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4304" w14:textId="235FED2D" w:rsidR="00442F93" w:rsidRDefault="00313D84" w:rsidP="008A4350">
      <w:pPr>
        <w:spacing w:line="240" w:lineRule="auto"/>
        <w:jc w:val="right"/>
        <w:rPr>
          <w:rFonts w:ascii="Arial" w:hAnsi="Arial" w:cs="Arial"/>
          <w:b/>
          <w:bCs/>
          <w:sz w:val="36"/>
          <w:szCs w:val="36"/>
        </w:rPr>
      </w:pPr>
      <w:r w:rsidRPr="00313D84">
        <w:rPr>
          <w:rFonts w:ascii="Arial" w:hAnsi="Arial" w:cs="Arial"/>
          <w:b/>
          <w:bCs/>
          <w:sz w:val="36"/>
          <w:szCs w:val="36"/>
        </w:rPr>
        <w:t>Genetic Variability and Principal Component</w:t>
      </w:r>
      <w:r w:rsidR="002B5E7E">
        <w:rPr>
          <w:rFonts w:ascii="Arial" w:hAnsi="Arial" w:cs="Arial"/>
          <w:b/>
          <w:bCs/>
          <w:sz w:val="36"/>
          <w:szCs w:val="36"/>
        </w:rPr>
        <w:t xml:space="preserve"> </w:t>
      </w:r>
      <w:r w:rsidRPr="00313D84">
        <w:rPr>
          <w:rFonts w:ascii="Arial" w:hAnsi="Arial" w:cs="Arial"/>
          <w:b/>
          <w:bCs/>
          <w:sz w:val="36"/>
          <w:szCs w:val="36"/>
        </w:rPr>
        <w:t>Analysis of Phenotypic Traits in</w:t>
      </w:r>
      <w:r w:rsidR="00D177CE">
        <w:rPr>
          <w:rFonts w:ascii="Arial" w:hAnsi="Arial" w:cs="Arial"/>
          <w:b/>
          <w:bCs/>
          <w:sz w:val="36"/>
          <w:szCs w:val="36"/>
        </w:rPr>
        <w:t xml:space="preserve"> </w:t>
      </w:r>
      <w:r w:rsidRPr="00313D84">
        <w:rPr>
          <w:rFonts w:ascii="Arial" w:hAnsi="Arial" w:cs="Arial"/>
          <w:b/>
          <w:bCs/>
          <w:sz w:val="36"/>
          <w:szCs w:val="36"/>
        </w:rPr>
        <w:t>Aromatic Rice Genotypes</w:t>
      </w:r>
    </w:p>
    <w:p w14:paraId="581DD9DE" w14:textId="77777777" w:rsidR="00134FA2" w:rsidRPr="00134FA2" w:rsidRDefault="00134FA2" w:rsidP="00A0132E">
      <w:pPr>
        <w:spacing w:line="240" w:lineRule="auto"/>
        <w:jc w:val="both"/>
        <w:rPr>
          <w:rFonts w:ascii="Arial" w:hAnsi="Arial" w:cs="Arial"/>
          <w:lang w:val="en-US"/>
        </w:rPr>
      </w:pPr>
    </w:p>
    <w:p w14:paraId="32ABDCCC" w14:textId="3493D4AC" w:rsidR="009C3201" w:rsidRPr="00A23658" w:rsidRDefault="009C3201" w:rsidP="00A0132E">
      <w:pPr>
        <w:spacing w:line="240" w:lineRule="auto"/>
        <w:jc w:val="both"/>
        <w:rPr>
          <w:rFonts w:ascii="Arial" w:hAnsi="Arial" w:cs="Arial"/>
          <w:b/>
          <w:bCs/>
        </w:rPr>
      </w:pPr>
      <w:r w:rsidRPr="00A23658">
        <w:rPr>
          <w:rFonts w:ascii="Arial" w:hAnsi="Arial" w:cs="Arial"/>
          <w:b/>
          <w:bCs/>
        </w:rPr>
        <w:t xml:space="preserve">Abstract </w:t>
      </w:r>
    </w:p>
    <w:p w14:paraId="47F9F951" w14:textId="77777777" w:rsidR="00282C8E" w:rsidRDefault="009C3201" w:rsidP="00A0132E">
      <w:pPr>
        <w:spacing w:line="240" w:lineRule="auto"/>
        <w:jc w:val="both"/>
      </w:pPr>
      <w:r w:rsidRPr="00282C8E">
        <w:rPr>
          <w:rFonts w:ascii="Arial" w:hAnsi="Arial" w:cs="Arial"/>
          <w:b/>
          <w:bCs/>
        </w:rPr>
        <w:t>Aims:</w:t>
      </w:r>
      <w:r w:rsidRPr="009C3201">
        <w:t xml:space="preserve"> </w:t>
      </w:r>
      <w:r w:rsidRPr="00282C8E">
        <w:rPr>
          <w:rFonts w:ascii="Arial" w:hAnsi="Arial" w:cs="Arial"/>
          <w:sz w:val="20"/>
          <w:szCs w:val="20"/>
        </w:rPr>
        <w:t>To assess genetic variability and identify key phenotypic traits influencing yield in aromatic rice genotypes using principal component analysis (PCA) for targeted breeding programs.</w:t>
      </w:r>
      <w:r w:rsidRPr="009C3201">
        <w:t xml:space="preserve"> </w:t>
      </w:r>
    </w:p>
    <w:p w14:paraId="54F26967" w14:textId="24D2D9CB" w:rsidR="009C3201" w:rsidRDefault="009C3201" w:rsidP="00A0132E">
      <w:pPr>
        <w:spacing w:line="240" w:lineRule="auto"/>
        <w:jc w:val="both"/>
      </w:pPr>
      <w:r w:rsidRPr="00282C8E">
        <w:rPr>
          <w:rFonts w:ascii="Arial" w:hAnsi="Arial" w:cs="Arial"/>
          <w:b/>
          <w:bCs/>
        </w:rPr>
        <w:t>Study design:</w:t>
      </w:r>
      <w:r w:rsidRPr="009C3201">
        <w:t xml:space="preserve"> </w:t>
      </w:r>
      <w:r w:rsidRPr="00282C8E">
        <w:rPr>
          <w:rFonts w:ascii="Arial" w:hAnsi="Arial" w:cs="Arial"/>
          <w:sz w:val="20"/>
          <w:szCs w:val="20"/>
        </w:rPr>
        <w:t>Augmented Randomized Block Design.</w:t>
      </w:r>
      <w:r w:rsidRPr="009C3201">
        <w:t xml:space="preserve"> </w:t>
      </w:r>
    </w:p>
    <w:p w14:paraId="29B338A4" w14:textId="40FE61BF" w:rsidR="009C3201" w:rsidRPr="00282C8E" w:rsidRDefault="009C3201" w:rsidP="00A0132E">
      <w:pPr>
        <w:spacing w:line="240" w:lineRule="auto"/>
        <w:jc w:val="both"/>
        <w:rPr>
          <w:rFonts w:ascii="Arial" w:hAnsi="Arial" w:cs="Arial"/>
          <w:sz w:val="20"/>
          <w:szCs w:val="20"/>
        </w:rPr>
      </w:pPr>
      <w:r w:rsidRPr="00282C8E">
        <w:rPr>
          <w:rFonts w:ascii="Arial" w:hAnsi="Arial" w:cs="Arial"/>
          <w:b/>
          <w:bCs/>
        </w:rPr>
        <w:t>Place and Duration of Study:</w:t>
      </w:r>
      <w:r w:rsidRPr="009C3201">
        <w:t xml:space="preserve"> </w:t>
      </w:r>
      <w:r w:rsidRPr="00282C8E">
        <w:rPr>
          <w:rFonts w:ascii="Arial" w:hAnsi="Arial" w:cs="Arial"/>
          <w:sz w:val="20"/>
          <w:szCs w:val="20"/>
        </w:rPr>
        <w:t>ICAR-Indian Institute of Rice Research, Hyderabad, India, during the 202</w:t>
      </w:r>
      <w:r w:rsidR="00282C8E">
        <w:rPr>
          <w:rFonts w:ascii="Arial" w:hAnsi="Arial" w:cs="Arial"/>
          <w:sz w:val="20"/>
          <w:szCs w:val="20"/>
        </w:rPr>
        <w:t>3</w:t>
      </w:r>
      <w:r w:rsidRPr="00282C8E">
        <w:rPr>
          <w:rFonts w:ascii="Arial" w:hAnsi="Arial" w:cs="Arial"/>
          <w:sz w:val="20"/>
          <w:szCs w:val="20"/>
        </w:rPr>
        <w:t xml:space="preserve"> </w:t>
      </w:r>
      <w:r w:rsidR="007E62CC">
        <w:rPr>
          <w:rFonts w:ascii="Arial" w:hAnsi="Arial" w:cs="Arial"/>
          <w:sz w:val="20"/>
          <w:szCs w:val="20"/>
        </w:rPr>
        <w:t xml:space="preserve">kharif </w:t>
      </w:r>
      <w:r w:rsidRPr="00282C8E">
        <w:rPr>
          <w:rFonts w:ascii="Arial" w:hAnsi="Arial" w:cs="Arial"/>
          <w:sz w:val="20"/>
          <w:szCs w:val="20"/>
        </w:rPr>
        <w:t xml:space="preserve">cropping season. </w:t>
      </w:r>
    </w:p>
    <w:p w14:paraId="5757E091" w14:textId="3DF045C3" w:rsidR="009C3201" w:rsidRPr="00E5140F" w:rsidRDefault="009C3201" w:rsidP="00E5140F">
      <w:pPr>
        <w:spacing w:after="64" w:line="240" w:lineRule="auto"/>
        <w:ind w:right="-5"/>
        <w:jc w:val="both"/>
        <w:rPr>
          <w:rFonts w:ascii="Arial" w:hAnsi="Arial" w:cs="Arial"/>
          <w:sz w:val="20"/>
          <w:szCs w:val="20"/>
        </w:rPr>
      </w:pPr>
      <w:r w:rsidRPr="00282C8E">
        <w:rPr>
          <w:rFonts w:ascii="Arial" w:hAnsi="Arial" w:cs="Arial"/>
          <w:b/>
          <w:bCs/>
        </w:rPr>
        <w:t>Methodology:</w:t>
      </w:r>
      <w:r w:rsidRPr="009C3201">
        <w:t xml:space="preserve"> </w:t>
      </w:r>
      <w:r w:rsidRPr="00282C8E">
        <w:rPr>
          <w:rFonts w:ascii="Arial" w:hAnsi="Arial" w:cs="Arial"/>
          <w:sz w:val="20"/>
          <w:szCs w:val="20"/>
        </w:rPr>
        <w:t>Ninety-six rice genotypes, alongside five control varieties (three aromatic are P</w:t>
      </w:r>
      <w:r w:rsidR="00837B06">
        <w:rPr>
          <w:rFonts w:ascii="Arial" w:hAnsi="Arial" w:cs="Arial"/>
          <w:sz w:val="20"/>
          <w:szCs w:val="20"/>
        </w:rPr>
        <w:t>B</w:t>
      </w:r>
      <w:r w:rsidRPr="00282C8E">
        <w:rPr>
          <w:rFonts w:ascii="Arial" w:hAnsi="Arial" w:cs="Arial"/>
          <w:sz w:val="20"/>
          <w:szCs w:val="20"/>
        </w:rPr>
        <w:t xml:space="preserve"> 1121, HUR 1309, RNR 15459; two non-aromatic are MTU 1010</w:t>
      </w:r>
      <w:r w:rsidRPr="00182B16">
        <w:rPr>
          <w:rFonts w:ascii="Arial" w:hAnsi="Arial" w:cs="Arial"/>
          <w:color w:val="000000" w:themeColor="text1"/>
          <w:sz w:val="20"/>
          <w:szCs w:val="20"/>
        </w:rPr>
        <w:t>,</w:t>
      </w:r>
      <w:r w:rsidR="00236919" w:rsidRPr="00182B16">
        <w:rPr>
          <w:rFonts w:ascii="Arial" w:hAnsi="Arial" w:cs="Arial"/>
          <w:color w:val="000000" w:themeColor="text1"/>
          <w:sz w:val="20"/>
          <w:szCs w:val="20"/>
        </w:rPr>
        <w:t xml:space="preserve"> Gonthrabhidhan</w:t>
      </w:r>
      <w:r w:rsidR="00182B16" w:rsidRPr="00182B16">
        <w:rPr>
          <w:rFonts w:ascii="Arial" w:hAnsi="Arial" w:cs="Arial"/>
          <w:color w:val="000000" w:themeColor="text1"/>
          <w:sz w:val="20"/>
          <w:szCs w:val="20"/>
        </w:rPr>
        <w:t>-</w:t>
      </w:r>
      <w:r w:rsidRPr="00182B16">
        <w:rPr>
          <w:rFonts w:ascii="Arial" w:hAnsi="Arial" w:cs="Arial"/>
          <w:color w:val="000000" w:themeColor="text1"/>
          <w:sz w:val="20"/>
          <w:szCs w:val="20"/>
        </w:rPr>
        <w:t xml:space="preserve">3), were evaluated for phenotypic traits including </w:t>
      </w:r>
      <w:r w:rsidR="00CB0C9D" w:rsidRPr="001006C5">
        <w:rPr>
          <w:rFonts w:ascii="Arial" w:hAnsi="Arial" w:cs="Arial"/>
          <w:sz w:val="20"/>
          <w:szCs w:val="20"/>
        </w:rPr>
        <w:t xml:space="preserve"> </w:t>
      </w:r>
      <w:r w:rsidR="00D76FAA" w:rsidRPr="001006C5">
        <w:rPr>
          <w:rFonts w:ascii="Arial" w:hAnsi="Arial" w:cs="Arial"/>
          <w:sz w:val="20"/>
          <w:szCs w:val="20"/>
        </w:rPr>
        <w:t xml:space="preserve">DFF </w:t>
      </w:r>
      <w:r w:rsidR="00D76FAA">
        <w:rPr>
          <w:rFonts w:ascii="Arial" w:hAnsi="Arial" w:cs="Arial"/>
          <w:sz w:val="20"/>
          <w:szCs w:val="20"/>
        </w:rPr>
        <w:t>(</w:t>
      </w:r>
      <w:r w:rsidR="00D76FAA" w:rsidRPr="001006C5">
        <w:rPr>
          <w:rFonts w:ascii="Arial" w:hAnsi="Arial" w:cs="Arial"/>
          <w:sz w:val="20"/>
          <w:szCs w:val="20"/>
        </w:rPr>
        <w:t>days to 50 % flowering</w:t>
      </w:r>
      <w:r w:rsidR="00D76FAA">
        <w:rPr>
          <w:rFonts w:ascii="Arial" w:hAnsi="Arial" w:cs="Arial"/>
          <w:sz w:val="20"/>
          <w:szCs w:val="20"/>
        </w:rPr>
        <w:t>)</w:t>
      </w:r>
      <w:r w:rsidR="00F514A5">
        <w:rPr>
          <w:rFonts w:ascii="Arial" w:hAnsi="Arial" w:cs="Arial"/>
          <w:sz w:val="20"/>
          <w:szCs w:val="20"/>
        </w:rPr>
        <w:t xml:space="preserve">, </w:t>
      </w:r>
      <w:r w:rsidR="00F514A5" w:rsidRPr="001006C5">
        <w:rPr>
          <w:rFonts w:ascii="Arial" w:hAnsi="Arial" w:cs="Arial"/>
          <w:sz w:val="20"/>
          <w:szCs w:val="20"/>
        </w:rPr>
        <w:t xml:space="preserve">PL </w:t>
      </w:r>
      <w:r w:rsidR="00F514A5">
        <w:rPr>
          <w:rFonts w:ascii="Arial" w:hAnsi="Arial" w:cs="Arial"/>
          <w:sz w:val="20"/>
          <w:szCs w:val="20"/>
        </w:rPr>
        <w:t>(</w:t>
      </w:r>
      <w:r w:rsidR="00F514A5" w:rsidRPr="001006C5">
        <w:rPr>
          <w:rFonts w:ascii="Arial" w:hAnsi="Arial" w:cs="Arial"/>
          <w:sz w:val="20"/>
          <w:szCs w:val="20"/>
        </w:rPr>
        <w:t>panical length</w:t>
      </w:r>
      <w:r w:rsidR="00F514A5">
        <w:rPr>
          <w:rFonts w:ascii="Arial" w:hAnsi="Arial" w:cs="Arial"/>
          <w:sz w:val="20"/>
          <w:szCs w:val="20"/>
        </w:rPr>
        <w:t>)</w:t>
      </w:r>
      <w:r w:rsidR="00F514A5" w:rsidRPr="001006C5">
        <w:rPr>
          <w:rFonts w:ascii="Arial" w:hAnsi="Arial" w:cs="Arial"/>
          <w:sz w:val="20"/>
          <w:szCs w:val="20"/>
        </w:rPr>
        <w:t xml:space="preserve">, PH </w:t>
      </w:r>
      <w:r w:rsidR="00F514A5">
        <w:rPr>
          <w:rFonts w:ascii="Arial" w:hAnsi="Arial" w:cs="Arial"/>
          <w:sz w:val="20"/>
          <w:szCs w:val="20"/>
        </w:rPr>
        <w:t>(</w:t>
      </w:r>
      <w:r w:rsidR="00F514A5" w:rsidRPr="001006C5">
        <w:rPr>
          <w:rFonts w:ascii="Arial" w:hAnsi="Arial" w:cs="Arial"/>
          <w:sz w:val="20"/>
          <w:szCs w:val="20"/>
        </w:rPr>
        <w:t>plant height</w:t>
      </w:r>
      <w:r w:rsidR="00F514A5">
        <w:rPr>
          <w:rFonts w:ascii="Arial" w:hAnsi="Arial" w:cs="Arial"/>
          <w:sz w:val="20"/>
          <w:szCs w:val="20"/>
        </w:rPr>
        <w:t>)</w:t>
      </w:r>
      <w:r w:rsidR="00F514A5" w:rsidRPr="001006C5">
        <w:rPr>
          <w:rFonts w:ascii="Arial" w:hAnsi="Arial" w:cs="Arial"/>
          <w:sz w:val="20"/>
          <w:szCs w:val="20"/>
        </w:rPr>
        <w:t xml:space="preserve">, NT </w:t>
      </w:r>
      <w:r w:rsidR="00F514A5">
        <w:rPr>
          <w:rFonts w:ascii="Arial" w:hAnsi="Arial" w:cs="Arial"/>
          <w:sz w:val="20"/>
          <w:szCs w:val="20"/>
        </w:rPr>
        <w:t>(</w:t>
      </w:r>
      <w:r w:rsidR="00F514A5" w:rsidRPr="001006C5">
        <w:rPr>
          <w:rFonts w:ascii="Arial" w:hAnsi="Arial" w:cs="Arial"/>
          <w:sz w:val="20"/>
          <w:szCs w:val="20"/>
        </w:rPr>
        <w:t>number of tillers</w:t>
      </w:r>
      <w:r w:rsidR="00F514A5">
        <w:rPr>
          <w:rFonts w:ascii="Arial" w:hAnsi="Arial" w:cs="Arial"/>
          <w:sz w:val="20"/>
          <w:szCs w:val="20"/>
        </w:rPr>
        <w:t>)</w:t>
      </w:r>
      <w:r w:rsidR="00B61BA1">
        <w:rPr>
          <w:rFonts w:ascii="Arial" w:hAnsi="Arial" w:cs="Arial"/>
          <w:sz w:val="20"/>
          <w:szCs w:val="20"/>
        </w:rPr>
        <w:t>,</w:t>
      </w:r>
      <w:r w:rsidR="00B61BA1" w:rsidRPr="00B61BA1">
        <w:rPr>
          <w:rFonts w:ascii="Arial" w:hAnsi="Arial" w:cs="Arial"/>
          <w:sz w:val="20"/>
          <w:szCs w:val="20"/>
        </w:rPr>
        <w:t xml:space="preserve"> </w:t>
      </w:r>
      <w:r w:rsidR="00B61BA1" w:rsidRPr="001006C5">
        <w:rPr>
          <w:rFonts w:ascii="Arial" w:hAnsi="Arial" w:cs="Arial"/>
          <w:sz w:val="20"/>
          <w:szCs w:val="20"/>
        </w:rPr>
        <w:t xml:space="preserve">PT </w:t>
      </w:r>
      <w:r w:rsidR="00B61BA1">
        <w:rPr>
          <w:rFonts w:ascii="Arial" w:hAnsi="Arial" w:cs="Arial"/>
          <w:sz w:val="20"/>
          <w:szCs w:val="20"/>
        </w:rPr>
        <w:t>(</w:t>
      </w:r>
      <w:r w:rsidR="00B61BA1" w:rsidRPr="001006C5">
        <w:rPr>
          <w:rFonts w:ascii="Arial" w:hAnsi="Arial" w:cs="Arial"/>
          <w:sz w:val="20"/>
          <w:szCs w:val="20"/>
        </w:rPr>
        <w:t>productive tillers</w:t>
      </w:r>
      <w:r w:rsidR="00B61BA1">
        <w:rPr>
          <w:rFonts w:ascii="Arial" w:hAnsi="Arial" w:cs="Arial"/>
          <w:sz w:val="20"/>
          <w:szCs w:val="20"/>
        </w:rPr>
        <w:t>)</w:t>
      </w:r>
      <w:r w:rsidR="00B61BA1" w:rsidRPr="001006C5">
        <w:rPr>
          <w:rFonts w:ascii="Arial" w:hAnsi="Arial" w:cs="Arial"/>
          <w:sz w:val="20"/>
          <w:szCs w:val="20"/>
        </w:rPr>
        <w:t xml:space="preserve">, </w:t>
      </w:r>
      <w:r w:rsidR="00F514A5" w:rsidRPr="001006C5">
        <w:rPr>
          <w:rFonts w:ascii="Arial" w:hAnsi="Arial" w:cs="Arial"/>
          <w:sz w:val="20"/>
          <w:szCs w:val="20"/>
        </w:rPr>
        <w:t xml:space="preserve">FLL </w:t>
      </w:r>
      <w:r w:rsidR="00F514A5">
        <w:rPr>
          <w:rFonts w:ascii="Arial" w:hAnsi="Arial" w:cs="Arial"/>
          <w:sz w:val="20"/>
          <w:szCs w:val="20"/>
        </w:rPr>
        <w:t>(</w:t>
      </w:r>
      <w:r w:rsidR="00F514A5" w:rsidRPr="001006C5">
        <w:rPr>
          <w:rFonts w:ascii="Arial" w:hAnsi="Arial" w:cs="Arial"/>
          <w:sz w:val="20"/>
          <w:szCs w:val="20"/>
        </w:rPr>
        <w:t>flag leaf length</w:t>
      </w:r>
      <w:r w:rsidR="00F514A5">
        <w:rPr>
          <w:rFonts w:ascii="Arial" w:hAnsi="Arial" w:cs="Arial"/>
          <w:sz w:val="20"/>
          <w:szCs w:val="20"/>
        </w:rPr>
        <w:t>)</w:t>
      </w:r>
      <w:r w:rsidR="00F514A5" w:rsidRPr="001006C5">
        <w:rPr>
          <w:rFonts w:ascii="Arial" w:hAnsi="Arial" w:cs="Arial"/>
          <w:sz w:val="20"/>
          <w:szCs w:val="20"/>
        </w:rPr>
        <w:t xml:space="preserve">, </w:t>
      </w:r>
      <w:r w:rsidR="00CB0C9D" w:rsidRPr="001006C5">
        <w:rPr>
          <w:rFonts w:ascii="Arial" w:hAnsi="Arial" w:cs="Arial"/>
          <w:sz w:val="20"/>
          <w:szCs w:val="20"/>
        </w:rPr>
        <w:t>FGPP</w:t>
      </w:r>
      <w:r w:rsidR="00CB0C9D">
        <w:rPr>
          <w:rFonts w:ascii="Arial" w:hAnsi="Arial" w:cs="Arial"/>
          <w:sz w:val="20"/>
          <w:szCs w:val="20"/>
        </w:rPr>
        <w:t xml:space="preserve"> (</w:t>
      </w:r>
      <w:r w:rsidR="00CB0C9D" w:rsidRPr="001006C5">
        <w:rPr>
          <w:rFonts w:ascii="Arial" w:hAnsi="Arial" w:cs="Arial"/>
          <w:sz w:val="20"/>
          <w:szCs w:val="20"/>
        </w:rPr>
        <w:t>filled grains per panical</w:t>
      </w:r>
      <w:r w:rsidR="00C03BAA">
        <w:rPr>
          <w:rFonts w:ascii="Arial" w:hAnsi="Arial" w:cs="Arial"/>
          <w:sz w:val="20"/>
          <w:szCs w:val="20"/>
        </w:rPr>
        <w:t>)</w:t>
      </w:r>
      <w:r w:rsidR="00CB0C9D" w:rsidRPr="001006C5">
        <w:rPr>
          <w:rFonts w:ascii="Arial" w:hAnsi="Arial" w:cs="Arial"/>
          <w:sz w:val="20"/>
          <w:szCs w:val="20"/>
        </w:rPr>
        <w:t xml:space="preserve">, 1000gw </w:t>
      </w:r>
      <w:r w:rsidR="00C03BAA">
        <w:rPr>
          <w:rFonts w:ascii="Arial" w:hAnsi="Arial" w:cs="Arial"/>
          <w:sz w:val="20"/>
          <w:szCs w:val="20"/>
        </w:rPr>
        <w:t>(</w:t>
      </w:r>
      <w:r w:rsidR="00CB0C9D" w:rsidRPr="001006C5">
        <w:rPr>
          <w:rFonts w:ascii="Arial" w:hAnsi="Arial" w:cs="Arial"/>
          <w:sz w:val="20"/>
          <w:szCs w:val="20"/>
        </w:rPr>
        <w:t>thousand grain weight</w:t>
      </w:r>
      <w:r w:rsidR="00C03BAA">
        <w:rPr>
          <w:rFonts w:ascii="Arial" w:hAnsi="Arial" w:cs="Arial"/>
          <w:sz w:val="20"/>
          <w:szCs w:val="20"/>
        </w:rPr>
        <w:t>)</w:t>
      </w:r>
      <w:r w:rsidR="00CB0C9D" w:rsidRPr="001006C5">
        <w:rPr>
          <w:rFonts w:ascii="Arial" w:hAnsi="Arial" w:cs="Arial"/>
          <w:sz w:val="20"/>
          <w:szCs w:val="20"/>
        </w:rPr>
        <w:t>, SPY</w:t>
      </w:r>
      <w:r w:rsidR="00C03BAA">
        <w:rPr>
          <w:rFonts w:ascii="Arial" w:hAnsi="Arial" w:cs="Arial"/>
          <w:sz w:val="20"/>
          <w:szCs w:val="20"/>
        </w:rPr>
        <w:t xml:space="preserve"> (</w:t>
      </w:r>
      <w:r w:rsidR="00CB0C9D" w:rsidRPr="001006C5">
        <w:rPr>
          <w:rFonts w:ascii="Arial" w:hAnsi="Arial" w:cs="Arial"/>
          <w:sz w:val="20"/>
          <w:szCs w:val="20"/>
        </w:rPr>
        <w:t>single plant yield).</w:t>
      </w:r>
      <w:r w:rsidR="00E5140F">
        <w:rPr>
          <w:rFonts w:ascii="Arial" w:hAnsi="Arial" w:cs="Arial"/>
          <w:sz w:val="20"/>
          <w:szCs w:val="20"/>
        </w:rPr>
        <w:t xml:space="preserve"> </w:t>
      </w:r>
      <w:r w:rsidRPr="00282C8E">
        <w:rPr>
          <w:rFonts w:ascii="Arial" w:hAnsi="Arial" w:cs="Arial"/>
          <w:sz w:val="20"/>
          <w:szCs w:val="20"/>
        </w:rPr>
        <w:t>Analysis of variance (ANOVA) was conducted to assess treatment effects, with phenotypic (PCV) and genotypic (GCV) coefficients of variation calculated. Heritability and genetic advance as a percentage of the mean (GAM) were estimated. PCA was applied to identify traits contributing to variance.</w:t>
      </w:r>
      <w:r w:rsidRPr="009C3201">
        <w:t xml:space="preserve"> </w:t>
      </w:r>
    </w:p>
    <w:p w14:paraId="2D353B8F" w14:textId="775C599C" w:rsidR="009C3201" w:rsidRDefault="009C3201" w:rsidP="00A0132E">
      <w:pPr>
        <w:spacing w:line="240" w:lineRule="auto"/>
        <w:jc w:val="both"/>
      </w:pPr>
      <w:r w:rsidRPr="00282C8E">
        <w:rPr>
          <w:rFonts w:ascii="Arial" w:hAnsi="Arial" w:cs="Arial"/>
          <w:b/>
          <w:bCs/>
        </w:rPr>
        <w:t>Results:</w:t>
      </w:r>
      <w:r w:rsidRPr="009C3201">
        <w:t xml:space="preserve"> </w:t>
      </w:r>
      <w:r w:rsidRPr="00282C8E">
        <w:rPr>
          <w:rFonts w:ascii="Arial" w:hAnsi="Arial" w:cs="Arial"/>
          <w:sz w:val="20"/>
          <w:szCs w:val="20"/>
        </w:rPr>
        <w:t xml:space="preserve">ANOVA revealed significant treatment effects (P &lt; 0.01) for all traits, indicating high genetic variability. Panicle length showed the highest variability (PCV: 38.61%, GCV: 37.62%) and </w:t>
      </w:r>
      <w:r w:rsidR="004E5297" w:rsidRPr="00282C8E">
        <w:rPr>
          <w:rFonts w:ascii="Arial" w:hAnsi="Arial" w:cs="Arial"/>
          <w:sz w:val="20"/>
          <w:szCs w:val="20"/>
        </w:rPr>
        <w:t xml:space="preserve">genetic advance </w:t>
      </w:r>
      <w:r w:rsidR="004E5297" w:rsidRPr="00CD3F49">
        <w:rPr>
          <w:rFonts w:ascii="Arial" w:hAnsi="Arial" w:cs="Arial"/>
          <w:sz w:val="20"/>
          <w:szCs w:val="20"/>
        </w:rPr>
        <w:t xml:space="preserve">mean </w:t>
      </w:r>
      <w:r w:rsidRPr="00282C8E">
        <w:rPr>
          <w:rFonts w:ascii="Arial" w:hAnsi="Arial" w:cs="Arial"/>
          <w:sz w:val="20"/>
          <w:szCs w:val="20"/>
        </w:rPr>
        <w:t>(GAM: 76.81%). Heritability ranged from 27% (1000-grain weight) to 99.42% (flag leaf length). PCA identified four components explaining 71.67% of total variance, with flag leaf length, plant height, and productive tillers as major contributors. Significant block effects were observed, suggesting environmental influences.</w:t>
      </w:r>
      <w:r w:rsidRPr="009C3201">
        <w:t xml:space="preserve"> </w:t>
      </w:r>
    </w:p>
    <w:p w14:paraId="1C7815FB" w14:textId="29B71F5C" w:rsidR="00B6327C" w:rsidRPr="00071A9A" w:rsidRDefault="009C3201" w:rsidP="00A0132E">
      <w:pPr>
        <w:spacing w:line="240" w:lineRule="auto"/>
        <w:jc w:val="both"/>
        <w:rPr>
          <w:rFonts w:ascii="Arial" w:hAnsi="Arial" w:cs="Arial"/>
          <w:sz w:val="20"/>
          <w:szCs w:val="20"/>
        </w:rPr>
      </w:pPr>
      <w:r w:rsidRPr="00282C8E">
        <w:rPr>
          <w:rFonts w:ascii="Arial" w:hAnsi="Arial" w:cs="Arial"/>
          <w:b/>
          <w:bCs/>
        </w:rPr>
        <w:t>Conclusion:</w:t>
      </w:r>
      <w:r w:rsidRPr="009C3201">
        <w:t xml:space="preserve"> </w:t>
      </w:r>
      <w:r w:rsidR="00071A9A" w:rsidRPr="00071A9A">
        <w:rPr>
          <w:rFonts w:ascii="Arial" w:hAnsi="Arial" w:cs="Arial"/>
          <w:sz w:val="20"/>
          <w:szCs w:val="20"/>
        </w:rPr>
        <w:t>Research on rice revealed significant genetic variation in key phenotypic traits, confirmed by ANOVA showing highly significant treatment effects (P ≤ 0.01) for traits like 1000-grain weight, days to 50% flowering, and panicle length. High heritability (86.27%</w:t>
      </w:r>
      <w:r w:rsidR="00BE0160">
        <w:rPr>
          <w:rFonts w:ascii="Arial" w:hAnsi="Arial" w:cs="Arial"/>
          <w:sz w:val="20"/>
          <w:szCs w:val="20"/>
        </w:rPr>
        <w:t xml:space="preserve"> to </w:t>
      </w:r>
      <w:r w:rsidR="00071A9A" w:rsidRPr="00071A9A">
        <w:rPr>
          <w:rFonts w:ascii="Arial" w:hAnsi="Arial" w:cs="Arial"/>
          <w:sz w:val="20"/>
          <w:szCs w:val="20"/>
        </w:rPr>
        <w:t>99.42%) and genetic advance (up to 76.81% for panicle length) indicate a strong genetic basis and potential for improvement through phenotypic selection. Minimal PCV-GCV differences suggest limited environmental influence, enhancing selection reliability. PCA showed four components explaining 71.67% of variance, with single plant yield, plant height, and productive tillers as key contributors, supporting targeted rice breeding programs.</w:t>
      </w:r>
    </w:p>
    <w:p w14:paraId="4D315044" w14:textId="7BD065A0" w:rsidR="00282C8E" w:rsidRPr="00282C8E" w:rsidRDefault="00282C8E" w:rsidP="00A0132E">
      <w:pPr>
        <w:spacing w:line="240" w:lineRule="auto"/>
        <w:jc w:val="both"/>
        <w:rPr>
          <w:rFonts w:ascii="Arial" w:hAnsi="Arial" w:cs="Arial"/>
          <w:sz w:val="20"/>
          <w:szCs w:val="20"/>
        </w:rPr>
      </w:pPr>
      <w:r w:rsidRPr="00282C8E">
        <w:rPr>
          <w:rFonts w:ascii="Arial" w:hAnsi="Arial" w:cs="Arial"/>
          <w:b/>
          <w:bCs/>
        </w:rPr>
        <w:t>Keywords:</w:t>
      </w:r>
      <w:r w:rsidRPr="00282C8E">
        <w:t xml:space="preserve"> </w:t>
      </w:r>
      <w:r w:rsidRPr="00282C8E">
        <w:rPr>
          <w:rFonts w:ascii="Arial" w:hAnsi="Arial" w:cs="Arial"/>
          <w:sz w:val="20"/>
          <w:szCs w:val="20"/>
        </w:rPr>
        <w:t>Genetic variability, aromatic rice, phenotypic traits, principal component analysis (PCA), heritability, genetic advance.</w:t>
      </w:r>
    </w:p>
    <w:p w14:paraId="0ECE3CE4" w14:textId="7F686461" w:rsidR="00282C8E" w:rsidRPr="0067677C" w:rsidRDefault="0067677C" w:rsidP="00A0132E">
      <w:pPr>
        <w:spacing w:line="240" w:lineRule="auto"/>
        <w:jc w:val="both"/>
        <w:rPr>
          <w:rFonts w:ascii="Arial" w:hAnsi="Arial" w:cs="Arial"/>
          <w:b/>
          <w:bCs/>
          <w:sz w:val="24"/>
          <w:szCs w:val="24"/>
          <w:lang w:val="en-US"/>
        </w:rPr>
      </w:pPr>
      <w:r>
        <w:rPr>
          <w:rFonts w:ascii="Arial" w:hAnsi="Arial" w:cs="Arial"/>
          <w:b/>
          <w:bCs/>
          <w:sz w:val="24"/>
          <w:szCs w:val="24"/>
          <w:lang w:val="en-US"/>
        </w:rPr>
        <w:t>1.</w:t>
      </w:r>
      <w:r w:rsidR="00282C8E" w:rsidRPr="0067677C">
        <w:rPr>
          <w:rFonts w:ascii="Arial" w:hAnsi="Arial" w:cs="Arial"/>
          <w:b/>
          <w:bCs/>
          <w:sz w:val="24"/>
          <w:szCs w:val="24"/>
          <w:lang w:val="en-US"/>
        </w:rPr>
        <w:t xml:space="preserve">Introduction </w:t>
      </w:r>
    </w:p>
    <w:p w14:paraId="6A62CC4E" w14:textId="184B9A68" w:rsidR="00282C8E" w:rsidRPr="00282C8E" w:rsidRDefault="00282C8E" w:rsidP="00A0132E">
      <w:pPr>
        <w:spacing w:line="240" w:lineRule="auto"/>
        <w:jc w:val="both"/>
        <w:rPr>
          <w:rFonts w:ascii="Arial" w:hAnsi="Arial" w:cs="Arial"/>
          <w:sz w:val="20"/>
          <w:szCs w:val="20"/>
          <w:lang w:val="en-US"/>
        </w:rPr>
      </w:pPr>
      <w:r w:rsidRPr="00282C8E">
        <w:rPr>
          <w:rFonts w:ascii="Arial" w:hAnsi="Arial" w:cs="Arial"/>
          <w:sz w:val="20"/>
          <w:szCs w:val="20"/>
          <w:lang w:val="en-US"/>
        </w:rPr>
        <w:t>Rice (</w:t>
      </w:r>
      <w:r w:rsidRPr="00282C8E">
        <w:rPr>
          <w:rFonts w:ascii="Arial" w:hAnsi="Arial" w:cs="Arial"/>
          <w:i/>
          <w:iCs/>
          <w:sz w:val="20"/>
          <w:szCs w:val="20"/>
          <w:lang w:val="en-US"/>
        </w:rPr>
        <w:t>Oryza sativa</w:t>
      </w:r>
      <w:r w:rsidRPr="00282C8E">
        <w:rPr>
          <w:rFonts w:ascii="Arial" w:hAnsi="Arial" w:cs="Arial"/>
          <w:sz w:val="20"/>
          <w:szCs w:val="20"/>
          <w:lang w:val="en-US"/>
        </w:rPr>
        <w:t xml:space="preserve"> L.) is an essential cereal crop that serves as the primary energy source and staple food for more than half of the world's population, with approximately 90% of its production and consumption concentrated in Asia. The genetic diversity of rice, which includes its wild ancestors and landraces, represents a crucial resource for breeding programs focused on developing new varieties that exhibit improved yield, stress resistance, and adaptability (</w:t>
      </w:r>
      <w:proofErr w:type="spellStart"/>
      <w:r w:rsidRPr="00282C8E">
        <w:rPr>
          <w:rFonts w:ascii="Arial" w:hAnsi="Arial" w:cs="Arial"/>
          <w:sz w:val="20"/>
          <w:szCs w:val="20"/>
          <w:lang w:val="en-US"/>
        </w:rPr>
        <w:t>Nambara</w:t>
      </w:r>
      <w:proofErr w:type="spellEnd"/>
      <w:r w:rsidRPr="00282C8E">
        <w:rPr>
          <w:rFonts w:ascii="Arial" w:hAnsi="Arial" w:cs="Arial"/>
          <w:sz w:val="20"/>
          <w:szCs w:val="20"/>
          <w:lang w:val="en-US"/>
        </w:rPr>
        <w:t xml:space="preserve"> and </w:t>
      </w:r>
      <w:proofErr w:type="spellStart"/>
      <w:r w:rsidRPr="00282C8E">
        <w:rPr>
          <w:rFonts w:ascii="Arial" w:hAnsi="Arial" w:cs="Arial"/>
          <w:sz w:val="20"/>
          <w:szCs w:val="20"/>
          <w:lang w:val="en-US"/>
        </w:rPr>
        <w:t>Nonogaki</w:t>
      </w:r>
      <w:proofErr w:type="spellEnd"/>
      <w:r w:rsidRPr="00282C8E">
        <w:rPr>
          <w:rFonts w:ascii="Arial" w:hAnsi="Arial" w:cs="Arial"/>
          <w:sz w:val="20"/>
          <w:szCs w:val="20"/>
          <w:lang w:val="en-US"/>
        </w:rPr>
        <w:t xml:space="preserve">, 2012). Despite the availability of this extensive genetic reservoir, only a limited portion has been effectively utilized, resulting in a high degree of genetic similarity among commercial rice cultivars (Das et al., 2013). Aromatic rice, known for its superior grain quality and appealing aroma, constitutes a significant agricultural commodity, particularly in India, where it accounts for over 30% of the cultivated area, primarily consisting of small to medium-grained varieties (Chakravorty and Ghosh, 2013). Since the mid-20th century, traditional breeding practices have markedly enhanced rice yields; </w:t>
      </w:r>
      <w:r w:rsidR="00BA7F48">
        <w:rPr>
          <w:rFonts w:ascii="Arial" w:hAnsi="Arial" w:cs="Arial"/>
          <w:sz w:val="20"/>
          <w:szCs w:val="20"/>
          <w:lang w:val="en-US"/>
        </w:rPr>
        <w:t>H</w:t>
      </w:r>
      <w:r w:rsidRPr="00282C8E">
        <w:rPr>
          <w:rFonts w:ascii="Arial" w:hAnsi="Arial" w:cs="Arial"/>
          <w:sz w:val="20"/>
          <w:szCs w:val="20"/>
          <w:lang w:val="en-US"/>
        </w:rPr>
        <w:t>owever, the increasing food demand driven by population growth necessitates further exploration of genetic resources.</w:t>
      </w:r>
    </w:p>
    <w:p w14:paraId="6B44C258" w14:textId="0E310ECE" w:rsidR="00282C8E" w:rsidRPr="00282C8E" w:rsidRDefault="00282C8E" w:rsidP="00A0132E">
      <w:pPr>
        <w:spacing w:line="240" w:lineRule="auto"/>
        <w:jc w:val="both"/>
        <w:rPr>
          <w:rFonts w:ascii="Arial" w:hAnsi="Arial" w:cs="Arial"/>
          <w:sz w:val="20"/>
          <w:szCs w:val="20"/>
          <w:lang w:val="en-US"/>
        </w:rPr>
      </w:pPr>
      <w:r w:rsidRPr="00282C8E">
        <w:rPr>
          <w:rFonts w:ascii="Arial" w:hAnsi="Arial" w:cs="Arial"/>
          <w:sz w:val="20"/>
          <w:szCs w:val="20"/>
          <w:lang w:val="en-US"/>
        </w:rPr>
        <w:lastRenderedPageBreak/>
        <w:t xml:space="preserve">Genetic variability is essential for effective breeding, as it enables breeders to select for desirable traits such as high yield and stress tolerance, which are frequently heritable. Landraces, characterized by their local adaptation and resistance to biotic and abiotic stresses, are particularly valuable for crop improvement, in contrast to many modern varieties that may lack these attributes (Kovach and McCouch, 2008; Sang and Ge, 2013). A comprehensive understanding of genetic divergence among rice genotypes is critical for the selection of parental lines for hybridization, thereby optimizing heterotic combinations and conserving resources (Ahmed </w:t>
      </w:r>
      <w:r w:rsidRPr="00282C8E">
        <w:rPr>
          <w:rFonts w:ascii="Arial" w:hAnsi="Arial" w:cs="Arial"/>
          <w:i/>
          <w:iCs/>
          <w:sz w:val="20"/>
          <w:szCs w:val="20"/>
          <w:lang w:val="en-US"/>
        </w:rPr>
        <w:t>et al.</w:t>
      </w:r>
      <w:r w:rsidRPr="00282C8E">
        <w:rPr>
          <w:rFonts w:ascii="Arial" w:hAnsi="Arial" w:cs="Arial"/>
          <w:sz w:val="20"/>
          <w:szCs w:val="20"/>
          <w:lang w:val="en-US"/>
        </w:rPr>
        <w:t xml:space="preserve"> 2016).</w:t>
      </w:r>
    </w:p>
    <w:p w14:paraId="47E0AD65" w14:textId="3B8E4954" w:rsidR="00282C8E" w:rsidRPr="00282C8E" w:rsidRDefault="00282C8E" w:rsidP="00A0132E">
      <w:pPr>
        <w:spacing w:line="240" w:lineRule="auto"/>
        <w:jc w:val="both"/>
        <w:rPr>
          <w:rFonts w:ascii="Arial" w:hAnsi="Arial" w:cs="Arial"/>
          <w:sz w:val="20"/>
          <w:szCs w:val="20"/>
          <w:lang w:val="en-US"/>
        </w:rPr>
      </w:pPr>
      <w:r w:rsidRPr="00282C8E">
        <w:rPr>
          <w:rFonts w:ascii="Arial" w:hAnsi="Arial" w:cs="Arial"/>
          <w:sz w:val="20"/>
          <w:szCs w:val="20"/>
          <w:lang w:val="en-US"/>
        </w:rPr>
        <w:t>Principal Component Analysis (PCA) serves as a vital multivariate analytical tool that simplifies this complexity by condensing multidimensional data into a limited number of principal components that encapsulate the majority of the variation (Maji and Shaibu, 201</w:t>
      </w:r>
      <w:r w:rsidR="00FE5A3F">
        <w:rPr>
          <w:rFonts w:ascii="Arial" w:hAnsi="Arial" w:cs="Arial"/>
          <w:sz w:val="20"/>
          <w:szCs w:val="20"/>
          <w:lang w:val="en-US"/>
        </w:rPr>
        <w:t>2</w:t>
      </w:r>
      <w:r w:rsidRPr="00282C8E">
        <w:rPr>
          <w:rFonts w:ascii="Arial" w:hAnsi="Arial" w:cs="Arial"/>
          <w:sz w:val="20"/>
          <w:szCs w:val="20"/>
          <w:lang w:val="en-US"/>
        </w:rPr>
        <w:t xml:space="preserve">). PCA produces eigenvectors and component scores, which enable breeders to identify traits with substantial discriminatory power, where higher coefficients signify greater efficacy in distinguishing accessions. This analytical approach is particularly advantageous for examining yield and associated traits in aromatic rice landraces, as it elucidates patterns and reduces redundancy within datasets (Mahendran </w:t>
      </w:r>
      <w:r w:rsidRPr="00282C8E">
        <w:rPr>
          <w:rFonts w:ascii="Arial" w:hAnsi="Arial" w:cs="Arial"/>
          <w:i/>
          <w:iCs/>
          <w:sz w:val="20"/>
          <w:szCs w:val="20"/>
          <w:lang w:val="en-US"/>
        </w:rPr>
        <w:t>et al.</w:t>
      </w:r>
      <w:r w:rsidRPr="00282C8E">
        <w:rPr>
          <w:rFonts w:ascii="Arial" w:hAnsi="Arial" w:cs="Arial"/>
          <w:sz w:val="20"/>
          <w:szCs w:val="20"/>
          <w:lang w:val="en-US"/>
        </w:rPr>
        <w:t xml:space="preserve"> 2015). By quantifying the importance of each dimension, PCA facilitates the selection of genetically diverse parental lines, thereby enhancing breeding efficiency and supporting the development of high-yielding, resilient rice varieties to address global food demands.</w:t>
      </w:r>
    </w:p>
    <w:p w14:paraId="6249527A" w14:textId="40FFCCA5" w:rsidR="00282C8E" w:rsidRPr="00282C8E" w:rsidRDefault="0067677C" w:rsidP="00A0132E">
      <w:pPr>
        <w:spacing w:line="240" w:lineRule="auto"/>
        <w:jc w:val="both"/>
        <w:rPr>
          <w:rFonts w:ascii="Arial" w:hAnsi="Arial" w:cs="Arial"/>
          <w:b/>
          <w:bCs/>
        </w:rPr>
      </w:pPr>
      <w:r>
        <w:rPr>
          <w:rFonts w:ascii="Arial" w:hAnsi="Arial" w:cs="Arial"/>
          <w:b/>
          <w:bCs/>
        </w:rPr>
        <w:t>2.</w:t>
      </w:r>
      <w:r w:rsidR="00282C8E" w:rsidRPr="00282C8E">
        <w:rPr>
          <w:rFonts w:ascii="Arial" w:hAnsi="Arial" w:cs="Arial"/>
          <w:b/>
          <w:bCs/>
        </w:rPr>
        <w:t>Materials and Methods</w:t>
      </w:r>
    </w:p>
    <w:p w14:paraId="26E6E4DF" w14:textId="2C7920E9" w:rsidR="00C30AE5" w:rsidRPr="00C30AE5" w:rsidRDefault="00C30AE5" w:rsidP="00A0132E">
      <w:pPr>
        <w:spacing w:line="240" w:lineRule="auto"/>
        <w:jc w:val="both"/>
        <w:rPr>
          <w:rFonts w:ascii="Arial" w:hAnsi="Arial" w:cs="Arial"/>
          <w:sz w:val="20"/>
          <w:szCs w:val="20"/>
        </w:rPr>
      </w:pPr>
      <w:r w:rsidRPr="00C30AE5">
        <w:rPr>
          <w:rFonts w:ascii="Arial" w:hAnsi="Arial" w:cs="Arial"/>
          <w:sz w:val="20"/>
          <w:szCs w:val="20"/>
        </w:rPr>
        <w:t>The current study was carried out at the ICAR-Indian Institute of Rice Research (ICAR IIRR) situated in Hyderabad, India. The experimental framework comprised 96 rice genotypes in addition to five standard (check) varieties, which included three aromatic genotypes (P</w:t>
      </w:r>
      <w:r w:rsidR="008A67E7">
        <w:rPr>
          <w:rFonts w:ascii="Arial" w:hAnsi="Arial" w:cs="Arial"/>
          <w:sz w:val="20"/>
          <w:szCs w:val="20"/>
        </w:rPr>
        <w:t>B</w:t>
      </w:r>
      <w:r w:rsidRPr="00C30AE5">
        <w:rPr>
          <w:rFonts w:ascii="Arial" w:hAnsi="Arial" w:cs="Arial"/>
          <w:sz w:val="20"/>
          <w:szCs w:val="20"/>
        </w:rPr>
        <w:t xml:space="preserve"> 1121, HUR 1309, RNR 15459) and two non-aromatic genotypes (MTU 1010, </w:t>
      </w:r>
      <w:r w:rsidR="008A67E7" w:rsidRPr="00182B16">
        <w:rPr>
          <w:rFonts w:ascii="Arial" w:hAnsi="Arial" w:cs="Arial"/>
          <w:color w:val="000000" w:themeColor="text1"/>
          <w:sz w:val="20"/>
          <w:szCs w:val="20"/>
        </w:rPr>
        <w:t>Gonthrabhidhan-3</w:t>
      </w:r>
      <w:r w:rsidRPr="00C30AE5">
        <w:rPr>
          <w:rFonts w:ascii="Arial" w:hAnsi="Arial" w:cs="Arial"/>
          <w:sz w:val="20"/>
          <w:szCs w:val="20"/>
        </w:rPr>
        <w:t xml:space="preserve">). The cultivation was executed using an Augmented Randomized Block Design, which incorporated replications of the check varieties. Seedlings, aged 25 days and nurtured in a nursery, were transplanted at a spacing of 20 cm x 15 cm. For each genotype within each replication of the check, five representative plants were randomly selected to assess various phenotypic traits, including </w:t>
      </w:r>
      <w:r w:rsidR="00560FEA" w:rsidRPr="001006C5">
        <w:rPr>
          <w:rFonts w:ascii="Arial" w:hAnsi="Arial" w:cs="Arial"/>
          <w:sz w:val="20"/>
          <w:szCs w:val="20"/>
        </w:rPr>
        <w:t xml:space="preserve">DFF </w:t>
      </w:r>
      <w:r w:rsidR="00560FEA">
        <w:rPr>
          <w:rFonts w:ascii="Arial" w:hAnsi="Arial" w:cs="Arial"/>
          <w:sz w:val="20"/>
          <w:szCs w:val="20"/>
        </w:rPr>
        <w:t>(</w:t>
      </w:r>
      <w:r w:rsidR="00560FEA" w:rsidRPr="001006C5">
        <w:rPr>
          <w:rFonts w:ascii="Arial" w:hAnsi="Arial" w:cs="Arial"/>
          <w:sz w:val="20"/>
          <w:szCs w:val="20"/>
        </w:rPr>
        <w:t>days to 50 % flowering</w:t>
      </w:r>
      <w:r w:rsidR="00560FEA">
        <w:rPr>
          <w:rFonts w:ascii="Arial" w:hAnsi="Arial" w:cs="Arial"/>
          <w:sz w:val="20"/>
          <w:szCs w:val="20"/>
        </w:rPr>
        <w:t xml:space="preserve">), </w:t>
      </w:r>
      <w:r w:rsidR="00560FEA" w:rsidRPr="001006C5">
        <w:rPr>
          <w:rFonts w:ascii="Arial" w:hAnsi="Arial" w:cs="Arial"/>
          <w:sz w:val="20"/>
          <w:szCs w:val="20"/>
        </w:rPr>
        <w:t xml:space="preserve">PL </w:t>
      </w:r>
      <w:r w:rsidR="00560FEA">
        <w:rPr>
          <w:rFonts w:ascii="Arial" w:hAnsi="Arial" w:cs="Arial"/>
          <w:sz w:val="20"/>
          <w:szCs w:val="20"/>
        </w:rPr>
        <w:t>(</w:t>
      </w:r>
      <w:r w:rsidR="00560FEA" w:rsidRPr="001006C5">
        <w:rPr>
          <w:rFonts w:ascii="Arial" w:hAnsi="Arial" w:cs="Arial"/>
          <w:sz w:val="20"/>
          <w:szCs w:val="20"/>
        </w:rPr>
        <w:t>panical length</w:t>
      </w:r>
      <w:r w:rsidR="00560FEA">
        <w:rPr>
          <w:rFonts w:ascii="Arial" w:hAnsi="Arial" w:cs="Arial"/>
          <w:sz w:val="20"/>
          <w:szCs w:val="20"/>
        </w:rPr>
        <w:t>)</w:t>
      </w:r>
      <w:r w:rsidR="00560FEA" w:rsidRPr="001006C5">
        <w:rPr>
          <w:rFonts w:ascii="Arial" w:hAnsi="Arial" w:cs="Arial"/>
          <w:sz w:val="20"/>
          <w:szCs w:val="20"/>
        </w:rPr>
        <w:t xml:space="preserve">, PH </w:t>
      </w:r>
      <w:r w:rsidR="00560FEA">
        <w:rPr>
          <w:rFonts w:ascii="Arial" w:hAnsi="Arial" w:cs="Arial"/>
          <w:sz w:val="20"/>
          <w:szCs w:val="20"/>
        </w:rPr>
        <w:t>(</w:t>
      </w:r>
      <w:r w:rsidR="00560FEA" w:rsidRPr="001006C5">
        <w:rPr>
          <w:rFonts w:ascii="Arial" w:hAnsi="Arial" w:cs="Arial"/>
          <w:sz w:val="20"/>
          <w:szCs w:val="20"/>
        </w:rPr>
        <w:t>plant height</w:t>
      </w:r>
      <w:r w:rsidR="00560FEA">
        <w:rPr>
          <w:rFonts w:ascii="Arial" w:hAnsi="Arial" w:cs="Arial"/>
          <w:sz w:val="20"/>
          <w:szCs w:val="20"/>
        </w:rPr>
        <w:t>)</w:t>
      </w:r>
      <w:r w:rsidR="00560FEA" w:rsidRPr="001006C5">
        <w:rPr>
          <w:rFonts w:ascii="Arial" w:hAnsi="Arial" w:cs="Arial"/>
          <w:sz w:val="20"/>
          <w:szCs w:val="20"/>
        </w:rPr>
        <w:t xml:space="preserve">, NT </w:t>
      </w:r>
      <w:r w:rsidR="00560FEA">
        <w:rPr>
          <w:rFonts w:ascii="Arial" w:hAnsi="Arial" w:cs="Arial"/>
          <w:sz w:val="20"/>
          <w:szCs w:val="20"/>
        </w:rPr>
        <w:t>(</w:t>
      </w:r>
      <w:r w:rsidR="00560FEA" w:rsidRPr="001006C5">
        <w:rPr>
          <w:rFonts w:ascii="Arial" w:hAnsi="Arial" w:cs="Arial"/>
          <w:sz w:val="20"/>
          <w:szCs w:val="20"/>
        </w:rPr>
        <w:t>number of tillers</w:t>
      </w:r>
      <w:r w:rsidR="00560FEA">
        <w:rPr>
          <w:rFonts w:ascii="Arial" w:hAnsi="Arial" w:cs="Arial"/>
          <w:sz w:val="20"/>
          <w:szCs w:val="20"/>
        </w:rPr>
        <w:t>),</w:t>
      </w:r>
      <w:r w:rsidR="00560FEA" w:rsidRPr="00B61BA1">
        <w:rPr>
          <w:rFonts w:ascii="Arial" w:hAnsi="Arial" w:cs="Arial"/>
          <w:sz w:val="20"/>
          <w:szCs w:val="20"/>
        </w:rPr>
        <w:t xml:space="preserve"> </w:t>
      </w:r>
      <w:r w:rsidR="00560FEA" w:rsidRPr="001006C5">
        <w:rPr>
          <w:rFonts w:ascii="Arial" w:hAnsi="Arial" w:cs="Arial"/>
          <w:sz w:val="20"/>
          <w:szCs w:val="20"/>
        </w:rPr>
        <w:t xml:space="preserve">PT </w:t>
      </w:r>
      <w:r w:rsidR="00560FEA">
        <w:rPr>
          <w:rFonts w:ascii="Arial" w:hAnsi="Arial" w:cs="Arial"/>
          <w:sz w:val="20"/>
          <w:szCs w:val="20"/>
        </w:rPr>
        <w:t>(</w:t>
      </w:r>
      <w:r w:rsidR="00560FEA" w:rsidRPr="001006C5">
        <w:rPr>
          <w:rFonts w:ascii="Arial" w:hAnsi="Arial" w:cs="Arial"/>
          <w:sz w:val="20"/>
          <w:szCs w:val="20"/>
        </w:rPr>
        <w:t>productive tillers</w:t>
      </w:r>
      <w:r w:rsidR="00560FEA">
        <w:rPr>
          <w:rFonts w:ascii="Arial" w:hAnsi="Arial" w:cs="Arial"/>
          <w:sz w:val="20"/>
          <w:szCs w:val="20"/>
        </w:rPr>
        <w:t>)</w:t>
      </w:r>
      <w:r w:rsidR="00560FEA" w:rsidRPr="001006C5">
        <w:rPr>
          <w:rFonts w:ascii="Arial" w:hAnsi="Arial" w:cs="Arial"/>
          <w:sz w:val="20"/>
          <w:szCs w:val="20"/>
        </w:rPr>
        <w:t xml:space="preserve">, FLL </w:t>
      </w:r>
      <w:r w:rsidR="00560FEA">
        <w:rPr>
          <w:rFonts w:ascii="Arial" w:hAnsi="Arial" w:cs="Arial"/>
          <w:sz w:val="20"/>
          <w:szCs w:val="20"/>
        </w:rPr>
        <w:t>(</w:t>
      </w:r>
      <w:r w:rsidR="00560FEA" w:rsidRPr="001006C5">
        <w:rPr>
          <w:rFonts w:ascii="Arial" w:hAnsi="Arial" w:cs="Arial"/>
          <w:sz w:val="20"/>
          <w:szCs w:val="20"/>
        </w:rPr>
        <w:t>flag leaf length</w:t>
      </w:r>
      <w:r w:rsidR="00560FEA">
        <w:rPr>
          <w:rFonts w:ascii="Arial" w:hAnsi="Arial" w:cs="Arial"/>
          <w:sz w:val="20"/>
          <w:szCs w:val="20"/>
        </w:rPr>
        <w:t>)</w:t>
      </w:r>
      <w:r w:rsidR="00560FEA" w:rsidRPr="001006C5">
        <w:rPr>
          <w:rFonts w:ascii="Arial" w:hAnsi="Arial" w:cs="Arial"/>
          <w:sz w:val="20"/>
          <w:szCs w:val="20"/>
        </w:rPr>
        <w:t>, FGPP</w:t>
      </w:r>
      <w:r w:rsidR="00560FEA">
        <w:rPr>
          <w:rFonts w:ascii="Arial" w:hAnsi="Arial" w:cs="Arial"/>
          <w:sz w:val="20"/>
          <w:szCs w:val="20"/>
        </w:rPr>
        <w:t xml:space="preserve"> (</w:t>
      </w:r>
      <w:r w:rsidR="00560FEA" w:rsidRPr="001006C5">
        <w:rPr>
          <w:rFonts w:ascii="Arial" w:hAnsi="Arial" w:cs="Arial"/>
          <w:sz w:val="20"/>
          <w:szCs w:val="20"/>
        </w:rPr>
        <w:t>filled grains per panical</w:t>
      </w:r>
      <w:r w:rsidR="00560FEA">
        <w:rPr>
          <w:rFonts w:ascii="Arial" w:hAnsi="Arial" w:cs="Arial"/>
          <w:sz w:val="20"/>
          <w:szCs w:val="20"/>
        </w:rPr>
        <w:t>)</w:t>
      </w:r>
      <w:r w:rsidR="00560FEA" w:rsidRPr="001006C5">
        <w:rPr>
          <w:rFonts w:ascii="Arial" w:hAnsi="Arial" w:cs="Arial"/>
          <w:sz w:val="20"/>
          <w:szCs w:val="20"/>
        </w:rPr>
        <w:t xml:space="preserve">, 1000gw </w:t>
      </w:r>
      <w:r w:rsidR="00560FEA">
        <w:rPr>
          <w:rFonts w:ascii="Arial" w:hAnsi="Arial" w:cs="Arial"/>
          <w:sz w:val="20"/>
          <w:szCs w:val="20"/>
        </w:rPr>
        <w:t>(</w:t>
      </w:r>
      <w:r w:rsidR="00560FEA" w:rsidRPr="001006C5">
        <w:rPr>
          <w:rFonts w:ascii="Arial" w:hAnsi="Arial" w:cs="Arial"/>
          <w:sz w:val="20"/>
          <w:szCs w:val="20"/>
        </w:rPr>
        <w:t>thousand grain weight</w:t>
      </w:r>
      <w:r w:rsidR="00560FEA">
        <w:rPr>
          <w:rFonts w:ascii="Arial" w:hAnsi="Arial" w:cs="Arial"/>
          <w:sz w:val="20"/>
          <w:szCs w:val="20"/>
        </w:rPr>
        <w:t>)</w:t>
      </w:r>
      <w:r w:rsidR="00560FEA" w:rsidRPr="001006C5">
        <w:rPr>
          <w:rFonts w:ascii="Arial" w:hAnsi="Arial" w:cs="Arial"/>
          <w:sz w:val="20"/>
          <w:szCs w:val="20"/>
        </w:rPr>
        <w:t>, SPY</w:t>
      </w:r>
      <w:r w:rsidR="00560FEA">
        <w:rPr>
          <w:rFonts w:ascii="Arial" w:hAnsi="Arial" w:cs="Arial"/>
          <w:sz w:val="20"/>
          <w:szCs w:val="20"/>
        </w:rPr>
        <w:t xml:space="preserve"> (</w:t>
      </w:r>
      <w:r w:rsidR="00560FEA" w:rsidRPr="001006C5">
        <w:rPr>
          <w:rFonts w:ascii="Arial" w:hAnsi="Arial" w:cs="Arial"/>
          <w:sz w:val="20"/>
          <w:szCs w:val="20"/>
        </w:rPr>
        <w:t>single plant yield)</w:t>
      </w:r>
      <w:r w:rsidR="00560FEA">
        <w:rPr>
          <w:rFonts w:ascii="Arial" w:hAnsi="Arial" w:cs="Arial"/>
          <w:sz w:val="20"/>
          <w:szCs w:val="20"/>
        </w:rPr>
        <w:t xml:space="preserve"> </w:t>
      </w:r>
      <w:r w:rsidRPr="00C30AE5">
        <w:rPr>
          <w:rFonts w:ascii="Arial" w:hAnsi="Arial" w:cs="Arial"/>
          <w:sz w:val="20"/>
          <w:szCs w:val="20"/>
        </w:rPr>
        <w:t>were calculated on a plot basis, and the data were subjected to statistical analysis. Variability was evaluated following the analysis of variance (ANOVA) procedures as delineated by (</w:t>
      </w:r>
      <w:proofErr w:type="spellStart"/>
      <w:r w:rsidRPr="00C30AE5">
        <w:rPr>
          <w:rFonts w:ascii="Arial" w:hAnsi="Arial" w:cs="Arial"/>
          <w:sz w:val="20"/>
          <w:szCs w:val="20"/>
        </w:rPr>
        <w:t>Panse</w:t>
      </w:r>
      <w:proofErr w:type="spellEnd"/>
      <w:r w:rsidRPr="00C30AE5">
        <w:rPr>
          <w:rFonts w:ascii="Arial" w:hAnsi="Arial" w:cs="Arial"/>
          <w:sz w:val="20"/>
          <w:szCs w:val="20"/>
        </w:rPr>
        <w:t xml:space="preserve"> and </w:t>
      </w:r>
      <w:proofErr w:type="spellStart"/>
      <w:r w:rsidRPr="00C30AE5">
        <w:rPr>
          <w:rFonts w:ascii="Arial" w:hAnsi="Arial" w:cs="Arial"/>
          <w:sz w:val="20"/>
          <w:szCs w:val="20"/>
        </w:rPr>
        <w:t>Sukhatme</w:t>
      </w:r>
      <w:proofErr w:type="spellEnd"/>
      <w:r w:rsidRPr="00C30AE5">
        <w:rPr>
          <w:rFonts w:ascii="Arial" w:hAnsi="Arial" w:cs="Arial"/>
          <w:sz w:val="20"/>
          <w:szCs w:val="20"/>
        </w:rPr>
        <w:t xml:space="preserve"> 1</w:t>
      </w:r>
      <w:r w:rsidR="00A8198A">
        <w:rPr>
          <w:rFonts w:ascii="Arial" w:hAnsi="Arial" w:cs="Arial"/>
          <w:sz w:val="20"/>
          <w:szCs w:val="20"/>
        </w:rPr>
        <w:t>954</w:t>
      </w:r>
      <w:r w:rsidRPr="00C30AE5">
        <w:rPr>
          <w:rFonts w:ascii="Arial" w:hAnsi="Arial" w:cs="Arial"/>
          <w:sz w:val="20"/>
          <w:szCs w:val="20"/>
        </w:rPr>
        <w:t xml:space="preserve">). The phenotypic coefficient of variation (PCV) and genotypic coefficient of variation (GCV) were calculated using the formula established by (Burton </w:t>
      </w:r>
      <w:r w:rsidRPr="00C30AE5">
        <w:rPr>
          <w:rFonts w:ascii="Arial" w:hAnsi="Arial" w:cs="Arial"/>
          <w:i/>
          <w:iCs/>
          <w:sz w:val="20"/>
          <w:szCs w:val="20"/>
          <w:lang w:val="en-US"/>
        </w:rPr>
        <w:t>et al.</w:t>
      </w:r>
      <w:r w:rsidRPr="00C30AE5">
        <w:rPr>
          <w:rFonts w:ascii="Arial" w:hAnsi="Arial" w:cs="Arial"/>
          <w:sz w:val="20"/>
          <w:szCs w:val="20"/>
        </w:rPr>
        <w:t xml:space="preserve"> 1952), while broad-sense heritability (h²) was estimated in accordance with the methodology proposed by (Burton and De Vane 1953). The expected genetic advance was computed utilizing the approach described by (Johnson </w:t>
      </w:r>
      <w:r w:rsidRPr="00C30AE5">
        <w:rPr>
          <w:rFonts w:ascii="Arial" w:hAnsi="Arial" w:cs="Arial"/>
          <w:i/>
          <w:iCs/>
          <w:sz w:val="20"/>
          <w:szCs w:val="20"/>
        </w:rPr>
        <w:t>et al.</w:t>
      </w:r>
      <w:r w:rsidRPr="00C30AE5">
        <w:rPr>
          <w:rFonts w:ascii="Arial" w:hAnsi="Arial" w:cs="Arial"/>
          <w:sz w:val="20"/>
          <w:szCs w:val="20"/>
        </w:rPr>
        <w:t xml:space="preserve"> 1955), with R software employed for the analysis. Principal Component Analysis (PCA) was implemented to reduce the dimensionality of the multivariate data to a limited number of principal axes, generating an eigenvector for each axis and producing component scores for the measured traits. The analysis of principal components, eigenvalues, eigenvectors, and the biplot between PC1 and PC2 was conducted using KAU Grapes software.</w:t>
      </w:r>
    </w:p>
    <w:p w14:paraId="5B868E8B" w14:textId="1F675C3D" w:rsidR="00C30AE5" w:rsidRDefault="0067677C" w:rsidP="00A0132E">
      <w:pPr>
        <w:spacing w:line="240" w:lineRule="auto"/>
        <w:jc w:val="both"/>
        <w:rPr>
          <w:rFonts w:ascii="Arial" w:hAnsi="Arial" w:cs="Arial"/>
          <w:b/>
          <w:bCs/>
        </w:rPr>
      </w:pPr>
      <w:r>
        <w:rPr>
          <w:rFonts w:ascii="Arial" w:hAnsi="Arial" w:cs="Arial"/>
          <w:b/>
          <w:bCs/>
        </w:rPr>
        <w:t>3.</w:t>
      </w:r>
      <w:r w:rsidR="00C30AE5" w:rsidRPr="00C30AE5">
        <w:rPr>
          <w:rFonts w:ascii="Arial" w:hAnsi="Arial" w:cs="Arial"/>
          <w:b/>
          <w:bCs/>
        </w:rPr>
        <w:t>Results and Discussion</w:t>
      </w:r>
    </w:p>
    <w:p w14:paraId="4104E175" w14:textId="3AC69316" w:rsidR="00C30AE5" w:rsidRPr="00C30AE5" w:rsidRDefault="0067677C" w:rsidP="00A0132E">
      <w:pPr>
        <w:spacing w:line="240" w:lineRule="auto"/>
        <w:jc w:val="both"/>
        <w:rPr>
          <w:rFonts w:ascii="Arial" w:hAnsi="Arial" w:cs="Arial"/>
          <w:b/>
          <w:bCs/>
        </w:rPr>
      </w:pPr>
      <w:r>
        <w:rPr>
          <w:rFonts w:ascii="Arial" w:hAnsi="Arial" w:cs="Arial"/>
          <w:b/>
          <w:bCs/>
        </w:rPr>
        <w:t>3.1</w:t>
      </w:r>
      <w:r w:rsidR="00141135">
        <w:rPr>
          <w:rFonts w:ascii="Arial" w:hAnsi="Arial" w:cs="Arial"/>
          <w:b/>
          <w:bCs/>
        </w:rPr>
        <w:t xml:space="preserve"> </w:t>
      </w:r>
      <w:r w:rsidR="00CD3F49">
        <w:rPr>
          <w:rFonts w:ascii="Arial" w:hAnsi="Arial" w:cs="Arial"/>
          <w:b/>
          <w:bCs/>
        </w:rPr>
        <w:t>A</w:t>
      </w:r>
      <w:r w:rsidR="00C30AE5" w:rsidRPr="00C30AE5">
        <w:rPr>
          <w:rFonts w:ascii="Arial" w:hAnsi="Arial" w:cs="Arial"/>
          <w:b/>
          <w:bCs/>
        </w:rPr>
        <w:t>nalysis of variance (ANOVA)</w:t>
      </w:r>
    </w:p>
    <w:p w14:paraId="5ACA55AB" w14:textId="4EA5D632" w:rsidR="005F3696" w:rsidRDefault="005F3696" w:rsidP="005F3696">
      <w:pPr>
        <w:spacing w:line="240" w:lineRule="auto"/>
        <w:jc w:val="both"/>
        <w:rPr>
          <w:rFonts w:ascii="Arial" w:hAnsi="Arial" w:cs="Arial"/>
          <w:sz w:val="20"/>
          <w:szCs w:val="20"/>
        </w:rPr>
      </w:pPr>
      <w:r w:rsidRPr="008B09A8">
        <w:rPr>
          <w:rFonts w:ascii="Arial" w:hAnsi="Arial" w:cs="Arial"/>
          <w:sz w:val="20"/>
          <w:szCs w:val="20"/>
        </w:rPr>
        <w:t>The ANOVA analysis revealed highly significant effects (p &lt; 0.01) from both blocks and treatments across all measured traits, indicating substantial experimental variation. The block effects, when treatments were not taken into account, were significant for all variables (FG PP = 3248.56, PH</w:t>
      </w:r>
      <w:r w:rsidR="00FD67C1">
        <w:rPr>
          <w:rFonts w:ascii="Arial" w:hAnsi="Arial" w:cs="Arial"/>
          <w:sz w:val="20"/>
          <w:szCs w:val="20"/>
        </w:rPr>
        <w:t xml:space="preserve"> </w:t>
      </w:r>
      <w:r w:rsidRPr="008B09A8">
        <w:rPr>
          <w:rFonts w:ascii="Arial" w:hAnsi="Arial" w:cs="Arial"/>
          <w:sz w:val="20"/>
          <w:szCs w:val="20"/>
        </w:rPr>
        <w:t>= 556.55),</w:t>
      </w:r>
      <w:r w:rsidR="00470D43">
        <w:rPr>
          <w:rFonts w:ascii="Arial" w:hAnsi="Arial" w:cs="Arial"/>
          <w:sz w:val="20"/>
          <w:szCs w:val="20"/>
        </w:rPr>
        <w:t xml:space="preserve"> </w:t>
      </w:r>
      <w:r w:rsidRPr="008B09A8">
        <w:rPr>
          <w:rFonts w:ascii="Arial" w:hAnsi="Arial" w:cs="Arial"/>
          <w:sz w:val="20"/>
          <w:szCs w:val="20"/>
        </w:rPr>
        <w:t>Likewise, the treatments, when blocks were ignored, also demonstrated significant effects (1000GW</w:t>
      </w:r>
      <w:r w:rsidR="00FD67C1">
        <w:rPr>
          <w:rFonts w:ascii="Arial" w:hAnsi="Arial" w:cs="Arial"/>
          <w:sz w:val="20"/>
          <w:szCs w:val="20"/>
        </w:rPr>
        <w:t xml:space="preserve"> </w:t>
      </w:r>
      <w:r w:rsidRPr="008B09A8">
        <w:rPr>
          <w:rFonts w:ascii="Arial" w:hAnsi="Arial" w:cs="Arial"/>
          <w:sz w:val="20"/>
          <w:szCs w:val="20"/>
        </w:rPr>
        <w:t>= 19.27; DF</w:t>
      </w:r>
      <w:r w:rsidR="00FD67C1">
        <w:rPr>
          <w:rFonts w:ascii="Arial" w:hAnsi="Arial" w:cs="Arial"/>
          <w:sz w:val="20"/>
          <w:szCs w:val="20"/>
        </w:rPr>
        <w:t xml:space="preserve">F </w:t>
      </w:r>
      <w:r w:rsidRPr="008B09A8">
        <w:rPr>
          <w:rFonts w:ascii="Arial" w:hAnsi="Arial" w:cs="Arial"/>
          <w:sz w:val="20"/>
          <w:szCs w:val="20"/>
        </w:rPr>
        <w:t>= 115.57), showing their considerable influence on phenotypic responses. The Check: treatment exhibited particularly high mean squares (FG PP: 7693.28; SPY: 376.62), indicating a significant difference from the test treatments. The comparison between treatment and Check confirmed significant differences (FG PP</w:t>
      </w:r>
      <w:r w:rsidR="008A67E7">
        <w:rPr>
          <w:rFonts w:ascii="Arial" w:hAnsi="Arial" w:cs="Arial"/>
          <w:sz w:val="20"/>
          <w:szCs w:val="20"/>
        </w:rPr>
        <w:t xml:space="preserve"> </w:t>
      </w:r>
      <w:r w:rsidRPr="008B09A8">
        <w:rPr>
          <w:rFonts w:ascii="Arial" w:hAnsi="Arial" w:cs="Arial"/>
          <w:sz w:val="20"/>
          <w:szCs w:val="20"/>
        </w:rPr>
        <w:t>= 2683.72; SPY</w:t>
      </w:r>
      <w:r w:rsidR="008A67E7">
        <w:rPr>
          <w:rFonts w:ascii="Arial" w:hAnsi="Arial" w:cs="Arial"/>
          <w:sz w:val="20"/>
          <w:szCs w:val="20"/>
        </w:rPr>
        <w:t xml:space="preserve"> </w:t>
      </w:r>
      <w:r w:rsidRPr="008B09A8">
        <w:rPr>
          <w:rFonts w:ascii="Arial" w:hAnsi="Arial" w:cs="Arial"/>
          <w:sz w:val="20"/>
          <w:szCs w:val="20"/>
        </w:rPr>
        <w:t>= 47.97),</w:t>
      </w:r>
      <w:r w:rsidR="0098081D">
        <w:rPr>
          <w:rFonts w:ascii="Arial" w:hAnsi="Arial" w:cs="Arial"/>
          <w:sz w:val="20"/>
          <w:szCs w:val="20"/>
        </w:rPr>
        <w:t xml:space="preserve"> highlighting</w:t>
      </w:r>
      <w:r w:rsidRPr="008B09A8">
        <w:rPr>
          <w:rFonts w:ascii="Arial" w:hAnsi="Arial" w:cs="Arial"/>
          <w:sz w:val="20"/>
          <w:szCs w:val="20"/>
        </w:rPr>
        <w:t xml:space="preserve"> the effectiveness of the treatments. These results emphasize the importance of both block and treatment design in explaining phenotypic variation.</w:t>
      </w:r>
    </w:p>
    <w:p w14:paraId="44D7588D" w14:textId="77777777" w:rsidR="006D5543" w:rsidRPr="008B09A8" w:rsidRDefault="006D5543" w:rsidP="005F3696">
      <w:pPr>
        <w:spacing w:line="240" w:lineRule="auto"/>
        <w:jc w:val="both"/>
        <w:rPr>
          <w:rFonts w:ascii="Arial" w:hAnsi="Arial" w:cs="Arial"/>
          <w:sz w:val="20"/>
          <w:szCs w:val="20"/>
        </w:rPr>
      </w:pPr>
    </w:p>
    <w:p w14:paraId="1841FF80" w14:textId="6AF7AD77" w:rsidR="00CD3F49" w:rsidRPr="00CD3F49" w:rsidRDefault="00141135" w:rsidP="00A0132E">
      <w:pPr>
        <w:spacing w:after="64" w:line="240" w:lineRule="auto"/>
        <w:ind w:left="-15" w:right="-5" w:firstLine="9"/>
        <w:jc w:val="both"/>
        <w:rPr>
          <w:rFonts w:ascii="Arial" w:hAnsi="Arial" w:cs="Arial"/>
          <w:b/>
          <w:bCs/>
        </w:rPr>
      </w:pPr>
      <w:r>
        <w:rPr>
          <w:rFonts w:ascii="Arial" w:hAnsi="Arial" w:cs="Arial"/>
          <w:b/>
          <w:bCs/>
        </w:rPr>
        <w:t xml:space="preserve">3.2 </w:t>
      </w:r>
      <w:r w:rsidR="00CD3F49" w:rsidRPr="00CD3F49">
        <w:rPr>
          <w:rFonts w:ascii="Arial" w:hAnsi="Arial" w:cs="Arial"/>
          <w:b/>
          <w:bCs/>
        </w:rPr>
        <w:t>Variability Parameters</w:t>
      </w:r>
    </w:p>
    <w:p w14:paraId="551F3E75" w14:textId="13FDC969" w:rsidR="00CD3F49" w:rsidRPr="00CD3F49" w:rsidRDefault="00CD3F49" w:rsidP="00A0132E">
      <w:pPr>
        <w:spacing w:after="64" w:line="240" w:lineRule="auto"/>
        <w:ind w:left="-15" w:right="-5" w:firstLine="9"/>
        <w:jc w:val="both"/>
        <w:rPr>
          <w:rFonts w:ascii="Arial" w:hAnsi="Arial" w:cs="Arial"/>
          <w:b/>
          <w:bCs/>
          <w:sz w:val="20"/>
          <w:szCs w:val="20"/>
        </w:rPr>
      </w:pPr>
      <w:r w:rsidRPr="00CD3F49">
        <w:rPr>
          <w:rFonts w:ascii="Arial" w:hAnsi="Arial" w:cs="Arial"/>
          <w:sz w:val="20"/>
          <w:szCs w:val="20"/>
        </w:rPr>
        <w:lastRenderedPageBreak/>
        <w:t>The analysis of variance demonstrated significant differences among aromatic rice varieties across all examined traits, highlighting considerable genetic variability within the germplasm, which is essential for effective crop enhancement. The phenotypic coefficient of variation (PCV) consistently surpassed the genotypic coefficient of variation (GCV), indicating some degree of environmental influence; however, genetic factors were predominantly influential. Among the traits assessed, panicle length (PL) exhibited the highest variability, with a PCV of 38.01% and a GCV of 37.62%. This was followed by filled grains per panicle (FGPP), which had a PCV of 32.90% and a GCV of 31.22%, and single plant yield (SPY), with a PCV of 29.94% and a GCV of 28.83%. Additionally, the number of tillers (NT), productive tillers (PT), and 1000-grain weight (1000GW) also displayed high variability, with both PCV and GCV exceeding 25% (Table 2). In contrast, plant height (PH) and flag leaf length (FLL) demonstrated moderate variability, while days to 50% flowering (DFF) exhibited the lowest variability, with a PCV of 9.70% and a GCV of 9.14%. The minimal difference between PCV and GCV for most traits suggests a limited environmental impact, thereby facilitating effective phenotypic selection, which is consistent with the findings of</w:t>
      </w:r>
      <w:r w:rsidR="00240A59">
        <w:rPr>
          <w:rFonts w:ascii="Arial" w:hAnsi="Arial" w:cs="Arial"/>
          <w:sz w:val="20"/>
          <w:szCs w:val="20"/>
        </w:rPr>
        <w:t xml:space="preserve"> </w:t>
      </w:r>
      <w:r w:rsidRPr="00CD3F49">
        <w:rPr>
          <w:rFonts w:ascii="Arial" w:hAnsi="Arial" w:cs="Arial"/>
          <w:sz w:val="20"/>
          <w:szCs w:val="20"/>
        </w:rPr>
        <w:t>(</w:t>
      </w:r>
      <w:r w:rsidR="00FA2EF7" w:rsidRPr="00FA2EF7">
        <w:rPr>
          <w:rFonts w:ascii="Arial" w:hAnsi="Arial" w:cs="Arial"/>
        </w:rPr>
        <w:t>Vennela</w:t>
      </w:r>
      <w:r w:rsidR="00FA2EF7" w:rsidRPr="00CD3F49">
        <w:rPr>
          <w:rFonts w:ascii="Arial" w:hAnsi="Arial" w:cs="Arial"/>
          <w:i/>
          <w:iCs/>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2017).</w:t>
      </w:r>
    </w:p>
    <w:p w14:paraId="6B0D4C55" w14:textId="0D62AEC9" w:rsidR="00CD3F49" w:rsidRDefault="00141135" w:rsidP="00A0132E">
      <w:pPr>
        <w:spacing w:line="240" w:lineRule="auto"/>
        <w:jc w:val="both"/>
        <w:rPr>
          <w:rFonts w:ascii="Arial" w:hAnsi="Arial" w:cs="Arial"/>
          <w:b/>
          <w:bCs/>
        </w:rPr>
      </w:pPr>
      <w:r>
        <w:rPr>
          <w:rFonts w:ascii="Arial" w:hAnsi="Arial" w:cs="Arial"/>
          <w:b/>
          <w:bCs/>
        </w:rPr>
        <w:t xml:space="preserve">3.3 </w:t>
      </w:r>
      <w:r w:rsidR="00CD3F49" w:rsidRPr="00CD3F49">
        <w:rPr>
          <w:rFonts w:ascii="Arial" w:hAnsi="Arial" w:cs="Arial"/>
          <w:b/>
          <w:bCs/>
        </w:rPr>
        <w:t>Heritability</w:t>
      </w:r>
    </w:p>
    <w:p w14:paraId="3B2A6DAF" w14:textId="7C849DA4" w:rsidR="00CD3F49" w:rsidRPr="00FB19DC" w:rsidRDefault="00CD3F49" w:rsidP="00A0132E">
      <w:pPr>
        <w:spacing w:line="240" w:lineRule="auto"/>
        <w:jc w:val="both"/>
        <w:rPr>
          <w:rFonts w:ascii="Arial" w:hAnsi="Arial" w:cs="Arial"/>
          <w:sz w:val="20"/>
          <w:szCs w:val="20"/>
        </w:rPr>
      </w:pPr>
      <w:r w:rsidRPr="00CD3F49">
        <w:rPr>
          <w:rFonts w:ascii="Arial" w:hAnsi="Arial" w:cs="Arial"/>
          <w:sz w:val="20"/>
          <w:szCs w:val="20"/>
        </w:rPr>
        <w:t>Heritability estimates were notably high, ranging from 86.27% for 1000GW to 99.42% for FLL. Traits such as PL (97.96%), NT (96.28%), and PH (98.61%) exhibited heritability values exceeding 90%, indicating strong genetic control and the potential for effective phenotypic selection. These findings corroborate the results of (</w:t>
      </w:r>
      <w:r w:rsidR="00DA6434" w:rsidRPr="00C51102">
        <w:rPr>
          <w:rFonts w:ascii="Arial" w:hAnsi="Arial" w:cs="Arial"/>
        </w:rPr>
        <w:t>Karthikeyan</w:t>
      </w:r>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w:t>
      </w:r>
      <w:r w:rsidR="00DA6434">
        <w:rPr>
          <w:rFonts w:ascii="Arial" w:hAnsi="Arial" w:cs="Arial"/>
          <w:sz w:val="20"/>
          <w:szCs w:val="20"/>
        </w:rPr>
        <w:t>10</w:t>
      </w:r>
      <w:r w:rsidRPr="00CD3F49">
        <w:rPr>
          <w:rFonts w:ascii="Arial" w:hAnsi="Arial" w:cs="Arial"/>
          <w:sz w:val="20"/>
          <w:szCs w:val="20"/>
        </w:rPr>
        <w:t>)</w:t>
      </w:r>
      <w:r w:rsidR="00A43989">
        <w:rPr>
          <w:rFonts w:ascii="Arial" w:hAnsi="Arial" w:cs="Arial"/>
          <w:sz w:val="20"/>
          <w:szCs w:val="20"/>
        </w:rPr>
        <w:t xml:space="preserve"> </w:t>
      </w:r>
      <w:r w:rsidRPr="00CD3F49">
        <w:rPr>
          <w:rFonts w:ascii="Arial" w:hAnsi="Arial" w:cs="Arial"/>
          <w:sz w:val="20"/>
          <w:szCs w:val="20"/>
        </w:rPr>
        <w:t xml:space="preserve">and (Bitew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2016), which confirm high heritability for critical rice traits.</w:t>
      </w:r>
    </w:p>
    <w:p w14:paraId="586607FA" w14:textId="083B5BB0" w:rsidR="00CD3F49" w:rsidRPr="00CD3F49" w:rsidRDefault="00141135" w:rsidP="00A0132E">
      <w:pPr>
        <w:spacing w:after="64" w:line="240" w:lineRule="auto"/>
        <w:ind w:left="-15" w:right="-5" w:firstLine="9"/>
        <w:jc w:val="both"/>
        <w:rPr>
          <w:rFonts w:ascii="Arial" w:hAnsi="Arial" w:cs="Arial"/>
          <w:b/>
          <w:bCs/>
        </w:rPr>
      </w:pPr>
      <w:r>
        <w:rPr>
          <w:rFonts w:ascii="Arial" w:hAnsi="Arial" w:cs="Arial"/>
          <w:b/>
          <w:bCs/>
        </w:rPr>
        <w:t xml:space="preserve">3.4 </w:t>
      </w:r>
      <w:r w:rsidR="00CD3F49" w:rsidRPr="00CD3F49">
        <w:rPr>
          <w:rFonts w:ascii="Arial" w:hAnsi="Arial" w:cs="Arial"/>
          <w:b/>
          <w:bCs/>
        </w:rPr>
        <w:t>Genetic Advance</w:t>
      </w:r>
    </w:p>
    <w:p w14:paraId="0093F367" w14:textId="528E482F" w:rsidR="00CD3F49" w:rsidRPr="00CD3F49" w:rsidRDefault="00CD3F49" w:rsidP="00A0132E">
      <w:pPr>
        <w:spacing w:after="64" w:line="240" w:lineRule="auto"/>
        <w:ind w:left="-15" w:right="-5" w:firstLine="9"/>
        <w:jc w:val="both"/>
        <w:rPr>
          <w:rFonts w:ascii="Arial" w:hAnsi="Arial" w:cs="Arial"/>
          <w:b/>
          <w:bCs/>
          <w:sz w:val="20"/>
          <w:szCs w:val="20"/>
        </w:rPr>
      </w:pPr>
      <w:r w:rsidRPr="00CD3F49">
        <w:rPr>
          <w:rFonts w:ascii="Arial" w:hAnsi="Arial" w:cs="Arial"/>
          <w:sz w:val="20"/>
          <w:szCs w:val="20"/>
        </w:rPr>
        <w:t xml:space="preserve">The genetic advance as a percentage of the </w:t>
      </w:r>
      <w:r w:rsidR="005C2234" w:rsidRPr="00282C8E">
        <w:rPr>
          <w:rFonts w:ascii="Arial" w:hAnsi="Arial" w:cs="Arial"/>
          <w:sz w:val="20"/>
          <w:szCs w:val="20"/>
        </w:rPr>
        <w:t xml:space="preserve">genetic advance </w:t>
      </w:r>
      <w:r w:rsidRPr="00CD3F49">
        <w:rPr>
          <w:rFonts w:ascii="Arial" w:hAnsi="Arial" w:cs="Arial"/>
          <w:sz w:val="20"/>
          <w:szCs w:val="20"/>
        </w:rPr>
        <w:t xml:space="preserve">mean (GAM) was highest for PL (76.81%), FGPP (61.12%), and FLL (40.97%), suggesting substantial potential for improvement through selection. NT (53.92%), PT (55.06%), and SPY (57.29%) also demonstrated high GAM values, while DFF (17.77%) and 1000GW (51.06%) exhibited moderate values. The combination of high heritability and high GAM indicates the presence of additive gene action, thereby supporting straightforward selection methods for genetic enhancement, as noted by (Johnson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1955)</w:t>
      </w:r>
      <w:r w:rsidR="004A6BC9">
        <w:rPr>
          <w:rFonts w:ascii="Arial" w:hAnsi="Arial" w:cs="Arial"/>
          <w:sz w:val="20"/>
          <w:szCs w:val="20"/>
        </w:rPr>
        <w:t>.</w:t>
      </w:r>
    </w:p>
    <w:p w14:paraId="55FC7D5C" w14:textId="63515013" w:rsidR="00CD3F49" w:rsidRPr="00CD3F49" w:rsidRDefault="00141135" w:rsidP="00A0132E">
      <w:pPr>
        <w:spacing w:after="64" w:line="240" w:lineRule="auto"/>
        <w:ind w:left="-15" w:right="-5" w:firstLine="9"/>
        <w:jc w:val="both"/>
        <w:rPr>
          <w:rFonts w:ascii="Arial" w:hAnsi="Arial" w:cs="Arial"/>
          <w:b/>
          <w:bCs/>
        </w:rPr>
      </w:pPr>
      <w:r>
        <w:rPr>
          <w:rFonts w:ascii="Arial" w:hAnsi="Arial" w:cs="Arial"/>
          <w:b/>
          <w:bCs/>
        </w:rPr>
        <w:t xml:space="preserve">3.5 </w:t>
      </w:r>
      <w:r w:rsidR="00CD3F49" w:rsidRPr="00CD3F49">
        <w:rPr>
          <w:rFonts w:ascii="Arial" w:hAnsi="Arial" w:cs="Arial"/>
          <w:b/>
          <w:bCs/>
        </w:rPr>
        <w:t>Principal Component Analysis</w:t>
      </w:r>
    </w:p>
    <w:p w14:paraId="368FEFEF" w14:textId="702607C2" w:rsidR="00CD3F49" w:rsidRPr="00CD3F49" w:rsidRDefault="00CD3F49" w:rsidP="00A0132E">
      <w:pPr>
        <w:spacing w:after="64" w:line="240" w:lineRule="auto"/>
        <w:ind w:left="-15" w:right="-5" w:firstLine="9"/>
        <w:jc w:val="both"/>
        <w:rPr>
          <w:rFonts w:ascii="Arial" w:hAnsi="Arial" w:cs="Arial"/>
          <w:sz w:val="20"/>
          <w:szCs w:val="20"/>
        </w:rPr>
      </w:pPr>
      <w:r w:rsidRPr="00CD3F49">
        <w:rPr>
          <w:rFonts w:ascii="Arial" w:hAnsi="Arial" w:cs="Arial"/>
          <w:sz w:val="20"/>
          <w:szCs w:val="20"/>
        </w:rPr>
        <w:t>The results of the Principal Component Analysis (PCA) elucidated the genetic variation among the genotypes for all phenotypic traits under investigation. Principal components with eigenvalues exceeding 1 and a variation percentage greater than 4% were deemed significant (</w:t>
      </w:r>
      <w:proofErr w:type="spellStart"/>
      <w:r w:rsidRPr="00CD3F49">
        <w:rPr>
          <w:rFonts w:ascii="Arial" w:hAnsi="Arial" w:cs="Arial"/>
          <w:sz w:val="20"/>
          <w:szCs w:val="20"/>
        </w:rPr>
        <w:t>Brejda</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2000). The outcomes of the PCA illustrated the genetic diversity among rice genotypes concerning the studied traits. 'Eigenvalues' serve as a measure of the significance and contribution of each component to the total variance, while each coefficient of the eigenvectors indicates the extent of contribution of each original variable associated with each principal component. There are no standardized tests to ascertain the significance of eigenvalues and coefficients (Jolliffe, 2</w:t>
      </w:r>
      <w:r w:rsidR="00115B37">
        <w:rPr>
          <w:rFonts w:ascii="Arial" w:hAnsi="Arial" w:cs="Arial"/>
          <w:sz w:val="20"/>
          <w:szCs w:val="20"/>
        </w:rPr>
        <w:t>011</w:t>
      </w:r>
      <w:r w:rsidRPr="00CD3F49">
        <w:rPr>
          <w:rFonts w:ascii="Arial" w:hAnsi="Arial" w:cs="Arial"/>
          <w:sz w:val="20"/>
          <w:szCs w:val="20"/>
        </w:rPr>
        <w:t>) (Table 3 and Figure 1). Appropriate values assess the importance and contribution of each component to the overall variance, while each value reflects the degree of contribution of the various principal components explaining the variability. This suggests a tendency for these components to remain correlated and should be considered during the utilization of these traits in breeding programs (</w:t>
      </w:r>
      <w:r w:rsidR="00673443" w:rsidRPr="00282C8E">
        <w:rPr>
          <w:rFonts w:ascii="Arial" w:hAnsi="Arial" w:cs="Arial"/>
          <w:sz w:val="20"/>
          <w:szCs w:val="20"/>
          <w:lang w:val="en-US"/>
        </w:rPr>
        <w:t>Chakravorty and Ghosh, 2013</w:t>
      </w:r>
      <w:r w:rsidRPr="00CD3F49">
        <w:rPr>
          <w:rFonts w:ascii="Arial" w:hAnsi="Arial" w:cs="Arial"/>
          <w:sz w:val="20"/>
          <w:szCs w:val="20"/>
        </w:rPr>
        <w:t xml:space="preserve">). </w:t>
      </w:r>
    </w:p>
    <w:p w14:paraId="1CD6DEDA" w14:textId="650661CA" w:rsidR="00CD3F49" w:rsidRPr="00CD3F49" w:rsidRDefault="00CD3F49" w:rsidP="00A0132E">
      <w:pPr>
        <w:spacing w:after="64" w:line="240" w:lineRule="auto"/>
        <w:ind w:right="-5"/>
        <w:jc w:val="both"/>
        <w:rPr>
          <w:rFonts w:ascii="Arial" w:hAnsi="Arial" w:cs="Arial"/>
          <w:sz w:val="20"/>
          <w:szCs w:val="20"/>
        </w:rPr>
      </w:pPr>
      <w:r w:rsidRPr="00CD3F49">
        <w:rPr>
          <w:rFonts w:ascii="Arial" w:hAnsi="Arial" w:cs="Arial"/>
          <w:sz w:val="20"/>
          <w:szCs w:val="20"/>
        </w:rPr>
        <w:t>Principal Component Analysis (PCA) indicated that among the nine characteristics examined, only four principal components (PCs) demonstrated eigenvalues exceeding 1 collectively accounting for approximately 71.67% of the cumulative variability among the studied traits. The remaining components were excluded from further analysis due to their eigenvalues being less than one. Principal components with eigenvalues &gt;1 explained more total variation in the data than individual attributes (</w:t>
      </w:r>
      <w:proofErr w:type="spellStart"/>
      <w:r w:rsidRPr="00CD3F49">
        <w:rPr>
          <w:rFonts w:ascii="Arial" w:hAnsi="Arial" w:cs="Arial"/>
          <w:sz w:val="20"/>
          <w:szCs w:val="20"/>
        </w:rPr>
        <w:t>Brejda</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2000). Similar results were obtained by (Ahmed </w:t>
      </w:r>
      <w:r w:rsidRPr="00CD3F49">
        <w:rPr>
          <w:rFonts w:ascii="Arial" w:hAnsi="Arial" w:cs="Arial"/>
          <w:i/>
          <w:iCs/>
          <w:sz w:val="20"/>
          <w:szCs w:val="20"/>
        </w:rPr>
        <w:t>et al</w:t>
      </w:r>
      <w:r w:rsidRPr="00CD3F49">
        <w:rPr>
          <w:rFonts w:ascii="Arial" w:hAnsi="Arial" w:cs="Arial"/>
          <w:sz w:val="20"/>
          <w:szCs w:val="20"/>
        </w:rPr>
        <w:t>. 2016).  where the first five principal components were found to be significant and contributed 82.9% of the total variation in 31 rice germplasm. Consequently, these four PCs were prioritized for additional interpretation. Among these, PC1 accounted for the highest variation, explaining 28.3% of the total variance with an eigenvalue of 1.6. The subsequent principal components, PC2, PC3, and PC4, elucidated variations of 18.36%, 13.4%, and 11.61%, respectively. Only these four components, which possessed eigenvalues greater than 1, were deemed suitable for further investigation. Principal components with eigenvalues exceeding 1 are known to elucidate a greater total variation in the dataset compared to individual attributes (</w:t>
      </w:r>
      <w:proofErr w:type="spellStart"/>
      <w:r w:rsidRPr="00CD3F49">
        <w:rPr>
          <w:rFonts w:ascii="Arial" w:hAnsi="Arial" w:cs="Arial"/>
          <w:sz w:val="20"/>
          <w:szCs w:val="20"/>
        </w:rPr>
        <w:t>Brejda</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2000).</w:t>
      </w:r>
    </w:p>
    <w:p w14:paraId="7A300D36" w14:textId="1DBDA599" w:rsidR="00CD3F49" w:rsidRDefault="00CD3F49" w:rsidP="00A0132E">
      <w:pPr>
        <w:spacing w:after="159" w:line="240" w:lineRule="auto"/>
        <w:ind w:right="14"/>
        <w:jc w:val="both"/>
        <w:rPr>
          <w:rFonts w:ascii="Arial" w:hAnsi="Arial" w:cs="Arial"/>
          <w:sz w:val="20"/>
          <w:szCs w:val="20"/>
        </w:rPr>
      </w:pPr>
      <w:r w:rsidRPr="00CD3F49">
        <w:rPr>
          <w:rFonts w:ascii="Arial" w:hAnsi="Arial" w:cs="Arial"/>
          <w:sz w:val="20"/>
          <w:szCs w:val="20"/>
        </w:rPr>
        <w:t xml:space="preserve">The principal component PC1 exhibited positive correlations with the variables FLL (0.1905), 1000gw (0.138), and PH (0.0994), while demonstrating negative correlations with PL (-0.1106), FGPP (-0.2872), DFF (-0.2991), SPY (-0.3912), PT (-0.5414), and NT (-0.5518). PC2 showed positive correlations with </w:t>
      </w:r>
      <w:r w:rsidRPr="00CD3F49">
        <w:rPr>
          <w:rFonts w:ascii="Arial" w:hAnsi="Arial" w:cs="Arial"/>
          <w:sz w:val="20"/>
          <w:szCs w:val="20"/>
        </w:rPr>
        <w:lastRenderedPageBreak/>
        <w:t>PH (0.5696), PL (0.5128), FLL (0.3102), PT (0.1418), NT (0.13), and DFF (0.0087), while negatively correlating with FGPP (-0.0885), SPY (-0.3166), and 1000gw (-0.4138). PC3 had positive correlations with 1000gw (0.3201), PT (0.3177), NT (0.3124), and PL (0.1452), while negatively correlating with PH (-0.1174), SPY (-0.2269), FLL (-0.276), DFF (-0.3659), and FGPP (-0.6345). Lastly, PC4 exhibited positive correlations with 1000gw (0.5653), FLL (0.5607), SPY (0.331), DFF (0.296), PH (0.2944), PT (0.0758), and NT (0.0681), while showing negative correlations with PL (-0.0923) and FGPP (-0.2519) (refer to Table 4 and Figure 2). Through PCA, we were able to identify the traits responsible for genotypic variation within the group.</w:t>
      </w:r>
      <w:r w:rsidR="00872A6B">
        <w:rPr>
          <w:rFonts w:ascii="Arial" w:hAnsi="Arial" w:cs="Arial"/>
          <w:sz w:val="20"/>
          <w:szCs w:val="20"/>
        </w:rPr>
        <w:t xml:space="preserve"> (</w:t>
      </w:r>
      <w:r w:rsidRPr="00CD3F49">
        <w:rPr>
          <w:rFonts w:ascii="Arial" w:hAnsi="Arial" w:cs="Arial"/>
          <w:sz w:val="20"/>
          <w:szCs w:val="20"/>
        </w:rPr>
        <w:t xml:space="preserve">Ilieva et al. (2019) also reported four principal components with eigenvalues greater than 1, which accounted for 72.48% of the total variance, underscoring the significant influence of the identified traits on the phenotypes of germplasm lines. PCA has been employed by various researchers, including (Gana </w:t>
      </w:r>
      <w:r w:rsidRPr="00CD3F49">
        <w:rPr>
          <w:rFonts w:ascii="Arial" w:hAnsi="Arial" w:cs="Arial"/>
          <w:i/>
          <w:iCs/>
          <w:sz w:val="20"/>
          <w:szCs w:val="20"/>
        </w:rPr>
        <w:t>et al.</w:t>
      </w:r>
      <w:r w:rsidRPr="00CD3F49">
        <w:rPr>
          <w:rFonts w:ascii="Arial" w:hAnsi="Arial" w:cs="Arial"/>
          <w:sz w:val="20"/>
          <w:szCs w:val="20"/>
        </w:rPr>
        <w:t xml:space="preserve"> 2013)</w:t>
      </w:r>
      <w:r w:rsidR="00781DAA">
        <w:rPr>
          <w:rFonts w:ascii="Arial" w:hAnsi="Arial" w:cs="Arial"/>
          <w:sz w:val="20"/>
          <w:szCs w:val="20"/>
        </w:rPr>
        <w:t xml:space="preserve"> </w:t>
      </w:r>
      <w:r w:rsidRPr="00CD3F49">
        <w:rPr>
          <w:rFonts w:ascii="Arial" w:hAnsi="Arial" w:cs="Arial"/>
          <w:sz w:val="20"/>
          <w:szCs w:val="20"/>
        </w:rPr>
        <w:t xml:space="preserve">and (Ilieva </w:t>
      </w:r>
      <w:r w:rsidRPr="00CD3F49">
        <w:rPr>
          <w:rFonts w:ascii="Arial" w:hAnsi="Arial" w:cs="Arial"/>
          <w:i/>
          <w:iCs/>
          <w:sz w:val="20"/>
          <w:szCs w:val="20"/>
        </w:rPr>
        <w:t>et al.</w:t>
      </w:r>
      <w:r w:rsidRPr="00CD3F49">
        <w:rPr>
          <w:rFonts w:ascii="Arial" w:hAnsi="Arial" w:cs="Arial"/>
          <w:sz w:val="20"/>
          <w:szCs w:val="20"/>
        </w:rPr>
        <w:t xml:space="preserve"> 2019), for the characterization of different rice germplasm lines. This analytical approach is instrumental in identifying traits that significantly impact the phenotypes of various rice landraces, which is crucial for the selection processes in breeding programs.</w:t>
      </w:r>
    </w:p>
    <w:p w14:paraId="44056739" w14:textId="77777777" w:rsidR="00EB67BF" w:rsidRDefault="00EB67BF" w:rsidP="00A0132E">
      <w:pPr>
        <w:spacing w:line="240" w:lineRule="auto"/>
        <w:jc w:val="both"/>
        <w:rPr>
          <w:rFonts w:ascii="Arial" w:hAnsi="Arial" w:cs="Arial"/>
          <w:b/>
          <w:bCs/>
        </w:rPr>
      </w:pPr>
    </w:p>
    <w:p w14:paraId="1CF5B547" w14:textId="67A87109" w:rsidR="00E5670D" w:rsidRDefault="00E5670D" w:rsidP="00A0132E">
      <w:pPr>
        <w:spacing w:line="240" w:lineRule="auto"/>
        <w:jc w:val="both"/>
        <w:rPr>
          <w:rFonts w:ascii="Arial" w:hAnsi="Arial" w:cs="Arial"/>
          <w:b/>
          <w:bCs/>
        </w:rPr>
      </w:pPr>
      <w:r w:rsidRPr="00CD3F49">
        <w:rPr>
          <w:rFonts w:ascii="Arial" w:hAnsi="Arial" w:cs="Arial"/>
          <w:b/>
          <w:bCs/>
        </w:rPr>
        <w:t>Table 1</w:t>
      </w:r>
      <w:r>
        <w:rPr>
          <w:rFonts w:ascii="Arial" w:hAnsi="Arial" w:cs="Arial"/>
          <w:b/>
          <w:bCs/>
        </w:rPr>
        <w:t xml:space="preserve">.  </w:t>
      </w:r>
      <w:r w:rsidRPr="00CD3F49">
        <w:rPr>
          <w:rFonts w:ascii="Arial" w:hAnsi="Arial" w:cs="Arial"/>
          <w:b/>
          <w:bCs/>
        </w:rPr>
        <w:t>Analysis of variance for 9 characters in aromatic rice germplasm</w:t>
      </w:r>
    </w:p>
    <w:tbl>
      <w:tblPr>
        <w:tblStyle w:val="PlainTable2"/>
        <w:tblpPr w:leftFromText="180" w:rightFromText="180" w:vertAnchor="page" w:horzAnchor="margin" w:tblpY="6209"/>
        <w:tblW w:w="0" w:type="auto"/>
        <w:tblLook w:val="0420" w:firstRow="1" w:lastRow="0" w:firstColumn="0" w:lastColumn="0" w:noHBand="0" w:noVBand="1"/>
      </w:tblPr>
      <w:tblGrid>
        <w:gridCol w:w="1103"/>
        <w:gridCol w:w="588"/>
        <w:gridCol w:w="908"/>
        <w:gridCol w:w="823"/>
        <w:gridCol w:w="900"/>
        <w:gridCol w:w="745"/>
        <w:gridCol w:w="823"/>
        <w:gridCol w:w="823"/>
        <w:gridCol w:w="745"/>
        <w:gridCol w:w="745"/>
        <w:gridCol w:w="823"/>
      </w:tblGrid>
      <w:tr w:rsidR="00A62478" w:rsidRPr="001006C5" w14:paraId="2FDDBBCE" w14:textId="77777777" w:rsidTr="003A3845">
        <w:trPr>
          <w:cnfStyle w:val="100000000000" w:firstRow="1" w:lastRow="0" w:firstColumn="0" w:lastColumn="0" w:oddVBand="0" w:evenVBand="0" w:oddHBand="0" w:evenHBand="0" w:firstRowFirstColumn="0" w:firstRowLastColumn="0" w:lastRowFirstColumn="0" w:lastRowLastColumn="0"/>
          <w:trHeight w:val="290"/>
        </w:trPr>
        <w:tc>
          <w:tcPr>
            <w:tcW w:w="0" w:type="auto"/>
            <w:vMerge w:val="restart"/>
          </w:tcPr>
          <w:p w14:paraId="52D06B7D" w14:textId="77777777" w:rsidR="00A62478" w:rsidRPr="001006C5" w:rsidRDefault="00A62478" w:rsidP="003A3845">
            <w:pPr>
              <w:pBdr>
                <w:top w:val="none" w:sz="0" w:space="0" w:color="000000"/>
                <w:left w:val="none" w:sz="0" w:space="0" w:color="000000"/>
                <w:bottom w:val="none" w:sz="0" w:space="0" w:color="000000"/>
                <w:right w:val="none" w:sz="0" w:space="0" w:color="000000"/>
              </w:pBdr>
              <w:shd w:val="clear" w:color="auto" w:fill="FFFFFF" w:themeFill="background1"/>
              <w:spacing w:before="100" w:after="100"/>
              <w:ind w:left="100" w:right="100"/>
              <w:jc w:val="both"/>
              <w:rPr>
                <w:rFonts w:ascii="Arial" w:eastAsia="Arial" w:hAnsi="Arial" w:cs="Arial"/>
                <w:b w:val="0"/>
                <w:color w:val="000000"/>
                <w:sz w:val="20"/>
                <w:szCs w:val="20"/>
              </w:rPr>
            </w:pPr>
            <w:r w:rsidRPr="001006C5">
              <w:rPr>
                <w:rFonts w:ascii="Arial" w:eastAsia="Arial" w:hAnsi="Arial" w:cs="Arial"/>
                <w:color w:val="000000"/>
                <w:sz w:val="20"/>
                <w:szCs w:val="20"/>
              </w:rPr>
              <w:t>Source</w:t>
            </w:r>
          </w:p>
        </w:tc>
        <w:tc>
          <w:tcPr>
            <w:tcW w:w="0" w:type="auto"/>
            <w:vMerge w:val="restart"/>
          </w:tcPr>
          <w:p w14:paraId="20B882DD"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b w:val="0"/>
                <w:color w:val="000000"/>
                <w:sz w:val="20"/>
                <w:szCs w:val="20"/>
              </w:rPr>
            </w:pPr>
            <w:r w:rsidRPr="001006C5">
              <w:rPr>
                <w:rFonts w:ascii="Arial" w:eastAsia="Arial" w:hAnsi="Arial" w:cs="Arial"/>
                <w:color w:val="000000"/>
                <w:sz w:val="20"/>
                <w:szCs w:val="20"/>
              </w:rPr>
              <w:t>Df</w:t>
            </w:r>
          </w:p>
        </w:tc>
        <w:tc>
          <w:tcPr>
            <w:tcW w:w="0" w:type="auto"/>
            <w:gridSpan w:val="9"/>
          </w:tcPr>
          <w:p w14:paraId="618113B4"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Pr>
                <w:rFonts w:ascii="Arial" w:eastAsia="Arial" w:hAnsi="Arial" w:cs="Arial"/>
                <w:color w:val="000000"/>
                <w:sz w:val="20"/>
                <w:szCs w:val="20"/>
              </w:rPr>
              <w:t xml:space="preserve">                                                </w:t>
            </w:r>
            <w:r w:rsidRPr="001006C5">
              <w:rPr>
                <w:rFonts w:ascii="Arial" w:eastAsia="Arial" w:hAnsi="Arial" w:cs="Arial"/>
                <w:color w:val="000000"/>
                <w:sz w:val="20"/>
                <w:szCs w:val="20"/>
              </w:rPr>
              <w:t>Mean.Sq</w:t>
            </w:r>
          </w:p>
        </w:tc>
      </w:tr>
      <w:tr w:rsidR="00EA2A5B" w:rsidRPr="001006C5" w14:paraId="04CF8C34" w14:textId="77777777" w:rsidTr="003A3845">
        <w:trPr>
          <w:cnfStyle w:val="000000100000" w:firstRow="0" w:lastRow="0" w:firstColumn="0" w:lastColumn="0" w:oddVBand="0" w:evenVBand="0" w:oddHBand="1" w:evenHBand="0" w:firstRowFirstColumn="0" w:firstRowLastColumn="0" w:lastRowFirstColumn="0" w:lastRowLastColumn="0"/>
          <w:trHeight w:val="540"/>
        </w:trPr>
        <w:tc>
          <w:tcPr>
            <w:tcW w:w="0" w:type="auto"/>
            <w:vMerge/>
          </w:tcPr>
          <w:p w14:paraId="687A9863"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p>
        </w:tc>
        <w:tc>
          <w:tcPr>
            <w:tcW w:w="0" w:type="auto"/>
            <w:vMerge/>
          </w:tcPr>
          <w:p w14:paraId="423503E7"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p>
        </w:tc>
        <w:tc>
          <w:tcPr>
            <w:tcW w:w="0" w:type="auto"/>
          </w:tcPr>
          <w:p w14:paraId="06E38B04"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1000GW</w:t>
            </w:r>
          </w:p>
        </w:tc>
        <w:tc>
          <w:tcPr>
            <w:tcW w:w="0" w:type="auto"/>
          </w:tcPr>
          <w:p w14:paraId="6258C09D"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DFF</w:t>
            </w:r>
          </w:p>
        </w:tc>
        <w:tc>
          <w:tcPr>
            <w:tcW w:w="0" w:type="auto"/>
          </w:tcPr>
          <w:p w14:paraId="01E22EAA"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FG PP</w:t>
            </w:r>
          </w:p>
        </w:tc>
        <w:tc>
          <w:tcPr>
            <w:tcW w:w="0" w:type="auto"/>
          </w:tcPr>
          <w:p w14:paraId="5D24EB40"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FLL</w:t>
            </w:r>
          </w:p>
        </w:tc>
        <w:tc>
          <w:tcPr>
            <w:tcW w:w="0" w:type="auto"/>
          </w:tcPr>
          <w:p w14:paraId="6C61D8A1"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NT</w:t>
            </w:r>
          </w:p>
        </w:tc>
        <w:tc>
          <w:tcPr>
            <w:tcW w:w="0" w:type="auto"/>
          </w:tcPr>
          <w:p w14:paraId="00C09C4B"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PH</w:t>
            </w:r>
          </w:p>
        </w:tc>
        <w:tc>
          <w:tcPr>
            <w:tcW w:w="0" w:type="auto"/>
          </w:tcPr>
          <w:p w14:paraId="783889D6"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PL</w:t>
            </w:r>
          </w:p>
        </w:tc>
        <w:tc>
          <w:tcPr>
            <w:tcW w:w="0" w:type="auto"/>
          </w:tcPr>
          <w:p w14:paraId="2C0CD779"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PT</w:t>
            </w:r>
          </w:p>
        </w:tc>
        <w:tc>
          <w:tcPr>
            <w:tcW w:w="0" w:type="auto"/>
          </w:tcPr>
          <w:p w14:paraId="03B2FE39"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SPY</w:t>
            </w:r>
          </w:p>
        </w:tc>
      </w:tr>
      <w:tr w:rsidR="00A62478" w:rsidRPr="001006C5" w14:paraId="798498E6" w14:textId="77777777" w:rsidTr="003A3845">
        <w:trPr>
          <w:trHeight w:val="608"/>
        </w:trPr>
        <w:tc>
          <w:tcPr>
            <w:tcW w:w="0" w:type="auto"/>
          </w:tcPr>
          <w:p w14:paraId="294262E9"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Block (ignoring Treatments)</w:t>
            </w:r>
          </w:p>
        </w:tc>
        <w:tc>
          <w:tcPr>
            <w:tcW w:w="0" w:type="auto"/>
          </w:tcPr>
          <w:p w14:paraId="72D94B13"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7</w:t>
            </w:r>
          </w:p>
        </w:tc>
        <w:tc>
          <w:tcPr>
            <w:tcW w:w="0" w:type="auto"/>
          </w:tcPr>
          <w:p w14:paraId="15220E38"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18.04**</w:t>
            </w:r>
          </w:p>
        </w:tc>
        <w:tc>
          <w:tcPr>
            <w:tcW w:w="0" w:type="auto"/>
          </w:tcPr>
          <w:p w14:paraId="568826A0"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112.22**</w:t>
            </w:r>
          </w:p>
        </w:tc>
        <w:tc>
          <w:tcPr>
            <w:tcW w:w="0" w:type="auto"/>
          </w:tcPr>
          <w:p w14:paraId="403EAF60"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3248.56**</w:t>
            </w:r>
          </w:p>
        </w:tc>
        <w:tc>
          <w:tcPr>
            <w:tcW w:w="0" w:type="auto"/>
          </w:tcPr>
          <w:p w14:paraId="3FDADB41"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55.39**</w:t>
            </w:r>
          </w:p>
        </w:tc>
        <w:tc>
          <w:tcPr>
            <w:tcW w:w="0" w:type="auto"/>
          </w:tcPr>
          <w:p w14:paraId="4A1A1D3C"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19.33**</w:t>
            </w:r>
          </w:p>
        </w:tc>
        <w:tc>
          <w:tcPr>
            <w:tcW w:w="0" w:type="auto"/>
          </w:tcPr>
          <w:p w14:paraId="66E071B8"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556.55**</w:t>
            </w:r>
          </w:p>
        </w:tc>
        <w:tc>
          <w:tcPr>
            <w:tcW w:w="0" w:type="auto"/>
          </w:tcPr>
          <w:p w14:paraId="4B778166"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95.77**</w:t>
            </w:r>
          </w:p>
        </w:tc>
        <w:tc>
          <w:tcPr>
            <w:tcW w:w="0" w:type="auto"/>
          </w:tcPr>
          <w:p w14:paraId="42AC12ED"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12.06**</w:t>
            </w:r>
          </w:p>
        </w:tc>
        <w:tc>
          <w:tcPr>
            <w:tcW w:w="0" w:type="auto"/>
          </w:tcPr>
          <w:p w14:paraId="5E5EE503"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67.25**</w:t>
            </w:r>
          </w:p>
        </w:tc>
      </w:tr>
      <w:tr w:rsidR="00EA2A5B" w:rsidRPr="001006C5" w14:paraId="43F7473B" w14:textId="77777777" w:rsidTr="003A3845">
        <w:trPr>
          <w:cnfStyle w:val="000000100000" w:firstRow="0" w:lastRow="0" w:firstColumn="0" w:lastColumn="0" w:oddVBand="0" w:evenVBand="0" w:oddHBand="1" w:evenHBand="0" w:firstRowFirstColumn="0" w:firstRowLastColumn="0" w:lastRowFirstColumn="0" w:lastRowLastColumn="0"/>
          <w:trHeight w:val="573"/>
        </w:trPr>
        <w:tc>
          <w:tcPr>
            <w:tcW w:w="0" w:type="auto"/>
          </w:tcPr>
          <w:p w14:paraId="6EEAB693"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Treatment (eliminating Blocks)</w:t>
            </w:r>
          </w:p>
        </w:tc>
        <w:tc>
          <w:tcPr>
            <w:tcW w:w="0" w:type="auto"/>
          </w:tcPr>
          <w:p w14:paraId="3D6B0B88"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100</w:t>
            </w:r>
          </w:p>
        </w:tc>
        <w:tc>
          <w:tcPr>
            <w:tcW w:w="0" w:type="auto"/>
          </w:tcPr>
          <w:p w14:paraId="4EA62A0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19.27**</w:t>
            </w:r>
          </w:p>
        </w:tc>
        <w:tc>
          <w:tcPr>
            <w:tcW w:w="0" w:type="auto"/>
          </w:tcPr>
          <w:p w14:paraId="57A8707E"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115.57**</w:t>
            </w:r>
          </w:p>
        </w:tc>
        <w:tc>
          <w:tcPr>
            <w:tcW w:w="0" w:type="auto"/>
          </w:tcPr>
          <w:p w14:paraId="73F072F4"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2884.10**</w:t>
            </w:r>
          </w:p>
        </w:tc>
        <w:tc>
          <w:tcPr>
            <w:tcW w:w="0" w:type="auto"/>
          </w:tcPr>
          <w:p w14:paraId="6A76EB08"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42.85**</w:t>
            </w:r>
          </w:p>
        </w:tc>
        <w:tc>
          <w:tcPr>
            <w:tcW w:w="0" w:type="auto"/>
          </w:tcPr>
          <w:p w14:paraId="6F237D6D"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12.52**</w:t>
            </w:r>
          </w:p>
        </w:tc>
        <w:tc>
          <w:tcPr>
            <w:tcW w:w="0" w:type="auto"/>
          </w:tcPr>
          <w:p w14:paraId="3F8FB18A"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657.13**</w:t>
            </w:r>
          </w:p>
        </w:tc>
        <w:tc>
          <w:tcPr>
            <w:tcW w:w="0" w:type="auto"/>
          </w:tcPr>
          <w:p w14:paraId="069AC730"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84.26**</w:t>
            </w:r>
          </w:p>
        </w:tc>
        <w:tc>
          <w:tcPr>
            <w:tcW w:w="0" w:type="auto"/>
          </w:tcPr>
          <w:p w14:paraId="7AD83DEC"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9.12**</w:t>
            </w:r>
          </w:p>
        </w:tc>
        <w:tc>
          <w:tcPr>
            <w:tcW w:w="0" w:type="auto"/>
          </w:tcPr>
          <w:p w14:paraId="54CC7D7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61.11**</w:t>
            </w:r>
          </w:p>
        </w:tc>
      </w:tr>
      <w:tr w:rsidR="00A62478" w:rsidRPr="001006C5" w14:paraId="023E33BB" w14:textId="77777777" w:rsidTr="003A3845">
        <w:trPr>
          <w:trHeight w:val="568"/>
        </w:trPr>
        <w:tc>
          <w:tcPr>
            <w:tcW w:w="0" w:type="auto"/>
          </w:tcPr>
          <w:p w14:paraId="007470F6"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Treatment: Check</w:t>
            </w:r>
          </w:p>
        </w:tc>
        <w:tc>
          <w:tcPr>
            <w:tcW w:w="0" w:type="auto"/>
          </w:tcPr>
          <w:p w14:paraId="0E1E4EA2"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4</w:t>
            </w:r>
          </w:p>
        </w:tc>
        <w:tc>
          <w:tcPr>
            <w:tcW w:w="0" w:type="auto"/>
          </w:tcPr>
          <w:p w14:paraId="3BBB5859"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102.18**</w:t>
            </w:r>
          </w:p>
        </w:tc>
        <w:tc>
          <w:tcPr>
            <w:tcW w:w="0" w:type="auto"/>
          </w:tcPr>
          <w:p w14:paraId="1D3915DB"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202.29**</w:t>
            </w:r>
          </w:p>
        </w:tc>
        <w:tc>
          <w:tcPr>
            <w:tcW w:w="0" w:type="auto"/>
          </w:tcPr>
          <w:p w14:paraId="32082151"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7693.28**</w:t>
            </w:r>
          </w:p>
        </w:tc>
        <w:tc>
          <w:tcPr>
            <w:tcW w:w="0" w:type="auto"/>
          </w:tcPr>
          <w:p w14:paraId="7CF2E116"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44.28**</w:t>
            </w:r>
          </w:p>
        </w:tc>
        <w:tc>
          <w:tcPr>
            <w:tcW w:w="0" w:type="auto"/>
          </w:tcPr>
          <w:p w14:paraId="0CB1FFD5"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101.50**</w:t>
            </w:r>
          </w:p>
        </w:tc>
        <w:tc>
          <w:tcPr>
            <w:tcW w:w="0" w:type="auto"/>
          </w:tcPr>
          <w:p w14:paraId="23B04527"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219.93**</w:t>
            </w:r>
          </w:p>
        </w:tc>
        <w:tc>
          <w:tcPr>
            <w:tcW w:w="0" w:type="auto"/>
          </w:tcPr>
          <w:p w14:paraId="3C59BA8A"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2.60</w:t>
            </w:r>
            <w:r w:rsidRPr="001006C5">
              <w:rPr>
                <w:rFonts w:ascii="Arial" w:eastAsia="Arial" w:hAnsi="Arial" w:cs="Arial"/>
                <w:color w:val="000000"/>
                <w:sz w:val="20"/>
                <w:szCs w:val="20"/>
                <w:vertAlign w:val="superscript"/>
              </w:rPr>
              <w:t>ns</w:t>
            </w:r>
          </w:p>
        </w:tc>
        <w:tc>
          <w:tcPr>
            <w:tcW w:w="0" w:type="auto"/>
          </w:tcPr>
          <w:p w14:paraId="59562403"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73.12**</w:t>
            </w:r>
          </w:p>
        </w:tc>
        <w:tc>
          <w:tcPr>
            <w:tcW w:w="0" w:type="auto"/>
          </w:tcPr>
          <w:p w14:paraId="58B065CC"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376.62**</w:t>
            </w:r>
          </w:p>
        </w:tc>
      </w:tr>
      <w:tr w:rsidR="00EA2A5B" w:rsidRPr="001006C5" w14:paraId="4CBBB152" w14:textId="77777777" w:rsidTr="003A3845">
        <w:trPr>
          <w:cnfStyle w:val="000000100000" w:firstRow="0" w:lastRow="0" w:firstColumn="0" w:lastColumn="0" w:oddVBand="0" w:evenVBand="0" w:oddHBand="1" w:evenHBand="0" w:firstRowFirstColumn="0" w:firstRowLastColumn="0" w:lastRowFirstColumn="0" w:lastRowLastColumn="0"/>
          <w:trHeight w:val="535"/>
        </w:trPr>
        <w:tc>
          <w:tcPr>
            <w:tcW w:w="0" w:type="auto"/>
          </w:tcPr>
          <w:p w14:paraId="275340A3"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Treatment: Test and Test vs. Check</w:t>
            </w:r>
          </w:p>
        </w:tc>
        <w:tc>
          <w:tcPr>
            <w:tcW w:w="0" w:type="auto"/>
          </w:tcPr>
          <w:p w14:paraId="3FE36D6E"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96</w:t>
            </w:r>
          </w:p>
        </w:tc>
        <w:tc>
          <w:tcPr>
            <w:tcW w:w="0" w:type="auto"/>
          </w:tcPr>
          <w:p w14:paraId="12E9F8FE"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15.81**</w:t>
            </w:r>
          </w:p>
        </w:tc>
        <w:tc>
          <w:tcPr>
            <w:tcW w:w="0" w:type="auto"/>
          </w:tcPr>
          <w:p w14:paraId="3501EE8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111.96**</w:t>
            </w:r>
          </w:p>
        </w:tc>
        <w:tc>
          <w:tcPr>
            <w:tcW w:w="0" w:type="auto"/>
          </w:tcPr>
          <w:p w14:paraId="2629A5F7"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2683.72**</w:t>
            </w:r>
          </w:p>
        </w:tc>
        <w:tc>
          <w:tcPr>
            <w:tcW w:w="0" w:type="auto"/>
          </w:tcPr>
          <w:p w14:paraId="26D0A92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42.80**</w:t>
            </w:r>
          </w:p>
        </w:tc>
        <w:tc>
          <w:tcPr>
            <w:tcW w:w="0" w:type="auto"/>
          </w:tcPr>
          <w:p w14:paraId="2DF7293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8.81**</w:t>
            </w:r>
          </w:p>
        </w:tc>
        <w:tc>
          <w:tcPr>
            <w:tcW w:w="0" w:type="auto"/>
          </w:tcPr>
          <w:p w14:paraId="7DF62010"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675.35**</w:t>
            </w:r>
          </w:p>
        </w:tc>
        <w:tc>
          <w:tcPr>
            <w:tcW w:w="0" w:type="auto"/>
          </w:tcPr>
          <w:p w14:paraId="6638FF45"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87.67**</w:t>
            </w:r>
          </w:p>
        </w:tc>
        <w:tc>
          <w:tcPr>
            <w:tcW w:w="0" w:type="auto"/>
          </w:tcPr>
          <w:p w14:paraId="33A5E4D7"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6.45**</w:t>
            </w:r>
          </w:p>
        </w:tc>
        <w:tc>
          <w:tcPr>
            <w:tcW w:w="0" w:type="auto"/>
          </w:tcPr>
          <w:p w14:paraId="7E48DFB9"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47.97**</w:t>
            </w:r>
          </w:p>
        </w:tc>
      </w:tr>
      <w:tr w:rsidR="00A62478" w:rsidRPr="001006C5" w14:paraId="5EC9BE77" w14:textId="77777777" w:rsidTr="003A3845">
        <w:trPr>
          <w:trHeight w:val="366"/>
        </w:trPr>
        <w:tc>
          <w:tcPr>
            <w:tcW w:w="0" w:type="auto"/>
          </w:tcPr>
          <w:p w14:paraId="578E6D08"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Error (Residuals)</w:t>
            </w:r>
          </w:p>
        </w:tc>
        <w:tc>
          <w:tcPr>
            <w:tcW w:w="0" w:type="auto"/>
          </w:tcPr>
          <w:p w14:paraId="0DF9A85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28</w:t>
            </w:r>
          </w:p>
        </w:tc>
        <w:tc>
          <w:tcPr>
            <w:tcW w:w="0" w:type="auto"/>
          </w:tcPr>
          <w:p w14:paraId="3DBCFD88"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2.34</w:t>
            </w:r>
          </w:p>
        </w:tc>
        <w:tc>
          <w:tcPr>
            <w:tcW w:w="0" w:type="auto"/>
          </w:tcPr>
          <w:p w14:paraId="16572D04"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12.39</w:t>
            </w:r>
          </w:p>
        </w:tc>
        <w:tc>
          <w:tcPr>
            <w:tcW w:w="0" w:type="auto"/>
          </w:tcPr>
          <w:p w14:paraId="2966A76E"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288.97</w:t>
            </w:r>
          </w:p>
        </w:tc>
        <w:tc>
          <w:tcPr>
            <w:tcW w:w="0" w:type="auto"/>
          </w:tcPr>
          <w:p w14:paraId="6231EA8B"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0.24</w:t>
            </w:r>
          </w:p>
        </w:tc>
        <w:tc>
          <w:tcPr>
            <w:tcW w:w="0" w:type="auto"/>
          </w:tcPr>
          <w:p w14:paraId="2FFFD08E"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0.38</w:t>
            </w:r>
          </w:p>
        </w:tc>
        <w:tc>
          <w:tcPr>
            <w:tcW w:w="0" w:type="auto"/>
          </w:tcPr>
          <w:p w14:paraId="03F0AD4F"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5.85</w:t>
            </w:r>
          </w:p>
        </w:tc>
        <w:tc>
          <w:tcPr>
            <w:tcW w:w="0" w:type="auto"/>
          </w:tcPr>
          <w:p w14:paraId="43355B62"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1.87</w:t>
            </w:r>
          </w:p>
        </w:tc>
        <w:tc>
          <w:tcPr>
            <w:tcW w:w="0" w:type="auto"/>
          </w:tcPr>
          <w:p w14:paraId="70FF9477"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0.13</w:t>
            </w:r>
          </w:p>
        </w:tc>
        <w:tc>
          <w:tcPr>
            <w:tcW w:w="0" w:type="auto"/>
          </w:tcPr>
          <w:p w14:paraId="17EF9F94" w14:textId="77777777" w:rsidR="00A62478" w:rsidRPr="001006C5" w:rsidRDefault="00A62478" w:rsidP="003A3845">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2.31</w:t>
            </w:r>
          </w:p>
        </w:tc>
      </w:tr>
    </w:tbl>
    <w:p w14:paraId="38891D15" w14:textId="77777777" w:rsidR="00C07800" w:rsidRDefault="00C07800" w:rsidP="00A0132E">
      <w:pPr>
        <w:spacing w:after="64" w:line="240" w:lineRule="auto"/>
        <w:ind w:right="-5"/>
        <w:jc w:val="both"/>
        <w:rPr>
          <w:rFonts w:ascii="Arial" w:hAnsi="Arial" w:cs="Arial"/>
          <w:sz w:val="20"/>
          <w:szCs w:val="20"/>
        </w:rPr>
      </w:pPr>
    </w:p>
    <w:p w14:paraId="3D76FEE6" w14:textId="15A20CE8" w:rsidR="0001110A" w:rsidRDefault="00F843DC" w:rsidP="00A0132E">
      <w:pPr>
        <w:spacing w:after="64" w:line="240" w:lineRule="auto"/>
        <w:ind w:right="-5"/>
        <w:jc w:val="both"/>
        <w:rPr>
          <w:rFonts w:ascii="Arial" w:hAnsi="Arial" w:cs="Arial"/>
          <w:sz w:val="20"/>
          <w:szCs w:val="20"/>
        </w:rPr>
      </w:pPr>
      <w:r w:rsidRPr="001006C5">
        <w:rPr>
          <w:rFonts w:ascii="Arial" w:hAnsi="Arial" w:cs="Arial"/>
          <w:sz w:val="20"/>
          <w:szCs w:val="20"/>
        </w:rPr>
        <w:t xml:space="preserve"> </w:t>
      </w:r>
      <w:r w:rsidR="00D8718F">
        <w:rPr>
          <w:rFonts w:ascii="Arial" w:hAnsi="Arial" w:cs="Arial"/>
          <w:sz w:val="20"/>
          <w:szCs w:val="20"/>
        </w:rPr>
        <w:t>(</w:t>
      </w:r>
      <w:r w:rsidR="00D8718F" w:rsidRPr="001006C5">
        <w:rPr>
          <w:rFonts w:ascii="Arial" w:hAnsi="Arial" w:cs="Arial"/>
          <w:sz w:val="20"/>
          <w:szCs w:val="20"/>
        </w:rPr>
        <w:t xml:space="preserve">DFF </w:t>
      </w:r>
      <w:r w:rsidR="00D8718F">
        <w:rPr>
          <w:rFonts w:ascii="Arial" w:hAnsi="Arial" w:cs="Arial"/>
          <w:sz w:val="20"/>
          <w:szCs w:val="20"/>
        </w:rPr>
        <w:t>(</w:t>
      </w:r>
      <w:r w:rsidR="00D8718F" w:rsidRPr="001006C5">
        <w:rPr>
          <w:rFonts w:ascii="Arial" w:hAnsi="Arial" w:cs="Arial"/>
          <w:sz w:val="20"/>
          <w:szCs w:val="20"/>
        </w:rPr>
        <w:t>days to 50 % flowering</w:t>
      </w:r>
      <w:r w:rsidR="00D8718F">
        <w:rPr>
          <w:rFonts w:ascii="Arial" w:hAnsi="Arial" w:cs="Arial"/>
          <w:sz w:val="20"/>
          <w:szCs w:val="20"/>
        </w:rPr>
        <w:t xml:space="preserve">), </w:t>
      </w:r>
      <w:r w:rsidR="00D8718F" w:rsidRPr="001006C5">
        <w:rPr>
          <w:rFonts w:ascii="Arial" w:hAnsi="Arial" w:cs="Arial"/>
          <w:sz w:val="20"/>
          <w:szCs w:val="20"/>
        </w:rPr>
        <w:t xml:space="preserve">PL </w:t>
      </w:r>
      <w:r w:rsidR="00D8718F">
        <w:rPr>
          <w:rFonts w:ascii="Arial" w:hAnsi="Arial" w:cs="Arial"/>
          <w:sz w:val="20"/>
          <w:szCs w:val="20"/>
        </w:rPr>
        <w:t>(</w:t>
      </w:r>
      <w:r w:rsidR="00D8718F" w:rsidRPr="001006C5">
        <w:rPr>
          <w:rFonts w:ascii="Arial" w:hAnsi="Arial" w:cs="Arial"/>
          <w:sz w:val="20"/>
          <w:szCs w:val="20"/>
        </w:rPr>
        <w:t>panical length</w:t>
      </w:r>
      <w:r w:rsidR="00D8718F">
        <w:rPr>
          <w:rFonts w:ascii="Arial" w:hAnsi="Arial" w:cs="Arial"/>
          <w:sz w:val="20"/>
          <w:szCs w:val="20"/>
        </w:rPr>
        <w:t>)</w:t>
      </w:r>
      <w:r w:rsidR="00D8718F" w:rsidRPr="001006C5">
        <w:rPr>
          <w:rFonts w:ascii="Arial" w:hAnsi="Arial" w:cs="Arial"/>
          <w:sz w:val="20"/>
          <w:szCs w:val="20"/>
        </w:rPr>
        <w:t xml:space="preserve">, PH </w:t>
      </w:r>
      <w:r w:rsidR="00D8718F">
        <w:rPr>
          <w:rFonts w:ascii="Arial" w:hAnsi="Arial" w:cs="Arial"/>
          <w:sz w:val="20"/>
          <w:szCs w:val="20"/>
        </w:rPr>
        <w:t>(</w:t>
      </w:r>
      <w:r w:rsidR="00D8718F" w:rsidRPr="001006C5">
        <w:rPr>
          <w:rFonts w:ascii="Arial" w:hAnsi="Arial" w:cs="Arial"/>
          <w:sz w:val="20"/>
          <w:szCs w:val="20"/>
        </w:rPr>
        <w:t>plant height</w:t>
      </w:r>
      <w:r w:rsidR="00D8718F">
        <w:rPr>
          <w:rFonts w:ascii="Arial" w:hAnsi="Arial" w:cs="Arial"/>
          <w:sz w:val="20"/>
          <w:szCs w:val="20"/>
        </w:rPr>
        <w:t>)</w:t>
      </w:r>
      <w:r w:rsidR="00D8718F" w:rsidRPr="001006C5">
        <w:rPr>
          <w:rFonts w:ascii="Arial" w:hAnsi="Arial" w:cs="Arial"/>
          <w:sz w:val="20"/>
          <w:szCs w:val="20"/>
        </w:rPr>
        <w:t xml:space="preserve">, NT </w:t>
      </w:r>
      <w:r w:rsidR="00D8718F">
        <w:rPr>
          <w:rFonts w:ascii="Arial" w:hAnsi="Arial" w:cs="Arial"/>
          <w:sz w:val="20"/>
          <w:szCs w:val="20"/>
        </w:rPr>
        <w:t>(</w:t>
      </w:r>
      <w:r w:rsidR="00D8718F" w:rsidRPr="001006C5">
        <w:rPr>
          <w:rFonts w:ascii="Arial" w:hAnsi="Arial" w:cs="Arial"/>
          <w:sz w:val="20"/>
          <w:szCs w:val="20"/>
        </w:rPr>
        <w:t>number of tillers</w:t>
      </w:r>
      <w:r w:rsidR="00D8718F">
        <w:rPr>
          <w:rFonts w:ascii="Arial" w:hAnsi="Arial" w:cs="Arial"/>
          <w:sz w:val="20"/>
          <w:szCs w:val="20"/>
        </w:rPr>
        <w:t>),</w:t>
      </w:r>
      <w:r w:rsidR="00D8718F" w:rsidRPr="00B61BA1">
        <w:rPr>
          <w:rFonts w:ascii="Arial" w:hAnsi="Arial" w:cs="Arial"/>
          <w:sz w:val="20"/>
          <w:szCs w:val="20"/>
        </w:rPr>
        <w:t xml:space="preserve"> </w:t>
      </w:r>
      <w:r w:rsidR="00D8718F" w:rsidRPr="001006C5">
        <w:rPr>
          <w:rFonts w:ascii="Arial" w:hAnsi="Arial" w:cs="Arial"/>
          <w:sz w:val="20"/>
          <w:szCs w:val="20"/>
        </w:rPr>
        <w:t xml:space="preserve">PT </w:t>
      </w:r>
      <w:r w:rsidR="00D8718F">
        <w:rPr>
          <w:rFonts w:ascii="Arial" w:hAnsi="Arial" w:cs="Arial"/>
          <w:sz w:val="20"/>
          <w:szCs w:val="20"/>
        </w:rPr>
        <w:t>(</w:t>
      </w:r>
      <w:r w:rsidR="00D8718F" w:rsidRPr="001006C5">
        <w:rPr>
          <w:rFonts w:ascii="Arial" w:hAnsi="Arial" w:cs="Arial"/>
          <w:sz w:val="20"/>
          <w:szCs w:val="20"/>
        </w:rPr>
        <w:t>productive tillers</w:t>
      </w:r>
      <w:r w:rsidR="00D8718F">
        <w:rPr>
          <w:rFonts w:ascii="Arial" w:hAnsi="Arial" w:cs="Arial"/>
          <w:sz w:val="20"/>
          <w:szCs w:val="20"/>
        </w:rPr>
        <w:t>)</w:t>
      </w:r>
      <w:r w:rsidR="00D8718F" w:rsidRPr="001006C5">
        <w:rPr>
          <w:rFonts w:ascii="Arial" w:hAnsi="Arial" w:cs="Arial"/>
          <w:sz w:val="20"/>
          <w:szCs w:val="20"/>
        </w:rPr>
        <w:t xml:space="preserve">, FLL </w:t>
      </w:r>
      <w:r w:rsidR="00D8718F">
        <w:rPr>
          <w:rFonts w:ascii="Arial" w:hAnsi="Arial" w:cs="Arial"/>
          <w:sz w:val="20"/>
          <w:szCs w:val="20"/>
        </w:rPr>
        <w:t>(</w:t>
      </w:r>
      <w:r w:rsidR="00D8718F" w:rsidRPr="001006C5">
        <w:rPr>
          <w:rFonts w:ascii="Arial" w:hAnsi="Arial" w:cs="Arial"/>
          <w:sz w:val="20"/>
          <w:szCs w:val="20"/>
        </w:rPr>
        <w:t>flag leaf length</w:t>
      </w:r>
      <w:r w:rsidR="00D8718F">
        <w:rPr>
          <w:rFonts w:ascii="Arial" w:hAnsi="Arial" w:cs="Arial"/>
          <w:sz w:val="20"/>
          <w:szCs w:val="20"/>
        </w:rPr>
        <w:t>)</w:t>
      </w:r>
      <w:r w:rsidR="00D8718F" w:rsidRPr="001006C5">
        <w:rPr>
          <w:rFonts w:ascii="Arial" w:hAnsi="Arial" w:cs="Arial"/>
          <w:sz w:val="20"/>
          <w:szCs w:val="20"/>
        </w:rPr>
        <w:t>, FGPP</w:t>
      </w:r>
      <w:r w:rsidR="00D8718F">
        <w:rPr>
          <w:rFonts w:ascii="Arial" w:hAnsi="Arial" w:cs="Arial"/>
          <w:sz w:val="20"/>
          <w:szCs w:val="20"/>
        </w:rPr>
        <w:t xml:space="preserve"> (</w:t>
      </w:r>
      <w:r w:rsidR="00D8718F" w:rsidRPr="001006C5">
        <w:rPr>
          <w:rFonts w:ascii="Arial" w:hAnsi="Arial" w:cs="Arial"/>
          <w:sz w:val="20"/>
          <w:szCs w:val="20"/>
        </w:rPr>
        <w:t>filled grains per panical</w:t>
      </w:r>
      <w:r w:rsidR="00D8718F">
        <w:rPr>
          <w:rFonts w:ascii="Arial" w:hAnsi="Arial" w:cs="Arial"/>
          <w:sz w:val="20"/>
          <w:szCs w:val="20"/>
        </w:rPr>
        <w:t>)</w:t>
      </w:r>
      <w:r w:rsidR="00D8718F" w:rsidRPr="001006C5">
        <w:rPr>
          <w:rFonts w:ascii="Arial" w:hAnsi="Arial" w:cs="Arial"/>
          <w:sz w:val="20"/>
          <w:szCs w:val="20"/>
        </w:rPr>
        <w:t xml:space="preserve">, 1000gw </w:t>
      </w:r>
      <w:r w:rsidR="00D8718F">
        <w:rPr>
          <w:rFonts w:ascii="Arial" w:hAnsi="Arial" w:cs="Arial"/>
          <w:sz w:val="20"/>
          <w:szCs w:val="20"/>
        </w:rPr>
        <w:t>(</w:t>
      </w:r>
      <w:r w:rsidR="00D8718F" w:rsidRPr="001006C5">
        <w:rPr>
          <w:rFonts w:ascii="Arial" w:hAnsi="Arial" w:cs="Arial"/>
          <w:sz w:val="20"/>
          <w:szCs w:val="20"/>
        </w:rPr>
        <w:t>thousand grain weight</w:t>
      </w:r>
      <w:r w:rsidR="00D8718F">
        <w:rPr>
          <w:rFonts w:ascii="Arial" w:hAnsi="Arial" w:cs="Arial"/>
          <w:sz w:val="20"/>
          <w:szCs w:val="20"/>
        </w:rPr>
        <w:t>)</w:t>
      </w:r>
      <w:r w:rsidR="00D8718F" w:rsidRPr="001006C5">
        <w:rPr>
          <w:rFonts w:ascii="Arial" w:hAnsi="Arial" w:cs="Arial"/>
          <w:sz w:val="20"/>
          <w:szCs w:val="20"/>
        </w:rPr>
        <w:t>, SPY</w:t>
      </w:r>
      <w:r w:rsidR="00D8718F">
        <w:rPr>
          <w:rFonts w:ascii="Arial" w:hAnsi="Arial" w:cs="Arial"/>
          <w:sz w:val="20"/>
          <w:szCs w:val="20"/>
        </w:rPr>
        <w:t xml:space="preserve"> (</w:t>
      </w:r>
      <w:r w:rsidR="00D8718F" w:rsidRPr="001006C5">
        <w:rPr>
          <w:rFonts w:ascii="Arial" w:hAnsi="Arial" w:cs="Arial"/>
          <w:sz w:val="20"/>
          <w:szCs w:val="20"/>
        </w:rPr>
        <w:t>single plant yield)</w:t>
      </w:r>
      <w:r w:rsidR="00D8718F">
        <w:rPr>
          <w:rFonts w:ascii="Arial" w:hAnsi="Arial" w:cs="Arial"/>
          <w:sz w:val="20"/>
          <w:szCs w:val="20"/>
        </w:rPr>
        <w:t>).</w:t>
      </w:r>
    </w:p>
    <w:p w14:paraId="1E659974" w14:textId="77777777" w:rsidR="0001110A" w:rsidRDefault="0001110A" w:rsidP="00A0132E">
      <w:pPr>
        <w:spacing w:after="64" w:line="240" w:lineRule="auto"/>
        <w:ind w:right="-5"/>
        <w:jc w:val="both"/>
        <w:rPr>
          <w:rFonts w:ascii="Arial" w:hAnsi="Arial" w:cs="Arial"/>
          <w:sz w:val="20"/>
          <w:szCs w:val="20"/>
        </w:rPr>
      </w:pPr>
    </w:p>
    <w:p w14:paraId="7506A8C1" w14:textId="77777777" w:rsidR="0001110A" w:rsidRDefault="0001110A" w:rsidP="00A0132E">
      <w:pPr>
        <w:spacing w:after="64" w:line="240" w:lineRule="auto"/>
        <w:ind w:right="-5"/>
        <w:jc w:val="both"/>
        <w:rPr>
          <w:rFonts w:ascii="Arial" w:hAnsi="Arial" w:cs="Arial"/>
          <w:sz w:val="20"/>
          <w:szCs w:val="20"/>
        </w:rPr>
      </w:pPr>
    </w:p>
    <w:p w14:paraId="556CE6E1" w14:textId="77777777" w:rsidR="0001110A" w:rsidRPr="001006C5" w:rsidRDefault="0001110A" w:rsidP="00A0132E">
      <w:pPr>
        <w:spacing w:after="64" w:line="240" w:lineRule="auto"/>
        <w:ind w:right="-5"/>
        <w:jc w:val="both"/>
        <w:rPr>
          <w:rFonts w:ascii="Arial" w:hAnsi="Arial" w:cs="Arial"/>
          <w:sz w:val="20"/>
          <w:szCs w:val="20"/>
        </w:rPr>
      </w:pPr>
    </w:p>
    <w:p w14:paraId="4356FF05" w14:textId="77777777" w:rsidR="00EF6754" w:rsidRDefault="00EF6754" w:rsidP="00A0132E">
      <w:pPr>
        <w:spacing w:line="240" w:lineRule="auto"/>
        <w:jc w:val="both"/>
        <w:rPr>
          <w:rFonts w:ascii="Arial" w:hAnsi="Arial" w:cs="Arial"/>
          <w:b/>
          <w:bCs/>
        </w:rPr>
      </w:pPr>
    </w:p>
    <w:p w14:paraId="4BB4895A" w14:textId="77777777" w:rsidR="00EF6754" w:rsidRDefault="00EF6754" w:rsidP="00A0132E">
      <w:pPr>
        <w:spacing w:line="240" w:lineRule="auto"/>
        <w:jc w:val="both"/>
        <w:rPr>
          <w:rFonts w:ascii="Arial" w:hAnsi="Arial" w:cs="Arial"/>
          <w:b/>
          <w:bCs/>
        </w:rPr>
      </w:pPr>
    </w:p>
    <w:p w14:paraId="4FF04AB2" w14:textId="77777777" w:rsidR="00EF6754" w:rsidRDefault="00EF6754" w:rsidP="00A0132E">
      <w:pPr>
        <w:spacing w:line="240" w:lineRule="auto"/>
        <w:jc w:val="both"/>
        <w:rPr>
          <w:rFonts w:ascii="Arial" w:hAnsi="Arial" w:cs="Arial"/>
          <w:b/>
          <w:bCs/>
        </w:rPr>
      </w:pPr>
    </w:p>
    <w:p w14:paraId="4501F820" w14:textId="77777777" w:rsidR="00EF6754" w:rsidRDefault="00EF6754" w:rsidP="00A0132E">
      <w:pPr>
        <w:spacing w:line="240" w:lineRule="auto"/>
        <w:jc w:val="both"/>
        <w:rPr>
          <w:rFonts w:ascii="Arial" w:hAnsi="Arial" w:cs="Arial"/>
          <w:b/>
          <w:bCs/>
        </w:rPr>
      </w:pPr>
    </w:p>
    <w:p w14:paraId="3A376DE6" w14:textId="53C19871" w:rsidR="001006C5" w:rsidRPr="001006C5" w:rsidRDefault="001006C5" w:rsidP="00A0132E">
      <w:pPr>
        <w:spacing w:line="240" w:lineRule="auto"/>
        <w:jc w:val="both"/>
        <w:rPr>
          <w:rFonts w:ascii="Arial" w:hAnsi="Arial" w:cs="Arial"/>
          <w:b/>
          <w:bCs/>
        </w:rPr>
      </w:pPr>
      <w:r w:rsidRPr="001006C5">
        <w:rPr>
          <w:rFonts w:ascii="Arial" w:hAnsi="Arial" w:cs="Arial"/>
          <w:b/>
          <w:bCs/>
        </w:rPr>
        <w:t>Table 2: Estimates of range, grand mean, coefficients of variation (%), heritability and genetic advance for 9 characters in aromatic rice germplasm.</w:t>
      </w:r>
    </w:p>
    <w:tbl>
      <w:tblPr>
        <w:tblStyle w:val="PlainTable2"/>
        <w:tblpPr w:leftFromText="180" w:rightFromText="180" w:vertAnchor="text" w:horzAnchor="margin" w:tblpXSpec="center" w:tblpY="-15"/>
        <w:tblW w:w="0" w:type="auto"/>
        <w:tblLook w:val="0420" w:firstRow="1" w:lastRow="0" w:firstColumn="0" w:lastColumn="0" w:noHBand="0" w:noVBand="1"/>
      </w:tblPr>
      <w:tblGrid>
        <w:gridCol w:w="967"/>
        <w:gridCol w:w="832"/>
        <w:gridCol w:w="915"/>
        <w:gridCol w:w="915"/>
        <w:gridCol w:w="831"/>
        <w:gridCol w:w="747"/>
        <w:gridCol w:w="747"/>
        <w:gridCol w:w="747"/>
        <w:gridCol w:w="747"/>
        <w:gridCol w:w="831"/>
        <w:gridCol w:w="747"/>
      </w:tblGrid>
      <w:tr w:rsidR="008B749E" w:rsidRPr="00082DA5" w14:paraId="024A79EB" w14:textId="77777777" w:rsidTr="00660BAB">
        <w:trPr>
          <w:cnfStyle w:val="100000000000" w:firstRow="1" w:lastRow="0" w:firstColumn="0" w:lastColumn="0" w:oddVBand="0" w:evenVBand="0" w:oddHBand="0" w:evenHBand="0" w:firstRowFirstColumn="0" w:firstRowLastColumn="0" w:lastRowFirstColumn="0" w:lastRowLastColumn="0"/>
          <w:trHeight w:val="956"/>
        </w:trPr>
        <w:tc>
          <w:tcPr>
            <w:tcW w:w="0" w:type="auto"/>
          </w:tcPr>
          <w:p w14:paraId="166557C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Trait</w:t>
            </w:r>
          </w:p>
        </w:tc>
        <w:tc>
          <w:tcPr>
            <w:tcW w:w="0" w:type="auto"/>
          </w:tcPr>
          <w:p w14:paraId="48E571C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Mean</w:t>
            </w:r>
          </w:p>
        </w:tc>
        <w:tc>
          <w:tcPr>
            <w:tcW w:w="0" w:type="auto"/>
          </w:tcPr>
          <w:p w14:paraId="254A4B7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PV</w:t>
            </w:r>
          </w:p>
        </w:tc>
        <w:tc>
          <w:tcPr>
            <w:tcW w:w="0" w:type="auto"/>
          </w:tcPr>
          <w:p w14:paraId="2E3CDC5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GV</w:t>
            </w:r>
          </w:p>
        </w:tc>
        <w:tc>
          <w:tcPr>
            <w:tcW w:w="0" w:type="auto"/>
          </w:tcPr>
          <w:p w14:paraId="6FDE72A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EV</w:t>
            </w:r>
          </w:p>
        </w:tc>
        <w:tc>
          <w:tcPr>
            <w:tcW w:w="0" w:type="auto"/>
          </w:tcPr>
          <w:p w14:paraId="43E0C06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GCV</w:t>
            </w:r>
          </w:p>
        </w:tc>
        <w:tc>
          <w:tcPr>
            <w:tcW w:w="0" w:type="auto"/>
          </w:tcPr>
          <w:p w14:paraId="31CBB27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PCV</w:t>
            </w:r>
          </w:p>
        </w:tc>
        <w:tc>
          <w:tcPr>
            <w:tcW w:w="0" w:type="auto"/>
          </w:tcPr>
          <w:p w14:paraId="398DF3C6"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ECV</w:t>
            </w:r>
          </w:p>
        </w:tc>
        <w:tc>
          <w:tcPr>
            <w:tcW w:w="0" w:type="auto"/>
          </w:tcPr>
          <w:p w14:paraId="15CDBAC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proofErr w:type="spellStart"/>
            <w:r w:rsidRPr="00082DA5">
              <w:rPr>
                <w:rFonts w:ascii="Arial" w:eastAsia="Arial" w:hAnsi="Arial" w:cs="Arial"/>
                <w:color w:val="000000"/>
                <w:sz w:val="20"/>
                <w:szCs w:val="20"/>
              </w:rPr>
              <w:t>hBS</w:t>
            </w:r>
            <w:proofErr w:type="spellEnd"/>
          </w:p>
        </w:tc>
        <w:tc>
          <w:tcPr>
            <w:tcW w:w="0" w:type="auto"/>
          </w:tcPr>
          <w:p w14:paraId="228F7EC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GA</w:t>
            </w:r>
          </w:p>
        </w:tc>
        <w:tc>
          <w:tcPr>
            <w:tcW w:w="0" w:type="auto"/>
          </w:tcPr>
          <w:p w14:paraId="75FFF2C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GAM</w:t>
            </w:r>
          </w:p>
        </w:tc>
      </w:tr>
      <w:tr w:rsidR="008B749E" w:rsidRPr="00082DA5" w14:paraId="6830773B" w14:textId="77777777" w:rsidTr="00660BAB">
        <w:trPr>
          <w:cnfStyle w:val="000000100000" w:firstRow="0" w:lastRow="0" w:firstColumn="0" w:lastColumn="0" w:oddVBand="0" w:evenVBand="0" w:oddHBand="1" w:evenHBand="0" w:firstRowFirstColumn="0" w:firstRowLastColumn="0" w:lastRowFirstColumn="0" w:lastRowLastColumn="0"/>
          <w:trHeight w:val="20"/>
        </w:trPr>
        <w:tc>
          <w:tcPr>
            <w:tcW w:w="0" w:type="auto"/>
          </w:tcPr>
          <w:p w14:paraId="7E33D25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1000GW</w:t>
            </w:r>
          </w:p>
        </w:tc>
        <w:tc>
          <w:tcPr>
            <w:tcW w:w="0" w:type="auto"/>
          </w:tcPr>
          <w:p w14:paraId="2519F0C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14.38</w:t>
            </w:r>
          </w:p>
        </w:tc>
        <w:tc>
          <w:tcPr>
            <w:tcW w:w="0" w:type="auto"/>
          </w:tcPr>
          <w:p w14:paraId="6F37260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17.01</w:t>
            </w:r>
          </w:p>
        </w:tc>
        <w:tc>
          <w:tcPr>
            <w:tcW w:w="0" w:type="auto"/>
          </w:tcPr>
          <w:p w14:paraId="31BA168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14.68</w:t>
            </w:r>
          </w:p>
        </w:tc>
        <w:tc>
          <w:tcPr>
            <w:tcW w:w="0" w:type="auto"/>
          </w:tcPr>
          <w:p w14:paraId="4AFE55C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2.34</w:t>
            </w:r>
          </w:p>
        </w:tc>
        <w:tc>
          <w:tcPr>
            <w:tcW w:w="0" w:type="auto"/>
          </w:tcPr>
          <w:p w14:paraId="1A2D003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26.65</w:t>
            </w:r>
          </w:p>
        </w:tc>
        <w:tc>
          <w:tcPr>
            <w:tcW w:w="0" w:type="auto"/>
          </w:tcPr>
          <w:p w14:paraId="37C86A3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28.69</w:t>
            </w:r>
          </w:p>
        </w:tc>
        <w:tc>
          <w:tcPr>
            <w:tcW w:w="0" w:type="auto"/>
          </w:tcPr>
          <w:p w14:paraId="04BEC061"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10.63</w:t>
            </w:r>
          </w:p>
        </w:tc>
        <w:tc>
          <w:tcPr>
            <w:tcW w:w="0" w:type="auto"/>
          </w:tcPr>
          <w:p w14:paraId="24E6FA7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86.27</w:t>
            </w:r>
          </w:p>
        </w:tc>
        <w:tc>
          <w:tcPr>
            <w:tcW w:w="0" w:type="auto"/>
          </w:tcPr>
          <w:p w14:paraId="0B0CAAD7"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7.34</w:t>
            </w:r>
          </w:p>
        </w:tc>
        <w:tc>
          <w:tcPr>
            <w:tcW w:w="0" w:type="auto"/>
          </w:tcPr>
          <w:p w14:paraId="0002BD1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51.06</w:t>
            </w:r>
          </w:p>
        </w:tc>
      </w:tr>
      <w:tr w:rsidR="008B749E" w:rsidRPr="00082DA5" w14:paraId="6D3D4EE0" w14:textId="77777777" w:rsidTr="00660BAB">
        <w:trPr>
          <w:trHeight w:val="20"/>
        </w:trPr>
        <w:tc>
          <w:tcPr>
            <w:tcW w:w="0" w:type="auto"/>
          </w:tcPr>
          <w:p w14:paraId="265AEF5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DFF</w:t>
            </w:r>
          </w:p>
        </w:tc>
        <w:tc>
          <w:tcPr>
            <w:tcW w:w="0" w:type="auto"/>
          </w:tcPr>
          <w:p w14:paraId="099BD1D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108.44</w:t>
            </w:r>
          </w:p>
        </w:tc>
        <w:tc>
          <w:tcPr>
            <w:tcW w:w="0" w:type="auto"/>
          </w:tcPr>
          <w:p w14:paraId="39CDEFA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110.60</w:t>
            </w:r>
          </w:p>
        </w:tc>
        <w:tc>
          <w:tcPr>
            <w:tcW w:w="0" w:type="auto"/>
          </w:tcPr>
          <w:p w14:paraId="2C6FF5F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98.21</w:t>
            </w:r>
          </w:p>
        </w:tc>
        <w:tc>
          <w:tcPr>
            <w:tcW w:w="0" w:type="auto"/>
          </w:tcPr>
          <w:p w14:paraId="5E3C012F"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12.39</w:t>
            </w:r>
          </w:p>
        </w:tc>
        <w:tc>
          <w:tcPr>
            <w:tcW w:w="0" w:type="auto"/>
          </w:tcPr>
          <w:p w14:paraId="3F065CF6"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9.14</w:t>
            </w:r>
          </w:p>
        </w:tc>
        <w:tc>
          <w:tcPr>
            <w:tcW w:w="0" w:type="auto"/>
          </w:tcPr>
          <w:p w14:paraId="3149622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9.70</w:t>
            </w:r>
          </w:p>
        </w:tc>
        <w:tc>
          <w:tcPr>
            <w:tcW w:w="0" w:type="auto"/>
          </w:tcPr>
          <w:p w14:paraId="140AB8B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3.25</w:t>
            </w:r>
          </w:p>
        </w:tc>
        <w:tc>
          <w:tcPr>
            <w:tcW w:w="0" w:type="auto"/>
          </w:tcPr>
          <w:p w14:paraId="7A5BFFA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88.80</w:t>
            </w:r>
          </w:p>
        </w:tc>
        <w:tc>
          <w:tcPr>
            <w:tcW w:w="0" w:type="auto"/>
          </w:tcPr>
          <w:p w14:paraId="4927539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19.26</w:t>
            </w:r>
          </w:p>
        </w:tc>
        <w:tc>
          <w:tcPr>
            <w:tcW w:w="0" w:type="auto"/>
          </w:tcPr>
          <w:p w14:paraId="04BE3B6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17.77</w:t>
            </w:r>
          </w:p>
        </w:tc>
      </w:tr>
      <w:tr w:rsidR="008B749E" w:rsidRPr="00082DA5" w14:paraId="6D81CC0B" w14:textId="77777777" w:rsidTr="00660BAB">
        <w:trPr>
          <w:cnfStyle w:val="000000100000" w:firstRow="0" w:lastRow="0" w:firstColumn="0" w:lastColumn="0" w:oddVBand="0" w:evenVBand="0" w:oddHBand="1" w:evenHBand="0" w:firstRowFirstColumn="0" w:firstRowLastColumn="0" w:lastRowFirstColumn="0" w:lastRowLastColumn="0"/>
          <w:trHeight w:val="20"/>
        </w:trPr>
        <w:tc>
          <w:tcPr>
            <w:tcW w:w="0" w:type="auto"/>
          </w:tcPr>
          <w:p w14:paraId="6407CF4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FG PP</w:t>
            </w:r>
          </w:p>
        </w:tc>
        <w:tc>
          <w:tcPr>
            <w:tcW w:w="0" w:type="auto"/>
          </w:tcPr>
          <w:p w14:paraId="1AA8946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163.70</w:t>
            </w:r>
          </w:p>
        </w:tc>
        <w:tc>
          <w:tcPr>
            <w:tcW w:w="0" w:type="auto"/>
          </w:tcPr>
          <w:p w14:paraId="50527F5F"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2901.02</w:t>
            </w:r>
          </w:p>
        </w:tc>
        <w:tc>
          <w:tcPr>
            <w:tcW w:w="0" w:type="auto"/>
          </w:tcPr>
          <w:p w14:paraId="07ED49B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2612.05</w:t>
            </w:r>
          </w:p>
        </w:tc>
        <w:tc>
          <w:tcPr>
            <w:tcW w:w="0" w:type="auto"/>
          </w:tcPr>
          <w:p w14:paraId="3530A72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288.97</w:t>
            </w:r>
          </w:p>
        </w:tc>
        <w:tc>
          <w:tcPr>
            <w:tcW w:w="0" w:type="auto"/>
          </w:tcPr>
          <w:p w14:paraId="268A32B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31.22</w:t>
            </w:r>
          </w:p>
        </w:tc>
        <w:tc>
          <w:tcPr>
            <w:tcW w:w="0" w:type="auto"/>
          </w:tcPr>
          <w:p w14:paraId="784ABD9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32.90</w:t>
            </w:r>
          </w:p>
        </w:tc>
        <w:tc>
          <w:tcPr>
            <w:tcW w:w="0" w:type="auto"/>
          </w:tcPr>
          <w:p w14:paraId="040463B6"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10.38</w:t>
            </w:r>
          </w:p>
        </w:tc>
        <w:tc>
          <w:tcPr>
            <w:tcW w:w="0" w:type="auto"/>
          </w:tcPr>
          <w:p w14:paraId="3771E907"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90.04</w:t>
            </w:r>
          </w:p>
        </w:tc>
        <w:tc>
          <w:tcPr>
            <w:tcW w:w="0" w:type="auto"/>
          </w:tcPr>
          <w:p w14:paraId="748AE54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100.05</w:t>
            </w:r>
          </w:p>
        </w:tc>
        <w:tc>
          <w:tcPr>
            <w:tcW w:w="0" w:type="auto"/>
          </w:tcPr>
          <w:p w14:paraId="0F8A0A1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61.12</w:t>
            </w:r>
          </w:p>
        </w:tc>
      </w:tr>
      <w:tr w:rsidR="008B749E" w:rsidRPr="00082DA5" w14:paraId="4E513148" w14:textId="77777777" w:rsidTr="00660BAB">
        <w:trPr>
          <w:trHeight w:val="20"/>
        </w:trPr>
        <w:tc>
          <w:tcPr>
            <w:tcW w:w="0" w:type="auto"/>
          </w:tcPr>
          <w:p w14:paraId="277DA16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FLL</w:t>
            </w:r>
          </w:p>
        </w:tc>
        <w:tc>
          <w:tcPr>
            <w:tcW w:w="0" w:type="auto"/>
          </w:tcPr>
          <w:p w14:paraId="19A4E8E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32.29</w:t>
            </w:r>
          </w:p>
        </w:tc>
        <w:tc>
          <w:tcPr>
            <w:tcW w:w="0" w:type="auto"/>
          </w:tcPr>
          <w:p w14:paraId="668861A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41.60</w:t>
            </w:r>
          </w:p>
        </w:tc>
        <w:tc>
          <w:tcPr>
            <w:tcW w:w="0" w:type="auto"/>
          </w:tcPr>
          <w:p w14:paraId="19180FAE"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41.36</w:t>
            </w:r>
          </w:p>
        </w:tc>
        <w:tc>
          <w:tcPr>
            <w:tcW w:w="0" w:type="auto"/>
          </w:tcPr>
          <w:p w14:paraId="4B1E33E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0.24</w:t>
            </w:r>
          </w:p>
        </w:tc>
        <w:tc>
          <w:tcPr>
            <w:tcW w:w="0" w:type="auto"/>
          </w:tcPr>
          <w:p w14:paraId="60BA9091"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19.92</w:t>
            </w:r>
          </w:p>
        </w:tc>
        <w:tc>
          <w:tcPr>
            <w:tcW w:w="0" w:type="auto"/>
          </w:tcPr>
          <w:p w14:paraId="38F1BC6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19.97</w:t>
            </w:r>
          </w:p>
        </w:tc>
        <w:tc>
          <w:tcPr>
            <w:tcW w:w="0" w:type="auto"/>
          </w:tcPr>
          <w:p w14:paraId="39955D05"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1.52</w:t>
            </w:r>
          </w:p>
        </w:tc>
        <w:tc>
          <w:tcPr>
            <w:tcW w:w="0" w:type="auto"/>
          </w:tcPr>
          <w:p w14:paraId="321E486F"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99.42</w:t>
            </w:r>
          </w:p>
        </w:tc>
        <w:tc>
          <w:tcPr>
            <w:tcW w:w="0" w:type="auto"/>
          </w:tcPr>
          <w:p w14:paraId="3D99450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13.23</w:t>
            </w:r>
          </w:p>
        </w:tc>
        <w:tc>
          <w:tcPr>
            <w:tcW w:w="0" w:type="auto"/>
          </w:tcPr>
          <w:p w14:paraId="3BFAC1E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40.97</w:t>
            </w:r>
          </w:p>
        </w:tc>
      </w:tr>
      <w:tr w:rsidR="008B749E" w:rsidRPr="00082DA5" w14:paraId="3DC44C7C" w14:textId="77777777" w:rsidTr="00660BAB">
        <w:trPr>
          <w:cnfStyle w:val="000000100000" w:firstRow="0" w:lastRow="0" w:firstColumn="0" w:lastColumn="0" w:oddVBand="0" w:evenVBand="0" w:oddHBand="1" w:evenHBand="0" w:firstRowFirstColumn="0" w:firstRowLastColumn="0" w:lastRowFirstColumn="0" w:lastRowLastColumn="0"/>
          <w:trHeight w:val="20"/>
        </w:trPr>
        <w:tc>
          <w:tcPr>
            <w:tcW w:w="0" w:type="auto"/>
          </w:tcPr>
          <w:p w14:paraId="1BDC749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NT</w:t>
            </w:r>
          </w:p>
        </w:tc>
        <w:tc>
          <w:tcPr>
            <w:tcW w:w="0" w:type="auto"/>
          </w:tcPr>
          <w:p w14:paraId="7371B21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11.73</w:t>
            </w:r>
          </w:p>
        </w:tc>
        <w:tc>
          <w:tcPr>
            <w:tcW w:w="0" w:type="auto"/>
          </w:tcPr>
          <w:p w14:paraId="6BCA62D7"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10.14</w:t>
            </w:r>
          </w:p>
        </w:tc>
        <w:tc>
          <w:tcPr>
            <w:tcW w:w="0" w:type="auto"/>
          </w:tcPr>
          <w:p w14:paraId="4E3EB26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9.76</w:t>
            </w:r>
          </w:p>
        </w:tc>
        <w:tc>
          <w:tcPr>
            <w:tcW w:w="0" w:type="auto"/>
          </w:tcPr>
          <w:p w14:paraId="564E698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0.38</w:t>
            </w:r>
          </w:p>
        </w:tc>
        <w:tc>
          <w:tcPr>
            <w:tcW w:w="0" w:type="auto"/>
          </w:tcPr>
          <w:p w14:paraId="1933AA5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26.64</w:t>
            </w:r>
          </w:p>
        </w:tc>
        <w:tc>
          <w:tcPr>
            <w:tcW w:w="0" w:type="auto"/>
          </w:tcPr>
          <w:p w14:paraId="1D41B735"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27.15</w:t>
            </w:r>
          </w:p>
        </w:tc>
        <w:tc>
          <w:tcPr>
            <w:tcW w:w="0" w:type="auto"/>
          </w:tcPr>
          <w:p w14:paraId="09C502D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5.24</w:t>
            </w:r>
          </w:p>
        </w:tc>
        <w:tc>
          <w:tcPr>
            <w:tcW w:w="0" w:type="auto"/>
          </w:tcPr>
          <w:p w14:paraId="6609A1B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96.28</w:t>
            </w:r>
          </w:p>
        </w:tc>
        <w:tc>
          <w:tcPr>
            <w:tcW w:w="0" w:type="auto"/>
          </w:tcPr>
          <w:p w14:paraId="61B8130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6.32</w:t>
            </w:r>
          </w:p>
        </w:tc>
        <w:tc>
          <w:tcPr>
            <w:tcW w:w="0" w:type="auto"/>
          </w:tcPr>
          <w:p w14:paraId="6DBF605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53.92</w:t>
            </w:r>
          </w:p>
        </w:tc>
      </w:tr>
      <w:tr w:rsidR="008B749E" w:rsidRPr="00082DA5" w14:paraId="62D086A6" w14:textId="77777777" w:rsidTr="00660BAB">
        <w:trPr>
          <w:trHeight w:val="20"/>
        </w:trPr>
        <w:tc>
          <w:tcPr>
            <w:tcW w:w="0" w:type="auto"/>
          </w:tcPr>
          <w:p w14:paraId="2EB70C0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PH</w:t>
            </w:r>
          </w:p>
        </w:tc>
        <w:tc>
          <w:tcPr>
            <w:tcW w:w="0" w:type="auto"/>
          </w:tcPr>
          <w:p w14:paraId="3F54963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122.90</w:t>
            </w:r>
          </w:p>
        </w:tc>
        <w:tc>
          <w:tcPr>
            <w:tcW w:w="0" w:type="auto"/>
          </w:tcPr>
          <w:p w14:paraId="2B12E477"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420.94</w:t>
            </w:r>
          </w:p>
        </w:tc>
        <w:tc>
          <w:tcPr>
            <w:tcW w:w="0" w:type="auto"/>
          </w:tcPr>
          <w:p w14:paraId="0ED37D1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415.09</w:t>
            </w:r>
          </w:p>
        </w:tc>
        <w:tc>
          <w:tcPr>
            <w:tcW w:w="0" w:type="auto"/>
          </w:tcPr>
          <w:p w14:paraId="6272258E"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5.85</w:t>
            </w:r>
          </w:p>
        </w:tc>
        <w:tc>
          <w:tcPr>
            <w:tcW w:w="0" w:type="auto"/>
          </w:tcPr>
          <w:p w14:paraId="5017A8C1"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16.58</w:t>
            </w:r>
          </w:p>
        </w:tc>
        <w:tc>
          <w:tcPr>
            <w:tcW w:w="0" w:type="auto"/>
          </w:tcPr>
          <w:p w14:paraId="5DBB40DF"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16.69</w:t>
            </w:r>
          </w:p>
        </w:tc>
        <w:tc>
          <w:tcPr>
            <w:tcW w:w="0" w:type="auto"/>
          </w:tcPr>
          <w:p w14:paraId="72D768A5"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1.97</w:t>
            </w:r>
          </w:p>
        </w:tc>
        <w:tc>
          <w:tcPr>
            <w:tcW w:w="0" w:type="auto"/>
          </w:tcPr>
          <w:p w14:paraId="4CD6721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98.61</w:t>
            </w:r>
          </w:p>
        </w:tc>
        <w:tc>
          <w:tcPr>
            <w:tcW w:w="0" w:type="auto"/>
          </w:tcPr>
          <w:p w14:paraId="2C17683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41.74</w:t>
            </w:r>
          </w:p>
        </w:tc>
        <w:tc>
          <w:tcPr>
            <w:tcW w:w="0" w:type="auto"/>
          </w:tcPr>
          <w:p w14:paraId="19050CD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33.96</w:t>
            </w:r>
          </w:p>
        </w:tc>
      </w:tr>
      <w:tr w:rsidR="008B749E" w:rsidRPr="00082DA5" w14:paraId="111E14E4" w14:textId="77777777" w:rsidTr="00660BAB">
        <w:trPr>
          <w:cnfStyle w:val="000000100000" w:firstRow="0" w:lastRow="0" w:firstColumn="0" w:lastColumn="0" w:oddVBand="0" w:evenVBand="0" w:oddHBand="1" w:evenHBand="0" w:firstRowFirstColumn="0" w:firstRowLastColumn="0" w:lastRowFirstColumn="0" w:lastRowLastColumn="0"/>
          <w:trHeight w:val="20"/>
        </w:trPr>
        <w:tc>
          <w:tcPr>
            <w:tcW w:w="0" w:type="auto"/>
          </w:tcPr>
          <w:p w14:paraId="74CA6FC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PL</w:t>
            </w:r>
          </w:p>
        </w:tc>
        <w:tc>
          <w:tcPr>
            <w:tcW w:w="0" w:type="auto"/>
          </w:tcPr>
          <w:p w14:paraId="152F57E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25.20</w:t>
            </w:r>
          </w:p>
        </w:tc>
        <w:tc>
          <w:tcPr>
            <w:tcW w:w="0" w:type="auto"/>
          </w:tcPr>
          <w:p w14:paraId="544CD3C5"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91.71</w:t>
            </w:r>
          </w:p>
        </w:tc>
        <w:tc>
          <w:tcPr>
            <w:tcW w:w="0" w:type="auto"/>
          </w:tcPr>
          <w:p w14:paraId="2265210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89.84</w:t>
            </w:r>
          </w:p>
        </w:tc>
        <w:tc>
          <w:tcPr>
            <w:tcW w:w="0" w:type="auto"/>
          </w:tcPr>
          <w:p w14:paraId="1CB0078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1.87</w:t>
            </w:r>
          </w:p>
        </w:tc>
        <w:tc>
          <w:tcPr>
            <w:tcW w:w="0" w:type="auto"/>
          </w:tcPr>
          <w:p w14:paraId="281E33B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37.62</w:t>
            </w:r>
          </w:p>
        </w:tc>
        <w:tc>
          <w:tcPr>
            <w:tcW w:w="0" w:type="auto"/>
          </w:tcPr>
          <w:p w14:paraId="4C6D099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38.01</w:t>
            </w:r>
          </w:p>
        </w:tc>
        <w:tc>
          <w:tcPr>
            <w:tcW w:w="0" w:type="auto"/>
          </w:tcPr>
          <w:p w14:paraId="7EB39F3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5.43</w:t>
            </w:r>
          </w:p>
        </w:tc>
        <w:tc>
          <w:tcPr>
            <w:tcW w:w="0" w:type="auto"/>
          </w:tcPr>
          <w:p w14:paraId="4BF097A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97.96</w:t>
            </w:r>
          </w:p>
        </w:tc>
        <w:tc>
          <w:tcPr>
            <w:tcW w:w="0" w:type="auto"/>
          </w:tcPr>
          <w:p w14:paraId="6B87A219"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19.35</w:t>
            </w:r>
          </w:p>
        </w:tc>
        <w:tc>
          <w:tcPr>
            <w:tcW w:w="0" w:type="auto"/>
          </w:tcPr>
          <w:p w14:paraId="4D627A9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76.81</w:t>
            </w:r>
          </w:p>
        </w:tc>
      </w:tr>
      <w:tr w:rsidR="008B749E" w:rsidRPr="00082DA5" w14:paraId="6EEE3093" w14:textId="77777777" w:rsidTr="00660BAB">
        <w:trPr>
          <w:trHeight w:val="20"/>
        </w:trPr>
        <w:tc>
          <w:tcPr>
            <w:tcW w:w="0" w:type="auto"/>
          </w:tcPr>
          <w:p w14:paraId="4A1438C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PT</w:t>
            </w:r>
          </w:p>
        </w:tc>
        <w:tc>
          <w:tcPr>
            <w:tcW w:w="0" w:type="auto"/>
          </w:tcPr>
          <w:p w14:paraId="04D33537"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9.84</w:t>
            </w:r>
          </w:p>
        </w:tc>
        <w:tc>
          <w:tcPr>
            <w:tcW w:w="0" w:type="auto"/>
          </w:tcPr>
          <w:p w14:paraId="35AD2951"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7.15</w:t>
            </w:r>
          </w:p>
        </w:tc>
        <w:tc>
          <w:tcPr>
            <w:tcW w:w="0" w:type="auto"/>
          </w:tcPr>
          <w:p w14:paraId="4F16D3F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7.02</w:t>
            </w:r>
          </w:p>
        </w:tc>
        <w:tc>
          <w:tcPr>
            <w:tcW w:w="0" w:type="auto"/>
          </w:tcPr>
          <w:p w14:paraId="39CE151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0.13</w:t>
            </w:r>
          </w:p>
        </w:tc>
        <w:tc>
          <w:tcPr>
            <w:tcW w:w="0" w:type="auto"/>
          </w:tcPr>
          <w:p w14:paraId="320B6726"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26.93</w:t>
            </w:r>
          </w:p>
        </w:tc>
        <w:tc>
          <w:tcPr>
            <w:tcW w:w="0" w:type="auto"/>
          </w:tcPr>
          <w:p w14:paraId="3F8BB4BC"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27.17</w:t>
            </w:r>
          </w:p>
        </w:tc>
        <w:tc>
          <w:tcPr>
            <w:tcW w:w="0" w:type="auto"/>
          </w:tcPr>
          <w:p w14:paraId="65BF036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3.63</w:t>
            </w:r>
          </w:p>
        </w:tc>
        <w:tc>
          <w:tcPr>
            <w:tcW w:w="0" w:type="auto"/>
          </w:tcPr>
          <w:p w14:paraId="6BF1B4D2"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98.22</w:t>
            </w:r>
          </w:p>
        </w:tc>
        <w:tc>
          <w:tcPr>
            <w:tcW w:w="0" w:type="auto"/>
          </w:tcPr>
          <w:p w14:paraId="0E1E7503"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5.42</w:t>
            </w:r>
          </w:p>
        </w:tc>
        <w:tc>
          <w:tcPr>
            <w:tcW w:w="0" w:type="auto"/>
          </w:tcPr>
          <w:p w14:paraId="417B9CB4"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55.06</w:t>
            </w:r>
          </w:p>
        </w:tc>
      </w:tr>
      <w:tr w:rsidR="008B749E" w:rsidRPr="00082DA5" w14:paraId="158586B2" w14:textId="77777777" w:rsidTr="00660BAB">
        <w:trPr>
          <w:cnfStyle w:val="000000100000" w:firstRow="0" w:lastRow="0" w:firstColumn="0" w:lastColumn="0" w:oddVBand="0" w:evenVBand="0" w:oddHBand="1" w:evenHBand="0" w:firstRowFirstColumn="0" w:firstRowLastColumn="0" w:lastRowFirstColumn="0" w:lastRowLastColumn="0"/>
          <w:trHeight w:val="20"/>
        </w:trPr>
        <w:tc>
          <w:tcPr>
            <w:tcW w:w="0" w:type="auto"/>
          </w:tcPr>
          <w:p w14:paraId="42CA5C0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SPY</w:t>
            </w:r>
          </w:p>
        </w:tc>
        <w:tc>
          <w:tcPr>
            <w:tcW w:w="0" w:type="auto"/>
          </w:tcPr>
          <w:p w14:paraId="683976A5"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18.86</w:t>
            </w:r>
          </w:p>
        </w:tc>
        <w:tc>
          <w:tcPr>
            <w:tcW w:w="0" w:type="auto"/>
          </w:tcPr>
          <w:p w14:paraId="7F898CA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31.88</w:t>
            </w:r>
          </w:p>
        </w:tc>
        <w:tc>
          <w:tcPr>
            <w:tcW w:w="0" w:type="auto"/>
          </w:tcPr>
          <w:p w14:paraId="5AE6C8E6"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29.57</w:t>
            </w:r>
          </w:p>
        </w:tc>
        <w:tc>
          <w:tcPr>
            <w:tcW w:w="0" w:type="auto"/>
          </w:tcPr>
          <w:p w14:paraId="62B609BA"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2.31</w:t>
            </w:r>
          </w:p>
        </w:tc>
        <w:tc>
          <w:tcPr>
            <w:tcW w:w="0" w:type="auto"/>
          </w:tcPr>
          <w:p w14:paraId="7CA00D2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28.83</w:t>
            </w:r>
          </w:p>
        </w:tc>
        <w:tc>
          <w:tcPr>
            <w:tcW w:w="0" w:type="auto"/>
          </w:tcPr>
          <w:p w14:paraId="07CD4EDB"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29.94</w:t>
            </w:r>
          </w:p>
        </w:tc>
        <w:tc>
          <w:tcPr>
            <w:tcW w:w="0" w:type="auto"/>
          </w:tcPr>
          <w:p w14:paraId="1FFB6701"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8.06</w:t>
            </w:r>
          </w:p>
        </w:tc>
        <w:tc>
          <w:tcPr>
            <w:tcW w:w="0" w:type="auto"/>
          </w:tcPr>
          <w:p w14:paraId="0AAB64FD"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92.76</w:t>
            </w:r>
          </w:p>
        </w:tc>
        <w:tc>
          <w:tcPr>
            <w:tcW w:w="0" w:type="auto"/>
          </w:tcPr>
          <w:p w14:paraId="0388C7C8"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10.81</w:t>
            </w:r>
          </w:p>
        </w:tc>
        <w:tc>
          <w:tcPr>
            <w:tcW w:w="0" w:type="auto"/>
          </w:tcPr>
          <w:p w14:paraId="3164F2F0" w14:textId="77777777" w:rsidR="009B3A42" w:rsidRPr="00082DA5" w:rsidRDefault="009B3A42"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57.29</w:t>
            </w:r>
          </w:p>
        </w:tc>
      </w:tr>
    </w:tbl>
    <w:p w14:paraId="5395503C" w14:textId="04D5EA2A" w:rsidR="00086451" w:rsidRDefault="00D8718F" w:rsidP="00A0132E">
      <w:pPr>
        <w:spacing w:after="64" w:line="240" w:lineRule="auto"/>
        <w:ind w:right="-5"/>
        <w:jc w:val="both"/>
        <w:rPr>
          <w:rFonts w:ascii="Arial" w:hAnsi="Arial" w:cs="Arial"/>
          <w:sz w:val="20"/>
          <w:szCs w:val="20"/>
        </w:rPr>
      </w:pPr>
      <w:r>
        <w:rPr>
          <w:rFonts w:ascii="Arial" w:hAnsi="Arial" w:cs="Arial"/>
          <w:sz w:val="20"/>
          <w:szCs w:val="20"/>
        </w:rPr>
        <w:t>(</w:t>
      </w:r>
      <w:r w:rsidRPr="001006C5">
        <w:rPr>
          <w:rFonts w:ascii="Arial" w:hAnsi="Arial" w:cs="Arial"/>
          <w:sz w:val="20"/>
          <w:szCs w:val="20"/>
        </w:rPr>
        <w:t xml:space="preserve">DFF </w:t>
      </w:r>
      <w:r>
        <w:rPr>
          <w:rFonts w:ascii="Arial" w:hAnsi="Arial" w:cs="Arial"/>
          <w:sz w:val="20"/>
          <w:szCs w:val="20"/>
        </w:rPr>
        <w:t>(</w:t>
      </w:r>
      <w:r w:rsidRPr="001006C5">
        <w:rPr>
          <w:rFonts w:ascii="Arial" w:hAnsi="Arial" w:cs="Arial"/>
          <w:sz w:val="20"/>
          <w:szCs w:val="20"/>
        </w:rPr>
        <w:t>days to 50 % flowering</w:t>
      </w:r>
      <w:r>
        <w:rPr>
          <w:rFonts w:ascii="Arial" w:hAnsi="Arial" w:cs="Arial"/>
          <w:sz w:val="20"/>
          <w:szCs w:val="20"/>
        </w:rPr>
        <w:t xml:space="preserve">), </w:t>
      </w:r>
      <w:r w:rsidRPr="001006C5">
        <w:rPr>
          <w:rFonts w:ascii="Arial" w:hAnsi="Arial" w:cs="Arial"/>
          <w:sz w:val="20"/>
          <w:szCs w:val="20"/>
        </w:rPr>
        <w:t xml:space="preserve">PL </w:t>
      </w:r>
      <w:r>
        <w:rPr>
          <w:rFonts w:ascii="Arial" w:hAnsi="Arial" w:cs="Arial"/>
          <w:sz w:val="20"/>
          <w:szCs w:val="20"/>
        </w:rPr>
        <w:t>(</w:t>
      </w:r>
      <w:r w:rsidRPr="001006C5">
        <w:rPr>
          <w:rFonts w:ascii="Arial" w:hAnsi="Arial" w:cs="Arial"/>
          <w:sz w:val="20"/>
          <w:szCs w:val="20"/>
        </w:rPr>
        <w:t>panical length</w:t>
      </w:r>
      <w:r>
        <w:rPr>
          <w:rFonts w:ascii="Arial" w:hAnsi="Arial" w:cs="Arial"/>
          <w:sz w:val="20"/>
          <w:szCs w:val="20"/>
        </w:rPr>
        <w:t>)</w:t>
      </w:r>
      <w:r w:rsidRPr="001006C5">
        <w:rPr>
          <w:rFonts w:ascii="Arial" w:hAnsi="Arial" w:cs="Arial"/>
          <w:sz w:val="20"/>
          <w:szCs w:val="20"/>
        </w:rPr>
        <w:t xml:space="preserve">, PH </w:t>
      </w:r>
      <w:r>
        <w:rPr>
          <w:rFonts w:ascii="Arial" w:hAnsi="Arial" w:cs="Arial"/>
          <w:sz w:val="20"/>
          <w:szCs w:val="20"/>
        </w:rPr>
        <w:t>(</w:t>
      </w:r>
      <w:r w:rsidRPr="001006C5">
        <w:rPr>
          <w:rFonts w:ascii="Arial" w:hAnsi="Arial" w:cs="Arial"/>
          <w:sz w:val="20"/>
          <w:szCs w:val="20"/>
        </w:rPr>
        <w:t>plant height</w:t>
      </w:r>
      <w:r>
        <w:rPr>
          <w:rFonts w:ascii="Arial" w:hAnsi="Arial" w:cs="Arial"/>
          <w:sz w:val="20"/>
          <w:szCs w:val="20"/>
        </w:rPr>
        <w:t>)</w:t>
      </w:r>
      <w:r w:rsidRPr="001006C5">
        <w:rPr>
          <w:rFonts w:ascii="Arial" w:hAnsi="Arial" w:cs="Arial"/>
          <w:sz w:val="20"/>
          <w:szCs w:val="20"/>
        </w:rPr>
        <w:t xml:space="preserve">, NT </w:t>
      </w:r>
      <w:r>
        <w:rPr>
          <w:rFonts w:ascii="Arial" w:hAnsi="Arial" w:cs="Arial"/>
          <w:sz w:val="20"/>
          <w:szCs w:val="20"/>
        </w:rPr>
        <w:t>(</w:t>
      </w:r>
      <w:r w:rsidRPr="001006C5">
        <w:rPr>
          <w:rFonts w:ascii="Arial" w:hAnsi="Arial" w:cs="Arial"/>
          <w:sz w:val="20"/>
          <w:szCs w:val="20"/>
        </w:rPr>
        <w:t>number of tillers</w:t>
      </w:r>
      <w:r>
        <w:rPr>
          <w:rFonts w:ascii="Arial" w:hAnsi="Arial" w:cs="Arial"/>
          <w:sz w:val="20"/>
          <w:szCs w:val="20"/>
        </w:rPr>
        <w:t>),</w:t>
      </w:r>
      <w:r w:rsidRPr="00B61BA1">
        <w:rPr>
          <w:rFonts w:ascii="Arial" w:hAnsi="Arial" w:cs="Arial"/>
          <w:sz w:val="20"/>
          <w:szCs w:val="20"/>
        </w:rPr>
        <w:t xml:space="preserve"> </w:t>
      </w:r>
      <w:r w:rsidRPr="001006C5">
        <w:rPr>
          <w:rFonts w:ascii="Arial" w:hAnsi="Arial" w:cs="Arial"/>
          <w:sz w:val="20"/>
          <w:szCs w:val="20"/>
        </w:rPr>
        <w:t xml:space="preserve">PT </w:t>
      </w:r>
      <w:r>
        <w:rPr>
          <w:rFonts w:ascii="Arial" w:hAnsi="Arial" w:cs="Arial"/>
          <w:sz w:val="20"/>
          <w:szCs w:val="20"/>
        </w:rPr>
        <w:t>(</w:t>
      </w:r>
      <w:r w:rsidRPr="001006C5">
        <w:rPr>
          <w:rFonts w:ascii="Arial" w:hAnsi="Arial" w:cs="Arial"/>
          <w:sz w:val="20"/>
          <w:szCs w:val="20"/>
        </w:rPr>
        <w:t>productive tillers</w:t>
      </w:r>
      <w:r>
        <w:rPr>
          <w:rFonts w:ascii="Arial" w:hAnsi="Arial" w:cs="Arial"/>
          <w:sz w:val="20"/>
          <w:szCs w:val="20"/>
        </w:rPr>
        <w:t>)</w:t>
      </w:r>
      <w:r w:rsidRPr="001006C5">
        <w:rPr>
          <w:rFonts w:ascii="Arial" w:hAnsi="Arial" w:cs="Arial"/>
          <w:sz w:val="20"/>
          <w:szCs w:val="20"/>
        </w:rPr>
        <w:t xml:space="preserve">, FLL </w:t>
      </w:r>
      <w:r>
        <w:rPr>
          <w:rFonts w:ascii="Arial" w:hAnsi="Arial" w:cs="Arial"/>
          <w:sz w:val="20"/>
          <w:szCs w:val="20"/>
        </w:rPr>
        <w:t>(</w:t>
      </w:r>
      <w:r w:rsidRPr="001006C5">
        <w:rPr>
          <w:rFonts w:ascii="Arial" w:hAnsi="Arial" w:cs="Arial"/>
          <w:sz w:val="20"/>
          <w:szCs w:val="20"/>
        </w:rPr>
        <w:t>flag leaf length</w:t>
      </w:r>
      <w:r>
        <w:rPr>
          <w:rFonts w:ascii="Arial" w:hAnsi="Arial" w:cs="Arial"/>
          <w:sz w:val="20"/>
          <w:szCs w:val="20"/>
        </w:rPr>
        <w:t>)</w:t>
      </w:r>
      <w:r w:rsidRPr="001006C5">
        <w:rPr>
          <w:rFonts w:ascii="Arial" w:hAnsi="Arial" w:cs="Arial"/>
          <w:sz w:val="20"/>
          <w:szCs w:val="20"/>
        </w:rPr>
        <w:t>, FGPP</w:t>
      </w:r>
      <w:r>
        <w:rPr>
          <w:rFonts w:ascii="Arial" w:hAnsi="Arial" w:cs="Arial"/>
          <w:sz w:val="20"/>
          <w:szCs w:val="20"/>
        </w:rPr>
        <w:t xml:space="preserve"> (</w:t>
      </w:r>
      <w:r w:rsidRPr="001006C5">
        <w:rPr>
          <w:rFonts w:ascii="Arial" w:hAnsi="Arial" w:cs="Arial"/>
          <w:sz w:val="20"/>
          <w:szCs w:val="20"/>
        </w:rPr>
        <w:t>filled grains per panical</w:t>
      </w:r>
      <w:r>
        <w:rPr>
          <w:rFonts w:ascii="Arial" w:hAnsi="Arial" w:cs="Arial"/>
          <w:sz w:val="20"/>
          <w:szCs w:val="20"/>
        </w:rPr>
        <w:t>)</w:t>
      </w:r>
      <w:r w:rsidRPr="001006C5">
        <w:rPr>
          <w:rFonts w:ascii="Arial" w:hAnsi="Arial" w:cs="Arial"/>
          <w:sz w:val="20"/>
          <w:szCs w:val="20"/>
        </w:rPr>
        <w:t xml:space="preserve">, 1000gw </w:t>
      </w:r>
      <w:r>
        <w:rPr>
          <w:rFonts w:ascii="Arial" w:hAnsi="Arial" w:cs="Arial"/>
          <w:sz w:val="20"/>
          <w:szCs w:val="20"/>
        </w:rPr>
        <w:t>(</w:t>
      </w:r>
      <w:r w:rsidRPr="001006C5">
        <w:rPr>
          <w:rFonts w:ascii="Arial" w:hAnsi="Arial" w:cs="Arial"/>
          <w:sz w:val="20"/>
          <w:szCs w:val="20"/>
        </w:rPr>
        <w:t>thousand grain weight</w:t>
      </w:r>
      <w:r>
        <w:rPr>
          <w:rFonts w:ascii="Arial" w:hAnsi="Arial" w:cs="Arial"/>
          <w:sz w:val="20"/>
          <w:szCs w:val="20"/>
        </w:rPr>
        <w:t>)</w:t>
      </w:r>
      <w:r w:rsidRPr="001006C5">
        <w:rPr>
          <w:rFonts w:ascii="Arial" w:hAnsi="Arial" w:cs="Arial"/>
          <w:sz w:val="20"/>
          <w:szCs w:val="20"/>
        </w:rPr>
        <w:t>, SPY</w:t>
      </w:r>
      <w:r>
        <w:rPr>
          <w:rFonts w:ascii="Arial" w:hAnsi="Arial" w:cs="Arial"/>
          <w:sz w:val="20"/>
          <w:szCs w:val="20"/>
        </w:rPr>
        <w:t xml:space="preserve"> (</w:t>
      </w:r>
      <w:r w:rsidRPr="001006C5">
        <w:rPr>
          <w:rFonts w:ascii="Arial" w:hAnsi="Arial" w:cs="Arial"/>
          <w:sz w:val="20"/>
          <w:szCs w:val="20"/>
        </w:rPr>
        <w:t>single plant yield)</w:t>
      </w:r>
      <w:r>
        <w:rPr>
          <w:rFonts w:ascii="Arial" w:hAnsi="Arial" w:cs="Arial"/>
          <w:sz w:val="20"/>
          <w:szCs w:val="20"/>
        </w:rPr>
        <w:t>).</w:t>
      </w:r>
    </w:p>
    <w:p w14:paraId="3A2A9A56" w14:textId="77777777" w:rsidR="00E06E4B" w:rsidRDefault="00E06E4B" w:rsidP="00A0132E">
      <w:pPr>
        <w:spacing w:after="5" w:line="240" w:lineRule="auto"/>
        <w:jc w:val="both"/>
        <w:rPr>
          <w:rFonts w:ascii="Arial" w:hAnsi="Arial" w:cs="Arial"/>
          <w:b/>
          <w:bCs/>
        </w:rPr>
      </w:pPr>
    </w:p>
    <w:p w14:paraId="4C6595BD" w14:textId="77777777" w:rsidR="00E06E4B" w:rsidRDefault="00E06E4B" w:rsidP="00A0132E">
      <w:pPr>
        <w:spacing w:after="5" w:line="240" w:lineRule="auto"/>
        <w:jc w:val="both"/>
        <w:rPr>
          <w:rFonts w:ascii="Arial" w:hAnsi="Arial" w:cs="Arial"/>
          <w:b/>
          <w:bCs/>
        </w:rPr>
      </w:pPr>
    </w:p>
    <w:p w14:paraId="3AD8DF40" w14:textId="77777777" w:rsidR="00E06E4B" w:rsidRDefault="00E06E4B" w:rsidP="00A0132E">
      <w:pPr>
        <w:spacing w:after="5" w:line="240" w:lineRule="auto"/>
        <w:jc w:val="both"/>
        <w:rPr>
          <w:rFonts w:ascii="Arial" w:hAnsi="Arial" w:cs="Arial"/>
          <w:b/>
          <w:bCs/>
        </w:rPr>
      </w:pPr>
    </w:p>
    <w:p w14:paraId="7920E570" w14:textId="77777777" w:rsidR="00E06E4B" w:rsidRDefault="00E06E4B" w:rsidP="00A0132E">
      <w:pPr>
        <w:spacing w:after="5" w:line="240" w:lineRule="auto"/>
        <w:jc w:val="both"/>
        <w:rPr>
          <w:rFonts w:ascii="Arial" w:hAnsi="Arial" w:cs="Arial"/>
          <w:b/>
          <w:bCs/>
        </w:rPr>
      </w:pPr>
    </w:p>
    <w:p w14:paraId="1EA9BC2F" w14:textId="77777777" w:rsidR="00E06E4B" w:rsidRDefault="00E06E4B" w:rsidP="00A0132E">
      <w:pPr>
        <w:spacing w:after="5" w:line="240" w:lineRule="auto"/>
        <w:jc w:val="both"/>
        <w:rPr>
          <w:rFonts w:ascii="Arial" w:hAnsi="Arial" w:cs="Arial"/>
          <w:b/>
          <w:bCs/>
        </w:rPr>
      </w:pPr>
    </w:p>
    <w:p w14:paraId="36FD2EAF" w14:textId="77777777" w:rsidR="00EF6754" w:rsidRDefault="00EF6754" w:rsidP="00A0132E">
      <w:pPr>
        <w:spacing w:after="5" w:line="240" w:lineRule="auto"/>
        <w:jc w:val="both"/>
        <w:rPr>
          <w:rFonts w:ascii="Arial" w:hAnsi="Arial" w:cs="Arial"/>
          <w:b/>
          <w:bCs/>
        </w:rPr>
      </w:pPr>
    </w:p>
    <w:p w14:paraId="2C5056AB" w14:textId="77777777" w:rsidR="00EF6754" w:rsidRDefault="00EF6754" w:rsidP="00A0132E">
      <w:pPr>
        <w:spacing w:after="5" w:line="240" w:lineRule="auto"/>
        <w:jc w:val="both"/>
        <w:rPr>
          <w:rFonts w:ascii="Arial" w:hAnsi="Arial" w:cs="Arial"/>
          <w:b/>
          <w:bCs/>
        </w:rPr>
      </w:pPr>
    </w:p>
    <w:p w14:paraId="6FB68C70" w14:textId="77777777" w:rsidR="00EF6754" w:rsidRDefault="00EF6754" w:rsidP="00A0132E">
      <w:pPr>
        <w:spacing w:after="5" w:line="240" w:lineRule="auto"/>
        <w:jc w:val="both"/>
        <w:rPr>
          <w:rFonts w:ascii="Arial" w:hAnsi="Arial" w:cs="Arial"/>
          <w:b/>
          <w:bCs/>
        </w:rPr>
      </w:pPr>
    </w:p>
    <w:p w14:paraId="4DDCAD8B" w14:textId="77777777" w:rsidR="00EF6754" w:rsidRDefault="00EF6754" w:rsidP="00A0132E">
      <w:pPr>
        <w:spacing w:after="5" w:line="240" w:lineRule="auto"/>
        <w:jc w:val="both"/>
        <w:rPr>
          <w:rFonts w:ascii="Arial" w:hAnsi="Arial" w:cs="Arial"/>
          <w:b/>
          <w:bCs/>
        </w:rPr>
      </w:pPr>
    </w:p>
    <w:p w14:paraId="187CD087" w14:textId="77777777" w:rsidR="00EF6754" w:rsidRDefault="00EF6754" w:rsidP="00A0132E">
      <w:pPr>
        <w:spacing w:after="5" w:line="240" w:lineRule="auto"/>
        <w:jc w:val="both"/>
        <w:rPr>
          <w:rFonts w:ascii="Arial" w:hAnsi="Arial" w:cs="Arial"/>
          <w:b/>
          <w:bCs/>
        </w:rPr>
      </w:pPr>
    </w:p>
    <w:p w14:paraId="7BAB817C" w14:textId="77777777" w:rsidR="00EF6754" w:rsidRDefault="00EF6754" w:rsidP="00A0132E">
      <w:pPr>
        <w:spacing w:after="5" w:line="240" w:lineRule="auto"/>
        <w:jc w:val="both"/>
        <w:rPr>
          <w:rFonts w:ascii="Arial" w:hAnsi="Arial" w:cs="Arial"/>
          <w:b/>
          <w:bCs/>
        </w:rPr>
      </w:pPr>
    </w:p>
    <w:p w14:paraId="1C8A3350" w14:textId="77777777" w:rsidR="00EF6754" w:rsidRDefault="00EF6754" w:rsidP="00A0132E">
      <w:pPr>
        <w:spacing w:after="5" w:line="240" w:lineRule="auto"/>
        <w:jc w:val="both"/>
        <w:rPr>
          <w:rFonts w:ascii="Arial" w:hAnsi="Arial" w:cs="Arial"/>
          <w:b/>
          <w:bCs/>
        </w:rPr>
      </w:pPr>
    </w:p>
    <w:tbl>
      <w:tblPr>
        <w:tblStyle w:val="PlainTable2"/>
        <w:tblpPr w:leftFromText="180" w:rightFromText="180" w:vertAnchor="page" w:horzAnchor="margin" w:tblpY="2285"/>
        <w:tblW w:w="0" w:type="auto"/>
        <w:tblLook w:val="04A0" w:firstRow="1" w:lastRow="0" w:firstColumn="1" w:lastColumn="0" w:noHBand="0" w:noVBand="1"/>
      </w:tblPr>
      <w:tblGrid>
        <w:gridCol w:w="2228"/>
        <w:gridCol w:w="1328"/>
        <w:gridCol w:w="2372"/>
        <w:gridCol w:w="2372"/>
      </w:tblGrid>
      <w:tr w:rsidR="00EF6754" w:rsidRPr="001006C5" w14:paraId="6A062DAF" w14:textId="77777777" w:rsidTr="004E13B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34BC2672"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lastRenderedPageBreak/>
              <w:t>Principal Component</w:t>
            </w:r>
          </w:p>
        </w:tc>
        <w:tc>
          <w:tcPr>
            <w:tcW w:w="0" w:type="auto"/>
            <w:noWrap/>
            <w:hideMark/>
          </w:tcPr>
          <w:p w14:paraId="311BA294" w14:textId="77777777" w:rsidR="00EF6754" w:rsidRPr="001006C5" w:rsidRDefault="00EF6754" w:rsidP="00EF6754">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Eigen value</w:t>
            </w:r>
          </w:p>
        </w:tc>
        <w:tc>
          <w:tcPr>
            <w:tcW w:w="0" w:type="auto"/>
            <w:noWrap/>
            <w:hideMark/>
          </w:tcPr>
          <w:p w14:paraId="0C38E654" w14:textId="77777777" w:rsidR="00EF6754" w:rsidRPr="001006C5" w:rsidRDefault="00EF6754" w:rsidP="00EF6754">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Proportion of Variance</w:t>
            </w:r>
          </w:p>
        </w:tc>
        <w:tc>
          <w:tcPr>
            <w:tcW w:w="0" w:type="auto"/>
            <w:noWrap/>
            <w:hideMark/>
          </w:tcPr>
          <w:p w14:paraId="7DE8E0D4" w14:textId="77777777" w:rsidR="00EF6754" w:rsidRPr="001006C5" w:rsidRDefault="00EF6754" w:rsidP="00EF6754">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Cumulative Proportion</w:t>
            </w:r>
          </w:p>
        </w:tc>
      </w:tr>
      <w:tr w:rsidR="00EF6754" w:rsidRPr="001006C5" w14:paraId="01951248" w14:textId="77777777" w:rsidTr="004E13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0A137868"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PC1</w:t>
            </w:r>
          </w:p>
        </w:tc>
        <w:tc>
          <w:tcPr>
            <w:tcW w:w="0" w:type="auto"/>
            <w:noWrap/>
            <w:hideMark/>
          </w:tcPr>
          <w:p w14:paraId="27FEDB7D"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2.5</w:t>
            </w:r>
          </w:p>
        </w:tc>
        <w:tc>
          <w:tcPr>
            <w:tcW w:w="0" w:type="auto"/>
            <w:noWrap/>
            <w:hideMark/>
          </w:tcPr>
          <w:p w14:paraId="77371C9A"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28.304</w:t>
            </w:r>
          </w:p>
        </w:tc>
        <w:tc>
          <w:tcPr>
            <w:tcW w:w="0" w:type="auto"/>
            <w:noWrap/>
            <w:hideMark/>
          </w:tcPr>
          <w:p w14:paraId="18514A1E"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28.304</w:t>
            </w:r>
          </w:p>
        </w:tc>
      </w:tr>
      <w:tr w:rsidR="00EF6754" w:rsidRPr="001006C5" w14:paraId="057C49C6" w14:textId="77777777" w:rsidTr="004E13B4">
        <w:trPr>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4EEAFC2B"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PC2</w:t>
            </w:r>
          </w:p>
        </w:tc>
        <w:tc>
          <w:tcPr>
            <w:tcW w:w="0" w:type="auto"/>
            <w:noWrap/>
            <w:hideMark/>
          </w:tcPr>
          <w:p w14:paraId="27D8D750"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1.7</w:t>
            </w:r>
          </w:p>
        </w:tc>
        <w:tc>
          <w:tcPr>
            <w:tcW w:w="0" w:type="auto"/>
            <w:noWrap/>
            <w:hideMark/>
          </w:tcPr>
          <w:p w14:paraId="44C8E743"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18.355</w:t>
            </w:r>
          </w:p>
        </w:tc>
        <w:tc>
          <w:tcPr>
            <w:tcW w:w="0" w:type="auto"/>
            <w:noWrap/>
            <w:hideMark/>
          </w:tcPr>
          <w:p w14:paraId="6A5CCEF4"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46.659</w:t>
            </w:r>
          </w:p>
        </w:tc>
      </w:tr>
      <w:tr w:rsidR="00EF6754" w:rsidRPr="001006C5" w14:paraId="50E06346" w14:textId="77777777" w:rsidTr="004E13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0C26F053"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PC3</w:t>
            </w:r>
          </w:p>
        </w:tc>
        <w:tc>
          <w:tcPr>
            <w:tcW w:w="0" w:type="auto"/>
            <w:noWrap/>
            <w:hideMark/>
          </w:tcPr>
          <w:p w14:paraId="4CDE46E4"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1.2</w:t>
            </w:r>
          </w:p>
        </w:tc>
        <w:tc>
          <w:tcPr>
            <w:tcW w:w="0" w:type="auto"/>
            <w:noWrap/>
            <w:hideMark/>
          </w:tcPr>
          <w:p w14:paraId="06526F26"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13.403</w:t>
            </w:r>
          </w:p>
        </w:tc>
        <w:tc>
          <w:tcPr>
            <w:tcW w:w="0" w:type="auto"/>
            <w:noWrap/>
            <w:hideMark/>
          </w:tcPr>
          <w:p w14:paraId="237EC1E0"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60.062</w:t>
            </w:r>
          </w:p>
        </w:tc>
      </w:tr>
      <w:tr w:rsidR="00EF6754" w:rsidRPr="001006C5" w14:paraId="40B87AEB" w14:textId="77777777" w:rsidTr="004E13B4">
        <w:trPr>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4B4D5769"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PC4</w:t>
            </w:r>
          </w:p>
        </w:tc>
        <w:tc>
          <w:tcPr>
            <w:tcW w:w="0" w:type="auto"/>
            <w:noWrap/>
            <w:hideMark/>
          </w:tcPr>
          <w:p w14:paraId="711F2EF5"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1.0</w:t>
            </w:r>
          </w:p>
        </w:tc>
        <w:tc>
          <w:tcPr>
            <w:tcW w:w="0" w:type="auto"/>
            <w:noWrap/>
            <w:hideMark/>
          </w:tcPr>
          <w:p w14:paraId="545968B6"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11.61</w:t>
            </w:r>
          </w:p>
        </w:tc>
        <w:tc>
          <w:tcPr>
            <w:tcW w:w="0" w:type="auto"/>
            <w:noWrap/>
            <w:hideMark/>
          </w:tcPr>
          <w:p w14:paraId="0512E3C4"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71.672</w:t>
            </w:r>
          </w:p>
        </w:tc>
      </w:tr>
      <w:tr w:rsidR="00EF6754" w:rsidRPr="001006C5" w14:paraId="5B099DB1" w14:textId="77777777" w:rsidTr="004E13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0050635D"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PC5</w:t>
            </w:r>
          </w:p>
        </w:tc>
        <w:tc>
          <w:tcPr>
            <w:tcW w:w="0" w:type="auto"/>
            <w:noWrap/>
            <w:hideMark/>
          </w:tcPr>
          <w:p w14:paraId="2700A008"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0.9</w:t>
            </w:r>
          </w:p>
        </w:tc>
        <w:tc>
          <w:tcPr>
            <w:tcW w:w="0" w:type="auto"/>
            <w:noWrap/>
            <w:hideMark/>
          </w:tcPr>
          <w:p w14:paraId="5E08240E"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9.456</w:t>
            </w:r>
          </w:p>
        </w:tc>
        <w:tc>
          <w:tcPr>
            <w:tcW w:w="0" w:type="auto"/>
            <w:noWrap/>
            <w:hideMark/>
          </w:tcPr>
          <w:p w14:paraId="795C0A72"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81.129</w:t>
            </w:r>
          </w:p>
        </w:tc>
      </w:tr>
      <w:tr w:rsidR="00EF6754" w:rsidRPr="001006C5" w14:paraId="6001642B" w14:textId="77777777" w:rsidTr="004E13B4">
        <w:trPr>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1AF366E5"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PC6</w:t>
            </w:r>
          </w:p>
        </w:tc>
        <w:tc>
          <w:tcPr>
            <w:tcW w:w="0" w:type="auto"/>
            <w:noWrap/>
            <w:hideMark/>
          </w:tcPr>
          <w:p w14:paraId="06BF1FA2"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0.7</w:t>
            </w:r>
          </w:p>
        </w:tc>
        <w:tc>
          <w:tcPr>
            <w:tcW w:w="0" w:type="auto"/>
            <w:noWrap/>
            <w:hideMark/>
          </w:tcPr>
          <w:p w14:paraId="6D2D456B"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7.319</w:t>
            </w:r>
          </w:p>
        </w:tc>
        <w:tc>
          <w:tcPr>
            <w:tcW w:w="0" w:type="auto"/>
            <w:noWrap/>
            <w:hideMark/>
          </w:tcPr>
          <w:p w14:paraId="7CCD0338"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88.448</w:t>
            </w:r>
          </w:p>
        </w:tc>
      </w:tr>
      <w:tr w:rsidR="00EF6754" w:rsidRPr="001006C5" w14:paraId="249D722D" w14:textId="77777777" w:rsidTr="004E13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306CA3F5"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PC7</w:t>
            </w:r>
          </w:p>
        </w:tc>
        <w:tc>
          <w:tcPr>
            <w:tcW w:w="0" w:type="auto"/>
            <w:noWrap/>
            <w:hideMark/>
          </w:tcPr>
          <w:p w14:paraId="52DABBC7"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0.6</w:t>
            </w:r>
          </w:p>
        </w:tc>
        <w:tc>
          <w:tcPr>
            <w:tcW w:w="0" w:type="auto"/>
            <w:noWrap/>
            <w:hideMark/>
          </w:tcPr>
          <w:p w14:paraId="2C62AFF7"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6.573</w:t>
            </w:r>
          </w:p>
        </w:tc>
        <w:tc>
          <w:tcPr>
            <w:tcW w:w="0" w:type="auto"/>
            <w:noWrap/>
            <w:hideMark/>
          </w:tcPr>
          <w:p w14:paraId="61055512"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95.02</w:t>
            </w:r>
          </w:p>
        </w:tc>
      </w:tr>
      <w:tr w:rsidR="00EF6754" w:rsidRPr="001006C5" w14:paraId="71EC2DD1" w14:textId="77777777" w:rsidTr="004E13B4">
        <w:trPr>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4731EBA2"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PC8</w:t>
            </w:r>
          </w:p>
        </w:tc>
        <w:tc>
          <w:tcPr>
            <w:tcW w:w="0" w:type="auto"/>
            <w:noWrap/>
            <w:hideMark/>
          </w:tcPr>
          <w:p w14:paraId="61298409"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0.4</w:t>
            </w:r>
          </w:p>
        </w:tc>
        <w:tc>
          <w:tcPr>
            <w:tcW w:w="0" w:type="auto"/>
            <w:noWrap/>
            <w:hideMark/>
          </w:tcPr>
          <w:p w14:paraId="10BB337A"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4.43</w:t>
            </w:r>
          </w:p>
        </w:tc>
        <w:tc>
          <w:tcPr>
            <w:tcW w:w="0" w:type="auto"/>
            <w:noWrap/>
            <w:hideMark/>
          </w:tcPr>
          <w:p w14:paraId="78B27980" w14:textId="77777777" w:rsidR="00EF6754" w:rsidRPr="001006C5" w:rsidRDefault="00EF6754" w:rsidP="00EF675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99.45</w:t>
            </w:r>
          </w:p>
        </w:tc>
      </w:tr>
      <w:tr w:rsidR="00EF6754" w:rsidRPr="001006C5" w14:paraId="760A39B2" w14:textId="77777777" w:rsidTr="004E13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0" w:type="auto"/>
            <w:noWrap/>
            <w:hideMark/>
          </w:tcPr>
          <w:p w14:paraId="0CA690C2" w14:textId="77777777" w:rsidR="00EF6754" w:rsidRPr="001006C5" w:rsidRDefault="00EF6754" w:rsidP="00EF6754">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PC9</w:t>
            </w:r>
          </w:p>
        </w:tc>
        <w:tc>
          <w:tcPr>
            <w:tcW w:w="0" w:type="auto"/>
            <w:noWrap/>
            <w:hideMark/>
          </w:tcPr>
          <w:p w14:paraId="6D0C1041"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w:t>
            </w:r>
          </w:p>
        </w:tc>
        <w:tc>
          <w:tcPr>
            <w:tcW w:w="0" w:type="auto"/>
            <w:noWrap/>
            <w:hideMark/>
          </w:tcPr>
          <w:p w14:paraId="02D88D25"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0.55</w:t>
            </w:r>
          </w:p>
        </w:tc>
        <w:tc>
          <w:tcPr>
            <w:tcW w:w="0" w:type="auto"/>
            <w:noWrap/>
            <w:hideMark/>
          </w:tcPr>
          <w:p w14:paraId="48AB7DE9" w14:textId="77777777" w:rsidR="00EF6754" w:rsidRPr="001006C5" w:rsidRDefault="00EF6754" w:rsidP="00EF675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100</w:t>
            </w:r>
          </w:p>
        </w:tc>
      </w:tr>
    </w:tbl>
    <w:p w14:paraId="3D63DD37" w14:textId="015461A5" w:rsidR="00086451" w:rsidRPr="00DF45D2" w:rsidRDefault="00EF6754" w:rsidP="00A0132E">
      <w:pPr>
        <w:spacing w:after="5" w:line="240" w:lineRule="auto"/>
        <w:jc w:val="both"/>
        <w:rPr>
          <w:rFonts w:ascii="Arial" w:hAnsi="Arial" w:cs="Arial"/>
          <w:b/>
          <w:bCs/>
        </w:rPr>
      </w:pPr>
      <w:r w:rsidRPr="001006C5">
        <w:rPr>
          <w:rFonts w:ascii="Arial" w:hAnsi="Arial" w:cs="Arial"/>
          <w:b/>
          <w:bCs/>
        </w:rPr>
        <w:t xml:space="preserve"> </w:t>
      </w:r>
      <w:r w:rsidR="00086451" w:rsidRPr="001006C5">
        <w:rPr>
          <w:rFonts w:ascii="Arial" w:hAnsi="Arial" w:cs="Arial"/>
          <w:b/>
          <w:bCs/>
        </w:rPr>
        <w:t>Table 3: Eigen value, proportion and cumulative variation of analyzed components</w:t>
      </w:r>
    </w:p>
    <w:p w14:paraId="09DAFF36" w14:textId="77777777" w:rsidR="00086451" w:rsidRDefault="00086451" w:rsidP="00A0132E">
      <w:pPr>
        <w:spacing w:after="5" w:line="240" w:lineRule="auto"/>
        <w:jc w:val="both"/>
        <w:rPr>
          <w:rFonts w:ascii="Arial" w:hAnsi="Arial" w:cs="Arial"/>
          <w:b/>
          <w:bCs/>
        </w:rPr>
      </w:pPr>
    </w:p>
    <w:p w14:paraId="3388254E" w14:textId="77777777" w:rsidR="00086451" w:rsidRDefault="00086451" w:rsidP="00A0132E">
      <w:pPr>
        <w:spacing w:after="5" w:line="240" w:lineRule="auto"/>
        <w:jc w:val="both"/>
        <w:rPr>
          <w:rFonts w:ascii="Arial" w:hAnsi="Arial" w:cs="Arial"/>
          <w:b/>
          <w:bCs/>
        </w:rPr>
      </w:pPr>
    </w:p>
    <w:p w14:paraId="2C173A5E" w14:textId="77777777" w:rsidR="00086451" w:rsidRDefault="00086451" w:rsidP="00A0132E">
      <w:pPr>
        <w:spacing w:after="5" w:line="240" w:lineRule="auto"/>
        <w:jc w:val="both"/>
        <w:rPr>
          <w:rFonts w:ascii="Arial" w:hAnsi="Arial" w:cs="Arial"/>
          <w:b/>
          <w:bCs/>
        </w:rPr>
      </w:pPr>
    </w:p>
    <w:p w14:paraId="0CAB3A6C" w14:textId="77777777" w:rsidR="001006C5" w:rsidRPr="001006C5" w:rsidRDefault="001006C5" w:rsidP="00A0132E">
      <w:pPr>
        <w:spacing w:line="240" w:lineRule="auto"/>
        <w:jc w:val="both"/>
        <w:rPr>
          <w:rFonts w:ascii="Arial" w:hAnsi="Arial" w:cs="Arial"/>
          <w:sz w:val="20"/>
          <w:szCs w:val="20"/>
        </w:rPr>
      </w:pPr>
    </w:p>
    <w:p w14:paraId="7CCE42DE" w14:textId="77777777" w:rsidR="00650844" w:rsidRDefault="00650844" w:rsidP="00A0132E">
      <w:pPr>
        <w:spacing w:line="240" w:lineRule="auto"/>
        <w:jc w:val="both"/>
        <w:rPr>
          <w:rFonts w:ascii="Arial" w:hAnsi="Arial" w:cs="Arial"/>
          <w:b/>
          <w:bCs/>
        </w:rPr>
      </w:pPr>
    </w:p>
    <w:p w14:paraId="5A8990E8" w14:textId="77777777" w:rsidR="00650844" w:rsidRDefault="00650844" w:rsidP="00A0132E">
      <w:pPr>
        <w:spacing w:line="240" w:lineRule="auto"/>
        <w:jc w:val="both"/>
        <w:rPr>
          <w:rFonts w:ascii="Arial" w:hAnsi="Arial" w:cs="Arial"/>
          <w:b/>
          <w:bCs/>
        </w:rPr>
      </w:pPr>
    </w:p>
    <w:p w14:paraId="269359DA" w14:textId="77777777" w:rsidR="00650844" w:rsidRDefault="00650844" w:rsidP="00A0132E">
      <w:pPr>
        <w:spacing w:line="240" w:lineRule="auto"/>
        <w:jc w:val="both"/>
        <w:rPr>
          <w:rFonts w:ascii="Arial" w:hAnsi="Arial" w:cs="Arial"/>
          <w:b/>
          <w:bCs/>
        </w:rPr>
      </w:pPr>
    </w:p>
    <w:p w14:paraId="332EDA4D" w14:textId="77777777" w:rsidR="00650844" w:rsidRDefault="00650844" w:rsidP="00A0132E">
      <w:pPr>
        <w:spacing w:line="240" w:lineRule="auto"/>
        <w:jc w:val="both"/>
        <w:rPr>
          <w:rFonts w:ascii="Arial" w:hAnsi="Arial" w:cs="Arial"/>
          <w:b/>
          <w:bCs/>
        </w:rPr>
      </w:pPr>
    </w:p>
    <w:p w14:paraId="3D250C82" w14:textId="77777777" w:rsidR="00EF6754" w:rsidRDefault="00EF6754" w:rsidP="00A0132E">
      <w:pPr>
        <w:spacing w:line="240" w:lineRule="auto"/>
        <w:jc w:val="both"/>
        <w:rPr>
          <w:rFonts w:ascii="Arial" w:hAnsi="Arial" w:cs="Arial"/>
          <w:b/>
          <w:bCs/>
        </w:rPr>
      </w:pPr>
    </w:p>
    <w:p w14:paraId="122F3D06" w14:textId="77777777" w:rsidR="00EF6754" w:rsidRDefault="00EF6754" w:rsidP="00A0132E">
      <w:pPr>
        <w:spacing w:line="240" w:lineRule="auto"/>
        <w:jc w:val="both"/>
        <w:rPr>
          <w:rFonts w:ascii="Arial" w:hAnsi="Arial" w:cs="Arial"/>
          <w:b/>
          <w:bCs/>
        </w:rPr>
      </w:pPr>
    </w:p>
    <w:p w14:paraId="1D120289" w14:textId="77777777" w:rsidR="00EF6754" w:rsidRDefault="00EF6754" w:rsidP="00A0132E">
      <w:pPr>
        <w:spacing w:line="240" w:lineRule="auto"/>
        <w:jc w:val="both"/>
        <w:rPr>
          <w:rFonts w:ascii="Arial" w:hAnsi="Arial" w:cs="Arial"/>
          <w:b/>
          <w:bCs/>
        </w:rPr>
      </w:pPr>
    </w:p>
    <w:p w14:paraId="0268797A" w14:textId="77777777" w:rsidR="00EF6754" w:rsidRDefault="00EF6754" w:rsidP="00A0132E">
      <w:pPr>
        <w:spacing w:line="240" w:lineRule="auto"/>
        <w:jc w:val="both"/>
        <w:rPr>
          <w:rFonts w:ascii="Arial" w:hAnsi="Arial" w:cs="Arial"/>
          <w:b/>
          <w:bCs/>
        </w:rPr>
      </w:pPr>
    </w:p>
    <w:p w14:paraId="58CBADA6" w14:textId="77777777" w:rsidR="00EF6754" w:rsidRDefault="00EF6754" w:rsidP="00A0132E">
      <w:pPr>
        <w:spacing w:line="240" w:lineRule="auto"/>
        <w:jc w:val="both"/>
        <w:rPr>
          <w:rFonts w:ascii="Arial" w:hAnsi="Arial" w:cs="Arial"/>
          <w:b/>
          <w:bCs/>
        </w:rPr>
      </w:pPr>
    </w:p>
    <w:p w14:paraId="2C226968" w14:textId="7D08E1CF" w:rsidR="001006C5" w:rsidRDefault="001006C5" w:rsidP="00A0132E">
      <w:pPr>
        <w:spacing w:line="240" w:lineRule="auto"/>
        <w:jc w:val="both"/>
        <w:rPr>
          <w:rFonts w:ascii="Arial" w:hAnsi="Arial" w:cs="Arial"/>
          <w:b/>
          <w:bCs/>
        </w:rPr>
      </w:pPr>
      <w:bookmarkStart w:id="0" w:name="_GoBack"/>
      <w:r w:rsidRPr="001006C5">
        <w:rPr>
          <w:rFonts w:ascii="Arial" w:hAnsi="Arial" w:cs="Arial"/>
          <w:b/>
          <w:bCs/>
        </w:rPr>
        <w:t>Table</w:t>
      </w:r>
      <w:bookmarkEnd w:id="0"/>
      <w:r w:rsidRPr="001006C5">
        <w:rPr>
          <w:rFonts w:ascii="Arial" w:hAnsi="Arial" w:cs="Arial"/>
          <w:b/>
          <w:bCs/>
        </w:rPr>
        <w:t xml:space="preserve"> 4: Principal components for studied traits in 101 rice genotypes</w:t>
      </w:r>
    </w:p>
    <w:tbl>
      <w:tblPr>
        <w:tblStyle w:val="PlainTable2"/>
        <w:tblW w:w="0" w:type="auto"/>
        <w:tblLook w:val="04A0" w:firstRow="1" w:lastRow="0" w:firstColumn="1" w:lastColumn="0" w:noHBand="0" w:noVBand="1"/>
      </w:tblPr>
      <w:tblGrid>
        <w:gridCol w:w="939"/>
        <w:gridCol w:w="895"/>
        <w:gridCol w:w="895"/>
        <w:gridCol w:w="895"/>
        <w:gridCol w:w="895"/>
        <w:gridCol w:w="895"/>
        <w:gridCol w:w="895"/>
        <w:gridCol w:w="895"/>
        <w:gridCol w:w="895"/>
        <w:gridCol w:w="895"/>
      </w:tblGrid>
      <w:tr w:rsidR="00082DA5" w:rsidRPr="00082DA5" w14:paraId="455A1940" w14:textId="77777777" w:rsidTr="004E13B4">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63AD1FCB"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Traits</w:t>
            </w:r>
          </w:p>
        </w:tc>
        <w:tc>
          <w:tcPr>
            <w:tcW w:w="0" w:type="auto"/>
            <w:noWrap/>
            <w:hideMark/>
          </w:tcPr>
          <w:p w14:paraId="03A9A3DD"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PC1</w:t>
            </w:r>
          </w:p>
        </w:tc>
        <w:tc>
          <w:tcPr>
            <w:tcW w:w="0" w:type="auto"/>
            <w:noWrap/>
            <w:hideMark/>
          </w:tcPr>
          <w:p w14:paraId="1E000518"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PC2</w:t>
            </w:r>
          </w:p>
        </w:tc>
        <w:tc>
          <w:tcPr>
            <w:tcW w:w="0" w:type="auto"/>
            <w:noWrap/>
            <w:hideMark/>
          </w:tcPr>
          <w:p w14:paraId="01D018DA"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PC3</w:t>
            </w:r>
          </w:p>
        </w:tc>
        <w:tc>
          <w:tcPr>
            <w:tcW w:w="0" w:type="auto"/>
            <w:noWrap/>
            <w:hideMark/>
          </w:tcPr>
          <w:p w14:paraId="27562057"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PC4</w:t>
            </w:r>
          </w:p>
        </w:tc>
        <w:tc>
          <w:tcPr>
            <w:tcW w:w="0" w:type="auto"/>
            <w:noWrap/>
            <w:hideMark/>
          </w:tcPr>
          <w:p w14:paraId="2E23657A"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PC5</w:t>
            </w:r>
          </w:p>
        </w:tc>
        <w:tc>
          <w:tcPr>
            <w:tcW w:w="0" w:type="auto"/>
            <w:noWrap/>
            <w:hideMark/>
          </w:tcPr>
          <w:p w14:paraId="1EF8C8D2"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PC6</w:t>
            </w:r>
          </w:p>
        </w:tc>
        <w:tc>
          <w:tcPr>
            <w:tcW w:w="0" w:type="auto"/>
            <w:noWrap/>
            <w:hideMark/>
          </w:tcPr>
          <w:p w14:paraId="493CEF6A"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PC7</w:t>
            </w:r>
          </w:p>
        </w:tc>
        <w:tc>
          <w:tcPr>
            <w:tcW w:w="0" w:type="auto"/>
            <w:noWrap/>
            <w:hideMark/>
          </w:tcPr>
          <w:p w14:paraId="41B98827"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PC8</w:t>
            </w:r>
          </w:p>
        </w:tc>
        <w:tc>
          <w:tcPr>
            <w:tcW w:w="0" w:type="auto"/>
            <w:noWrap/>
            <w:hideMark/>
          </w:tcPr>
          <w:p w14:paraId="05A9276C"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PC9</w:t>
            </w:r>
          </w:p>
        </w:tc>
      </w:tr>
      <w:tr w:rsidR="00082DA5" w:rsidRPr="00082DA5" w14:paraId="6BC6A559" w14:textId="77777777" w:rsidTr="004E13B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C877CE0"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SPY</w:t>
            </w:r>
          </w:p>
        </w:tc>
        <w:tc>
          <w:tcPr>
            <w:tcW w:w="0" w:type="auto"/>
            <w:noWrap/>
            <w:hideMark/>
          </w:tcPr>
          <w:p w14:paraId="64CE61E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-0.3912</w:t>
            </w:r>
          </w:p>
        </w:tc>
        <w:tc>
          <w:tcPr>
            <w:tcW w:w="0" w:type="auto"/>
            <w:noWrap/>
            <w:hideMark/>
          </w:tcPr>
          <w:p w14:paraId="5C8FEF6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-0.3166</w:t>
            </w:r>
          </w:p>
        </w:tc>
        <w:tc>
          <w:tcPr>
            <w:tcW w:w="0" w:type="auto"/>
            <w:noWrap/>
            <w:hideMark/>
          </w:tcPr>
          <w:p w14:paraId="18DF491D"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-0.2269</w:t>
            </w:r>
          </w:p>
        </w:tc>
        <w:tc>
          <w:tcPr>
            <w:tcW w:w="0" w:type="auto"/>
            <w:noWrap/>
            <w:hideMark/>
          </w:tcPr>
          <w:p w14:paraId="49048E17"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0.331</w:t>
            </w:r>
          </w:p>
        </w:tc>
        <w:tc>
          <w:tcPr>
            <w:tcW w:w="0" w:type="auto"/>
            <w:noWrap/>
            <w:hideMark/>
          </w:tcPr>
          <w:p w14:paraId="4ECBD6CE"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-0.0292</w:t>
            </w:r>
          </w:p>
        </w:tc>
        <w:tc>
          <w:tcPr>
            <w:tcW w:w="0" w:type="auto"/>
            <w:noWrap/>
            <w:hideMark/>
          </w:tcPr>
          <w:p w14:paraId="7CFC7D7D"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-0.3643</w:t>
            </w:r>
          </w:p>
        </w:tc>
        <w:tc>
          <w:tcPr>
            <w:tcW w:w="0" w:type="auto"/>
            <w:noWrap/>
            <w:hideMark/>
          </w:tcPr>
          <w:p w14:paraId="7D6730B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-0.0004</w:t>
            </w:r>
          </w:p>
        </w:tc>
        <w:tc>
          <w:tcPr>
            <w:tcW w:w="0" w:type="auto"/>
            <w:noWrap/>
            <w:hideMark/>
          </w:tcPr>
          <w:p w14:paraId="7AC617D4"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0.6714</w:t>
            </w:r>
          </w:p>
        </w:tc>
        <w:tc>
          <w:tcPr>
            <w:tcW w:w="0" w:type="auto"/>
            <w:noWrap/>
            <w:hideMark/>
          </w:tcPr>
          <w:p w14:paraId="1C8D176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0.0356</w:t>
            </w:r>
          </w:p>
        </w:tc>
      </w:tr>
      <w:tr w:rsidR="00082DA5" w:rsidRPr="00082DA5" w14:paraId="572E8DB6" w14:textId="77777777" w:rsidTr="004E13B4">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EC2419E" w14:textId="70D869D5"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1000gw</w:t>
            </w:r>
          </w:p>
        </w:tc>
        <w:tc>
          <w:tcPr>
            <w:tcW w:w="0" w:type="auto"/>
            <w:noWrap/>
            <w:hideMark/>
          </w:tcPr>
          <w:p w14:paraId="3D5C0EA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0.138</w:t>
            </w:r>
          </w:p>
        </w:tc>
        <w:tc>
          <w:tcPr>
            <w:tcW w:w="0" w:type="auto"/>
            <w:noWrap/>
            <w:hideMark/>
          </w:tcPr>
          <w:p w14:paraId="0FAB2F15"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-0.4138</w:t>
            </w:r>
          </w:p>
        </w:tc>
        <w:tc>
          <w:tcPr>
            <w:tcW w:w="0" w:type="auto"/>
            <w:noWrap/>
            <w:hideMark/>
          </w:tcPr>
          <w:p w14:paraId="3539E942"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0.3201</w:t>
            </w:r>
          </w:p>
        </w:tc>
        <w:tc>
          <w:tcPr>
            <w:tcW w:w="0" w:type="auto"/>
            <w:noWrap/>
            <w:hideMark/>
          </w:tcPr>
          <w:p w14:paraId="09B65E6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0.5653</w:t>
            </w:r>
          </w:p>
        </w:tc>
        <w:tc>
          <w:tcPr>
            <w:tcW w:w="0" w:type="auto"/>
            <w:noWrap/>
            <w:hideMark/>
          </w:tcPr>
          <w:p w14:paraId="3450253B"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0.2353</w:t>
            </w:r>
          </w:p>
        </w:tc>
        <w:tc>
          <w:tcPr>
            <w:tcW w:w="0" w:type="auto"/>
            <w:noWrap/>
            <w:hideMark/>
          </w:tcPr>
          <w:p w14:paraId="01B1086D"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-0.3329</w:t>
            </w:r>
          </w:p>
        </w:tc>
        <w:tc>
          <w:tcPr>
            <w:tcW w:w="0" w:type="auto"/>
            <w:noWrap/>
            <w:hideMark/>
          </w:tcPr>
          <w:p w14:paraId="7F9CF5B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-0.1174</w:t>
            </w:r>
          </w:p>
        </w:tc>
        <w:tc>
          <w:tcPr>
            <w:tcW w:w="0" w:type="auto"/>
            <w:noWrap/>
            <w:hideMark/>
          </w:tcPr>
          <w:p w14:paraId="438B6F8F"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-0.4558</w:t>
            </w:r>
          </w:p>
        </w:tc>
        <w:tc>
          <w:tcPr>
            <w:tcW w:w="0" w:type="auto"/>
            <w:noWrap/>
            <w:hideMark/>
          </w:tcPr>
          <w:p w14:paraId="5743981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0.001</w:t>
            </w:r>
          </w:p>
        </w:tc>
      </w:tr>
      <w:tr w:rsidR="00082DA5" w:rsidRPr="00082DA5" w14:paraId="587F48CB" w14:textId="77777777" w:rsidTr="004E13B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FFF536A"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DFF</w:t>
            </w:r>
          </w:p>
        </w:tc>
        <w:tc>
          <w:tcPr>
            <w:tcW w:w="0" w:type="auto"/>
            <w:noWrap/>
            <w:hideMark/>
          </w:tcPr>
          <w:p w14:paraId="712FCA3E"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-0.2991</w:t>
            </w:r>
          </w:p>
        </w:tc>
        <w:tc>
          <w:tcPr>
            <w:tcW w:w="0" w:type="auto"/>
            <w:noWrap/>
            <w:hideMark/>
          </w:tcPr>
          <w:p w14:paraId="516EAA54"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0.0087</w:t>
            </w:r>
          </w:p>
        </w:tc>
        <w:tc>
          <w:tcPr>
            <w:tcW w:w="0" w:type="auto"/>
            <w:noWrap/>
            <w:hideMark/>
          </w:tcPr>
          <w:p w14:paraId="1D89317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-0.3659</w:t>
            </w:r>
          </w:p>
        </w:tc>
        <w:tc>
          <w:tcPr>
            <w:tcW w:w="0" w:type="auto"/>
            <w:noWrap/>
            <w:hideMark/>
          </w:tcPr>
          <w:p w14:paraId="333B2049"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0.296</w:t>
            </w:r>
          </w:p>
        </w:tc>
        <w:tc>
          <w:tcPr>
            <w:tcW w:w="0" w:type="auto"/>
            <w:noWrap/>
            <w:hideMark/>
          </w:tcPr>
          <w:p w14:paraId="7E524EA2"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0.5951</w:t>
            </w:r>
          </w:p>
        </w:tc>
        <w:tc>
          <w:tcPr>
            <w:tcW w:w="0" w:type="auto"/>
            <w:noWrap/>
            <w:hideMark/>
          </w:tcPr>
          <w:p w14:paraId="369F8CF2"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0.5674</w:t>
            </w:r>
          </w:p>
        </w:tc>
        <w:tc>
          <w:tcPr>
            <w:tcW w:w="0" w:type="auto"/>
            <w:noWrap/>
            <w:hideMark/>
          </w:tcPr>
          <w:p w14:paraId="21EEEF9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0.0403</w:t>
            </w:r>
          </w:p>
        </w:tc>
        <w:tc>
          <w:tcPr>
            <w:tcW w:w="0" w:type="auto"/>
            <w:noWrap/>
            <w:hideMark/>
          </w:tcPr>
          <w:p w14:paraId="6669445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-0.1061</w:t>
            </w:r>
          </w:p>
        </w:tc>
        <w:tc>
          <w:tcPr>
            <w:tcW w:w="0" w:type="auto"/>
            <w:noWrap/>
            <w:hideMark/>
          </w:tcPr>
          <w:p w14:paraId="6F70E147"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0.0031</w:t>
            </w:r>
          </w:p>
        </w:tc>
      </w:tr>
      <w:tr w:rsidR="00082DA5" w:rsidRPr="00082DA5" w14:paraId="27C95BAD" w14:textId="77777777" w:rsidTr="004E13B4">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6187215"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FLL</w:t>
            </w:r>
          </w:p>
        </w:tc>
        <w:tc>
          <w:tcPr>
            <w:tcW w:w="0" w:type="auto"/>
            <w:noWrap/>
            <w:hideMark/>
          </w:tcPr>
          <w:p w14:paraId="12DD5D68"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0.1905</w:t>
            </w:r>
          </w:p>
        </w:tc>
        <w:tc>
          <w:tcPr>
            <w:tcW w:w="0" w:type="auto"/>
            <w:noWrap/>
            <w:hideMark/>
          </w:tcPr>
          <w:p w14:paraId="5155271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0.3102</w:t>
            </w:r>
          </w:p>
        </w:tc>
        <w:tc>
          <w:tcPr>
            <w:tcW w:w="0" w:type="auto"/>
            <w:noWrap/>
            <w:hideMark/>
          </w:tcPr>
          <w:p w14:paraId="4AC95BB2"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-0.276</w:t>
            </w:r>
          </w:p>
        </w:tc>
        <w:tc>
          <w:tcPr>
            <w:tcW w:w="0" w:type="auto"/>
            <w:noWrap/>
            <w:hideMark/>
          </w:tcPr>
          <w:p w14:paraId="29CF9A4D"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0.5607</w:t>
            </w:r>
          </w:p>
        </w:tc>
        <w:tc>
          <w:tcPr>
            <w:tcW w:w="0" w:type="auto"/>
            <w:noWrap/>
            <w:hideMark/>
          </w:tcPr>
          <w:p w14:paraId="1C5F3F43"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-0.444</w:t>
            </w:r>
          </w:p>
        </w:tc>
        <w:tc>
          <w:tcPr>
            <w:tcW w:w="0" w:type="auto"/>
            <w:noWrap/>
            <w:hideMark/>
          </w:tcPr>
          <w:p w14:paraId="0D0AA52A"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0.0346</w:t>
            </w:r>
          </w:p>
        </w:tc>
        <w:tc>
          <w:tcPr>
            <w:tcW w:w="0" w:type="auto"/>
            <w:noWrap/>
            <w:hideMark/>
          </w:tcPr>
          <w:p w14:paraId="6C6EFC18"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0.5114</w:t>
            </w:r>
          </w:p>
        </w:tc>
        <w:tc>
          <w:tcPr>
            <w:tcW w:w="0" w:type="auto"/>
            <w:noWrap/>
            <w:hideMark/>
          </w:tcPr>
          <w:p w14:paraId="78CA1BA0"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-0.1088</w:t>
            </w:r>
          </w:p>
        </w:tc>
        <w:tc>
          <w:tcPr>
            <w:tcW w:w="0" w:type="auto"/>
            <w:noWrap/>
            <w:hideMark/>
          </w:tcPr>
          <w:p w14:paraId="7C92D384"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-0.0724</w:t>
            </w:r>
          </w:p>
        </w:tc>
      </w:tr>
      <w:tr w:rsidR="00082DA5" w:rsidRPr="00082DA5" w14:paraId="298D91E4" w14:textId="77777777" w:rsidTr="004E13B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2CEC4E6"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NT</w:t>
            </w:r>
          </w:p>
        </w:tc>
        <w:tc>
          <w:tcPr>
            <w:tcW w:w="0" w:type="auto"/>
            <w:noWrap/>
            <w:hideMark/>
          </w:tcPr>
          <w:p w14:paraId="0164AF9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-0.5518</w:t>
            </w:r>
          </w:p>
        </w:tc>
        <w:tc>
          <w:tcPr>
            <w:tcW w:w="0" w:type="auto"/>
            <w:noWrap/>
            <w:hideMark/>
          </w:tcPr>
          <w:p w14:paraId="0EB09CB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0.13</w:t>
            </w:r>
          </w:p>
        </w:tc>
        <w:tc>
          <w:tcPr>
            <w:tcW w:w="0" w:type="auto"/>
            <w:noWrap/>
            <w:hideMark/>
          </w:tcPr>
          <w:p w14:paraId="28787A5D"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0.3124</w:t>
            </w:r>
          </w:p>
        </w:tc>
        <w:tc>
          <w:tcPr>
            <w:tcW w:w="0" w:type="auto"/>
            <w:noWrap/>
            <w:hideMark/>
          </w:tcPr>
          <w:p w14:paraId="30FB0004"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0.0681</w:t>
            </w:r>
          </w:p>
        </w:tc>
        <w:tc>
          <w:tcPr>
            <w:tcW w:w="0" w:type="auto"/>
            <w:noWrap/>
            <w:hideMark/>
          </w:tcPr>
          <w:p w14:paraId="283C5A7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-0.2031</w:t>
            </w:r>
          </w:p>
        </w:tc>
        <w:tc>
          <w:tcPr>
            <w:tcW w:w="0" w:type="auto"/>
            <w:noWrap/>
            <w:hideMark/>
          </w:tcPr>
          <w:p w14:paraId="2E66F0CA"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0.0739</w:t>
            </w:r>
          </w:p>
        </w:tc>
        <w:tc>
          <w:tcPr>
            <w:tcW w:w="0" w:type="auto"/>
            <w:noWrap/>
            <w:hideMark/>
          </w:tcPr>
          <w:p w14:paraId="3E305302"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-0.087</w:t>
            </w:r>
          </w:p>
        </w:tc>
        <w:tc>
          <w:tcPr>
            <w:tcW w:w="0" w:type="auto"/>
            <w:noWrap/>
            <w:hideMark/>
          </w:tcPr>
          <w:p w14:paraId="5EED38D9"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-0.1192</w:t>
            </w:r>
          </w:p>
        </w:tc>
        <w:tc>
          <w:tcPr>
            <w:tcW w:w="0" w:type="auto"/>
            <w:noWrap/>
            <w:hideMark/>
          </w:tcPr>
          <w:p w14:paraId="4DAAB92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-0.7127</w:t>
            </w:r>
          </w:p>
        </w:tc>
      </w:tr>
      <w:tr w:rsidR="00082DA5" w:rsidRPr="00082DA5" w14:paraId="7EE16438" w14:textId="77777777" w:rsidTr="004E13B4">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7229C50"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PH</w:t>
            </w:r>
          </w:p>
        </w:tc>
        <w:tc>
          <w:tcPr>
            <w:tcW w:w="0" w:type="auto"/>
            <w:noWrap/>
            <w:hideMark/>
          </w:tcPr>
          <w:p w14:paraId="45D383A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0.0994</w:t>
            </w:r>
          </w:p>
        </w:tc>
        <w:tc>
          <w:tcPr>
            <w:tcW w:w="0" w:type="auto"/>
            <w:noWrap/>
            <w:hideMark/>
          </w:tcPr>
          <w:p w14:paraId="5E6E684C"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0.5696</w:t>
            </w:r>
          </w:p>
        </w:tc>
        <w:tc>
          <w:tcPr>
            <w:tcW w:w="0" w:type="auto"/>
            <w:noWrap/>
            <w:hideMark/>
          </w:tcPr>
          <w:p w14:paraId="4CA4022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-0.1174</w:t>
            </w:r>
          </w:p>
        </w:tc>
        <w:tc>
          <w:tcPr>
            <w:tcW w:w="0" w:type="auto"/>
            <w:noWrap/>
            <w:hideMark/>
          </w:tcPr>
          <w:p w14:paraId="4AF36424"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0.2944</w:t>
            </w:r>
          </w:p>
        </w:tc>
        <w:tc>
          <w:tcPr>
            <w:tcW w:w="0" w:type="auto"/>
            <w:noWrap/>
            <w:hideMark/>
          </w:tcPr>
          <w:p w14:paraId="765587FA"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-0.0002</w:t>
            </w:r>
          </w:p>
        </w:tc>
        <w:tc>
          <w:tcPr>
            <w:tcW w:w="0" w:type="auto"/>
            <w:noWrap/>
            <w:hideMark/>
          </w:tcPr>
          <w:p w14:paraId="4A4E65ED"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-0.1199</w:t>
            </w:r>
          </w:p>
        </w:tc>
        <w:tc>
          <w:tcPr>
            <w:tcW w:w="0" w:type="auto"/>
            <w:noWrap/>
            <w:hideMark/>
          </w:tcPr>
          <w:p w14:paraId="3CA9025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-0.7354</w:t>
            </w:r>
          </w:p>
        </w:tc>
        <w:tc>
          <w:tcPr>
            <w:tcW w:w="0" w:type="auto"/>
            <w:noWrap/>
            <w:hideMark/>
          </w:tcPr>
          <w:p w14:paraId="3ACBF49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0.0725</w:t>
            </w:r>
          </w:p>
        </w:tc>
        <w:tc>
          <w:tcPr>
            <w:tcW w:w="0" w:type="auto"/>
            <w:noWrap/>
            <w:hideMark/>
          </w:tcPr>
          <w:p w14:paraId="3D72F9AE"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0.0689</w:t>
            </w:r>
          </w:p>
        </w:tc>
      </w:tr>
      <w:tr w:rsidR="00082DA5" w:rsidRPr="00082DA5" w14:paraId="7A1BA834" w14:textId="77777777" w:rsidTr="004E13B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7CEBAA5"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PL</w:t>
            </w:r>
          </w:p>
        </w:tc>
        <w:tc>
          <w:tcPr>
            <w:tcW w:w="0" w:type="auto"/>
            <w:noWrap/>
            <w:hideMark/>
          </w:tcPr>
          <w:p w14:paraId="40DB20FC"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-0.1106</w:t>
            </w:r>
          </w:p>
        </w:tc>
        <w:tc>
          <w:tcPr>
            <w:tcW w:w="0" w:type="auto"/>
            <w:noWrap/>
            <w:hideMark/>
          </w:tcPr>
          <w:p w14:paraId="318D439B"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0.5128</w:t>
            </w:r>
          </w:p>
        </w:tc>
        <w:tc>
          <w:tcPr>
            <w:tcW w:w="0" w:type="auto"/>
            <w:noWrap/>
            <w:hideMark/>
          </w:tcPr>
          <w:p w14:paraId="136765E8"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0.1452</w:t>
            </w:r>
          </w:p>
        </w:tc>
        <w:tc>
          <w:tcPr>
            <w:tcW w:w="0" w:type="auto"/>
            <w:noWrap/>
            <w:hideMark/>
          </w:tcPr>
          <w:p w14:paraId="00BD2B89"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-0.0923</w:t>
            </w:r>
          </w:p>
        </w:tc>
        <w:tc>
          <w:tcPr>
            <w:tcW w:w="0" w:type="auto"/>
            <w:noWrap/>
            <w:hideMark/>
          </w:tcPr>
          <w:p w14:paraId="743BC75C"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0.5279</w:t>
            </w:r>
          </w:p>
        </w:tc>
        <w:tc>
          <w:tcPr>
            <w:tcW w:w="0" w:type="auto"/>
            <w:noWrap/>
            <w:hideMark/>
          </w:tcPr>
          <w:p w14:paraId="345C1527"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-0.5023</w:t>
            </w:r>
          </w:p>
        </w:tc>
        <w:tc>
          <w:tcPr>
            <w:tcW w:w="0" w:type="auto"/>
            <w:noWrap/>
            <w:hideMark/>
          </w:tcPr>
          <w:p w14:paraId="4BA43A6E"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0.4041</w:t>
            </w:r>
          </w:p>
        </w:tc>
        <w:tc>
          <w:tcPr>
            <w:tcW w:w="0" w:type="auto"/>
            <w:noWrap/>
            <w:hideMark/>
          </w:tcPr>
          <w:p w14:paraId="76626FD0"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0.0237</w:t>
            </w:r>
          </w:p>
        </w:tc>
        <w:tc>
          <w:tcPr>
            <w:tcW w:w="0" w:type="auto"/>
            <w:noWrap/>
            <w:hideMark/>
          </w:tcPr>
          <w:p w14:paraId="3968874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-0.0218</w:t>
            </w:r>
          </w:p>
        </w:tc>
      </w:tr>
      <w:tr w:rsidR="00082DA5" w:rsidRPr="00082DA5" w14:paraId="49F57896" w14:textId="77777777" w:rsidTr="004E13B4">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1210D02D"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PT</w:t>
            </w:r>
          </w:p>
        </w:tc>
        <w:tc>
          <w:tcPr>
            <w:tcW w:w="0" w:type="auto"/>
            <w:noWrap/>
            <w:hideMark/>
          </w:tcPr>
          <w:p w14:paraId="2A0EF670"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-0.5414</w:t>
            </w:r>
          </w:p>
        </w:tc>
        <w:tc>
          <w:tcPr>
            <w:tcW w:w="0" w:type="auto"/>
            <w:noWrap/>
            <w:hideMark/>
          </w:tcPr>
          <w:p w14:paraId="1B10E0FC"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0.1418</w:t>
            </w:r>
          </w:p>
        </w:tc>
        <w:tc>
          <w:tcPr>
            <w:tcW w:w="0" w:type="auto"/>
            <w:noWrap/>
            <w:hideMark/>
          </w:tcPr>
          <w:p w14:paraId="7193E32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0.3177</w:t>
            </w:r>
          </w:p>
        </w:tc>
        <w:tc>
          <w:tcPr>
            <w:tcW w:w="0" w:type="auto"/>
            <w:noWrap/>
            <w:hideMark/>
          </w:tcPr>
          <w:p w14:paraId="517E7DE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0.0758</w:t>
            </w:r>
          </w:p>
        </w:tc>
        <w:tc>
          <w:tcPr>
            <w:tcW w:w="0" w:type="auto"/>
            <w:noWrap/>
            <w:hideMark/>
          </w:tcPr>
          <w:p w14:paraId="7CB0D0DE"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-0.2409</w:t>
            </w:r>
          </w:p>
        </w:tc>
        <w:tc>
          <w:tcPr>
            <w:tcW w:w="0" w:type="auto"/>
            <w:noWrap/>
            <w:hideMark/>
          </w:tcPr>
          <w:p w14:paraId="2649DF91"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0.0899</w:t>
            </w:r>
          </w:p>
        </w:tc>
        <w:tc>
          <w:tcPr>
            <w:tcW w:w="0" w:type="auto"/>
            <w:noWrap/>
            <w:hideMark/>
          </w:tcPr>
          <w:p w14:paraId="7B128E85"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0.0492</w:t>
            </w:r>
          </w:p>
        </w:tc>
        <w:tc>
          <w:tcPr>
            <w:tcW w:w="0" w:type="auto"/>
            <w:noWrap/>
            <w:hideMark/>
          </w:tcPr>
          <w:p w14:paraId="11F2842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-0.1769</w:t>
            </w:r>
          </w:p>
        </w:tc>
        <w:tc>
          <w:tcPr>
            <w:tcW w:w="0" w:type="auto"/>
            <w:noWrap/>
            <w:hideMark/>
          </w:tcPr>
          <w:p w14:paraId="1FC454C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0.693</w:t>
            </w:r>
          </w:p>
        </w:tc>
      </w:tr>
      <w:tr w:rsidR="00082DA5" w:rsidRPr="00082DA5" w14:paraId="24755AF9" w14:textId="77777777" w:rsidTr="004E13B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691FFCF7"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FGPP</w:t>
            </w:r>
          </w:p>
        </w:tc>
        <w:tc>
          <w:tcPr>
            <w:tcW w:w="0" w:type="auto"/>
            <w:noWrap/>
            <w:hideMark/>
          </w:tcPr>
          <w:p w14:paraId="0B386DD8"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-0.2872</w:t>
            </w:r>
          </w:p>
        </w:tc>
        <w:tc>
          <w:tcPr>
            <w:tcW w:w="0" w:type="auto"/>
            <w:noWrap/>
            <w:hideMark/>
          </w:tcPr>
          <w:p w14:paraId="0EDAB058"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-0.0885</w:t>
            </w:r>
          </w:p>
        </w:tc>
        <w:tc>
          <w:tcPr>
            <w:tcW w:w="0" w:type="auto"/>
            <w:noWrap/>
            <w:hideMark/>
          </w:tcPr>
          <w:p w14:paraId="76ABCE4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-0.6345</w:t>
            </w:r>
          </w:p>
        </w:tc>
        <w:tc>
          <w:tcPr>
            <w:tcW w:w="0" w:type="auto"/>
            <w:noWrap/>
            <w:hideMark/>
          </w:tcPr>
          <w:p w14:paraId="38153703"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-0.2519</w:t>
            </w:r>
          </w:p>
        </w:tc>
        <w:tc>
          <w:tcPr>
            <w:tcW w:w="0" w:type="auto"/>
            <w:noWrap/>
            <w:hideMark/>
          </w:tcPr>
          <w:p w14:paraId="20EC310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-0.1206</w:t>
            </w:r>
          </w:p>
        </w:tc>
        <w:tc>
          <w:tcPr>
            <w:tcW w:w="0" w:type="auto"/>
            <w:noWrap/>
            <w:hideMark/>
          </w:tcPr>
          <w:p w14:paraId="2020AEB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-0.3912</w:t>
            </w:r>
          </w:p>
        </w:tc>
        <w:tc>
          <w:tcPr>
            <w:tcW w:w="0" w:type="auto"/>
            <w:noWrap/>
            <w:hideMark/>
          </w:tcPr>
          <w:p w14:paraId="20DB2A33"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-0.0945</w:t>
            </w:r>
          </w:p>
        </w:tc>
        <w:tc>
          <w:tcPr>
            <w:tcW w:w="0" w:type="auto"/>
            <w:noWrap/>
            <w:hideMark/>
          </w:tcPr>
          <w:p w14:paraId="12EEB53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-0.5168</w:t>
            </w:r>
          </w:p>
        </w:tc>
        <w:tc>
          <w:tcPr>
            <w:tcW w:w="0" w:type="auto"/>
            <w:noWrap/>
            <w:hideMark/>
          </w:tcPr>
          <w:p w14:paraId="6AAA5B16"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-0.0042</w:t>
            </w:r>
          </w:p>
        </w:tc>
      </w:tr>
    </w:tbl>
    <w:p w14:paraId="295B4310" w14:textId="2EF2E7BB" w:rsidR="00082DA5" w:rsidRPr="00082DA5" w:rsidRDefault="00082DA5" w:rsidP="00A0132E">
      <w:pPr>
        <w:spacing w:after="64" w:line="240" w:lineRule="auto"/>
        <w:ind w:right="-5"/>
        <w:jc w:val="both"/>
        <w:rPr>
          <w:rFonts w:ascii="Arial" w:hAnsi="Arial" w:cs="Arial"/>
          <w:sz w:val="20"/>
          <w:szCs w:val="20"/>
        </w:rPr>
      </w:pPr>
      <w:r w:rsidRPr="00D97D54">
        <w:rPr>
          <w:rFonts w:ascii="Arial" w:hAnsi="Arial" w:cs="Arial"/>
          <w:sz w:val="20"/>
          <w:szCs w:val="20"/>
        </w:rPr>
        <w:t xml:space="preserve"> </w:t>
      </w:r>
      <w:r w:rsidR="00D97D54" w:rsidRPr="00D97D54">
        <w:rPr>
          <w:rFonts w:ascii="Arial" w:hAnsi="Arial" w:cs="Arial"/>
          <w:sz w:val="20"/>
          <w:szCs w:val="20"/>
        </w:rPr>
        <w:t>(FGPP: filled grains per panical, PT: productive tillers, PL: panical length, PH: plant height, NT: number of tillers FLL: flag leaf length, DFF: days to 50 % flowering 1000gw: thousand grain weight, SPY: single plant yield).</w:t>
      </w:r>
    </w:p>
    <w:p w14:paraId="36EB9583" w14:textId="4E65903D" w:rsidR="001006C5" w:rsidRDefault="00082DA5" w:rsidP="00A0132E">
      <w:pPr>
        <w:spacing w:line="240" w:lineRule="auto"/>
        <w:jc w:val="both"/>
        <w:rPr>
          <w:rFonts w:ascii="Arial" w:hAnsi="Arial" w:cs="Arial"/>
          <w:b/>
          <w:bCs/>
        </w:rPr>
      </w:pPr>
      <w:r w:rsidRPr="00BE667C">
        <w:rPr>
          <w:rFonts w:ascii="Times New Roman" w:hAnsi="Times New Roman" w:cs="Times New Roman"/>
          <w:noProof/>
          <w:sz w:val="24"/>
          <w:szCs w:val="24"/>
          <w:lang w:val="en-US"/>
        </w:rPr>
        <w:lastRenderedPageBreak/>
        <w:drawing>
          <wp:inline distT="0" distB="0" distL="0" distR="0" wp14:anchorId="1DFF867C" wp14:editId="054C373C">
            <wp:extent cx="5731510" cy="2892592"/>
            <wp:effectExtent l="19050" t="19050" r="21590" b="22225"/>
            <wp:docPr id="2052072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72349" name="Picture 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721" cy="2896231"/>
                    </a:xfrm>
                    <a:prstGeom prst="rect">
                      <a:avLst/>
                    </a:prstGeom>
                    <a:noFill/>
                    <a:ln>
                      <a:solidFill>
                        <a:schemeClr val="tx1">
                          <a:lumMod val="95000"/>
                          <a:lumOff val="5000"/>
                        </a:schemeClr>
                      </a:solidFill>
                    </a:ln>
                  </pic:spPr>
                </pic:pic>
              </a:graphicData>
            </a:graphic>
          </wp:inline>
        </w:drawing>
      </w:r>
    </w:p>
    <w:p w14:paraId="31F06F2D" w14:textId="77777777" w:rsidR="008B749E" w:rsidRDefault="008B749E" w:rsidP="00A0132E">
      <w:pPr>
        <w:spacing w:after="64" w:line="240" w:lineRule="auto"/>
        <w:ind w:left="-15" w:right="-5" w:firstLine="9"/>
        <w:jc w:val="both"/>
        <w:rPr>
          <w:rFonts w:ascii="Arial" w:hAnsi="Arial" w:cs="Arial"/>
          <w:sz w:val="20"/>
          <w:szCs w:val="20"/>
        </w:rPr>
      </w:pPr>
    </w:p>
    <w:p w14:paraId="0F9C6EAD" w14:textId="2F24CD9B" w:rsidR="00082DA5" w:rsidRPr="00082DA5" w:rsidRDefault="00082DA5" w:rsidP="00A0132E">
      <w:pPr>
        <w:spacing w:after="64" w:line="240" w:lineRule="auto"/>
        <w:ind w:left="-15" w:right="-5" w:firstLine="9"/>
        <w:jc w:val="both"/>
        <w:rPr>
          <w:rFonts w:ascii="Arial" w:hAnsi="Arial" w:cs="Arial"/>
          <w:sz w:val="20"/>
          <w:szCs w:val="20"/>
        </w:rPr>
      </w:pPr>
      <w:r w:rsidRPr="00082DA5">
        <w:rPr>
          <w:rFonts w:ascii="Arial" w:hAnsi="Arial" w:cs="Arial"/>
          <w:sz w:val="20"/>
          <w:szCs w:val="20"/>
        </w:rPr>
        <w:t>Figure 1: Contribution of each principal component to total explained variance in the phenotypic diversity of rice genotypes.</w:t>
      </w:r>
    </w:p>
    <w:p w14:paraId="107D4C5A" w14:textId="58245D5C" w:rsidR="00082DA5" w:rsidRDefault="00F0420A" w:rsidP="00A0132E">
      <w:pPr>
        <w:spacing w:line="240" w:lineRule="auto"/>
        <w:jc w:val="both"/>
        <w:rPr>
          <w:rFonts w:ascii="Arial" w:hAnsi="Arial" w:cs="Arial"/>
          <w:b/>
          <w:bCs/>
        </w:rPr>
      </w:pPr>
      <w:r>
        <w:rPr>
          <w:noProof/>
        </w:rPr>
        <w:drawing>
          <wp:inline distT="0" distB="0" distL="0" distR="0" wp14:anchorId="4B261895" wp14:editId="18D8FAF2">
            <wp:extent cx="5638800" cy="2856230"/>
            <wp:effectExtent l="19050" t="19050" r="19050" b="20320"/>
            <wp:docPr id="108062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856230"/>
                    </a:xfrm>
                    <a:prstGeom prst="rect">
                      <a:avLst/>
                    </a:prstGeom>
                    <a:noFill/>
                    <a:ln>
                      <a:solidFill>
                        <a:schemeClr val="bg2">
                          <a:lumMod val="10000"/>
                        </a:schemeClr>
                      </a:solidFill>
                    </a:ln>
                  </pic:spPr>
                </pic:pic>
              </a:graphicData>
            </a:graphic>
          </wp:inline>
        </w:drawing>
      </w:r>
    </w:p>
    <w:p w14:paraId="04661A04" w14:textId="5B620963" w:rsidR="00082DA5" w:rsidRDefault="00082DA5" w:rsidP="00A0132E">
      <w:pPr>
        <w:spacing w:after="64" w:line="240" w:lineRule="auto"/>
        <w:ind w:right="-5"/>
        <w:jc w:val="both"/>
        <w:rPr>
          <w:rFonts w:ascii="Arial" w:hAnsi="Arial" w:cs="Arial"/>
          <w:sz w:val="20"/>
          <w:szCs w:val="20"/>
        </w:rPr>
      </w:pPr>
      <w:r w:rsidRPr="00082DA5">
        <w:rPr>
          <w:rFonts w:ascii="Arial" w:hAnsi="Arial" w:cs="Arial"/>
          <w:sz w:val="20"/>
          <w:szCs w:val="20"/>
        </w:rPr>
        <w:t>Figure 2: Principal component analysis and its component value for 101 phenotypic traits of rice genotypes.</w:t>
      </w:r>
      <w:r w:rsidRPr="00082DA5">
        <w:rPr>
          <w:rFonts w:ascii="Arial" w:eastAsia="Times New Roman" w:hAnsi="Arial" w:cs="Arial"/>
          <w:kern w:val="0"/>
          <w:sz w:val="20"/>
          <w:szCs w:val="20"/>
          <w:lang w:eastAsia="en-IN"/>
          <w14:ligatures w14:val="none"/>
        </w:rPr>
        <w:t xml:space="preserve"> </w:t>
      </w:r>
      <w:r w:rsidRPr="00082DA5">
        <w:rPr>
          <w:rFonts w:ascii="Arial" w:hAnsi="Arial" w:cs="Arial"/>
          <w:sz w:val="20"/>
          <w:szCs w:val="20"/>
        </w:rPr>
        <w:t xml:space="preserve">Red shades represent positive correlations, blue shades indicate negative correlations, White or neutral </w:t>
      </w:r>
      <w:r w:rsidR="007C671B" w:rsidRPr="00082DA5">
        <w:rPr>
          <w:rFonts w:ascii="Arial" w:hAnsi="Arial" w:cs="Arial"/>
          <w:sz w:val="20"/>
          <w:szCs w:val="20"/>
        </w:rPr>
        <w:t>colours</w:t>
      </w:r>
      <w:r w:rsidRPr="00082DA5">
        <w:rPr>
          <w:rFonts w:ascii="Arial" w:hAnsi="Arial" w:cs="Arial"/>
          <w:sz w:val="20"/>
          <w:szCs w:val="20"/>
        </w:rPr>
        <w:t> show weak or no correlation. (FGPP: filled grains per panical, PT: productive tillers, PL: panical length, PH: plant height, NT: number of tillers FLL: flag leaf length, DFF: days to 50 % flowering 1000gw: thousand grain weight, SPY: single plant yield).</w:t>
      </w:r>
    </w:p>
    <w:p w14:paraId="69B52342" w14:textId="77777777" w:rsidR="00D7072D" w:rsidRPr="00082DA5" w:rsidRDefault="00D7072D" w:rsidP="00A0132E">
      <w:pPr>
        <w:spacing w:after="64" w:line="240" w:lineRule="auto"/>
        <w:ind w:right="-5"/>
        <w:jc w:val="both"/>
        <w:rPr>
          <w:rFonts w:ascii="Arial" w:hAnsi="Arial" w:cs="Arial"/>
          <w:sz w:val="20"/>
          <w:szCs w:val="20"/>
        </w:rPr>
      </w:pPr>
    </w:p>
    <w:p w14:paraId="2996BA81" w14:textId="7BC86FCC" w:rsidR="00082DA5" w:rsidRDefault="00141135" w:rsidP="00A0132E">
      <w:pPr>
        <w:spacing w:line="240" w:lineRule="auto"/>
        <w:jc w:val="both"/>
        <w:rPr>
          <w:rFonts w:ascii="Arial" w:hAnsi="Arial" w:cs="Arial"/>
          <w:b/>
          <w:bCs/>
        </w:rPr>
      </w:pPr>
      <w:r>
        <w:rPr>
          <w:rFonts w:ascii="Arial" w:hAnsi="Arial" w:cs="Arial"/>
          <w:b/>
          <w:bCs/>
        </w:rPr>
        <w:t>4.</w:t>
      </w:r>
      <w:r w:rsidR="00082DA5" w:rsidRPr="00082DA5">
        <w:rPr>
          <w:rFonts w:ascii="Arial" w:hAnsi="Arial" w:cs="Arial"/>
          <w:b/>
          <w:bCs/>
        </w:rPr>
        <w:t>CONCLUSION</w:t>
      </w:r>
    </w:p>
    <w:p w14:paraId="2ABE0F57" w14:textId="4BD28717" w:rsidR="00C71135" w:rsidRDefault="00113973" w:rsidP="00113973">
      <w:pPr>
        <w:jc w:val="both"/>
        <w:rPr>
          <w:rFonts w:ascii="Arial" w:hAnsi="Arial" w:cs="Arial"/>
          <w:sz w:val="20"/>
          <w:szCs w:val="20"/>
        </w:rPr>
      </w:pPr>
      <w:r w:rsidRPr="00113973">
        <w:rPr>
          <w:rFonts w:ascii="Arial" w:hAnsi="Arial" w:cs="Arial"/>
          <w:sz w:val="20"/>
          <w:szCs w:val="20"/>
        </w:rPr>
        <w:t xml:space="preserve">The research highlights the genetic variation present in rice regarding key phenotypic traits. This was evidenced by an analysis of variance (ANOVA), which revealed highly significant treatment effects (P ≤ 0.01) across various characteristics, such as 1000-grain weight, days to 50% flowering, filled grains per panicle, flag leaf length, number of tillers, plant height, panicle length, productive tillers, and single plant yield. The variability observed, along with high heritability estimates ranging from 86.27% to 99.42% and significant genetic advance as a percentage of the genetic advance mean (GAM), which reached up to 76.81% for panicle length, suggests a strong genetic foundation for these traits and a considerable </w:t>
      </w:r>
      <w:r w:rsidRPr="00113973">
        <w:rPr>
          <w:rFonts w:ascii="Arial" w:hAnsi="Arial" w:cs="Arial"/>
          <w:sz w:val="20"/>
          <w:szCs w:val="20"/>
        </w:rPr>
        <w:lastRenderedPageBreak/>
        <w:t>opportunity for improvement through phenotypic selection. The minimal difference between phenotypic (PCV) and genotypic (GCV) coefficients of variation indicates that environmental influences are limited, thereby enhancing the reliability of trait selection. Furthermore, Principal Component Analysis (PCA) demonstrated the genetic diversity, with four principal components explaining 71.67% of the total variance, emphasizing key traits like single plant yield, plant height, and productive tillers as significant contributors to phenotypic variation. The findings suggest the potential for selecting superior rice genotypes in terms of yield and related traits, thereby supporting focused breeding programs aimed at improving crops.</w:t>
      </w:r>
    </w:p>
    <w:p w14:paraId="7BFF5E1A" w14:textId="0C9B0EDE" w:rsidR="00DD6F9E" w:rsidRDefault="00DD6F9E" w:rsidP="00113973">
      <w:pPr>
        <w:jc w:val="both"/>
        <w:rPr>
          <w:rFonts w:ascii="Arial" w:hAnsi="Arial" w:cs="Arial"/>
          <w:b/>
          <w:bCs/>
          <w:sz w:val="20"/>
          <w:szCs w:val="20"/>
        </w:rPr>
      </w:pPr>
      <w:r>
        <w:rPr>
          <w:rFonts w:ascii="Arial" w:hAnsi="Arial" w:cs="Arial"/>
          <w:b/>
          <w:bCs/>
          <w:sz w:val="20"/>
          <w:szCs w:val="20"/>
        </w:rPr>
        <w:t xml:space="preserve">5 </w:t>
      </w:r>
      <w:r w:rsidRPr="00DD6F9E">
        <w:rPr>
          <w:rFonts w:ascii="Arial" w:hAnsi="Arial" w:cs="Arial"/>
          <w:b/>
          <w:bCs/>
          <w:sz w:val="20"/>
          <w:szCs w:val="20"/>
        </w:rPr>
        <w:t>DISCLAIMERS (ARTIFICIAL INTELLIGENCE)</w:t>
      </w:r>
    </w:p>
    <w:p w14:paraId="60FF8246" w14:textId="424BE686" w:rsidR="00FF16A9" w:rsidRPr="00DD6F9E" w:rsidRDefault="00DD6F9E" w:rsidP="00113973">
      <w:pPr>
        <w:jc w:val="both"/>
        <w:rPr>
          <w:rFonts w:ascii="Arial" w:hAnsi="Arial" w:cs="Arial"/>
          <w:sz w:val="20"/>
          <w:szCs w:val="20"/>
        </w:rPr>
      </w:pPr>
      <w:r w:rsidRPr="00DD6F9E">
        <w:rPr>
          <w:rFonts w:ascii="Arial" w:hAnsi="Arial" w:cs="Arial"/>
          <w:sz w:val="20"/>
          <w:szCs w:val="20"/>
        </w:rPr>
        <w:t>Author(s) hereby declares</w:t>
      </w:r>
      <w:r>
        <w:rPr>
          <w:rFonts w:ascii="Arial" w:hAnsi="Arial" w:cs="Arial"/>
          <w:sz w:val="20"/>
          <w:szCs w:val="20"/>
        </w:rPr>
        <w:t xml:space="preserve"> </w:t>
      </w:r>
      <w:r w:rsidRPr="00DD6F9E">
        <w:rPr>
          <w:rFonts w:ascii="Arial" w:hAnsi="Arial" w:cs="Arial"/>
          <w:sz w:val="20"/>
          <w:szCs w:val="20"/>
        </w:rPr>
        <w:t>that NO generative AI technologies such as Large Language Models (Chat</w:t>
      </w:r>
      <w:r>
        <w:rPr>
          <w:rFonts w:ascii="Arial" w:hAnsi="Arial" w:cs="Arial"/>
          <w:sz w:val="20"/>
          <w:szCs w:val="20"/>
        </w:rPr>
        <w:t xml:space="preserve"> </w:t>
      </w:r>
      <w:r w:rsidRPr="00DD6F9E">
        <w:rPr>
          <w:rFonts w:ascii="Arial" w:hAnsi="Arial" w:cs="Arial"/>
          <w:sz w:val="20"/>
          <w:szCs w:val="20"/>
        </w:rPr>
        <w:t>GPT, COPILOT, etc.)   and   text-to-image generators have been used during the writing or editing of this manuscript.</w:t>
      </w:r>
    </w:p>
    <w:p w14:paraId="20BD6D77" w14:textId="3DDA0A6C" w:rsidR="00082DA5" w:rsidRPr="002E6EC3" w:rsidRDefault="002E6EC3" w:rsidP="00A0132E">
      <w:pPr>
        <w:pStyle w:val="ReferHead"/>
        <w:spacing w:after="0"/>
        <w:jc w:val="both"/>
        <w:rPr>
          <w:rFonts w:ascii="Arial" w:hAnsi="Arial" w:cs="Arial"/>
        </w:rPr>
      </w:pPr>
      <w:r w:rsidRPr="00FB3A86">
        <w:rPr>
          <w:rFonts w:ascii="Arial" w:hAnsi="Arial" w:cs="Arial"/>
        </w:rPr>
        <w:t>References</w:t>
      </w:r>
    </w:p>
    <w:p w14:paraId="151B30E0" w14:textId="60566FC2" w:rsidR="006E1B79" w:rsidRPr="00E15EB9" w:rsidRDefault="006E1B79" w:rsidP="00A0132E">
      <w:pPr>
        <w:spacing w:line="240" w:lineRule="auto"/>
        <w:jc w:val="both"/>
        <w:rPr>
          <w:rFonts w:ascii="Arial" w:hAnsi="Arial" w:cs="Arial"/>
        </w:rPr>
      </w:pPr>
      <w:r w:rsidRPr="00E15EB9">
        <w:rPr>
          <w:rFonts w:ascii="Arial" w:hAnsi="Arial" w:cs="Arial"/>
        </w:rPr>
        <w:t xml:space="preserve">Ahmed, M.S.U., Khalequzzaman, M., Bashar, M.K. and Shamsuddin, A.K.M., 2016. </w:t>
      </w:r>
      <w:proofErr w:type="spellStart"/>
      <w:r w:rsidRPr="00E15EB9">
        <w:rPr>
          <w:rFonts w:ascii="Arial" w:hAnsi="Arial" w:cs="Arial"/>
        </w:rPr>
        <w:t>Agro</w:t>
      </w:r>
      <w:proofErr w:type="spellEnd"/>
      <w:r w:rsidRPr="00E15EB9">
        <w:rPr>
          <w:rFonts w:ascii="Arial" w:hAnsi="Arial" w:cs="Arial"/>
        </w:rPr>
        <w:t xml:space="preserve">-morphological, </w:t>
      </w:r>
      <w:proofErr w:type="spellStart"/>
      <w:r w:rsidRPr="00E15EB9">
        <w:rPr>
          <w:rFonts w:ascii="Arial" w:hAnsi="Arial" w:cs="Arial"/>
        </w:rPr>
        <w:t>physico</w:t>
      </w:r>
      <w:proofErr w:type="spellEnd"/>
      <w:r w:rsidRPr="00E15EB9">
        <w:rPr>
          <w:rFonts w:ascii="Arial" w:hAnsi="Arial" w:cs="Arial"/>
        </w:rPr>
        <w:t>-chemical and molecular characterization of rice germplasm with similar names of Bangladesh. </w:t>
      </w:r>
      <w:r w:rsidRPr="00E15EB9">
        <w:rPr>
          <w:rFonts w:ascii="Arial" w:hAnsi="Arial" w:cs="Arial"/>
          <w:i/>
          <w:iCs/>
        </w:rPr>
        <w:t>Rice science</w:t>
      </w:r>
      <w:r w:rsidRPr="00E15EB9">
        <w:rPr>
          <w:rFonts w:ascii="Arial" w:hAnsi="Arial" w:cs="Arial"/>
        </w:rPr>
        <w:t>, </w:t>
      </w:r>
      <w:r w:rsidRPr="00E15EB9">
        <w:rPr>
          <w:rFonts w:ascii="Arial" w:hAnsi="Arial" w:cs="Arial"/>
          <w:i/>
          <w:iCs/>
        </w:rPr>
        <w:t>23</w:t>
      </w:r>
      <w:r w:rsidRPr="00E15EB9">
        <w:rPr>
          <w:rFonts w:ascii="Arial" w:hAnsi="Arial" w:cs="Arial"/>
        </w:rPr>
        <w:t>(4), pp.211-218.</w:t>
      </w:r>
    </w:p>
    <w:p w14:paraId="31991891" w14:textId="74E80BBD" w:rsidR="00F74CE4" w:rsidRPr="00E15EB9" w:rsidRDefault="00F74CE4" w:rsidP="00A0132E">
      <w:pPr>
        <w:spacing w:line="240" w:lineRule="auto"/>
        <w:jc w:val="both"/>
        <w:rPr>
          <w:rFonts w:ascii="Arial" w:hAnsi="Arial" w:cs="Arial"/>
        </w:rPr>
      </w:pPr>
      <w:r w:rsidRPr="00E15EB9">
        <w:rPr>
          <w:rFonts w:ascii="Arial" w:hAnsi="Arial" w:cs="Arial"/>
        </w:rPr>
        <w:t xml:space="preserve"> </w:t>
      </w:r>
      <w:r w:rsidR="00C51102" w:rsidRPr="00E15EB9">
        <w:rPr>
          <w:rFonts w:ascii="Arial" w:hAnsi="Arial" w:cs="Arial"/>
        </w:rPr>
        <w:t xml:space="preserve">Karthikeyan, P., </w:t>
      </w:r>
      <w:proofErr w:type="spellStart"/>
      <w:r w:rsidR="00C51102" w:rsidRPr="00E15EB9">
        <w:rPr>
          <w:rFonts w:ascii="Arial" w:hAnsi="Arial" w:cs="Arial"/>
        </w:rPr>
        <w:t>Anbuselvam</w:t>
      </w:r>
      <w:proofErr w:type="spellEnd"/>
      <w:r w:rsidR="00C51102" w:rsidRPr="00E15EB9">
        <w:rPr>
          <w:rFonts w:ascii="Arial" w:hAnsi="Arial" w:cs="Arial"/>
        </w:rPr>
        <w:t xml:space="preserve">, Y., </w:t>
      </w:r>
      <w:proofErr w:type="spellStart"/>
      <w:r w:rsidR="00C51102" w:rsidRPr="00E15EB9">
        <w:rPr>
          <w:rFonts w:ascii="Arial" w:hAnsi="Arial" w:cs="Arial"/>
        </w:rPr>
        <w:t>Elangaimannan</w:t>
      </w:r>
      <w:proofErr w:type="spellEnd"/>
      <w:r w:rsidR="00C51102" w:rsidRPr="00E15EB9">
        <w:rPr>
          <w:rFonts w:ascii="Arial" w:hAnsi="Arial" w:cs="Arial"/>
        </w:rPr>
        <w:t>, R. and Venkatesan, M., 2010. Variability and heritability studies in rice (Oryza sativa L.) under coastal salinity. </w:t>
      </w:r>
      <w:r w:rsidR="00C51102" w:rsidRPr="00E15EB9">
        <w:rPr>
          <w:rFonts w:ascii="Arial" w:hAnsi="Arial" w:cs="Arial"/>
          <w:i/>
          <w:iCs/>
        </w:rPr>
        <w:t>Electronic Journal of Plant Breeding</w:t>
      </w:r>
      <w:r w:rsidR="00C51102" w:rsidRPr="00E15EB9">
        <w:rPr>
          <w:rFonts w:ascii="Arial" w:hAnsi="Arial" w:cs="Arial"/>
        </w:rPr>
        <w:t>, </w:t>
      </w:r>
      <w:r w:rsidR="00C51102" w:rsidRPr="00E15EB9">
        <w:rPr>
          <w:rFonts w:ascii="Arial" w:hAnsi="Arial" w:cs="Arial"/>
          <w:i/>
          <w:iCs/>
        </w:rPr>
        <w:t>1</w:t>
      </w:r>
      <w:r w:rsidR="00C51102" w:rsidRPr="00E15EB9">
        <w:rPr>
          <w:rFonts w:ascii="Arial" w:hAnsi="Arial" w:cs="Arial"/>
        </w:rPr>
        <w:t>(2), pp.196-198.</w:t>
      </w:r>
    </w:p>
    <w:p w14:paraId="129F4F86" w14:textId="77777777" w:rsidR="00804508" w:rsidRPr="00E15EB9" w:rsidRDefault="00804508" w:rsidP="00A0132E">
      <w:pPr>
        <w:spacing w:line="240" w:lineRule="auto"/>
        <w:jc w:val="both"/>
        <w:rPr>
          <w:rFonts w:ascii="Arial" w:hAnsi="Arial" w:cs="Arial"/>
        </w:rPr>
      </w:pPr>
      <w:r w:rsidRPr="00E15EB9">
        <w:rPr>
          <w:rFonts w:ascii="Arial" w:hAnsi="Arial" w:cs="Arial"/>
        </w:rPr>
        <w:t>Bitew, J.M., 2016. Estimation of genetic parameters, heritability and genetic advance for yield related traits in upland rice (Oryza sativa L. and Oryza glaberrima Steud) genotypes in northwestern Ethiopia. </w:t>
      </w:r>
      <w:r w:rsidRPr="00E15EB9">
        <w:rPr>
          <w:rFonts w:ascii="Arial" w:hAnsi="Arial" w:cs="Arial"/>
          <w:i/>
          <w:iCs/>
        </w:rPr>
        <w:t>World Scientific News</w:t>
      </w:r>
      <w:r w:rsidRPr="00E15EB9">
        <w:rPr>
          <w:rFonts w:ascii="Arial" w:hAnsi="Arial" w:cs="Arial"/>
        </w:rPr>
        <w:t>, </w:t>
      </w:r>
      <w:r w:rsidRPr="00E15EB9">
        <w:rPr>
          <w:rFonts w:ascii="Arial" w:hAnsi="Arial" w:cs="Arial"/>
          <w:i/>
          <w:iCs/>
        </w:rPr>
        <w:t>2</w:t>
      </w:r>
      <w:r w:rsidRPr="00E15EB9">
        <w:rPr>
          <w:rFonts w:ascii="Arial" w:hAnsi="Arial" w:cs="Arial"/>
        </w:rPr>
        <w:t>(47), pp.340-350.</w:t>
      </w:r>
    </w:p>
    <w:p w14:paraId="0971B474" w14:textId="237FED44" w:rsidR="005F5DC4" w:rsidRPr="00E15EB9" w:rsidRDefault="004177AB" w:rsidP="00A0132E">
      <w:pPr>
        <w:spacing w:line="240" w:lineRule="auto"/>
        <w:jc w:val="both"/>
        <w:rPr>
          <w:rFonts w:ascii="Arial" w:hAnsi="Arial" w:cs="Arial"/>
        </w:rPr>
      </w:pPr>
      <w:proofErr w:type="spellStart"/>
      <w:r w:rsidRPr="00E15EB9">
        <w:rPr>
          <w:rFonts w:ascii="Arial" w:hAnsi="Arial" w:cs="Arial"/>
        </w:rPr>
        <w:t>Brejda</w:t>
      </w:r>
      <w:proofErr w:type="spellEnd"/>
      <w:r w:rsidRPr="00E15EB9">
        <w:rPr>
          <w:rFonts w:ascii="Arial" w:hAnsi="Arial" w:cs="Arial"/>
        </w:rPr>
        <w:t>, J.J., Moorman, T.B., Karlen, D.L. and Dao, T.H., 2000. Identification of regional soil quality factors and indicators I. Central and Southern High Plains. </w:t>
      </w:r>
      <w:r w:rsidRPr="00E15EB9">
        <w:rPr>
          <w:rFonts w:ascii="Arial" w:hAnsi="Arial" w:cs="Arial"/>
          <w:i/>
          <w:iCs/>
        </w:rPr>
        <w:t>Soil Science Society of America Journal</w:t>
      </w:r>
      <w:r w:rsidRPr="00E15EB9">
        <w:rPr>
          <w:rFonts w:ascii="Arial" w:hAnsi="Arial" w:cs="Arial"/>
        </w:rPr>
        <w:t>, </w:t>
      </w:r>
      <w:r w:rsidRPr="00E15EB9">
        <w:rPr>
          <w:rFonts w:ascii="Arial" w:hAnsi="Arial" w:cs="Arial"/>
          <w:i/>
          <w:iCs/>
        </w:rPr>
        <w:t>64</w:t>
      </w:r>
      <w:r w:rsidRPr="00E15EB9">
        <w:rPr>
          <w:rFonts w:ascii="Arial" w:hAnsi="Arial" w:cs="Arial"/>
        </w:rPr>
        <w:t>(6), pp.2115-2124.</w:t>
      </w:r>
    </w:p>
    <w:p w14:paraId="01092A46" w14:textId="77777777" w:rsidR="00FE473F" w:rsidRPr="00E15EB9" w:rsidRDefault="00F74CE4" w:rsidP="00A0132E">
      <w:pPr>
        <w:spacing w:line="240" w:lineRule="auto"/>
        <w:jc w:val="both"/>
        <w:rPr>
          <w:rFonts w:ascii="Arial" w:hAnsi="Arial" w:cs="Arial"/>
        </w:rPr>
      </w:pPr>
      <w:r w:rsidRPr="00E15EB9">
        <w:rPr>
          <w:rFonts w:ascii="Arial" w:hAnsi="Arial" w:cs="Arial"/>
        </w:rPr>
        <w:t xml:space="preserve">Burton, G. W. (1952). Quantitative inheritance in grasses. Proceedings of the 6th International Grassland Congress, 1, 277-283. </w:t>
      </w:r>
    </w:p>
    <w:p w14:paraId="57DA8BE7" w14:textId="35971B90" w:rsidR="005F5DC4" w:rsidRPr="00E15EB9" w:rsidRDefault="00F74CE4" w:rsidP="00A0132E">
      <w:pPr>
        <w:spacing w:line="240" w:lineRule="auto"/>
        <w:jc w:val="both"/>
        <w:rPr>
          <w:rFonts w:ascii="Arial" w:hAnsi="Arial" w:cs="Arial"/>
        </w:rPr>
      </w:pPr>
      <w:r w:rsidRPr="00E15EB9">
        <w:rPr>
          <w:rFonts w:ascii="Arial" w:hAnsi="Arial" w:cs="Arial"/>
          <w:lang w:val="sv-SE"/>
        </w:rPr>
        <w:t xml:space="preserve">Burton, G. W., &amp; De Vane, E. H. (1953). </w:t>
      </w:r>
      <w:r w:rsidRPr="00E15EB9">
        <w:rPr>
          <w:rFonts w:ascii="Arial" w:hAnsi="Arial" w:cs="Arial"/>
        </w:rPr>
        <w:t xml:space="preserve">Estimating heritability in tall fescue (Festuca arundinacea) from replicated clonal material. </w:t>
      </w:r>
      <w:r w:rsidRPr="00BE6743">
        <w:rPr>
          <w:rFonts w:ascii="Arial" w:hAnsi="Arial" w:cs="Arial"/>
          <w:i/>
          <w:iCs/>
        </w:rPr>
        <w:t>Agronomy Journal</w:t>
      </w:r>
      <w:r w:rsidRPr="00E15EB9">
        <w:rPr>
          <w:rFonts w:ascii="Arial" w:hAnsi="Arial" w:cs="Arial"/>
        </w:rPr>
        <w:t xml:space="preserve">, 45(10), 478- 481. </w:t>
      </w:r>
    </w:p>
    <w:p w14:paraId="5241FBB3" w14:textId="77777777" w:rsidR="00953D6D" w:rsidRPr="00E15EB9" w:rsidRDefault="008A1AE2" w:rsidP="00A0132E">
      <w:pPr>
        <w:spacing w:line="240" w:lineRule="auto"/>
        <w:jc w:val="both"/>
        <w:rPr>
          <w:rFonts w:ascii="Arial" w:hAnsi="Arial" w:cs="Arial"/>
        </w:rPr>
      </w:pPr>
      <w:r w:rsidRPr="00E15EB9">
        <w:rPr>
          <w:rFonts w:ascii="Arial" w:hAnsi="Arial" w:cs="Arial"/>
        </w:rPr>
        <w:t>Chakravorty, A. and Ghosh, P.D., 2013. Characterization of landraces of rice from Eastern India. </w:t>
      </w:r>
      <w:r w:rsidRPr="00E15EB9">
        <w:rPr>
          <w:rFonts w:ascii="Arial" w:hAnsi="Arial" w:cs="Arial"/>
          <w:i/>
          <w:iCs/>
        </w:rPr>
        <w:t>Indian Journal of Plant Genetic Resources</w:t>
      </w:r>
      <w:r w:rsidRPr="00E15EB9">
        <w:rPr>
          <w:rFonts w:ascii="Arial" w:hAnsi="Arial" w:cs="Arial"/>
        </w:rPr>
        <w:t>, </w:t>
      </w:r>
      <w:r w:rsidRPr="00E15EB9">
        <w:rPr>
          <w:rFonts w:ascii="Arial" w:hAnsi="Arial" w:cs="Arial"/>
          <w:i/>
          <w:iCs/>
        </w:rPr>
        <w:t>26</w:t>
      </w:r>
      <w:r w:rsidRPr="00E15EB9">
        <w:rPr>
          <w:rFonts w:ascii="Arial" w:hAnsi="Arial" w:cs="Arial"/>
        </w:rPr>
        <w:t>(01), pp.62-67.</w:t>
      </w:r>
    </w:p>
    <w:p w14:paraId="659E1B10" w14:textId="2F7FBB52" w:rsidR="00B4170B" w:rsidRPr="00E15EB9" w:rsidRDefault="00B4170B" w:rsidP="00A0132E">
      <w:pPr>
        <w:spacing w:line="240" w:lineRule="auto"/>
        <w:jc w:val="both"/>
        <w:rPr>
          <w:rFonts w:ascii="Arial" w:hAnsi="Arial" w:cs="Arial"/>
        </w:rPr>
      </w:pPr>
      <w:r w:rsidRPr="00E15EB9">
        <w:rPr>
          <w:rFonts w:ascii="Arial" w:hAnsi="Arial" w:cs="Arial"/>
        </w:rPr>
        <w:t>Das, B., Sengupta, S., Parida, S.K., Roy, B., Ghosh, M., Prasad, M. and Ghose, T.K., 2013. Genetic diversity and population structure of rice landraces from Eastern and North Eastern States of India. </w:t>
      </w:r>
      <w:r w:rsidRPr="00E15EB9">
        <w:rPr>
          <w:rFonts w:ascii="Arial" w:hAnsi="Arial" w:cs="Arial"/>
          <w:i/>
          <w:iCs/>
        </w:rPr>
        <w:t>BMC genetics</w:t>
      </w:r>
      <w:r w:rsidRPr="00E15EB9">
        <w:rPr>
          <w:rFonts w:ascii="Arial" w:hAnsi="Arial" w:cs="Arial"/>
        </w:rPr>
        <w:t>, </w:t>
      </w:r>
      <w:r w:rsidRPr="00E15EB9">
        <w:rPr>
          <w:rFonts w:ascii="Arial" w:hAnsi="Arial" w:cs="Arial"/>
          <w:i/>
          <w:iCs/>
        </w:rPr>
        <w:t>14</w:t>
      </w:r>
      <w:r w:rsidRPr="00E15EB9">
        <w:rPr>
          <w:rFonts w:ascii="Arial" w:hAnsi="Arial" w:cs="Arial"/>
        </w:rPr>
        <w:t>(1), p.71.</w:t>
      </w:r>
    </w:p>
    <w:p w14:paraId="6E75580A" w14:textId="77777777" w:rsidR="00AD0762" w:rsidRPr="00E15EB9" w:rsidRDefault="00AD0762" w:rsidP="00A0132E">
      <w:pPr>
        <w:spacing w:line="240" w:lineRule="auto"/>
        <w:jc w:val="both"/>
        <w:rPr>
          <w:rFonts w:ascii="Arial" w:hAnsi="Arial" w:cs="Arial"/>
        </w:rPr>
      </w:pPr>
      <w:r w:rsidRPr="00E15EB9">
        <w:rPr>
          <w:rFonts w:ascii="Arial" w:hAnsi="Arial" w:cs="Arial"/>
        </w:rPr>
        <w:t xml:space="preserve">Gana, A.S., Shaba, S.Z. and </w:t>
      </w:r>
      <w:proofErr w:type="spellStart"/>
      <w:r w:rsidRPr="00E15EB9">
        <w:rPr>
          <w:rFonts w:ascii="Arial" w:hAnsi="Arial" w:cs="Arial"/>
        </w:rPr>
        <w:t>Tsado</w:t>
      </w:r>
      <w:proofErr w:type="spellEnd"/>
      <w:r w:rsidRPr="00E15EB9">
        <w:rPr>
          <w:rFonts w:ascii="Arial" w:hAnsi="Arial" w:cs="Arial"/>
        </w:rPr>
        <w:t>, E.K., 2013. Principal component analysis of morphological traits in thirty-nine accessions of rice (Oryza sativa L.) grown in a rainfed lowland ecology of Nigeria. </w:t>
      </w:r>
      <w:r w:rsidRPr="00E15EB9">
        <w:rPr>
          <w:rFonts w:ascii="Arial" w:hAnsi="Arial" w:cs="Arial"/>
          <w:i/>
          <w:iCs/>
        </w:rPr>
        <w:t>Journal of plant breeding and crop science</w:t>
      </w:r>
      <w:r w:rsidRPr="00E15EB9">
        <w:rPr>
          <w:rFonts w:ascii="Arial" w:hAnsi="Arial" w:cs="Arial"/>
        </w:rPr>
        <w:t>, </w:t>
      </w:r>
      <w:r w:rsidRPr="00E15EB9">
        <w:rPr>
          <w:rFonts w:ascii="Arial" w:hAnsi="Arial" w:cs="Arial"/>
          <w:i/>
          <w:iCs/>
        </w:rPr>
        <w:t>5</w:t>
      </w:r>
      <w:r w:rsidRPr="00E15EB9">
        <w:rPr>
          <w:rFonts w:ascii="Arial" w:hAnsi="Arial" w:cs="Arial"/>
        </w:rPr>
        <w:t>(10), pp.120-126.</w:t>
      </w:r>
    </w:p>
    <w:p w14:paraId="106FD0B4" w14:textId="2E07708B" w:rsidR="00DC128B" w:rsidRPr="00E15EB9" w:rsidRDefault="00DC128B" w:rsidP="00A0132E">
      <w:pPr>
        <w:spacing w:line="240" w:lineRule="auto"/>
        <w:jc w:val="both"/>
        <w:rPr>
          <w:rFonts w:ascii="Arial" w:hAnsi="Arial" w:cs="Arial"/>
        </w:rPr>
      </w:pPr>
      <w:r w:rsidRPr="00E15EB9">
        <w:rPr>
          <w:rFonts w:ascii="Arial" w:hAnsi="Arial" w:cs="Arial"/>
        </w:rPr>
        <w:t xml:space="preserve">Ilieva, V., Markova </w:t>
      </w:r>
      <w:proofErr w:type="spellStart"/>
      <w:r w:rsidRPr="00E15EB9">
        <w:rPr>
          <w:rFonts w:ascii="Arial" w:hAnsi="Arial" w:cs="Arial"/>
        </w:rPr>
        <w:t>Ruzdik</w:t>
      </w:r>
      <w:proofErr w:type="spellEnd"/>
      <w:r w:rsidRPr="00E15EB9">
        <w:rPr>
          <w:rFonts w:ascii="Arial" w:hAnsi="Arial" w:cs="Arial"/>
        </w:rPr>
        <w:t>, N., Mihajlov, L. and Ilievski, M., 2019. Assessment of agro-morphological variability in rice using multivariate analysis. </w:t>
      </w:r>
      <w:r w:rsidRPr="00E15EB9">
        <w:rPr>
          <w:rFonts w:ascii="Arial" w:hAnsi="Arial" w:cs="Arial"/>
          <w:i/>
          <w:iCs/>
        </w:rPr>
        <w:t>Journal of Agriculture and Plant Sciences</w:t>
      </w:r>
      <w:r w:rsidRPr="00E15EB9">
        <w:rPr>
          <w:rFonts w:ascii="Arial" w:hAnsi="Arial" w:cs="Arial"/>
        </w:rPr>
        <w:t>, </w:t>
      </w:r>
      <w:r w:rsidRPr="00E15EB9">
        <w:rPr>
          <w:rFonts w:ascii="Arial" w:hAnsi="Arial" w:cs="Arial"/>
          <w:i/>
          <w:iCs/>
        </w:rPr>
        <w:t>17</w:t>
      </w:r>
      <w:r w:rsidRPr="00E15EB9">
        <w:rPr>
          <w:rFonts w:ascii="Arial" w:hAnsi="Arial" w:cs="Arial"/>
        </w:rPr>
        <w:t>(1), pp.79-85.</w:t>
      </w:r>
    </w:p>
    <w:p w14:paraId="2C68B248" w14:textId="3AF2D205" w:rsidR="00782ACE" w:rsidRPr="00E15EB9" w:rsidRDefault="00F74CE4" w:rsidP="00A0132E">
      <w:pPr>
        <w:spacing w:line="240" w:lineRule="auto"/>
        <w:jc w:val="both"/>
        <w:rPr>
          <w:rFonts w:ascii="Arial" w:hAnsi="Arial" w:cs="Arial"/>
        </w:rPr>
      </w:pPr>
      <w:r w:rsidRPr="00E15EB9">
        <w:rPr>
          <w:rFonts w:ascii="Arial" w:hAnsi="Arial" w:cs="Arial"/>
        </w:rPr>
        <w:t xml:space="preserve">Johnson, H. W., Robinson, H. F., &amp; Comstock, R. E. (1955). Estimates of genetic and environmental variability in soybeans. </w:t>
      </w:r>
      <w:r w:rsidRPr="00BE6743">
        <w:rPr>
          <w:rFonts w:ascii="Arial" w:hAnsi="Arial" w:cs="Arial"/>
          <w:i/>
          <w:iCs/>
        </w:rPr>
        <w:t>Agronomy Journal</w:t>
      </w:r>
      <w:r w:rsidRPr="00E15EB9">
        <w:rPr>
          <w:rFonts w:ascii="Arial" w:hAnsi="Arial" w:cs="Arial"/>
        </w:rPr>
        <w:t xml:space="preserve">, 47(7), 314-318. </w:t>
      </w:r>
    </w:p>
    <w:p w14:paraId="66F3E635" w14:textId="1660ED8F" w:rsidR="004A5B5C" w:rsidRPr="00E15EB9" w:rsidRDefault="004A5B5C" w:rsidP="00A0132E">
      <w:pPr>
        <w:spacing w:line="240" w:lineRule="auto"/>
        <w:jc w:val="both"/>
        <w:rPr>
          <w:rFonts w:ascii="Arial" w:hAnsi="Arial" w:cs="Arial"/>
        </w:rPr>
      </w:pPr>
      <w:r w:rsidRPr="00E15EB9">
        <w:rPr>
          <w:rFonts w:ascii="Arial" w:hAnsi="Arial" w:cs="Arial"/>
        </w:rPr>
        <w:t>Jolliffe, I., 2011. Principal component analysis. In </w:t>
      </w:r>
      <w:r w:rsidRPr="00E15EB9">
        <w:rPr>
          <w:rFonts w:ascii="Arial" w:hAnsi="Arial" w:cs="Arial"/>
          <w:i/>
          <w:iCs/>
        </w:rPr>
        <w:t xml:space="preserve">International </w:t>
      </w:r>
      <w:proofErr w:type="spellStart"/>
      <w:r w:rsidRPr="00E15EB9">
        <w:rPr>
          <w:rFonts w:ascii="Arial" w:hAnsi="Arial" w:cs="Arial"/>
          <w:i/>
          <w:iCs/>
        </w:rPr>
        <w:t>encyclopedia</w:t>
      </w:r>
      <w:proofErr w:type="spellEnd"/>
      <w:r w:rsidRPr="00E15EB9">
        <w:rPr>
          <w:rFonts w:ascii="Arial" w:hAnsi="Arial" w:cs="Arial"/>
          <w:i/>
          <w:iCs/>
        </w:rPr>
        <w:t xml:space="preserve"> of statistical science</w:t>
      </w:r>
      <w:r w:rsidR="00FA27D6">
        <w:rPr>
          <w:rFonts w:ascii="Arial" w:hAnsi="Arial" w:cs="Arial"/>
        </w:rPr>
        <w:t xml:space="preserve">. </w:t>
      </w:r>
      <w:r w:rsidRPr="00E15EB9">
        <w:rPr>
          <w:rFonts w:ascii="Arial" w:hAnsi="Arial" w:cs="Arial"/>
        </w:rPr>
        <w:t>Springer, Berlin, Heidelberg</w:t>
      </w:r>
      <w:r w:rsidR="00FA27D6">
        <w:rPr>
          <w:rFonts w:ascii="Arial" w:hAnsi="Arial" w:cs="Arial"/>
        </w:rPr>
        <w:t xml:space="preserve">, </w:t>
      </w:r>
      <w:r w:rsidR="00FA27D6" w:rsidRPr="00E15EB9">
        <w:rPr>
          <w:rFonts w:ascii="Arial" w:hAnsi="Arial" w:cs="Arial"/>
        </w:rPr>
        <w:t>1094-1096</w:t>
      </w:r>
      <w:r w:rsidR="00FA27D6">
        <w:rPr>
          <w:rFonts w:ascii="Arial" w:hAnsi="Arial" w:cs="Arial"/>
        </w:rPr>
        <w:t>.</w:t>
      </w:r>
    </w:p>
    <w:p w14:paraId="105C9331" w14:textId="2B76465A" w:rsidR="00036AB5" w:rsidRPr="00E15EB9" w:rsidRDefault="00036AB5" w:rsidP="00A0132E">
      <w:pPr>
        <w:spacing w:line="240" w:lineRule="auto"/>
        <w:jc w:val="both"/>
        <w:rPr>
          <w:rFonts w:ascii="Arial" w:hAnsi="Arial" w:cs="Arial"/>
        </w:rPr>
      </w:pPr>
      <w:r w:rsidRPr="00E15EB9">
        <w:rPr>
          <w:rFonts w:ascii="Arial" w:hAnsi="Arial" w:cs="Arial"/>
        </w:rPr>
        <w:lastRenderedPageBreak/>
        <w:t>Kovach, M.J. and McCouch, S.R., 2008. Leveraging natural diversity: back through the bottleneck. </w:t>
      </w:r>
      <w:r w:rsidRPr="00E15EB9">
        <w:rPr>
          <w:rFonts w:ascii="Arial" w:hAnsi="Arial" w:cs="Arial"/>
          <w:i/>
          <w:iCs/>
        </w:rPr>
        <w:t>Current Opinion in Plant Biology</w:t>
      </w:r>
      <w:r w:rsidRPr="00E15EB9">
        <w:rPr>
          <w:rFonts w:ascii="Arial" w:hAnsi="Arial" w:cs="Arial"/>
        </w:rPr>
        <w:t>, </w:t>
      </w:r>
      <w:r w:rsidRPr="00E15EB9">
        <w:rPr>
          <w:rFonts w:ascii="Arial" w:hAnsi="Arial" w:cs="Arial"/>
          <w:i/>
          <w:iCs/>
        </w:rPr>
        <w:t>11</w:t>
      </w:r>
      <w:r w:rsidRPr="00E15EB9">
        <w:rPr>
          <w:rFonts w:ascii="Arial" w:hAnsi="Arial" w:cs="Arial"/>
        </w:rPr>
        <w:t>(2), pp.193-200.</w:t>
      </w:r>
    </w:p>
    <w:p w14:paraId="146EAD5E" w14:textId="77777777" w:rsidR="009557C4" w:rsidRPr="00E15EB9" w:rsidRDefault="000C750C" w:rsidP="00A0132E">
      <w:pPr>
        <w:spacing w:line="240" w:lineRule="auto"/>
        <w:jc w:val="both"/>
        <w:rPr>
          <w:rFonts w:ascii="Arial" w:hAnsi="Arial" w:cs="Arial"/>
        </w:rPr>
      </w:pPr>
      <w:r w:rsidRPr="00E15EB9">
        <w:rPr>
          <w:rFonts w:ascii="Arial" w:hAnsi="Arial" w:cs="Arial"/>
        </w:rPr>
        <w:t>Maji, A.T. and Shaibu, A.A., 2012. Application of principal component analysis for rice germplasm characterization and evaluation. </w:t>
      </w:r>
      <w:r w:rsidRPr="00E15EB9">
        <w:rPr>
          <w:rFonts w:ascii="Arial" w:hAnsi="Arial" w:cs="Arial"/>
          <w:i/>
          <w:iCs/>
        </w:rPr>
        <w:t>Journal of Plant Breeding and Crop Science</w:t>
      </w:r>
      <w:r w:rsidRPr="00E15EB9">
        <w:rPr>
          <w:rFonts w:ascii="Arial" w:hAnsi="Arial" w:cs="Arial"/>
        </w:rPr>
        <w:t>, </w:t>
      </w:r>
      <w:r w:rsidRPr="00E15EB9">
        <w:rPr>
          <w:rFonts w:ascii="Arial" w:hAnsi="Arial" w:cs="Arial"/>
          <w:i/>
          <w:iCs/>
        </w:rPr>
        <w:t>4</w:t>
      </w:r>
      <w:r w:rsidRPr="00E15EB9">
        <w:rPr>
          <w:rFonts w:ascii="Arial" w:hAnsi="Arial" w:cs="Arial"/>
        </w:rPr>
        <w:t>(6), pp.87-93.</w:t>
      </w:r>
    </w:p>
    <w:p w14:paraId="65FC372A" w14:textId="0F18CB88" w:rsidR="006B0328" w:rsidRPr="00E15EB9" w:rsidRDefault="006B0328" w:rsidP="00A0132E">
      <w:pPr>
        <w:spacing w:line="240" w:lineRule="auto"/>
        <w:jc w:val="both"/>
        <w:rPr>
          <w:rFonts w:ascii="Arial" w:hAnsi="Arial" w:cs="Arial"/>
        </w:rPr>
      </w:pPr>
      <w:r w:rsidRPr="00E15EB9">
        <w:rPr>
          <w:rFonts w:ascii="Arial" w:hAnsi="Arial" w:cs="Arial"/>
        </w:rPr>
        <w:t xml:space="preserve">Mahendran, R., </w:t>
      </w:r>
      <w:proofErr w:type="spellStart"/>
      <w:r w:rsidRPr="00E15EB9">
        <w:rPr>
          <w:rFonts w:ascii="Arial" w:hAnsi="Arial" w:cs="Arial"/>
        </w:rPr>
        <w:t>Veerabadhiran</w:t>
      </w:r>
      <w:proofErr w:type="spellEnd"/>
      <w:r w:rsidRPr="00E15EB9">
        <w:rPr>
          <w:rFonts w:ascii="Arial" w:hAnsi="Arial" w:cs="Arial"/>
        </w:rPr>
        <w:t>, P., Robin, S. and Raveendran, M., 2015. Principal component analysis of rice germplasm accessions under high temperature stress.</w:t>
      </w:r>
    </w:p>
    <w:p w14:paraId="386DD3FF" w14:textId="32662A39" w:rsidR="00761BB7" w:rsidRPr="00E15EB9" w:rsidRDefault="00761BB7" w:rsidP="00A0132E">
      <w:pPr>
        <w:spacing w:line="240" w:lineRule="auto"/>
        <w:jc w:val="both"/>
        <w:rPr>
          <w:rFonts w:ascii="Arial" w:hAnsi="Arial" w:cs="Arial"/>
        </w:rPr>
      </w:pPr>
      <w:proofErr w:type="spellStart"/>
      <w:r w:rsidRPr="00E15EB9">
        <w:rPr>
          <w:rFonts w:ascii="Arial" w:hAnsi="Arial" w:cs="Arial"/>
        </w:rPr>
        <w:t>Nambara</w:t>
      </w:r>
      <w:proofErr w:type="spellEnd"/>
      <w:r w:rsidRPr="00E15EB9">
        <w:rPr>
          <w:rFonts w:ascii="Arial" w:hAnsi="Arial" w:cs="Arial"/>
        </w:rPr>
        <w:t xml:space="preserve">, E. and </w:t>
      </w:r>
      <w:proofErr w:type="spellStart"/>
      <w:r w:rsidRPr="00E15EB9">
        <w:rPr>
          <w:rFonts w:ascii="Arial" w:hAnsi="Arial" w:cs="Arial"/>
        </w:rPr>
        <w:t>Nonogaki</w:t>
      </w:r>
      <w:proofErr w:type="spellEnd"/>
      <w:r w:rsidRPr="00E15EB9">
        <w:rPr>
          <w:rFonts w:ascii="Arial" w:hAnsi="Arial" w:cs="Arial"/>
        </w:rPr>
        <w:t>, H., 2012. Seed biology in the 21st century: perspectives and new directions. </w:t>
      </w:r>
      <w:r w:rsidRPr="00E15EB9">
        <w:rPr>
          <w:rFonts w:ascii="Arial" w:hAnsi="Arial" w:cs="Arial"/>
          <w:i/>
          <w:iCs/>
        </w:rPr>
        <w:t>Plant and cell physiology</w:t>
      </w:r>
      <w:r w:rsidRPr="00E15EB9">
        <w:rPr>
          <w:rFonts w:ascii="Arial" w:hAnsi="Arial" w:cs="Arial"/>
        </w:rPr>
        <w:t>, </w:t>
      </w:r>
      <w:r w:rsidRPr="00E15EB9">
        <w:rPr>
          <w:rFonts w:ascii="Arial" w:hAnsi="Arial" w:cs="Arial"/>
          <w:i/>
          <w:iCs/>
        </w:rPr>
        <w:t>53</w:t>
      </w:r>
      <w:r w:rsidRPr="00E15EB9">
        <w:rPr>
          <w:rFonts w:ascii="Arial" w:hAnsi="Arial" w:cs="Arial"/>
        </w:rPr>
        <w:t>(1), pp.1-4.</w:t>
      </w:r>
    </w:p>
    <w:p w14:paraId="15427187" w14:textId="55BAE784" w:rsidR="00D959A0" w:rsidRPr="00E15EB9" w:rsidRDefault="00D959A0" w:rsidP="00A0132E">
      <w:pPr>
        <w:spacing w:line="240" w:lineRule="auto"/>
        <w:jc w:val="both"/>
        <w:rPr>
          <w:rFonts w:ascii="Arial" w:hAnsi="Arial" w:cs="Arial"/>
        </w:rPr>
      </w:pPr>
      <w:r w:rsidRPr="00E15EB9">
        <w:rPr>
          <w:rFonts w:ascii="Arial" w:hAnsi="Arial" w:cs="Arial"/>
        </w:rPr>
        <w:t xml:space="preserve">Panse, V. G., &amp; </w:t>
      </w:r>
      <w:proofErr w:type="spellStart"/>
      <w:r w:rsidRPr="00E15EB9">
        <w:rPr>
          <w:rFonts w:ascii="Arial" w:hAnsi="Arial" w:cs="Arial"/>
        </w:rPr>
        <w:t>Sukhatme</w:t>
      </w:r>
      <w:proofErr w:type="spellEnd"/>
      <w:r w:rsidRPr="00E15EB9">
        <w:rPr>
          <w:rFonts w:ascii="Arial" w:hAnsi="Arial" w:cs="Arial"/>
        </w:rPr>
        <w:t>, P. V. (</w:t>
      </w:r>
      <w:r w:rsidR="00A8198A" w:rsidRPr="00E15EB9">
        <w:rPr>
          <w:rFonts w:ascii="Arial" w:hAnsi="Arial" w:cs="Arial"/>
        </w:rPr>
        <w:t>1954</w:t>
      </w:r>
      <w:r w:rsidRPr="00E15EB9">
        <w:rPr>
          <w:rFonts w:ascii="Arial" w:hAnsi="Arial" w:cs="Arial"/>
        </w:rPr>
        <w:t xml:space="preserve">). Statistical Methods for Agricultural Workers. 2nd ed. New Delhi: Indian Council of Agricultural Research. </w:t>
      </w:r>
    </w:p>
    <w:p w14:paraId="7DF7602D" w14:textId="04C8F845" w:rsidR="00AB1CC6" w:rsidRPr="00E15EB9" w:rsidRDefault="00AB1CC6" w:rsidP="00A0132E">
      <w:pPr>
        <w:spacing w:line="240" w:lineRule="auto"/>
        <w:jc w:val="both"/>
        <w:rPr>
          <w:rFonts w:ascii="Arial" w:hAnsi="Arial" w:cs="Arial"/>
        </w:rPr>
      </w:pPr>
      <w:r w:rsidRPr="00E15EB9">
        <w:rPr>
          <w:rFonts w:ascii="Arial" w:hAnsi="Arial" w:cs="Arial"/>
        </w:rPr>
        <w:t>Sang, T. and Ge, S., 2013. Understanding rice domestication and implications for cultivar improvement. </w:t>
      </w:r>
      <w:r w:rsidRPr="00E15EB9">
        <w:rPr>
          <w:rFonts w:ascii="Arial" w:hAnsi="Arial" w:cs="Arial"/>
          <w:i/>
          <w:iCs/>
        </w:rPr>
        <w:t>Current opinion in plant biology</w:t>
      </w:r>
      <w:r w:rsidRPr="00E15EB9">
        <w:rPr>
          <w:rFonts w:ascii="Arial" w:hAnsi="Arial" w:cs="Arial"/>
        </w:rPr>
        <w:t>, </w:t>
      </w:r>
      <w:r w:rsidRPr="00E15EB9">
        <w:rPr>
          <w:rFonts w:ascii="Arial" w:hAnsi="Arial" w:cs="Arial"/>
          <w:i/>
          <w:iCs/>
        </w:rPr>
        <w:t>16</w:t>
      </w:r>
      <w:r w:rsidRPr="00E15EB9">
        <w:rPr>
          <w:rFonts w:ascii="Arial" w:hAnsi="Arial" w:cs="Arial"/>
        </w:rPr>
        <w:t>(2), pp.139-146.</w:t>
      </w:r>
    </w:p>
    <w:p w14:paraId="62D31CE7" w14:textId="77777777" w:rsidR="00FA2EF7" w:rsidRPr="00E15EB9" w:rsidRDefault="007F0E16" w:rsidP="00A0132E">
      <w:pPr>
        <w:spacing w:line="240" w:lineRule="auto"/>
        <w:jc w:val="both"/>
        <w:rPr>
          <w:rFonts w:ascii="Arial" w:hAnsi="Arial" w:cs="Arial"/>
        </w:rPr>
      </w:pPr>
      <w:r w:rsidRPr="00E15EB9">
        <w:rPr>
          <w:rFonts w:ascii="Arial" w:hAnsi="Arial" w:cs="Arial"/>
        </w:rPr>
        <w:t xml:space="preserve">Vennela, P.R., Singh, S.K., Singh, R., </w:t>
      </w:r>
      <w:proofErr w:type="spellStart"/>
      <w:r w:rsidRPr="00E15EB9">
        <w:rPr>
          <w:rFonts w:ascii="Arial" w:hAnsi="Arial" w:cs="Arial"/>
        </w:rPr>
        <w:t>Gayatonde</w:t>
      </w:r>
      <w:proofErr w:type="spellEnd"/>
      <w:r w:rsidRPr="00E15EB9">
        <w:rPr>
          <w:rFonts w:ascii="Arial" w:hAnsi="Arial" w:cs="Arial"/>
        </w:rPr>
        <w:t>, V. and Singh, D.K., 2017. Genetic divergence studies in rice (Oryza sativa L.) for yield and yield related traits. </w:t>
      </w:r>
      <w:proofErr w:type="spellStart"/>
      <w:r w:rsidRPr="00E15EB9">
        <w:rPr>
          <w:rFonts w:ascii="Arial" w:hAnsi="Arial" w:cs="Arial"/>
          <w:i/>
          <w:iCs/>
        </w:rPr>
        <w:t>Vegetos</w:t>
      </w:r>
      <w:proofErr w:type="spellEnd"/>
      <w:r w:rsidRPr="00E15EB9">
        <w:rPr>
          <w:rFonts w:ascii="Arial" w:hAnsi="Arial" w:cs="Arial"/>
          <w:i/>
          <w:iCs/>
        </w:rPr>
        <w:t>-An International Journal of Plant Research</w:t>
      </w:r>
      <w:r w:rsidRPr="00E15EB9">
        <w:rPr>
          <w:rFonts w:ascii="Arial" w:hAnsi="Arial" w:cs="Arial"/>
        </w:rPr>
        <w:t>, </w:t>
      </w:r>
      <w:r w:rsidRPr="00E15EB9">
        <w:rPr>
          <w:rFonts w:ascii="Arial" w:hAnsi="Arial" w:cs="Arial"/>
          <w:i/>
          <w:iCs/>
        </w:rPr>
        <w:t>30</w:t>
      </w:r>
      <w:r w:rsidRPr="00E15EB9">
        <w:rPr>
          <w:rFonts w:ascii="Arial" w:hAnsi="Arial" w:cs="Arial"/>
        </w:rPr>
        <w:t>, pp.191-195.</w:t>
      </w:r>
    </w:p>
    <w:p w14:paraId="093B3343" w14:textId="679E0B10" w:rsidR="00D959A0" w:rsidRPr="00F74CE4" w:rsidRDefault="00D959A0" w:rsidP="00A0132E">
      <w:pPr>
        <w:spacing w:line="240" w:lineRule="auto"/>
        <w:jc w:val="both"/>
        <w:rPr>
          <w:rFonts w:ascii="Arial" w:hAnsi="Arial" w:cs="Arial"/>
        </w:rPr>
      </w:pPr>
    </w:p>
    <w:sectPr w:rsidR="00D959A0" w:rsidRPr="00F74C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D0C8" w14:textId="77777777" w:rsidR="00DA3F95" w:rsidRDefault="00DA3F95" w:rsidP="00C311EB">
      <w:pPr>
        <w:spacing w:after="0" w:line="240" w:lineRule="auto"/>
      </w:pPr>
      <w:r>
        <w:separator/>
      </w:r>
    </w:p>
  </w:endnote>
  <w:endnote w:type="continuationSeparator" w:id="0">
    <w:p w14:paraId="53962E60" w14:textId="77777777" w:rsidR="00DA3F95" w:rsidRDefault="00DA3F95" w:rsidP="00C3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466" w14:textId="77777777" w:rsidR="00C311EB" w:rsidRDefault="00C31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EA66" w14:textId="77777777" w:rsidR="00C311EB" w:rsidRDefault="00C31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7454" w14:textId="77777777" w:rsidR="00C311EB" w:rsidRDefault="00C3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142F" w14:textId="77777777" w:rsidR="00DA3F95" w:rsidRDefault="00DA3F95" w:rsidP="00C311EB">
      <w:pPr>
        <w:spacing w:after="0" w:line="240" w:lineRule="auto"/>
      </w:pPr>
      <w:r>
        <w:separator/>
      </w:r>
    </w:p>
  </w:footnote>
  <w:footnote w:type="continuationSeparator" w:id="0">
    <w:p w14:paraId="46C1D4A4" w14:textId="77777777" w:rsidR="00DA3F95" w:rsidRDefault="00DA3F95" w:rsidP="00C3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8007" w14:textId="65260C18" w:rsidR="00C311EB" w:rsidRDefault="00DA3F95">
    <w:pPr>
      <w:pStyle w:val="Header"/>
    </w:pPr>
    <w:r>
      <w:rPr>
        <w:noProof/>
      </w:rPr>
      <w:pict w14:anchorId="0FAC6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0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DE05" w14:textId="0E7DD897" w:rsidR="00C311EB" w:rsidRDefault="00DA3F95">
    <w:pPr>
      <w:pStyle w:val="Header"/>
    </w:pPr>
    <w:r>
      <w:rPr>
        <w:noProof/>
      </w:rPr>
      <w:pict w14:anchorId="59A79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0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D036" w14:textId="24F30238" w:rsidR="00C311EB" w:rsidRDefault="00DA3F95">
    <w:pPr>
      <w:pStyle w:val="Header"/>
    </w:pPr>
    <w:r>
      <w:rPr>
        <w:noProof/>
      </w:rPr>
      <w:pict w14:anchorId="5A05A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0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0A4"/>
    <w:multiLevelType w:val="hybridMultilevel"/>
    <w:tmpl w:val="A6268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9EE7A58"/>
    <w:multiLevelType w:val="hybridMultilevel"/>
    <w:tmpl w:val="D6B8C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01"/>
    <w:rsid w:val="000054B4"/>
    <w:rsid w:val="0001110A"/>
    <w:rsid w:val="000112C2"/>
    <w:rsid w:val="00011A7C"/>
    <w:rsid w:val="00013EB9"/>
    <w:rsid w:val="000225A1"/>
    <w:rsid w:val="00036AB5"/>
    <w:rsid w:val="00057D2E"/>
    <w:rsid w:val="00062463"/>
    <w:rsid w:val="00071A9A"/>
    <w:rsid w:val="00082DA5"/>
    <w:rsid w:val="00086451"/>
    <w:rsid w:val="000A6150"/>
    <w:rsid w:val="000C750C"/>
    <w:rsid w:val="000D1BBD"/>
    <w:rsid w:val="000F221D"/>
    <w:rsid w:val="001006C5"/>
    <w:rsid w:val="00110718"/>
    <w:rsid w:val="00113973"/>
    <w:rsid w:val="00115B37"/>
    <w:rsid w:val="00131F27"/>
    <w:rsid w:val="00134FA2"/>
    <w:rsid w:val="0014023C"/>
    <w:rsid w:val="00140A1C"/>
    <w:rsid w:val="00141135"/>
    <w:rsid w:val="001539E0"/>
    <w:rsid w:val="00155263"/>
    <w:rsid w:val="00182B16"/>
    <w:rsid w:val="001F4085"/>
    <w:rsid w:val="00225181"/>
    <w:rsid w:val="00236919"/>
    <w:rsid w:val="00240A59"/>
    <w:rsid w:val="00267FD5"/>
    <w:rsid w:val="00270D0C"/>
    <w:rsid w:val="00271FB3"/>
    <w:rsid w:val="00275D4B"/>
    <w:rsid w:val="00282C8E"/>
    <w:rsid w:val="002958BC"/>
    <w:rsid w:val="002B4864"/>
    <w:rsid w:val="002B5E7E"/>
    <w:rsid w:val="002C345A"/>
    <w:rsid w:val="002E6EC3"/>
    <w:rsid w:val="003137C3"/>
    <w:rsid w:val="00313D84"/>
    <w:rsid w:val="00316D7C"/>
    <w:rsid w:val="00337705"/>
    <w:rsid w:val="00350915"/>
    <w:rsid w:val="00351C7B"/>
    <w:rsid w:val="003743F1"/>
    <w:rsid w:val="00396720"/>
    <w:rsid w:val="003A3845"/>
    <w:rsid w:val="003A6844"/>
    <w:rsid w:val="003B0441"/>
    <w:rsid w:val="003B0FC4"/>
    <w:rsid w:val="003B64FB"/>
    <w:rsid w:val="003C5088"/>
    <w:rsid w:val="003D01FA"/>
    <w:rsid w:val="003E099A"/>
    <w:rsid w:val="003F1DCE"/>
    <w:rsid w:val="00407EF6"/>
    <w:rsid w:val="004177AB"/>
    <w:rsid w:val="004227DE"/>
    <w:rsid w:val="004317C4"/>
    <w:rsid w:val="00442F93"/>
    <w:rsid w:val="00455A9F"/>
    <w:rsid w:val="00470D43"/>
    <w:rsid w:val="004A0899"/>
    <w:rsid w:val="004A3EB4"/>
    <w:rsid w:val="004A5B5C"/>
    <w:rsid w:val="004A6BC9"/>
    <w:rsid w:val="004C20C7"/>
    <w:rsid w:val="004E13B4"/>
    <w:rsid w:val="004E5297"/>
    <w:rsid w:val="0052433A"/>
    <w:rsid w:val="00526906"/>
    <w:rsid w:val="005275F3"/>
    <w:rsid w:val="00560FEA"/>
    <w:rsid w:val="0057163E"/>
    <w:rsid w:val="00591A04"/>
    <w:rsid w:val="005B666E"/>
    <w:rsid w:val="005C2234"/>
    <w:rsid w:val="005C75B3"/>
    <w:rsid w:val="005C7C1E"/>
    <w:rsid w:val="005D59E7"/>
    <w:rsid w:val="005D7C94"/>
    <w:rsid w:val="005E2B9C"/>
    <w:rsid w:val="005F3696"/>
    <w:rsid w:val="005F5DC4"/>
    <w:rsid w:val="00600603"/>
    <w:rsid w:val="00601913"/>
    <w:rsid w:val="00650844"/>
    <w:rsid w:val="00651912"/>
    <w:rsid w:val="00652DAD"/>
    <w:rsid w:val="00660BAB"/>
    <w:rsid w:val="00673443"/>
    <w:rsid w:val="0067677C"/>
    <w:rsid w:val="006869CC"/>
    <w:rsid w:val="006B0328"/>
    <w:rsid w:val="006C0D22"/>
    <w:rsid w:val="006C31F6"/>
    <w:rsid w:val="006D5543"/>
    <w:rsid w:val="006E1B79"/>
    <w:rsid w:val="006F5AFF"/>
    <w:rsid w:val="00700930"/>
    <w:rsid w:val="00705035"/>
    <w:rsid w:val="00716C37"/>
    <w:rsid w:val="00752A40"/>
    <w:rsid w:val="00761BB7"/>
    <w:rsid w:val="00781DAA"/>
    <w:rsid w:val="00782ACE"/>
    <w:rsid w:val="007B7727"/>
    <w:rsid w:val="007C0911"/>
    <w:rsid w:val="007C671B"/>
    <w:rsid w:val="007E62CC"/>
    <w:rsid w:val="007F0E16"/>
    <w:rsid w:val="007F4E92"/>
    <w:rsid w:val="008001BB"/>
    <w:rsid w:val="00804508"/>
    <w:rsid w:val="00811D8D"/>
    <w:rsid w:val="00814BA3"/>
    <w:rsid w:val="00831EFC"/>
    <w:rsid w:val="00837B06"/>
    <w:rsid w:val="00872400"/>
    <w:rsid w:val="00872A6B"/>
    <w:rsid w:val="008752B5"/>
    <w:rsid w:val="008A1AE2"/>
    <w:rsid w:val="008A4350"/>
    <w:rsid w:val="008A471C"/>
    <w:rsid w:val="008A548B"/>
    <w:rsid w:val="008A67E7"/>
    <w:rsid w:val="008B09A8"/>
    <w:rsid w:val="008B749E"/>
    <w:rsid w:val="008F3E49"/>
    <w:rsid w:val="008F6CA6"/>
    <w:rsid w:val="00912C04"/>
    <w:rsid w:val="009309C4"/>
    <w:rsid w:val="00935B1B"/>
    <w:rsid w:val="00945792"/>
    <w:rsid w:val="00947A2D"/>
    <w:rsid w:val="00953D6D"/>
    <w:rsid w:val="009557C4"/>
    <w:rsid w:val="0095672A"/>
    <w:rsid w:val="00957840"/>
    <w:rsid w:val="009702CF"/>
    <w:rsid w:val="00971C4F"/>
    <w:rsid w:val="0098081D"/>
    <w:rsid w:val="00984034"/>
    <w:rsid w:val="00990DD5"/>
    <w:rsid w:val="009B3A42"/>
    <w:rsid w:val="009C3201"/>
    <w:rsid w:val="009C699C"/>
    <w:rsid w:val="009D4BDD"/>
    <w:rsid w:val="009E41EA"/>
    <w:rsid w:val="00A0132E"/>
    <w:rsid w:val="00A05353"/>
    <w:rsid w:val="00A1672A"/>
    <w:rsid w:val="00A23658"/>
    <w:rsid w:val="00A31819"/>
    <w:rsid w:val="00A43989"/>
    <w:rsid w:val="00A50926"/>
    <w:rsid w:val="00A62478"/>
    <w:rsid w:val="00A71379"/>
    <w:rsid w:val="00A77D0B"/>
    <w:rsid w:val="00A8198A"/>
    <w:rsid w:val="00AB1CC6"/>
    <w:rsid w:val="00AC4945"/>
    <w:rsid w:val="00AD0762"/>
    <w:rsid w:val="00AD487B"/>
    <w:rsid w:val="00AF31C1"/>
    <w:rsid w:val="00AF4210"/>
    <w:rsid w:val="00B326B5"/>
    <w:rsid w:val="00B4170B"/>
    <w:rsid w:val="00B4666D"/>
    <w:rsid w:val="00B61BA1"/>
    <w:rsid w:val="00B6327C"/>
    <w:rsid w:val="00B76406"/>
    <w:rsid w:val="00BA7F48"/>
    <w:rsid w:val="00BC212D"/>
    <w:rsid w:val="00BC4FB8"/>
    <w:rsid w:val="00BE0160"/>
    <w:rsid w:val="00BE6743"/>
    <w:rsid w:val="00C03BAA"/>
    <w:rsid w:val="00C07800"/>
    <w:rsid w:val="00C30AE5"/>
    <w:rsid w:val="00C311EB"/>
    <w:rsid w:val="00C377D7"/>
    <w:rsid w:val="00C51102"/>
    <w:rsid w:val="00C71135"/>
    <w:rsid w:val="00C71887"/>
    <w:rsid w:val="00CB0C9D"/>
    <w:rsid w:val="00CD3F49"/>
    <w:rsid w:val="00CD6D08"/>
    <w:rsid w:val="00CE4FD7"/>
    <w:rsid w:val="00D02888"/>
    <w:rsid w:val="00D177CE"/>
    <w:rsid w:val="00D226E7"/>
    <w:rsid w:val="00D3375B"/>
    <w:rsid w:val="00D6701E"/>
    <w:rsid w:val="00D7072D"/>
    <w:rsid w:val="00D76FAA"/>
    <w:rsid w:val="00D8718F"/>
    <w:rsid w:val="00D959A0"/>
    <w:rsid w:val="00D97D54"/>
    <w:rsid w:val="00DA3C56"/>
    <w:rsid w:val="00DA3F95"/>
    <w:rsid w:val="00DA6434"/>
    <w:rsid w:val="00DC128B"/>
    <w:rsid w:val="00DD6F9E"/>
    <w:rsid w:val="00DE5065"/>
    <w:rsid w:val="00DE7F1E"/>
    <w:rsid w:val="00DF45D2"/>
    <w:rsid w:val="00E0293D"/>
    <w:rsid w:val="00E06E4B"/>
    <w:rsid w:val="00E15EB9"/>
    <w:rsid w:val="00E5140F"/>
    <w:rsid w:val="00E5670D"/>
    <w:rsid w:val="00EA2A5B"/>
    <w:rsid w:val="00EA5D92"/>
    <w:rsid w:val="00EB01A7"/>
    <w:rsid w:val="00EB1A82"/>
    <w:rsid w:val="00EB67BF"/>
    <w:rsid w:val="00EC1BBD"/>
    <w:rsid w:val="00EC2BD0"/>
    <w:rsid w:val="00EC4988"/>
    <w:rsid w:val="00EE024B"/>
    <w:rsid w:val="00EF6754"/>
    <w:rsid w:val="00F0420A"/>
    <w:rsid w:val="00F14269"/>
    <w:rsid w:val="00F25DC8"/>
    <w:rsid w:val="00F37E70"/>
    <w:rsid w:val="00F514A5"/>
    <w:rsid w:val="00F55A94"/>
    <w:rsid w:val="00F67446"/>
    <w:rsid w:val="00F74CE4"/>
    <w:rsid w:val="00F80EA6"/>
    <w:rsid w:val="00F82C2D"/>
    <w:rsid w:val="00F843DC"/>
    <w:rsid w:val="00FA27D6"/>
    <w:rsid w:val="00FA2EF7"/>
    <w:rsid w:val="00FB19DC"/>
    <w:rsid w:val="00FD67C1"/>
    <w:rsid w:val="00FE252D"/>
    <w:rsid w:val="00FE473F"/>
    <w:rsid w:val="00FE5A3F"/>
    <w:rsid w:val="00FF16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36710F"/>
  <w15:chartTrackingRefBased/>
  <w15:docId w15:val="{29FF6145-5950-4518-80AB-F1AFDC31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2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2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2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32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2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2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2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32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201"/>
    <w:rPr>
      <w:rFonts w:eastAsiaTheme="majorEastAsia" w:cstheme="majorBidi"/>
      <w:color w:val="272727" w:themeColor="text1" w:themeTint="D8"/>
    </w:rPr>
  </w:style>
  <w:style w:type="paragraph" w:styleId="Title">
    <w:name w:val="Title"/>
    <w:basedOn w:val="Normal"/>
    <w:next w:val="Normal"/>
    <w:link w:val="TitleChar"/>
    <w:uiPriority w:val="10"/>
    <w:qFormat/>
    <w:rsid w:val="009C3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201"/>
    <w:pPr>
      <w:spacing w:before="160"/>
      <w:jc w:val="center"/>
    </w:pPr>
    <w:rPr>
      <w:i/>
      <w:iCs/>
      <w:color w:val="404040" w:themeColor="text1" w:themeTint="BF"/>
    </w:rPr>
  </w:style>
  <w:style w:type="character" w:customStyle="1" w:styleId="QuoteChar">
    <w:name w:val="Quote Char"/>
    <w:basedOn w:val="DefaultParagraphFont"/>
    <w:link w:val="Quote"/>
    <w:uiPriority w:val="29"/>
    <w:rsid w:val="009C3201"/>
    <w:rPr>
      <w:i/>
      <w:iCs/>
      <w:color w:val="404040" w:themeColor="text1" w:themeTint="BF"/>
    </w:rPr>
  </w:style>
  <w:style w:type="paragraph" w:styleId="ListParagraph">
    <w:name w:val="List Paragraph"/>
    <w:basedOn w:val="Normal"/>
    <w:uiPriority w:val="34"/>
    <w:qFormat/>
    <w:rsid w:val="009C3201"/>
    <w:pPr>
      <w:ind w:left="720"/>
      <w:contextualSpacing/>
    </w:pPr>
  </w:style>
  <w:style w:type="character" w:styleId="IntenseEmphasis">
    <w:name w:val="Intense Emphasis"/>
    <w:basedOn w:val="DefaultParagraphFont"/>
    <w:uiPriority w:val="21"/>
    <w:qFormat/>
    <w:rsid w:val="009C3201"/>
    <w:rPr>
      <w:i/>
      <w:iCs/>
      <w:color w:val="2F5496" w:themeColor="accent1" w:themeShade="BF"/>
    </w:rPr>
  </w:style>
  <w:style w:type="paragraph" w:styleId="IntenseQuote">
    <w:name w:val="Intense Quote"/>
    <w:basedOn w:val="Normal"/>
    <w:next w:val="Normal"/>
    <w:link w:val="IntenseQuoteChar"/>
    <w:uiPriority w:val="30"/>
    <w:qFormat/>
    <w:rsid w:val="009C3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201"/>
    <w:rPr>
      <w:i/>
      <w:iCs/>
      <w:color w:val="2F5496" w:themeColor="accent1" w:themeShade="BF"/>
    </w:rPr>
  </w:style>
  <w:style w:type="character" w:styleId="IntenseReference">
    <w:name w:val="Intense Reference"/>
    <w:basedOn w:val="DefaultParagraphFont"/>
    <w:uiPriority w:val="32"/>
    <w:qFormat/>
    <w:rsid w:val="009C3201"/>
    <w:rPr>
      <w:b/>
      <w:bCs/>
      <w:smallCaps/>
      <w:color w:val="2F5496" w:themeColor="accent1" w:themeShade="BF"/>
      <w:spacing w:val="5"/>
    </w:rPr>
  </w:style>
  <w:style w:type="table" w:styleId="ListTable2-Accent6">
    <w:name w:val="List Table 2 Accent 6"/>
    <w:basedOn w:val="TableNormal"/>
    <w:uiPriority w:val="47"/>
    <w:rsid w:val="00CD3F4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2">
    <w:name w:val="Plain Table 2"/>
    <w:basedOn w:val="TableNormal"/>
    <w:uiPriority w:val="42"/>
    <w:rsid w:val="00CD3F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006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006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Head">
    <w:name w:val="Refer Head"/>
    <w:basedOn w:val="Normal"/>
    <w:rsid w:val="002E6EC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4227DE"/>
    <w:rPr>
      <w:color w:val="0563C1" w:themeColor="hyperlink"/>
      <w:u w:val="single"/>
    </w:rPr>
  </w:style>
  <w:style w:type="character" w:customStyle="1" w:styleId="UnresolvedMention1">
    <w:name w:val="Unresolved Mention1"/>
    <w:basedOn w:val="DefaultParagraphFont"/>
    <w:uiPriority w:val="99"/>
    <w:semiHidden/>
    <w:unhideWhenUsed/>
    <w:rsid w:val="004227DE"/>
    <w:rPr>
      <w:color w:val="605E5C"/>
      <w:shd w:val="clear" w:color="auto" w:fill="E1DFDD"/>
    </w:rPr>
  </w:style>
  <w:style w:type="paragraph" w:styleId="Header">
    <w:name w:val="header"/>
    <w:basedOn w:val="Normal"/>
    <w:link w:val="HeaderChar"/>
    <w:uiPriority w:val="99"/>
    <w:unhideWhenUsed/>
    <w:rsid w:val="00C3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1EB"/>
  </w:style>
  <w:style w:type="paragraph" w:styleId="Footer">
    <w:name w:val="footer"/>
    <w:basedOn w:val="Normal"/>
    <w:link w:val="FooterChar"/>
    <w:uiPriority w:val="99"/>
    <w:unhideWhenUsed/>
    <w:rsid w:val="00C3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1EB"/>
  </w:style>
  <w:style w:type="paragraph" w:styleId="NormalWeb">
    <w:name w:val="Normal (Web)"/>
    <w:basedOn w:val="Normal"/>
    <w:uiPriority w:val="99"/>
    <w:semiHidden/>
    <w:unhideWhenUsed/>
    <w:rsid w:val="00071A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7447715">
      <w:bodyDiv w:val="1"/>
      <w:marLeft w:val="0"/>
      <w:marRight w:val="0"/>
      <w:marTop w:val="0"/>
      <w:marBottom w:val="0"/>
      <w:divBdr>
        <w:top w:val="none" w:sz="0" w:space="0" w:color="auto"/>
        <w:left w:val="none" w:sz="0" w:space="0" w:color="auto"/>
        <w:bottom w:val="none" w:sz="0" w:space="0" w:color="auto"/>
        <w:right w:val="none" w:sz="0" w:space="0" w:color="auto"/>
      </w:divBdr>
    </w:div>
    <w:div w:id="445736477">
      <w:bodyDiv w:val="1"/>
      <w:marLeft w:val="0"/>
      <w:marRight w:val="0"/>
      <w:marTop w:val="0"/>
      <w:marBottom w:val="0"/>
      <w:divBdr>
        <w:top w:val="none" w:sz="0" w:space="0" w:color="auto"/>
        <w:left w:val="none" w:sz="0" w:space="0" w:color="auto"/>
        <w:bottom w:val="none" w:sz="0" w:space="0" w:color="auto"/>
        <w:right w:val="none" w:sz="0" w:space="0" w:color="auto"/>
      </w:divBdr>
    </w:div>
    <w:div w:id="445856956">
      <w:bodyDiv w:val="1"/>
      <w:marLeft w:val="0"/>
      <w:marRight w:val="0"/>
      <w:marTop w:val="0"/>
      <w:marBottom w:val="0"/>
      <w:divBdr>
        <w:top w:val="none" w:sz="0" w:space="0" w:color="auto"/>
        <w:left w:val="none" w:sz="0" w:space="0" w:color="auto"/>
        <w:bottom w:val="none" w:sz="0" w:space="0" w:color="auto"/>
        <w:right w:val="none" w:sz="0" w:space="0" w:color="auto"/>
      </w:divBdr>
    </w:div>
    <w:div w:id="671839263">
      <w:bodyDiv w:val="1"/>
      <w:marLeft w:val="0"/>
      <w:marRight w:val="0"/>
      <w:marTop w:val="0"/>
      <w:marBottom w:val="0"/>
      <w:divBdr>
        <w:top w:val="none" w:sz="0" w:space="0" w:color="auto"/>
        <w:left w:val="none" w:sz="0" w:space="0" w:color="auto"/>
        <w:bottom w:val="none" w:sz="0" w:space="0" w:color="auto"/>
        <w:right w:val="none" w:sz="0" w:space="0" w:color="auto"/>
      </w:divBdr>
    </w:div>
    <w:div w:id="760420342">
      <w:bodyDiv w:val="1"/>
      <w:marLeft w:val="0"/>
      <w:marRight w:val="0"/>
      <w:marTop w:val="0"/>
      <w:marBottom w:val="0"/>
      <w:divBdr>
        <w:top w:val="none" w:sz="0" w:space="0" w:color="auto"/>
        <w:left w:val="none" w:sz="0" w:space="0" w:color="auto"/>
        <w:bottom w:val="none" w:sz="0" w:space="0" w:color="auto"/>
        <w:right w:val="none" w:sz="0" w:space="0" w:color="auto"/>
      </w:divBdr>
    </w:div>
    <w:div w:id="774598454">
      <w:bodyDiv w:val="1"/>
      <w:marLeft w:val="0"/>
      <w:marRight w:val="0"/>
      <w:marTop w:val="0"/>
      <w:marBottom w:val="0"/>
      <w:divBdr>
        <w:top w:val="none" w:sz="0" w:space="0" w:color="auto"/>
        <w:left w:val="none" w:sz="0" w:space="0" w:color="auto"/>
        <w:bottom w:val="none" w:sz="0" w:space="0" w:color="auto"/>
        <w:right w:val="none" w:sz="0" w:space="0" w:color="auto"/>
      </w:divBdr>
    </w:div>
    <w:div w:id="840048265">
      <w:bodyDiv w:val="1"/>
      <w:marLeft w:val="0"/>
      <w:marRight w:val="0"/>
      <w:marTop w:val="0"/>
      <w:marBottom w:val="0"/>
      <w:divBdr>
        <w:top w:val="none" w:sz="0" w:space="0" w:color="auto"/>
        <w:left w:val="none" w:sz="0" w:space="0" w:color="auto"/>
        <w:bottom w:val="none" w:sz="0" w:space="0" w:color="auto"/>
        <w:right w:val="none" w:sz="0" w:space="0" w:color="auto"/>
      </w:divBdr>
    </w:div>
    <w:div w:id="1477069578">
      <w:bodyDiv w:val="1"/>
      <w:marLeft w:val="0"/>
      <w:marRight w:val="0"/>
      <w:marTop w:val="0"/>
      <w:marBottom w:val="0"/>
      <w:divBdr>
        <w:top w:val="none" w:sz="0" w:space="0" w:color="auto"/>
        <w:left w:val="none" w:sz="0" w:space="0" w:color="auto"/>
        <w:bottom w:val="none" w:sz="0" w:space="0" w:color="auto"/>
        <w:right w:val="none" w:sz="0" w:space="0" w:color="auto"/>
      </w:divBdr>
    </w:div>
    <w:div w:id="1528517211">
      <w:bodyDiv w:val="1"/>
      <w:marLeft w:val="0"/>
      <w:marRight w:val="0"/>
      <w:marTop w:val="0"/>
      <w:marBottom w:val="0"/>
      <w:divBdr>
        <w:top w:val="none" w:sz="0" w:space="0" w:color="auto"/>
        <w:left w:val="none" w:sz="0" w:space="0" w:color="auto"/>
        <w:bottom w:val="none" w:sz="0" w:space="0" w:color="auto"/>
        <w:right w:val="none" w:sz="0" w:space="0" w:color="auto"/>
      </w:divBdr>
    </w:div>
    <w:div w:id="1768698266">
      <w:bodyDiv w:val="1"/>
      <w:marLeft w:val="0"/>
      <w:marRight w:val="0"/>
      <w:marTop w:val="0"/>
      <w:marBottom w:val="0"/>
      <w:divBdr>
        <w:top w:val="none" w:sz="0" w:space="0" w:color="auto"/>
        <w:left w:val="none" w:sz="0" w:space="0" w:color="auto"/>
        <w:bottom w:val="none" w:sz="0" w:space="0" w:color="auto"/>
        <w:right w:val="none" w:sz="0" w:space="0" w:color="auto"/>
      </w:divBdr>
    </w:div>
    <w:div w:id="1822237208">
      <w:bodyDiv w:val="1"/>
      <w:marLeft w:val="0"/>
      <w:marRight w:val="0"/>
      <w:marTop w:val="0"/>
      <w:marBottom w:val="0"/>
      <w:divBdr>
        <w:top w:val="none" w:sz="0" w:space="0" w:color="auto"/>
        <w:left w:val="none" w:sz="0" w:space="0" w:color="auto"/>
        <w:bottom w:val="none" w:sz="0" w:space="0" w:color="auto"/>
        <w:right w:val="none" w:sz="0" w:space="0" w:color="auto"/>
      </w:divBdr>
    </w:div>
    <w:div w:id="1857382244">
      <w:bodyDiv w:val="1"/>
      <w:marLeft w:val="0"/>
      <w:marRight w:val="0"/>
      <w:marTop w:val="0"/>
      <w:marBottom w:val="0"/>
      <w:divBdr>
        <w:top w:val="none" w:sz="0" w:space="0" w:color="auto"/>
        <w:left w:val="none" w:sz="0" w:space="0" w:color="auto"/>
        <w:bottom w:val="none" w:sz="0" w:space="0" w:color="auto"/>
        <w:right w:val="none" w:sz="0" w:space="0" w:color="auto"/>
      </w:divBdr>
    </w:div>
    <w:div w:id="1903755623">
      <w:bodyDiv w:val="1"/>
      <w:marLeft w:val="0"/>
      <w:marRight w:val="0"/>
      <w:marTop w:val="0"/>
      <w:marBottom w:val="0"/>
      <w:divBdr>
        <w:top w:val="none" w:sz="0" w:space="0" w:color="auto"/>
        <w:left w:val="none" w:sz="0" w:space="0" w:color="auto"/>
        <w:bottom w:val="none" w:sz="0" w:space="0" w:color="auto"/>
        <w:right w:val="none" w:sz="0" w:space="0" w:color="auto"/>
      </w:divBdr>
    </w:div>
    <w:div w:id="2023120931">
      <w:bodyDiv w:val="1"/>
      <w:marLeft w:val="0"/>
      <w:marRight w:val="0"/>
      <w:marTop w:val="0"/>
      <w:marBottom w:val="0"/>
      <w:divBdr>
        <w:top w:val="none" w:sz="0" w:space="0" w:color="auto"/>
        <w:left w:val="none" w:sz="0" w:space="0" w:color="auto"/>
        <w:bottom w:val="none" w:sz="0" w:space="0" w:color="auto"/>
        <w:right w:val="none" w:sz="0" w:space="0" w:color="auto"/>
      </w:divBdr>
    </w:div>
    <w:div w:id="2056804868">
      <w:bodyDiv w:val="1"/>
      <w:marLeft w:val="0"/>
      <w:marRight w:val="0"/>
      <w:marTop w:val="0"/>
      <w:marBottom w:val="0"/>
      <w:divBdr>
        <w:top w:val="none" w:sz="0" w:space="0" w:color="auto"/>
        <w:left w:val="none" w:sz="0" w:space="0" w:color="auto"/>
        <w:bottom w:val="none" w:sz="0" w:space="0" w:color="auto"/>
        <w:right w:val="none" w:sz="0" w:space="0" w:color="auto"/>
      </w:divBdr>
    </w:div>
    <w:div w:id="21217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kannaaias@outlook.com</dc:creator>
  <cp:keywords/>
  <dc:description/>
  <cp:lastModifiedBy>SDI 1183</cp:lastModifiedBy>
  <cp:revision>62</cp:revision>
  <dcterms:created xsi:type="dcterms:W3CDTF">2025-07-17T18:19:00Z</dcterms:created>
  <dcterms:modified xsi:type="dcterms:W3CDTF">2025-07-23T11:59:00Z</dcterms:modified>
</cp:coreProperties>
</file>