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A42FE" w14:textId="77777777" w:rsidR="00426F0F" w:rsidRDefault="00426F0F">
      <w:pPr>
        <w:pStyle w:val="Title"/>
        <w:spacing w:after="0"/>
        <w:jc w:val="both"/>
        <w:rPr>
          <w:rFonts w:ascii="Arial" w:hAnsi="Arial" w:cs="Arial"/>
          <w:color w:val="000000" w:themeColor="text1"/>
        </w:rPr>
      </w:pPr>
      <w:bookmarkStart w:id="0" w:name="_Hlk202938149"/>
      <w:bookmarkEnd w:id="0"/>
    </w:p>
    <w:p w14:paraId="18C8F4AD" w14:textId="32A86DD9" w:rsidR="00426F0F" w:rsidRDefault="00D16E68">
      <w:pPr>
        <w:pStyle w:val="Author"/>
        <w:spacing w:line="240" w:lineRule="auto"/>
        <w:rPr>
          <w:rFonts w:ascii="Arial" w:hAnsi="Arial" w:cs="Arial"/>
          <w:bCs/>
          <w:iCs/>
          <w:color w:val="000000" w:themeColor="text1"/>
          <w:kern w:val="28"/>
          <w:sz w:val="36"/>
        </w:rPr>
      </w:pPr>
      <w:proofErr w:type="spellStart"/>
      <w:r>
        <w:rPr>
          <w:rFonts w:ascii="Arial" w:hAnsi="Arial" w:cs="Arial"/>
          <w:bCs/>
          <w:iCs/>
          <w:color w:val="000000" w:themeColor="text1"/>
          <w:kern w:val="28"/>
          <w:sz w:val="36"/>
        </w:rPr>
        <w:t>Autotoxic</w:t>
      </w:r>
      <w:proofErr w:type="spellEnd"/>
      <w:r>
        <w:rPr>
          <w:rFonts w:ascii="Arial" w:hAnsi="Arial" w:cs="Arial"/>
          <w:bCs/>
          <w:iCs/>
          <w:color w:val="000000" w:themeColor="text1"/>
          <w:kern w:val="28"/>
          <w:sz w:val="36"/>
        </w:rPr>
        <w:t xml:space="preserve"> Effects of Rice Bran on Seed Germination, Growth</w:t>
      </w:r>
      <w:r>
        <w:rPr>
          <w:rFonts w:ascii="Arial" w:hAnsi="Arial" w:cs="Arial"/>
          <w:bCs/>
          <w:iCs/>
          <w:color w:val="000000" w:themeColor="text1"/>
          <w:kern w:val="28"/>
          <w:sz w:val="36"/>
        </w:rPr>
        <w:t xml:space="preserve"> and Yield Component</w:t>
      </w:r>
    </w:p>
    <w:p w14:paraId="705F41A0" w14:textId="77777777" w:rsidR="00426F0F" w:rsidRDefault="00D16E68">
      <w:pPr>
        <w:pStyle w:val="Author"/>
        <w:spacing w:line="240" w:lineRule="auto"/>
        <w:rPr>
          <w:rFonts w:ascii="Arial" w:hAnsi="Arial" w:cs="Arial"/>
          <w:bCs/>
          <w:iCs/>
          <w:color w:val="000000" w:themeColor="text1"/>
          <w:kern w:val="28"/>
          <w:sz w:val="36"/>
        </w:rPr>
      </w:pPr>
      <w:r>
        <w:rPr>
          <w:rFonts w:ascii="Arial" w:hAnsi="Arial" w:cs="Arial"/>
          <w:bCs/>
          <w:iCs/>
          <w:color w:val="000000" w:themeColor="text1"/>
          <w:kern w:val="28"/>
          <w:sz w:val="36"/>
        </w:rPr>
        <w:t>in Rice (</w:t>
      </w:r>
      <w:r>
        <w:rPr>
          <w:rFonts w:ascii="Arial" w:hAnsi="Arial" w:cs="Arial"/>
          <w:bCs/>
          <w:i/>
          <w:iCs/>
          <w:color w:val="000000" w:themeColor="text1"/>
          <w:kern w:val="28"/>
          <w:sz w:val="36"/>
        </w:rPr>
        <w:t>Oryza sativa</w:t>
      </w:r>
      <w:r>
        <w:rPr>
          <w:rFonts w:ascii="Arial" w:hAnsi="Arial" w:cs="Arial"/>
          <w:bCs/>
          <w:iCs/>
          <w:color w:val="000000" w:themeColor="text1"/>
          <w:kern w:val="28"/>
          <w:sz w:val="36"/>
        </w:rPr>
        <w:t xml:space="preserve"> L.)</w:t>
      </w:r>
    </w:p>
    <w:p w14:paraId="7D189520" w14:textId="77777777" w:rsidR="00426F0F" w:rsidRDefault="00426F0F">
      <w:pPr>
        <w:pStyle w:val="Affiliation"/>
        <w:spacing w:after="0" w:line="240" w:lineRule="auto"/>
        <w:jc w:val="both"/>
        <w:rPr>
          <w:rFonts w:ascii="Arial" w:hAnsi="Arial" w:cs="Arial"/>
          <w:color w:val="000000" w:themeColor="text1"/>
        </w:rPr>
      </w:pPr>
    </w:p>
    <w:p w14:paraId="4FBB9594" w14:textId="77777777" w:rsidR="002305E9" w:rsidRDefault="002305E9">
      <w:pPr>
        <w:pStyle w:val="Affiliation"/>
        <w:spacing w:after="0" w:line="240" w:lineRule="auto"/>
        <w:jc w:val="both"/>
        <w:rPr>
          <w:rFonts w:ascii="Arial" w:hAnsi="Arial" w:cs="Arial"/>
          <w:color w:val="000000" w:themeColor="text1"/>
        </w:rPr>
      </w:pPr>
    </w:p>
    <w:p w14:paraId="331DE1AA" w14:textId="77777777" w:rsidR="00426F0F" w:rsidRDefault="00D16E68">
      <w:pPr>
        <w:pStyle w:val="Copyright"/>
        <w:spacing w:after="0" w:line="240" w:lineRule="auto"/>
        <w:jc w:val="both"/>
        <w:rPr>
          <w:rFonts w:ascii="Arial" w:hAnsi="Arial" w:cs="Arial"/>
          <w:color w:val="000000" w:themeColor="text1"/>
        </w:rPr>
        <w:sectPr w:rsidR="00426F0F">
          <w:headerReference w:type="even" r:id="rId9"/>
          <w:headerReference w:type="default" r:id="rId10"/>
          <w:headerReference w:type="first" r:id="rId11"/>
          <w:pgSz w:w="12240" w:h="15840"/>
          <w:pgMar w:top="1440" w:right="2016" w:bottom="2016" w:left="2016" w:header="720" w:footer="1296" w:gutter="0"/>
          <w:cols w:space="720"/>
          <w:docGrid w:linePitch="272"/>
        </w:sectPr>
      </w:pPr>
      <w:r>
        <w:rPr>
          <w:rFonts w:ascii="Arial" w:hAnsi="Arial" w:cs="Arial"/>
          <w:noProof/>
          <w:color w:val="000000" w:themeColor="text1"/>
        </w:rPr>
        <mc:AlternateContent>
          <mc:Choice Requires="wps">
            <w:drawing>
              <wp:inline distT="0" distB="0" distL="0" distR="0" wp14:anchorId="6408FC2F" wp14:editId="47BF87C4">
                <wp:extent cx="5303520" cy="635"/>
                <wp:effectExtent l="13335" t="17780" r="17145" b="10795"/>
                <wp:docPr id="1500635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JLyoNAAAAACAQAADwAAAAAAAAABACAA&#10;AAAiAAAAZHJzL2Rvd25yZXYueG1sUEsBAhQAFAAAAAgAh07iQDTglGncAQAAvAMAAA4AAAAAAAAA&#10;AQAgAAAAHwEAAGRycy9lMm9Eb2MueG1sUEsFBgAAAAAGAAYAWQEAAG0FAAAAAA==&#10;">
                <v:fill on="f" focussize="0,0"/>
                <v:stroke weight="1.5pt" color="#000000" joinstyle="round"/>
                <v:imagedata o:title=""/>
                <o:lock v:ext="edit" aspectratio="f"/>
                <w10:wrap type="none"/>
                <w10:anchorlock/>
              </v:shape>
            </w:pict>
          </mc:Fallback>
        </mc:AlternateContent>
      </w:r>
      <w:r>
        <w:rPr>
          <w:rFonts w:ascii="Arial" w:hAnsi="Arial" w:cs="Arial"/>
          <w:color w:val="000000" w:themeColor="text1"/>
        </w:rPr>
        <w:t>.</w:t>
      </w:r>
    </w:p>
    <w:p w14:paraId="1C67061C" w14:textId="77777777" w:rsidR="00426F0F" w:rsidRDefault="00D16E68">
      <w:pPr>
        <w:pStyle w:val="AbstHead"/>
        <w:spacing w:after="0"/>
        <w:jc w:val="both"/>
        <w:rPr>
          <w:rFonts w:ascii="Arial" w:hAnsi="Arial" w:cs="Arial"/>
          <w:color w:val="000000" w:themeColor="text1"/>
        </w:rPr>
      </w:pPr>
      <w:r>
        <w:rPr>
          <w:rFonts w:ascii="Arial" w:hAnsi="Arial" w:cs="Arial"/>
          <w:color w:val="000000" w:themeColor="text1"/>
        </w:rPr>
        <w:t xml:space="preserve">ABSTRACT </w:t>
      </w:r>
    </w:p>
    <w:p w14:paraId="3762215C" w14:textId="77777777" w:rsidR="00426F0F" w:rsidRDefault="00426F0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26F0F" w14:paraId="5FD0A2F2" w14:textId="77777777">
        <w:tc>
          <w:tcPr>
            <w:tcW w:w="9576" w:type="dxa"/>
            <w:shd w:val="clear" w:color="auto" w:fill="F2F2F2"/>
          </w:tcPr>
          <w:p w14:paraId="4AA6A14F" w14:textId="77777777" w:rsidR="00426F0F" w:rsidRDefault="00D16E68">
            <w:pPr>
              <w:pStyle w:val="Body"/>
              <w:spacing w:after="0"/>
              <w:rPr>
                <w:rFonts w:ascii="Arial" w:eastAsia="Calibri" w:hAnsi="Arial" w:cs="Arial"/>
                <w:color w:val="000000" w:themeColor="text1"/>
                <w:szCs w:val="22"/>
              </w:rPr>
            </w:pPr>
            <w:r>
              <w:rPr>
                <w:rFonts w:ascii="Arial" w:eastAsia="Calibri" w:hAnsi="Arial" w:cs="Arial"/>
                <w:color w:val="000000" w:themeColor="text1"/>
                <w:szCs w:val="22"/>
              </w:rPr>
              <w:t>The development of natural weed control methods using agricultural waste is gaining attention as part of sustainable farming practices. Rice bran is one such potential material; however, its application may adversely affect rice plants themselve</w:t>
            </w:r>
            <w:r>
              <w:rPr>
                <w:rFonts w:ascii="Arial" w:eastAsia="Calibri" w:hAnsi="Arial" w:cs="Arial"/>
                <w:color w:val="000000" w:themeColor="text1"/>
                <w:szCs w:val="22"/>
              </w:rPr>
              <w:t>s. The aim of the research were to determine the concentration of rice bran water extract that inhibits rice germination and growth,  determine the Inhibition Concentration (IC</w:t>
            </w:r>
            <w:r>
              <w:rPr>
                <w:rFonts w:ascii="Arial" w:eastAsia="Calibri" w:hAnsi="Arial" w:cs="Arial"/>
                <w:color w:val="000000" w:themeColor="text1"/>
                <w:szCs w:val="22"/>
                <w:vertAlign w:val="subscript"/>
              </w:rPr>
              <w:t>50</w:t>
            </w:r>
            <w:r>
              <w:rPr>
                <w:rFonts w:ascii="Arial" w:eastAsia="Calibri" w:hAnsi="Arial" w:cs="Arial"/>
                <w:color w:val="000000" w:themeColor="text1"/>
                <w:szCs w:val="22"/>
              </w:rPr>
              <w:t>)</w:t>
            </w:r>
            <w:r>
              <w:rPr>
                <w:rFonts w:ascii="Arial" w:eastAsia="Calibri" w:hAnsi="Arial" w:cs="Arial"/>
                <w:color w:val="000000" w:themeColor="text1"/>
                <w:szCs w:val="22"/>
                <w:vertAlign w:val="subscript"/>
              </w:rPr>
              <w:t xml:space="preserve"> </w:t>
            </w:r>
            <w:r>
              <w:rPr>
                <w:rFonts w:ascii="Arial" w:eastAsia="Calibri" w:hAnsi="Arial" w:cs="Arial"/>
                <w:color w:val="000000" w:themeColor="text1"/>
                <w:szCs w:val="22"/>
              </w:rPr>
              <w:t>(50% inhibition concentration) of rice bran water extract in suppressing see</w:t>
            </w:r>
            <w:r>
              <w:rPr>
                <w:rFonts w:ascii="Arial" w:eastAsia="Calibri" w:hAnsi="Arial" w:cs="Arial"/>
                <w:color w:val="000000" w:themeColor="text1"/>
                <w:szCs w:val="22"/>
              </w:rPr>
              <w:t>dling growth and to evaluate the effect of rice bran extract concentration on rice growth and its impact on yield </w:t>
            </w:r>
            <w:proofErr w:type="spellStart"/>
            <w:r>
              <w:rPr>
                <w:rFonts w:ascii="Arial" w:eastAsia="Calibri" w:hAnsi="Arial" w:cs="Arial"/>
                <w:color w:val="000000" w:themeColor="text1"/>
                <w:szCs w:val="22"/>
              </w:rPr>
              <w:t>components.The</w:t>
            </w:r>
            <w:proofErr w:type="spellEnd"/>
            <w:r>
              <w:rPr>
                <w:rFonts w:ascii="Arial" w:eastAsia="Calibri" w:hAnsi="Arial" w:cs="Arial"/>
                <w:color w:val="000000" w:themeColor="text1"/>
                <w:szCs w:val="22"/>
              </w:rPr>
              <w:t xml:space="preserve"> research was carried out at the Agronomy Laboratory and Greenhouse, Department of Crop Production, Faculty of Agriculture, Univ</w:t>
            </w:r>
            <w:r>
              <w:rPr>
                <w:rFonts w:ascii="Arial" w:eastAsia="Calibri" w:hAnsi="Arial" w:cs="Arial"/>
                <w:color w:val="000000" w:themeColor="text1"/>
                <w:szCs w:val="22"/>
              </w:rPr>
              <w:t>ersity of Bengkulu, Indonesia from November 2024 to March 2025. A completely randomized design (CRD) was employed, in a single factor with five extract concentration treatments (0%, 2.5%, 5%, 7.5%, and 10%) and five replications. Observed variables include</w:t>
            </w:r>
            <w:r>
              <w:rPr>
                <w:rFonts w:ascii="Arial" w:eastAsia="Calibri" w:hAnsi="Arial" w:cs="Arial"/>
                <w:color w:val="000000" w:themeColor="text1"/>
                <w:szCs w:val="22"/>
              </w:rPr>
              <w:t>d germination indicators such as radicle and plumule length, dry weight of radicle and plumule, and percentage of abnormal seedling, as well as growth and yield variables, including plant height, number of leaves, number of productive tillers, leaf area, p</w:t>
            </w:r>
            <w:r>
              <w:rPr>
                <w:rFonts w:ascii="Arial" w:eastAsia="Calibri" w:hAnsi="Arial" w:cs="Arial"/>
                <w:color w:val="000000" w:themeColor="text1"/>
                <w:szCs w:val="22"/>
              </w:rPr>
              <w:t>anicle length, number of panicles per hill, leaf greenness, flowering time, grain weight, and dry weight of roots and shoots. The research showed that within the concentration range of 0-10%, higher rice bran extract concentrations significantly suppressed</w:t>
            </w:r>
            <w:r>
              <w:rPr>
                <w:rFonts w:ascii="Arial" w:eastAsia="Calibri" w:hAnsi="Arial" w:cs="Arial"/>
                <w:color w:val="000000" w:themeColor="text1"/>
                <w:szCs w:val="22"/>
              </w:rPr>
              <w:t xml:space="preserve"> rice germination, as indicated by increased abnormal seedlings, reduced shoot-root length, and lower seedling weight compared to lower concentrations. </w:t>
            </w:r>
            <w:proofErr w:type="gramStart"/>
            <w:r>
              <w:rPr>
                <w:rFonts w:ascii="Arial" w:eastAsia="Calibri" w:hAnsi="Arial" w:cs="Arial"/>
                <w:color w:val="000000" w:themeColor="text1"/>
                <w:szCs w:val="22"/>
              </w:rPr>
              <w:t>A  3.54</w:t>
            </w:r>
            <w:proofErr w:type="gramEnd"/>
            <w:r>
              <w:rPr>
                <w:rFonts w:ascii="Arial" w:eastAsia="Calibri" w:hAnsi="Arial" w:cs="Arial"/>
                <w:color w:val="000000" w:themeColor="text1"/>
                <w:szCs w:val="22"/>
              </w:rPr>
              <w:t xml:space="preserve">% rice bran extract concentration effectively inhibited rice test plant germination, with 50% of </w:t>
            </w:r>
            <w:r>
              <w:rPr>
                <w:rFonts w:ascii="Arial" w:eastAsia="Calibri" w:hAnsi="Arial" w:cs="Arial"/>
                <w:color w:val="000000" w:themeColor="text1"/>
                <w:szCs w:val="22"/>
              </w:rPr>
              <w:t>seedlings showing abnormalities, stunted radicles and plumules, and black spots on the grains. At 10% concentration, both vegetative growth and yield components of rice were more severely suppressed compared to lower extract </w:t>
            </w:r>
            <w:proofErr w:type="spellStart"/>
            <w:proofErr w:type="gramStart"/>
            <w:r>
              <w:rPr>
                <w:rFonts w:ascii="Arial" w:eastAsia="Calibri" w:hAnsi="Arial" w:cs="Arial"/>
                <w:color w:val="000000" w:themeColor="text1"/>
                <w:szCs w:val="22"/>
              </w:rPr>
              <w:t>concentrations.These</w:t>
            </w:r>
            <w:proofErr w:type="spellEnd"/>
            <w:proofErr w:type="gramEnd"/>
            <w:r>
              <w:rPr>
                <w:rFonts w:ascii="Arial" w:eastAsia="Calibri" w:hAnsi="Arial" w:cs="Arial"/>
                <w:color w:val="000000" w:themeColor="text1"/>
                <w:szCs w:val="22"/>
              </w:rPr>
              <w:t xml:space="preserve"> results su</w:t>
            </w:r>
            <w:r>
              <w:rPr>
                <w:rFonts w:ascii="Arial" w:eastAsia="Calibri" w:hAnsi="Arial" w:cs="Arial"/>
                <w:color w:val="000000" w:themeColor="text1"/>
                <w:szCs w:val="22"/>
              </w:rPr>
              <w:t xml:space="preserve">ggest that rice bran possesses </w:t>
            </w:r>
            <w:proofErr w:type="spellStart"/>
            <w:r>
              <w:rPr>
                <w:rFonts w:ascii="Arial" w:eastAsia="Calibri" w:hAnsi="Arial" w:cs="Arial"/>
                <w:color w:val="000000" w:themeColor="text1"/>
                <w:szCs w:val="22"/>
              </w:rPr>
              <w:t>autotoxic</w:t>
            </w:r>
            <w:proofErr w:type="spellEnd"/>
            <w:r>
              <w:rPr>
                <w:rFonts w:ascii="Arial" w:eastAsia="Calibri" w:hAnsi="Arial" w:cs="Arial"/>
                <w:color w:val="000000" w:themeColor="text1"/>
                <w:szCs w:val="22"/>
              </w:rPr>
              <w:t xml:space="preserve"> potential that could be harnessed as an </w:t>
            </w:r>
            <w:proofErr w:type="spellStart"/>
            <w:r>
              <w:rPr>
                <w:rFonts w:ascii="Arial" w:eastAsia="Calibri" w:hAnsi="Arial" w:cs="Arial"/>
                <w:color w:val="000000" w:themeColor="text1"/>
                <w:szCs w:val="22"/>
              </w:rPr>
              <w:t>eco friendly</w:t>
            </w:r>
            <w:proofErr w:type="spellEnd"/>
            <w:r>
              <w:rPr>
                <w:rFonts w:ascii="Arial" w:eastAsia="Calibri" w:hAnsi="Arial" w:cs="Arial"/>
                <w:color w:val="000000" w:themeColor="text1"/>
                <w:szCs w:val="22"/>
              </w:rPr>
              <w:t xml:space="preserve"> bioherbicide. However, proper management of rice residues in the field is essential to prevent negative impacts on crop productivity.</w:t>
            </w:r>
          </w:p>
          <w:p w14:paraId="75873A33" w14:textId="77777777" w:rsidR="00426F0F" w:rsidRDefault="00426F0F">
            <w:pPr>
              <w:pStyle w:val="Body"/>
              <w:spacing w:after="0"/>
              <w:rPr>
                <w:rFonts w:ascii="Arial" w:eastAsia="Calibri" w:hAnsi="Arial" w:cs="Arial"/>
                <w:color w:val="000000" w:themeColor="text1"/>
                <w:szCs w:val="22"/>
              </w:rPr>
            </w:pPr>
          </w:p>
        </w:tc>
      </w:tr>
    </w:tbl>
    <w:p w14:paraId="620817D2" w14:textId="77777777" w:rsidR="00426F0F" w:rsidRDefault="00426F0F">
      <w:pPr>
        <w:pStyle w:val="Body"/>
        <w:spacing w:after="0"/>
        <w:rPr>
          <w:rFonts w:ascii="Arial" w:hAnsi="Arial" w:cs="Arial"/>
          <w:i/>
          <w:color w:val="000000" w:themeColor="text1"/>
        </w:rPr>
      </w:pPr>
    </w:p>
    <w:p w14:paraId="6B86C16E" w14:textId="77777777" w:rsidR="00426F0F" w:rsidRDefault="00D16E68">
      <w:pPr>
        <w:pStyle w:val="Body"/>
        <w:rPr>
          <w:rFonts w:ascii="Arial" w:hAnsi="Arial" w:cs="Arial"/>
          <w:i/>
          <w:color w:val="000000" w:themeColor="text1"/>
        </w:rPr>
      </w:pPr>
      <w:r>
        <w:rPr>
          <w:rFonts w:ascii="Arial" w:hAnsi="Arial" w:cs="Arial"/>
          <w:i/>
          <w:color w:val="000000" w:themeColor="text1"/>
        </w:rPr>
        <w:t>Keywords:</w:t>
      </w:r>
      <w:r>
        <w:rPr>
          <w:rFonts w:ascii="Times New Roman" w:eastAsiaTheme="minorHAnsi" w:hAnsi="Times New Roman"/>
          <w:color w:val="000000" w:themeColor="text1"/>
          <w:sz w:val="24"/>
          <w:szCs w:val="22"/>
        </w:rPr>
        <w:t xml:space="preserve"> </w:t>
      </w:r>
      <w:r>
        <w:rPr>
          <w:rFonts w:ascii="Arial" w:hAnsi="Arial" w:cs="Arial"/>
          <w:i/>
          <w:color w:val="000000" w:themeColor="text1"/>
        </w:rPr>
        <w:t>allelopathy, au</w:t>
      </w:r>
      <w:r>
        <w:rPr>
          <w:rFonts w:ascii="Arial" w:hAnsi="Arial" w:cs="Arial"/>
          <w:i/>
          <w:color w:val="000000" w:themeColor="text1"/>
        </w:rPr>
        <w:t>totoxicity, IC</w:t>
      </w:r>
      <w:r>
        <w:rPr>
          <w:rFonts w:ascii="Cambria Math" w:hAnsi="Cambria Math" w:cs="Cambria Math"/>
          <w:i/>
          <w:color w:val="000000" w:themeColor="text1"/>
        </w:rPr>
        <w:t>₅₀</w:t>
      </w:r>
      <w:r>
        <w:rPr>
          <w:rFonts w:ascii="Arial" w:hAnsi="Arial" w:cs="Arial"/>
          <w:i/>
          <w:color w:val="000000" w:themeColor="text1"/>
        </w:rPr>
        <w:t>, rice germination, sustainable agriculture</w:t>
      </w:r>
    </w:p>
    <w:p w14:paraId="2BB7999D" w14:textId="77777777" w:rsidR="00426F0F" w:rsidRDefault="00D16E68">
      <w:pPr>
        <w:pStyle w:val="AbstHead"/>
        <w:spacing w:after="120"/>
        <w:rPr>
          <w:rFonts w:ascii="Arial" w:hAnsi="Arial" w:cs="Arial"/>
          <w:color w:val="000000" w:themeColor="text1"/>
        </w:rPr>
      </w:pPr>
      <w:r>
        <w:rPr>
          <w:rFonts w:ascii="Arial" w:hAnsi="Arial" w:cs="Arial"/>
          <w:color w:val="000000" w:themeColor="text1"/>
        </w:rPr>
        <w:t xml:space="preserve">1. INTRODUCTION </w:t>
      </w:r>
    </w:p>
    <w:p w14:paraId="3D8CF13B" w14:textId="77777777" w:rsidR="00426F0F" w:rsidRDefault="00D16E68">
      <w:pPr>
        <w:widowControl w:val="0"/>
        <w:autoSpaceDE w:val="0"/>
        <w:autoSpaceDN w:val="0"/>
        <w:adjustRightInd w:val="0"/>
        <w:spacing w:after="120"/>
        <w:jc w:val="both"/>
        <w:rPr>
          <w:color w:val="000000" w:themeColor="text1"/>
        </w:rPr>
      </w:pPr>
      <w:r>
        <w:rPr>
          <w:rFonts w:ascii="Arial" w:hAnsi="Arial" w:cs="Arial"/>
          <w:color w:val="000000" w:themeColor="text1"/>
          <w:lang w:val="en"/>
        </w:rPr>
        <w:t>Rice (</w:t>
      </w:r>
      <w:r>
        <w:rPr>
          <w:rFonts w:ascii="Arial" w:hAnsi="Arial" w:cs="Arial"/>
          <w:i/>
          <w:iCs/>
          <w:color w:val="000000" w:themeColor="text1"/>
          <w:lang w:val="en"/>
        </w:rPr>
        <w:t>Oryza sativa</w:t>
      </w:r>
      <w:r>
        <w:rPr>
          <w:rFonts w:ascii="Arial" w:hAnsi="Arial" w:cs="Arial"/>
          <w:color w:val="000000" w:themeColor="text1"/>
          <w:lang w:val="en"/>
        </w:rPr>
        <w:t xml:space="preserve"> L.) serves as the primary food source for a large portion of the global population, especially in Asian countries </w:t>
      </w:r>
      <w:r>
        <w:rPr>
          <w:rFonts w:ascii="Arial" w:hAnsi="Arial" w:cs="Arial"/>
          <w:color w:val="000000" w:themeColor="text1"/>
        </w:rPr>
        <w:fldChar w:fldCharType="begin" w:fldLock="1"/>
      </w:r>
      <w:r>
        <w:rPr>
          <w:rFonts w:ascii="Arial" w:hAnsi="Arial" w:cs="Arial"/>
          <w:color w:val="000000" w:themeColor="text1"/>
        </w:rPr>
        <w:instrText xml:space="preserve">ADDIN CSL_CITATION </w:instrText>
      </w:r>
      <w:r>
        <w:rPr>
          <w:rFonts w:ascii="Arial" w:hAnsi="Arial" w:cs="Arial"/>
          <w:color w:val="000000" w:themeColor="text1"/>
        </w:rPr>
        <w:instrText>{"citationItems":[{"id":"ITEM-1","itemData":{"DOI":"10.3177/jnsv.65.S2","ISSN":"18817742","PMID":"31619630","abstract":"Rice, a staple food for more than half of the world’s population, is grown in &gt;100 countries with 90% of the total global production fro</w:instrText>
      </w:r>
      <w:r>
        <w:rPr>
          <w:rFonts w:ascii="Arial" w:hAnsi="Arial" w:cs="Arial"/>
          <w:color w:val="000000" w:themeColor="text1"/>
        </w:rPr>
        <w:instrText>m Asia. Although there are more than 110,000 cultivated varieties of rice that vary in quality and nutritional content, after post-harvest processing, rice can be categorized as either white or brown. Regional and cultural preferences as well as need for s</w:instrText>
      </w:r>
      <w:r>
        <w:rPr>
          <w:rFonts w:ascii="Arial" w:hAnsi="Arial" w:cs="Arial"/>
          <w:color w:val="000000" w:themeColor="text1"/>
        </w:rPr>
        <w:instrText>tability during storage and transport are the final determinants of market availability and final consumption. In addition to calories, rice is a good source of magnesium, phosphorus, manganese, selenium, iron, folic acid, thiamin and niacin; but it is low</w:instrText>
      </w:r>
      <w:r>
        <w:rPr>
          <w:rFonts w:ascii="Arial" w:hAnsi="Arial" w:cs="Arial"/>
          <w:color w:val="000000" w:themeColor="text1"/>
        </w:rPr>
        <w:instrText xml:space="preserve"> in fiber and fat. Although brown rice is promoted as being “healthier” because of bioactive compounds, including minerals and vitamins not present in white rice after polishing, white rice is more widely consumed than brown. This is for several reasons, i</w:instrText>
      </w:r>
      <w:r>
        <w:rPr>
          <w:rFonts w:ascii="Arial" w:hAnsi="Arial" w:cs="Arial"/>
          <w:color w:val="000000" w:themeColor="text1"/>
        </w:rPr>
        <w:instrText>ncluding cooking ease, palatability, and shelf life. Polished rice has a higher glycemic load and may impact glucose homeostasis but when combined with other foods, it can be considered part of a “healthy” plate. With the projected increase in the global p</w:instrText>
      </w:r>
      <w:r>
        <w:rPr>
          <w:rFonts w:ascii="Arial" w:hAnsi="Arial" w:cs="Arial"/>
          <w:color w:val="000000" w:themeColor="text1"/>
        </w:rPr>
        <w:instrText>opulation, rice will remain a staple. However, it will be important to encourage intake of the whole grain (brown rice) and to identify ways to harness the phytonutrients that are lost during milling. Furthermore, as the world faces environmental challenge</w:instrText>
      </w:r>
      <w:r>
        <w:rPr>
          <w:rFonts w:ascii="Arial" w:hAnsi="Arial" w:cs="Arial"/>
          <w:color w:val="000000" w:themeColor="text1"/>
        </w:rPr>
        <w:instrText>s, changing demographics and consumer demands, farmers, healthcare providers, food manufacturers and nutritionists must work collaboratively to assure adequate supply, nutritional integrity and sustainability of rice production systems globally.","author":</w:instrText>
      </w:r>
      <w:r>
        <w:rPr>
          <w:rFonts w:ascii="Arial" w:hAnsi="Arial" w:cs="Arial"/>
          <w:color w:val="000000" w:themeColor="text1"/>
        </w:rPr>
        <w:instrText>[{"dropping-particle":"","family":"Fukagawa","given":"Naomi K.","non-dropping-particle":"","parse-names":false,"suffix":""},{"dropping-particle":"","family":"Ziska","given":"Lewis H.","non-dropping-particle":"","parse-names":false,"suffix":""}],"container-</w:instrText>
      </w:r>
      <w:r>
        <w:rPr>
          <w:rFonts w:ascii="Arial" w:hAnsi="Arial" w:cs="Arial"/>
          <w:color w:val="000000" w:themeColor="text1"/>
        </w:rPr>
        <w:instrText>title":"Journal of Nutritional Science and Vitaminology","id":"ITEM-1","issued":{"date-parts":[["2019"]]},"page":"S2-S3","title":"Rice: importance for global nutrition","type":"article-journal","volume":"65"},"uris":["http://www.mendeley.com/documents/?uui</w:instrText>
      </w:r>
      <w:r>
        <w:rPr>
          <w:rFonts w:ascii="Arial" w:hAnsi="Arial" w:cs="Arial"/>
          <w:color w:val="000000" w:themeColor="text1"/>
        </w:rPr>
        <w:instrText>d=832f2d67-f428-49b3-9d10-7eb5cd300462"]}],"mendeley":{"formattedCitation":"(Fukagawa &amp; Ziska, 2019)","manualFormatting":"(Fukagawa &amp; Ziska, 2019)","plainTextFormattedCitation":"(Fukagawa &amp; Ziska, 2019)","previouslyFormattedCitation":"(Fukagawa &amp; Ziska, 20</w:instrText>
      </w:r>
      <w:r>
        <w:rPr>
          <w:rFonts w:ascii="Arial" w:hAnsi="Arial" w:cs="Arial"/>
          <w:color w:val="000000" w:themeColor="text1"/>
        </w:rPr>
        <w:instrText>19)"},"properties":{"noteIndex":0},"schema":"https://github.com/citation-style-language/schema/raw/master/csl-citation.json"}</w:instrText>
      </w:r>
      <w:r>
        <w:rPr>
          <w:rFonts w:ascii="Arial" w:hAnsi="Arial" w:cs="Arial"/>
          <w:color w:val="000000" w:themeColor="text1"/>
        </w:rPr>
        <w:fldChar w:fldCharType="separate"/>
      </w:r>
      <w:r>
        <w:rPr>
          <w:rFonts w:ascii="Arial" w:hAnsi="Arial" w:cs="Arial"/>
          <w:color w:val="000000" w:themeColor="text1"/>
        </w:rPr>
        <w:t>(Fukagawa &amp; Ziska, 2019;</w:t>
      </w:r>
      <w:r>
        <w:rPr>
          <w:color w:val="000000" w:themeColor="text1"/>
        </w:rPr>
        <w:t xml:space="preserve"> </w:t>
      </w:r>
      <w:r>
        <w:rPr>
          <w:color w:val="000000" w:themeColor="text1"/>
        </w:rPr>
        <w:fldChar w:fldCharType="begin" w:fldLock="1"/>
      </w:r>
      <w:r>
        <w:rPr>
          <w:color w:val="000000" w:themeColor="text1"/>
        </w:rPr>
        <w:instrText>ADDIN CSL_CITATION {"citationItems":[{"id":"ITEM-1","itemData":{"DOI":"10.9734/ajsspn/2025/v11i2529","abst</w:instrText>
      </w:r>
      <w:r>
        <w:rPr>
          <w:color w:val="000000" w:themeColor="text1"/>
        </w:rPr>
        <w:instrText>ract":"Aims: Salinity is a major abiotic stress limiting crop productivity, particularly in arid and semi-arid regions. Rice (Oryza sativa L.) is highly sensitive to salinity, especially during the germination stage. This study aimed to evaluate the effect</w:instrText>
      </w:r>
      <w:r>
        <w:rPr>
          <w:color w:val="000000" w:themeColor="text1"/>
        </w:rPr>
        <w:instrText xml:space="preserve"> of gibberellic acid (GA</w:instrText>
      </w:r>
      <w:r>
        <w:rPr>
          <w:rFonts w:ascii="Cambria Math" w:hAnsi="Cambria Math" w:cs="Cambria Math"/>
          <w:color w:val="000000" w:themeColor="text1"/>
        </w:rPr>
        <w:instrText>₃</w:instrText>
      </w:r>
      <w:r>
        <w:rPr>
          <w:color w:val="000000" w:themeColor="text1"/>
        </w:rPr>
        <w:instrText xml:space="preserve">) seed priming on mitigating salinity stress and improving seed germination and early seedling growth in different rice genotypes. Study Design: The experiment followed a factorial block design under laboratory conditions, testing </w:instrText>
      </w:r>
      <w:r>
        <w:rPr>
          <w:color w:val="000000" w:themeColor="text1"/>
        </w:rPr>
        <w:instrText>the interaction of four rice genotypes and varying salinity levels, with and without GA</w:instrText>
      </w:r>
      <w:r>
        <w:rPr>
          <w:rFonts w:ascii="Cambria Math" w:hAnsi="Cambria Math" w:cs="Cambria Math"/>
          <w:color w:val="000000" w:themeColor="text1"/>
        </w:rPr>
        <w:instrText>₃</w:instrText>
      </w:r>
      <w:r>
        <w:rPr>
          <w:color w:val="000000" w:themeColor="text1"/>
        </w:rPr>
        <w:instrText xml:space="preserve"> priming. Place and Duration of Study: The lab experiment was conducted in department Plant physiology laboratory in GBPUAT Pantnagar over a period of four weeks. Metho</w:instrText>
      </w:r>
      <w:r>
        <w:rPr>
          <w:color w:val="000000" w:themeColor="text1"/>
        </w:rPr>
        <w:instrText>dology: Four rice genotypes Pant Basmati 1, Pant Basmati 2, Pant Sugandh 21, and CSR 36were evaluated under four NaCl concentrations (0, 50, 100, and 150 mM). Seeds were primed with 20 and 30 µM GA</w:instrText>
      </w:r>
      <w:r>
        <w:rPr>
          <w:rFonts w:ascii="Cambria Math" w:hAnsi="Cambria Math" w:cs="Cambria Math"/>
          <w:color w:val="000000" w:themeColor="text1"/>
        </w:rPr>
        <w:instrText>₃</w:instrText>
      </w:r>
      <w:r>
        <w:rPr>
          <w:color w:val="000000" w:themeColor="text1"/>
        </w:rPr>
        <w:instrText xml:space="preserve"> and compared to untreated controls. Key germination and s</w:instrText>
      </w:r>
      <w:r>
        <w:rPr>
          <w:color w:val="000000" w:themeColor="text1"/>
        </w:rPr>
        <w:instrText xml:space="preserve">eedling parameters including germination percentage, shoot and root length, dry weight, seedling vigour index, and seedling tolerance index were measured and statistically analysed. Results: Increased salinity significantly reduced all measured parameters </w:instrText>
      </w:r>
      <w:r>
        <w:rPr>
          <w:color w:val="000000" w:themeColor="text1"/>
        </w:rPr>
        <w:instrText>across genotypes. Pant Basmati 1 was most sensitive, while CSR 36 showed the highest tolerance. At 150 mM NaCl, germination occurred only in CSR 36. GA</w:instrText>
      </w:r>
      <w:r>
        <w:rPr>
          <w:rFonts w:ascii="Cambria Math" w:hAnsi="Cambria Math" w:cs="Cambria Math"/>
          <w:color w:val="000000" w:themeColor="text1"/>
        </w:rPr>
        <w:instrText>₃</w:instrText>
      </w:r>
      <w:r>
        <w:rPr>
          <w:color w:val="000000" w:themeColor="text1"/>
        </w:rPr>
        <w:instrText xml:space="preserve"> priming significantly improved germination and seedling growth, particularly in sensitive genotypes. Pa</w:instrText>
      </w:r>
      <w:r>
        <w:rPr>
          <w:color w:val="000000" w:themeColor="text1"/>
        </w:rPr>
        <w:instrText>nt Sugandh 21 and Pant Basmati 1 showed 30% and 23% increased germination, respectively, with GA</w:instrText>
      </w:r>
      <w:r>
        <w:rPr>
          <w:rFonts w:ascii="Cambria Math" w:hAnsi="Cambria Math" w:cs="Cambria Math"/>
          <w:color w:val="000000" w:themeColor="text1"/>
        </w:rPr>
        <w:instrText>₃</w:instrText>
      </w:r>
      <w:r>
        <w:rPr>
          <w:color w:val="000000" w:themeColor="text1"/>
        </w:rPr>
        <w:instrText xml:space="preserve"> at high salinity. More than 15% improvement in shoot and root length was observed in all GA</w:instrText>
      </w:r>
      <w:r>
        <w:rPr>
          <w:rFonts w:ascii="Cambria Math" w:hAnsi="Cambria Math" w:cs="Cambria Math"/>
          <w:color w:val="000000" w:themeColor="text1"/>
        </w:rPr>
        <w:instrText>₃</w:instrText>
      </w:r>
      <w:r>
        <w:rPr>
          <w:color w:val="000000" w:themeColor="text1"/>
        </w:rPr>
        <w:instrText>-treated genotypes at 100 and 150 mM NaCl. Conclusion: Seed primin</w:instrText>
      </w:r>
      <w:r>
        <w:rPr>
          <w:color w:val="000000" w:themeColor="text1"/>
        </w:rPr>
        <w:instrText xml:space="preserve">g with 30 </w:instrText>
      </w:r>
      <w:r>
        <w:rPr>
          <w:rFonts w:cs="Helvetica"/>
          <w:color w:val="000000" w:themeColor="text1"/>
        </w:rPr>
        <w:instrText>µ</w:instrText>
      </w:r>
      <w:r>
        <w:rPr>
          <w:color w:val="000000" w:themeColor="text1"/>
        </w:rPr>
        <w:instrText>M GA</w:instrText>
      </w:r>
      <w:r>
        <w:rPr>
          <w:rFonts w:ascii="Cambria Math" w:hAnsi="Cambria Math" w:cs="Cambria Math"/>
          <w:color w:val="000000" w:themeColor="text1"/>
        </w:rPr>
        <w:instrText>₃</w:instrText>
      </w:r>
      <w:r>
        <w:rPr>
          <w:color w:val="000000" w:themeColor="text1"/>
        </w:rPr>
        <w:instrText xml:space="preserve"> effectively mitigates salinity stress during rice germination, enhancing seedling growth and tolerance, especially in salt-sensitive cultivars. This approach holds promise for improving rice cultivation in salt-affected areas.","author":[{</w:instrText>
      </w:r>
      <w:r>
        <w:rPr>
          <w:color w:val="000000" w:themeColor="text1"/>
        </w:rPr>
        <w:instrText>"dropping-particle":"","family":"Megha","given":"","non-dropping-particle":"","parse-names":false,"suffix":""},{"dropping-particle":"","family":"Shruti","given":"","non-dropping-particle":"","parse-names":false,"suffix":""},{"dropping-particle":"","family"</w:instrText>
      </w:r>
      <w:r>
        <w:rPr>
          <w:color w:val="000000" w:themeColor="text1"/>
        </w:rPr>
        <w:instrText>:"Baurai","given":"Rupanjali","non-dropping-particle":"","parse-names":false,"suffix":""},{"dropping-particle":"","family":"Hasan","given":"Nazarul","non-dropping-particle":"","parse-names":false,"suffix":""}],"container-title":"Asian Journal of Soil Scien</w:instrText>
      </w:r>
      <w:r>
        <w:rPr>
          <w:color w:val="000000" w:themeColor="text1"/>
        </w:rPr>
        <w:instrText>ce and Plant Nutrition","id":"ITEM-1","issue":"2","issued":{"date-parts":[["2025"]]},"page":"289-301","title":"Ameliorating Effect of GA3 Priming on Seed Germination and Seedling Growth of Rice Genotypes under Salinity Stress","type":"article-journal","vol</w:instrText>
      </w:r>
      <w:r>
        <w:rPr>
          <w:color w:val="000000" w:themeColor="text1"/>
        </w:rPr>
        <w:instrText>ume":"11"},"uris":["http://www.mendeley.com/documents/?uuid=a7b65fe3-cb9d-4a31-b474-461125ae7341"]}],"mendeley":{"formattedCitation":"(Megha et al., 2025)","manualFormatting":"Megha et al., 2025)","plainTextFormattedCitation":"(Megha et al., 2025)"},"prope</w:instrText>
      </w:r>
      <w:r>
        <w:rPr>
          <w:color w:val="000000" w:themeColor="text1"/>
        </w:rPr>
        <w:instrText>rties":{"noteIndex":0},"schema":"https://github.com/citation-style-language/schema/raw/master/csl-citation.json"}</w:instrText>
      </w:r>
      <w:r>
        <w:rPr>
          <w:color w:val="000000" w:themeColor="text1"/>
        </w:rPr>
        <w:fldChar w:fldCharType="separate"/>
      </w:r>
      <w:r>
        <w:rPr>
          <w:color w:val="000000" w:themeColor="text1"/>
        </w:rPr>
        <w:t>Megha et al., 2025)</w:t>
      </w:r>
      <w:r>
        <w:rPr>
          <w:color w:val="000000" w:themeColor="text1"/>
        </w:rPr>
        <w:fldChar w:fldCharType="end"/>
      </w:r>
      <w:r>
        <w:rPr>
          <w:rFonts w:ascii="Arial" w:hAnsi="Arial" w:cs="Arial"/>
          <w:color w:val="000000" w:themeColor="text1"/>
        </w:rPr>
        <w:fldChar w:fldCharType="end"/>
      </w:r>
      <w:r>
        <w:rPr>
          <w:rFonts w:ascii="Arial" w:hAnsi="Arial" w:cs="Arial"/>
          <w:color w:val="000000" w:themeColor="text1"/>
        </w:rPr>
        <w:t xml:space="preserve">. </w:t>
      </w:r>
      <w:r>
        <w:rPr>
          <w:rFonts w:ascii="Arial" w:hAnsi="Arial" w:cs="Arial"/>
          <w:color w:val="000000" w:themeColor="text1"/>
          <w:lang w:val="en"/>
        </w:rPr>
        <w:t>Its cultivation plays a crucial role in ensuring global food availability and sustaining the livelihoods of rural co</w:t>
      </w:r>
      <w:r>
        <w:rPr>
          <w:rFonts w:ascii="Arial" w:hAnsi="Arial" w:cs="Arial"/>
          <w:color w:val="000000" w:themeColor="text1"/>
          <w:lang w:val="en"/>
        </w:rPr>
        <w:t xml:space="preserve">mmunities </w:t>
      </w:r>
      <w:r>
        <w:rPr>
          <w:rFonts w:ascii="Arial" w:hAnsi="Arial" w:cs="Arial"/>
          <w:color w:val="000000" w:themeColor="text1"/>
        </w:rPr>
        <w:fldChar w:fldCharType="begin" w:fldLock="1"/>
      </w:r>
      <w:r>
        <w:rPr>
          <w:rFonts w:ascii="Arial" w:hAnsi="Arial" w:cs="Arial"/>
          <w:color w:val="000000" w:themeColor="text1"/>
        </w:rPr>
        <w:instrText>ADDIN CSL_CITATION {"citationItems":[{"id":"ITEM-1","itemData":{"DOI":"10.1111/nyas.12540","ISSN":"17496632","PMID":"25224455","abstract":"Rice is the staple food for over half the world's population. Approximately 480 million metric tons of mill</w:instrText>
      </w:r>
      <w:r>
        <w:rPr>
          <w:rFonts w:ascii="Arial" w:hAnsi="Arial" w:cs="Arial"/>
          <w:color w:val="000000" w:themeColor="text1"/>
        </w:rPr>
        <w:instrText xml:space="preserve">ed rice is produced annually. China and India alone account for </w:instrText>
      </w:r>
      <w:r>
        <w:rPr>
          <w:rFonts w:ascii="Cambria Math" w:hAnsi="Cambria Math" w:cs="Cambria Math"/>
          <w:color w:val="000000" w:themeColor="text1"/>
        </w:rPr>
        <w:instrText>∼</w:instrText>
      </w:r>
      <w:r>
        <w:rPr>
          <w:rFonts w:ascii="Arial" w:hAnsi="Arial" w:cs="Arial"/>
          <w:color w:val="000000" w:themeColor="text1"/>
        </w:rPr>
        <w:instrText xml:space="preserve">50% of the rice grown and consumed. Rice provides up to 50% of the dietary caloric supply for millions living in poverty in Asia and is, therefore, critical for food security. It is becoming </w:instrText>
      </w:r>
      <w:r>
        <w:rPr>
          <w:rFonts w:ascii="Arial" w:hAnsi="Arial" w:cs="Arial"/>
          <w:color w:val="000000" w:themeColor="text1"/>
        </w:rPr>
        <w:instrText>an important food staple in both Latin America and Africa. Record increases in rice production have been observed since the start of the Green Revolution. However, rice remains one of the most protected food commodities in world trade. Rice is a poor sourc</w:instrText>
      </w:r>
      <w:r>
        <w:rPr>
          <w:rFonts w:ascii="Arial" w:hAnsi="Arial" w:cs="Arial"/>
          <w:color w:val="000000" w:themeColor="text1"/>
        </w:rPr>
        <w:instrText>e of vitamins and minerals, and losses occur during the milling process. Populations that subsist on rice are at high risk of vitamin and mineral deficiency. Improved technologies to fortify rice have the potential to address these deficiencies and their a</w:instrText>
      </w:r>
      <w:r>
        <w:rPr>
          <w:rFonts w:ascii="Arial" w:hAnsi="Arial" w:cs="Arial"/>
          <w:color w:val="000000" w:themeColor="text1"/>
        </w:rPr>
        <w:instrText>ssociated adverse health effects. With the rice industry consolidating in many countries, there are opportunities to fortify a significant share of rice for distribution or for use in government safety net programs that target those most in need, especiall</w:instrText>
      </w:r>
      <w:r>
        <w:rPr>
          <w:rFonts w:ascii="Arial" w:hAnsi="Arial" w:cs="Arial"/>
          <w:color w:val="000000" w:themeColor="text1"/>
        </w:rPr>
        <w:instrText>y women and children. Multisectoral approaches are needed for the promotion and implementation of rice fortification in countries.","author":[{"dropping-particle":"","family":"Muthayya","given":"Sumithra","non-dropping-particle":"","parse-names":false,"suf</w:instrText>
      </w:r>
      <w:r>
        <w:rPr>
          <w:rFonts w:ascii="Arial" w:hAnsi="Arial" w:cs="Arial"/>
          <w:color w:val="000000" w:themeColor="text1"/>
        </w:rPr>
        <w:instrText>fix":""},{"dropping-particle":"","family":"Sugimoto","given":"Jonathan D.","non-dropping-particle":"","parse-names":false,"suffix":""},{"dropping-particle":"","family":"Montgomery","given":"Scott","non-dropping-particle":"","parse-names":false,"suffix":""}</w:instrText>
      </w:r>
      <w:r>
        <w:rPr>
          <w:rFonts w:ascii="Arial" w:hAnsi="Arial" w:cs="Arial"/>
          <w:color w:val="000000" w:themeColor="text1"/>
        </w:rPr>
        <w:instrText>,{"dropping-particle":"","family":"Maberly","given":"Glen F.","non-dropping-particle":"","parse-names":false,"suffix":""}],"container-title":"Annals of the New York Academy of Sciences","id":"ITEM-1","issue":"1","issued":{"date-parts":[["2014"]]},"page":"7</w:instrText>
      </w:r>
      <w:r>
        <w:rPr>
          <w:rFonts w:ascii="Arial" w:hAnsi="Arial" w:cs="Arial"/>
          <w:color w:val="000000" w:themeColor="text1"/>
        </w:rPr>
        <w:instrText>-14","title":"An overview of global rice production, supply, trade, and consumption","type":"article-journal","volume":"1324"},"uris":["http://www.mendeley.com/documents/?uuid=bffccc30-e036-47bf-85d0-262324fb24f9"]}],"mendeley":{"formattedCitation":"(Mutha</w:instrText>
      </w:r>
      <w:r>
        <w:rPr>
          <w:rFonts w:ascii="Arial" w:hAnsi="Arial" w:cs="Arial"/>
          <w:color w:val="000000" w:themeColor="text1"/>
        </w:rPr>
        <w:instrText>yya et al., 2014)","plainTextFormattedCitation":"(Muthayya et al., 2014)","previouslyFormattedCitation":"(Muthayya et al., 2014)"},"properties":{"noteIndex":0},"schema":"https://github.com/citation-style-language/schema/raw/master/csl-citation.json"}</w:instrText>
      </w:r>
      <w:r>
        <w:rPr>
          <w:rFonts w:ascii="Arial" w:hAnsi="Arial" w:cs="Arial"/>
          <w:color w:val="000000" w:themeColor="text1"/>
        </w:rPr>
        <w:fldChar w:fldCharType="separate"/>
      </w:r>
      <w:r>
        <w:rPr>
          <w:rFonts w:ascii="Arial" w:hAnsi="Arial" w:cs="Arial"/>
          <w:color w:val="000000" w:themeColor="text1"/>
        </w:rPr>
        <w:t>(Mutha</w:t>
      </w:r>
      <w:r>
        <w:rPr>
          <w:rFonts w:ascii="Arial" w:hAnsi="Arial" w:cs="Arial"/>
          <w:color w:val="000000" w:themeColor="text1"/>
        </w:rPr>
        <w:t xml:space="preserve">yya </w:t>
      </w:r>
      <w:r>
        <w:rPr>
          <w:rFonts w:ascii="Arial" w:hAnsi="Arial" w:cs="Arial"/>
          <w:i/>
          <w:iCs/>
          <w:color w:val="000000" w:themeColor="text1"/>
        </w:rPr>
        <w:t>et al.,</w:t>
      </w:r>
      <w:r>
        <w:rPr>
          <w:rFonts w:ascii="Arial" w:hAnsi="Arial" w:cs="Arial"/>
          <w:color w:val="000000" w:themeColor="text1"/>
        </w:rPr>
        <w:t xml:space="preserve"> 2014)</w:t>
      </w:r>
      <w:r>
        <w:rPr>
          <w:rFonts w:ascii="Arial" w:hAnsi="Arial" w:cs="Arial"/>
          <w:color w:val="000000" w:themeColor="text1"/>
        </w:rPr>
        <w:fldChar w:fldCharType="end"/>
      </w:r>
      <w:r>
        <w:rPr>
          <w:rFonts w:ascii="Arial" w:hAnsi="Arial" w:cs="Arial"/>
          <w:color w:val="000000" w:themeColor="text1"/>
        </w:rPr>
        <w:t>.</w:t>
      </w:r>
      <w:r>
        <w:rPr>
          <w:rFonts w:ascii="Arial" w:hAnsi="Arial" w:cs="Arial"/>
          <w:color w:val="000000" w:themeColor="text1"/>
          <w:lang w:val="en"/>
        </w:rPr>
        <w:t xml:space="preserve"> In Indonesia, rice is a vital commodity that underpins the national food security agenda, with ongoing research aimed at enhancing its productivity and long-term sustainability (</w:t>
      </w:r>
      <w:proofErr w:type="spellStart"/>
      <w:r>
        <w:rPr>
          <w:rFonts w:ascii="Arial" w:hAnsi="Arial" w:cs="Arial"/>
          <w:color w:val="000000" w:themeColor="text1"/>
          <w:lang w:val="en"/>
        </w:rPr>
        <w:t>Syuaib</w:t>
      </w:r>
      <w:proofErr w:type="spellEnd"/>
      <w:r>
        <w:rPr>
          <w:rFonts w:ascii="Arial" w:hAnsi="Arial" w:cs="Arial"/>
          <w:color w:val="000000" w:themeColor="text1"/>
          <w:lang w:val="en"/>
        </w:rPr>
        <w:t xml:space="preserve">, 2016). Nevertheless, rice farming is confronted </w:t>
      </w:r>
      <w:r>
        <w:rPr>
          <w:rFonts w:ascii="Arial" w:hAnsi="Arial" w:cs="Arial"/>
          <w:color w:val="000000" w:themeColor="text1"/>
          <w:lang w:val="en"/>
        </w:rPr>
        <w:t>with several sustainability issues, such as soil fertility degradation, the emergence of herbicide-resistant weeds, and excessive reliance on agrochemicals (</w:t>
      </w:r>
      <w:proofErr w:type="spellStart"/>
      <w:r>
        <w:rPr>
          <w:rFonts w:ascii="Arial" w:hAnsi="Arial" w:cs="Arial"/>
          <w:color w:val="000000" w:themeColor="text1"/>
          <w:lang w:val="en"/>
        </w:rPr>
        <w:t>Gomiero</w:t>
      </w:r>
      <w:proofErr w:type="spellEnd"/>
      <w:r>
        <w:rPr>
          <w:rFonts w:ascii="Arial" w:hAnsi="Arial" w:cs="Arial"/>
          <w:color w:val="000000" w:themeColor="text1"/>
          <w:lang w:val="en"/>
        </w:rPr>
        <w:t>, 2016). Rice are known to produce allelochemicals distributed throughout various plant part</w:t>
      </w:r>
      <w:r>
        <w:rPr>
          <w:rFonts w:ascii="Arial" w:hAnsi="Arial" w:cs="Arial"/>
          <w:color w:val="000000" w:themeColor="text1"/>
          <w:lang w:val="en"/>
        </w:rPr>
        <w:t xml:space="preserve">s (Abbas et al., </w:t>
      </w:r>
      <w:r>
        <w:rPr>
          <w:rFonts w:ascii="Arial" w:hAnsi="Arial" w:cs="Arial"/>
          <w:color w:val="000000" w:themeColor="text1"/>
          <w:lang w:val="en"/>
        </w:rPr>
        <w:lastRenderedPageBreak/>
        <w:t xml:space="preserve">2015). These compounds have the potential to inhibit the growth of both weeds and rice themselves. Rice bran, in particular, has been identified as a rich source of allelopathic substances (Kato-Noguchi et al., 2005; Jung et al., 2004; </w:t>
      </w:r>
      <w:proofErr w:type="spellStart"/>
      <w:r>
        <w:rPr>
          <w:rFonts w:ascii="Arial" w:hAnsi="Arial" w:cs="Arial"/>
          <w:color w:val="000000" w:themeColor="text1"/>
          <w:lang w:val="en"/>
        </w:rPr>
        <w:t>Ray</w:t>
      </w:r>
      <w:r>
        <w:rPr>
          <w:rFonts w:ascii="Arial" w:hAnsi="Arial" w:cs="Arial"/>
          <w:color w:val="000000" w:themeColor="text1"/>
          <w:lang w:val="en"/>
        </w:rPr>
        <w:t>ee</w:t>
      </w:r>
      <w:proofErr w:type="spellEnd"/>
      <w:r>
        <w:rPr>
          <w:rFonts w:ascii="Arial" w:hAnsi="Arial" w:cs="Arial"/>
          <w:color w:val="000000" w:themeColor="text1"/>
          <w:lang w:val="en"/>
        </w:rPr>
        <w:t xml:space="preserve"> et al., 2024).</w:t>
      </w:r>
    </w:p>
    <w:p w14:paraId="630F2C10" w14:textId="7A7399D5" w:rsidR="00426F0F" w:rsidRDefault="00D16E68">
      <w:pPr>
        <w:pStyle w:val="Body"/>
        <w:spacing w:after="120"/>
        <w:rPr>
          <w:rFonts w:ascii="Arial" w:hAnsi="Arial" w:cs="Arial"/>
          <w:color w:val="000000" w:themeColor="text1"/>
          <w:lang w:val="en"/>
        </w:rPr>
      </w:pPr>
      <w:r>
        <w:rPr>
          <w:rFonts w:ascii="Arial" w:hAnsi="Arial" w:cs="Arial"/>
          <w:color w:val="000000" w:themeColor="text1"/>
          <w:lang w:val="en"/>
        </w:rPr>
        <w:t>Rice bran, a byproduct of the rice milling process accounting for approximately 8–10% of the grain's weight, is known for its valuable bioactive components but also poses a risk of autotoxicity. Autotoxicity refers to the suppression of a</w:t>
      </w:r>
      <w:r>
        <w:rPr>
          <w:rFonts w:ascii="Arial" w:hAnsi="Arial" w:cs="Arial"/>
          <w:color w:val="000000" w:themeColor="text1"/>
          <w:lang w:val="en"/>
        </w:rPr>
        <w:t xml:space="preserve"> plant’s own growth due to chemical compounds released from the residues of the same species (Kong et al., 2018; Zhang et al., 20</w:t>
      </w:r>
      <w:r w:rsidR="00B01751">
        <w:rPr>
          <w:rFonts w:ascii="Arial" w:hAnsi="Arial" w:cs="Arial"/>
          <w:color w:val="000000" w:themeColor="text1"/>
          <w:lang w:val="en"/>
        </w:rPr>
        <w:t>0</w:t>
      </w:r>
      <w:r>
        <w:rPr>
          <w:rFonts w:ascii="Arial" w:hAnsi="Arial" w:cs="Arial"/>
          <w:color w:val="000000" w:themeColor="text1"/>
          <w:lang w:val="en"/>
        </w:rPr>
        <w:t>5). This byproduct contains various phenolic compounds, including coumarin, momilactone A, momilactone B, and flavonoids, whic</w:t>
      </w:r>
      <w:r>
        <w:rPr>
          <w:rFonts w:ascii="Arial" w:hAnsi="Arial" w:cs="Arial"/>
          <w:color w:val="000000" w:themeColor="text1"/>
          <w:lang w:val="en"/>
        </w:rPr>
        <w:t>h are the primary agents responsible for its allelopathic activity (</w:t>
      </w:r>
      <w:proofErr w:type="spellStart"/>
      <w:r>
        <w:rPr>
          <w:rFonts w:ascii="Arial" w:hAnsi="Arial" w:cs="Arial"/>
          <w:color w:val="000000" w:themeColor="text1"/>
          <w:lang w:val="en"/>
        </w:rPr>
        <w:t>Yulianto</w:t>
      </w:r>
      <w:proofErr w:type="spellEnd"/>
      <w:r>
        <w:rPr>
          <w:rFonts w:ascii="Arial" w:hAnsi="Arial" w:cs="Arial"/>
          <w:color w:val="000000" w:themeColor="text1"/>
          <w:lang w:val="en"/>
        </w:rPr>
        <w:t xml:space="preserve"> &amp; Xuan, 2018). Coumarin has been reported to reduce seed germination and seedling development while enhancing weed suppression (</w:t>
      </w:r>
      <w:proofErr w:type="spellStart"/>
      <w:r>
        <w:rPr>
          <w:rFonts w:ascii="Arial" w:hAnsi="Arial" w:cs="Arial"/>
          <w:color w:val="000000" w:themeColor="text1"/>
          <w:lang w:val="en"/>
        </w:rPr>
        <w:t>Isda</w:t>
      </w:r>
      <w:proofErr w:type="spellEnd"/>
      <w:r>
        <w:rPr>
          <w:rFonts w:ascii="Arial" w:hAnsi="Arial" w:cs="Arial"/>
          <w:color w:val="000000" w:themeColor="text1"/>
          <w:lang w:val="en"/>
        </w:rPr>
        <w:t xml:space="preserve"> et al., 2013). Momilactones A and B interfere </w:t>
      </w:r>
      <w:r>
        <w:rPr>
          <w:rFonts w:ascii="Arial" w:hAnsi="Arial" w:cs="Arial"/>
          <w:color w:val="000000" w:themeColor="text1"/>
          <w:lang w:val="en"/>
        </w:rPr>
        <w:t>with seed germination by disrupting protein breakdown processes, whereas flavonoids influence plant development by modulating auxin transport mechanisms (Sultana et al., 2023; Shah &amp; Smith, 2020). Although rice bran is frequently applied as organic materia</w:t>
      </w:r>
      <w:r>
        <w:rPr>
          <w:rFonts w:ascii="Arial" w:hAnsi="Arial" w:cs="Arial"/>
          <w:color w:val="000000" w:themeColor="text1"/>
          <w:lang w:val="en"/>
        </w:rPr>
        <w:t xml:space="preserve">l or used as livestock feed, its chemical constituents can trigger </w:t>
      </w:r>
      <w:proofErr w:type="spellStart"/>
      <w:r>
        <w:rPr>
          <w:rFonts w:ascii="Arial" w:hAnsi="Arial" w:cs="Arial"/>
          <w:color w:val="000000" w:themeColor="text1"/>
          <w:lang w:val="en"/>
        </w:rPr>
        <w:t>autotoxic</w:t>
      </w:r>
      <w:proofErr w:type="spellEnd"/>
      <w:r>
        <w:rPr>
          <w:rFonts w:ascii="Arial" w:hAnsi="Arial" w:cs="Arial"/>
          <w:color w:val="000000" w:themeColor="text1"/>
          <w:lang w:val="en"/>
        </w:rPr>
        <w:t xml:space="preserve"> effects that negatively affect seed germination and early plant growth. The extent of these allelopathic impacts depends on plant species, allelochemical concentration, and surrou</w:t>
      </w:r>
      <w:r>
        <w:rPr>
          <w:rFonts w:ascii="Arial" w:hAnsi="Arial" w:cs="Arial"/>
          <w:color w:val="000000" w:themeColor="text1"/>
          <w:lang w:val="en"/>
        </w:rPr>
        <w:t>nding environmental factors (</w:t>
      </w:r>
      <w:proofErr w:type="spellStart"/>
      <w:r>
        <w:rPr>
          <w:rFonts w:ascii="Arial" w:hAnsi="Arial" w:cs="Arial"/>
          <w:color w:val="000000" w:themeColor="text1"/>
          <w:lang w:val="en"/>
        </w:rPr>
        <w:t>Rayee</w:t>
      </w:r>
      <w:proofErr w:type="spellEnd"/>
      <w:r>
        <w:rPr>
          <w:rFonts w:ascii="Arial" w:hAnsi="Arial" w:cs="Arial"/>
          <w:color w:val="000000" w:themeColor="text1"/>
          <w:lang w:val="en"/>
        </w:rPr>
        <w:t xml:space="preserve"> et al., 2024).</w:t>
      </w:r>
    </w:p>
    <w:p w14:paraId="581A5487" w14:textId="77777777" w:rsidR="00426F0F" w:rsidRDefault="00D16E68">
      <w:pPr>
        <w:pStyle w:val="Body"/>
        <w:spacing w:after="120"/>
        <w:rPr>
          <w:rFonts w:ascii="Arial" w:hAnsi="Arial" w:cs="Arial"/>
          <w:color w:val="000000" w:themeColor="text1"/>
          <w:lang w:val="en"/>
        </w:rPr>
      </w:pPr>
      <w:r>
        <w:rPr>
          <w:rFonts w:ascii="Arial" w:hAnsi="Arial" w:cs="Arial"/>
          <w:color w:val="000000" w:themeColor="text1"/>
          <w:lang w:val="en"/>
        </w:rPr>
        <w:t xml:space="preserve">Autotoxicity takes place as rice bran undergoes decomposition in the soil, during which allelochemical compounds are released into the surrounding environment. These compounds can disrupt key physiological </w:t>
      </w:r>
      <w:r>
        <w:rPr>
          <w:rFonts w:ascii="Arial" w:hAnsi="Arial" w:cs="Arial"/>
          <w:color w:val="000000" w:themeColor="text1"/>
          <w:lang w:val="en"/>
        </w:rPr>
        <w:t>processes such as mitochondrial activity, cell division, nutrient uptake, and can induce oxidative stress (</w:t>
      </w:r>
      <w:proofErr w:type="spellStart"/>
      <w:r>
        <w:rPr>
          <w:rFonts w:ascii="Arial" w:hAnsi="Arial" w:cs="Arial"/>
          <w:color w:val="000000" w:themeColor="text1"/>
          <w:lang w:val="en"/>
        </w:rPr>
        <w:t>Mahayaning</w:t>
      </w:r>
      <w:proofErr w:type="spellEnd"/>
      <w:r>
        <w:rPr>
          <w:rFonts w:ascii="Arial" w:hAnsi="Arial" w:cs="Arial"/>
          <w:color w:val="000000" w:themeColor="text1"/>
          <w:lang w:val="en"/>
        </w:rPr>
        <w:t xml:space="preserve"> &amp; </w:t>
      </w:r>
      <w:proofErr w:type="spellStart"/>
      <w:r>
        <w:rPr>
          <w:rFonts w:ascii="Arial" w:hAnsi="Arial" w:cs="Arial"/>
          <w:color w:val="000000" w:themeColor="text1"/>
          <w:lang w:val="en"/>
        </w:rPr>
        <w:t>Darmanti</w:t>
      </w:r>
      <w:proofErr w:type="spellEnd"/>
      <w:r>
        <w:rPr>
          <w:rFonts w:ascii="Arial" w:hAnsi="Arial" w:cs="Arial"/>
          <w:color w:val="000000" w:themeColor="text1"/>
          <w:lang w:val="en"/>
        </w:rPr>
        <w:t>, 2013). A study by Kayode and Ayeni (2009) demonstrated that rice bran extract had a significant inhibitory effect on corn seed</w:t>
      </w:r>
      <w:r>
        <w:rPr>
          <w:rFonts w:ascii="Arial" w:hAnsi="Arial" w:cs="Arial"/>
          <w:color w:val="000000" w:themeColor="text1"/>
          <w:lang w:val="en"/>
        </w:rPr>
        <w:t xml:space="preserve"> germination. Supporting results were reported by Yong-in (2001), who found that applying rice bran extract at concentrations ranging from 1% to 5% with the strongest effect observed at 5% was effective in suppressing the germination and growth of barnyard</w:t>
      </w:r>
      <w:r>
        <w:rPr>
          <w:rFonts w:ascii="Arial" w:hAnsi="Arial" w:cs="Arial"/>
          <w:color w:val="000000" w:themeColor="text1"/>
          <w:lang w:val="en"/>
        </w:rPr>
        <w:t xml:space="preserve"> grass (</w:t>
      </w:r>
      <w:proofErr w:type="spellStart"/>
      <w:r>
        <w:rPr>
          <w:rFonts w:ascii="Arial" w:hAnsi="Arial" w:cs="Arial"/>
          <w:i/>
          <w:iCs/>
          <w:color w:val="000000" w:themeColor="text1"/>
          <w:lang w:val="en"/>
        </w:rPr>
        <w:t>Echinochloa</w:t>
      </w:r>
      <w:proofErr w:type="spellEnd"/>
      <w:r>
        <w:rPr>
          <w:rFonts w:ascii="Arial" w:hAnsi="Arial" w:cs="Arial"/>
          <w:i/>
          <w:iCs/>
          <w:color w:val="000000" w:themeColor="text1"/>
          <w:lang w:val="en"/>
        </w:rPr>
        <w:t xml:space="preserve"> crus-</w:t>
      </w:r>
      <w:proofErr w:type="spellStart"/>
      <w:r>
        <w:rPr>
          <w:rFonts w:ascii="Arial" w:hAnsi="Arial" w:cs="Arial"/>
          <w:i/>
          <w:iCs/>
          <w:color w:val="000000" w:themeColor="text1"/>
          <w:lang w:val="en"/>
        </w:rPr>
        <w:t>galli</w:t>
      </w:r>
      <w:proofErr w:type="spellEnd"/>
      <w:r>
        <w:rPr>
          <w:rFonts w:ascii="Arial" w:hAnsi="Arial" w:cs="Arial"/>
          <w:color w:val="000000" w:themeColor="text1"/>
          <w:lang w:val="en"/>
        </w:rPr>
        <w:t xml:space="preserve"> L.).</w:t>
      </w:r>
    </w:p>
    <w:p w14:paraId="05299C68" w14:textId="77777777" w:rsidR="00426F0F" w:rsidRDefault="00D16E68">
      <w:pPr>
        <w:widowControl w:val="0"/>
        <w:autoSpaceDE w:val="0"/>
        <w:autoSpaceDN w:val="0"/>
        <w:adjustRightInd w:val="0"/>
        <w:spacing w:after="120"/>
        <w:jc w:val="both"/>
        <w:rPr>
          <w:color w:val="000000" w:themeColor="text1"/>
        </w:rPr>
      </w:pPr>
      <w:r>
        <w:rPr>
          <w:rFonts w:ascii="Arial" w:hAnsi="Arial" w:cs="Arial"/>
          <w:color w:val="000000" w:themeColor="text1"/>
          <w:lang w:val="en"/>
        </w:rPr>
        <w:t>One method to evaluate the toxicity of a substance is through a toxicity assay, which is a biological approach used to measure how toxic a compound is. A chemical is considered acutely toxic if it produces harmful effect</w:t>
      </w:r>
      <w:r>
        <w:rPr>
          <w:rFonts w:ascii="Arial" w:hAnsi="Arial" w:cs="Arial"/>
          <w:color w:val="000000" w:themeColor="text1"/>
          <w:lang w:val="en"/>
        </w:rPr>
        <w:t>s within a short period. In allelopathic studies, a key indicator of inhibitory activity is the IC</w:t>
      </w:r>
      <w:r>
        <w:rPr>
          <w:rFonts w:ascii="Cambria Math" w:hAnsi="Cambria Math" w:cs="Cambria Math"/>
          <w:color w:val="000000" w:themeColor="text1"/>
          <w:lang w:val="en"/>
        </w:rPr>
        <w:t>₅₀</w:t>
      </w:r>
      <w:r>
        <w:rPr>
          <w:rFonts w:ascii="Arial" w:hAnsi="Arial" w:cs="Arial"/>
          <w:color w:val="000000" w:themeColor="text1"/>
          <w:lang w:val="en"/>
        </w:rPr>
        <w:t xml:space="preserve"> value</w:t>
      </w:r>
      <w:r>
        <w:rPr>
          <w:rFonts w:ascii="Arial" w:hAnsi="Arial" w:cs="Arial"/>
          <w:color w:val="000000" w:themeColor="text1"/>
        </w:rPr>
        <w:t>,</w:t>
      </w:r>
      <w:r>
        <w:rPr>
          <w:rFonts w:ascii="Arial" w:hAnsi="Arial" w:cs="Arial"/>
          <w:color w:val="000000" w:themeColor="text1"/>
          <w:lang w:val="en"/>
        </w:rPr>
        <w:t xml:space="preserve"> the concentration needed to reduce free radical activity by 50% (Katrin et al., 2015; Cortés et al., 2001). A lower IC</w:t>
      </w:r>
      <w:r>
        <w:rPr>
          <w:rFonts w:ascii="Cambria Math" w:hAnsi="Cambria Math" w:cs="Cambria Math"/>
          <w:color w:val="000000" w:themeColor="text1"/>
          <w:lang w:val="en"/>
        </w:rPr>
        <w:t>₅₀</w:t>
      </w:r>
      <w:r>
        <w:rPr>
          <w:rFonts w:ascii="Arial" w:hAnsi="Arial" w:cs="Arial"/>
          <w:color w:val="000000" w:themeColor="text1"/>
          <w:lang w:val="en"/>
        </w:rPr>
        <w:t xml:space="preserve"> signifies a higher level of toxicity or inhibition. This value represents the concentration at which 50% of the target organisms growth is suppressed, and it is typically determined through graphical methods and calculations conducted at specific observat</w:t>
      </w:r>
      <w:r>
        <w:rPr>
          <w:rFonts w:ascii="Arial" w:hAnsi="Arial" w:cs="Arial"/>
          <w:color w:val="000000" w:themeColor="text1"/>
          <w:lang w:val="en"/>
        </w:rPr>
        <w:t>ion intervals (</w:t>
      </w:r>
      <w:proofErr w:type="spellStart"/>
      <w:r>
        <w:rPr>
          <w:rFonts w:ascii="Arial" w:hAnsi="Arial" w:cs="Arial"/>
          <w:color w:val="000000" w:themeColor="text1"/>
          <w:lang w:val="en"/>
        </w:rPr>
        <w:t>Handayani</w:t>
      </w:r>
      <w:proofErr w:type="spellEnd"/>
      <w:r>
        <w:rPr>
          <w:rFonts w:ascii="Arial" w:hAnsi="Arial" w:cs="Arial"/>
          <w:color w:val="000000" w:themeColor="text1"/>
          <w:lang w:val="en"/>
        </w:rPr>
        <w:t xml:space="preserve"> et al., 2018;</w:t>
      </w:r>
      <w:r>
        <w:rPr>
          <w:color w:val="000000" w:themeColor="text1"/>
        </w:rPr>
        <w:fldChar w:fldCharType="begin" w:fldLock="1"/>
      </w:r>
      <w:r>
        <w:rPr>
          <w:color w:val="000000" w:themeColor="text1"/>
        </w:rPr>
        <w:instrText>ADDIN CSL_CITATION {"citationItems":[{"id":"ITEM-1","itemData":{"abstract":"ABSTRAK Teki (Cyperus rotundus L.) berpotensi sebagai bioherbisida karena mengandung senyawa alelopati. Penelitian ini bertujuan untuk mengeva</w:instrText>
      </w:r>
      <w:r>
        <w:rPr>
          <w:color w:val="000000" w:themeColor="text1"/>
        </w:rPr>
        <w:instrText>luasi alelopati teki dalam menghambat perkecambahan dan pertumbuhan vegetatif padi sebagai test plant serta menentukan Inhibitory Concentration (IC50) alelopat teki pada perkecambahan biji. Penelitian menggunakan Rancangan Acak Lengkap (RAL), lima konsentr</w:instrText>
      </w:r>
      <w:r>
        <w:rPr>
          <w:color w:val="000000" w:themeColor="text1"/>
        </w:rPr>
        <w:instrText>asi alelopat: 0%, 2,5%, 5%, 7,5%, dan 10%, diulang lima kali. Data yang diperoleh dianalisis secara statistik dengan Analisis Varian (ANAVA) taraf 5%. Variabel yang berpengaruh nyata, diuji lanjut dengan Polinomial OrtogonaI dan BNT. IC50 alelopat teki dit</w:instrText>
      </w:r>
      <w:r>
        <w:rPr>
          <w:color w:val="000000" w:themeColor="text1"/>
        </w:rPr>
        <w:instrText>entukan dengan analisis regresi. Hasil penelitian menunjukkan alelopati teki berpengaruh terhadap perkecambahan dan pertumbuhan kecambah. Pada konsentrasi antara 2.5%-10%, alelopati teki secara linier menekan pertumbuhan kecambah. Alelopati pada konsentras</w:instrText>
      </w:r>
      <w:r>
        <w:rPr>
          <w:color w:val="000000" w:themeColor="text1"/>
        </w:rPr>
        <w:instrText>i 10% menghambat tinggi tanaman, jumlah daun, luas daun, jumlah anakan, panjang tajuk relatif, bobot akar tajuk relatif dan nisbah tajuk akar lebih efektif dibandingkan konsentrasi yang lebih rendah. IC50 untuk kecambah abnormal lebih rendah (8.76%) diband</w:instrText>
      </w:r>
      <w:r>
        <w:rPr>
          <w:color w:val="000000" w:themeColor="text1"/>
        </w:rPr>
        <w:instrText>ingkan kecambah normal (11.35%). IC-50% untuk panjang plumula lebih tinggi (9,35%) dibandingkan panjang radikula (7,52%), dan untuk bobot kering radikula dibutuhkan konsentrasi (6,87%) lebih rendah dibandingkan untuk bobot kering plumula (7,01%). Penggunaa</w:instrText>
      </w:r>
      <w:r>
        <w:rPr>
          <w:color w:val="000000" w:themeColor="text1"/>
        </w:rPr>
        <w:instrText>n alelopati teki sebagai bioherbisida dapat mendukung pengembangan pertanian berkelanjutan dan praktik pertanian organik. Kata kunci : herbisida nabati, inhibitory concentration, pertanian berkelanjutan, pertanian organik, test plant ABSTRACT Teki (Cyperus</w:instrText>
      </w:r>
      <w:r>
        <w:rPr>
          <w:color w:val="000000" w:themeColor="text1"/>
        </w:rPr>
        <w:instrText xml:space="preserve"> rotundus L.) has potential as a bioherbicide because it contains allelopathic compounds. This study aims to evaluate teki allelopathy in inhibiting germination and vegetative growth of rice as a test plant and determine the Inhibitory Concentration (IC50)</w:instrText>
      </w:r>
      <w:r>
        <w:rPr>
          <w:color w:val="000000" w:themeColor="text1"/>
        </w:rPr>
        <w:instrText xml:space="preserve"> of teki allelopathy on seed germination. The study used a Completely Randomized Design (CRD), five allelopathic concentrations: 0%, 2.5%, 5%, 7.5%, and 10%, repeated five times. The data obtained were analyzed statistically with Analysis of Variance (ANOV</w:instrText>
      </w:r>
      <w:r>
        <w:rPr>
          <w:color w:val="000000" w:themeColor="text1"/>
        </w:rPr>
        <w:instrText>A) at the 5% level. Variables that had a significant effect were further tested with OrthogonaI Polynomial and LSD. IC50 of teki allelopathy was determined by regression analysis. The results showed that teki allelopathy affected germination and sprout gro</w:instrText>
      </w:r>
      <w:r>
        <w:rPr>
          <w:color w:val="000000" w:themeColor="text1"/>
        </w:rPr>
        <w:instrText>wth. At concentrations between 2.5%-10%, teki allel…","author":[{"dropping-particle":"","family":"Afif Fadhillah","given":"Muhammad","non-dropping-particle":"","parse-names":false,"suffix":""},{"dropping-particle":"","family":"Nurjanah","given":"Uswatun","</w:instrText>
      </w:r>
      <w:r>
        <w:rPr>
          <w:color w:val="000000" w:themeColor="text1"/>
        </w:rPr>
        <w:instrText>non-dropping-particle":"","parse-names":false,"suffix":""},{"dropping-particle":"","family":"Setyowati","given":"Nanik","non-dropping-particle":"","parse-names":false,"suffix":""},{"dropping-particle":"","family":"Studi Agroekoteknologi","given":"Program",</w:instrText>
      </w:r>
      <w:r>
        <w:rPr>
          <w:color w:val="000000" w:themeColor="text1"/>
        </w:rPr>
        <w:instrText>"non-dropping-particle":"","parse-names":false,"suffix":""},{"dropping-particle":"","family":"Pertanian","given":"Fakultas","non-dropping-particle":"","parse-names":false,"suffix":""},{"dropping-particle":"","family":"Bengkulu","given":"Universitas","non-d</w:instrText>
      </w:r>
      <w:r>
        <w:rPr>
          <w:color w:val="000000" w:themeColor="text1"/>
        </w:rPr>
        <w:instrText>ropping-particle":"","parse-names":false,"suffix":""},{"dropping-particle":"","family":"Budidaya Pertanian","given":"Jurusan","non-dropping-particle":"","parse-names":false,"suffix":""}],"container-title":"Prosiding Seminar Nasional PERHORTI","id":"ITEM-1"</w:instrText>
      </w:r>
      <w:r>
        <w:rPr>
          <w:color w:val="000000" w:themeColor="text1"/>
        </w:rPr>
        <w:instrText xml:space="preserve">,"issue":"September","issued":{"date-parts":[["2024"]]},"page":"17-18","title":"Potensi Alelopati Teki (Cyperus rotundus L.) sebagai Bioherbisida untuk Mengendalikan Gulma Allelopathic Potential of Nutsedge (Cyperus rotundus L.) as a Bioherbicide for Weed </w:instrText>
      </w:r>
      <w:r>
        <w:rPr>
          <w:color w:val="000000" w:themeColor="text1"/>
        </w:rPr>
        <w:instrText>Control","type":"article-journal","volume":"2024"},"uris":["http://www.mendeley.com/documents/?uuid=417674fa-8820-4f8c-aabc-86cf29719253"]}],"mendeley":{"formattedCitation":"(Afif Fadhillah et al., 2024)","manualFormatting":" Fadhillah et al., 2024)","plai</w:instrText>
      </w:r>
      <w:r>
        <w:rPr>
          <w:color w:val="000000" w:themeColor="text1"/>
        </w:rPr>
        <w:instrText>nTextFormattedCitation":"(Afif Fadhillah et al., 2024)"},"properties":{"noteIndex":0},"schema":"https://github.com/citation-style-language/schema/raw/master/csl-citation.json"}</w:instrText>
      </w:r>
      <w:r>
        <w:rPr>
          <w:color w:val="000000" w:themeColor="text1"/>
        </w:rPr>
        <w:fldChar w:fldCharType="separate"/>
      </w:r>
      <w:r>
        <w:rPr>
          <w:color w:val="000000" w:themeColor="text1"/>
        </w:rPr>
        <w:t xml:space="preserve"> Fadhillah et al., 2024)</w:t>
      </w:r>
      <w:r>
        <w:rPr>
          <w:color w:val="000000" w:themeColor="text1"/>
        </w:rPr>
        <w:fldChar w:fldCharType="end"/>
      </w:r>
      <w:r>
        <w:rPr>
          <w:color w:val="000000" w:themeColor="text1"/>
        </w:rPr>
        <w:t>.</w:t>
      </w:r>
    </w:p>
    <w:p w14:paraId="286201B2" w14:textId="77777777" w:rsidR="00426F0F" w:rsidRDefault="00D16E68">
      <w:pPr>
        <w:shd w:val="clear" w:color="auto" w:fill="FFFFFF"/>
        <w:spacing w:after="120"/>
        <w:jc w:val="both"/>
        <w:outlineLvl w:val="3"/>
        <w:rPr>
          <w:rFonts w:ascii="Segoe UI" w:hAnsi="Segoe UI" w:cs="Segoe UI"/>
          <w:color w:val="000000" w:themeColor="text1"/>
          <w:sz w:val="24"/>
          <w:szCs w:val="24"/>
        </w:rPr>
      </w:pPr>
      <w:r>
        <w:rPr>
          <w:rFonts w:ascii="Arial" w:hAnsi="Arial" w:cs="Arial"/>
          <w:color w:val="000000" w:themeColor="text1"/>
          <w:lang w:val="en"/>
        </w:rPr>
        <w:t xml:space="preserve">While the phytotoxic properties of rice bran are </w:t>
      </w:r>
      <w:r>
        <w:rPr>
          <w:rFonts w:ascii="Arial" w:hAnsi="Arial" w:cs="Arial"/>
          <w:color w:val="000000" w:themeColor="text1"/>
          <w:lang w:val="en"/>
        </w:rPr>
        <w:t>widely recognized, the threshold for its safe application in agriculture and the influence of soil microorganisms in mitigating its toxicity remain insufficiently understood. Previous research has primarily focused on individual compounds like ferulic acid</w:t>
      </w:r>
      <w:r>
        <w:rPr>
          <w:rFonts w:ascii="Arial" w:hAnsi="Arial" w:cs="Arial"/>
          <w:color w:val="000000" w:themeColor="text1"/>
          <w:lang w:val="en"/>
        </w:rPr>
        <w:t xml:space="preserve"> or momilactone, often at concentrations that do not reflect realistic field conditions (Kato-Noguchi et al., 2010). In contrast, rice bran naturally contains a complex mixture of more than 20 phenolic compounds that may interact synergistically or antagon</w:t>
      </w:r>
      <w:r>
        <w:rPr>
          <w:rFonts w:ascii="Arial" w:hAnsi="Arial" w:cs="Arial"/>
          <w:color w:val="000000" w:themeColor="text1"/>
          <w:lang w:val="en"/>
        </w:rPr>
        <w:t>istically (Ho et al., 2020).  Proper handling of autotoxicity can optimize the use of rice bran, for example by composting or enzymatic detoxification to suppress weed growth and improve soil health without sacrificing crop productivity. Effective manageme</w:t>
      </w:r>
      <w:r>
        <w:rPr>
          <w:rFonts w:ascii="Arial" w:hAnsi="Arial" w:cs="Arial"/>
          <w:color w:val="000000" w:themeColor="text1"/>
          <w:lang w:val="en"/>
        </w:rPr>
        <w:t>nt strategies, such as composting or enzymatic detoxification, could help reduce its toxicity, allowing rice bran to be used as a natural weed suppressant and soil enhancer without negatively impacting crop performance. Such practices support sustainable a</w:t>
      </w:r>
      <w:r>
        <w:rPr>
          <w:rFonts w:ascii="Arial" w:hAnsi="Arial" w:cs="Arial"/>
          <w:color w:val="000000" w:themeColor="text1"/>
          <w:lang w:val="en"/>
        </w:rPr>
        <w:t>griculture by minimizing waste and reducing dependence on synthetic inputs in rice cultivation.</w:t>
      </w:r>
      <w:r>
        <w:rPr>
          <w:rFonts w:ascii="Arial" w:hAnsi="Arial" w:cs="Arial"/>
          <w:color w:val="000000" w:themeColor="text1"/>
        </w:rPr>
        <w:t xml:space="preserve"> </w:t>
      </w:r>
      <w:r>
        <w:rPr>
          <w:rFonts w:ascii="Arial" w:hAnsi="Arial" w:cs="Arial"/>
          <w:color w:val="000000" w:themeColor="text1"/>
          <w:lang w:val="en"/>
        </w:rPr>
        <w:t xml:space="preserve">The aim of the study were to determine the concentration of rice bran water extract that inhibits rice </w:t>
      </w:r>
      <w:r>
        <w:rPr>
          <w:rFonts w:ascii="Arial" w:hAnsi="Arial" w:cs="Arial"/>
          <w:color w:val="000000" w:themeColor="text1"/>
        </w:rPr>
        <w:t xml:space="preserve">seedling </w:t>
      </w:r>
      <w:r>
        <w:rPr>
          <w:rFonts w:ascii="Arial" w:hAnsi="Arial" w:cs="Arial"/>
          <w:color w:val="000000" w:themeColor="text1"/>
          <w:lang w:val="en"/>
        </w:rPr>
        <w:t xml:space="preserve">and vegetative </w:t>
      </w:r>
      <w:proofErr w:type="gramStart"/>
      <w:r>
        <w:rPr>
          <w:rFonts w:ascii="Arial" w:hAnsi="Arial" w:cs="Arial"/>
          <w:color w:val="000000" w:themeColor="text1"/>
          <w:lang w:val="en"/>
        </w:rPr>
        <w:lastRenderedPageBreak/>
        <w:t>growth,  determine</w:t>
      </w:r>
      <w:proofErr w:type="gramEnd"/>
      <w:r>
        <w:rPr>
          <w:rFonts w:ascii="Arial" w:hAnsi="Arial" w:cs="Arial"/>
          <w:color w:val="000000" w:themeColor="text1"/>
          <w:lang w:val="en"/>
        </w:rPr>
        <w:t xml:space="preserve"> the IC</w:t>
      </w:r>
      <w:r>
        <w:rPr>
          <w:rFonts w:ascii="Arial" w:hAnsi="Arial" w:cs="Arial"/>
          <w:color w:val="000000" w:themeColor="text1"/>
          <w:vertAlign w:val="subscript"/>
          <w:lang w:val="en"/>
        </w:rPr>
        <w:t>50</w:t>
      </w:r>
      <w:r>
        <w:rPr>
          <w:rFonts w:ascii="Arial" w:hAnsi="Arial" w:cs="Arial"/>
          <w:color w:val="000000" w:themeColor="text1"/>
          <w:lang w:val="en"/>
        </w:rPr>
        <w:t xml:space="preserve"> of ri</w:t>
      </w:r>
      <w:r>
        <w:rPr>
          <w:rFonts w:ascii="Arial" w:hAnsi="Arial" w:cs="Arial"/>
          <w:color w:val="000000" w:themeColor="text1"/>
          <w:lang w:val="en"/>
        </w:rPr>
        <w:t>ce bran water extract in suppressing seedling growth and to assess the effect of rice bran extract concentration on rice growth and yield components.</w:t>
      </w:r>
    </w:p>
    <w:p w14:paraId="52E7E12E" w14:textId="77777777" w:rsidR="00426F0F" w:rsidRDefault="00D16E68">
      <w:pPr>
        <w:pStyle w:val="AbstHead"/>
        <w:spacing w:after="0"/>
        <w:jc w:val="both"/>
        <w:rPr>
          <w:rFonts w:ascii="Arial" w:hAnsi="Arial" w:cs="Arial"/>
          <w:color w:val="000000" w:themeColor="text1"/>
        </w:rPr>
      </w:pPr>
      <w:r>
        <w:rPr>
          <w:rFonts w:ascii="Arial" w:hAnsi="Arial" w:cs="Arial"/>
          <w:color w:val="000000" w:themeColor="text1"/>
        </w:rPr>
        <w:t xml:space="preserve">2. material and methods </w:t>
      </w:r>
    </w:p>
    <w:p w14:paraId="24B6818C" w14:textId="77777777" w:rsidR="00426F0F" w:rsidRDefault="00D16E68" w:rsidP="004D5ED7">
      <w:pPr>
        <w:pStyle w:val="AbstHead"/>
        <w:spacing w:after="120"/>
        <w:jc w:val="both"/>
        <w:rPr>
          <w:rFonts w:ascii="Arial" w:hAnsi="Arial" w:cs="Arial"/>
          <w:color w:val="000000" w:themeColor="text1"/>
        </w:rPr>
      </w:pPr>
      <w:r>
        <w:rPr>
          <w:rFonts w:ascii="Arial" w:hAnsi="Arial" w:cs="Arial"/>
          <w:color w:val="000000" w:themeColor="text1"/>
        </w:rPr>
        <w:t xml:space="preserve">2.1 </w:t>
      </w:r>
      <w:r>
        <w:rPr>
          <w:rFonts w:ascii="Arial" w:hAnsi="Arial" w:cs="Arial"/>
          <w:color w:val="000000" w:themeColor="text1"/>
          <w:szCs w:val="22"/>
        </w:rPr>
        <w:t>Location SITE and Research Design</w:t>
      </w:r>
    </w:p>
    <w:p w14:paraId="4786BED5" w14:textId="3A059AB9" w:rsidR="00426F0F" w:rsidRDefault="00D16E68" w:rsidP="004D5ED7">
      <w:pPr>
        <w:pStyle w:val="Body"/>
        <w:spacing w:before="100" w:beforeAutospacing="1" w:after="120"/>
        <w:rPr>
          <w:rFonts w:ascii="Arial" w:hAnsi="Arial" w:cs="Arial"/>
          <w:color w:val="000000" w:themeColor="text1"/>
          <w:lang w:val="en"/>
        </w:rPr>
      </w:pPr>
      <w:r>
        <w:rPr>
          <w:rFonts w:ascii="Arial" w:hAnsi="Arial" w:cs="Arial"/>
          <w:color w:val="000000" w:themeColor="text1"/>
          <w:lang w:val="en"/>
        </w:rPr>
        <w:t>The study was carried out from November 202</w:t>
      </w:r>
      <w:r>
        <w:rPr>
          <w:rFonts w:ascii="Arial" w:hAnsi="Arial" w:cs="Arial"/>
          <w:color w:val="000000" w:themeColor="text1"/>
          <w:lang w:val="en"/>
        </w:rPr>
        <w:t xml:space="preserve">4 to March 2025 at the Agronomy Laboratory and the </w:t>
      </w:r>
      <w:r>
        <w:rPr>
          <w:rFonts w:ascii="Arial" w:hAnsi="Arial" w:cs="Arial"/>
          <w:color w:val="000000" w:themeColor="text1"/>
        </w:rPr>
        <w:t>E</w:t>
      </w:r>
      <w:proofErr w:type="spellStart"/>
      <w:r>
        <w:rPr>
          <w:rFonts w:ascii="Arial" w:hAnsi="Arial" w:cs="Arial"/>
          <w:color w:val="000000" w:themeColor="text1"/>
          <w:lang w:val="en"/>
        </w:rPr>
        <w:t>xperimental</w:t>
      </w:r>
      <w:proofErr w:type="spellEnd"/>
      <w:r>
        <w:rPr>
          <w:rFonts w:ascii="Arial" w:hAnsi="Arial" w:cs="Arial"/>
          <w:color w:val="000000" w:themeColor="text1"/>
          <w:lang w:val="en"/>
        </w:rPr>
        <w:t xml:space="preserve"> </w:t>
      </w:r>
      <w:r>
        <w:rPr>
          <w:rFonts w:ascii="Arial" w:hAnsi="Arial" w:cs="Arial"/>
          <w:color w:val="000000" w:themeColor="text1"/>
        </w:rPr>
        <w:t>Station</w:t>
      </w:r>
      <w:r>
        <w:rPr>
          <w:rFonts w:ascii="Arial" w:hAnsi="Arial" w:cs="Arial"/>
          <w:color w:val="000000" w:themeColor="text1"/>
          <w:lang w:val="en"/>
        </w:rPr>
        <w:t xml:space="preserve"> of the Faculty of Agriculture, University of Bengkulu. It consisted of two main phases: (1) a laboratory experiment using Petri dishes to investigate the effect of rice bran extract on</w:t>
      </w:r>
      <w:r>
        <w:rPr>
          <w:rFonts w:ascii="Arial" w:hAnsi="Arial" w:cs="Arial"/>
          <w:color w:val="000000" w:themeColor="text1"/>
          <w:lang w:val="en"/>
        </w:rPr>
        <w:t xml:space="preserve"> seed germination and early growth, and (2) a greenhouse experiment using buckets to evaluate its impact on </w:t>
      </w:r>
      <w:r>
        <w:rPr>
          <w:rFonts w:ascii="Arial" w:hAnsi="Arial" w:cs="Arial"/>
          <w:color w:val="000000" w:themeColor="text1"/>
        </w:rPr>
        <w:t xml:space="preserve">rice growth </w:t>
      </w:r>
      <w:r>
        <w:rPr>
          <w:rFonts w:ascii="Arial" w:hAnsi="Arial" w:cs="Arial"/>
          <w:color w:val="000000" w:themeColor="text1"/>
          <w:lang w:val="en"/>
        </w:rPr>
        <w:t>and yield. The experimental design followed a Completely Randomized Design (CRD) with a single factor rice bran concentration comprising</w:t>
      </w:r>
      <w:r>
        <w:rPr>
          <w:rFonts w:ascii="Arial" w:hAnsi="Arial" w:cs="Arial"/>
          <w:color w:val="000000" w:themeColor="text1"/>
          <w:lang w:val="en"/>
        </w:rPr>
        <w:t xml:space="preserve"> five treatment levels: P</w:t>
      </w:r>
      <w:r>
        <w:rPr>
          <w:rFonts w:ascii="Cambria Math" w:hAnsi="Cambria Math" w:cs="Cambria Math"/>
          <w:color w:val="000000" w:themeColor="text1"/>
          <w:lang w:val="en"/>
        </w:rPr>
        <w:t>0</w:t>
      </w:r>
      <w:r>
        <w:rPr>
          <w:rFonts w:ascii="Arial" w:hAnsi="Arial" w:cs="Arial"/>
          <w:color w:val="000000" w:themeColor="text1"/>
          <w:lang w:val="en"/>
        </w:rPr>
        <w:t xml:space="preserve"> = 0%, P</w:t>
      </w:r>
      <w:r>
        <w:rPr>
          <w:rFonts w:ascii="Cambria Math" w:hAnsi="Cambria Math" w:cs="Cambria Math"/>
          <w:color w:val="000000" w:themeColor="text1"/>
          <w:lang w:val="en"/>
        </w:rPr>
        <w:t>1</w:t>
      </w:r>
      <w:r>
        <w:rPr>
          <w:rFonts w:ascii="Arial" w:hAnsi="Arial" w:cs="Arial"/>
          <w:color w:val="000000" w:themeColor="text1"/>
          <w:lang w:val="en"/>
        </w:rPr>
        <w:t xml:space="preserve"> = 2.5%, P</w:t>
      </w:r>
      <w:r>
        <w:rPr>
          <w:rFonts w:ascii="Cambria Math" w:hAnsi="Cambria Math" w:cs="Cambria Math"/>
          <w:color w:val="000000" w:themeColor="text1"/>
          <w:lang w:val="en"/>
        </w:rPr>
        <w:t>2</w:t>
      </w:r>
      <w:r>
        <w:rPr>
          <w:rFonts w:ascii="Arial" w:hAnsi="Arial" w:cs="Arial"/>
          <w:color w:val="000000" w:themeColor="text1"/>
          <w:lang w:val="en"/>
        </w:rPr>
        <w:t xml:space="preserve"> = 5%, P</w:t>
      </w:r>
      <w:r>
        <w:rPr>
          <w:rFonts w:ascii="Cambria Math" w:hAnsi="Cambria Math" w:cs="Cambria Math"/>
          <w:color w:val="000000" w:themeColor="text1"/>
          <w:lang w:val="en"/>
        </w:rPr>
        <w:t>3</w:t>
      </w:r>
      <w:r>
        <w:rPr>
          <w:rFonts w:ascii="Arial" w:hAnsi="Arial" w:cs="Arial"/>
          <w:color w:val="000000" w:themeColor="text1"/>
          <w:lang w:val="en"/>
        </w:rPr>
        <w:t xml:space="preserve"> = 7.5%, and P</w:t>
      </w:r>
      <w:r>
        <w:rPr>
          <w:rFonts w:ascii="Cambria Math" w:hAnsi="Cambria Math" w:cs="Cambria Math"/>
          <w:color w:val="000000" w:themeColor="text1"/>
          <w:lang w:val="en"/>
        </w:rPr>
        <w:t>4</w:t>
      </w:r>
      <w:r>
        <w:rPr>
          <w:rFonts w:ascii="Arial" w:hAnsi="Arial" w:cs="Arial"/>
          <w:color w:val="000000" w:themeColor="text1"/>
          <w:lang w:val="en"/>
        </w:rPr>
        <w:t>= 10%. Each treatment was replicated five times, yielding a total of 25 experimental units. Each unit included two Petri dishes and two buckets.</w:t>
      </w:r>
    </w:p>
    <w:p w14:paraId="1753DD94" w14:textId="77777777" w:rsidR="00426F0F" w:rsidRDefault="00D16E68">
      <w:pPr>
        <w:pStyle w:val="AbstHead"/>
        <w:numPr>
          <w:ilvl w:val="1"/>
          <w:numId w:val="2"/>
        </w:numPr>
        <w:spacing w:after="0"/>
        <w:jc w:val="both"/>
        <w:rPr>
          <w:rFonts w:ascii="Arial" w:hAnsi="Arial" w:cs="Arial"/>
          <w:color w:val="000000" w:themeColor="text1"/>
          <w:szCs w:val="22"/>
          <w:lang w:val="en"/>
        </w:rPr>
      </w:pPr>
      <w:r>
        <w:rPr>
          <w:rFonts w:ascii="Arial" w:hAnsi="Arial" w:cs="Arial"/>
          <w:color w:val="000000" w:themeColor="text1"/>
          <w:szCs w:val="22"/>
          <w:lang w:val="en"/>
        </w:rPr>
        <w:t>Research Stages</w:t>
      </w:r>
    </w:p>
    <w:p w14:paraId="07683556" w14:textId="77777777" w:rsidR="00426F0F" w:rsidRDefault="00D16E68">
      <w:pPr>
        <w:pStyle w:val="AbstHead"/>
        <w:spacing w:after="120"/>
        <w:rPr>
          <w:rFonts w:ascii="Arial" w:hAnsi="Arial" w:cs="Arial"/>
          <w:color w:val="000000" w:themeColor="text1"/>
          <w:sz w:val="20"/>
          <w:u w:val="single"/>
          <w:lang w:val="en"/>
        </w:rPr>
      </w:pPr>
      <w:r>
        <w:rPr>
          <w:rFonts w:ascii="Arial" w:hAnsi="Arial" w:cs="Arial"/>
          <w:color w:val="000000" w:themeColor="text1"/>
          <w:sz w:val="20"/>
          <w:u w:val="single"/>
          <w:lang w:val="en"/>
        </w:rPr>
        <w:t>2.2.1 pre</w:t>
      </w:r>
      <w:r>
        <w:rPr>
          <w:rFonts w:ascii="Arial" w:hAnsi="Arial" w:cs="Arial"/>
          <w:color w:val="000000" w:themeColor="text1"/>
          <w:sz w:val="20"/>
          <w:u w:val="single"/>
        </w:rPr>
        <w:t xml:space="preserve">leminary </w:t>
      </w:r>
      <w:r>
        <w:rPr>
          <w:rFonts w:ascii="Arial" w:hAnsi="Arial" w:cs="Arial"/>
          <w:color w:val="000000" w:themeColor="text1"/>
          <w:sz w:val="20"/>
          <w:u w:val="single"/>
          <w:lang w:val="en"/>
        </w:rPr>
        <w:t>research</w:t>
      </w:r>
    </w:p>
    <w:p w14:paraId="43D2CB0E" w14:textId="77777777" w:rsidR="00426F0F" w:rsidRDefault="00D16E68">
      <w:pPr>
        <w:pStyle w:val="AbstHead"/>
        <w:spacing w:after="120"/>
        <w:jc w:val="both"/>
        <w:rPr>
          <w:rFonts w:ascii="Arial" w:hAnsi="Arial" w:cs="Arial"/>
          <w:color w:val="000000" w:themeColor="text1"/>
          <w:sz w:val="20"/>
          <w:szCs w:val="18"/>
          <w:u w:val="single"/>
          <w:lang w:val="en"/>
        </w:rPr>
      </w:pPr>
      <w:r>
        <w:rPr>
          <w:rFonts w:ascii="Arial" w:hAnsi="Arial" w:cs="Arial"/>
          <w:b w:val="0"/>
          <w:bCs/>
          <w:caps w:val="0"/>
          <w:color w:val="000000" w:themeColor="text1"/>
          <w:sz w:val="20"/>
          <w:szCs w:val="18"/>
          <w:lang w:val="en"/>
        </w:rPr>
        <w:t xml:space="preserve">Rice bran was </w:t>
      </w:r>
      <w:r>
        <w:rPr>
          <w:rFonts w:ascii="Arial" w:hAnsi="Arial" w:cs="Arial"/>
          <w:b w:val="0"/>
          <w:bCs/>
          <w:caps w:val="0"/>
          <w:color w:val="000000" w:themeColor="text1"/>
          <w:sz w:val="20"/>
          <w:szCs w:val="18"/>
        </w:rPr>
        <w:t>collected</w:t>
      </w:r>
      <w:r>
        <w:rPr>
          <w:rFonts w:ascii="Arial" w:hAnsi="Arial" w:cs="Arial"/>
          <w:b w:val="0"/>
          <w:bCs/>
          <w:caps w:val="0"/>
          <w:color w:val="000000" w:themeColor="text1"/>
          <w:sz w:val="20"/>
          <w:szCs w:val="18"/>
          <w:lang w:val="en"/>
        </w:rPr>
        <w:t xml:space="preserve"> from local rice farmers. </w:t>
      </w:r>
      <w:r>
        <w:rPr>
          <w:rFonts w:ascii="Arial" w:hAnsi="Arial" w:cs="Arial"/>
          <w:b w:val="0"/>
          <w:bCs/>
          <w:caps w:val="0"/>
          <w:color w:val="000000" w:themeColor="text1"/>
          <w:sz w:val="20"/>
          <w:szCs w:val="18"/>
        </w:rPr>
        <w:t xml:space="preserve">Rice brand </w:t>
      </w:r>
      <w:r>
        <w:rPr>
          <w:rFonts w:ascii="Arial" w:hAnsi="Arial" w:cs="Arial"/>
          <w:b w:val="0"/>
          <w:bCs/>
          <w:caps w:val="0"/>
          <w:color w:val="000000" w:themeColor="text1"/>
          <w:sz w:val="20"/>
          <w:szCs w:val="18"/>
          <w:lang w:val="en"/>
        </w:rPr>
        <w:t xml:space="preserve">was </w:t>
      </w:r>
      <w:r>
        <w:rPr>
          <w:rFonts w:ascii="Arial" w:hAnsi="Arial" w:cs="Arial"/>
          <w:b w:val="0"/>
          <w:bCs/>
          <w:caps w:val="0"/>
          <w:color w:val="000000" w:themeColor="text1"/>
          <w:sz w:val="20"/>
          <w:szCs w:val="18"/>
        </w:rPr>
        <w:t xml:space="preserve">then </w:t>
      </w:r>
      <w:r>
        <w:rPr>
          <w:rFonts w:ascii="Arial" w:hAnsi="Arial" w:cs="Arial"/>
          <w:b w:val="0"/>
          <w:bCs/>
          <w:caps w:val="0"/>
          <w:color w:val="000000" w:themeColor="text1"/>
          <w:sz w:val="20"/>
          <w:szCs w:val="18"/>
          <w:lang w:val="en"/>
        </w:rPr>
        <w:t>oven-dried at a temperature of 50 °</w:t>
      </w:r>
      <w:r>
        <w:rPr>
          <w:rFonts w:ascii="Arial" w:hAnsi="Arial" w:cs="Arial"/>
          <w:b w:val="0"/>
          <w:bCs/>
          <w:caps w:val="0"/>
          <w:color w:val="000000" w:themeColor="text1"/>
          <w:sz w:val="20"/>
          <w:szCs w:val="18"/>
        </w:rPr>
        <w:t>C</w:t>
      </w:r>
      <w:r>
        <w:rPr>
          <w:rFonts w:ascii="Arial" w:hAnsi="Arial" w:cs="Arial"/>
          <w:b w:val="0"/>
          <w:bCs/>
          <w:caps w:val="0"/>
          <w:color w:val="000000" w:themeColor="text1"/>
          <w:sz w:val="20"/>
          <w:szCs w:val="18"/>
          <w:lang w:val="en"/>
        </w:rPr>
        <w:t xml:space="preserve"> for three days (Yong-in, 2001). The dried material was then ground using a blender to produce fine bran powder. A total of 100 g of the powde</w:t>
      </w:r>
      <w:r>
        <w:rPr>
          <w:rFonts w:ascii="Arial" w:hAnsi="Arial" w:cs="Arial"/>
          <w:b w:val="0"/>
          <w:bCs/>
          <w:caps w:val="0"/>
          <w:color w:val="000000" w:themeColor="text1"/>
          <w:sz w:val="20"/>
          <w:szCs w:val="18"/>
          <w:lang w:val="en"/>
        </w:rPr>
        <w:t>red bran was mixed with 1000 ml of distilled water and agitated on a shaker at 150 rpm for 24 hours (Yong-in, 2001). The mixture was subsequently filtered twice using Whatman No. 1 filter paper</w:t>
      </w:r>
      <w:r>
        <w:rPr>
          <w:rFonts w:ascii="Arial" w:hAnsi="Arial" w:cs="Arial"/>
          <w:b w:val="0"/>
          <w:bCs/>
          <w:color w:val="000000" w:themeColor="text1"/>
          <w:sz w:val="20"/>
          <w:szCs w:val="18"/>
          <w:lang w:val="en"/>
        </w:rPr>
        <w:t xml:space="preserve"> </w:t>
      </w:r>
      <w:r>
        <w:rPr>
          <w:rFonts w:ascii="Arial" w:hAnsi="Arial" w:cs="Arial"/>
          <w:b w:val="0"/>
          <w:bCs/>
          <w:caps w:val="0"/>
          <w:color w:val="000000" w:themeColor="text1"/>
          <w:sz w:val="20"/>
          <w:szCs w:val="18"/>
          <w:lang w:val="en"/>
        </w:rPr>
        <w:t>to obtain a 10% stock extract. This stock solution was then di</w:t>
      </w:r>
      <w:r>
        <w:rPr>
          <w:rFonts w:ascii="Arial" w:hAnsi="Arial" w:cs="Arial"/>
          <w:b w:val="0"/>
          <w:bCs/>
          <w:caps w:val="0"/>
          <w:color w:val="000000" w:themeColor="text1"/>
          <w:sz w:val="20"/>
          <w:szCs w:val="18"/>
          <w:lang w:val="en"/>
        </w:rPr>
        <w:t>luted to prepare different treatment concentrations as follows: P0 (control) - 0 ml extract + 100 ml distilled water; P1 (2.5%) - 25 ml extract + 75 ml distilled water; P2 (5%) - 50 m</w:t>
      </w:r>
      <w:r>
        <w:rPr>
          <w:rFonts w:ascii="Arial" w:hAnsi="Arial" w:cs="Arial"/>
          <w:b w:val="0"/>
          <w:bCs/>
          <w:caps w:val="0"/>
          <w:color w:val="000000" w:themeColor="text1"/>
          <w:sz w:val="20"/>
          <w:szCs w:val="18"/>
        </w:rPr>
        <w:t>l</w:t>
      </w:r>
      <w:r>
        <w:rPr>
          <w:rFonts w:ascii="Arial" w:hAnsi="Arial" w:cs="Arial"/>
          <w:b w:val="0"/>
          <w:bCs/>
          <w:caps w:val="0"/>
          <w:color w:val="000000" w:themeColor="text1"/>
          <w:sz w:val="20"/>
          <w:szCs w:val="18"/>
          <w:lang w:val="en"/>
        </w:rPr>
        <w:t xml:space="preserve"> extract + 50 ml distilled water; P3 (7.5%) - 75 ml extract + 25 ml dist</w:t>
      </w:r>
      <w:r>
        <w:rPr>
          <w:rFonts w:ascii="Arial" w:hAnsi="Arial" w:cs="Arial"/>
          <w:b w:val="0"/>
          <w:bCs/>
          <w:caps w:val="0"/>
          <w:color w:val="000000" w:themeColor="text1"/>
          <w:sz w:val="20"/>
          <w:szCs w:val="18"/>
          <w:lang w:val="en"/>
        </w:rPr>
        <w:t>illed water; and P4 (10%) - 100 ml extract with no dilution.</w:t>
      </w:r>
    </w:p>
    <w:p w14:paraId="08C4B560" w14:textId="77777777" w:rsidR="00426F0F" w:rsidRDefault="00D16E68">
      <w:pPr>
        <w:pStyle w:val="AbstHead"/>
        <w:spacing w:after="120"/>
        <w:rPr>
          <w:rFonts w:ascii="Arial" w:hAnsi="Arial" w:cs="Arial"/>
          <w:color w:val="000000" w:themeColor="text1"/>
          <w:sz w:val="20"/>
          <w:szCs w:val="18"/>
          <w:u w:val="single"/>
          <w:lang w:val="en"/>
        </w:rPr>
      </w:pPr>
      <w:r>
        <w:rPr>
          <w:rFonts w:ascii="Arial" w:hAnsi="Arial" w:cs="Arial"/>
          <w:color w:val="000000" w:themeColor="text1"/>
          <w:sz w:val="20"/>
          <w:szCs w:val="18"/>
          <w:u w:val="single"/>
          <w:lang w:val="en"/>
        </w:rPr>
        <w:t>2.2.2 Laboratory test</w:t>
      </w:r>
    </w:p>
    <w:p w14:paraId="7D6EDCD1" w14:textId="77777777" w:rsidR="00426F0F" w:rsidRDefault="00D16E68" w:rsidP="00CC326F">
      <w:pPr>
        <w:pStyle w:val="AbstHead"/>
        <w:spacing w:after="120"/>
        <w:jc w:val="both"/>
        <w:rPr>
          <w:rFonts w:ascii="Arial" w:hAnsi="Arial" w:cs="Arial"/>
          <w:color w:val="000000" w:themeColor="text1"/>
          <w:sz w:val="20"/>
          <w:szCs w:val="18"/>
          <w:u w:val="single"/>
          <w:lang w:val="en"/>
        </w:rPr>
      </w:pPr>
      <w:r>
        <w:rPr>
          <w:rFonts w:ascii="Arial" w:hAnsi="Arial" w:cs="Arial"/>
          <w:b w:val="0"/>
          <w:bCs/>
          <w:caps w:val="0"/>
          <w:color w:val="000000" w:themeColor="text1"/>
          <w:sz w:val="20"/>
          <w:szCs w:val="18"/>
          <w:lang w:val="en"/>
        </w:rPr>
        <w:t xml:space="preserve">Sterile Petri dishes were prepared by lining them with Whatman No. 1 filter paper. Prior to use, the Petri dishes were sterilized using a 5% </w:t>
      </w:r>
      <w:proofErr w:type="spellStart"/>
      <w:r>
        <w:rPr>
          <w:rFonts w:ascii="Arial" w:hAnsi="Arial" w:cs="Arial"/>
          <w:b w:val="0"/>
          <w:bCs/>
          <w:caps w:val="0"/>
          <w:color w:val="000000" w:themeColor="text1"/>
          <w:sz w:val="20"/>
          <w:szCs w:val="18"/>
          <w:lang w:val="en"/>
        </w:rPr>
        <w:t>Bayclin</w:t>
      </w:r>
      <w:proofErr w:type="spellEnd"/>
      <w:r>
        <w:rPr>
          <w:rFonts w:ascii="Arial" w:hAnsi="Arial" w:cs="Arial"/>
          <w:b w:val="0"/>
          <w:bCs/>
          <w:caps w:val="0"/>
          <w:color w:val="000000" w:themeColor="text1"/>
          <w:sz w:val="20"/>
          <w:szCs w:val="18"/>
          <w:lang w:val="en"/>
        </w:rPr>
        <w:t xml:space="preserve"> solution (</w:t>
      </w:r>
      <w:proofErr w:type="spellStart"/>
      <w:r>
        <w:rPr>
          <w:rFonts w:ascii="Arial" w:hAnsi="Arial" w:cs="Arial"/>
          <w:b w:val="0"/>
          <w:bCs/>
          <w:caps w:val="0"/>
          <w:color w:val="000000" w:themeColor="text1"/>
          <w:sz w:val="20"/>
          <w:szCs w:val="18"/>
          <w:lang w:val="en"/>
        </w:rPr>
        <w:t>bayclin</w:t>
      </w:r>
      <w:proofErr w:type="spellEnd"/>
      <w:r>
        <w:rPr>
          <w:rFonts w:ascii="Arial" w:hAnsi="Arial" w:cs="Arial"/>
          <w:b w:val="0"/>
          <w:bCs/>
          <w:caps w:val="0"/>
          <w:color w:val="000000" w:themeColor="text1"/>
          <w:sz w:val="20"/>
          <w:szCs w:val="18"/>
          <w:lang w:val="en"/>
        </w:rPr>
        <w:t xml:space="preserve"> contai</w:t>
      </w:r>
      <w:r>
        <w:rPr>
          <w:rFonts w:ascii="Arial" w:hAnsi="Arial" w:cs="Arial"/>
          <w:b w:val="0"/>
          <w:bCs/>
          <w:caps w:val="0"/>
          <w:color w:val="000000" w:themeColor="text1"/>
          <w:sz w:val="20"/>
          <w:szCs w:val="18"/>
          <w:lang w:val="en"/>
        </w:rPr>
        <w:t xml:space="preserve">ns sodium hypochlorite which is used as a disinfectant to kill germs and bacteria), followed by rinsing with 70% ethanol </w:t>
      </w:r>
      <w:bookmarkStart w:id="1" w:name="_Hlk203691004"/>
      <w:r>
        <w:rPr>
          <w:rFonts w:ascii="Arial" w:hAnsi="Arial" w:cs="Arial"/>
          <w:b w:val="0"/>
          <w:color w:val="000000" w:themeColor="text1"/>
          <w:sz w:val="20"/>
        </w:rPr>
        <w:fldChar w:fldCharType="begin" w:fldLock="1"/>
      </w:r>
      <w:r>
        <w:rPr>
          <w:rFonts w:ascii="Arial" w:hAnsi="Arial" w:cs="Arial"/>
          <w:b w:val="0"/>
          <w:color w:val="000000" w:themeColor="text1"/>
          <w:sz w:val="20"/>
        </w:rPr>
        <w:instrText xml:space="preserve">ADDIN CSL_CITATION {"citationItems":[{"id":"ITEM-1","itemData":{"DOI":"10.9734/ajahr/2025/v12i2385","abstract":"This study aimed to </w:instrText>
      </w:r>
      <w:r>
        <w:rPr>
          <w:rFonts w:ascii="Arial" w:hAnsi="Arial" w:cs="Arial"/>
          <w:b w:val="0"/>
          <w:color w:val="000000" w:themeColor="text1"/>
          <w:sz w:val="20"/>
        </w:rPr>
        <w:instrText>determine the effective concentration of cogongrass (Imperata cylindrica) extract in inhibiting the germination, vegetative growth, and yield of cucumber (Cucumis sativus L.) test plant, and to calculate the IC</w:instrText>
      </w:r>
      <w:r>
        <w:rPr>
          <w:rFonts w:ascii="Cambria Math" w:hAnsi="Cambria Math" w:cs="Cambria Math"/>
          <w:b w:val="0"/>
          <w:color w:val="000000" w:themeColor="text1"/>
          <w:sz w:val="20"/>
        </w:rPr>
        <w:instrText>₅₀</w:instrText>
      </w:r>
      <w:r>
        <w:rPr>
          <w:rFonts w:ascii="Arial" w:hAnsi="Arial" w:cs="Arial"/>
          <w:b w:val="0"/>
          <w:color w:val="000000" w:themeColor="text1"/>
          <w:sz w:val="20"/>
        </w:rPr>
        <w:instrText xml:space="preserve"> value as an indicator of its allelopathic p</w:instrText>
      </w:r>
      <w:r>
        <w:rPr>
          <w:rFonts w:ascii="Arial" w:hAnsi="Arial" w:cs="Arial"/>
          <w:b w:val="0"/>
          <w:color w:val="000000" w:themeColor="text1"/>
          <w:sz w:val="20"/>
        </w:rPr>
        <w:instrText>otential. A Completely Randomized Design (CRD) was employed with five concentrations of cogongrass extract (0%, 2.5%, 5%, 7.5%, and 10%), and the experiments were conducted in both laboratory and greenhouse settings. The study took place from November 2024</w:instrText>
      </w:r>
      <w:r>
        <w:rPr>
          <w:rFonts w:ascii="Arial" w:hAnsi="Arial" w:cs="Arial"/>
          <w:b w:val="0"/>
          <w:color w:val="000000" w:themeColor="text1"/>
          <w:sz w:val="20"/>
        </w:rPr>
        <w:instrText xml:space="preserve"> to January 2025 at the Agronomy Laboratory and Medan Baru Experimental Station, Kandang Limun District, Bengkulu City, Indonesia. The study consisted of two stages. In the laboratory, 25 cucumber seeds were placed in Petri dishes containing varying extrac</w:instrText>
      </w:r>
      <w:r>
        <w:rPr>
          <w:rFonts w:ascii="Arial" w:hAnsi="Arial" w:cs="Arial"/>
          <w:b w:val="0"/>
          <w:color w:val="000000" w:themeColor="text1"/>
          <w:sz w:val="20"/>
        </w:rPr>
        <w:instrText>t concentrations and observed for seven days to evaluate germination and early growth. Germinated seedlings were then transplanted into a soil-manure mixture in a greenhouse to assess further growth and yield. Data were analyzed using ANOVA, followed by po</w:instrText>
      </w:r>
      <w:r>
        <w:rPr>
          <w:rFonts w:ascii="Arial" w:hAnsi="Arial" w:cs="Arial"/>
          <w:b w:val="0"/>
          <w:color w:val="000000" w:themeColor="text1"/>
          <w:sz w:val="20"/>
        </w:rPr>
        <w:instrText>lynomial regression and LSD tests. The IC</w:instrText>
      </w:r>
      <w:r>
        <w:rPr>
          <w:rFonts w:ascii="Cambria Math" w:hAnsi="Cambria Math" w:cs="Cambria Math"/>
          <w:b w:val="0"/>
          <w:color w:val="000000" w:themeColor="text1"/>
          <w:sz w:val="20"/>
        </w:rPr>
        <w:instrText>₅₀</w:instrText>
      </w:r>
      <w:r>
        <w:rPr>
          <w:rFonts w:ascii="Arial" w:hAnsi="Arial" w:cs="Arial"/>
          <w:b w:val="0"/>
          <w:color w:val="000000" w:themeColor="text1"/>
          <w:sz w:val="20"/>
        </w:rPr>
        <w:instrText xml:space="preserve"> values were calculated to assess the allelopathic strength of the extract. The extract significantly reduced germination rate, radicle and plumule length, and seedling dry biomass. The lowest IC</w:instrText>
      </w:r>
      <w:r>
        <w:rPr>
          <w:rFonts w:ascii="Cambria Math" w:hAnsi="Cambria Math" w:cs="Cambria Math"/>
          <w:b w:val="0"/>
          <w:color w:val="000000" w:themeColor="text1"/>
          <w:sz w:val="20"/>
        </w:rPr>
        <w:instrText>₅₀</w:instrText>
      </w:r>
      <w:r>
        <w:rPr>
          <w:rFonts w:ascii="Arial" w:hAnsi="Arial" w:cs="Arial"/>
          <w:b w:val="0"/>
          <w:color w:val="000000" w:themeColor="text1"/>
          <w:sz w:val="20"/>
        </w:rPr>
        <w:instrText xml:space="preserve"> value was found</w:instrText>
      </w:r>
      <w:r>
        <w:rPr>
          <w:rFonts w:ascii="Arial" w:hAnsi="Arial" w:cs="Arial"/>
          <w:b w:val="0"/>
          <w:color w:val="000000" w:themeColor="text1"/>
          <w:sz w:val="20"/>
        </w:rPr>
        <w:instrText xml:space="preserve"> for abnormal seedling percentage (6.33%), indicating high sensitivity of cucumber to cogongrass allelochemicals. In the greenhouse, the 10% extract significantly reduced plant height, leaf number, root and shoot biomass, leaf greenness, and yield. Cogongr</w:instrText>
      </w:r>
      <w:r>
        <w:rPr>
          <w:rFonts w:ascii="Arial" w:hAnsi="Arial" w:cs="Arial"/>
          <w:b w:val="0"/>
          <w:color w:val="000000" w:themeColor="text1"/>
          <w:sz w:val="20"/>
        </w:rPr>
        <w:instrText>ass exhibited strong allelopathic effects on cucumber, even at low concentrations. Compounds such as phenols, flavonoids, and alkaloids are suspected to be the primary agents disrupting plant physiological processes. These findings suggest cogongrass has p</w:instrText>
      </w:r>
      <w:r>
        <w:rPr>
          <w:rFonts w:ascii="Arial" w:hAnsi="Arial" w:cs="Arial"/>
          <w:b w:val="0"/>
          <w:color w:val="000000" w:themeColor="text1"/>
          <w:sz w:val="20"/>
        </w:rPr>
        <w:instrText>otential as a natural bioherbicide for sustainable weed management.","author":[{"dropping-particle":"","family":"Peranginangin","given":"Priju Harpenta","non-dropping-particle":"","parse-names":false,"suffix":""},{"dropping-particle":"","family":"Setyowati</w:instrText>
      </w:r>
      <w:r>
        <w:rPr>
          <w:rFonts w:ascii="Arial" w:hAnsi="Arial" w:cs="Arial"/>
          <w:b w:val="0"/>
          <w:color w:val="000000" w:themeColor="text1"/>
          <w:sz w:val="20"/>
        </w:rPr>
        <w:instrText>","given":"Nanik","non-dropping-particle":"","parse-names":false,"suffix":""},{"dropping-particle":"","family":"Nurjanah","given":"Uswatun","non-dropping-particle":"","parse-names":false,"suffix":""},{"dropping-particle":"","family":"Supanjani","given":"",</w:instrText>
      </w:r>
      <w:r>
        <w:rPr>
          <w:rFonts w:ascii="Arial" w:hAnsi="Arial" w:cs="Arial"/>
          <w:b w:val="0"/>
          <w:color w:val="000000" w:themeColor="text1"/>
          <w:sz w:val="20"/>
        </w:rPr>
        <w:instrText>"non-dropping-particle":"","parse-names":false,"suffix":""},{"dropping-particle":"","family":"Chozin","given":"Mohammad","non-dropping-particle":"","parse-names":false,"suffix":""},{"dropping-particle":"","family":"Anggraini","given":"Septiana","non-droppi</w:instrText>
      </w:r>
      <w:r>
        <w:rPr>
          <w:rFonts w:ascii="Arial" w:hAnsi="Arial" w:cs="Arial"/>
          <w:b w:val="0"/>
          <w:color w:val="000000" w:themeColor="text1"/>
          <w:sz w:val="20"/>
        </w:rPr>
        <w:instrText>ng-particle":"","parse-names":false,"suffix":""}],"container-title":"Asian Journal of Agricultural and Horticultural Research","id":"ITEM-1","issue":"2","issued":{"date-parts":[["2025"]]},"page":"272-285","title":"Cogongrass (Imperata cylindrica L.) Allelo</w:instrText>
      </w:r>
      <w:r>
        <w:rPr>
          <w:rFonts w:ascii="Arial" w:hAnsi="Arial" w:cs="Arial"/>
          <w:b w:val="0"/>
          <w:color w:val="000000" w:themeColor="text1"/>
          <w:sz w:val="20"/>
        </w:rPr>
        <w:instrText>pathy and Its Influence on Cucumber Test Plant Seedling Development and Productivity","type":"article-journal","volume":"12"},"uris":["http://www.mendeley.com/documents/?uuid=f11dcac5-c955-4070-bdce-405e93ce762f"]}],"mendeley":{"formattedCitation":"(Perang</w:instrText>
      </w:r>
      <w:r>
        <w:rPr>
          <w:rFonts w:ascii="Arial" w:hAnsi="Arial" w:cs="Arial"/>
          <w:b w:val="0"/>
          <w:color w:val="000000" w:themeColor="text1"/>
          <w:sz w:val="20"/>
        </w:rPr>
        <w:instrText>inangin et al., 2025)","manualFormatting":"(peranginangin et al., 2025)","plainTextFormattedCitation":"(Peranginangin et al., 2025)","previouslyFormattedCitation":"(Peranginangin et al., 2025)"},"properties":{"noteIndex":0},"schema":"https://github.com/cit</w:instrText>
      </w:r>
      <w:r>
        <w:rPr>
          <w:rFonts w:ascii="Arial" w:hAnsi="Arial" w:cs="Arial"/>
          <w:b w:val="0"/>
          <w:color w:val="000000" w:themeColor="text1"/>
          <w:sz w:val="20"/>
        </w:rPr>
        <w:instrText>ation-style-language/schema/raw/master/csl-citation.json"}</w:instrText>
      </w:r>
      <w:r>
        <w:rPr>
          <w:rFonts w:ascii="Arial" w:hAnsi="Arial" w:cs="Arial"/>
          <w:b w:val="0"/>
          <w:color w:val="000000" w:themeColor="text1"/>
          <w:sz w:val="20"/>
        </w:rPr>
        <w:fldChar w:fldCharType="separate"/>
      </w:r>
      <w:r>
        <w:rPr>
          <w:rFonts w:ascii="Arial" w:hAnsi="Arial" w:cs="Arial"/>
          <w:b w:val="0"/>
          <w:caps w:val="0"/>
          <w:color w:val="000000" w:themeColor="text1"/>
          <w:sz w:val="20"/>
        </w:rPr>
        <w:t>(Peranginangin et al., 2025)</w:t>
      </w:r>
      <w:r>
        <w:rPr>
          <w:rFonts w:ascii="Arial" w:hAnsi="Arial" w:cs="Arial"/>
          <w:b w:val="0"/>
          <w:color w:val="000000" w:themeColor="text1"/>
          <w:sz w:val="20"/>
        </w:rPr>
        <w:fldChar w:fldCharType="end"/>
      </w:r>
      <w:bookmarkEnd w:id="1"/>
      <w:r>
        <w:rPr>
          <w:rFonts w:ascii="Arial" w:hAnsi="Arial" w:cs="Arial"/>
          <w:b w:val="0"/>
          <w:bCs/>
          <w:caps w:val="0"/>
          <w:color w:val="000000" w:themeColor="text1"/>
          <w:sz w:val="20"/>
          <w:szCs w:val="18"/>
          <w:lang w:val="en"/>
        </w:rPr>
        <w:t>. Each dish received 10 m</w:t>
      </w:r>
      <w:r>
        <w:rPr>
          <w:rFonts w:ascii="Arial" w:hAnsi="Arial" w:cs="Arial"/>
          <w:b w:val="0"/>
          <w:bCs/>
          <w:caps w:val="0"/>
          <w:color w:val="000000" w:themeColor="text1"/>
          <w:sz w:val="20"/>
          <w:szCs w:val="18"/>
        </w:rPr>
        <w:t>l</w:t>
      </w:r>
      <w:r>
        <w:rPr>
          <w:rFonts w:ascii="Arial" w:hAnsi="Arial" w:cs="Arial"/>
          <w:b w:val="0"/>
          <w:bCs/>
          <w:caps w:val="0"/>
          <w:color w:val="000000" w:themeColor="text1"/>
          <w:sz w:val="20"/>
          <w:szCs w:val="18"/>
          <w:lang w:val="en"/>
        </w:rPr>
        <w:t xml:space="preserve"> of rice bran extract according to the designated treatment concentration. Twenty-five rice seeds were then arranged in each petri dish and i</w:t>
      </w:r>
      <w:r>
        <w:rPr>
          <w:rFonts w:ascii="Arial" w:hAnsi="Arial" w:cs="Arial"/>
          <w:b w:val="0"/>
          <w:bCs/>
          <w:caps w:val="0"/>
          <w:color w:val="000000" w:themeColor="text1"/>
          <w:sz w:val="20"/>
          <w:szCs w:val="18"/>
          <w:lang w:val="en"/>
        </w:rPr>
        <w:t>ncubated</w:t>
      </w:r>
      <w:r>
        <w:rPr>
          <w:rFonts w:ascii="Arial" w:hAnsi="Arial" w:cs="Arial"/>
          <w:b w:val="0"/>
          <w:bCs/>
          <w:caps w:val="0"/>
          <w:color w:val="000000" w:themeColor="text1"/>
          <w:sz w:val="20"/>
          <w:szCs w:val="18"/>
        </w:rPr>
        <w:t xml:space="preserve"> at room t</w:t>
      </w:r>
      <w:proofErr w:type="spellStart"/>
      <w:r>
        <w:rPr>
          <w:rFonts w:ascii="Arial" w:hAnsi="Arial" w:cs="Arial"/>
          <w:b w:val="0"/>
          <w:bCs/>
          <w:caps w:val="0"/>
          <w:color w:val="000000" w:themeColor="text1"/>
          <w:sz w:val="20"/>
          <w:szCs w:val="18"/>
          <w:lang w:val="en"/>
        </w:rPr>
        <w:t>emperature</w:t>
      </w:r>
      <w:proofErr w:type="spellEnd"/>
      <w:r>
        <w:rPr>
          <w:rFonts w:ascii="Arial" w:hAnsi="Arial" w:cs="Arial"/>
          <w:b w:val="0"/>
          <w:bCs/>
          <w:caps w:val="0"/>
          <w:color w:val="000000" w:themeColor="text1"/>
          <w:sz w:val="20"/>
          <w:szCs w:val="18"/>
          <w:lang w:val="en"/>
        </w:rPr>
        <w:t xml:space="preserve"> </w:t>
      </w:r>
      <w:r>
        <w:rPr>
          <w:rFonts w:ascii="Arial" w:hAnsi="Arial" w:cs="Arial"/>
          <w:b w:val="0"/>
          <w:bCs/>
          <w:caps w:val="0"/>
          <w:color w:val="000000" w:themeColor="text1"/>
          <w:sz w:val="20"/>
          <w:szCs w:val="18"/>
        </w:rPr>
        <w:t>(</w:t>
      </w:r>
      <w:r>
        <w:rPr>
          <w:rFonts w:ascii="Arial" w:hAnsi="Arial" w:cs="Arial"/>
          <w:b w:val="0"/>
          <w:bCs/>
          <w:caps w:val="0"/>
          <w:color w:val="000000" w:themeColor="text1"/>
          <w:sz w:val="20"/>
          <w:szCs w:val="18"/>
          <w:lang w:val="en"/>
        </w:rPr>
        <w:t>27˚C) for a period of seven days.</w:t>
      </w:r>
    </w:p>
    <w:p w14:paraId="29CF8073" w14:textId="77777777" w:rsidR="004D5ED7" w:rsidRDefault="00D16E68" w:rsidP="004D5ED7">
      <w:pPr>
        <w:pStyle w:val="AbstHead"/>
        <w:spacing w:after="120"/>
        <w:jc w:val="both"/>
        <w:rPr>
          <w:rFonts w:ascii="Arial" w:hAnsi="Arial" w:cs="Arial"/>
          <w:b w:val="0"/>
          <w:bCs/>
          <w:caps w:val="0"/>
          <w:color w:val="000000" w:themeColor="text1"/>
          <w:sz w:val="20"/>
          <w:szCs w:val="18"/>
          <w:lang w:val="en"/>
        </w:rPr>
      </w:pPr>
      <w:r>
        <w:rPr>
          <w:rFonts w:ascii="Arial" w:hAnsi="Arial" w:cs="Arial"/>
          <w:color w:val="000000" w:themeColor="text1"/>
          <w:sz w:val="20"/>
          <w:szCs w:val="18"/>
          <w:u w:val="single"/>
          <w:lang w:val="en"/>
        </w:rPr>
        <w:t>2.2.3 Greenhouse test</w:t>
      </w:r>
      <w:r w:rsidR="004D5ED7" w:rsidRPr="004D5ED7">
        <w:rPr>
          <w:rFonts w:ascii="Arial" w:hAnsi="Arial" w:cs="Arial"/>
          <w:b w:val="0"/>
          <w:bCs/>
          <w:caps w:val="0"/>
          <w:color w:val="000000" w:themeColor="text1"/>
          <w:sz w:val="20"/>
          <w:szCs w:val="18"/>
          <w:lang w:val="en"/>
        </w:rPr>
        <w:t xml:space="preserve"> </w:t>
      </w:r>
    </w:p>
    <w:p w14:paraId="3924C75E" w14:textId="77777777" w:rsidR="004D5ED7" w:rsidRDefault="004D5ED7" w:rsidP="004D5ED7">
      <w:pPr>
        <w:pStyle w:val="AbstHead"/>
        <w:keepNext w:val="0"/>
        <w:keepLines/>
        <w:widowControl w:val="0"/>
        <w:spacing w:after="120"/>
        <w:jc w:val="both"/>
        <w:rPr>
          <w:rFonts w:ascii="Arial" w:hAnsi="Arial" w:cs="Arial"/>
          <w:color w:val="000000" w:themeColor="text1"/>
          <w:lang w:val="en"/>
        </w:rPr>
      </w:pPr>
      <w:r>
        <w:rPr>
          <w:rFonts w:ascii="Arial" w:hAnsi="Arial" w:cs="Arial"/>
          <w:b w:val="0"/>
          <w:bCs/>
          <w:caps w:val="0"/>
          <w:color w:val="000000" w:themeColor="text1"/>
          <w:sz w:val="20"/>
          <w:szCs w:val="18"/>
          <w:lang w:val="en"/>
        </w:rPr>
        <w:t>The planting medium consisted of a 1:1 (</w:t>
      </w:r>
      <w:proofErr w:type="spellStart"/>
      <w:proofErr w:type="gramStart"/>
      <w:r>
        <w:rPr>
          <w:rFonts w:ascii="Arial" w:hAnsi="Arial" w:cs="Arial"/>
          <w:b w:val="0"/>
          <w:bCs/>
          <w:caps w:val="0"/>
          <w:color w:val="000000" w:themeColor="text1"/>
          <w:sz w:val="20"/>
          <w:szCs w:val="18"/>
          <w:lang w:val="en"/>
        </w:rPr>
        <w:t>w:w</w:t>
      </w:r>
      <w:proofErr w:type="spellEnd"/>
      <w:proofErr w:type="gramEnd"/>
      <w:r>
        <w:rPr>
          <w:rFonts w:ascii="Arial" w:hAnsi="Arial" w:cs="Arial"/>
          <w:b w:val="0"/>
          <w:bCs/>
          <w:caps w:val="0"/>
          <w:color w:val="000000" w:themeColor="text1"/>
          <w:sz w:val="20"/>
          <w:szCs w:val="18"/>
          <w:lang w:val="en"/>
        </w:rPr>
        <w:t xml:space="preserve">) mixture of soil and organic cow manure. Each bucket was filled with 3 kg of this mixture. Three seedlings, each seven days old and previously </w:t>
      </w:r>
      <w:r>
        <w:rPr>
          <w:rFonts w:ascii="Arial" w:hAnsi="Arial" w:cs="Arial"/>
          <w:b w:val="0"/>
          <w:bCs/>
          <w:caps w:val="0"/>
          <w:color w:val="000000" w:themeColor="text1"/>
          <w:sz w:val="20"/>
          <w:szCs w:val="18"/>
        </w:rPr>
        <w:t>test</w:t>
      </w:r>
      <w:r>
        <w:rPr>
          <w:rFonts w:ascii="Arial" w:hAnsi="Arial" w:cs="Arial"/>
          <w:b w:val="0"/>
          <w:bCs/>
          <w:caps w:val="0"/>
          <w:color w:val="000000" w:themeColor="text1"/>
          <w:sz w:val="20"/>
          <w:szCs w:val="18"/>
          <w:lang w:val="en"/>
        </w:rPr>
        <w:t xml:space="preserve"> in the laboratory experiment, were transplanted into every bucket. Throughout the growth period, standard agronomical practices were implemented, including watering, thinning, fertilization, manual weed removal, and pest management. Fertilizer was applied twice: once at one week after transplanting and at three weeks after transplanting. The fertilizer dosage</w:t>
      </w:r>
      <w:r>
        <w:rPr>
          <w:rFonts w:ascii="Arial" w:hAnsi="Arial" w:cs="Arial"/>
          <w:bCs/>
          <w:color w:val="000000" w:themeColor="text1"/>
          <w:sz w:val="20"/>
          <w:szCs w:val="18"/>
          <w:lang w:val="en"/>
        </w:rPr>
        <w:t xml:space="preserve"> </w:t>
      </w:r>
      <w:r>
        <w:rPr>
          <w:rFonts w:ascii="Arial" w:hAnsi="Arial" w:cs="Arial"/>
          <w:b w:val="0"/>
          <w:bCs/>
          <w:caps w:val="0"/>
          <w:color w:val="000000" w:themeColor="text1"/>
          <w:sz w:val="20"/>
          <w:szCs w:val="18"/>
          <w:lang w:val="en"/>
        </w:rPr>
        <w:t xml:space="preserve">per bucket was equivalent to field application rates: 0.3 g of Urea (300 kg/ha), 0.01 g of TSP (100 kg/ha), and 0.01 g of </w:t>
      </w:r>
      <w:proofErr w:type="spellStart"/>
      <w:r>
        <w:rPr>
          <w:rFonts w:ascii="Arial" w:hAnsi="Arial" w:cs="Arial"/>
          <w:b w:val="0"/>
          <w:bCs/>
          <w:caps w:val="0"/>
          <w:color w:val="000000" w:themeColor="text1"/>
          <w:sz w:val="20"/>
          <w:szCs w:val="18"/>
          <w:lang w:val="en"/>
        </w:rPr>
        <w:t>KCl</w:t>
      </w:r>
      <w:proofErr w:type="spellEnd"/>
      <w:r>
        <w:rPr>
          <w:rFonts w:ascii="Arial" w:hAnsi="Arial" w:cs="Arial"/>
          <w:b w:val="0"/>
          <w:bCs/>
          <w:caps w:val="0"/>
          <w:color w:val="000000" w:themeColor="text1"/>
          <w:sz w:val="20"/>
          <w:szCs w:val="18"/>
          <w:lang w:val="en"/>
        </w:rPr>
        <w:t xml:space="preserve"> (100 kg/ha) (Ministry of Agriculture, 2007).</w:t>
      </w:r>
    </w:p>
    <w:p w14:paraId="7DFF44D2" w14:textId="77777777" w:rsidR="004D5ED7" w:rsidRDefault="00D16E68" w:rsidP="004D5ED7">
      <w:pPr>
        <w:pStyle w:val="AbstHead"/>
        <w:keepNext w:val="0"/>
        <w:keepLines/>
        <w:widowControl w:val="0"/>
        <w:spacing w:after="120"/>
        <w:jc w:val="both"/>
        <w:rPr>
          <w:rFonts w:ascii="Arial" w:hAnsi="Arial" w:cs="Arial"/>
          <w:color w:val="000000" w:themeColor="text1"/>
          <w:lang w:val="en"/>
        </w:rPr>
      </w:pPr>
      <w:r>
        <w:rPr>
          <w:rFonts w:ascii="Arial" w:hAnsi="Arial" w:cs="Arial"/>
          <w:color w:val="000000" w:themeColor="text1"/>
          <w:sz w:val="20"/>
          <w:szCs w:val="18"/>
          <w:u w:val="single"/>
          <w:lang w:val="en"/>
        </w:rPr>
        <w:t>2.2.4 Harvesting</w:t>
      </w:r>
    </w:p>
    <w:p w14:paraId="2E935613" w14:textId="77777777" w:rsidR="004D5ED7" w:rsidRDefault="00D16E68" w:rsidP="004D5ED7">
      <w:pPr>
        <w:pStyle w:val="AbstHead"/>
        <w:keepNext w:val="0"/>
        <w:keepLines/>
        <w:widowControl w:val="0"/>
        <w:spacing w:after="120"/>
        <w:jc w:val="both"/>
        <w:rPr>
          <w:rFonts w:ascii="Arial" w:hAnsi="Arial" w:cs="Arial"/>
          <w:color w:val="000000" w:themeColor="text1"/>
          <w:lang w:val="en"/>
        </w:rPr>
      </w:pPr>
      <w:r>
        <w:rPr>
          <w:rFonts w:ascii="Arial" w:hAnsi="Arial" w:cs="Arial"/>
          <w:b w:val="0"/>
          <w:bCs/>
          <w:caps w:val="0"/>
          <w:color w:val="000000" w:themeColor="text1"/>
          <w:sz w:val="20"/>
          <w:szCs w:val="18"/>
          <w:lang w:val="en"/>
        </w:rPr>
        <w:t>Harvesting was carried out during the generative phase, specifically at 120 days after planting (DAP). The process involved cutting open one side of the bucket, followed by rinsing the planting medium with running wat</w:t>
      </w:r>
      <w:r>
        <w:rPr>
          <w:rFonts w:ascii="Arial" w:hAnsi="Arial" w:cs="Arial"/>
          <w:b w:val="0"/>
          <w:bCs/>
          <w:caps w:val="0"/>
          <w:color w:val="000000" w:themeColor="text1"/>
          <w:sz w:val="20"/>
          <w:szCs w:val="18"/>
          <w:lang w:val="en"/>
        </w:rPr>
        <w:t>er to completely remove the soil</w:t>
      </w:r>
    </w:p>
    <w:p w14:paraId="472D726B" w14:textId="77777777" w:rsidR="004D5ED7" w:rsidRDefault="004D5ED7" w:rsidP="004D5ED7">
      <w:pPr>
        <w:pStyle w:val="AbstHead"/>
        <w:keepNext w:val="0"/>
        <w:keepLines/>
        <w:widowControl w:val="0"/>
        <w:spacing w:after="120"/>
        <w:jc w:val="both"/>
        <w:rPr>
          <w:rFonts w:ascii="Arial" w:hAnsi="Arial" w:cs="Arial"/>
          <w:color w:val="000000" w:themeColor="text1"/>
          <w:lang w:val="en"/>
        </w:rPr>
      </w:pPr>
    </w:p>
    <w:p w14:paraId="44C0CFB3" w14:textId="6559F589" w:rsidR="00426F0F" w:rsidRDefault="00D16E68" w:rsidP="004D5ED7">
      <w:pPr>
        <w:pStyle w:val="AbstHead"/>
        <w:keepNext w:val="0"/>
        <w:keepLines/>
        <w:widowControl w:val="0"/>
        <w:spacing w:after="120"/>
        <w:jc w:val="both"/>
        <w:rPr>
          <w:rFonts w:ascii="Arial" w:hAnsi="Arial" w:cs="Arial"/>
          <w:color w:val="000000" w:themeColor="text1"/>
          <w:lang w:val="en"/>
        </w:rPr>
      </w:pPr>
      <w:r>
        <w:rPr>
          <w:rFonts w:ascii="Arial" w:hAnsi="Arial" w:cs="Arial"/>
          <w:color w:val="000000" w:themeColor="text1"/>
          <w:lang w:val="en"/>
        </w:rPr>
        <w:lastRenderedPageBreak/>
        <w:t>2.2 Observations in the Laboratory and Greenhouse</w:t>
      </w:r>
    </w:p>
    <w:p w14:paraId="33ECD2AE" w14:textId="77777777" w:rsidR="00426F0F" w:rsidRDefault="00D16E68">
      <w:pPr>
        <w:pStyle w:val="AbstHead"/>
        <w:spacing w:after="120"/>
        <w:jc w:val="both"/>
        <w:rPr>
          <w:rFonts w:ascii="Arial" w:hAnsi="Arial" w:cs="Arial"/>
          <w:caps w:val="0"/>
          <w:color w:val="000000" w:themeColor="text1"/>
          <w:sz w:val="20"/>
          <w:u w:val="single"/>
          <w:lang w:val="en"/>
        </w:rPr>
      </w:pPr>
      <w:r>
        <w:rPr>
          <w:rFonts w:ascii="Arial" w:hAnsi="Arial" w:cs="Arial"/>
          <w:caps w:val="0"/>
          <w:color w:val="000000" w:themeColor="text1"/>
          <w:sz w:val="20"/>
          <w:u w:val="single"/>
          <w:lang w:val="en"/>
        </w:rPr>
        <w:t>2.2.1 LABORATORY EXPERIMENT</w:t>
      </w:r>
    </w:p>
    <w:p w14:paraId="1F5B3015" w14:textId="77777777" w:rsidR="00426F0F" w:rsidRDefault="00D16E68">
      <w:pPr>
        <w:pStyle w:val="ListParagraph"/>
        <w:tabs>
          <w:tab w:val="left" w:pos="2835"/>
          <w:tab w:val="left" w:pos="2977"/>
        </w:tabs>
        <w:ind w:left="0"/>
        <w:rPr>
          <w:rFonts w:ascii="Arial" w:hAnsi="Arial" w:cs="Arial"/>
          <w:b/>
          <w:bCs/>
          <w:caps/>
          <w:color w:val="000000" w:themeColor="text1"/>
          <w:lang w:val="en"/>
        </w:rPr>
      </w:pPr>
      <w:r>
        <w:rPr>
          <w:rFonts w:ascii="Arial" w:hAnsi="Arial" w:cs="Arial"/>
          <w:bCs/>
          <w:color w:val="000000" w:themeColor="text1"/>
          <w:lang w:val="en"/>
        </w:rPr>
        <w:t xml:space="preserve">In the laboratory experiment, observations were conducted on the seventh day, focusing on the percentage of seedling growth includes the </w:t>
      </w:r>
      <w:r>
        <w:rPr>
          <w:rFonts w:ascii="Arial" w:hAnsi="Arial" w:cs="Arial"/>
          <w:bCs/>
          <w:color w:val="000000" w:themeColor="text1"/>
          <w:lang w:val="en"/>
        </w:rPr>
        <w:t>percentage of abnormal seedlings</w:t>
      </w:r>
      <w:r>
        <w:rPr>
          <w:rFonts w:ascii="Arial" w:hAnsi="Arial" w:cs="Arial"/>
          <w:b/>
          <w:bCs/>
          <w:caps/>
          <w:color w:val="000000" w:themeColor="text1"/>
          <w:lang w:val="en"/>
        </w:rPr>
        <w:t xml:space="preserve"> </w:t>
      </w:r>
    </w:p>
    <w:p w14:paraId="08506B6D" w14:textId="77777777" w:rsidR="00426F0F" w:rsidRDefault="00D16E68">
      <w:pPr>
        <w:pStyle w:val="ListParagraph"/>
        <w:tabs>
          <w:tab w:val="left" w:pos="2835"/>
          <w:tab w:val="left" w:pos="2977"/>
        </w:tabs>
        <w:ind w:left="0"/>
        <w:jc w:val="both"/>
        <w:rPr>
          <w:rFonts w:ascii="Arial" w:hAnsi="Arial" w:cs="Arial"/>
          <w:bCs/>
          <w:color w:val="000000" w:themeColor="text1"/>
        </w:rPr>
      </w:pPr>
      <w:r>
        <w:rPr>
          <w:rFonts w:ascii="Arial" w:hAnsi="Arial" w:cs="Arial"/>
          <w:bCs/>
          <w:color w:val="000000" w:themeColor="text1"/>
        </w:rPr>
        <w:t xml:space="preserve">Percentage abnormal </w:t>
      </w:r>
      <w:proofErr w:type="gramStart"/>
      <w:r>
        <w:rPr>
          <w:rFonts w:ascii="Arial" w:hAnsi="Arial" w:cs="Arial"/>
          <w:bCs/>
          <w:color w:val="000000" w:themeColor="text1"/>
        </w:rPr>
        <w:t>seedling  =</w:t>
      </w:r>
      <w:proofErr w:type="gramEnd"/>
      <w:r>
        <w:rPr>
          <w:rFonts w:ascii="Arial" w:hAnsi="Arial" w:cs="Arial"/>
          <w:bCs/>
          <w:color w:val="000000" w:themeColor="text1"/>
        </w:rPr>
        <w:t xml:space="preserve"> </w:t>
      </w:r>
      <m:oMath>
        <m:f>
          <m:fPr>
            <m:ctrlPr>
              <w:rPr>
                <w:rFonts w:ascii="Cambria Math" w:hAnsi="Cambria Math" w:cs="Arial"/>
                <w:bCs/>
                <w:i/>
                <w:color w:val="000000" w:themeColor="text1"/>
              </w:rPr>
            </m:ctrlPr>
          </m:fPr>
          <m:num>
            <m:r>
              <w:rPr>
                <w:rFonts w:ascii="Cambria Math" w:hAnsi="Cambria Math" w:cs="Arial"/>
                <w:color w:val="000000" w:themeColor="text1"/>
              </w:rPr>
              <m:t>Number</m:t>
            </m:r>
            <m:r>
              <w:rPr>
                <w:rFonts w:ascii="Cambria Math" w:hAnsi="Cambria Math" w:cs="Arial"/>
                <w:color w:val="000000" w:themeColor="text1"/>
              </w:rPr>
              <m:t xml:space="preserve"> </m:t>
            </m:r>
            <m:r>
              <w:rPr>
                <w:rFonts w:ascii="Cambria Math" w:hAnsi="Cambria Math" w:cs="Arial"/>
                <w:color w:val="000000" w:themeColor="text1"/>
              </w:rPr>
              <m:t>abnornal</m:t>
            </m:r>
            <m:r>
              <w:rPr>
                <w:rFonts w:ascii="Cambria Math" w:hAnsi="Cambria Math" w:cs="Arial"/>
                <w:color w:val="000000" w:themeColor="text1"/>
              </w:rPr>
              <m:t xml:space="preserve"> </m:t>
            </m:r>
            <m:r>
              <w:rPr>
                <w:rFonts w:ascii="Cambria Math" w:hAnsi="Cambria Math" w:cs="Arial"/>
                <w:color w:val="000000" w:themeColor="text1"/>
              </w:rPr>
              <m:t>seedlings</m:t>
            </m:r>
            <m:r>
              <w:rPr>
                <w:rFonts w:ascii="Cambria Math" w:hAnsi="Cambria Math" w:cs="Arial"/>
                <w:color w:val="000000" w:themeColor="text1"/>
              </w:rPr>
              <m:t xml:space="preserve">  </m:t>
            </m:r>
          </m:num>
          <m:den>
            <m:r>
              <w:rPr>
                <w:rFonts w:ascii="Cambria Math" w:hAnsi="Cambria Math" w:cs="Arial"/>
                <w:color w:val="000000" w:themeColor="text1"/>
              </w:rPr>
              <m:t>Total</m:t>
            </m:r>
            <m:r>
              <w:rPr>
                <w:rFonts w:ascii="Cambria Math" w:hAnsi="Cambria Math" w:cs="Arial"/>
                <w:color w:val="000000" w:themeColor="text1"/>
              </w:rPr>
              <m:t xml:space="preserve"> </m:t>
            </m:r>
            <m:r>
              <w:rPr>
                <w:rFonts w:ascii="Cambria Math" w:hAnsi="Cambria Math" w:cs="Arial"/>
                <w:color w:val="000000" w:themeColor="text1"/>
              </w:rPr>
              <m:t>number</m:t>
            </m:r>
            <m:r>
              <w:rPr>
                <w:rFonts w:ascii="Cambria Math" w:hAnsi="Cambria Math" w:cs="Arial"/>
                <w:color w:val="000000" w:themeColor="text1"/>
              </w:rPr>
              <m:t xml:space="preserve"> </m:t>
            </m:r>
            <m:r>
              <w:rPr>
                <w:rFonts w:ascii="Cambria Math" w:hAnsi="Cambria Math" w:cs="Arial"/>
                <w:color w:val="000000" w:themeColor="text1"/>
              </w:rPr>
              <m:t>of</m:t>
            </m:r>
            <m:r>
              <w:rPr>
                <w:rFonts w:ascii="Cambria Math" w:hAnsi="Cambria Math" w:cs="Arial"/>
                <w:color w:val="000000" w:themeColor="text1"/>
              </w:rPr>
              <m:t xml:space="preserve"> </m:t>
            </m:r>
            <m:r>
              <w:rPr>
                <w:rFonts w:ascii="Cambria Math" w:hAnsi="Cambria Math" w:cs="Arial"/>
                <w:color w:val="000000" w:themeColor="text1"/>
              </w:rPr>
              <m:t>seeds</m:t>
            </m:r>
          </m:den>
        </m:f>
      </m:oMath>
      <w:r>
        <w:rPr>
          <w:rFonts w:ascii="Arial" w:eastAsiaTheme="minorEastAsia" w:hAnsi="Arial" w:cs="Arial"/>
          <w:bCs/>
          <w:color w:val="000000" w:themeColor="text1"/>
        </w:rPr>
        <w:t xml:space="preserve"> x100%</w:t>
      </w:r>
    </w:p>
    <w:p w14:paraId="1035E741" w14:textId="77777777" w:rsidR="00426F0F" w:rsidRDefault="00D16E68">
      <w:pPr>
        <w:pStyle w:val="ListParagraph"/>
        <w:tabs>
          <w:tab w:val="left" w:pos="2835"/>
          <w:tab w:val="left" w:pos="2977"/>
        </w:tabs>
        <w:ind w:left="0"/>
        <w:jc w:val="both"/>
        <w:rPr>
          <w:rFonts w:ascii="Arial" w:hAnsi="Arial" w:cs="Arial"/>
          <w:bCs/>
          <w:color w:val="000000" w:themeColor="text1"/>
          <w:lang w:val="en"/>
        </w:rPr>
      </w:pPr>
      <w:r>
        <w:rPr>
          <w:rFonts w:ascii="Arial" w:hAnsi="Arial" w:cs="Arial"/>
          <w:bCs/>
          <w:color w:val="000000" w:themeColor="text1"/>
          <w:lang w:val="en"/>
        </w:rPr>
        <w:t xml:space="preserve">The percentage of abnormal seedlings is calculated from day 1 to 7 after sowing. Radicle and plumule lengths are measured on day 7 using a ruler. </w:t>
      </w:r>
      <w:r>
        <w:rPr>
          <w:rFonts w:ascii="Arial" w:hAnsi="Arial" w:cs="Arial"/>
          <w:bCs/>
          <w:color w:val="000000" w:themeColor="text1"/>
        </w:rPr>
        <w:t>R</w:t>
      </w:r>
      <w:proofErr w:type="spellStart"/>
      <w:r>
        <w:rPr>
          <w:rFonts w:ascii="Arial" w:hAnsi="Arial" w:cs="Arial"/>
          <w:bCs/>
          <w:color w:val="000000" w:themeColor="text1"/>
          <w:lang w:val="en"/>
        </w:rPr>
        <w:t>adicle</w:t>
      </w:r>
      <w:proofErr w:type="spellEnd"/>
      <w:r>
        <w:rPr>
          <w:rFonts w:ascii="Arial" w:hAnsi="Arial" w:cs="Arial"/>
          <w:bCs/>
          <w:color w:val="000000" w:themeColor="text1"/>
          <w:lang w:val="en"/>
        </w:rPr>
        <w:t xml:space="preserve">, plumule, and total </w:t>
      </w:r>
      <w:r>
        <w:rPr>
          <w:rFonts w:ascii="Arial" w:hAnsi="Arial" w:cs="Arial"/>
          <w:bCs/>
          <w:color w:val="000000" w:themeColor="text1"/>
        </w:rPr>
        <w:t>dry weight were</w:t>
      </w:r>
      <w:r>
        <w:rPr>
          <w:rFonts w:ascii="Arial" w:hAnsi="Arial" w:cs="Arial"/>
          <w:bCs/>
          <w:color w:val="000000" w:themeColor="text1"/>
          <w:lang w:val="en"/>
        </w:rPr>
        <w:t xml:space="preserve"> obtained after oven-drying at 70°C until a constant weight, then w</w:t>
      </w:r>
      <w:r>
        <w:rPr>
          <w:rFonts w:ascii="Arial" w:hAnsi="Arial" w:cs="Arial"/>
          <w:bCs/>
          <w:color w:val="000000" w:themeColor="text1"/>
          <w:lang w:val="en"/>
        </w:rPr>
        <w:t xml:space="preserve">eighed using a digital scale. </w:t>
      </w:r>
    </w:p>
    <w:p w14:paraId="7EF553FE" w14:textId="77777777" w:rsidR="00426F0F" w:rsidRDefault="00426F0F">
      <w:pPr>
        <w:pStyle w:val="ListParagraph"/>
        <w:tabs>
          <w:tab w:val="left" w:pos="2835"/>
          <w:tab w:val="left" w:pos="2977"/>
        </w:tabs>
        <w:ind w:left="0"/>
        <w:jc w:val="both"/>
        <w:rPr>
          <w:rFonts w:ascii="Times New Roman" w:eastAsiaTheme="minorEastAsia" w:hAnsi="Times New Roman"/>
          <w:bCs/>
          <w:color w:val="000000" w:themeColor="text1"/>
        </w:rPr>
      </w:pPr>
    </w:p>
    <w:p w14:paraId="24A43DFF" w14:textId="77777777" w:rsidR="00426F0F" w:rsidRDefault="00D16E68">
      <w:pPr>
        <w:pStyle w:val="AbstHead"/>
        <w:spacing w:after="120"/>
        <w:jc w:val="both"/>
        <w:rPr>
          <w:rFonts w:ascii="Arial" w:hAnsi="Arial" w:cs="Arial"/>
          <w:b w:val="0"/>
          <w:bCs/>
          <w:caps w:val="0"/>
          <w:color w:val="000000" w:themeColor="text1"/>
          <w:sz w:val="20"/>
          <w:lang w:val="en"/>
        </w:rPr>
      </w:pPr>
      <w:r>
        <w:rPr>
          <w:rFonts w:ascii="Arial" w:hAnsi="Arial" w:cs="Arial"/>
          <w:caps w:val="0"/>
          <w:color w:val="000000" w:themeColor="text1"/>
          <w:sz w:val="20"/>
          <w:u w:val="single"/>
          <w:lang w:val="en"/>
        </w:rPr>
        <w:t>2.2.1 GREENHOUSE EXPERIMENT</w:t>
      </w:r>
      <w:r>
        <w:rPr>
          <w:rFonts w:ascii="Arial" w:hAnsi="Arial" w:cs="Arial"/>
          <w:b w:val="0"/>
          <w:bCs/>
          <w:caps w:val="0"/>
          <w:color w:val="000000" w:themeColor="text1"/>
          <w:sz w:val="20"/>
          <w:lang w:val="en"/>
        </w:rPr>
        <w:t xml:space="preserve"> </w:t>
      </w:r>
    </w:p>
    <w:p w14:paraId="4BEB29E4" w14:textId="77777777" w:rsidR="00426F0F" w:rsidRDefault="00D16E68">
      <w:pPr>
        <w:widowControl w:val="0"/>
        <w:autoSpaceDE w:val="0"/>
        <w:autoSpaceDN w:val="0"/>
        <w:adjustRightInd w:val="0"/>
        <w:spacing w:after="120"/>
        <w:jc w:val="both"/>
        <w:rPr>
          <w:color w:val="000000" w:themeColor="text1"/>
        </w:rPr>
      </w:pPr>
      <w:r>
        <w:rPr>
          <w:rFonts w:ascii="Arial" w:hAnsi="Arial" w:cs="Arial"/>
          <w:bCs/>
          <w:color w:val="000000" w:themeColor="text1"/>
        </w:rPr>
        <w:t>P</w:t>
      </w:r>
      <w:proofErr w:type="spellStart"/>
      <w:r>
        <w:rPr>
          <w:rFonts w:ascii="Arial" w:hAnsi="Arial" w:cs="Arial"/>
          <w:bCs/>
          <w:color w:val="000000" w:themeColor="text1"/>
          <w:lang w:val="en"/>
        </w:rPr>
        <w:t>lant</w:t>
      </w:r>
      <w:proofErr w:type="spellEnd"/>
      <w:r>
        <w:rPr>
          <w:rFonts w:ascii="Arial" w:hAnsi="Arial" w:cs="Arial"/>
          <w:bCs/>
          <w:color w:val="000000" w:themeColor="text1"/>
          <w:lang w:val="en"/>
        </w:rPr>
        <w:t xml:space="preserve"> height, number of leaves, and number of tillers were conducted weekly from 1 to 7 weeks after planting (WAP). Leaf length and width were measured once, and leaf area was calculated using </w:t>
      </w:r>
      <w:r>
        <w:rPr>
          <w:rFonts w:ascii="Arial" w:hAnsi="Arial" w:cs="Arial"/>
          <w:bCs/>
          <w:color w:val="000000" w:themeColor="text1"/>
          <w:lang w:val="en"/>
        </w:rPr>
        <w:t>the formula LA = L × W × K</w:t>
      </w:r>
      <w:r>
        <w:rPr>
          <w:rFonts w:ascii="Arial" w:hAnsi="Arial" w:cs="Arial"/>
          <w:b/>
          <w:bCs/>
          <w:caps/>
          <w:color w:val="000000" w:themeColor="text1"/>
          <w:lang w:val="en"/>
        </w:rPr>
        <w:t xml:space="preserve"> </w:t>
      </w:r>
      <w:r>
        <w:rPr>
          <w:rFonts w:ascii="Arial" w:hAnsi="Arial" w:cs="Arial"/>
          <w:color w:val="000000" w:themeColor="text1"/>
        </w:rPr>
        <w:fldChar w:fldCharType="begin" w:fldLock="1"/>
      </w:r>
      <w:r>
        <w:rPr>
          <w:rFonts w:ascii="Arial" w:hAnsi="Arial" w:cs="Arial"/>
          <w:color w:val="000000" w:themeColor="text1"/>
        </w:rPr>
        <w:instrText>ADDIN CSL_CITATION {"citationItems":[{"id":"ITEM-1","itemData":{"author":[{"dropping-particle":"","family":"Setyowati","given":"Nanik","non-dropping-particle":"","parse-names":false,"suffix":""},{"dropping-particle":"","family":"</w:instrText>
      </w:r>
      <w:r>
        <w:rPr>
          <w:rFonts w:ascii="Arial" w:hAnsi="Arial" w:cs="Arial"/>
          <w:color w:val="000000" w:themeColor="text1"/>
        </w:rPr>
        <w:instrText>Siregar","given":"Daniel Fortigo A","non-dropping-particle":"","parse-names":false,"suffix":""},{"dropping-particle":"","family":"Nurjanah","given":"Uswatun","non-dropping-particle":"","parse-names":false,"suffix":""},{"dropping-particle":"","family":"Mukt</w:instrText>
      </w:r>
      <w:r>
        <w:rPr>
          <w:rFonts w:ascii="Arial" w:hAnsi="Arial" w:cs="Arial"/>
          <w:color w:val="000000" w:themeColor="text1"/>
        </w:rPr>
        <w:instrText>amar","given":"Zainal","non-dropping-particle":"","parse-names":false,"suffix":""}],"id":"ITEM-1","issue":"03","issued":{"date-parts":[["2025"]]},"page":"1-8","title":"Allelochemicals of Goatweed ( Ageratum conyzoides L .): Potential as a Natural Herbicide</w:instrText>
      </w:r>
      <w:r>
        <w:rPr>
          <w:rFonts w:ascii="Arial" w:hAnsi="Arial" w:cs="Arial"/>
          <w:color w:val="000000" w:themeColor="text1"/>
        </w:rPr>
        <w:instrText xml:space="preserve"> for Weed Control","type":"article-journal","volume":"07"},"uris":["http://www.mendeley.com/documents/?uuid=1c000892-4544-4b15-9a5c-0ffe02bd8fb3"]}],"mendeley":{"formattedCitation":"(Setyowati et al., 2025)","plainTextFormattedCitation":"(Setyowati et al.,</w:instrText>
      </w:r>
      <w:r>
        <w:rPr>
          <w:rFonts w:ascii="Arial" w:hAnsi="Arial" w:cs="Arial"/>
          <w:color w:val="000000" w:themeColor="text1"/>
        </w:rPr>
        <w:instrText xml:space="preserve"> 2025)"},"properties":{"noteIndex":0},"schema":"https://github.com/citation-style-language/schema/raw/master/csl-citation.json"}</w:instrText>
      </w:r>
      <w:r>
        <w:rPr>
          <w:rFonts w:ascii="Arial" w:hAnsi="Arial" w:cs="Arial"/>
          <w:color w:val="000000" w:themeColor="text1"/>
        </w:rPr>
        <w:fldChar w:fldCharType="separate"/>
      </w:r>
      <w:r>
        <w:rPr>
          <w:rFonts w:ascii="Arial" w:hAnsi="Arial" w:cs="Arial"/>
          <w:color w:val="000000" w:themeColor="text1"/>
        </w:rPr>
        <w:t>(Setyowati et al., 2025)</w:t>
      </w:r>
      <w:r>
        <w:rPr>
          <w:rFonts w:ascii="Arial" w:hAnsi="Arial" w:cs="Arial"/>
          <w:color w:val="000000" w:themeColor="text1"/>
        </w:rPr>
        <w:fldChar w:fldCharType="end"/>
      </w:r>
      <w:r>
        <w:rPr>
          <w:rFonts w:ascii="Arial" w:hAnsi="Arial" w:cs="Arial"/>
          <w:bCs/>
          <w:color w:val="000000" w:themeColor="text1"/>
          <w:lang w:val="en"/>
        </w:rPr>
        <w:t>. Leaf greenness was measured using a SPAD meter during the vegetative phase</w:t>
      </w:r>
      <w:r>
        <w:rPr>
          <w:rFonts w:ascii="Arial" w:hAnsi="Arial" w:cs="Arial"/>
          <w:color w:val="000000" w:themeColor="text1"/>
          <w:lang w:val="en"/>
        </w:rPr>
        <w:t xml:space="preserve"> </w:t>
      </w:r>
      <w:r>
        <w:rPr>
          <w:rFonts w:ascii="Arial" w:hAnsi="Arial" w:cs="Arial"/>
          <w:color w:val="000000" w:themeColor="text1"/>
        </w:rPr>
        <w:fldChar w:fldCharType="begin" w:fldLock="1"/>
      </w:r>
      <w:r>
        <w:rPr>
          <w:rFonts w:ascii="Arial" w:hAnsi="Arial" w:cs="Arial"/>
          <w:color w:val="000000" w:themeColor="text1"/>
        </w:rPr>
        <w:instrText>ADDIN CSL_CITATION {"cit</w:instrText>
      </w:r>
      <w:r>
        <w:rPr>
          <w:rFonts w:ascii="Arial" w:hAnsi="Arial" w:cs="Arial"/>
          <w:color w:val="000000" w:themeColor="text1"/>
        </w:rPr>
        <w:instrText>ationItems":[{"id":"ITEM-1","itemData":{"DOI":"10.9734/ijpss/2023/v35i193572","abstract":"The investigation entitled “Effect of seed priming with plant growth regulators on growth parameters, biochemical changes of rice (Oryza sativa L.)” was conducted dur</w:instrText>
      </w:r>
      <w:r>
        <w:rPr>
          <w:rFonts w:ascii="Arial" w:hAnsi="Arial" w:cs="Arial"/>
          <w:color w:val="000000" w:themeColor="text1"/>
        </w:rPr>
        <w:instrText>ing kharif season, 2018 at Student Instructional Farm (SIF) of Acharya Narendra Deva University of Agriculture &amp; Technology, Kumarganj, Ayodhya-224 229 (U.P.) in randomized block design with eight treatments and three replications on rice variety Sarju-52.</w:instrText>
      </w:r>
      <w:r>
        <w:rPr>
          <w:rFonts w:ascii="Arial" w:hAnsi="Arial" w:cs="Arial"/>
          <w:color w:val="000000" w:themeColor="text1"/>
        </w:rPr>
        <w:instrText xml:space="preserve">The treatments were comprised of priming with plant growth regulators of different concentrations viz salicylic acid (50 ppm, 100 ppm and 150 ppm), KNO3 (1%, 1.5% and 2%) along with unprimed control and hydro-priming. Seed priming was done for 12 hours in </w:instrText>
      </w:r>
      <w:r>
        <w:rPr>
          <w:rFonts w:ascii="Arial" w:hAnsi="Arial" w:cs="Arial"/>
          <w:color w:val="000000" w:themeColor="text1"/>
        </w:rPr>
        <w:instrText>different treatments and nursery was raised. Twenty one days old seedlings were transplanted. Observations were recorded on various growth parameters at 30, 60, 90 DAT such as leaf area index (LAI), relative water content (RWC), biochemical parameters like</w:instrText>
      </w:r>
      <w:r>
        <w:rPr>
          <w:rFonts w:ascii="Arial" w:hAnsi="Arial" w:cs="Arial"/>
          <w:color w:val="000000" w:themeColor="text1"/>
        </w:rPr>
        <w:instrText xml:space="preserve"> chlorophyll content (SPAD Value), catalase activity (EU mg-1 protein min-1), total soluble sugar (mg g-1 dry weight), at harvest stages. All the plant growth regulators viz salicylic acid (50 ppm, 100 ppm and 150 ppm) and KNO3 (1%, 1.5% and 2%) influenced</w:instrText>
      </w:r>
      <w:r>
        <w:rPr>
          <w:rFonts w:ascii="Arial" w:hAnsi="Arial" w:cs="Arial"/>
          <w:color w:val="000000" w:themeColor="text1"/>
        </w:rPr>
        <w:instrText xml:space="preserve"> positively on the growth characters, chlorophyll content, &amp; yield content in rice crop. Seed priming of KNO3 @ 2% was found superior followed by salicylic acid 150 ppm over rest of the treatments.","author":[{"dropping-particle":"","family":"Tripathi","gi</w:instrText>
      </w:r>
      <w:r>
        <w:rPr>
          <w:rFonts w:ascii="Arial" w:hAnsi="Arial" w:cs="Arial"/>
          <w:color w:val="000000" w:themeColor="text1"/>
        </w:rPr>
        <w:instrText>ven":"Deepak","non-dropping-particle":"","parse-names":false,"suffix":""},{"dropping-particle":"","family":"Yadav","given":"Niraj","non-dropping-particle":"","parse-names":false,"suffix":""},{"dropping-particle":"","family":"Shahi","given":"Shikha","non-dr</w:instrText>
      </w:r>
      <w:r>
        <w:rPr>
          <w:rFonts w:ascii="Arial" w:hAnsi="Arial" w:cs="Arial"/>
          <w:color w:val="000000" w:themeColor="text1"/>
        </w:rPr>
        <w:instrText>opping-particle":"","parse-names":false,"suffix":""},{"dropping-particle":"","family":"Yadav","given":"R. K.","non-dropping-particle":"","parse-names":false,"suffix":""}],"container-title":"International Journal of Plant &amp; Soil Science","id":"ITEM-1","issu</w:instrText>
      </w:r>
      <w:r>
        <w:rPr>
          <w:rFonts w:ascii="Arial" w:hAnsi="Arial" w:cs="Arial"/>
          <w:color w:val="000000" w:themeColor="text1"/>
        </w:rPr>
        <w:instrText>e":"19","issued":{"date-parts":[["2023"]]},"page":"464-472","title":"Effect of Seed Priming with Plant Growth Regulators on Growth Parameters, Biochemical Changes of Rice (Oryza sativa L.)","type":"article-journal","volume":"35"},"uris":["http://www.mendel</w:instrText>
      </w:r>
      <w:r>
        <w:rPr>
          <w:rFonts w:ascii="Arial" w:hAnsi="Arial" w:cs="Arial"/>
          <w:color w:val="000000" w:themeColor="text1"/>
        </w:rPr>
        <w:instrText>ey.com/documents/?uuid=e757fc07-2556-4a39-afb6-0873fbd9e5f3"]}],"mendeley":{"formattedCitation":"(Tripathi et al., 2023)","plainTextFormattedCitation":"(Tripathi et al., 2023)"},"properties":{"noteIndex":0},"schema":"https://github.com/citation-style-langu</w:instrText>
      </w:r>
      <w:r>
        <w:rPr>
          <w:rFonts w:ascii="Arial" w:hAnsi="Arial" w:cs="Arial"/>
          <w:color w:val="000000" w:themeColor="text1"/>
        </w:rPr>
        <w:instrText>age/schema/raw/master/csl-citation.json"}</w:instrText>
      </w:r>
      <w:r>
        <w:rPr>
          <w:rFonts w:ascii="Arial" w:hAnsi="Arial" w:cs="Arial"/>
          <w:color w:val="000000" w:themeColor="text1"/>
        </w:rPr>
        <w:fldChar w:fldCharType="separate"/>
      </w:r>
      <w:r>
        <w:rPr>
          <w:rFonts w:ascii="Arial" w:hAnsi="Arial" w:cs="Arial"/>
          <w:color w:val="000000" w:themeColor="text1"/>
        </w:rPr>
        <w:t>(Tripathi et al., 2023)</w:t>
      </w:r>
      <w:r>
        <w:rPr>
          <w:rFonts w:ascii="Arial" w:hAnsi="Arial" w:cs="Arial"/>
          <w:color w:val="000000" w:themeColor="text1"/>
        </w:rPr>
        <w:fldChar w:fldCharType="end"/>
      </w:r>
      <w:r>
        <w:rPr>
          <w:rFonts w:ascii="Arial" w:hAnsi="Arial" w:cs="Arial"/>
          <w:bCs/>
          <w:color w:val="000000" w:themeColor="text1"/>
          <w:lang w:val="en"/>
        </w:rPr>
        <w:t xml:space="preserve">. Panicle length was measured after grain formation. The number of panicles was counted based on productive tillers. Flowering time was recorded from planting to the emergence of the first </w:t>
      </w:r>
      <w:r>
        <w:rPr>
          <w:rFonts w:ascii="Arial" w:hAnsi="Arial" w:cs="Arial"/>
          <w:bCs/>
          <w:color w:val="000000" w:themeColor="text1"/>
          <w:lang w:val="en"/>
        </w:rPr>
        <w:t>flower. The weight of one thousand grains was obtained by weighing 1,000 dry grains. Shoot and root dry weights were measured after drying in an oven at 70°C until constant weight.</w:t>
      </w:r>
    </w:p>
    <w:p w14:paraId="17B2E9E5" w14:textId="77777777" w:rsidR="00426F0F" w:rsidRDefault="00D16E68">
      <w:pPr>
        <w:pStyle w:val="AbstHead"/>
        <w:numPr>
          <w:ilvl w:val="1"/>
          <w:numId w:val="2"/>
        </w:numPr>
        <w:spacing w:after="120"/>
        <w:rPr>
          <w:rFonts w:ascii="Arial" w:hAnsi="Arial" w:cs="Arial"/>
          <w:color w:val="000000" w:themeColor="text1"/>
          <w:lang w:val="en"/>
        </w:rPr>
      </w:pPr>
      <w:r>
        <w:rPr>
          <w:rFonts w:ascii="Arial" w:hAnsi="Arial" w:cs="Arial"/>
          <w:color w:val="000000" w:themeColor="text1"/>
          <w:lang w:val="en"/>
        </w:rPr>
        <w:t>Data Analysis</w:t>
      </w:r>
    </w:p>
    <w:p w14:paraId="45C3B668" w14:textId="3B43B309" w:rsidR="00426F0F" w:rsidRDefault="00D16E68">
      <w:pPr>
        <w:pStyle w:val="AbstHead"/>
        <w:spacing w:after="120"/>
        <w:jc w:val="both"/>
        <w:rPr>
          <w:rFonts w:ascii="Arial" w:hAnsi="Arial" w:cs="Arial"/>
          <w:b w:val="0"/>
          <w:bCs/>
          <w:color w:val="000000" w:themeColor="text1"/>
          <w:sz w:val="20"/>
          <w:szCs w:val="18"/>
        </w:rPr>
      </w:pPr>
      <w:r>
        <w:rPr>
          <w:rFonts w:ascii="Arial" w:hAnsi="Arial" w:cs="Arial"/>
          <w:b w:val="0"/>
          <w:bCs/>
          <w:caps w:val="0"/>
          <w:color w:val="000000" w:themeColor="text1"/>
          <w:sz w:val="20"/>
          <w:szCs w:val="18"/>
          <w:lang w:val="en"/>
        </w:rPr>
        <w:t>The collected data were statistically analyzed using analysis</w:t>
      </w:r>
      <w:r>
        <w:rPr>
          <w:rFonts w:ascii="Arial" w:hAnsi="Arial" w:cs="Arial"/>
          <w:b w:val="0"/>
          <w:bCs/>
          <w:caps w:val="0"/>
          <w:color w:val="000000" w:themeColor="text1"/>
          <w:sz w:val="20"/>
          <w:szCs w:val="18"/>
          <w:lang w:val="en"/>
        </w:rPr>
        <w:t xml:space="preserve"> of variance (</w:t>
      </w:r>
      <w:proofErr w:type="spellStart"/>
      <w:r w:rsidR="00B01751">
        <w:rPr>
          <w:rFonts w:ascii="Arial" w:hAnsi="Arial" w:cs="Arial"/>
          <w:b w:val="0"/>
          <w:bCs/>
          <w:caps w:val="0"/>
          <w:color w:val="000000" w:themeColor="text1"/>
          <w:sz w:val="20"/>
          <w:szCs w:val="18"/>
          <w:lang w:val="en"/>
        </w:rPr>
        <w:t>A</w:t>
      </w:r>
      <w:r>
        <w:rPr>
          <w:rFonts w:ascii="Arial" w:hAnsi="Arial" w:cs="Arial"/>
          <w:b w:val="0"/>
          <w:bCs/>
          <w:caps w:val="0"/>
          <w:color w:val="000000" w:themeColor="text1"/>
          <w:sz w:val="20"/>
          <w:szCs w:val="18"/>
          <w:lang w:val="en"/>
        </w:rPr>
        <w:t>nova</w:t>
      </w:r>
      <w:proofErr w:type="spellEnd"/>
      <w:r>
        <w:rPr>
          <w:rFonts w:ascii="Arial" w:hAnsi="Arial" w:cs="Arial"/>
          <w:b w:val="0"/>
          <w:bCs/>
          <w:caps w:val="0"/>
          <w:color w:val="000000" w:themeColor="text1"/>
          <w:sz w:val="20"/>
          <w:szCs w:val="18"/>
          <w:lang w:val="en"/>
        </w:rPr>
        <w:t xml:space="preserve">) at a 5% and 1% significance level. </w:t>
      </w:r>
      <w:r>
        <w:rPr>
          <w:rFonts w:ascii="Arial" w:hAnsi="Arial" w:cs="Arial"/>
          <w:b w:val="0"/>
          <w:bCs/>
          <w:caps w:val="0"/>
          <w:color w:val="000000" w:themeColor="text1"/>
          <w:sz w:val="20"/>
          <w:szCs w:val="18"/>
        </w:rPr>
        <w:t>For the s</w:t>
      </w:r>
      <w:proofErr w:type="spellStart"/>
      <w:r>
        <w:rPr>
          <w:rFonts w:ascii="Arial" w:hAnsi="Arial" w:cs="Arial"/>
          <w:b w:val="0"/>
          <w:bCs/>
          <w:caps w:val="0"/>
          <w:color w:val="000000" w:themeColor="text1"/>
          <w:sz w:val="20"/>
          <w:szCs w:val="18"/>
          <w:lang w:val="en"/>
        </w:rPr>
        <w:t>ignificant</w:t>
      </w:r>
      <w:proofErr w:type="spellEnd"/>
      <w:r>
        <w:rPr>
          <w:rFonts w:ascii="Arial" w:hAnsi="Arial" w:cs="Arial"/>
          <w:b w:val="0"/>
          <w:bCs/>
          <w:caps w:val="0"/>
          <w:color w:val="000000" w:themeColor="text1"/>
          <w:sz w:val="20"/>
          <w:szCs w:val="18"/>
          <w:lang w:val="en"/>
        </w:rPr>
        <w:t xml:space="preserve"> </w:t>
      </w:r>
      <w:r>
        <w:rPr>
          <w:rFonts w:ascii="Arial" w:hAnsi="Arial" w:cs="Arial"/>
          <w:b w:val="0"/>
          <w:bCs/>
          <w:caps w:val="0"/>
          <w:color w:val="000000" w:themeColor="text1"/>
          <w:sz w:val="20"/>
          <w:szCs w:val="18"/>
        </w:rPr>
        <w:t>result</w:t>
      </w:r>
      <w:r>
        <w:rPr>
          <w:rFonts w:ascii="Arial" w:hAnsi="Arial" w:cs="Arial"/>
          <w:b w:val="0"/>
          <w:bCs/>
          <w:caps w:val="0"/>
          <w:color w:val="000000" w:themeColor="text1"/>
          <w:sz w:val="20"/>
          <w:szCs w:val="18"/>
          <w:lang w:val="en"/>
        </w:rPr>
        <w:t xml:space="preserve">, further analysis was performed using </w:t>
      </w:r>
      <w:r>
        <w:rPr>
          <w:rFonts w:ascii="Arial" w:hAnsi="Arial" w:cs="Arial"/>
          <w:b w:val="0"/>
          <w:bCs/>
          <w:caps w:val="0"/>
          <w:color w:val="000000" w:themeColor="text1"/>
          <w:sz w:val="20"/>
          <w:szCs w:val="18"/>
        </w:rPr>
        <w:t>O</w:t>
      </w:r>
      <w:proofErr w:type="spellStart"/>
      <w:r>
        <w:rPr>
          <w:rFonts w:ascii="Arial" w:hAnsi="Arial" w:cs="Arial"/>
          <w:b w:val="0"/>
          <w:bCs/>
          <w:caps w:val="0"/>
          <w:color w:val="000000" w:themeColor="text1"/>
          <w:sz w:val="20"/>
          <w:szCs w:val="18"/>
          <w:lang w:val="en"/>
        </w:rPr>
        <w:t>rthogonal</w:t>
      </w:r>
      <w:proofErr w:type="spellEnd"/>
      <w:r>
        <w:rPr>
          <w:rFonts w:ascii="Arial" w:hAnsi="Arial" w:cs="Arial"/>
          <w:b w:val="0"/>
          <w:bCs/>
          <w:caps w:val="0"/>
          <w:color w:val="000000" w:themeColor="text1"/>
          <w:sz w:val="20"/>
          <w:szCs w:val="18"/>
          <w:lang w:val="en"/>
        </w:rPr>
        <w:t xml:space="preserve"> </w:t>
      </w:r>
      <w:r>
        <w:rPr>
          <w:rFonts w:ascii="Arial" w:hAnsi="Arial" w:cs="Arial"/>
          <w:b w:val="0"/>
          <w:bCs/>
          <w:caps w:val="0"/>
          <w:color w:val="000000" w:themeColor="text1"/>
          <w:sz w:val="20"/>
          <w:szCs w:val="18"/>
        </w:rPr>
        <w:t>P</w:t>
      </w:r>
      <w:proofErr w:type="spellStart"/>
      <w:r>
        <w:rPr>
          <w:rFonts w:ascii="Arial" w:hAnsi="Arial" w:cs="Arial"/>
          <w:b w:val="0"/>
          <w:bCs/>
          <w:caps w:val="0"/>
          <w:color w:val="000000" w:themeColor="text1"/>
          <w:sz w:val="20"/>
          <w:szCs w:val="18"/>
          <w:lang w:val="en"/>
        </w:rPr>
        <w:t>olynomial</w:t>
      </w:r>
      <w:proofErr w:type="spellEnd"/>
      <w:r>
        <w:rPr>
          <w:rFonts w:ascii="Arial" w:hAnsi="Arial" w:cs="Arial"/>
          <w:b w:val="0"/>
          <w:bCs/>
          <w:caps w:val="0"/>
          <w:color w:val="000000" w:themeColor="text1"/>
          <w:sz w:val="20"/>
          <w:szCs w:val="18"/>
          <w:lang w:val="en"/>
        </w:rPr>
        <w:t xml:space="preserve"> tests. The 50% inhibition concentration (I</w:t>
      </w:r>
      <w:r>
        <w:rPr>
          <w:rFonts w:ascii="Arial" w:hAnsi="Arial" w:cs="Arial"/>
          <w:b w:val="0"/>
          <w:bCs/>
          <w:caps w:val="0"/>
          <w:color w:val="000000" w:themeColor="text1"/>
          <w:sz w:val="20"/>
          <w:szCs w:val="18"/>
        </w:rPr>
        <w:t>C</w:t>
      </w:r>
      <w:r>
        <w:rPr>
          <w:rFonts w:ascii="Cambria Math" w:hAnsi="Cambria Math" w:cs="Cambria Math"/>
          <w:b w:val="0"/>
          <w:bCs/>
          <w:color w:val="000000" w:themeColor="text1"/>
          <w:sz w:val="20"/>
          <w:szCs w:val="18"/>
          <w:lang w:val="en"/>
        </w:rPr>
        <w:t>₅₀</w:t>
      </w:r>
      <w:r>
        <w:rPr>
          <w:rFonts w:ascii="Arial" w:hAnsi="Arial" w:cs="Arial"/>
          <w:b w:val="0"/>
          <w:bCs/>
          <w:caps w:val="0"/>
          <w:color w:val="000000" w:themeColor="text1"/>
          <w:sz w:val="20"/>
          <w:szCs w:val="18"/>
          <w:lang w:val="en"/>
        </w:rPr>
        <w:t xml:space="preserve">) of the rice bran-based bioherbicide was determined through </w:t>
      </w:r>
      <w:r>
        <w:rPr>
          <w:rFonts w:ascii="Arial" w:hAnsi="Arial" w:cs="Arial"/>
          <w:b w:val="0"/>
          <w:bCs/>
          <w:caps w:val="0"/>
          <w:color w:val="000000" w:themeColor="text1"/>
          <w:sz w:val="20"/>
          <w:szCs w:val="18"/>
          <w:lang w:val="en"/>
        </w:rPr>
        <w:t>regression analysis.</w:t>
      </w:r>
      <w:r>
        <w:rPr>
          <w:rFonts w:ascii="Arial" w:hAnsi="Arial" w:cs="Arial"/>
          <w:b w:val="0"/>
          <w:bCs/>
          <w:caps w:val="0"/>
          <w:color w:val="000000" w:themeColor="text1"/>
          <w:sz w:val="20"/>
          <w:szCs w:val="18"/>
        </w:rPr>
        <w:t xml:space="preserve"> </w:t>
      </w:r>
      <w:r>
        <w:rPr>
          <w:rFonts w:ascii="Arial" w:hAnsi="Arial" w:cs="Arial"/>
          <w:b w:val="0"/>
          <w:bCs/>
          <w:color w:val="000000" w:themeColor="text1"/>
          <w:sz w:val="20"/>
          <w:szCs w:val="18"/>
        </w:rPr>
        <w:t>W</w:t>
      </w:r>
      <w:r>
        <w:rPr>
          <w:rFonts w:ascii="Arial" w:hAnsi="Arial" w:cs="Arial"/>
          <w:b w:val="0"/>
          <w:bCs/>
          <w:caps w:val="0"/>
          <w:color w:val="000000" w:themeColor="text1"/>
          <w:sz w:val="20"/>
          <w:szCs w:val="18"/>
        </w:rPr>
        <w:t xml:space="preserve">hile </w:t>
      </w:r>
      <w:r w:rsidR="00B01751" w:rsidRPr="00B01751">
        <w:rPr>
          <w:rFonts w:ascii="Arial" w:hAnsi="Arial" w:cs="Arial"/>
          <w:b w:val="0"/>
          <w:bCs/>
          <w:caps w:val="0"/>
          <w:color w:val="000000" w:themeColor="text1"/>
          <w:sz w:val="20"/>
          <w:szCs w:val="18"/>
        </w:rPr>
        <w:t>the Least Significant Difference (LSD) test was used for greenhouse data evaluation.</w:t>
      </w:r>
    </w:p>
    <w:p w14:paraId="003980D0" w14:textId="77777777" w:rsidR="00426F0F" w:rsidRDefault="00D16E68">
      <w:pPr>
        <w:pStyle w:val="AbstHead"/>
        <w:spacing w:after="0"/>
        <w:ind w:left="720"/>
        <w:rPr>
          <w:rFonts w:ascii="Arial" w:hAnsi="Arial" w:cs="Arial"/>
          <w:b w:val="0"/>
          <w:bCs/>
          <w:color w:val="000000" w:themeColor="text1"/>
          <w:sz w:val="20"/>
          <w:szCs w:val="16"/>
        </w:rPr>
      </w:pPr>
      <w:r>
        <w:rPr>
          <w:rFonts w:ascii="Arial" w:hAnsi="Arial" w:cs="Arial"/>
          <w:b w:val="0"/>
          <w:bCs/>
          <w:caps w:val="0"/>
          <w:color w:val="000000" w:themeColor="text1"/>
          <w:sz w:val="20"/>
          <w:szCs w:val="16"/>
        </w:rPr>
        <w:t>Relative shoot length (RSL) was calculated using the formula</w:t>
      </w:r>
    </w:p>
    <w:p w14:paraId="390F548D" w14:textId="0B75CC38" w:rsidR="00426F0F" w:rsidRPr="00EB12C5" w:rsidRDefault="00D16E68">
      <w:pPr>
        <w:pStyle w:val="AbstHead"/>
        <w:spacing w:after="120"/>
        <w:rPr>
          <w:rFonts w:ascii="Arial" w:hAnsi="Arial" w:cs="Arial"/>
          <w:b w:val="0"/>
          <w:bCs/>
          <w:color w:val="000000" w:themeColor="text1"/>
          <w:sz w:val="20"/>
          <w:szCs w:val="16"/>
        </w:rPr>
      </w:pPr>
      <w:r>
        <w:rPr>
          <w:rFonts w:ascii="Arial" w:hAnsi="Arial" w:cs="Arial"/>
          <w:b w:val="0"/>
          <w:bCs/>
          <w:color w:val="000000" w:themeColor="text1"/>
          <w:sz w:val="20"/>
          <w:szCs w:val="16"/>
        </w:rPr>
        <w:t xml:space="preserve">     </w:t>
      </w:r>
      <w:r>
        <w:rPr>
          <w:rFonts w:ascii="Arial" w:hAnsi="Arial" w:cs="Arial"/>
          <w:b w:val="0"/>
          <w:bCs/>
          <w:color w:val="000000" w:themeColor="text1"/>
          <w:sz w:val="20"/>
          <w:szCs w:val="16"/>
          <w:lang w:val="id-ID"/>
        </w:rPr>
        <w:tab/>
      </w:r>
      <w:r w:rsidRPr="00EB12C5">
        <w:rPr>
          <w:rFonts w:ascii="Arial" w:hAnsi="Arial" w:cs="Arial"/>
          <w:b w:val="0"/>
          <w:bCs/>
          <w:caps w:val="0"/>
          <w:color w:val="000000" w:themeColor="text1"/>
          <w:sz w:val="20"/>
          <w:szCs w:val="16"/>
          <w:lang w:val="id-ID"/>
        </w:rPr>
        <w:t xml:space="preserve">           </w:t>
      </w:r>
      <w:r w:rsidRPr="00EB12C5">
        <w:rPr>
          <w:rFonts w:ascii="Arial" w:hAnsi="Arial" w:cs="Arial"/>
          <w:b w:val="0"/>
          <w:bCs/>
          <w:caps w:val="0"/>
          <w:color w:val="000000" w:themeColor="text1"/>
          <w:sz w:val="20"/>
          <w:szCs w:val="16"/>
        </w:rPr>
        <w:t>RSL =</w:t>
      </w:r>
      <w:r w:rsidRPr="00EB12C5">
        <w:rPr>
          <w:rFonts w:ascii="Arial" w:hAnsi="Arial" w:cs="Arial"/>
          <w:b w:val="0"/>
          <w:bCs/>
          <w:color w:val="000000" w:themeColor="text1"/>
          <w:sz w:val="20"/>
          <w:szCs w:val="16"/>
          <w:lang w:val="id-ID"/>
        </w:rPr>
        <w:t xml:space="preserve"> </w:t>
      </w:r>
      <m:oMath>
        <m:f>
          <m:fPr>
            <m:ctrlPr>
              <w:rPr>
                <w:rFonts w:ascii="Cambria Math" w:hAnsi="Cambria Math" w:cs="Arial"/>
                <w:b w:val="0"/>
                <w:bCs/>
                <w:i/>
                <w:iCs/>
                <w:color w:val="000000" w:themeColor="text1"/>
                <w:sz w:val="20"/>
                <w:szCs w:val="16"/>
              </w:rPr>
            </m:ctrlPr>
          </m:fPr>
          <m:num>
            <m:r>
              <m:rPr>
                <m:sty m:val="b"/>
              </m:rPr>
              <w:rPr>
                <w:rFonts w:ascii="Cambria Math" w:hAnsi="Cambria Math" w:cs="Arial"/>
                <w:caps w:val="0"/>
                <w:color w:val="000000" w:themeColor="text1"/>
                <w:sz w:val="20"/>
                <w:szCs w:val="16"/>
                <w:lang w:val="id-ID"/>
              </w:rPr>
              <m:t>extract shoot length </m:t>
            </m:r>
          </m:num>
          <m:den>
            <m:r>
              <m:rPr>
                <m:sty m:val="b"/>
              </m:rPr>
              <w:rPr>
                <w:rFonts w:ascii="Cambria Math" w:hAnsi="Cambria Math" w:cs="Arial"/>
                <w:caps w:val="0"/>
                <w:color w:val="000000" w:themeColor="text1"/>
                <w:sz w:val="20"/>
                <w:szCs w:val="16"/>
                <w:lang w:val="id-ID"/>
              </w:rPr>
              <m:t>control shoot length</m:t>
            </m:r>
          </m:den>
        </m:f>
      </m:oMath>
      <w:r w:rsidRPr="00EB12C5">
        <w:rPr>
          <w:rFonts w:ascii="Arial" w:hAnsi="Arial" w:cs="Arial"/>
          <w:b w:val="0"/>
          <w:bCs/>
          <w:caps w:val="0"/>
          <w:color w:val="000000" w:themeColor="text1"/>
          <w:sz w:val="20"/>
          <w:szCs w:val="16"/>
        </w:rPr>
        <w:t xml:space="preserve"> x 100%</w:t>
      </w:r>
    </w:p>
    <w:p w14:paraId="1C2B666A" w14:textId="77777777" w:rsidR="00426F0F" w:rsidRPr="00EB12C5" w:rsidRDefault="00D16E68">
      <w:pPr>
        <w:pStyle w:val="AbstHead"/>
        <w:spacing w:after="0"/>
        <w:ind w:left="720"/>
        <w:rPr>
          <w:rFonts w:ascii="Arial" w:hAnsi="Arial" w:cs="Arial"/>
          <w:b w:val="0"/>
          <w:bCs/>
          <w:color w:val="000000" w:themeColor="text1"/>
          <w:sz w:val="20"/>
          <w:szCs w:val="16"/>
        </w:rPr>
      </w:pPr>
      <w:r w:rsidRPr="00EB12C5">
        <w:rPr>
          <w:rFonts w:ascii="Arial" w:hAnsi="Arial" w:cs="Arial"/>
          <w:b w:val="0"/>
          <w:bCs/>
          <w:caps w:val="0"/>
          <w:color w:val="000000" w:themeColor="text1"/>
          <w:sz w:val="20"/>
          <w:szCs w:val="16"/>
        </w:rPr>
        <w:t xml:space="preserve">Relative </w:t>
      </w:r>
      <w:r w:rsidRPr="00EB12C5">
        <w:rPr>
          <w:rFonts w:ascii="Arial" w:hAnsi="Arial" w:cs="Arial"/>
          <w:b w:val="0"/>
          <w:bCs/>
          <w:caps w:val="0"/>
          <w:color w:val="000000" w:themeColor="text1"/>
          <w:sz w:val="20"/>
          <w:szCs w:val="16"/>
        </w:rPr>
        <w:t>root and shoot weight (RRSW):</w:t>
      </w:r>
    </w:p>
    <w:p w14:paraId="4804B36B" w14:textId="22257C65" w:rsidR="00426F0F" w:rsidRPr="00EB12C5" w:rsidRDefault="00D16E68">
      <w:pPr>
        <w:pStyle w:val="AbstHead"/>
        <w:spacing w:after="120"/>
        <w:rPr>
          <w:rFonts w:ascii="Arial" w:hAnsi="Arial" w:cs="Arial"/>
          <w:b w:val="0"/>
          <w:bCs/>
          <w:color w:val="000000" w:themeColor="text1"/>
          <w:sz w:val="20"/>
          <w:szCs w:val="16"/>
        </w:rPr>
      </w:pPr>
      <w:r w:rsidRPr="00EB12C5">
        <w:rPr>
          <w:rFonts w:ascii="Arial" w:hAnsi="Arial" w:cs="Arial"/>
          <w:b w:val="0"/>
          <w:bCs/>
          <w:color w:val="000000" w:themeColor="text1"/>
          <w:sz w:val="20"/>
          <w:szCs w:val="16"/>
        </w:rPr>
        <w:t xml:space="preserve">     </w:t>
      </w:r>
      <w:r w:rsidRPr="00EB12C5">
        <w:rPr>
          <w:rFonts w:ascii="Arial" w:hAnsi="Arial" w:cs="Arial"/>
          <w:b w:val="0"/>
          <w:bCs/>
          <w:color w:val="000000" w:themeColor="text1"/>
          <w:sz w:val="20"/>
          <w:szCs w:val="16"/>
          <w:lang w:val="id-ID"/>
        </w:rPr>
        <w:t xml:space="preserve">  </w:t>
      </w:r>
      <w:r w:rsidRPr="00EB12C5">
        <w:rPr>
          <w:rFonts w:ascii="Arial" w:hAnsi="Arial" w:cs="Arial"/>
          <w:b w:val="0"/>
          <w:bCs/>
          <w:color w:val="000000" w:themeColor="text1"/>
          <w:sz w:val="20"/>
          <w:szCs w:val="16"/>
          <w:lang w:val="id-ID"/>
        </w:rPr>
        <w:tab/>
        <w:t xml:space="preserve">           </w:t>
      </w:r>
      <w:r w:rsidRPr="00EB12C5">
        <w:rPr>
          <w:rFonts w:ascii="Arial" w:hAnsi="Arial" w:cs="Arial"/>
          <w:b w:val="0"/>
          <w:bCs/>
          <w:caps w:val="0"/>
          <w:color w:val="000000" w:themeColor="text1"/>
          <w:sz w:val="20"/>
          <w:szCs w:val="16"/>
        </w:rPr>
        <w:t>RRSW =</w:t>
      </w:r>
      <w:r w:rsidRPr="00EB12C5">
        <w:rPr>
          <w:rFonts w:ascii="Arial" w:hAnsi="Arial" w:cs="Arial"/>
          <w:b w:val="0"/>
          <w:bCs/>
          <w:color w:val="000000" w:themeColor="text1"/>
          <w:sz w:val="20"/>
          <w:szCs w:val="16"/>
          <w:lang w:val="id-ID"/>
        </w:rPr>
        <w:t xml:space="preserve"> </w:t>
      </w:r>
      <m:oMath>
        <m:f>
          <m:fPr>
            <m:ctrlPr>
              <w:rPr>
                <w:rFonts w:ascii="Cambria Math" w:hAnsi="Cambria Math" w:cs="Arial"/>
                <w:b w:val="0"/>
                <w:bCs/>
                <w:i/>
                <w:iCs/>
                <w:color w:val="000000" w:themeColor="text1"/>
                <w:sz w:val="20"/>
                <w:szCs w:val="16"/>
              </w:rPr>
            </m:ctrlPr>
          </m:fPr>
          <m:num>
            <m:r>
              <m:rPr>
                <m:sty m:val="b"/>
              </m:rPr>
              <w:rPr>
                <w:rFonts w:ascii="Cambria Math" w:hAnsi="Cambria Math" w:cs="Arial"/>
                <w:caps w:val="0"/>
                <w:color w:val="000000" w:themeColor="text1"/>
                <w:sz w:val="20"/>
                <w:szCs w:val="16"/>
                <w:lang w:val="id-ID"/>
              </w:rPr>
              <m:t>extract roots + shoot dry weight  </m:t>
            </m:r>
          </m:num>
          <m:den>
            <m:r>
              <m:rPr>
                <m:sty m:val="b"/>
              </m:rPr>
              <w:rPr>
                <w:rFonts w:ascii="Cambria Math" w:hAnsi="Cambria Math" w:cs="Arial"/>
                <w:caps w:val="0"/>
                <w:color w:val="000000" w:themeColor="text1"/>
                <w:sz w:val="20"/>
                <w:szCs w:val="16"/>
                <w:lang w:val="id-ID"/>
              </w:rPr>
              <m:t>control roots + shoot dry weight </m:t>
            </m:r>
          </m:den>
        </m:f>
      </m:oMath>
      <w:r w:rsidRPr="00EB12C5">
        <w:rPr>
          <w:rFonts w:ascii="Arial" w:hAnsi="Arial" w:cs="Arial"/>
          <w:b w:val="0"/>
          <w:bCs/>
          <w:caps w:val="0"/>
          <w:color w:val="000000" w:themeColor="text1"/>
          <w:sz w:val="20"/>
          <w:szCs w:val="16"/>
          <w:lang w:val="id-ID"/>
        </w:rPr>
        <w:t xml:space="preserve">x 100% </w:t>
      </w:r>
    </w:p>
    <w:p w14:paraId="7763F193" w14:textId="77777777" w:rsidR="00426F0F" w:rsidRPr="00EB12C5" w:rsidRDefault="00D16E68">
      <w:pPr>
        <w:pStyle w:val="AbstHead"/>
        <w:spacing w:after="0"/>
        <w:ind w:left="720"/>
        <w:rPr>
          <w:rFonts w:ascii="Arial" w:hAnsi="Arial" w:cs="Arial"/>
          <w:b w:val="0"/>
          <w:bCs/>
          <w:color w:val="000000" w:themeColor="text1"/>
          <w:sz w:val="20"/>
          <w:szCs w:val="16"/>
        </w:rPr>
      </w:pPr>
      <w:r w:rsidRPr="00EB12C5">
        <w:rPr>
          <w:rFonts w:ascii="Arial" w:hAnsi="Arial" w:cs="Arial"/>
          <w:b w:val="0"/>
          <w:bCs/>
          <w:caps w:val="0"/>
          <w:color w:val="000000" w:themeColor="text1"/>
          <w:sz w:val="20"/>
          <w:szCs w:val="16"/>
        </w:rPr>
        <w:t xml:space="preserve">The shoot root ratio (SRR): </w:t>
      </w:r>
    </w:p>
    <w:p w14:paraId="50378F36" w14:textId="0377117A" w:rsidR="00426F0F" w:rsidRPr="00EB12C5" w:rsidRDefault="00D16E68">
      <w:pPr>
        <w:pStyle w:val="AbstHead"/>
        <w:spacing w:after="0"/>
        <w:rPr>
          <w:rFonts w:ascii="Arial" w:hAnsi="Arial" w:cs="Arial"/>
          <w:b w:val="0"/>
          <w:bCs/>
          <w:caps w:val="0"/>
          <w:color w:val="000000" w:themeColor="text1"/>
          <w:sz w:val="20"/>
          <w:szCs w:val="16"/>
          <w:lang w:val="id-ID"/>
        </w:rPr>
      </w:pPr>
      <w:r w:rsidRPr="00EB12C5">
        <w:rPr>
          <w:rFonts w:ascii="Arial" w:hAnsi="Arial" w:cs="Arial"/>
          <w:b w:val="0"/>
          <w:bCs/>
          <w:caps w:val="0"/>
          <w:color w:val="000000" w:themeColor="text1"/>
          <w:sz w:val="20"/>
          <w:szCs w:val="16"/>
        </w:rPr>
        <w:t xml:space="preserve">  </w:t>
      </w:r>
      <w:r w:rsidRPr="00EB12C5">
        <w:rPr>
          <w:rFonts w:ascii="Arial" w:hAnsi="Arial" w:cs="Arial"/>
          <w:b w:val="0"/>
          <w:bCs/>
          <w:caps w:val="0"/>
          <w:color w:val="000000" w:themeColor="text1"/>
          <w:sz w:val="20"/>
          <w:szCs w:val="16"/>
          <w:lang w:val="id-ID"/>
        </w:rPr>
        <w:t xml:space="preserve">                         SRR</w:t>
      </w:r>
      <w:r w:rsidRPr="00EB12C5">
        <w:rPr>
          <w:rFonts w:ascii="Arial" w:hAnsi="Arial" w:cs="Arial"/>
          <w:b w:val="0"/>
          <w:bCs/>
          <w:caps w:val="0"/>
          <w:color w:val="000000" w:themeColor="text1"/>
          <w:sz w:val="20"/>
          <w:szCs w:val="16"/>
        </w:rPr>
        <w:t xml:space="preserve"> </w:t>
      </w:r>
      <w:r w:rsidRPr="00EB12C5">
        <w:rPr>
          <w:rFonts w:ascii="Arial" w:hAnsi="Arial" w:cs="Arial"/>
          <w:b w:val="0"/>
          <w:bCs/>
          <w:color w:val="000000" w:themeColor="text1"/>
          <w:sz w:val="20"/>
          <w:szCs w:val="16"/>
        </w:rPr>
        <w:t xml:space="preserve">= </w:t>
      </w:r>
      <m:oMath>
        <m:f>
          <m:fPr>
            <m:ctrlPr>
              <w:rPr>
                <w:rFonts w:ascii="Cambria Math" w:hAnsi="Cambria Math" w:cs="Arial"/>
                <w:b w:val="0"/>
                <w:bCs/>
                <w:i/>
                <w:iCs/>
                <w:color w:val="000000" w:themeColor="text1"/>
                <w:sz w:val="20"/>
                <w:szCs w:val="16"/>
              </w:rPr>
            </m:ctrlPr>
          </m:fPr>
          <m:num>
            <m:r>
              <m:rPr>
                <m:sty m:val="b"/>
              </m:rPr>
              <w:rPr>
                <w:rFonts w:ascii="Cambria Math" w:hAnsi="Cambria Math" w:cs="Arial"/>
                <w:caps w:val="0"/>
                <w:color w:val="000000" w:themeColor="text1"/>
                <w:sz w:val="20"/>
                <w:szCs w:val="16"/>
                <w:lang w:val="id-ID"/>
              </w:rPr>
              <m:t>extract roots + shoot dry weight  </m:t>
            </m:r>
          </m:num>
          <m:den>
            <m:r>
              <m:rPr>
                <m:sty m:val="b"/>
              </m:rPr>
              <w:rPr>
                <w:rFonts w:ascii="Cambria Math" w:hAnsi="Cambria Math" w:cs="Arial"/>
                <w:caps w:val="0"/>
                <w:color w:val="000000" w:themeColor="text1"/>
                <w:sz w:val="20"/>
                <w:szCs w:val="16"/>
                <w:lang w:val="id-ID"/>
              </w:rPr>
              <m:t>control roots + shoot dry wei</m:t>
            </m:r>
            <m:r>
              <m:rPr>
                <m:sty m:val="b"/>
              </m:rPr>
              <w:rPr>
                <w:rFonts w:ascii="Cambria Math" w:hAnsi="Cambria Math" w:cs="Arial"/>
                <w:caps w:val="0"/>
                <w:color w:val="000000" w:themeColor="text1"/>
                <w:sz w:val="20"/>
                <w:szCs w:val="16"/>
                <w:lang w:val="id-ID"/>
              </w:rPr>
              <m:t>ght </m:t>
            </m:r>
          </m:den>
        </m:f>
      </m:oMath>
      <w:r w:rsidRPr="00EB12C5">
        <w:rPr>
          <w:rFonts w:ascii="Arial" w:hAnsi="Arial" w:cs="Arial"/>
          <w:b w:val="0"/>
          <w:bCs/>
          <w:caps w:val="0"/>
          <w:color w:val="000000" w:themeColor="text1"/>
          <w:sz w:val="20"/>
          <w:szCs w:val="16"/>
          <w:lang w:val="id-ID"/>
        </w:rPr>
        <w:t xml:space="preserve">x 100% </w:t>
      </w:r>
    </w:p>
    <w:p w14:paraId="7E7DD95D" w14:textId="77777777" w:rsidR="00426F0F" w:rsidRPr="00EB12C5" w:rsidRDefault="00426F0F">
      <w:pPr>
        <w:pStyle w:val="AbstHead"/>
        <w:spacing w:after="0"/>
        <w:rPr>
          <w:rFonts w:ascii="Arial" w:hAnsi="Arial" w:cs="Arial"/>
          <w:b w:val="0"/>
          <w:bCs/>
          <w:color w:val="000000" w:themeColor="text1"/>
          <w:sz w:val="20"/>
          <w:szCs w:val="16"/>
        </w:rPr>
      </w:pPr>
    </w:p>
    <w:p w14:paraId="3D08C151" w14:textId="77777777" w:rsidR="00426F0F" w:rsidRDefault="00D16E68">
      <w:pPr>
        <w:pStyle w:val="Head1"/>
        <w:spacing w:after="0"/>
        <w:jc w:val="both"/>
        <w:rPr>
          <w:rFonts w:ascii="Arial" w:hAnsi="Arial" w:cs="Arial"/>
          <w:color w:val="000000" w:themeColor="text1"/>
        </w:rPr>
      </w:pPr>
      <w:r>
        <w:rPr>
          <w:rFonts w:ascii="Arial" w:hAnsi="Arial" w:cs="Arial"/>
          <w:color w:val="000000" w:themeColor="text1"/>
        </w:rPr>
        <w:t>3. results and discussion</w:t>
      </w:r>
    </w:p>
    <w:p w14:paraId="13ED1612" w14:textId="77777777" w:rsidR="00426F0F" w:rsidRDefault="00D16E68">
      <w:pPr>
        <w:pStyle w:val="Head1"/>
        <w:spacing w:after="120"/>
        <w:rPr>
          <w:rFonts w:ascii="Arial" w:hAnsi="Arial" w:cs="Arial"/>
          <w:i/>
          <w:color w:val="000000" w:themeColor="text1"/>
          <w:lang w:val="en"/>
        </w:rPr>
      </w:pPr>
      <w:r>
        <w:rPr>
          <w:rFonts w:ascii="Arial" w:hAnsi="Arial" w:cs="Arial"/>
          <w:color w:val="000000" w:themeColor="text1"/>
        </w:rPr>
        <w:t xml:space="preserve">3.1 </w:t>
      </w:r>
      <w:r>
        <w:rPr>
          <w:rFonts w:ascii="Arial" w:hAnsi="Arial" w:cs="Arial"/>
          <w:color w:val="000000" w:themeColor="text1"/>
          <w:lang w:val="en"/>
        </w:rPr>
        <w:t xml:space="preserve">Effectiveness of rice bran extract on rice seed germination </w:t>
      </w:r>
    </w:p>
    <w:p w14:paraId="09747B9F" w14:textId="77777777" w:rsidR="00426F0F" w:rsidRDefault="00D16E68">
      <w:pPr>
        <w:pStyle w:val="Head1"/>
        <w:spacing w:after="0"/>
        <w:jc w:val="both"/>
        <w:rPr>
          <w:rFonts w:ascii="Arial" w:hAnsi="Arial" w:cs="Arial"/>
          <w:b w:val="0"/>
          <w:bCs/>
          <w:caps w:val="0"/>
          <w:color w:val="000000" w:themeColor="text1"/>
          <w:sz w:val="20"/>
        </w:rPr>
      </w:pPr>
      <w:r>
        <w:rPr>
          <w:rFonts w:ascii="Arial" w:hAnsi="Arial" w:cs="Arial"/>
          <w:b w:val="0"/>
          <w:bCs/>
          <w:caps w:val="0"/>
          <w:color w:val="000000" w:themeColor="text1"/>
          <w:sz w:val="20"/>
          <w:lang w:val="en"/>
        </w:rPr>
        <w:t>The application of rice bran extract had a highly significant impact on seed germination and suppressed the growth of rice seedlings. Prior to analyzing</w:t>
      </w:r>
      <w:r>
        <w:rPr>
          <w:rFonts w:ascii="Arial" w:hAnsi="Arial" w:cs="Arial"/>
          <w:b w:val="0"/>
          <w:bCs/>
          <w:caps w:val="0"/>
          <w:color w:val="000000" w:themeColor="text1"/>
          <w:sz w:val="20"/>
          <w:lang w:val="en"/>
        </w:rPr>
        <w:t xml:space="preserve"> the percentage of abnormal seedlings, the data were transformed using the formula √</w:t>
      </w:r>
      <w:r>
        <w:rPr>
          <w:rFonts w:ascii="Cambria Math" w:hAnsi="Cambria Math" w:cs="Cambria Math"/>
          <w:b w:val="0"/>
          <w:bCs/>
          <w:color w:val="000000" w:themeColor="text1"/>
          <w:sz w:val="20"/>
          <w:lang w:val="en"/>
        </w:rPr>
        <w:t>𝑥</w:t>
      </w:r>
      <w:r>
        <w:rPr>
          <w:rFonts w:ascii="Arial" w:hAnsi="Arial" w:cs="Arial"/>
          <w:b w:val="0"/>
          <w:bCs/>
          <w:caps w:val="0"/>
          <w:color w:val="000000" w:themeColor="text1"/>
          <w:sz w:val="20"/>
          <w:lang w:val="en"/>
        </w:rPr>
        <w:t xml:space="preserve"> + 0.5 </w:t>
      </w:r>
      <w:r>
        <w:rPr>
          <w:rFonts w:ascii="Arial" w:hAnsi="Arial" w:cs="Arial"/>
          <w:b w:val="0"/>
          <w:color w:val="000000" w:themeColor="text1"/>
          <w:sz w:val="20"/>
        </w:rPr>
        <w:fldChar w:fldCharType="begin" w:fldLock="1"/>
      </w:r>
      <w:r>
        <w:rPr>
          <w:rFonts w:ascii="Arial" w:hAnsi="Arial" w:cs="Arial"/>
          <w:b w:val="0"/>
          <w:color w:val="000000" w:themeColor="text1"/>
          <w:sz w:val="20"/>
        </w:rPr>
        <w:instrText>ADDIN CSL_CITATION {"citationItems":[{"id":"ITEM-1","itemData":{"DOI":"10.9734/ajahr/2025/v12i2385","abstract":"This study aimed to determine the effective concent</w:instrText>
      </w:r>
      <w:r>
        <w:rPr>
          <w:rFonts w:ascii="Arial" w:hAnsi="Arial" w:cs="Arial"/>
          <w:b w:val="0"/>
          <w:color w:val="000000" w:themeColor="text1"/>
          <w:sz w:val="20"/>
        </w:rPr>
        <w:instrText>ration of cogongrass (Imperata cylindrica) extract in inhibiting the germination, vegetative growth, and yield of cucumber (Cucumis sativus L.) test plant, and to calculate the IC</w:instrText>
      </w:r>
      <w:r>
        <w:rPr>
          <w:rFonts w:ascii="Cambria Math" w:hAnsi="Cambria Math" w:cs="Cambria Math"/>
          <w:b w:val="0"/>
          <w:color w:val="000000" w:themeColor="text1"/>
          <w:sz w:val="20"/>
        </w:rPr>
        <w:instrText>₅₀</w:instrText>
      </w:r>
      <w:r>
        <w:rPr>
          <w:rFonts w:ascii="Arial" w:hAnsi="Arial" w:cs="Arial"/>
          <w:b w:val="0"/>
          <w:color w:val="000000" w:themeColor="text1"/>
          <w:sz w:val="20"/>
        </w:rPr>
        <w:instrText xml:space="preserve"> value as an indicator of its allelopathic potential. A Completely Randomiz</w:instrText>
      </w:r>
      <w:r>
        <w:rPr>
          <w:rFonts w:ascii="Arial" w:hAnsi="Arial" w:cs="Arial"/>
          <w:b w:val="0"/>
          <w:color w:val="000000" w:themeColor="text1"/>
          <w:sz w:val="20"/>
        </w:rPr>
        <w:instrText>ed Design (CRD) was employed with five concentrations of cogongrass extract (0%, 2.5%, 5%, 7.5%, and 10%), and the experiments were conducted in both laboratory and greenhouse settings. The study took place from November 2024 to January 2025 at the Agronom</w:instrText>
      </w:r>
      <w:r>
        <w:rPr>
          <w:rFonts w:ascii="Arial" w:hAnsi="Arial" w:cs="Arial"/>
          <w:b w:val="0"/>
          <w:color w:val="000000" w:themeColor="text1"/>
          <w:sz w:val="20"/>
        </w:rPr>
        <w:instrText>y Laboratory and Medan Baru Experimental Station, Kandang Limun District, Bengkulu City, Indonesia. The study consisted of two stages. In the laboratory, 25 cucumber seeds were placed in Petri dishes containing varying extract concentrations and observed f</w:instrText>
      </w:r>
      <w:r>
        <w:rPr>
          <w:rFonts w:ascii="Arial" w:hAnsi="Arial" w:cs="Arial"/>
          <w:b w:val="0"/>
          <w:color w:val="000000" w:themeColor="text1"/>
          <w:sz w:val="20"/>
        </w:rPr>
        <w:instrText>or seven days to evaluate germination and early growth. Germinated seedlings were then transplanted into a soil-manure mixture in a greenhouse to assess further growth and yield. Data were analyzed using ANOVA, followed by polynomial regression and LSD tes</w:instrText>
      </w:r>
      <w:r>
        <w:rPr>
          <w:rFonts w:ascii="Arial" w:hAnsi="Arial" w:cs="Arial"/>
          <w:b w:val="0"/>
          <w:color w:val="000000" w:themeColor="text1"/>
          <w:sz w:val="20"/>
        </w:rPr>
        <w:instrText>ts. The IC</w:instrText>
      </w:r>
      <w:r>
        <w:rPr>
          <w:rFonts w:ascii="Cambria Math" w:hAnsi="Cambria Math" w:cs="Cambria Math"/>
          <w:b w:val="0"/>
          <w:color w:val="000000" w:themeColor="text1"/>
          <w:sz w:val="20"/>
        </w:rPr>
        <w:instrText>₅₀</w:instrText>
      </w:r>
      <w:r>
        <w:rPr>
          <w:rFonts w:ascii="Arial" w:hAnsi="Arial" w:cs="Arial"/>
          <w:b w:val="0"/>
          <w:color w:val="000000" w:themeColor="text1"/>
          <w:sz w:val="20"/>
        </w:rPr>
        <w:instrText xml:space="preserve"> values were calculated to assess the allelopathic strength of the extract. The extract significantly reduced germination rate, radicle and plumule length, and seedling dry biomass. The lowest IC</w:instrText>
      </w:r>
      <w:r>
        <w:rPr>
          <w:rFonts w:ascii="Cambria Math" w:hAnsi="Cambria Math" w:cs="Cambria Math"/>
          <w:b w:val="0"/>
          <w:color w:val="000000" w:themeColor="text1"/>
          <w:sz w:val="20"/>
        </w:rPr>
        <w:instrText>₅₀</w:instrText>
      </w:r>
      <w:r>
        <w:rPr>
          <w:rFonts w:ascii="Arial" w:hAnsi="Arial" w:cs="Arial"/>
          <w:b w:val="0"/>
          <w:color w:val="000000" w:themeColor="text1"/>
          <w:sz w:val="20"/>
        </w:rPr>
        <w:instrText xml:space="preserve"> value was found for abnormal seedling percenta</w:instrText>
      </w:r>
      <w:r>
        <w:rPr>
          <w:rFonts w:ascii="Arial" w:hAnsi="Arial" w:cs="Arial"/>
          <w:b w:val="0"/>
          <w:color w:val="000000" w:themeColor="text1"/>
          <w:sz w:val="20"/>
        </w:rPr>
        <w:instrText>ge (6.33%), indicating high sensitivity of cucumber to cogongrass allelochemicals. In the greenhouse, the 10% extract significantly reduced plant height, leaf number, root and shoot biomass, leaf greenness, and yield. Cogongrass exhibited strong allelopath</w:instrText>
      </w:r>
      <w:r>
        <w:rPr>
          <w:rFonts w:ascii="Arial" w:hAnsi="Arial" w:cs="Arial"/>
          <w:b w:val="0"/>
          <w:color w:val="000000" w:themeColor="text1"/>
          <w:sz w:val="20"/>
        </w:rPr>
        <w:instrText>ic effects on cucumber, even at low concentrations. Compounds such as phenols, flavonoids, and alkaloids are suspected to be the primary agents disrupting plant physiological processes. These findings suggest cogongrass has potential as a natural bioherbic</w:instrText>
      </w:r>
      <w:r>
        <w:rPr>
          <w:rFonts w:ascii="Arial" w:hAnsi="Arial" w:cs="Arial"/>
          <w:b w:val="0"/>
          <w:color w:val="000000" w:themeColor="text1"/>
          <w:sz w:val="20"/>
        </w:rPr>
        <w:instrText>ide for sustainable weed management.","author":[{"dropping-particle":"","family":"Peranginangin","given":"Priju Harpenta","non-dropping-particle":"","parse-names":false,"suffix":""},{"dropping-particle":"","family":"Setyowati","given":"Nanik","non-dropping</w:instrText>
      </w:r>
      <w:r>
        <w:rPr>
          <w:rFonts w:ascii="Arial" w:hAnsi="Arial" w:cs="Arial"/>
          <w:b w:val="0"/>
          <w:color w:val="000000" w:themeColor="text1"/>
          <w:sz w:val="20"/>
        </w:rPr>
        <w:instrText>-particle":"","parse-names":false,"suffix":""},{"dropping-particle":"","family":"Nurjanah","given":"Uswatun","non-dropping-particle":"","parse-names":false,"suffix":""},{"dropping-particle":"","family":"Supanjani","given":"","non-dropping-particle":"","par</w:instrText>
      </w:r>
      <w:r>
        <w:rPr>
          <w:rFonts w:ascii="Arial" w:hAnsi="Arial" w:cs="Arial"/>
          <w:b w:val="0"/>
          <w:color w:val="000000" w:themeColor="text1"/>
          <w:sz w:val="20"/>
        </w:rPr>
        <w:instrText>se-names":false,"suffix":""},{"dropping-particle":"","family":"Chozin","given":"Mohammad","non-dropping-particle":"","parse-names":false,"suffix":""},{"dropping-particle":"","family":"Anggraini","given":"Septiana","non-dropping-particle":"","parse-names":f</w:instrText>
      </w:r>
      <w:r>
        <w:rPr>
          <w:rFonts w:ascii="Arial" w:hAnsi="Arial" w:cs="Arial"/>
          <w:b w:val="0"/>
          <w:color w:val="000000" w:themeColor="text1"/>
          <w:sz w:val="20"/>
        </w:rPr>
        <w:instrText>alse,"suffix":""}],"container-title":"Asian Journal of Agricultural and Horticultural Research","id":"ITEM-1","issue":"2","issued":{"date-parts":[["2025"]]},"page":"272-285","title":"Cogongrass (Imperata cylindrica L.) Allelopathy and Its Influence on Cucu</w:instrText>
      </w:r>
      <w:r>
        <w:rPr>
          <w:rFonts w:ascii="Arial" w:hAnsi="Arial" w:cs="Arial"/>
          <w:b w:val="0"/>
          <w:color w:val="000000" w:themeColor="text1"/>
          <w:sz w:val="20"/>
        </w:rPr>
        <w:instrText>mber Test Plant Seedling Development and Productivity","type":"article-journal","volume":"12"},"uris":["http://www.mendeley.com/documents/?uuid=f11dcac5-c955-4070-bdce-405e93ce762f"]}],"mendeley":{"formattedCitation":"(Peranginangin et al., 2025)","plainTe</w:instrText>
      </w:r>
      <w:r>
        <w:rPr>
          <w:rFonts w:ascii="Arial" w:hAnsi="Arial" w:cs="Arial"/>
          <w:b w:val="0"/>
          <w:color w:val="000000" w:themeColor="text1"/>
          <w:sz w:val="20"/>
        </w:rPr>
        <w:instrText>xtFormattedCitation":"(Peranginangin et al., 2025)","previouslyFormattedCitation":"(Peranginangin et al., 2025)"},"properties":{"noteIndex":0},"schema":"https://github.com/citation-style-language/schema/raw/master/csl-citation.json"}</w:instrText>
      </w:r>
      <w:r>
        <w:rPr>
          <w:rFonts w:ascii="Arial" w:hAnsi="Arial" w:cs="Arial"/>
          <w:b w:val="0"/>
          <w:color w:val="000000" w:themeColor="text1"/>
          <w:sz w:val="20"/>
        </w:rPr>
        <w:fldChar w:fldCharType="separate"/>
      </w:r>
      <w:r>
        <w:rPr>
          <w:rFonts w:ascii="Arial" w:hAnsi="Arial" w:cs="Arial"/>
          <w:b w:val="0"/>
          <w:caps w:val="0"/>
          <w:color w:val="000000" w:themeColor="text1"/>
          <w:sz w:val="20"/>
        </w:rPr>
        <w:t xml:space="preserve">(Peranginangin et al., </w:t>
      </w:r>
      <w:r>
        <w:rPr>
          <w:rFonts w:ascii="Arial" w:hAnsi="Arial" w:cs="Arial"/>
          <w:b w:val="0"/>
          <w:caps w:val="0"/>
          <w:color w:val="000000" w:themeColor="text1"/>
          <w:sz w:val="20"/>
        </w:rPr>
        <w:t>2025)</w:t>
      </w:r>
      <w:r>
        <w:rPr>
          <w:rFonts w:ascii="Arial" w:hAnsi="Arial" w:cs="Arial"/>
          <w:b w:val="0"/>
          <w:color w:val="000000" w:themeColor="text1"/>
          <w:sz w:val="20"/>
        </w:rPr>
        <w:fldChar w:fldCharType="end"/>
      </w:r>
      <w:r>
        <w:rPr>
          <w:rFonts w:ascii="Arial" w:hAnsi="Arial" w:cs="Arial"/>
          <w:b w:val="0"/>
          <w:color w:val="000000" w:themeColor="text1"/>
          <w:sz w:val="20"/>
        </w:rPr>
        <w:t xml:space="preserve">. </w:t>
      </w:r>
      <w:proofErr w:type="spellStart"/>
      <w:r>
        <w:rPr>
          <w:rFonts w:ascii="Arial" w:hAnsi="Arial" w:cs="Arial"/>
          <w:b w:val="0"/>
          <w:bCs/>
          <w:caps w:val="0"/>
          <w:color w:val="000000" w:themeColor="text1"/>
          <w:sz w:val="20"/>
        </w:rPr>
        <w:t>T</w:t>
      </w:r>
      <w:r>
        <w:rPr>
          <w:rFonts w:ascii="Arial" w:hAnsi="Arial" w:cs="Arial"/>
          <w:b w:val="0"/>
          <w:bCs/>
          <w:caps w:val="0"/>
          <w:color w:val="000000" w:themeColor="text1"/>
          <w:sz w:val="20"/>
          <w:lang w:val="en"/>
        </w:rPr>
        <w:t>he</w:t>
      </w:r>
      <w:proofErr w:type="spellEnd"/>
      <w:r>
        <w:rPr>
          <w:rFonts w:ascii="Arial" w:hAnsi="Arial" w:cs="Arial"/>
          <w:b w:val="0"/>
          <w:bCs/>
          <w:caps w:val="0"/>
          <w:color w:val="000000" w:themeColor="text1"/>
          <w:sz w:val="20"/>
          <w:lang w:val="en"/>
        </w:rPr>
        <w:t xml:space="preserve"> </w:t>
      </w:r>
      <w:r>
        <w:rPr>
          <w:rFonts w:ascii="Arial" w:hAnsi="Arial" w:cs="Arial"/>
          <w:b w:val="0"/>
          <w:bCs/>
          <w:caps w:val="0"/>
          <w:color w:val="000000" w:themeColor="text1"/>
          <w:sz w:val="20"/>
        </w:rPr>
        <w:t xml:space="preserve">rice bran </w:t>
      </w:r>
      <w:r>
        <w:rPr>
          <w:rFonts w:ascii="Arial" w:hAnsi="Arial" w:cs="Arial"/>
          <w:b w:val="0"/>
          <w:bCs/>
          <w:caps w:val="0"/>
          <w:color w:val="000000" w:themeColor="text1"/>
          <w:sz w:val="20"/>
          <w:lang w:val="en"/>
        </w:rPr>
        <w:t>concentration treatments significantly affected all</w:t>
      </w:r>
      <w:r>
        <w:rPr>
          <w:rFonts w:ascii="Arial" w:hAnsi="Arial" w:cs="Arial"/>
          <w:b w:val="0"/>
          <w:bCs/>
          <w:caps w:val="0"/>
          <w:color w:val="000000" w:themeColor="text1"/>
          <w:sz w:val="20"/>
        </w:rPr>
        <w:t xml:space="preserve"> </w:t>
      </w:r>
      <w:r>
        <w:rPr>
          <w:rFonts w:ascii="Arial" w:hAnsi="Arial" w:cs="Arial"/>
          <w:b w:val="0"/>
          <w:bCs/>
          <w:caps w:val="0"/>
          <w:color w:val="000000" w:themeColor="text1"/>
          <w:sz w:val="20"/>
          <w:lang w:val="en"/>
        </w:rPr>
        <w:t>variables</w:t>
      </w:r>
      <w:r>
        <w:rPr>
          <w:rFonts w:ascii="Arial" w:hAnsi="Arial" w:cs="Arial"/>
          <w:b w:val="0"/>
          <w:bCs/>
          <w:caps w:val="0"/>
          <w:color w:val="000000" w:themeColor="text1"/>
          <w:sz w:val="20"/>
        </w:rPr>
        <w:t xml:space="preserve"> (Table 1).</w:t>
      </w:r>
    </w:p>
    <w:p w14:paraId="54B73663" w14:textId="77777777" w:rsidR="00426F0F" w:rsidRDefault="00426F0F">
      <w:pPr>
        <w:pStyle w:val="Head1"/>
        <w:spacing w:after="0"/>
        <w:jc w:val="both"/>
        <w:rPr>
          <w:rFonts w:ascii="Arial" w:hAnsi="Arial" w:cs="Arial"/>
          <w:color w:val="000000" w:themeColor="text1"/>
          <w:sz w:val="20"/>
        </w:rPr>
      </w:pPr>
    </w:p>
    <w:p w14:paraId="3CB16C4A" w14:textId="77777777" w:rsidR="004D5ED7" w:rsidRDefault="004D5ED7">
      <w:pPr>
        <w:pStyle w:val="Head1"/>
        <w:spacing w:after="0"/>
        <w:jc w:val="both"/>
        <w:rPr>
          <w:rFonts w:ascii="Arial" w:hAnsi="Arial" w:cs="Arial"/>
          <w:color w:val="000000" w:themeColor="text1"/>
          <w:sz w:val="20"/>
        </w:rPr>
      </w:pPr>
    </w:p>
    <w:p w14:paraId="372016EB" w14:textId="77777777" w:rsidR="004D5ED7" w:rsidRDefault="004D5ED7">
      <w:pPr>
        <w:pStyle w:val="Head1"/>
        <w:spacing w:after="0"/>
        <w:jc w:val="both"/>
        <w:rPr>
          <w:rFonts w:ascii="Arial" w:hAnsi="Arial" w:cs="Arial"/>
          <w:color w:val="000000" w:themeColor="text1"/>
          <w:sz w:val="20"/>
        </w:rPr>
      </w:pPr>
    </w:p>
    <w:p w14:paraId="7C8C89CF" w14:textId="77777777" w:rsidR="004D5ED7" w:rsidRDefault="004D5ED7">
      <w:pPr>
        <w:pStyle w:val="Head1"/>
        <w:spacing w:after="0"/>
        <w:jc w:val="both"/>
        <w:rPr>
          <w:rFonts w:ascii="Arial" w:hAnsi="Arial" w:cs="Arial"/>
          <w:color w:val="000000" w:themeColor="text1"/>
          <w:sz w:val="20"/>
        </w:rPr>
      </w:pPr>
    </w:p>
    <w:p w14:paraId="442F705B" w14:textId="77777777" w:rsidR="004D5ED7" w:rsidRDefault="004D5ED7">
      <w:pPr>
        <w:pStyle w:val="Head1"/>
        <w:spacing w:after="0"/>
        <w:jc w:val="both"/>
        <w:rPr>
          <w:rFonts w:ascii="Arial" w:hAnsi="Arial" w:cs="Arial"/>
          <w:color w:val="000000" w:themeColor="text1"/>
          <w:sz w:val="20"/>
        </w:rPr>
      </w:pPr>
    </w:p>
    <w:p w14:paraId="01E01CD3" w14:textId="77777777" w:rsidR="004D5ED7" w:rsidRDefault="004D5ED7">
      <w:pPr>
        <w:pStyle w:val="Head1"/>
        <w:spacing w:after="0"/>
        <w:jc w:val="both"/>
        <w:rPr>
          <w:rFonts w:ascii="Arial" w:hAnsi="Arial" w:cs="Arial"/>
          <w:color w:val="000000" w:themeColor="text1"/>
          <w:sz w:val="20"/>
        </w:rPr>
      </w:pPr>
    </w:p>
    <w:p w14:paraId="60050925" w14:textId="77777777" w:rsidR="004D5ED7" w:rsidRDefault="004D5ED7">
      <w:pPr>
        <w:pStyle w:val="Head1"/>
        <w:spacing w:after="0"/>
        <w:jc w:val="both"/>
        <w:rPr>
          <w:rFonts w:ascii="Arial" w:hAnsi="Arial" w:cs="Arial"/>
          <w:color w:val="000000" w:themeColor="text1"/>
          <w:sz w:val="20"/>
        </w:rPr>
      </w:pPr>
    </w:p>
    <w:p w14:paraId="67CCADDC" w14:textId="77777777" w:rsidR="00CA04AD" w:rsidRDefault="00CA04AD">
      <w:pPr>
        <w:tabs>
          <w:tab w:val="left" w:pos="709"/>
          <w:tab w:val="left" w:pos="2977"/>
        </w:tabs>
        <w:jc w:val="both"/>
        <w:rPr>
          <w:rFonts w:ascii="Arial" w:hAnsi="Arial" w:cs="Arial"/>
          <w:b/>
          <w:bCs/>
          <w:color w:val="000000" w:themeColor="text1"/>
        </w:rPr>
      </w:pPr>
    </w:p>
    <w:p w14:paraId="13AE5394" w14:textId="292ABE21" w:rsidR="00426F0F" w:rsidRDefault="00D16E68">
      <w:pPr>
        <w:tabs>
          <w:tab w:val="left" w:pos="709"/>
          <w:tab w:val="left" w:pos="2977"/>
        </w:tabs>
        <w:jc w:val="both"/>
        <w:rPr>
          <w:rFonts w:ascii="Arial" w:hAnsi="Arial" w:cs="Arial"/>
          <w:b/>
          <w:bCs/>
          <w:color w:val="000000" w:themeColor="text1"/>
        </w:rPr>
      </w:pPr>
      <w:r>
        <w:rPr>
          <w:rFonts w:ascii="Arial" w:hAnsi="Arial" w:cs="Arial"/>
          <w:b/>
          <w:bCs/>
          <w:color w:val="000000" w:themeColor="text1"/>
        </w:rPr>
        <w:lastRenderedPageBreak/>
        <w:t>Table 1. Variance Analysis of Rice Seed Germination Variables</w:t>
      </w:r>
    </w:p>
    <w:p w14:paraId="21C8FF8D" w14:textId="77777777" w:rsidR="00426F0F" w:rsidRDefault="00426F0F">
      <w:pPr>
        <w:tabs>
          <w:tab w:val="left" w:pos="709"/>
          <w:tab w:val="left" w:pos="2977"/>
        </w:tabs>
        <w:jc w:val="both"/>
        <w:rPr>
          <w:rFonts w:ascii="Arial" w:hAnsi="Arial" w:cs="Arial"/>
          <w:b/>
          <w:i/>
          <w:color w:val="000000" w:themeColor="text1"/>
        </w:rPr>
      </w:pPr>
    </w:p>
    <w:tbl>
      <w:tblPr>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134"/>
        <w:gridCol w:w="1134"/>
        <w:gridCol w:w="1276"/>
        <w:gridCol w:w="1417"/>
      </w:tblGrid>
      <w:tr w:rsidR="00426F0F" w14:paraId="39F62462" w14:textId="77777777" w:rsidTr="004D0D5E">
        <w:trPr>
          <w:trHeight w:val="237"/>
        </w:trPr>
        <w:tc>
          <w:tcPr>
            <w:tcW w:w="3119" w:type="dxa"/>
            <w:tcBorders>
              <w:top w:val="single" w:sz="4" w:space="0" w:color="000000"/>
              <w:left w:val="nil"/>
              <w:bottom w:val="single" w:sz="4" w:space="0" w:color="000000"/>
              <w:right w:val="nil"/>
            </w:tcBorders>
            <w:shd w:val="clear" w:color="auto" w:fill="auto"/>
            <w:vAlign w:val="bottom"/>
          </w:tcPr>
          <w:p w14:paraId="37009333" w14:textId="77777777" w:rsidR="00426F0F" w:rsidRDefault="00D16E68">
            <w:pPr>
              <w:spacing w:line="360" w:lineRule="auto"/>
              <w:rPr>
                <w:rFonts w:ascii="Arial" w:hAnsi="Arial" w:cs="Arial"/>
                <w:b/>
                <w:color w:val="000000" w:themeColor="text1"/>
              </w:rPr>
            </w:pPr>
            <w:r>
              <w:rPr>
                <w:rFonts w:ascii="Arial" w:hAnsi="Arial" w:cs="Arial"/>
                <w:b/>
                <w:color w:val="000000" w:themeColor="text1"/>
              </w:rPr>
              <w:t>Variables</w:t>
            </w:r>
          </w:p>
        </w:tc>
        <w:tc>
          <w:tcPr>
            <w:tcW w:w="1134" w:type="dxa"/>
            <w:tcBorders>
              <w:top w:val="single" w:sz="4" w:space="0" w:color="000000"/>
              <w:left w:val="nil"/>
              <w:bottom w:val="single" w:sz="4" w:space="0" w:color="000000"/>
              <w:right w:val="nil"/>
            </w:tcBorders>
            <w:shd w:val="clear" w:color="auto" w:fill="auto"/>
            <w:vAlign w:val="bottom"/>
          </w:tcPr>
          <w:p w14:paraId="2C1BD03D" w14:textId="77777777" w:rsidR="00426F0F" w:rsidRDefault="00D16E68">
            <w:pPr>
              <w:spacing w:line="360" w:lineRule="auto"/>
              <w:rPr>
                <w:rFonts w:ascii="Arial" w:hAnsi="Arial" w:cs="Arial"/>
                <w:b/>
                <w:color w:val="000000" w:themeColor="text1"/>
              </w:rPr>
            </w:pPr>
            <w:r>
              <w:rPr>
                <w:rFonts w:ascii="Arial" w:hAnsi="Arial" w:cs="Arial"/>
                <w:b/>
                <w:color w:val="000000" w:themeColor="text1"/>
              </w:rPr>
              <w:t>F-calc</w:t>
            </w:r>
          </w:p>
        </w:tc>
        <w:tc>
          <w:tcPr>
            <w:tcW w:w="1134" w:type="dxa"/>
            <w:tcBorders>
              <w:top w:val="single" w:sz="4" w:space="0" w:color="000000"/>
              <w:left w:val="nil"/>
              <w:bottom w:val="single" w:sz="4" w:space="0" w:color="000000"/>
              <w:right w:val="nil"/>
            </w:tcBorders>
            <w:shd w:val="clear" w:color="auto" w:fill="auto"/>
            <w:vAlign w:val="bottom"/>
          </w:tcPr>
          <w:p w14:paraId="42107D4A" w14:textId="77777777" w:rsidR="00426F0F" w:rsidRDefault="00D16E68">
            <w:pPr>
              <w:spacing w:line="360" w:lineRule="auto"/>
              <w:rPr>
                <w:rFonts w:ascii="Arial" w:hAnsi="Arial" w:cs="Arial"/>
                <w:b/>
                <w:color w:val="000000" w:themeColor="text1"/>
              </w:rPr>
            </w:pPr>
            <w:r>
              <w:rPr>
                <w:rFonts w:ascii="Arial" w:hAnsi="Arial" w:cs="Arial"/>
                <w:b/>
                <w:color w:val="000000" w:themeColor="text1"/>
              </w:rPr>
              <w:t>CV (%)</w:t>
            </w:r>
          </w:p>
        </w:tc>
        <w:tc>
          <w:tcPr>
            <w:tcW w:w="1276" w:type="dxa"/>
            <w:tcBorders>
              <w:top w:val="single" w:sz="4" w:space="0" w:color="000000"/>
              <w:left w:val="nil"/>
              <w:bottom w:val="single" w:sz="4" w:space="0" w:color="000000"/>
              <w:right w:val="nil"/>
            </w:tcBorders>
            <w:shd w:val="clear" w:color="auto" w:fill="auto"/>
            <w:vAlign w:val="bottom"/>
          </w:tcPr>
          <w:p w14:paraId="0DA36484" w14:textId="77777777" w:rsidR="00426F0F" w:rsidRDefault="00D16E68">
            <w:pPr>
              <w:spacing w:line="360" w:lineRule="auto"/>
              <w:rPr>
                <w:rFonts w:ascii="Arial" w:hAnsi="Arial" w:cs="Arial"/>
                <w:b/>
                <w:color w:val="000000" w:themeColor="text1"/>
              </w:rPr>
            </w:pPr>
            <w:r>
              <w:rPr>
                <w:rFonts w:ascii="Arial" w:hAnsi="Arial" w:cs="Arial"/>
                <w:b/>
                <w:color w:val="000000" w:themeColor="text1"/>
              </w:rPr>
              <w:t>F-table 5%</w:t>
            </w:r>
          </w:p>
        </w:tc>
        <w:tc>
          <w:tcPr>
            <w:tcW w:w="1417" w:type="dxa"/>
            <w:tcBorders>
              <w:top w:val="single" w:sz="4" w:space="0" w:color="000000"/>
              <w:left w:val="nil"/>
              <w:bottom w:val="single" w:sz="4" w:space="0" w:color="000000"/>
              <w:right w:val="nil"/>
            </w:tcBorders>
            <w:shd w:val="clear" w:color="auto" w:fill="auto"/>
            <w:vAlign w:val="bottom"/>
          </w:tcPr>
          <w:p w14:paraId="5053CD41" w14:textId="77777777" w:rsidR="00426F0F" w:rsidRDefault="00D16E68">
            <w:pPr>
              <w:spacing w:line="360" w:lineRule="auto"/>
              <w:rPr>
                <w:rFonts w:ascii="Arial" w:hAnsi="Arial" w:cs="Arial"/>
                <w:b/>
                <w:color w:val="000000" w:themeColor="text1"/>
              </w:rPr>
            </w:pPr>
            <w:r>
              <w:rPr>
                <w:rFonts w:ascii="Arial" w:hAnsi="Arial" w:cs="Arial"/>
                <w:b/>
                <w:color w:val="000000" w:themeColor="text1"/>
              </w:rPr>
              <w:t>F-table 1%</w:t>
            </w:r>
          </w:p>
        </w:tc>
      </w:tr>
      <w:tr w:rsidR="00426F0F" w14:paraId="220C8CA9" w14:textId="77777777" w:rsidTr="004D0D5E">
        <w:trPr>
          <w:trHeight w:val="289"/>
        </w:trPr>
        <w:tc>
          <w:tcPr>
            <w:tcW w:w="3119" w:type="dxa"/>
            <w:tcBorders>
              <w:top w:val="single" w:sz="4" w:space="0" w:color="000000"/>
              <w:left w:val="nil"/>
              <w:bottom w:val="nil"/>
              <w:right w:val="nil"/>
            </w:tcBorders>
            <w:shd w:val="clear" w:color="auto" w:fill="auto"/>
            <w:vAlign w:val="bottom"/>
          </w:tcPr>
          <w:p w14:paraId="32DEA16A" w14:textId="77777777" w:rsidR="00426F0F" w:rsidRDefault="00D16E68">
            <w:pPr>
              <w:rPr>
                <w:rFonts w:ascii="Arial" w:hAnsi="Arial" w:cs="Arial"/>
                <w:color w:val="000000" w:themeColor="text1"/>
              </w:rPr>
            </w:pPr>
            <w:r>
              <w:rPr>
                <w:rFonts w:ascii="Arial" w:hAnsi="Arial" w:cs="Arial"/>
                <w:color w:val="000000" w:themeColor="text1"/>
              </w:rPr>
              <w:t>Abnormal Seedling Percentage</w:t>
            </w:r>
          </w:p>
        </w:tc>
        <w:tc>
          <w:tcPr>
            <w:tcW w:w="1134" w:type="dxa"/>
            <w:tcBorders>
              <w:top w:val="single" w:sz="4" w:space="0" w:color="000000"/>
              <w:left w:val="nil"/>
              <w:bottom w:val="nil"/>
              <w:right w:val="nil"/>
            </w:tcBorders>
            <w:shd w:val="clear" w:color="auto" w:fill="auto"/>
            <w:vAlign w:val="bottom"/>
          </w:tcPr>
          <w:p w14:paraId="21E322DF" w14:textId="77777777" w:rsidR="00426F0F" w:rsidRDefault="00D16E68">
            <w:pPr>
              <w:rPr>
                <w:rFonts w:ascii="Arial" w:hAnsi="Arial" w:cs="Arial"/>
                <w:color w:val="000000" w:themeColor="text1"/>
              </w:rPr>
            </w:pPr>
            <w:r>
              <w:rPr>
                <w:rFonts w:ascii="Arial" w:hAnsi="Arial" w:cs="Arial"/>
                <w:color w:val="000000" w:themeColor="text1"/>
              </w:rPr>
              <w:t>88.26 **</w:t>
            </w:r>
          </w:p>
        </w:tc>
        <w:tc>
          <w:tcPr>
            <w:tcW w:w="1134" w:type="dxa"/>
            <w:tcBorders>
              <w:top w:val="single" w:sz="4" w:space="0" w:color="000000"/>
              <w:left w:val="nil"/>
              <w:bottom w:val="nil"/>
              <w:right w:val="nil"/>
            </w:tcBorders>
            <w:shd w:val="clear" w:color="auto" w:fill="auto"/>
            <w:vAlign w:val="bottom"/>
          </w:tcPr>
          <w:p w14:paraId="21BD83CE" w14:textId="77777777" w:rsidR="00426F0F" w:rsidRDefault="00D16E68">
            <w:pPr>
              <w:rPr>
                <w:rFonts w:ascii="Arial" w:hAnsi="Arial" w:cs="Arial"/>
                <w:color w:val="000000" w:themeColor="text1"/>
              </w:rPr>
            </w:pPr>
            <w:r>
              <w:rPr>
                <w:rFonts w:ascii="Arial" w:hAnsi="Arial" w:cs="Arial"/>
                <w:color w:val="000000" w:themeColor="text1"/>
              </w:rPr>
              <w:t>1.24</w:t>
            </w:r>
          </w:p>
        </w:tc>
        <w:tc>
          <w:tcPr>
            <w:tcW w:w="1276" w:type="dxa"/>
            <w:vMerge w:val="restart"/>
            <w:tcBorders>
              <w:top w:val="single" w:sz="4" w:space="0" w:color="000000"/>
              <w:left w:val="nil"/>
              <w:bottom w:val="nil"/>
              <w:right w:val="nil"/>
            </w:tcBorders>
            <w:shd w:val="clear" w:color="auto" w:fill="auto"/>
            <w:vAlign w:val="center"/>
          </w:tcPr>
          <w:p w14:paraId="7E76318D" w14:textId="77777777" w:rsidR="00426F0F" w:rsidRDefault="00D16E68">
            <w:pPr>
              <w:jc w:val="center"/>
              <w:rPr>
                <w:rFonts w:ascii="Arial" w:hAnsi="Arial" w:cs="Arial"/>
                <w:color w:val="000000" w:themeColor="text1"/>
              </w:rPr>
            </w:pPr>
            <w:r>
              <w:rPr>
                <w:rFonts w:ascii="Arial" w:hAnsi="Arial" w:cs="Arial"/>
                <w:color w:val="000000" w:themeColor="text1"/>
              </w:rPr>
              <w:t>2.87</w:t>
            </w:r>
          </w:p>
        </w:tc>
        <w:tc>
          <w:tcPr>
            <w:tcW w:w="1417" w:type="dxa"/>
            <w:vMerge w:val="restart"/>
            <w:tcBorders>
              <w:top w:val="single" w:sz="4" w:space="0" w:color="000000"/>
              <w:left w:val="nil"/>
              <w:bottom w:val="nil"/>
              <w:right w:val="nil"/>
            </w:tcBorders>
            <w:shd w:val="clear" w:color="auto" w:fill="auto"/>
            <w:vAlign w:val="center"/>
          </w:tcPr>
          <w:p w14:paraId="1757E583" w14:textId="77777777" w:rsidR="00426F0F" w:rsidRDefault="00D16E68">
            <w:pPr>
              <w:jc w:val="center"/>
              <w:rPr>
                <w:rFonts w:ascii="Arial" w:hAnsi="Arial" w:cs="Arial"/>
                <w:color w:val="000000" w:themeColor="text1"/>
              </w:rPr>
            </w:pPr>
            <w:r>
              <w:rPr>
                <w:rFonts w:ascii="Arial" w:hAnsi="Arial" w:cs="Arial"/>
                <w:color w:val="000000" w:themeColor="text1"/>
              </w:rPr>
              <w:t>4.43</w:t>
            </w:r>
          </w:p>
        </w:tc>
      </w:tr>
      <w:tr w:rsidR="00426F0F" w14:paraId="2DF0FD80" w14:textId="77777777" w:rsidTr="004D0D5E">
        <w:trPr>
          <w:trHeight w:val="237"/>
        </w:trPr>
        <w:tc>
          <w:tcPr>
            <w:tcW w:w="3119" w:type="dxa"/>
            <w:tcBorders>
              <w:top w:val="nil"/>
              <w:left w:val="nil"/>
              <w:bottom w:val="nil"/>
              <w:right w:val="nil"/>
            </w:tcBorders>
            <w:shd w:val="clear" w:color="auto" w:fill="auto"/>
            <w:vAlign w:val="bottom"/>
          </w:tcPr>
          <w:p w14:paraId="567D0077" w14:textId="77777777" w:rsidR="00426F0F" w:rsidRDefault="00D16E68">
            <w:pPr>
              <w:rPr>
                <w:rFonts w:ascii="Arial" w:hAnsi="Arial" w:cs="Arial"/>
                <w:color w:val="000000" w:themeColor="text1"/>
              </w:rPr>
            </w:pPr>
            <w:r>
              <w:rPr>
                <w:rFonts w:ascii="Arial" w:hAnsi="Arial" w:cs="Arial"/>
                <w:color w:val="000000" w:themeColor="text1"/>
              </w:rPr>
              <w:t>Plumule Length</w:t>
            </w:r>
          </w:p>
        </w:tc>
        <w:tc>
          <w:tcPr>
            <w:tcW w:w="1134" w:type="dxa"/>
            <w:tcBorders>
              <w:top w:val="nil"/>
              <w:left w:val="nil"/>
              <w:bottom w:val="nil"/>
              <w:right w:val="nil"/>
            </w:tcBorders>
            <w:shd w:val="clear" w:color="auto" w:fill="auto"/>
            <w:vAlign w:val="bottom"/>
          </w:tcPr>
          <w:p w14:paraId="1487C39A" w14:textId="77777777" w:rsidR="00426F0F" w:rsidRDefault="00D16E68">
            <w:pPr>
              <w:rPr>
                <w:rFonts w:ascii="Arial" w:hAnsi="Arial" w:cs="Arial"/>
                <w:color w:val="000000" w:themeColor="text1"/>
              </w:rPr>
            </w:pPr>
            <w:r>
              <w:rPr>
                <w:rFonts w:ascii="Arial" w:hAnsi="Arial" w:cs="Arial"/>
                <w:color w:val="000000" w:themeColor="text1"/>
              </w:rPr>
              <w:t>6.62**</w:t>
            </w:r>
          </w:p>
        </w:tc>
        <w:tc>
          <w:tcPr>
            <w:tcW w:w="1134" w:type="dxa"/>
            <w:tcBorders>
              <w:top w:val="nil"/>
              <w:left w:val="nil"/>
              <w:bottom w:val="nil"/>
              <w:right w:val="nil"/>
            </w:tcBorders>
            <w:shd w:val="clear" w:color="auto" w:fill="auto"/>
            <w:vAlign w:val="bottom"/>
          </w:tcPr>
          <w:p w14:paraId="3767B3C7" w14:textId="77777777" w:rsidR="00426F0F" w:rsidRDefault="00D16E68">
            <w:pPr>
              <w:rPr>
                <w:rFonts w:ascii="Arial" w:hAnsi="Arial" w:cs="Arial"/>
                <w:color w:val="000000" w:themeColor="text1"/>
              </w:rPr>
            </w:pPr>
            <w:r>
              <w:rPr>
                <w:rFonts w:ascii="Arial" w:hAnsi="Arial" w:cs="Arial"/>
                <w:color w:val="000000" w:themeColor="text1"/>
              </w:rPr>
              <w:t>12.61</w:t>
            </w:r>
          </w:p>
        </w:tc>
        <w:tc>
          <w:tcPr>
            <w:tcW w:w="1276" w:type="dxa"/>
            <w:vMerge/>
            <w:tcBorders>
              <w:top w:val="single" w:sz="4" w:space="0" w:color="000000"/>
              <w:left w:val="nil"/>
              <w:bottom w:val="nil"/>
              <w:right w:val="nil"/>
            </w:tcBorders>
            <w:shd w:val="clear" w:color="auto" w:fill="auto"/>
            <w:vAlign w:val="center"/>
          </w:tcPr>
          <w:p w14:paraId="2068A20D" w14:textId="77777777" w:rsidR="00426F0F" w:rsidRDefault="00426F0F">
            <w:pPr>
              <w:widowControl w:val="0"/>
              <w:spacing w:line="276" w:lineRule="auto"/>
              <w:rPr>
                <w:rFonts w:ascii="Arial" w:hAnsi="Arial" w:cs="Arial"/>
                <w:color w:val="000000" w:themeColor="text1"/>
              </w:rPr>
            </w:pPr>
          </w:p>
        </w:tc>
        <w:tc>
          <w:tcPr>
            <w:tcW w:w="1417" w:type="dxa"/>
            <w:vMerge/>
            <w:tcBorders>
              <w:top w:val="single" w:sz="4" w:space="0" w:color="000000"/>
              <w:left w:val="nil"/>
              <w:bottom w:val="nil"/>
              <w:right w:val="nil"/>
            </w:tcBorders>
            <w:shd w:val="clear" w:color="auto" w:fill="auto"/>
            <w:vAlign w:val="center"/>
          </w:tcPr>
          <w:p w14:paraId="691D8E82" w14:textId="77777777" w:rsidR="00426F0F" w:rsidRDefault="00426F0F">
            <w:pPr>
              <w:widowControl w:val="0"/>
              <w:spacing w:line="276" w:lineRule="auto"/>
              <w:rPr>
                <w:rFonts w:ascii="Arial" w:hAnsi="Arial" w:cs="Arial"/>
                <w:color w:val="000000" w:themeColor="text1"/>
              </w:rPr>
            </w:pPr>
          </w:p>
        </w:tc>
      </w:tr>
      <w:tr w:rsidR="00426F0F" w14:paraId="35AA46D6" w14:textId="77777777" w:rsidTr="004D0D5E">
        <w:trPr>
          <w:trHeight w:val="219"/>
        </w:trPr>
        <w:tc>
          <w:tcPr>
            <w:tcW w:w="3119" w:type="dxa"/>
            <w:tcBorders>
              <w:top w:val="nil"/>
              <w:left w:val="nil"/>
              <w:bottom w:val="nil"/>
              <w:right w:val="nil"/>
            </w:tcBorders>
            <w:shd w:val="clear" w:color="auto" w:fill="auto"/>
            <w:vAlign w:val="bottom"/>
          </w:tcPr>
          <w:p w14:paraId="1139DD09" w14:textId="77777777" w:rsidR="00426F0F" w:rsidRDefault="00D16E68">
            <w:pPr>
              <w:rPr>
                <w:rFonts w:ascii="Arial" w:hAnsi="Arial" w:cs="Arial"/>
                <w:color w:val="000000" w:themeColor="text1"/>
              </w:rPr>
            </w:pPr>
            <w:r>
              <w:rPr>
                <w:rFonts w:ascii="Arial" w:hAnsi="Arial" w:cs="Arial"/>
                <w:color w:val="000000" w:themeColor="text1"/>
              </w:rPr>
              <w:t>Radicle Length</w:t>
            </w:r>
          </w:p>
        </w:tc>
        <w:tc>
          <w:tcPr>
            <w:tcW w:w="1134" w:type="dxa"/>
            <w:tcBorders>
              <w:top w:val="nil"/>
              <w:left w:val="nil"/>
              <w:bottom w:val="nil"/>
              <w:right w:val="nil"/>
            </w:tcBorders>
            <w:shd w:val="clear" w:color="auto" w:fill="auto"/>
            <w:vAlign w:val="bottom"/>
          </w:tcPr>
          <w:p w14:paraId="73E16B52" w14:textId="77777777" w:rsidR="00426F0F" w:rsidRDefault="00D16E68">
            <w:pPr>
              <w:rPr>
                <w:rFonts w:ascii="Arial" w:hAnsi="Arial" w:cs="Arial"/>
                <w:color w:val="000000" w:themeColor="text1"/>
              </w:rPr>
            </w:pPr>
            <w:r>
              <w:rPr>
                <w:rFonts w:ascii="Arial" w:hAnsi="Arial" w:cs="Arial"/>
                <w:color w:val="000000" w:themeColor="text1"/>
              </w:rPr>
              <w:t>21.71**</w:t>
            </w:r>
          </w:p>
        </w:tc>
        <w:tc>
          <w:tcPr>
            <w:tcW w:w="1134" w:type="dxa"/>
            <w:tcBorders>
              <w:top w:val="nil"/>
              <w:left w:val="nil"/>
              <w:bottom w:val="nil"/>
              <w:right w:val="nil"/>
            </w:tcBorders>
            <w:shd w:val="clear" w:color="auto" w:fill="auto"/>
            <w:vAlign w:val="bottom"/>
          </w:tcPr>
          <w:p w14:paraId="29DF2CD0" w14:textId="77777777" w:rsidR="00426F0F" w:rsidRDefault="00D16E68">
            <w:pPr>
              <w:rPr>
                <w:rFonts w:ascii="Arial" w:hAnsi="Arial" w:cs="Arial"/>
                <w:color w:val="000000" w:themeColor="text1"/>
              </w:rPr>
            </w:pPr>
            <w:r>
              <w:rPr>
                <w:rFonts w:ascii="Arial" w:hAnsi="Arial" w:cs="Arial"/>
                <w:color w:val="000000" w:themeColor="text1"/>
              </w:rPr>
              <w:t>20.4</w:t>
            </w:r>
          </w:p>
        </w:tc>
        <w:tc>
          <w:tcPr>
            <w:tcW w:w="1276" w:type="dxa"/>
            <w:vMerge/>
            <w:tcBorders>
              <w:top w:val="single" w:sz="4" w:space="0" w:color="000000"/>
              <w:left w:val="nil"/>
              <w:bottom w:val="nil"/>
              <w:right w:val="nil"/>
            </w:tcBorders>
            <w:shd w:val="clear" w:color="auto" w:fill="auto"/>
            <w:vAlign w:val="center"/>
          </w:tcPr>
          <w:p w14:paraId="71C7037F" w14:textId="77777777" w:rsidR="00426F0F" w:rsidRDefault="00426F0F">
            <w:pPr>
              <w:widowControl w:val="0"/>
              <w:spacing w:line="276" w:lineRule="auto"/>
              <w:rPr>
                <w:rFonts w:ascii="Arial" w:hAnsi="Arial" w:cs="Arial"/>
                <w:color w:val="000000" w:themeColor="text1"/>
              </w:rPr>
            </w:pPr>
          </w:p>
        </w:tc>
        <w:tc>
          <w:tcPr>
            <w:tcW w:w="1417" w:type="dxa"/>
            <w:vMerge/>
            <w:tcBorders>
              <w:top w:val="single" w:sz="4" w:space="0" w:color="000000"/>
              <w:left w:val="nil"/>
              <w:bottom w:val="nil"/>
              <w:right w:val="nil"/>
            </w:tcBorders>
            <w:shd w:val="clear" w:color="auto" w:fill="auto"/>
            <w:vAlign w:val="center"/>
          </w:tcPr>
          <w:p w14:paraId="7ADE1A77" w14:textId="77777777" w:rsidR="00426F0F" w:rsidRDefault="00426F0F">
            <w:pPr>
              <w:widowControl w:val="0"/>
              <w:spacing w:line="276" w:lineRule="auto"/>
              <w:rPr>
                <w:rFonts w:ascii="Arial" w:hAnsi="Arial" w:cs="Arial"/>
                <w:color w:val="000000" w:themeColor="text1"/>
              </w:rPr>
            </w:pPr>
          </w:p>
        </w:tc>
      </w:tr>
      <w:tr w:rsidR="00426F0F" w14:paraId="43E973C2" w14:textId="77777777" w:rsidTr="004D0D5E">
        <w:trPr>
          <w:trHeight w:val="219"/>
        </w:trPr>
        <w:tc>
          <w:tcPr>
            <w:tcW w:w="3119" w:type="dxa"/>
            <w:tcBorders>
              <w:top w:val="nil"/>
              <w:left w:val="nil"/>
              <w:bottom w:val="nil"/>
              <w:right w:val="nil"/>
            </w:tcBorders>
            <w:shd w:val="clear" w:color="auto" w:fill="auto"/>
            <w:vAlign w:val="bottom"/>
          </w:tcPr>
          <w:p w14:paraId="606C401B" w14:textId="77777777" w:rsidR="00426F0F" w:rsidRDefault="00D16E68">
            <w:pPr>
              <w:rPr>
                <w:rFonts w:ascii="Arial" w:hAnsi="Arial" w:cs="Arial"/>
                <w:color w:val="000000" w:themeColor="text1"/>
              </w:rPr>
            </w:pPr>
            <w:r>
              <w:rPr>
                <w:rFonts w:ascii="Arial" w:hAnsi="Arial" w:cs="Arial"/>
                <w:color w:val="000000" w:themeColor="text1"/>
              </w:rPr>
              <w:t>Plumula Dry Weight</w:t>
            </w:r>
          </w:p>
        </w:tc>
        <w:tc>
          <w:tcPr>
            <w:tcW w:w="1134" w:type="dxa"/>
            <w:tcBorders>
              <w:top w:val="nil"/>
              <w:left w:val="nil"/>
              <w:bottom w:val="nil"/>
              <w:right w:val="nil"/>
            </w:tcBorders>
            <w:shd w:val="clear" w:color="auto" w:fill="auto"/>
            <w:vAlign w:val="bottom"/>
          </w:tcPr>
          <w:p w14:paraId="33E426C6" w14:textId="77777777" w:rsidR="00426F0F" w:rsidRDefault="00D16E68">
            <w:pPr>
              <w:rPr>
                <w:rFonts w:ascii="Arial" w:hAnsi="Arial" w:cs="Arial"/>
                <w:color w:val="000000" w:themeColor="text1"/>
              </w:rPr>
            </w:pPr>
            <w:r>
              <w:rPr>
                <w:rFonts w:ascii="Arial" w:hAnsi="Arial" w:cs="Arial"/>
                <w:color w:val="000000" w:themeColor="text1"/>
              </w:rPr>
              <w:t>22.08**</w:t>
            </w:r>
          </w:p>
        </w:tc>
        <w:tc>
          <w:tcPr>
            <w:tcW w:w="1134" w:type="dxa"/>
            <w:tcBorders>
              <w:top w:val="nil"/>
              <w:left w:val="nil"/>
              <w:bottom w:val="nil"/>
              <w:right w:val="nil"/>
            </w:tcBorders>
            <w:shd w:val="clear" w:color="auto" w:fill="auto"/>
            <w:vAlign w:val="bottom"/>
          </w:tcPr>
          <w:p w14:paraId="52B04109" w14:textId="77777777" w:rsidR="00426F0F" w:rsidRDefault="00D16E68">
            <w:pPr>
              <w:rPr>
                <w:rFonts w:ascii="Arial" w:hAnsi="Arial" w:cs="Arial"/>
                <w:color w:val="000000" w:themeColor="text1"/>
              </w:rPr>
            </w:pPr>
            <w:r>
              <w:rPr>
                <w:rFonts w:ascii="Arial" w:hAnsi="Arial" w:cs="Arial"/>
                <w:color w:val="000000" w:themeColor="text1"/>
              </w:rPr>
              <w:t>11.89</w:t>
            </w:r>
          </w:p>
        </w:tc>
        <w:tc>
          <w:tcPr>
            <w:tcW w:w="1276" w:type="dxa"/>
            <w:vMerge/>
            <w:tcBorders>
              <w:top w:val="single" w:sz="4" w:space="0" w:color="000000"/>
              <w:left w:val="nil"/>
              <w:bottom w:val="nil"/>
              <w:right w:val="nil"/>
            </w:tcBorders>
            <w:shd w:val="clear" w:color="auto" w:fill="auto"/>
            <w:vAlign w:val="center"/>
          </w:tcPr>
          <w:p w14:paraId="4EBBDE92" w14:textId="77777777" w:rsidR="00426F0F" w:rsidRDefault="00426F0F">
            <w:pPr>
              <w:widowControl w:val="0"/>
              <w:spacing w:line="276" w:lineRule="auto"/>
              <w:rPr>
                <w:rFonts w:ascii="Arial" w:hAnsi="Arial" w:cs="Arial"/>
                <w:color w:val="000000" w:themeColor="text1"/>
              </w:rPr>
            </w:pPr>
          </w:p>
        </w:tc>
        <w:tc>
          <w:tcPr>
            <w:tcW w:w="1417" w:type="dxa"/>
            <w:vMerge/>
            <w:tcBorders>
              <w:top w:val="single" w:sz="4" w:space="0" w:color="000000"/>
              <w:left w:val="nil"/>
              <w:bottom w:val="nil"/>
              <w:right w:val="nil"/>
            </w:tcBorders>
            <w:shd w:val="clear" w:color="auto" w:fill="auto"/>
            <w:vAlign w:val="center"/>
          </w:tcPr>
          <w:p w14:paraId="18565AE3" w14:textId="77777777" w:rsidR="00426F0F" w:rsidRDefault="00426F0F">
            <w:pPr>
              <w:widowControl w:val="0"/>
              <w:spacing w:line="276" w:lineRule="auto"/>
              <w:rPr>
                <w:rFonts w:ascii="Arial" w:hAnsi="Arial" w:cs="Arial"/>
                <w:color w:val="000000" w:themeColor="text1"/>
              </w:rPr>
            </w:pPr>
          </w:p>
        </w:tc>
      </w:tr>
      <w:tr w:rsidR="00426F0F" w14:paraId="05858505" w14:textId="77777777" w:rsidTr="004D0D5E">
        <w:trPr>
          <w:trHeight w:val="219"/>
        </w:trPr>
        <w:tc>
          <w:tcPr>
            <w:tcW w:w="3119" w:type="dxa"/>
            <w:tcBorders>
              <w:top w:val="nil"/>
              <w:left w:val="nil"/>
              <w:bottom w:val="nil"/>
              <w:right w:val="nil"/>
            </w:tcBorders>
            <w:shd w:val="clear" w:color="auto" w:fill="auto"/>
            <w:vAlign w:val="bottom"/>
          </w:tcPr>
          <w:p w14:paraId="6E0AA347" w14:textId="77777777" w:rsidR="00426F0F" w:rsidRDefault="00D16E68">
            <w:pPr>
              <w:rPr>
                <w:rFonts w:ascii="Arial" w:hAnsi="Arial" w:cs="Arial"/>
                <w:color w:val="000000" w:themeColor="text1"/>
              </w:rPr>
            </w:pPr>
            <w:r>
              <w:rPr>
                <w:rFonts w:ascii="Arial" w:hAnsi="Arial" w:cs="Arial"/>
                <w:color w:val="000000" w:themeColor="text1"/>
              </w:rPr>
              <w:t>Radicle Dry Weight</w:t>
            </w:r>
          </w:p>
        </w:tc>
        <w:tc>
          <w:tcPr>
            <w:tcW w:w="1134" w:type="dxa"/>
            <w:tcBorders>
              <w:top w:val="nil"/>
              <w:left w:val="nil"/>
              <w:bottom w:val="nil"/>
              <w:right w:val="nil"/>
            </w:tcBorders>
            <w:shd w:val="clear" w:color="auto" w:fill="auto"/>
            <w:vAlign w:val="bottom"/>
          </w:tcPr>
          <w:p w14:paraId="2926D7C6" w14:textId="77777777" w:rsidR="00426F0F" w:rsidRDefault="00D16E68">
            <w:pPr>
              <w:rPr>
                <w:rFonts w:ascii="Arial" w:hAnsi="Arial" w:cs="Arial"/>
                <w:color w:val="000000" w:themeColor="text1"/>
              </w:rPr>
            </w:pPr>
            <w:r>
              <w:rPr>
                <w:rFonts w:ascii="Arial" w:hAnsi="Arial" w:cs="Arial"/>
                <w:color w:val="000000" w:themeColor="text1"/>
              </w:rPr>
              <w:t>33.4**</w:t>
            </w:r>
          </w:p>
        </w:tc>
        <w:tc>
          <w:tcPr>
            <w:tcW w:w="1134" w:type="dxa"/>
            <w:tcBorders>
              <w:top w:val="nil"/>
              <w:left w:val="nil"/>
              <w:bottom w:val="nil"/>
              <w:right w:val="nil"/>
            </w:tcBorders>
            <w:shd w:val="clear" w:color="auto" w:fill="auto"/>
            <w:vAlign w:val="bottom"/>
          </w:tcPr>
          <w:p w14:paraId="52309FDE" w14:textId="77777777" w:rsidR="00426F0F" w:rsidRDefault="00D16E68">
            <w:pPr>
              <w:rPr>
                <w:rFonts w:ascii="Arial" w:hAnsi="Arial" w:cs="Arial"/>
                <w:color w:val="000000" w:themeColor="text1"/>
              </w:rPr>
            </w:pPr>
            <w:r>
              <w:rPr>
                <w:rFonts w:ascii="Arial" w:hAnsi="Arial" w:cs="Arial"/>
                <w:color w:val="000000" w:themeColor="text1"/>
              </w:rPr>
              <w:t>13.39</w:t>
            </w:r>
          </w:p>
        </w:tc>
        <w:tc>
          <w:tcPr>
            <w:tcW w:w="1276" w:type="dxa"/>
            <w:vMerge/>
            <w:tcBorders>
              <w:top w:val="single" w:sz="4" w:space="0" w:color="000000"/>
              <w:left w:val="nil"/>
              <w:bottom w:val="nil"/>
              <w:right w:val="nil"/>
            </w:tcBorders>
            <w:shd w:val="clear" w:color="auto" w:fill="auto"/>
            <w:vAlign w:val="center"/>
          </w:tcPr>
          <w:p w14:paraId="2E71F8CB" w14:textId="77777777" w:rsidR="00426F0F" w:rsidRDefault="00426F0F">
            <w:pPr>
              <w:widowControl w:val="0"/>
              <w:spacing w:line="276" w:lineRule="auto"/>
              <w:rPr>
                <w:rFonts w:ascii="Arial" w:hAnsi="Arial" w:cs="Arial"/>
                <w:color w:val="000000" w:themeColor="text1"/>
              </w:rPr>
            </w:pPr>
          </w:p>
        </w:tc>
        <w:tc>
          <w:tcPr>
            <w:tcW w:w="1417" w:type="dxa"/>
            <w:vMerge/>
            <w:tcBorders>
              <w:top w:val="single" w:sz="4" w:space="0" w:color="000000"/>
              <w:left w:val="nil"/>
              <w:bottom w:val="nil"/>
              <w:right w:val="nil"/>
            </w:tcBorders>
            <w:shd w:val="clear" w:color="auto" w:fill="auto"/>
            <w:vAlign w:val="center"/>
          </w:tcPr>
          <w:p w14:paraId="656241DC" w14:textId="77777777" w:rsidR="00426F0F" w:rsidRDefault="00426F0F">
            <w:pPr>
              <w:widowControl w:val="0"/>
              <w:spacing w:line="276" w:lineRule="auto"/>
              <w:rPr>
                <w:rFonts w:ascii="Arial" w:hAnsi="Arial" w:cs="Arial"/>
                <w:color w:val="000000" w:themeColor="text1"/>
              </w:rPr>
            </w:pPr>
          </w:p>
        </w:tc>
      </w:tr>
      <w:tr w:rsidR="00426F0F" w14:paraId="60D9974F" w14:textId="77777777" w:rsidTr="004D0D5E">
        <w:trPr>
          <w:trHeight w:val="219"/>
        </w:trPr>
        <w:tc>
          <w:tcPr>
            <w:tcW w:w="3119" w:type="dxa"/>
            <w:tcBorders>
              <w:top w:val="nil"/>
              <w:left w:val="nil"/>
              <w:bottom w:val="single" w:sz="4" w:space="0" w:color="auto"/>
              <w:right w:val="nil"/>
            </w:tcBorders>
            <w:shd w:val="clear" w:color="auto" w:fill="auto"/>
            <w:vAlign w:val="bottom"/>
          </w:tcPr>
          <w:p w14:paraId="6E4CBA19" w14:textId="77777777" w:rsidR="00426F0F" w:rsidRDefault="00D16E68">
            <w:pPr>
              <w:rPr>
                <w:rFonts w:ascii="Arial" w:hAnsi="Arial" w:cs="Arial"/>
                <w:color w:val="000000" w:themeColor="text1"/>
              </w:rPr>
            </w:pPr>
            <w:r>
              <w:rPr>
                <w:rFonts w:ascii="Arial" w:hAnsi="Arial" w:cs="Arial"/>
                <w:color w:val="000000" w:themeColor="text1"/>
              </w:rPr>
              <w:t>Total Dry Weight</w:t>
            </w:r>
          </w:p>
        </w:tc>
        <w:tc>
          <w:tcPr>
            <w:tcW w:w="1134" w:type="dxa"/>
            <w:tcBorders>
              <w:top w:val="nil"/>
              <w:left w:val="nil"/>
              <w:bottom w:val="single" w:sz="4" w:space="0" w:color="auto"/>
              <w:right w:val="nil"/>
            </w:tcBorders>
            <w:shd w:val="clear" w:color="auto" w:fill="auto"/>
            <w:vAlign w:val="bottom"/>
          </w:tcPr>
          <w:p w14:paraId="108C5482" w14:textId="77777777" w:rsidR="00426F0F" w:rsidRDefault="00D16E68">
            <w:pPr>
              <w:rPr>
                <w:rFonts w:ascii="Arial" w:hAnsi="Arial" w:cs="Arial"/>
                <w:color w:val="000000" w:themeColor="text1"/>
              </w:rPr>
            </w:pPr>
            <w:r>
              <w:rPr>
                <w:rFonts w:ascii="Arial" w:hAnsi="Arial" w:cs="Arial"/>
                <w:color w:val="000000" w:themeColor="text1"/>
              </w:rPr>
              <w:t>9.99**</w:t>
            </w:r>
          </w:p>
        </w:tc>
        <w:tc>
          <w:tcPr>
            <w:tcW w:w="1134" w:type="dxa"/>
            <w:tcBorders>
              <w:top w:val="nil"/>
              <w:left w:val="nil"/>
              <w:bottom w:val="single" w:sz="4" w:space="0" w:color="auto"/>
              <w:right w:val="nil"/>
            </w:tcBorders>
            <w:shd w:val="clear" w:color="auto" w:fill="auto"/>
            <w:vAlign w:val="bottom"/>
          </w:tcPr>
          <w:p w14:paraId="7292C9C7" w14:textId="77777777" w:rsidR="00426F0F" w:rsidRDefault="00D16E68">
            <w:pPr>
              <w:rPr>
                <w:rFonts w:ascii="Arial" w:hAnsi="Arial" w:cs="Arial"/>
                <w:color w:val="000000" w:themeColor="text1"/>
              </w:rPr>
            </w:pPr>
            <w:r>
              <w:rPr>
                <w:rFonts w:ascii="Arial" w:hAnsi="Arial" w:cs="Arial"/>
                <w:color w:val="000000" w:themeColor="text1"/>
              </w:rPr>
              <w:t>19.09</w:t>
            </w:r>
          </w:p>
        </w:tc>
        <w:tc>
          <w:tcPr>
            <w:tcW w:w="1276" w:type="dxa"/>
            <w:vMerge/>
            <w:tcBorders>
              <w:top w:val="single" w:sz="4" w:space="0" w:color="000000"/>
              <w:left w:val="nil"/>
              <w:bottom w:val="single" w:sz="4" w:space="0" w:color="auto"/>
              <w:right w:val="nil"/>
            </w:tcBorders>
            <w:shd w:val="clear" w:color="auto" w:fill="auto"/>
            <w:vAlign w:val="center"/>
          </w:tcPr>
          <w:p w14:paraId="0453CD3C" w14:textId="77777777" w:rsidR="00426F0F" w:rsidRDefault="00426F0F">
            <w:pPr>
              <w:widowControl w:val="0"/>
              <w:spacing w:line="276" w:lineRule="auto"/>
              <w:rPr>
                <w:rFonts w:ascii="Arial" w:hAnsi="Arial" w:cs="Arial"/>
                <w:color w:val="000000" w:themeColor="text1"/>
              </w:rPr>
            </w:pPr>
          </w:p>
        </w:tc>
        <w:tc>
          <w:tcPr>
            <w:tcW w:w="1417" w:type="dxa"/>
            <w:vMerge/>
            <w:tcBorders>
              <w:top w:val="single" w:sz="4" w:space="0" w:color="000000"/>
              <w:left w:val="nil"/>
              <w:bottom w:val="single" w:sz="4" w:space="0" w:color="auto"/>
              <w:right w:val="nil"/>
            </w:tcBorders>
            <w:shd w:val="clear" w:color="auto" w:fill="auto"/>
            <w:vAlign w:val="center"/>
          </w:tcPr>
          <w:p w14:paraId="1DF526AE" w14:textId="77777777" w:rsidR="00426F0F" w:rsidRDefault="00426F0F">
            <w:pPr>
              <w:widowControl w:val="0"/>
              <w:spacing w:line="276" w:lineRule="auto"/>
              <w:rPr>
                <w:rFonts w:ascii="Arial" w:hAnsi="Arial" w:cs="Arial"/>
                <w:color w:val="000000" w:themeColor="text1"/>
              </w:rPr>
            </w:pPr>
          </w:p>
        </w:tc>
      </w:tr>
    </w:tbl>
    <w:p w14:paraId="168E9116" w14:textId="77777777" w:rsidR="00426F0F" w:rsidRDefault="00D16E68">
      <w:pPr>
        <w:spacing w:line="360" w:lineRule="auto"/>
        <w:jc w:val="both"/>
        <w:rPr>
          <w:rFonts w:ascii="Arial" w:hAnsi="Arial" w:cs="Arial"/>
          <w:i/>
          <w:iCs/>
          <w:color w:val="000000" w:themeColor="text1"/>
          <w:sz w:val="18"/>
          <w:szCs w:val="18"/>
        </w:rPr>
      </w:pPr>
      <w:r>
        <w:rPr>
          <w:rFonts w:ascii="Arial" w:hAnsi="Arial" w:cs="Arial"/>
          <w:i/>
          <w:iCs/>
          <w:color w:val="000000" w:themeColor="text1"/>
          <w:sz w:val="18"/>
          <w:szCs w:val="18"/>
        </w:rPr>
        <w:t xml:space="preserve">*= significant different; **= highly significant different, t= transformed data √x 0.5 </w:t>
      </w:r>
    </w:p>
    <w:p w14:paraId="7660B53B" w14:textId="77777777" w:rsidR="00426F0F" w:rsidRDefault="00D16E68">
      <w:pPr>
        <w:jc w:val="both"/>
        <w:rPr>
          <w:rFonts w:ascii="Arial" w:hAnsi="Arial" w:cs="Arial"/>
          <w:color w:val="000000" w:themeColor="text1"/>
        </w:rPr>
      </w:pPr>
      <w:r>
        <w:rPr>
          <w:rFonts w:ascii="Arial" w:hAnsi="Arial" w:cs="Arial"/>
          <w:color w:val="000000" w:themeColor="text1"/>
        </w:rPr>
        <w:t>The results of the variance analysis indicate the presence of allelopathic effects on several variables, including the percentage of abnormal seedlings, radicle length,</w:t>
      </w:r>
      <w:r>
        <w:rPr>
          <w:rFonts w:ascii="Arial" w:hAnsi="Arial" w:cs="Arial"/>
          <w:color w:val="000000" w:themeColor="text1"/>
        </w:rPr>
        <w:t xml:space="preserve"> plumule length, radicle dry weight, plumule dry weight, and total dry weight.</w:t>
      </w:r>
    </w:p>
    <w:p w14:paraId="77159A22" w14:textId="77777777" w:rsidR="00426F0F" w:rsidRDefault="00426F0F">
      <w:pPr>
        <w:jc w:val="both"/>
        <w:rPr>
          <w:rFonts w:ascii="Arial" w:hAnsi="Arial" w:cs="Arial"/>
          <w:color w:val="000000" w:themeColor="text1"/>
        </w:rPr>
      </w:pPr>
    </w:p>
    <w:p w14:paraId="12C6F461" w14:textId="77777777" w:rsidR="00426F0F" w:rsidRDefault="00D16E68">
      <w:pPr>
        <w:pStyle w:val="Body"/>
        <w:rPr>
          <w:rFonts w:ascii="Arial" w:hAnsi="Arial" w:cs="Arial"/>
          <w:b/>
          <w:color w:val="000000" w:themeColor="text1"/>
          <w:u w:val="single"/>
          <w:lang w:val="en"/>
        </w:rPr>
      </w:pPr>
      <w:r>
        <w:rPr>
          <w:rFonts w:ascii="Arial" w:hAnsi="Arial" w:cs="Arial"/>
          <w:b/>
          <w:color w:val="000000" w:themeColor="text1"/>
          <w:u w:val="single"/>
          <w:lang w:val="en"/>
        </w:rPr>
        <w:t>3.1.1 Percentage of Abnormal Seedling</w:t>
      </w:r>
    </w:p>
    <w:p w14:paraId="7599E19C" w14:textId="77777777" w:rsidR="00426F0F" w:rsidRDefault="00D16E68">
      <w:pPr>
        <w:spacing w:after="120"/>
        <w:jc w:val="both"/>
        <w:rPr>
          <w:rFonts w:ascii="Arial" w:hAnsi="Arial" w:cs="Arial"/>
          <w:color w:val="000000" w:themeColor="text1"/>
        </w:rPr>
      </w:pPr>
      <w:r>
        <w:rPr>
          <w:rFonts w:ascii="Arial" w:hAnsi="Arial" w:cs="Arial"/>
          <w:color w:val="000000" w:themeColor="text1"/>
        </w:rPr>
        <w:t>Abnormal seedlings are those that lack the ability to grow and develop into healthy, normal plants. They typically exhibit morphological a</w:t>
      </w:r>
      <w:r>
        <w:rPr>
          <w:rFonts w:ascii="Arial" w:hAnsi="Arial" w:cs="Arial"/>
          <w:color w:val="000000" w:themeColor="text1"/>
        </w:rPr>
        <w:t>bnormalities, such as shortened or decayed radicles, underdeveloped plumules, unusual coloration, or inhibited growth.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031"/>
      </w:tblGrid>
      <w:tr w:rsidR="00426F0F" w14:paraId="4C2C1959" w14:textId="77777777">
        <w:trPr>
          <w:jc w:val="center"/>
        </w:trPr>
        <w:tc>
          <w:tcPr>
            <w:tcW w:w="4212" w:type="dxa"/>
          </w:tcPr>
          <w:p w14:paraId="2B711C9A" w14:textId="77777777" w:rsidR="00426F0F" w:rsidRDefault="00D16E68">
            <w:pPr>
              <w:pStyle w:val="Body"/>
              <w:spacing w:after="0"/>
              <w:rPr>
                <w:rFonts w:ascii="Arial" w:eastAsia="Calibri" w:hAnsi="Arial" w:cs="Arial"/>
                <w:color w:val="000000" w:themeColor="text1"/>
              </w:rPr>
            </w:pPr>
            <w:r>
              <w:rPr>
                <w:rFonts w:ascii="Times New Roman" w:eastAsia="Calibri" w:hAnsi="Times New Roman"/>
                <w:noProof/>
                <w:color w:val="000000" w:themeColor="text1"/>
              </w:rPr>
              <w:drawing>
                <wp:inline distT="0" distB="0" distL="0" distR="0" wp14:anchorId="19C84B3D" wp14:editId="33FB1F41">
                  <wp:extent cx="2501900" cy="1325880"/>
                  <wp:effectExtent l="0" t="0" r="0" b="0"/>
                  <wp:docPr id="104062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2152" name="Picture 1"/>
                          <pic:cNvPicPr>
                            <a:picLocks noChangeAspect="1"/>
                          </pic:cNvPicPr>
                        </pic:nvPicPr>
                        <pic:blipFill>
                          <a:blip r:embed="rId12" cstate="print">
                            <a:extLst>
                              <a:ext uri="{28A0092B-C50C-407E-A947-70E740481C1C}">
                                <a14:useLocalDpi xmlns:a14="http://schemas.microsoft.com/office/drawing/2010/main" val="0"/>
                              </a:ext>
                            </a:extLst>
                          </a:blip>
                          <a:srcRect t="-1" r="5053" b="2242"/>
                          <a:stretch>
                            <a:fillRect/>
                          </a:stretch>
                        </pic:blipFill>
                        <pic:spPr>
                          <a:xfrm>
                            <a:off x="0" y="0"/>
                            <a:ext cx="2531301" cy="1341267"/>
                          </a:xfrm>
                          <a:prstGeom prst="rect">
                            <a:avLst/>
                          </a:prstGeom>
                          <a:ln>
                            <a:noFill/>
                          </a:ln>
                        </pic:spPr>
                      </pic:pic>
                    </a:graphicData>
                  </a:graphic>
                </wp:inline>
              </w:drawing>
            </w:r>
          </w:p>
        </w:tc>
        <w:tc>
          <w:tcPr>
            <w:tcW w:w="4212" w:type="dxa"/>
          </w:tcPr>
          <w:p w14:paraId="2D630E66" w14:textId="77777777" w:rsidR="00426F0F" w:rsidRDefault="00D16E68">
            <w:pPr>
              <w:pStyle w:val="Body"/>
              <w:spacing w:after="0"/>
              <w:rPr>
                <w:rFonts w:ascii="Arial" w:eastAsia="Calibri" w:hAnsi="Arial" w:cs="Arial"/>
                <w:color w:val="000000" w:themeColor="text1"/>
              </w:rPr>
            </w:pPr>
            <w:r>
              <w:rPr>
                <w:rFonts w:ascii="Times New Roman" w:eastAsia="Calibri" w:hAnsi="Times New Roman"/>
                <w:noProof/>
                <w:color w:val="000000" w:themeColor="text1"/>
              </w:rPr>
              <w:drawing>
                <wp:inline distT="0" distB="0" distL="0" distR="0" wp14:anchorId="43EACE04" wp14:editId="21EE3B48">
                  <wp:extent cx="2354580" cy="1303020"/>
                  <wp:effectExtent l="0" t="0" r="0" b="0"/>
                  <wp:docPr id="1564221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21391" name="Picture 2"/>
                          <pic:cNvPicPr>
                            <a:picLocks noChangeAspect="1"/>
                          </pic:cNvPicPr>
                        </pic:nvPicPr>
                        <pic:blipFill>
                          <a:blip r:embed="rId13" cstate="print">
                            <a:extLst>
                              <a:ext uri="{28A0092B-C50C-407E-A947-70E740481C1C}">
                                <a14:useLocalDpi xmlns:a14="http://schemas.microsoft.com/office/drawing/2010/main" val="0"/>
                              </a:ext>
                            </a:extLst>
                          </a:blip>
                          <a:srcRect r="4038"/>
                          <a:stretch>
                            <a:fillRect/>
                          </a:stretch>
                        </pic:blipFill>
                        <pic:spPr>
                          <a:xfrm>
                            <a:off x="0" y="0"/>
                            <a:ext cx="2381075" cy="1317682"/>
                          </a:xfrm>
                          <a:prstGeom prst="rect">
                            <a:avLst/>
                          </a:prstGeom>
                          <a:ln>
                            <a:noFill/>
                          </a:ln>
                        </pic:spPr>
                      </pic:pic>
                    </a:graphicData>
                  </a:graphic>
                </wp:inline>
              </w:drawing>
            </w:r>
          </w:p>
        </w:tc>
      </w:tr>
    </w:tbl>
    <w:p w14:paraId="52D5514F" w14:textId="77777777" w:rsidR="00426F0F" w:rsidRDefault="00D16E68">
      <w:pPr>
        <w:spacing w:after="120" w:line="360" w:lineRule="auto"/>
        <w:jc w:val="center"/>
        <w:rPr>
          <w:rFonts w:ascii="Arial" w:hAnsi="Arial" w:cs="Arial"/>
          <w:b/>
          <w:bCs/>
          <w:color w:val="000000" w:themeColor="text1"/>
          <w:sz w:val="18"/>
          <w:szCs w:val="18"/>
        </w:rPr>
      </w:pPr>
      <w:r>
        <w:rPr>
          <w:rFonts w:ascii="Arial" w:hAnsi="Arial" w:cs="Arial"/>
          <w:b/>
          <w:bCs/>
          <w:color w:val="000000" w:themeColor="text1"/>
          <w:sz w:val="18"/>
          <w:szCs w:val="18"/>
        </w:rPr>
        <w:t>Figure 1. Allelopathic effects of rice bran on germination (A) and growth of rice (B)</w:t>
      </w:r>
    </w:p>
    <w:p w14:paraId="5C9D25B4" w14:textId="77777777" w:rsidR="00426F0F" w:rsidRDefault="00D16E68" w:rsidP="00CC326F">
      <w:pPr>
        <w:pStyle w:val="Body"/>
        <w:spacing w:after="120"/>
        <w:rPr>
          <w:rFonts w:ascii="Arial" w:hAnsi="Arial" w:cs="Arial"/>
          <w:color w:val="000000" w:themeColor="text1"/>
          <w:lang w:val="en"/>
        </w:rPr>
      </w:pPr>
      <w:r>
        <w:rPr>
          <w:rFonts w:ascii="Arial" w:hAnsi="Arial" w:cs="Arial"/>
          <w:color w:val="000000" w:themeColor="text1"/>
          <w:lang w:val="en"/>
        </w:rPr>
        <w:t xml:space="preserve">Allelopathic substances found in rice plant residues, such as momilactone A and momilactone B, have been reported to possess </w:t>
      </w:r>
      <w:proofErr w:type="spellStart"/>
      <w:r>
        <w:rPr>
          <w:rFonts w:ascii="Arial" w:hAnsi="Arial" w:cs="Arial"/>
          <w:color w:val="000000" w:themeColor="text1"/>
          <w:lang w:val="en"/>
        </w:rPr>
        <w:t>autotoxic</w:t>
      </w:r>
      <w:proofErr w:type="spellEnd"/>
      <w:r>
        <w:rPr>
          <w:rFonts w:ascii="Arial" w:hAnsi="Arial" w:cs="Arial"/>
          <w:color w:val="000000" w:themeColor="text1"/>
          <w:lang w:val="en"/>
        </w:rPr>
        <w:t xml:space="preserve"> properties that can inhibit rice seed germination (Kato-Noguchi &amp; Ota, 2013). </w:t>
      </w:r>
      <w:r>
        <w:rPr>
          <w:rFonts w:ascii="Arial" w:hAnsi="Arial" w:cs="Arial"/>
          <w:color w:val="000000" w:themeColor="text1"/>
        </w:rPr>
        <w:t xml:space="preserve">In this experiment, </w:t>
      </w:r>
      <w:proofErr w:type="spellStart"/>
      <w:r>
        <w:rPr>
          <w:rFonts w:ascii="Arial" w:hAnsi="Arial" w:cs="Arial"/>
          <w:color w:val="000000" w:themeColor="text1"/>
        </w:rPr>
        <w:t>i</w:t>
      </w:r>
      <w:proofErr w:type="spellEnd"/>
      <w:r>
        <w:rPr>
          <w:rFonts w:ascii="Arial" w:hAnsi="Arial" w:cs="Arial"/>
          <w:color w:val="000000" w:themeColor="text1"/>
          <w:lang w:val="en"/>
        </w:rPr>
        <w:t>n the control treatmen</w:t>
      </w:r>
      <w:r>
        <w:rPr>
          <w:rFonts w:ascii="Arial" w:hAnsi="Arial" w:cs="Arial"/>
          <w:color w:val="000000" w:themeColor="text1"/>
          <w:lang w:val="en"/>
        </w:rPr>
        <w:t>t (0%), seedlings exhibited normal development, marked by well elongated radicles</w:t>
      </w:r>
      <w:r>
        <w:rPr>
          <w:rFonts w:ascii="Arial" w:hAnsi="Arial" w:cs="Arial"/>
          <w:color w:val="000000" w:themeColor="text1"/>
        </w:rPr>
        <w:t xml:space="preserve">, </w:t>
      </w:r>
      <w:r>
        <w:rPr>
          <w:rFonts w:ascii="Arial" w:hAnsi="Arial" w:cs="Arial"/>
          <w:color w:val="000000" w:themeColor="text1"/>
          <w:lang w:val="en"/>
        </w:rPr>
        <w:t>plumules</w:t>
      </w:r>
      <w:r>
        <w:rPr>
          <w:rFonts w:ascii="Arial" w:hAnsi="Arial" w:cs="Arial"/>
          <w:color w:val="000000" w:themeColor="text1"/>
        </w:rPr>
        <w:t xml:space="preserve"> and </w:t>
      </w:r>
      <w:r>
        <w:rPr>
          <w:rFonts w:ascii="Arial" w:hAnsi="Arial" w:cs="Arial"/>
          <w:color w:val="000000" w:themeColor="text1"/>
          <w:lang w:val="en"/>
        </w:rPr>
        <w:t>the formation of secondary roots. However, at a 2.5% concentration, signs of growth inhibition began to appear, including shortened radicles, abnormal radicle o</w:t>
      </w:r>
      <w:r>
        <w:rPr>
          <w:rFonts w:ascii="Arial" w:hAnsi="Arial" w:cs="Arial"/>
          <w:color w:val="000000" w:themeColor="text1"/>
          <w:lang w:val="en"/>
        </w:rPr>
        <w:t xml:space="preserve">rientation (e.g., radicle avoidance), shortened plumules, and the presence of black spots on the seed surface. When the concentration increased to 5%-10%, the seedlings became severely stunted, with shortened and darkened radicles and plumules, along with </w:t>
      </w:r>
      <w:r>
        <w:rPr>
          <w:rFonts w:ascii="Arial" w:hAnsi="Arial" w:cs="Arial"/>
          <w:color w:val="000000" w:themeColor="text1"/>
          <w:lang w:val="en"/>
        </w:rPr>
        <w:t xml:space="preserve">more pronounced black spotting on the seed surface. These symptoms suggest that </w:t>
      </w:r>
      <w:proofErr w:type="spellStart"/>
      <w:r>
        <w:rPr>
          <w:rFonts w:ascii="Arial" w:hAnsi="Arial" w:cs="Arial"/>
          <w:color w:val="000000" w:themeColor="text1"/>
          <w:lang w:val="en"/>
        </w:rPr>
        <w:t>autotoxic</w:t>
      </w:r>
      <w:proofErr w:type="spellEnd"/>
      <w:r>
        <w:rPr>
          <w:rFonts w:ascii="Arial" w:hAnsi="Arial" w:cs="Arial"/>
          <w:color w:val="000000" w:themeColor="text1"/>
          <w:lang w:val="en"/>
        </w:rPr>
        <w:t xml:space="preserve"> compounds like momilactone A and B can interfere with key physiological processes during germination such as enzyme activity, cell elongation, and cell expansion lead</w:t>
      </w:r>
      <w:r>
        <w:rPr>
          <w:rFonts w:ascii="Arial" w:hAnsi="Arial" w:cs="Arial"/>
          <w:color w:val="000000" w:themeColor="text1"/>
          <w:lang w:val="en"/>
        </w:rPr>
        <w:t>ing to metabolic disturbances and abnormal seedling development (</w:t>
      </w:r>
      <w:proofErr w:type="spellStart"/>
      <w:r>
        <w:rPr>
          <w:rFonts w:ascii="Arial" w:hAnsi="Arial" w:cs="Arial"/>
          <w:color w:val="000000" w:themeColor="text1"/>
          <w:lang w:val="en"/>
        </w:rPr>
        <w:t>Estiati</w:t>
      </w:r>
      <w:proofErr w:type="spellEnd"/>
      <w:r>
        <w:rPr>
          <w:rFonts w:ascii="Arial" w:hAnsi="Arial" w:cs="Arial"/>
          <w:color w:val="000000" w:themeColor="text1"/>
          <w:lang w:val="en"/>
        </w:rPr>
        <w:t>, 2019).</w:t>
      </w:r>
    </w:p>
    <w:p w14:paraId="13BC5AB6" w14:textId="77777777" w:rsidR="00426F0F" w:rsidRDefault="00D16E68">
      <w:pPr>
        <w:spacing w:line="360" w:lineRule="auto"/>
        <w:jc w:val="both"/>
        <w:rPr>
          <w:rFonts w:ascii="Arial" w:hAnsi="Arial" w:cs="Arial"/>
          <w:b/>
          <w:color w:val="000000" w:themeColor="text1"/>
          <w:u w:val="single"/>
        </w:rPr>
      </w:pPr>
      <w:r>
        <w:rPr>
          <w:rFonts w:ascii="Arial" w:hAnsi="Arial" w:cs="Arial"/>
          <w:b/>
          <w:color w:val="000000" w:themeColor="text1"/>
          <w:u w:val="single"/>
          <w:lang w:val="en"/>
        </w:rPr>
        <w:t xml:space="preserve">3.1.2 </w:t>
      </w:r>
      <w:r>
        <w:rPr>
          <w:rFonts w:ascii="Arial" w:hAnsi="Arial" w:cs="Arial"/>
          <w:b/>
          <w:color w:val="000000" w:themeColor="text1"/>
          <w:u w:val="single"/>
        </w:rPr>
        <w:t>Radicle and Plumule Length</w:t>
      </w:r>
    </w:p>
    <w:p w14:paraId="3BF0B64F" w14:textId="77777777" w:rsidR="00426F0F" w:rsidRDefault="00D16E68">
      <w:pPr>
        <w:pStyle w:val="Body"/>
        <w:spacing w:after="120"/>
        <w:rPr>
          <w:rFonts w:ascii="Arial" w:hAnsi="Arial" w:cs="Arial"/>
          <w:bCs/>
          <w:color w:val="000000" w:themeColor="text1"/>
          <w:lang w:val="en"/>
        </w:rPr>
      </w:pPr>
      <w:r>
        <w:rPr>
          <w:rFonts w:ascii="Arial" w:hAnsi="Arial" w:cs="Arial"/>
          <w:bCs/>
          <w:color w:val="000000" w:themeColor="text1"/>
          <w:lang w:val="en"/>
        </w:rPr>
        <w:t>The radicle is an embryonic part of a seed that serves as the initial root structure and is the first organ to emerge during the germination p</w:t>
      </w:r>
      <w:r>
        <w:rPr>
          <w:rFonts w:ascii="Arial" w:hAnsi="Arial" w:cs="Arial"/>
          <w:bCs/>
          <w:color w:val="000000" w:themeColor="text1"/>
          <w:lang w:val="en"/>
        </w:rPr>
        <w:t>rocess. Its main role is to anchor the seedling into the growing medium and begin absorbing water and essential nutrients needed for early plant development.</w:t>
      </w:r>
    </w:p>
    <w:p w14:paraId="1C8EC566" w14:textId="77777777" w:rsidR="00426F0F" w:rsidRDefault="00D16E68">
      <w:pPr>
        <w:pStyle w:val="Body"/>
        <w:rPr>
          <w:rFonts w:ascii="Arial" w:hAnsi="Arial" w:cs="Arial"/>
          <w:bCs/>
          <w:color w:val="000000" w:themeColor="text1"/>
          <w:sz w:val="22"/>
          <w:szCs w:val="22"/>
          <w:lang w:val="en"/>
        </w:rPr>
      </w:pPr>
      <w:r>
        <w:rPr>
          <w:rFonts w:ascii="Arial" w:hAnsi="Arial" w:cs="Arial"/>
          <w:bCs/>
          <w:color w:val="000000" w:themeColor="text1"/>
          <w:lang w:val="en"/>
        </w:rPr>
        <w:t xml:space="preserve">The plumule is the embryonic structure within the seed that gives rise to the shoot system, which grows above the soil surface and eventually forms the plant’s stems and leaves. Its </w:t>
      </w:r>
      <w:r>
        <w:rPr>
          <w:rFonts w:ascii="Arial" w:hAnsi="Arial" w:cs="Arial"/>
          <w:bCs/>
          <w:color w:val="000000" w:themeColor="text1"/>
          <w:lang w:val="en"/>
        </w:rPr>
        <w:lastRenderedPageBreak/>
        <w:t>development plays a crucial role in the initial stages of plant growth, as</w:t>
      </w:r>
      <w:r>
        <w:rPr>
          <w:rFonts w:ascii="Arial" w:hAnsi="Arial" w:cs="Arial"/>
          <w:bCs/>
          <w:color w:val="000000" w:themeColor="text1"/>
          <w:lang w:val="en"/>
        </w:rPr>
        <w:t xml:space="preserve"> it influences the successful formation of the shoot and the efficiency of subsequent photosynthesis processes</w:t>
      </w:r>
      <w:r>
        <w:rPr>
          <w:rFonts w:ascii="Arial" w:hAnsi="Arial" w:cs="Arial"/>
          <w:bCs/>
          <w:color w:val="000000" w:themeColor="text1"/>
          <w:sz w:val="22"/>
          <w:szCs w:val="22"/>
          <w:lang w:val="en"/>
        </w:rPr>
        <w:t>.</w:t>
      </w:r>
    </w:p>
    <w:p w14:paraId="2C37A595" w14:textId="77777777" w:rsidR="00426F0F" w:rsidRDefault="00D16E68">
      <w:pPr>
        <w:spacing w:line="360" w:lineRule="auto"/>
        <w:jc w:val="both"/>
        <w:rPr>
          <w:rFonts w:ascii="Times New Roman" w:hAnsi="Times New Roman"/>
          <w:color w:val="000000" w:themeColor="text1"/>
          <w:sz w:val="24"/>
          <w:szCs w:val="24"/>
        </w:rPr>
      </w:pPr>
      <w:r>
        <w:rPr>
          <w:noProof/>
          <w:color w:val="000000" w:themeColor="text1"/>
        </w:rPr>
        <w:drawing>
          <wp:inline distT="0" distB="0" distL="0" distR="0" wp14:anchorId="4B650C1A" wp14:editId="5DE417A8">
            <wp:extent cx="2468880" cy="1722120"/>
            <wp:effectExtent l="0" t="0" r="7620" b="11430"/>
            <wp:docPr id="27766326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olor w:val="000000" w:themeColor="text1"/>
          <w:sz w:val="24"/>
          <w:szCs w:val="24"/>
        </w:rPr>
        <w:t xml:space="preserve">  </w:t>
      </w:r>
      <w:r>
        <w:rPr>
          <w:noProof/>
          <w:color w:val="000000" w:themeColor="text1"/>
        </w:rPr>
        <w:drawing>
          <wp:inline distT="0" distB="0" distL="0" distR="0" wp14:anchorId="2D29AC26" wp14:editId="32BE0001">
            <wp:extent cx="2522220" cy="1722120"/>
            <wp:effectExtent l="0" t="0" r="11430" b="11430"/>
            <wp:docPr id="5580056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olor w:val="000000" w:themeColor="text1"/>
          <w:sz w:val="24"/>
          <w:szCs w:val="24"/>
        </w:rPr>
        <w:t xml:space="preserve">    </w:t>
      </w:r>
    </w:p>
    <w:p w14:paraId="6DD82290" w14:textId="77777777" w:rsidR="00426F0F" w:rsidRDefault="00D16E68">
      <w:pPr>
        <w:spacing w:line="360" w:lineRule="auto"/>
        <w:jc w:val="both"/>
        <w:rPr>
          <w:rFonts w:ascii="Arial" w:hAnsi="Arial" w:cs="Arial"/>
          <w:b/>
          <w:bCs/>
          <w:color w:val="000000" w:themeColor="text1"/>
        </w:rPr>
      </w:pPr>
      <w:r>
        <w:rPr>
          <w:rFonts w:ascii="Times New Roman" w:hAnsi="Times New Roman"/>
          <w:b/>
          <w:bCs/>
          <w:color w:val="000000" w:themeColor="text1"/>
          <w:sz w:val="24"/>
          <w:szCs w:val="24"/>
        </w:rPr>
        <w:t xml:space="preserve">                                         </w:t>
      </w:r>
      <w:r>
        <w:rPr>
          <w:rFonts w:ascii="Arial" w:hAnsi="Arial" w:cs="Arial"/>
          <w:b/>
          <w:bCs/>
          <w:color w:val="000000" w:themeColor="text1"/>
        </w:rPr>
        <w:t>A                                                                   B</w:t>
      </w:r>
    </w:p>
    <w:p w14:paraId="17B2DB90" w14:textId="77777777" w:rsidR="00426F0F" w:rsidRDefault="00D16E68">
      <w:pPr>
        <w:pStyle w:val="Body"/>
        <w:rPr>
          <w:rFonts w:ascii="Arial" w:hAnsi="Arial" w:cs="Arial"/>
          <w:bCs/>
          <w:color w:val="000000" w:themeColor="text1"/>
          <w:sz w:val="22"/>
          <w:szCs w:val="22"/>
          <w:lang w:val="en"/>
        </w:rPr>
      </w:pPr>
      <w:r>
        <w:rPr>
          <w:rFonts w:ascii="Arial" w:hAnsi="Arial" w:cs="Arial"/>
          <w:b/>
          <w:bCs/>
          <w:color w:val="000000" w:themeColor="text1"/>
          <w:sz w:val="18"/>
          <w:szCs w:val="18"/>
        </w:rPr>
        <w:t>Figure 2. Effect of rice</w:t>
      </w:r>
      <w:r>
        <w:rPr>
          <w:rFonts w:ascii="Arial" w:hAnsi="Arial" w:cs="Arial"/>
          <w:b/>
          <w:bCs/>
          <w:color w:val="000000" w:themeColor="text1"/>
          <w:sz w:val="18"/>
          <w:szCs w:val="18"/>
        </w:rPr>
        <w:t xml:space="preserve"> bran extract concentration on radicle (A) and plumule length (B)</w:t>
      </w:r>
    </w:p>
    <w:p w14:paraId="439DD07F" w14:textId="77777777" w:rsidR="00426F0F" w:rsidRDefault="00D16E68">
      <w:pPr>
        <w:pStyle w:val="Body"/>
        <w:spacing w:after="120"/>
        <w:rPr>
          <w:rFonts w:ascii="Arial" w:hAnsi="Arial" w:cs="Arial"/>
          <w:bCs/>
          <w:color w:val="000000" w:themeColor="text1"/>
          <w:lang w:val="en"/>
        </w:rPr>
      </w:pPr>
      <w:r>
        <w:rPr>
          <w:rFonts w:ascii="Arial" w:hAnsi="Arial" w:cs="Arial"/>
          <w:bCs/>
          <w:color w:val="000000" w:themeColor="text1"/>
          <w:lang w:val="en"/>
        </w:rPr>
        <w:t xml:space="preserve">At a 0% concentration, the radicle length reached 5.18 cm, while at 2.5%, it decreased to 4.27 cm. This suggests that for every 2.5% increase in concentration, radicle length was reduced by </w:t>
      </w:r>
      <w:r>
        <w:rPr>
          <w:rFonts w:ascii="Arial" w:hAnsi="Arial" w:cs="Arial"/>
          <w:bCs/>
          <w:color w:val="000000" w:themeColor="text1"/>
          <w:lang w:val="en"/>
        </w:rPr>
        <w:t>approximately 0.19 cm. The increase in rice bran allelopathic concentration led to a progressive reduction in radicle elongation in rice seeds. This inhibition is likely due to interference in the mobilization of food reserves, particularly the suppression</w:t>
      </w:r>
      <w:r>
        <w:rPr>
          <w:rFonts w:ascii="Arial" w:hAnsi="Arial" w:cs="Arial"/>
          <w:bCs/>
          <w:color w:val="000000" w:themeColor="text1"/>
          <w:lang w:val="en"/>
        </w:rPr>
        <w:t xml:space="preserve"> of hydrolytic enzymes needed during germination. Radicle development depends on enzymes like amylase and protease, which are essential for breaking down starch and protein stored in the endosperm (</w:t>
      </w:r>
      <w:proofErr w:type="gramStart"/>
      <w:r>
        <w:rPr>
          <w:rFonts w:ascii="Arial" w:hAnsi="Arial" w:cs="Arial"/>
          <w:bCs/>
          <w:color w:val="000000" w:themeColor="text1"/>
          <w:lang w:val="en"/>
        </w:rPr>
        <w:t>Thu  &amp;</w:t>
      </w:r>
      <w:proofErr w:type="gramEnd"/>
      <w:r>
        <w:rPr>
          <w:rFonts w:ascii="Arial" w:hAnsi="Arial" w:cs="Arial"/>
          <w:bCs/>
          <w:color w:val="000000" w:themeColor="text1"/>
          <w:lang w:val="en"/>
        </w:rPr>
        <w:t xml:space="preserve"> Xuan, 2018). Phenolic compounds present in the radi</w:t>
      </w:r>
      <w:r>
        <w:rPr>
          <w:rFonts w:ascii="Arial" w:hAnsi="Arial" w:cs="Arial"/>
          <w:bCs/>
          <w:color w:val="000000" w:themeColor="text1"/>
          <w:lang w:val="en"/>
        </w:rPr>
        <w:t>cle may disrupt early metabolic activities, while oxidative stress is also believed to contribute to growth inhibition (</w:t>
      </w:r>
      <w:proofErr w:type="spellStart"/>
      <w:r>
        <w:rPr>
          <w:rFonts w:ascii="Arial" w:hAnsi="Arial" w:cs="Arial"/>
          <w:bCs/>
          <w:color w:val="000000" w:themeColor="text1"/>
          <w:lang w:val="en"/>
        </w:rPr>
        <w:t>Butsat</w:t>
      </w:r>
      <w:proofErr w:type="spellEnd"/>
      <w:r>
        <w:rPr>
          <w:rFonts w:ascii="Arial" w:hAnsi="Arial" w:cs="Arial"/>
          <w:bCs/>
          <w:color w:val="000000" w:themeColor="text1"/>
          <w:lang w:val="en"/>
        </w:rPr>
        <w:t xml:space="preserve"> &amp; </w:t>
      </w:r>
      <w:proofErr w:type="spellStart"/>
      <w:r>
        <w:rPr>
          <w:rFonts w:ascii="Arial" w:hAnsi="Arial" w:cs="Arial"/>
          <w:bCs/>
          <w:color w:val="000000" w:themeColor="text1"/>
          <w:lang w:val="en"/>
        </w:rPr>
        <w:t>Siriamornpun</w:t>
      </w:r>
      <w:proofErr w:type="spellEnd"/>
      <w:r>
        <w:rPr>
          <w:rFonts w:ascii="Arial" w:hAnsi="Arial" w:cs="Arial"/>
          <w:bCs/>
          <w:color w:val="000000" w:themeColor="text1"/>
          <w:lang w:val="en"/>
        </w:rPr>
        <w:t>, 2010).</w:t>
      </w:r>
    </w:p>
    <w:p w14:paraId="18545FEC" w14:textId="1D4B9FDD" w:rsidR="00426F0F" w:rsidRDefault="00D16E68">
      <w:pPr>
        <w:pStyle w:val="Body"/>
        <w:rPr>
          <w:rFonts w:ascii="Arial" w:hAnsi="Arial" w:cs="Arial"/>
          <w:bCs/>
          <w:color w:val="000000" w:themeColor="text1"/>
          <w:lang w:val="en"/>
        </w:rPr>
      </w:pPr>
      <w:r>
        <w:rPr>
          <w:rFonts w:ascii="Arial" w:hAnsi="Arial" w:cs="Arial"/>
          <w:bCs/>
          <w:color w:val="000000" w:themeColor="text1"/>
        </w:rPr>
        <w:t>A</w:t>
      </w:r>
      <w:r>
        <w:rPr>
          <w:rFonts w:ascii="Arial" w:hAnsi="Arial" w:cs="Arial"/>
          <w:bCs/>
          <w:color w:val="000000" w:themeColor="text1"/>
          <w:lang w:val="en"/>
        </w:rPr>
        <w:t xml:space="preserve">t 0% concentration, the average </w:t>
      </w:r>
      <w:r>
        <w:rPr>
          <w:rFonts w:ascii="Arial" w:hAnsi="Arial" w:cs="Arial"/>
          <w:bCs/>
          <w:color w:val="000000" w:themeColor="text1"/>
        </w:rPr>
        <w:t xml:space="preserve">plumule </w:t>
      </w:r>
      <w:r>
        <w:rPr>
          <w:rFonts w:ascii="Arial" w:hAnsi="Arial" w:cs="Arial"/>
          <w:bCs/>
          <w:color w:val="000000" w:themeColor="text1"/>
          <w:lang w:val="en"/>
        </w:rPr>
        <w:t xml:space="preserve">length was 4.15 cm, while at 2.5% concentration, it decreased to </w:t>
      </w:r>
      <w:r>
        <w:rPr>
          <w:rFonts w:ascii="Arial" w:hAnsi="Arial" w:cs="Arial"/>
          <w:bCs/>
          <w:color w:val="000000" w:themeColor="text1"/>
          <w:lang w:val="en"/>
        </w:rPr>
        <w:t xml:space="preserve">3.86 cm. </w:t>
      </w:r>
      <w:r>
        <w:rPr>
          <w:rFonts w:ascii="Arial" w:hAnsi="Arial" w:cs="Arial"/>
          <w:bCs/>
          <w:color w:val="000000" w:themeColor="text1"/>
        </w:rPr>
        <w:t>F</w:t>
      </w:r>
      <w:r>
        <w:rPr>
          <w:rFonts w:ascii="Arial" w:hAnsi="Arial" w:cs="Arial"/>
          <w:bCs/>
          <w:color w:val="000000" w:themeColor="text1"/>
          <w:lang w:val="en"/>
        </w:rPr>
        <w:t>or every 2.5% increase in concentration, there was a reduction of 0.29 cm in plumule length. These findings suggest that allelopathic compounds in rice bran have a strong inhibitory effect on early plant growth, particularly on the plumule, which</w:t>
      </w:r>
      <w:r>
        <w:rPr>
          <w:rFonts w:ascii="Arial" w:hAnsi="Arial" w:cs="Arial"/>
          <w:bCs/>
          <w:color w:val="000000" w:themeColor="text1"/>
          <w:lang w:val="en"/>
        </w:rPr>
        <w:t xml:space="preserve"> plays a vital role during the initial stages of plant development. This result aligns with the study by A</w:t>
      </w:r>
      <w:r w:rsidR="00CA04AD">
        <w:rPr>
          <w:rFonts w:ascii="Arial" w:hAnsi="Arial" w:cs="Arial"/>
          <w:bCs/>
          <w:color w:val="000000" w:themeColor="text1"/>
          <w:lang w:val="en"/>
        </w:rPr>
        <w:t xml:space="preserve">hluwalia </w:t>
      </w:r>
      <w:r>
        <w:rPr>
          <w:rFonts w:ascii="Arial" w:hAnsi="Arial" w:cs="Arial"/>
          <w:bCs/>
          <w:color w:val="000000" w:themeColor="text1"/>
          <w:lang w:val="en"/>
        </w:rPr>
        <w:t>et al. (2016), which reported that rice residues release allelopathic substances, such as phenolic acids, that can suppress the growth of bot</w:t>
      </w:r>
      <w:r>
        <w:rPr>
          <w:rFonts w:ascii="Arial" w:hAnsi="Arial" w:cs="Arial"/>
          <w:bCs/>
          <w:color w:val="000000" w:themeColor="text1"/>
          <w:lang w:val="en"/>
        </w:rPr>
        <w:t>h radicles and plumules. The inhibition mechanism involves disruption of enzymatic activity, alteration of membrane permeability, and suppression of the synthesis of growth hormones like auxin and gibberellin. Similarly, research by Kayode and Ayeni (2009)</w:t>
      </w:r>
      <w:r>
        <w:rPr>
          <w:rFonts w:ascii="Arial" w:hAnsi="Arial" w:cs="Arial"/>
          <w:bCs/>
          <w:color w:val="000000" w:themeColor="text1"/>
          <w:lang w:val="en"/>
        </w:rPr>
        <w:t xml:space="preserve"> found that extracts from rice residues suppressed corn seedling growth, including plumule and radicle development. In the present study, it was consistently observed that plumule length was greatest in the control </w:t>
      </w:r>
      <w:r>
        <w:rPr>
          <w:rFonts w:ascii="Arial" w:hAnsi="Arial" w:cs="Arial"/>
          <w:bCs/>
          <w:color w:val="000000" w:themeColor="text1"/>
        </w:rPr>
        <w:t>treatment</w:t>
      </w:r>
      <w:r>
        <w:rPr>
          <w:rFonts w:ascii="Arial" w:hAnsi="Arial" w:cs="Arial"/>
          <w:bCs/>
          <w:color w:val="000000" w:themeColor="text1"/>
          <w:lang w:val="en"/>
        </w:rPr>
        <w:t xml:space="preserve"> (0%) and decreased progressivel</w:t>
      </w:r>
      <w:r>
        <w:rPr>
          <w:rFonts w:ascii="Arial" w:hAnsi="Arial" w:cs="Arial"/>
          <w:bCs/>
          <w:color w:val="000000" w:themeColor="text1"/>
          <w:lang w:val="en"/>
        </w:rPr>
        <w:t>y with increasing concentrations of rice bran extract (2.5%, 5%, 7.5%, and 10%).</w:t>
      </w:r>
    </w:p>
    <w:p w14:paraId="77F094A8" w14:textId="77777777" w:rsidR="00426F0F" w:rsidRDefault="00D16E68">
      <w:pPr>
        <w:spacing w:after="240"/>
        <w:jc w:val="both"/>
        <w:rPr>
          <w:rFonts w:ascii="Arial" w:hAnsi="Arial" w:cs="Arial"/>
          <w:b/>
          <w:color w:val="000000" w:themeColor="text1"/>
          <w:u w:val="single"/>
        </w:rPr>
      </w:pPr>
      <w:r>
        <w:rPr>
          <w:rFonts w:ascii="Arial" w:hAnsi="Arial" w:cs="Arial"/>
          <w:b/>
          <w:color w:val="000000" w:themeColor="text1"/>
          <w:u w:val="single"/>
          <w:lang w:val="en"/>
        </w:rPr>
        <w:t xml:space="preserve">3.1.3 </w:t>
      </w:r>
      <w:r>
        <w:rPr>
          <w:rFonts w:ascii="Arial" w:hAnsi="Arial" w:cs="Arial"/>
          <w:b/>
          <w:color w:val="000000" w:themeColor="text1"/>
          <w:u w:val="single"/>
        </w:rPr>
        <w:t>Radicle, Plumule and Total Dry Weight</w:t>
      </w:r>
    </w:p>
    <w:p w14:paraId="6383EC83" w14:textId="77777777" w:rsidR="00426F0F" w:rsidRDefault="00D16E68">
      <w:pPr>
        <w:jc w:val="both"/>
        <w:rPr>
          <w:rFonts w:ascii="Arial" w:hAnsi="Arial" w:cs="Arial"/>
          <w:bCs/>
          <w:color w:val="000000" w:themeColor="text1"/>
          <w:lang w:val="en"/>
        </w:rPr>
      </w:pPr>
      <w:r>
        <w:rPr>
          <w:rFonts w:ascii="Arial" w:hAnsi="Arial" w:cs="Arial"/>
          <w:bCs/>
          <w:lang w:val="en"/>
        </w:rPr>
        <w:t xml:space="preserve">Radicle dry weight serves as an important variable for evaluating root system development. </w:t>
      </w:r>
      <w:r>
        <w:rPr>
          <w:rFonts w:ascii="Arial" w:hAnsi="Arial" w:cs="Arial"/>
          <w:bCs/>
          <w:color w:val="000000" w:themeColor="text1"/>
          <w:lang w:val="en"/>
        </w:rPr>
        <w:t>Greater radicle dry weight typically sig</w:t>
      </w:r>
      <w:r>
        <w:rPr>
          <w:rFonts w:ascii="Arial" w:hAnsi="Arial" w:cs="Arial"/>
          <w:bCs/>
          <w:color w:val="000000" w:themeColor="text1"/>
          <w:lang w:val="en"/>
        </w:rPr>
        <w:t>nifies robust root growth, reflecting the plant’s ability to efficiently absorb water and nutrients. This measurement also helps assess the impact of different treatments, including the application of rice bran allelopathic extracts, on root development. S</w:t>
      </w:r>
      <w:r>
        <w:rPr>
          <w:rFonts w:ascii="Arial" w:hAnsi="Arial" w:cs="Arial"/>
          <w:bCs/>
          <w:color w:val="000000" w:themeColor="text1"/>
          <w:lang w:val="en"/>
        </w:rPr>
        <w:t>imilarly, plumule dry weight is measured as an indicator of overall plant growth and vitality. A higher plumule dry weight usually corresponds to improved vegetative growth and enhanced physiological function. This variable is also useful for evaluating th</w:t>
      </w:r>
      <w:r>
        <w:rPr>
          <w:rFonts w:ascii="Arial" w:hAnsi="Arial" w:cs="Arial"/>
          <w:bCs/>
          <w:color w:val="000000" w:themeColor="text1"/>
          <w:lang w:val="en"/>
        </w:rPr>
        <w:t xml:space="preserve">e influence </w:t>
      </w:r>
      <w:r>
        <w:rPr>
          <w:rFonts w:ascii="Arial" w:hAnsi="Arial" w:cs="Arial"/>
          <w:bCs/>
          <w:color w:val="000000" w:themeColor="text1"/>
          <w:lang w:val="en"/>
        </w:rPr>
        <w:lastRenderedPageBreak/>
        <w:t>of various treatments and determining the effectiveness of photosynthesis during plant development.</w:t>
      </w:r>
    </w:p>
    <w:p w14:paraId="5715449D" w14:textId="77777777" w:rsidR="00426F0F" w:rsidRDefault="00426F0F">
      <w:pPr>
        <w:jc w:val="both"/>
        <w:rPr>
          <w:rFonts w:ascii="Arial" w:hAnsi="Arial" w:cs="Arial"/>
          <w:bCs/>
          <w:color w:val="000000" w:themeColor="text1"/>
          <w:lang w:val="en"/>
        </w:rPr>
      </w:pPr>
    </w:p>
    <w:p w14:paraId="65F631DF" w14:textId="77777777" w:rsidR="00426F0F" w:rsidRDefault="00D16E68">
      <w:pPr>
        <w:jc w:val="both"/>
        <w:rPr>
          <w:rFonts w:ascii="Times New Roman" w:hAnsi="Times New Roman"/>
          <w:color w:val="000000" w:themeColor="text1"/>
          <w:sz w:val="24"/>
          <w:szCs w:val="24"/>
        </w:rPr>
      </w:pPr>
      <w:r>
        <w:rPr>
          <w:noProof/>
          <w:color w:val="000000" w:themeColor="text1"/>
        </w:rPr>
        <w:drawing>
          <wp:inline distT="0" distB="0" distL="0" distR="0" wp14:anchorId="3E12E3CE" wp14:editId="75BA2D93">
            <wp:extent cx="2461260" cy="1706880"/>
            <wp:effectExtent l="0" t="0" r="15240" b="7620"/>
            <wp:docPr id="4314503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olor w:val="000000" w:themeColor="text1"/>
          <w:sz w:val="24"/>
          <w:szCs w:val="24"/>
        </w:rPr>
        <w:t xml:space="preserve">  </w:t>
      </w:r>
      <w:r>
        <w:rPr>
          <w:rFonts w:ascii="Times New Roman" w:hAnsi="Times New Roman"/>
          <w:noProof/>
          <w:color w:val="000000" w:themeColor="text1"/>
          <w:sz w:val="24"/>
          <w:szCs w:val="24"/>
        </w:rPr>
        <w:drawing>
          <wp:inline distT="0" distB="0" distL="0" distR="0" wp14:anchorId="02735525" wp14:editId="1D961FEB">
            <wp:extent cx="2491740" cy="1706880"/>
            <wp:effectExtent l="0" t="0" r="3810" b="7620"/>
            <wp:docPr id="1838203637" name="Chart 18382036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E41500" w14:textId="77777777" w:rsidR="00426F0F" w:rsidRDefault="00D16E68">
      <w:pPr>
        <w:spacing w:after="120"/>
        <w:ind w:left="1877"/>
        <w:jc w:val="both"/>
        <w:rPr>
          <w:rFonts w:ascii="Arial" w:hAnsi="Arial" w:cs="Arial"/>
          <w:b/>
          <w:bCs/>
          <w:color w:val="000000" w:themeColor="text1"/>
        </w:rPr>
      </w:pPr>
      <w:r>
        <w:rPr>
          <w:rFonts w:ascii="Arial" w:hAnsi="Arial" w:cs="Arial"/>
          <w:b/>
          <w:bCs/>
          <w:color w:val="000000" w:themeColor="text1"/>
        </w:rPr>
        <w:t>A</w:t>
      </w:r>
      <w:r>
        <w:rPr>
          <w:rFonts w:ascii="Times New Roman" w:hAnsi="Times New Roman"/>
          <w:b/>
          <w:bCs/>
          <w:color w:val="000000" w:themeColor="text1"/>
          <w:sz w:val="24"/>
          <w:szCs w:val="24"/>
        </w:rPr>
        <w:t xml:space="preserve">                                                                    </w:t>
      </w:r>
      <w:r>
        <w:rPr>
          <w:rFonts w:ascii="Arial" w:hAnsi="Arial" w:cs="Arial"/>
          <w:b/>
          <w:bCs/>
          <w:color w:val="000000" w:themeColor="text1"/>
        </w:rPr>
        <w:t>B</w:t>
      </w:r>
    </w:p>
    <w:p w14:paraId="39066470" w14:textId="77777777" w:rsidR="00426F0F" w:rsidRDefault="00D16E68">
      <w:pPr>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14:anchorId="23534C0C" wp14:editId="4D993263">
            <wp:extent cx="2863215" cy="1623060"/>
            <wp:effectExtent l="0" t="0" r="13335" b="15240"/>
            <wp:docPr id="1838203636" name="Chart 18382036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47E272" w14:textId="77777777" w:rsidR="00426F0F" w:rsidRDefault="00D16E68">
      <w:pPr>
        <w:jc w:val="center"/>
        <w:rPr>
          <w:rFonts w:ascii="Arial" w:hAnsi="Arial" w:cs="Arial"/>
          <w:b/>
          <w:bCs/>
          <w:color w:val="000000" w:themeColor="text1"/>
        </w:rPr>
      </w:pPr>
      <w:r>
        <w:rPr>
          <w:rFonts w:ascii="Arial" w:hAnsi="Arial" w:cs="Arial"/>
          <w:b/>
          <w:bCs/>
          <w:color w:val="000000" w:themeColor="text1"/>
        </w:rPr>
        <w:t>C</w:t>
      </w:r>
    </w:p>
    <w:p w14:paraId="71C70D5F" w14:textId="77777777" w:rsidR="00426F0F" w:rsidRDefault="00D16E68">
      <w:pPr>
        <w:jc w:val="both"/>
        <w:rPr>
          <w:rFonts w:ascii="Arial" w:hAnsi="Arial" w:cs="Arial"/>
          <w:b/>
          <w:bCs/>
          <w:color w:val="000000" w:themeColor="text1"/>
          <w:sz w:val="18"/>
          <w:szCs w:val="18"/>
        </w:rPr>
      </w:pPr>
      <w:r>
        <w:rPr>
          <w:rFonts w:ascii="Arial" w:hAnsi="Arial" w:cs="Arial"/>
          <w:b/>
          <w:bCs/>
          <w:color w:val="000000" w:themeColor="text1"/>
          <w:sz w:val="18"/>
          <w:szCs w:val="18"/>
        </w:rPr>
        <w:t xml:space="preserve">Figure 3. Effect of Rice Bran Extract on Radicle (A), Plumule </w:t>
      </w:r>
      <w:r>
        <w:rPr>
          <w:rFonts w:ascii="Arial" w:hAnsi="Arial" w:cs="Arial"/>
          <w:b/>
          <w:bCs/>
          <w:color w:val="000000" w:themeColor="text1"/>
          <w:sz w:val="18"/>
          <w:szCs w:val="18"/>
        </w:rPr>
        <w:t>(B) and Total Dry Weight (C)</w:t>
      </w:r>
    </w:p>
    <w:p w14:paraId="7C58ED2B" w14:textId="77777777" w:rsidR="00426F0F" w:rsidRDefault="00426F0F">
      <w:pPr>
        <w:jc w:val="both"/>
        <w:rPr>
          <w:rFonts w:ascii="Arial" w:hAnsi="Arial" w:cs="Arial"/>
          <w:b/>
          <w:bCs/>
          <w:color w:val="000000" w:themeColor="text1"/>
          <w:sz w:val="18"/>
          <w:szCs w:val="18"/>
        </w:rPr>
      </w:pPr>
    </w:p>
    <w:p w14:paraId="70464CF7" w14:textId="1625DCF9" w:rsidR="00426F0F" w:rsidRDefault="00D16E68" w:rsidP="00EB12C5">
      <w:pPr>
        <w:spacing w:before="100" w:beforeAutospacing="1" w:after="120"/>
        <w:jc w:val="both"/>
        <w:rPr>
          <w:rFonts w:ascii="Arial" w:hAnsi="Arial" w:cs="Arial"/>
          <w:bCs/>
          <w:color w:val="000000" w:themeColor="text1"/>
          <w:lang w:val="en"/>
        </w:rPr>
      </w:pPr>
      <w:r>
        <w:rPr>
          <w:rFonts w:ascii="Arial" w:hAnsi="Arial" w:cs="Arial"/>
          <w:bCs/>
          <w:color w:val="000000" w:themeColor="text1"/>
          <w:lang w:val="en"/>
        </w:rPr>
        <w:t>The radicle dry weight was recorded at 2.63 mg for the 0% concentration and decreased to 2.23 mg at 2.5% concentration, indicating a reduction of 0.4 mg with every 2.5% increase in concentration. Similarly, the plumule dry wei</w:t>
      </w:r>
      <w:r>
        <w:rPr>
          <w:rFonts w:ascii="Arial" w:hAnsi="Arial" w:cs="Arial"/>
          <w:bCs/>
          <w:color w:val="000000" w:themeColor="text1"/>
          <w:lang w:val="en"/>
        </w:rPr>
        <w:t>ght declined from 2.61 mg at 0% concentration to 2.30 mg at 2.5%, showing a decrease of 0.31 mg. These results suggest that the allelopathic compounds present in rice bran exert toxic effects on seedling growth in a concentration dependent manner.</w:t>
      </w:r>
    </w:p>
    <w:p w14:paraId="540392E5" w14:textId="5B332F6C" w:rsidR="00426F0F" w:rsidRDefault="00D16E68">
      <w:pPr>
        <w:jc w:val="both"/>
        <w:rPr>
          <w:rFonts w:ascii="Arial" w:hAnsi="Arial" w:cs="Arial"/>
          <w:bCs/>
          <w:color w:val="000000" w:themeColor="text1"/>
          <w:lang w:val="en"/>
        </w:rPr>
      </w:pPr>
      <w:r w:rsidRPr="00EB12C5">
        <w:rPr>
          <w:rFonts w:ascii="Arial" w:hAnsi="Arial" w:cs="Arial"/>
          <w:bCs/>
          <w:lang w:val="en"/>
        </w:rPr>
        <w:t>The redu</w:t>
      </w:r>
      <w:r w:rsidRPr="00EB12C5">
        <w:rPr>
          <w:rFonts w:ascii="Arial" w:hAnsi="Arial" w:cs="Arial"/>
          <w:bCs/>
          <w:lang w:val="en"/>
        </w:rPr>
        <w:t xml:space="preserve">ction in radicle and plumule dry weight was associated with the increasing </w:t>
      </w:r>
      <w:r>
        <w:rPr>
          <w:rFonts w:ascii="Arial" w:hAnsi="Arial" w:cs="Arial"/>
          <w:bCs/>
          <w:color w:val="000000" w:themeColor="text1"/>
          <w:lang w:val="en"/>
        </w:rPr>
        <w:t xml:space="preserve">concentration of rice bran allelopathic compounds. </w:t>
      </w:r>
      <w:r>
        <w:rPr>
          <w:rFonts w:ascii="Arial" w:hAnsi="Arial"/>
          <w:bCs/>
          <w:color w:val="000000" w:themeColor="text1"/>
          <w:lang w:val="en"/>
        </w:rPr>
        <w:t>This decline is thought to be caused by the presence of allelochemicals, particularly phenolic acids and their derivatives</w:t>
      </w:r>
      <w:r>
        <w:rPr>
          <w:rFonts w:ascii="Arial" w:hAnsi="Arial" w:cs="Arial"/>
          <w:bCs/>
          <w:color w:val="000000" w:themeColor="text1"/>
          <w:lang w:val="en"/>
        </w:rPr>
        <w:t xml:space="preserve">, which </w:t>
      </w:r>
      <w:r>
        <w:rPr>
          <w:rFonts w:ascii="Arial" w:hAnsi="Arial" w:cs="Arial"/>
          <w:bCs/>
          <w:color w:val="000000" w:themeColor="text1"/>
          <w:lang w:val="en"/>
        </w:rPr>
        <w:t>can interfere with enzymatic activity in the radicle, alter root cell membrane permeability, and hinder nutrient uptake (John &amp; Sarada, 2012). According to Kato-Noguchi et al. (2010), the compound momilactone B exhibits strong allelopathic activity by rest</w:t>
      </w:r>
      <w:r>
        <w:rPr>
          <w:rFonts w:ascii="Arial" w:hAnsi="Arial" w:cs="Arial"/>
          <w:bCs/>
          <w:color w:val="000000" w:themeColor="text1"/>
          <w:lang w:val="en"/>
        </w:rPr>
        <w:t xml:space="preserve">ricting root tissue expansion and reducing water and nutrient absorption, thereby decreasing biomass production and radicle dry weight. Further research by Kato-Noguchi </w:t>
      </w:r>
      <w:r w:rsidR="004D0D5E">
        <w:rPr>
          <w:rFonts w:ascii="Arial" w:hAnsi="Arial" w:cs="Arial"/>
          <w:bCs/>
          <w:color w:val="000000" w:themeColor="text1"/>
          <w:lang w:val="en"/>
        </w:rPr>
        <w:t>and</w:t>
      </w:r>
      <w:r>
        <w:rPr>
          <w:rFonts w:ascii="Arial" w:hAnsi="Arial" w:cs="Arial"/>
          <w:bCs/>
          <w:color w:val="000000" w:themeColor="text1"/>
          <w:lang w:val="en"/>
        </w:rPr>
        <w:t xml:space="preserve"> Peters (2013) confirmed that momilactone B is the primary compound responsible for </w:t>
      </w:r>
      <w:r>
        <w:rPr>
          <w:rFonts w:ascii="Arial" w:hAnsi="Arial" w:cs="Arial"/>
          <w:bCs/>
          <w:color w:val="000000" w:themeColor="text1"/>
          <w:lang w:val="en"/>
        </w:rPr>
        <w:t>the allelopathic effects of rice, showing significant inhibitory influence on plant growth. This growth suppression also extends to the plumule, which plays a crucial role in early plant development. Hence, the allelopathic influence of momilactone B in ri</w:t>
      </w:r>
      <w:r>
        <w:rPr>
          <w:rFonts w:ascii="Arial" w:hAnsi="Arial" w:cs="Arial"/>
          <w:bCs/>
          <w:color w:val="000000" w:themeColor="text1"/>
          <w:lang w:val="en"/>
        </w:rPr>
        <w:t>ce bran affects not only root development but also significantly impairs plumule biomass by disrupting physiological processes during the early stages of growth.</w:t>
      </w:r>
    </w:p>
    <w:p w14:paraId="28273C13" w14:textId="77777777" w:rsidR="00426F0F" w:rsidRDefault="00426F0F">
      <w:pPr>
        <w:jc w:val="both"/>
        <w:rPr>
          <w:rFonts w:ascii="Arial" w:hAnsi="Arial" w:cs="Arial"/>
          <w:bCs/>
          <w:color w:val="000000" w:themeColor="text1"/>
          <w:lang w:val="en"/>
        </w:rPr>
      </w:pPr>
    </w:p>
    <w:p w14:paraId="0438796D"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lastRenderedPageBreak/>
        <w:t xml:space="preserve">The total dry weight was measured to evaluate the impact of rice bran allelopathic extracts </w:t>
      </w:r>
      <w:r>
        <w:rPr>
          <w:rFonts w:ascii="Arial" w:hAnsi="Arial" w:cs="Arial"/>
          <w:bCs/>
          <w:color w:val="000000" w:themeColor="text1"/>
          <w:lang w:val="en"/>
        </w:rPr>
        <w:t xml:space="preserve">on rice seed development. This measurement provides insights into the growth performance and vigor of the seedlings, as it combines the dry weight of both the plumule and the radicle. Analysis results indicated that the allelopathic compounds in rice bran </w:t>
      </w:r>
      <w:r>
        <w:rPr>
          <w:rFonts w:ascii="Arial" w:hAnsi="Arial" w:cs="Arial"/>
          <w:bCs/>
          <w:color w:val="000000" w:themeColor="text1"/>
          <w:lang w:val="en"/>
        </w:rPr>
        <w:t>significantly influenced total dry weight. At 0% concentration, the total dry weight was 4.92 mg, while at 2.5% concentration it declined to 4.31 mg, showing a reduction of 0.60 mg with every 2.5% increase in concentration. These findings are consistent wi</w:t>
      </w:r>
      <w:r>
        <w:rPr>
          <w:rFonts w:ascii="Arial" w:hAnsi="Arial" w:cs="Arial"/>
          <w:bCs/>
          <w:color w:val="000000" w:themeColor="text1"/>
          <w:lang w:val="en"/>
        </w:rPr>
        <w:t>th previous observations on both the length and dry weight of the plumule and radicle. Higher extract concentrations were found to suppress seed germination and seedling growth. The strong inhibitory effects observed can be attributed to allelopathic compo</w:t>
      </w:r>
      <w:r>
        <w:rPr>
          <w:rFonts w:ascii="Arial" w:hAnsi="Arial" w:cs="Arial"/>
          <w:bCs/>
          <w:color w:val="000000" w:themeColor="text1"/>
          <w:lang w:val="en"/>
        </w:rPr>
        <w:t>unds present in rice bran, such as flavonoids, momilactone A and B, methylamine, and siloxane derivatives (</w:t>
      </w:r>
      <w:proofErr w:type="spellStart"/>
      <w:r>
        <w:rPr>
          <w:rFonts w:ascii="Arial" w:hAnsi="Arial" w:cs="Arial"/>
          <w:bCs/>
          <w:color w:val="000000" w:themeColor="text1"/>
          <w:lang w:val="en"/>
        </w:rPr>
        <w:t>Yulianto</w:t>
      </w:r>
      <w:proofErr w:type="spellEnd"/>
      <w:r>
        <w:rPr>
          <w:rFonts w:ascii="Arial" w:hAnsi="Arial" w:cs="Arial"/>
          <w:bCs/>
          <w:color w:val="000000" w:themeColor="text1"/>
          <w:lang w:val="en"/>
        </w:rPr>
        <w:t xml:space="preserve"> &amp; Xuan, 2018; Quan et al., 2019).</w:t>
      </w:r>
    </w:p>
    <w:p w14:paraId="0596F9E2" w14:textId="77777777" w:rsidR="00426F0F" w:rsidRDefault="00426F0F">
      <w:pPr>
        <w:jc w:val="both"/>
        <w:rPr>
          <w:rFonts w:ascii="Arial" w:hAnsi="Arial" w:cs="Arial"/>
          <w:bCs/>
          <w:color w:val="000000" w:themeColor="text1"/>
          <w:lang w:val="en"/>
        </w:rPr>
      </w:pPr>
    </w:p>
    <w:p w14:paraId="0BFCF7D2" w14:textId="77777777" w:rsidR="00426F0F" w:rsidRDefault="00D16E68">
      <w:pPr>
        <w:spacing w:after="120"/>
        <w:jc w:val="both"/>
        <w:rPr>
          <w:rFonts w:ascii="Arial" w:hAnsi="Arial" w:cs="Arial"/>
          <w:b/>
          <w:color w:val="000000" w:themeColor="text1"/>
          <w:sz w:val="22"/>
          <w:szCs w:val="22"/>
        </w:rPr>
      </w:pPr>
      <w:r>
        <w:rPr>
          <w:rFonts w:ascii="Arial" w:hAnsi="Arial" w:cs="Arial"/>
          <w:b/>
          <w:color w:val="000000" w:themeColor="text1"/>
          <w:sz w:val="22"/>
          <w:szCs w:val="22"/>
        </w:rPr>
        <w:t>3.2 Inhibition Concentration 50% (IC</w:t>
      </w:r>
      <w:proofErr w:type="gramStart"/>
      <w:r>
        <w:rPr>
          <w:rFonts w:ascii="Arial" w:hAnsi="Arial" w:cs="Arial"/>
          <w:b/>
          <w:color w:val="000000" w:themeColor="text1"/>
          <w:sz w:val="22"/>
          <w:szCs w:val="22"/>
          <w:vertAlign w:val="subscript"/>
        </w:rPr>
        <w:t xml:space="preserve">50 </w:t>
      </w:r>
      <w:r>
        <w:rPr>
          <w:rFonts w:ascii="Arial" w:hAnsi="Arial" w:cs="Arial"/>
          <w:b/>
          <w:color w:val="000000" w:themeColor="text1"/>
          <w:sz w:val="22"/>
          <w:szCs w:val="22"/>
        </w:rPr>
        <w:t>)</w:t>
      </w:r>
      <w:proofErr w:type="gramEnd"/>
    </w:p>
    <w:p w14:paraId="02BBE6EB" w14:textId="77777777" w:rsidR="00426F0F" w:rsidRDefault="00D16E68">
      <w:pPr>
        <w:ind w:firstLine="720"/>
        <w:jc w:val="both"/>
        <w:rPr>
          <w:rFonts w:ascii="Arial" w:hAnsi="Arial" w:cs="Arial"/>
          <w:bCs/>
          <w:color w:val="000000" w:themeColor="text1"/>
          <w:lang w:val="en"/>
        </w:rPr>
      </w:pPr>
      <w:r>
        <w:rPr>
          <w:rFonts w:ascii="Arial" w:hAnsi="Arial" w:cs="Arial"/>
          <w:bCs/>
          <w:color w:val="000000" w:themeColor="text1"/>
          <w:lang w:val="en"/>
        </w:rPr>
        <w:t>The IC</w:t>
      </w:r>
      <w:r>
        <w:rPr>
          <w:rFonts w:ascii="Arial" w:hAnsi="Arial" w:cs="Arial"/>
          <w:bCs/>
          <w:color w:val="000000" w:themeColor="text1"/>
          <w:vertAlign w:val="subscript"/>
          <w:lang w:val="en"/>
        </w:rPr>
        <w:t>50</w:t>
      </w:r>
      <w:r>
        <w:rPr>
          <w:rFonts w:ascii="Arial" w:hAnsi="Arial" w:cs="Arial"/>
          <w:bCs/>
          <w:color w:val="000000" w:themeColor="text1"/>
          <w:lang w:val="en"/>
        </w:rPr>
        <w:t xml:space="preserve"> value in this study was used to assess the concentratio</w:t>
      </w:r>
      <w:r>
        <w:rPr>
          <w:rFonts w:ascii="Arial" w:hAnsi="Arial" w:cs="Arial"/>
          <w:bCs/>
          <w:color w:val="000000" w:themeColor="text1"/>
          <w:lang w:val="en"/>
        </w:rPr>
        <w:t>n of rice bran allelopathic compounds required to inhibit 50% of rice seed growth. The IC</w:t>
      </w:r>
      <w:r>
        <w:rPr>
          <w:rFonts w:ascii="Arial" w:hAnsi="Arial" w:cs="Arial"/>
          <w:bCs/>
          <w:color w:val="000000" w:themeColor="text1"/>
          <w:vertAlign w:val="subscript"/>
          <w:lang w:val="en"/>
        </w:rPr>
        <w:t>50</w:t>
      </w:r>
      <w:r>
        <w:rPr>
          <w:rFonts w:ascii="Arial" w:hAnsi="Arial" w:cs="Arial"/>
          <w:bCs/>
          <w:color w:val="000000" w:themeColor="text1"/>
          <w:lang w:val="en"/>
        </w:rPr>
        <w:t xml:space="preserve"> was determined using regression equations based on several variables, including the percentage of abnormal seedlings, radicle </w:t>
      </w:r>
      <w:r>
        <w:rPr>
          <w:rFonts w:ascii="Arial" w:hAnsi="Arial" w:cs="Arial"/>
          <w:bCs/>
          <w:color w:val="000000" w:themeColor="text1"/>
        </w:rPr>
        <w:t xml:space="preserve">and </w:t>
      </w:r>
      <w:r>
        <w:rPr>
          <w:rFonts w:ascii="Arial" w:hAnsi="Arial" w:cs="Arial"/>
          <w:bCs/>
          <w:color w:val="000000" w:themeColor="text1"/>
          <w:lang w:val="en"/>
        </w:rPr>
        <w:t xml:space="preserve">plumule length, </w:t>
      </w:r>
      <w:r>
        <w:rPr>
          <w:rFonts w:ascii="Arial" w:hAnsi="Arial" w:cs="Arial"/>
          <w:bCs/>
          <w:color w:val="000000" w:themeColor="text1"/>
        </w:rPr>
        <w:t xml:space="preserve">and </w:t>
      </w:r>
      <w:r>
        <w:rPr>
          <w:rFonts w:ascii="Arial" w:hAnsi="Arial" w:cs="Arial"/>
          <w:bCs/>
          <w:color w:val="000000" w:themeColor="text1"/>
          <w:lang w:val="en"/>
        </w:rPr>
        <w:t>radicle</w:t>
      </w:r>
      <w:r>
        <w:rPr>
          <w:rFonts w:ascii="Arial" w:hAnsi="Arial" w:cs="Arial"/>
          <w:bCs/>
          <w:color w:val="000000" w:themeColor="text1"/>
        </w:rPr>
        <w:t xml:space="preserve">, </w:t>
      </w:r>
      <w:r>
        <w:rPr>
          <w:rFonts w:ascii="Arial" w:hAnsi="Arial" w:cs="Arial"/>
          <w:bCs/>
          <w:color w:val="000000" w:themeColor="text1"/>
          <w:lang w:val="en"/>
        </w:rPr>
        <w:t>plumu</w:t>
      </w:r>
      <w:r>
        <w:rPr>
          <w:rFonts w:ascii="Arial" w:hAnsi="Arial" w:cs="Arial"/>
          <w:bCs/>
          <w:color w:val="000000" w:themeColor="text1"/>
          <w:lang w:val="en"/>
        </w:rPr>
        <w:t>le, and total dry weight.</w:t>
      </w:r>
    </w:p>
    <w:p w14:paraId="7D967E9D" w14:textId="77777777" w:rsidR="00426F0F" w:rsidRDefault="00426F0F">
      <w:pPr>
        <w:jc w:val="both"/>
        <w:rPr>
          <w:rFonts w:ascii="Arial" w:hAnsi="Arial" w:cs="Arial"/>
          <w:bCs/>
          <w:color w:val="000000" w:themeColor="text1"/>
          <w:lang w:val="en"/>
        </w:rPr>
      </w:pPr>
    </w:p>
    <w:p w14:paraId="1184448D" w14:textId="77777777" w:rsidR="00426F0F" w:rsidRDefault="00D16E68">
      <w:pPr>
        <w:jc w:val="both"/>
        <w:rPr>
          <w:rFonts w:ascii="Arial" w:hAnsi="Arial" w:cs="Arial"/>
          <w:bCs/>
          <w:color w:val="000000" w:themeColor="text1"/>
          <w:lang w:val="en"/>
        </w:rPr>
      </w:pPr>
      <w:r>
        <w:rPr>
          <w:rFonts w:ascii="Arial" w:hAnsi="Arial" w:cs="Arial"/>
          <w:b/>
          <w:color w:val="000000" w:themeColor="text1"/>
          <w:lang w:val="en"/>
        </w:rPr>
        <w:t>Table 2. IC</w:t>
      </w:r>
      <w:r>
        <w:rPr>
          <w:rFonts w:ascii="Arial" w:hAnsi="Arial" w:cs="Arial"/>
          <w:b/>
          <w:color w:val="000000" w:themeColor="text1"/>
          <w:vertAlign w:val="subscript"/>
          <w:lang w:val="en"/>
        </w:rPr>
        <w:t>50</w:t>
      </w:r>
      <w:r>
        <w:rPr>
          <w:rFonts w:ascii="Arial" w:hAnsi="Arial" w:cs="Arial"/>
          <w:b/>
          <w:color w:val="000000" w:themeColor="text1"/>
          <w:lang w:val="en"/>
        </w:rPr>
        <w:t xml:space="preserve"> </w:t>
      </w:r>
      <w:r>
        <w:rPr>
          <w:rFonts w:ascii="Arial" w:hAnsi="Arial" w:cs="Arial"/>
          <w:b/>
          <w:color w:val="000000" w:themeColor="text1"/>
        </w:rPr>
        <w:t xml:space="preserve">on </w:t>
      </w:r>
      <w:r>
        <w:rPr>
          <w:rFonts w:ascii="Arial" w:hAnsi="Arial" w:cs="Arial"/>
          <w:b/>
          <w:color w:val="000000" w:themeColor="text1"/>
          <w:lang w:val="en"/>
        </w:rPr>
        <w:t>rice germination variables</w:t>
      </w:r>
    </w:p>
    <w:p w14:paraId="1A4694D7" w14:textId="77777777" w:rsidR="00426F0F" w:rsidRDefault="00426F0F">
      <w:pPr>
        <w:jc w:val="both"/>
        <w:rPr>
          <w:rFonts w:ascii="Arial" w:hAnsi="Arial" w:cs="Arial"/>
          <w:b/>
          <w:color w:val="000000" w:themeColor="text1"/>
          <w:lang w:val="en"/>
        </w:rPr>
      </w:pPr>
    </w:p>
    <w:tbl>
      <w:tblPr>
        <w:tblW w:w="730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94"/>
        <w:gridCol w:w="893"/>
      </w:tblGrid>
      <w:tr w:rsidR="00426F0F" w14:paraId="5E92379C" w14:textId="77777777">
        <w:tc>
          <w:tcPr>
            <w:tcW w:w="3618" w:type="dxa"/>
            <w:tcBorders>
              <w:right w:val="nil"/>
            </w:tcBorders>
          </w:tcPr>
          <w:p w14:paraId="20C8B7C0" w14:textId="77777777"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Variables</w:t>
            </w:r>
          </w:p>
        </w:tc>
        <w:tc>
          <w:tcPr>
            <w:tcW w:w="2794" w:type="dxa"/>
            <w:tcBorders>
              <w:left w:val="nil"/>
              <w:right w:val="nil"/>
            </w:tcBorders>
          </w:tcPr>
          <w:p w14:paraId="4F3E0AB4" w14:textId="77777777"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Regression Equation</w:t>
            </w:r>
          </w:p>
        </w:tc>
        <w:tc>
          <w:tcPr>
            <w:tcW w:w="893" w:type="dxa"/>
            <w:tcBorders>
              <w:left w:val="nil"/>
            </w:tcBorders>
          </w:tcPr>
          <w:p w14:paraId="1A2D7FF2" w14:textId="77777777" w:rsidR="00426F0F" w:rsidRDefault="00D16E68">
            <w:pPr>
              <w:jc w:val="both"/>
              <w:rPr>
                <w:rFonts w:ascii="Arial" w:hAnsi="Arial" w:cs="Arial"/>
                <w:b/>
                <w:bCs/>
                <w:color w:val="000000" w:themeColor="text1"/>
                <w:highlight w:val="yellow"/>
                <w:vertAlign w:val="subscript"/>
                <w:lang w:val="en"/>
              </w:rPr>
            </w:pPr>
            <w:r>
              <w:rPr>
                <w:rFonts w:ascii="Arial" w:hAnsi="Arial" w:cs="Arial"/>
                <w:b/>
                <w:bCs/>
                <w:color w:val="000000" w:themeColor="text1"/>
                <w:lang w:val="en"/>
              </w:rPr>
              <w:t>IC</w:t>
            </w:r>
            <w:r>
              <w:rPr>
                <w:rFonts w:ascii="Arial" w:hAnsi="Arial" w:cs="Arial"/>
                <w:b/>
                <w:bCs/>
                <w:color w:val="000000" w:themeColor="text1"/>
                <w:vertAlign w:val="subscript"/>
                <w:lang w:val="en"/>
              </w:rPr>
              <w:t>50</w:t>
            </w:r>
          </w:p>
        </w:tc>
      </w:tr>
      <w:tr w:rsidR="00426F0F" w14:paraId="15C23040" w14:textId="77777777">
        <w:tc>
          <w:tcPr>
            <w:tcW w:w="3618" w:type="dxa"/>
            <w:tcBorders>
              <w:bottom w:val="nil"/>
              <w:right w:val="nil"/>
            </w:tcBorders>
          </w:tcPr>
          <w:p w14:paraId="2A6C4D9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Abnormal Seedling Percentage</w:t>
            </w:r>
          </w:p>
        </w:tc>
        <w:tc>
          <w:tcPr>
            <w:tcW w:w="2794" w:type="dxa"/>
            <w:tcBorders>
              <w:left w:val="nil"/>
              <w:bottom w:val="nil"/>
              <w:right w:val="nil"/>
            </w:tcBorders>
          </w:tcPr>
          <w:p w14:paraId="17E86AC0"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y = 84.131x + 3.4754</w:t>
            </w:r>
          </w:p>
        </w:tc>
        <w:tc>
          <w:tcPr>
            <w:tcW w:w="893" w:type="dxa"/>
            <w:tcBorders>
              <w:left w:val="nil"/>
              <w:bottom w:val="nil"/>
            </w:tcBorders>
          </w:tcPr>
          <w:p w14:paraId="4A540EA2"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3.54</w:t>
            </w:r>
          </w:p>
        </w:tc>
      </w:tr>
      <w:tr w:rsidR="00426F0F" w14:paraId="147BD279" w14:textId="77777777">
        <w:tc>
          <w:tcPr>
            <w:tcW w:w="3618" w:type="dxa"/>
            <w:tcBorders>
              <w:top w:val="nil"/>
              <w:bottom w:val="nil"/>
              <w:right w:val="nil"/>
            </w:tcBorders>
          </w:tcPr>
          <w:p w14:paraId="55C1C118"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Radicle Length</w:t>
            </w:r>
          </w:p>
        </w:tc>
        <w:tc>
          <w:tcPr>
            <w:tcW w:w="2794" w:type="dxa"/>
            <w:tcBorders>
              <w:top w:val="nil"/>
              <w:left w:val="nil"/>
              <w:bottom w:val="nil"/>
              <w:right w:val="nil"/>
            </w:tcBorders>
          </w:tcPr>
          <w:p w14:paraId="0519984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y = -36.181x + 5.184</w:t>
            </w:r>
          </w:p>
        </w:tc>
        <w:tc>
          <w:tcPr>
            <w:tcW w:w="893" w:type="dxa"/>
            <w:tcBorders>
              <w:top w:val="nil"/>
              <w:left w:val="nil"/>
              <w:bottom w:val="nil"/>
            </w:tcBorders>
          </w:tcPr>
          <w:p w14:paraId="41F2A39F"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12.95</w:t>
            </w:r>
          </w:p>
        </w:tc>
      </w:tr>
      <w:tr w:rsidR="00426F0F" w14:paraId="3EAB2F00" w14:textId="77777777">
        <w:tc>
          <w:tcPr>
            <w:tcW w:w="3618" w:type="dxa"/>
            <w:tcBorders>
              <w:top w:val="nil"/>
              <w:bottom w:val="nil"/>
              <w:right w:val="nil"/>
            </w:tcBorders>
          </w:tcPr>
          <w:p w14:paraId="6D4618E9"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Plumule Length</w:t>
            </w:r>
          </w:p>
        </w:tc>
        <w:tc>
          <w:tcPr>
            <w:tcW w:w="2794" w:type="dxa"/>
            <w:tcBorders>
              <w:top w:val="nil"/>
              <w:left w:val="nil"/>
              <w:bottom w:val="nil"/>
              <w:right w:val="nil"/>
            </w:tcBorders>
          </w:tcPr>
          <w:p w14:paraId="3536A240"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y = -11.789x + 4.1573</w:t>
            </w:r>
          </w:p>
        </w:tc>
        <w:tc>
          <w:tcPr>
            <w:tcW w:w="893" w:type="dxa"/>
            <w:tcBorders>
              <w:top w:val="nil"/>
              <w:left w:val="nil"/>
              <w:bottom w:val="nil"/>
            </w:tcBorders>
          </w:tcPr>
          <w:p w14:paraId="0BFB319E"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31.02</w:t>
            </w:r>
          </w:p>
        </w:tc>
      </w:tr>
      <w:tr w:rsidR="00426F0F" w14:paraId="38F6812F" w14:textId="77777777">
        <w:tc>
          <w:tcPr>
            <w:tcW w:w="3618" w:type="dxa"/>
            <w:tcBorders>
              <w:top w:val="nil"/>
              <w:bottom w:val="nil"/>
              <w:right w:val="nil"/>
            </w:tcBorders>
          </w:tcPr>
          <w:p w14:paraId="4836DA1B"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Radicle Dry Weight</w:t>
            </w:r>
          </w:p>
        </w:tc>
        <w:tc>
          <w:tcPr>
            <w:tcW w:w="2794" w:type="dxa"/>
            <w:tcBorders>
              <w:top w:val="nil"/>
              <w:left w:val="nil"/>
              <w:bottom w:val="nil"/>
              <w:right w:val="nil"/>
            </w:tcBorders>
          </w:tcPr>
          <w:p w14:paraId="7B5A261B"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y = -16.117x + 2.6389</w:t>
            </w:r>
          </w:p>
        </w:tc>
        <w:tc>
          <w:tcPr>
            <w:tcW w:w="893" w:type="dxa"/>
            <w:tcBorders>
              <w:top w:val="nil"/>
              <w:left w:val="nil"/>
              <w:bottom w:val="nil"/>
            </w:tcBorders>
          </w:tcPr>
          <w:p w14:paraId="4C74D40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13.27</w:t>
            </w:r>
          </w:p>
        </w:tc>
      </w:tr>
      <w:tr w:rsidR="00426F0F" w14:paraId="4D59ECA3" w14:textId="77777777">
        <w:trPr>
          <w:trHeight w:val="230"/>
        </w:trPr>
        <w:tc>
          <w:tcPr>
            <w:tcW w:w="3618" w:type="dxa"/>
            <w:tcBorders>
              <w:top w:val="nil"/>
              <w:bottom w:val="nil"/>
              <w:right w:val="nil"/>
            </w:tcBorders>
          </w:tcPr>
          <w:p w14:paraId="63C6B8D8"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Plumule Dry Weight</w:t>
            </w:r>
          </w:p>
        </w:tc>
        <w:tc>
          <w:tcPr>
            <w:tcW w:w="2794" w:type="dxa"/>
            <w:tcBorders>
              <w:top w:val="nil"/>
              <w:left w:val="nil"/>
              <w:bottom w:val="nil"/>
              <w:right w:val="nil"/>
            </w:tcBorders>
          </w:tcPr>
          <w:p w14:paraId="59AE2F5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y = -12.341x + 2.614</w:t>
            </w:r>
          </w:p>
        </w:tc>
        <w:tc>
          <w:tcPr>
            <w:tcW w:w="893" w:type="dxa"/>
            <w:tcBorders>
              <w:top w:val="nil"/>
              <w:left w:val="nil"/>
              <w:bottom w:val="nil"/>
            </w:tcBorders>
          </w:tcPr>
          <w:p w14:paraId="0A5A82D5"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17.10</w:t>
            </w:r>
          </w:p>
        </w:tc>
      </w:tr>
      <w:tr w:rsidR="00426F0F" w14:paraId="53AC8FE8" w14:textId="77777777">
        <w:tc>
          <w:tcPr>
            <w:tcW w:w="3618" w:type="dxa"/>
            <w:tcBorders>
              <w:top w:val="nil"/>
              <w:right w:val="nil"/>
            </w:tcBorders>
          </w:tcPr>
          <w:p w14:paraId="0DD7F917"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Total Dry Weight</w:t>
            </w:r>
          </w:p>
        </w:tc>
        <w:tc>
          <w:tcPr>
            <w:tcW w:w="2794" w:type="dxa"/>
            <w:tcBorders>
              <w:top w:val="nil"/>
              <w:left w:val="nil"/>
              <w:right w:val="nil"/>
            </w:tcBorders>
          </w:tcPr>
          <w:p w14:paraId="317BB2F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y = -24.28x + 4.9245</w:t>
            </w:r>
          </w:p>
        </w:tc>
        <w:tc>
          <w:tcPr>
            <w:tcW w:w="893" w:type="dxa"/>
            <w:tcBorders>
              <w:top w:val="nil"/>
              <w:left w:val="nil"/>
            </w:tcBorders>
          </w:tcPr>
          <w:p w14:paraId="718D4568"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18.22</w:t>
            </w:r>
          </w:p>
        </w:tc>
      </w:tr>
    </w:tbl>
    <w:p w14:paraId="1E198B21" w14:textId="77777777" w:rsidR="00426F0F" w:rsidRDefault="00426F0F">
      <w:pPr>
        <w:jc w:val="both"/>
        <w:rPr>
          <w:rFonts w:ascii="Arial" w:hAnsi="Arial" w:cs="Arial"/>
          <w:bCs/>
          <w:color w:val="000000" w:themeColor="text1"/>
          <w:lang w:val="en"/>
        </w:rPr>
      </w:pPr>
    </w:p>
    <w:p w14:paraId="54FB2E47"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The most sensitive indicator of rice bran extract toxicity was the percentage of abnormal seedling, with an IC</w:t>
      </w:r>
      <w:r>
        <w:rPr>
          <w:rFonts w:ascii="Arial" w:hAnsi="Arial" w:cs="Arial"/>
          <w:bCs/>
          <w:color w:val="000000" w:themeColor="text1"/>
          <w:vertAlign w:val="subscript"/>
          <w:lang w:val="en"/>
        </w:rPr>
        <w:t>50</w:t>
      </w:r>
      <w:r>
        <w:rPr>
          <w:rFonts w:ascii="Arial" w:hAnsi="Arial" w:cs="Arial"/>
          <w:bCs/>
          <w:color w:val="000000" w:themeColor="text1"/>
          <w:lang w:val="en"/>
        </w:rPr>
        <w:t xml:space="preserve"> of 3.54%, suggesting early morphological disruption. Radicle growth was also more affected (IC</w:t>
      </w:r>
      <w:r>
        <w:rPr>
          <w:rFonts w:ascii="Arial" w:hAnsi="Arial" w:cs="Arial"/>
          <w:bCs/>
          <w:color w:val="000000" w:themeColor="text1"/>
          <w:vertAlign w:val="subscript"/>
          <w:lang w:val="en"/>
        </w:rPr>
        <w:t>50</w:t>
      </w:r>
      <w:r>
        <w:rPr>
          <w:rFonts w:ascii="Arial" w:hAnsi="Arial" w:cs="Arial"/>
          <w:bCs/>
          <w:color w:val="000000" w:themeColor="text1"/>
          <w:lang w:val="en"/>
        </w:rPr>
        <w:t xml:space="preserve"> = 12.95%) than plumule growth (IC</w:t>
      </w:r>
      <w:r>
        <w:rPr>
          <w:rFonts w:ascii="Arial" w:hAnsi="Arial" w:cs="Arial"/>
          <w:bCs/>
          <w:color w:val="000000" w:themeColor="text1"/>
          <w:vertAlign w:val="subscript"/>
          <w:lang w:val="en"/>
        </w:rPr>
        <w:t>50</w:t>
      </w:r>
      <w:r>
        <w:rPr>
          <w:rFonts w:ascii="Arial" w:hAnsi="Arial" w:cs="Arial"/>
          <w:bCs/>
          <w:color w:val="000000" w:themeColor="text1"/>
          <w:lang w:val="en"/>
        </w:rPr>
        <w:t xml:space="preserve"> = 31.02%), and this pattern was consistent in dry weight measurements</w:t>
      </w:r>
      <w:r>
        <w:rPr>
          <w:rFonts w:ascii="Arial" w:hAnsi="Arial" w:cs="Arial"/>
          <w:bCs/>
          <w:color w:val="000000" w:themeColor="text1"/>
        </w:rPr>
        <w:t xml:space="preserve"> of</w:t>
      </w:r>
      <w:r>
        <w:rPr>
          <w:rFonts w:ascii="Arial" w:hAnsi="Arial" w:cs="Arial"/>
          <w:bCs/>
          <w:color w:val="000000" w:themeColor="text1"/>
          <w:lang w:val="en"/>
        </w:rPr>
        <w:t xml:space="preserve"> radicle (IC</w:t>
      </w:r>
      <w:r>
        <w:rPr>
          <w:rFonts w:ascii="Arial" w:hAnsi="Arial" w:cs="Arial"/>
          <w:bCs/>
          <w:color w:val="000000" w:themeColor="text1"/>
          <w:vertAlign w:val="subscript"/>
          <w:lang w:val="en"/>
        </w:rPr>
        <w:t>50</w:t>
      </w:r>
      <w:r>
        <w:rPr>
          <w:rFonts w:ascii="Arial" w:hAnsi="Arial" w:cs="Arial"/>
          <w:bCs/>
          <w:color w:val="000000" w:themeColor="text1"/>
          <w:lang w:val="en"/>
        </w:rPr>
        <w:t xml:space="preserve"> = 13.27%) vs. plumule (IC</w:t>
      </w:r>
      <w:r>
        <w:rPr>
          <w:rFonts w:ascii="Arial" w:hAnsi="Arial" w:cs="Arial"/>
          <w:bCs/>
          <w:color w:val="000000" w:themeColor="text1"/>
          <w:vertAlign w:val="subscript"/>
          <w:lang w:val="en"/>
        </w:rPr>
        <w:t>50</w:t>
      </w:r>
      <w:r>
        <w:rPr>
          <w:rFonts w:ascii="Arial" w:hAnsi="Arial" w:cs="Arial"/>
          <w:bCs/>
          <w:color w:val="000000" w:themeColor="text1"/>
          <w:lang w:val="en"/>
        </w:rPr>
        <w:t xml:space="preserve"> = 17.10</w:t>
      </w:r>
      <w:r>
        <w:rPr>
          <w:rFonts w:ascii="Arial" w:hAnsi="Arial" w:cs="Arial"/>
          <w:bCs/>
          <w:color w:val="000000" w:themeColor="text1"/>
          <w:lang w:val="en"/>
        </w:rPr>
        <w:t>%). This suggests that the radicle is more vulnerable due to its direct exposure and simpler tissue structure (Susilo et al., 2022; Dora et al., 2025</w:t>
      </w:r>
      <w:r>
        <w:rPr>
          <w:rFonts w:ascii="Arial" w:hAnsi="Arial" w:cs="Arial"/>
          <w:bCs/>
          <w:color w:val="000000" w:themeColor="text1"/>
        </w:rPr>
        <w:t xml:space="preserve">; </w:t>
      </w:r>
      <w:proofErr w:type="spellStart"/>
      <w:r>
        <w:rPr>
          <w:rFonts w:ascii="Arial" w:hAnsi="Arial" w:cs="Arial"/>
          <w:bCs/>
          <w:color w:val="000000" w:themeColor="text1"/>
        </w:rPr>
        <w:t>Peranginangin</w:t>
      </w:r>
      <w:proofErr w:type="spellEnd"/>
      <w:r>
        <w:rPr>
          <w:rFonts w:ascii="Arial" w:hAnsi="Arial" w:cs="Arial"/>
          <w:bCs/>
          <w:color w:val="000000" w:themeColor="text1"/>
        </w:rPr>
        <w:t xml:space="preserve"> et al., 2025</w:t>
      </w:r>
      <w:r>
        <w:rPr>
          <w:rFonts w:ascii="Arial" w:hAnsi="Arial" w:cs="Arial"/>
          <w:bCs/>
          <w:color w:val="000000" w:themeColor="text1"/>
          <w:lang w:val="en"/>
        </w:rPr>
        <w:t>), supporting evidence that allelochemicals interfere with seed physiology.</w:t>
      </w:r>
    </w:p>
    <w:p w14:paraId="432B49F6" w14:textId="77777777" w:rsidR="00426F0F" w:rsidRDefault="00426F0F">
      <w:pPr>
        <w:jc w:val="both"/>
        <w:rPr>
          <w:rFonts w:ascii="Arial" w:hAnsi="Arial" w:cs="Arial"/>
          <w:bCs/>
          <w:color w:val="000000" w:themeColor="text1"/>
          <w:lang w:val="en"/>
        </w:rPr>
      </w:pPr>
    </w:p>
    <w:p w14:paraId="4EABEF87" w14:textId="3C3CB05A" w:rsidR="00EB12C5" w:rsidRDefault="00D16E68">
      <w:pPr>
        <w:jc w:val="both"/>
        <w:rPr>
          <w:rFonts w:ascii="Arial" w:hAnsi="Arial" w:cs="Arial"/>
          <w:bCs/>
          <w:color w:val="000000" w:themeColor="text1"/>
          <w:sz w:val="22"/>
          <w:szCs w:val="22"/>
          <w:lang w:val="en"/>
        </w:rPr>
      </w:pPr>
      <w:r>
        <w:rPr>
          <w:rFonts w:ascii="Arial" w:hAnsi="Arial" w:cs="Arial"/>
          <w:bCs/>
          <w:color w:val="000000" w:themeColor="text1"/>
          <w:lang w:val="en"/>
        </w:rPr>
        <w:t>Ac</w:t>
      </w:r>
      <w:r>
        <w:rPr>
          <w:rFonts w:ascii="Arial" w:hAnsi="Arial" w:cs="Arial"/>
          <w:bCs/>
          <w:color w:val="000000" w:themeColor="text1"/>
          <w:lang w:val="en"/>
        </w:rPr>
        <w:t xml:space="preserve">cording to </w:t>
      </w:r>
      <w:proofErr w:type="spellStart"/>
      <w:r>
        <w:rPr>
          <w:rFonts w:ascii="Arial" w:hAnsi="Arial" w:cs="Arial"/>
          <w:bCs/>
          <w:color w:val="000000" w:themeColor="text1"/>
          <w:lang w:val="en"/>
        </w:rPr>
        <w:t>Yulifrianti</w:t>
      </w:r>
      <w:proofErr w:type="spellEnd"/>
      <w:r>
        <w:rPr>
          <w:rFonts w:ascii="Arial" w:hAnsi="Arial" w:cs="Arial"/>
          <w:bCs/>
          <w:color w:val="000000" w:themeColor="text1"/>
          <w:lang w:val="en"/>
        </w:rPr>
        <w:t xml:space="preserve"> et al. (2015), allelopathic compounds can enter seeds as water-soluble secondary metabolites that function like natural herbicides, inhibiting the activity of key growth hormones such as gibberellic acid (GA) and indole acetic acid (</w:t>
      </w:r>
      <w:r>
        <w:rPr>
          <w:rFonts w:ascii="Arial" w:hAnsi="Arial" w:cs="Arial"/>
          <w:bCs/>
          <w:color w:val="000000" w:themeColor="text1"/>
          <w:lang w:val="en"/>
        </w:rPr>
        <w:t xml:space="preserve">IAA). Suppression of gibberellin synthesis disrupts the production of amylase enzymes, limiting glucose availability needed for growth. This ultimately restricts cell division and elongation, hindering seed germination and seedling development. Similarly, </w:t>
      </w:r>
      <w:proofErr w:type="spellStart"/>
      <w:r>
        <w:rPr>
          <w:rFonts w:ascii="Arial" w:hAnsi="Arial" w:cs="Arial"/>
          <w:bCs/>
          <w:color w:val="000000" w:themeColor="text1"/>
          <w:lang w:val="en"/>
        </w:rPr>
        <w:t>Einhellig</w:t>
      </w:r>
      <w:proofErr w:type="spellEnd"/>
      <w:r>
        <w:rPr>
          <w:rFonts w:ascii="Arial" w:hAnsi="Arial" w:cs="Arial"/>
          <w:bCs/>
          <w:color w:val="000000" w:themeColor="text1"/>
          <w:lang w:val="en"/>
        </w:rPr>
        <w:t xml:space="preserve"> (1994) reported that phenolic compounds absorbed by seeds can interfere with endosperm metabolism and reduce the effectiveness of germination enzymes, especially those involved in carbohydrate breakdown. </w:t>
      </w:r>
      <w:r>
        <w:rPr>
          <w:rFonts w:ascii="Arial" w:hAnsi="Arial" w:cs="Arial"/>
          <w:bCs/>
          <w:color w:val="000000" w:themeColor="text1"/>
        </w:rPr>
        <w:t>These</w:t>
      </w:r>
      <w:r>
        <w:rPr>
          <w:rFonts w:ascii="Arial" w:hAnsi="Arial"/>
          <w:bCs/>
          <w:color w:val="000000" w:themeColor="text1"/>
          <w:lang w:val="en"/>
        </w:rPr>
        <w:t xml:space="preserve"> findings align with the view that</w:t>
      </w:r>
      <w:r>
        <w:rPr>
          <w:rFonts w:ascii="Arial" w:hAnsi="Arial" w:cs="Arial"/>
          <w:bCs/>
          <w:color w:val="000000" w:themeColor="text1"/>
          <w:lang w:val="en"/>
        </w:rPr>
        <w:t xml:space="preserve"> al</w:t>
      </w:r>
      <w:r>
        <w:rPr>
          <w:rFonts w:ascii="Arial" w:hAnsi="Arial" w:cs="Arial"/>
          <w:bCs/>
          <w:color w:val="000000" w:themeColor="text1"/>
          <w:lang w:val="en"/>
        </w:rPr>
        <w:t>lelopathic substances in rice bran such as ferulic acid, cinnamic acid, and p-coumarate disturb seed physiology and the mobilization of food reserves</w:t>
      </w:r>
      <w:r>
        <w:rPr>
          <w:rFonts w:ascii="Arial" w:hAnsi="Arial" w:cs="Arial"/>
          <w:bCs/>
          <w:color w:val="000000" w:themeColor="text1"/>
          <w:sz w:val="22"/>
          <w:szCs w:val="22"/>
          <w:lang w:val="en"/>
        </w:rPr>
        <w:t>.</w:t>
      </w:r>
    </w:p>
    <w:p w14:paraId="05B3F47E" w14:textId="77777777" w:rsidR="00426F0F" w:rsidRDefault="00426F0F">
      <w:pPr>
        <w:jc w:val="both"/>
        <w:rPr>
          <w:rFonts w:ascii="Arial" w:hAnsi="Arial" w:cs="Arial"/>
          <w:bCs/>
          <w:color w:val="000000" w:themeColor="text1"/>
          <w:sz w:val="22"/>
          <w:szCs w:val="22"/>
          <w:lang w:val="en"/>
        </w:rPr>
      </w:pPr>
    </w:p>
    <w:p w14:paraId="63B72A43" w14:textId="77777777" w:rsidR="00426F0F" w:rsidRDefault="00D16E68" w:rsidP="002305E9">
      <w:pPr>
        <w:spacing w:after="120"/>
        <w:jc w:val="both"/>
        <w:rPr>
          <w:rFonts w:ascii="Arial" w:hAnsi="Arial" w:cs="Arial"/>
          <w:b/>
          <w:color w:val="000000" w:themeColor="text1"/>
          <w:sz w:val="22"/>
          <w:szCs w:val="22"/>
        </w:rPr>
      </w:pPr>
      <w:r>
        <w:rPr>
          <w:rFonts w:ascii="Arial" w:hAnsi="Arial" w:cs="Arial"/>
          <w:b/>
          <w:color w:val="000000" w:themeColor="text1"/>
          <w:sz w:val="22"/>
          <w:szCs w:val="22"/>
          <w:lang w:val="en"/>
        </w:rPr>
        <w:t xml:space="preserve">3.3 </w:t>
      </w:r>
      <w:r>
        <w:rPr>
          <w:rFonts w:ascii="Arial" w:hAnsi="Arial" w:cs="Arial"/>
          <w:b/>
          <w:color w:val="000000" w:themeColor="text1"/>
          <w:sz w:val="22"/>
          <w:szCs w:val="22"/>
        </w:rPr>
        <w:t xml:space="preserve">Effectiveness of Rice Bran Extract on the Vegetative Growth of Rice </w:t>
      </w:r>
    </w:p>
    <w:p w14:paraId="099CB14D" w14:textId="7F463359" w:rsidR="00426F0F" w:rsidRPr="004D5ED7" w:rsidRDefault="00D16E68" w:rsidP="002305E9">
      <w:pPr>
        <w:spacing w:after="120"/>
        <w:jc w:val="both"/>
        <w:rPr>
          <w:rFonts w:ascii="Arial" w:hAnsi="Arial" w:cs="Arial"/>
          <w:bCs/>
          <w:color w:val="000000" w:themeColor="text1"/>
        </w:rPr>
      </w:pPr>
      <w:r>
        <w:rPr>
          <w:rFonts w:ascii="Arial" w:hAnsi="Arial" w:cs="Arial"/>
          <w:bCs/>
          <w:color w:val="000000" w:themeColor="text1"/>
          <w:lang w:val="en"/>
        </w:rPr>
        <w:t>The application of</w:t>
      </w:r>
      <w:r>
        <w:rPr>
          <w:rFonts w:ascii="Arial" w:hAnsi="Arial" w:cs="Arial"/>
          <w:bCs/>
          <w:color w:val="000000" w:themeColor="text1"/>
        </w:rPr>
        <w:t xml:space="preserve"> </w:t>
      </w:r>
      <w:r>
        <w:rPr>
          <w:rFonts w:ascii="Arial" w:hAnsi="Arial" w:cs="Arial"/>
          <w:bCs/>
          <w:color w:val="000000" w:themeColor="text1"/>
          <w:lang w:val="en"/>
        </w:rPr>
        <w:t>rice bran</w:t>
      </w:r>
      <w:r>
        <w:rPr>
          <w:rFonts w:ascii="Arial" w:hAnsi="Arial" w:cs="Arial"/>
          <w:bCs/>
          <w:color w:val="000000" w:themeColor="text1"/>
        </w:rPr>
        <w:t xml:space="preserve"> extract</w:t>
      </w:r>
      <w:r>
        <w:rPr>
          <w:rFonts w:ascii="Arial" w:hAnsi="Arial" w:cs="Arial"/>
          <w:bCs/>
          <w:color w:val="000000" w:themeColor="text1"/>
          <w:lang w:val="en"/>
        </w:rPr>
        <w:t xml:space="preserve"> has been shown to influence the vegetative growth and yield </w:t>
      </w:r>
      <w:r>
        <w:rPr>
          <w:rFonts w:ascii="Arial" w:hAnsi="Arial" w:cs="Arial"/>
          <w:bCs/>
          <w:color w:val="000000" w:themeColor="text1"/>
        </w:rPr>
        <w:t xml:space="preserve">component </w:t>
      </w:r>
      <w:r>
        <w:rPr>
          <w:rFonts w:ascii="Arial" w:hAnsi="Arial" w:cs="Arial"/>
          <w:bCs/>
          <w:color w:val="000000" w:themeColor="text1"/>
          <w:lang w:val="en"/>
        </w:rPr>
        <w:t xml:space="preserve">of </w:t>
      </w:r>
      <w:proofErr w:type="spellStart"/>
      <w:r>
        <w:rPr>
          <w:rFonts w:ascii="Arial" w:hAnsi="Arial" w:cs="Arial"/>
          <w:bCs/>
          <w:color w:val="000000" w:themeColor="text1"/>
          <w:lang w:val="en"/>
        </w:rPr>
        <w:t>ric</w:t>
      </w:r>
      <w:proofErr w:type="spellEnd"/>
      <w:r>
        <w:rPr>
          <w:rFonts w:ascii="Arial" w:hAnsi="Arial" w:cs="Arial"/>
          <w:bCs/>
          <w:color w:val="000000" w:themeColor="text1"/>
        </w:rPr>
        <w:t>e</w:t>
      </w:r>
      <w:r>
        <w:rPr>
          <w:rFonts w:ascii="Arial" w:hAnsi="Arial" w:cs="Arial"/>
          <w:bCs/>
          <w:color w:val="000000" w:themeColor="text1"/>
          <w:lang w:val="en"/>
        </w:rPr>
        <w:t xml:space="preserve">. </w:t>
      </w:r>
      <w:r>
        <w:rPr>
          <w:rFonts w:ascii="Arial" w:hAnsi="Arial" w:cs="Arial"/>
          <w:bCs/>
          <w:color w:val="000000" w:themeColor="text1"/>
        </w:rPr>
        <w:t xml:space="preserve">The </w:t>
      </w:r>
      <w:r>
        <w:rPr>
          <w:rFonts w:ascii="Arial" w:hAnsi="Arial" w:cs="Arial"/>
          <w:bCs/>
          <w:color w:val="000000" w:themeColor="text1"/>
          <w:lang w:val="en"/>
        </w:rPr>
        <w:t xml:space="preserve">different </w:t>
      </w:r>
      <w:r>
        <w:rPr>
          <w:rFonts w:ascii="Arial" w:hAnsi="Arial" w:cs="Arial"/>
          <w:bCs/>
          <w:color w:val="000000" w:themeColor="text1"/>
        </w:rPr>
        <w:t xml:space="preserve">extract </w:t>
      </w:r>
      <w:r>
        <w:rPr>
          <w:rFonts w:ascii="Arial" w:hAnsi="Arial" w:cs="Arial"/>
          <w:bCs/>
          <w:color w:val="000000" w:themeColor="text1"/>
          <w:lang w:val="en"/>
        </w:rPr>
        <w:t xml:space="preserve">concentration treatments had a highly significant impact on all observed variables </w:t>
      </w:r>
      <w:r>
        <w:rPr>
          <w:rFonts w:ascii="Arial" w:hAnsi="Arial" w:cs="Arial"/>
          <w:bCs/>
          <w:color w:val="000000" w:themeColor="text1"/>
        </w:rPr>
        <w:t>(Table 3).</w:t>
      </w:r>
    </w:p>
    <w:p w14:paraId="0195740A" w14:textId="126C732F" w:rsidR="00426F0F" w:rsidRPr="00CA04AD" w:rsidRDefault="00D16E68">
      <w:pPr>
        <w:jc w:val="both"/>
        <w:rPr>
          <w:rFonts w:ascii="Arial" w:hAnsi="Arial" w:cs="Arial"/>
          <w:b/>
          <w:color w:val="000000" w:themeColor="text1"/>
        </w:rPr>
      </w:pPr>
      <w:r>
        <w:rPr>
          <w:rFonts w:ascii="Arial" w:hAnsi="Arial" w:cs="Arial"/>
          <w:b/>
          <w:color w:val="000000" w:themeColor="text1"/>
          <w:lang w:val="en"/>
        </w:rPr>
        <w:lastRenderedPageBreak/>
        <w:t xml:space="preserve">Table 3. Analysis Variance of the Effect </w:t>
      </w:r>
      <w:r>
        <w:rPr>
          <w:rFonts w:ascii="Arial" w:hAnsi="Arial" w:cs="Arial"/>
          <w:b/>
          <w:color w:val="000000" w:themeColor="text1"/>
        </w:rPr>
        <w:t xml:space="preserve">of </w:t>
      </w:r>
      <w:r>
        <w:rPr>
          <w:rFonts w:ascii="Arial" w:hAnsi="Arial" w:cs="Arial"/>
          <w:b/>
          <w:color w:val="000000" w:themeColor="text1"/>
          <w:lang w:val="en"/>
        </w:rPr>
        <w:t>Rice Bra</w:t>
      </w:r>
      <w:r>
        <w:rPr>
          <w:rFonts w:ascii="Arial" w:hAnsi="Arial" w:cs="Arial"/>
          <w:b/>
          <w:color w:val="000000" w:themeColor="text1"/>
          <w:lang w:val="en"/>
        </w:rPr>
        <w:t>n Extract on Rice Vegetative Growth</w:t>
      </w:r>
      <w:r>
        <w:rPr>
          <w:rFonts w:ascii="Arial" w:hAnsi="Arial" w:cs="Arial"/>
          <w:b/>
          <w:color w:val="000000" w:themeColor="text1"/>
        </w:rPr>
        <w:t xml:space="preserve"> and Yield Component</w:t>
      </w:r>
    </w:p>
    <w:p w14:paraId="5D914859" w14:textId="77777777" w:rsidR="00426F0F" w:rsidRDefault="00D16E68">
      <w:pPr>
        <w:jc w:val="both"/>
        <w:rPr>
          <w:rFonts w:ascii="Arial" w:hAnsi="Arial" w:cs="Arial"/>
          <w:bCs/>
          <w:color w:val="000000" w:themeColor="text1"/>
          <w:sz w:val="18"/>
          <w:szCs w:val="18"/>
          <w:lang w:val="en"/>
        </w:rPr>
      </w:pPr>
      <w:r>
        <w:rPr>
          <w:rFonts w:ascii="Arial" w:hAnsi="Arial" w:cs="Arial"/>
          <w:color w:val="000000" w:themeColor="text1"/>
          <w:sz w:val="18"/>
          <w:szCs w:val="18"/>
        </w:rPr>
        <w:t>*=significant different; **=highly significant different</w:t>
      </w:r>
    </w:p>
    <w:tbl>
      <w:tblPr>
        <w:tblpPr w:leftFromText="180" w:rightFromText="180" w:vertAnchor="text" w:horzAnchor="margin" w:tblpY="-40"/>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34"/>
        <w:gridCol w:w="992"/>
        <w:gridCol w:w="1276"/>
        <w:gridCol w:w="1276"/>
      </w:tblGrid>
      <w:tr w:rsidR="00426F0F" w14:paraId="36802302" w14:textId="77777777">
        <w:trPr>
          <w:trHeight w:val="57"/>
        </w:trPr>
        <w:tc>
          <w:tcPr>
            <w:tcW w:w="3227" w:type="dxa"/>
            <w:tcBorders>
              <w:left w:val="nil"/>
              <w:bottom w:val="single" w:sz="4" w:space="0" w:color="000000"/>
              <w:right w:val="nil"/>
            </w:tcBorders>
          </w:tcPr>
          <w:p w14:paraId="29915853" w14:textId="77777777" w:rsidR="00426F0F" w:rsidRDefault="00D16E68">
            <w:pPr>
              <w:jc w:val="both"/>
              <w:rPr>
                <w:rFonts w:ascii="Arial" w:hAnsi="Arial" w:cs="Arial"/>
                <w:b/>
                <w:color w:val="000000" w:themeColor="text1"/>
                <w:lang w:val="en"/>
              </w:rPr>
            </w:pPr>
            <w:r>
              <w:rPr>
                <w:rFonts w:ascii="Arial" w:hAnsi="Arial" w:cs="Arial"/>
                <w:b/>
                <w:color w:val="000000" w:themeColor="text1"/>
                <w:lang w:val="en"/>
              </w:rPr>
              <w:t>Variables</w:t>
            </w:r>
          </w:p>
        </w:tc>
        <w:tc>
          <w:tcPr>
            <w:tcW w:w="1134" w:type="dxa"/>
            <w:tcBorders>
              <w:left w:val="nil"/>
              <w:bottom w:val="single" w:sz="4" w:space="0" w:color="000000"/>
              <w:right w:val="nil"/>
            </w:tcBorders>
          </w:tcPr>
          <w:p w14:paraId="47F62CDD" w14:textId="77777777" w:rsidR="00426F0F" w:rsidRDefault="00D16E68">
            <w:pPr>
              <w:jc w:val="both"/>
              <w:rPr>
                <w:rFonts w:ascii="Arial" w:hAnsi="Arial" w:cs="Arial"/>
                <w:b/>
                <w:color w:val="000000" w:themeColor="text1"/>
                <w:lang w:val="en"/>
              </w:rPr>
            </w:pPr>
            <w:r>
              <w:rPr>
                <w:rFonts w:ascii="Arial" w:hAnsi="Arial" w:cs="Arial"/>
                <w:b/>
                <w:color w:val="000000" w:themeColor="text1"/>
                <w:lang w:val="en"/>
              </w:rPr>
              <w:t>F-calc</w:t>
            </w:r>
          </w:p>
        </w:tc>
        <w:tc>
          <w:tcPr>
            <w:tcW w:w="992" w:type="dxa"/>
            <w:tcBorders>
              <w:left w:val="nil"/>
              <w:bottom w:val="single" w:sz="4" w:space="0" w:color="000000"/>
              <w:right w:val="nil"/>
            </w:tcBorders>
          </w:tcPr>
          <w:p w14:paraId="4A23E36A" w14:textId="77777777" w:rsidR="00426F0F" w:rsidRDefault="00D16E68">
            <w:pPr>
              <w:jc w:val="both"/>
              <w:rPr>
                <w:rFonts w:ascii="Arial" w:hAnsi="Arial" w:cs="Arial"/>
                <w:b/>
                <w:color w:val="000000" w:themeColor="text1"/>
                <w:lang w:val="en"/>
              </w:rPr>
            </w:pPr>
            <w:r>
              <w:rPr>
                <w:rFonts w:ascii="Arial" w:hAnsi="Arial" w:cs="Arial"/>
                <w:b/>
                <w:color w:val="000000" w:themeColor="text1"/>
                <w:lang w:val="en"/>
              </w:rPr>
              <w:t>CV (%)</w:t>
            </w:r>
          </w:p>
        </w:tc>
        <w:tc>
          <w:tcPr>
            <w:tcW w:w="1276" w:type="dxa"/>
            <w:tcBorders>
              <w:left w:val="nil"/>
              <w:bottom w:val="single" w:sz="4" w:space="0" w:color="000000"/>
              <w:right w:val="nil"/>
            </w:tcBorders>
          </w:tcPr>
          <w:p w14:paraId="5DD83E23" w14:textId="77777777" w:rsidR="00426F0F" w:rsidRDefault="00D16E68">
            <w:pPr>
              <w:jc w:val="both"/>
              <w:rPr>
                <w:rFonts w:ascii="Arial" w:hAnsi="Arial" w:cs="Arial"/>
                <w:b/>
                <w:color w:val="000000" w:themeColor="text1"/>
                <w:lang w:val="en"/>
              </w:rPr>
            </w:pPr>
            <w:r>
              <w:rPr>
                <w:rFonts w:ascii="Arial" w:hAnsi="Arial" w:cs="Arial"/>
                <w:b/>
                <w:color w:val="000000" w:themeColor="text1"/>
                <w:lang w:val="en"/>
              </w:rPr>
              <w:t>F</w:t>
            </w:r>
            <w:r>
              <w:rPr>
                <w:rFonts w:ascii="Arial" w:hAnsi="Arial" w:cs="Arial"/>
                <w:b/>
                <w:color w:val="000000" w:themeColor="text1"/>
              </w:rPr>
              <w:t>-</w:t>
            </w:r>
            <w:r>
              <w:rPr>
                <w:rFonts w:ascii="Arial" w:hAnsi="Arial" w:cs="Arial"/>
                <w:b/>
                <w:color w:val="000000" w:themeColor="text1"/>
                <w:lang w:val="en"/>
              </w:rPr>
              <w:t>table 5%</w:t>
            </w:r>
          </w:p>
        </w:tc>
        <w:tc>
          <w:tcPr>
            <w:tcW w:w="1276" w:type="dxa"/>
            <w:tcBorders>
              <w:left w:val="nil"/>
              <w:bottom w:val="single" w:sz="4" w:space="0" w:color="000000"/>
              <w:right w:val="nil"/>
            </w:tcBorders>
          </w:tcPr>
          <w:p w14:paraId="4BD49C61" w14:textId="77777777" w:rsidR="00426F0F" w:rsidRDefault="00D16E68">
            <w:pPr>
              <w:jc w:val="both"/>
              <w:rPr>
                <w:rFonts w:ascii="Arial" w:hAnsi="Arial" w:cs="Arial"/>
                <w:b/>
                <w:color w:val="000000" w:themeColor="text1"/>
                <w:lang w:val="en"/>
              </w:rPr>
            </w:pPr>
            <w:r>
              <w:rPr>
                <w:rFonts w:ascii="Arial" w:hAnsi="Arial" w:cs="Arial"/>
                <w:b/>
                <w:color w:val="000000" w:themeColor="text1"/>
                <w:lang w:val="en"/>
              </w:rPr>
              <w:t>F</w:t>
            </w:r>
            <w:r>
              <w:rPr>
                <w:rFonts w:ascii="Arial" w:hAnsi="Arial" w:cs="Arial"/>
                <w:b/>
                <w:color w:val="000000" w:themeColor="text1"/>
              </w:rPr>
              <w:t>-</w:t>
            </w:r>
            <w:r>
              <w:rPr>
                <w:rFonts w:ascii="Arial" w:hAnsi="Arial" w:cs="Arial"/>
                <w:b/>
                <w:color w:val="000000" w:themeColor="text1"/>
                <w:lang w:val="en"/>
              </w:rPr>
              <w:t>table 1%</w:t>
            </w:r>
          </w:p>
        </w:tc>
      </w:tr>
      <w:tr w:rsidR="00426F0F" w14:paraId="3F445E44" w14:textId="77777777">
        <w:trPr>
          <w:trHeight w:val="57"/>
        </w:trPr>
        <w:tc>
          <w:tcPr>
            <w:tcW w:w="3227" w:type="dxa"/>
            <w:tcBorders>
              <w:top w:val="nil"/>
              <w:left w:val="nil"/>
              <w:bottom w:val="nil"/>
              <w:right w:val="nil"/>
            </w:tcBorders>
          </w:tcPr>
          <w:p w14:paraId="6CCBE189"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Plant Height</w:t>
            </w:r>
          </w:p>
        </w:tc>
        <w:tc>
          <w:tcPr>
            <w:tcW w:w="1134" w:type="dxa"/>
            <w:tcBorders>
              <w:top w:val="nil"/>
              <w:left w:val="nil"/>
              <w:bottom w:val="nil"/>
              <w:right w:val="nil"/>
            </w:tcBorders>
          </w:tcPr>
          <w:p w14:paraId="64982E7E"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18.55**</w:t>
            </w:r>
          </w:p>
        </w:tc>
        <w:tc>
          <w:tcPr>
            <w:tcW w:w="992" w:type="dxa"/>
            <w:tcBorders>
              <w:top w:val="nil"/>
              <w:left w:val="nil"/>
              <w:bottom w:val="nil"/>
              <w:right w:val="nil"/>
            </w:tcBorders>
          </w:tcPr>
          <w:p w14:paraId="3D3C7D0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5.26</w:t>
            </w:r>
          </w:p>
        </w:tc>
        <w:tc>
          <w:tcPr>
            <w:tcW w:w="1276" w:type="dxa"/>
            <w:vMerge w:val="restart"/>
            <w:tcBorders>
              <w:left w:val="nil"/>
              <w:right w:val="nil"/>
            </w:tcBorders>
          </w:tcPr>
          <w:p w14:paraId="5494520C" w14:textId="77777777" w:rsidR="00426F0F" w:rsidRDefault="00426F0F">
            <w:pPr>
              <w:jc w:val="both"/>
              <w:rPr>
                <w:rFonts w:ascii="Arial" w:hAnsi="Arial" w:cs="Arial"/>
                <w:bCs/>
                <w:color w:val="000000" w:themeColor="text1"/>
                <w:lang w:val="en"/>
              </w:rPr>
            </w:pPr>
          </w:p>
          <w:p w14:paraId="591C8986" w14:textId="77777777" w:rsidR="00426F0F" w:rsidRDefault="00426F0F">
            <w:pPr>
              <w:jc w:val="both"/>
              <w:rPr>
                <w:rFonts w:ascii="Arial" w:hAnsi="Arial" w:cs="Arial"/>
                <w:bCs/>
                <w:color w:val="000000" w:themeColor="text1"/>
                <w:lang w:val="en"/>
              </w:rPr>
            </w:pPr>
          </w:p>
          <w:p w14:paraId="36D4BA7D" w14:textId="77777777" w:rsidR="00426F0F" w:rsidRDefault="00426F0F">
            <w:pPr>
              <w:jc w:val="both"/>
              <w:rPr>
                <w:rFonts w:ascii="Arial" w:hAnsi="Arial" w:cs="Arial"/>
                <w:bCs/>
                <w:color w:val="000000" w:themeColor="text1"/>
                <w:lang w:val="en"/>
              </w:rPr>
            </w:pPr>
          </w:p>
          <w:p w14:paraId="1A031AF7" w14:textId="77777777" w:rsidR="00426F0F" w:rsidRDefault="00426F0F">
            <w:pPr>
              <w:jc w:val="both"/>
              <w:rPr>
                <w:rFonts w:ascii="Arial" w:hAnsi="Arial" w:cs="Arial"/>
                <w:bCs/>
                <w:color w:val="000000" w:themeColor="text1"/>
                <w:lang w:val="en"/>
              </w:rPr>
            </w:pPr>
          </w:p>
          <w:p w14:paraId="042E292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2.87</w:t>
            </w:r>
          </w:p>
        </w:tc>
        <w:tc>
          <w:tcPr>
            <w:tcW w:w="1276" w:type="dxa"/>
            <w:vMerge w:val="restart"/>
            <w:tcBorders>
              <w:left w:val="nil"/>
              <w:right w:val="nil"/>
            </w:tcBorders>
          </w:tcPr>
          <w:p w14:paraId="79ECC80D" w14:textId="77777777" w:rsidR="00426F0F" w:rsidRDefault="00426F0F">
            <w:pPr>
              <w:jc w:val="both"/>
              <w:rPr>
                <w:rFonts w:ascii="Arial" w:hAnsi="Arial" w:cs="Arial"/>
                <w:bCs/>
                <w:color w:val="000000" w:themeColor="text1"/>
                <w:lang w:val="en"/>
              </w:rPr>
            </w:pPr>
          </w:p>
          <w:p w14:paraId="0BC39E9A" w14:textId="77777777" w:rsidR="00426F0F" w:rsidRDefault="00426F0F">
            <w:pPr>
              <w:jc w:val="both"/>
              <w:rPr>
                <w:rFonts w:ascii="Arial" w:hAnsi="Arial" w:cs="Arial"/>
                <w:bCs/>
                <w:color w:val="000000" w:themeColor="text1"/>
                <w:lang w:val="en"/>
              </w:rPr>
            </w:pPr>
          </w:p>
          <w:p w14:paraId="6AA8216E" w14:textId="77777777" w:rsidR="00426F0F" w:rsidRDefault="00426F0F">
            <w:pPr>
              <w:jc w:val="both"/>
              <w:rPr>
                <w:rFonts w:ascii="Arial" w:hAnsi="Arial" w:cs="Arial"/>
                <w:bCs/>
                <w:color w:val="000000" w:themeColor="text1"/>
                <w:lang w:val="en"/>
              </w:rPr>
            </w:pPr>
          </w:p>
          <w:p w14:paraId="4F176E99" w14:textId="77777777" w:rsidR="00426F0F" w:rsidRDefault="00426F0F">
            <w:pPr>
              <w:jc w:val="both"/>
              <w:rPr>
                <w:rFonts w:ascii="Arial" w:hAnsi="Arial" w:cs="Arial"/>
                <w:bCs/>
                <w:color w:val="000000" w:themeColor="text1"/>
                <w:lang w:val="en"/>
              </w:rPr>
            </w:pPr>
          </w:p>
          <w:p w14:paraId="50FAC42A"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4.43</w:t>
            </w:r>
          </w:p>
        </w:tc>
      </w:tr>
      <w:tr w:rsidR="00426F0F" w14:paraId="4478D658" w14:textId="77777777">
        <w:trPr>
          <w:trHeight w:val="57"/>
        </w:trPr>
        <w:tc>
          <w:tcPr>
            <w:tcW w:w="3227" w:type="dxa"/>
            <w:tcBorders>
              <w:top w:val="nil"/>
              <w:left w:val="nil"/>
              <w:bottom w:val="nil"/>
              <w:right w:val="nil"/>
            </w:tcBorders>
          </w:tcPr>
          <w:p w14:paraId="3CE13CD5"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Number of Leaf</w:t>
            </w:r>
          </w:p>
        </w:tc>
        <w:tc>
          <w:tcPr>
            <w:tcW w:w="1134" w:type="dxa"/>
            <w:tcBorders>
              <w:top w:val="nil"/>
              <w:left w:val="nil"/>
              <w:bottom w:val="nil"/>
              <w:right w:val="nil"/>
            </w:tcBorders>
          </w:tcPr>
          <w:p w14:paraId="27E780F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17.29**</w:t>
            </w:r>
          </w:p>
        </w:tc>
        <w:tc>
          <w:tcPr>
            <w:tcW w:w="992" w:type="dxa"/>
            <w:tcBorders>
              <w:top w:val="nil"/>
              <w:left w:val="nil"/>
              <w:bottom w:val="nil"/>
              <w:right w:val="nil"/>
            </w:tcBorders>
          </w:tcPr>
          <w:p w14:paraId="774B1F1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13.50</w:t>
            </w:r>
          </w:p>
        </w:tc>
        <w:tc>
          <w:tcPr>
            <w:tcW w:w="1276" w:type="dxa"/>
            <w:vMerge/>
            <w:tcBorders>
              <w:left w:val="nil"/>
              <w:right w:val="nil"/>
            </w:tcBorders>
          </w:tcPr>
          <w:p w14:paraId="17F42792"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0C9ED5B2" w14:textId="77777777" w:rsidR="00426F0F" w:rsidRDefault="00426F0F">
            <w:pPr>
              <w:jc w:val="both"/>
              <w:rPr>
                <w:rFonts w:ascii="Arial" w:hAnsi="Arial" w:cs="Arial"/>
                <w:bCs/>
                <w:color w:val="000000" w:themeColor="text1"/>
                <w:lang w:val="en"/>
              </w:rPr>
            </w:pPr>
          </w:p>
        </w:tc>
      </w:tr>
      <w:tr w:rsidR="00426F0F" w14:paraId="7E75FA5C" w14:textId="77777777">
        <w:trPr>
          <w:trHeight w:val="57"/>
        </w:trPr>
        <w:tc>
          <w:tcPr>
            <w:tcW w:w="3227" w:type="dxa"/>
            <w:tcBorders>
              <w:top w:val="nil"/>
              <w:left w:val="nil"/>
              <w:bottom w:val="nil"/>
              <w:right w:val="nil"/>
            </w:tcBorders>
          </w:tcPr>
          <w:p w14:paraId="6AC3CF2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Number of Tillers</w:t>
            </w:r>
          </w:p>
        </w:tc>
        <w:tc>
          <w:tcPr>
            <w:tcW w:w="1134" w:type="dxa"/>
            <w:tcBorders>
              <w:top w:val="nil"/>
              <w:left w:val="nil"/>
              <w:bottom w:val="nil"/>
              <w:right w:val="nil"/>
            </w:tcBorders>
          </w:tcPr>
          <w:p w14:paraId="74EED532"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91.81**</w:t>
            </w:r>
          </w:p>
        </w:tc>
        <w:tc>
          <w:tcPr>
            <w:tcW w:w="992" w:type="dxa"/>
            <w:tcBorders>
              <w:top w:val="nil"/>
              <w:left w:val="nil"/>
              <w:bottom w:val="nil"/>
              <w:right w:val="nil"/>
            </w:tcBorders>
          </w:tcPr>
          <w:p w14:paraId="0975CAB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8.70</w:t>
            </w:r>
          </w:p>
        </w:tc>
        <w:tc>
          <w:tcPr>
            <w:tcW w:w="1276" w:type="dxa"/>
            <w:vMerge/>
            <w:tcBorders>
              <w:left w:val="nil"/>
              <w:right w:val="nil"/>
            </w:tcBorders>
          </w:tcPr>
          <w:p w14:paraId="06ED8E98"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628409B9" w14:textId="77777777" w:rsidR="00426F0F" w:rsidRDefault="00426F0F">
            <w:pPr>
              <w:jc w:val="both"/>
              <w:rPr>
                <w:rFonts w:ascii="Arial" w:hAnsi="Arial" w:cs="Arial"/>
                <w:bCs/>
                <w:color w:val="000000" w:themeColor="text1"/>
                <w:lang w:val="en"/>
              </w:rPr>
            </w:pPr>
          </w:p>
        </w:tc>
      </w:tr>
      <w:tr w:rsidR="00426F0F" w14:paraId="463AA829" w14:textId="77777777">
        <w:trPr>
          <w:trHeight w:val="57"/>
        </w:trPr>
        <w:tc>
          <w:tcPr>
            <w:tcW w:w="3227" w:type="dxa"/>
            <w:tcBorders>
              <w:top w:val="nil"/>
              <w:left w:val="nil"/>
              <w:bottom w:val="nil"/>
              <w:right w:val="nil"/>
            </w:tcBorders>
          </w:tcPr>
          <w:p w14:paraId="0F129ACE"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Leaf Area</w:t>
            </w:r>
          </w:p>
        </w:tc>
        <w:tc>
          <w:tcPr>
            <w:tcW w:w="1134" w:type="dxa"/>
            <w:tcBorders>
              <w:top w:val="nil"/>
              <w:left w:val="nil"/>
              <w:bottom w:val="nil"/>
              <w:right w:val="nil"/>
            </w:tcBorders>
          </w:tcPr>
          <w:p w14:paraId="57C97C38"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84.55**</w:t>
            </w:r>
          </w:p>
        </w:tc>
        <w:tc>
          <w:tcPr>
            <w:tcW w:w="992" w:type="dxa"/>
            <w:tcBorders>
              <w:top w:val="nil"/>
              <w:left w:val="nil"/>
              <w:bottom w:val="nil"/>
              <w:right w:val="nil"/>
            </w:tcBorders>
          </w:tcPr>
          <w:p w14:paraId="67AF50B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13.53</w:t>
            </w:r>
          </w:p>
        </w:tc>
        <w:tc>
          <w:tcPr>
            <w:tcW w:w="1276" w:type="dxa"/>
            <w:vMerge/>
            <w:tcBorders>
              <w:left w:val="nil"/>
              <w:right w:val="nil"/>
            </w:tcBorders>
          </w:tcPr>
          <w:p w14:paraId="4BB7D37F"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66397B43" w14:textId="77777777" w:rsidR="00426F0F" w:rsidRDefault="00426F0F">
            <w:pPr>
              <w:jc w:val="both"/>
              <w:rPr>
                <w:rFonts w:ascii="Arial" w:hAnsi="Arial" w:cs="Arial"/>
                <w:bCs/>
                <w:color w:val="000000" w:themeColor="text1"/>
                <w:lang w:val="en"/>
              </w:rPr>
            </w:pPr>
          </w:p>
        </w:tc>
      </w:tr>
      <w:tr w:rsidR="00426F0F" w14:paraId="5CB8F2FC" w14:textId="77777777">
        <w:trPr>
          <w:trHeight w:val="57"/>
        </w:trPr>
        <w:tc>
          <w:tcPr>
            <w:tcW w:w="3227" w:type="dxa"/>
            <w:tcBorders>
              <w:top w:val="nil"/>
              <w:left w:val="nil"/>
              <w:bottom w:val="nil"/>
              <w:right w:val="nil"/>
            </w:tcBorders>
          </w:tcPr>
          <w:p w14:paraId="5351F92C"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 xml:space="preserve">Leaves </w:t>
            </w:r>
            <w:proofErr w:type="spellStart"/>
            <w:r>
              <w:rPr>
                <w:rFonts w:ascii="Arial" w:hAnsi="Arial" w:cs="Arial"/>
                <w:bCs/>
                <w:color w:val="000000" w:themeColor="text1"/>
                <w:lang w:val="en"/>
              </w:rPr>
              <w:t>Greeness</w:t>
            </w:r>
            <w:proofErr w:type="spellEnd"/>
          </w:p>
        </w:tc>
        <w:tc>
          <w:tcPr>
            <w:tcW w:w="1134" w:type="dxa"/>
            <w:tcBorders>
              <w:top w:val="nil"/>
              <w:left w:val="nil"/>
              <w:bottom w:val="nil"/>
              <w:right w:val="nil"/>
            </w:tcBorders>
          </w:tcPr>
          <w:p w14:paraId="0AD0E36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129.85**</w:t>
            </w:r>
          </w:p>
        </w:tc>
        <w:tc>
          <w:tcPr>
            <w:tcW w:w="992" w:type="dxa"/>
            <w:tcBorders>
              <w:top w:val="nil"/>
              <w:left w:val="nil"/>
              <w:bottom w:val="nil"/>
              <w:right w:val="nil"/>
            </w:tcBorders>
          </w:tcPr>
          <w:p w14:paraId="0AAFC447"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3.65</w:t>
            </w:r>
          </w:p>
        </w:tc>
        <w:tc>
          <w:tcPr>
            <w:tcW w:w="1276" w:type="dxa"/>
            <w:vMerge/>
            <w:tcBorders>
              <w:left w:val="nil"/>
              <w:right w:val="nil"/>
            </w:tcBorders>
          </w:tcPr>
          <w:p w14:paraId="14098893"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4CC92C65" w14:textId="77777777" w:rsidR="00426F0F" w:rsidRDefault="00426F0F">
            <w:pPr>
              <w:jc w:val="both"/>
              <w:rPr>
                <w:rFonts w:ascii="Arial" w:hAnsi="Arial" w:cs="Arial"/>
                <w:bCs/>
                <w:color w:val="000000" w:themeColor="text1"/>
                <w:lang w:val="en"/>
              </w:rPr>
            </w:pPr>
          </w:p>
        </w:tc>
      </w:tr>
      <w:tr w:rsidR="00426F0F" w14:paraId="6E7D21F7" w14:textId="77777777">
        <w:trPr>
          <w:trHeight w:val="57"/>
        </w:trPr>
        <w:tc>
          <w:tcPr>
            <w:tcW w:w="3227" w:type="dxa"/>
            <w:tcBorders>
              <w:top w:val="nil"/>
              <w:left w:val="nil"/>
              <w:bottom w:val="nil"/>
              <w:right w:val="nil"/>
            </w:tcBorders>
          </w:tcPr>
          <w:p w14:paraId="3E4E94A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 xml:space="preserve">Panicles Length </w:t>
            </w:r>
          </w:p>
        </w:tc>
        <w:tc>
          <w:tcPr>
            <w:tcW w:w="1134" w:type="dxa"/>
            <w:tcBorders>
              <w:top w:val="nil"/>
              <w:left w:val="nil"/>
              <w:bottom w:val="nil"/>
              <w:right w:val="nil"/>
            </w:tcBorders>
          </w:tcPr>
          <w:p w14:paraId="67A97BBE"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98.69**</w:t>
            </w:r>
          </w:p>
        </w:tc>
        <w:tc>
          <w:tcPr>
            <w:tcW w:w="992" w:type="dxa"/>
            <w:tcBorders>
              <w:top w:val="nil"/>
              <w:left w:val="nil"/>
              <w:bottom w:val="nil"/>
              <w:right w:val="nil"/>
            </w:tcBorders>
          </w:tcPr>
          <w:p w14:paraId="6BFD2740"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3.21</w:t>
            </w:r>
          </w:p>
        </w:tc>
        <w:tc>
          <w:tcPr>
            <w:tcW w:w="1276" w:type="dxa"/>
            <w:vMerge/>
            <w:tcBorders>
              <w:left w:val="nil"/>
              <w:right w:val="nil"/>
            </w:tcBorders>
          </w:tcPr>
          <w:p w14:paraId="69D7AC6C"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11FE93EA" w14:textId="77777777" w:rsidR="00426F0F" w:rsidRDefault="00426F0F">
            <w:pPr>
              <w:jc w:val="both"/>
              <w:rPr>
                <w:rFonts w:ascii="Arial" w:hAnsi="Arial" w:cs="Arial"/>
                <w:bCs/>
                <w:color w:val="000000" w:themeColor="text1"/>
                <w:lang w:val="en"/>
              </w:rPr>
            </w:pPr>
          </w:p>
        </w:tc>
      </w:tr>
      <w:tr w:rsidR="00426F0F" w14:paraId="08228B1D" w14:textId="77777777">
        <w:trPr>
          <w:trHeight w:val="57"/>
        </w:trPr>
        <w:tc>
          <w:tcPr>
            <w:tcW w:w="3227" w:type="dxa"/>
            <w:tcBorders>
              <w:top w:val="nil"/>
              <w:left w:val="nil"/>
              <w:bottom w:val="nil"/>
              <w:right w:val="nil"/>
            </w:tcBorders>
          </w:tcPr>
          <w:p w14:paraId="518CF62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 xml:space="preserve">Number of Panicles </w:t>
            </w:r>
          </w:p>
        </w:tc>
        <w:tc>
          <w:tcPr>
            <w:tcW w:w="1134" w:type="dxa"/>
            <w:tcBorders>
              <w:top w:val="nil"/>
              <w:left w:val="nil"/>
              <w:bottom w:val="nil"/>
              <w:right w:val="nil"/>
            </w:tcBorders>
          </w:tcPr>
          <w:p w14:paraId="27CBB532"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19.92**</w:t>
            </w:r>
          </w:p>
        </w:tc>
        <w:tc>
          <w:tcPr>
            <w:tcW w:w="992" w:type="dxa"/>
            <w:tcBorders>
              <w:top w:val="nil"/>
              <w:left w:val="nil"/>
              <w:bottom w:val="nil"/>
              <w:right w:val="nil"/>
            </w:tcBorders>
          </w:tcPr>
          <w:p w14:paraId="4CF30B2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17.10</w:t>
            </w:r>
          </w:p>
        </w:tc>
        <w:tc>
          <w:tcPr>
            <w:tcW w:w="1276" w:type="dxa"/>
            <w:vMerge/>
            <w:tcBorders>
              <w:left w:val="nil"/>
              <w:right w:val="nil"/>
            </w:tcBorders>
          </w:tcPr>
          <w:p w14:paraId="22FF44F6"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360565E3" w14:textId="77777777" w:rsidR="00426F0F" w:rsidRDefault="00426F0F">
            <w:pPr>
              <w:jc w:val="both"/>
              <w:rPr>
                <w:rFonts w:ascii="Arial" w:hAnsi="Arial" w:cs="Arial"/>
                <w:bCs/>
                <w:color w:val="000000" w:themeColor="text1"/>
                <w:lang w:val="en"/>
              </w:rPr>
            </w:pPr>
          </w:p>
        </w:tc>
      </w:tr>
      <w:tr w:rsidR="00426F0F" w14:paraId="3A9E5E37" w14:textId="77777777">
        <w:trPr>
          <w:trHeight w:val="57"/>
        </w:trPr>
        <w:tc>
          <w:tcPr>
            <w:tcW w:w="3227" w:type="dxa"/>
            <w:tcBorders>
              <w:top w:val="nil"/>
              <w:left w:val="nil"/>
              <w:bottom w:val="nil"/>
              <w:right w:val="nil"/>
            </w:tcBorders>
          </w:tcPr>
          <w:p w14:paraId="303F7C40"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Flowering Time</w:t>
            </w:r>
          </w:p>
        </w:tc>
        <w:tc>
          <w:tcPr>
            <w:tcW w:w="1134" w:type="dxa"/>
            <w:tcBorders>
              <w:top w:val="nil"/>
              <w:left w:val="nil"/>
              <w:bottom w:val="nil"/>
              <w:right w:val="nil"/>
            </w:tcBorders>
          </w:tcPr>
          <w:p w14:paraId="0E8E7D3E"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6.36**</w:t>
            </w:r>
          </w:p>
        </w:tc>
        <w:tc>
          <w:tcPr>
            <w:tcW w:w="992" w:type="dxa"/>
            <w:tcBorders>
              <w:top w:val="nil"/>
              <w:left w:val="nil"/>
              <w:bottom w:val="nil"/>
              <w:right w:val="nil"/>
            </w:tcBorders>
          </w:tcPr>
          <w:p w14:paraId="0B676CC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3.06</w:t>
            </w:r>
          </w:p>
        </w:tc>
        <w:tc>
          <w:tcPr>
            <w:tcW w:w="1276" w:type="dxa"/>
            <w:vMerge/>
            <w:tcBorders>
              <w:left w:val="nil"/>
              <w:right w:val="nil"/>
            </w:tcBorders>
          </w:tcPr>
          <w:p w14:paraId="19C492B7"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253D4575" w14:textId="77777777" w:rsidR="00426F0F" w:rsidRDefault="00426F0F">
            <w:pPr>
              <w:jc w:val="both"/>
              <w:rPr>
                <w:rFonts w:ascii="Arial" w:hAnsi="Arial" w:cs="Arial"/>
                <w:bCs/>
                <w:color w:val="000000" w:themeColor="text1"/>
                <w:lang w:val="en"/>
              </w:rPr>
            </w:pPr>
          </w:p>
        </w:tc>
      </w:tr>
      <w:tr w:rsidR="00426F0F" w14:paraId="1AE02049" w14:textId="77777777">
        <w:trPr>
          <w:trHeight w:val="57"/>
        </w:trPr>
        <w:tc>
          <w:tcPr>
            <w:tcW w:w="3227" w:type="dxa"/>
            <w:tcBorders>
              <w:top w:val="nil"/>
              <w:left w:val="nil"/>
              <w:bottom w:val="nil"/>
              <w:right w:val="nil"/>
            </w:tcBorders>
          </w:tcPr>
          <w:p w14:paraId="68912D1C"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1000 Grain Weight</w:t>
            </w:r>
          </w:p>
        </w:tc>
        <w:tc>
          <w:tcPr>
            <w:tcW w:w="1134" w:type="dxa"/>
            <w:tcBorders>
              <w:top w:val="nil"/>
              <w:left w:val="nil"/>
              <w:bottom w:val="nil"/>
              <w:right w:val="nil"/>
            </w:tcBorders>
          </w:tcPr>
          <w:p w14:paraId="247C6FCD"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47.05**</w:t>
            </w:r>
          </w:p>
        </w:tc>
        <w:tc>
          <w:tcPr>
            <w:tcW w:w="992" w:type="dxa"/>
            <w:tcBorders>
              <w:top w:val="nil"/>
              <w:left w:val="nil"/>
              <w:bottom w:val="nil"/>
              <w:right w:val="nil"/>
            </w:tcBorders>
          </w:tcPr>
          <w:p w14:paraId="54D9E32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2.77</w:t>
            </w:r>
          </w:p>
        </w:tc>
        <w:tc>
          <w:tcPr>
            <w:tcW w:w="1276" w:type="dxa"/>
            <w:vMerge/>
            <w:tcBorders>
              <w:left w:val="nil"/>
              <w:right w:val="nil"/>
            </w:tcBorders>
          </w:tcPr>
          <w:p w14:paraId="45EBA37C"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7BEBA9DB" w14:textId="77777777" w:rsidR="00426F0F" w:rsidRDefault="00426F0F">
            <w:pPr>
              <w:jc w:val="both"/>
              <w:rPr>
                <w:rFonts w:ascii="Arial" w:hAnsi="Arial" w:cs="Arial"/>
                <w:bCs/>
                <w:color w:val="000000" w:themeColor="text1"/>
                <w:lang w:val="en"/>
              </w:rPr>
            </w:pPr>
          </w:p>
        </w:tc>
      </w:tr>
      <w:tr w:rsidR="00426F0F" w14:paraId="5B9AE5DB" w14:textId="77777777">
        <w:trPr>
          <w:trHeight w:val="57"/>
        </w:trPr>
        <w:tc>
          <w:tcPr>
            <w:tcW w:w="3227" w:type="dxa"/>
            <w:tcBorders>
              <w:top w:val="nil"/>
              <w:left w:val="nil"/>
              <w:bottom w:val="single" w:sz="4" w:space="0" w:color="000000"/>
              <w:right w:val="nil"/>
            </w:tcBorders>
          </w:tcPr>
          <w:p w14:paraId="23434F6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Shoot</w:t>
            </w:r>
            <w:r>
              <w:rPr>
                <w:rFonts w:ascii="Arial" w:hAnsi="Arial" w:cs="Arial"/>
                <w:bCs/>
                <w:color w:val="000000" w:themeColor="text1"/>
              </w:rPr>
              <w:t xml:space="preserve"> Root</w:t>
            </w:r>
            <w:r>
              <w:rPr>
                <w:rFonts w:ascii="Arial" w:hAnsi="Arial" w:cs="Arial"/>
                <w:bCs/>
                <w:color w:val="000000" w:themeColor="text1"/>
                <w:lang w:val="en"/>
              </w:rPr>
              <w:t xml:space="preserve"> Ratio</w:t>
            </w:r>
          </w:p>
        </w:tc>
        <w:tc>
          <w:tcPr>
            <w:tcW w:w="1134" w:type="dxa"/>
            <w:tcBorders>
              <w:top w:val="nil"/>
              <w:left w:val="nil"/>
              <w:bottom w:val="single" w:sz="4" w:space="0" w:color="000000"/>
              <w:right w:val="nil"/>
            </w:tcBorders>
          </w:tcPr>
          <w:p w14:paraId="68494BA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3.49**</w:t>
            </w:r>
          </w:p>
        </w:tc>
        <w:tc>
          <w:tcPr>
            <w:tcW w:w="992" w:type="dxa"/>
            <w:tcBorders>
              <w:top w:val="nil"/>
              <w:left w:val="nil"/>
              <w:bottom w:val="single" w:sz="4" w:space="0" w:color="000000"/>
              <w:right w:val="nil"/>
            </w:tcBorders>
          </w:tcPr>
          <w:p w14:paraId="5EE81278"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12.81</w:t>
            </w:r>
          </w:p>
        </w:tc>
        <w:tc>
          <w:tcPr>
            <w:tcW w:w="1276" w:type="dxa"/>
            <w:vMerge/>
            <w:tcBorders>
              <w:left w:val="nil"/>
              <w:right w:val="nil"/>
            </w:tcBorders>
          </w:tcPr>
          <w:p w14:paraId="08196668"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517A4AF8" w14:textId="77777777" w:rsidR="00426F0F" w:rsidRDefault="00426F0F">
            <w:pPr>
              <w:jc w:val="both"/>
              <w:rPr>
                <w:rFonts w:ascii="Arial" w:hAnsi="Arial" w:cs="Arial"/>
                <w:bCs/>
                <w:color w:val="000000" w:themeColor="text1"/>
                <w:lang w:val="en"/>
              </w:rPr>
            </w:pPr>
          </w:p>
        </w:tc>
      </w:tr>
      <w:tr w:rsidR="00426F0F" w14:paraId="66DBEC6E" w14:textId="77777777">
        <w:trPr>
          <w:trHeight w:val="57"/>
        </w:trPr>
        <w:tc>
          <w:tcPr>
            <w:tcW w:w="3227" w:type="dxa"/>
            <w:tcBorders>
              <w:top w:val="single" w:sz="4" w:space="0" w:color="000000"/>
              <w:left w:val="nil"/>
              <w:bottom w:val="nil"/>
              <w:right w:val="nil"/>
            </w:tcBorders>
          </w:tcPr>
          <w:p w14:paraId="6070F3A0" w14:textId="77777777" w:rsidR="00426F0F" w:rsidRDefault="00D16E68">
            <w:pPr>
              <w:jc w:val="both"/>
              <w:rPr>
                <w:rFonts w:ascii="Arial" w:hAnsi="Arial" w:cs="Arial"/>
                <w:bCs/>
                <w:color w:val="000000" w:themeColor="text1"/>
                <w:highlight w:val="yellow"/>
                <w:lang w:val="en"/>
              </w:rPr>
            </w:pPr>
            <w:r>
              <w:rPr>
                <w:rFonts w:ascii="Arial" w:hAnsi="Arial" w:cs="Arial"/>
                <w:bCs/>
                <w:color w:val="000000" w:themeColor="text1"/>
                <w:lang w:val="en"/>
              </w:rPr>
              <w:t>Relative S</w:t>
            </w:r>
            <w:r>
              <w:rPr>
                <w:rFonts w:ascii="Arial" w:hAnsi="Arial" w:cs="Arial"/>
                <w:bCs/>
                <w:color w:val="000000" w:themeColor="text1"/>
              </w:rPr>
              <w:t>hoot</w:t>
            </w:r>
            <w:r>
              <w:rPr>
                <w:rFonts w:ascii="Arial" w:hAnsi="Arial" w:cs="Arial"/>
                <w:bCs/>
                <w:color w:val="000000" w:themeColor="text1"/>
                <w:lang w:val="en"/>
              </w:rPr>
              <w:t xml:space="preserve"> Length</w:t>
            </w:r>
          </w:p>
        </w:tc>
        <w:tc>
          <w:tcPr>
            <w:tcW w:w="1134" w:type="dxa"/>
            <w:tcBorders>
              <w:top w:val="single" w:sz="4" w:space="0" w:color="000000"/>
              <w:left w:val="nil"/>
              <w:bottom w:val="nil"/>
              <w:right w:val="nil"/>
            </w:tcBorders>
          </w:tcPr>
          <w:p w14:paraId="683F1EA2"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5.89**</w:t>
            </w:r>
          </w:p>
        </w:tc>
        <w:tc>
          <w:tcPr>
            <w:tcW w:w="992" w:type="dxa"/>
            <w:tcBorders>
              <w:top w:val="single" w:sz="4" w:space="0" w:color="000000"/>
              <w:left w:val="nil"/>
              <w:bottom w:val="nil"/>
              <w:right w:val="nil"/>
            </w:tcBorders>
          </w:tcPr>
          <w:p w14:paraId="58872110"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5.99</w:t>
            </w:r>
          </w:p>
        </w:tc>
        <w:tc>
          <w:tcPr>
            <w:tcW w:w="1276" w:type="dxa"/>
            <w:vMerge w:val="restart"/>
            <w:tcBorders>
              <w:left w:val="nil"/>
              <w:right w:val="nil"/>
            </w:tcBorders>
          </w:tcPr>
          <w:p w14:paraId="530C587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3.24</w:t>
            </w:r>
          </w:p>
        </w:tc>
        <w:tc>
          <w:tcPr>
            <w:tcW w:w="1276" w:type="dxa"/>
            <w:vMerge w:val="restart"/>
            <w:tcBorders>
              <w:left w:val="nil"/>
              <w:right w:val="nil"/>
            </w:tcBorders>
          </w:tcPr>
          <w:p w14:paraId="1BAA145D"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5.29</w:t>
            </w:r>
          </w:p>
        </w:tc>
      </w:tr>
      <w:tr w:rsidR="00426F0F" w14:paraId="1999D873" w14:textId="77777777">
        <w:trPr>
          <w:trHeight w:val="57"/>
        </w:trPr>
        <w:tc>
          <w:tcPr>
            <w:tcW w:w="3227" w:type="dxa"/>
            <w:tcBorders>
              <w:top w:val="nil"/>
              <w:left w:val="nil"/>
              <w:right w:val="nil"/>
            </w:tcBorders>
          </w:tcPr>
          <w:p w14:paraId="1E0A1E17" w14:textId="77777777" w:rsidR="00426F0F" w:rsidRDefault="00D16E68">
            <w:pPr>
              <w:jc w:val="both"/>
              <w:rPr>
                <w:rFonts w:ascii="Arial" w:hAnsi="Arial" w:cs="Arial"/>
                <w:bCs/>
                <w:color w:val="000000" w:themeColor="text1"/>
                <w:highlight w:val="yellow"/>
                <w:lang w:val="en"/>
              </w:rPr>
            </w:pPr>
            <w:r>
              <w:rPr>
                <w:rFonts w:ascii="Arial" w:hAnsi="Arial" w:cs="Arial"/>
                <w:bCs/>
                <w:color w:val="000000" w:themeColor="text1"/>
                <w:lang w:val="en"/>
              </w:rPr>
              <w:t>Relative Shoot Root Weight</w:t>
            </w:r>
          </w:p>
        </w:tc>
        <w:tc>
          <w:tcPr>
            <w:tcW w:w="1134" w:type="dxa"/>
            <w:tcBorders>
              <w:top w:val="nil"/>
              <w:left w:val="nil"/>
              <w:right w:val="nil"/>
            </w:tcBorders>
          </w:tcPr>
          <w:p w14:paraId="053121F0"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151.11**</w:t>
            </w:r>
          </w:p>
        </w:tc>
        <w:tc>
          <w:tcPr>
            <w:tcW w:w="992" w:type="dxa"/>
            <w:tcBorders>
              <w:top w:val="nil"/>
              <w:left w:val="nil"/>
              <w:right w:val="nil"/>
            </w:tcBorders>
          </w:tcPr>
          <w:p w14:paraId="48EFB5E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2.16</w:t>
            </w:r>
          </w:p>
        </w:tc>
        <w:tc>
          <w:tcPr>
            <w:tcW w:w="1276" w:type="dxa"/>
            <w:vMerge/>
            <w:tcBorders>
              <w:left w:val="nil"/>
              <w:right w:val="nil"/>
            </w:tcBorders>
          </w:tcPr>
          <w:p w14:paraId="2F221DDC" w14:textId="77777777" w:rsidR="00426F0F" w:rsidRDefault="00426F0F">
            <w:pPr>
              <w:jc w:val="both"/>
              <w:rPr>
                <w:rFonts w:ascii="Arial" w:hAnsi="Arial" w:cs="Arial"/>
                <w:bCs/>
                <w:color w:val="000000" w:themeColor="text1"/>
                <w:lang w:val="en"/>
              </w:rPr>
            </w:pPr>
          </w:p>
        </w:tc>
        <w:tc>
          <w:tcPr>
            <w:tcW w:w="1276" w:type="dxa"/>
            <w:vMerge/>
            <w:tcBorders>
              <w:left w:val="nil"/>
              <w:right w:val="nil"/>
            </w:tcBorders>
          </w:tcPr>
          <w:p w14:paraId="4AE04A93" w14:textId="77777777" w:rsidR="00426F0F" w:rsidRDefault="00426F0F">
            <w:pPr>
              <w:jc w:val="both"/>
              <w:rPr>
                <w:rFonts w:ascii="Arial" w:hAnsi="Arial" w:cs="Arial"/>
                <w:bCs/>
                <w:color w:val="000000" w:themeColor="text1"/>
                <w:lang w:val="en"/>
              </w:rPr>
            </w:pPr>
          </w:p>
        </w:tc>
      </w:tr>
    </w:tbl>
    <w:p w14:paraId="3E116E99" w14:textId="77777777" w:rsidR="00426F0F" w:rsidRDefault="00426F0F">
      <w:pPr>
        <w:jc w:val="both"/>
        <w:rPr>
          <w:rFonts w:ascii="Arial" w:hAnsi="Arial" w:cs="Arial"/>
          <w:bCs/>
          <w:color w:val="000000" w:themeColor="text1"/>
          <w:lang w:val="en"/>
        </w:rPr>
      </w:pPr>
    </w:p>
    <w:p w14:paraId="3DCCAD9D"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Table 3</w:t>
      </w:r>
      <w:r>
        <w:rPr>
          <w:rFonts w:ascii="Arial" w:hAnsi="Arial" w:cs="Arial"/>
          <w:bCs/>
          <w:color w:val="000000" w:themeColor="text1"/>
        </w:rPr>
        <w:t xml:space="preserve"> showed</w:t>
      </w:r>
      <w:r>
        <w:rPr>
          <w:rFonts w:ascii="Arial" w:hAnsi="Arial" w:cs="Arial"/>
          <w:bCs/>
          <w:color w:val="000000" w:themeColor="text1"/>
          <w:lang w:val="en"/>
        </w:rPr>
        <w:t xml:space="preserve">, variables such as plant height, number of leaves, number of tillers, leaf area, leaf greenness, panicle length, number of panicles, flowering time, weight of one thousand grains, </w:t>
      </w:r>
      <w:r>
        <w:rPr>
          <w:rFonts w:ascii="Arial" w:hAnsi="Arial" w:cs="Arial"/>
          <w:bCs/>
          <w:color w:val="000000" w:themeColor="text1"/>
        </w:rPr>
        <w:t>shoot</w:t>
      </w:r>
      <w:r>
        <w:rPr>
          <w:rFonts w:ascii="Arial" w:hAnsi="Arial" w:cs="Arial"/>
          <w:bCs/>
          <w:color w:val="000000" w:themeColor="text1"/>
          <w:lang w:val="en"/>
        </w:rPr>
        <w:t xml:space="preserve"> root ratio and </w:t>
      </w:r>
      <w:r>
        <w:rPr>
          <w:rFonts w:ascii="Arial" w:hAnsi="Arial" w:cs="Arial"/>
          <w:bCs/>
          <w:color w:val="000000" w:themeColor="text1"/>
        </w:rPr>
        <w:t>relative shoot</w:t>
      </w:r>
      <w:r>
        <w:rPr>
          <w:rFonts w:ascii="Arial" w:hAnsi="Arial" w:cs="Arial"/>
          <w:bCs/>
          <w:color w:val="000000" w:themeColor="text1"/>
          <w:lang w:val="en"/>
        </w:rPr>
        <w:t xml:space="preserve"> root weight </w:t>
      </w:r>
      <w:r>
        <w:rPr>
          <w:rFonts w:ascii="Arial" w:hAnsi="Arial" w:cs="Arial"/>
          <w:bCs/>
          <w:color w:val="000000" w:themeColor="text1"/>
        </w:rPr>
        <w:t>highly significantly affect</w:t>
      </w:r>
      <w:r>
        <w:rPr>
          <w:rFonts w:ascii="Arial" w:hAnsi="Arial" w:cs="Arial"/>
          <w:bCs/>
          <w:color w:val="000000" w:themeColor="text1"/>
        </w:rPr>
        <w:t>ed by rice bran extract concentration.</w:t>
      </w:r>
      <w:r>
        <w:rPr>
          <w:rFonts w:ascii="Arial" w:hAnsi="Arial" w:cs="Arial"/>
          <w:bCs/>
          <w:color w:val="000000" w:themeColor="text1"/>
          <w:lang w:val="en"/>
        </w:rPr>
        <w:t xml:space="preserve"> </w:t>
      </w:r>
    </w:p>
    <w:p w14:paraId="702D2531" w14:textId="77777777" w:rsidR="00426F0F" w:rsidRDefault="00426F0F">
      <w:pPr>
        <w:jc w:val="both"/>
        <w:rPr>
          <w:rFonts w:ascii="Arial" w:hAnsi="Arial" w:cs="Arial"/>
          <w:b/>
          <w:color w:val="000000" w:themeColor="text1"/>
          <w:sz w:val="22"/>
          <w:szCs w:val="22"/>
          <w:lang w:val="en"/>
        </w:rPr>
      </w:pPr>
    </w:p>
    <w:p w14:paraId="0EF8BBBE" w14:textId="77777777" w:rsidR="00426F0F" w:rsidRDefault="00D16E68">
      <w:pPr>
        <w:jc w:val="both"/>
        <w:rPr>
          <w:rFonts w:ascii="Arial" w:hAnsi="Arial" w:cs="Arial"/>
          <w:b/>
          <w:color w:val="000000" w:themeColor="text1"/>
          <w:lang w:val="en"/>
        </w:rPr>
      </w:pPr>
      <w:r>
        <w:rPr>
          <w:rFonts w:ascii="Arial" w:hAnsi="Arial" w:cs="Arial"/>
          <w:b/>
          <w:color w:val="000000" w:themeColor="text1"/>
          <w:lang w:val="en"/>
        </w:rPr>
        <w:t>Table 4. Effect of Rice Bran Extract on Rice</w:t>
      </w:r>
      <w:r>
        <w:rPr>
          <w:rFonts w:ascii="Arial" w:hAnsi="Arial" w:cs="Arial"/>
          <w:b/>
          <w:strike/>
          <w:color w:val="000000" w:themeColor="text1"/>
          <w:lang w:val="en"/>
        </w:rPr>
        <w:t xml:space="preserve"> </w:t>
      </w:r>
      <w:r>
        <w:rPr>
          <w:rFonts w:ascii="Arial" w:hAnsi="Arial" w:cs="Arial"/>
          <w:b/>
          <w:color w:val="000000" w:themeColor="text1"/>
          <w:lang w:val="en"/>
        </w:rPr>
        <w:t xml:space="preserve">Growth </w:t>
      </w:r>
    </w:p>
    <w:tbl>
      <w:tblPr>
        <w:tblpPr w:leftFromText="180" w:rightFromText="180" w:vertAnchor="text" w:tblpY="91"/>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992"/>
        <w:gridCol w:w="993"/>
        <w:gridCol w:w="850"/>
        <w:gridCol w:w="1276"/>
        <w:gridCol w:w="992"/>
      </w:tblGrid>
      <w:tr w:rsidR="00426F0F" w14:paraId="09BFF286" w14:textId="77777777" w:rsidTr="00143745">
        <w:trPr>
          <w:trHeight w:val="263"/>
        </w:trPr>
        <w:tc>
          <w:tcPr>
            <w:tcW w:w="1985" w:type="dxa"/>
            <w:tcBorders>
              <w:left w:val="nil"/>
              <w:bottom w:val="single" w:sz="4" w:space="0" w:color="000000"/>
              <w:right w:val="nil"/>
            </w:tcBorders>
          </w:tcPr>
          <w:p w14:paraId="77473413" w14:textId="77777777" w:rsidR="00426F0F" w:rsidRDefault="00D16E68">
            <w:pPr>
              <w:jc w:val="both"/>
              <w:rPr>
                <w:rFonts w:ascii="Arial" w:hAnsi="Arial" w:cs="Arial"/>
                <w:b/>
                <w:color w:val="000000" w:themeColor="text1"/>
                <w:lang w:val="en"/>
              </w:rPr>
            </w:pPr>
            <w:r>
              <w:rPr>
                <w:rFonts w:ascii="Arial" w:hAnsi="Arial" w:cs="Arial"/>
                <w:b/>
                <w:bCs/>
                <w:color w:val="000000" w:themeColor="text1"/>
                <w:lang w:val="en"/>
              </w:rPr>
              <w:t>Extract Concentration (%)</w:t>
            </w:r>
          </w:p>
        </w:tc>
        <w:tc>
          <w:tcPr>
            <w:tcW w:w="992" w:type="dxa"/>
            <w:tcBorders>
              <w:left w:val="nil"/>
              <w:bottom w:val="single" w:sz="4" w:space="0" w:color="000000"/>
              <w:right w:val="nil"/>
            </w:tcBorders>
          </w:tcPr>
          <w:p w14:paraId="01A5A4C2" w14:textId="0C968622" w:rsidR="00426F0F" w:rsidRDefault="00D16E68">
            <w:pPr>
              <w:jc w:val="center"/>
              <w:rPr>
                <w:rFonts w:ascii="Arial" w:hAnsi="Arial" w:cs="Arial"/>
                <w:b/>
                <w:color w:val="000000" w:themeColor="text1"/>
                <w:lang w:val="en"/>
              </w:rPr>
            </w:pPr>
            <w:r>
              <w:rPr>
                <w:rFonts w:ascii="Arial" w:hAnsi="Arial" w:cs="Arial"/>
                <w:b/>
                <w:color w:val="000000" w:themeColor="text1"/>
                <w:lang w:val="en"/>
              </w:rPr>
              <w:t>PH</w:t>
            </w:r>
            <w:r w:rsidR="0039229C">
              <w:rPr>
                <w:rFonts w:ascii="Arial" w:hAnsi="Arial" w:cs="Arial"/>
                <w:b/>
                <w:color w:val="000000" w:themeColor="text1"/>
                <w:lang w:val="en"/>
              </w:rPr>
              <w:t xml:space="preserve"> (cm)</w:t>
            </w:r>
          </w:p>
        </w:tc>
        <w:tc>
          <w:tcPr>
            <w:tcW w:w="992" w:type="dxa"/>
            <w:tcBorders>
              <w:left w:val="nil"/>
              <w:bottom w:val="single" w:sz="4" w:space="0" w:color="000000"/>
              <w:right w:val="nil"/>
            </w:tcBorders>
          </w:tcPr>
          <w:p w14:paraId="4AAE50A9" w14:textId="77777777" w:rsidR="00426F0F" w:rsidRDefault="00D16E68">
            <w:pPr>
              <w:jc w:val="center"/>
              <w:rPr>
                <w:rFonts w:ascii="Arial" w:hAnsi="Arial" w:cs="Arial"/>
                <w:b/>
                <w:color w:val="000000" w:themeColor="text1"/>
                <w:lang w:val="en"/>
              </w:rPr>
            </w:pPr>
            <w:r>
              <w:rPr>
                <w:rFonts w:ascii="Arial" w:hAnsi="Arial" w:cs="Arial"/>
                <w:b/>
                <w:color w:val="000000" w:themeColor="text1"/>
                <w:lang w:val="en"/>
              </w:rPr>
              <w:t>NL</w:t>
            </w:r>
          </w:p>
        </w:tc>
        <w:tc>
          <w:tcPr>
            <w:tcW w:w="993" w:type="dxa"/>
            <w:tcBorders>
              <w:left w:val="nil"/>
              <w:bottom w:val="single" w:sz="4" w:space="0" w:color="000000"/>
              <w:right w:val="nil"/>
            </w:tcBorders>
          </w:tcPr>
          <w:p w14:paraId="1C59475A" w14:textId="3E6D56D0" w:rsidR="00426F0F" w:rsidRDefault="00D16E68">
            <w:pPr>
              <w:jc w:val="center"/>
              <w:rPr>
                <w:rFonts w:ascii="Arial" w:hAnsi="Arial" w:cs="Arial"/>
                <w:b/>
                <w:color w:val="000000" w:themeColor="text1"/>
                <w:vertAlign w:val="superscript"/>
                <w:lang w:val="en"/>
              </w:rPr>
            </w:pPr>
            <w:r>
              <w:rPr>
                <w:rFonts w:ascii="Arial" w:hAnsi="Arial" w:cs="Arial"/>
                <w:b/>
                <w:color w:val="000000" w:themeColor="text1"/>
                <w:lang w:val="en"/>
              </w:rPr>
              <w:t>LL</w:t>
            </w:r>
            <w:r w:rsidR="0039229C">
              <w:rPr>
                <w:rFonts w:ascii="Arial" w:hAnsi="Arial" w:cs="Arial"/>
                <w:b/>
                <w:color w:val="000000" w:themeColor="text1"/>
                <w:lang w:val="en"/>
              </w:rPr>
              <w:t xml:space="preserve"> (cm)</w:t>
            </w:r>
          </w:p>
        </w:tc>
        <w:tc>
          <w:tcPr>
            <w:tcW w:w="850" w:type="dxa"/>
            <w:tcBorders>
              <w:left w:val="nil"/>
              <w:bottom w:val="single" w:sz="4" w:space="0" w:color="000000"/>
              <w:right w:val="nil"/>
            </w:tcBorders>
          </w:tcPr>
          <w:p w14:paraId="2813127A" w14:textId="77777777" w:rsidR="00426F0F" w:rsidRDefault="00D16E68">
            <w:pPr>
              <w:jc w:val="center"/>
              <w:rPr>
                <w:rFonts w:ascii="Arial" w:hAnsi="Arial" w:cs="Arial"/>
                <w:b/>
                <w:color w:val="000000" w:themeColor="text1"/>
                <w:lang w:val="en"/>
              </w:rPr>
            </w:pPr>
            <w:r>
              <w:rPr>
                <w:rFonts w:ascii="Arial" w:hAnsi="Arial" w:cs="Arial"/>
                <w:b/>
                <w:color w:val="000000" w:themeColor="text1"/>
                <w:lang w:val="en"/>
              </w:rPr>
              <w:t>NT</w:t>
            </w:r>
          </w:p>
        </w:tc>
        <w:tc>
          <w:tcPr>
            <w:tcW w:w="1276" w:type="dxa"/>
            <w:tcBorders>
              <w:left w:val="nil"/>
              <w:bottom w:val="single" w:sz="4" w:space="0" w:color="000000"/>
              <w:right w:val="nil"/>
            </w:tcBorders>
          </w:tcPr>
          <w:p w14:paraId="7EB8906F" w14:textId="52308C74" w:rsidR="00426F0F" w:rsidRDefault="00D16E68">
            <w:pPr>
              <w:jc w:val="center"/>
              <w:rPr>
                <w:rFonts w:ascii="Arial" w:hAnsi="Arial" w:cs="Arial"/>
                <w:b/>
                <w:color w:val="000000" w:themeColor="text1"/>
                <w:lang w:val="en"/>
              </w:rPr>
            </w:pPr>
            <w:r>
              <w:rPr>
                <w:rFonts w:ascii="Arial" w:hAnsi="Arial" w:cs="Arial"/>
                <w:b/>
                <w:color w:val="000000" w:themeColor="text1"/>
                <w:lang w:val="en"/>
              </w:rPr>
              <w:t>LA</w:t>
            </w:r>
            <w:r w:rsidR="0039229C">
              <w:rPr>
                <w:rFonts w:ascii="Arial" w:hAnsi="Arial" w:cs="Arial"/>
                <w:b/>
                <w:color w:val="000000" w:themeColor="text1"/>
                <w:lang w:val="en"/>
              </w:rPr>
              <w:t xml:space="preserve"> (cm)</w:t>
            </w:r>
          </w:p>
        </w:tc>
        <w:tc>
          <w:tcPr>
            <w:tcW w:w="992" w:type="dxa"/>
            <w:tcBorders>
              <w:left w:val="nil"/>
              <w:bottom w:val="single" w:sz="4" w:space="0" w:color="000000"/>
              <w:right w:val="nil"/>
            </w:tcBorders>
          </w:tcPr>
          <w:p w14:paraId="0989E26C" w14:textId="77777777" w:rsidR="00426F0F" w:rsidRDefault="00D16E68">
            <w:pPr>
              <w:jc w:val="center"/>
              <w:rPr>
                <w:rFonts w:ascii="Arial" w:hAnsi="Arial" w:cs="Arial"/>
                <w:b/>
                <w:color w:val="000000" w:themeColor="text1"/>
                <w:lang w:val="en"/>
              </w:rPr>
            </w:pPr>
            <w:r>
              <w:rPr>
                <w:rFonts w:ascii="Arial" w:hAnsi="Arial" w:cs="Arial"/>
                <w:b/>
                <w:color w:val="000000" w:themeColor="text1"/>
                <w:lang w:val="en"/>
              </w:rPr>
              <w:t>LG</w:t>
            </w:r>
          </w:p>
        </w:tc>
      </w:tr>
      <w:tr w:rsidR="00426F0F" w14:paraId="00EE2E62" w14:textId="77777777" w:rsidTr="00143745">
        <w:trPr>
          <w:trHeight w:val="263"/>
        </w:trPr>
        <w:tc>
          <w:tcPr>
            <w:tcW w:w="1985" w:type="dxa"/>
            <w:tcBorders>
              <w:left w:val="nil"/>
              <w:bottom w:val="nil"/>
              <w:right w:val="nil"/>
            </w:tcBorders>
          </w:tcPr>
          <w:p w14:paraId="23C7B56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0</w:t>
            </w:r>
          </w:p>
        </w:tc>
        <w:tc>
          <w:tcPr>
            <w:tcW w:w="992" w:type="dxa"/>
            <w:tcBorders>
              <w:left w:val="nil"/>
              <w:bottom w:val="nil"/>
              <w:right w:val="nil"/>
            </w:tcBorders>
          </w:tcPr>
          <w:p w14:paraId="3F8614A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103.82a</w:t>
            </w:r>
          </w:p>
        </w:tc>
        <w:tc>
          <w:tcPr>
            <w:tcW w:w="992" w:type="dxa"/>
            <w:tcBorders>
              <w:top w:val="single" w:sz="4" w:space="0" w:color="000000"/>
              <w:left w:val="nil"/>
              <w:bottom w:val="nil"/>
              <w:right w:val="nil"/>
            </w:tcBorders>
          </w:tcPr>
          <w:p w14:paraId="15D2BF95"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148,8a</w:t>
            </w:r>
          </w:p>
        </w:tc>
        <w:tc>
          <w:tcPr>
            <w:tcW w:w="993" w:type="dxa"/>
            <w:tcBorders>
              <w:top w:val="single" w:sz="4" w:space="0" w:color="000000"/>
              <w:left w:val="nil"/>
              <w:bottom w:val="nil"/>
              <w:right w:val="nil"/>
            </w:tcBorders>
          </w:tcPr>
          <w:p w14:paraId="510C6F1A"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69.52a</w:t>
            </w:r>
          </w:p>
        </w:tc>
        <w:tc>
          <w:tcPr>
            <w:tcW w:w="850" w:type="dxa"/>
            <w:tcBorders>
              <w:top w:val="single" w:sz="4" w:space="0" w:color="000000"/>
              <w:left w:val="nil"/>
              <w:bottom w:val="nil"/>
              <w:right w:val="nil"/>
            </w:tcBorders>
          </w:tcPr>
          <w:p w14:paraId="650F0638"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43.46a</w:t>
            </w:r>
          </w:p>
        </w:tc>
        <w:tc>
          <w:tcPr>
            <w:tcW w:w="1276" w:type="dxa"/>
            <w:tcBorders>
              <w:top w:val="single" w:sz="4" w:space="0" w:color="000000"/>
              <w:left w:val="nil"/>
              <w:bottom w:val="nil"/>
              <w:right w:val="nil"/>
            </w:tcBorders>
          </w:tcPr>
          <w:p w14:paraId="0C6E810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9928,88a</w:t>
            </w:r>
          </w:p>
        </w:tc>
        <w:tc>
          <w:tcPr>
            <w:tcW w:w="992" w:type="dxa"/>
            <w:tcBorders>
              <w:top w:val="single" w:sz="4" w:space="0" w:color="000000"/>
              <w:left w:val="nil"/>
              <w:bottom w:val="nil"/>
              <w:right w:val="nil"/>
            </w:tcBorders>
          </w:tcPr>
          <w:p w14:paraId="065834CC"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42.21a</w:t>
            </w:r>
          </w:p>
        </w:tc>
      </w:tr>
      <w:tr w:rsidR="00426F0F" w14:paraId="790AA2BE" w14:textId="77777777" w:rsidTr="00143745">
        <w:trPr>
          <w:trHeight w:val="263"/>
        </w:trPr>
        <w:tc>
          <w:tcPr>
            <w:tcW w:w="1985" w:type="dxa"/>
            <w:tcBorders>
              <w:top w:val="nil"/>
              <w:left w:val="nil"/>
              <w:bottom w:val="nil"/>
              <w:right w:val="nil"/>
            </w:tcBorders>
          </w:tcPr>
          <w:p w14:paraId="4C7628E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2.5</w:t>
            </w:r>
          </w:p>
        </w:tc>
        <w:tc>
          <w:tcPr>
            <w:tcW w:w="992" w:type="dxa"/>
            <w:tcBorders>
              <w:top w:val="nil"/>
              <w:left w:val="nil"/>
              <w:bottom w:val="nil"/>
              <w:right w:val="nil"/>
            </w:tcBorders>
          </w:tcPr>
          <w:p w14:paraId="6C0B6AA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91.81b</w:t>
            </w:r>
          </w:p>
        </w:tc>
        <w:tc>
          <w:tcPr>
            <w:tcW w:w="992" w:type="dxa"/>
            <w:tcBorders>
              <w:top w:val="nil"/>
              <w:left w:val="nil"/>
              <w:bottom w:val="nil"/>
              <w:right w:val="nil"/>
            </w:tcBorders>
          </w:tcPr>
          <w:p w14:paraId="0D0753F9"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121.26b</w:t>
            </w:r>
          </w:p>
        </w:tc>
        <w:tc>
          <w:tcPr>
            <w:tcW w:w="993" w:type="dxa"/>
            <w:tcBorders>
              <w:top w:val="nil"/>
              <w:left w:val="nil"/>
              <w:bottom w:val="nil"/>
              <w:right w:val="nil"/>
            </w:tcBorders>
          </w:tcPr>
          <w:p w14:paraId="6D2D400F"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64.18b</w:t>
            </w:r>
          </w:p>
        </w:tc>
        <w:tc>
          <w:tcPr>
            <w:tcW w:w="850" w:type="dxa"/>
            <w:tcBorders>
              <w:top w:val="nil"/>
              <w:left w:val="nil"/>
              <w:bottom w:val="nil"/>
              <w:right w:val="nil"/>
            </w:tcBorders>
          </w:tcPr>
          <w:p w14:paraId="7BFF800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34.93b</w:t>
            </w:r>
          </w:p>
        </w:tc>
        <w:tc>
          <w:tcPr>
            <w:tcW w:w="1276" w:type="dxa"/>
            <w:tcBorders>
              <w:top w:val="nil"/>
              <w:left w:val="nil"/>
              <w:bottom w:val="nil"/>
              <w:right w:val="nil"/>
            </w:tcBorders>
          </w:tcPr>
          <w:p w14:paraId="13DF5AB2"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59952.14b</w:t>
            </w:r>
          </w:p>
        </w:tc>
        <w:tc>
          <w:tcPr>
            <w:tcW w:w="992" w:type="dxa"/>
            <w:tcBorders>
              <w:top w:val="nil"/>
              <w:left w:val="nil"/>
              <w:bottom w:val="nil"/>
              <w:right w:val="nil"/>
            </w:tcBorders>
          </w:tcPr>
          <w:p w14:paraId="7AA72385"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38.40b</w:t>
            </w:r>
          </w:p>
        </w:tc>
      </w:tr>
      <w:tr w:rsidR="00426F0F" w14:paraId="3B68F8B3" w14:textId="77777777" w:rsidTr="00143745">
        <w:trPr>
          <w:trHeight w:val="263"/>
        </w:trPr>
        <w:tc>
          <w:tcPr>
            <w:tcW w:w="1985" w:type="dxa"/>
            <w:tcBorders>
              <w:top w:val="nil"/>
              <w:left w:val="nil"/>
              <w:bottom w:val="nil"/>
              <w:right w:val="nil"/>
            </w:tcBorders>
          </w:tcPr>
          <w:p w14:paraId="281255ED"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w:t>
            </w:r>
          </w:p>
        </w:tc>
        <w:tc>
          <w:tcPr>
            <w:tcW w:w="992" w:type="dxa"/>
            <w:tcBorders>
              <w:top w:val="nil"/>
              <w:left w:val="nil"/>
              <w:bottom w:val="nil"/>
              <w:right w:val="nil"/>
            </w:tcBorders>
          </w:tcPr>
          <w:p w14:paraId="62772529"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89.31b</w:t>
            </w:r>
          </w:p>
        </w:tc>
        <w:tc>
          <w:tcPr>
            <w:tcW w:w="992" w:type="dxa"/>
            <w:tcBorders>
              <w:top w:val="nil"/>
              <w:left w:val="nil"/>
              <w:bottom w:val="nil"/>
              <w:right w:val="nil"/>
            </w:tcBorders>
          </w:tcPr>
          <w:p w14:paraId="0FD97B5A"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106.2bc</w:t>
            </w:r>
          </w:p>
        </w:tc>
        <w:tc>
          <w:tcPr>
            <w:tcW w:w="993" w:type="dxa"/>
            <w:tcBorders>
              <w:top w:val="nil"/>
              <w:left w:val="nil"/>
              <w:bottom w:val="nil"/>
              <w:right w:val="nil"/>
            </w:tcBorders>
          </w:tcPr>
          <w:p w14:paraId="255DDCED"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59.13c</w:t>
            </w:r>
          </w:p>
        </w:tc>
        <w:tc>
          <w:tcPr>
            <w:tcW w:w="850" w:type="dxa"/>
            <w:tcBorders>
              <w:top w:val="nil"/>
              <w:left w:val="nil"/>
              <w:bottom w:val="nil"/>
              <w:right w:val="nil"/>
            </w:tcBorders>
          </w:tcPr>
          <w:p w14:paraId="1CF1308A"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30.26c</w:t>
            </w:r>
          </w:p>
        </w:tc>
        <w:tc>
          <w:tcPr>
            <w:tcW w:w="1276" w:type="dxa"/>
            <w:tcBorders>
              <w:top w:val="nil"/>
              <w:left w:val="nil"/>
              <w:bottom w:val="nil"/>
              <w:right w:val="nil"/>
            </w:tcBorders>
          </w:tcPr>
          <w:p w14:paraId="6BDFD9B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5792.99b</w:t>
            </w:r>
          </w:p>
        </w:tc>
        <w:tc>
          <w:tcPr>
            <w:tcW w:w="992" w:type="dxa"/>
            <w:tcBorders>
              <w:top w:val="nil"/>
              <w:left w:val="nil"/>
              <w:bottom w:val="nil"/>
              <w:right w:val="nil"/>
            </w:tcBorders>
          </w:tcPr>
          <w:p w14:paraId="05AF916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37.12b</w:t>
            </w:r>
          </w:p>
        </w:tc>
      </w:tr>
      <w:tr w:rsidR="00426F0F" w14:paraId="426AB014" w14:textId="77777777" w:rsidTr="00143745">
        <w:trPr>
          <w:trHeight w:val="263"/>
        </w:trPr>
        <w:tc>
          <w:tcPr>
            <w:tcW w:w="1985" w:type="dxa"/>
            <w:tcBorders>
              <w:top w:val="nil"/>
              <w:left w:val="nil"/>
              <w:bottom w:val="nil"/>
              <w:right w:val="nil"/>
            </w:tcBorders>
          </w:tcPr>
          <w:p w14:paraId="4519C94A"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7.5</w:t>
            </w:r>
          </w:p>
        </w:tc>
        <w:tc>
          <w:tcPr>
            <w:tcW w:w="992" w:type="dxa"/>
            <w:tcBorders>
              <w:top w:val="nil"/>
              <w:left w:val="nil"/>
              <w:bottom w:val="nil"/>
              <w:right w:val="nil"/>
            </w:tcBorders>
          </w:tcPr>
          <w:p w14:paraId="094BE2B2"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86.56b</w:t>
            </w:r>
          </w:p>
        </w:tc>
        <w:tc>
          <w:tcPr>
            <w:tcW w:w="992" w:type="dxa"/>
            <w:tcBorders>
              <w:top w:val="nil"/>
              <w:left w:val="nil"/>
              <w:bottom w:val="nil"/>
              <w:right w:val="nil"/>
            </w:tcBorders>
          </w:tcPr>
          <w:p w14:paraId="3F446CBA"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98.73c</w:t>
            </w:r>
          </w:p>
        </w:tc>
        <w:tc>
          <w:tcPr>
            <w:tcW w:w="993" w:type="dxa"/>
            <w:tcBorders>
              <w:top w:val="nil"/>
              <w:left w:val="nil"/>
              <w:bottom w:val="nil"/>
              <w:right w:val="nil"/>
            </w:tcBorders>
          </w:tcPr>
          <w:p w14:paraId="3F0BFFE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54.40d</w:t>
            </w:r>
          </w:p>
        </w:tc>
        <w:tc>
          <w:tcPr>
            <w:tcW w:w="850" w:type="dxa"/>
            <w:tcBorders>
              <w:top w:val="nil"/>
              <w:left w:val="nil"/>
              <w:bottom w:val="nil"/>
              <w:right w:val="nil"/>
            </w:tcBorders>
          </w:tcPr>
          <w:p w14:paraId="4A64FCB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24.40d</w:t>
            </w:r>
          </w:p>
        </w:tc>
        <w:tc>
          <w:tcPr>
            <w:tcW w:w="1276" w:type="dxa"/>
            <w:tcBorders>
              <w:top w:val="nil"/>
              <w:left w:val="nil"/>
              <w:bottom w:val="nil"/>
              <w:right w:val="nil"/>
            </w:tcBorders>
          </w:tcPr>
          <w:p w14:paraId="1F3FAA0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3634.18c</w:t>
            </w:r>
          </w:p>
        </w:tc>
        <w:tc>
          <w:tcPr>
            <w:tcW w:w="992" w:type="dxa"/>
            <w:tcBorders>
              <w:top w:val="nil"/>
              <w:left w:val="nil"/>
              <w:bottom w:val="nil"/>
              <w:right w:val="nil"/>
            </w:tcBorders>
          </w:tcPr>
          <w:p w14:paraId="6869EB09"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33.15c</w:t>
            </w:r>
          </w:p>
        </w:tc>
      </w:tr>
      <w:tr w:rsidR="00426F0F" w14:paraId="5F3B572A" w14:textId="77777777" w:rsidTr="00143745">
        <w:trPr>
          <w:trHeight w:val="263"/>
        </w:trPr>
        <w:tc>
          <w:tcPr>
            <w:tcW w:w="1985" w:type="dxa"/>
            <w:tcBorders>
              <w:top w:val="nil"/>
              <w:left w:val="nil"/>
              <w:right w:val="nil"/>
            </w:tcBorders>
          </w:tcPr>
          <w:p w14:paraId="11F1DA1E"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10</w:t>
            </w:r>
          </w:p>
        </w:tc>
        <w:tc>
          <w:tcPr>
            <w:tcW w:w="992" w:type="dxa"/>
            <w:tcBorders>
              <w:top w:val="nil"/>
              <w:left w:val="nil"/>
              <w:right w:val="nil"/>
            </w:tcBorders>
          </w:tcPr>
          <w:p w14:paraId="0649652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78.73c</w:t>
            </w:r>
          </w:p>
        </w:tc>
        <w:tc>
          <w:tcPr>
            <w:tcW w:w="992" w:type="dxa"/>
            <w:tcBorders>
              <w:top w:val="nil"/>
              <w:left w:val="nil"/>
              <w:bottom w:val="single" w:sz="4" w:space="0" w:color="000000"/>
              <w:right w:val="nil"/>
            </w:tcBorders>
          </w:tcPr>
          <w:p w14:paraId="48B9474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74.33d</w:t>
            </w:r>
          </w:p>
        </w:tc>
        <w:tc>
          <w:tcPr>
            <w:tcW w:w="993" w:type="dxa"/>
            <w:tcBorders>
              <w:top w:val="nil"/>
              <w:left w:val="nil"/>
              <w:bottom w:val="single" w:sz="4" w:space="0" w:color="000000"/>
              <w:right w:val="nil"/>
            </w:tcBorders>
          </w:tcPr>
          <w:p w14:paraId="06EF5F29"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45.84e</w:t>
            </w:r>
          </w:p>
        </w:tc>
        <w:tc>
          <w:tcPr>
            <w:tcW w:w="850" w:type="dxa"/>
            <w:tcBorders>
              <w:top w:val="nil"/>
              <w:left w:val="nil"/>
              <w:bottom w:val="single" w:sz="4" w:space="0" w:color="000000"/>
              <w:right w:val="nil"/>
            </w:tcBorders>
          </w:tcPr>
          <w:p w14:paraId="2822538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14.26e</w:t>
            </w:r>
          </w:p>
        </w:tc>
        <w:tc>
          <w:tcPr>
            <w:tcW w:w="1276" w:type="dxa"/>
            <w:tcBorders>
              <w:top w:val="nil"/>
              <w:left w:val="nil"/>
              <w:bottom w:val="single" w:sz="4" w:space="0" w:color="000000"/>
              <w:right w:val="nil"/>
            </w:tcBorders>
          </w:tcPr>
          <w:p w14:paraId="47EA4AC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186.28d</w:t>
            </w:r>
          </w:p>
        </w:tc>
        <w:tc>
          <w:tcPr>
            <w:tcW w:w="992" w:type="dxa"/>
            <w:tcBorders>
              <w:top w:val="nil"/>
              <w:left w:val="nil"/>
              <w:bottom w:val="single" w:sz="4" w:space="0" w:color="000000"/>
              <w:right w:val="nil"/>
            </w:tcBorders>
          </w:tcPr>
          <w:p w14:paraId="0242FEF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24.984d</w:t>
            </w:r>
          </w:p>
        </w:tc>
      </w:tr>
    </w:tbl>
    <w:p w14:paraId="028BCA85" w14:textId="77777777" w:rsidR="00426F0F" w:rsidRDefault="00D16E68">
      <w:pPr>
        <w:jc w:val="both"/>
        <w:rPr>
          <w:rFonts w:ascii="Arial" w:hAnsi="Arial" w:cs="Arial"/>
          <w:bCs/>
          <w:i/>
          <w:iCs/>
          <w:color w:val="000000" w:themeColor="text1"/>
          <w:sz w:val="18"/>
          <w:szCs w:val="18"/>
          <w:lang w:val="en"/>
        </w:rPr>
      </w:pPr>
      <w:r>
        <w:rPr>
          <w:rFonts w:ascii="Arial" w:hAnsi="Arial" w:cs="Arial"/>
          <w:bCs/>
          <w:i/>
          <w:iCs/>
          <w:color w:val="000000" w:themeColor="text1"/>
          <w:sz w:val="18"/>
          <w:szCs w:val="18"/>
          <w:lang w:val="en"/>
        </w:rPr>
        <w:t xml:space="preserve">Note: numbers followed by different letters in the same column are significantly different in the </w:t>
      </w:r>
      <w:r>
        <w:rPr>
          <w:rFonts w:ascii="Arial" w:hAnsi="Arial" w:cs="Arial"/>
          <w:bCs/>
          <w:i/>
          <w:iCs/>
          <w:color w:val="000000" w:themeColor="text1"/>
          <w:sz w:val="18"/>
          <w:szCs w:val="18"/>
        </w:rPr>
        <w:t xml:space="preserve">LSD </w:t>
      </w:r>
      <w:r>
        <w:rPr>
          <w:rFonts w:ascii="Arial" w:hAnsi="Arial" w:cs="Arial"/>
          <w:bCs/>
          <w:i/>
          <w:iCs/>
          <w:color w:val="000000" w:themeColor="text1"/>
          <w:sz w:val="18"/>
          <w:szCs w:val="18"/>
          <w:lang w:val="en"/>
        </w:rPr>
        <w:t xml:space="preserve">test. PH = </w:t>
      </w:r>
      <w:r>
        <w:rPr>
          <w:rFonts w:ascii="Arial" w:hAnsi="Arial" w:cs="Arial"/>
          <w:bCs/>
          <w:i/>
          <w:iCs/>
          <w:color w:val="000000" w:themeColor="text1"/>
          <w:sz w:val="18"/>
          <w:szCs w:val="18"/>
          <w:lang w:val="en"/>
        </w:rPr>
        <w:t>Plant height (cm), NL = Number of leaves, LL = Leaf length</w:t>
      </w:r>
      <w:r>
        <w:rPr>
          <w:rFonts w:ascii="Arial" w:hAnsi="Arial" w:cs="Arial"/>
          <w:bCs/>
          <w:i/>
          <w:iCs/>
          <w:color w:val="000000" w:themeColor="text1"/>
          <w:sz w:val="18"/>
          <w:szCs w:val="18"/>
        </w:rPr>
        <w:t xml:space="preserve"> (cm)</w:t>
      </w:r>
      <w:r>
        <w:rPr>
          <w:rFonts w:ascii="Arial" w:hAnsi="Arial" w:cs="Arial"/>
          <w:bCs/>
          <w:i/>
          <w:iCs/>
          <w:color w:val="000000" w:themeColor="text1"/>
          <w:sz w:val="18"/>
          <w:szCs w:val="18"/>
          <w:lang w:val="en"/>
        </w:rPr>
        <w:t>, NT = Number of tillers, LA = Leaf area (cm</w:t>
      </w:r>
      <w:r>
        <w:rPr>
          <w:rFonts w:ascii="Arial" w:hAnsi="Arial" w:cs="Arial"/>
          <w:bCs/>
          <w:i/>
          <w:iCs/>
          <w:color w:val="000000" w:themeColor="text1"/>
          <w:sz w:val="18"/>
          <w:szCs w:val="18"/>
          <w:vertAlign w:val="superscript"/>
          <w:lang w:val="en"/>
        </w:rPr>
        <w:t>2</w:t>
      </w:r>
      <w:r>
        <w:rPr>
          <w:rFonts w:ascii="Arial" w:hAnsi="Arial" w:cs="Arial"/>
          <w:bCs/>
          <w:i/>
          <w:iCs/>
          <w:color w:val="000000" w:themeColor="text1"/>
          <w:sz w:val="18"/>
          <w:szCs w:val="18"/>
          <w:lang w:val="en"/>
        </w:rPr>
        <w:t>), LG = Leaf greenness.</w:t>
      </w:r>
    </w:p>
    <w:p w14:paraId="47E4F5C8" w14:textId="77777777" w:rsidR="00426F0F" w:rsidRDefault="00426F0F">
      <w:pPr>
        <w:jc w:val="both"/>
        <w:rPr>
          <w:rFonts w:ascii="Arial" w:hAnsi="Arial" w:cs="Arial"/>
          <w:bCs/>
          <w:color w:val="000000" w:themeColor="text1"/>
          <w:sz w:val="18"/>
          <w:szCs w:val="18"/>
          <w:lang w:val="en"/>
        </w:rPr>
      </w:pPr>
    </w:p>
    <w:p w14:paraId="1A7723B6" w14:textId="2EBFEF5D" w:rsidR="00426F0F" w:rsidRDefault="00D16E68" w:rsidP="00CC326F">
      <w:pPr>
        <w:spacing w:after="120"/>
        <w:jc w:val="both"/>
        <w:rPr>
          <w:rFonts w:ascii="Arial" w:hAnsi="Arial" w:cs="Arial"/>
          <w:bCs/>
          <w:color w:val="000000" w:themeColor="text1"/>
          <w:lang w:val="en"/>
        </w:rPr>
      </w:pPr>
      <w:r>
        <w:rPr>
          <w:rFonts w:ascii="Arial" w:hAnsi="Arial" w:cs="Arial"/>
          <w:bCs/>
          <w:color w:val="000000" w:themeColor="text1"/>
          <w:lang w:val="en"/>
        </w:rPr>
        <w:t>Varying concentrations of rice bran significantly influenced plant height, leaf area, leaf greenness, number of leaves, and</w:t>
      </w:r>
      <w:r>
        <w:rPr>
          <w:rFonts w:ascii="Arial" w:hAnsi="Arial" w:cs="Arial"/>
          <w:bCs/>
          <w:color w:val="000000" w:themeColor="text1"/>
          <w:lang w:val="en"/>
        </w:rPr>
        <w:t xml:space="preserve"> number of tillers (Table 4). The control treatment (0%) resulted in significantly greater plant height compared to all other treatments (2.5%, 5%, 7.5%, and 10%). However, the 2.5% concentration did not differ significantly from the 5% and 7.5% levels, su</w:t>
      </w:r>
      <w:r>
        <w:rPr>
          <w:rFonts w:ascii="Arial" w:hAnsi="Arial" w:cs="Arial"/>
          <w:bCs/>
          <w:color w:val="000000" w:themeColor="text1"/>
          <w:lang w:val="en"/>
        </w:rPr>
        <w:t>ggesting that the inhibitory effect at lower concentrations is still relatively weak. Significant differences in leaf number emerged between 2.5% and 5% treatments, while 5% and 7.5% remained comparable. The 10% treatment yielded the fewest leaves, showing</w:t>
      </w:r>
      <w:r>
        <w:rPr>
          <w:rFonts w:ascii="Arial" w:hAnsi="Arial" w:cs="Arial"/>
          <w:bCs/>
          <w:color w:val="000000" w:themeColor="text1"/>
          <w:lang w:val="en"/>
        </w:rPr>
        <w:t xml:space="preserve"> significant differences versus all other treatments. Leaf length and tiller number progressively decreased with increasing extract concentration, reaching minimal values at 10% treatment that differed significantly from 0-7.5% treatments. This demonstrate</w:t>
      </w:r>
      <w:r>
        <w:rPr>
          <w:rFonts w:ascii="Arial" w:hAnsi="Arial" w:cs="Arial"/>
          <w:bCs/>
          <w:color w:val="000000" w:themeColor="text1"/>
          <w:lang w:val="en"/>
        </w:rPr>
        <w:t>s concentration dependent growth suppression from rice bran phytotoxicity.</w:t>
      </w:r>
      <w:r>
        <w:rPr>
          <w:rFonts w:ascii="Arial" w:hAnsi="Arial" w:cs="Arial"/>
          <w:bCs/>
          <w:color w:val="000000" w:themeColor="text1"/>
          <w:lang w:val="en"/>
        </w:rPr>
        <w:tab/>
      </w:r>
    </w:p>
    <w:p w14:paraId="44A6BEDC" w14:textId="144E956F" w:rsidR="00426F0F" w:rsidRDefault="00D16E68" w:rsidP="00CC326F">
      <w:pPr>
        <w:spacing w:after="120"/>
        <w:jc w:val="both"/>
        <w:rPr>
          <w:rFonts w:ascii="Arial" w:hAnsi="Arial" w:cs="Arial"/>
          <w:bCs/>
          <w:color w:val="000000" w:themeColor="text1"/>
          <w:lang w:val="en"/>
        </w:rPr>
      </w:pPr>
      <w:r>
        <w:rPr>
          <w:rFonts w:ascii="Arial" w:hAnsi="Arial" w:cs="Arial"/>
          <w:bCs/>
          <w:color w:val="000000" w:themeColor="text1"/>
          <w:lang w:val="en"/>
        </w:rPr>
        <w:t xml:space="preserve">As the concentration of the extract increased, both leaf area and greenness gradually decreased. The 0% treatment had notably higher values compared to the 2.5%, 5%, 7.5%, and 10% </w:t>
      </w:r>
      <w:r>
        <w:rPr>
          <w:rFonts w:ascii="Arial" w:hAnsi="Arial" w:cs="Arial"/>
          <w:bCs/>
          <w:color w:val="000000" w:themeColor="text1"/>
          <w:lang w:val="en"/>
        </w:rPr>
        <w:t>treatments, while there was no significant difference between the 2.5% and 5% treatments. A decrease in chlorophyll content was initially detected at the 2.5% concentration, but statistically significant effects became apparent only at 5% and higher concen</w:t>
      </w:r>
      <w:r>
        <w:rPr>
          <w:rFonts w:ascii="Arial" w:hAnsi="Arial" w:cs="Arial"/>
          <w:bCs/>
          <w:color w:val="000000" w:themeColor="text1"/>
          <w:lang w:val="en"/>
        </w:rPr>
        <w:t>trations.</w:t>
      </w:r>
    </w:p>
    <w:p w14:paraId="14DF0252" w14:textId="6AD9E830" w:rsidR="00426F0F" w:rsidRPr="002305E9" w:rsidRDefault="00D16E68" w:rsidP="002305E9">
      <w:pPr>
        <w:spacing w:after="240"/>
        <w:jc w:val="both"/>
        <w:rPr>
          <w:rFonts w:ascii="Arial" w:hAnsi="Arial" w:cs="Arial"/>
          <w:bCs/>
          <w:color w:val="000000" w:themeColor="text1"/>
          <w:lang w:val="en"/>
        </w:rPr>
      </w:pPr>
      <w:r>
        <w:rPr>
          <w:rFonts w:ascii="Arial" w:hAnsi="Arial" w:cs="Arial"/>
          <w:bCs/>
          <w:color w:val="000000" w:themeColor="text1"/>
          <w:lang w:val="en"/>
        </w:rPr>
        <w:lastRenderedPageBreak/>
        <w:t xml:space="preserve">Leaf area is vital for capturing light needed for photosynthesis. A reduction in leaf area leads to decreased photosynthetic efficiency, which in turn lowers plant height, leaf </w:t>
      </w:r>
      <w:r>
        <w:rPr>
          <w:rFonts w:ascii="Arial" w:hAnsi="Arial" w:cs="Arial"/>
          <w:bCs/>
          <w:color w:val="000000" w:themeColor="text1"/>
        </w:rPr>
        <w:t>number</w:t>
      </w:r>
      <w:r>
        <w:rPr>
          <w:rFonts w:ascii="Arial" w:hAnsi="Arial" w:cs="Arial"/>
          <w:bCs/>
          <w:color w:val="000000" w:themeColor="text1"/>
          <w:lang w:val="en"/>
        </w:rPr>
        <w:t>, and tiller formation. This condition also limits biomass prod</w:t>
      </w:r>
      <w:r>
        <w:rPr>
          <w:rFonts w:ascii="Arial" w:hAnsi="Arial" w:cs="Arial"/>
          <w:bCs/>
          <w:color w:val="000000" w:themeColor="text1"/>
          <w:lang w:val="en"/>
        </w:rPr>
        <w:t>uction, including root dry weight, due to reduced photosynthates being transported to the lower plant parts (</w:t>
      </w:r>
      <w:proofErr w:type="spellStart"/>
      <w:r>
        <w:rPr>
          <w:rFonts w:ascii="Arial" w:hAnsi="Arial" w:cs="Arial"/>
          <w:bCs/>
          <w:color w:val="000000" w:themeColor="text1"/>
          <w:lang w:val="en"/>
        </w:rPr>
        <w:t>Maisura</w:t>
      </w:r>
      <w:proofErr w:type="spellEnd"/>
      <w:r>
        <w:rPr>
          <w:rFonts w:ascii="Arial" w:hAnsi="Arial" w:cs="Arial"/>
          <w:bCs/>
          <w:color w:val="000000" w:themeColor="text1"/>
          <w:lang w:val="en"/>
        </w:rPr>
        <w:t xml:space="preserve"> et al., 2020). These findings are consistent with Kayode and Ayeni (2009), who found that rice bran extract significantly suppressed corn s</w:t>
      </w:r>
      <w:r>
        <w:rPr>
          <w:rFonts w:ascii="Arial" w:hAnsi="Arial" w:cs="Arial"/>
          <w:bCs/>
          <w:color w:val="000000" w:themeColor="text1"/>
          <w:lang w:val="en"/>
        </w:rPr>
        <w:t>eed germination, with the allelopathic effect intensifying as the extract concentration increased.</w:t>
      </w:r>
      <w:r w:rsidR="004D0D5E">
        <w:rPr>
          <w:rFonts w:ascii="Arial" w:hAnsi="Arial" w:cs="Arial"/>
          <w:bCs/>
          <w:color w:val="000000" w:themeColor="text1"/>
          <w:lang w:val="en"/>
        </w:rPr>
        <w:t xml:space="preserve"> </w:t>
      </w:r>
      <w:r>
        <w:rPr>
          <w:rFonts w:ascii="Arial" w:hAnsi="Arial" w:cs="Arial"/>
          <w:bCs/>
          <w:color w:val="000000" w:themeColor="text1"/>
          <w:lang w:val="en"/>
        </w:rPr>
        <w:t>Hughes et al. (2017) reported that various allelochemicals are capable of suppressing plant growth, including that of rice. In cereal crops like rice, flavon</w:t>
      </w:r>
      <w:r>
        <w:rPr>
          <w:rFonts w:ascii="Arial" w:hAnsi="Arial" w:cs="Arial"/>
          <w:bCs/>
          <w:color w:val="000000" w:themeColor="text1"/>
          <w:lang w:val="en"/>
        </w:rPr>
        <w:t xml:space="preserve">oids especially those found in rice bran play a significant role. Rice bran contains flavonoids such as tricin, apigenin, and luteolin. These compounds have been shown to exhibit </w:t>
      </w:r>
      <w:proofErr w:type="spellStart"/>
      <w:r>
        <w:rPr>
          <w:rFonts w:ascii="Arial" w:hAnsi="Arial" w:cs="Arial"/>
          <w:bCs/>
          <w:color w:val="000000" w:themeColor="text1"/>
          <w:lang w:val="en"/>
        </w:rPr>
        <w:t>autotoxic</w:t>
      </w:r>
      <w:proofErr w:type="spellEnd"/>
      <w:r>
        <w:rPr>
          <w:rFonts w:ascii="Arial" w:hAnsi="Arial" w:cs="Arial"/>
          <w:bCs/>
          <w:color w:val="000000" w:themeColor="text1"/>
          <w:lang w:val="en"/>
        </w:rPr>
        <w:t xml:space="preserve"> effects, meaning they can negatively affect rice growth when applie</w:t>
      </w:r>
      <w:r>
        <w:rPr>
          <w:rFonts w:ascii="Arial" w:hAnsi="Arial" w:cs="Arial"/>
          <w:bCs/>
          <w:color w:val="000000" w:themeColor="text1"/>
          <w:lang w:val="en"/>
        </w:rPr>
        <w:t>d at high concentrations (Kong et al., 2007).</w:t>
      </w:r>
    </w:p>
    <w:p w14:paraId="4A68B94A" w14:textId="77777777" w:rsidR="00426F0F" w:rsidRDefault="00D16E68">
      <w:pPr>
        <w:jc w:val="both"/>
        <w:rPr>
          <w:rFonts w:ascii="Arial" w:hAnsi="Arial" w:cs="Arial"/>
          <w:b/>
          <w:color w:val="000000" w:themeColor="text1"/>
          <w:lang w:val="en"/>
        </w:rPr>
      </w:pPr>
      <w:bookmarkStart w:id="2" w:name="_GoBack"/>
      <w:r>
        <w:rPr>
          <w:rFonts w:ascii="Arial" w:hAnsi="Arial" w:cs="Arial"/>
          <w:b/>
          <w:color w:val="000000" w:themeColor="text1"/>
          <w:lang w:val="en"/>
        </w:rPr>
        <w:t>Table</w:t>
      </w:r>
      <w:bookmarkEnd w:id="2"/>
      <w:r>
        <w:rPr>
          <w:rFonts w:ascii="Arial" w:hAnsi="Arial" w:cs="Arial"/>
          <w:b/>
          <w:color w:val="000000" w:themeColor="text1"/>
          <w:lang w:val="en"/>
        </w:rPr>
        <w:t xml:space="preserve"> 5. Effect of Rice Bran Extract on Rice Yield Component</w:t>
      </w:r>
    </w:p>
    <w:p w14:paraId="2E9919E2" w14:textId="77777777" w:rsidR="00426F0F" w:rsidRDefault="00426F0F">
      <w:pPr>
        <w:jc w:val="both"/>
        <w:rPr>
          <w:rFonts w:ascii="Arial" w:hAnsi="Arial" w:cs="Arial"/>
          <w:bCs/>
          <w:color w:val="000000" w:themeColor="text1"/>
          <w:lang w:val="en"/>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992"/>
        <w:gridCol w:w="851"/>
        <w:gridCol w:w="992"/>
        <w:gridCol w:w="142"/>
        <w:gridCol w:w="709"/>
        <w:gridCol w:w="850"/>
        <w:gridCol w:w="992"/>
      </w:tblGrid>
      <w:tr w:rsidR="00426F0F" w14:paraId="565664E4" w14:textId="77777777" w:rsidTr="00EE32BF">
        <w:tc>
          <w:tcPr>
            <w:tcW w:w="1985" w:type="dxa"/>
            <w:tcBorders>
              <w:top w:val="single" w:sz="4" w:space="0" w:color="000000"/>
              <w:left w:val="nil"/>
              <w:bottom w:val="single" w:sz="4" w:space="0" w:color="000000"/>
              <w:right w:val="nil"/>
            </w:tcBorders>
          </w:tcPr>
          <w:p w14:paraId="4282D050" w14:textId="77777777"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Extract Concentration (%)</w:t>
            </w:r>
          </w:p>
        </w:tc>
        <w:tc>
          <w:tcPr>
            <w:tcW w:w="992" w:type="dxa"/>
            <w:tcBorders>
              <w:top w:val="single" w:sz="4" w:space="0" w:color="000000"/>
              <w:left w:val="nil"/>
              <w:bottom w:val="single" w:sz="4" w:space="0" w:color="000000"/>
              <w:right w:val="nil"/>
            </w:tcBorders>
          </w:tcPr>
          <w:p w14:paraId="2F7E6567" w14:textId="19CE8BC0"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PL</w:t>
            </w:r>
            <w:r w:rsidR="00EE32BF">
              <w:rPr>
                <w:rFonts w:ascii="Arial" w:hAnsi="Arial" w:cs="Arial"/>
                <w:b/>
                <w:bCs/>
                <w:color w:val="000000" w:themeColor="text1"/>
                <w:lang w:val="en"/>
              </w:rPr>
              <w:t xml:space="preserve"> (cm)</w:t>
            </w:r>
          </w:p>
        </w:tc>
        <w:tc>
          <w:tcPr>
            <w:tcW w:w="992" w:type="dxa"/>
            <w:tcBorders>
              <w:top w:val="single" w:sz="4" w:space="0" w:color="000000"/>
              <w:left w:val="nil"/>
              <w:bottom w:val="single" w:sz="4" w:space="0" w:color="000000"/>
              <w:right w:val="nil"/>
            </w:tcBorders>
          </w:tcPr>
          <w:p w14:paraId="1F05002E" w14:textId="77777777"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NP</w:t>
            </w:r>
          </w:p>
        </w:tc>
        <w:tc>
          <w:tcPr>
            <w:tcW w:w="851" w:type="dxa"/>
            <w:tcBorders>
              <w:top w:val="single" w:sz="4" w:space="0" w:color="000000"/>
              <w:left w:val="nil"/>
              <w:bottom w:val="single" w:sz="4" w:space="0" w:color="000000"/>
              <w:right w:val="nil"/>
            </w:tcBorders>
          </w:tcPr>
          <w:p w14:paraId="1DE49D6F" w14:textId="77777777"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 xml:space="preserve">FT </w:t>
            </w:r>
          </w:p>
        </w:tc>
        <w:tc>
          <w:tcPr>
            <w:tcW w:w="1134" w:type="dxa"/>
            <w:gridSpan w:val="2"/>
            <w:tcBorders>
              <w:top w:val="single" w:sz="4" w:space="0" w:color="000000"/>
              <w:left w:val="nil"/>
              <w:bottom w:val="single" w:sz="4" w:space="0" w:color="000000"/>
              <w:right w:val="nil"/>
            </w:tcBorders>
          </w:tcPr>
          <w:p w14:paraId="6678720E" w14:textId="6E1F5386"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 xml:space="preserve">WOG </w:t>
            </w:r>
            <w:r w:rsidR="00EE32BF">
              <w:rPr>
                <w:rFonts w:ascii="Arial" w:hAnsi="Arial" w:cs="Arial"/>
                <w:b/>
                <w:bCs/>
                <w:color w:val="000000" w:themeColor="text1"/>
                <w:lang w:val="en"/>
              </w:rPr>
              <w:t>(g)</w:t>
            </w:r>
          </w:p>
        </w:tc>
        <w:tc>
          <w:tcPr>
            <w:tcW w:w="709" w:type="dxa"/>
            <w:tcBorders>
              <w:top w:val="single" w:sz="4" w:space="0" w:color="000000"/>
              <w:left w:val="nil"/>
              <w:bottom w:val="single" w:sz="4" w:space="0" w:color="000000"/>
              <w:right w:val="nil"/>
            </w:tcBorders>
          </w:tcPr>
          <w:p w14:paraId="35BC6EE9" w14:textId="77777777"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RST</w:t>
            </w:r>
          </w:p>
        </w:tc>
        <w:tc>
          <w:tcPr>
            <w:tcW w:w="850" w:type="dxa"/>
            <w:tcBorders>
              <w:top w:val="single" w:sz="4" w:space="0" w:color="000000"/>
              <w:left w:val="nil"/>
              <w:bottom w:val="single" w:sz="4" w:space="0" w:color="000000"/>
              <w:right w:val="nil"/>
            </w:tcBorders>
          </w:tcPr>
          <w:p w14:paraId="18F7A2BC" w14:textId="77777777"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RSL</w:t>
            </w:r>
          </w:p>
        </w:tc>
        <w:tc>
          <w:tcPr>
            <w:tcW w:w="992" w:type="dxa"/>
            <w:tcBorders>
              <w:top w:val="single" w:sz="4" w:space="0" w:color="000000"/>
              <w:left w:val="nil"/>
              <w:bottom w:val="single" w:sz="4" w:space="0" w:color="000000"/>
              <w:right w:val="nil"/>
            </w:tcBorders>
          </w:tcPr>
          <w:p w14:paraId="6F2AC1B6" w14:textId="77777777" w:rsidR="00426F0F" w:rsidRDefault="00D16E68">
            <w:pPr>
              <w:jc w:val="both"/>
              <w:rPr>
                <w:rFonts w:ascii="Arial" w:hAnsi="Arial" w:cs="Arial"/>
                <w:b/>
                <w:bCs/>
                <w:color w:val="000000" w:themeColor="text1"/>
                <w:lang w:val="en"/>
              </w:rPr>
            </w:pPr>
            <w:r>
              <w:rPr>
                <w:rFonts w:ascii="Arial" w:hAnsi="Arial" w:cs="Arial"/>
                <w:b/>
                <w:bCs/>
                <w:color w:val="000000" w:themeColor="text1"/>
                <w:lang w:val="en"/>
              </w:rPr>
              <w:t xml:space="preserve">RRSW </w:t>
            </w:r>
          </w:p>
        </w:tc>
      </w:tr>
      <w:tr w:rsidR="00426F0F" w14:paraId="187B30DF" w14:textId="77777777" w:rsidTr="00EE32BF">
        <w:tc>
          <w:tcPr>
            <w:tcW w:w="1985" w:type="dxa"/>
            <w:tcBorders>
              <w:top w:val="single" w:sz="4" w:space="0" w:color="000000"/>
              <w:left w:val="nil"/>
              <w:bottom w:val="nil"/>
              <w:right w:val="nil"/>
            </w:tcBorders>
          </w:tcPr>
          <w:p w14:paraId="4B696FBF"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0</w:t>
            </w:r>
          </w:p>
        </w:tc>
        <w:tc>
          <w:tcPr>
            <w:tcW w:w="992" w:type="dxa"/>
            <w:tcBorders>
              <w:top w:val="single" w:sz="4" w:space="0" w:color="000000"/>
              <w:left w:val="nil"/>
              <w:bottom w:val="nil"/>
              <w:right w:val="nil"/>
            </w:tcBorders>
          </w:tcPr>
          <w:p w14:paraId="26F0C1F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27.45a</w:t>
            </w:r>
          </w:p>
        </w:tc>
        <w:tc>
          <w:tcPr>
            <w:tcW w:w="992" w:type="dxa"/>
            <w:tcBorders>
              <w:top w:val="single" w:sz="4" w:space="0" w:color="000000"/>
              <w:left w:val="nil"/>
              <w:bottom w:val="nil"/>
              <w:right w:val="nil"/>
            </w:tcBorders>
          </w:tcPr>
          <w:p w14:paraId="7D4DD075"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26.50a</w:t>
            </w:r>
          </w:p>
        </w:tc>
        <w:tc>
          <w:tcPr>
            <w:tcW w:w="851" w:type="dxa"/>
            <w:tcBorders>
              <w:top w:val="single" w:sz="4" w:space="0" w:color="000000"/>
              <w:left w:val="nil"/>
              <w:bottom w:val="nil"/>
              <w:right w:val="nil"/>
            </w:tcBorders>
          </w:tcPr>
          <w:p w14:paraId="2D430D65"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72a</w:t>
            </w:r>
          </w:p>
        </w:tc>
        <w:tc>
          <w:tcPr>
            <w:tcW w:w="992" w:type="dxa"/>
            <w:tcBorders>
              <w:top w:val="single" w:sz="4" w:space="0" w:color="000000"/>
              <w:left w:val="nil"/>
              <w:bottom w:val="nil"/>
              <w:right w:val="nil"/>
            </w:tcBorders>
          </w:tcPr>
          <w:p w14:paraId="00659CF5"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34.86a</w:t>
            </w:r>
          </w:p>
        </w:tc>
        <w:tc>
          <w:tcPr>
            <w:tcW w:w="851" w:type="dxa"/>
            <w:gridSpan w:val="2"/>
            <w:tcBorders>
              <w:top w:val="single" w:sz="4" w:space="0" w:color="000000"/>
              <w:left w:val="nil"/>
              <w:bottom w:val="nil"/>
              <w:right w:val="nil"/>
            </w:tcBorders>
          </w:tcPr>
          <w:p w14:paraId="55431E7F"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1,08a</w:t>
            </w:r>
          </w:p>
        </w:tc>
        <w:tc>
          <w:tcPr>
            <w:tcW w:w="850" w:type="dxa"/>
            <w:tcBorders>
              <w:top w:val="single" w:sz="4" w:space="0" w:color="000000"/>
              <w:left w:val="nil"/>
              <w:bottom w:val="nil"/>
              <w:right w:val="nil"/>
            </w:tcBorders>
          </w:tcPr>
          <w:p w14:paraId="0AF5D086" w14:textId="77777777" w:rsidR="00426F0F" w:rsidRDefault="00D16E68">
            <w:pPr>
              <w:jc w:val="center"/>
              <w:rPr>
                <w:rFonts w:ascii="Arial" w:hAnsi="Arial" w:cs="Arial"/>
                <w:bCs/>
                <w:color w:val="000000" w:themeColor="text1"/>
              </w:rPr>
            </w:pPr>
            <w:r>
              <w:rPr>
                <w:rFonts w:ascii="Arial" w:hAnsi="Arial" w:cs="Arial"/>
                <w:bCs/>
                <w:color w:val="000000" w:themeColor="text1"/>
              </w:rPr>
              <w:t>-</w:t>
            </w:r>
          </w:p>
        </w:tc>
        <w:tc>
          <w:tcPr>
            <w:tcW w:w="992" w:type="dxa"/>
            <w:tcBorders>
              <w:top w:val="single" w:sz="4" w:space="0" w:color="000000"/>
              <w:left w:val="nil"/>
              <w:bottom w:val="nil"/>
              <w:right w:val="nil"/>
            </w:tcBorders>
          </w:tcPr>
          <w:p w14:paraId="134D5323" w14:textId="77777777" w:rsidR="00426F0F" w:rsidRDefault="00D16E68">
            <w:pPr>
              <w:jc w:val="center"/>
              <w:rPr>
                <w:rFonts w:ascii="Arial" w:hAnsi="Arial" w:cs="Arial"/>
                <w:bCs/>
                <w:color w:val="000000" w:themeColor="text1"/>
              </w:rPr>
            </w:pPr>
            <w:r>
              <w:rPr>
                <w:rFonts w:ascii="Arial" w:hAnsi="Arial" w:cs="Arial"/>
                <w:bCs/>
                <w:color w:val="000000" w:themeColor="text1"/>
              </w:rPr>
              <w:t>-</w:t>
            </w:r>
          </w:p>
        </w:tc>
      </w:tr>
      <w:tr w:rsidR="00426F0F" w14:paraId="5F5A1FE8" w14:textId="77777777" w:rsidTr="00EE32BF">
        <w:tc>
          <w:tcPr>
            <w:tcW w:w="1985" w:type="dxa"/>
            <w:tcBorders>
              <w:top w:val="nil"/>
              <w:left w:val="nil"/>
              <w:bottom w:val="nil"/>
              <w:right w:val="nil"/>
            </w:tcBorders>
          </w:tcPr>
          <w:p w14:paraId="490E959B"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2.5</w:t>
            </w:r>
          </w:p>
        </w:tc>
        <w:tc>
          <w:tcPr>
            <w:tcW w:w="992" w:type="dxa"/>
            <w:tcBorders>
              <w:top w:val="nil"/>
              <w:left w:val="nil"/>
              <w:bottom w:val="nil"/>
              <w:right w:val="nil"/>
            </w:tcBorders>
          </w:tcPr>
          <w:p w14:paraId="4F8E36CC"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26.40bc</w:t>
            </w:r>
          </w:p>
        </w:tc>
        <w:tc>
          <w:tcPr>
            <w:tcW w:w="992" w:type="dxa"/>
            <w:tcBorders>
              <w:top w:val="nil"/>
              <w:left w:val="nil"/>
              <w:bottom w:val="nil"/>
              <w:right w:val="nil"/>
            </w:tcBorders>
          </w:tcPr>
          <w:p w14:paraId="1DD901A2"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22.3ab</w:t>
            </w:r>
          </w:p>
        </w:tc>
        <w:tc>
          <w:tcPr>
            <w:tcW w:w="851" w:type="dxa"/>
            <w:tcBorders>
              <w:top w:val="nil"/>
              <w:left w:val="nil"/>
              <w:bottom w:val="nil"/>
              <w:right w:val="nil"/>
            </w:tcBorders>
          </w:tcPr>
          <w:p w14:paraId="29206F4E"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71.1ab</w:t>
            </w:r>
          </w:p>
        </w:tc>
        <w:tc>
          <w:tcPr>
            <w:tcW w:w="992" w:type="dxa"/>
            <w:tcBorders>
              <w:top w:val="nil"/>
              <w:left w:val="nil"/>
              <w:bottom w:val="nil"/>
              <w:right w:val="nil"/>
            </w:tcBorders>
          </w:tcPr>
          <w:p w14:paraId="5C5AD9CD"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31.40b</w:t>
            </w:r>
          </w:p>
        </w:tc>
        <w:tc>
          <w:tcPr>
            <w:tcW w:w="851" w:type="dxa"/>
            <w:gridSpan w:val="2"/>
            <w:tcBorders>
              <w:top w:val="nil"/>
              <w:left w:val="nil"/>
              <w:bottom w:val="nil"/>
              <w:right w:val="nil"/>
            </w:tcBorders>
          </w:tcPr>
          <w:p w14:paraId="24627ED7"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1,03ab</w:t>
            </w:r>
          </w:p>
        </w:tc>
        <w:tc>
          <w:tcPr>
            <w:tcW w:w="850" w:type="dxa"/>
            <w:tcBorders>
              <w:top w:val="nil"/>
              <w:left w:val="nil"/>
              <w:bottom w:val="nil"/>
              <w:right w:val="nil"/>
            </w:tcBorders>
          </w:tcPr>
          <w:p w14:paraId="71A8D120"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0.88a</w:t>
            </w:r>
          </w:p>
        </w:tc>
        <w:tc>
          <w:tcPr>
            <w:tcW w:w="992" w:type="dxa"/>
            <w:tcBorders>
              <w:top w:val="nil"/>
              <w:left w:val="nil"/>
              <w:bottom w:val="nil"/>
              <w:right w:val="nil"/>
            </w:tcBorders>
          </w:tcPr>
          <w:p w14:paraId="746B9C5A"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218.79a</w:t>
            </w:r>
          </w:p>
        </w:tc>
      </w:tr>
      <w:tr w:rsidR="00426F0F" w14:paraId="27A817FB" w14:textId="77777777" w:rsidTr="00EE32BF">
        <w:tc>
          <w:tcPr>
            <w:tcW w:w="1985" w:type="dxa"/>
            <w:tcBorders>
              <w:top w:val="nil"/>
              <w:left w:val="nil"/>
              <w:bottom w:val="nil"/>
              <w:right w:val="nil"/>
            </w:tcBorders>
          </w:tcPr>
          <w:p w14:paraId="1F86E0D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5</w:t>
            </w:r>
          </w:p>
        </w:tc>
        <w:tc>
          <w:tcPr>
            <w:tcW w:w="992" w:type="dxa"/>
            <w:tcBorders>
              <w:top w:val="nil"/>
              <w:left w:val="nil"/>
              <w:bottom w:val="nil"/>
              <w:right w:val="nil"/>
            </w:tcBorders>
          </w:tcPr>
          <w:p w14:paraId="146BB47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23.90c</w:t>
            </w:r>
          </w:p>
        </w:tc>
        <w:tc>
          <w:tcPr>
            <w:tcW w:w="992" w:type="dxa"/>
            <w:tcBorders>
              <w:top w:val="nil"/>
              <w:left w:val="nil"/>
              <w:bottom w:val="nil"/>
              <w:right w:val="nil"/>
            </w:tcBorders>
          </w:tcPr>
          <w:p w14:paraId="02F689A8"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20.70bc</w:t>
            </w:r>
          </w:p>
        </w:tc>
        <w:tc>
          <w:tcPr>
            <w:tcW w:w="851" w:type="dxa"/>
            <w:tcBorders>
              <w:top w:val="nil"/>
              <w:left w:val="nil"/>
              <w:bottom w:val="nil"/>
              <w:right w:val="nil"/>
            </w:tcBorders>
          </w:tcPr>
          <w:p w14:paraId="470B9865"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70.7ab</w:t>
            </w:r>
          </w:p>
        </w:tc>
        <w:tc>
          <w:tcPr>
            <w:tcW w:w="992" w:type="dxa"/>
            <w:tcBorders>
              <w:top w:val="nil"/>
              <w:left w:val="nil"/>
              <w:bottom w:val="nil"/>
              <w:right w:val="nil"/>
            </w:tcBorders>
          </w:tcPr>
          <w:p w14:paraId="22E23489"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29.78c</w:t>
            </w:r>
          </w:p>
        </w:tc>
        <w:tc>
          <w:tcPr>
            <w:tcW w:w="851" w:type="dxa"/>
            <w:gridSpan w:val="2"/>
            <w:tcBorders>
              <w:top w:val="nil"/>
              <w:left w:val="nil"/>
              <w:bottom w:val="nil"/>
              <w:right w:val="nil"/>
            </w:tcBorders>
          </w:tcPr>
          <w:p w14:paraId="5B062E1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0.99ab</w:t>
            </w:r>
          </w:p>
        </w:tc>
        <w:tc>
          <w:tcPr>
            <w:tcW w:w="850" w:type="dxa"/>
            <w:tcBorders>
              <w:top w:val="nil"/>
              <w:left w:val="nil"/>
              <w:bottom w:val="nil"/>
              <w:right w:val="nil"/>
            </w:tcBorders>
          </w:tcPr>
          <w:p w14:paraId="1722ABF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0.86a</w:t>
            </w:r>
          </w:p>
        </w:tc>
        <w:tc>
          <w:tcPr>
            <w:tcW w:w="992" w:type="dxa"/>
            <w:tcBorders>
              <w:top w:val="nil"/>
              <w:left w:val="nil"/>
              <w:bottom w:val="nil"/>
              <w:right w:val="nil"/>
            </w:tcBorders>
          </w:tcPr>
          <w:p w14:paraId="282B7EB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208.49b</w:t>
            </w:r>
          </w:p>
        </w:tc>
      </w:tr>
      <w:tr w:rsidR="00426F0F" w14:paraId="2E70AE9B" w14:textId="77777777" w:rsidTr="00EE32BF">
        <w:tc>
          <w:tcPr>
            <w:tcW w:w="1985" w:type="dxa"/>
            <w:tcBorders>
              <w:top w:val="nil"/>
              <w:left w:val="nil"/>
              <w:bottom w:val="nil"/>
              <w:right w:val="nil"/>
            </w:tcBorders>
          </w:tcPr>
          <w:p w14:paraId="76ACBD31"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7.5</w:t>
            </w:r>
          </w:p>
        </w:tc>
        <w:tc>
          <w:tcPr>
            <w:tcW w:w="992" w:type="dxa"/>
            <w:tcBorders>
              <w:top w:val="nil"/>
              <w:left w:val="nil"/>
              <w:bottom w:val="nil"/>
              <w:right w:val="nil"/>
            </w:tcBorders>
          </w:tcPr>
          <w:p w14:paraId="5BE2E5CE"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21.53d</w:t>
            </w:r>
          </w:p>
        </w:tc>
        <w:tc>
          <w:tcPr>
            <w:tcW w:w="992" w:type="dxa"/>
            <w:tcBorders>
              <w:top w:val="nil"/>
              <w:left w:val="nil"/>
              <w:bottom w:val="nil"/>
              <w:right w:val="nil"/>
            </w:tcBorders>
          </w:tcPr>
          <w:p w14:paraId="2A96E3FB"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16.60c</w:t>
            </w:r>
          </w:p>
        </w:tc>
        <w:tc>
          <w:tcPr>
            <w:tcW w:w="851" w:type="dxa"/>
            <w:tcBorders>
              <w:top w:val="nil"/>
              <w:left w:val="nil"/>
              <w:bottom w:val="nil"/>
              <w:right w:val="nil"/>
            </w:tcBorders>
          </w:tcPr>
          <w:p w14:paraId="79B4ED58"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68.3bc</w:t>
            </w:r>
          </w:p>
        </w:tc>
        <w:tc>
          <w:tcPr>
            <w:tcW w:w="992" w:type="dxa"/>
            <w:tcBorders>
              <w:top w:val="nil"/>
              <w:left w:val="nil"/>
              <w:bottom w:val="nil"/>
              <w:right w:val="nil"/>
            </w:tcBorders>
          </w:tcPr>
          <w:p w14:paraId="2D024F04"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29.08cd</w:t>
            </w:r>
          </w:p>
        </w:tc>
        <w:tc>
          <w:tcPr>
            <w:tcW w:w="851" w:type="dxa"/>
            <w:gridSpan w:val="2"/>
            <w:tcBorders>
              <w:top w:val="nil"/>
              <w:left w:val="nil"/>
              <w:bottom w:val="nil"/>
              <w:right w:val="nil"/>
            </w:tcBorders>
          </w:tcPr>
          <w:p w14:paraId="4C9E24A5"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0.05b</w:t>
            </w:r>
          </w:p>
        </w:tc>
        <w:tc>
          <w:tcPr>
            <w:tcW w:w="850" w:type="dxa"/>
            <w:tcBorders>
              <w:top w:val="nil"/>
              <w:left w:val="nil"/>
              <w:bottom w:val="nil"/>
              <w:right w:val="nil"/>
            </w:tcBorders>
          </w:tcPr>
          <w:p w14:paraId="69F09FC3"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0.83a</w:t>
            </w:r>
          </w:p>
        </w:tc>
        <w:tc>
          <w:tcPr>
            <w:tcW w:w="992" w:type="dxa"/>
            <w:tcBorders>
              <w:top w:val="nil"/>
              <w:left w:val="nil"/>
              <w:bottom w:val="nil"/>
              <w:right w:val="nil"/>
            </w:tcBorders>
          </w:tcPr>
          <w:p w14:paraId="4F2DE32A"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186.39c</w:t>
            </w:r>
          </w:p>
        </w:tc>
      </w:tr>
      <w:tr w:rsidR="00426F0F" w14:paraId="29B18E2E" w14:textId="77777777" w:rsidTr="00EE32BF">
        <w:trPr>
          <w:trHeight w:val="68"/>
        </w:trPr>
        <w:tc>
          <w:tcPr>
            <w:tcW w:w="1985" w:type="dxa"/>
            <w:tcBorders>
              <w:top w:val="nil"/>
              <w:left w:val="nil"/>
              <w:bottom w:val="single" w:sz="4" w:space="0" w:color="000000"/>
              <w:right w:val="nil"/>
            </w:tcBorders>
          </w:tcPr>
          <w:p w14:paraId="33E73CD0"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10</w:t>
            </w:r>
          </w:p>
        </w:tc>
        <w:tc>
          <w:tcPr>
            <w:tcW w:w="992" w:type="dxa"/>
            <w:tcBorders>
              <w:top w:val="nil"/>
              <w:left w:val="nil"/>
              <w:bottom w:val="single" w:sz="4" w:space="0" w:color="000000"/>
              <w:right w:val="nil"/>
            </w:tcBorders>
          </w:tcPr>
          <w:p w14:paraId="4914BC7F"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19.27e</w:t>
            </w:r>
          </w:p>
        </w:tc>
        <w:tc>
          <w:tcPr>
            <w:tcW w:w="992" w:type="dxa"/>
            <w:tcBorders>
              <w:top w:val="nil"/>
              <w:left w:val="nil"/>
              <w:bottom w:val="single" w:sz="4" w:space="0" w:color="000000"/>
              <w:right w:val="nil"/>
            </w:tcBorders>
          </w:tcPr>
          <w:p w14:paraId="3B90322C"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9.30d</w:t>
            </w:r>
          </w:p>
        </w:tc>
        <w:tc>
          <w:tcPr>
            <w:tcW w:w="851" w:type="dxa"/>
            <w:tcBorders>
              <w:top w:val="nil"/>
              <w:left w:val="nil"/>
              <w:bottom w:val="single" w:sz="4" w:space="0" w:color="000000"/>
              <w:right w:val="nil"/>
            </w:tcBorders>
          </w:tcPr>
          <w:p w14:paraId="25E19A40"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66.1c</w:t>
            </w:r>
          </w:p>
        </w:tc>
        <w:tc>
          <w:tcPr>
            <w:tcW w:w="992" w:type="dxa"/>
            <w:tcBorders>
              <w:top w:val="nil"/>
              <w:left w:val="nil"/>
              <w:bottom w:val="single" w:sz="4" w:space="0" w:color="000000"/>
              <w:right w:val="nil"/>
            </w:tcBorders>
          </w:tcPr>
          <w:p w14:paraId="5AE7620A"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28.26d</w:t>
            </w:r>
          </w:p>
        </w:tc>
        <w:tc>
          <w:tcPr>
            <w:tcW w:w="851" w:type="dxa"/>
            <w:gridSpan w:val="2"/>
            <w:tcBorders>
              <w:top w:val="nil"/>
              <w:left w:val="nil"/>
              <w:bottom w:val="single" w:sz="4" w:space="0" w:color="000000"/>
              <w:right w:val="nil"/>
            </w:tcBorders>
          </w:tcPr>
          <w:p w14:paraId="79A8FCD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0.82c</w:t>
            </w:r>
          </w:p>
        </w:tc>
        <w:tc>
          <w:tcPr>
            <w:tcW w:w="850" w:type="dxa"/>
            <w:tcBorders>
              <w:top w:val="nil"/>
              <w:left w:val="nil"/>
              <w:bottom w:val="single" w:sz="4" w:space="0" w:color="000000"/>
              <w:right w:val="nil"/>
            </w:tcBorders>
          </w:tcPr>
          <w:p w14:paraId="62F88A76"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0.76b</w:t>
            </w:r>
          </w:p>
        </w:tc>
        <w:tc>
          <w:tcPr>
            <w:tcW w:w="992" w:type="dxa"/>
            <w:tcBorders>
              <w:top w:val="nil"/>
              <w:left w:val="nil"/>
              <w:bottom w:val="single" w:sz="4" w:space="0" w:color="000000"/>
              <w:right w:val="nil"/>
            </w:tcBorders>
          </w:tcPr>
          <w:p w14:paraId="73E4C048"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166.83d</w:t>
            </w:r>
          </w:p>
        </w:tc>
      </w:tr>
    </w:tbl>
    <w:p w14:paraId="1BA856A7" w14:textId="5E153B79" w:rsidR="00426F0F" w:rsidRDefault="00D16E68">
      <w:pPr>
        <w:spacing w:after="120"/>
        <w:jc w:val="both"/>
        <w:rPr>
          <w:rFonts w:ascii="Arial" w:hAnsi="Arial" w:cs="Arial"/>
          <w:bCs/>
          <w:i/>
          <w:iCs/>
          <w:color w:val="000000" w:themeColor="text1"/>
          <w:sz w:val="18"/>
          <w:szCs w:val="18"/>
          <w:lang w:val="en"/>
        </w:rPr>
      </w:pPr>
      <w:r>
        <w:rPr>
          <w:rFonts w:ascii="Arial" w:hAnsi="Arial" w:cs="Arial"/>
          <w:bCs/>
          <w:i/>
          <w:iCs/>
          <w:color w:val="000000" w:themeColor="text1"/>
          <w:sz w:val="18"/>
          <w:szCs w:val="18"/>
          <w:lang w:val="en"/>
        </w:rPr>
        <w:t>Note: numbers followed by different letters in the same column are significantly different</w:t>
      </w:r>
      <w:r>
        <w:rPr>
          <w:rFonts w:ascii="Arial" w:hAnsi="Arial" w:cs="Arial"/>
          <w:bCs/>
          <w:i/>
          <w:iCs/>
          <w:color w:val="000000" w:themeColor="text1"/>
          <w:sz w:val="18"/>
          <w:szCs w:val="18"/>
          <w:lang w:val="en"/>
        </w:rPr>
        <w:t xml:space="preserve"> in the LSD test. PL = Panicle Length</w:t>
      </w:r>
      <w:r>
        <w:rPr>
          <w:rFonts w:ascii="Arial" w:hAnsi="Arial" w:cs="Arial"/>
          <w:bCs/>
          <w:i/>
          <w:iCs/>
          <w:color w:val="000000" w:themeColor="text1"/>
          <w:sz w:val="18"/>
          <w:szCs w:val="18"/>
        </w:rPr>
        <w:t xml:space="preserve"> (cm)</w:t>
      </w:r>
      <w:r>
        <w:rPr>
          <w:rFonts w:ascii="Arial" w:hAnsi="Arial" w:cs="Arial"/>
          <w:bCs/>
          <w:i/>
          <w:iCs/>
          <w:color w:val="000000" w:themeColor="text1"/>
          <w:sz w:val="18"/>
          <w:szCs w:val="18"/>
          <w:lang w:val="en"/>
        </w:rPr>
        <w:t xml:space="preserve">, NP = Number of Panicles, FT = Flowering Time, WOG = Weight of 100 Grains (g), RST = Root-shoot </w:t>
      </w:r>
      <w:r>
        <w:rPr>
          <w:rFonts w:ascii="Arial" w:hAnsi="Arial" w:cs="Arial"/>
          <w:bCs/>
          <w:i/>
          <w:iCs/>
          <w:color w:val="000000" w:themeColor="text1"/>
          <w:lang w:val="en"/>
        </w:rPr>
        <w:t xml:space="preserve">ratio, </w:t>
      </w:r>
      <w:r>
        <w:rPr>
          <w:rFonts w:ascii="Arial" w:hAnsi="Arial" w:cs="Arial"/>
          <w:bCs/>
          <w:i/>
          <w:iCs/>
          <w:color w:val="000000" w:themeColor="text1"/>
          <w:sz w:val="18"/>
          <w:szCs w:val="18"/>
          <w:lang w:val="en"/>
        </w:rPr>
        <w:t xml:space="preserve">RLS = Relative </w:t>
      </w:r>
      <w:r>
        <w:rPr>
          <w:rFonts w:ascii="Arial" w:hAnsi="Arial" w:cs="Arial"/>
          <w:bCs/>
          <w:i/>
          <w:iCs/>
          <w:color w:val="000000" w:themeColor="text1"/>
          <w:sz w:val="18"/>
          <w:szCs w:val="18"/>
        </w:rPr>
        <w:t xml:space="preserve">Shoot </w:t>
      </w:r>
      <w:r>
        <w:rPr>
          <w:rFonts w:ascii="Arial" w:hAnsi="Arial" w:cs="Arial"/>
          <w:bCs/>
          <w:i/>
          <w:iCs/>
          <w:color w:val="000000" w:themeColor="text1"/>
          <w:sz w:val="18"/>
          <w:szCs w:val="18"/>
          <w:lang w:val="en"/>
        </w:rPr>
        <w:t>Length, RRSW = Relative Root Shoot Weight.</w:t>
      </w:r>
    </w:p>
    <w:p w14:paraId="2410F347" w14:textId="77777777" w:rsidR="00426F0F" w:rsidRDefault="00D16E68">
      <w:pPr>
        <w:spacing w:after="120"/>
        <w:jc w:val="both"/>
        <w:rPr>
          <w:rFonts w:ascii="Arial" w:hAnsi="Arial" w:cs="Arial"/>
          <w:bCs/>
          <w:color w:val="000000" w:themeColor="text1"/>
          <w:lang w:val="en"/>
        </w:rPr>
      </w:pPr>
      <w:r>
        <w:rPr>
          <w:rFonts w:ascii="Arial" w:hAnsi="Arial" w:cs="Arial"/>
          <w:bCs/>
          <w:color w:val="000000" w:themeColor="text1"/>
          <w:lang w:val="en"/>
        </w:rPr>
        <w:t xml:space="preserve">The 0% concentration of rice bran extract </w:t>
      </w:r>
      <w:r>
        <w:rPr>
          <w:rFonts w:ascii="Arial" w:hAnsi="Arial" w:cs="Arial"/>
          <w:bCs/>
          <w:color w:val="000000" w:themeColor="text1"/>
          <w:lang w:val="en"/>
        </w:rPr>
        <w:t>produced the highest values for panicle length, number of panicles, and one thousand grain weight, significantly outperforming treatments with concentrations from 2.5% to 10%. At 10%, these yield components were notably lower than those</w:t>
      </w:r>
      <w:r>
        <w:rPr>
          <w:rFonts w:ascii="Arial" w:hAnsi="Arial" w:cs="Arial"/>
          <w:bCs/>
          <w:color w:val="000000" w:themeColor="text1"/>
        </w:rPr>
        <w:t xml:space="preserve"> of control </w:t>
      </w:r>
      <w:proofErr w:type="gramStart"/>
      <w:r>
        <w:rPr>
          <w:rFonts w:ascii="Arial" w:hAnsi="Arial" w:cs="Arial"/>
          <w:bCs/>
          <w:color w:val="000000" w:themeColor="text1"/>
        </w:rPr>
        <w:t>treatmen</w:t>
      </w:r>
      <w:r>
        <w:rPr>
          <w:rFonts w:ascii="Arial" w:hAnsi="Arial" w:cs="Arial"/>
          <w:bCs/>
          <w:color w:val="000000" w:themeColor="text1"/>
        </w:rPr>
        <w:t>t</w:t>
      </w:r>
      <w:r>
        <w:rPr>
          <w:rFonts w:ascii="Arial" w:hAnsi="Arial" w:cs="Arial"/>
          <w:bCs/>
          <w:color w:val="000000" w:themeColor="text1"/>
          <w:lang w:val="en"/>
        </w:rPr>
        <w:t>.These</w:t>
      </w:r>
      <w:proofErr w:type="gramEnd"/>
      <w:r>
        <w:rPr>
          <w:rFonts w:ascii="Arial" w:hAnsi="Arial" w:cs="Arial"/>
          <w:bCs/>
          <w:color w:val="000000" w:themeColor="text1"/>
          <w:lang w:val="en"/>
        </w:rPr>
        <w:t xml:space="preserve"> findings suggest that rice bran extract negatively affects the generative phase of rice growth, leading to reduced panicle number, shorter panicles, and lower grain weight. This effect is likely due to the inhibition of cell division and elongation</w:t>
      </w:r>
      <w:r>
        <w:rPr>
          <w:rFonts w:ascii="Arial" w:hAnsi="Arial" w:cs="Arial"/>
          <w:bCs/>
          <w:color w:val="000000" w:themeColor="text1"/>
          <w:lang w:val="en"/>
        </w:rPr>
        <w:t xml:space="preserve"> in meristematic tissues of stems and roots (</w:t>
      </w:r>
      <w:proofErr w:type="spellStart"/>
      <w:r>
        <w:rPr>
          <w:rFonts w:ascii="Arial" w:hAnsi="Arial" w:cs="Arial"/>
          <w:bCs/>
          <w:color w:val="000000" w:themeColor="text1"/>
          <w:lang w:val="en"/>
        </w:rPr>
        <w:t>Reigosa</w:t>
      </w:r>
      <w:proofErr w:type="spellEnd"/>
      <w:r>
        <w:rPr>
          <w:rFonts w:ascii="Arial" w:hAnsi="Arial" w:cs="Arial"/>
          <w:bCs/>
          <w:color w:val="000000" w:themeColor="text1"/>
          <w:lang w:val="en"/>
        </w:rPr>
        <w:t xml:space="preserve"> et al., 1999; Chung et al., 2001), limiting stem elongation and panicle development. Consequently, tiller transformation into productive panicles is disrupted, reducing grain weight. These results are co</w:t>
      </w:r>
      <w:r>
        <w:rPr>
          <w:rFonts w:ascii="Arial" w:hAnsi="Arial" w:cs="Arial"/>
          <w:bCs/>
          <w:color w:val="000000" w:themeColor="text1"/>
          <w:lang w:val="en"/>
        </w:rPr>
        <w:t xml:space="preserve">nsistent with findings by </w:t>
      </w:r>
      <w:proofErr w:type="spellStart"/>
      <w:r>
        <w:rPr>
          <w:rFonts w:ascii="Arial" w:hAnsi="Arial" w:cs="Arial"/>
          <w:bCs/>
          <w:color w:val="000000" w:themeColor="text1"/>
          <w:lang w:val="en"/>
        </w:rPr>
        <w:t>Alam</w:t>
      </w:r>
      <w:proofErr w:type="spellEnd"/>
      <w:r>
        <w:rPr>
          <w:rFonts w:ascii="Arial" w:hAnsi="Arial" w:cs="Arial"/>
          <w:bCs/>
          <w:color w:val="000000" w:themeColor="text1"/>
          <w:lang w:val="en"/>
        </w:rPr>
        <w:t xml:space="preserve"> et al. (2018), who reported that rice plant water extracts significantly suppressed the growth of monocot weeds such as </w:t>
      </w:r>
      <w:proofErr w:type="spellStart"/>
      <w:r>
        <w:rPr>
          <w:rFonts w:ascii="Arial" w:hAnsi="Arial" w:cs="Arial"/>
          <w:bCs/>
          <w:i/>
          <w:iCs/>
          <w:color w:val="000000" w:themeColor="text1"/>
          <w:lang w:val="en"/>
        </w:rPr>
        <w:t>Echinochloa</w:t>
      </w:r>
      <w:proofErr w:type="spellEnd"/>
      <w:r>
        <w:rPr>
          <w:rFonts w:ascii="Arial" w:hAnsi="Arial" w:cs="Arial"/>
          <w:bCs/>
          <w:i/>
          <w:iCs/>
          <w:color w:val="000000" w:themeColor="text1"/>
          <w:lang w:val="en"/>
        </w:rPr>
        <w:t xml:space="preserve"> crus-</w:t>
      </w:r>
      <w:proofErr w:type="spellStart"/>
      <w:r>
        <w:rPr>
          <w:rFonts w:ascii="Arial" w:hAnsi="Arial" w:cs="Arial"/>
          <w:bCs/>
          <w:i/>
          <w:iCs/>
          <w:color w:val="000000" w:themeColor="text1"/>
          <w:lang w:val="en"/>
        </w:rPr>
        <w:t>galli</w:t>
      </w:r>
      <w:proofErr w:type="spellEnd"/>
      <w:r>
        <w:rPr>
          <w:rFonts w:ascii="Arial" w:hAnsi="Arial" w:cs="Arial"/>
          <w:bCs/>
          <w:i/>
          <w:iCs/>
          <w:color w:val="000000" w:themeColor="text1"/>
          <w:lang w:val="en"/>
        </w:rPr>
        <w:t xml:space="preserve">, </w:t>
      </w:r>
      <w:proofErr w:type="spellStart"/>
      <w:r>
        <w:rPr>
          <w:rFonts w:ascii="Arial" w:hAnsi="Arial" w:cs="Arial"/>
          <w:bCs/>
          <w:i/>
          <w:iCs/>
          <w:color w:val="000000" w:themeColor="text1"/>
          <w:lang w:val="en"/>
        </w:rPr>
        <w:t>Cyperus</w:t>
      </w:r>
      <w:proofErr w:type="spellEnd"/>
      <w:r>
        <w:rPr>
          <w:rFonts w:ascii="Arial" w:hAnsi="Arial" w:cs="Arial"/>
          <w:bCs/>
          <w:i/>
          <w:iCs/>
          <w:color w:val="000000" w:themeColor="text1"/>
          <w:lang w:val="en"/>
        </w:rPr>
        <w:t xml:space="preserve"> </w:t>
      </w:r>
      <w:proofErr w:type="spellStart"/>
      <w:r>
        <w:rPr>
          <w:rFonts w:ascii="Arial" w:hAnsi="Arial" w:cs="Arial"/>
          <w:bCs/>
          <w:i/>
          <w:iCs/>
          <w:color w:val="000000" w:themeColor="text1"/>
          <w:lang w:val="en"/>
        </w:rPr>
        <w:t>difformis</w:t>
      </w:r>
      <w:proofErr w:type="spellEnd"/>
      <w:r>
        <w:rPr>
          <w:rFonts w:ascii="Arial" w:hAnsi="Arial" w:cs="Arial"/>
          <w:bCs/>
          <w:i/>
          <w:iCs/>
          <w:color w:val="000000" w:themeColor="text1"/>
          <w:lang w:val="en"/>
        </w:rPr>
        <w:t xml:space="preserve">, </w:t>
      </w:r>
      <w:proofErr w:type="spellStart"/>
      <w:r>
        <w:rPr>
          <w:rFonts w:ascii="Arial" w:hAnsi="Arial" w:cs="Arial"/>
          <w:bCs/>
          <w:i/>
          <w:iCs/>
          <w:color w:val="000000" w:themeColor="text1"/>
          <w:lang w:val="en"/>
        </w:rPr>
        <w:t>Cyperus</w:t>
      </w:r>
      <w:proofErr w:type="spellEnd"/>
      <w:r>
        <w:rPr>
          <w:rFonts w:ascii="Arial" w:hAnsi="Arial" w:cs="Arial"/>
          <w:bCs/>
          <w:i/>
          <w:iCs/>
          <w:color w:val="000000" w:themeColor="text1"/>
          <w:lang w:val="en"/>
        </w:rPr>
        <w:t xml:space="preserve"> </w:t>
      </w:r>
      <w:proofErr w:type="spellStart"/>
      <w:r>
        <w:rPr>
          <w:rFonts w:ascii="Arial" w:hAnsi="Arial" w:cs="Arial"/>
          <w:bCs/>
          <w:i/>
          <w:iCs/>
          <w:color w:val="000000" w:themeColor="text1"/>
          <w:lang w:val="en"/>
        </w:rPr>
        <w:t>iria</w:t>
      </w:r>
      <w:proofErr w:type="spellEnd"/>
      <w:r>
        <w:rPr>
          <w:rFonts w:ascii="Arial" w:hAnsi="Arial" w:cs="Arial"/>
          <w:bCs/>
          <w:i/>
          <w:iCs/>
          <w:color w:val="000000" w:themeColor="text1"/>
          <w:lang w:val="en"/>
        </w:rPr>
        <w:t xml:space="preserve">, </w:t>
      </w:r>
      <w:proofErr w:type="spellStart"/>
      <w:r>
        <w:rPr>
          <w:rFonts w:ascii="Arial" w:hAnsi="Arial" w:cs="Arial"/>
          <w:bCs/>
          <w:i/>
          <w:iCs/>
          <w:color w:val="000000" w:themeColor="text1"/>
          <w:lang w:val="en"/>
        </w:rPr>
        <w:t>Fimbristylis</w:t>
      </w:r>
      <w:proofErr w:type="spellEnd"/>
      <w:r>
        <w:rPr>
          <w:rFonts w:ascii="Arial" w:hAnsi="Arial" w:cs="Arial"/>
          <w:bCs/>
          <w:i/>
          <w:iCs/>
          <w:color w:val="000000" w:themeColor="text1"/>
          <w:lang w:val="en"/>
        </w:rPr>
        <w:t xml:space="preserve"> </w:t>
      </w:r>
      <w:proofErr w:type="spellStart"/>
      <w:r>
        <w:rPr>
          <w:rFonts w:ascii="Arial" w:hAnsi="Arial" w:cs="Arial"/>
          <w:bCs/>
          <w:i/>
          <w:iCs/>
          <w:color w:val="000000" w:themeColor="text1"/>
          <w:lang w:val="en"/>
        </w:rPr>
        <w:t>miliacea</w:t>
      </w:r>
      <w:proofErr w:type="spellEnd"/>
      <w:r>
        <w:rPr>
          <w:rFonts w:ascii="Arial" w:hAnsi="Arial" w:cs="Arial"/>
          <w:bCs/>
          <w:i/>
          <w:iCs/>
          <w:color w:val="000000" w:themeColor="text1"/>
          <w:lang w:val="en"/>
        </w:rPr>
        <w:t xml:space="preserve">, </w:t>
      </w:r>
      <w:r>
        <w:rPr>
          <w:rFonts w:ascii="Arial" w:hAnsi="Arial" w:cs="Arial"/>
          <w:bCs/>
          <w:color w:val="000000" w:themeColor="text1"/>
          <w:lang w:val="en"/>
        </w:rPr>
        <w:t>and weedy rice.</w:t>
      </w:r>
    </w:p>
    <w:p w14:paraId="39519D85" w14:textId="5E02E989" w:rsidR="00426F0F" w:rsidRDefault="00D16E68">
      <w:pPr>
        <w:spacing w:after="120"/>
        <w:jc w:val="both"/>
        <w:rPr>
          <w:rFonts w:ascii="Arial" w:hAnsi="Arial" w:cs="Arial"/>
          <w:bCs/>
          <w:color w:val="000000" w:themeColor="text1"/>
          <w:lang w:val="en"/>
        </w:rPr>
      </w:pPr>
      <w:r>
        <w:rPr>
          <w:rFonts w:ascii="Arial" w:hAnsi="Arial" w:cs="Arial"/>
          <w:bCs/>
          <w:color w:val="000000" w:themeColor="text1"/>
          <w:lang w:val="en"/>
        </w:rPr>
        <w:t>Momilacto</w:t>
      </w:r>
      <w:r>
        <w:rPr>
          <w:rFonts w:ascii="Arial" w:hAnsi="Arial" w:cs="Arial"/>
          <w:bCs/>
          <w:color w:val="000000" w:themeColor="text1"/>
          <w:lang w:val="en"/>
        </w:rPr>
        <w:t xml:space="preserve">ne B, a rice specific diterpenoid, has been shown to suppress the synthesis of key growth hormones like gibberellin (GA) and auxin (IAA) (Kato-Noguchi &amp; </w:t>
      </w:r>
      <w:proofErr w:type="spellStart"/>
      <w:r>
        <w:rPr>
          <w:rFonts w:ascii="Arial" w:hAnsi="Arial" w:cs="Arial"/>
          <w:bCs/>
          <w:color w:val="000000" w:themeColor="text1"/>
          <w:lang w:val="en"/>
        </w:rPr>
        <w:t>Ino</w:t>
      </w:r>
      <w:proofErr w:type="spellEnd"/>
      <w:r>
        <w:rPr>
          <w:rFonts w:ascii="Arial" w:hAnsi="Arial" w:cs="Arial"/>
          <w:bCs/>
          <w:color w:val="000000" w:themeColor="text1"/>
          <w:lang w:val="en"/>
        </w:rPr>
        <w:t>, 2003). Disruption in hormone production or transport can interfere with flowering and grain-fillin</w:t>
      </w:r>
      <w:r>
        <w:rPr>
          <w:rFonts w:ascii="Arial" w:hAnsi="Arial" w:cs="Arial"/>
          <w:bCs/>
          <w:color w:val="000000" w:themeColor="text1"/>
          <w:lang w:val="en"/>
        </w:rPr>
        <w:t>g stages, leading to reduced grain weight per panicle. Flavonoids present in rice bran such as tricin, apigenin, and luteolin can impair photosynthesis, inhibit antioxidant enzyme activity, induce reactive oxygen species (ROS) accumulation, and cause oxida</w:t>
      </w:r>
      <w:r>
        <w:rPr>
          <w:rFonts w:ascii="Arial" w:hAnsi="Arial" w:cs="Arial"/>
          <w:bCs/>
          <w:color w:val="000000" w:themeColor="text1"/>
          <w:lang w:val="en"/>
        </w:rPr>
        <w:t>tive stress in leaf and floral tissues, ultimately hindering proper grain development (Hughes et al., 2017). Additionally, phenolic compounds like ferulic acid and p-coumarate are known to inhibit key enzymes in primary metabolism, including nitrate reduct</w:t>
      </w:r>
      <w:r>
        <w:rPr>
          <w:rFonts w:ascii="Arial" w:hAnsi="Arial" w:cs="Arial"/>
          <w:bCs/>
          <w:color w:val="000000" w:themeColor="text1"/>
          <w:lang w:val="en"/>
        </w:rPr>
        <w:t>ase and enzymes involved in amino acid biosynthesis. Collectively, the physiological impact of these allelopathic compounds may disrupt critical stages of generative growth from panicle initiation to flowering and grain filling leading to fewer panicles pe</w:t>
      </w:r>
      <w:r>
        <w:rPr>
          <w:rFonts w:ascii="Arial" w:hAnsi="Arial" w:cs="Arial"/>
          <w:bCs/>
          <w:color w:val="000000" w:themeColor="text1"/>
          <w:lang w:val="en"/>
        </w:rPr>
        <w:t>r cluster, shorter panicles, lighter grains, and ultimately lower rice yield (Chung et</w:t>
      </w:r>
      <w:r>
        <w:rPr>
          <w:rFonts w:ascii="Arial" w:hAnsi="Arial" w:cs="Arial"/>
          <w:bCs/>
          <w:i/>
          <w:color w:val="000000" w:themeColor="text1"/>
          <w:lang w:val="en"/>
        </w:rPr>
        <w:t xml:space="preserve"> </w:t>
      </w:r>
      <w:r>
        <w:rPr>
          <w:rFonts w:ascii="Arial" w:hAnsi="Arial" w:cs="Arial"/>
          <w:bCs/>
          <w:color w:val="000000" w:themeColor="text1"/>
          <w:lang w:val="en"/>
        </w:rPr>
        <w:t>al., 2001).</w:t>
      </w:r>
      <w:r>
        <w:rPr>
          <w:rFonts w:ascii="Arial" w:hAnsi="Arial" w:cs="Arial"/>
          <w:bCs/>
          <w:color w:val="000000" w:themeColor="text1"/>
          <w:lang w:val="en"/>
        </w:rPr>
        <w:tab/>
      </w:r>
    </w:p>
    <w:p w14:paraId="69D03745" w14:textId="77777777" w:rsidR="0039229C" w:rsidRDefault="00D16E68" w:rsidP="0039229C">
      <w:pPr>
        <w:spacing w:after="120"/>
        <w:jc w:val="both"/>
        <w:rPr>
          <w:rFonts w:ascii="Arial" w:hAnsi="Arial" w:cs="Arial"/>
          <w:bCs/>
          <w:color w:val="000000" w:themeColor="text1"/>
          <w:lang w:val="en"/>
        </w:rPr>
      </w:pPr>
      <w:r>
        <w:rPr>
          <w:rFonts w:ascii="Arial" w:hAnsi="Arial" w:cs="Arial"/>
          <w:bCs/>
          <w:color w:val="000000" w:themeColor="text1"/>
          <w:lang w:val="en"/>
        </w:rPr>
        <w:t>The flowering time variable showed that the 0% concentration was significantly different from the 10% treatment but not from the 2.5% and 5% levels. Notably</w:t>
      </w:r>
      <w:r>
        <w:rPr>
          <w:rFonts w:ascii="Arial" w:hAnsi="Arial" w:cs="Arial"/>
          <w:bCs/>
          <w:color w:val="000000" w:themeColor="text1"/>
          <w:lang w:val="en"/>
        </w:rPr>
        <w:t xml:space="preserve">, plants in the 10% treatment </w:t>
      </w:r>
      <w:r>
        <w:rPr>
          <w:rFonts w:ascii="Arial" w:hAnsi="Arial" w:cs="Arial"/>
          <w:bCs/>
          <w:color w:val="000000" w:themeColor="text1"/>
          <w:lang w:val="en"/>
        </w:rPr>
        <w:lastRenderedPageBreak/>
        <w:t>flowered earlier than those in other treatments, except for 7.5%. This early flowering at higher concentrations may be due to stress induced by allelopathic compounds, triggering an escape strategy a survival response where pl</w:t>
      </w:r>
      <w:r>
        <w:rPr>
          <w:rFonts w:ascii="Arial" w:hAnsi="Arial" w:cs="Arial"/>
          <w:bCs/>
          <w:color w:val="000000" w:themeColor="text1"/>
          <w:lang w:val="en"/>
        </w:rPr>
        <w:t>ants accelerate their reproductive phase under stress conditions. This physiological adaptation often involves increased ethylene production and sometimes elevated gibberellin levels, promoting a quicker shift from vegetative to generative growth (Cheng, 2</w:t>
      </w:r>
      <w:r>
        <w:rPr>
          <w:rFonts w:ascii="Arial" w:hAnsi="Arial" w:cs="Arial"/>
          <w:bCs/>
          <w:color w:val="000000" w:themeColor="text1"/>
          <w:lang w:val="en"/>
        </w:rPr>
        <w:t>015). Therefore, although high concentrations of rice bran extract can cause physiological stress, they may also prompt earlier flowering as a genetic survival mechanism.</w:t>
      </w:r>
    </w:p>
    <w:p w14:paraId="464F18EC" w14:textId="396EC6DF" w:rsidR="00426F0F" w:rsidRDefault="00D16E68" w:rsidP="0039229C">
      <w:pPr>
        <w:spacing w:after="120"/>
        <w:jc w:val="both"/>
        <w:rPr>
          <w:rFonts w:ascii="Arial" w:hAnsi="Arial" w:cs="Arial"/>
          <w:bCs/>
          <w:color w:val="000000" w:themeColor="text1"/>
          <w:lang w:val="en"/>
        </w:rPr>
      </w:pPr>
      <w:r>
        <w:rPr>
          <w:rFonts w:ascii="Arial" w:hAnsi="Arial" w:cs="Arial"/>
          <w:bCs/>
          <w:color w:val="000000" w:themeColor="text1"/>
          <w:lang w:val="en"/>
        </w:rPr>
        <w:t>The root-to-shoot ratio represents the balance between the above</w:t>
      </w:r>
      <w:r w:rsidR="00EB12C5">
        <w:rPr>
          <w:rFonts w:ascii="Arial" w:hAnsi="Arial" w:cs="Arial"/>
          <w:bCs/>
          <w:color w:val="000000" w:themeColor="text1"/>
          <w:lang w:val="en"/>
        </w:rPr>
        <w:t xml:space="preserve"> </w:t>
      </w:r>
      <w:r>
        <w:rPr>
          <w:rFonts w:ascii="Arial" w:hAnsi="Arial" w:cs="Arial"/>
          <w:bCs/>
          <w:color w:val="000000" w:themeColor="text1"/>
          <w:lang w:val="en"/>
        </w:rPr>
        <w:t>ground (shoot) and b</w:t>
      </w:r>
      <w:r>
        <w:rPr>
          <w:rFonts w:ascii="Arial" w:hAnsi="Arial" w:cs="Arial"/>
          <w:bCs/>
          <w:color w:val="000000" w:themeColor="text1"/>
          <w:lang w:val="en"/>
        </w:rPr>
        <w:t>elow-ground (root) biomass of the plant. Observations showed that the 0% concentration yielded the highest root shoot ratio, significantly different from the 7.5% and 10% treatments. The 7.5% and 10% concentrations resulted in lower biomass compared to the</w:t>
      </w:r>
      <w:r>
        <w:rPr>
          <w:rFonts w:ascii="Arial" w:hAnsi="Arial" w:cs="Arial"/>
          <w:bCs/>
          <w:color w:val="000000" w:themeColor="text1"/>
          <w:lang w:val="en"/>
        </w:rPr>
        <w:t xml:space="preserve"> 0%–5% treatments. This decline is likely due to the higher levels of allelopathic compounds in those treatments, which induced metabolic disturbances in rice plants. During earlier exposure in the Petri dish phase, the roots had already encountered these </w:t>
      </w:r>
      <w:r>
        <w:rPr>
          <w:rFonts w:ascii="Arial" w:hAnsi="Arial" w:cs="Arial"/>
          <w:bCs/>
          <w:color w:val="000000" w:themeColor="text1"/>
          <w:lang w:val="en"/>
        </w:rPr>
        <w:t xml:space="preserve">compounds, leading to a shift in photosynthate allocation toward the shoot. Consequently, root growth was more severely inhibited than shoot growth, reducing nutrient uptake efficiency and negatively affecting overall plant development. According to Li et </w:t>
      </w:r>
      <w:r>
        <w:rPr>
          <w:rFonts w:ascii="Arial" w:hAnsi="Arial" w:cs="Arial"/>
          <w:bCs/>
          <w:color w:val="000000" w:themeColor="text1"/>
          <w:lang w:val="en"/>
        </w:rPr>
        <w:t>al. (2010), allelochemicals can impair the absorption of water, oxygen, and nutrients, as well as disrupt photosynthesis.</w:t>
      </w:r>
    </w:p>
    <w:p w14:paraId="637BDE57" w14:textId="77777777" w:rsidR="00426F0F" w:rsidRDefault="00D16E68">
      <w:pPr>
        <w:jc w:val="both"/>
        <w:rPr>
          <w:rFonts w:ascii="Arial" w:hAnsi="Arial" w:cs="Arial"/>
          <w:bCs/>
          <w:color w:val="000000" w:themeColor="text1"/>
          <w:lang w:val="en"/>
        </w:rPr>
      </w:pPr>
      <w:r>
        <w:rPr>
          <w:rFonts w:ascii="Arial" w:hAnsi="Arial" w:cs="Arial"/>
          <w:bCs/>
          <w:color w:val="000000" w:themeColor="text1"/>
          <w:lang w:val="en"/>
        </w:rPr>
        <w:t>For the relative shoot length (RSL) and relative root and shoot weight (RRSW), the 0% concentration serves as the baseline or referenc</w:t>
      </w:r>
      <w:r>
        <w:rPr>
          <w:rFonts w:ascii="Arial" w:hAnsi="Arial" w:cs="Arial"/>
          <w:bCs/>
          <w:color w:val="000000" w:themeColor="text1"/>
          <w:lang w:val="en"/>
        </w:rPr>
        <w:t>e point, so no values are assigned to it in these variables. In the RSL analysis, the 2.5% concentration produced the highest value and was significantly different from the 10% concentration. The 10% treatment showed a significantly lower RSSL value compar</w:t>
      </w:r>
      <w:r>
        <w:rPr>
          <w:rFonts w:ascii="Arial" w:hAnsi="Arial" w:cs="Arial"/>
          <w:bCs/>
          <w:color w:val="000000" w:themeColor="text1"/>
          <w:lang w:val="en"/>
        </w:rPr>
        <w:t>ed to the 2.5%–7.5% treatments. In the RRSW variable, the 2.5% treatment also recorded the highest value, significantly different from the 5%–10% concentrations, with 10% yielding the lowest. This reduction in RRSW suggests that increasing allelopathic con</w:t>
      </w:r>
      <w:r>
        <w:rPr>
          <w:rFonts w:ascii="Arial" w:hAnsi="Arial" w:cs="Arial"/>
          <w:bCs/>
          <w:color w:val="000000" w:themeColor="text1"/>
          <w:lang w:val="en"/>
        </w:rPr>
        <w:t>centrations negatively affect biomass distribution, with root growth being more suppressed than shoot growth, thus lowering the root-to-shoot ratio. Yaseen (2014) emphasized that allelopathic inhibition is strongly influenced by extract concentration and p</w:t>
      </w:r>
      <w:r>
        <w:rPr>
          <w:rFonts w:ascii="Arial" w:hAnsi="Arial" w:cs="Arial"/>
          <w:bCs/>
          <w:color w:val="000000" w:themeColor="text1"/>
          <w:lang w:val="en"/>
        </w:rPr>
        <w:t>lant origin. Additionally, phenolic compounds penetrating cell membranes may disrupt vital enzyme activities such as ATPase and peroxidase, leading to suppressed root cell division and elongation (Li et al., 2010; Weston &amp; Duke, 2003). These disruptions im</w:t>
      </w:r>
      <w:r>
        <w:rPr>
          <w:rFonts w:ascii="Arial" w:hAnsi="Arial" w:cs="Arial"/>
          <w:bCs/>
          <w:color w:val="000000" w:themeColor="text1"/>
          <w:lang w:val="en"/>
        </w:rPr>
        <w:t>pair root development and directly influence relative root-to-shoot biomass, meaning higher allelopathic concentrations result in greater inhibition of both root and shoot growth in rice.</w:t>
      </w:r>
    </w:p>
    <w:p w14:paraId="220D89D2" w14:textId="77777777" w:rsidR="00426F0F" w:rsidRDefault="00426F0F">
      <w:pPr>
        <w:pStyle w:val="Body"/>
        <w:spacing w:after="0"/>
        <w:rPr>
          <w:rFonts w:ascii="Arial" w:hAnsi="Arial" w:cs="Arial"/>
          <w:color w:val="000000" w:themeColor="text1"/>
        </w:rPr>
      </w:pPr>
    </w:p>
    <w:p w14:paraId="7C6D0B70" w14:textId="77777777" w:rsidR="00426F0F" w:rsidRDefault="00D16E68" w:rsidP="00143745">
      <w:pPr>
        <w:pStyle w:val="ConcHead"/>
        <w:spacing w:after="120"/>
        <w:jc w:val="both"/>
        <w:rPr>
          <w:rFonts w:ascii="Arial" w:hAnsi="Arial" w:cs="Arial"/>
          <w:color w:val="000000" w:themeColor="text1"/>
        </w:rPr>
      </w:pPr>
      <w:r>
        <w:rPr>
          <w:rFonts w:ascii="Arial" w:hAnsi="Arial" w:cs="Arial"/>
          <w:color w:val="000000" w:themeColor="text1"/>
        </w:rPr>
        <w:t>4. Conclusion</w:t>
      </w:r>
    </w:p>
    <w:p w14:paraId="7E5CB2D5" w14:textId="77777777" w:rsidR="00426F0F" w:rsidRDefault="00D16E68">
      <w:pPr>
        <w:pStyle w:val="Body"/>
        <w:spacing w:after="0"/>
        <w:rPr>
          <w:rFonts w:ascii="Arial" w:hAnsi="Arial" w:cs="Arial"/>
          <w:color w:val="000000" w:themeColor="text1"/>
          <w:lang w:val="en"/>
        </w:rPr>
      </w:pPr>
      <w:bookmarkStart w:id="3" w:name="_Hlk183680988"/>
      <w:bookmarkStart w:id="4" w:name="_Hlk197682619"/>
      <w:bookmarkStart w:id="5" w:name="_Hlk180402183"/>
      <w:r>
        <w:rPr>
          <w:rFonts w:ascii="Arial" w:hAnsi="Arial" w:cs="Arial"/>
          <w:color w:val="000000" w:themeColor="text1"/>
          <w:lang w:val="en"/>
        </w:rPr>
        <w:t xml:space="preserve">The research showed that within the concentration </w:t>
      </w:r>
      <w:r>
        <w:rPr>
          <w:rFonts w:ascii="Arial" w:hAnsi="Arial" w:cs="Arial"/>
          <w:color w:val="000000" w:themeColor="text1"/>
          <w:lang w:val="en"/>
        </w:rPr>
        <w:t>range of 0–10%, higher rice bran extract concentrations significantly suppressed rice germination, as indicated by increased abnormal seedlings, reduced shoot</w:t>
      </w:r>
      <w:r>
        <w:rPr>
          <w:rFonts w:ascii="Arial" w:hAnsi="Arial" w:cs="Arial"/>
          <w:color w:val="000000" w:themeColor="text1"/>
        </w:rPr>
        <w:t xml:space="preserve"> and </w:t>
      </w:r>
      <w:r>
        <w:rPr>
          <w:rFonts w:ascii="Arial" w:hAnsi="Arial" w:cs="Arial"/>
          <w:color w:val="000000" w:themeColor="text1"/>
          <w:lang w:val="en"/>
        </w:rPr>
        <w:t>root length, and lower seedling weight compared to lower concentrations. A 3.54% rice bran ex</w:t>
      </w:r>
      <w:r>
        <w:rPr>
          <w:rFonts w:ascii="Arial" w:hAnsi="Arial" w:cs="Arial"/>
          <w:color w:val="000000" w:themeColor="text1"/>
          <w:lang w:val="en"/>
        </w:rPr>
        <w:t>tract concentration effectively inhibited rice test plant germination, with 50% of seedlings showing abnormalities,</w:t>
      </w:r>
      <w:r>
        <w:rPr>
          <w:rFonts w:ascii="Arial" w:hAnsi="Arial" w:cs="Arial"/>
          <w:color w:val="000000" w:themeColor="text1"/>
        </w:rPr>
        <w:t xml:space="preserve"> </w:t>
      </w:r>
      <w:r>
        <w:rPr>
          <w:rFonts w:ascii="Arial" w:hAnsi="Arial" w:cs="Arial"/>
          <w:color w:val="000000" w:themeColor="text1"/>
          <w:lang w:val="en"/>
        </w:rPr>
        <w:t xml:space="preserve">stunted radicles and plumules, </w:t>
      </w:r>
      <w:r>
        <w:rPr>
          <w:rFonts w:ascii="Arial" w:hAnsi="Arial" w:cs="Arial"/>
          <w:color w:val="000000" w:themeColor="text1"/>
        </w:rPr>
        <w:t>and</w:t>
      </w:r>
      <w:r>
        <w:rPr>
          <w:rFonts w:ascii="Arial" w:hAnsi="Arial" w:cs="Arial"/>
          <w:color w:val="000000" w:themeColor="text1"/>
          <w:lang w:val="en"/>
        </w:rPr>
        <w:t xml:space="preserve"> black spots on the grains. At 10% concentration, both vegetative growth and yield components of rice were</w:t>
      </w:r>
      <w:r>
        <w:rPr>
          <w:rFonts w:ascii="Arial" w:hAnsi="Arial" w:cs="Arial"/>
          <w:color w:val="000000" w:themeColor="text1"/>
          <w:lang w:val="en"/>
        </w:rPr>
        <w:t xml:space="preserve"> more severely suppressed compared to lower </w:t>
      </w:r>
      <w:r>
        <w:rPr>
          <w:rFonts w:ascii="Arial" w:hAnsi="Arial" w:cs="Arial"/>
          <w:color w:val="000000" w:themeColor="text1"/>
        </w:rPr>
        <w:t xml:space="preserve">rice bran </w:t>
      </w:r>
      <w:r>
        <w:rPr>
          <w:rFonts w:ascii="Arial" w:hAnsi="Arial" w:cs="Arial"/>
          <w:color w:val="000000" w:themeColor="text1"/>
          <w:lang w:val="en"/>
        </w:rPr>
        <w:t>extract concentrations.</w:t>
      </w:r>
    </w:p>
    <w:bookmarkEnd w:id="3"/>
    <w:bookmarkEnd w:id="4"/>
    <w:bookmarkEnd w:id="5"/>
    <w:p w14:paraId="45458BFE" w14:textId="77777777" w:rsidR="00426F0F" w:rsidRDefault="00426F0F">
      <w:pPr>
        <w:pStyle w:val="ReferHead"/>
        <w:spacing w:after="0"/>
        <w:jc w:val="both"/>
        <w:rPr>
          <w:rFonts w:ascii="Arial" w:hAnsi="Arial" w:cs="Arial"/>
          <w:b w:val="0"/>
          <w:caps w:val="0"/>
          <w:color w:val="000000" w:themeColor="text1"/>
          <w:sz w:val="20"/>
        </w:rPr>
      </w:pPr>
    </w:p>
    <w:p w14:paraId="1818576F" w14:textId="77777777" w:rsidR="00426F0F" w:rsidRDefault="00D16E68" w:rsidP="002305E9">
      <w:pPr>
        <w:pStyle w:val="Body"/>
        <w:spacing w:after="120"/>
        <w:ind w:left="-76" w:firstLine="76"/>
        <w:rPr>
          <w:rFonts w:ascii="Arial" w:hAnsi="Arial" w:cs="Arial"/>
          <w:b/>
          <w:bCs/>
          <w:color w:val="000000" w:themeColor="text1"/>
          <w:sz w:val="22"/>
          <w:szCs w:val="22"/>
          <w:lang w:val="en"/>
        </w:rPr>
      </w:pPr>
      <w:r>
        <w:rPr>
          <w:rFonts w:ascii="Arial" w:eastAsia="Calibri" w:hAnsi="Arial" w:cs="Arial"/>
          <w:b/>
          <w:bCs/>
          <w:color w:val="000000" w:themeColor="text1"/>
          <w:kern w:val="2"/>
          <w:sz w:val="22"/>
          <w:szCs w:val="22"/>
        </w:rPr>
        <w:t>DISCLAIMER (ARTIFICIAL INTELLIGENCE)</w:t>
      </w:r>
    </w:p>
    <w:p w14:paraId="78DEEDBA" w14:textId="77777777" w:rsidR="00426F0F" w:rsidRDefault="00D16E68">
      <w:pPr>
        <w:spacing w:after="200"/>
        <w:jc w:val="both"/>
        <w:rPr>
          <w:rFonts w:ascii="Arial" w:eastAsia="Calibri" w:hAnsi="Arial" w:cs="Arial"/>
          <w:color w:val="000000" w:themeColor="text1"/>
          <w:kern w:val="2"/>
        </w:rPr>
      </w:pPr>
      <w:r>
        <w:rPr>
          <w:rFonts w:ascii="Arial" w:eastAsia="Calibri" w:hAnsi="Arial" w:cs="Arial"/>
          <w:color w:val="000000" w:themeColor="text1"/>
          <w:kern w:val="2"/>
        </w:rPr>
        <w:t xml:space="preserve">Throughout the writing phase, artificial intelligence tools (including but not limited to Grammarly, </w:t>
      </w:r>
      <w:proofErr w:type="spellStart"/>
      <w:r>
        <w:rPr>
          <w:rFonts w:ascii="Arial" w:eastAsia="Calibri" w:hAnsi="Arial" w:cs="Arial"/>
          <w:color w:val="000000" w:themeColor="text1"/>
          <w:kern w:val="2"/>
        </w:rPr>
        <w:t>QuillBot</w:t>
      </w:r>
      <w:proofErr w:type="spellEnd"/>
      <w:r>
        <w:rPr>
          <w:rFonts w:ascii="Arial" w:eastAsia="Calibri" w:hAnsi="Arial" w:cs="Arial"/>
          <w:color w:val="000000" w:themeColor="text1"/>
          <w:kern w:val="2"/>
        </w:rPr>
        <w:t xml:space="preserve">, and </w:t>
      </w:r>
      <w:proofErr w:type="spellStart"/>
      <w:r>
        <w:rPr>
          <w:rFonts w:ascii="Arial" w:eastAsia="Calibri" w:hAnsi="Arial" w:cs="Arial"/>
          <w:color w:val="000000" w:themeColor="text1"/>
          <w:kern w:val="2"/>
        </w:rPr>
        <w:t>ChatGPT</w:t>
      </w:r>
      <w:proofErr w:type="spellEnd"/>
      <w:r>
        <w:rPr>
          <w:rFonts w:ascii="Arial" w:eastAsia="Calibri" w:hAnsi="Arial" w:cs="Arial"/>
          <w:color w:val="000000" w:themeColor="text1"/>
          <w:kern w:val="2"/>
        </w:rPr>
        <w:t xml:space="preserve">) were utilized </w:t>
      </w:r>
      <w:r>
        <w:rPr>
          <w:rFonts w:ascii="Arial" w:eastAsia="Calibri" w:hAnsi="Arial" w:cs="Arial"/>
          <w:color w:val="000000" w:themeColor="text1"/>
          <w:kern w:val="2"/>
        </w:rPr>
        <w:t>solely for language refinement through grammar and spell checking, suggested wording improvements to increase clarity while maintaining factual accuracy. All research content, data analysis, and final determinations were exclusively produced by the authors</w:t>
      </w:r>
      <w:r>
        <w:rPr>
          <w:rFonts w:ascii="Arial" w:eastAsia="Calibri" w:hAnsi="Arial" w:cs="Arial"/>
          <w:color w:val="000000" w:themeColor="text1"/>
          <w:kern w:val="2"/>
        </w:rPr>
        <w:t>, with AI playing no role in study outcomes or scientific judgments.</w:t>
      </w:r>
    </w:p>
    <w:p w14:paraId="1B52DF73" w14:textId="77777777" w:rsidR="00426F0F" w:rsidRDefault="00D16E68">
      <w:pPr>
        <w:pStyle w:val="ReferHead"/>
        <w:jc w:val="both"/>
        <w:rPr>
          <w:rFonts w:ascii="Arial" w:hAnsi="Arial" w:cs="Arial"/>
          <w:color w:val="000000" w:themeColor="text1"/>
        </w:rPr>
      </w:pPr>
      <w:r>
        <w:rPr>
          <w:rFonts w:ascii="Arial" w:hAnsi="Arial" w:cs="Arial"/>
          <w:color w:val="000000" w:themeColor="text1"/>
        </w:rPr>
        <w:lastRenderedPageBreak/>
        <w:t>References</w:t>
      </w:r>
    </w:p>
    <w:p w14:paraId="55530163" w14:textId="77777777" w:rsidR="00426F0F" w:rsidRDefault="00D16E68">
      <w:pPr>
        <w:widowControl w:val="0"/>
        <w:spacing w:after="120"/>
        <w:ind w:left="720" w:hanging="720"/>
        <w:jc w:val="both"/>
        <w:rPr>
          <w:rFonts w:ascii="Arial" w:hAnsi="Arial" w:cs="Arial"/>
          <w:color w:val="FF3399"/>
        </w:rPr>
      </w:pPr>
      <w:r>
        <w:rPr>
          <w:rFonts w:ascii="Arial" w:hAnsi="Arial" w:cs="Arial"/>
          <w:color w:val="000000" w:themeColor="text1"/>
        </w:rPr>
        <w:t>Abbas, T., Nadeem, MA, Tanveer, A., &amp; Zohaib, A. (2015). Comparative Influence of Water Soluble Phenolics of Warm Climate Aquatic Weeds on Weeds Species Composition and Rice-Wh</w:t>
      </w:r>
      <w:r>
        <w:rPr>
          <w:rFonts w:ascii="Arial" w:hAnsi="Arial" w:cs="Arial"/>
          <w:color w:val="000000" w:themeColor="text1"/>
        </w:rPr>
        <w:t xml:space="preserve">eat Cropping System. </w:t>
      </w:r>
      <w:r>
        <w:rPr>
          <w:rFonts w:ascii="Arial" w:hAnsi="Arial" w:cs="Arial"/>
          <w:i/>
          <w:color w:val="000000" w:themeColor="text1"/>
        </w:rPr>
        <w:t xml:space="preserve">Scientia </w:t>
      </w:r>
      <w:proofErr w:type="spellStart"/>
      <w:r>
        <w:rPr>
          <w:rFonts w:ascii="Arial" w:hAnsi="Arial" w:cs="Arial"/>
          <w:i/>
          <w:color w:val="000000" w:themeColor="text1"/>
        </w:rPr>
        <w:t>Agriculturae</w:t>
      </w:r>
      <w:proofErr w:type="spellEnd"/>
      <w:r>
        <w:rPr>
          <w:rFonts w:ascii="Arial" w:hAnsi="Arial" w:cs="Arial"/>
          <w:color w:val="000000" w:themeColor="text1"/>
        </w:rPr>
        <w:t xml:space="preserve">, </w:t>
      </w:r>
      <w:r>
        <w:rPr>
          <w:rFonts w:ascii="Arial" w:hAnsi="Arial" w:cs="Arial"/>
          <w:i/>
          <w:color w:val="000000" w:themeColor="text1"/>
        </w:rPr>
        <w:t xml:space="preserve">10 </w:t>
      </w:r>
      <w:r>
        <w:rPr>
          <w:rFonts w:ascii="Arial" w:hAnsi="Arial" w:cs="Arial"/>
          <w:color w:val="000000" w:themeColor="text1"/>
        </w:rPr>
        <w:t xml:space="preserve">(3). </w:t>
      </w:r>
      <w:hyperlink r:id="rId19" w:history="1">
        <w:r w:rsidR="00426F0F">
          <w:rPr>
            <w:rStyle w:val="Hyperlink"/>
            <w:rFonts w:ascii="Arial" w:hAnsi="Arial" w:cs="Arial"/>
            <w:color w:val="FF3399"/>
          </w:rPr>
          <w:t>https://doi.org/10.15192/pscp.sa.2015.10.3.145150</w:t>
        </w:r>
      </w:hyperlink>
    </w:p>
    <w:p w14:paraId="6C691F29" w14:textId="77777777" w:rsidR="00426F0F" w:rsidRDefault="00D16E68">
      <w:pPr>
        <w:widowControl w:val="0"/>
        <w:spacing w:after="120"/>
        <w:ind w:left="720" w:hanging="720"/>
        <w:jc w:val="both"/>
        <w:rPr>
          <w:rFonts w:ascii="Arial" w:hAnsi="Arial" w:cs="Arial"/>
          <w:color w:val="000000" w:themeColor="text1"/>
        </w:rPr>
      </w:pPr>
      <w:proofErr w:type="spellStart"/>
      <w:r>
        <w:rPr>
          <w:rFonts w:ascii="Arial" w:hAnsi="Arial" w:cs="Arial"/>
          <w:color w:val="000000" w:themeColor="text1"/>
        </w:rPr>
        <w:t>Alam</w:t>
      </w:r>
      <w:proofErr w:type="spellEnd"/>
      <w:r>
        <w:rPr>
          <w:rFonts w:ascii="Arial" w:hAnsi="Arial" w:cs="Arial"/>
          <w:color w:val="000000" w:themeColor="text1"/>
        </w:rPr>
        <w:t xml:space="preserve">, A., Hakim, M. A., </w:t>
      </w:r>
      <w:proofErr w:type="spellStart"/>
      <w:r>
        <w:rPr>
          <w:rFonts w:ascii="Arial" w:hAnsi="Arial" w:cs="Arial"/>
          <w:color w:val="000000" w:themeColor="text1"/>
        </w:rPr>
        <w:t>Juraimi</w:t>
      </w:r>
      <w:proofErr w:type="spellEnd"/>
      <w:r>
        <w:rPr>
          <w:rFonts w:ascii="Arial" w:hAnsi="Arial" w:cs="Arial"/>
          <w:color w:val="000000" w:themeColor="text1"/>
        </w:rPr>
        <w:t xml:space="preserve">, A. S., </w:t>
      </w:r>
      <w:proofErr w:type="spellStart"/>
      <w:r>
        <w:rPr>
          <w:rFonts w:ascii="Arial" w:hAnsi="Arial" w:cs="Arial"/>
          <w:color w:val="000000" w:themeColor="text1"/>
        </w:rPr>
        <w:t>Rafii</w:t>
      </w:r>
      <w:proofErr w:type="spellEnd"/>
      <w:r>
        <w:rPr>
          <w:rFonts w:ascii="Arial" w:hAnsi="Arial" w:cs="Arial"/>
          <w:color w:val="000000" w:themeColor="text1"/>
        </w:rPr>
        <w:t xml:space="preserve">, M. Y., Hasan, M. M., &amp; </w:t>
      </w:r>
      <w:proofErr w:type="spellStart"/>
      <w:r>
        <w:rPr>
          <w:rFonts w:ascii="Arial" w:hAnsi="Arial" w:cs="Arial"/>
          <w:color w:val="000000" w:themeColor="text1"/>
        </w:rPr>
        <w:t>Aslani</w:t>
      </w:r>
      <w:proofErr w:type="spellEnd"/>
      <w:r>
        <w:rPr>
          <w:rFonts w:ascii="Arial" w:hAnsi="Arial" w:cs="Arial"/>
          <w:color w:val="000000" w:themeColor="text1"/>
        </w:rPr>
        <w:t xml:space="preserve">, F. (2018). Potential Allelopathic Effects of Rice Plant Aqueous Extracts on Germination and Seedling Growth of Some Rice Field Common Weeds on </w:t>
      </w:r>
      <w:proofErr w:type="spellStart"/>
      <w:r>
        <w:rPr>
          <w:rFonts w:ascii="Arial" w:hAnsi="Arial" w:cs="Arial"/>
          <w:color w:val="000000" w:themeColor="text1"/>
        </w:rPr>
        <w:t>Mercial</w:t>
      </w:r>
      <w:proofErr w:type="spellEnd"/>
      <w:r>
        <w:rPr>
          <w:rFonts w:ascii="Arial" w:hAnsi="Arial" w:cs="Arial"/>
          <w:color w:val="000000" w:themeColor="text1"/>
        </w:rPr>
        <w:t xml:space="preserve"> use. </w:t>
      </w:r>
      <w:r>
        <w:rPr>
          <w:rFonts w:ascii="Arial" w:hAnsi="Arial" w:cs="Arial"/>
          <w:i/>
          <w:color w:val="000000" w:themeColor="text1"/>
        </w:rPr>
        <w:t>June</w:t>
      </w:r>
      <w:r>
        <w:rPr>
          <w:rFonts w:ascii="Arial" w:hAnsi="Arial" w:cs="Arial"/>
          <w:color w:val="000000" w:themeColor="text1"/>
        </w:rPr>
        <w:t xml:space="preserve">. </w:t>
      </w:r>
      <w:hyperlink r:id="rId20" w:history="1">
        <w:r w:rsidR="00426F0F">
          <w:rPr>
            <w:rStyle w:val="Hyperlink"/>
            <w:rFonts w:ascii="Arial" w:hAnsi="Arial" w:cs="Arial"/>
            <w:color w:val="FF3399"/>
          </w:rPr>
          <w:t>https://doi.org/10.4081/ija.2018.1066</w:t>
        </w:r>
      </w:hyperlink>
    </w:p>
    <w:p w14:paraId="17DD4CD3" w14:textId="03FC4E2A" w:rsidR="00426F0F" w:rsidRDefault="00CA04AD">
      <w:pPr>
        <w:widowControl w:val="0"/>
        <w:spacing w:after="120"/>
        <w:ind w:left="720" w:hanging="720"/>
        <w:jc w:val="both"/>
        <w:rPr>
          <w:rFonts w:ascii="Arial" w:hAnsi="Arial" w:cs="Arial"/>
          <w:color w:val="FF3399"/>
        </w:rPr>
      </w:pPr>
      <w:bookmarkStart w:id="6" w:name="_heading=h.7qo6lxiktap3" w:colFirst="0" w:colLast="0"/>
      <w:bookmarkEnd w:id="6"/>
      <w:proofErr w:type="spellStart"/>
      <w:r>
        <w:rPr>
          <w:rFonts w:ascii="Arial" w:hAnsi="Arial" w:cs="Arial"/>
          <w:color w:val="000000" w:themeColor="text1"/>
        </w:rPr>
        <w:t>Ahluwali</w:t>
      </w:r>
      <w:proofErr w:type="spellEnd"/>
      <w:r>
        <w:rPr>
          <w:rFonts w:ascii="Arial" w:hAnsi="Arial" w:cs="Arial"/>
          <w:color w:val="000000" w:themeColor="text1"/>
        </w:rPr>
        <w:t xml:space="preserve">, A. S &amp; </w:t>
      </w:r>
      <w:proofErr w:type="spellStart"/>
      <w:r>
        <w:rPr>
          <w:rFonts w:ascii="Arial" w:hAnsi="Arial" w:cs="Arial"/>
          <w:color w:val="000000" w:themeColor="text1"/>
        </w:rPr>
        <w:t>Amb</w:t>
      </w:r>
      <w:proofErr w:type="spellEnd"/>
      <w:r>
        <w:rPr>
          <w:rFonts w:ascii="Arial" w:hAnsi="Arial" w:cs="Arial"/>
          <w:color w:val="000000" w:themeColor="text1"/>
        </w:rPr>
        <w:t xml:space="preserve">, M. K. (2016). </w:t>
      </w:r>
      <w:proofErr w:type="gramStart"/>
      <w:r>
        <w:rPr>
          <w:rFonts w:ascii="Arial" w:hAnsi="Arial" w:cs="Arial"/>
          <w:color w:val="000000" w:themeColor="text1"/>
        </w:rPr>
        <w:t>Allelopathy  Potential</w:t>
      </w:r>
      <w:proofErr w:type="gramEnd"/>
      <w:r>
        <w:rPr>
          <w:rFonts w:ascii="Arial" w:hAnsi="Arial" w:cs="Arial"/>
          <w:color w:val="000000" w:themeColor="text1"/>
        </w:rPr>
        <w:t xml:space="preserve"> Role to Achieve New Milestones </w:t>
      </w:r>
      <w:proofErr w:type="spellStart"/>
      <w:r>
        <w:rPr>
          <w:rFonts w:ascii="Arial" w:hAnsi="Arial" w:cs="Arial"/>
          <w:color w:val="000000" w:themeColor="text1"/>
        </w:rPr>
        <w:t>Ahluwalia,in</w:t>
      </w:r>
      <w:proofErr w:type="spellEnd"/>
      <w:r>
        <w:rPr>
          <w:rFonts w:ascii="Arial" w:hAnsi="Arial" w:cs="Arial"/>
          <w:color w:val="000000" w:themeColor="text1"/>
        </w:rPr>
        <w:t xml:space="preserve"> Rice Cultivation. </w:t>
      </w:r>
      <w:r>
        <w:rPr>
          <w:rFonts w:ascii="Arial" w:hAnsi="Arial" w:cs="Arial"/>
          <w:i/>
          <w:color w:val="000000" w:themeColor="text1"/>
        </w:rPr>
        <w:t>Rice Science</w:t>
      </w:r>
      <w:r>
        <w:rPr>
          <w:rFonts w:ascii="Arial" w:hAnsi="Arial" w:cs="Arial"/>
          <w:color w:val="000000" w:themeColor="text1"/>
        </w:rPr>
        <w:t xml:space="preserve">, </w:t>
      </w:r>
      <w:r>
        <w:rPr>
          <w:rFonts w:ascii="Arial" w:hAnsi="Arial" w:cs="Arial"/>
          <w:i/>
          <w:color w:val="000000" w:themeColor="text1"/>
        </w:rPr>
        <w:t xml:space="preserve">23 </w:t>
      </w:r>
      <w:r>
        <w:rPr>
          <w:rFonts w:ascii="Arial" w:hAnsi="Arial" w:cs="Arial"/>
          <w:color w:val="000000" w:themeColor="text1"/>
        </w:rPr>
        <w:t xml:space="preserve">(4), 165 – 183. </w:t>
      </w:r>
      <w:hyperlink r:id="rId21" w:history="1">
        <w:r>
          <w:rPr>
            <w:rStyle w:val="Hyperlink"/>
            <w:rFonts w:ascii="Arial" w:hAnsi="Arial" w:cs="Arial"/>
            <w:color w:val="FF3399"/>
          </w:rPr>
          <w:t>https://doi.org/10.1016/j.rsci.2016.06.001</w:t>
        </w:r>
      </w:hyperlink>
    </w:p>
    <w:p w14:paraId="1FD907E8" w14:textId="77777777" w:rsidR="00426F0F" w:rsidRDefault="00D16E68">
      <w:pPr>
        <w:widowControl w:val="0"/>
        <w:spacing w:after="120"/>
        <w:ind w:left="720" w:hanging="720"/>
        <w:jc w:val="both"/>
        <w:rPr>
          <w:rFonts w:ascii="Arial" w:hAnsi="Arial" w:cs="Arial"/>
          <w:color w:val="000000" w:themeColor="text1"/>
        </w:rPr>
      </w:pPr>
      <w:bookmarkStart w:id="7" w:name="_heading=h.lt32c7qrklh3" w:colFirst="0" w:colLast="0"/>
      <w:bookmarkEnd w:id="7"/>
      <w:proofErr w:type="spellStart"/>
      <w:r>
        <w:rPr>
          <w:rFonts w:ascii="Arial" w:hAnsi="Arial" w:cs="Arial"/>
          <w:color w:val="000000" w:themeColor="text1"/>
        </w:rPr>
        <w:t>Asgharipour</w:t>
      </w:r>
      <w:proofErr w:type="spellEnd"/>
      <w:r>
        <w:rPr>
          <w:rFonts w:ascii="Arial" w:hAnsi="Arial" w:cs="Arial"/>
          <w:color w:val="000000" w:themeColor="text1"/>
        </w:rPr>
        <w:t xml:space="preserve">, M. R., &amp; </w:t>
      </w:r>
      <w:proofErr w:type="spellStart"/>
      <w:r>
        <w:rPr>
          <w:rFonts w:ascii="Arial" w:hAnsi="Arial" w:cs="Arial"/>
          <w:color w:val="000000" w:themeColor="text1"/>
        </w:rPr>
        <w:t>Rafiei</w:t>
      </w:r>
      <w:proofErr w:type="spellEnd"/>
      <w:r>
        <w:rPr>
          <w:rFonts w:ascii="Arial" w:hAnsi="Arial" w:cs="Arial"/>
          <w:color w:val="000000" w:themeColor="text1"/>
        </w:rPr>
        <w:t xml:space="preserve">, M. (2011). Inhibitory Effects of Sunflower Root and Leaf Extracts on Germination and Early Seedling </w:t>
      </w:r>
      <w:proofErr w:type="spellStart"/>
      <w:r>
        <w:rPr>
          <w:rFonts w:ascii="Arial" w:hAnsi="Arial" w:cs="Arial"/>
          <w:color w:val="000000" w:themeColor="text1"/>
        </w:rPr>
        <w:t>Srowth</w:t>
      </w:r>
      <w:proofErr w:type="spellEnd"/>
      <w:r>
        <w:rPr>
          <w:rFonts w:ascii="Arial" w:hAnsi="Arial" w:cs="Arial"/>
          <w:color w:val="000000" w:themeColor="text1"/>
        </w:rPr>
        <w:t xml:space="preserve"> of Amaranth and Purple Nutsedge. </w:t>
      </w:r>
      <w:r>
        <w:rPr>
          <w:rFonts w:ascii="Arial" w:hAnsi="Arial" w:cs="Arial"/>
          <w:i/>
          <w:color w:val="000000" w:themeColor="text1"/>
        </w:rPr>
        <w:t>Advances i</w:t>
      </w:r>
      <w:r>
        <w:rPr>
          <w:rFonts w:ascii="Arial" w:hAnsi="Arial" w:cs="Arial"/>
          <w:i/>
          <w:color w:val="000000" w:themeColor="text1"/>
        </w:rPr>
        <w:t>n Environmental Biology</w:t>
      </w:r>
      <w:r>
        <w:rPr>
          <w:rFonts w:ascii="Arial" w:hAnsi="Arial" w:cs="Arial"/>
          <w:color w:val="000000" w:themeColor="text1"/>
        </w:rPr>
        <w:t xml:space="preserve">, </w:t>
      </w:r>
      <w:r>
        <w:rPr>
          <w:rFonts w:ascii="Arial" w:hAnsi="Arial" w:cs="Arial"/>
          <w:i/>
          <w:color w:val="000000" w:themeColor="text1"/>
        </w:rPr>
        <w:t xml:space="preserve">5 </w:t>
      </w:r>
      <w:r>
        <w:rPr>
          <w:rFonts w:ascii="Arial" w:hAnsi="Arial" w:cs="Arial"/>
          <w:color w:val="000000" w:themeColor="text1"/>
        </w:rPr>
        <w:t>(11), 3550 - 3555.</w:t>
      </w:r>
    </w:p>
    <w:p w14:paraId="64110D2C" w14:textId="77777777" w:rsidR="00426F0F" w:rsidRDefault="00D16E68">
      <w:pPr>
        <w:widowControl w:val="0"/>
        <w:spacing w:after="120"/>
        <w:ind w:left="720" w:hanging="720"/>
        <w:jc w:val="both"/>
        <w:rPr>
          <w:rFonts w:ascii="Arial" w:hAnsi="Arial" w:cs="Arial"/>
          <w:color w:val="000000" w:themeColor="text1"/>
        </w:rPr>
      </w:pPr>
      <w:bookmarkStart w:id="8" w:name="_Hlk202934978"/>
      <w:proofErr w:type="spellStart"/>
      <w:r>
        <w:rPr>
          <w:rFonts w:ascii="Arial" w:hAnsi="Arial" w:cs="Arial"/>
          <w:color w:val="000000" w:themeColor="text1"/>
        </w:rPr>
        <w:t>Butsat</w:t>
      </w:r>
      <w:proofErr w:type="spellEnd"/>
      <w:r>
        <w:rPr>
          <w:rFonts w:ascii="Arial" w:hAnsi="Arial" w:cs="Arial"/>
          <w:color w:val="000000" w:themeColor="text1"/>
        </w:rPr>
        <w:t xml:space="preserve">, S., &amp; </w:t>
      </w:r>
      <w:proofErr w:type="spellStart"/>
      <w:r>
        <w:rPr>
          <w:rFonts w:ascii="Arial" w:hAnsi="Arial" w:cs="Arial"/>
          <w:color w:val="000000" w:themeColor="text1"/>
        </w:rPr>
        <w:t>Siriamornpun</w:t>
      </w:r>
      <w:proofErr w:type="spellEnd"/>
      <w:r>
        <w:rPr>
          <w:rFonts w:ascii="Arial" w:hAnsi="Arial" w:cs="Arial"/>
          <w:color w:val="000000" w:themeColor="text1"/>
        </w:rPr>
        <w:t xml:space="preserve">, S. (2010). Antioxidant Capacities and Phenolic Compounds of The Husk, Bran and Endosperm of Thai rice. </w:t>
      </w:r>
      <w:r>
        <w:rPr>
          <w:rFonts w:ascii="Arial" w:hAnsi="Arial" w:cs="Arial"/>
          <w:i/>
          <w:color w:val="000000" w:themeColor="text1"/>
        </w:rPr>
        <w:t>Food Chemistry</w:t>
      </w:r>
      <w:r>
        <w:rPr>
          <w:rFonts w:ascii="Arial" w:hAnsi="Arial" w:cs="Arial"/>
          <w:color w:val="000000" w:themeColor="text1"/>
        </w:rPr>
        <w:t xml:space="preserve">, </w:t>
      </w:r>
      <w:r>
        <w:rPr>
          <w:rFonts w:ascii="Arial" w:hAnsi="Arial" w:cs="Arial"/>
          <w:i/>
          <w:color w:val="000000" w:themeColor="text1"/>
        </w:rPr>
        <w:t xml:space="preserve">119 </w:t>
      </w:r>
      <w:r>
        <w:rPr>
          <w:rFonts w:ascii="Arial" w:hAnsi="Arial" w:cs="Arial"/>
          <w:color w:val="000000" w:themeColor="text1"/>
        </w:rPr>
        <w:t xml:space="preserve">(2), 606 - 613. </w:t>
      </w:r>
      <w:hyperlink r:id="rId22" w:history="1">
        <w:r w:rsidR="00426F0F">
          <w:rPr>
            <w:rStyle w:val="Hyperlink"/>
            <w:rFonts w:ascii="Arial" w:hAnsi="Arial" w:cs="Arial"/>
            <w:color w:val="FF3399"/>
          </w:rPr>
          <w:t>https://doi.org/10.1016/j.foodchem.2009.07.001</w:t>
        </w:r>
      </w:hyperlink>
    </w:p>
    <w:p w14:paraId="7D332C2B" w14:textId="77777777" w:rsidR="00426F0F" w:rsidRDefault="00D16E68">
      <w:pPr>
        <w:widowControl w:val="0"/>
        <w:spacing w:after="120"/>
        <w:ind w:left="720" w:hanging="720"/>
        <w:jc w:val="both"/>
        <w:rPr>
          <w:rFonts w:ascii="Arial" w:hAnsi="Arial" w:cs="Arial"/>
          <w:color w:val="000000" w:themeColor="text1"/>
        </w:rPr>
      </w:pPr>
      <w:bookmarkStart w:id="9" w:name="_heading=h.6ozdzjjw6m8b" w:colFirst="0" w:colLast="0"/>
      <w:bookmarkEnd w:id="9"/>
      <w:r>
        <w:rPr>
          <w:rFonts w:ascii="Arial" w:hAnsi="Arial" w:cs="Arial"/>
          <w:color w:val="000000" w:themeColor="text1"/>
        </w:rPr>
        <w:t xml:space="preserve">Cheng, F., &amp; Cheng, Z. (2015). Research Progress on </w:t>
      </w:r>
      <w:proofErr w:type="gramStart"/>
      <w:r>
        <w:rPr>
          <w:rFonts w:ascii="Arial" w:hAnsi="Arial" w:cs="Arial"/>
          <w:color w:val="000000" w:themeColor="text1"/>
        </w:rPr>
        <w:t>The</w:t>
      </w:r>
      <w:proofErr w:type="gramEnd"/>
      <w:r>
        <w:rPr>
          <w:rFonts w:ascii="Arial" w:hAnsi="Arial" w:cs="Arial"/>
          <w:color w:val="000000" w:themeColor="text1"/>
        </w:rPr>
        <w:t xml:space="preserve"> use of Plant Allelopathy in Agriculture and The Physiological and Ecological Mechanisms of Allelopathy. </w:t>
      </w:r>
      <w:r>
        <w:rPr>
          <w:rFonts w:ascii="Arial" w:hAnsi="Arial" w:cs="Arial"/>
          <w:i/>
          <w:color w:val="000000" w:themeColor="text1"/>
        </w:rPr>
        <w:t>Frontiers in Plant Science</w:t>
      </w:r>
      <w:r>
        <w:rPr>
          <w:rFonts w:ascii="Arial" w:hAnsi="Arial" w:cs="Arial"/>
          <w:color w:val="000000" w:themeColor="text1"/>
        </w:rPr>
        <w:t xml:space="preserve">, </w:t>
      </w:r>
      <w:r>
        <w:rPr>
          <w:rFonts w:ascii="Arial" w:hAnsi="Arial" w:cs="Arial"/>
          <w:i/>
          <w:color w:val="000000" w:themeColor="text1"/>
        </w:rPr>
        <w:t>6</w:t>
      </w:r>
      <w:r>
        <w:rPr>
          <w:rFonts w:ascii="Arial" w:hAnsi="Arial" w:cs="Arial"/>
          <w:i/>
          <w:color w:val="000000" w:themeColor="text1"/>
        </w:rPr>
        <w:t xml:space="preserve"> </w:t>
      </w:r>
      <w:r>
        <w:rPr>
          <w:rFonts w:ascii="Arial" w:hAnsi="Arial" w:cs="Arial"/>
          <w:color w:val="000000" w:themeColor="text1"/>
        </w:rPr>
        <w:t xml:space="preserve">(November), 1–16. </w:t>
      </w:r>
      <w:hyperlink r:id="rId23" w:history="1">
        <w:r w:rsidR="00426F0F">
          <w:rPr>
            <w:rStyle w:val="Hyperlink"/>
            <w:rFonts w:ascii="Arial" w:hAnsi="Arial" w:cs="Arial"/>
            <w:color w:val="FF3399"/>
          </w:rPr>
          <w:t>https://doi.org/10.3389/fpls.2015.01020</w:t>
        </w:r>
      </w:hyperlink>
    </w:p>
    <w:p w14:paraId="2F326FFF" w14:textId="77777777" w:rsidR="00426F0F" w:rsidRDefault="00D16E68">
      <w:pPr>
        <w:widowControl w:val="0"/>
        <w:spacing w:after="120"/>
        <w:ind w:left="720" w:hanging="720"/>
        <w:jc w:val="both"/>
        <w:rPr>
          <w:rFonts w:ascii="Arial" w:hAnsi="Arial" w:cs="Arial"/>
          <w:color w:val="FF3399"/>
        </w:rPr>
      </w:pPr>
      <w:r>
        <w:rPr>
          <w:rFonts w:ascii="Arial" w:hAnsi="Arial" w:cs="Arial"/>
          <w:color w:val="000000" w:themeColor="text1"/>
        </w:rPr>
        <w:t xml:space="preserve">Chung, I. M., </w:t>
      </w:r>
      <w:proofErr w:type="spellStart"/>
      <w:r>
        <w:rPr>
          <w:rFonts w:ascii="Arial" w:hAnsi="Arial" w:cs="Arial"/>
          <w:color w:val="000000" w:themeColor="text1"/>
        </w:rPr>
        <w:t>Ahn</w:t>
      </w:r>
      <w:proofErr w:type="spellEnd"/>
      <w:r>
        <w:rPr>
          <w:rFonts w:ascii="Arial" w:hAnsi="Arial" w:cs="Arial"/>
          <w:color w:val="000000" w:themeColor="text1"/>
        </w:rPr>
        <w:t xml:space="preserve">, J. K., &amp; Yun, S. J. (2001). Identification of Allelopathic Compounds </w:t>
      </w:r>
      <w:proofErr w:type="gramStart"/>
      <w:r>
        <w:rPr>
          <w:rFonts w:ascii="Arial" w:hAnsi="Arial" w:cs="Arial"/>
          <w:color w:val="000000" w:themeColor="text1"/>
        </w:rPr>
        <w:t>From</w:t>
      </w:r>
      <w:proofErr w:type="gramEnd"/>
      <w:r>
        <w:rPr>
          <w:rFonts w:ascii="Arial" w:hAnsi="Arial" w:cs="Arial"/>
          <w:color w:val="000000" w:themeColor="text1"/>
        </w:rPr>
        <w:t xml:space="preserve"> Rice (</w:t>
      </w:r>
      <w:r>
        <w:rPr>
          <w:rFonts w:ascii="Arial" w:hAnsi="Arial" w:cs="Arial"/>
          <w:i/>
          <w:iCs/>
          <w:color w:val="000000" w:themeColor="text1"/>
        </w:rPr>
        <w:t>Oryza sativa</w:t>
      </w:r>
      <w:r>
        <w:rPr>
          <w:rFonts w:ascii="Arial" w:hAnsi="Arial" w:cs="Arial"/>
          <w:color w:val="000000" w:themeColor="text1"/>
        </w:rPr>
        <w:t xml:space="preserve"> L.) Straw and Their Biologica</w:t>
      </w:r>
      <w:r>
        <w:rPr>
          <w:rFonts w:ascii="Arial" w:hAnsi="Arial" w:cs="Arial"/>
          <w:color w:val="000000" w:themeColor="text1"/>
        </w:rPr>
        <w:t xml:space="preserve">l Activity. </w:t>
      </w:r>
      <w:r>
        <w:rPr>
          <w:rFonts w:ascii="Arial" w:hAnsi="Arial" w:cs="Arial"/>
          <w:i/>
          <w:color w:val="000000" w:themeColor="text1"/>
        </w:rPr>
        <w:t>Canadian Journal of Plant Science</w:t>
      </w:r>
      <w:r>
        <w:rPr>
          <w:rFonts w:ascii="Arial" w:hAnsi="Arial" w:cs="Arial"/>
          <w:color w:val="000000" w:themeColor="text1"/>
        </w:rPr>
        <w:t xml:space="preserve">, </w:t>
      </w:r>
      <w:r>
        <w:rPr>
          <w:rFonts w:ascii="Arial" w:hAnsi="Arial" w:cs="Arial"/>
          <w:i/>
          <w:color w:val="000000" w:themeColor="text1"/>
        </w:rPr>
        <w:t>81</w:t>
      </w:r>
      <w:r>
        <w:rPr>
          <w:rFonts w:ascii="Arial" w:hAnsi="Arial" w:cs="Arial"/>
          <w:color w:val="000000" w:themeColor="text1"/>
        </w:rPr>
        <w:t xml:space="preserve">(4), 815–819. </w:t>
      </w:r>
      <w:hyperlink r:id="rId24" w:history="1">
        <w:r w:rsidR="00426F0F">
          <w:rPr>
            <w:rStyle w:val="Hyperlink"/>
            <w:rFonts w:ascii="Arial" w:hAnsi="Arial" w:cs="Arial"/>
            <w:color w:val="FF3399"/>
          </w:rPr>
          <w:t>https://doi.org/10.4141/P00-191</w:t>
        </w:r>
      </w:hyperlink>
    </w:p>
    <w:p w14:paraId="3CFF6593" w14:textId="77777777" w:rsidR="00426F0F" w:rsidRDefault="00D16E68">
      <w:pPr>
        <w:widowControl w:val="0"/>
        <w:spacing w:after="120"/>
        <w:ind w:left="720" w:hanging="720"/>
        <w:jc w:val="both"/>
        <w:rPr>
          <w:rFonts w:ascii="Arial" w:hAnsi="Arial" w:cs="Arial"/>
          <w:color w:val="000000" w:themeColor="text1"/>
        </w:rPr>
      </w:pPr>
      <w:bookmarkStart w:id="10" w:name="_heading=h.8jdu7ohs6l3d" w:colFirst="0" w:colLast="0"/>
      <w:bookmarkEnd w:id="10"/>
      <w:r>
        <w:rPr>
          <w:rFonts w:ascii="Arial" w:hAnsi="Arial" w:cs="Arial"/>
          <w:color w:val="000000" w:themeColor="text1"/>
        </w:rPr>
        <w:t xml:space="preserve">Cortés, A., </w:t>
      </w:r>
      <w:proofErr w:type="spellStart"/>
      <w:r>
        <w:rPr>
          <w:rFonts w:ascii="Arial" w:hAnsi="Arial" w:cs="Arial"/>
          <w:color w:val="000000" w:themeColor="text1"/>
        </w:rPr>
        <w:t>Cascante</w:t>
      </w:r>
      <w:proofErr w:type="spellEnd"/>
      <w:r>
        <w:rPr>
          <w:rFonts w:ascii="Arial" w:hAnsi="Arial" w:cs="Arial"/>
          <w:color w:val="000000" w:themeColor="text1"/>
        </w:rPr>
        <w:t xml:space="preserve">, M., Cárdenas, M. L., &amp; Cornish-Bowden, A. (2001). Relationships Between Inhibition Constants, Inhibitor Concentrations for 50% Inhibition and Types of Inhibition: new ways of </w:t>
      </w:r>
      <w:proofErr w:type="spellStart"/>
      <w:r>
        <w:rPr>
          <w:rFonts w:ascii="Arial" w:hAnsi="Arial" w:cs="Arial"/>
          <w:color w:val="000000" w:themeColor="text1"/>
        </w:rPr>
        <w:t>analysing</w:t>
      </w:r>
      <w:proofErr w:type="spellEnd"/>
      <w:r>
        <w:rPr>
          <w:rFonts w:ascii="Arial" w:hAnsi="Arial" w:cs="Arial"/>
          <w:color w:val="000000" w:themeColor="text1"/>
        </w:rPr>
        <w:t xml:space="preserve"> data. </w:t>
      </w:r>
      <w:r>
        <w:rPr>
          <w:rFonts w:ascii="Arial" w:hAnsi="Arial" w:cs="Arial"/>
          <w:i/>
          <w:color w:val="000000" w:themeColor="text1"/>
        </w:rPr>
        <w:t>Biochemical Journal</w:t>
      </w:r>
      <w:r>
        <w:rPr>
          <w:rFonts w:ascii="Arial" w:hAnsi="Arial" w:cs="Arial"/>
          <w:color w:val="000000" w:themeColor="text1"/>
        </w:rPr>
        <w:t xml:space="preserve">, </w:t>
      </w:r>
      <w:r>
        <w:rPr>
          <w:rFonts w:ascii="Arial" w:hAnsi="Arial" w:cs="Arial"/>
          <w:i/>
          <w:color w:val="000000" w:themeColor="text1"/>
        </w:rPr>
        <w:t xml:space="preserve">357 </w:t>
      </w:r>
      <w:r>
        <w:rPr>
          <w:rFonts w:ascii="Arial" w:hAnsi="Arial" w:cs="Arial"/>
          <w:color w:val="000000" w:themeColor="text1"/>
        </w:rPr>
        <w:t xml:space="preserve">(1), 263 - 268. </w:t>
      </w:r>
      <w:hyperlink r:id="rId25" w:history="1">
        <w:r w:rsidR="00426F0F">
          <w:rPr>
            <w:rStyle w:val="Hyperlink"/>
            <w:rFonts w:ascii="Arial" w:hAnsi="Arial" w:cs="Arial"/>
            <w:color w:val="FF3399"/>
          </w:rPr>
          <w:t>https://doi.org/10.1042/bj3570263</w:t>
        </w:r>
      </w:hyperlink>
    </w:p>
    <w:p w14:paraId="2CE88D5F" w14:textId="77777777" w:rsidR="00426F0F" w:rsidRDefault="00D16E68">
      <w:pPr>
        <w:widowControl w:val="0"/>
        <w:spacing w:after="120"/>
        <w:ind w:left="720" w:hanging="720"/>
        <w:jc w:val="both"/>
        <w:rPr>
          <w:rFonts w:ascii="Arial" w:hAnsi="Arial" w:cs="Arial"/>
          <w:color w:val="FF3399"/>
          <w:szCs w:val="16"/>
        </w:rPr>
      </w:pPr>
      <w:bookmarkStart w:id="11" w:name="_heading=h.7colf87hm408" w:colFirst="0" w:colLast="0"/>
      <w:bookmarkEnd w:id="11"/>
      <w:r>
        <w:rPr>
          <w:rFonts w:ascii="Arial" w:hAnsi="Arial" w:cs="Arial"/>
          <w:color w:val="000000" w:themeColor="text1"/>
        </w:rPr>
        <w:t xml:space="preserve">Dora, Z. A., </w:t>
      </w:r>
      <w:proofErr w:type="spellStart"/>
      <w:r>
        <w:rPr>
          <w:rFonts w:ascii="Arial" w:hAnsi="Arial" w:cs="Arial"/>
          <w:color w:val="000000" w:themeColor="text1"/>
        </w:rPr>
        <w:t>Nurjanah</w:t>
      </w:r>
      <w:proofErr w:type="spellEnd"/>
      <w:r>
        <w:rPr>
          <w:rFonts w:ascii="Arial" w:hAnsi="Arial" w:cs="Arial"/>
          <w:color w:val="000000" w:themeColor="text1"/>
        </w:rPr>
        <w:t xml:space="preserve">, U., </w:t>
      </w:r>
      <w:proofErr w:type="spellStart"/>
      <w:r>
        <w:rPr>
          <w:rFonts w:ascii="Arial" w:hAnsi="Arial" w:cs="Arial"/>
          <w:color w:val="000000" w:themeColor="text1"/>
        </w:rPr>
        <w:t>Setyowati</w:t>
      </w:r>
      <w:proofErr w:type="spellEnd"/>
      <w:r>
        <w:rPr>
          <w:rFonts w:ascii="Arial" w:hAnsi="Arial" w:cs="Arial"/>
          <w:color w:val="000000" w:themeColor="text1"/>
        </w:rPr>
        <w:t xml:space="preserve">, N., Marlin, &amp; </w:t>
      </w:r>
      <w:proofErr w:type="spellStart"/>
      <w:r>
        <w:rPr>
          <w:rFonts w:ascii="Arial" w:hAnsi="Arial" w:cs="Arial"/>
          <w:color w:val="000000" w:themeColor="text1"/>
        </w:rPr>
        <w:t>Hairani</w:t>
      </w:r>
      <w:proofErr w:type="spellEnd"/>
      <w:r>
        <w:rPr>
          <w:rFonts w:ascii="Arial" w:hAnsi="Arial" w:cs="Arial"/>
          <w:color w:val="000000" w:themeColor="text1"/>
        </w:rPr>
        <w:t>, P. M. (2025). Allelopathic Effects of Mexican Sunflower (</w:t>
      </w:r>
      <w:proofErr w:type="spellStart"/>
      <w:r>
        <w:rPr>
          <w:rFonts w:ascii="Arial" w:hAnsi="Arial" w:cs="Arial"/>
          <w:i/>
          <w:iCs/>
          <w:color w:val="000000" w:themeColor="text1"/>
        </w:rPr>
        <w:t>Tithonia</w:t>
      </w:r>
      <w:proofErr w:type="spellEnd"/>
      <w:r>
        <w:rPr>
          <w:rFonts w:ascii="Arial" w:hAnsi="Arial" w:cs="Arial"/>
          <w:i/>
          <w:iCs/>
          <w:color w:val="000000" w:themeColor="text1"/>
        </w:rPr>
        <w:t xml:space="preserve"> </w:t>
      </w:r>
      <w:proofErr w:type="spellStart"/>
      <w:r>
        <w:rPr>
          <w:rFonts w:ascii="Arial" w:hAnsi="Arial" w:cs="Arial"/>
          <w:i/>
          <w:iCs/>
          <w:color w:val="000000" w:themeColor="text1"/>
        </w:rPr>
        <w:t>diversifolia</w:t>
      </w:r>
      <w:proofErr w:type="spellEnd"/>
      <w:r>
        <w:rPr>
          <w:rFonts w:ascii="Arial" w:hAnsi="Arial" w:cs="Arial"/>
          <w:i/>
          <w:iCs/>
          <w:color w:val="000000" w:themeColor="text1"/>
        </w:rPr>
        <w:t xml:space="preserve"> </w:t>
      </w:r>
      <w:r>
        <w:rPr>
          <w:rFonts w:ascii="Arial" w:hAnsi="Arial" w:cs="Arial"/>
          <w:color w:val="000000" w:themeColor="text1"/>
        </w:rPr>
        <w:t>(</w:t>
      </w:r>
      <w:proofErr w:type="spellStart"/>
      <w:r>
        <w:rPr>
          <w:rFonts w:ascii="Arial" w:hAnsi="Arial" w:cs="Arial"/>
          <w:color w:val="000000" w:themeColor="text1"/>
        </w:rPr>
        <w:t>Hemsl</w:t>
      </w:r>
      <w:proofErr w:type="spellEnd"/>
      <w:r>
        <w:rPr>
          <w:rFonts w:ascii="Arial" w:hAnsi="Arial" w:cs="Arial"/>
          <w:color w:val="000000" w:themeColor="text1"/>
        </w:rPr>
        <w:t>) A. Gray) Aqueous Extract o</w:t>
      </w:r>
      <w:r>
        <w:rPr>
          <w:rFonts w:ascii="Arial" w:hAnsi="Arial" w:cs="Arial"/>
          <w:color w:val="000000" w:themeColor="text1"/>
        </w:rPr>
        <w:t>n Rice (</w:t>
      </w:r>
      <w:r>
        <w:rPr>
          <w:rFonts w:ascii="Arial" w:hAnsi="Arial" w:cs="Arial"/>
          <w:i/>
          <w:iCs/>
          <w:color w:val="000000" w:themeColor="text1"/>
        </w:rPr>
        <w:t>Oryza sativa</w:t>
      </w:r>
      <w:r>
        <w:rPr>
          <w:rFonts w:ascii="Arial" w:hAnsi="Arial" w:cs="Arial"/>
          <w:color w:val="000000" w:themeColor="text1"/>
        </w:rPr>
        <w:t xml:space="preserve"> L.) Test Plants Germination and Early Growth. </w:t>
      </w:r>
      <w:r>
        <w:rPr>
          <w:rFonts w:ascii="Arial" w:hAnsi="Arial" w:cs="Arial"/>
          <w:i/>
          <w:color w:val="000000" w:themeColor="text1"/>
        </w:rPr>
        <w:t xml:space="preserve">Journal of Agriculture and Ecology. </w:t>
      </w:r>
      <w:hyperlink r:id="rId26" w:history="1">
        <w:r w:rsidR="00426F0F">
          <w:rPr>
            <w:rStyle w:val="Hyperlink"/>
            <w:rFonts w:ascii="Arial" w:hAnsi="Arial" w:cs="Arial"/>
            <w:color w:val="FF3399"/>
            <w:szCs w:val="16"/>
          </w:rPr>
          <w:t>https://doi.org/10.9734/jaeri/2025/v26i3674</w:t>
        </w:r>
      </w:hyperlink>
    </w:p>
    <w:p w14:paraId="70844E99" w14:textId="77777777" w:rsidR="00426F0F" w:rsidRDefault="00D16E68">
      <w:pPr>
        <w:widowControl w:val="0"/>
        <w:spacing w:after="120"/>
        <w:ind w:left="720" w:hanging="720"/>
        <w:jc w:val="both"/>
        <w:rPr>
          <w:rFonts w:ascii="Arial" w:hAnsi="Arial" w:cs="Arial"/>
          <w:color w:val="000000" w:themeColor="text1"/>
        </w:rPr>
      </w:pPr>
      <w:bookmarkStart w:id="12" w:name="_heading=h.yy8fqx89t2gi" w:colFirst="0" w:colLast="0"/>
      <w:bookmarkEnd w:id="12"/>
      <w:proofErr w:type="spellStart"/>
      <w:r>
        <w:rPr>
          <w:rFonts w:ascii="Arial" w:hAnsi="Arial" w:cs="Arial"/>
          <w:color w:val="000000" w:themeColor="text1"/>
        </w:rPr>
        <w:t>Einhellig</w:t>
      </w:r>
      <w:proofErr w:type="spellEnd"/>
      <w:r>
        <w:rPr>
          <w:rFonts w:ascii="Arial" w:hAnsi="Arial" w:cs="Arial"/>
          <w:color w:val="000000" w:themeColor="text1"/>
        </w:rPr>
        <w:t xml:space="preserve">, F. A. (1994). </w:t>
      </w:r>
      <w:r>
        <w:rPr>
          <w:rFonts w:ascii="Arial" w:hAnsi="Arial" w:cs="Arial"/>
          <w:iCs/>
          <w:color w:val="000000" w:themeColor="text1"/>
        </w:rPr>
        <w:t>Allelopathy: Current Sta</w:t>
      </w:r>
      <w:r>
        <w:rPr>
          <w:rFonts w:ascii="Arial" w:hAnsi="Arial" w:cs="Arial"/>
          <w:iCs/>
          <w:color w:val="000000" w:themeColor="text1"/>
        </w:rPr>
        <w:t>tus and Future Goals</w:t>
      </w:r>
      <w:r>
        <w:rPr>
          <w:rFonts w:ascii="Arial" w:hAnsi="Arial" w:cs="Arial"/>
          <w:color w:val="000000" w:themeColor="text1"/>
        </w:rPr>
        <w:t xml:space="preserve">. 1–24. </w:t>
      </w:r>
      <w:hyperlink r:id="rId27" w:history="1">
        <w:r w:rsidR="00426F0F">
          <w:rPr>
            <w:rStyle w:val="Hyperlink"/>
            <w:rFonts w:ascii="Arial" w:hAnsi="Arial" w:cs="Arial"/>
            <w:color w:val="FF3399"/>
          </w:rPr>
          <w:t>https://doi.org/10.1021/bk-1995-0582.ch001</w:t>
        </w:r>
      </w:hyperlink>
    </w:p>
    <w:p w14:paraId="1EC842AA" w14:textId="77777777" w:rsidR="00426F0F" w:rsidRDefault="00D16E68">
      <w:pPr>
        <w:widowControl w:val="0"/>
        <w:spacing w:after="120"/>
        <w:ind w:left="720" w:hanging="720"/>
        <w:jc w:val="both"/>
        <w:rPr>
          <w:rFonts w:ascii="Arial" w:hAnsi="Arial" w:cs="Arial"/>
          <w:color w:val="000000" w:themeColor="text1"/>
        </w:rPr>
      </w:pPr>
      <w:bookmarkStart w:id="13" w:name="_heading=h.brw76i9t0n3i" w:colFirst="0" w:colLast="0"/>
      <w:bookmarkEnd w:id="13"/>
      <w:proofErr w:type="spellStart"/>
      <w:r>
        <w:rPr>
          <w:rFonts w:ascii="Arial" w:hAnsi="Arial" w:cs="Arial"/>
          <w:color w:val="000000" w:themeColor="text1"/>
        </w:rPr>
        <w:t>Estiati</w:t>
      </w:r>
      <w:proofErr w:type="spellEnd"/>
      <w:r>
        <w:rPr>
          <w:rFonts w:ascii="Arial" w:hAnsi="Arial" w:cs="Arial"/>
          <w:color w:val="000000" w:themeColor="text1"/>
        </w:rPr>
        <w:t xml:space="preserve">, A. (2019). Review: Rice Momilactones, Potential Allelochemical for Weeds Suppression. </w:t>
      </w:r>
      <w:r>
        <w:rPr>
          <w:rFonts w:ascii="Arial" w:hAnsi="Arial" w:cs="Arial"/>
          <w:i/>
          <w:color w:val="000000" w:themeColor="text1"/>
        </w:rPr>
        <w:t>Asian Journal of Agriculture</w:t>
      </w:r>
      <w:r>
        <w:rPr>
          <w:rFonts w:ascii="Arial" w:hAnsi="Arial" w:cs="Arial"/>
          <w:color w:val="000000" w:themeColor="text1"/>
        </w:rPr>
        <w:t xml:space="preserve">, </w:t>
      </w:r>
      <w:r>
        <w:rPr>
          <w:rFonts w:ascii="Arial" w:hAnsi="Arial" w:cs="Arial"/>
          <w:i/>
          <w:color w:val="000000" w:themeColor="text1"/>
        </w:rPr>
        <w:t>3</w:t>
      </w:r>
      <w:r>
        <w:rPr>
          <w:rFonts w:ascii="Arial" w:hAnsi="Arial" w:cs="Arial"/>
          <w:i/>
          <w:color w:val="000000" w:themeColor="text1"/>
        </w:rPr>
        <w:t xml:space="preserve"> </w:t>
      </w:r>
      <w:r>
        <w:rPr>
          <w:rFonts w:ascii="Arial" w:hAnsi="Arial" w:cs="Arial"/>
          <w:color w:val="000000" w:themeColor="text1"/>
        </w:rPr>
        <w:t xml:space="preserve">(01), 6–15. </w:t>
      </w:r>
      <w:hyperlink r:id="rId28" w:history="1">
        <w:r w:rsidR="00426F0F">
          <w:rPr>
            <w:rStyle w:val="Hyperlink"/>
            <w:rFonts w:ascii="Arial" w:hAnsi="Arial" w:cs="Arial"/>
            <w:color w:val="FF3399"/>
          </w:rPr>
          <w:t>https://doi.org/10.13057/asianjagric/g03102</w:t>
        </w:r>
      </w:hyperlink>
    </w:p>
    <w:p w14:paraId="03B229A3" w14:textId="77777777" w:rsidR="00426F0F" w:rsidRDefault="00D16E68">
      <w:pPr>
        <w:widowControl w:val="0"/>
        <w:autoSpaceDE w:val="0"/>
        <w:autoSpaceDN w:val="0"/>
        <w:adjustRightInd w:val="0"/>
        <w:spacing w:after="160"/>
        <w:ind w:left="480" w:hanging="480"/>
        <w:jc w:val="both"/>
        <w:rPr>
          <w:rFonts w:ascii="Arial" w:hAnsi="Arial" w:cs="Arial"/>
          <w:color w:val="000000" w:themeColor="text1"/>
          <w:szCs w:val="16"/>
        </w:rPr>
      </w:pPr>
      <w:bookmarkStart w:id="14" w:name="_heading=h.kcvj4nan5mfj" w:colFirst="0" w:colLast="0"/>
      <w:bookmarkEnd w:id="14"/>
      <w:proofErr w:type="spellStart"/>
      <w:r>
        <w:rPr>
          <w:rFonts w:ascii="Arial" w:hAnsi="Arial" w:cs="Arial"/>
          <w:color w:val="000000" w:themeColor="text1"/>
          <w:szCs w:val="16"/>
        </w:rPr>
        <w:t>Fadhillah</w:t>
      </w:r>
      <w:proofErr w:type="spellEnd"/>
      <w:r>
        <w:rPr>
          <w:rFonts w:ascii="Arial" w:hAnsi="Arial" w:cs="Arial"/>
          <w:color w:val="000000" w:themeColor="text1"/>
          <w:szCs w:val="16"/>
        </w:rPr>
        <w:t xml:space="preserve">, M., </w:t>
      </w:r>
      <w:proofErr w:type="spellStart"/>
      <w:r>
        <w:rPr>
          <w:rFonts w:ascii="Arial" w:hAnsi="Arial" w:cs="Arial"/>
          <w:color w:val="000000" w:themeColor="text1"/>
          <w:szCs w:val="16"/>
        </w:rPr>
        <w:t>Nurjanah</w:t>
      </w:r>
      <w:proofErr w:type="spellEnd"/>
      <w:r>
        <w:rPr>
          <w:rFonts w:ascii="Arial" w:hAnsi="Arial" w:cs="Arial"/>
          <w:color w:val="000000" w:themeColor="text1"/>
          <w:szCs w:val="16"/>
        </w:rPr>
        <w:t xml:space="preserve">, U., </w:t>
      </w:r>
      <w:proofErr w:type="spellStart"/>
      <w:r>
        <w:rPr>
          <w:rFonts w:ascii="Arial" w:hAnsi="Arial" w:cs="Arial"/>
          <w:color w:val="000000" w:themeColor="text1"/>
          <w:szCs w:val="16"/>
        </w:rPr>
        <w:t>Setyowati</w:t>
      </w:r>
      <w:proofErr w:type="spellEnd"/>
      <w:r>
        <w:rPr>
          <w:rFonts w:ascii="Arial" w:hAnsi="Arial" w:cs="Arial"/>
          <w:color w:val="000000" w:themeColor="text1"/>
          <w:szCs w:val="16"/>
        </w:rPr>
        <w:t xml:space="preserve">, N., </w:t>
      </w:r>
      <w:proofErr w:type="spellStart"/>
      <w:r>
        <w:rPr>
          <w:rFonts w:ascii="Arial" w:hAnsi="Arial" w:cs="Arial"/>
          <w:color w:val="000000" w:themeColor="text1"/>
          <w:szCs w:val="16"/>
        </w:rPr>
        <w:t>Studi</w:t>
      </w:r>
      <w:proofErr w:type="spellEnd"/>
      <w:r>
        <w:rPr>
          <w:rFonts w:ascii="Arial" w:hAnsi="Arial" w:cs="Arial"/>
          <w:color w:val="000000" w:themeColor="text1"/>
          <w:szCs w:val="16"/>
        </w:rPr>
        <w:t xml:space="preserve"> </w:t>
      </w:r>
      <w:proofErr w:type="spellStart"/>
      <w:r>
        <w:rPr>
          <w:rFonts w:ascii="Arial" w:hAnsi="Arial" w:cs="Arial"/>
          <w:color w:val="000000" w:themeColor="text1"/>
          <w:szCs w:val="16"/>
        </w:rPr>
        <w:t>Agroekoteknologi</w:t>
      </w:r>
      <w:proofErr w:type="spellEnd"/>
      <w:r>
        <w:rPr>
          <w:rFonts w:ascii="Arial" w:hAnsi="Arial" w:cs="Arial"/>
          <w:color w:val="000000" w:themeColor="text1"/>
          <w:szCs w:val="16"/>
        </w:rPr>
        <w:t xml:space="preserve">, P., </w:t>
      </w:r>
      <w:proofErr w:type="spellStart"/>
      <w:r>
        <w:rPr>
          <w:rFonts w:ascii="Arial" w:hAnsi="Arial" w:cs="Arial"/>
          <w:color w:val="000000" w:themeColor="text1"/>
          <w:szCs w:val="16"/>
        </w:rPr>
        <w:t>Pertanian</w:t>
      </w:r>
      <w:proofErr w:type="spellEnd"/>
      <w:r>
        <w:rPr>
          <w:rFonts w:ascii="Arial" w:hAnsi="Arial" w:cs="Arial"/>
          <w:color w:val="000000" w:themeColor="text1"/>
          <w:szCs w:val="16"/>
        </w:rPr>
        <w:t xml:space="preserve">, F., Bengkulu, U., &amp; </w:t>
      </w:r>
      <w:proofErr w:type="spellStart"/>
      <w:r>
        <w:rPr>
          <w:rFonts w:ascii="Arial" w:hAnsi="Arial" w:cs="Arial"/>
          <w:color w:val="000000" w:themeColor="text1"/>
          <w:szCs w:val="16"/>
        </w:rPr>
        <w:t>Budidaya</w:t>
      </w:r>
      <w:proofErr w:type="spellEnd"/>
      <w:r>
        <w:rPr>
          <w:rFonts w:ascii="Arial" w:hAnsi="Arial" w:cs="Arial"/>
          <w:color w:val="000000" w:themeColor="text1"/>
          <w:szCs w:val="16"/>
        </w:rPr>
        <w:t xml:space="preserve"> </w:t>
      </w:r>
      <w:proofErr w:type="spellStart"/>
      <w:r>
        <w:rPr>
          <w:rFonts w:ascii="Arial" w:hAnsi="Arial" w:cs="Arial"/>
          <w:color w:val="000000" w:themeColor="text1"/>
          <w:szCs w:val="16"/>
        </w:rPr>
        <w:t>Pertanian</w:t>
      </w:r>
      <w:proofErr w:type="spellEnd"/>
      <w:r>
        <w:rPr>
          <w:rFonts w:ascii="Arial" w:hAnsi="Arial" w:cs="Arial"/>
          <w:color w:val="000000" w:themeColor="text1"/>
          <w:szCs w:val="16"/>
        </w:rPr>
        <w:t xml:space="preserve">, J. (2024). </w:t>
      </w:r>
      <w:r>
        <w:rPr>
          <w:rFonts w:ascii="Arial" w:hAnsi="Arial" w:cs="Arial"/>
          <w:color w:val="000000" w:themeColor="text1"/>
          <w:szCs w:val="16"/>
        </w:rPr>
        <w:t>Allelopathic Potential of Nutsedge (</w:t>
      </w:r>
      <w:proofErr w:type="spellStart"/>
      <w:r>
        <w:rPr>
          <w:rFonts w:ascii="Arial" w:hAnsi="Arial" w:cs="Arial"/>
          <w:i/>
          <w:iCs/>
          <w:color w:val="000000" w:themeColor="text1"/>
          <w:szCs w:val="16"/>
        </w:rPr>
        <w:t>Cyperus</w:t>
      </w:r>
      <w:proofErr w:type="spellEnd"/>
      <w:r>
        <w:rPr>
          <w:rFonts w:ascii="Arial" w:hAnsi="Arial" w:cs="Arial"/>
          <w:i/>
          <w:iCs/>
          <w:color w:val="000000" w:themeColor="text1"/>
          <w:szCs w:val="16"/>
        </w:rPr>
        <w:t xml:space="preserve"> </w:t>
      </w:r>
      <w:proofErr w:type="spellStart"/>
      <w:r>
        <w:rPr>
          <w:rFonts w:ascii="Arial" w:hAnsi="Arial" w:cs="Arial"/>
          <w:i/>
          <w:iCs/>
          <w:color w:val="000000" w:themeColor="text1"/>
          <w:szCs w:val="16"/>
        </w:rPr>
        <w:t>rotundus</w:t>
      </w:r>
      <w:proofErr w:type="spellEnd"/>
      <w:r>
        <w:rPr>
          <w:rFonts w:ascii="Arial" w:hAnsi="Arial" w:cs="Arial"/>
          <w:color w:val="000000" w:themeColor="text1"/>
          <w:szCs w:val="16"/>
        </w:rPr>
        <w:t xml:space="preserve"> L.) as a Bioherbicide for Weed Control. </w:t>
      </w:r>
      <w:proofErr w:type="spellStart"/>
      <w:r>
        <w:rPr>
          <w:rFonts w:ascii="Arial" w:hAnsi="Arial" w:cs="Arial"/>
          <w:i/>
          <w:iCs/>
          <w:color w:val="000000" w:themeColor="text1"/>
          <w:szCs w:val="16"/>
        </w:rPr>
        <w:t>Prosiding</w:t>
      </w:r>
      <w:proofErr w:type="spellEnd"/>
      <w:r>
        <w:rPr>
          <w:rFonts w:ascii="Arial" w:hAnsi="Arial" w:cs="Arial"/>
          <w:i/>
          <w:iCs/>
          <w:color w:val="000000" w:themeColor="text1"/>
          <w:szCs w:val="16"/>
        </w:rPr>
        <w:t xml:space="preserve"> Seminar Nasional </w:t>
      </w:r>
      <w:proofErr w:type="spellStart"/>
      <w:r>
        <w:rPr>
          <w:rFonts w:ascii="Arial" w:hAnsi="Arial" w:cs="Arial"/>
          <w:i/>
          <w:iCs/>
          <w:color w:val="000000" w:themeColor="text1"/>
          <w:szCs w:val="16"/>
        </w:rPr>
        <w:t>Perhorti</w:t>
      </w:r>
      <w:proofErr w:type="spellEnd"/>
      <w:r>
        <w:rPr>
          <w:rFonts w:ascii="Arial" w:hAnsi="Arial" w:cs="Arial"/>
          <w:color w:val="000000" w:themeColor="text1"/>
          <w:szCs w:val="16"/>
        </w:rPr>
        <w:t xml:space="preserve">, </w:t>
      </w:r>
      <w:r>
        <w:rPr>
          <w:rFonts w:ascii="Arial" w:hAnsi="Arial" w:cs="Arial"/>
          <w:i/>
          <w:iCs/>
          <w:color w:val="000000" w:themeColor="text1"/>
          <w:szCs w:val="16"/>
        </w:rPr>
        <w:t xml:space="preserve">2024 </w:t>
      </w:r>
      <w:r>
        <w:rPr>
          <w:rFonts w:ascii="Arial" w:hAnsi="Arial" w:cs="Arial"/>
          <w:color w:val="000000" w:themeColor="text1"/>
          <w:szCs w:val="16"/>
        </w:rPr>
        <w:t>(September), 17–18.</w:t>
      </w:r>
    </w:p>
    <w:p w14:paraId="64F3F654" w14:textId="77777777" w:rsidR="00426F0F" w:rsidRDefault="00D16E68">
      <w:pPr>
        <w:widowControl w:val="0"/>
        <w:spacing w:after="120"/>
        <w:ind w:left="720" w:hanging="720"/>
        <w:jc w:val="both"/>
        <w:rPr>
          <w:rFonts w:ascii="Arial" w:hAnsi="Arial" w:cs="Arial"/>
          <w:color w:val="FF3399"/>
        </w:rPr>
      </w:pPr>
      <w:proofErr w:type="spellStart"/>
      <w:r>
        <w:rPr>
          <w:rFonts w:ascii="Arial" w:hAnsi="Arial" w:cs="Arial"/>
          <w:color w:val="000000" w:themeColor="text1"/>
        </w:rPr>
        <w:t>Fukagawa</w:t>
      </w:r>
      <w:proofErr w:type="spellEnd"/>
      <w:r>
        <w:rPr>
          <w:rFonts w:ascii="Arial" w:hAnsi="Arial" w:cs="Arial"/>
          <w:color w:val="000000" w:themeColor="text1"/>
        </w:rPr>
        <w:t xml:space="preserve">, NK, &amp; Ziska, LH. (2019). Rice: Importance for Global Nutrition. </w:t>
      </w:r>
      <w:r>
        <w:rPr>
          <w:rFonts w:ascii="Arial" w:hAnsi="Arial" w:cs="Arial"/>
          <w:i/>
          <w:color w:val="000000" w:themeColor="text1"/>
        </w:rPr>
        <w:t>Journal of Nutritional Scie</w:t>
      </w:r>
      <w:r>
        <w:rPr>
          <w:rFonts w:ascii="Arial" w:hAnsi="Arial" w:cs="Arial"/>
          <w:i/>
          <w:color w:val="000000" w:themeColor="text1"/>
        </w:rPr>
        <w:t xml:space="preserve">nce and </w:t>
      </w:r>
      <w:proofErr w:type="spellStart"/>
      <w:proofErr w:type="gramStart"/>
      <w:r>
        <w:rPr>
          <w:rFonts w:ascii="Arial" w:hAnsi="Arial" w:cs="Arial"/>
          <w:i/>
          <w:color w:val="000000" w:themeColor="text1"/>
        </w:rPr>
        <w:t>Vitaminology</w:t>
      </w:r>
      <w:proofErr w:type="spellEnd"/>
      <w:r>
        <w:rPr>
          <w:rFonts w:ascii="Arial" w:hAnsi="Arial" w:cs="Arial"/>
          <w:i/>
          <w:color w:val="000000" w:themeColor="text1"/>
        </w:rPr>
        <w:t xml:space="preserve"> </w:t>
      </w:r>
      <w:r>
        <w:rPr>
          <w:rFonts w:ascii="Arial" w:hAnsi="Arial" w:cs="Arial"/>
          <w:color w:val="000000" w:themeColor="text1"/>
        </w:rPr>
        <w:t>,</w:t>
      </w:r>
      <w:proofErr w:type="gramEnd"/>
      <w:r>
        <w:rPr>
          <w:rFonts w:ascii="Arial" w:hAnsi="Arial" w:cs="Arial"/>
          <w:color w:val="000000" w:themeColor="text1"/>
        </w:rPr>
        <w:t xml:space="preserve"> </w:t>
      </w:r>
      <w:r>
        <w:rPr>
          <w:rFonts w:ascii="Arial" w:hAnsi="Arial" w:cs="Arial"/>
          <w:i/>
          <w:color w:val="000000" w:themeColor="text1"/>
        </w:rPr>
        <w:t xml:space="preserve">65 </w:t>
      </w:r>
      <w:r>
        <w:rPr>
          <w:rFonts w:ascii="Arial" w:hAnsi="Arial" w:cs="Arial"/>
          <w:color w:val="000000" w:themeColor="text1"/>
        </w:rPr>
        <w:t xml:space="preserve">, S2 - S3. </w:t>
      </w:r>
      <w:hyperlink r:id="rId29" w:history="1">
        <w:r w:rsidR="00426F0F">
          <w:rPr>
            <w:rStyle w:val="Hyperlink"/>
            <w:rFonts w:ascii="Arial" w:hAnsi="Arial" w:cs="Arial"/>
            <w:color w:val="FF3399"/>
          </w:rPr>
          <w:t>https://doi.org/10.3177/jnsv.65.S2</w:t>
        </w:r>
      </w:hyperlink>
    </w:p>
    <w:p w14:paraId="7E3DE37B" w14:textId="77777777" w:rsidR="00426F0F" w:rsidRDefault="00D16E68">
      <w:pPr>
        <w:widowControl w:val="0"/>
        <w:spacing w:after="120"/>
        <w:ind w:left="720" w:hanging="720"/>
        <w:jc w:val="both"/>
        <w:rPr>
          <w:rFonts w:ascii="Arial" w:hAnsi="Arial" w:cs="Arial"/>
          <w:color w:val="000000" w:themeColor="text1"/>
        </w:rPr>
      </w:pPr>
      <w:bookmarkStart w:id="15" w:name="_heading=h.7yg6jb36wcj6" w:colFirst="0" w:colLast="0"/>
      <w:bookmarkEnd w:id="15"/>
      <w:proofErr w:type="spellStart"/>
      <w:r>
        <w:rPr>
          <w:rFonts w:ascii="Arial" w:hAnsi="Arial" w:cs="Arial"/>
          <w:color w:val="000000" w:themeColor="text1"/>
        </w:rPr>
        <w:t>Gomiero</w:t>
      </w:r>
      <w:proofErr w:type="spellEnd"/>
      <w:r>
        <w:rPr>
          <w:rFonts w:ascii="Arial" w:hAnsi="Arial" w:cs="Arial"/>
          <w:color w:val="000000" w:themeColor="text1"/>
        </w:rPr>
        <w:t xml:space="preserve">, T. (2016). Soil Degradation, Land Scarcity and Food Security: Reviewing a Complex </w:t>
      </w:r>
      <w:r>
        <w:rPr>
          <w:rFonts w:ascii="Arial" w:hAnsi="Arial" w:cs="Arial"/>
          <w:color w:val="000000" w:themeColor="text1"/>
        </w:rPr>
        <w:lastRenderedPageBreak/>
        <w:t xml:space="preserve">Challenge. </w:t>
      </w:r>
      <w:r>
        <w:rPr>
          <w:rFonts w:ascii="Arial" w:hAnsi="Arial" w:cs="Arial"/>
          <w:i/>
          <w:color w:val="000000" w:themeColor="text1"/>
        </w:rPr>
        <w:t>Sustainability (Switzerland)</w:t>
      </w:r>
      <w:r>
        <w:rPr>
          <w:rFonts w:ascii="Arial" w:hAnsi="Arial" w:cs="Arial"/>
          <w:color w:val="000000" w:themeColor="text1"/>
        </w:rPr>
        <w:t xml:space="preserve">, </w:t>
      </w:r>
      <w:r>
        <w:rPr>
          <w:rFonts w:ascii="Arial" w:hAnsi="Arial" w:cs="Arial"/>
          <w:i/>
          <w:color w:val="000000" w:themeColor="text1"/>
        </w:rPr>
        <w:t>8</w:t>
      </w:r>
      <w:r>
        <w:rPr>
          <w:rFonts w:ascii="Arial" w:hAnsi="Arial" w:cs="Arial"/>
          <w:i/>
          <w:color w:val="000000" w:themeColor="text1"/>
        </w:rPr>
        <w:t xml:space="preserve"> </w:t>
      </w:r>
      <w:r>
        <w:rPr>
          <w:rFonts w:ascii="Arial" w:hAnsi="Arial" w:cs="Arial"/>
          <w:color w:val="000000" w:themeColor="text1"/>
        </w:rPr>
        <w:t xml:space="preserve">(3), 1–41. </w:t>
      </w:r>
      <w:hyperlink r:id="rId30" w:history="1">
        <w:r w:rsidR="00426F0F">
          <w:rPr>
            <w:rStyle w:val="Hyperlink"/>
            <w:rFonts w:ascii="Arial" w:hAnsi="Arial" w:cs="Arial"/>
            <w:color w:val="FF3399"/>
          </w:rPr>
          <w:t>https://doi.org/10.3390/su8030281</w:t>
        </w:r>
      </w:hyperlink>
    </w:p>
    <w:p w14:paraId="274CE643" w14:textId="77777777" w:rsidR="00426F0F" w:rsidRDefault="00D16E68">
      <w:pPr>
        <w:widowControl w:val="0"/>
        <w:spacing w:after="120"/>
        <w:ind w:left="720" w:hanging="720"/>
        <w:jc w:val="both"/>
        <w:rPr>
          <w:rFonts w:ascii="Arial" w:hAnsi="Arial" w:cs="Arial"/>
          <w:color w:val="000000" w:themeColor="text1"/>
        </w:rPr>
      </w:pPr>
      <w:bookmarkStart w:id="16" w:name="_heading=h.wzgbe3s1hroj" w:colFirst="0" w:colLast="0"/>
      <w:bookmarkEnd w:id="16"/>
      <w:proofErr w:type="spellStart"/>
      <w:r>
        <w:rPr>
          <w:rFonts w:ascii="Arial" w:hAnsi="Arial" w:cs="Arial"/>
          <w:color w:val="000000" w:themeColor="text1"/>
        </w:rPr>
        <w:t>Handayani</w:t>
      </w:r>
      <w:proofErr w:type="spellEnd"/>
      <w:r>
        <w:rPr>
          <w:rFonts w:ascii="Arial" w:hAnsi="Arial" w:cs="Arial"/>
          <w:color w:val="000000" w:themeColor="text1"/>
        </w:rPr>
        <w:t xml:space="preserve">, S., Najib, A., &amp; </w:t>
      </w:r>
      <w:proofErr w:type="spellStart"/>
      <w:r>
        <w:rPr>
          <w:rFonts w:ascii="Arial" w:hAnsi="Arial" w:cs="Arial"/>
          <w:color w:val="000000" w:themeColor="text1"/>
        </w:rPr>
        <w:t>Wati</w:t>
      </w:r>
      <w:proofErr w:type="spellEnd"/>
      <w:r>
        <w:rPr>
          <w:rFonts w:ascii="Arial" w:hAnsi="Arial" w:cs="Arial"/>
          <w:color w:val="000000" w:themeColor="text1"/>
        </w:rPr>
        <w:t xml:space="preserve">, N. P. (2018). Antioxidant Activity Test </w:t>
      </w:r>
      <w:proofErr w:type="gramStart"/>
      <w:r>
        <w:rPr>
          <w:rFonts w:ascii="Arial" w:hAnsi="Arial" w:cs="Arial"/>
          <w:color w:val="000000" w:themeColor="text1"/>
        </w:rPr>
        <w:t>Of</w:t>
      </w:r>
      <w:proofErr w:type="gramEnd"/>
      <w:r>
        <w:rPr>
          <w:rFonts w:ascii="Arial" w:hAnsi="Arial" w:cs="Arial"/>
          <w:color w:val="000000" w:themeColor="text1"/>
        </w:rPr>
        <w:t xml:space="preserve"> </w:t>
      </w:r>
      <w:proofErr w:type="spellStart"/>
      <w:r>
        <w:rPr>
          <w:rFonts w:ascii="Arial" w:hAnsi="Arial" w:cs="Arial"/>
          <w:color w:val="000000" w:themeColor="text1"/>
        </w:rPr>
        <w:t>Daruju</w:t>
      </w:r>
      <w:proofErr w:type="spellEnd"/>
      <w:r>
        <w:rPr>
          <w:rFonts w:ascii="Arial" w:hAnsi="Arial" w:cs="Arial"/>
          <w:color w:val="000000" w:themeColor="text1"/>
        </w:rPr>
        <w:t xml:space="preserve"> Leaf Extract (</w:t>
      </w:r>
      <w:r>
        <w:rPr>
          <w:rFonts w:ascii="Arial" w:hAnsi="Arial" w:cs="Arial"/>
          <w:i/>
          <w:iCs/>
          <w:color w:val="000000" w:themeColor="text1"/>
        </w:rPr>
        <w:t xml:space="preserve">Acanthus </w:t>
      </w:r>
      <w:proofErr w:type="spellStart"/>
      <w:r>
        <w:rPr>
          <w:rFonts w:ascii="Arial" w:hAnsi="Arial" w:cs="Arial"/>
          <w:i/>
          <w:iCs/>
          <w:color w:val="000000" w:themeColor="text1"/>
        </w:rPr>
        <w:t>Ilicifolius</w:t>
      </w:r>
      <w:proofErr w:type="spellEnd"/>
      <w:r>
        <w:rPr>
          <w:rFonts w:ascii="Arial" w:hAnsi="Arial" w:cs="Arial"/>
          <w:color w:val="000000" w:themeColor="text1"/>
        </w:rPr>
        <w:t xml:space="preserve"> L.) Using The 1,1-Diphenyl-2-Picrylhydraz</w:t>
      </w:r>
      <w:r>
        <w:rPr>
          <w:rFonts w:ascii="Arial" w:hAnsi="Arial" w:cs="Arial"/>
          <w:color w:val="000000" w:themeColor="text1"/>
        </w:rPr>
        <w:t xml:space="preserve">yl Free Radical Scaring Method (DPPH). </w:t>
      </w:r>
      <w:proofErr w:type="spellStart"/>
      <w:r>
        <w:rPr>
          <w:rFonts w:ascii="Arial" w:hAnsi="Arial" w:cs="Arial"/>
          <w:i/>
          <w:color w:val="000000" w:themeColor="text1"/>
        </w:rPr>
        <w:t>Jurnal</w:t>
      </w:r>
      <w:proofErr w:type="spellEnd"/>
      <w:r>
        <w:rPr>
          <w:rFonts w:ascii="Arial" w:hAnsi="Arial" w:cs="Arial"/>
          <w:i/>
          <w:color w:val="000000" w:themeColor="text1"/>
        </w:rPr>
        <w:t xml:space="preserve"> </w:t>
      </w:r>
      <w:proofErr w:type="spellStart"/>
      <w:r>
        <w:rPr>
          <w:rFonts w:ascii="Arial" w:hAnsi="Arial" w:cs="Arial"/>
          <w:i/>
          <w:color w:val="000000" w:themeColor="text1"/>
        </w:rPr>
        <w:t>Fitofarmaka</w:t>
      </w:r>
      <w:proofErr w:type="spellEnd"/>
      <w:r>
        <w:rPr>
          <w:rFonts w:ascii="Arial" w:hAnsi="Arial" w:cs="Arial"/>
          <w:i/>
          <w:color w:val="000000" w:themeColor="text1"/>
        </w:rPr>
        <w:t xml:space="preserve"> Indonesia</w:t>
      </w:r>
      <w:r>
        <w:rPr>
          <w:rFonts w:ascii="Arial" w:hAnsi="Arial" w:cs="Arial"/>
          <w:color w:val="000000" w:themeColor="text1"/>
        </w:rPr>
        <w:t xml:space="preserve">, </w:t>
      </w:r>
      <w:r>
        <w:rPr>
          <w:rFonts w:ascii="Arial" w:hAnsi="Arial" w:cs="Arial"/>
          <w:i/>
          <w:color w:val="000000" w:themeColor="text1"/>
        </w:rPr>
        <w:t xml:space="preserve">5 </w:t>
      </w:r>
      <w:r>
        <w:rPr>
          <w:rFonts w:ascii="Arial" w:hAnsi="Arial" w:cs="Arial"/>
          <w:color w:val="000000" w:themeColor="text1"/>
        </w:rPr>
        <w:t xml:space="preserve">(2), 299-308. </w:t>
      </w:r>
      <w:hyperlink r:id="rId31" w:history="1">
        <w:r w:rsidR="00426F0F">
          <w:rPr>
            <w:rStyle w:val="Hyperlink"/>
            <w:rFonts w:ascii="Arial" w:hAnsi="Arial" w:cs="Arial"/>
            <w:color w:val="FF3399"/>
          </w:rPr>
          <w:t>https://doi.org/10.33096/jffi.v5i2.414</w:t>
        </w:r>
      </w:hyperlink>
    </w:p>
    <w:p w14:paraId="4C2A667D" w14:textId="77777777" w:rsidR="00426F0F" w:rsidRPr="00C21DA3" w:rsidRDefault="00D16E68">
      <w:pPr>
        <w:widowControl w:val="0"/>
        <w:spacing w:after="120"/>
        <w:ind w:left="720" w:hanging="720"/>
        <w:jc w:val="both"/>
        <w:rPr>
          <w:rFonts w:ascii="Arial" w:hAnsi="Arial" w:cs="Arial"/>
        </w:rPr>
      </w:pPr>
      <w:bookmarkStart w:id="17" w:name="_heading=h.j235cs7xbukt" w:colFirst="0" w:colLast="0"/>
      <w:bookmarkEnd w:id="17"/>
      <w:r w:rsidRPr="00C21DA3">
        <w:rPr>
          <w:rFonts w:ascii="Arial" w:hAnsi="Arial" w:cs="Arial"/>
        </w:rPr>
        <w:t xml:space="preserve">Ho, T. L., Nguyen, T. T. C., Vu, D. C., Nguyen, N. Y., Nguyen, T. T. T., </w:t>
      </w:r>
      <w:proofErr w:type="spellStart"/>
      <w:r w:rsidRPr="00C21DA3">
        <w:rPr>
          <w:rFonts w:ascii="Arial" w:hAnsi="Arial" w:cs="Arial"/>
        </w:rPr>
        <w:t>Phon</w:t>
      </w:r>
      <w:r w:rsidRPr="00C21DA3">
        <w:rPr>
          <w:rFonts w:ascii="Arial" w:hAnsi="Arial" w:cs="Arial"/>
        </w:rPr>
        <w:t>g</w:t>
      </w:r>
      <w:proofErr w:type="spellEnd"/>
      <w:r w:rsidRPr="00C21DA3">
        <w:rPr>
          <w:rFonts w:ascii="Arial" w:hAnsi="Arial" w:cs="Arial"/>
        </w:rPr>
        <w:t xml:space="preserve">, T. N. H., Nguyen, C. T., Lin, C. H., Lei, Z., Sumner, L. W., &amp; Le, V. V. (2020). Allelopathic Potential of Rice and Identification of Published Allelochemicals by Cloud-based metabolomics Platform. </w:t>
      </w:r>
      <w:r w:rsidRPr="00C21DA3">
        <w:rPr>
          <w:rFonts w:ascii="Arial" w:hAnsi="Arial" w:cs="Arial"/>
          <w:i/>
        </w:rPr>
        <w:t>Metabolites</w:t>
      </w:r>
      <w:r w:rsidRPr="00C21DA3">
        <w:rPr>
          <w:rFonts w:ascii="Arial" w:hAnsi="Arial" w:cs="Arial"/>
        </w:rPr>
        <w:t xml:space="preserve">, </w:t>
      </w:r>
      <w:r w:rsidRPr="00C21DA3">
        <w:rPr>
          <w:rFonts w:ascii="Arial" w:hAnsi="Arial" w:cs="Arial"/>
          <w:i/>
        </w:rPr>
        <w:t xml:space="preserve">10 </w:t>
      </w:r>
      <w:r w:rsidRPr="00C21DA3">
        <w:rPr>
          <w:rFonts w:ascii="Arial" w:hAnsi="Arial" w:cs="Arial"/>
        </w:rPr>
        <w:t xml:space="preserve">(6), 1–20. </w:t>
      </w:r>
      <w:hyperlink r:id="rId32" w:history="1">
        <w:r w:rsidR="00426F0F" w:rsidRPr="00C21DA3">
          <w:rPr>
            <w:rStyle w:val="Hyperlink"/>
            <w:rFonts w:ascii="Arial" w:hAnsi="Arial" w:cs="Arial"/>
            <w:color w:val="FF0066"/>
          </w:rPr>
          <w:t>https://doi.org/10.3390/metabo10060244</w:t>
        </w:r>
      </w:hyperlink>
    </w:p>
    <w:p w14:paraId="11AAB490" w14:textId="77777777" w:rsidR="00426F0F" w:rsidRDefault="00D16E68">
      <w:pPr>
        <w:widowControl w:val="0"/>
        <w:spacing w:after="120"/>
        <w:ind w:left="720" w:hanging="720"/>
        <w:jc w:val="both"/>
        <w:rPr>
          <w:rFonts w:ascii="Arial" w:hAnsi="Arial" w:cs="Arial"/>
          <w:color w:val="FF3399"/>
        </w:rPr>
      </w:pPr>
      <w:bookmarkStart w:id="18" w:name="_heading=h.c46nf1ichoyt" w:colFirst="0" w:colLast="0"/>
      <w:bookmarkEnd w:id="18"/>
      <w:r>
        <w:rPr>
          <w:rFonts w:ascii="Arial" w:hAnsi="Arial" w:cs="Arial"/>
          <w:color w:val="000000" w:themeColor="text1"/>
        </w:rPr>
        <w:t xml:space="preserve">Hughes, J., </w:t>
      </w:r>
      <w:proofErr w:type="spellStart"/>
      <w:r>
        <w:rPr>
          <w:rFonts w:ascii="Arial" w:hAnsi="Arial" w:cs="Arial"/>
          <w:color w:val="000000" w:themeColor="text1"/>
        </w:rPr>
        <w:t>Avroutskaya</w:t>
      </w:r>
      <w:proofErr w:type="spellEnd"/>
      <w:r>
        <w:rPr>
          <w:rFonts w:ascii="Arial" w:hAnsi="Arial" w:cs="Arial"/>
          <w:color w:val="000000" w:themeColor="text1"/>
        </w:rPr>
        <w:t xml:space="preserve">, A., </w:t>
      </w:r>
      <w:proofErr w:type="spellStart"/>
      <w:r>
        <w:rPr>
          <w:rFonts w:ascii="Arial" w:hAnsi="Arial" w:cs="Arial"/>
          <w:color w:val="000000" w:themeColor="text1"/>
        </w:rPr>
        <w:t>Sasmor</w:t>
      </w:r>
      <w:proofErr w:type="spellEnd"/>
      <w:r>
        <w:rPr>
          <w:rFonts w:ascii="Arial" w:hAnsi="Arial" w:cs="Arial"/>
          <w:color w:val="000000" w:themeColor="text1"/>
        </w:rPr>
        <w:t xml:space="preserve">, H. M., </w:t>
      </w:r>
      <w:proofErr w:type="spellStart"/>
      <w:r>
        <w:rPr>
          <w:rFonts w:ascii="Arial" w:hAnsi="Arial" w:cs="Arial"/>
          <w:color w:val="000000" w:themeColor="text1"/>
        </w:rPr>
        <w:t>Guinosso</w:t>
      </w:r>
      <w:proofErr w:type="spellEnd"/>
      <w:r>
        <w:rPr>
          <w:rFonts w:ascii="Arial" w:hAnsi="Arial" w:cs="Arial"/>
          <w:color w:val="000000" w:themeColor="text1"/>
        </w:rPr>
        <w:t xml:space="preserve">, C. J., Dan Cook, P., &amp; </w:t>
      </w:r>
      <w:proofErr w:type="spellStart"/>
      <w:r>
        <w:rPr>
          <w:rFonts w:ascii="Arial" w:hAnsi="Arial" w:cs="Arial"/>
          <w:color w:val="000000" w:themeColor="text1"/>
        </w:rPr>
        <w:t>Juliano</w:t>
      </w:r>
      <w:proofErr w:type="spellEnd"/>
      <w:r>
        <w:rPr>
          <w:rFonts w:ascii="Arial" w:hAnsi="Arial" w:cs="Arial"/>
          <w:color w:val="000000" w:themeColor="text1"/>
        </w:rPr>
        <w:t>, R. L. (2017). Oligonucleotide Transport Across Membranes and Into Cells: Effec</w:t>
      </w:r>
      <w:r>
        <w:rPr>
          <w:rFonts w:ascii="Arial" w:hAnsi="Arial" w:cs="Arial"/>
          <w:color w:val="000000" w:themeColor="text1"/>
        </w:rPr>
        <w:t xml:space="preserve">ts of chemical modifications. </w:t>
      </w:r>
      <w:r>
        <w:rPr>
          <w:rFonts w:ascii="Arial" w:hAnsi="Arial" w:cs="Arial"/>
          <w:i/>
          <w:color w:val="000000" w:themeColor="text1"/>
        </w:rPr>
        <w:t>Delivery Strategies for Antisense Oligonucleotide Therapeutics</w:t>
      </w:r>
      <w:r>
        <w:rPr>
          <w:rFonts w:ascii="Arial" w:hAnsi="Arial" w:cs="Arial"/>
          <w:color w:val="000000" w:themeColor="text1"/>
        </w:rPr>
        <w:t xml:space="preserve">, </w:t>
      </w:r>
      <w:r>
        <w:rPr>
          <w:rFonts w:ascii="Arial" w:hAnsi="Arial" w:cs="Arial"/>
          <w:i/>
          <w:color w:val="000000" w:themeColor="text1"/>
        </w:rPr>
        <w:t xml:space="preserve">58 </w:t>
      </w:r>
      <w:r>
        <w:rPr>
          <w:rFonts w:ascii="Arial" w:hAnsi="Arial" w:cs="Arial"/>
          <w:color w:val="000000" w:themeColor="text1"/>
        </w:rPr>
        <w:t xml:space="preserve">(599), 191–198. </w:t>
      </w:r>
      <w:hyperlink r:id="rId33" w:history="1">
        <w:r w:rsidR="00426F0F">
          <w:rPr>
            <w:rStyle w:val="Hyperlink"/>
            <w:rFonts w:ascii="Arial" w:hAnsi="Arial" w:cs="Arial"/>
            <w:color w:val="FF3399"/>
          </w:rPr>
          <w:t>https://doi.org/10.1201/9781315150901</w:t>
        </w:r>
      </w:hyperlink>
    </w:p>
    <w:p w14:paraId="5CDDA20C" w14:textId="77777777" w:rsidR="00426F0F" w:rsidRDefault="00D16E68">
      <w:pPr>
        <w:widowControl w:val="0"/>
        <w:spacing w:after="120"/>
        <w:ind w:left="720" w:hanging="720"/>
        <w:jc w:val="both"/>
        <w:rPr>
          <w:rFonts w:ascii="Arial" w:hAnsi="Arial" w:cs="Arial"/>
          <w:color w:val="000000" w:themeColor="text1"/>
        </w:rPr>
      </w:pPr>
      <w:bookmarkStart w:id="19" w:name="_heading=h.k6rp6lvd9vmi" w:colFirst="0" w:colLast="0"/>
      <w:bookmarkEnd w:id="19"/>
      <w:proofErr w:type="spellStart"/>
      <w:r>
        <w:rPr>
          <w:rFonts w:ascii="Arial" w:hAnsi="Arial" w:cs="Arial"/>
          <w:color w:val="000000" w:themeColor="text1"/>
        </w:rPr>
        <w:t>Isda</w:t>
      </w:r>
      <w:proofErr w:type="spellEnd"/>
      <w:r>
        <w:rPr>
          <w:rFonts w:ascii="Arial" w:hAnsi="Arial" w:cs="Arial"/>
          <w:color w:val="000000" w:themeColor="text1"/>
        </w:rPr>
        <w:t xml:space="preserve">, M. N., </w:t>
      </w:r>
      <w:proofErr w:type="spellStart"/>
      <w:r>
        <w:rPr>
          <w:rFonts w:ascii="Arial" w:hAnsi="Arial" w:cs="Arial"/>
          <w:color w:val="000000" w:themeColor="text1"/>
        </w:rPr>
        <w:t>Fatonah</w:t>
      </w:r>
      <w:proofErr w:type="spellEnd"/>
      <w:r>
        <w:rPr>
          <w:rFonts w:ascii="Arial" w:hAnsi="Arial" w:cs="Arial"/>
          <w:color w:val="000000" w:themeColor="text1"/>
        </w:rPr>
        <w:t xml:space="preserve">, S., &amp; </w:t>
      </w:r>
      <w:proofErr w:type="spellStart"/>
      <w:r>
        <w:rPr>
          <w:rFonts w:ascii="Arial" w:hAnsi="Arial" w:cs="Arial"/>
          <w:color w:val="000000" w:themeColor="text1"/>
        </w:rPr>
        <w:t>Fitri</w:t>
      </w:r>
      <w:proofErr w:type="spellEnd"/>
      <w:r>
        <w:rPr>
          <w:rFonts w:ascii="Arial" w:hAnsi="Arial" w:cs="Arial"/>
          <w:color w:val="000000" w:themeColor="text1"/>
        </w:rPr>
        <w:t>, R. (2013). Poten</w:t>
      </w:r>
      <w:r>
        <w:rPr>
          <w:rFonts w:ascii="Arial" w:hAnsi="Arial" w:cs="Arial"/>
          <w:color w:val="000000" w:themeColor="text1"/>
        </w:rPr>
        <w:t xml:space="preserve">tial of </w:t>
      </w:r>
      <w:proofErr w:type="spellStart"/>
      <w:r>
        <w:rPr>
          <w:rFonts w:ascii="Arial" w:hAnsi="Arial" w:cs="Arial"/>
          <w:color w:val="000000" w:themeColor="text1"/>
        </w:rPr>
        <w:t>Babadotan</w:t>
      </w:r>
      <w:proofErr w:type="spellEnd"/>
      <w:r>
        <w:rPr>
          <w:rFonts w:ascii="Arial" w:hAnsi="Arial" w:cs="Arial"/>
          <w:color w:val="000000" w:themeColor="text1"/>
        </w:rPr>
        <w:t xml:space="preserve"> Weed Leaf Extract (</w:t>
      </w:r>
      <w:r>
        <w:rPr>
          <w:rFonts w:ascii="Arial" w:hAnsi="Arial" w:cs="Arial"/>
          <w:i/>
          <w:iCs/>
          <w:color w:val="000000" w:themeColor="text1"/>
        </w:rPr>
        <w:t xml:space="preserve">Ageratum </w:t>
      </w:r>
      <w:proofErr w:type="spellStart"/>
      <w:r>
        <w:rPr>
          <w:rFonts w:ascii="Arial" w:hAnsi="Arial" w:cs="Arial"/>
          <w:i/>
          <w:iCs/>
          <w:color w:val="000000" w:themeColor="text1"/>
        </w:rPr>
        <w:t>coyzoides</w:t>
      </w:r>
      <w:proofErr w:type="spellEnd"/>
      <w:r>
        <w:rPr>
          <w:rFonts w:ascii="Arial" w:hAnsi="Arial" w:cs="Arial"/>
          <w:color w:val="000000" w:themeColor="text1"/>
        </w:rPr>
        <w:t xml:space="preserve"> L.) on Germination and Growth of </w:t>
      </w:r>
      <w:proofErr w:type="spellStart"/>
      <w:r>
        <w:rPr>
          <w:rFonts w:ascii="Arial" w:hAnsi="Arial" w:cs="Arial"/>
          <w:i/>
          <w:iCs/>
          <w:color w:val="000000" w:themeColor="text1"/>
        </w:rPr>
        <w:t>Paspalum</w:t>
      </w:r>
      <w:proofErr w:type="spellEnd"/>
      <w:r>
        <w:rPr>
          <w:rFonts w:ascii="Arial" w:hAnsi="Arial" w:cs="Arial"/>
          <w:i/>
          <w:iCs/>
          <w:color w:val="000000" w:themeColor="text1"/>
        </w:rPr>
        <w:t xml:space="preserve"> </w:t>
      </w:r>
      <w:proofErr w:type="spellStart"/>
      <w:r>
        <w:rPr>
          <w:rFonts w:ascii="Arial" w:hAnsi="Arial" w:cs="Arial"/>
          <w:i/>
          <w:iCs/>
          <w:color w:val="000000" w:themeColor="text1"/>
        </w:rPr>
        <w:t>cojugatum</w:t>
      </w:r>
      <w:proofErr w:type="spellEnd"/>
      <w:r>
        <w:rPr>
          <w:rFonts w:ascii="Arial" w:hAnsi="Arial" w:cs="Arial"/>
          <w:color w:val="000000" w:themeColor="text1"/>
        </w:rPr>
        <w:t xml:space="preserve"> Berg. </w:t>
      </w:r>
      <w:r>
        <w:rPr>
          <w:rFonts w:ascii="Arial" w:hAnsi="Arial" w:cs="Arial"/>
          <w:i/>
          <w:color w:val="000000" w:themeColor="text1"/>
        </w:rPr>
        <w:t>Al-</w:t>
      </w:r>
      <w:proofErr w:type="spellStart"/>
      <w:r>
        <w:rPr>
          <w:rFonts w:ascii="Arial" w:hAnsi="Arial" w:cs="Arial"/>
          <w:i/>
          <w:color w:val="000000" w:themeColor="text1"/>
        </w:rPr>
        <w:t>Kauniyah</w:t>
      </w:r>
      <w:proofErr w:type="spellEnd"/>
      <w:r>
        <w:rPr>
          <w:rFonts w:ascii="Arial" w:hAnsi="Arial" w:cs="Arial"/>
          <w:i/>
          <w:color w:val="000000" w:themeColor="text1"/>
        </w:rPr>
        <w:t xml:space="preserve">: </w:t>
      </w:r>
      <w:proofErr w:type="spellStart"/>
      <w:r>
        <w:rPr>
          <w:rFonts w:ascii="Arial" w:hAnsi="Arial" w:cs="Arial"/>
          <w:i/>
          <w:color w:val="000000" w:themeColor="text1"/>
        </w:rPr>
        <w:t>Jurnal</w:t>
      </w:r>
      <w:proofErr w:type="spellEnd"/>
      <w:r>
        <w:rPr>
          <w:rFonts w:ascii="Arial" w:hAnsi="Arial" w:cs="Arial"/>
          <w:i/>
          <w:color w:val="000000" w:themeColor="text1"/>
        </w:rPr>
        <w:t xml:space="preserve"> </w:t>
      </w:r>
      <w:proofErr w:type="spellStart"/>
      <w:r>
        <w:rPr>
          <w:rFonts w:ascii="Arial" w:hAnsi="Arial" w:cs="Arial"/>
          <w:i/>
          <w:color w:val="000000" w:themeColor="text1"/>
        </w:rPr>
        <w:t>Biologi</w:t>
      </w:r>
      <w:proofErr w:type="spellEnd"/>
      <w:r>
        <w:rPr>
          <w:rFonts w:ascii="Arial" w:hAnsi="Arial" w:cs="Arial"/>
          <w:color w:val="000000" w:themeColor="text1"/>
        </w:rPr>
        <w:t xml:space="preserve">, </w:t>
      </w:r>
      <w:r>
        <w:rPr>
          <w:rFonts w:ascii="Arial" w:hAnsi="Arial" w:cs="Arial"/>
          <w:i/>
          <w:color w:val="000000" w:themeColor="text1"/>
        </w:rPr>
        <w:t xml:space="preserve">6 </w:t>
      </w:r>
      <w:r>
        <w:rPr>
          <w:rFonts w:ascii="Arial" w:hAnsi="Arial" w:cs="Arial"/>
          <w:color w:val="000000" w:themeColor="text1"/>
        </w:rPr>
        <w:t>(2), 120–125.</w:t>
      </w:r>
    </w:p>
    <w:p w14:paraId="3D9E86DE" w14:textId="77777777" w:rsidR="00426F0F" w:rsidRDefault="00D16E68">
      <w:pPr>
        <w:widowControl w:val="0"/>
        <w:spacing w:after="120"/>
        <w:ind w:left="720" w:hanging="720"/>
        <w:jc w:val="both"/>
        <w:rPr>
          <w:rFonts w:ascii="Arial" w:hAnsi="Arial" w:cs="Arial"/>
          <w:color w:val="000000" w:themeColor="text1"/>
        </w:rPr>
      </w:pPr>
      <w:bookmarkStart w:id="20" w:name="_heading=h.bscdhnpwvie1" w:colFirst="0" w:colLast="0"/>
      <w:bookmarkEnd w:id="20"/>
      <w:r>
        <w:rPr>
          <w:rFonts w:ascii="Arial" w:hAnsi="Arial" w:cs="Arial"/>
          <w:color w:val="000000" w:themeColor="text1"/>
        </w:rPr>
        <w:t xml:space="preserve">John, J., &amp; Sarada, S. (2012). Role of Phenolics in Allelopathic Interactions. </w:t>
      </w:r>
      <w:r>
        <w:rPr>
          <w:rFonts w:ascii="Arial" w:hAnsi="Arial" w:cs="Arial"/>
          <w:i/>
          <w:color w:val="000000" w:themeColor="text1"/>
        </w:rPr>
        <w:t>Allelopathy Journa</w:t>
      </w:r>
      <w:r>
        <w:rPr>
          <w:rFonts w:ascii="Arial" w:hAnsi="Arial" w:cs="Arial"/>
          <w:i/>
          <w:color w:val="000000" w:themeColor="text1"/>
        </w:rPr>
        <w:t>l</w:t>
      </w:r>
      <w:r>
        <w:rPr>
          <w:rFonts w:ascii="Arial" w:hAnsi="Arial" w:cs="Arial"/>
          <w:color w:val="000000" w:themeColor="text1"/>
        </w:rPr>
        <w:t xml:space="preserve">, </w:t>
      </w:r>
      <w:bookmarkEnd w:id="8"/>
      <w:r>
        <w:rPr>
          <w:rFonts w:ascii="Arial" w:hAnsi="Arial" w:cs="Arial"/>
          <w:i/>
          <w:color w:val="000000" w:themeColor="text1"/>
        </w:rPr>
        <w:t xml:space="preserve">2 </w:t>
      </w:r>
      <w:r>
        <w:rPr>
          <w:rFonts w:ascii="Arial" w:hAnsi="Arial" w:cs="Arial"/>
          <w:color w:val="000000" w:themeColor="text1"/>
        </w:rPr>
        <w:t xml:space="preserve">(July), 215–230. </w:t>
      </w:r>
      <w:hyperlink r:id="rId34" w:history="1">
        <w:r w:rsidR="00426F0F">
          <w:rPr>
            <w:rStyle w:val="Hyperlink"/>
            <w:rFonts w:ascii="Arial" w:hAnsi="Arial" w:cs="Arial"/>
            <w:color w:val="FF3399"/>
          </w:rPr>
          <w:t>https://www.researchgate.net/publication/280096292</w:t>
        </w:r>
      </w:hyperlink>
      <w:bookmarkStart w:id="21" w:name="_heading=h.3myysejtu1xc" w:colFirst="0" w:colLast="0"/>
      <w:bookmarkEnd w:id="21"/>
    </w:p>
    <w:p w14:paraId="05A8CAB1" w14:textId="77777777" w:rsidR="00426F0F" w:rsidRDefault="00D16E68">
      <w:pPr>
        <w:widowControl w:val="0"/>
        <w:spacing w:after="120"/>
        <w:ind w:left="720" w:hanging="720"/>
        <w:jc w:val="both"/>
        <w:rPr>
          <w:rFonts w:ascii="Arial" w:hAnsi="Arial" w:cs="Arial"/>
          <w:color w:val="FF3399"/>
        </w:rPr>
      </w:pPr>
      <w:r>
        <w:rPr>
          <w:rFonts w:ascii="Arial" w:hAnsi="Arial" w:cs="Arial"/>
          <w:color w:val="000000" w:themeColor="text1"/>
        </w:rPr>
        <w:t xml:space="preserve">Jung, W. S., K. H., </w:t>
      </w:r>
      <w:proofErr w:type="spellStart"/>
      <w:r>
        <w:rPr>
          <w:rFonts w:ascii="Arial" w:hAnsi="Arial" w:cs="Arial"/>
          <w:color w:val="000000" w:themeColor="text1"/>
        </w:rPr>
        <w:t>Ahn</w:t>
      </w:r>
      <w:proofErr w:type="spellEnd"/>
      <w:r>
        <w:rPr>
          <w:rFonts w:ascii="Arial" w:hAnsi="Arial" w:cs="Arial"/>
          <w:color w:val="000000" w:themeColor="text1"/>
        </w:rPr>
        <w:t>, J. K., Hahn, S. J., &amp; Chung, I. M. (2004). Allelopathic Potential of Rice (</w:t>
      </w:r>
      <w:r>
        <w:rPr>
          <w:rFonts w:ascii="Arial" w:hAnsi="Arial" w:cs="Arial"/>
          <w:i/>
          <w:iCs/>
          <w:color w:val="000000" w:themeColor="text1"/>
        </w:rPr>
        <w:t>Oryza sativa</w:t>
      </w:r>
      <w:r>
        <w:rPr>
          <w:rFonts w:ascii="Arial" w:hAnsi="Arial" w:cs="Arial"/>
          <w:color w:val="000000" w:themeColor="text1"/>
        </w:rPr>
        <w:t xml:space="preserve"> L.) Residues Against </w:t>
      </w:r>
      <w:proofErr w:type="spellStart"/>
      <w:r>
        <w:rPr>
          <w:rFonts w:ascii="Arial" w:hAnsi="Arial" w:cs="Arial"/>
          <w:i/>
          <w:iCs/>
          <w:color w:val="000000" w:themeColor="text1"/>
        </w:rPr>
        <w:t>Echinochloa</w:t>
      </w:r>
      <w:proofErr w:type="spellEnd"/>
      <w:r>
        <w:rPr>
          <w:rFonts w:ascii="Arial" w:hAnsi="Arial" w:cs="Arial"/>
          <w:i/>
          <w:iCs/>
          <w:color w:val="000000" w:themeColor="text1"/>
        </w:rPr>
        <w:t xml:space="preserve"> crus-</w:t>
      </w:r>
      <w:proofErr w:type="spellStart"/>
      <w:r>
        <w:rPr>
          <w:rFonts w:ascii="Arial" w:hAnsi="Arial" w:cs="Arial"/>
          <w:i/>
          <w:iCs/>
          <w:color w:val="000000" w:themeColor="text1"/>
        </w:rPr>
        <w:t>galli</w:t>
      </w:r>
      <w:proofErr w:type="spellEnd"/>
      <w:r>
        <w:rPr>
          <w:rFonts w:ascii="Arial" w:hAnsi="Arial" w:cs="Arial"/>
          <w:color w:val="000000" w:themeColor="text1"/>
        </w:rPr>
        <w:t xml:space="preserve">. </w:t>
      </w:r>
      <w:r>
        <w:rPr>
          <w:rFonts w:ascii="Arial" w:hAnsi="Arial" w:cs="Arial"/>
          <w:i/>
          <w:color w:val="000000" w:themeColor="text1"/>
        </w:rPr>
        <w:t>Crop Protection</w:t>
      </w:r>
      <w:r>
        <w:rPr>
          <w:rFonts w:ascii="Arial" w:hAnsi="Arial" w:cs="Arial"/>
          <w:color w:val="000000" w:themeColor="text1"/>
        </w:rPr>
        <w:t xml:space="preserve">, </w:t>
      </w:r>
      <w:r>
        <w:rPr>
          <w:rFonts w:ascii="Arial" w:hAnsi="Arial" w:cs="Arial"/>
          <w:i/>
          <w:color w:val="000000" w:themeColor="text1"/>
        </w:rPr>
        <w:t>23</w:t>
      </w:r>
      <w:r>
        <w:rPr>
          <w:rFonts w:ascii="Arial" w:hAnsi="Arial" w:cs="Arial"/>
          <w:color w:val="000000" w:themeColor="text1"/>
        </w:rPr>
        <w:t xml:space="preserve">(3), 211–218. </w:t>
      </w:r>
      <w:hyperlink r:id="rId35" w:history="1">
        <w:r w:rsidR="00426F0F">
          <w:rPr>
            <w:rStyle w:val="Hyperlink"/>
            <w:rFonts w:ascii="Arial" w:hAnsi="Arial" w:cs="Arial"/>
            <w:color w:val="FF3399"/>
          </w:rPr>
          <w:t>https://doi.org/10.1016/j.cropro.2003.08.019</w:t>
        </w:r>
      </w:hyperlink>
    </w:p>
    <w:p w14:paraId="3774AC30" w14:textId="77777777" w:rsidR="00426F0F" w:rsidRDefault="00D16E68">
      <w:pPr>
        <w:widowControl w:val="0"/>
        <w:spacing w:after="120"/>
        <w:ind w:left="720" w:hanging="720"/>
        <w:jc w:val="both"/>
        <w:rPr>
          <w:rFonts w:ascii="Arial" w:hAnsi="Arial" w:cs="Arial"/>
          <w:color w:val="000000" w:themeColor="text1"/>
        </w:rPr>
      </w:pPr>
      <w:bookmarkStart w:id="22" w:name="_heading=h.irx2c9qdkmhi" w:colFirst="0" w:colLast="0"/>
      <w:bookmarkEnd w:id="22"/>
      <w:r>
        <w:rPr>
          <w:rFonts w:ascii="Arial" w:hAnsi="Arial" w:cs="Arial"/>
          <w:color w:val="000000" w:themeColor="text1"/>
        </w:rPr>
        <w:t xml:space="preserve">Kato-Noguchi, H., Hasegawa, M., </w:t>
      </w:r>
      <w:proofErr w:type="spellStart"/>
      <w:r>
        <w:rPr>
          <w:rFonts w:ascii="Arial" w:hAnsi="Arial" w:cs="Arial"/>
          <w:color w:val="000000" w:themeColor="text1"/>
        </w:rPr>
        <w:t>Ino</w:t>
      </w:r>
      <w:proofErr w:type="spellEnd"/>
      <w:r>
        <w:rPr>
          <w:rFonts w:ascii="Arial" w:hAnsi="Arial" w:cs="Arial"/>
          <w:color w:val="000000" w:themeColor="text1"/>
        </w:rPr>
        <w:t xml:space="preserve">, T., Ota, K., &amp; </w:t>
      </w:r>
      <w:proofErr w:type="spellStart"/>
      <w:r>
        <w:rPr>
          <w:rFonts w:ascii="Arial" w:hAnsi="Arial" w:cs="Arial"/>
          <w:color w:val="000000" w:themeColor="text1"/>
        </w:rPr>
        <w:t>Kujime</w:t>
      </w:r>
      <w:proofErr w:type="spellEnd"/>
      <w:r>
        <w:rPr>
          <w:rFonts w:ascii="Arial" w:hAnsi="Arial" w:cs="Arial"/>
          <w:color w:val="000000" w:themeColor="text1"/>
        </w:rPr>
        <w:t xml:space="preserve">, H. (2010). Contribution of Momilactone A and B to Rice Allelopathy. </w:t>
      </w:r>
      <w:r>
        <w:rPr>
          <w:rFonts w:ascii="Arial" w:hAnsi="Arial" w:cs="Arial"/>
          <w:i/>
          <w:color w:val="000000" w:themeColor="text1"/>
        </w:rPr>
        <w:t>Journal of Plant Physiology</w:t>
      </w:r>
      <w:r>
        <w:rPr>
          <w:rFonts w:ascii="Arial" w:hAnsi="Arial" w:cs="Arial"/>
          <w:color w:val="000000" w:themeColor="text1"/>
        </w:rPr>
        <w:t xml:space="preserve">, </w:t>
      </w:r>
      <w:r>
        <w:rPr>
          <w:rFonts w:ascii="Arial" w:hAnsi="Arial" w:cs="Arial"/>
          <w:i/>
          <w:color w:val="000000" w:themeColor="text1"/>
        </w:rPr>
        <w:t>167</w:t>
      </w:r>
      <w:r>
        <w:rPr>
          <w:rFonts w:ascii="Arial" w:hAnsi="Arial" w:cs="Arial"/>
          <w:color w:val="000000" w:themeColor="text1"/>
        </w:rPr>
        <w:t xml:space="preserve">(10), 787–791. </w:t>
      </w:r>
      <w:hyperlink r:id="rId36" w:history="1">
        <w:r w:rsidR="00426F0F">
          <w:rPr>
            <w:rStyle w:val="Hyperlink"/>
            <w:rFonts w:ascii="Arial" w:hAnsi="Arial" w:cs="Arial"/>
            <w:color w:val="FF3399"/>
          </w:rPr>
          <w:t>https://doi.org/10.1016/j.jplph.2010.01.014</w:t>
        </w:r>
      </w:hyperlink>
    </w:p>
    <w:p w14:paraId="11FE76A5" w14:textId="3A8C1486" w:rsidR="00426F0F" w:rsidRDefault="00D16E68">
      <w:pPr>
        <w:widowControl w:val="0"/>
        <w:spacing w:after="120"/>
        <w:ind w:left="720" w:hanging="720"/>
        <w:jc w:val="both"/>
        <w:rPr>
          <w:rFonts w:ascii="Arial" w:hAnsi="Arial" w:cs="Arial"/>
          <w:color w:val="FF3399"/>
        </w:rPr>
      </w:pPr>
      <w:bookmarkStart w:id="23" w:name="_heading=h.buu59zrsoejm" w:colFirst="0" w:colLast="0"/>
      <w:bookmarkEnd w:id="23"/>
      <w:r>
        <w:rPr>
          <w:rFonts w:ascii="Arial" w:hAnsi="Arial" w:cs="Arial"/>
          <w:color w:val="000000" w:themeColor="text1"/>
        </w:rPr>
        <w:t xml:space="preserve">Kato-Noguchi, H., &amp; </w:t>
      </w:r>
      <w:proofErr w:type="spellStart"/>
      <w:r>
        <w:rPr>
          <w:rFonts w:ascii="Arial" w:hAnsi="Arial" w:cs="Arial"/>
          <w:color w:val="000000" w:themeColor="text1"/>
        </w:rPr>
        <w:t>Ino</w:t>
      </w:r>
      <w:proofErr w:type="spellEnd"/>
      <w:r>
        <w:rPr>
          <w:rFonts w:ascii="Arial" w:hAnsi="Arial" w:cs="Arial"/>
          <w:color w:val="000000" w:themeColor="text1"/>
        </w:rPr>
        <w:t xml:space="preserve">, T. (2003). Rice Seedlings Release Momilactone B </w:t>
      </w:r>
      <w:proofErr w:type="gramStart"/>
      <w:r>
        <w:rPr>
          <w:rFonts w:ascii="Arial" w:hAnsi="Arial" w:cs="Arial"/>
          <w:color w:val="000000" w:themeColor="text1"/>
        </w:rPr>
        <w:t>Into</w:t>
      </w:r>
      <w:proofErr w:type="gramEnd"/>
      <w:r>
        <w:rPr>
          <w:rFonts w:ascii="Arial" w:hAnsi="Arial" w:cs="Arial"/>
          <w:color w:val="000000" w:themeColor="text1"/>
        </w:rPr>
        <w:t xml:space="preserve"> the Environment. </w:t>
      </w:r>
      <w:r>
        <w:rPr>
          <w:rFonts w:ascii="Arial" w:hAnsi="Arial" w:cs="Arial"/>
          <w:i/>
          <w:color w:val="000000" w:themeColor="text1"/>
        </w:rPr>
        <w:t>Phytochemistry</w:t>
      </w:r>
      <w:r>
        <w:rPr>
          <w:rFonts w:ascii="Arial" w:hAnsi="Arial" w:cs="Arial"/>
          <w:color w:val="000000" w:themeColor="text1"/>
        </w:rPr>
        <w:t xml:space="preserve">, </w:t>
      </w:r>
      <w:r>
        <w:rPr>
          <w:rFonts w:ascii="Arial" w:hAnsi="Arial" w:cs="Arial"/>
          <w:i/>
          <w:color w:val="000000" w:themeColor="text1"/>
        </w:rPr>
        <w:t>63</w:t>
      </w:r>
      <w:r w:rsidR="00CC326F">
        <w:rPr>
          <w:rFonts w:ascii="Arial" w:hAnsi="Arial" w:cs="Arial"/>
          <w:i/>
          <w:color w:val="000000" w:themeColor="text1"/>
        </w:rPr>
        <w:t xml:space="preserve"> </w:t>
      </w:r>
      <w:r>
        <w:rPr>
          <w:rFonts w:ascii="Arial" w:hAnsi="Arial" w:cs="Arial"/>
          <w:color w:val="000000" w:themeColor="text1"/>
        </w:rPr>
        <w:t xml:space="preserve">(5), 551–554. </w:t>
      </w:r>
      <w:hyperlink r:id="rId37" w:history="1">
        <w:r w:rsidR="00426F0F">
          <w:rPr>
            <w:rStyle w:val="Hyperlink"/>
            <w:rFonts w:ascii="Arial" w:hAnsi="Arial" w:cs="Arial"/>
            <w:color w:val="FF3399"/>
          </w:rPr>
          <w:t>https://doi.org/10.1016/S0031-9422(03)00194-8</w:t>
        </w:r>
      </w:hyperlink>
      <w:bookmarkStart w:id="24" w:name="_heading=h.ar1pzhj3y6q1" w:colFirst="0" w:colLast="0"/>
      <w:bookmarkEnd w:id="24"/>
    </w:p>
    <w:p w14:paraId="6A1A5D2C" w14:textId="77777777" w:rsidR="00426F0F" w:rsidRDefault="00D16E68">
      <w:pPr>
        <w:widowControl w:val="0"/>
        <w:spacing w:after="120"/>
        <w:ind w:left="720" w:hanging="720"/>
        <w:jc w:val="both"/>
        <w:rPr>
          <w:rFonts w:ascii="Arial" w:hAnsi="Arial" w:cs="Arial"/>
          <w:color w:val="FF3399"/>
        </w:rPr>
      </w:pPr>
      <w:r>
        <w:rPr>
          <w:rFonts w:ascii="Arial" w:hAnsi="Arial" w:cs="Arial"/>
          <w:color w:val="000000" w:themeColor="text1"/>
        </w:rPr>
        <w:t xml:space="preserve">Kato-Noguchi, H., &amp; </w:t>
      </w:r>
      <w:proofErr w:type="spellStart"/>
      <w:r>
        <w:rPr>
          <w:rFonts w:ascii="Arial" w:hAnsi="Arial" w:cs="Arial"/>
          <w:color w:val="000000" w:themeColor="text1"/>
        </w:rPr>
        <w:t>Ino</w:t>
      </w:r>
      <w:proofErr w:type="spellEnd"/>
      <w:r>
        <w:rPr>
          <w:rFonts w:ascii="Arial" w:hAnsi="Arial" w:cs="Arial"/>
          <w:color w:val="000000" w:themeColor="text1"/>
        </w:rPr>
        <w:t xml:space="preserve">, T. (2005). Concentration and Release Level of Momilactone B in the Seedlings of Eight Rice Cultivars. </w:t>
      </w:r>
      <w:r>
        <w:rPr>
          <w:rFonts w:ascii="Arial" w:hAnsi="Arial" w:cs="Arial"/>
          <w:i/>
          <w:color w:val="000000" w:themeColor="text1"/>
        </w:rPr>
        <w:t>Journal of Plant Physiology</w:t>
      </w:r>
      <w:r>
        <w:rPr>
          <w:rFonts w:ascii="Arial" w:hAnsi="Arial" w:cs="Arial"/>
          <w:color w:val="000000" w:themeColor="text1"/>
        </w:rPr>
        <w:t xml:space="preserve">, </w:t>
      </w:r>
      <w:r>
        <w:rPr>
          <w:rFonts w:ascii="Arial" w:hAnsi="Arial" w:cs="Arial"/>
          <w:i/>
          <w:color w:val="000000" w:themeColor="text1"/>
        </w:rPr>
        <w:t>162</w:t>
      </w:r>
      <w:r>
        <w:rPr>
          <w:rFonts w:ascii="Arial" w:hAnsi="Arial" w:cs="Arial"/>
          <w:color w:val="000000" w:themeColor="text1"/>
        </w:rPr>
        <w:t xml:space="preserve">(9), 965–969. </w:t>
      </w:r>
      <w:hyperlink r:id="rId38" w:history="1">
        <w:r w:rsidR="00426F0F">
          <w:rPr>
            <w:rStyle w:val="Hyperlink"/>
            <w:rFonts w:ascii="Arial" w:hAnsi="Arial" w:cs="Arial"/>
            <w:color w:val="FF3399"/>
          </w:rPr>
          <w:t>https://doi.org/10.1016/j.jplph.2005.02.007</w:t>
        </w:r>
      </w:hyperlink>
    </w:p>
    <w:p w14:paraId="7C58487E" w14:textId="77777777" w:rsidR="004D0D5E" w:rsidRDefault="004D0D5E" w:rsidP="004D0D5E">
      <w:pPr>
        <w:widowControl w:val="0"/>
        <w:spacing w:after="120"/>
        <w:ind w:left="720" w:hanging="720"/>
        <w:jc w:val="both"/>
      </w:pPr>
      <w:bookmarkStart w:id="25" w:name="_heading=h.q1jjglwlb9n1" w:colFirst="0" w:colLast="0"/>
      <w:bookmarkEnd w:id="25"/>
      <w:r w:rsidRPr="0010592D">
        <w:rPr>
          <w:rFonts w:ascii="Arial" w:hAnsi="Arial" w:cs="Arial"/>
          <w:noProof/>
        </w:rPr>
        <w:t xml:space="preserve">Kato-Noguchi, H., Hasegawa, M., Ino, T., Ota, K., &amp; Kujime, H. (2010). Contribution of momilactone A and B to rice allelopathy. </w:t>
      </w:r>
      <w:r w:rsidRPr="0010592D">
        <w:rPr>
          <w:rFonts w:ascii="Arial" w:hAnsi="Arial" w:cs="Arial"/>
          <w:i/>
          <w:iCs/>
          <w:noProof/>
        </w:rPr>
        <w:t>Journal of Plant Physiology</w:t>
      </w:r>
      <w:r w:rsidRPr="0010592D">
        <w:rPr>
          <w:rFonts w:ascii="Arial" w:hAnsi="Arial" w:cs="Arial"/>
          <w:noProof/>
        </w:rPr>
        <w:t xml:space="preserve">, </w:t>
      </w:r>
      <w:r w:rsidRPr="0010592D">
        <w:rPr>
          <w:rFonts w:ascii="Arial" w:hAnsi="Arial" w:cs="Arial"/>
          <w:i/>
          <w:iCs/>
          <w:noProof/>
        </w:rPr>
        <w:t>167</w:t>
      </w:r>
      <w:r w:rsidRPr="0010592D">
        <w:rPr>
          <w:rFonts w:ascii="Arial" w:hAnsi="Arial" w:cs="Arial"/>
          <w:noProof/>
        </w:rPr>
        <w:t>(10), 787–791.</w:t>
      </w:r>
      <w:r>
        <w:rPr>
          <w:rFonts w:ascii="Arial" w:hAnsi="Arial" w:cs="Arial"/>
          <w:noProof/>
        </w:rPr>
        <w:t xml:space="preserve"> </w:t>
      </w:r>
      <w:hyperlink r:id="rId39" w:history="1">
        <w:r w:rsidRPr="0010592D">
          <w:rPr>
            <w:rStyle w:val="Hyperlink"/>
            <w:rFonts w:ascii="Arial" w:hAnsi="Arial" w:cs="Arial"/>
            <w:noProof/>
            <w:color w:val="FF0066"/>
          </w:rPr>
          <w:t>https://doi.org/10.1016/j.jplph.2010.01.014</w:t>
        </w:r>
      </w:hyperlink>
    </w:p>
    <w:p w14:paraId="10755AE5" w14:textId="77777777" w:rsidR="00426F0F" w:rsidRDefault="00D16E68">
      <w:pPr>
        <w:widowControl w:val="0"/>
        <w:ind w:left="720" w:hanging="720"/>
        <w:jc w:val="both"/>
      </w:pPr>
      <w:r>
        <w:rPr>
          <w:rFonts w:ascii="Arial" w:hAnsi="Arial" w:cs="Arial"/>
          <w:color w:val="000000" w:themeColor="text1"/>
        </w:rPr>
        <w:t xml:space="preserve">Kato-Noguchi, H., &amp; Peters, R. J. (2013). The Role of Momilactones in Rice Allelopathy. </w:t>
      </w:r>
      <w:r>
        <w:rPr>
          <w:rFonts w:ascii="Arial" w:hAnsi="Arial" w:cs="Arial"/>
          <w:i/>
          <w:color w:val="000000" w:themeColor="text1"/>
        </w:rPr>
        <w:t>Journal of Chemical Ecology</w:t>
      </w:r>
      <w:r>
        <w:rPr>
          <w:rFonts w:ascii="Arial" w:hAnsi="Arial" w:cs="Arial"/>
          <w:color w:val="000000" w:themeColor="text1"/>
        </w:rPr>
        <w:t xml:space="preserve">, </w:t>
      </w:r>
      <w:r>
        <w:rPr>
          <w:rFonts w:ascii="Arial" w:hAnsi="Arial" w:cs="Arial"/>
          <w:i/>
          <w:color w:val="000000" w:themeColor="text1"/>
        </w:rPr>
        <w:t xml:space="preserve">39 </w:t>
      </w:r>
      <w:r>
        <w:rPr>
          <w:rFonts w:ascii="Arial" w:hAnsi="Arial" w:cs="Arial"/>
          <w:color w:val="000000" w:themeColor="text1"/>
        </w:rPr>
        <w:t>(2), 175–185</w:t>
      </w:r>
      <w:r>
        <w:rPr>
          <w:rFonts w:ascii="Arial" w:hAnsi="Arial" w:cs="Arial"/>
          <w:color w:val="FF3399"/>
        </w:rPr>
        <w:t xml:space="preserve">. </w:t>
      </w:r>
      <w:hyperlink r:id="rId40" w:history="1">
        <w:r w:rsidR="00426F0F">
          <w:rPr>
            <w:rStyle w:val="Hyperlink"/>
            <w:rFonts w:ascii="Arial" w:hAnsi="Arial" w:cs="Arial"/>
            <w:color w:val="FF3399"/>
          </w:rPr>
          <w:t>https://doi.org/10.1007/s10886-013-0236-9</w:t>
        </w:r>
      </w:hyperlink>
    </w:p>
    <w:p w14:paraId="012CCAFA" w14:textId="7118C357" w:rsidR="00426F0F" w:rsidRDefault="00D16E68" w:rsidP="00CC326F">
      <w:pPr>
        <w:widowControl w:val="0"/>
        <w:spacing w:after="120"/>
        <w:ind w:left="720" w:hanging="720"/>
        <w:jc w:val="both"/>
        <w:rPr>
          <w:rFonts w:ascii="Arial" w:hAnsi="Arial" w:cs="Arial"/>
          <w:color w:val="FF3399"/>
        </w:rPr>
      </w:pPr>
      <w:bookmarkStart w:id="26" w:name="_heading=h.hcahdcqhw98u" w:colFirst="0" w:colLast="0"/>
      <w:bookmarkEnd w:id="26"/>
      <w:r>
        <w:rPr>
          <w:rFonts w:ascii="Arial" w:hAnsi="Arial" w:cs="Arial"/>
          <w:color w:val="000000" w:themeColor="text1"/>
        </w:rPr>
        <w:t xml:space="preserve">Kato-Noguchi, H., &amp; Ota, K. (2013). Biological Activities of Rice Allelochemicals Momilactone A and B. </w:t>
      </w:r>
      <w:r>
        <w:rPr>
          <w:rFonts w:ascii="Arial" w:hAnsi="Arial" w:cs="Arial"/>
          <w:i/>
          <w:color w:val="000000" w:themeColor="text1"/>
        </w:rPr>
        <w:t>Rice Research: Open Access</w:t>
      </w:r>
      <w:r>
        <w:rPr>
          <w:rFonts w:ascii="Arial" w:hAnsi="Arial" w:cs="Arial"/>
          <w:color w:val="000000" w:themeColor="text1"/>
        </w:rPr>
        <w:t xml:space="preserve">, </w:t>
      </w:r>
      <w:r>
        <w:rPr>
          <w:rFonts w:ascii="Arial" w:hAnsi="Arial" w:cs="Arial"/>
          <w:i/>
          <w:color w:val="000000" w:themeColor="text1"/>
        </w:rPr>
        <w:t>1</w:t>
      </w:r>
      <w:r>
        <w:rPr>
          <w:rFonts w:ascii="Arial" w:hAnsi="Arial" w:cs="Arial"/>
          <w:color w:val="000000" w:themeColor="text1"/>
        </w:rPr>
        <w:t xml:space="preserve">(2), 1–5. </w:t>
      </w:r>
      <w:hyperlink r:id="rId41" w:history="1">
        <w:r w:rsidR="00426F0F">
          <w:rPr>
            <w:rStyle w:val="Hyperlink"/>
            <w:rFonts w:ascii="Arial" w:hAnsi="Arial" w:cs="Arial"/>
            <w:color w:val="FF3399"/>
          </w:rPr>
          <w:t>https://doi.org/10.4172/jrr.1000108</w:t>
        </w:r>
      </w:hyperlink>
    </w:p>
    <w:p w14:paraId="2E738CBF" w14:textId="77777777" w:rsidR="00426F0F" w:rsidRDefault="00D16E68" w:rsidP="00CC326F">
      <w:pPr>
        <w:widowControl w:val="0"/>
        <w:spacing w:after="120"/>
        <w:ind w:left="720" w:hanging="720"/>
        <w:jc w:val="both"/>
        <w:rPr>
          <w:rFonts w:ascii="Arial" w:hAnsi="Arial" w:cs="Arial"/>
          <w:color w:val="FF3399"/>
        </w:rPr>
      </w:pPr>
      <w:bookmarkStart w:id="27" w:name="_heading=h.5awv7ntrscgx" w:colFirst="0" w:colLast="0"/>
      <w:bookmarkEnd w:id="27"/>
      <w:r>
        <w:rPr>
          <w:rFonts w:ascii="Arial" w:hAnsi="Arial" w:cs="Arial"/>
          <w:color w:val="000000" w:themeColor="text1"/>
        </w:rPr>
        <w:t xml:space="preserve">Katrin, K., &amp; </w:t>
      </w:r>
      <w:proofErr w:type="spellStart"/>
      <w:r>
        <w:rPr>
          <w:rFonts w:ascii="Arial" w:hAnsi="Arial" w:cs="Arial"/>
          <w:color w:val="000000" w:themeColor="text1"/>
        </w:rPr>
        <w:t>Bendra</w:t>
      </w:r>
      <w:proofErr w:type="spellEnd"/>
      <w:r>
        <w:rPr>
          <w:rFonts w:ascii="Arial" w:hAnsi="Arial" w:cs="Arial"/>
          <w:color w:val="000000" w:themeColor="text1"/>
        </w:rPr>
        <w:t xml:space="preserve">, A. (2015). Antioxidant Activity of Extracts, Fractions and Chemical Compound Groups of </w:t>
      </w:r>
      <w:proofErr w:type="spellStart"/>
      <w:r>
        <w:rPr>
          <w:rFonts w:ascii="Arial" w:hAnsi="Arial" w:cs="Arial"/>
          <w:color w:val="000000" w:themeColor="text1"/>
        </w:rPr>
        <w:t>Premna</w:t>
      </w:r>
      <w:proofErr w:type="spellEnd"/>
      <w:r>
        <w:rPr>
          <w:rFonts w:ascii="Arial" w:hAnsi="Arial" w:cs="Arial"/>
          <w:color w:val="000000" w:themeColor="text1"/>
        </w:rPr>
        <w:t xml:space="preserve"> oblongata </w:t>
      </w:r>
      <w:proofErr w:type="spellStart"/>
      <w:r>
        <w:rPr>
          <w:rFonts w:ascii="Arial" w:hAnsi="Arial" w:cs="Arial"/>
          <w:color w:val="000000" w:themeColor="text1"/>
        </w:rPr>
        <w:t>Miq</w:t>
      </w:r>
      <w:proofErr w:type="spellEnd"/>
      <w:r>
        <w:rPr>
          <w:rFonts w:ascii="Arial" w:hAnsi="Arial" w:cs="Arial"/>
          <w:color w:val="000000" w:themeColor="text1"/>
        </w:rPr>
        <w:t xml:space="preserve"> Leaves. </w:t>
      </w:r>
      <w:r>
        <w:rPr>
          <w:rFonts w:ascii="Arial" w:hAnsi="Arial" w:cs="Arial"/>
          <w:i/>
          <w:color w:val="000000" w:themeColor="text1"/>
        </w:rPr>
        <w:t>Pharmaceutical Sciences and Research</w:t>
      </w:r>
      <w:r>
        <w:rPr>
          <w:rFonts w:ascii="Arial" w:hAnsi="Arial" w:cs="Arial"/>
          <w:color w:val="000000" w:themeColor="text1"/>
        </w:rPr>
        <w:t xml:space="preserve">, </w:t>
      </w:r>
      <w:r>
        <w:rPr>
          <w:rFonts w:ascii="Arial" w:hAnsi="Arial" w:cs="Arial"/>
          <w:i/>
          <w:color w:val="000000" w:themeColor="text1"/>
        </w:rPr>
        <w:t xml:space="preserve">2 </w:t>
      </w:r>
      <w:r>
        <w:rPr>
          <w:rFonts w:ascii="Arial" w:hAnsi="Arial" w:cs="Arial"/>
          <w:color w:val="000000" w:themeColor="text1"/>
        </w:rPr>
        <w:t xml:space="preserve">(1), 21–31. </w:t>
      </w:r>
      <w:hyperlink r:id="rId42" w:history="1">
        <w:r w:rsidR="00426F0F">
          <w:rPr>
            <w:rStyle w:val="Hyperlink"/>
            <w:rFonts w:ascii="Arial" w:hAnsi="Arial" w:cs="Arial"/>
            <w:color w:val="FF3399"/>
          </w:rPr>
          <w:t>https://doi.org/10.7454/psr.v2i1.3332</w:t>
        </w:r>
      </w:hyperlink>
      <w:bookmarkStart w:id="28" w:name="_heading=h.3rq5wenpwf82" w:colFirst="0" w:colLast="0"/>
      <w:bookmarkEnd w:id="28"/>
    </w:p>
    <w:p w14:paraId="21EB5082" w14:textId="77777777" w:rsidR="00426F0F" w:rsidRDefault="00D16E68" w:rsidP="00CC326F">
      <w:pPr>
        <w:widowControl w:val="0"/>
        <w:spacing w:after="120"/>
        <w:ind w:left="720" w:hanging="720"/>
        <w:jc w:val="both"/>
        <w:rPr>
          <w:rFonts w:ascii="Arial" w:hAnsi="Arial" w:cs="Arial"/>
          <w:color w:val="FF3399"/>
        </w:rPr>
      </w:pPr>
      <w:r>
        <w:rPr>
          <w:rFonts w:ascii="Arial" w:hAnsi="Arial" w:cs="Arial"/>
          <w:color w:val="000000" w:themeColor="text1"/>
        </w:rPr>
        <w:t xml:space="preserve">Kayode, J., &amp; Ayeni, JM. (2009). </w:t>
      </w:r>
      <w:r>
        <w:rPr>
          <w:rFonts w:ascii="Arial" w:hAnsi="Arial" w:cs="Arial"/>
          <w:iCs/>
          <w:color w:val="000000" w:themeColor="text1"/>
        </w:rPr>
        <w:t>Allelopathic Effects of Some Crop Residues on the Germination and Growth of Maize</w:t>
      </w:r>
      <w:r>
        <w:rPr>
          <w:rFonts w:ascii="Arial" w:hAnsi="Arial" w:cs="Arial"/>
          <w:i/>
          <w:color w:val="000000" w:themeColor="text1"/>
        </w:rPr>
        <w:t xml:space="preserve"> (</w:t>
      </w:r>
      <w:proofErr w:type="spellStart"/>
      <w:r>
        <w:rPr>
          <w:rFonts w:ascii="Arial" w:hAnsi="Arial" w:cs="Arial"/>
          <w:i/>
          <w:color w:val="000000" w:themeColor="text1"/>
        </w:rPr>
        <w:t>Zea</w:t>
      </w:r>
      <w:proofErr w:type="spellEnd"/>
      <w:r>
        <w:rPr>
          <w:rFonts w:ascii="Arial" w:hAnsi="Arial" w:cs="Arial"/>
          <w:i/>
          <w:color w:val="000000" w:themeColor="text1"/>
        </w:rPr>
        <w:t xml:space="preserve"> mays L</w:t>
      </w:r>
      <w:proofErr w:type="gramStart"/>
      <w:r>
        <w:rPr>
          <w:rFonts w:ascii="Arial" w:hAnsi="Arial" w:cs="Arial"/>
          <w:i/>
          <w:color w:val="000000" w:themeColor="text1"/>
        </w:rPr>
        <w:t xml:space="preserve">) </w:t>
      </w:r>
      <w:r>
        <w:rPr>
          <w:rFonts w:ascii="Arial" w:hAnsi="Arial" w:cs="Arial"/>
          <w:color w:val="000000" w:themeColor="text1"/>
        </w:rPr>
        <w:t>.</w:t>
      </w:r>
      <w:proofErr w:type="gramEnd"/>
      <w:r>
        <w:rPr>
          <w:rFonts w:ascii="Arial" w:hAnsi="Arial" w:cs="Arial"/>
          <w:color w:val="000000" w:themeColor="text1"/>
        </w:rPr>
        <w:t xml:space="preserve"> </w:t>
      </w:r>
      <w:r>
        <w:rPr>
          <w:rFonts w:ascii="Arial" w:hAnsi="Arial" w:cs="Arial"/>
          <w:i/>
          <w:color w:val="000000" w:themeColor="text1"/>
        </w:rPr>
        <w:t xml:space="preserve">10 </w:t>
      </w:r>
      <w:r>
        <w:rPr>
          <w:rFonts w:ascii="Arial" w:hAnsi="Arial" w:cs="Arial"/>
          <w:color w:val="000000" w:themeColor="text1"/>
        </w:rPr>
        <w:t>(1), 345–349.</w:t>
      </w:r>
    </w:p>
    <w:p w14:paraId="5B7C5764" w14:textId="24DE7514" w:rsidR="00426F0F" w:rsidRDefault="00D16E68">
      <w:pPr>
        <w:widowControl w:val="0"/>
        <w:spacing w:after="120"/>
        <w:ind w:left="720" w:hanging="720"/>
        <w:jc w:val="both"/>
        <w:rPr>
          <w:rFonts w:ascii="Arial" w:hAnsi="Arial" w:cs="Arial"/>
          <w:color w:val="FF3399"/>
        </w:rPr>
      </w:pPr>
      <w:r>
        <w:rPr>
          <w:rFonts w:ascii="Arial" w:hAnsi="Arial" w:cs="Arial"/>
          <w:color w:val="000000" w:themeColor="text1"/>
        </w:rPr>
        <w:t>Kong, C. H., Zhang, S. Z., Li, Y. H., Xia, Z. C., Yang, X. F., Mein</w:t>
      </w:r>
      <w:r>
        <w:rPr>
          <w:rFonts w:ascii="Arial" w:hAnsi="Arial" w:cs="Arial"/>
          <w:color w:val="000000" w:themeColor="text1"/>
        </w:rPr>
        <w:t xml:space="preserve">ers, S. J., &amp; Wang, P. (2018). </w:t>
      </w:r>
      <w:r>
        <w:rPr>
          <w:rFonts w:ascii="Arial" w:hAnsi="Arial" w:cs="Arial"/>
          <w:color w:val="000000" w:themeColor="text1"/>
        </w:rPr>
        <w:lastRenderedPageBreak/>
        <w:t xml:space="preserve">Plant Neighbor Detection and Allelochemical Response are Driven by Root-secreted Signaling Chemicals. </w:t>
      </w:r>
      <w:r>
        <w:rPr>
          <w:rFonts w:ascii="Arial" w:hAnsi="Arial" w:cs="Arial"/>
          <w:i/>
          <w:color w:val="000000" w:themeColor="text1"/>
        </w:rPr>
        <w:t>Nature Communications</w:t>
      </w:r>
      <w:r>
        <w:rPr>
          <w:rFonts w:ascii="Arial" w:hAnsi="Arial" w:cs="Arial"/>
          <w:color w:val="000000" w:themeColor="text1"/>
        </w:rPr>
        <w:t xml:space="preserve">, </w:t>
      </w:r>
      <w:r>
        <w:rPr>
          <w:rFonts w:ascii="Arial" w:hAnsi="Arial" w:cs="Arial"/>
          <w:i/>
          <w:color w:val="000000" w:themeColor="text1"/>
        </w:rPr>
        <w:t>9</w:t>
      </w:r>
      <w:r w:rsidR="00EB12C5">
        <w:rPr>
          <w:rFonts w:ascii="Arial" w:hAnsi="Arial" w:cs="Arial"/>
          <w:i/>
          <w:color w:val="000000" w:themeColor="text1"/>
        </w:rPr>
        <w:t xml:space="preserve"> </w:t>
      </w:r>
      <w:r>
        <w:rPr>
          <w:rFonts w:ascii="Arial" w:hAnsi="Arial" w:cs="Arial"/>
          <w:color w:val="000000" w:themeColor="text1"/>
        </w:rPr>
        <w:t xml:space="preserve">(1). </w:t>
      </w:r>
      <w:hyperlink r:id="rId43" w:history="1">
        <w:r w:rsidR="00426F0F">
          <w:rPr>
            <w:rStyle w:val="Hyperlink"/>
            <w:rFonts w:ascii="Arial" w:hAnsi="Arial" w:cs="Arial"/>
            <w:color w:val="FF3399"/>
          </w:rPr>
          <w:t>https://doi.org/10.1038/s41467-018-06429-1</w:t>
        </w:r>
      </w:hyperlink>
    </w:p>
    <w:p w14:paraId="4C317673" w14:textId="77777777" w:rsidR="00426F0F" w:rsidRPr="00DE5DD7" w:rsidRDefault="00D16E68">
      <w:pPr>
        <w:widowControl w:val="0"/>
        <w:spacing w:after="120"/>
        <w:ind w:left="720" w:hanging="720"/>
        <w:jc w:val="both"/>
        <w:rPr>
          <w:rFonts w:ascii="Arial" w:hAnsi="Arial" w:cs="Arial"/>
          <w:color w:val="EE0000"/>
        </w:rPr>
      </w:pPr>
      <w:bookmarkStart w:id="29" w:name="_heading=h.fx1qdeq9xhu3" w:colFirst="0" w:colLast="0"/>
      <w:bookmarkEnd w:id="29"/>
      <w:r w:rsidRPr="00EB12C5">
        <w:rPr>
          <w:rFonts w:ascii="Arial" w:hAnsi="Arial" w:cs="Arial"/>
        </w:rPr>
        <w:t xml:space="preserve">Kong, C. H., Zhao, H., Xu, X. H., Wang, P., &amp; Gu, Y. (2007). Activity and Allelopathy of Soil of Flavone O-glycosides from Rice. </w:t>
      </w:r>
      <w:r w:rsidRPr="00EB12C5">
        <w:rPr>
          <w:rFonts w:ascii="Arial" w:hAnsi="Arial" w:cs="Arial"/>
          <w:i/>
        </w:rPr>
        <w:t>Journal of Agricultural and Food Chemistry</w:t>
      </w:r>
      <w:r w:rsidRPr="00EB12C5">
        <w:rPr>
          <w:rFonts w:ascii="Arial" w:hAnsi="Arial" w:cs="Arial"/>
        </w:rPr>
        <w:t xml:space="preserve">, </w:t>
      </w:r>
      <w:r w:rsidRPr="00EB12C5">
        <w:rPr>
          <w:rFonts w:ascii="Arial" w:hAnsi="Arial" w:cs="Arial"/>
          <w:i/>
        </w:rPr>
        <w:t>55</w:t>
      </w:r>
      <w:r w:rsidRPr="00EB12C5">
        <w:rPr>
          <w:rFonts w:ascii="Arial" w:hAnsi="Arial" w:cs="Arial"/>
        </w:rPr>
        <w:t>(15), 6007– 6012.</w:t>
      </w:r>
      <w:r w:rsidRPr="00EB12C5">
        <w:rPr>
          <w:rFonts w:ascii="Arial" w:hAnsi="Arial" w:cs="Arial"/>
          <w:color w:val="FF0066"/>
        </w:rPr>
        <w:t xml:space="preserve"> </w:t>
      </w:r>
      <w:hyperlink r:id="rId44" w:history="1">
        <w:r w:rsidR="00426F0F" w:rsidRPr="00EB12C5">
          <w:rPr>
            <w:rStyle w:val="Hyperlink"/>
            <w:rFonts w:ascii="Arial" w:hAnsi="Arial" w:cs="Arial"/>
            <w:color w:val="FF0066"/>
          </w:rPr>
          <w:t>https://doi.org/10.1021/jf0703912</w:t>
        </w:r>
      </w:hyperlink>
    </w:p>
    <w:p w14:paraId="2099F724" w14:textId="77777777" w:rsidR="00426F0F" w:rsidRDefault="00D16E68">
      <w:pPr>
        <w:widowControl w:val="0"/>
        <w:spacing w:after="120"/>
        <w:ind w:left="720" w:hanging="720"/>
        <w:jc w:val="both"/>
        <w:rPr>
          <w:rFonts w:ascii="Arial" w:hAnsi="Arial" w:cs="Arial"/>
          <w:color w:val="FF3399"/>
        </w:rPr>
      </w:pPr>
      <w:bookmarkStart w:id="30" w:name="_heading=h.n0nydq7tfo5d" w:colFirst="0" w:colLast="0"/>
      <w:bookmarkEnd w:id="30"/>
      <w:r>
        <w:rPr>
          <w:rFonts w:ascii="Arial" w:hAnsi="Arial" w:cs="Arial"/>
          <w:color w:val="000000" w:themeColor="text1"/>
        </w:rPr>
        <w:t xml:space="preserve">Li, Z. H., Wang, Q., </w:t>
      </w:r>
      <w:proofErr w:type="spellStart"/>
      <w:r>
        <w:rPr>
          <w:rFonts w:ascii="Arial" w:hAnsi="Arial" w:cs="Arial"/>
          <w:color w:val="000000" w:themeColor="text1"/>
        </w:rPr>
        <w:t>Ruan</w:t>
      </w:r>
      <w:proofErr w:type="spellEnd"/>
      <w:r>
        <w:rPr>
          <w:rFonts w:ascii="Arial" w:hAnsi="Arial" w:cs="Arial"/>
          <w:color w:val="000000" w:themeColor="text1"/>
        </w:rPr>
        <w:t xml:space="preserve">, X., Pan, C. De, &amp; Jiang, D. A. (2010). Phenolics and Plant Allelopathy. </w:t>
      </w:r>
      <w:r>
        <w:rPr>
          <w:rFonts w:ascii="Arial" w:hAnsi="Arial" w:cs="Arial"/>
          <w:i/>
          <w:color w:val="000000" w:themeColor="text1"/>
        </w:rPr>
        <w:t>Molecules</w:t>
      </w:r>
      <w:r>
        <w:rPr>
          <w:rFonts w:ascii="Arial" w:hAnsi="Arial" w:cs="Arial"/>
          <w:color w:val="000000" w:themeColor="text1"/>
        </w:rPr>
        <w:t xml:space="preserve">, </w:t>
      </w:r>
      <w:r>
        <w:rPr>
          <w:rFonts w:ascii="Arial" w:hAnsi="Arial" w:cs="Arial"/>
          <w:i/>
          <w:color w:val="000000" w:themeColor="text1"/>
        </w:rPr>
        <w:t xml:space="preserve">15 </w:t>
      </w:r>
      <w:r>
        <w:rPr>
          <w:rFonts w:ascii="Arial" w:hAnsi="Arial" w:cs="Arial"/>
          <w:color w:val="000000" w:themeColor="text1"/>
        </w:rPr>
        <w:t xml:space="preserve">(12), 8933–8952. </w:t>
      </w:r>
      <w:hyperlink r:id="rId45" w:history="1">
        <w:r w:rsidR="00426F0F">
          <w:rPr>
            <w:rStyle w:val="Hyperlink"/>
            <w:rFonts w:ascii="Arial" w:hAnsi="Arial" w:cs="Arial"/>
            <w:color w:val="FF3399"/>
          </w:rPr>
          <w:t>https://doi.org/10.3390/molecules15128933</w:t>
        </w:r>
      </w:hyperlink>
    </w:p>
    <w:p w14:paraId="4DAADFFE" w14:textId="77777777" w:rsidR="00426F0F" w:rsidRDefault="00D16E68">
      <w:pPr>
        <w:widowControl w:val="0"/>
        <w:spacing w:after="120"/>
        <w:ind w:left="720" w:hanging="720"/>
        <w:jc w:val="both"/>
        <w:rPr>
          <w:rFonts w:ascii="Arial" w:hAnsi="Arial" w:cs="Arial"/>
          <w:color w:val="FF3399"/>
        </w:rPr>
      </w:pPr>
      <w:bookmarkStart w:id="31" w:name="_heading=h.i82khbsupleu" w:colFirst="0" w:colLast="0"/>
      <w:bookmarkEnd w:id="31"/>
      <w:proofErr w:type="spellStart"/>
      <w:r>
        <w:rPr>
          <w:rFonts w:ascii="Arial" w:hAnsi="Arial" w:cs="Arial"/>
          <w:color w:val="000000" w:themeColor="text1"/>
        </w:rPr>
        <w:t>Maisura</w:t>
      </w:r>
      <w:proofErr w:type="spellEnd"/>
      <w:r>
        <w:rPr>
          <w:rFonts w:ascii="Arial" w:hAnsi="Arial" w:cs="Arial"/>
          <w:color w:val="000000" w:themeColor="text1"/>
        </w:rPr>
        <w:t xml:space="preserve">, M., </w:t>
      </w:r>
      <w:proofErr w:type="spellStart"/>
      <w:r>
        <w:rPr>
          <w:rFonts w:ascii="Arial" w:hAnsi="Arial" w:cs="Arial"/>
          <w:color w:val="000000" w:themeColor="text1"/>
        </w:rPr>
        <w:t>Jamidi</w:t>
      </w:r>
      <w:proofErr w:type="spellEnd"/>
      <w:r>
        <w:rPr>
          <w:rFonts w:ascii="Arial" w:hAnsi="Arial" w:cs="Arial"/>
          <w:color w:val="000000" w:themeColor="text1"/>
        </w:rPr>
        <w:t xml:space="preserve">, J., &amp; </w:t>
      </w:r>
      <w:proofErr w:type="spellStart"/>
      <w:r>
        <w:rPr>
          <w:rFonts w:ascii="Arial" w:hAnsi="Arial" w:cs="Arial"/>
          <w:color w:val="000000" w:themeColor="text1"/>
        </w:rPr>
        <w:t>Husna</w:t>
      </w:r>
      <w:proofErr w:type="spellEnd"/>
      <w:r>
        <w:rPr>
          <w:rFonts w:ascii="Arial" w:hAnsi="Arial" w:cs="Arial"/>
          <w:color w:val="000000" w:themeColor="text1"/>
        </w:rPr>
        <w:t>, A. (2020). Growth and Yield Response of Rice Plants (</w:t>
      </w:r>
      <w:r>
        <w:rPr>
          <w:rFonts w:ascii="Arial" w:hAnsi="Arial" w:cs="Arial"/>
          <w:i/>
          <w:iCs/>
          <w:color w:val="000000" w:themeColor="text1"/>
        </w:rPr>
        <w:t>Oryza sativa</w:t>
      </w:r>
      <w:r>
        <w:rPr>
          <w:rFonts w:ascii="Arial" w:hAnsi="Arial" w:cs="Arial"/>
          <w:color w:val="000000" w:themeColor="text1"/>
        </w:rPr>
        <w:t xml:space="preserve"> L.) IPB 3S Variety in Several </w:t>
      </w:r>
      <w:proofErr w:type="spellStart"/>
      <w:r>
        <w:rPr>
          <w:rFonts w:ascii="Arial" w:hAnsi="Arial" w:cs="Arial"/>
          <w:color w:val="000000" w:themeColor="text1"/>
        </w:rPr>
        <w:t>Legowo</w:t>
      </w:r>
      <w:proofErr w:type="spellEnd"/>
      <w:r>
        <w:rPr>
          <w:rFonts w:ascii="Arial" w:hAnsi="Arial" w:cs="Arial"/>
          <w:color w:val="000000" w:themeColor="text1"/>
        </w:rPr>
        <w:t xml:space="preserve"> Row Systems. </w:t>
      </w:r>
      <w:r>
        <w:rPr>
          <w:rFonts w:ascii="Arial" w:hAnsi="Arial" w:cs="Arial"/>
          <w:i/>
          <w:color w:val="000000" w:themeColor="text1"/>
        </w:rPr>
        <w:t xml:space="preserve">Agrium </w:t>
      </w:r>
      <w:proofErr w:type="gramStart"/>
      <w:r>
        <w:rPr>
          <w:rFonts w:ascii="Arial" w:hAnsi="Arial" w:cs="Arial"/>
          <w:i/>
          <w:color w:val="000000" w:themeColor="text1"/>
        </w:rPr>
        <w:t xml:space="preserve">Journal </w:t>
      </w:r>
      <w:r>
        <w:rPr>
          <w:rFonts w:ascii="Arial" w:hAnsi="Arial" w:cs="Arial"/>
          <w:color w:val="000000" w:themeColor="text1"/>
        </w:rPr>
        <w:t>,</w:t>
      </w:r>
      <w:proofErr w:type="gramEnd"/>
      <w:r>
        <w:rPr>
          <w:rFonts w:ascii="Arial" w:hAnsi="Arial" w:cs="Arial"/>
          <w:color w:val="000000" w:themeColor="text1"/>
        </w:rPr>
        <w:t xml:space="preserve"> </w:t>
      </w:r>
      <w:r>
        <w:rPr>
          <w:rFonts w:ascii="Arial" w:hAnsi="Arial" w:cs="Arial"/>
          <w:i/>
          <w:color w:val="000000" w:themeColor="text1"/>
        </w:rPr>
        <w:t xml:space="preserve">17 </w:t>
      </w:r>
      <w:r>
        <w:rPr>
          <w:rFonts w:ascii="Arial" w:hAnsi="Arial" w:cs="Arial"/>
          <w:color w:val="000000" w:themeColor="text1"/>
        </w:rPr>
        <w:t xml:space="preserve">(1), 33 – 44. </w:t>
      </w:r>
      <w:hyperlink r:id="rId46" w:history="1">
        <w:r w:rsidR="00426F0F">
          <w:rPr>
            <w:rStyle w:val="Hyperlink"/>
            <w:rFonts w:ascii="Arial" w:hAnsi="Arial" w:cs="Arial"/>
            <w:color w:val="FF3399"/>
          </w:rPr>
          <w:t>https://doi.org/10.29103/agrium.v17i1.2353</w:t>
        </w:r>
      </w:hyperlink>
    </w:p>
    <w:p w14:paraId="2F5FEACB" w14:textId="77777777" w:rsidR="00426F0F" w:rsidRDefault="00D16E68">
      <w:pPr>
        <w:widowControl w:val="0"/>
        <w:spacing w:after="120"/>
        <w:ind w:left="720" w:hanging="720"/>
        <w:jc w:val="both"/>
        <w:rPr>
          <w:rFonts w:ascii="Arial" w:hAnsi="Arial" w:cs="Arial"/>
          <w:color w:val="000000" w:themeColor="text1"/>
        </w:rPr>
      </w:pPr>
      <w:proofErr w:type="spellStart"/>
      <w:r>
        <w:rPr>
          <w:rFonts w:ascii="Arial" w:hAnsi="Arial" w:cs="Arial"/>
          <w:color w:val="000000" w:themeColor="text1"/>
        </w:rPr>
        <w:t>Mahayaning</w:t>
      </w:r>
      <w:proofErr w:type="spellEnd"/>
      <w:r>
        <w:rPr>
          <w:rFonts w:ascii="Arial" w:hAnsi="Arial" w:cs="Arial"/>
          <w:color w:val="000000" w:themeColor="text1"/>
        </w:rPr>
        <w:t xml:space="preserve">, F. A., &amp; </w:t>
      </w:r>
      <w:proofErr w:type="spellStart"/>
      <w:r>
        <w:rPr>
          <w:rFonts w:ascii="Arial" w:hAnsi="Arial" w:cs="Arial"/>
          <w:color w:val="000000" w:themeColor="text1"/>
        </w:rPr>
        <w:t>Darmanti</w:t>
      </w:r>
      <w:proofErr w:type="spellEnd"/>
      <w:r>
        <w:rPr>
          <w:rFonts w:ascii="Arial" w:hAnsi="Arial" w:cs="Arial"/>
          <w:color w:val="000000" w:themeColor="text1"/>
        </w:rPr>
        <w:t xml:space="preserve"> S., YN (2013). Allelochemical Effects of Rice Extract (</w:t>
      </w:r>
      <w:r>
        <w:rPr>
          <w:rFonts w:ascii="Arial" w:hAnsi="Arial" w:cs="Arial"/>
          <w:i/>
          <w:iCs/>
          <w:color w:val="000000" w:themeColor="text1"/>
        </w:rPr>
        <w:t>Oryza sativa</w:t>
      </w:r>
      <w:r>
        <w:rPr>
          <w:rFonts w:ascii="Arial" w:hAnsi="Arial" w:cs="Arial"/>
          <w:color w:val="000000" w:themeColor="text1"/>
        </w:rPr>
        <w:t xml:space="preserve"> L. Var. IR64) on Germination and Development of Soybean (</w:t>
      </w:r>
      <w:r>
        <w:rPr>
          <w:rFonts w:ascii="Arial" w:hAnsi="Arial" w:cs="Arial"/>
          <w:i/>
          <w:iCs/>
          <w:color w:val="000000" w:themeColor="text1"/>
        </w:rPr>
        <w:t xml:space="preserve">Glycine max </w:t>
      </w:r>
      <w:r>
        <w:rPr>
          <w:rFonts w:ascii="Arial" w:hAnsi="Arial" w:cs="Arial"/>
          <w:color w:val="000000" w:themeColor="text1"/>
        </w:rPr>
        <w:t xml:space="preserve">L.) Seedling. </w:t>
      </w:r>
      <w:r>
        <w:rPr>
          <w:rFonts w:ascii="Arial" w:hAnsi="Arial" w:cs="Arial"/>
          <w:i/>
          <w:color w:val="000000" w:themeColor="text1"/>
        </w:rPr>
        <w:t xml:space="preserve">Journal of Chemical Information and </w:t>
      </w:r>
      <w:proofErr w:type="gramStart"/>
      <w:r>
        <w:rPr>
          <w:rFonts w:ascii="Arial" w:hAnsi="Arial" w:cs="Arial"/>
          <w:i/>
          <w:color w:val="000000" w:themeColor="text1"/>
        </w:rPr>
        <w:t xml:space="preserve">Modeling </w:t>
      </w:r>
      <w:r>
        <w:rPr>
          <w:rFonts w:ascii="Arial" w:hAnsi="Arial" w:cs="Arial"/>
          <w:color w:val="000000" w:themeColor="text1"/>
        </w:rPr>
        <w:t>,</w:t>
      </w:r>
      <w:proofErr w:type="gramEnd"/>
      <w:r>
        <w:rPr>
          <w:rFonts w:ascii="Arial" w:hAnsi="Arial" w:cs="Arial"/>
          <w:color w:val="000000" w:themeColor="text1"/>
        </w:rPr>
        <w:t xml:space="preserve"> </w:t>
      </w:r>
      <w:r>
        <w:rPr>
          <w:rFonts w:ascii="Arial" w:hAnsi="Arial" w:cs="Arial"/>
          <w:i/>
          <w:color w:val="000000" w:themeColor="text1"/>
        </w:rPr>
        <w:t xml:space="preserve">53 </w:t>
      </w:r>
      <w:r>
        <w:rPr>
          <w:rFonts w:ascii="Arial" w:hAnsi="Arial" w:cs="Arial"/>
          <w:color w:val="000000" w:themeColor="text1"/>
        </w:rPr>
        <w:t>(9), 1689 - 1699.</w:t>
      </w:r>
    </w:p>
    <w:p w14:paraId="0DBF2738" w14:textId="77777777" w:rsidR="00426F0F" w:rsidRDefault="00D16E68">
      <w:pPr>
        <w:widowControl w:val="0"/>
        <w:autoSpaceDE w:val="0"/>
        <w:autoSpaceDN w:val="0"/>
        <w:adjustRightInd w:val="0"/>
        <w:spacing w:after="160"/>
        <w:ind w:left="480" w:hanging="480"/>
        <w:jc w:val="both"/>
        <w:rPr>
          <w:rFonts w:ascii="Arial" w:hAnsi="Arial" w:cs="Arial"/>
          <w:color w:val="FF3399"/>
          <w:szCs w:val="16"/>
        </w:rPr>
      </w:pPr>
      <w:proofErr w:type="spellStart"/>
      <w:r>
        <w:rPr>
          <w:rFonts w:ascii="Arial" w:hAnsi="Arial" w:cs="Arial"/>
          <w:color w:val="000000" w:themeColor="text1"/>
          <w:szCs w:val="16"/>
        </w:rPr>
        <w:t>Megha</w:t>
      </w:r>
      <w:proofErr w:type="spellEnd"/>
      <w:r>
        <w:rPr>
          <w:rFonts w:ascii="Arial" w:hAnsi="Arial" w:cs="Arial"/>
          <w:color w:val="000000" w:themeColor="text1"/>
          <w:szCs w:val="16"/>
        </w:rPr>
        <w:t xml:space="preserve">, Shruti, </w:t>
      </w:r>
      <w:proofErr w:type="spellStart"/>
      <w:r>
        <w:rPr>
          <w:rFonts w:ascii="Arial" w:hAnsi="Arial" w:cs="Arial"/>
          <w:color w:val="000000" w:themeColor="text1"/>
          <w:szCs w:val="16"/>
        </w:rPr>
        <w:t>Baurai</w:t>
      </w:r>
      <w:proofErr w:type="spellEnd"/>
      <w:r>
        <w:rPr>
          <w:rFonts w:ascii="Arial" w:hAnsi="Arial" w:cs="Arial"/>
          <w:color w:val="000000" w:themeColor="text1"/>
          <w:szCs w:val="16"/>
        </w:rPr>
        <w:t xml:space="preserve">, R., &amp; Hasan, N. (2025). Ameliorating Effect of GA3 Priming on Seed Germination and Seedling Growth of Rice Genotypes under Salinity Stress. </w:t>
      </w:r>
      <w:r>
        <w:rPr>
          <w:rFonts w:ascii="Arial" w:hAnsi="Arial" w:cs="Arial"/>
          <w:i/>
          <w:iCs/>
          <w:color w:val="000000" w:themeColor="text1"/>
          <w:szCs w:val="16"/>
        </w:rPr>
        <w:t>Asian Journal of Soil Sci</w:t>
      </w:r>
      <w:r>
        <w:rPr>
          <w:rFonts w:ascii="Arial" w:hAnsi="Arial" w:cs="Arial"/>
          <w:i/>
          <w:iCs/>
          <w:color w:val="000000" w:themeColor="text1"/>
          <w:szCs w:val="16"/>
        </w:rPr>
        <w:t>ence and Plant Nutrition</w:t>
      </w:r>
      <w:r>
        <w:rPr>
          <w:rFonts w:ascii="Arial" w:hAnsi="Arial" w:cs="Arial"/>
          <w:color w:val="000000" w:themeColor="text1"/>
          <w:szCs w:val="16"/>
        </w:rPr>
        <w:t xml:space="preserve">, </w:t>
      </w:r>
      <w:r>
        <w:rPr>
          <w:rFonts w:ascii="Arial" w:hAnsi="Arial" w:cs="Arial"/>
          <w:i/>
          <w:iCs/>
          <w:color w:val="000000" w:themeColor="text1"/>
          <w:szCs w:val="16"/>
        </w:rPr>
        <w:t>11</w:t>
      </w:r>
      <w:r>
        <w:rPr>
          <w:rFonts w:ascii="Arial" w:hAnsi="Arial" w:cs="Arial"/>
          <w:color w:val="000000" w:themeColor="text1"/>
          <w:szCs w:val="16"/>
        </w:rPr>
        <w:t xml:space="preserve">(2), 289–301. </w:t>
      </w:r>
      <w:hyperlink r:id="rId47" w:history="1">
        <w:r w:rsidR="00426F0F">
          <w:rPr>
            <w:rStyle w:val="Hyperlink"/>
            <w:rFonts w:ascii="Arial" w:hAnsi="Arial" w:cs="Arial"/>
            <w:color w:val="FF3399"/>
            <w:szCs w:val="16"/>
          </w:rPr>
          <w:t>https://doi.org/10.9734/ajsspn/2025/v11i2529</w:t>
        </w:r>
      </w:hyperlink>
    </w:p>
    <w:p w14:paraId="79504F08" w14:textId="77777777" w:rsidR="00426F0F" w:rsidRDefault="00D16E68">
      <w:pPr>
        <w:widowControl w:val="0"/>
        <w:spacing w:after="120"/>
        <w:ind w:left="720" w:hanging="720"/>
        <w:jc w:val="both"/>
        <w:rPr>
          <w:rFonts w:ascii="Arial" w:hAnsi="Arial" w:cs="Arial"/>
          <w:color w:val="FF3399"/>
        </w:rPr>
      </w:pPr>
      <w:r>
        <w:rPr>
          <w:rFonts w:ascii="Arial" w:hAnsi="Arial" w:cs="Arial"/>
          <w:color w:val="000000" w:themeColor="text1"/>
        </w:rPr>
        <w:t xml:space="preserve">Ministry of Agriculture. (2007). Recommendations for N, P, and K Fertilization of Location-Specific Lowland </w:t>
      </w:r>
      <w:r>
        <w:rPr>
          <w:rFonts w:ascii="Arial" w:hAnsi="Arial" w:cs="Arial"/>
          <w:color w:val="000000" w:themeColor="text1"/>
        </w:rPr>
        <w:t xml:space="preserve">Rice. </w:t>
      </w:r>
      <w:r>
        <w:rPr>
          <w:rFonts w:ascii="Arial" w:hAnsi="Arial" w:cs="Arial"/>
          <w:i/>
          <w:color w:val="000000" w:themeColor="text1"/>
        </w:rPr>
        <w:t>Regulation of the Minister of Agriculture Number 40/</w:t>
      </w:r>
      <w:proofErr w:type="spellStart"/>
      <w:r>
        <w:rPr>
          <w:rFonts w:ascii="Arial" w:hAnsi="Arial" w:cs="Arial"/>
          <w:i/>
          <w:color w:val="000000" w:themeColor="text1"/>
        </w:rPr>
        <w:t>Permentan</w:t>
      </w:r>
      <w:proofErr w:type="spellEnd"/>
      <w:r>
        <w:rPr>
          <w:rFonts w:ascii="Arial" w:hAnsi="Arial" w:cs="Arial"/>
          <w:i/>
          <w:color w:val="000000" w:themeColor="text1"/>
        </w:rPr>
        <w:t>/OT.140/4/</w:t>
      </w:r>
      <w:proofErr w:type="gramStart"/>
      <w:r>
        <w:rPr>
          <w:rFonts w:ascii="Arial" w:hAnsi="Arial" w:cs="Arial"/>
          <w:i/>
          <w:color w:val="000000" w:themeColor="text1"/>
        </w:rPr>
        <w:t xml:space="preserve">2007 </w:t>
      </w:r>
      <w:r>
        <w:rPr>
          <w:rFonts w:ascii="Arial" w:hAnsi="Arial" w:cs="Arial"/>
          <w:color w:val="000000" w:themeColor="text1"/>
        </w:rPr>
        <w:t>,</w:t>
      </w:r>
      <w:proofErr w:type="gramEnd"/>
      <w:r>
        <w:rPr>
          <w:rFonts w:ascii="Arial" w:hAnsi="Arial" w:cs="Arial"/>
          <w:color w:val="000000" w:themeColor="text1"/>
        </w:rPr>
        <w:t xml:space="preserve"> 1–34. Open </w:t>
      </w:r>
      <w:proofErr w:type="spellStart"/>
      <w:r>
        <w:rPr>
          <w:rFonts w:ascii="Arial" w:hAnsi="Arial" w:cs="Arial"/>
          <w:color w:val="000000" w:themeColor="text1"/>
        </w:rPr>
        <w:t>Acces</w:t>
      </w:r>
      <w:proofErr w:type="spellEnd"/>
      <w:r>
        <w:rPr>
          <w:rFonts w:ascii="Arial" w:hAnsi="Arial" w:cs="Arial"/>
          <w:color w:val="000000" w:themeColor="text1"/>
        </w:rPr>
        <w:t xml:space="preserve"> on July 10, 2025. </w:t>
      </w:r>
      <w:hyperlink r:id="rId48" w:history="1">
        <w:proofErr w:type="spellStart"/>
        <w:r w:rsidR="00426F0F">
          <w:rPr>
            <w:rStyle w:val="Hyperlink"/>
            <w:rFonts w:ascii="Arial" w:hAnsi="Arial" w:cs="Arial"/>
            <w:color w:val="FF3399"/>
          </w:rPr>
          <w:t>Peraturan</w:t>
        </w:r>
        <w:proofErr w:type="spellEnd"/>
        <w:r w:rsidR="00426F0F">
          <w:rPr>
            <w:rStyle w:val="Hyperlink"/>
            <w:rFonts w:ascii="Arial" w:hAnsi="Arial" w:cs="Arial"/>
            <w:color w:val="FF3399"/>
          </w:rPr>
          <w:t xml:space="preserve"> Menteri </w:t>
        </w:r>
        <w:proofErr w:type="spellStart"/>
        <w:r w:rsidR="00426F0F">
          <w:rPr>
            <w:rStyle w:val="Hyperlink"/>
            <w:rFonts w:ascii="Arial" w:hAnsi="Arial" w:cs="Arial"/>
            <w:color w:val="FF3399"/>
          </w:rPr>
          <w:t>Pertanian</w:t>
        </w:r>
        <w:proofErr w:type="spellEnd"/>
        <w:r w:rsidR="00426F0F">
          <w:rPr>
            <w:rStyle w:val="Hyperlink"/>
            <w:rFonts w:ascii="Arial" w:hAnsi="Arial" w:cs="Arial"/>
            <w:color w:val="FF3399"/>
          </w:rPr>
          <w:t xml:space="preserve"> </w:t>
        </w:r>
        <w:proofErr w:type="spellStart"/>
        <w:r w:rsidR="00426F0F">
          <w:rPr>
            <w:rStyle w:val="Hyperlink"/>
            <w:rFonts w:ascii="Arial" w:hAnsi="Arial" w:cs="Arial"/>
            <w:color w:val="FF3399"/>
          </w:rPr>
          <w:t>Nomor</w:t>
        </w:r>
        <w:proofErr w:type="spellEnd"/>
        <w:r w:rsidR="00426F0F">
          <w:rPr>
            <w:rStyle w:val="Hyperlink"/>
            <w:rFonts w:ascii="Arial" w:hAnsi="Arial" w:cs="Arial"/>
            <w:color w:val="FF3399"/>
          </w:rPr>
          <w:t xml:space="preserve"> 40/PERMENTAN/OT.140/4/2007</w:t>
        </w:r>
      </w:hyperlink>
    </w:p>
    <w:p w14:paraId="18F4CEE2" w14:textId="77777777" w:rsidR="00426F0F" w:rsidRDefault="00D16E68">
      <w:pPr>
        <w:widowControl w:val="0"/>
        <w:spacing w:after="120"/>
        <w:ind w:left="720" w:hanging="720"/>
        <w:jc w:val="both"/>
        <w:rPr>
          <w:rFonts w:ascii="Arial" w:hAnsi="Arial" w:cs="Arial"/>
          <w:color w:val="FF3399"/>
        </w:rPr>
      </w:pPr>
      <w:bookmarkStart w:id="32" w:name="_heading=h.52t6wunzi11k" w:colFirst="0" w:colLast="0"/>
      <w:bookmarkEnd w:id="32"/>
      <w:proofErr w:type="spellStart"/>
      <w:r>
        <w:rPr>
          <w:rFonts w:ascii="Arial" w:hAnsi="Arial" w:cs="Arial"/>
          <w:color w:val="000000" w:themeColor="text1"/>
        </w:rPr>
        <w:t>Muthayya</w:t>
      </w:r>
      <w:proofErr w:type="spellEnd"/>
      <w:r>
        <w:rPr>
          <w:rFonts w:ascii="Arial" w:hAnsi="Arial" w:cs="Arial"/>
          <w:color w:val="000000" w:themeColor="text1"/>
        </w:rPr>
        <w:t xml:space="preserve">, S., Sugimoto, JD, Montgomery, S., &amp; </w:t>
      </w:r>
      <w:proofErr w:type="spellStart"/>
      <w:r>
        <w:rPr>
          <w:rFonts w:ascii="Arial" w:hAnsi="Arial" w:cs="Arial"/>
          <w:color w:val="000000" w:themeColor="text1"/>
        </w:rPr>
        <w:t>Maberly</w:t>
      </w:r>
      <w:proofErr w:type="spellEnd"/>
      <w:r>
        <w:rPr>
          <w:rFonts w:ascii="Arial" w:hAnsi="Arial" w:cs="Arial"/>
          <w:color w:val="000000" w:themeColor="text1"/>
        </w:rPr>
        <w:t xml:space="preserve">, GF (2014). An Overview </w:t>
      </w:r>
      <w:proofErr w:type="gramStart"/>
      <w:r>
        <w:rPr>
          <w:rFonts w:ascii="Arial" w:hAnsi="Arial" w:cs="Arial"/>
          <w:color w:val="000000" w:themeColor="text1"/>
        </w:rPr>
        <w:t>Of</w:t>
      </w:r>
      <w:proofErr w:type="gramEnd"/>
      <w:r>
        <w:rPr>
          <w:rFonts w:ascii="Arial" w:hAnsi="Arial" w:cs="Arial"/>
          <w:color w:val="000000" w:themeColor="text1"/>
        </w:rPr>
        <w:t xml:space="preserve"> Global Rice Production, Supply, Trade, and Consumption. </w:t>
      </w:r>
      <w:r>
        <w:rPr>
          <w:rFonts w:ascii="Arial" w:hAnsi="Arial" w:cs="Arial"/>
          <w:i/>
          <w:color w:val="000000" w:themeColor="text1"/>
        </w:rPr>
        <w:t>Annals of the New York Academy of Sciences</w:t>
      </w:r>
      <w:r>
        <w:rPr>
          <w:rFonts w:ascii="Arial" w:hAnsi="Arial" w:cs="Arial"/>
          <w:color w:val="000000" w:themeColor="text1"/>
        </w:rPr>
        <w:t xml:space="preserve">, </w:t>
      </w:r>
      <w:r>
        <w:rPr>
          <w:rFonts w:ascii="Arial" w:hAnsi="Arial" w:cs="Arial"/>
          <w:i/>
          <w:color w:val="000000" w:themeColor="text1"/>
        </w:rPr>
        <w:t xml:space="preserve">1324 </w:t>
      </w:r>
      <w:r>
        <w:rPr>
          <w:rFonts w:ascii="Arial" w:hAnsi="Arial" w:cs="Arial"/>
          <w:color w:val="000000" w:themeColor="text1"/>
        </w:rPr>
        <w:t xml:space="preserve">(1), 7–14. </w:t>
      </w:r>
      <w:hyperlink r:id="rId49" w:history="1">
        <w:r w:rsidR="00426F0F">
          <w:rPr>
            <w:rStyle w:val="Hyperlink"/>
            <w:rFonts w:ascii="Arial" w:hAnsi="Arial" w:cs="Arial"/>
            <w:color w:val="FF3399"/>
          </w:rPr>
          <w:t>https://doi.org/10.1111/nyas.12540</w:t>
        </w:r>
      </w:hyperlink>
    </w:p>
    <w:p w14:paraId="02B17A04" w14:textId="77777777" w:rsidR="00426F0F" w:rsidRDefault="00D16E68">
      <w:pPr>
        <w:widowControl w:val="0"/>
        <w:spacing w:after="120"/>
        <w:ind w:left="720" w:hanging="720"/>
        <w:jc w:val="both"/>
        <w:rPr>
          <w:rFonts w:ascii="Arial" w:hAnsi="Arial" w:cs="Arial"/>
          <w:color w:val="000000" w:themeColor="text1"/>
        </w:rPr>
      </w:pPr>
      <w:proofErr w:type="spellStart"/>
      <w:r>
        <w:rPr>
          <w:rFonts w:ascii="Arial" w:hAnsi="Arial" w:cs="Arial"/>
          <w:color w:val="000000" w:themeColor="text1"/>
        </w:rPr>
        <w:t>Nengsih</w:t>
      </w:r>
      <w:proofErr w:type="spellEnd"/>
      <w:r>
        <w:rPr>
          <w:rFonts w:ascii="Arial" w:hAnsi="Arial" w:cs="Arial"/>
          <w:color w:val="000000" w:themeColor="text1"/>
        </w:rPr>
        <w:t xml:space="preserve">, Y., </w:t>
      </w:r>
      <w:proofErr w:type="spellStart"/>
      <w:r>
        <w:rPr>
          <w:rFonts w:ascii="Arial" w:hAnsi="Arial" w:cs="Arial"/>
          <w:color w:val="000000" w:themeColor="text1"/>
        </w:rPr>
        <w:t>Marpaung</w:t>
      </w:r>
      <w:proofErr w:type="spellEnd"/>
      <w:r>
        <w:rPr>
          <w:rFonts w:ascii="Arial" w:hAnsi="Arial" w:cs="Arial"/>
          <w:color w:val="000000" w:themeColor="text1"/>
        </w:rPr>
        <w:t xml:space="preserve">, R., </w:t>
      </w:r>
      <w:proofErr w:type="gramStart"/>
      <w:r>
        <w:rPr>
          <w:rFonts w:ascii="Arial" w:hAnsi="Arial" w:cs="Arial"/>
          <w:color w:val="000000" w:themeColor="text1"/>
        </w:rPr>
        <w:t>&amp; .</w:t>
      </w:r>
      <w:proofErr w:type="gramEnd"/>
      <w:r>
        <w:rPr>
          <w:rFonts w:ascii="Arial" w:hAnsi="Arial" w:cs="Arial"/>
          <w:color w:val="000000" w:themeColor="text1"/>
        </w:rPr>
        <w:t xml:space="preserve"> A. (2016). Climbing Tendrils Are the Best Source of Cuttings for Vegetative Propagation of Pepper Seedlings. </w:t>
      </w:r>
      <w:r>
        <w:rPr>
          <w:rFonts w:ascii="Arial" w:hAnsi="Arial" w:cs="Arial"/>
          <w:i/>
          <w:color w:val="000000" w:themeColor="text1"/>
        </w:rPr>
        <w:t xml:space="preserve">Journal of Agricultural </w:t>
      </w:r>
      <w:proofErr w:type="gramStart"/>
      <w:r>
        <w:rPr>
          <w:rFonts w:ascii="Arial" w:hAnsi="Arial" w:cs="Arial"/>
          <w:i/>
          <w:color w:val="000000" w:themeColor="text1"/>
        </w:rPr>
        <w:t xml:space="preserve">Media </w:t>
      </w:r>
      <w:r>
        <w:rPr>
          <w:rFonts w:ascii="Arial" w:hAnsi="Arial" w:cs="Arial"/>
          <w:color w:val="000000" w:themeColor="text1"/>
        </w:rPr>
        <w:t>,</w:t>
      </w:r>
      <w:proofErr w:type="gramEnd"/>
      <w:r>
        <w:rPr>
          <w:rFonts w:ascii="Arial" w:hAnsi="Arial" w:cs="Arial"/>
          <w:color w:val="000000" w:themeColor="text1"/>
        </w:rPr>
        <w:t xml:space="preserve"> </w:t>
      </w:r>
      <w:r>
        <w:rPr>
          <w:rFonts w:ascii="Arial" w:hAnsi="Arial" w:cs="Arial"/>
          <w:i/>
          <w:color w:val="000000" w:themeColor="text1"/>
        </w:rPr>
        <w:t xml:space="preserve">1 </w:t>
      </w:r>
      <w:r>
        <w:rPr>
          <w:rFonts w:ascii="Arial" w:hAnsi="Arial" w:cs="Arial"/>
          <w:color w:val="000000" w:themeColor="text1"/>
        </w:rPr>
        <w:t xml:space="preserve">(1), 29. </w:t>
      </w:r>
      <w:hyperlink r:id="rId50" w:history="1">
        <w:r w:rsidR="00426F0F">
          <w:rPr>
            <w:rStyle w:val="Hyperlink"/>
            <w:rFonts w:ascii="Arial" w:hAnsi="Arial" w:cs="Arial"/>
            <w:color w:val="FF3399"/>
          </w:rPr>
          <w:t>https://doi.org/10.33087/jagro.v1i1.13</w:t>
        </w:r>
      </w:hyperlink>
    </w:p>
    <w:p w14:paraId="6DA28A9F" w14:textId="77777777" w:rsidR="00426F0F" w:rsidRDefault="00D16E68">
      <w:pPr>
        <w:widowControl w:val="0"/>
        <w:autoSpaceDE w:val="0"/>
        <w:autoSpaceDN w:val="0"/>
        <w:adjustRightInd w:val="0"/>
        <w:spacing w:after="120"/>
        <w:ind w:left="480" w:hanging="480"/>
        <w:jc w:val="both"/>
        <w:rPr>
          <w:rFonts w:ascii="Arial" w:hAnsi="Arial" w:cs="Arial"/>
          <w:color w:val="000000" w:themeColor="text1"/>
        </w:rPr>
      </w:pPr>
      <w:proofErr w:type="spellStart"/>
      <w:r>
        <w:rPr>
          <w:rFonts w:ascii="Arial" w:hAnsi="Arial" w:cs="Arial"/>
          <w:color w:val="000000" w:themeColor="text1"/>
        </w:rPr>
        <w:t>Peranginangin</w:t>
      </w:r>
      <w:proofErr w:type="spellEnd"/>
      <w:r>
        <w:rPr>
          <w:rFonts w:ascii="Arial" w:hAnsi="Arial" w:cs="Arial"/>
          <w:color w:val="000000" w:themeColor="text1"/>
        </w:rPr>
        <w:t xml:space="preserve">, P. H., </w:t>
      </w:r>
      <w:proofErr w:type="spellStart"/>
      <w:r>
        <w:rPr>
          <w:rFonts w:ascii="Arial" w:hAnsi="Arial" w:cs="Arial"/>
          <w:color w:val="000000" w:themeColor="text1"/>
        </w:rPr>
        <w:t>Setyowati</w:t>
      </w:r>
      <w:proofErr w:type="spellEnd"/>
      <w:r>
        <w:rPr>
          <w:rFonts w:ascii="Arial" w:hAnsi="Arial" w:cs="Arial"/>
          <w:color w:val="000000" w:themeColor="text1"/>
        </w:rPr>
        <w:t xml:space="preserve">, N., </w:t>
      </w:r>
      <w:proofErr w:type="spellStart"/>
      <w:r>
        <w:rPr>
          <w:rFonts w:ascii="Arial" w:hAnsi="Arial" w:cs="Arial"/>
          <w:color w:val="000000" w:themeColor="text1"/>
        </w:rPr>
        <w:t>Nurjanah</w:t>
      </w:r>
      <w:proofErr w:type="spellEnd"/>
      <w:r>
        <w:rPr>
          <w:rFonts w:ascii="Arial" w:hAnsi="Arial" w:cs="Arial"/>
          <w:color w:val="000000" w:themeColor="text1"/>
        </w:rPr>
        <w:t xml:space="preserve">, U., </w:t>
      </w:r>
      <w:proofErr w:type="spellStart"/>
      <w:r>
        <w:rPr>
          <w:rFonts w:ascii="Arial" w:hAnsi="Arial" w:cs="Arial"/>
          <w:color w:val="000000" w:themeColor="text1"/>
        </w:rPr>
        <w:t>Supanjani</w:t>
      </w:r>
      <w:proofErr w:type="spellEnd"/>
      <w:r>
        <w:rPr>
          <w:rFonts w:ascii="Arial" w:hAnsi="Arial" w:cs="Arial"/>
          <w:color w:val="000000" w:themeColor="text1"/>
        </w:rPr>
        <w:t xml:space="preserve">, </w:t>
      </w:r>
      <w:proofErr w:type="spellStart"/>
      <w:r>
        <w:rPr>
          <w:rFonts w:ascii="Arial" w:hAnsi="Arial" w:cs="Arial"/>
          <w:color w:val="000000" w:themeColor="text1"/>
        </w:rPr>
        <w:t>Chozin</w:t>
      </w:r>
      <w:proofErr w:type="spellEnd"/>
      <w:r>
        <w:rPr>
          <w:rFonts w:ascii="Arial" w:hAnsi="Arial" w:cs="Arial"/>
          <w:color w:val="000000" w:themeColor="text1"/>
        </w:rPr>
        <w:t xml:space="preserve">, M., &amp; </w:t>
      </w:r>
      <w:proofErr w:type="spellStart"/>
      <w:r>
        <w:rPr>
          <w:rFonts w:ascii="Arial" w:hAnsi="Arial" w:cs="Arial"/>
          <w:color w:val="000000" w:themeColor="text1"/>
        </w:rPr>
        <w:t>Anggraini</w:t>
      </w:r>
      <w:proofErr w:type="spellEnd"/>
      <w:r>
        <w:rPr>
          <w:rFonts w:ascii="Arial" w:hAnsi="Arial" w:cs="Arial"/>
          <w:color w:val="000000" w:themeColor="text1"/>
        </w:rPr>
        <w:t xml:space="preserve">, S. (2025). </w:t>
      </w:r>
      <w:proofErr w:type="spellStart"/>
      <w:r>
        <w:rPr>
          <w:rFonts w:ascii="Arial" w:hAnsi="Arial" w:cs="Arial"/>
          <w:color w:val="000000" w:themeColor="text1"/>
        </w:rPr>
        <w:t>Cogongrass</w:t>
      </w:r>
      <w:proofErr w:type="spellEnd"/>
      <w:r>
        <w:rPr>
          <w:rFonts w:ascii="Arial" w:hAnsi="Arial" w:cs="Arial"/>
          <w:color w:val="000000" w:themeColor="text1"/>
        </w:rPr>
        <w:t xml:space="preserve"> (</w:t>
      </w:r>
      <w:proofErr w:type="spellStart"/>
      <w:r>
        <w:rPr>
          <w:rFonts w:ascii="Arial" w:hAnsi="Arial" w:cs="Arial"/>
          <w:i/>
          <w:iCs/>
          <w:color w:val="000000" w:themeColor="text1"/>
        </w:rPr>
        <w:t>Imperata</w:t>
      </w:r>
      <w:proofErr w:type="spellEnd"/>
      <w:r>
        <w:rPr>
          <w:rFonts w:ascii="Arial" w:hAnsi="Arial" w:cs="Arial"/>
          <w:i/>
          <w:iCs/>
          <w:color w:val="000000" w:themeColor="text1"/>
        </w:rPr>
        <w:t xml:space="preserve"> </w:t>
      </w:r>
      <w:proofErr w:type="spellStart"/>
      <w:r>
        <w:rPr>
          <w:rFonts w:ascii="Arial" w:hAnsi="Arial" w:cs="Arial"/>
          <w:i/>
          <w:iCs/>
          <w:color w:val="000000" w:themeColor="text1"/>
        </w:rPr>
        <w:t>cylindrica</w:t>
      </w:r>
      <w:proofErr w:type="spellEnd"/>
      <w:r>
        <w:rPr>
          <w:rFonts w:ascii="Arial" w:hAnsi="Arial" w:cs="Arial"/>
          <w:color w:val="000000" w:themeColor="text1"/>
        </w:rPr>
        <w:t xml:space="preserve"> L.) Allelopathy and Its Influence on Cucumber Test Plant Seedling Development and Productivity. </w:t>
      </w:r>
      <w:r>
        <w:rPr>
          <w:rFonts w:ascii="Arial" w:hAnsi="Arial" w:cs="Arial"/>
          <w:i/>
          <w:iCs/>
          <w:color w:val="000000" w:themeColor="text1"/>
        </w:rPr>
        <w:t>Asian Journal of Agricultural and Horticultural Research</w:t>
      </w:r>
      <w:r>
        <w:rPr>
          <w:rFonts w:ascii="Arial" w:hAnsi="Arial" w:cs="Arial"/>
          <w:color w:val="000000" w:themeColor="text1"/>
        </w:rPr>
        <w:t xml:space="preserve">, </w:t>
      </w:r>
      <w:r>
        <w:rPr>
          <w:rFonts w:ascii="Arial" w:hAnsi="Arial" w:cs="Arial"/>
          <w:i/>
          <w:iCs/>
          <w:color w:val="000000" w:themeColor="text1"/>
        </w:rPr>
        <w:t>12</w:t>
      </w:r>
      <w:r>
        <w:rPr>
          <w:rFonts w:ascii="Arial" w:hAnsi="Arial" w:cs="Arial"/>
          <w:color w:val="000000" w:themeColor="text1"/>
        </w:rPr>
        <w:t>(2), 272–285</w:t>
      </w:r>
      <w:r>
        <w:rPr>
          <w:rFonts w:ascii="Arial" w:hAnsi="Arial" w:cs="Arial"/>
          <w:color w:val="FF3399"/>
        </w:rPr>
        <w:t xml:space="preserve">. </w:t>
      </w:r>
      <w:hyperlink r:id="rId51" w:history="1">
        <w:r w:rsidR="00426F0F">
          <w:rPr>
            <w:rStyle w:val="Hyperlink"/>
            <w:rFonts w:ascii="Arial" w:hAnsi="Arial" w:cs="Arial"/>
            <w:color w:val="FF3399"/>
          </w:rPr>
          <w:t>https://doi.org/10.9734/ajahr/2025/v12i2385</w:t>
        </w:r>
      </w:hyperlink>
      <w:r>
        <w:rPr>
          <w:rFonts w:ascii="Arial" w:hAnsi="Arial" w:cs="Arial"/>
          <w:color w:val="000000" w:themeColor="text1"/>
        </w:rPr>
        <w:t>.</w:t>
      </w:r>
    </w:p>
    <w:p w14:paraId="0FACE530" w14:textId="77777777" w:rsidR="00426F0F" w:rsidRDefault="00D16E68">
      <w:pPr>
        <w:widowControl w:val="0"/>
        <w:spacing w:after="120"/>
        <w:ind w:left="720" w:hanging="720"/>
        <w:jc w:val="both"/>
        <w:rPr>
          <w:rFonts w:ascii="Arial" w:hAnsi="Arial" w:cs="Arial"/>
          <w:color w:val="000000" w:themeColor="text1"/>
        </w:rPr>
      </w:pPr>
      <w:proofErr w:type="spellStart"/>
      <w:r>
        <w:rPr>
          <w:rFonts w:ascii="Arial" w:hAnsi="Arial" w:cs="Arial"/>
          <w:color w:val="000000" w:themeColor="text1"/>
        </w:rPr>
        <w:t>Rayee</w:t>
      </w:r>
      <w:proofErr w:type="spellEnd"/>
      <w:r>
        <w:rPr>
          <w:rFonts w:ascii="Arial" w:hAnsi="Arial" w:cs="Arial"/>
          <w:color w:val="000000" w:themeColor="text1"/>
        </w:rPr>
        <w:t xml:space="preserve">, R., Anh, L. H., </w:t>
      </w:r>
      <w:proofErr w:type="spellStart"/>
      <w:r>
        <w:rPr>
          <w:rFonts w:ascii="Arial" w:hAnsi="Arial" w:cs="Arial"/>
          <w:color w:val="000000" w:themeColor="text1"/>
        </w:rPr>
        <w:t>Khanh</w:t>
      </w:r>
      <w:proofErr w:type="spellEnd"/>
      <w:r>
        <w:rPr>
          <w:rFonts w:ascii="Arial" w:hAnsi="Arial" w:cs="Arial"/>
          <w:color w:val="000000" w:themeColor="text1"/>
        </w:rPr>
        <w:t xml:space="preserve">, T. D., &amp; Xuan, T. D. (2024). Potential Momilactones in Rice Stress Tolerance and Health Advantages. </w:t>
      </w:r>
      <w:r>
        <w:rPr>
          <w:rFonts w:ascii="Arial" w:hAnsi="Arial" w:cs="Arial"/>
          <w:i/>
          <w:color w:val="000000" w:themeColor="text1"/>
        </w:rPr>
        <w:t>Agronomy</w:t>
      </w:r>
      <w:r>
        <w:rPr>
          <w:rFonts w:ascii="Arial" w:hAnsi="Arial" w:cs="Arial"/>
          <w:color w:val="000000" w:themeColor="text1"/>
        </w:rPr>
        <w:t xml:space="preserve">, </w:t>
      </w:r>
      <w:r>
        <w:rPr>
          <w:rFonts w:ascii="Arial" w:hAnsi="Arial" w:cs="Arial"/>
          <w:i/>
          <w:color w:val="000000" w:themeColor="text1"/>
        </w:rPr>
        <w:t xml:space="preserve">14 </w:t>
      </w:r>
      <w:r>
        <w:rPr>
          <w:rFonts w:ascii="Arial" w:hAnsi="Arial" w:cs="Arial"/>
          <w:color w:val="000000" w:themeColor="text1"/>
        </w:rPr>
        <w:t xml:space="preserve">(3). </w:t>
      </w:r>
      <w:hyperlink r:id="rId52" w:history="1">
        <w:r w:rsidR="00426F0F">
          <w:rPr>
            <w:rStyle w:val="Hyperlink"/>
            <w:rFonts w:ascii="Arial" w:hAnsi="Arial" w:cs="Arial"/>
            <w:color w:val="FF3399"/>
          </w:rPr>
          <w:t>https://doi.org/10.3390/agronomy14030405</w:t>
        </w:r>
      </w:hyperlink>
    </w:p>
    <w:p w14:paraId="76E10A5F" w14:textId="77777777" w:rsidR="00426F0F" w:rsidRDefault="00D16E68">
      <w:pPr>
        <w:widowControl w:val="0"/>
        <w:spacing w:after="120"/>
        <w:ind w:left="720" w:hanging="720"/>
        <w:jc w:val="both"/>
        <w:rPr>
          <w:rFonts w:ascii="Arial" w:hAnsi="Arial" w:cs="Arial"/>
          <w:color w:val="FF3399"/>
        </w:rPr>
      </w:pPr>
      <w:proofErr w:type="spellStart"/>
      <w:r>
        <w:rPr>
          <w:rFonts w:ascii="Arial" w:hAnsi="Arial" w:cs="Arial"/>
          <w:color w:val="000000" w:themeColor="text1"/>
        </w:rPr>
        <w:t>Reigosa</w:t>
      </w:r>
      <w:proofErr w:type="spellEnd"/>
      <w:r>
        <w:rPr>
          <w:rFonts w:ascii="Arial" w:hAnsi="Arial" w:cs="Arial"/>
          <w:color w:val="000000" w:themeColor="text1"/>
        </w:rPr>
        <w:t>, M. J., Sánchez-</w:t>
      </w:r>
      <w:proofErr w:type="spellStart"/>
      <w:r>
        <w:rPr>
          <w:rFonts w:ascii="Arial" w:hAnsi="Arial" w:cs="Arial"/>
          <w:color w:val="000000" w:themeColor="text1"/>
        </w:rPr>
        <w:t>Moreiras</w:t>
      </w:r>
      <w:proofErr w:type="spellEnd"/>
      <w:r>
        <w:rPr>
          <w:rFonts w:ascii="Arial" w:hAnsi="Arial" w:cs="Arial"/>
          <w:color w:val="000000" w:themeColor="text1"/>
        </w:rPr>
        <w:t xml:space="preserve">, A., &amp; González, L. (1999). </w:t>
      </w:r>
      <w:proofErr w:type="spellStart"/>
      <w:r>
        <w:rPr>
          <w:rFonts w:ascii="Arial" w:hAnsi="Arial" w:cs="Arial"/>
          <w:color w:val="000000" w:themeColor="text1"/>
        </w:rPr>
        <w:t>Ecophysiological</w:t>
      </w:r>
      <w:proofErr w:type="spellEnd"/>
      <w:r>
        <w:rPr>
          <w:rFonts w:ascii="Arial" w:hAnsi="Arial" w:cs="Arial"/>
          <w:color w:val="000000" w:themeColor="text1"/>
        </w:rPr>
        <w:t xml:space="preserve"> Approach in Allelopathy. </w:t>
      </w:r>
      <w:r>
        <w:rPr>
          <w:rFonts w:ascii="Arial" w:hAnsi="Arial" w:cs="Arial"/>
          <w:i/>
          <w:color w:val="000000" w:themeColor="text1"/>
        </w:rPr>
        <w:t>Critical Reviews in Plant Sciences</w:t>
      </w:r>
      <w:r>
        <w:rPr>
          <w:rFonts w:ascii="Arial" w:hAnsi="Arial" w:cs="Arial"/>
          <w:color w:val="000000" w:themeColor="text1"/>
        </w:rPr>
        <w:t xml:space="preserve">, </w:t>
      </w:r>
      <w:r>
        <w:rPr>
          <w:rFonts w:ascii="Arial" w:hAnsi="Arial" w:cs="Arial"/>
          <w:i/>
          <w:color w:val="000000" w:themeColor="text1"/>
        </w:rPr>
        <w:t>18</w:t>
      </w:r>
      <w:r>
        <w:rPr>
          <w:rFonts w:ascii="Arial" w:hAnsi="Arial" w:cs="Arial"/>
          <w:color w:val="000000" w:themeColor="text1"/>
        </w:rPr>
        <w:t xml:space="preserve">(5), 577–608. </w:t>
      </w:r>
      <w:hyperlink r:id="rId53" w:history="1">
        <w:r w:rsidR="00426F0F">
          <w:rPr>
            <w:rStyle w:val="Hyperlink"/>
            <w:rFonts w:ascii="Arial" w:hAnsi="Arial" w:cs="Arial"/>
            <w:color w:val="FF3399"/>
          </w:rPr>
          <w:t>https://doi.org/10.1016/S0735-2689(99)00392-5</w:t>
        </w:r>
      </w:hyperlink>
    </w:p>
    <w:p w14:paraId="3257D799" w14:textId="77777777" w:rsidR="00426F0F" w:rsidRDefault="00D16E68">
      <w:pPr>
        <w:widowControl w:val="0"/>
        <w:spacing w:after="120"/>
        <w:ind w:left="720" w:hanging="720"/>
        <w:jc w:val="both"/>
        <w:rPr>
          <w:rFonts w:ascii="Arial" w:hAnsi="Arial" w:cs="Arial"/>
          <w:color w:val="000000" w:themeColor="text1"/>
          <w:sz w:val="16"/>
          <w:szCs w:val="16"/>
        </w:rPr>
      </w:pPr>
      <w:proofErr w:type="spellStart"/>
      <w:r>
        <w:rPr>
          <w:rFonts w:ascii="Arial" w:hAnsi="Arial" w:cs="Arial"/>
          <w:color w:val="000000" w:themeColor="text1"/>
          <w:szCs w:val="16"/>
        </w:rPr>
        <w:t>Setyowati</w:t>
      </w:r>
      <w:proofErr w:type="spellEnd"/>
      <w:r>
        <w:rPr>
          <w:rFonts w:ascii="Arial" w:hAnsi="Arial" w:cs="Arial"/>
          <w:color w:val="000000" w:themeColor="text1"/>
          <w:szCs w:val="16"/>
        </w:rPr>
        <w:t xml:space="preserve">, N., </w:t>
      </w:r>
      <w:proofErr w:type="spellStart"/>
      <w:r>
        <w:rPr>
          <w:rFonts w:ascii="Arial" w:hAnsi="Arial" w:cs="Arial"/>
          <w:color w:val="000000" w:themeColor="text1"/>
          <w:szCs w:val="16"/>
        </w:rPr>
        <w:t>Siregar</w:t>
      </w:r>
      <w:proofErr w:type="spellEnd"/>
      <w:r>
        <w:rPr>
          <w:rFonts w:ascii="Arial" w:hAnsi="Arial" w:cs="Arial"/>
          <w:color w:val="000000" w:themeColor="text1"/>
          <w:szCs w:val="16"/>
        </w:rPr>
        <w:t xml:space="preserve">, D. F. A., </w:t>
      </w:r>
      <w:proofErr w:type="spellStart"/>
      <w:r>
        <w:rPr>
          <w:rFonts w:ascii="Arial" w:hAnsi="Arial" w:cs="Arial"/>
          <w:color w:val="000000" w:themeColor="text1"/>
          <w:szCs w:val="16"/>
        </w:rPr>
        <w:t>Nurjanah</w:t>
      </w:r>
      <w:proofErr w:type="spellEnd"/>
      <w:r>
        <w:rPr>
          <w:rFonts w:ascii="Arial" w:hAnsi="Arial" w:cs="Arial"/>
          <w:color w:val="000000" w:themeColor="text1"/>
          <w:szCs w:val="16"/>
        </w:rPr>
        <w:t xml:space="preserve">, U., &amp; </w:t>
      </w:r>
      <w:proofErr w:type="spellStart"/>
      <w:r>
        <w:rPr>
          <w:rFonts w:ascii="Arial" w:hAnsi="Arial" w:cs="Arial"/>
          <w:color w:val="000000" w:themeColor="text1"/>
          <w:szCs w:val="16"/>
        </w:rPr>
        <w:t>Muktamar</w:t>
      </w:r>
      <w:proofErr w:type="spellEnd"/>
      <w:r>
        <w:rPr>
          <w:rFonts w:ascii="Arial" w:hAnsi="Arial" w:cs="Arial"/>
          <w:color w:val="000000" w:themeColor="text1"/>
          <w:szCs w:val="16"/>
        </w:rPr>
        <w:t xml:space="preserve">, Z. (2025). Allelochemicals of </w:t>
      </w:r>
      <w:proofErr w:type="spellStart"/>
      <w:r>
        <w:rPr>
          <w:rFonts w:ascii="Arial" w:hAnsi="Arial" w:cs="Arial"/>
          <w:color w:val="000000" w:themeColor="text1"/>
          <w:szCs w:val="16"/>
        </w:rPr>
        <w:t>Goatweed</w:t>
      </w:r>
      <w:proofErr w:type="spellEnd"/>
      <w:r>
        <w:rPr>
          <w:rFonts w:ascii="Arial" w:hAnsi="Arial" w:cs="Arial"/>
          <w:i/>
          <w:iCs/>
          <w:color w:val="000000" w:themeColor="text1"/>
          <w:szCs w:val="16"/>
        </w:rPr>
        <w:t xml:space="preserve"> (Ageratum </w:t>
      </w:r>
      <w:proofErr w:type="spellStart"/>
      <w:r>
        <w:rPr>
          <w:rFonts w:ascii="Arial" w:hAnsi="Arial" w:cs="Arial"/>
          <w:i/>
          <w:iCs/>
          <w:color w:val="000000" w:themeColor="text1"/>
          <w:szCs w:val="16"/>
        </w:rPr>
        <w:t>conyzoides</w:t>
      </w:r>
      <w:proofErr w:type="spellEnd"/>
      <w:r>
        <w:rPr>
          <w:rFonts w:ascii="Arial" w:hAnsi="Arial" w:cs="Arial"/>
          <w:i/>
          <w:iCs/>
          <w:color w:val="000000" w:themeColor="text1"/>
          <w:szCs w:val="16"/>
        </w:rPr>
        <w:t xml:space="preserve"> L.): Potential as a Natural Herbicide for Weed Control</w:t>
      </w:r>
      <w:r>
        <w:rPr>
          <w:rFonts w:ascii="Arial" w:hAnsi="Arial" w:cs="Arial"/>
          <w:color w:val="000000" w:themeColor="text1"/>
          <w:szCs w:val="16"/>
        </w:rPr>
        <w:t xml:space="preserve">. </w:t>
      </w:r>
      <w:r>
        <w:rPr>
          <w:rFonts w:ascii="Arial" w:hAnsi="Arial" w:cs="Arial"/>
          <w:i/>
          <w:iCs/>
          <w:color w:val="000000" w:themeColor="text1"/>
          <w:szCs w:val="16"/>
        </w:rPr>
        <w:t>07</w:t>
      </w:r>
      <w:r>
        <w:rPr>
          <w:rFonts w:ascii="Arial" w:hAnsi="Arial" w:cs="Arial"/>
          <w:color w:val="000000" w:themeColor="text1"/>
          <w:szCs w:val="16"/>
        </w:rPr>
        <w:t>(03), 1–8.</w:t>
      </w:r>
    </w:p>
    <w:p w14:paraId="6EF6D070" w14:textId="77777777" w:rsidR="00426F0F" w:rsidRDefault="00D16E68">
      <w:pPr>
        <w:widowControl w:val="0"/>
        <w:spacing w:after="120"/>
        <w:ind w:left="720" w:hanging="720"/>
        <w:jc w:val="both"/>
        <w:rPr>
          <w:rFonts w:ascii="Arial" w:hAnsi="Arial" w:cs="Arial"/>
          <w:color w:val="FF3399"/>
        </w:rPr>
      </w:pPr>
      <w:r>
        <w:rPr>
          <w:rFonts w:ascii="Arial" w:hAnsi="Arial" w:cs="Arial"/>
          <w:color w:val="000000" w:themeColor="text1"/>
        </w:rPr>
        <w:t>Shah, A., &amp; Smith, D. L. (2020). Flavonoids in Agr</w:t>
      </w:r>
      <w:r>
        <w:rPr>
          <w:rFonts w:ascii="Arial" w:hAnsi="Arial" w:cs="Arial"/>
          <w:color w:val="000000" w:themeColor="text1"/>
        </w:rPr>
        <w:t xml:space="preserve">iculture: Chemistry and Roles in, Biotic and Abiotic Stress Responses, and Microbial Associations. </w:t>
      </w:r>
      <w:r>
        <w:rPr>
          <w:rFonts w:ascii="Arial" w:hAnsi="Arial" w:cs="Arial"/>
          <w:i/>
          <w:color w:val="000000" w:themeColor="text1"/>
        </w:rPr>
        <w:t>Agronomy</w:t>
      </w:r>
      <w:r>
        <w:rPr>
          <w:rFonts w:ascii="Arial" w:hAnsi="Arial" w:cs="Arial"/>
          <w:color w:val="000000" w:themeColor="text1"/>
        </w:rPr>
        <w:t xml:space="preserve">, </w:t>
      </w:r>
      <w:r>
        <w:rPr>
          <w:rFonts w:ascii="Arial" w:hAnsi="Arial" w:cs="Arial"/>
          <w:i/>
          <w:color w:val="000000" w:themeColor="text1"/>
        </w:rPr>
        <w:t>10</w:t>
      </w:r>
      <w:r>
        <w:rPr>
          <w:rFonts w:ascii="Arial" w:hAnsi="Arial" w:cs="Arial"/>
          <w:color w:val="000000" w:themeColor="text1"/>
        </w:rPr>
        <w:t xml:space="preserve">(8). </w:t>
      </w:r>
      <w:hyperlink r:id="rId54" w:history="1">
        <w:r w:rsidR="00426F0F">
          <w:rPr>
            <w:rStyle w:val="Hyperlink"/>
            <w:rFonts w:ascii="Arial" w:hAnsi="Arial" w:cs="Arial"/>
            <w:color w:val="FF3399"/>
          </w:rPr>
          <w:t>https://doi.org/10.3390/agronomy10081209</w:t>
        </w:r>
      </w:hyperlink>
    </w:p>
    <w:p w14:paraId="0DA739F3" w14:textId="77777777" w:rsidR="00426F0F" w:rsidRDefault="00D16E68">
      <w:pPr>
        <w:widowControl w:val="0"/>
        <w:spacing w:after="120"/>
        <w:ind w:left="720" w:hanging="720"/>
        <w:jc w:val="both"/>
        <w:rPr>
          <w:rFonts w:ascii="Arial" w:hAnsi="Arial" w:cs="Arial"/>
          <w:color w:val="FF3399"/>
        </w:rPr>
      </w:pPr>
      <w:r>
        <w:rPr>
          <w:rFonts w:ascii="Arial" w:hAnsi="Arial" w:cs="Arial"/>
          <w:color w:val="000000" w:themeColor="text1"/>
        </w:rPr>
        <w:t xml:space="preserve">Sultana, MH, </w:t>
      </w:r>
      <w:proofErr w:type="spellStart"/>
      <w:r>
        <w:rPr>
          <w:rFonts w:ascii="Arial" w:hAnsi="Arial" w:cs="Arial"/>
          <w:color w:val="000000" w:themeColor="text1"/>
        </w:rPr>
        <w:t>Alamin</w:t>
      </w:r>
      <w:proofErr w:type="spellEnd"/>
      <w:r>
        <w:rPr>
          <w:rFonts w:ascii="Arial" w:hAnsi="Arial" w:cs="Arial"/>
          <w:color w:val="000000" w:themeColor="text1"/>
        </w:rPr>
        <w:t xml:space="preserve">, M., </w:t>
      </w:r>
      <w:proofErr w:type="spellStart"/>
      <w:r>
        <w:rPr>
          <w:rFonts w:ascii="Arial" w:hAnsi="Arial" w:cs="Arial"/>
          <w:color w:val="000000" w:themeColor="text1"/>
        </w:rPr>
        <w:t>Qiu</w:t>
      </w:r>
      <w:proofErr w:type="spellEnd"/>
      <w:r>
        <w:rPr>
          <w:rFonts w:ascii="Arial" w:hAnsi="Arial" w:cs="Arial"/>
          <w:color w:val="000000" w:themeColor="text1"/>
        </w:rPr>
        <w:t xml:space="preserve">, J., Fan, L., &amp; Ye, C. (2023). Transcriptomic Profiling Reveals </w:t>
      </w:r>
      <w:r>
        <w:rPr>
          <w:rFonts w:ascii="Arial" w:hAnsi="Arial" w:cs="Arial"/>
          <w:color w:val="000000" w:themeColor="text1"/>
        </w:rPr>
        <w:lastRenderedPageBreak/>
        <w:t xml:space="preserve">Candidate Allelopathic Genes in Rice Responsible for Interactions </w:t>
      </w:r>
      <w:proofErr w:type="gramStart"/>
      <w:r>
        <w:rPr>
          <w:rFonts w:ascii="Arial" w:hAnsi="Arial" w:cs="Arial"/>
          <w:color w:val="000000" w:themeColor="text1"/>
        </w:rPr>
        <w:t>With</w:t>
      </w:r>
      <w:proofErr w:type="gramEnd"/>
      <w:r>
        <w:rPr>
          <w:rFonts w:ascii="Arial" w:hAnsi="Arial" w:cs="Arial"/>
          <w:color w:val="000000" w:themeColor="text1"/>
        </w:rPr>
        <w:t xml:space="preserve"> </w:t>
      </w:r>
      <w:proofErr w:type="spellStart"/>
      <w:r>
        <w:rPr>
          <w:rFonts w:ascii="Arial" w:hAnsi="Arial" w:cs="Arial"/>
          <w:color w:val="000000" w:themeColor="text1"/>
        </w:rPr>
        <w:t>Barnyardgrass</w:t>
      </w:r>
      <w:proofErr w:type="spellEnd"/>
      <w:r>
        <w:rPr>
          <w:rFonts w:ascii="Arial" w:hAnsi="Arial" w:cs="Arial"/>
          <w:color w:val="000000" w:themeColor="text1"/>
        </w:rPr>
        <w:t xml:space="preserve">. </w:t>
      </w:r>
      <w:r>
        <w:rPr>
          <w:rFonts w:ascii="Arial" w:hAnsi="Arial" w:cs="Arial"/>
          <w:i/>
          <w:color w:val="000000" w:themeColor="text1"/>
        </w:rPr>
        <w:t xml:space="preserve">Frontiers in Plant </w:t>
      </w:r>
      <w:proofErr w:type="gramStart"/>
      <w:r>
        <w:rPr>
          <w:rFonts w:ascii="Arial" w:hAnsi="Arial" w:cs="Arial"/>
          <w:i/>
          <w:color w:val="000000" w:themeColor="text1"/>
        </w:rPr>
        <w:t xml:space="preserve">Science </w:t>
      </w:r>
      <w:r>
        <w:rPr>
          <w:rFonts w:ascii="Arial" w:hAnsi="Arial" w:cs="Arial"/>
          <w:color w:val="000000" w:themeColor="text1"/>
        </w:rPr>
        <w:t>,</w:t>
      </w:r>
      <w:proofErr w:type="gramEnd"/>
      <w:r>
        <w:rPr>
          <w:rFonts w:ascii="Arial" w:hAnsi="Arial" w:cs="Arial"/>
          <w:color w:val="000000" w:themeColor="text1"/>
        </w:rPr>
        <w:t xml:space="preserve"> </w:t>
      </w:r>
      <w:r>
        <w:rPr>
          <w:rFonts w:ascii="Arial" w:hAnsi="Arial" w:cs="Arial"/>
          <w:i/>
          <w:color w:val="000000" w:themeColor="text1"/>
        </w:rPr>
        <w:t xml:space="preserve">14 </w:t>
      </w:r>
      <w:r>
        <w:rPr>
          <w:rFonts w:ascii="Arial" w:hAnsi="Arial" w:cs="Arial"/>
          <w:color w:val="000000" w:themeColor="text1"/>
        </w:rPr>
        <w:t xml:space="preserve">. </w:t>
      </w:r>
      <w:hyperlink r:id="rId55" w:history="1">
        <w:r w:rsidR="00426F0F">
          <w:rPr>
            <w:rStyle w:val="Hyperlink"/>
            <w:rFonts w:ascii="Arial" w:hAnsi="Arial" w:cs="Arial"/>
            <w:color w:val="FF3399"/>
          </w:rPr>
          <w:t>https://doi.org/10.3389/fpls.2023.1104951</w:t>
        </w:r>
      </w:hyperlink>
    </w:p>
    <w:p w14:paraId="6366CA0F" w14:textId="77777777" w:rsidR="00426F0F" w:rsidRDefault="00D16E68">
      <w:pPr>
        <w:widowControl w:val="0"/>
        <w:ind w:left="720" w:hanging="720"/>
        <w:jc w:val="both"/>
        <w:rPr>
          <w:rFonts w:ascii="Arial" w:hAnsi="Arial" w:cs="Arial"/>
          <w:color w:val="000000" w:themeColor="text1"/>
        </w:rPr>
      </w:pPr>
      <w:r>
        <w:rPr>
          <w:rFonts w:ascii="Arial" w:hAnsi="Arial" w:cs="Arial"/>
          <w:color w:val="000000" w:themeColor="text1"/>
        </w:rPr>
        <w:t xml:space="preserve">Susilo, E., </w:t>
      </w:r>
      <w:proofErr w:type="spellStart"/>
      <w:r>
        <w:rPr>
          <w:rFonts w:ascii="Arial" w:hAnsi="Arial" w:cs="Arial"/>
          <w:color w:val="000000" w:themeColor="text1"/>
        </w:rPr>
        <w:t>Setyowati</w:t>
      </w:r>
      <w:proofErr w:type="spellEnd"/>
      <w:r>
        <w:rPr>
          <w:rFonts w:ascii="Arial" w:hAnsi="Arial" w:cs="Arial"/>
          <w:color w:val="000000" w:themeColor="text1"/>
        </w:rPr>
        <w:t xml:space="preserve">, N., </w:t>
      </w:r>
      <w:proofErr w:type="spellStart"/>
      <w:r>
        <w:rPr>
          <w:rFonts w:ascii="Arial" w:hAnsi="Arial" w:cs="Arial"/>
          <w:color w:val="000000" w:themeColor="text1"/>
        </w:rPr>
        <w:t>Nurjannah</w:t>
      </w:r>
      <w:proofErr w:type="spellEnd"/>
      <w:r>
        <w:rPr>
          <w:rFonts w:ascii="Arial" w:hAnsi="Arial" w:cs="Arial"/>
          <w:color w:val="000000" w:themeColor="text1"/>
        </w:rPr>
        <w:t xml:space="preserve">, U., </w:t>
      </w:r>
      <w:proofErr w:type="spellStart"/>
      <w:r>
        <w:rPr>
          <w:rFonts w:ascii="Arial" w:hAnsi="Arial" w:cs="Arial"/>
          <w:color w:val="000000" w:themeColor="text1"/>
        </w:rPr>
        <w:t>Pujiwati</w:t>
      </w:r>
      <w:proofErr w:type="spellEnd"/>
      <w:r>
        <w:rPr>
          <w:rFonts w:ascii="Arial" w:hAnsi="Arial" w:cs="Arial"/>
          <w:color w:val="000000" w:themeColor="text1"/>
        </w:rPr>
        <w:t xml:space="preserve">, H., </w:t>
      </w:r>
      <w:proofErr w:type="spellStart"/>
      <w:r>
        <w:rPr>
          <w:rFonts w:ascii="Arial" w:hAnsi="Arial" w:cs="Arial"/>
          <w:color w:val="000000" w:themeColor="text1"/>
        </w:rPr>
        <w:t>Riwandi</w:t>
      </w:r>
      <w:proofErr w:type="spellEnd"/>
      <w:r>
        <w:rPr>
          <w:rFonts w:ascii="Arial" w:hAnsi="Arial" w:cs="Arial"/>
          <w:color w:val="000000" w:themeColor="text1"/>
        </w:rPr>
        <w:t xml:space="preserve">, and, Agrotechnology Study, P., Agriculture, F., </w:t>
      </w:r>
      <w:proofErr w:type="spellStart"/>
      <w:r>
        <w:rPr>
          <w:rFonts w:ascii="Arial" w:hAnsi="Arial" w:cs="Arial"/>
          <w:color w:val="000000" w:themeColor="text1"/>
        </w:rPr>
        <w:t>Ratu</w:t>
      </w:r>
      <w:proofErr w:type="spellEnd"/>
      <w:r>
        <w:rPr>
          <w:rFonts w:ascii="Arial" w:hAnsi="Arial" w:cs="Arial"/>
          <w:color w:val="000000" w:themeColor="text1"/>
        </w:rPr>
        <w:t xml:space="preserve"> </w:t>
      </w:r>
      <w:proofErr w:type="spellStart"/>
      <w:r>
        <w:rPr>
          <w:rFonts w:ascii="Arial" w:hAnsi="Arial" w:cs="Arial"/>
          <w:color w:val="000000" w:themeColor="text1"/>
        </w:rPr>
        <w:t>Samban</w:t>
      </w:r>
      <w:proofErr w:type="spellEnd"/>
      <w:r>
        <w:rPr>
          <w:rFonts w:ascii="Arial" w:hAnsi="Arial" w:cs="Arial"/>
          <w:color w:val="000000" w:themeColor="text1"/>
        </w:rPr>
        <w:t xml:space="preserve">, U., </w:t>
      </w:r>
      <w:proofErr w:type="spellStart"/>
      <w:r>
        <w:rPr>
          <w:rFonts w:ascii="Arial" w:hAnsi="Arial" w:cs="Arial"/>
          <w:color w:val="000000" w:themeColor="text1"/>
        </w:rPr>
        <w:t>Agroecotechnology</w:t>
      </w:r>
      <w:proofErr w:type="spellEnd"/>
      <w:r>
        <w:rPr>
          <w:rFonts w:ascii="Arial" w:hAnsi="Arial" w:cs="Arial"/>
          <w:color w:val="000000" w:themeColor="text1"/>
        </w:rPr>
        <w:t xml:space="preserve"> Study, P., Agricultural Cultivation, J., Bengkulu, </w:t>
      </w:r>
      <w:r>
        <w:rPr>
          <w:rFonts w:ascii="Arial" w:hAnsi="Arial" w:cs="Arial"/>
          <w:color w:val="000000" w:themeColor="text1"/>
        </w:rPr>
        <w:t>U., &amp; Soil Science Study, P. (2022). Potential of Sorghum (</w:t>
      </w:r>
      <w:r>
        <w:rPr>
          <w:rFonts w:ascii="Arial" w:hAnsi="Arial" w:cs="Arial"/>
          <w:i/>
          <w:iCs/>
          <w:color w:val="000000" w:themeColor="text1"/>
        </w:rPr>
        <w:t>Sorghum Bicolor</w:t>
      </w:r>
      <w:r>
        <w:rPr>
          <w:rFonts w:ascii="Arial" w:hAnsi="Arial" w:cs="Arial"/>
          <w:color w:val="000000" w:themeColor="text1"/>
        </w:rPr>
        <w:t xml:space="preserve"> L.) Water Extract </w:t>
      </w:r>
      <w:proofErr w:type="gramStart"/>
      <w:r>
        <w:rPr>
          <w:rFonts w:ascii="Arial" w:hAnsi="Arial" w:cs="Arial"/>
          <w:color w:val="000000" w:themeColor="text1"/>
        </w:rPr>
        <w:t>From</w:t>
      </w:r>
      <w:proofErr w:type="gramEnd"/>
      <w:r>
        <w:rPr>
          <w:rFonts w:ascii="Arial" w:hAnsi="Arial" w:cs="Arial"/>
          <w:color w:val="000000" w:themeColor="text1"/>
        </w:rPr>
        <w:t xml:space="preserve"> Main Plants, Ratoons, and Organs Produced in Swamp Land as Bioherbicide. </w:t>
      </w:r>
      <w:r>
        <w:rPr>
          <w:rFonts w:ascii="Arial" w:hAnsi="Arial" w:cs="Arial"/>
          <w:i/>
          <w:color w:val="000000" w:themeColor="text1"/>
        </w:rPr>
        <w:t>National Seminar on Coastal Agriculture</w:t>
      </w:r>
      <w:r>
        <w:rPr>
          <w:rFonts w:ascii="Arial" w:hAnsi="Arial" w:cs="Arial"/>
          <w:color w:val="000000" w:themeColor="text1"/>
        </w:rPr>
        <w:t xml:space="preserve">, </w:t>
      </w:r>
      <w:r>
        <w:rPr>
          <w:rFonts w:ascii="Arial" w:hAnsi="Arial" w:cs="Arial"/>
          <w:i/>
          <w:color w:val="000000" w:themeColor="text1"/>
        </w:rPr>
        <w:t xml:space="preserve">1 </w:t>
      </w:r>
      <w:r>
        <w:rPr>
          <w:rFonts w:ascii="Arial" w:hAnsi="Arial" w:cs="Arial"/>
          <w:color w:val="000000" w:themeColor="text1"/>
        </w:rPr>
        <w:t>(1), 78–87.</w:t>
      </w:r>
    </w:p>
    <w:p w14:paraId="796296C9" w14:textId="77777777" w:rsidR="00426F0F" w:rsidRDefault="00D16E68">
      <w:pPr>
        <w:widowControl w:val="0"/>
        <w:spacing w:after="120"/>
        <w:ind w:left="720" w:hanging="720"/>
        <w:jc w:val="both"/>
        <w:rPr>
          <w:rFonts w:ascii="Arial" w:hAnsi="Arial" w:cs="Arial"/>
          <w:color w:val="000000" w:themeColor="text1"/>
        </w:rPr>
      </w:pPr>
      <w:proofErr w:type="spellStart"/>
      <w:r>
        <w:rPr>
          <w:rFonts w:ascii="Arial" w:hAnsi="Arial" w:cs="Arial"/>
          <w:color w:val="000000" w:themeColor="text1"/>
        </w:rPr>
        <w:t>Syuaib</w:t>
      </w:r>
      <w:proofErr w:type="spellEnd"/>
      <w:r>
        <w:rPr>
          <w:rFonts w:ascii="Arial" w:hAnsi="Arial" w:cs="Arial"/>
          <w:color w:val="000000" w:themeColor="text1"/>
        </w:rPr>
        <w:t>, M. F. (2016). Sustaina</w:t>
      </w:r>
      <w:r>
        <w:rPr>
          <w:rFonts w:ascii="Arial" w:hAnsi="Arial" w:cs="Arial"/>
          <w:color w:val="000000" w:themeColor="text1"/>
        </w:rPr>
        <w:t xml:space="preserve">ble Agriculture in Indonesia: Facts and Challenges to Keep Growing in Harmony </w:t>
      </w:r>
      <w:proofErr w:type="gramStart"/>
      <w:r>
        <w:rPr>
          <w:rFonts w:ascii="Arial" w:hAnsi="Arial" w:cs="Arial"/>
          <w:color w:val="000000" w:themeColor="text1"/>
        </w:rPr>
        <w:t>With</w:t>
      </w:r>
      <w:proofErr w:type="gramEnd"/>
      <w:r>
        <w:rPr>
          <w:rFonts w:ascii="Arial" w:hAnsi="Arial" w:cs="Arial"/>
          <w:color w:val="000000" w:themeColor="text1"/>
        </w:rPr>
        <w:t xml:space="preserve"> Environment. </w:t>
      </w:r>
      <w:r>
        <w:rPr>
          <w:rFonts w:ascii="Arial" w:hAnsi="Arial" w:cs="Arial"/>
          <w:i/>
          <w:color w:val="000000" w:themeColor="text1"/>
        </w:rPr>
        <w:t>Agricultural Engineering International: CIGR Journal</w:t>
      </w:r>
      <w:r>
        <w:rPr>
          <w:rFonts w:ascii="Arial" w:hAnsi="Arial" w:cs="Arial"/>
          <w:color w:val="000000" w:themeColor="text1"/>
        </w:rPr>
        <w:t xml:space="preserve">, </w:t>
      </w:r>
      <w:r>
        <w:rPr>
          <w:rFonts w:ascii="Arial" w:hAnsi="Arial" w:cs="Arial"/>
          <w:i/>
          <w:color w:val="000000" w:themeColor="text1"/>
        </w:rPr>
        <w:t xml:space="preserve">18 </w:t>
      </w:r>
      <w:r>
        <w:rPr>
          <w:rFonts w:ascii="Arial" w:hAnsi="Arial" w:cs="Arial"/>
          <w:color w:val="000000" w:themeColor="text1"/>
        </w:rPr>
        <w:t>(2), 170–184.</w:t>
      </w:r>
    </w:p>
    <w:p w14:paraId="563F8817" w14:textId="77777777" w:rsidR="00426F0F" w:rsidRDefault="00D16E68">
      <w:pPr>
        <w:widowControl w:val="0"/>
        <w:spacing w:after="120"/>
        <w:ind w:left="720" w:hanging="720"/>
        <w:jc w:val="both"/>
        <w:rPr>
          <w:rFonts w:ascii="Arial" w:hAnsi="Arial" w:cs="Arial"/>
          <w:color w:val="FF3399"/>
        </w:rPr>
      </w:pPr>
      <w:r>
        <w:rPr>
          <w:rFonts w:ascii="Arial" w:hAnsi="Arial" w:cs="Arial"/>
          <w:color w:val="000000" w:themeColor="text1"/>
        </w:rPr>
        <w:t xml:space="preserve">Thu, P. T., &amp; Xuan, T. D. (2018). Effect of Lactic Acid on α-Amylase Activity and Phytic </w:t>
      </w:r>
      <w:r>
        <w:rPr>
          <w:rFonts w:ascii="Arial" w:hAnsi="Arial" w:cs="Arial"/>
          <w:color w:val="000000" w:themeColor="text1"/>
        </w:rPr>
        <w:t>Acid Content in Germination of Rice (</w:t>
      </w:r>
      <w:r>
        <w:rPr>
          <w:rFonts w:ascii="Arial" w:hAnsi="Arial" w:cs="Arial"/>
          <w:i/>
          <w:color w:val="000000" w:themeColor="text1"/>
        </w:rPr>
        <w:t>Oryza sativa</w:t>
      </w:r>
      <w:r>
        <w:rPr>
          <w:rFonts w:ascii="Arial" w:hAnsi="Arial" w:cs="Arial"/>
          <w:color w:val="000000" w:themeColor="text1"/>
        </w:rPr>
        <w:t xml:space="preserve"> L.). </w:t>
      </w:r>
      <w:r>
        <w:rPr>
          <w:rFonts w:ascii="Arial" w:hAnsi="Arial" w:cs="Arial"/>
          <w:i/>
          <w:color w:val="000000" w:themeColor="text1"/>
        </w:rPr>
        <w:t>International Letters of Natural Sciences</w:t>
      </w:r>
      <w:r>
        <w:rPr>
          <w:rFonts w:ascii="Arial" w:hAnsi="Arial" w:cs="Arial"/>
          <w:color w:val="000000" w:themeColor="text1"/>
        </w:rPr>
        <w:t xml:space="preserve">, </w:t>
      </w:r>
      <w:r>
        <w:rPr>
          <w:rFonts w:ascii="Arial" w:hAnsi="Arial" w:cs="Arial"/>
          <w:i/>
          <w:color w:val="000000" w:themeColor="text1"/>
        </w:rPr>
        <w:t>67</w:t>
      </w:r>
      <w:r>
        <w:rPr>
          <w:rFonts w:ascii="Arial" w:hAnsi="Arial" w:cs="Arial"/>
          <w:color w:val="000000" w:themeColor="text1"/>
        </w:rPr>
        <w:t>, 9-15</w:t>
      </w:r>
      <w:r>
        <w:rPr>
          <w:rFonts w:ascii="Arial" w:hAnsi="Arial" w:cs="Arial"/>
          <w:color w:val="FF3399"/>
        </w:rPr>
        <w:t xml:space="preserve">. </w:t>
      </w:r>
      <w:hyperlink r:id="rId56" w:history="1">
        <w:r w:rsidR="00426F0F">
          <w:rPr>
            <w:rStyle w:val="Hyperlink"/>
            <w:rFonts w:ascii="Arial" w:hAnsi="Arial" w:cs="Arial"/>
            <w:color w:val="FF3399"/>
          </w:rPr>
          <w:t>https://doi.org/10.18052/www.scipress.com/ilns.67.9</w:t>
        </w:r>
      </w:hyperlink>
    </w:p>
    <w:p w14:paraId="5E54C9EC" w14:textId="77777777" w:rsidR="00426F0F" w:rsidRDefault="00D16E68">
      <w:pPr>
        <w:widowControl w:val="0"/>
        <w:autoSpaceDE w:val="0"/>
        <w:autoSpaceDN w:val="0"/>
        <w:adjustRightInd w:val="0"/>
        <w:spacing w:after="160"/>
        <w:ind w:left="720" w:hanging="720"/>
        <w:jc w:val="both"/>
        <w:rPr>
          <w:rStyle w:val="Hyperlink"/>
          <w:rFonts w:ascii="Arial" w:hAnsi="Arial" w:cs="Arial"/>
          <w:szCs w:val="16"/>
        </w:rPr>
      </w:pPr>
      <w:r>
        <w:rPr>
          <w:rFonts w:ascii="Arial" w:hAnsi="Arial" w:cs="Arial"/>
          <w:szCs w:val="16"/>
        </w:rPr>
        <w:t>Tripathi, D., Yadav, N., Sha</w:t>
      </w:r>
      <w:r>
        <w:rPr>
          <w:rFonts w:ascii="Arial" w:hAnsi="Arial" w:cs="Arial"/>
          <w:szCs w:val="16"/>
        </w:rPr>
        <w:t xml:space="preserve">hi, S., &amp; Yadav, R. K. (2023). Effect of Seed Priming with Plant Growth Regulators on Growth Parameters, Biochemical Changes of Rice (Oryza sativa L.). </w:t>
      </w:r>
      <w:r>
        <w:rPr>
          <w:rFonts w:ascii="Arial" w:hAnsi="Arial" w:cs="Arial"/>
          <w:i/>
          <w:iCs/>
          <w:szCs w:val="16"/>
        </w:rPr>
        <w:t>International Journal of Plant &amp; Soil Science</w:t>
      </w:r>
      <w:r>
        <w:rPr>
          <w:rFonts w:ascii="Arial" w:hAnsi="Arial" w:cs="Arial"/>
          <w:szCs w:val="16"/>
        </w:rPr>
        <w:t xml:space="preserve">, </w:t>
      </w:r>
      <w:r>
        <w:rPr>
          <w:rFonts w:ascii="Arial" w:hAnsi="Arial" w:cs="Arial"/>
          <w:i/>
          <w:iCs/>
          <w:szCs w:val="16"/>
        </w:rPr>
        <w:t>35</w:t>
      </w:r>
      <w:r>
        <w:rPr>
          <w:rFonts w:ascii="Arial" w:hAnsi="Arial" w:cs="Arial"/>
          <w:szCs w:val="16"/>
        </w:rPr>
        <w:t xml:space="preserve">(19), 464–472. </w:t>
      </w:r>
      <w:hyperlink r:id="rId57" w:history="1">
        <w:r w:rsidR="00426F0F">
          <w:rPr>
            <w:rStyle w:val="Hyperlink"/>
            <w:rFonts w:ascii="Arial" w:hAnsi="Arial" w:cs="Arial"/>
            <w:szCs w:val="16"/>
          </w:rPr>
          <w:t>https://doi.org/10.9734/ijpss/2023/v35i193572</w:t>
        </w:r>
      </w:hyperlink>
    </w:p>
    <w:p w14:paraId="75D34E54" w14:textId="77777777" w:rsidR="00426F0F" w:rsidRDefault="00D16E68">
      <w:pPr>
        <w:widowControl w:val="0"/>
        <w:spacing w:after="120"/>
        <w:ind w:left="720" w:hanging="720"/>
        <w:jc w:val="both"/>
        <w:rPr>
          <w:rFonts w:ascii="Arial" w:hAnsi="Arial" w:cs="Arial"/>
          <w:color w:val="000000" w:themeColor="text1"/>
        </w:rPr>
      </w:pPr>
      <w:r>
        <w:rPr>
          <w:rFonts w:ascii="Arial" w:hAnsi="Arial" w:cs="Arial"/>
          <w:color w:val="000000" w:themeColor="text1"/>
        </w:rPr>
        <w:t xml:space="preserve">Quan, N., </w:t>
      </w:r>
      <w:proofErr w:type="spellStart"/>
      <w:r>
        <w:rPr>
          <w:rFonts w:ascii="Arial" w:hAnsi="Arial" w:cs="Arial"/>
          <w:color w:val="000000" w:themeColor="text1"/>
        </w:rPr>
        <w:t>Thien</w:t>
      </w:r>
      <w:proofErr w:type="spellEnd"/>
      <w:r>
        <w:rPr>
          <w:rFonts w:ascii="Arial" w:hAnsi="Arial" w:cs="Arial"/>
          <w:color w:val="000000" w:themeColor="text1"/>
        </w:rPr>
        <w:t xml:space="preserve">, D. D., </w:t>
      </w:r>
      <w:proofErr w:type="spellStart"/>
      <w:r>
        <w:rPr>
          <w:rFonts w:ascii="Arial" w:hAnsi="Arial" w:cs="Arial"/>
          <w:color w:val="000000" w:themeColor="text1"/>
        </w:rPr>
        <w:t>Khanh</w:t>
      </w:r>
      <w:proofErr w:type="spellEnd"/>
      <w:r>
        <w:rPr>
          <w:rFonts w:ascii="Arial" w:hAnsi="Arial" w:cs="Arial"/>
          <w:color w:val="000000" w:themeColor="text1"/>
        </w:rPr>
        <w:t>, T. D., Tran, H. D., &amp; Xuan, T. D. (2019). Momilactones A, B, and Tricin in Rice Grain and By-products are Potential Ski</w:t>
      </w:r>
      <w:r>
        <w:rPr>
          <w:rFonts w:ascii="Arial" w:hAnsi="Arial" w:cs="Arial"/>
          <w:color w:val="000000" w:themeColor="text1"/>
        </w:rPr>
        <w:t xml:space="preserve">n Aging Inhibitors. </w:t>
      </w:r>
      <w:r>
        <w:rPr>
          <w:rFonts w:ascii="Arial" w:hAnsi="Arial" w:cs="Arial"/>
          <w:i/>
          <w:color w:val="000000" w:themeColor="text1"/>
        </w:rPr>
        <w:t>Foods</w:t>
      </w:r>
      <w:r>
        <w:rPr>
          <w:rFonts w:ascii="Arial" w:hAnsi="Arial" w:cs="Arial"/>
          <w:color w:val="000000" w:themeColor="text1"/>
        </w:rPr>
        <w:t xml:space="preserve">, </w:t>
      </w:r>
      <w:r>
        <w:rPr>
          <w:rFonts w:ascii="Arial" w:hAnsi="Arial" w:cs="Arial"/>
          <w:i/>
          <w:color w:val="000000" w:themeColor="text1"/>
        </w:rPr>
        <w:t xml:space="preserve">8 </w:t>
      </w:r>
      <w:r>
        <w:rPr>
          <w:rFonts w:ascii="Arial" w:hAnsi="Arial" w:cs="Arial"/>
          <w:color w:val="000000" w:themeColor="text1"/>
        </w:rPr>
        <w:t xml:space="preserve">(12), 1-12. </w:t>
      </w:r>
      <w:hyperlink r:id="rId58" w:history="1">
        <w:r w:rsidR="00426F0F">
          <w:rPr>
            <w:rStyle w:val="Hyperlink"/>
            <w:rFonts w:ascii="Arial" w:hAnsi="Arial" w:cs="Arial"/>
            <w:color w:val="FF3399"/>
          </w:rPr>
          <w:t>https://doi.org/10.3390/foods8120602</w:t>
        </w:r>
      </w:hyperlink>
    </w:p>
    <w:p w14:paraId="4670E66D" w14:textId="77777777" w:rsidR="00426F0F" w:rsidRDefault="00D16E68">
      <w:pPr>
        <w:widowControl w:val="0"/>
        <w:spacing w:after="120"/>
        <w:ind w:left="720" w:hanging="720"/>
        <w:jc w:val="both"/>
        <w:rPr>
          <w:rFonts w:ascii="Arial" w:hAnsi="Arial" w:cs="Arial"/>
          <w:color w:val="000000" w:themeColor="text1"/>
        </w:rPr>
      </w:pPr>
      <w:r>
        <w:rPr>
          <w:rFonts w:ascii="Arial" w:hAnsi="Arial" w:cs="Arial"/>
          <w:color w:val="000000" w:themeColor="text1"/>
        </w:rPr>
        <w:t xml:space="preserve">Weston, L. A., &amp; Duke, S. O. (2003). Weed and Crop Allelopathy. </w:t>
      </w:r>
      <w:r>
        <w:rPr>
          <w:rFonts w:ascii="Arial" w:hAnsi="Arial" w:cs="Arial"/>
          <w:i/>
          <w:color w:val="000000" w:themeColor="text1"/>
        </w:rPr>
        <w:t>Critical Reviews in Plant Sciences</w:t>
      </w:r>
      <w:r>
        <w:rPr>
          <w:rFonts w:ascii="Arial" w:hAnsi="Arial" w:cs="Arial"/>
          <w:color w:val="000000" w:themeColor="text1"/>
        </w:rPr>
        <w:t xml:space="preserve">, </w:t>
      </w:r>
      <w:r>
        <w:rPr>
          <w:rFonts w:ascii="Arial" w:hAnsi="Arial" w:cs="Arial"/>
          <w:i/>
          <w:color w:val="000000" w:themeColor="text1"/>
        </w:rPr>
        <w:t xml:space="preserve">22 </w:t>
      </w:r>
      <w:r>
        <w:rPr>
          <w:rFonts w:ascii="Arial" w:hAnsi="Arial" w:cs="Arial"/>
          <w:color w:val="000000" w:themeColor="text1"/>
        </w:rPr>
        <w:t>(3-4), 367-389</w:t>
      </w:r>
      <w:r>
        <w:rPr>
          <w:rFonts w:ascii="Arial" w:hAnsi="Arial" w:cs="Arial"/>
          <w:color w:val="FF3399"/>
        </w:rPr>
        <w:t xml:space="preserve">. </w:t>
      </w:r>
      <w:hyperlink r:id="rId59" w:history="1">
        <w:r w:rsidR="00426F0F">
          <w:rPr>
            <w:rStyle w:val="Hyperlink"/>
            <w:rFonts w:ascii="Arial" w:hAnsi="Arial" w:cs="Arial"/>
            <w:color w:val="FF3399"/>
          </w:rPr>
          <w:t>https://doi.org/10.1080/713610861</w:t>
        </w:r>
      </w:hyperlink>
    </w:p>
    <w:p w14:paraId="7444AB73" w14:textId="77777777" w:rsidR="00426F0F" w:rsidRDefault="00D16E68">
      <w:pPr>
        <w:widowControl w:val="0"/>
        <w:spacing w:after="120"/>
        <w:ind w:left="720" w:hanging="720"/>
        <w:jc w:val="both"/>
        <w:rPr>
          <w:rFonts w:ascii="Arial" w:hAnsi="Arial" w:cs="Arial"/>
          <w:i/>
          <w:color w:val="000000" w:themeColor="text1"/>
        </w:rPr>
      </w:pPr>
      <w:r>
        <w:rPr>
          <w:rFonts w:ascii="Arial" w:hAnsi="Arial" w:cs="Arial"/>
          <w:color w:val="000000" w:themeColor="text1"/>
        </w:rPr>
        <w:t xml:space="preserve">Yaseen, T. (2014). Allelopathic Potential </w:t>
      </w:r>
      <w:proofErr w:type="gramStart"/>
      <w:r>
        <w:rPr>
          <w:rFonts w:ascii="Arial" w:hAnsi="Arial" w:cs="Arial"/>
          <w:color w:val="000000" w:themeColor="text1"/>
        </w:rPr>
        <w:t>Of</w:t>
      </w:r>
      <w:proofErr w:type="gramEnd"/>
      <w:r>
        <w:rPr>
          <w:rFonts w:ascii="Arial" w:hAnsi="Arial" w:cs="Arial"/>
          <w:color w:val="000000" w:themeColor="text1"/>
        </w:rPr>
        <w:t xml:space="preserve"> Wheat (</w:t>
      </w:r>
      <w:r>
        <w:rPr>
          <w:rFonts w:ascii="Arial" w:hAnsi="Arial" w:cs="Arial"/>
          <w:i/>
          <w:color w:val="000000" w:themeColor="text1"/>
        </w:rPr>
        <w:t xml:space="preserve">Triticum </w:t>
      </w:r>
      <w:proofErr w:type="spellStart"/>
      <w:r>
        <w:rPr>
          <w:rFonts w:ascii="Arial" w:hAnsi="Arial" w:cs="Arial"/>
          <w:i/>
          <w:color w:val="000000" w:themeColor="text1"/>
        </w:rPr>
        <w:t>aestivum</w:t>
      </w:r>
      <w:proofErr w:type="spellEnd"/>
      <w:r>
        <w:rPr>
          <w:rFonts w:ascii="Arial" w:hAnsi="Arial" w:cs="Arial"/>
          <w:color w:val="000000" w:themeColor="text1"/>
        </w:rPr>
        <w:t xml:space="preserve">). </w:t>
      </w:r>
      <w:r>
        <w:rPr>
          <w:rFonts w:ascii="Arial" w:hAnsi="Arial" w:cs="Arial"/>
          <w:i/>
          <w:color w:val="000000" w:themeColor="text1"/>
        </w:rPr>
        <w:t>Global Journal of Agriculture and Food Sciences Research. Vol.1, No.1, pp.45-52, March 2014</w:t>
      </w:r>
    </w:p>
    <w:p w14:paraId="09726267" w14:textId="77777777" w:rsidR="00426F0F" w:rsidRDefault="00D16E68">
      <w:pPr>
        <w:widowControl w:val="0"/>
        <w:spacing w:after="120"/>
        <w:ind w:left="720" w:hanging="720"/>
        <w:jc w:val="both"/>
        <w:rPr>
          <w:rFonts w:ascii="Arial" w:hAnsi="Arial" w:cs="Arial"/>
          <w:color w:val="000000" w:themeColor="text1"/>
        </w:rPr>
      </w:pPr>
      <w:proofErr w:type="spellStart"/>
      <w:r>
        <w:rPr>
          <w:rFonts w:ascii="Arial" w:hAnsi="Arial" w:cs="Arial"/>
          <w:color w:val="000000" w:themeColor="text1"/>
        </w:rPr>
        <w:t>Yulianto</w:t>
      </w:r>
      <w:proofErr w:type="spellEnd"/>
      <w:r>
        <w:rPr>
          <w:rFonts w:ascii="Arial" w:hAnsi="Arial" w:cs="Arial"/>
          <w:color w:val="000000" w:themeColor="text1"/>
        </w:rPr>
        <w:t xml:space="preserve">, R., </w:t>
      </w:r>
      <w:r>
        <w:rPr>
          <w:rFonts w:ascii="Arial" w:hAnsi="Arial" w:cs="Arial"/>
          <w:color w:val="000000" w:themeColor="text1"/>
        </w:rPr>
        <w:t>&amp; Xuan, T.D. (2018). Antioxidant and Allelopathic Activities of Rice (</w:t>
      </w:r>
      <w:r>
        <w:rPr>
          <w:rFonts w:ascii="Arial" w:hAnsi="Arial" w:cs="Arial"/>
          <w:i/>
          <w:color w:val="000000" w:themeColor="text1"/>
        </w:rPr>
        <w:t xml:space="preserve">Oryza sativa </w:t>
      </w:r>
      <w:r>
        <w:rPr>
          <w:rFonts w:ascii="Arial" w:hAnsi="Arial" w:cs="Arial"/>
          <w:color w:val="000000" w:themeColor="text1"/>
        </w:rPr>
        <w:t xml:space="preserve">L.) Bran. </w:t>
      </w:r>
      <w:r>
        <w:rPr>
          <w:rFonts w:ascii="Arial" w:hAnsi="Arial" w:cs="Arial"/>
          <w:i/>
          <w:color w:val="000000" w:themeColor="text1"/>
        </w:rPr>
        <w:t>Journal of Horticulture and Plant Research</w:t>
      </w:r>
      <w:r>
        <w:rPr>
          <w:rFonts w:ascii="Arial" w:hAnsi="Arial" w:cs="Arial"/>
          <w:color w:val="000000" w:themeColor="text1"/>
        </w:rPr>
        <w:t xml:space="preserve">, </w:t>
      </w:r>
      <w:r>
        <w:rPr>
          <w:rFonts w:ascii="Arial" w:hAnsi="Arial" w:cs="Arial"/>
          <w:i/>
          <w:color w:val="000000" w:themeColor="text1"/>
        </w:rPr>
        <w:t xml:space="preserve">1 </w:t>
      </w:r>
      <w:r>
        <w:rPr>
          <w:rFonts w:ascii="Arial" w:hAnsi="Arial" w:cs="Arial"/>
          <w:color w:val="000000" w:themeColor="text1"/>
        </w:rPr>
        <w:t xml:space="preserve">(March), 26–34. </w:t>
      </w:r>
      <w:hyperlink r:id="rId60" w:history="1">
        <w:r w:rsidR="00426F0F">
          <w:rPr>
            <w:rStyle w:val="Hyperlink"/>
            <w:rFonts w:ascii="Arial" w:hAnsi="Arial" w:cs="Arial"/>
            <w:color w:val="FF3399"/>
          </w:rPr>
          <w:t>https://doi.org/10.18052/www.scipress.com/jhpr.1.26</w:t>
        </w:r>
      </w:hyperlink>
    </w:p>
    <w:p w14:paraId="0435B435" w14:textId="56A849D8" w:rsidR="00426F0F" w:rsidRDefault="00D16E68">
      <w:pPr>
        <w:widowControl w:val="0"/>
        <w:spacing w:after="120"/>
        <w:ind w:left="720" w:hanging="720"/>
        <w:jc w:val="both"/>
        <w:rPr>
          <w:rFonts w:ascii="Arial" w:hAnsi="Arial" w:cs="Arial"/>
          <w:color w:val="000000" w:themeColor="text1"/>
        </w:rPr>
      </w:pPr>
      <w:proofErr w:type="spellStart"/>
      <w:r>
        <w:rPr>
          <w:rFonts w:ascii="Arial" w:hAnsi="Arial" w:cs="Arial"/>
          <w:color w:val="000000" w:themeColor="text1"/>
        </w:rPr>
        <w:t>Yulifrianti</w:t>
      </w:r>
      <w:proofErr w:type="spellEnd"/>
      <w:r>
        <w:rPr>
          <w:rFonts w:ascii="Arial" w:hAnsi="Arial" w:cs="Arial"/>
          <w:color w:val="000000" w:themeColor="text1"/>
        </w:rPr>
        <w:t xml:space="preserve">, E., Linda, R., &amp; </w:t>
      </w:r>
      <w:proofErr w:type="spellStart"/>
      <w:r>
        <w:rPr>
          <w:rFonts w:ascii="Arial" w:hAnsi="Arial" w:cs="Arial"/>
          <w:color w:val="000000" w:themeColor="text1"/>
        </w:rPr>
        <w:t>Lovadi</w:t>
      </w:r>
      <w:proofErr w:type="spellEnd"/>
      <w:r>
        <w:rPr>
          <w:rFonts w:ascii="Arial" w:hAnsi="Arial" w:cs="Arial"/>
          <w:color w:val="000000" w:themeColor="text1"/>
        </w:rPr>
        <w:t>, I. (2015). Allelopathic Potential of Mango Leaf Litter Extract (</w:t>
      </w:r>
      <w:proofErr w:type="spellStart"/>
      <w:r>
        <w:rPr>
          <w:rFonts w:ascii="Arial" w:hAnsi="Arial" w:cs="Arial"/>
          <w:i/>
          <w:iCs/>
          <w:color w:val="000000" w:themeColor="text1"/>
        </w:rPr>
        <w:t>Mangifera</w:t>
      </w:r>
      <w:proofErr w:type="spellEnd"/>
      <w:r>
        <w:rPr>
          <w:rFonts w:ascii="Arial" w:hAnsi="Arial" w:cs="Arial"/>
          <w:i/>
          <w:iCs/>
          <w:color w:val="000000" w:themeColor="text1"/>
        </w:rPr>
        <w:t xml:space="preserve"> </w:t>
      </w:r>
      <w:proofErr w:type="spellStart"/>
      <w:r>
        <w:rPr>
          <w:rFonts w:ascii="Arial" w:hAnsi="Arial" w:cs="Arial"/>
          <w:i/>
          <w:iCs/>
          <w:color w:val="000000" w:themeColor="text1"/>
        </w:rPr>
        <w:t>indica</w:t>
      </w:r>
      <w:proofErr w:type="spellEnd"/>
      <w:r>
        <w:rPr>
          <w:rFonts w:ascii="Arial" w:hAnsi="Arial" w:cs="Arial"/>
          <w:i/>
          <w:iCs/>
          <w:color w:val="000000" w:themeColor="text1"/>
        </w:rPr>
        <w:t xml:space="preserve"> </w:t>
      </w:r>
      <w:proofErr w:type="gramStart"/>
      <w:r>
        <w:rPr>
          <w:rFonts w:ascii="Arial" w:hAnsi="Arial" w:cs="Arial"/>
          <w:i/>
          <w:iCs/>
          <w:color w:val="000000" w:themeColor="text1"/>
        </w:rPr>
        <w:t>(</w:t>
      </w:r>
      <w:r w:rsidR="00B01751">
        <w:rPr>
          <w:rFonts w:ascii="Arial" w:hAnsi="Arial" w:cs="Arial"/>
          <w:i/>
          <w:iCs/>
          <w:color w:val="000000" w:themeColor="text1"/>
        </w:rPr>
        <w:t xml:space="preserve"> </w:t>
      </w:r>
      <w:r>
        <w:rPr>
          <w:rFonts w:ascii="Arial" w:hAnsi="Arial" w:cs="Arial"/>
          <w:color w:val="000000" w:themeColor="text1"/>
        </w:rPr>
        <w:t>L.</w:t>
      </w:r>
      <w:proofErr w:type="gramEnd"/>
      <w:r>
        <w:rPr>
          <w:rFonts w:ascii="Arial" w:hAnsi="Arial" w:cs="Arial"/>
          <w:color w:val="000000" w:themeColor="text1"/>
        </w:rPr>
        <w:t xml:space="preserve">)) on the Growth of </w:t>
      </w:r>
      <w:proofErr w:type="spellStart"/>
      <w:r>
        <w:rPr>
          <w:rFonts w:ascii="Arial" w:hAnsi="Arial" w:cs="Arial"/>
          <w:color w:val="000000" w:themeColor="text1"/>
        </w:rPr>
        <w:t>Grinting</w:t>
      </w:r>
      <w:proofErr w:type="spellEnd"/>
      <w:r>
        <w:rPr>
          <w:rFonts w:ascii="Arial" w:hAnsi="Arial" w:cs="Arial"/>
          <w:color w:val="000000" w:themeColor="text1"/>
        </w:rPr>
        <w:t xml:space="preserve"> Grass Weed (</w:t>
      </w:r>
      <w:proofErr w:type="spellStart"/>
      <w:r>
        <w:rPr>
          <w:rFonts w:ascii="Arial" w:hAnsi="Arial" w:cs="Arial"/>
          <w:i/>
          <w:iCs/>
          <w:color w:val="000000" w:themeColor="text1"/>
        </w:rPr>
        <w:t>Cynodon</w:t>
      </w:r>
      <w:proofErr w:type="spellEnd"/>
      <w:r>
        <w:rPr>
          <w:rFonts w:ascii="Arial" w:hAnsi="Arial" w:cs="Arial"/>
          <w:i/>
          <w:iCs/>
          <w:color w:val="000000" w:themeColor="text1"/>
        </w:rPr>
        <w:t xml:space="preserve"> </w:t>
      </w:r>
      <w:proofErr w:type="spellStart"/>
      <w:r>
        <w:rPr>
          <w:rFonts w:ascii="Arial" w:hAnsi="Arial" w:cs="Arial"/>
          <w:i/>
          <w:iCs/>
          <w:color w:val="000000" w:themeColor="text1"/>
        </w:rPr>
        <w:t>dactylon</w:t>
      </w:r>
      <w:proofErr w:type="spellEnd"/>
      <w:r>
        <w:rPr>
          <w:rFonts w:ascii="Arial" w:hAnsi="Arial" w:cs="Arial"/>
          <w:color w:val="000000" w:themeColor="text1"/>
        </w:rPr>
        <w:t xml:space="preserve"> (L.)) Press. </w:t>
      </w:r>
      <w:proofErr w:type="spellStart"/>
      <w:r>
        <w:rPr>
          <w:rFonts w:ascii="Arial" w:hAnsi="Arial" w:cs="Arial"/>
          <w:i/>
          <w:color w:val="000000" w:themeColor="text1"/>
        </w:rPr>
        <w:t>Protobiont</w:t>
      </w:r>
      <w:proofErr w:type="spellEnd"/>
      <w:r>
        <w:rPr>
          <w:rFonts w:ascii="Arial" w:hAnsi="Arial" w:cs="Arial"/>
          <w:i/>
          <w:color w:val="000000" w:themeColor="text1"/>
        </w:rPr>
        <w:t xml:space="preserve"> </w:t>
      </w:r>
      <w:proofErr w:type="gramStart"/>
      <w:r>
        <w:rPr>
          <w:rFonts w:ascii="Arial" w:hAnsi="Arial" w:cs="Arial"/>
          <w:i/>
          <w:color w:val="000000" w:themeColor="text1"/>
        </w:rPr>
        <w:t xml:space="preserve">Journal </w:t>
      </w:r>
      <w:r>
        <w:rPr>
          <w:rFonts w:ascii="Arial" w:hAnsi="Arial" w:cs="Arial"/>
          <w:color w:val="000000" w:themeColor="text1"/>
        </w:rPr>
        <w:t>,</w:t>
      </w:r>
      <w:proofErr w:type="gramEnd"/>
      <w:r>
        <w:rPr>
          <w:rFonts w:ascii="Arial" w:hAnsi="Arial" w:cs="Arial"/>
          <w:color w:val="000000" w:themeColor="text1"/>
        </w:rPr>
        <w:t xml:space="preserve"> </w:t>
      </w:r>
      <w:r>
        <w:rPr>
          <w:rFonts w:ascii="Arial" w:hAnsi="Arial" w:cs="Arial"/>
          <w:i/>
          <w:color w:val="000000" w:themeColor="text1"/>
        </w:rPr>
        <w:t xml:space="preserve">4 </w:t>
      </w:r>
      <w:r>
        <w:rPr>
          <w:rFonts w:ascii="Arial" w:hAnsi="Arial" w:cs="Arial"/>
          <w:color w:val="000000" w:themeColor="text1"/>
        </w:rPr>
        <w:t>(1), 46-51.</w:t>
      </w:r>
    </w:p>
    <w:p w14:paraId="1B4EFDDE" w14:textId="4FC6767D" w:rsidR="00426F0F" w:rsidRDefault="00D16E68">
      <w:pPr>
        <w:widowControl w:val="0"/>
        <w:spacing w:after="120"/>
        <w:ind w:left="720" w:hanging="720"/>
        <w:jc w:val="both"/>
        <w:rPr>
          <w:rFonts w:ascii="Arial" w:hAnsi="Arial" w:cs="Arial"/>
          <w:color w:val="000000" w:themeColor="text1"/>
        </w:rPr>
      </w:pPr>
      <w:r>
        <w:rPr>
          <w:rFonts w:ascii="Arial" w:hAnsi="Arial" w:cs="Arial"/>
          <w:color w:val="000000" w:themeColor="text1"/>
        </w:rPr>
        <w:t>Yong-In</w:t>
      </w:r>
      <w:r w:rsidR="00B01751">
        <w:rPr>
          <w:rFonts w:ascii="Arial" w:hAnsi="Arial" w:cs="Arial"/>
          <w:color w:val="000000" w:themeColor="text1"/>
        </w:rPr>
        <w:t xml:space="preserve"> K</w:t>
      </w:r>
      <w:r>
        <w:rPr>
          <w:rFonts w:ascii="Arial" w:hAnsi="Arial" w:cs="Arial"/>
          <w:color w:val="000000" w:themeColor="text1"/>
        </w:rPr>
        <w:t xml:space="preserve">, Ji San Shin, Do Kwon, &amp; Ja </w:t>
      </w:r>
      <w:proofErr w:type="spellStart"/>
      <w:r>
        <w:rPr>
          <w:rFonts w:ascii="Arial" w:hAnsi="Arial" w:cs="Arial"/>
          <w:color w:val="000000" w:themeColor="text1"/>
        </w:rPr>
        <w:t>Ock</w:t>
      </w:r>
      <w:proofErr w:type="spellEnd"/>
      <w:r>
        <w:rPr>
          <w:rFonts w:ascii="Arial" w:hAnsi="Arial" w:cs="Arial"/>
          <w:color w:val="000000" w:themeColor="text1"/>
        </w:rPr>
        <w:t xml:space="preserve"> </w:t>
      </w:r>
      <w:proofErr w:type="spellStart"/>
      <w:r>
        <w:rPr>
          <w:rFonts w:ascii="Arial" w:hAnsi="Arial" w:cs="Arial"/>
          <w:color w:val="000000" w:themeColor="text1"/>
        </w:rPr>
        <w:t>Guh</w:t>
      </w:r>
      <w:proofErr w:type="spellEnd"/>
      <w:r>
        <w:rPr>
          <w:rFonts w:ascii="Arial" w:hAnsi="Arial" w:cs="Arial"/>
          <w:color w:val="000000" w:themeColor="text1"/>
        </w:rPr>
        <w:t>. (2001). Effect of Aqueous Extracts of Rice Bran on Inhibition of Germination and Early Growth of Weeds. Biotechnology Research Institute, Faculty of Applied Plant Science, College of Agriculture, Chonnam National Uni</w:t>
      </w:r>
      <w:r>
        <w:rPr>
          <w:rFonts w:ascii="Arial" w:hAnsi="Arial" w:cs="Arial"/>
          <w:color w:val="000000" w:themeColor="text1"/>
        </w:rPr>
        <w:t xml:space="preserve">versity, </w:t>
      </w:r>
      <w:r>
        <w:rPr>
          <w:rFonts w:ascii="Arial" w:hAnsi="Arial" w:cs="Arial"/>
          <w:iCs/>
          <w:color w:val="000000" w:themeColor="text1"/>
        </w:rPr>
        <w:t>Korea.</w:t>
      </w:r>
    </w:p>
    <w:p w14:paraId="54F77C8D" w14:textId="5A1838A3" w:rsidR="00426F0F" w:rsidRDefault="00D16E68" w:rsidP="00B01751">
      <w:pPr>
        <w:widowControl w:val="0"/>
        <w:ind w:left="720" w:hanging="720"/>
        <w:jc w:val="both"/>
        <w:rPr>
          <w:rFonts w:ascii="Arial" w:hAnsi="Arial" w:cs="Arial"/>
          <w:color w:val="000000" w:themeColor="text1"/>
        </w:rPr>
      </w:pPr>
      <w:r>
        <w:rPr>
          <w:rFonts w:ascii="Arial" w:hAnsi="Arial" w:cs="Arial"/>
          <w:color w:val="000000" w:themeColor="text1"/>
        </w:rPr>
        <w:t xml:space="preserve">Zhang, J., Liu, D., Huang, Y., &amp; Liu, X. (2005). Effects of Seed Soaking </w:t>
      </w:r>
      <w:proofErr w:type="gramStart"/>
      <w:r>
        <w:rPr>
          <w:rFonts w:ascii="Arial" w:hAnsi="Arial" w:cs="Arial"/>
          <w:color w:val="000000" w:themeColor="text1"/>
        </w:rPr>
        <w:t>With</w:t>
      </w:r>
      <w:proofErr w:type="gramEnd"/>
      <w:r>
        <w:rPr>
          <w:rFonts w:ascii="Arial" w:hAnsi="Arial" w:cs="Arial"/>
          <w:color w:val="000000" w:themeColor="text1"/>
        </w:rPr>
        <w:t xml:space="preserve"> La3+ on Seed Germination and Seedling Growth of Rice. </w:t>
      </w:r>
      <w:r>
        <w:rPr>
          <w:rFonts w:ascii="Arial" w:hAnsi="Arial" w:cs="Arial"/>
          <w:i/>
          <w:color w:val="000000" w:themeColor="text1"/>
        </w:rPr>
        <w:t>Chinese Journal of Ecology</w:t>
      </w:r>
      <w:r>
        <w:rPr>
          <w:rFonts w:ascii="Arial" w:hAnsi="Arial" w:cs="Arial"/>
          <w:color w:val="000000" w:themeColor="text1"/>
        </w:rPr>
        <w:t xml:space="preserve">, </w:t>
      </w:r>
      <w:r>
        <w:rPr>
          <w:rFonts w:ascii="Arial" w:hAnsi="Arial" w:cs="Arial"/>
          <w:i/>
          <w:color w:val="000000" w:themeColor="text1"/>
        </w:rPr>
        <w:t>24</w:t>
      </w:r>
      <w:r>
        <w:rPr>
          <w:rFonts w:ascii="Arial" w:hAnsi="Arial" w:cs="Arial"/>
          <w:color w:val="000000" w:themeColor="text1"/>
        </w:rPr>
        <w:t>(8), 893–896.</w:t>
      </w:r>
    </w:p>
    <w:p w14:paraId="357211DA" w14:textId="77777777" w:rsidR="00426F0F" w:rsidRDefault="00426F0F">
      <w:pPr>
        <w:pStyle w:val="Body"/>
        <w:spacing w:after="0"/>
        <w:rPr>
          <w:rFonts w:ascii="Arial" w:hAnsi="Arial" w:cs="Arial"/>
          <w:color w:val="000000" w:themeColor="text1"/>
        </w:rPr>
      </w:pPr>
    </w:p>
    <w:p w14:paraId="7423AFDC" w14:textId="77777777" w:rsidR="00426F0F" w:rsidRDefault="00426F0F">
      <w:pPr>
        <w:pStyle w:val="Appendix"/>
        <w:spacing w:after="0"/>
        <w:jc w:val="both"/>
        <w:rPr>
          <w:rFonts w:ascii="Arial" w:hAnsi="Arial" w:cs="Arial"/>
          <w:b w:val="0"/>
          <w:color w:val="000000" w:themeColor="text1"/>
        </w:rPr>
        <w:sectPr w:rsidR="00426F0F">
          <w:headerReference w:type="even" r:id="rId61"/>
          <w:headerReference w:type="default" r:id="rId62"/>
          <w:footerReference w:type="default" r:id="rId63"/>
          <w:headerReference w:type="first" r:id="rId64"/>
          <w:type w:val="continuous"/>
          <w:pgSz w:w="12240" w:h="15840"/>
          <w:pgMar w:top="1440" w:right="2016" w:bottom="2016" w:left="2016" w:header="720" w:footer="1123" w:gutter="0"/>
          <w:cols w:space="720"/>
          <w:docGrid w:linePitch="272"/>
        </w:sectPr>
      </w:pPr>
    </w:p>
    <w:p w14:paraId="181E78B2" w14:textId="77777777" w:rsidR="00426F0F" w:rsidRDefault="00426F0F">
      <w:pPr>
        <w:pStyle w:val="Appendix"/>
        <w:spacing w:after="0"/>
        <w:jc w:val="both"/>
        <w:rPr>
          <w:rFonts w:ascii="Arial" w:hAnsi="Arial" w:cs="Arial"/>
          <w:b w:val="0"/>
          <w:color w:val="000000" w:themeColor="text1"/>
        </w:rPr>
      </w:pPr>
    </w:p>
    <w:sectPr w:rsidR="00426F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4E8A" w14:textId="77777777" w:rsidR="00D16E68" w:rsidRDefault="00D16E68">
      <w:r>
        <w:separator/>
      </w:r>
    </w:p>
  </w:endnote>
  <w:endnote w:type="continuationSeparator" w:id="0">
    <w:p w14:paraId="13EEFF4F" w14:textId="77777777" w:rsidR="00D16E68" w:rsidRDefault="00D1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429A" w14:textId="77777777" w:rsidR="00426F0F" w:rsidRDefault="00426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4AF40" w14:textId="77777777" w:rsidR="00D16E68" w:rsidRDefault="00D16E68">
      <w:r>
        <w:separator/>
      </w:r>
    </w:p>
  </w:footnote>
  <w:footnote w:type="continuationSeparator" w:id="0">
    <w:p w14:paraId="0EE9B3E4" w14:textId="77777777" w:rsidR="00D16E68" w:rsidRDefault="00D1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7E76" w14:textId="77777777" w:rsidR="00426F0F" w:rsidRDefault="00D16E68">
    <w:pPr>
      <w:pStyle w:val="Header"/>
    </w:pPr>
    <w:r>
      <w:pict w14:anchorId="180D9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3"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AF01" w14:textId="77777777" w:rsidR="00426F0F" w:rsidRDefault="00D16E68">
    <w:pPr>
      <w:pStyle w:val="Header"/>
    </w:pPr>
    <w:r>
      <w:pict w14:anchorId="5CAA7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4"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4F17" w14:textId="77777777" w:rsidR="00426F0F" w:rsidRDefault="00D16E68">
    <w:pPr>
      <w:ind w:left="2160"/>
      <w:jc w:val="center"/>
      <w:rPr>
        <w:rFonts w:ascii="Times New Roman" w:eastAsia="Calibri" w:hAnsi="Times New Roman"/>
        <w:i/>
        <w:sz w:val="18"/>
        <w:szCs w:val="22"/>
      </w:rPr>
    </w:pPr>
    <w:r>
      <w:pict w14:anchorId="130CF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2"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2A8D0005" w14:textId="77777777" w:rsidR="00426F0F" w:rsidRDefault="00D16E6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E469169" w14:textId="77777777" w:rsidR="00426F0F" w:rsidRDefault="00D16E68">
    <w:pPr>
      <w:jc w:val="center"/>
      <w:rPr>
        <w:rFonts w:ascii="Times New Roman" w:eastAsia="Calibri" w:hAnsi="Times New Roman"/>
        <w:i/>
        <w:sz w:val="18"/>
        <w:szCs w:val="22"/>
      </w:rPr>
    </w:pPr>
    <w:r>
      <w:rPr>
        <w:rFonts w:ascii="Times New Roman" w:eastAsia="Calibri" w:hAnsi="Times New Roman"/>
        <w:i/>
        <w:sz w:val="18"/>
        <w:szCs w:val="22"/>
      </w:rPr>
      <w:t>.</w:t>
    </w:r>
  </w:p>
  <w:p w14:paraId="744561ED" w14:textId="77777777" w:rsidR="00426F0F" w:rsidRDefault="00D16E6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4CAB9CF" w14:textId="77777777" w:rsidR="00426F0F" w:rsidRDefault="00D16E6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04705A8" w14:textId="77777777" w:rsidR="00426F0F" w:rsidRDefault="00D16E6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FB0AE23" w14:textId="77777777" w:rsidR="00426F0F" w:rsidRDefault="00D16E6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48DE" w14:textId="77777777" w:rsidR="00426F0F" w:rsidRDefault="00D16E68">
    <w:pPr>
      <w:pStyle w:val="Header"/>
    </w:pPr>
    <w:r>
      <w:pict w14:anchorId="73396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6"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AAC39" w14:textId="77777777" w:rsidR="00426F0F" w:rsidRDefault="00D16E68">
    <w:pPr>
      <w:pStyle w:val="Header"/>
    </w:pPr>
    <w:r>
      <w:pict w14:anchorId="7C776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7"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CF7B" w14:textId="77777777" w:rsidR="00426F0F" w:rsidRDefault="00D16E68">
    <w:pPr>
      <w:pStyle w:val="Header"/>
    </w:pPr>
    <w:r>
      <w:pict w14:anchorId="0AB79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5"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C33F5"/>
    <w:multiLevelType w:val="multilevel"/>
    <w:tmpl w:val="6E4C33F5"/>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A2"/>
    <w:rsid w:val="000103A8"/>
    <w:rsid w:val="00030174"/>
    <w:rsid w:val="0004579C"/>
    <w:rsid w:val="0006134C"/>
    <w:rsid w:val="00082D0B"/>
    <w:rsid w:val="00086718"/>
    <w:rsid w:val="000A47FA"/>
    <w:rsid w:val="000A65D3"/>
    <w:rsid w:val="000B1E33"/>
    <w:rsid w:val="000C3FB3"/>
    <w:rsid w:val="000D2194"/>
    <w:rsid w:val="000D689F"/>
    <w:rsid w:val="000E7B7B"/>
    <w:rsid w:val="000E7D62"/>
    <w:rsid w:val="00103357"/>
    <w:rsid w:val="00123C9F"/>
    <w:rsid w:val="00126190"/>
    <w:rsid w:val="001273A7"/>
    <w:rsid w:val="00130F17"/>
    <w:rsid w:val="001320BF"/>
    <w:rsid w:val="001333F0"/>
    <w:rsid w:val="00143745"/>
    <w:rsid w:val="00151A2D"/>
    <w:rsid w:val="00151E3C"/>
    <w:rsid w:val="00163BC4"/>
    <w:rsid w:val="00172F69"/>
    <w:rsid w:val="00191062"/>
    <w:rsid w:val="00192B72"/>
    <w:rsid w:val="001A29D8"/>
    <w:rsid w:val="001A5CAA"/>
    <w:rsid w:val="001B0427"/>
    <w:rsid w:val="001B4866"/>
    <w:rsid w:val="001D3A51"/>
    <w:rsid w:val="001E10D2"/>
    <w:rsid w:val="001E25B4"/>
    <w:rsid w:val="001E291E"/>
    <w:rsid w:val="001E44FE"/>
    <w:rsid w:val="00200595"/>
    <w:rsid w:val="002030A1"/>
    <w:rsid w:val="00204835"/>
    <w:rsid w:val="00224BA3"/>
    <w:rsid w:val="00227457"/>
    <w:rsid w:val="002305E9"/>
    <w:rsid w:val="00231920"/>
    <w:rsid w:val="0023195C"/>
    <w:rsid w:val="002326CC"/>
    <w:rsid w:val="00240F1E"/>
    <w:rsid w:val="0024282C"/>
    <w:rsid w:val="002460DC"/>
    <w:rsid w:val="002462A2"/>
    <w:rsid w:val="00246966"/>
    <w:rsid w:val="00250985"/>
    <w:rsid w:val="002556F6"/>
    <w:rsid w:val="00271E54"/>
    <w:rsid w:val="00283105"/>
    <w:rsid w:val="00284C4C"/>
    <w:rsid w:val="00287E68"/>
    <w:rsid w:val="00296529"/>
    <w:rsid w:val="002B27FB"/>
    <w:rsid w:val="002B685A"/>
    <w:rsid w:val="002C57D2"/>
    <w:rsid w:val="002D2727"/>
    <w:rsid w:val="002E0D56"/>
    <w:rsid w:val="002E3801"/>
    <w:rsid w:val="002F3821"/>
    <w:rsid w:val="00300E3D"/>
    <w:rsid w:val="003023B5"/>
    <w:rsid w:val="0030319F"/>
    <w:rsid w:val="00303B92"/>
    <w:rsid w:val="00315186"/>
    <w:rsid w:val="00323B46"/>
    <w:rsid w:val="003250BE"/>
    <w:rsid w:val="0033343E"/>
    <w:rsid w:val="003479C6"/>
    <w:rsid w:val="003512C2"/>
    <w:rsid w:val="003565DF"/>
    <w:rsid w:val="0036545C"/>
    <w:rsid w:val="00371A76"/>
    <w:rsid w:val="00371FB6"/>
    <w:rsid w:val="003763C1"/>
    <w:rsid w:val="00376BBE"/>
    <w:rsid w:val="0039224F"/>
    <w:rsid w:val="0039229C"/>
    <w:rsid w:val="003A1D91"/>
    <w:rsid w:val="003A43A4"/>
    <w:rsid w:val="003A7E18"/>
    <w:rsid w:val="003B2957"/>
    <w:rsid w:val="003B6240"/>
    <w:rsid w:val="003B6DA6"/>
    <w:rsid w:val="003C0EC6"/>
    <w:rsid w:val="003C3BAD"/>
    <w:rsid w:val="003C4C86"/>
    <w:rsid w:val="003C6258"/>
    <w:rsid w:val="003E2904"/>
    <w:rsid w:val="003F4944"/>
    <w:rsid w:val="00401927"/>
    <w:rsid w:val="0041027F"/>
    <w:rsid w:val="00412475"/>
    <w:rsid w:val="00417A9F"/>
    <w:rsid w:val="00423789"/>
    <w:rsid w:val="00426F0F"/>
    <w:rsid w:val="00440F43"/>
    <w:rsid w:val="00441B6F"/>
    <w:rsid w:val="00443FB8"/>
    <w:rsid w:val="00446221"/>
    <w:rsid w:val="00450E62"/>
    <w:rsid w:val="004539DB"/>
    <w:rsid w:val="00456E96"/>
    <w:rsid w:val="00471A80"/>
    <w:rsid w:val="00476A11"/>
    <w:rsid w:val="004B5813"/>
    <w:rsid w:val="004D0D5E"/>
    <w:rsid w:val="004D305E"/>
    <w:rsid w:val="004D4277"/>
    <w:rsid w:val="004D5ED7"/>
    <w:rsid w:val="005006A0"/>
    <w:rsid w:val="00502516"/>
    <w:rsid w:val="00505F06"/>
    <w:rsid w:val="00506828"/>
    <w:rsid w:val="00520B31"/>
    <w:rsid w:val="00527AF9"/>
    <w:rsid w:val="0053056E"/>
    <w:rsid w:val="0053638E"/>
    <w:rsid w:val="005373C3"/>
    <w:rsid w:val="00554FDA"/>
    <w:rsid w:val="00566C37"/>
    <w:rsid w:val="00570FD2"/>
    <w:rsid w:val="0058098E"/>
    <w:rsid w:val="00585B2A"/>
    <w:rsid w:val="005949AD"/>
    <w:rsid w:val="005A76D2"/>
    <w:rsid w:val="005B40B9"/>
    <w:rsid w:val="005C784C"/>
    <w:rsid w:val="005D17F6"/>
    <w:rsid w:val="005E5539"/>
    <w:rsid w:val="005F0463"/>
    <w:rsid w:val="00602BF5"/>
    <w:rsid w:val="00606BB0"/>
    <w:rsid w:val="00617FDD"/>
    <w:rsid w:val="00633614"/>
    <w:rsid w:val="00633F68"/>
    <w:rsid w:val="00635B20"/>
    <w:rsid w:val="00636EB2"/>
    <w:rsid w:val="006375B8"/>
    <w:rsid w:val="0065287D"/>
    <w:rsid w:val="00655429"/>
    <w:rsid w:val="0066486C"/>
    <w:rsid w:val="0066510A"/>
    <w:rsid w:val="00673F9F"/>
    <w:rsid w:val="00685E8A"/>
    <w:rsid w:val="00686953"/>
    <w:rsid w:val="00687DEA"/>
    <w:rsid w:val="00687E67"/>
    <w:rsid w:val="006967F7"/>
    <w:rsid w:val="006A250C"/>
    <w:rsid w:val="006A429E"/>
    <w:rsid w:val="006B0CB1"/>
    <w:rsid w:val="006B21D3"/>
    <w:rsid w:val="006B57D0"/>
    <w:rsid w:val="006C6EEC"/>
    <w:rsid w:val="006D30FF"/>
    <w:rsid w:val="006D6940"/>
    <w:rsid w:val="006F11EC"/>
    <w:rsid w:val="006F3F61"/>
    <w:rsid w:val="006F5596"/>
    <w:rsid w:val="0070082C"/>
    <w:rsid w:val="007167C7"/>
    <w:rsid w:val="007279F6"/>
    <w:rsid w:val="007369E6"/>
    <w:rsid w:val="00746E59"/>
    <w:rsid w:val="00754C9A"/>
    <w:rsid w:val="0075599A"/>
    <w:rsid w:val="00761D52"/>
    <w:rsid w:val="00766517"/>
    <w:rsid w:val="0077749E"/>
    <w:rsid w:val="00790ADA"/>
    <w:rsid w:val="007A4D89"/>
    <w:rsid w:val="007A6CA2"/>
    <w:rsid w:val="007B5BBA"/>
    <w:rsid w:val="007C346E"/>
    <w:rsid w:val="007D2288"/>
    <w:rsid w:val="007E088F"/>
    <w:rsid w:val="007E2ECF"/>
    <w:rsid w:val="007F7B32"/>
    <w:rsid w:val="00804BC2"/>
    <w:rsid w:val="0081431A"/>
    <w:rsid w:val="00826E49"/>
    <w:rsid w:val="0083216F"/>
    <w:rsid w:val="00860000"/>
    <w:rsid w:val="00860263"/>
    <w:rsid w:val="00863BD3"/>
    <w:rsid w:val="008641ED"/>
    <w:rsid w:val="00866D66"/>
    <w:rsid w:val="008671C6"/>
    <w:rsid w:val="00875803"/>
    <w:rsid w:val="008846BD"/>
    <w:rsid w:val="008B459E"/>
    <w:rsid w:val="008C7348"/>
    <w:rsid w:val="008E13AE"/>
    <w:rsid w:val="008E1506"/>
    <w:rsid w:val="008E710C"/>
    <w:rsid w:val="008F21A3"/>
    <w:rsid w:val="008F641A"/>
    <w:rsid w:val="008F69D6"/>
    <w:rsid w:val="00902823"/>
    <w:rsid w:val="009056C4"/>
    <w:rsid w:val="00906B8B"/>
    <w:rsid w:val="00915CA6"/>
    <w:rsid w:val="00927834"/>
    <w:rsid w:val="00936CFD"/>
    <w:rsid w:val="009500A6"/>
    <w:rsid w:val="00957C18"/>
    <w:rsid w:val="009659BA"/>
    <w:rsid w:val="00977721"/>
    <w:rsid w:val="00983040"/>
    <w:rsid w:val="009B3FB9"/>
    <w:rsid w:val="009B53EC"/>
    <w:rsid w:val="009B6947"/>
    <w:rsid w:val="009C2465"/>
    <w:rsid w:val="009D35A0"/>
    <w:rsid w:val="009D7EB7"/>
    <w:rsid w:val="009E048A"/>
    <w:rsid w:val="009E08E9"/>
    <w:rsid w:val="009E3DB9"/>
    <w:rsid w:val="009E6E35"/>
    <w:rsid w:val="009F0EDA"/>
    <w:rsid w:val="009F17E4"/>
    <w:rsid w:val="009F1F8C"/>
    <w:rsid w:val="009F4C1A"/>
    <w:rsid w:val="00A03B96"/>
    <w:rsid w:val="00A05B19"/>
    <w:rsid w:val="00A06457"/>
    <w:rsid w:val="00A1134E"/>
    <w:rsid w:val="00A12926"/>
    <w:rsid w:val="00A24E7E"/>
    <w:rsid w:val="00A258C3"/>
    <w:rsid w:val="00A347C0"/>
    <w:rsid w:val="00A446AB"/>
    <w:rsid w:val="00A51431"/>
    <w:rsid w:val="00A539AD"/>
    <w:rsid w:val="00A93292"/>
    <w:rsid w:val="00A9371E"/>
    <w:rsid w:val="00A94063"/>
    <w:rsid w:val="00AA1C89"/>
    <w:rsid w:val="00AA6219"/>
    <w:rsid w:val="00AA74E0"/>
    <w:rsid w:val="00AB703F"/>
    <w:rsid w:val="00AC6BB8"/>
    <w:rsid w:val="00AD06FA"/>
    <w:rsid w:val="00AE008F"/>
    <w:rsid w:val="00AE503F"/>
    <w:rsid w:val="00AE75B4"/>
    <w:rsid w:val="00AF4EA9"/>
    <w:rsid w:val="00B01751"/>
    <w:rsid w:val="00B01FCD"/>
    <w:rsid w:val="00B1776C"/>
    <w:rsid w:val="00B52583"/>
    <w:rsid w:val="00B52896"/>
    <w:rsid w:val="00B8147F"/>
    <w:rsid w:val="00B95236"/>
    <w:rsid w:val="00B96BD9"/>
    <w:rsid w:val="00BA0C36"/>
    <w:rsid w:val="00BA1B01"/>
    <w:rsid w:val="00BA2641"/>
    <w:rsid w:val="00BA506C"/>
    <w:rsid w:val="00BB37AA"/>
    <w:rsid w:val="00BC4302"/>
    <w:rsid w:val="00BC53A0"/>
    <w:rsid w:val="00BE4E6C"/>
    <w:rsid w:val="00BE62AD"/>
    <w:rsid w:val="00BF121F"/>
    <w:rsid w:val="00BF1F80"/>
    <w:rsid w:val="00C04B0C"/>
    <w:rsid w:val="00C064D1"/>
    <w:rsid w:val="00C166EF"/>
    <w:rsid w:val="00C17EB0"/>
    <w:rsid w:val="00C21DA3"/>
    <w:rsid w:val="00C24BA5"/>
    <w:rsid w:val="00C27F5F"/>
    <w:rsid w:val="00C30A0F"/>
    <w:rsid w:val="00C36C75"/>
    <w:rsid w:val="00C37E61"/>
    <w:rsid w:val="00C54F17"/>
    <w:rsid w:val="00C6339B"/>
    <w:rsid w:val="00C669B2"/>
    <w:rsid w:val="00C70F1B"/>
    <w:rsid w:val="00C71A47"/>
    <w:rsid w:val="00C7464C"/>
    <w:rsid w:val="00C842FD"/>
    <w:rsid w:val="00C85588"/>
    <w:rsid w:val="00C943FA"/>
    <w:rsid w:val="00CA04AD"/>
    <w:rsid w:val="00CA4A53"/>
    <w:rsid w:val="00CC326F"/>
    <w:rsid w:val="00CC5B31"/>
    <w:rsid w:val="00CC6891"/>
    <w:rsid w:val="00CD6755"/>
    <w:rsid w:val="00CD6856"/>
    <w:rsid w:val="00CE0089"/>
    <w:rsid w:val="00CE793C"/>
    <w:rsid w:val="00CF193C"/>
    <w:rsid w:val="00D02374"/>
    <w:rsid w:val="00D16E68"/>
    <w:rsid w:val="00D173F1"/>
    <w:rsid w:val="00D26C7A"/>
    <w:rsid w:val="00D46EAF"/>
    <w:rsid w:val="00D52AEB"/>
    <w:rsid w:val="00D54A45"/>
    <w:rsid w:val="00D74CB0"/>
    <w:rsid w:val="00D75B7D"/>
    <w:rsid w:val="00D8295D"/>
    <w:rsid w:val="00D939FE"/>
    <w:rsid w:val="00DA2BFF"/>
    <w:rsid w:val="00DB7C8B"/>
    <w:rsid w:val="00DC2A65"/>
    <w:rsid w:val="00DC3883"/>
    <w:rsid w:val="00DE15F0"/>
    <w:rsid w:val="00DE1FC3"/>
    <w:rsid w:val="00DE2033"/>
    <w:rsid w:val="00DE5663"/>
    <w:rsid w:val="00DE5DD7"/>
    <w:rsid w:val="00DE78AA"/>
    <w:rsid w:val="00E00352"/>
    <w:rsid w:val="00E053D0"/>
    <w:rsid w:val="00E15994"/>
    <w:rsid w:val="00E23058"/>
    <w:rsid w:val="00E3114E"/>
    <w:rsid w:val="00E31A70"/>
    <w:rsid w:val="00E3299A"/>
    <w:rsid w:val="00E35B02"/>
    <w:rsid w:val="00E45FD8"/>
    <w:rsid w:val="00E50E1D"/>
    <w:rsid w:val="00E51E73"/>
    <w:rsid w:val="00E613C5"/>
    <w:rsid w:val="00E66496"/>
    <w:rsid w:val="00E66B35"/>
    <w:rsid w:val="00E66E10"/>
    <w:rsid w:val="00E769F6"/>
    <w:rsid w:val="00E8407C"/>
    <w:rsid w:val="00E84F3C"/>
    <w:rsid w:val="00E94DD1"/>
    <w:rsid w:val="00E969D5"/>
    <w:rsid w:val="00EA012C"/>
    <w:rsid w:val="00EB12C5"/>
    <w:rsid w:val="00EC6A55"/>
    <w:rsid w:val="00ED0288"/>
    <w:rsid w:val="00EE32BF"/>
    <w:rsid w:val="00EE52CB"/>
    <w:rsid w:val="00EE5B3A"/>
    <w:rsid w:val="00EF581D"/>
    <w:rsid w:val="00EF7FD8"/>
    <w:rsid w:val="00F05B84"/>
    <w:rsid w:val="00F06F59"/>
    <w:rsid w:val="00F17988"/>
    <w:rsid w:val="00F21B2B"/>
    <w:rsid w:val="00F356AC"/>
    <w:rsid w:val="00F469F0"/>
    <w:rsid w:val="00F53273"/>
    <w:rsid w:val="00F639C2"/>
    <w:rsid w:val="00F72E37"/>
    <w:rsid w:val="00F755E4"/>
    <w:rsid w:val="00F77D02"/>
    <w:rsid w:val="00FB3A86"/>
    <w:rsid w:val="00FD1468"/>
    <w:rsid w:val="00FD36C8"/>
    <w:rsid w:val="00FF54CD"/>
    <w:rsid w:val="0683752E"/>
    <w:rsid w:val="0C193AD3"/>
    <w:rsid w:val="0DE524C6"/>
    <w:rsid w:val="2A591288"/>
    <w:rsid w:val="2DE522CE"/>
    <w:rsid w:val="383C378F"/>
    <w:rsid w:val="3F5266C0"/>
    <w:rsid w:val="50AA3D82"/>
    <w:rsid w:val="52771728"/>
    <w:rsid w:val="57DF0CE4"/>
    <w:rsid w:val="5E42459D"/>
    <w:rsid w:val="7640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6DBDD875"/>
  <w15:docId w15:val="{4D2A86CC-02F4-45AB-9ACC-D490BA05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1"/>
    <w:qFormat/>
    <w:pPr>
      <w:ind w:left="720"/>
      <w:contextualSpacing/>
    </w:p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doi.org/10.9734/jaeri/2025/v26i3674" TargetMode="External"/><Relationship Id="rId21" Type="http://schemas.openxmlformats.org/officeDocument/2006/relationships/hyperlink" Target="https://doi.org/10.1016/j.rsci.2016.06.001" TargetMode="External"/><Relationship Id="rId34" Type="http://schemas.openxmlformats.org/officeDocument/2006/relationships/hyperlink" Target="https://www.researchgate.net/publication/280096292" TargetMode="External"/><Relationship Id="rId42" Type="http://schemas.openxmlformats.org/officeDocument/2006/relationships/hyperlink" Target="https://doi.org/10.7454/psr.v2i1.3332" TargetMode="External"/><Relationship Id="rId47" Type="http://schemas.openxmlformats.org/officeDocument/2006/relationships/hyperlink" Target="https://doi.org/10.9734/ajsspn/2025/v11i2529" TargetMode="External"/><Relationship Id="rId50" Type="http://schemas.openxmlformats.org/officeDocument/2006/relationships/hyperlink" Target="https://doi.org/10.33087/jagro.v1i1.13" TargetMode="External"/><Relationship Id="rId55" Type="http://schemas.openxmlformats.org/officeDocument/2006/relationships/hyperlink" Target="https://doi.org/10.3389/fpls.2023.1104951"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hyperlink" Target="https://doi.org/10.3177/jnsv.65.S2" TargetMode="External"/><Relationship Id="rId11" Type="http://schemas.openxmlformats.org/officeDocument/2006/relationships/header" Target="header3.xml"/><Relationship Id="rId24" Type="http://schemas.openxmlformats.org/officeDocument/2006/relationships/hyperlink" Target="https://doi.org/10.4141/P00-191" TargetMode="External"/><Relationship Id="rId32" Type="http://schemas.openxmlformats.org/officeDocument/2006/relationships/hyperlink" Target="https://doi.org/10.3390/metabo10060244" TargetMode="External"/><Relationship Id="rId37" Type="http://schemas.openxmlformats.org/officeDocument/2006/relationships/hyperlink" Target="https://doi.org/10.1016/S0031-9422(03)00194-8" TargetMode="External"/><Relationship Id="rId40" Type="http://schemas.openxmlformats.org/officeDocument/2006/relationships/hyperlink" Target="https://doi.org/10.1007/s10886-013-0236-9" TargetMode="External"/><Relationship Id="rId45" Type="http://schemas.openxmlformats.org/officeDocument/2006/relationships/hyperlink" Target="https://doi.org/10.3390/molecules15128933" TargetMode="External"/><Relationship Id="rId53" Type="http://schemas.openxmlformats.org/officeDocument/2006/relationships/hyperlink" Target="https://doi.org/10.1016/S0735-2689(99)00392-5" TargetMode="External"/><Relationship Id="rId58" Type="http://schemas.openxmlformats.org/officeDocument/2006/relationships/hyperlink" Target="https://doi.org/10.3390/foods8120602"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4.xml"/><Relationship Id="rId19" Type="http://schemas.openxmlformats.org/officeDocument/2006/relationships/hyperlink" Target="https://doi.org/10.15192/pscp.sa.2015.10.3.145150" TargetMode="External"/><Relationship Id="rId14" Type="http://schemas.openxmlformats.org/officeDocument/2006/relationships/chart" Target="charts/chart1.xml"/><Relationship Id="rId22" Type="http://schemas.openxmlformats.org/officeDocument/2006/relationships/hyperlink" Target="https://doi.org/10.1016/j.foodchem.2009.07.001" TargetMode="External"/><Relationship Id="rId27" Type="http://schemas.openxmlformats.org/officeDocument/2006/relationships/hyperlink" Target="https://doi.org/10.1021/bk-1995-0582.ch001" TargetMode="External"/><Relationship Id="rId30" Type="http://schemas.openxmlformats.org/officeDocument/2006/relationships/hyperlink" Target="https://doi.org/10.3390/su8030281" TargetMode="External"/><Relationship Id="rId35" Type="http://schemas.openxmlformats.org/officeDocument/2006/relationships/hyperlink" Target="https://doi.org/10.1016/j.cropro.2003.08.019" TargetMode="External"/><Relationship Id="rId43" Type="http://schemas.openxmlformats.org/officeDocument/2006/relationships/hyperlink" Target="https://doi.org/10.1038/s41467-018-06429-1" TargetMode="External"/><Relationship Id="rId48" Type="http://schemas.openxmlformats.org/officeDocument/2006/relationships/hyperlink" Target="https://peraturan.infoasn.id/peraturan-menteri-pertanian-nomor-40-permentan-ot-140-4-2007/" TargetMode="External"/><Relationship Id="rId56" Type="http://schemas.openxmlformats.org/officeDocument/2006/relationships/hyperlink" Target="https://doi.org/10.18052/www.scipress.com/ilns.67.9" TargetMode="External"/><Relationship Id="rId64"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doi.org/10.9734/ajahr/2025/v12i2385" TargetMode="External"/><Relationship Id="rId3" Type="http://schemas.openxmlformats.org/officeDocument/2006/relationships/numbering" Target="numbering.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hyperlink" Target="https://doi.org/10.1042/bj3570263" TargetMode="External"/><Relationship Id="rId33" Type="http://schemas.openxmlformats.org/officeDocument/2006/relationships/hyperlink" Target="https://doi.org/10.1201/9781315150901" TargetMode="External"/><Relationship Id="rId38" Type="http://schemas.openxmlformats.org/officeDocument/2006/relationships/hyperlink" Target="https://doi.org/10.1016/j.jplph.2005.02.007" TargetMode="External"/><Relationship Id="rId46" Type="http://schemas.openxmlformats.org/officeDocument/2006/relationships/hyperlink" Target="https://doi.org/10.29103/agrium.v17i1.2353" TargetMode="External"/><Relationship Id="rId59" Type="http://schemas.openxmlformats.org/officeDocument/2006/relationships/hyperlink" Target="https://doi.org/10.1080/713610861" TargetMode="External"/><Relationship Id="rId20" Type="http://schemas.openxmlformats.org/officeDocument/2006/relationships/hyperlink" Target="https://doi.org/10.4081/ija.2018.1066" TargetMode="External"/><Relationship Id="rId41" Type="http://schemas.openxmlformats.org/officeDocument/2006/relationships/hyperlink" Target="https://doi.org/10.4172/jrr.1000108" TargetMode="External"/><Relationship Id="rId54" Type="http://schemas.openxmlformats.org/officeDocument/2006/relationships/hyperlink" Target="https://doi.org/10.3390/agronomy10081209"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389/fpls.2015.01020" TargetMode="External"/><Relationship Id="rId28" Type="http://schemas.openxmlformats.org/officeDocument/2006/relationships/hyperlink" Target="https://doi.org/10.13057/asianjagric/g03102" TargetMode="External"/><Relationship Id="rId36" Type="http://schemas.openxmlformats.org/officeDocument/2006/relationships/hyperlink" Target="https://doi.org/10.1016/j.jplph.2010.01.014" TargetMode="External"/><Relationship Id="rId49" Type="http://schemas.openxmlformats.org/officeDocument/2006/relationships/hyperlink" Target="https://doi.org/10.1111/nyas.12540" TargetMode="External"/><Relationship Id="rId57" Type="http://schemas.openxmlformats.org/officeDocument/2006/relationships/hyperlink" Target="https://doi.org/10.9734/ijpss/2023/v35i193572" TargetMode="External"/><Relationship Id="rId10" Type="http://schemas.openxmlformats.org/officeDocument/2006/relationships/header" Target="header2.xml"/><Relationship Id="rId31" Type="http://schemas.openxmlformats.org/officeDocument/2006/relationships/hyperlink" Target="https://doi.org/10.33096/jffi.v5i2.414" TargetMode="External"/><Relationship Id="rId44" Type="http://schemas.openxmlformats.org/officeDocument/2006/relationships/hyperlink" Target="https://doi.org/10.1021/jf0703912" TargetMode="External"/><Relationship Id="rId52" Type="http://schemas.openxmlformats.org/officeDocument/2006/relationships/hyperlink" Target="https://doi.org/10.3390/agronomy14030405" TargetMode="External"/><Relationship Id="rId60" Type="http://schemas.openxmlformats.org/officeDocument/2006/relationships/hyperlink" Target="https://doi.org/10.18052/www.scipress.com/jhpr.1.26"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chart" Target="charts/chart5.xml"/><Relationship Id="rId39" Type="http://schemas.openxmlformats.org/officeDocument/2006/relationships/hyperlink" Target="https://doi.org/10.1016/j.jplph.2010.01.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022340711348"/>
          <c:y val="0.123162351999731"/>
          <c:w val="0.74281136117827795"/>
          <c:h val="0.65238020579285994"/>
        </c:manualLayout>
      </c:layout>
      <c:scatterChart>
        <c:scatterStyle val="lineMarker"/>
        <c:varyColors val="0"/>
        <c:ser>
          <c:idx val="0"/>
          <c:order val="0"/>
          <c:tx>
            <c:strRef>
              <c:f>'PANJANG RADIKULA'!$S$7</c:f>
              <c:strCache>
                <c:ptCount val="1"/>
                <c:pt idx="0">
                  <c:v>Panjang Radikula </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1"/>
            <c:dispEq val="1"/>
            <c:trendlineLbl>
              <c:layout>
                <c:manualLayout>
                  <c:x val="1.6981696185614601E-2"/>
                  <c:y val="-0.44227337381329201"/>
                </c:manualLayout>
              </c:layout>
              <c:numFmt formatCode="General" sourceLinked="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trendlineLbl>
          </c:trendline>
          <c:trendline>
            <c:spPr>
              <a:ln w="9525" cap="rnd">
                <a:solidFill>
                  <a:schemeClr val="accent1"/>
                </a:solidFill>
              </a:ln>
              <a:effectLst/>
            </c:spPr>
            <c:trendlineType val="linear"/>
            <c:dispRSqr val="0"/>
            <c:dispEq val="0"/>
          </c:trendline>
          <c:xVal>
            <c:numRef>
              <c:f>'PANJANG RADIKULA'!$R$8:$R$32</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RADIKULA'!$S$8:$S$32</c:f>
              <c:numCache>
                <c:formatCode>0.00</c:formatCode>
                <c:ptCount val="25"/>
                <c:pt idx="0">
                  <c:v>5.9166666666666696</c:v>
                </c:pt>
                <c:pt idx="1">
                  <c:v>5.66</c:v>
                </c:pt>
                <c:pt idx="2">
                  <c:v>5.1317460317460304</c:v>
                </c:pt>
                <c:pt idx="3">
                  <c:v>4.71</c:v>
                </c:pt>
                <c:pt idx="4">
                  <c:v>5.2592592592592604</c:v>
                </c:pt>
                <c:pt idx="5">
                  <c:v>3.8666666666666698</c:v>
                </c:pt>
                <c:pt idx="6">
                  <c:v>3.9702380952380998</c:v>
                </c:pt>
                <c:pt idx="7">
                  <c:v>4.3148148148148104</c:v>
                </c:pt>
                <c:pt idx="8">
                  <c:v>3.8857142857142901</c:v>
                </c:pt>
                <c:pt idx="9">
                  <c:v>4.5</c:v>
                </c:pt>
                <c:pt idx="10">
                  <c:v>4.12</c:v>
                </c:pt>
                <c:pt idx="11">
                  <c:v>3.5555555555555598</c:v>
                </c:pt>
                <c:pt idx="12">
                  <c:v>3.3333333333333299</c:v>
                </c:pt>
                <c:pt idx="13">
                  <c:v>3.3611111111111098</c:v>
                </c:pt>
                <c:pt idx="14">
                  <c:v>2.4833333333333298</c:v>
                </c:pt>
                <c:pt idx="15">
                  <c:v>1.48888888888889</c:v>
                </c:pt>
                <c:pt idx="16">
                  <c:v>3.6666666666666701</c:v>
                </c:pt>
                <c:pt idx="17">
                  <c:v>2.0555555555555598</c:v>
                </c:pt>
                <c:pt idx="18">
                  <c:v>3.7333333333333298</c:v>
                </c:pt>
                <c:pt idx="19">
                  <c:v>1</c:v>
                </c:pt>
                <c:pt idx="20">
                  <c:v>1.8133333333333299</c:v>
                </c:pt>
                <c:pt idx="21">
                  <c:v>1.47619047619048</c:v>
                </c:pt>
                <c:pt idx="22">
                  <c:v>1.0744444444444401</c:v>
                </c:pt>
                <c:pt idx="23">
                  <c:v>1.9634920634920601</c:v>
                </c:pt>
                <c:pt idx="24">
                  <c:v>2.0333333333333301</c:v>
                </c:pt>
              </c:numCache>
            </c:numRef>
          </c:yVal>
          <c:smooth val="0"/>
          <c:extLst>
            <c:ext xmlns:c16="http://schemas.microsoft.com/office/drawing/2014/chart" uri="{C3380CC4-5D6E-409C-BE32-E72D297353CC}">
              <c16:uniqueId val="{00000003-9F02-4684-8941-A673BB1DEDEC}"/>
            </c:ext>
          </c:extLst>
        </c:ser>
        <c:dLbls>
          <c:showLegendKey val="0"/>
          <c:showVal val="0"/>
          <c:showCatName val="0"/>
          <c:showSerName val="0"/>
          <c:showPercent val="0"/>
          <c:showBubbleSize val="0"/>
        </c:dLbls>
        <c:axId val="1830697871"/>
        <c:axId val="1830706511"/>
      </c:scatterChart>
      <c:valAx>
        <c:axId val="1830697871"/>
        <c:scaling>
          <c:orientation val="minMax"/>
          <c:max val="0.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r>
                  <a:rPr lang="en-GB" sz="800" b="0" cap="none">
                    <a:solidFill>
                      <a:sysClr val="windowText" lastClr="000000"/>
                    </a:solidFill>
                    <a:latin typeface="Arial" panose="020B0604020202020204" pitchFamily="2" charset="0"/>
                    <a:cs typeface="Arial" panose="020B0604020202020204" pitchFamily="2" charset="0"/>
                  </a:rPr>
                  <a:t>Extract</a:t>
                </a:r>
                <a:r>
                  <a:rPr lang="id-ID" sz="800" b="0" cap="none">
                    <a:solidFill>
                      <a:sysClr val="windowText" lastClr="000000"/>
                    </a:solidFill>
                    <a:latin typeface="Arial" panose="020B0604020202020204" pitchFamily="2" charset="0"/>
                    <a:cs typeface="Arial" panose="020B0604020202020204" pitchFamily="2" charset="0"/>
                  </a:rPr>
                  <a:t> Concentration </a:t>
                </a:r>
                <a:endParaRPr lang="en-US" sz="800" b="0" cap="none">
                  <a:solidFill>
                    <a:sysClr val="windowText" lastClr="000000"/>
                  </a:solidFill>
                  <a:latin typeface="Arial" panose="020B0604020202020204" pitchFamily="2" charset="0"/>
                  <a:cs typeface="Arial" panose="020B0604020202020204" pitchFamily="2" charset="0"/>
                </a:endParaRPr>
              </a:p>
            </c:rich>
          </c:tx>
          <c:layout>
            <c:manualLayout>
              <c:xMode val="edge"/>
              <c:yMode val="edge"/>
              <c:x val="0.34258611192119509"/>
              <c:y val="0.90486725663716816"/>
            </c:manualLayout>
          </c:layout>
          <c:overlay val="0"/>
          <c:spPr>
            <a:noFill/>
            <a:ln>
              <a:noFill/>
            </a:ln>
            <a:effectLst/>
          </c:spPr>
          <c:txPr>
            <a:bodyPr rot="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endParaRPr lang="en-US"/>
            </a:p>
          </c:txPr>
        </c:title>
        <c:numFmt formatCode="0.0%" sourceLinked="0"/>
        <c:majorTickMark val="out"/>
        <c:minorTickMark val="none"/>
        <c:tickLblPos val="nextTo"/>
        <c:spPr>
          <a:solidFill>
            <a:schemeClr val="bg1"/>
          </a:solidFill>
          <a:ln w="1587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830706511"/>
        <c:crosses val="autoZero"/>
        <c:crossBetween val="midCat"/>
        <c:majorUnit val="2.5000000000000001E-2"/>
      </c:valAx>
      <c:valAx>
        <c:axId val="1830706511"/>
        <c:scaling>
          <c:orientation val="minMax"/>
          <c:max val="6"/>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sz="800" b="0" cap="none">
                    <a:solidFill>
                      <a:sysClr val="windowText" lastClr="000000"/>
                    </a:solidFill>
                    <a:latin typeface="Arial" panose="020B0604020202020204" pitchFamily="2" charset="0"/>
                    <a:cs typeface="Arial" panose="020B0604020202020204" pitchFamily="2" charset="0"/>
                  </a:rPr>
                  <a:t>Radicle</a:t>
                </a:r>
                <a:r>
                  <a:rPr lang="id-ID" sz="800" b="0" cap="none">
                    <a:solidFill>
                      <a:sysClr val="windowText" lastClr="000000"/>
                    </a:solidFill>
                    <a:latin typeface="Arial" panose="020B0604020202020204" pitchFamily="2" charset="0"/>
                    <a:cs typeface="Arial" panose="020B0604020202020204" pitchFamily="2" charset="0"/>
                  </a:rPr>
                  <a:t> Lenght (cm)</a:t>
                </a:r>
                <a:endParaRPr lang="en-US" sz="800" b="0" cap="none">
                  <a:solidFill>
                    <a:sysClr val="windowText" lastClr="000000"/>
                  </a:solidFill>
                  <a:latin typeface="Arial" panose="020B0604020202020204" pitchFamily="2" charset="0"/>
                  <a:cs typeface="Arial" panose="020B0604020202020204" pitchFamily="2" charset="0"/>
                </a:endParaRPr>
              </a:p>
            </c:rich>
          </c:tx>
          <c:layout>
            <c:manualLayout>
              <c:xMode val="edge"/>
              <c:yMode val="edge"/>
              <c:x val="6.0908330059610202E-3"/>
              <c:y val="0.19077521167594599"/>
            </c:manualLayout>
          </c:layout>
          <c:overlay val="0"/>
          <c:spPr>
            <a:noFill/>
            <a:ln>
              <a:noFill/>
            </a:ln>
            <a:effectLst/>
          </c:spPr>
          <c:txPr>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830697871"/>
        <c:crosses val="autoZero"/>
        <c:crossBetween val="midCat"/>
        <c:majorUnit val="0.5"/>
        <c:minorUnit val="0.5"/>
      </c:valAx>
      <c:spPr>
        <a:noFill/>
        <a:ln>
          <a:noFill/>
        </a:ln>
        <a:effectLst/>
      </c:spPr>
    </c:plotArea>
    <c:plotVisOnly val="1"/>
    <c:dispBlanksAs val="gap"/>
    <c:showDLblsOverMax val="0"/>
    <c:extLst>
      <c:ext uri="{0b15fc19-7d7d-44ad-8c2d-2c3a37ce22c3}">
        <chartProps xmlns="https://web.wps.cn/et/2018/main" chartId="{c55d7fc1-0bcc-44fb-bab6-a1363f8488ef}"/>
      </c:ext>
    </c:extLst>
  </c:chart>
  <c:spPr>
    <a:solidFill>
      <a:schemeClr val="lt1"/>
    </a:solidFill>
    <a:ln w="9525" cap="flat" cmpd="sng" algn="ctr">
      <a:solidFill>
        <a:schemeClr val="bg1">
          <a:lumMod val="75000"/>
        </a:schemeClr>
      </a:solidFill>
      <a:round/>
    </a:ln>
    <a:effectLst/>
  </c:spPr>
  <c:txPr>
    <a:bodyPr/>
    <a:lstStyle/>
    <a:p>
      <a:pPr>
        <a:defRPr lang="en-US" b="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71332267351099"/>
          <c:y val="4.9107142857142898E-2"/>
          <c:w val="0.71751822513964703"/>
          <c:h val="0.72456130483689496"/>
        </c:manualLayout>
      </c:layout>
      <c:scatterChart>
        <c:scatterStyle val="lineMarker"/>
        <c:varyColors val="0"/>
        <c:ser>
          <c:idx val="0"/>
          <c:order val="0"/>
          <c:tx>
            <c:strRef>
              <c:f>'PANJANG PLUMULA'!$S$7</c:f>
              <c:strCache>
                <c:ptCount val="1"/>
                <c:pt idx="0">
                  <c:v>Panjang Plumula </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1"/>
            <c:dispEq val="1"/>
            <c:trendlineLbl>
              <c:layout>
                <c:manualLayout>
                  <c:x val="9.2849665468117092E-3"/>
                  <c:y val="0.24274596848233501"/>
                </c:manualLayout>
              </c:layout>
              <c:numFmt formatCode="General" sourceLinked="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trendlineLbl>
          </c:trendline>
          <c:xVal>
            <c:numRef>
              <c:f>'PANJANG PLUMULA'!$R$8:$R$32</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PLUMULA'!$S$8:$S$32</c:f>
              <c:numCache>
                <c:formatCode>0.00</c:formatCode>
                <c:ptCount val="25"/>
                <c:pt idx="0">
                  <c:v>4.1733333333333302</c:v>
                </c:pt>
                <c:pt idx="1">
                  <c:v>4.08</c:v>
                </c:pt>
                <c:pt idx="2">
                  <c:v>4.71</c:v>
                </c:pt>
                <c:pt idx="3">
                  <c:v>4.1666666666666696</c:v>
                </c:pt>
                <c:pt idx="4">
                  <c:v>4.3366666666666696</c:v>
                </c:pt>
                <c:pt idx="5">
                  <c:v>2.5166666666666702</c:v>
                </c:pt>
                <c:pt idx="6">
                  <c:v>3.87333333333333</c:v>
                </c:pt>
                <c:pt idx="7">
                  <c:v>3.9066666666666698</c:v>
                </c:pt>
                <c:pt idx="8">
                  <c:v>3.5333333333333301</c:v>
                </c:pt>
                <c:pt idx="9">
                  <c:v>3.81</c:v>
                </c:pt>
                <c:pt idx="10">
                  <c:v>4.17</c:v>
                </c:pt>
                <c:pt idx="11">
                  <c:v>4.0166666666666702</c:v>
                </c:pt>
                <c:pt idx="12">
                  <c:v>3.5433333333333299</c:v>
                </c:pt>
                <c:pt idx="13">
                  <c:v>3.68</c:v>
                </c:pt>
                <c:pt idx="14">
                  <c:v>3.08</c:v>
                </c:pt>
                <c:pt idx="15">
                  <c:v>3.0766666666666702</c:v>
                </c:pt>
                <c:pt idx="16">
                  <c:v>4.4000000000000004</c:v>
                </c:pt>
                <c:pt idx="17">
                  <c:v>2.7133333333333298</c:v>
                </c:pt>
                <c:pt idx="18">
                  <c:v>3.53</c:v>
                </c:pt>
                <c:pt idx="19">
                  <c:v>3.64333333333333</c:v>
                </c:pt>
                <c:pt idx="20">
                  <c:v>2.7266666666666701</c:v>
                </c:pt>
                <c:pt idx="21">
                  <c:v>2.7933333333333299</c:v>
                </c:pt>
                <c:pt idx="22">
                  <c:v>2.8</c:v>
                </c:pt>
                <c:pt idx="23">
                  <c:v>2.83</c:v>
                </c:pt>
                <c:pt idx="24">
                  <c:v>3.08666666666667</c:v>
                </c:pt>
              </c:numCache>
            </c:numRef>
          </c:yVal>
          <c:smooth val="0"/>
          <c:extLst>
            <c:ext xmlns:c16="http://schemas.microsoft.com/office/drawing/2014/chart" uri="{C3380CC4-5D6E-409C-BE32-E72D297353CC}">
              <c16:uniqueId val="{00000002-AAF0-4A3E-9E2E-4A9B63069ECB}"/>
            </c:ext>
          </c:extLst>
        </c:ser>
        <c:dLbls>
          <c:showLegendKey val="0"/>
          <c:showVal val="0"/>
          <c:showCatName val="0"/>
          <c:showSerName val="0"/>
          <c:showPercent val="0"/>
          <c:showBubbleSize val="0"/>
        </c:dLbls>
        <c:axId val="1830689231"/>
        <c:axId val="1830704591"/>
      </c:scatterChart>
      <c:valAx>
        <c:axId val="1830689231"/>
        <c:scaling>
          <c:orientation val="minMax"/>
          <c:max val="0.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lang="en-US" sz="900" b="0" i="0" u="none" strike="noStrike" kern="1200" cap="all" baseline="0">
                    <a:solidFill>
                      <a:schemeClr val="tx1"/>
                    </a:solidFill>
                    <a:latin typeface="+mn-lt"/>
                    <a:ea typeface="+mn-ea"/>
                    <a:cs typeface="+mn-cs"/>
                  </a:defRPr>
                </a:pPr>
                <a:r>
                  <a:rPr lang="en-GB" sz="800" b="0" cap="none">
                    <a:solidFill>
                      <a:sysClr val="windowText" lastClr="000000"/>
                    </a:solidFill>
                    <a:latin typeface="Arial" panose="020B0604020202020204" pitchFamily="2" charset="0"/>
                    <a:cs typeface="Arial" panose="020B0604020202020204" pitchFamily="2" charset="0"/>
                  </a:rPr>
                  <a:t>Extract</a:t>
                </a:r>
                <a:r>
                  <a:rPr lang="id-ID" sz="800" b="0" cap="none">
                    <a:solidFill>
                      <a:sysClr val="windowText" lastClr="000000"/>
                    </a:solidFill>
                    <a:latin typeface="Arial" panose="020B0604020202020204" pitchFamily="2" charset="0"/>
                    <a:cs typeface="Arial" panose="020B0604020202020204" pitchFamily="2" charset="0"/>
                  </a:rPr>
                  <a:t> Concentration  </a:t>
                </a:r>
                <a:endParaRPr lang="en-US" sz="800" b="0" cap="none">
                  <a:solidFill>
                    <a:sysClr val="windowText" lastClr="000000"/>
                  </a:solidFill>
                  <a:latin typeface="Arial" panose="020B0604020202020204" pitchFamily="2" charset="0"/>
                  <a:cs typeface="Arial" panose="020B0604020202020204" pitchFamily="2" charset="0"/>
                </a:endParaRPr>
              </a:p>
            </c:rich>
          </c:tx>
          <c:layout>
            <c:manualLayout>
              <c:xMode val="edge"/>
              <c:yMode val="edge"/>
              <c:x val="0.354483586322422"/>
              <c:y val="0.890486725663717"/>
            </c:manualLayout>
          </c:layout>
          <c:overlay val="0"/>
          <c:spPr>
            <a:noFill/>
            <a:ln>
              <a:noFill/>
            </a:ln>
            <a:effectLst/>
          </c:spPr>
          <c:txPr>
            <a:bodyPr rot="0" spcFirstLastPara="1" vertOverflow="ellipsis" vert="horz" wrap="square" anchor="ctr" anchorCtr="1"/>
            <a:lstStyle/>
            <a:p>
              <a:pPr>
                <a:defRPr lang="en-US" sz="900" b="0" i="0" u="none" strike="noStrike" kern="1200" cap="all" baseline="0">
                  <a:solidFill>
                    <a:schemeClr val="tx1"/>
                  </a:solidFill>
                  <a:latin typeface="+mn-lt"/>
                  <a:ea typeface="+mn-ea"/>
                  <a:cs typeface="+mn-cs"/>
                </a:defRPr>
              </a:pPr>
              <a:endParaRPr lang="en-US"/>
            </a:p>
          </c:txPr>
        </c:title>
        <c:numFmt formatCode="0.0%"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1830704591"/>
        <c:crosses val="autoZero"/>
        <c:crossBetween val="midCat"/>
        <c:majorUnit val="2.5000000000000001E-2"/>
      </c:valAx>
      <c:valAx>
        <c:axId val="1830704591"/>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en-US" sz="800" b="0" i="0" u="none" strike="noStrike" kern="1200" cap="none" baseline="0">
                    <a:solidFill>
                      <a:schemeClr val="tx1"/>
                    </a:solidFill>
                    <a:latin typeface="Arial" panose="020B0604020202020204" pitchFamily="2" charset="0"/>
                    <a:ea typeface="+mn-ea"/>
                    <a:cs typeface="Arial" panose="020B0604020202020204" pitchFamily="2" charset="0"/>
                  </a:defRPr>
                </a:pPr>
                <a:r>
                  <a:rPr lang="id-ID" sz="800" b="0" cap="none">
                    <a:latin typeface="Arial" panose="020B0604020202020204" pitchFamily="2" charset="0"/>
                    <a:cs typeface="Arial" panose="020B0604020202020204" pitchFamily="2" charset="0"/>
                  </a:rPr>
                  <a:t>Plumule Lenght (cm)</a:t>
                </a:r>
                <a:endParaRPr lang="en-US" sz="800" b="0" cap="none">
                  <a:latin typeface="Arial" panose="020B0604020202020204" pitchFamily="2" charset="0"/>
                  <a:cs typeface="Arial" panose="020B0604020202020204" pitchFamily="2" charset="0"/>
                </a:endParaRPr>
              </a:p>
            </c:rich>
          </c:tx>
          <c:layout>
            <c:manualLayout>
              <c:xMode val="edge"/>
              <c:yMode val="edge"/>
              <c:x val="3.8907347564213399E-3"/>
              <c:y val="0.16393398356069699"/>
            </c:manualLayout>
          </c:layout>
          <c:overlay val="0"/>
          <c:spPr>
            <a:noFill/>
            <a:ln>
              <a:noFill/>
            </a:ln>
            <a:effectLst/>
          </c:spPr>
          <c:txPr>
            <a:bodyPr rot="-5400000" spcFirstLastPara="1" vertOverflow="ellipsis" vert="horz" wrap="square" anchor="ctr" anchorCtr="1"/>
            <a:lstStyle/>
            <a:p>
              <a:pPr>
                <a:defRPr lang="en-US" sz="800" b="0" i="0" u="none" strike="noStrike" kern="1200" cap="none" baseline="0">
                  <a:solidFill>
                    <a:schemeClr val="tx1"/>
                  </a:solidFill>
                  <a:latin typeface="Arial" panose="020B0604020202020204" pitchFamily="2" charset="0"/>
                  <a:ea typeface="+mn-ea"/>
                  <a:cs typeface="Arial" panose="020B0604020202020204" pitchFamily="2" charset="0"/>
                </a:defRPr>
              </a:pPr>
              <a:endParaRPr lang="en-US"/>
            </a:p>
          </c:txPr>
        </c:title>
        <c:numFmt formatCode="0.00"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830689231"/>
        <c:crosses val="autoZero"/>
        <c:crossBetween val="midCat"/>
      </c:valAx>
      <c:spPr>
        <a:noFill/>
        <a:ln>
          <a:noFill/>
        </a:ln>
        <a:effectLst/>
      </c:spPr>
    </c:plotArea>
    <c:plotVisOnly val="1"/>
    <c:dispBlanksAs val="gap"/>
    <c:showDLblsOverMax val="0"/>
    <c:extLst>
      <c:ext uri="{0b15fc19-7d7d-44ad-8c2d-2c3a37ce22c3}">
        <chartProps xmlns="https://web.wps.cn/et/2018/main" chartId="{4a58904a-20e9-4de5-95c2-d71ce82dab6e}"/>
      </c:ext>
    </c:extLst>
  </c:chart>
  <c:spPr>
    <a:solidFill>
      <a:schemeClr val="lt1"/>
    </a:solidFill>
    <a:ln w="9525" cap="flat" cmpd="sng" algn="ctr">
      <a:solidFill>
        <a:schemeClr val="bg1">
          <a:lumMod val="75000"/>
        </a:schemeClr>
      </a:solidFill>
      <a:round/>
    </a:ln>
    <a:effectLst/>
  </c:spPr>
  <c:txPr>
    <a:bodyPr/>
    <a:lstStyle/>
    <a:p>
      <a:pPr>
        <a:defRPr lang="en-US">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86156202615402"/>
          <c:y val="5.0925925925925902E-2"/>
          <c:w val="0.65010852748978198"/>
          <c:h val="0.754274550140692"/>
        </c:manualLayout>
      </c:layout>
      <c:scatterChart>
        <c:scatterStyle val="lineMarker"/>
        <c:varyColors val="0"/>
        <c:ser>
          <c:idx val="0"/>
          <c:order val="0"/>
          <c:tx>
            <c:strRef>
              <c:f>'BOBOT KERING RADIKULA'!$I$6</c:f>
              <c:strCache>
                <c:ptCount val="1"/>
                <c:pt idx="0">
                  <c:v> BKR (mg)</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1"/>
            <c:dispEq val="1"/>
            <c:trendlineLbl>
              <c:layout>
                <c:manualLayout>
                  <c:x val="1.8705866101102701E-3"/>
                  <c:y val="-0.42253316308434402"/>
                </c:manualLayout>
              </c:layout>
              <c:numFmt formatCode="General" sourceLinked="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trendlineLbl>
          </c:trendline>
          <c:xVal>
            <c:numRef>
              <c:f>'BOBOT KERING RADIKULA'!$H$7:$H$31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RADIKULA'!$I$7:$I$31</c:f>
              <c:numCache>
                <c:formatCode>0.00</c:formatCode>
                <c:ptCount val="25"/>
                <c:pt idx="0">
                  <c:v>2.1466666666666701</c:v>
                </c:pt>
                <c:pt idx="1">
                  <c:v>2.4</c:v>
                </c:pt>
                <c:pt idx="2">
                  <c:v>3.1166666666666698</c:v>
                </c:pt>
                <c:pt idx="3">
                  <c:v>2.8666666666666698</c:v>
                </c:pt>
                <c:pt idx="4">
                  <c:v>2.69</c:v>
                </c:pt>
                <c:pt idx="5">
                  <c:v>2.2400000000000002</c:v>
                </c:pt>
                <c:pt idx="6">
                  <c:v>2.31</c:v>
                </c:pt>
                <c:pt idx="7">
                  <c:v>2.2400000000000002</c:v>
                </c:pt>
                <c:pt idx="8">
                  <c:v>2.4866666666666699</c:v>
                </c:pt>
                <c:pt idx="9">
                  <c:v>2.11</c:v>
                </c:pt>
                <c:pt idx="10">
                  <c:v>1.63</c:v>
                </c:pt>
                <c:pt idx="11">
                  <c:v>2.44</c:v>
                </c:pt>
                <c:pt idx="12">
                  <c:v>1.88</c:v>
                </c:pt>
                <c:pt idx="13">
                  <c:v>1.85666666666667</c:v>
                </c:pt>
                <c:pt idx="14">
                  <c:v>1.31666666666667</c:v>
                </c:pt>
                <c:pt idx="15">
                  <c:v>1.31666666666667</c:v>
                </c:pt>
                <c:pt idx="16">
                  <c:v>1.2666666666666699</c:v>
                </c:pt>
                <c:pt idx="17">
                  <c:v>1.5166666666666699</c:v>
                </c:pt>
                <c:pt idx="18">
                  <c:v>0.99666666666666703</c:v>
                </c:pt>
                <c:pt idx="19">
                  <c:v>1.4166666666666701</c:v>
                </c:pt>
                <c:pt idx="20">
                  <c:v>1.13333333333333</c:v>
                </c:pt>
                <c:pt idx="21">
                  <c:v>1.0233333333333301</c:v>
                </c:pt>
                <c:pt idx="22">
                  <c:v>1.0133333333333301</c:v>
                </c:pt>
                <c:pt idx="23">
                  <c:v>1.29</c:v>
                </c:pt>
                <c:pt idx="24">
                  <c:v>1.12333333333333</c:v>
                </c:pt>
              </c:numCache>
            </c:numRef>
          </c:yVal>
          <c:smooth val="0"/>
          <c:extLst>
            <c:ext xmlns:c16="http://schemas.microsoft.com/office/drawing/2014/chart" uri="{C3380CC4-5D6E-409C-BE32-E72D297353CC}">
              <c16:uniqueId val="{00000004-2C5D-4F4A-8430-05053FEB0FAF}"/>
            </c:ext>
          </c:extLst>
        </c:ser>
        <c:dLbls>
          <c:showLegendKey val="0"/>
          <c:showVal val="0"/>
          <c:showCatName val="0"/>
          <c:showSerName val="0"/>
          <c:showPercent val="0"/>
          <c:showBubbleSize val="0"/>
        </c:dLbls>
        <c:axId val="305429919"/>
        <c:axId val="305430879"/>
      </c:scatterChart>
      <c:valAx>
        <c:axId val="305429919"/>
        <c:scaling>
          <c:orientation val="minMax"/>
          <c:max val="0.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r>
                  <a:rPr lang="en-GB" sz="800" b="0" cap="none">
                    <a:solidFill>
                      <a:sysClr val="windowText" lastClr="000000"/>
                    </a:solidFill>
                    <a:latin typeface="Arial" panose="020B0604020202020204" pitchFamily="2" charset="0"/>
                    <a:cs typeface="Arial" panose="020B0604020202020204" pitchFamily="2" charset="0"/>
                  </a:rPr>
                  <a:t>Extract</a:t>
                </a:r>
                <a:r>
                  <a:rPr lang="id-ID" sz="800" b="0" cap="none">
                    <a:solidFill>
                      <a:sysClr val="windowText" lastClr="000000"/>
                    </a:solidFill>
                    <a:latin typeface="Arial" panose="020B0604020202020204" pitchFamily="2" charset="0"/>
                    <a:cs typeface="Arial" panose="020B0604020202020204" pitchFamily="2" charset="0"/>
                  </a:rPr>
                  <a:t> Concentration </a:t>
                </a:r>
                <a:endParaRPr lang="en-US" sz="800" b="0" cap="none">
                  <a:solidFill>
                    <a:sysClr val="windowText" lastClr="000000"/>
                  </a:solidFill>
                  <a:latin typeface="Arial" panose="020B0604020202020204" pitchFamily="2" charset="0"/>
                  <a:cs typeface="Arial" panose="020B0604020202020204" pitchFamily="2" charset="0"/>
                </a:endParaRPr>
              </a:p>
            </c:rich>
          </c:tx>
          <c:overlay val="0"/>
          <c:spPr>
            <a:noFill/>
            <a:ln>
              <a:noFill/>
            </a:ln>
            <a:effectLst/>
          </c:spPr>
          <c:txPr>
            <a:bodyPr rot="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endParaRPr lang="en-US"/>
            </a:p>
          </c:txPr>
        </c:title>
        <c:numFmt formatCode="0.0%"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05430879"/>
        <c:crosses val="autoZero"/>
        <c:crossBetween val="midCat"/>
        <c:majorUnit val="2.5000000000000001E-2"/>
      </c:valAx>
      <c:valAx>
        <c:axId val="30543087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r>
                  <a:rPr lang="id-ID" sz="800" b="0" cap="none">
                    <a:solidFill>
                      <a:sysClr val="windowText" lastClr="000000"/>
                    </a:solidFill>
                    <a:latin typeface="Arial" panose="020B0604020202020204" pitchFamily="2" charset="0"/>
                    <a:cs typeface="Arial" panose="020B0604020202020204" pitchFamily="2" charset="0"/>
                  </a:rPr>
                  <a:t>  </a:t>
                </a:r>
                <a:r>
                  <a:rPr lang="en-US" sz="800" b="0" cap="none">
                    <a:solidFill>
                      <a:sysClr val="windowText" lastClr="000000"/>
                    </a:solidFill>
                    <a:latin typeface="Arial" panose="020B0604020202020204" pitchFamily="2" charset="0"/>
                    <a:cs typeface="Arial" panose="020B0604020202020204" pitchFamily="2" charset="0"/>
                  </a:rPr>
                  <a:t>Radicle</a:t>
                </a:r>
                <a:r>
                  <a:rPr lang="id-ID" sz="800" b="0" cap="none">
                    <a:solidFill>
                      <a:sysClr val="windowText" lastClr="000000"/>
                    </a:solidFill>
                    <a:latin typeface="Arial" panose="020B0604020202020204" pitchFamily="2" charset="0"/>
                    <a:cs typeface="Arial" panose="020B0604020202020204" pitchFamily="2" charset="0"/>
                  </a:rPr>
                  <a:t> Dry Weight (mg)</a:t>
                </a:r>
                <a:endParaRPr lang="en-US" sz="800" b="0" cap="none">
                  <a:solidFill>
                    <a:sysClr val="windowText" lastClr="000000"/>
                  </a:solidFill>
                  <a:latin typeface="Arial" panose="020B0604020202020204" pitchFamily="2" charset="0"/>
                  <a:cs typeface="Arial" panose="020B0604020202020204" pitchFamily="2" charset="0"/>
                </a:endParaRPr>
              </a:p>
            </c:rich>
          </c:tx>
          <c:layout>
            <c:manualLayout>
              <c:xMode val="edge"/>
              <c:yMode val="edge"/>
              <c:x val="4.8248864402785703E-2"/>
              <c:y val="0.109012350018748"/>
            </c:manualLayout>
          </c:layout>
          <c:overlay val="0"/>
          <c:spPr>
            <a:noFill/>
            <a:ln>
              <a:noFill/>
            </a:ln>
            <a:effectLst/>
          </c:spPr>
          <c:txPr>
            <a:bodyPr rot="-540000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endParaRPr lang="en-US"/>
            </a:p>
          </c:txPr>
        </c:title>
        <c:numFmt formatCode="0.00"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05429919"/>
        <c:crosses val="autoZero"/>
        <c:crossBetween val="midCat"/>
      </c:valAx>
      <c:spPr>
        <a:noFill/>
        <a:ln>
          <a:noFill/>
        </a:ln>
        <a:effectLst/>
      </c:spPr>
    </c:plotArea>
    <c:plotVisOnly val="1"/>
    <c:dispBlanksAs val="gap"/>
    <c:showDLblsOverMax val="0"/>
    <c:extLst>
      <c:ext uri="{0b15fc19-7d7d-44ad-8c2d-2c3a37ce22c3}">
        <chartProps xmlns="https://web.wps.cn/et/2018/main" chartId="{94bbd345-cca2-4e42-8283-4cd44fbb783a}"/>
      </c:ext>
    </c:extLst>
  </c:chart>
  <c:spPr>
    <a:solidFill>
      <a:schemeClr val="lt1"/>
    </a:solidFill>
    <a:ln w="9525" cap="flat" cmpd="sng" algn="ctr">
      <a:solidFill>
        <a:schemeClr val="bg1">
          <a:lumMod val="75000"/>
        </a:schemeClr>
      </a:solidFill>
      <a:round/>
    </a:ln>
    <a:effectLst/>
  </c:spPr>
  <c:txPr>
    <a:bodyPr/>
    <a:lstStyle/>
    <a:p>
      <a:pPr>
        <a:defRPr lang="en-US" b="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823792967109"/>
          <c:y val="7.4652188666440494E-2"/>
          <c:w val="0.67423241200907102"/>
          <c:h val="0.69091749517058598"/>
        </c:manualLayout>
      </c:layout>
      <c:scatterChart>
        <c:scatterStyle val="lineMarker"/>
        <c:varyColors val="0"/>
        <c:ser>
          <c:idx val="0"/>
          <c:order val="0"/>
          <c:tx>
            <c:strRef>
              <c:f>'BOBOT KERING PLUMULA'!$I$6</c:f>
              <c:strCache>
                <c:ptCount val="1"/>
                <c:pt idx="0">
                  <c:v>BKP (mg)</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1"/>
            <c:dispEq val="1"/>
            <c:trendlineLbl>
              <c:layout>
                <c:manualLayout>
                  <c:x val="1.55625546806649E-2"/>
                  <c:y val="-0.378689122193059"/>
                </c:manualLayout>
              </c:layout>
              <c:numFmt formatCode="General" sourceLinked="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trendlineLbl>
          </c:trendline>
          <c:xVal>
            <c:numRef>
              <c:f>'BOBOT KERING PLUMULA'!$H$7:$H$31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PLUMULA'!$I$7:$I$31</c:f>
              <c:numCache>
                <c:formatCode>0.00</c:formatCode>
                <c:ptCount val="25"/>
                <c:pt idx="0">
                  <c:v>2.38</c:v>
                </c:pt>
                <c:pt idx="1">
                  <c:v>2.4</c:v>
                </c:pt>
                <c:pt idx="2">
                  <c:v>3.0966666666666698</c:v>
                </c:pt>
                <c:pt idx="3">
                  <c:v>2.6566666666666698</c:v>
                </c:pt>
                <c:pt idx="4">
                  <c:v>2.33666666666667</c:v>
                </c:pt>
                <c:pt idx="5">
                  <c:v>1.8133333333333299</c:v>
                </c:pt>
                <c:pt idx="6">
                  <c:v>2.4233333333333298</c:v>
                </c:pt>
                <c:pt idx="7">
                  <c:v>2.2866666666666702</c:v>
                </c:pt>
                <c:pt idx="8">
                  <c:v>2.3466666666666698</c:v>
                </c:pt>
                <c:pt idx="9">
                  <c:v>2.45333333333333</c:v>
                </c:pt>
                <c:pt idx="10">
                  <c:v>2.2233333333333301</c:v>
                </c:pt>
                <c:pt idx="11">
                  <c:v>2.3133333333333299</c:v>
                </c:pt>
                <c:pt idx="12">
                  <c:v>1.9933333333333301</c:v>
                </c:pt>
                <c:pt idx="13">
                  <c:v>2.2266666666666701</c:v>
                </c:pt>
                <c:pt idx="14">
                  <c:v>2.12666666666667</c:v>
                </c:pt>
                <c:pt idx="15">
                  <c:v>1.5166666666666699</c:v>
                </c:pt>
                <c:pt idx="16">
                  <c:v>1.77</c:v>
                </c:pt>
                <c:pt idx="17">
                  <c:v>1.2433333333333301</c:v>
                </c:pt>
                <c:pt idx="18">
                  <c:v>2.0033333333333299</c:v>
                </c:pt>
                <c:pt idx="19">
                  <c:v>1.5233333333333301</c:v>
                </c:pt>
                <c:pt idx="20">
                  <c:v>1.47</c:v>
                </c:pt>
                <c:pt idx="21">
                  <c:v>1.19</c:v>
                </c:pt>
                <c:pt idx="22">
                  <c:v>1.28666666666667</c:v>
                </c:pt>
                <c:pt idx="23">
                  <c:v>1.37333333333333</c:v>
                </c:pt>
                <c:pt idx="24">
                  <c:v>1.47</c:v>
                </c:pt>
              </c:numCache>
            </c:numRef>
          </c:yVal>
          <c:smooth val="0"/>
          <c:extLst>
            <c:ext xmlns:c16="http://schemas.microsoft.com/office/drawing/2014/chart" uri="{C3380CC4-5D6E-409C-BE32-E72D297353CC}">
              <c16:uniqueId val="{00000002-AE3D-4BC7-976A-4C50E1688323}"/>
            </c:ext>
          </c:extLst>
        </c:ser>
        <c:dLbls>
          <c:showLegendKey val="0"/>
          <c:showVal val="0"/>
          <c:showCatName val="0"/>
          <c:showSerName val="0"/>
          <c:showPercent val="0"/>
          <c:showBubbleSize val="0"/>
        </c:dLbls>
        <c:axId val="305426559"/>
        <c:axId val="305433759"/>
      </c:scatterChart>
      <c:valAx>
        <c:axId val="305426559"/>
        <c:scaling>
          <c:orientation val="minMax"/>
          <c:max val="0.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r>
                  <a:rPr lang="en-GB" sz="800" b="0" cap="none">
                    <a:solidFill>
                      <a:sysClr val="windowText" lastClr="000000"/>
                    </a:solidFill>
                    <a:latin typeface="Arial" panose="020B0604020202020204" pitchFamily="2" charset="0"/>
                    <a:cs typeface="Arial" panose="020B0604020202020204" pitchFamily="2" charset="0"/>
                  </a:rPr>
                  <a:t>Extract</a:t>
                </a:r>
                <a:r>
                  <a:rPr lang="id-ID" sz="800" b="0" cap="none">
                    <a:solidFill>
                      <a:sysClr val="windowText" lastClr="000000"/>
                    </a:solidFill>
                    <a:latin typeface="Arial" panose="020B0604020202020204" pitchFamily="2" charset="0"/>
                    <a:cs typeface="Arial" panose="020B0604020202020204" pitchFamily="2" charset="0"/>
                  </a:rPr>
                  <a:t> Concentration </a:t>
                </a:r>
                <a:r>
                  <a:rPr lang="en-GB" sz="800" b="0" cap="none">
                    <a:solidFill>
                      <a:sysClr val="windowText" lastClr="000000"/>
                    </a:solidFill>
                    <a:latin typeface="Arial" panose="020B0604020202020204" pitchFamily="2" charset="0"/>
                    <a:cs typeface="Arial" panose="020B0604020202020204" pitchFamily="2" charset="0"/>
                  </a:rPr>
                  <a:t> </a:t>
                </a:r>
                <a:endParaRPr lang="en-US" sz="800" b="0" cap="none">
                  <a:solidFill>
                    <a:sysClr val="windowText" lastClr="000000"/>
                  </a:solidFill>
                  <a:latin typeface="Arial" panose="020B0604020202020204" pitchFamily="2" charset="0"/>
                  <a:cs typeface="Arial" panose="020B0604020202020204" pitchFamily="2" charset="0"/>
                </a:endParaRPr>
              </a:p>
            </c:rich>
          </c:tx>
          <c:layout>
            <c:manualLayout>
              <c:xMode val="edge"/>
              <c:yMode val="edge"/>
              <c:x val="0.28821506256672003"/>
              <c:y val="0.89291690101237298"/>
            </c:manualLayout>
          </c:layout>
          <c:overlay val="0"/>
          <c:spPr>
            <a:noFill/>
            <a:ln>
              <a:noFill/>
            </a:ln>
            <a:effectLst/>
          </c:spPr>
          <c:txPr>
            <a:bodyPr rot="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endParaRPr lang="en-US"/>
            </a:p>
          </c:txPr>
        </c:title>
        <c:numFmt formatCode="0.0%"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05433759"/>
        <c:crosses val="autoZero"/>
        <c:crossBetween val="midCat"/>
        <c:majorUnit val="2.5000000000000001E-2"/>
      </c:valAx>
      <c:valAx>
        <c:axId val="30543375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r>
                  <a:rPr lang="en-GB" sz="800" b="0" cap="none">
                    <a:solidFill>
                      <a:sysClr val="windowText" lastClr="000000"/>
                    </a:solidFill>
                    <a:latin typeface="Arial" panose="020B0604020202020204" pitchFamily="2" charset="0"/>
                    <a:cs typeface="Arial" panose="020B0604020202020204" pitchFamily="2" charset="0"/>
                  </a:rPr>
                  <a:t>Plumule Dry Weight (</a:t>
                </a:r>
                <a:r>
                  <a:rPr lang="id-ID" sz="800" b="0" cap="none">
                    <a:solidFill>
                      <a:sysClr val="windowText" lastClr="000000"/>
                    </a:solidFill>
                    <a:latin typeface="Arial" panose="020B0604020202020204" pitchFamily="2" charset="0"/>
                    <a:cs typeface="Arial" panose="020B0604020202020204" pitchFamily="2" charset="0"/>
                  </a:rPr>
                  <a:t>m</a:t>
                </a:r>
                <a:r>
                  <a:rPr lang="en-GB" sz="800" b="0" cap="none">
                    <a:solidFill>
                      <a:sysClr val="windowText" lastClr="000000"/>
                    </a:solidFill>
                    <a:latin typeface="Arial" panose="020B0604020202020204" pitchFamily="2" charset="0"/>
                    <a:cs typeface="Arial" panose="020B0604020202020204" pitchFamily="2" charset="0"/>
                  </a:rPr>
                  <a:t>g )</a:t>
                </a:r>
                <a:endParaRPr lang="en-US" sz="800" b="0" cap="none">
                  <a:solidFill>
                    <a:sysClr val="windowText" lastClr="000000"/>
                  </a:solidFill>
                  <a:latin typeface="Arial" panose="020B0604020202020204" pitchFamily="2" charset="0"/>
                  <a:cs typeface="Arial" panose="020B0604020202020204" pitchFamily="2" charset="0"/>
                </a:endParaRPr>
              </a:p>
            </c:rich>
          </c:tx>
          <c:layout>
            <c:manualLayout>
              <c:xMode val="edge"/>
              <c:yMode val="edge"/>
              <c:x val="2.5880709865395299E-2"/>
              <c:y val="9.27964686232403E-2"/>
            </c:manualLayout>
          </c:layout>
          <c:overlay val="0"/>
          <c:spPr>
            <a:noFill/>
            <a:ln>
              <a:noFill/>
            </a:ln>
            <a:effectLst/>
          </c:spPr>
          <c:txPr>
            <a:bodyPr rot="-540000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endParaRPr lang="en-US"/>
            </a:p>
          </c:txPr>
        </c:title>
        <c:numFmt formatCode="0.00"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05426559"/>
        <c:crosses val="autoZero"/>
        <c:crossBetween val="midCat"/>
      </c:valAx>
      <c:spPr>
        <a:noFill/>
        <a:ln>
          <a:noFill/>
        </a:ln>
        <a:effectLst/>
      </c:spPr>
    </c:plotArea>
    <c:plotVisOnly val="1"/>
    <c:dispBlanksAs val="gap"/>
    <c:showDLblsOverMax val="0"/>
    <c:extLst>
      <c:ext uri="{0b15fc19-7d7d-44ad-8c2d-2c3a37ce22c3}">
        <chartProps xmlns="https://web.wps.cn/et/2018/main" chartId="{bd5a621b-ff54-49a1-9232-267655f03a5d}"/>
      </c:ext>
    </c:extLst>
  </c:chart>
  <c:spPr>
    <a:solidFill>
      <a:schemeClr val="lt1"/>
    </a:solidFill>
    <a:ln w="9525" cap="flat" cmpd="sng" algn="ctr">
      <a:solidFill>
        <a:schemeClr val="bg1">
          <a:lumMod val="7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22644300201001"/>
          <c:y val="2.7043425332542399E-2"/>
          <c:w val="0.73566253320131403"/>
          <c:h val="0.73068307377382802"/>
        </c:manualLayout>
      </c:layout>
      <c:scatterChart>
        <c:scatterStyle val="lineMarker"/>
        <c:varyColors val="0"/>
        <c:ser>
          <c:idx val="0"/>
          <c:order val="0"/>
          <c:tx>
            <c:strRef>
              <c:f>Sheet1!$L$6</c:f>
              <c:strCache>
                <c:ptCount val="1"/>
                <c:pt idx="0">
                  <c:v>Berat Total(mg)</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1"/>
            <c:dispEq val="1"/>
            <c:trendlineLbl>
              <c:layout>
                <c:manualLayout>
                  <c:x val="7.0529308836395493E-2"/>
                  <c:y val="-0.338612204724409"/>
                </c:manualLayout>
              </c:layout>
              <c:numFmt formatCode="General" sourceLinked="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Sheet1!$K$7:$K$31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Sheet1!$L$7:$L$31</c:f>
              <c:numCache>
                <c:formatCode>0.00</c:formatCode>
                <c:ptCount val="25"/>
                <c:pt idx="0">
                  <c:v>4.5266666666666699</c:v>
                </c:pt>
                <c:pt idx="1">
                  <c:v>4.8</c:v>
                </c:pt>
                <c:pt idx="2">
                  <c:v>6.2133333333333303</c:v>
                </c:pt>
                <c:pt idx="3">
                  <c:v>5.5233333333333299</c:v>
                </c:pt>
                <c:pt idx="4">
                  <c:v>2.33666666666667</c:v>
                </c:pt>
                <c:pt idx="5">
                  <c:v>4.0533333333333301</c:v>
                </c:pt>
                <c:pt idx="6">
                  <c:v>4.7333333333333298</c:v>
                </c:pt>
                <c:pt idx="7">
                  <c:v>4.5266666666666699</c:v>
                </c:pt>
                <c:pt idx="8">
                  <c:v>4.8333333333333304</c:v>
                </c:pt>
                <c:pt idx="9">
                  <c:v>3.86</c:v>
                </c:pt>
                <c:pt idx="10">
                  <c:v>3.8533333333333299</c:v>
                </c:pt>
                <c:pt idx="11">
                  <c:v>4.7533333333333303</c:v>
                </c:pt>
                <c:pt idx="12">
                  <c:v>3.87333333333333</c:v>
                </c:pt>
                <c:pt idx="13">
                  <c:v>4.0833333333333304</c:v>
                </c:pt>
                <c:pt idx="14">
                  <c:v>4.28</c:v>
                </c:pt>
                <c:pt idx="15">
                  <c:v>2.8333333333333299</c:v>
                </c:pt>
                <c:pt idx="16">
                  <c:v>3.0366666666666702</c:v>
                </c:pt>
                <c:pt idx="17">
                  <c:v>2.76</c:v>
                </c:pt>
                <c:pt idx="18">
                  <c:v>3</c:v>
                </c:pt>
                <c:pt idx="19">
                  <c:v>2.94</c:v>
                </c:pt>
                <c:pt idx="20">
                  <c:v>2.6033333333333299</c:v>
                </c:pt>
                <c:pt idx="21">
                  <c:v>2.2133333333333298</c:v>
                </c:pt>
                <c:pt idx="22">
                  <c:v>2.2999999999999998</c:v>
                </c:pt>
                <c:pt idx="23">
                  <c:v>2.2333333333333298</c:v>
                </c:pt>
                <c:pt idx="24">
                  <c:v>2.5933333333333302</c:v>
                </c:pt>
              </c:numCache>
            </c:numRef>
          </c:yVal>
          <c:smooth val="0"/>
          <c:extLst>
            <c:ext xmlns:c16="http://schemas.microsoft.com/office/drawing/2014/chart" uri="{C3380CC4-5D6E-409C-BE32-E72D297353CC}">
              <c16:uniqueId val="{00000002-32A8-4A9A-9B01-1D2DBD0B1866}"/>
            </c:ext>
          </c:extLst>
        </c:ser>
        <c:dLbls>
          <c:showLegendKey val="0"/>
          <c:showVal val="0"/>
          <c:showCatName val="0"/>
          <c:showSerName val="0"/>
          <c:showPercent val="0"/>
          <c:showBubbleSize val="0"/>
        </c:dLbls>
        <c:axId val="2005791743"/>
        <c:axId val="2005783583"/>
      </c:scatterChart>
      <c:valAx>
        <c:axId val="2005791743"/>
        <c:scaling>
          <c:orientation val="minMax"/>
          <c:max val="0.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r>
                  <a:rPr lang="en-GB" sz="800" b="0" cap="none">
                    <a:solidFill>
                      <a:sysClr val="windowText" lastClr="000000"/>
                    </a:solidFill>
                    <a:latin typeface="Arial" panose="020B0604020202020204" pitchFamily="2" charset="0"/>
                    <a:cs typeface="Arial" panose="020B0604020202020204" pitchFamily="2" charset="0"/>
                  </a:rPr>
                  <a:t>Extract</a:t>
                </a:r>
                <a:r>
                  <a:rPr lang="id-ID" sz="800" b="0" cap="none">
                    <a:solidFill>
                      <a:sysClr val="windowText" lastClr="000000"/>
                    </a:solidFill>
                    <a:latin typeface="Arial" panose="020B0604020202020204" pitchFamily="2" charset="0"/>
                    <a:cs typeface="Arial" panose="020B0604020202020204" pitchFamily="2" charset="0"/>
                  </a:rPr>
                  <a:t> Concentration  </a:t>
                </a:r>
                <a:r>
                  <a:rPr lang="en-GB" sz="800" b="0" cap="none">
                    <a:solidFill>
                      <a:sysClr val="windowText" lastClr="000000"/>
                    </a:solidFill>
                    <a:latin typeface="Arial" panose="020B0604020202020204" pitchFamily="2" charset="0"/>
                    <a:cs typeface="Arial" panose="020B0604020202020204" pitchFamily="2" charset="0"/>
                  </a:rPr>
                  <a:t> </a:t>
                </a:r>
                <a:endParaRPr lang="en-US" sz="800" b="0" cap="none">
                  <a:solidFill>
                    <a:sysClr val="windowText" lastClr="000000"/>
                  </a:solidFill>
                  <a:latin typeface="Arial" panose="020B0604020202020204" pitchFamily="2" charset="0"/>
                  <a:cs typeface="Arial" panose="020B0604020202020204" pitchFamily="2" charset="0"/>
                </a:endParaRPr>
              </a:p>
            </c:rich>
          </c:tx>
          <c:overlay val="0"/>
          <c:spPr>
            <a:noFill/>
            <a:ln>
              <a:noFill/>
            </a:ln>
            <a:effectLst/>
          </c:spPr>
          <c:txPr>
            <a:bodyPr rot="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endParaRPr lang="en-US"/>
            </a:p>
          </c:txPr>
        </c:title>
        <c:numFmt formatCode="0.0%"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05783583"/>
        <c:crosses val="autoZero"/>
        <c:crossBetween val="midCat"/>
        <c:majorUnit val="2.5000000000000001E-2"/>
      </c:valAx>
      <c:valAx>
        <c:axId val="2005783583"/>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r>
                  <a:rPr lang="id-ID" sz="800" b="0" cap="none">
                    <a:solidFill>
                      <a:sysClr val="windowText" lastClr="000000"/>
                    </a:solidFill>
                    <a:latin typeface="Arial" panose="020B0604020202020204" pitchFamily="2" charset="0"/>
                    <a:cs typeface="Arial" panose="020B0604020202020204" pitchFamily="2" charset="0"/>
                  </a:rPr>
                  <a:t>Total Dry Weight (mg)</a:t>
                </a:r>
                <a:endParaRPr lang="en-US" sz="800" b="0" cap="none">
                  <a:solidFill>
                    <a:sysClr val="windowText" lastClr="000000"/>
                  </a:solidFill>
                  <a:latin typeface="Arial" panose="020B0604020202020204" pitchFamily="2" charset="0"/>
                  <a:cs typeface="Arial" panose="020B0604020202020204" pitchFamily="2" charset="0"/>
                </a:endParaRPr>
              </a:p>
            </c:rich>
          </c:tx>
          <c:layout>
            <c:manualLayout>
              <c:xMode val="edge"/>
              <c:yMode val="edge"/>
              <c:x val="1.55737518838089E-2"/>
              <c:y val="0.12762128325508601"/>
            </c:manualLayout>
          </c:layout>
          <c:overlay val="0"/>
          <c:spPr>
            <a:noFill/>
            <a:ln>
              <a:noFill/>
            </a:ln>
            <a:effectLst/>
          </c:spPr>
          <c:txPr>
            <a:bodyPr rot="-5400000" spcFirstLastPara="1" vertOverflow="ellipsis" vert="horz" wrap="square" anchor="ctr" anchorCtr="1"/>
            <a:lstStyle/>
            <a:p>
              <a:pPr>
                <a:defRPr lang="en-US" sz="800" b="0" i="0" u="none" strike="noStrike" kern="1200" cap="none" baseline="0">
                  <a:solidFill>
                    <a:sysClr val="windowText" lastClr="000000"/>
                  </a:solidFill>
                  <a:latin typeface="Arial" panose="020B0604020202020204" pitchFamily="2" charset="0"/>
                  <a:ea typeface="+mn-ea"/>
                  <a:cs typeface="Arial" panose="020B0604020202020204" pitchFamily="2" charset="0"/>
                </a:defRPr>
              </a:pPr>
              <a:endParaRPr lang="en-US"/>
            </a:p>
          </c:txPr>
        </c:title>
        <c:numFmt formatCode="0.00"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05791743"/>
        <c:crosses val="autoZero"/>
        <c:crossBetween val="midCat"/>
      </c:valAx>
      <c:spPr>
        <a:noFill/>
        <a:ln>
          <a:noFill/>
        </a:ln>
        <a:effectLst/>
      </c:spPr>
    </c:plotArea>
    <c:plotVisOnly val="1"/>
    <c:dispBlanksAs val="gap"/>
    <c:showDLblsOverMax val="0"/>
    <c:extLst>
      <c:ext uri="{0b15fc19-7d7d-44ad-8c2d-2c3a37ce22c3}">
        <chartProps xmlns="https://web.wps.cn/et/2018/main" chartId="{bf43d3e0-3e68-42b8-a132-1b0564037fc5}"/>
      </c:ext>
    </c:extLst>
  </c:chart>
  <c:spPr>
    <a:solidFill>
      <a:schemeClr val="lt1"/>
    </a:solidFill>
    <a:ln w="9525" cap="flat" cmpd="sng" algn="ctr">
      <a:solidFill>
        <a:schemeClr val="bg1">
          <a:lumMod val="7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E1D1F-FA7C-4BA5-BA17-A247C2EE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15</Pages>
  <Words>11198</Words>
  <Characters>63835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cp:revision>
  <cp:lastPrinted>1999-07-06T11:00:00Z</cp:lastPrinted>
  <dcterms:created xsi:type="dcterms:W3CDTF">2025-07-19T18:36:00Z</dcterms:created>
  <dcterms:modified xsi:type="dcterms:W3CDTF">2025-07-24T05:24:00Z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1033-12.2.0.21931</vt:lpwstr>
  </property>
  <property fmtid="{D5CDD505-2E9C-101B-9397-08002B2CF9AE}" pid="23" name="ICV">
    <vt:lpwstr>A0D50BF5337E4AB39BA3F02922025BDF_13</vt:lpwstr>
  </property>
</Properties>
</file>