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BB602" w14:textId="38317D61" w:rsidR="00754C9A" w:rsidRDefault="006F2E8D" w:rsidP="00441B6F">
      <w:pPr>
        <w:pStyle w:val="Title"/>
        <w:spacing w:after="0"/>
        <w:jc w:val="both"/>
        <w:rPr>
          <w:rFonts w:ascii="Arial" w:hAnsi="Arial" w:cs="Arial"/>
        </w:rPr>
      </w:pPr>
      <w:r w:rsidRPr="006F2E8D">
        <w:rPr>
          <w:rFonts w:ascii="Arial" w:hAnsi="Arial" w:cs="Arial"/>
        </w:rPr>
        <w:t>Original Research Article</w:t>
      </w:r>
    </w:p>
    <w:p w14:paraId="74BD7EC8" w14:textId="77777777" w:rsidR="006F2E8D" w:rsidRDefault="006F2E8D" w:rsidP="00441B6F">
      <w:pPr>
        <w:pStyle w:val="Title"/>
        <w:spacing w:after="0"/>
        <w:jc w:val="both"/>
        <w:rPr>
          <w:rFonts w:ascii="Arial" w:hAnsi="Arial" w:cs="Arial"/>
        </w:rPr>
      </w:pPr>
    </w:p>
    <w:p w14:paraId="09AC7905" w14:textId="714931D1" w:rsidR="00C559F9" w:rsidRPr="00C41861" w:rsidRDefault="006B5229" w:rsidP="00C559F9">
      <w:pPr>
        <w:jc w:val="right"/>
        <w:rPr>
          <w:rFonts w:ascii="Arial" w:hAnsi="Arial" w:cs="Arial"/>
          <w:b/>
          <w:bCs/>
          <w:sz w:val="36"/>
          <w:szCs w:val="36"/>
        </w:rPr>
      </w:pPr>
      <w:r w:rsidRPr="006B5229">
        <w:t xml:space="preserve"> </w:t>
      </w:r>
      <w:r w:rsidR="00FE1DAC" w:rsidRPr="00F25255">
        <w:rPr>
          <w:rFonts w:ascii="Arial" w:hAnsi="Arial" w:cs="Arial"/>
          <w:b/>
          <w:bCs/>
          <w:sz w:val="36"/>
          <w:szCs w:val="36"/>
          <w:highlight w:val="yellow"/>
        </w:rPr>
        <w:t>Influence of university and work routine</w:t>
      </w:r>
      <w:r w:rsidRPr="00F25255">
        <w:rPr>
          <w:rFonts w:ascii="Arial" w:hAnsi="Arial" w:cs="Arial"/>
          <w:b/>
          <w:bCs/>
          <w:sz w:val="36"/>
          <w:szCs w:val="36"/>
          <w:highlight w:val="yellow"/>
        </w:rPr>
        <w:t xml:space="preserve"> </w:t>
      </w:r>
      <w:r w:rsidR="00FE1DAC" w:rsidRPr="00F25255">
        <w:rPr>
          <w:rFonts w:ascii="Arial" w:hAnsi="Arial" w:cs="Arial"/>
          <w:b/>
          <w:bCs/>
          <w:sz w:val="36"/>
          <w:szCs w:val="36"/>
          <w:highlight w:val="yellow"/>
        </w:rPr>
        <w:t xml:space="preserve">on the eating habits of </w:t>
      </w:r>
      <w:r w:rsidRPr="00F25255">
        <w:rPr>
          <w:rFonts w:ascii="Arial" w:hAnsi="Arial" w:cs="Arial"/>
          <w:b/>
          <w:bCs/>
          <w:sz w:val="36"/>
          <w:szCs w:val="36"/>
          <w:highlight w:val="yellow"/>
        </w:rPr>
        <w:t>university students</w:t>
      </w:r>
      <w:r w:rsidR="001F0500" w:rsidRPr="00F25255">
        <w:rPr>
          <w:rFonts w:ascii="Arial" w:hAnsi="Arial" w:cs="Arial"/>
          <w:b/>
          <w:bCs/>
          <w:sz w:val="36"/>
          <w:szCs w:val="36"/>
          <w:highlight w:val="yellow"/>
        </w:rPr>
        <w:t xml:space="preserve"> in West</w:t>
      </w:r>
      <w:r w:rsidR="00FE1DAC" w:rsidRPr="00F25255">
        <w:rPr>
          <w:rFonts w:ascii="Arial" w:hAnsi="Arial" w:cs="Arial"/>
          <w:b/>
          <w:bCs/>
          <w:sz w:val="36"/>
          <w:szCs w:val="36"/>
          <w:highlight w:val="yellow"/>
        </w:rPr>
        <w:t>ern</w:t>
      </w:r>
      <w:r w:rsidR="001F0500" w:rsidRPr="00F25255">
        <w:rPr>
          <w:rFonts w:ascii="Arial" w:hAnsi="Arial" w:cs="Arial"/>
          <w:b/>
          <w:bCs/>
          <w:sz w:val="36"/>
          <w:szCs w:val="36"/>
          <w:highlight w:val="yellow"/>
        </w:rPr>
        <w:t xml:space="preserve"> Santa Catarina, Brazil</w:t>
      </w:r>
    </w:p>
    <w:p w14:paraId="543F4B46" w14:textId="0F9399A5" w:rsidR="00BF3646" w:rsidRDefault="00BF3646" w:rsidP="00441B6F">
      <w:pPr>
        <w:pStyle w:val="Author"/>
        <w:spacing w:line="240" w:lineRule="auto"/>
        <w:rPr>
          <w:rFonts w:ascii="Arial" w:hAnsi="Arial" w:cs="Arial"/>
        </w:rPr>
      </w:pPr>
    </w:p>
    <w:p w14:paraId="0A8F2D9E" w14:textId="62EF72DE" w:rsidR="00B01FCD" w:rsidRPr="00FB3A86" w:rsidRDefault="00C31FCB" w:rsidP="00441B6F">
      <w:pPr>
        <w:pStyle w:val="Copyright"/>
        <w:spacing w:after="0" w:line="240" w:lineRule="auto"/>
        <w:jc w:val="both"/>
        <w:rPr>
          <w:rFonts w:ascii="Arial" w:hAnsi="Arial" w:cs="Arial"/>
        </w:rPr>
        <w:sectPr w:rsidR="00B01FCD" w:rsidRPr="00FB3A86" w:rsidSect="002E1DF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4AC73C0" wp14:editId="1D084FF0">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14685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31D5C976" w14:textId="7741316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19E7D2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90DEBBE" w14:textId="77777777" w:rsidTr="001E44FE">
        <w:tc>
          <w:tcPr>
            <w:tcW w:w="9576" w:type="dxa"/>
            <w:shd w:val="clear" w:color="auto" w:fill="F2F2F2"/>
          </w:tcPr>
          <w:p w14:paraId="1EB8F7FA" w14:textId="7C435A31" w:rsidR="00505F06" w:rsidRPr="00BA1B01" w:rsidRDefault="00850A40" w:rsidP="009F699B">
            <w:pPr>
              <w:jc w:val="both"/>
              <w:rPr>
                <w:rFonts w:ascii="Arial" w:eastAsia="Calibri" w:hAnsi="Arial" w:cs="Arial"/>
                <w:szCs w:val="22"/>
              </w:rPr>
            </w:pPr>
            <w:r w:rsidRPr="009F699B">
              <w:rPr>
                <w:rFonts w:ascii="Arial" w:hAnsi="Arial" w:cs="Arial"/>
                <w:b/>
                <w:bCs/>
              </w:rPr>
              <w:t>Background:</w:t>
            </w:r>
            <w:r w:rsidRPr="009F699B">
              <w:rPr>
                <w:rFonts w:ascii="Arial" w:hAnsi="Arial" w:cs="Arial"/>
              </w:rPr>
              <w:t xml:space="preserve"> </w:t>
            </w:r>
            <w:r w:rsidR="009F699B" w:rsidRPr="009F699B">
              <w:rPr>
                <w:rFonts w:ascii="Arial" w:hAnsi="Arial" w:cs="Arial"/>
              </w:rPr>
              <w:t xml:space="preserve">University life is marked by a series of challenges, especially for students who </w:t>
            </w:r>
            <w:r w:rsidR="006B7B13" w:rsidRPr="006B7B13">
              <w:rPr>
                <w:rFonts w:ascii="Arial" w:hAnsi="Arial" w:cs="Arial"/>
                <w:highlight w:val="yellow"/>
              </w:rPr>
              <w:t>need</w:t>
            </w:r>
            <w:r w:rsidR="009F699B" w:rsidRPr="009F699B">
              <w:rPr>
                <w:rFonts w:ascii="Arial" w:hAnsi="Arial" w:cs="Arial"/>
              </w:rPr>
              <w:t xml:space="preserve"> to combine studies, work, domestic responsibilities and, in many cases, distance from their families. This context can generate high levels of stress and make it difficult to maintain healthy lifestyle habits, especially in relation to diet. </w:t>
            </w:r>
            <w:r w:rsidR="009F699B" w:rsidRPr="009F699B">
              <w:rPr>
                <w:rFonts w:ascii="Arial" w:hAnsi="Arial" w:cs="Arial"/>
                <w:b/>
                <w:bCs/>
              </w:rPr>
              <w:t>Objective:</w:t>
            </w:r>
            <w:r w:rsidR="009F699B" w:rsidRPr="009F699B">
              <w:rPr>
                <w:rFonts w:ascii="Arial" w:hAnsi="Arial" w:cs="Arial"/>
              </w:rPr>
              <w:t xml:space="preserve"> The aim of this study was to </w:t>
            </w:r>
            <w:r w:rsidR="006B7B13" w:rsidRPr="006B7B13">
              <w:rPr>
                <w:rFonts w:ascii="Arial" w:hAnsi="Arial" w:cs="Arial"/>
                <w:highlight w:val="yellow"/>
              </w:rPr>
              <w:t>assess</w:t>
            </w:r>
            <w:r w:rsidR="009F699B" w:rsidRPr="009F699B">
              <w:rPr>
                <w:rFonts w:ascii="Arial" w:hAnsi="Arial" w:cs="Arial"/>
              </w:rPr>
              <w:t xml:space="preserve"> the influences of the university and work routine on the eating habits of university students. </w:t>
            </w:r>
            <w:r w:rsidR="009F699B" w:rsidRPr="009F699B">
              <w:rPr>
                <w:rFonts w:ascii="Arial" w:hAnsi="Arial" w:cs="Arial"/>
                <w:b/>
                <w:bCs/>
              </w:rPr>
              <w:t>Methodology:</w:t>
            </w:r>
            <w:r w:rsidR="009F699B" w:rsidRPr="009F699B">
              <w:rPr>
                <w:rFonts w:ascii="Arial" w:hAnsi="Arial" w:cs="Arial"/>
              </w:rPr>
              <w:t xml:space="preserve"> This is a descriptive study with a quantitative approach</w:t>
            </w:r>
            <w:r w:rsidR="001F0500">
              <w:rPr>
                <w:rFonts w:ascii="Arial" w:hAnsi="Arial" w:cs="Arial"/>
              </w:rPr>
              <w:t xml:space="preserve"> </w:t>
            </w:r>
            <w:r w:rsidR="001F0500" w:rsidRPr="001F0500">
              <w:rPr>
                <w:rFonts w:ascii="Arial" w:hAnsi="Arial" w:cs="Arial"/>
              </w:rPr>
              <w:t>carried out with working university students from a community university in western Santa Catarina, in southern Brazil.</w:t>
            </w:r>
            <w:r w:rsidR="001F0500">
              <w:rPr>
                <w:rFonts w:ascii="Arial" w:hAnsi="Arial" w:cs="Arial"/>
              </w:rPr>
              <w:t xml:space="preserve"> </w:t>
            </w:r>
            <w:r w:rsidR="009F699B" w:rsidRPr="009F699B">
              <w:rPr>
                <w:rFonts w:ascii="Arial" w:hAnsi="Arial" w:cs="Arial"/>
              </w:rPr>
              <w:t xml:space="preserve">Data was collected by applying a semi-structured online questionnaire using the Google Forms platform. The data obtained was analyzed using descriptive statistics. </w:t>
            </w:r>
            <w:r w:rsidR="009F699B" w:rsidRPr="009F699B">
              <w:rPr>
                <w:rFonts w:ascii="Arial" w:hAnsi="Arial" w:cs="Arial"/>
                <w:b/>
                <w:bCs/>
              </w:rPr>
              <w:t>Results:</w:t>
            </w:r>
            <w:r w:rsidR="009F699B" w:rsidRPr="009F699B">
              <w:rPr>
                <w:rFonts w:ascii="Arial" w:hAnsi="Arial" w:cs="Arial"/>
              </w:rPr>
              <w:t xml:space="preserve"> The results revealed that university students face difficulties in maintaining a healthy diet due to the overload of academic and professional activities. There was a low consumption of fresh foods and a greater preference for processed foods, influenced by the food options available in the university environment. </w:t>
            </w:r>
            <w:r w:rsidR="009F699B" w:rsidRPr="009F699B">
              <w:rPr>
                <w:rFonts w:ascii="Arial" w:hAnsi="Arial" w:cs="Arial"/>
                <w:b/>
                <w:bCs/>
              </w:rPr>
              <w:t>Conclusions:</w:t>
            </w:r>
            <w:r w:rsidR="009F699B" w:rsidRPr="009F699B">
              <w:rPr>
                <w:rFonts w:ascii="Arial" w:hAnsi="Arial" w:cs="Arial"/>
              </w:rPr>
              <w:t xml:space="preserve"> </w:t>
            </w:r>
            <w:r w:rsidR="0040120F" w:rsidRPr="0040120F">
              <w:rPr>
                <w:rFonts w:ascii="Arial" w:hAnsi="Arial" w:cs="Arial"/>
                <w:highlight w:val="yellow"/>
              </w:rPr>
              <w:t>I</w:t>
            </w:r>
            <w:r w:rsidR="009F699B" w:rsidRPr="0040120F">
              <w:rPr>
                <w:rFonts w:ascii="Arial" w:hAnsi="Arial" w:cs="Arial"/>
                <w:highlight w:val="yellow"/>
              </w:rPr>
              <w:t>t</w:t>
            </w:r>
            <w:r w:rsidR="0040120F" w:rsidRPr="0040120F">
              <w:rPr>
                <w:rFonts w:ascii="Arial" w:hAnsi="Arial" w:cs="Arial"/>
                <w:highlight w:val="yellow"/>
              </w:rPr>
              <w:t>´s</w:t>
            </w:r>
            <w:r w:rsidR="009F699B" w:rsidRPr="009F699B">
              <w:rPr>
                <w:rFonts w:ascii="Arial" w:hAnsi="Arial" w:cs="Arial"/>
              </w:rPr>
              <w:t xml:space="preserve"> essential to promote actions in the university environment that encourage healthier eating</w:t>
            </w:r>
            <w:r w:rsidR="009F699B" w:rsidRPr="009F699B">
              <w:rPr>
                <w:rFonts w:ascii="Arial" w:hAnsi="Arial" w:cs="Arial"/>
                <w:b/>
                <w:bCs/>
              </w:rPr>
              <w:t xml:space="preserve"> </w:t>
            </w:r>
            <w:r w:rsidR="009F699B" w:rsidRPr="009F699B">
              <w:rPr>
                <w:rFonts w:ascii="Arial" w:hAnsi="Arial" w:cs="Arial"/>
              </w:rPr>
              <w:t>habits, such as implementing nutritional education programs and offering balanced, cost-effective meals that are accessible to students.</w:t>
            </w:r>
          </w:p>
        </w:tc>
      </w:tr>
    </w:tbl>
    <w:p w14:paraId="66199B28" w14:textId="77777777" w:rsidR="00636EB2" w:rsidRDefault="00636EB2" w:rsidP="00441B6F">
      <w:pPr>
        <w:pStyle w:val="Body"/>
        <w:spacing w:after="0"/>
        <w:rPr>
          <w:rFonts w:ascii="Arial" w:hAnsi="Arial" w:cs="Arial"/>
          <w:i/>
        </w:rPr>
      </w:pPr>
    </w:p>
    <w:p w14:paraId="1FB86BE6" w14:textId="21D265D3" w:rsidR="00C50E42" w:rsidRPr="00C50E42" w:rsidRDefault="00A24E7E" w:rsidP="00B419CB">
      <w:pPr>
        <w:spacing w:line="259" w:lineRule="auto"/>
        <w:ind w:left="-15"/>
        <w:rPr>
          <w:rFonts w:ascii="Arial" w:hAnsi="Arial" w:cs="Arial"/>
          <w:i/>
          <w:iCs/>
        </w:rPr>
      </w:pPr>
      <w:r>
        <w:rPr>
          <w:rFonts w:ascii="Arial" w:hAnsi="Arial" w:cs="Arial"/>
          <w:i/>
        </w:rPr>
        <w:t>Keywords:</w:t>
      </w:r>
      <w:r w:rsidRPr="00C50E42">
        <w:rPr>
          <w:rFonts w:ascii="Arial" w:hAnsi="Arial" w:cs="Arial"/>
          <w:i/>
          <w:iCs/>
        </w:rPr>
        <w:t xml:space="preserve"> </w:t>
      </w:r>
      <w:r w:rsidR="001C7CA8" w:rsidRPr="001C7CA8">
        <w:t>Students</w:t>
      </w:r>
      <w:r w:rsidR="001C7CA8">
        <w:t xml:space="preserve">; </w:t>
      </w:r>
      <w:r w:rsidR="00B419CB" w:rsidRPr="00B419CB">
        <w:rPr>
          <w:rFonts w:ascii="Arial" w:hAnsi="Arial" w:cs="Arial"/>
          <w:i/>
          <w:iCs/>
        </w:rPr>
        <w:t>Work-Life Balance</w:t>
      </w:r>
      <w:r w:rsidR="00B419CB">
        <w:rPr>
          <w:rFonts w:ascii="Arial" w:hAnsi="Arial" w:cs="Arial"/>
          <w:i/>
          <w:iCs/>
        </w:rPr>
        <w:t>;</w:t>
      </w:r>
      <w:r w:rsidR="00B419CB" w:rsidRPr="00B419CB">
        <w:t xml:space="preserve"> </w:t>
      </w:r>
      <w:r w:rsidR="00B419CB" w:rsidRPr="00B419CB">
        <w:rPr>
          <w:rFonts w:ascii="Arial" w:hAnsi="Arial" w:cs="Arial"/>
          <w:i/>
          <w:iCs/>
        </w:rPr>
        <w:t>Public Health</w:t>
      </w:r>
      <w:r w:rsidR="00B419CB">
        <w:rPr>
          <w:rFonts w:ascii="Arial" w:hAnsi="Arial" w:cs="Arial"/>
          <w:i/>
          <w:iCs/>
        </w:rPr>
        <w:t>;</w:t>
      </w:r>
      <w:r w:rsidR="00B419CB" w:rsidRPr="00B419CB">
        <w:t xml:space="preserve"> </w:t>
      </w:r>
      <w:r w:rsidR="00B419CB" w:rsidRPr="00B419CB">
        <w:rPr>
          <w:rFonts w:ascii="Arial" w:hAnsi="Arial" w:cs="Arial"/>
          <w:i/>
          <w:iCs/>
        </w:rPr>
        <w:t>Healthy Diet</w:t>
      </w:r>
      <w:r w:rsidR="00B419CB">
        <w:rPr>
          <w:rFonts w:ascii="Arial" w:hAnsi="Arial" w:cs="Arial"/>
          <w:i/>
          <w:iCs/>
        </w:rPr>
        <w:t>.</w:t>
      </w:r>
    </w:p>
    <w:p w14:paraId="7F624424" w14:textId="01100DA2" w:rsidR="00A24E7E" w:rsidRDefault="00A24E7E" w:rsidP="00441B6F">
      <w:pPr>
        <w:pStyle w:val="Body"/>
        <w:spacing w:after="0"/>
        <w:rPr>
          <w:rFonts w:ascii="Arial" w:hAnsi="Arial" w:cs="Arial"/>
          <w:i/>
        </w:rPr>
      </w:pPr>
    </w:p>
    <w:p w14:paraId="222895A3" w14:textId="77777777" w:rsidR="00C50E42" w:rsidRPr="00A24E7E" w:rsidRDefault="00C50E42" w:rsidP="00441B6F">
      <w:pPr>
        <w:pStyle w:val="Body"/>
        <w:spacing w:after="0"/>
        <w:rPr>
          <w:rFonts w:ascii="Arial" w:hAnsi="Arial" w:cs="Arial"/>
          <w:i/>
        </w:rPr>
      </w:pPr>
    </w:p>
    <w:p w14:paraId="2FE688CC" w14:textId="776092D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6CFEBFF" w14:textId="47F6FD2A" w:rsidR="00B0258C" w:rsidRDefault="00B0258C" w:rsidP="00441B6F">
      <w:pPr>
        <w:pStyle w:val="Body"/>
        <w:spacing w:after="0"/>
        <w:rPr>
          <w:rFonts w:ascii="Arial" w:hAnsi="Arial" w:cs="Arial"/>
        </w:rPr>
      </w:pPr>
    </w:p>
    <w:p w14:paraId="6059C2B4" w14:textId="60D7BCC4" w:rsidR="00EA68DD" w:rsidRPr="00EA68DD" w:rsidRDefault="00EA68DD" w:rsidP="00EA68DD">
      <w:pPr>
        <w:jc w:val="both"/>
        <w:rPr>
          <w:rFonts w:ascii="Arial" w:hAnsi="Arial" w:cs="Arial"/>
        </w:rPr>
      </w:pPr>
      <w:r w:rsidRPr="00EA68DD">
        <w:rPr>
          <w:rFonts w:ascii="Arial" w:hAnsi="Arial" w:cs="Arial"/>
        </w:rPr>
        <w:t xml:space="preserve">The overall context of working university students' lives is shaped by both individual and collective experiences. Several factors may explain the common challenges related to the eating habits of students in higher education. These include separation from family, increased financial responsibilities, housing instability, and stress resulting from academic demands. Additionally, a lack of time to prepare meals, limited cooking </w:t>
      </w:r>
      <w:r w:rsidRPr="0040120F">
        <w:rPr>
          <w:rFonts w:ascii="Arial" w:hAnsi="Arial" w:cs="Arial"/>
          <w:highlight w:val="yellow"/>
        </w:rPr>
        <w:t>skills and</w:t>
      </w:r>
      <w:r w:rsidRPr="00EA68DD">
        <w:rPr>
          <w:rFonts w:ascii="Arial" w:hAnsi="Arial" w:cs="Arial"/>
        </w:rPr>
        <w:t xml:space="preserve"> insufficient nutritional knowledge contribute </w:t>
      </w:r>
      <w:r w:rsidRPr="0040120F">
        <w:rPr>
          <w:rFonts w:ascii="Arial" w:hAnsi="Arial" w:cs="Arial"/>
          <w:highlight w:val="yellow"/>
        </w:rPr>
        <w:t xml:space="preserve">to </w:t>
      </w:r>
      <w:r w:rsidR="0040120F" w:rsidRPr="0040120F">
        <w:rPr>
          <w:rFonts w:ascii="Arial" w:hAnsi="Arial" w:cs="Arial"/>
          <w:highlight w:val="yellow"/>
        </w:rPr>
        <w:t>make</w:t>
      </w:r>
      <w:r w:rsidRPr="00EA68DD">
        <w:rPr>
          <w:rFonts w:ascii="Arial" w:hAnsi="Arial" w:cs="Arial"/>
        </w:rPr>
        <w:t xml:space="preserve"> healthier food choices (Berbigier &amp; Magalhães, 2021).</w:t>
      </w:r>
    </w:p>
    <w:p w14:paraId="6E8F4FC6" w14:textId="692214A1" w:rsidR="00EA68DD" w:rsidRPr="00EA68DD" w:rsidRDefault="00EA68DD" w:rsidP="00EA68DD">
      <w:pPr>
        <w:jc w:val="both"/>
        <w:rPr>
          <w:rFonts w:ascii="Arial" w:hAnsi="Arial" w:cs="Arial"/>
        </w:rPr>
      </w:pPr>
      <w:r w:rsidRPr="00EA68DD">
        <w:rPr>
          <w:rFonts w:ascii="Arial" w:hAnsi="Arial" w:cs="Arial"/>
        </w:rPr>
        <w:t xml:space="preserve">A healthy and adequate diet is based on a variety of foods and the adoption of balanced eating habits that </w:t>
      </w:r>
      <w:r w:rsidR="00BC1D76" w:rsidRPr="00BC1D76">
        <w:rPr>
          <w:rFonts w:ascii="Arial" w:hAnsi="Arial" w:cs="Arial"/>
          <w:highlight w:val="yellow"/>
        </w:rPr>
        <w:t>consider</w:t>
      </w:r>
      <w:r w:rsidRPr="00EA68DD">
        <w:rPr>
          <w:rFonts w:ascii="Arial" w:hAnsi="Arial" w:cs="Arial"/>
        </w:rPr>
        <w:t xml:space="preserve"> account individual nutritional needs. It is also essential that such a diet aligns with the individual's cultural and social context. This </w:t>
      </w:r>
      <w:r w:rsidRPr="0040120F">
        <w:rPr>
          <w:rFonts w:ascii="Arial" w:hAnsi="Arial" w:cs="Arial"/>
          <w:highlight w:val="yellow"/>
        </w:rPr>
        <w:t>approach</w:t>
      </w:r>
      <w:r w:rsidR="0040120F" w:rsidRPr="0040120F">
        <w:rPr>
          <w:rFonts w:ascii="Arial" w:hAnsi="Arial" w:cs="Arial"/>
          <w:highlight w:val="yellow"/>
        </w:rPr>
        <w:t xml:space="preserve"> </w:t>
      </w:r>
      <w:r w:rsidRPr="0040120F">
        <w:rPr>
          <w:rFonts w:ascii="Arial" w:hAnsi="Arial" w:cs="Arial"/>
          <w:highlight w:val="yellow"/>
        </w:rPr>
        <w:t>respects</w:t>
      </w:r>
      <w:r w:rsidRPr="00EA68DD">
        <w:rPr>
          <w:rFonts w:ascii="Arial" w:hAnsi="Arial" w:cs="Arial"/>
        </w:rPr>
        <w:t xml:space="preserve"> local food traditions and practices, fostering a more meaningful and enjoyable relationship with food (Souza &amp; Backes, 2020).</w:t>
      </w:r>
    </w:p>
    <w:p w14:paraId="0AF45DB6" w14:textId="116EB90E" w:rsidR="00EA68DD" w:rsidRPr="00EA68DD" w:rsidRDefault="00EA68DD" w:rsidP="00EA68DD">
      <w:pPr>
        <w:jc w:val="both"/>
        <w:rPr>
          <w:rFonts w:ascii="Arial" w:hAnsi="Arial" w:cs="Arial"/>
        </w:rPr>
      </w:pPr>
      <w:r w:rsidRPr="00EA68DD">
        <w:rPr>
          <w:rFonts w:ascii="Arial" w:hAnsi="Arial" w:cs="Arial"/>
        </w:rPr>
        <w:t xml:space="preserve">Beyond diet, regular physical activity is fundamental to overall health, offering numerous proven benefits such as improved cardiovascular function, </w:t>
      </w:r>
      <w:r w:rsidRPr="00537DB3">
        <w:rPr>
          <w:rFonts w:ascii="Arial" w:hAnsi="Arial" w:cs="Arial"/>
          <w:highlight w:val="yellow"/>
        </w:rPr>
        <w:t>cholesterol levels,</w:t>
      </w:r>
      <w:r w:rsidRPr="00EA68DD">
        <w:rPr>
          <w:rFonts w:ascii="Arial" w:hAnsi="Arial" w:cs="Arial"/>
        </w:rPr>
        <w:t xml:space="preserve"> weight maintenance, psychological well-being, and the strengthening of joints, muscles, and bones (Moiana, Tinga, &amp; Tséu, 2022).</w:t>
      </w:r>
    </w:p>
    <w:p w14:paraId="5BBBCF7B" w14:textId="7A516601" w:rsidR="00EA68DD" w:rsidRPr="00EA68DD" w:rsidRDefault="00EA68DD" w:rsidP="00EA68DD">
      <w:pPr>
        <w:jc w:val="both"/>
        <w:rPr>
          <w:rFonts w:ascii="Arial" w:hAnsi="Arial" w:cs="Arial"/>
        </w:rPr>
      </w:pPr>
      <w:r w:rsidRPr="00EA68DD">
        <w:rPr>
          <w:rFonts w:ascii="Arial" w:hAnsi="Arial" w:cs="Arial"/>
        </w:rPr>
        <w:t xml:space="preserve">Brazil has experienced a significant rise in overweight and obesity rates across all age groups. Chronic diseases have become the leading cause of mortality among adults. Currently, excess </w:t>
      </w:r>
      <w:r w:rsidRPr="00EA68DD">
        <w:rPr>
          <w:rFonts w:ascii="Arial" w:hAnsi="Arial" w:cs="Arial"/>
        </w:rPr>
        <w:lastRenderedPageBreak/>
        <w:t xml:space="preserve">weight affects half of the adult population and one-third of Brazilian children (Brazil, 2014). An increased availability of processed foods has contributed to deficiencies in vitamins and minerals, obesity, and other risk factors for noncommunicable chronic diseases (NCDs). According to the Food Guide for the Brazilian Population (Brazil, 2014), factors such as lack of cooking </w:t>
      </w:r>
      <w:r w:rsidRPr="00537DB3">
        <w:rPr>
          <w:rFonts w:ascii="Arial" w:hAnsi="Arial" w:cs="Arial"/>
          <w:highlight w:val="yellow"/>
        </w:rPr>
        <w:t>skills, time and access</w:t>
      </w:r>
      <w:r w:rsidRPr="00EA68DD">
        <w:rPr>
          <w:rFonts w:ascii="Arial" w:hAnsi="Arial" w:cs="Arial"/>
        </w:rPr>
        <w:t xml:space="preserve"> to ultra-processed foods help explain these trends.</w:t>
      </w:r>
    </w:p>
    <w:p w14:paraId="4F137CA5" w14:textId="245CBDFD" w:rsidR="00EA68DD" w:rsidRPr="00EA68DD" w:rsidRDefault="00EA68DD" w:rsidP="00EA68DD">
      <w:pPr>
        <w:jc w:val="both"/>
        <w:rPr>
          <w:rFonts w:ascii="Arial" w:hAnsi="Arial" w:cs="Arial"/>
        </w:rPr>
      </w:pPr>
      <w:r w:rsidRPr="00EA68DD">
        <w:rPr>
          <w:rFonts w:ascii="Arial" w:hAnsi="Arial" w:cs="Arial"/>
        </w:rPr>
        <w:t xml:space="preserve">The frequent consumption of ready-made meals, processed products, fast food, and snacks—often high in sugar and fat such as sweets, chocolates, and cookies—is driven by limited time, financial constraints, and even personal preferences. Moreover, healthy food options are not always accessible or affordable within the university environment. There is evidence that the heavy academic workload of university students, including curricular and extracurricular </w:t>
      </w:r>
      <w:r w:rsidRPr="00537DB3">
        <w:rPr>
          <w:rFonts w:ascii="Arial" w:hAnsi="Arial" w:cs="Arial"/>
          <w:highlight w:val="yellow"/>
        </w:rPr>
        <w:t>activities impact</w:t>
      </w:r>
      <w:r w:rsidRPr="00EA68DD">
        <w:rPr>
          <w:rFonts w:ascii="Arial" w:hAnsi="Arial" w:cs="Arial"/>
        </w:rPr>
        <w:t xml:space="preserve"> the time and motivation available for physical activity and the adoption of other healthy lifestyle habits (Macedo et al., 2019).</w:t>
      </w:r>
    </w:p>
    <w:p w14:paraId="695B1C08" w14:textId="7BC4B461" w:rsidR="00B0258C" w:rsidRDefault="00EA68DD" w:rsidP="003A6C80">
      <w:pPr>
        <w:shd w:val="clear" w:color="auto" w:fill="FFFFFF" w:themeFill="background1"/>
        <w:jc w:val="both"/>
        <w:rPr>
          <w:rFonts w:ascii="Arial" w:hAnsi="Arial" w:cs="Arial"/>
        </w:rPr>
      </w:pPr>
      <w:r w:rsidRPr="00EA68DD">
        <w:rPr>
          <w:rFonts w:ascii="Arial" w:hAnsi="Arial" w:cs="Arial"/>
        </w:rPr>
        <w:t xml:space="preserve">According to Oliveira et al. (2021), the persistent pressure to achieve strong academic performance and maintain social and cultural relationships must also be considered. Encouraging a change in unhealthy eating behaviors can be challenging. Some researchers suggest that individuals' perceptions of their own dietary habits often result in resistance to adopting healthier practices. For change to occur, one must first acknowledge the need for it (Souza &amp; Backes, 2020). Therefore, the </w:t>
      </w:r>
      <w:r w:rsidR="00537DB3" w:rsidRPr="00537DB3">
        <w:rPr>
          <w:rFonts w:ascii="Arial" w:hAnsi="Arial" w:cs="Arial"/>
          <w:highlight w:val="yellow"/>
        </w:rPr>
        <w:t>aim</w:t>
      </w:r>
      <w:r w:rsidRPr="00EA68DD">
        <w:rPr>
          <w:rFonts w:ascii="Arial" w:hAnsi="Arial" w:cs="Arial"/>
        </w:rPr>
        <w:t xml:space="preserve"> of this study was to </w:t>
      </w:r>
      <w:r w:rsidR="005B2771" w:rsidRPr="005B2771">
        <w:rPr>
          <w:rFonts w:ascii="Arial" w:hAnsi="Arial" w:cs="Arial"/>
          <w:highlight w:val="yellow"/>
        </w:rPr>
        <w:t>assess</w:t>
      </w:r>
      <w:r w:rsidRPr="00EA68DD">
        <w:rPr>
          <w:rFonts w:ascii="Arial" w:hAnsi="Arial" w:cs="Arial"/>
        </w:rPr>
        <w:t xml:space="preserve"> the influence of university and work routines on the eating habits of college students.</w:t>
      </w:r>
      <w:r w:rsidR="003A6C80">
        <w:rPr>
          <w:rFonts w:ascii="Arial" w:hAnsi="Arial" w:cs="Arial"/>
        </w:rPr>
        <w:t xml:space="preserve"> </w:t>
      </w:r>
    </w:p>
    <w:p w14:paraId="3574AF29" w14:textId="77777777" w:rsidR="00790ADA" w:rsidRPr="00FB3A86" w:rsidRDefault="00790ADA" w:rsidP="00441B6F">
      <w:pPr>
        <w:pStyle w:val="Body"/>
        <w:spacing w:after="0"/>
        <w:rPr>
          <w:rFonts w:ascii="Arial" w:hAnsi="Arial" w:cs="Arial"/>
        </w:rPr>
      </w:pPr>
    </w:p>
    <w:p w14:paraId="58708405" w14:textId="485335E2"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288EE6E2" w14:textId="77777777" w:rsidR="00B0258C" w:rsidRDefault="00B0258C" w:rsidP="00441B6F">
      <w:pPr>
        <w:pStyle w:val="AbstHead"/>
        <w:spacing w:after="0"/>
        <w:jc w:val="both"/>
        <w:rPr>
          <w:rFonts w:ascii="Arial" w:hAnsi="Arial" w:cs="Arial"/>
        </w:rPr>
      </w:pPr>
    </w:p>
    <w:p w14:paraId="3F43DBAC" w14:textId="105258E9" w:rsidR="007D5A7F" w:rsidRPr="007D5A7F" w:rsidRDefault="007D5A7F" w:rsidP="007D5A7F">
      <w:pPr>
        <w:jc w:val="both"/>
        <w:rPr>
          <w:rFonts w:ascii="Arial" w:hAnsi="Arial" w:cs="Arial"/>
        </w:rPr>
      </w:pPr>
      <w:r w:rsidRPr="007D5A7F">
        <w:rPr>
          <w:rFonts w:ascii="Arial" w:hAnsi="Arial" w:cs="Arial"/>
        </w:rPr>
        <w:t>This is a descriptive cross-sectional study with a quantitative approach. The study population consisted of working university students from a community university located in western Santa Catarina, southern Brazil. The inclusion criteria comprised students of all genders, aged 18 years or older, enrolled in in-person undergraduate programs in Psychology, Nutrition, Physical Education, Speech Therapy, Nursing, Pharmacy, and Biomedicine.</w:t>
      </w:r>
    </w:p>
    <w:p w14:paraId="5EF6C7E4" w14:textId="2FC374F9" w:rsidR="007D5A7F" w:rsidRPr="007D5A7F" w:rsidRDefault="007D5A7F" w:rsidP="007D5A7F">
      <w:pPr>
        <w:jc w:val="both"/>
        <w:rPr>
          <w:rFonts w:ascii="Arial" w:hAnsi="Arial" w:cs="Arial"/>
        </w:rPr>
      </w:pPr>
      <w:r w:rsidRPr="007D5A7F">
        <w:rPr>
          <w:rFonts w:ascii="Arial" w:hAnsi="Arial" w:cs="Arial"/>
        </w:rPr>
        <w:t xml:space="preserve">Data collection </w:t>
      </w:r>
      <w:r w:rsidR="00D515C5" w:rsidRPr="00D515C5">
        <w:rPr>
          <w:rFonts w:ascii="Arial" w:hAnsi="Arial" w:cs="Arial"/>
          <w:highlight w:val="yellow"/>
        </w:rPr>
        <w:t>occurred</w:t>
      </w:r>
      <w:r w:rsidRPr="007D5A7F">
        <w:rPr>
          <w:rFonts w:ascii="Arial" w:hAnsi="Arial" w:cs="Arial"/>
        </w:rPr>
        <w:t xml:space="preserve"> between March and April 2024 using a semi-structured online questionnaire administered via the Google Forms platform. This study was approved by the Ethics Committee for Research Involving Human Subjects (</w:t>
      </w:r>
      <w:r>
        <w:rPr>
          <w:rFonts w:ascii="Arial" w:hAnsi="Arial" w:cs="Arial"/>
        </w:rPr>
        <w:t>a</w:t>
      </w:r>
      <w:r w:rsidRPr="007D5A7F">
        <w:rPr>
          <w:rFonts w:ascii="Arial" w:hAnsi="Arial" w:cs="Arial"/>
        </w:rPr>
        <w:t xml:space="preserve">pproval </w:t>
      </w:r>
      <w:r>
        <w:rPr>
          <w:rFonts w:ascii="Arial" w:hAnsi="Arial" w:cs="Arial"/>
        </w:rPr>
        <w:t>n</w:t>
      </w:r>
      <w:r w:rsidRPr="007D5A7F">
        <w:rPr>
          <w:rFonts w:ascii="Arial" w:hAnsi="Arial" w:cs="Arial"/>
        </w:rPr>
        <w:t>o. 6,587,047).</w:t>
      </w:r>
    </w:p>
    <w:p w14:paraId="30EA5480" w14:textId="6FC4D9A9" w:rsidR="007D5A7F" w:rsidRPr="007D5A7F" w:rsidRDefault="007D5A7F" w:rsidP="007D5A7F">
      <w:pPr>
        <w:jc w:val="both"/>
        <w:rPr>
          <w:rFonts w:ascii="Arial" w:hAnsi="Arial" w:cs="Arial"/>
        </w:rPr>
      </w:pPr>
      <w:r w:rsidRPr="007D5A7F">
        <w:rPr>
          <w:rFonts w:ascii="Arial" w:hAnsi="Arial" w:cs="Arial"/>
        </w:rPr>
        <w:t>The sample was representative and probabilistic, with a calculated sample size of *n* = 282. This was based on an estimated population of 800 students, a 5% margin of error, a 95% confidence level, a heterogeneous population distribution, and a 10% increase to account for potential sampling losses. However, due to high participation rates, a total of 492 students responded, resulting in a final sample size larger than originally planned.</w:t>
      </w:r>
    </w:p>
    <w:p w14:paraId="47C7DB7D" w14:textId="6B31EBAF" w:rsidR="007D5A7F" w:rsidRPr="007D5A7F" w:rsidRDefault="007D5A7F" w:rsidP="007D5A7F">
      <w:pPr>
        <w:jc w:val="both"/>
        <w:rPr>
          <w:rFonts w:ascii="Arial" w:hAnsi="Arial" w:cs="Arial"/>
        </w:rPr>
      </w:pPr>
      <w:r w:rsidRPr="007D5A7F">
        <w:rPr>
          <w:rFonts w:ascii="Arial" w:hAnsi="Arial" w:cs="Arial"/>
        </w:rPr>
        <w:t>The online questionnaire was structured into three sections. The first section collected sociodemographic data, including gender, age, academic program, and occupation. The second section addressed participants’ work routines, gathering information on working hours and shifts, as well as the frequency of physical activity and sleep habits. The third section explored dietary habits, based on the *Food Guide for the Brazilian Population* (Brazil, 2014), and included questions on the frequency of weekly or daily consumption of vegetables, fruits, legumes, sweets, and soft drinks. Response options included: 1–2 times per week/day, 3–4 times per week/day, or 5 or more times per week/day. Additional questions addressed the number of meals consumed per day and the timing of the last meal. Lastly, the questionnaire included open-ended questions regarding the impact of academic routines on diet quality.</w:t>
      </w:r>
    </w:p>
    <w:p w14:paraId="0785ED6A" w14:textId="224775F6" w:rsidR="007946F4" w:rsidRPr="0048328B" w:rsidRDefault="007D5A7F" w:rsidP="007D5A7F">
      <w:pPr>
        <w:jc w:val="both"/>
        <w:rPr>
          <w:rFonts w:ascii="Arial" w:hAnsi="Arial" w:cs="Arial"/>
        </w:rPr>
      </w:pPr>
      <w:r w:rsidRPr="007D5A7F">
        <w:rPr>
          <w:rFonts w:ascii="Arial" w:hAnsi="Arial" w:cs="Arial"/>
        </w:rPr>
        <w:t>After data collection, responses were exported from Google Forms into an Excel® spreadsheet, which served as the basis for the database. The data were initially analyzed using descriptive statistics. To assess associations between the variables, the chi-square test was applied, with a significance level of 5% (p ≤ 0.05). All analyses were conducted using SPSS</w:t>
      </w:r>
      <w:r w:rsidR="00D515C5">
        <w:rPr>
          <w:rFonts w:ascii="Arial" w:hAnsi="Arial" w:cs="Arial"/>
        </w:rPr>
        <w:t xml:space="preserve"> </w:t>
      </w:r>
      <w:r w:rsidR="00D515C5" w:rsidRPr="00D515C5">
        <w:rPr>
          <w:rFonts w:ascii="Arial" w:hAnsi="Arial" w:cs="Arial"/>
          <w:highlight w:val="yellow"/>
        </w:rPr>
        <w:t>software,</w:t>
      </w:r>
      <w:r w:rsidRPr="007D5A7F">
        <w:rPr>
          <w:rFonts w:ascii="Arial" w:hAnsi="Arial" w:cs="Arial"/>
        </w:rPr>
        <w:t xml:space="preserve"> version 20.</w:t>
      </w:r>
    </w:p>
    <w:p w14:paraId="26A68A48" w14:textId="2E8DF671" w:rsidR="00790ADA" w:rsidRDefault="00790ADA" w:rsidP="002B3CCC">
      <w:pPr>
        <w:pStyle w:val="Body"/>
        <w:spacing w:after="0"/>
        <w:rPr>
          <w:rFonts w:ascii="Arial" w:hAnsi="Arial" w:cs="Arial"/>
        </w:rPr>
      </w:pPr>
    </w:p>
    <w:p w14:paraId="5701EDB5" w14:textId="77777777" w:rsidR="00C004C0" w:rsidRPr="00FB3A86" w:rsidRDefault="00C004C0" w:rsidP="00441B6F">
      <w:pPr>
        <w:pStyle w:val="Body"/>
        <w:spacing w:after="0"/>
        <w:rPr>
          <w:rFonts w:ascii="Arial" w:hAnsi="Arial" w:cs="Arial"/>
        </w:rPr>
      </w:pPr>
    </w:p>
    <w:p w14:paraId="5E13A074" w14:textId="72CBAD7E"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 xml:space="preserve">results </w:t>
      </w:r>
      <w:r w:rsidR="00F16FB4">
        <w:rPr>
          <w:rFonts w:ascii="Arial" w:hAnsi="Arial" w:cs="Arial"/>
        </w:rPr>
        <w:t xml:space="preserve">and </w:t>
      </w:r>
      <w:r w:rsidR="00F16FB4" w:rsidRPr="00F16FB4">
        <w:rPr>
          <w:rFonts w:ascii="Arial" w:hAnsi="Arial" w:cs="Arial"/>
        </w:rPr>
        <w:t>DISCUSSION</w:t>
      </w:r>
    </w:p>
    <w:p w14:paraId="6AF7FBA5" w14:textId="14D1E913" w:rsidR="0027569C" w:rsidRDefault="0027569C" w:rsidP="00441B6F">
      <w:pPr>
        <w:pStyle w:val="Head1"/>
        <w:spacing w:after="0"/>
        <w:jc w:val="both"/>
        <w:rPr>
          <w:rFonts w:ascii="Arial" w:hAnsi="Arial" w:cs="Arial"/>
        </w:rPr>
      </w:pPr>
    </w:p>
    <w:p w14:paraId="2D873FBB" w14:textId="71519923" w:rsidR="007946F4" w:rsidRDefault="006469F0" w:rsidP="007946F4">
      <w:pPr>
        <w:jc w:val="both"/>
        <w:rPr>
          <w:rFonts w:ascii="Arial" w:hAnsi="Arial" w:cs="Arial"/>
        </w:rPr>
      </w:pPr>
      <w:r w:rsidRPr="006469F0">
        <w:rPr>
          <w:rFonts w:ascii="Arial" w:hAnsi="Arial" w:cs="Arial"/>
        </w:rPr>
        <w:t xml:space="preserve">The sample for this study consisted of 492 academics, </w:t>
      </w:r>
      <w:r w:rsidRPr="00D515C5">
        <w:rPr>
          <w:rFonts w:ascii="Arial" w:hAnsi="Arial" w:cs="Arial"/>
          <w:highlight w:val="yellow"/>
        </w:rPr>
        <w:t>the majority female</w:t>
      </w:r>
      <w:r w:rsidRPr="006469F0">
        <w:rPr>
          <w:rFonts w:ascii="Arial" w:hAnsi="Arial" w:cs="Arial"/>
        </w:rPr>
        <w:t xml:space="preserve"> (n = 401; 81.5%) (Table 1). This predominance is supported by recent studies, such as Cruz et al. (2020), who conducted research with 199 health science students, 67.84% of whom were women. In the present study, the program with the highest level of participation was </w:t>
      </w:r>
      <w:r w:rsidRPr="00D515C5">
        <w:rPr>
          <w:rFonts w:ascii="Arial" w:hAnsi="Arial" w:cs="Arial"/>
          <w:highlight w:val="yellow"/>
        </w:rPr>
        <w:t>Psychology</w:t>
      </w:r>
      <w:r w:rsidR="00D515C5" w:rsidRPr="00D515C5">
        <w:rPr>
          <w:rFonts w:ascii="Arial" w:hAnsi="Arial" w:cs="Arial"/>
          <w:highlight w:val="yellow"/>
        </w:rPr>
        <w:t xml:space="preserve"> (</w:t>
      </w:r>
      <w:r w:rsidRPr="00D515C5">
        <w:rPr>
          <w:rFonts w:ascii="Arial" w:hAnsi="Arial" w:cs="Arial"/>
          <w:highlight w:val="yellow"/>
        </w:rPr>
        <w:t>29.1%</w:t>
      </w:r>
      <w:r w:rsidR="00D515C5" w:rsidRPr="00D515C5">
        <w:rPr>
          <w:rFonts w:ascii="Arial" w:hAnsi="Arial" w:cs="Arial"/>
          <w:highlight w:val="yellow"/>
        </w:rPr>
        <w:t>)</w:t>
      </w:r>
      <w:r w:rsidRPr="006469F0">
        <w:rPr>
          <w:rFonts w:ascii="Arial" w:hAnsi="Arial" w:cs="Arial"/>
        </w:rPr>
        <w:t xml:space="preserve"> (Table </w:t>
      </w:r>
      <w:r w:rsidR="00A9654E">
        <w:rPr>
          <w:rFonts w:ascii="Arial" w:hAnsi="Arial" w:cs="Arial"/>
        </w:rPr>
        <w:t>I</w:t>
      </w:r>
      <w:r w:rsidRPr="006469F0">
        <w:rPr>
          <w:rFonts w:ascii="Arial" w:hAnsi="Arial" w:cs="Arial"/>
        </w:rPr>
        <w:t>).</w:t>
      </w:r>
    </w:p>
    <w:p w14:paraId="244E69C7" w14:textId="77777777" w:rsidR="00C02B56" w:rsidRDefault="00C02B56" w:rsidP="007946F4">
      <w:pPr>
        <w:jc w:val="both"/>
        <w:rPr>
          <w:rFonts w:ascii="Arial" w:hAnsi="Arial" w:cs="Arial"/>
        </w:rPr>
      </w:pPr>
    </w:p>
    <w:p w14:paraId="456E3A4E" w14:textId="36A9C634" w:rsidR="007946F4" w:rsidRDefault="007946F4" w:rsidP="007946F4">
      <w:pPr>
        <w:jc w:val="both"/>
        <w:rPr>
          <w:rFonts w:ascii="Arial" w:hAnsi="Arial" w:cs="Arial"/>
        </w:rPr>
      </w:pPr>
    </w:p>
    <w:p w14:paraId="5DCF21D8" w14:textId="5539DA90" w:rsidR="00C004C0" w:rsidRPr="00C004C0" w:rsidRDefault="00C004C0" w:rsidP="00C004C0">
      <w:pPr>
        <w:jc w:val="center"/>
        <w:rPr>
          <w:rFonts w:ascii="Arial" w:hAnsi="Arial" w:cs="Arial"/>
          <w:b/>
          <w:bCs/>
        </w:rPr>
      </w:pPr>
      <w:r w:rsidRPr="00C004C0">
        <w:rPr>
          <w:rFonts w:ascii="Arial" w:hAnsi="Arial" w:cs="Arial"/>
          <w:b/>
          <w:bCs/>
        </w:rPr>
        <w:t xml:space="preserve">Table </w:t>
      </w:r>
      <w:r w:rsidR="008836E3">
        <w:rPr>
          <w:rFonts w:ascii="Arial" w:hAnsi="Arial" w:cs="Arial"/>
          <w:b/>
          <w:bCs/>
        </w:rPr>
        <w:t>1</w:t>
      </w:r>
      <w:r w:rsidRPr="00C004C0">
        <w:rPr>
          <w:rFonts w:ascii="Arial" w:hAnsi="Arial" w:cs="Arial"/>
          <w:b/>
          <w:bCs/>
        </w:rPr>
        <w:t xml:space="preserve"> - </w:t>
      </w:r>
      <w:r w:rsidR="00C02B56" w:rsidRPr="00C02B56">
        <w:rPr>
          <w:rFonts w:ascii="Arial" w:hAnsi="Arial" w:cs="Arial"/>
          <w:b/>
          <w:bCs/>
        </w:rPr>
        <w:t xml:space="preserve">Sample Characteristics of Working Students Enrolled in Health Programs — Community College, Chapecó, SC, </w:t>
      </w:r>
      <w:r w:rsidR="00C02B56">
        <w:rPr>
          <w:rFonts w:ascii="Arial" w:hAnsi="Arial" w:cs="Arial"/>
          <w:b/>
          <w:bCs/>
        </w:rPr>
        <w:t xml:space="preserve">Brazil, </w:t>
      </w:r>
      <w:r w:rsidR="00C02B56" w:rsidRPr="00C02B56">
        <w:rPr>
          <w:rFonts w:ascii="Arial" w:hAnsi="Arial" w:cs="Arial"/>
          <w:b/>
          <w:bCs/>
        </w:rPr>
        <w:t>2024</w:t>
      </w:r>
      <w:r w:rsidRPr="00C004C0">
        <w:rPr>
          <w:rFonts w:ascii="Arial" w:hAnsi="Arial" w:cs="Arial"/>
          <w:b/>
          <w:bCs/>
        </w:rPr>
        <w:t xml:space="preserve"> </w:t>
      </w:r>
    </w:p>
    <w:p w14:paraId="6E524005" w14:textId="77777777" w:rsidR="00C004C0" w:rsidRPr="005E392A" w:rsidRDefault="00C004C0" w:rsidP="00C004C0">
      <w:pPr>
        <w:jc w:val="both"/>
        <w:rPr>
          <w:rFonts w:ascii="Arial" w:hAnsi="Arial" w:cs="Arial"/>
        </w:rPr>
      </w:pPr>
    </w:p>
    <w:tbl>
      <w:tblPr>
        <w:tblStyle w:val="TableGrid0"/>
        <w:tblW w:w="5536" w:type="dxa"/>
        <w:tblInd w:w="2119" w:type="dxa"/>
        <w:tblCellMar>
          <w:top w:w="74" w:type="dxa"/>
          <w:bottom w:w="74" w:type="dxa"/>
          <w:right w:w="115" w:type="dxa"/>
        </w:tblCellMar>
        <w:tblLook w:val="04A0" w:firstRow="1" w:lastRow="0" w:firstColumn="1" w:lastColumn="0" w:noHBand="0" w:noVBand="1"/>
      </w:tblPr>
      <w:tblGrid>
        <w:gridCol w:w="1542"/>
        <w:gridCol w:w="1580"/>
        <w:gridCol w:w="2414"/>
      </w:tblGrid>
      <w:tr w:rsidR="00C004C0" w:rsidRPr="005E392A" w14:paraId="206354DA" w14:textId="77777777" w:rsidTr="00C004C0">
        <w:trPr>
          <w:trHeight w:val="420"/>
        </w:trPr>
        <w:tc>
          <w:tcPr>
            <w:tcW w:w="1542" w:type="dxa"/>
            <w:tcBorders>
              <w:top w:val="single" w:sz="8" w:space="0" w:color="000000"/>
              <w:left w:val="nil"/>
              <w:bottom w:val="single" w:sz="8" w:space="0" w:color="000000"/>
              <w:right w:val="nil"/>
            </w:tcBorders>
          </w:tcPr>
          <w:p w14:paraId="646EF6E0" w14:textId="60047807" w:rsidR="00C004C0" w:rsidRPr="005E392A" w:rsidRDefault="00C004C0" w:rsidP="007245FF">
            <w:pPr>
              <w:ind w:left="64"/>
              <w:jc w:val="center"/>
              <w:rPr>
                <w:rFonts w:ascii="Arial" w:hAnsi="Arial" w:cs="Arial"/>
                <w:sz w:val="20"/>
                <w:szCs w:val="20"/>
              </w:rPr>
            </w:pPr>
            <w:r w:rsidRPr="005E392A">
              <w:rPr>
                <w:rFonts w:ascii="Arial" w:hAnsi="Arial" w:cs="Arial"/>
                <w:b/>
                <w:sz w:val="20"/>
                <w:szCs w:val="20"/>
              </w:rPr>
              <w:t>Variables</w:t>
            </w:r>
          </w:p>
        </w:tc>
        <w:tc>
          <w:tcPr>
            <w:tcW w:w="1580" w:type="dxa"/>
            <w:tcBorders>
              <w:top w:val="single" w:sz="8" w:space="0" w:color="000000"/>
              <w:left w:val="nil"/>
              <w:bottom w:val="single" w:sz="8" w:space="0" w:color="000000"/>
              <w:right w:val="nil"/>
            </w:tcBorders>
          </w:tcPr>
          <w:p w14:paraId="1001E158" w14:textId="77777777" w:rsidR="00C004C0" w:rsidRPr="005E392A" w:rsidRDefault="00C004C0" w:rsidP="007245FF">
            <w:pPr>
              <w:rPr>
                <w:rFonts w:ascii="Arial" w:hAnsi="Arial" w:cs="Arial"/>
                <w:sz w:val="20"/>
                <w:szCs w:val="20"/>
              </w:rPr>
            </w:pPr>
            <w:r w:rsidRPr="005E392A">
              <w:rPr>
                <w:rFonts w:ascii="Arial" w:hAnsi="Arial" w:cs="Arial"/>
                <w:b/>
                <w:sz w:val="20"/>
                <w:szCs w:val="20"/>
              </w:rPr>
              <w:t>Count (n)</w:t>
            </w:r>
          </w:p>
        </w:tc>
        <w:tc>
          <w:tcPr>
            <w:tcW w:w="2414" w:type="dxa"/>
            <w:tcBorders>
              <w:top w:val="single" w:sz="8" w:space="0" w:color="000000"/>
              <w:left w:val="nil"/>
              <w:bottom w:val="single" w:sz="8" w:space="0" w:color="000000"/>
              <w:right w:val="nil"/>
            </w:tcBorders>
          </w:tcPr>
          <w:p w14:paraId="332EAB03" w14:textId="77777777" w:rsidR="00C004C0" w:rsidRPr="005E392A" w:rsidRDefault="00C004C0" w:rsidP="007245FF">
            <w:pPr>
              <w:rPr>
                <w:rFonts w:ascii="Arial" w:hAnsi="Arial" w:cs="Arial"/>
                <w:sz w:val="20"/>
                <w:szCs w:val="20"/>
              </w:rPr>
            </w:pPr>
            <w:r w:rsidRPr="005E392A">
              <w:rPr>
                <w:rFonts w:ascii="Arial" w:hAnsi="Arial" w:cs="Arial"/>
                <w:b/>
                <w:sz w:val="20"/>
                <w:szCs w:val="20"/>
              </w:rPr>
              <w:t>Percentage (%)</w:t>
            </w:r>
          </w:p>
        </w:tc>
      </w:tr>
      <w:tr w:rsidR="00C004C0" w:rsidRPr="005E392A" w14:paraId="5D29105A" w14:textId="77777777" w:rsidTr="00C004C0">
        <w:trPr>
          <w:trHeight w:val="240"/>
        </w:trPr>
        <w:tc>
          <w:tcPr>
            <w:tcW w:w="1542" w:type="dxa"/>
            <w:tcBorders>
              <w:top w:val="single" w:sz="8" w:space="0" w:color="000000"/>
              <w:left w:val="nil"/>
              <w:bottom w:val="nil"/>
              <w:right w:val="nil"/>
            </w:tcBorders>
          </w:tcPr>
          <w:p w14:paraId="1DBB02F8" w14:textId="07BC3DCB" w:rsidR="00C004C0" w:rsidRPr="00E261BD" w:rsidRDefault="00E261BD" w:rsidP="007245FF">
            <w:pPr>
              <w:ind w:left="64"/>
              <w:jc w:val="center"/>
              <w:rPr>
                <w:rFonts w:ascii="Arial" w:hAnsi="Arial" w:cs="Arial"/>
                <w:sz w:val="20"/>
                <w:szCs w:val="20"/>
                <w:highlight w:val="yellow"/>
              </w:rPr>
            </w:pPr>
            <w:r w:rsidRPr="00E261BD">
              <w:rPr>
                <w:rFonts w:ascii="Arial" w:hAnsi="Arial" w:cs="Arial"/>
                <w:sz w:val="20"/>
                <w:szCs w:val="20"/>
                <w:highlight w:val="yellow"/>
              </w:rPr>
              <w:t>Female</w:t>
            </w:r>
          </w:p>
        </w:tc>
        <w:tc>
          <w:tcPr>
            <w:tcW w:w="1580" w:type="dxa"/>
            <w:tcBorders>
              <w:top w:val="single" w:sz="8" w:space="0" w:color="000000"/>
              <w:left w:val="nil"/>
              <w:bottom w:val="nil"/>
              <w:right w:val="nil"/>
            </w:tcBorders>
          </w:tcPr>
          <w:p w14:paraId="2A6D9A6B" w14:textId="77CB4DFA" w:rsidR="00C004C0" w:rsidRPr="005E392A" w:rsidRDefault="00C02B56" w:rsidP="007245FF">
            <w:pPr>
              <w:ind w:right="58"/>
              <w:jc w:val="center"/>
              <w:rPr>
                <w:rFonts w:ascii="Arial" w:hAnsi="Arial" w:cs="Arial"/>
                <w:sz w:val="20"/>
                <w:szCs w:val="20"/>
              </w:rPr>
            </w:pPr>
            <w:r>
              <w:rPr>
                <w:rFonts w:ascii="Arial" w:hAnsi="Arial" w:cs="Arial"/>
                <w:sz w:val="20"/>
                <w:szCs w:val="20"/>
              </w:rPr>
              <w:t>401</w:t>
            </w:r>
          </w:p>
        </w:tc>
        <w:tc>
          <w:tcPr>
            <w:tcW w:w="2414" w:type="dxa"/>
            <w:tcBorders>
              <w:top w:val="single" w:sz="8" w:space="0" w:color="000000"/>
              <w:left w:val="nil"/>
              <w:bottom w:val="nil"/>
              <w:right w:val="nil"/>
            </w:tcBorders>
          </w:tcPr>
          <w:p w14:paraId="49C9C8CC" w14:textId="17876467" w:rsidR="00C004C0" w:rsidRPr="005E392A" w:rsidRDefault="00C02B56" w:rsidP="007245FF">
            <w:pPr>
              <w:ind w:right="21"/>
              <w:jc w:val="center"/>
              <w:rPr>
                <w:rFonts w:ascii="Arial" w:hAnsi="Arial" w:cs="Arial"/>
                <w:sz w:val="20"/>
                <w:szCs w:val="20"/>
              </w:rPr>
            </w:pPr>
            <w:r>
              <w:rPr>
                <w:rFonts w:ascii="Arial" w:hAnsi="Arial" w:cs="Arial"/>
                <w:sz w:val="20"/>
                <w:szCs w:val="20"/>
              </w:rPr>
              <w:t>81</w:t>
            </w:r>
            <w:r w:rsidR="00C004C0" w:rsidRPr="005E392A">
              <w:rPr>
                <w:rFonts w:ascii="Arial" w:hAnsi="Arial" w:cs="Arial"/>
                <w:sz w:val="20"/>
                <w:szCs w:val="20"/>
              </w:rPr>
              <w:t>.</w:t>
            </w:r>
            <w:r>
              <w:rPr>
                <w:rFonts w:ascii="Arial" w:hAnsi="Arial" w:cs="Arial"/>
                <w:sz w:val="20"/>
                <w:szCs w:val="20"/>
              </w:rPr>
              <w:t>5</w:t>
            </w:r>
          </w:p>
        </w:tc>
      </w:tr>
      <w:tr w:rsidR="00C004C0" w:rsidRPr="005E392A" w14:paraId="379BFB60" w14:textId="77777777" w:rsidTr="00C004C0">
        <w:trPr>
          <w:trHeight w:val="241"/>
        </w:trPr>
        <w:tc>
          <w:tcPr>
            <w:tcW w:w="1542" w:type="dxa"/>
            <w:tcBorders>
              <w:top w:val="nil"/>
              <w:left w:val="nil"/>
              <w:bottom w:val="nil"/>
              <w:right w:val="nil"/>
            </w:tcBorders>
          </w:tcPr>
          <w:p w14:paraId="0B652929" w14:textId="1D39B3E8" w:rsidR="00C004C0" w:rsidRPr="00E261BD" w:rsidRDefault="00E261BD" w:rsidP="007245FF">
            <w:pPr>
              <w:ind w:left="64"/>
              <w:jc w:val="center"/>
              <w:rPr>
                <w:rFonts w:ascii="Arial" w:hAnsi="Arial" w:cs="Arial"/>
                <w:sz w:val="20"/>
                <w:szCs w:val="20"/>
                <w:highlight w:val="yellow"/>
              </w:rPr>
            </w:pPr>
            <w:r w:rsidRPr="00E261BD">
              <w:rPr>
                <w:rFonts w:ascii="Arial" w:hAnsi="Arial" w:cs="Arial"/>
                <w:sz w:val="20"/>
                <w:szCs w:val="20"/>
                <w:highlight w:val="yellow"/>
              </w:rPr>
              <w:t>Male</w:t>
            </w:r>
          </w:p>
        </w:tc>
        <w:tc>
          <w:tcPr>
            <w:tcW w:w="1580" w:type="dxa"/>
            <w:tcBorders>
              <w:top w:val="nil"/>
              <w:left w:val="nil"/>
              <w:bottom w:val="nil"/>
              <w:right w:val="nil"/>
            </w:tcBorders>
          </w:tcPr>
          <w:p w14:paraId="42E8C2EA" w14:textId="10ED2E5B" w:rsidR="00C004C0" w:rsidRPr="005E392A" w:rsidRDefault="00C02B56" w:rsidP="007245FF">
            <w:pPr>
              <w:ind w:right="58"/>
              <w:jc w:val="center"/>
              <w:rPr>
                <w:rFonts w:ascii="Arial" w:hAnsi="Arial" w:cs="Arial"/>
                <w:sz w:val="20"/>
                <w:szCs w:val="20"/>
              </w:rPr>
            </w:pPr>
            <w:r>
              <w:rPr>
                <w:rFonts w:ascii="Arial" w:hAnsi="Arial" w:cs="Arial"/>
                <w:sz w:val="20"/>
                <w:szCs w:val="20"/>
              </w:rPr>
              <w:t>88</w:t>
            </w:r>
          </w:p>
        </w:tc>
        <w:tc>
          <w:tcPr>
            <w:tcW w:w="2414" w:type="dxa"/>
            <w:tcBorders>
              <w:top w:val="nil"/>
              <w:left w:val="nil"/>
              <w:bottom w:val="nil"/>
              <w:right w:val="nil"/>
            </w:tcBorders>
          </w:tcPr>
          <w:p w14:paraId="768A6D9C" w14:textId="2FEA8086" w:rsidR="00C004C0" w:rsidRPr="005E392A" w:rsidRDefault="00C02B56" w:rsidP="007245FF">
            <w:pPr>
              <w:ind w:right="21"/>
              <w:jc w:val="center"/>
              <w:rPr>
                <w:rFonts w:ascii="Arial" w:hAnsi="Arial" w:cs="Arial"/>
                <w:sz w:val="20"/>
                <w:szCs w:val="20"/>
              </w:rPr>
            </w:pPr>
            <w:r>
              <w:rPr>
                <w:rFonts w:ascii="Arial" w:hAnsi="Arial" w:cs="Arial"/>
                <w:sz w:val="20"/>
                <w:szCs w:val="20"/>
              </w:rPr>
              <w:t>17.9</w:t>
            </w:r>
          </w:p>
        </w:tc>
      </w:tr>
      <w:tr w:rsidR="00C004C0" w:rsidRPr="005E392A" w14:paraId="7C1751E5" w14:textId="77777777" w:rsidTr="00C004C0">
        <w:trPr>
          <w:trHeight w:val="248"/>
        </w:trPr>
        <w:tc>
          <w:tcPr>
            <w:tcW w:w="1542" w:type="dxa"/>
            <w:tcBorders>
              <w:top w:val="nil"/>
              <w:left w:val="nil"/>
              <w:bottom w:val="single" w:sz="8" w:space="0" w:color="000000"/>
              <w:right w:val="nil"/>
            </w:tcBorders>
          </w:tcPr>
          <w:p w14:paraId="1C3060F6" w14:textId="6EC95315" w:rsidR="00C004C0" w:rsidRDefault="005E27DE" w:rsidP="007245FF">
            <w:pPr>
              <w:ind w:left="64"/>
              <w:jc w:val="center"/>
              <w:rPr>
                <w:rFonts w:ascii="Arial" w:hAnsi="Arial" w:cs="Arial"/>
                <w:sz w:val="20"/>
                <w:szCs w:val="20"/>
              </w:rPr>
            </w:pPr>
            <w:r>
              <w:rPr>
                <w:rFonts w:ascii="Arial" w:hAnsi="Arial" w:cs="Arial"/>
                <w:sz w:val="20"/>
                <w:szCs w:val="20"/>
              </w:rPr>
              <w:t>O</w:t>
            </w:r>
            <w:r w:rsidRPr="005E27DE">
              <w:rPr>
                <w:rFonts w:ascii="Arial" w:hAnsi="Arial" w:cs="Arial"/>
                <w:sz w:val="20"/>
                <w:szCs w:val="20"/>
              </w:rPr>
              <w:t xml:space="preserve">thers </w:t>
            </w:r>
          </w:p>
          <w:p w14:paraId="76075588" w14:textId="01C53FC1" w:rsidR="00C02B56" w:rsidRPr="005E392A" w:rsidRDefault="00C02B56" w:rsidP="007245FF">
            <w:pPr>
              <w:ind w:left="64"/>
              <w:jc w:val="center"/>
              <w:rPr>
                <w:rFonts w:ascii="Arial" w:hAnsi="Arial" w:cs="Arial"/>
                <w:sz w:val="20"/>
                <w:szCs w:val="20"/>
              </w:rPr>
            </w:pPr>
            <w:r>
              <w:rPr>
                <w:rFonts w:ascii="Arial" w:hAnsi="Arial" w:cs="Arial"/>
                <w:sz w:val="20"/>
                <w:szCs w:val="20"/>
              </w:rPr>
              <w:t>Total</w:t>
            </w:r>
          </w:p>
        </w:tc>
        <w:tc>
          <w:tcPr>
            <w:tcW w:w="1580" w:type="dxa"/>
            <w:tcBorders>
              <w:top w:val="nil"/>
              <w:left w:val="nil"/>
              <w:bottom w:val="single" w:sz="8" w:space="0" w:color="000000"/>
              <w:right w:val="nil"/>
            </w:tcBorders>
          </w:tcPr>
          <w:p w14:paraId="075069EE" w14:textId="77777777" w:rsidR="00C004C0" w:rsidRDefault="00C02B56" w:rsidP="007245FF">
            <w:pPr>
              <w:ind w:right="58"/>
              <w:jc w:val="center"/>
              <w:rPr>
                <w:rFonts w:ascii="Arial" w:hAnsi="Arial" w:cs="Arial"/>
                <w:sz w:val="20"/>
                <w:szCs w:val="20"/>
              </w:rPr>
            </w:pPr>
            <w:r>
              <w:rPr>
                <w:rFonts w:ascii="Arial" w:hAnsi="Arial" w:cs="Arial"/>
                <w:sz w:val="20"/>
                <w:szCs w:val="20"/>
              </w:rPr>
              <w:t>3</w:t>
            </w:r>
          </w:p>
          <w:p w14:paraId="12694370" w14:textId="3B19112B" w:rsidR="00C02B56" w:rsidRPr="005E392A" w:rsidRDefault="00C02B56" w:rsidP="007245FF">
            <w:pPr>
              <w:ind w:right="58"/>
              <w:jc w:val="center"/>
              <w:rPr>
                <w:rFonts w:ascii="Arial" w:hAnsi="Arial" w:cs="Arial"/>
                <w:sz w:val="20"/>
                <w:szCs w:val="20"/>
              </w:rPr>
            </w:pPr>
            <w:r>
              <w:rPr>
                <w:rFonts w:ascii="Arial" w:hAnsi="Arial" w:cs="Arial"/>
                <w:sz w:val="20"/>
                <w:szCs w:val="20"/>
              </w:rPr>
              <w:t>492</w:t>
            </w:r>
          </w:p>
        </w:tc>
        <w:tc>
          <w:tcPr>
            <w:tcW w:w="2414" w:type="dxa"/>
            <w:tcBorders>
              <w:top w:val="nil"/>
              <w:left w:val="nil"/>
              <w:bottom w:val="single" w:sz="8" w:space="0" w:color="000000"/>
              <w:right w:val="nil"/>
            </w:tcBorders>
          </w:tcPr>
          <w:p w14:paraId="5E371792" w14:textId="148BE9B9" w:rsidR="00C004C0" w:rsidRDefault="00C02B56" w:rsidP="007245FF">
            <w:pPr>
              <w:ind w:right="21"/>
              <w:jc w:val="center"/>
              <w:rPr>
                <w:rFonts w:ascii="Arial" w:hAnsi="Arial" w:cs="Arial"/>
                <w:sz w:val="20"/>
                <w:szCs w:val="20"/>
              </w:rPr>
            </w:pPr>
            <w:r>
              <w:rPr>
                <w:rFonts w:ascii="Arial" w:hAnsi="Arial" w:cs="Arial"/>
                <w:sz w:val="20"/>
                <w:szCs w:val="20"/>
              </w:rPr>
              <w:t>0.6</w:t>
            </w:r>
          </w:p>
          <w:p w14:paraId="6B4CCB12" w14:textId="6E86CC51" w:rsidR="00C02B56" w:rsidRPr="005E392A" w:rsidRDefault="00C02B56" w:rsidP="007245FF">
            <w:pPr>
              <w:ind w:right="21"/>
              <w:jc w:val="center"/>
              <w:rPr>
                <w:rFonts w:ascii="Arial" w:hAnsi="Arial" w:cs="Arial"/>
                <w:sz w:val="20"/>
                <w:szCs w:val="20"/>
              </w:rPr>
            </w:pPr>
            <w:r>
              <w:rPr>
                <w:rFonts w:ascii="Arial" w:hAnsi="Arial" w:cs="Arial"/>
                <w:sz w:val="20"/>
                <w:szCs w:val="20"/>
              </w:rPr>
              <w:t>100</w:t>
            </w:r>
          </w:p>
        </w:tc>
      </w:tr>
      <w:tr w:rsidR="00C004C0" w:rsidRPr="005E392A" w14:paraId="6284B59B" w14:textId="77777777" w:rsidTr="00C004C0">
        <w:trPr>
          <w:trHeight w:val="392"/>
        </w:trPr>
        <w:tc>
          <w:tcPr>
            <w:tcW w:w="1542" w:type="dxa"/>
            <w:tcBorders>
              <w:top w:val="single" w:sz="8" w:space="0" w:color="000000"/>
              <w:left w:val="nil"/>
              <w:bottom w:val="nil"/>
              <w:right w:val="nil"/>
            </w:tcBorders>
          </w:tcPr>
          <w:p w14:paraId="13181557" w14:textId="66F67332" w:rsidR="00C004C0" w:rsidRPr="005E392A" w:rsidRDefault="00F77F91" w:rsidP="00F22241">
            <w:pPr>
              <w:ind w:left="66"/>
              <w:rPr>
                <w:rFonts w:ascii="Arial" w:hAnsi="Arial" w:cs="Arial"/>
                <w:sz w:val="20"/>
                <w:szCs w:val="20"/>
              </w:rPr>
            </w:pPr>
            <w:r>
              <w:rPr>
                <w:rFonts w:ascii="Arial" w:hAnsi="Arial" w:cs="Arial"/>
                <w:b/>
                <w:sz w:val="20"/>
                <w:szCs w:val="20"/>
              </w:rPr>
              <w:t xml:space="preserve">     </w:t>
            </w:r>
            <w:r w:rsidR="005E27DE">
              <w:rPr>
                <w:rFonts w:ascii="Arial" w:hAnsi="Arial" w:cs="Arial"/>
                <w:b/>
                <w:sz w:val="20"/>
                <w:szCs w:val="20"/>
              </w:rPr>
              <w:t xml:space="preserve">Age </w:t>
            </w:r>
          </w:p>
        </w:tc>
        <w:tc>
          <w:tcPr>
            <w:tcW w:w="1580" w:type="dxa"/>
            <w:tcBorders>
              <w:top w:val="single" w:sz="8" w:space="0" w:color="000000"/>
              <w:left w:val="nil"/>
              <w:bottom w:val="nil"/>
              <w:right w:val="nil"/>
            </w:tcBorders>
            <w:vAlign w:val="bottom"/>
          </w:tcPr>
          <w:p w14:paraId="1DF771CA" w14:textId="6ED222A8" w:rsidR="00C004C0" w:rsidRPr="005E392A" w:rsidRDefault="00C004C0" w:rsidP="007245FF">
            <w:pPr>
              <w:ind w:right="58"/>
              <w:jc w:val="center"/>
              <w:rPr>
                <w:rFonts w:ascii="Arial" w:hAnsi="Arial" w:cs="Arial"/>
                <w:sz w:val="20"/>
                <w:szCs w:val="20"/>
              </w:rPr>
            </w:pPr>
          </w:p>
        </w:tc>
        <w:tc>
          <w:tcPr>
            <w:tcW w:w="2414" w:type="dxa"/>
            <w:tcBorders>
              <w:top w:val="single" w:sz="8" w:space="0" w:color="000000"/>
              <w:left w:val="nil"/>
              <w:bottom w:val="nil"/>
              <w:right w:val="nil"/>
            </w:tcBorders>
            <w:vAlign w:val="bottom"/>
          </w:tcPr>
          <w:p w14:paraId="38D51B4A" w14:textId="0D41BB6F" w:rsidR="00C004C0" w:rsidRPr="005E392A" w:rsidRDefault="00C004C0" w:rsidP="007245FF">
            <w:pPr>
              <w:ind w:right="21"/>
              <w:jc w:val="center"/>
              <w:rPr>
                <w:rFonts w:ascii="Arial" w:hAnsi="Arial" w:cs="Arial"/>
                <w:sz w:val="20"/>
                <w:szCs w:val="20"/>
              </w:rPr>
            </w:pPr>
          </w:p>
        </w:tc>
      </w:tr>
      <w:tr w:rsidR="00C004C0" w:rsidRPr="005E392A" w14:paraId="24A6B0EC" w14:textId="77777777" w:rsidTr="00C004C0">
        <w:trPr>
          <w:trHeight w:val="257"/>
        </w:trPr>
        <w:tc>
          <w:tcPr>
            <w:tcW w:w="1542" w:type="dxa"/>
            <w:tcBorders>
              <w:top w:val="nil"/>
              <w:left w:val="nil"/>
              <w:bottom w:val="nil"/>
              <w:right w:val="nil"/>
            </w:tcBorders>
          </w:tcPr>
          <w:p w14:paraId="1837DF57" w14:textId="37678443" w:rsidR="00C004C0" w:rsidRPr="005E392A" w:rsidRDefault="00F22241" w:rsidP="007245FF">
            <w:pPr>
              <w:ind w:left="64"/>
              <w:jc w:val="center"/>
              <w:rPr>
                <w:rFonts w:ascii="Arial" w:hAnsi="Arial" w:cs="Arial"/>
                <w:sz w:val="20"/>
                <w:szCs w:val="20"/>
              </w:rPr>
            </w:pPr>
            <w:r>
              <w:rPr>
                <w:rFonts w:ascii="Arial" w:hAnsi="Arial" w:cs="Arial"/>
                <w:sz w:val="20"/>
                <w:szCs w:val="20"/>
              </w:rPr>
              <w:t>18-20</w:t>
            </w:r>
          </w:p>
        </w:tc>
        <w:tc>
          <w:tcPr>
            <w:tcW w:w="1580" w:type="dxa"/>
            <w:tcBorders>
              <w:top w:val="nil"/>
              <w:left w:val="nil"/>
              <w:bottom w:val="nil"/>
              <w:right w:val="nil"/>
            </w:tcBorders>
          </w:tcPr>
          <w:p w14:paraId="327FD2E4" w14:textId="52CD020B" w:rsidR="00C004C0" w:rsidRPr="005E392A" w:rsidRDefault="00C004C0" w:rsidP="007245FF">
            <w:pPr>
              <w:ind w:right="58"/>
              <w:jc w:val="center"/>
              <w:rPr>
                <w:rFonts w:ascii="Arial" w:hAnsi="Arial" w:cs="Arial"/>
                <w:sz w:val="20"/>
                <w:szCs w:val="20"/>
              </w:rPr>
            </w:pPr>
            <w:r w:rsidRPr="005E392A">
              <w:rPr>
                <w:rFonts w:ascii="Arial" w:hAnsi="Arial" w:cs="Arial"/>
                <w:sz w:val="20"/>
                <w:szCs w:val="20"/>
              </w:rPr>
              <w:t>2</w:t>
            </w:r>
            <w:r w:rsidR="00F22241">
              <w:rPr>
                <w:rFonts w:ascii="Arial" w:hAnsi="Arial" w:cs="Arial"/>
                <w:sz w:val="20"/>
                <w:szCs w:val="20"/>
              </w:rPr>
              <w:t>93</w:t>
            </w:r>
          </w:p>
        </w:tc>
        <w:tc>
          <w:tcPr>
            <w:tcW w:w="2414" w:type="dxa"/>
            <w:tcBorders>
              <w:top w:val="nil"/>
              <w:left w:val="nil"/>
              <w:bottom w:val="nil"/>
              <w:right w:val="nil"/>
            </w:tcBorders>
          </w:tcPr>
          <w:p w14:paraId="6CCA36D6" w14:textId="22B65D55" w:rsidR="00C004C0" w:rsidRPr="005E392A" w:rsidRDefault="00F22241" w:rsidP="007245FF">
            <w:pPr>
              <w:ind w:right="21"/>
              <w:jc w:val="center"/>
              <w:rPr>
                <w:rFonts w:ascii="Arial" w:hAnsi="Arial" w:cs="Arial"/>
                <w:sz w:val="20"/>
                <w:szCs w:val="20"/>
              </w:rPr>
            </w:pPr>
            <w:r>
              <w:rPr>
                <w:rFonts w:ascii="Arial" w:hAnsi="Arial" w:cs="Arial"/>
                <w:sz w:val="20"/>
                <w:szCs w:val="20"/>
              </w:rPr>
              <w:t>59.6</w:t>
            </w:r>
          </w:p>
        </w:tc>
      </w:tr>
      <w:tr w:rsidR="00C004C0" w:rsidRPr="005E392A" w14:paraId="1A9F4111" w14:textId="77777777" w:rsidTr="00C004C0">
        <w:trPr>
          <w:trHeight w:val="265"/>
        </w:trPr>
        <w:tc>
          <w:tcPr>
            <w:tcW w:w="1542" w:type="dxa"/>
            <w:tcBorders>
              <w:top w:val="nil"/>
              <w:left w:val="nil"/>
              <w:bottom w:val="nil"/>
              <w:right w:val="nil"/>
            </w:tcBorders>
          </w:tcPr>
          <w:p w14:paraId="29DE06E8" w14:textId="7CB57739" w:rsidR="00C004C0" w:rsidRPr="005E392A" w:rsidRDefault="00F77F91" w:rsidP="007245FF">
            <w:pPr>
              <w:ind w:left="64"/>
              <w:jc w:val="center"/>
              <w:rPr>
                <w:rFonts w:ascii="Arial" w:hAnsi="Arial" w:cs="Arial"/>
                <w:sz w:val="20"/>
                <w:szCs w:val="20"/>
              </w:rPr>
            </w:pPr>
            <w:r>
              <w:rPr>
                <w:rFonts w:ascii="Arial" w:hAnsi="Arial" w:cs="Arial"/>
                <w:sz w:val="20"/>
                <w:szCs w:val="20"/>
              </w:rPr>
              <w:t>21-25</w:t>
            </w:r>
          </w:p>
        </w:tc>
        <w:tc>
          <w:tcPr>
            <w:tcW w:w="1580" w:type="dxa"/>
            <w:tcBorders>
              <w:top w:val="nil"/>
              <w:left w:val="nil"/>
              <w:bottom w:val="nil"/>
              <w:right w:val="nil"/>
            </w:tcBorders>
          </w:tcPr>
          <w:p w14:paraId="45BBBC76" w14:textId="525460F0" w:rsidR="00C004C0" w:rsidRPr="005E392A" w:rsidRDefault="00F77F91" w:rsidP="007245FF">
            <w:pPr>
              <w:ind w:right="58"/>
              <w:jc w:val="center"/>
              <w:rPr>
                <w:rFonts w:ascii="Arial" w:hAnsi="Arial" w:cs="Arial"/>
                <w:sz w:val="20"/>
                <w:szCs w:val="20"/>
              </w:rPr>
            </w:pPr>
            <w:r>
              <w:rPr>
                <w:rFonts w:ascii="Arial" w:hAnsi="Arial" w:cs="Arial"/>
                <w:sz w:val="20"/>
                <w:szCs w:val="20"/>
              </w:rPr>
              <w:t>139</w:t>
            </w:r>
          </w:p>
        </w:tc>
        <w:tc>
          <w:tcPr>
            <w:tcW w:w="2414" w:type="dxa"/>
            <w:tcBorders>
              <w:top w:val="nil"/>
              <w:left w:val="nil"/>
              <w:bottom w:val="nil"/>
              <w:right w:val="nil"/>
            </w:tcBorders>
          </w:tcPr>
          <w:p w14:paraId="4E39CDF6" w14:textId="61740DB4" w:rsidR="00C004C0" w:rsidRPr="005E392A" w:rsidRDefault="00F77F91" w:rsidP="007245FF">
            <w:pPr>
              <w:ind w:right="21"/>
              <w:jc w:val="center"/>
              <w:rPr>
                <w:rFonts w:ascii="Arial" w:hAnsi="Arial" w:cs="Arial"/>
                <w:sz w:val="20"/>
                <w:szCs w:val="20"/>
              </w:rPr>
            </w:pPr>
            <w:r>
              <w:rPr>
                <w:rFonts w:ascii="Arial" w:hAnsi="Arial" w:cs="Arial"/>
                <w:sz w:val="20"/>
                <w:szCs w:val="20"/>
              </w:rPr>
              <w:t>28.3</w:t>
            </w:r>
          </w:p>
        </w:tc>
      </w:tr>
      <w:tr w:rsidR="00C004C0" w:rsidRPr="005E392A" w14:paraId="552D46FE" w14:textId="77777777" w:rsidTr="00C004C0">
        <w:trPr>
          <w:trHeight w:val="287"/>
        </w:trPr>
        <w:tc>
          <w:tcPr>
            <w:tcW w:w="1542" w:type="dxa"/>
            <w:tcBorders>
              <w:top w:val="nil"/>
              <w:left w:val="nil"/>
              <w:bottom w:val="nil"/>
              <w:right w:val="nil"/>
            </w:tcBorders>
          </w:tcPr>
          <w:p w14:paraId="6A8FF5D3" w14:textId="4A2EB260" w:rsidR="00C004C0" w:rsidRPr="005E392A" w:rsidRDefault="00F77F91" w:rsidP="007245FF">
            <w:pPr>
              <w:ind w:left="64"/>
              <w:jc w:val="center"/>
              <w:rPr>
                <w:rFonts w:ascii="Arial" w:hAnsi="Arial" w:cs="Arial"/>
                <w:sz w:val="20"/>
                <w:szCs w:val="20"/>
              </w:rPr>
            </w:pPr>
            <w:r>
              <w:rPr>
                <w:rFonts w:ascii="Arial" w:hAnsi="Arial" w:cs="Arial"/>
                <w:sz w:val="20"/>
                <w:szCs w:val="20"/>
              </w:rPr>
              <w:t>26-30</w:t>
            </w:r>
          </w:p>
        </w:tc>
        <w:tc>
          <w:tcPr>
            <w:tcW w:w="1580" w:type="dxa"/>
            <w:tcBorders>
              <w:top w:val="nil"/>
              <w:left w:val="nil"/>
              <w:bottom w:val="nil"/>
              <w:right w:val="nil"/>
            </w:tcBorders>
          </w:tcPr>
          <w:p w14:paraId="2FD698E3" w14:textId="388D09ED" w:rsidR="00C004C0" w:rsidRPr="005E392A" w:rsidRDefault="00F77F91" w:rsidP="007245FF">
            <w:pPr>
              <w:ind w:right="58"/>
              <w:jc w:val="center"/>
              <w:rPr>
                <w:rFonts w:ascii="Arial" w:hAnsi="Arial" w:cs="Arial"/>
                <w:sz w:val="20"/>
                <w:szCs w:val="20"/>
              </w:rPr>
            </w:pPr>
            <w:r>
              <w:rPr>
                <w:rFonts w:ascii="Arial" w:hAnsi="Arial" w:cs="Arial"/>
                <w:sz w:val="20"/>
                <w:szCs w:val="20"/>
              </w:rPr>
              <w:t>34</w:t>
            </w:r>
          </w:p>
        </w:tc>
        <w:tc>
          <w:tcPr>
            <w:tcW w:w="2414" w:type="dxa"/>
            <w:tcBorders>
              <w:top w:val="nil"/>
              <w:left w:val="nil"/>
              <w:bottom w:val="nil"/>
              <w:right w:val="nil"/>
            </w:tcBorders>
          </w:tcPr>
          <w:p w14:paraId="56B41242" w14:textId="1DC504CD" w:rsidR="00C004C0" w:rsidRPr="005E392A" w:rsidRDefault="00F77F91" w:rsidP="007245FF">
            <w:pPr>
              <w:ind w:right="21"/>
              <w:jc w:val="center"/>
              <w:rPr>
                <w:rFonts w:ascii="Arial" w:hAnsi="Arial" w:cs="Arial"/>
                <w:sz w:val="20"/>
                <w:szCs w:val="20"/>
              </w:rPr>
            </w:pPr>
            <w:r>
              <w:rPr>
                <w:rFonts w:ascii="Arial" w:hAnsi="Arial" w:cs="Arial"/>
                <w:sz w:val="20"/>
                <w:szCs w:val="20"/>
              </w:rPr>
              <w:t>6.9</w:t>
            </w:r>
          </w:p>
        </w:tc>
      </w:tr>
      <w:tr w:rsidR="00F77F91" w:rsidRPr="005E392A" w14:paraId="6FC3ABD6" w14:textId="77777777" w:rsidTr="00C004C0">
        <w:trPr>
          <w:trHeight w:val="287"/>
        </w:trPr>
        <w:tc>
          <w:tcPr>
            <w:tcW w:w="1542" w:type="dxa"/>
            <w:tcBorders>
              <w:top w:val="nil"/>
              <w:left w:val="nil"/>
              <w:bottom w:val="nil"/>
              <w:right w:val="nil"/>
            </w:tcBorders>
          </w:tcPr>
          <w:p w14:paraId="7E18DF85" w14:textId="15C78DF6" w:rsidR="00F77F91" w:rsidRPr="00F77F91" w:rsidRDefault="00F77F91" w:rsidP="007245FF">
            <w:pPr>
              <w:ind w:left="64"/>
              <w:jc w:val="center"/>
              <w:rPr>
                <w:rFonts w:ascii="Arial" w:hAnsi="Arial" w:cs="Arial"/>
                <w:sz w:val="20"/>
                <w:szCs w:val="20"/>
              </w:rPr>
            </w:pPr>
            <w:r w:rsidRPr="00F77F91">
              <w:rPr>
                <w:rFonts w:ascii="Arial" w:hAnsi="Arial" w:cs="Arial"/>
                <w:sz w:val="20"/>
                <w:szCs w:val="20"/>
              </w:rPr>
              <w:t>31-40</w:t>
            </w:r>
          </w:p>
        </w:tc>
        <w:tc>
          <w:tcPr>
            <w:tcW w:w="1580" w:type="dxa"/>
            <w:tcBorders>
              <w:top w:val="nil"/>
              <w:left w:val="nil"/>
              <w:bottom w:val="nil"/>
              <w:right w:val="nil"/>
            </w:tcBorders>
          </w:tcPr>
          <w:p w14:paraId="1B43F258" w14:textId="3C82D32E" w:rsidR="00F77F91" w:rsidRPr="00F77F91" w:rsidRDefault="00F77F91" w:rsidP="007245FF">
            <w:pPr>
              <w:ind w:right="58"/>
              <w:jc w:val="center"/>
              <w:rPr>
                <w:rFonts w:ascii="Arial" w:hAnsi="Arial" w:cs="Arial"/>
                <w:sz w:val="20"/>
                <w:szCs w:val="20"/>
              </w:rPr>
            </w:pPr>
            <w:r w:rsidRPr="00F77F91">
              <w:rPr>
                <w:rFonts w:ascii="Arial" w:hAnsi="Arial" w:cs="Arial"/>
                <w:sz w:val="20"/>
                <w:szCs w:val="20"/>
              </w:rPr>
              <w:t>18</w:t>
            </w:r>
          </w:p>
        </w:tc>
        <w:tc>
          <w:tcPr>
            <w:tcW w:w="2414" w:type="dxa"/>
            <w:tcBorders>
              <w:top w:val="nil"/>
              <w:left w:val="nil"/>
              <w:bottom w:val="nil"/>
              <w:right w:val="nil"/>
            </w:tcBorders>
          </w:tcPr>
          <w:p w14:paraId="18B4EBB8" w14:textId="589777AA" w:rsidR="00F77F91" w:rsidRPr="00F77F91" w:rsidRDefault="00F77F91" w:rsidP="007245FF">
            <w:pPr>
              <w:ind w:right="21"/>
              <w:jc w:val="center"/>
              <w:rPr>
                <w:rFonts w:ascii="Arial" w:hAnsi="Arial" w:cs="Arial"/>
                <w:sz w:val="20"/>
                <w:szCs w:val="20"/>
              </w:rPr>
            </w:pPr>
            <w:r w:rsidRPr="00F77F91">
              <w:rPr>
                <w:rFonts w:ascii="Arial" w:hAnsi="Arial" w:cs="Arial"/>
                <w:sz w:val="20"/>
                <w:szCs w:val="20"/>
              </w:rPr>
              <w:t>3.7</w:t>
            </w:r>
          </w:p>
        </w:tc>
      </w:tr>
      <w:tr w:rsidR="00F77F91" w:rsidRPr="005E392A" w14:paraId="05701A1C" w14:textId="77777777" w:rsidTr="00C004C0">
        <w:trPr>
          <w:trHeight w:val="287"/>
        </w:trPr>
        <w:tc>
          <w:tcPr>
            <w:tcW w:w="1542" w:type="dxa"/>
            <w:tcBorders>
              <w:top w:val="nil"/>
              <w:left w:val="nil"/>
              <w:bottom w:val="nil"/>
              <w:right w:val="nil"/>
            </w:tcBorders>
          </w:tcPr>
          <w:p w14:paraId="4B2D4E12" w14:textId="3DDB3742" w:rsidR="00F77F91" w:rsidRPr="00D515C5" w:rsidRDefault="00F77F91" w:rsidP="007245FF">
            <w:pPr>
              <w:ind w:left="64"/>
              <w:jc w:val="center"/>
              <w:rPr>
                <w:rFonts w:ascii="Arial" w:hAnsi="Arial" w:cs="Arial"/>
                <w:sz w:val="20"/>
                <w:szCs w:val="20"/>
                <w:highlight w:val="yellow"/>
              </w:rPr>
            </w:pPr>
            <w:r w:rsidRPr="00D515C5">
              <w:rPr>
                <w:rFonts w:ascii="Arial" w:hAnsi="Arial" w:cs="Arial"/>
                <w:sz w:val="20"/>
                <w:szCs w:val="20"/>
                <w:highlight w:val="yellow"/>
              </w:rPr>
              <w:t>41+</w:t>
            </w:r>
          </w:p>
        </w:tc>
        <w:tc>
          <w:tcPr>
            <w:tcW w:w="1580" w:type="dxa"/>
            <w:tcBorders>
              <w:top w:val="nil"/>
              <w:left w:val="nil"/>
              <w:bottom w:val="nil"/>
              <w:right w:val="nil"/>
            </w:tcBorders>
          </w:tcPr>
          <w:p w14:paraId="2418D75E" w14:textId="45D69C75" w:rsidR="00F77F91" w:rsidRPr="00D515C5" w:rsidRDefault="00F77F91" w:rsidP="007245FF">
            <w:pPr>
              <w:ind w:right="58"/>
              <w:jc w:val="center"/>
              <w:rPr>
                <w:rFonts w:ascii="Arial" w:hAnsi="Arial" w:cs="Arial"/>
                <w:sz w:val="20"/>
                <w:szCs w:val="20"/>
                <w:highlight w:val="yellow"/>
              </w:rPr>
            </w:pPr>
            <w:r w:rsidRPr="00D515C5">
              <w:rPr>
                <w:rFonts w:ascii="Arial" w:hAnsi="Arial" w:cs="Arial"/>
                <w:sz w:val="20"/>
                <w:szCs w:val="20"/>
                <w:highlight w:val="yellow"/>
              </w:rPr>
              <w:t>8</w:t>
            </w:r>
          </w:p>
        </w:tc>
        <w:tc>
          <w:tcPr>
            <w:tcW w:w="2414" w:type="dxa"/>
            <w:tcBorders>
              <w:top w:val="nil"/>
              <w:left w:val="nil"/>
              <w:bottom w:val="nil"/>
              <w:right w:val="nil"/>
            </w:tcBorders>
          </w:tcPr>
          <w:p w14:paraId="680AE7EB" w14:textId="69068219" w:rsidR="00F77F91" w:rsidRPr="00D515C5" w:rsidRDefault="00F77F91" w:rsidP="007245FF">
            <w:pPr>
              <w:ind w:right="21"/>
              <w:jc w:val="center"/>
              <w:rPr>
                <w:rFonts w:ascii="Arial" w:hAnsi="Arial" w:cs="Arial"/>
                <w:sz w:val="20"/>
                <w:szCs w:val="20"/>
                <w:highlight w:val="yellow"/>
              </w:rPr>
            </w:pPr>
            <w:r w:rsidRPr="00D515C5">
              <w:rPr>
                <w:rFonts w:ascii="Arial" w:hAnsi="Arial" w:cs="Arial"/>
                <w:sz w:val="20"/>
                <w:szCs w:val="20"/>
                <w:highlight w:val="yellow"/>
              </w:rPr>
              <w:t>1.6</w:t>
            </w:r>
          </w:p>
        </w:tc>
      </w:tr>
      <w:tr w:rsidR="00C004C0" w:rsidRPr="005E392A" w14:paraId="6EC86716" w14:textId="77777777" w:rsidTr="00C004C0">
        <w:trPr>
          <w:trHeight w:val="283"/>
        </w:trPr>
        <w:tc>
          <w:tcPr>
            <w:tcW w:w="1542" w:type="dxa"/>
            <w:tcBorders>
              <w:top w:val="single" w:sz="8" w:space="0" w:color="000000"/>
              <w:left w:val="nil"/>
              <w:bottom w:val="nil"/>
              <w:right w:val="nil"/>
            </w:tcBorders>
          </w:tcPr>
          <w:p w14:paraId="3DAE0D86" w14:textId="2D467524" w:rsidR="00C004C0" w:rsidRPr="005E392A" w:rsidRDefault="00F77F91" w:rsidP="007245FF">
            <w:pPr>
              <w:ind w:left="64"/>
              <w:jc w:val="center"/>
              <w:rPr>
                <w:rFonts w:ascii="Arial" w:hAnsi="Arial" w:cs="Arial"/>
                <w:sz w:val="20"/>
                <w:szCs w:val="20"/>
              </w:rPr>
            </w:pPr>
            <w:r w:rsidRPr="00F77F91">
              <w:rPr>
                <w:rFonts w:ascii="Arial" w:hAnsi="Arial" w:cs="Arial"/>
                <w:b/>
                <w:bCs/>
                <w:sz w:val="20"/>
                <w:szCs w:val="20"/>
              </w:rPr>
              <w:t>Pr</w:t>
            </w:r>
            <w:r w:rsidRPr="00F77F91">
              <w:rPr>
                <w:rFonts w:ascii="Arial" w:hAnsi="Arial" w:cs="Arial"/>
                <w:b/>
                <w:sz w:val="20"/>
                <w:szCs w:val="20"/>
              </w:rPr>
              <w:t>ograms</w:t>
            </w:r>
          </w:p>
        </w:tc>
        <w:tc>
          <w:tcPr>
            <w:tcW w:w="1580" w:type="dxa"/>
            <w:tcBorders>
              <w:top w:val="single" w:sz="8" w:space="0" w:color="000000"/>
              <w:left w:val="nil"/>
              <w:bottom w:val="nil"/>
              <w:right w:val="nil"/>
            </w:tcBorders>
          </w:tcPr>
          <w:p w14:paraId="594999F5" w14:textId="19C26302" w:rsidR="00C004C0" w:rsidRPr="005E392A" w:rsidRDefault="00C004C0" w:rsidP="007245FF">
            <w:pPr>
              <w:ind w:left="377"/>
              <w:rPr>
                <w:rFonts w:ascii="Arial" w:hAnsi="Arial" w:cs="Arial"/>
                <w:sz w:val="20"/>
                <w:szCs w:val="20"/>
              </w:rPr>
            </w:pPr>
          </w:p>
        </w:tc>
        <w:tc>
          <w:tcPr>
            <w:tcW w:w="2414" w:type="dxa"/>
            <w:tcBorders>
              <w:top w:val="single" w:sz="8" w:space="0" w:color="000000"/>
              <w:left w:val="nil"/>
              <w:bottom w:val="nil"/>
              <w:right w:val="nil"/>
            </w:tcBorders>
          </w:tcPr>
          <w:p w14:paraId="77A42265" w14:textId="78555D2B" w:rsidR="00C004C0" w:rsidRPr="005E392A" w:rsidRDefault="00C004C0" w:rsidP="007245FF">
            <w:pPr>
              <w:ind w:left="38"/>
              <w:rPr>
                <w:rFonts w:ascii="Arial" w:hAnsi="Arial" w:cs="Arial"/>
                <w:sz w:val="20"/>
                <w:szCs w:val="20"/>
              </w:rPr>
            </w:pPr>
          </w:p>
        </w:tc>
      </w:tr>
      <w:tr w:rsidR="00C004C0" w:rsidRPr="005E392A" w14:paraId="28D4022B" w14:textId="77777777" w:rsidTr="00C004C0">
        <w:trPr>
          <w:trHeight w:val="155"/>
        </w:trPr>
        <w:tc>
          <w:tcPr>
            <w:tcW w:w="1542" w:type="dxa"/>
            <w:tcBorders>
              <w:top w:val="nil"/>
              <w:left w:val="nil"/>
              <w:bottom w:val="nil"/>
              <w:right w:val="nil"/>
            </w:tcBorders>
          </w:tcPr>
          <w:p w14:paraId="1927B480" w14:textId="5AA0AEAE" w:rsidR="00C004C0" w:rsidRPr="00FA7603" w:rsidRDefault="00F77F91" w:rsidP="007245FF">
            <w:pPr>
              <w:ind w:left="64"/>
              <w:jc w:val="center"/>
              <w:rPr>
                <w:rFonts w:ascii="Arial" w:hAnsi="Arial" w:cs="Arial"/>
                <w:sz w:val="20"/>
                <w:szCs w:val="20"/>
              </w:rPr>
            </w:pPr>
            <w:r w:rsidRPr="00FA7603">
              <w:rPr>
                <w:rFonts w:ascii="Arial" w:hAnsi="Arial" w:cs="Arial"/>
                <w:sz w:val="20"/>
                <w:szCs w:val="20"/>
              </w:rPr>
              <w:t xml:space="preserve">Psychology </w:t>
            </w:r>
          </w:p>
        </w:tc>
        <w:tc>
          <w:tcPr>
            <w:tcW w:w="1580" w:type="dxa"/>
            <w:tcBorders>
              <w:top w:val="nil"/>
              <w:left w:val="nil"/>
              <w:bottom w:val="nil"/>
              <w:right w:val="nil"/>
            </w:tcBorders>
          </w:tcPr>
          <w:p w14:paraId="23444F92" w14:textId="34FA7D03" w:rsidR="00C004C0" w:rsidRPr="00FA7603" w:rsidRDefault="00FA7603" w:rsidP="007245FF">
            <w:pPr>
              <w:ind w:left="493"/>
              <w:rPr>
                <w:rFonts w:ascii="Arial" w:hAnsi="Arial" w:cs="Arial"/>
                <w:sz w:val="20"/>
                <w:szCs w:val="20"/>
              </w:rPr>
            </w:pPr>
            <w:r>
              <w:rPr>
                <w:rFonts w:ascii="Arial" w:hAnsi="Arial" w:cs="Arial"/>
                <w:sz w:val="20"/>
                <w:szCs w:val="20"/>
              </w:rPr>
              <w:t>143</w:t>
            </w:r>
          </w:p>
        </w:tc>
        <w:tc>
          <w:tcPr>
            <w:tcW w:w="2414" w:type="dxa"/>
            <w:tcBorders>
              <w:top w:val="nil"/>
              <w:left w:val="nil"/>
              <w:bottom w:val="nil"/>
              <w:right w:val="nil"/>
            </w:tcBorders>
          </w:tcPr>
          <w:p w14:paraId="0EAD48F1" w14:textId="2A59B815" w:rsidR="00C004C0" w:rsidRPr="00FA7603" w:rsidRDefault="00FA7603" w:rsidP="007245FF">
            <w:pPr>
              <w:ind w:right="21"/>
              <w:jc w:val="center"/>
              <w:rPr>
                <w:rFonts w:ascii="Arial" w:hAnsi="Arial" w:cs="Arial"/>
                <w:sz w:val="20"/>
                <w:szCs w:val="20"/>
              </w:rPr>
            </w:pPr>
            <w:r>
              <w:rPr>
                <w:rFonts w:ascii="Arial" w:hAnsi="Arial" w:cs="Arial"/>
                <w:sz w:val="20"/>
                <w:szCs w:val="20"/>
              </w:rPr>
              <w:t>29.1</w:t>
            </w:r>
          </w:p>
        </w:tc>
      </w:tr>
      <w:tr w:rsidR="00F77F91" w:rsidRPr="005E392A" w14:paraId="64046166" w14:textId="77777777" w:rsidTr="00C004C0">
        <w:trPr>
          <w:trHeight w:val="155"/>
        </w:trPr>
        <w:tc>
          <w:tcPr>
            <w:tcW w:w="1542" w:type="dxa"/>
            <w:tcBorders>
              <w:top w:val="nil"/>
              <w:left w:val="nil"/>
              <w:bottom w:val="nil"/>
              <w:right w:val="nil"/>
            </w:tcBorders>
          </w:tcPr>
          <w:p w14:paraId="10C7A8C6" w14:textId="544EEF1E" w:rsidR="00F77F91" w:rsidRPr="00FA7603" w:rsidRDefault="00F77F91" w:rsidP="007245FF">
            <w:pPr>
              <w:ind w:left="64"/>
              <w:jc w:val="center"/>
              <w:rPr>
                <w:rFonts w:ascii="Arial" w:hAnsi="Arial" w:cs="Arial"/>
                <w:sz w:val="20"/>
                <w:szCs w:val="20"/>
              </w:rPr>
            </w:pPr>
            <w:r w:rsidRPr="00FA7603">
              <w:rPr>
                <w:rFonts w:ascii="Arial" w:hAnsi="Arial" w:cs="Arial"/>
                <w:sz w:val="20"/>
                <w:szCs w:val="20"/>
              </w:rPr>
              <w:t>Nutrition</w:t>
            </w:r>
          </w:p>
        </w:tc>
        <w:tc>
          <w:tcPr>
            <w:tcW w:w="1580" w:type="dxa"/>
            <w:tcBorders>
              <w:top w:val="nil"/>
              <w:left w:val="nil"/>
              <w:bottom w:val="nil"/>
              <w:right w:val="nil"/>
            </w:tcBorders>
          </w:tcPr>
          <w:p w14:paraId="56A27950" w14:textId="42B573B7" w:rsidR="00F77F91" w:rsidRPr="00FA7603" w:rsidRDefault="00FA7603" w:rsidP="007245FF">
            <w:pPr>
              <w:ind w:left="493"/>
              <w:rPr>
                <w:rFonts w:ascii="Arial" w:hAnsi="Arial" w:cs="Arial"/>
                <w:sz w:val="20"/>
                <w:szCs w:val="20"/>
              </w:rPr>
            </w:pPr>
            <w:r>
              <w:rPr>
                <w:rFonts w:ascii="Arial" w:hAnsi="Arial" w:cs="Arial"/>
                <w:sz w:val="20"/>
                <w:szCs w:val="20"/>
              </w:rPr>
              <w:t>48</w:t>
            </w:r>
          </w:p>
        </w:tc>
        <w:tc>
          <w:tcPr>
            <w:tcW w:w="2414" w:type="dxa"/>
            <w:tcBorders>
              <w:top w:val="nil"/>
              <w:left w:val="nil"/>
              <w:bottom w:val="nil"/>
              <w:right w:val="nil"/>
            </w:tcBorders>
          </w:tcPr>
          <w:p w14:paraId="3214D38C" w14:textId="697EC559" w:rsidR="00F77F91" w:rsidRPr="00FA7603" w:rsidRDefault="00FA7603" w:rsidP="007245FF">
            <w:pPr>
              <w:ind w:right="21"/>
              <w:jc w:val="center"/>
              <w:rPr>
                <w:rFonts w:ascii="Arial" w:hAnsi="Arial" w:cs="Arial"/>
                <w:sz w:val="20"/>
                <w:szCs w:val="20"/>
              </w:rPr>
            </w:pPr>
            <w:r>
              <w:rPr>
                <w:rFonts w:ascii="Arial" w:hAnsi="Arial" w:cs="Arial"/>
                <w:sz w:val="20"/>
                <w:szCs w:val="20"/>
              </w:rPr>
              <w:t>9.8</w:t>
            </w:r>
          </w:p>
        </w:tc>
      </w:tr>
      <w:tr w:rsidR="00F77F91" w:rsidRPr="005E392A" w14:paraId="5D343C3B" w14:textId="77777777" w:rsidTr="00C004C0">
        <w:trPr>
          <w:trHeight w:val="155"/>
        </w:trPr>
        <w:tc>
          <w:tcPr>
            <w:tcW w:w="1542" w:type="dxa"/>
            <w:tcBorders>
              <w:top w:val="nil"/>
              <w:left w:val="nil"/>
              <w:bottom w:val="nil"/>
              <w:right w:val="nil"/>
            </w:tcBorders>
          </w:tcPr>
          <w:p w14:paraId="1997BDBF" w14:textId="1C753F1C" w:rsidR="00F77F91" w:rsidRPr="00FA7603" w:rsidRDefault="00F77F91" w:rsidP="007245FF">
            <w:pPr>
              <w:ind w:left="64"/>
              <w:jc w:val="center"/>
              <w:rPr>
                <w:rFonts w:ascii="Arial" w:hAnsi="Arial" w:cs="Arial"/>
                <w:sz w:val="20"/>
                <w:szCs w:val="20"/>
              </w:rPr>
            </w:pPr>
            <w:r w:rsidRPr="00FA7603">
              <w:rPr>
                <w:rFonts w:ascii="Arial" w:hAnsi="Arial" w:cs="Arial"/>
                <w:sz w:val="20"/>
                <w:szCs w:val="20"/>
              </w:rPr>
              <w:t>Physical Education</w:t>
            </w:r>
          </w:p>
        </w:tc>
        <w:tc>
          <w:tcPr>
            <w:tcW w:w="1580" w:type="dxa"/>
            <w:tcBorders>
              <w:top w:val="nil"/>
              <w:left w:val="nil"/>
              <w:bottom w:val="nil"/>
              <w:right w:val="nil"/>
            </w:tcBorders>
          </w:tcPr>
          <w:p w14:paraId="6D56F51E" w14:textId="1B0AE8E5" w:rsidR="00F77F91" w:rsidRPr="00FA7603" w:rsidRDefault="00FA7603" w:rsidP="007245FF">
            <w:pPr>
              <w:ind w:left="493"/>
              <w:rPr>
                <w:rFonts w:ascii="Arial" w:hAnsi="Arial" w:cs="Arial"/>
                <w:sz w:val="20"/>
                <w:szCs w:val="20"/>
              </w:rPr>
            </w:pPr>
            <w:r>
              <w:rPr>
                <w:rFonts w:ascii="Arial" w:hAnsi="Arial" w:cs="Arial"/>
                <w:sz w:val="20"/>
                <w:szCs w:val="20"/>
              </w:rPr>
              <w:t>58</w:t>
            </w:r>
          </w:p>
        </w:tc>
        <w:tc>
          <w:tcPr>
            <w:tcW w:w="2414" w:type="dxa"/>
            <w:tcBorders>
              <w:top w:val="nil"/>
              <w:left w:val="nil"/>
              <w:bottom w:val="nil"/>
              <w:right w:val="nil"/>
            </w:tcBorders>
          </w:tcPr>
          <w:p w14:paraId="3C066A99" w14:textId="42B72F49" w:rsidR="00F77F91" w:rsidRPr="00FA7603" w:rsidRDefault="00FA7603" w:rsidP="007245FF">
            <w:pPr>
              <w:ind w:right="21"/>
              <w:jc w:val="center"/>
              <w:rPr>
                <w:rFonts w:ascii="Arial" w:hAnsi="Arial" w:cs="Arial"/>
                <w:sz w:val="20"/>
                <w:szCs w:val="20"/>
              </w:rPr>
            </w:pPr>
            <w:r>
              <w:rPr>
                <w:rFonts w:ascii="Arial" w:hAnsi="Arial" w:cs="Arial"/>
                <w:sz w:val="20"/>
                <w:szCs w:val="20"/>
              </w:rPr>
              <w:t>11.8</w:t>
            </w:r>
          </w:p>
        </w:tc>
      </w:tr>
      <w:tr w:rsidR="00F77F91" w:rsidRPr="005E392A" w14:paraId="494F3D78" w14:textId="77777777" w:rsidTr="00C004C0">
        <w:trPr>
          <w:trHeight w:val="155"/>
        </w:trPr>
        <w:tc>
          <w:tcPr>
            <w:tcW w:w="1542" w:type="dxa"/>
            <w:tcBorders>
              <w:top w:val="nil"/>
              <w:left w:val="nil"/>
              <w:bottom w:val="nil"/>
              <w:right w:val="nil"/>
            </w:tcBorders>
          </w:tcPr>
          <w:p w14:paraId="55CD8FAE" w14:textId="0CACED74" w:rsidR="00F77F91" w:rsidRPr="00FA7603" w:rsidRDefault="00FA7603" w:rsidP="007245FF">
            <w:pPr>
              <w:ind w:left="64"/>
              <w:jc w:val="center"/>
              <w:rPr>
                <w:rFonts w:ascii="Arial" w:hAnsi="Arial" w:cs="Arial"/>
                <w:sz w:val="20"/>
                <w:szCs w:val="20"/>
              </w:rPr>
            </w:pPr>
            <w:r w:rsidRPr="00FA7603">
              <w:rPr>
                <w:rFonts w:ascii="Arial" w:hAnsi="Arial" w:cs="Arial"/>
                <w:sz w:val="20"/>
                <w:szCs w:val="20"/>
              </w:rPr>
              <w:t>Speech Therapy</w:t>
            </w:r>
          </w:p>
        </w:tc>
        <w:tc>
          <w:tcPr>
            <w:tcW w:w="1580" w:type="dxa"/>
            <w:tcBorders>
              <w:top w:val="nil"/>
              <w:left w:val="nil"/>
              <w:bottom w:val="nil"/>
              <w:right w:val="nil"/>
            </w:tcBorders>
          </w:tcPr>
          <w:p w14:paraId="4A0DDDBA" w14:textId="59AD6B22" w:rsidR="00F77F91" w:rsidRPr="00FA7603" w:rsidRDefault="00FA7603" w:rsidP="007245FF">
            <w:pPr>
              <w:ind w:left="493"/>
              <w:rPr>
                <w:rFonts w:ascii="Arial" w:hAnsi="Arial" w:cs="Arial"/>
                <w:sz w:val="20"/>
                <w:szCs w:val="20"/>
              </w:rPr>
            </w:pPr>
            <w:r>
              <w:rPr>
                <w:rFonts w:ascii="Arial" w:hAnsi="Arial" w:cs="Arial"/>
                <w:sz w:val="20"/>
                <w:szCs w:val="20"/>
              </w:rPr>
              <w:t>42</w:t>
            </w:r>
          </w:p>
        </w:tc>
        <w:tc>
          <w:tcPr>
            <w:tcW w:w="2414" w:type="dxa"/>
            <w:tcBorders>
              <w:top w:val="nil"/>
              <w:left w:val="nil"/>
              <w:bottom w:val="nil"/>
              <w:right w:val="nil"/>
            </w:tcBorders>
          </w:tcPr>
          <w:p w14:paraId="11000868" w14:textId="26553F68" w:rsidR="00F77F91" w:rsidRPr="00FA7603" w:rsidRDefault="00FA7603" w:rsidP="007245FF">
            <w:pPr>
              <w:ind w:right="21"/>
              <w:jc w:val="center"/>
              <w:rPr>
                <w:rFonts w:ascii="Arial" w:hAnsi="Arial" w:cs="Arial"/>
                <w:sz w:val="20"/>
                <w:szCs w:val="20"/>
              </w:rPr>
            </w:pPr>
            <w:r>
              <w:rPr>
                <w:rFonts w:ascii="Arial" w:hAnsi="Arial" w:cs="Arial"/>
                <w:sz w:val="20"/>
                <w:szCs w:val="20"/>
              </w:rPr>
              <w:t>8.5</w:t>
            </w:r>
          </w:p>
        </w:tc>
      </w:tr>
      <w:tr w:rsidR="00FA7603" w:rsidRPr="005E392A" w14:paraId="4D82562C" w14:textId="77777777" w:rsidTr="00C004C0">
        <w:trPr>
          <w:trHeight w:val="155"/>
        </w:trPr>
        <w:tc>
          <w:tcPr>
            <w:tcW w:w="1542" w:type="dxa"/>
            <w:tcBorders>
              <w:top w:val="nil"/>
              <w:left w:val="nil"/>
              <w:bottom w:val="nil"/>
              <w:right w:val="nil"/>
            </w:tcBorders>
          </w:tcPr>
          <w:p w14:paraId="5E551F28" w14:textId="2642CDA5" w:rsidR="00FA7603" w:rsidRPr="00FA7603" w:rsidRDefault="00FA7603" w:rsidP="007245FF">
            <w:pPr>
              <w:ind w:left="64"/>
              <w:jc w:val="center"/>
              <w:rPr>
                <w:rFonts w:ascii="Arial" w:hAnsi="Arial" w:cs="Arial"/>
                <w:sz w:val="20"/>
                <w:szCs w:val="20"/>
              </w:rPr>
            </w:pPr>
            <w:r w:rsidRPr="00FA7603">
              <w:rPr>
                <w:rFonts w:ascii="Arial" w:hAnsi="Arial" w:cs="Arial"/>
                <w:sz w:val="20"/>
                <w:szCs w:val="20"/>
              </w:rPr>
              <w:t>Nursing</w:t>
            </w:r>
          </w:p>
        </w:tc>
        <w:tc>
          <w:tcPr>
            <w:tcW w:w="1580" w:type="dxa"/>
            <w:tcBorders>
              <w:top w:val="nil"/>
              <w:left w:val="nil"/>
              <w:bottom w:val="nil"/>
              <w:right w:val="nil"/>
            </w:tcBorders>
          </w:tcPr>
          <w:p w14:paraId="029921BE" w14:textId="61D24948" w:rsidR="00FA7603" w:rsidRPr="00FA7603" w:rsidRDefault="00FA7603" w:rsidP="007245FF">
            <w:pPr>
              <w:ind w:left="493"/>
              <w:rPr>
                <w:rFonts w:ascii="Arial" w:hAnsi="Arial" w:cs="Arial"/>
                <w:sz w:val="20"/>
                <w:szCs w:val="20"/>
              </w:rPr>
            </w:pPr>
            <w:r>
              <w:rPr>
                <w:rFonts w:ascii="Arial" w:hAnsi="Arial" w:cs="Arial"/>
                <w:sz w:val="20"/>
                <w:szCs w:val="20"/>
              </w:rPr>
              <w:t>73</w:t>
            </w:r>
          </w:p>
        </w:tc>
        <w:tc>
          <w:tcPr>
            <w:tcW w:w="2414" w:type="dxa"/>
            <w:tcBorders>
              <w:top w:val="nil"/>
              <w:left w:val="nil"/>
              <w:bottom w:val="nil"/>
              <w:right w:val="nil"/>
            </w:tcBorders>
          </w:tcPr>
          <w:p w14:paraId="47B03231" w14:textId="20088B03" w:rsidR="00FA7603" w:rsidRPr="00FA7603" w:rsidRDefault="00FA7603" w:rsidP="007245FF">
            <w:pPr>
              <w:ind w:right="21"/>
              <w:jc w:val="center"/>
              <w:rPr>
                <w:rFonts w:ascii="Arial" w:hAnsi="Arial" w:cs="Arial"/>
                <w:sz w:val="20"/>
                <w:szCs w:val="20"/>
              </w:rPr>
            </w:pPr>
            <w:r>
              <w:rPr>
                <w:rFonts w:ascii="Arial" w:hAnsi="Arial" w:cs="Arial"/>
                <w:sz w:val="20"/>
                <w:szCs w:val="20"/>
              </w:rPr>
              <w:t>14.8</w:t>
            </w:r>
          </w:p>
        </w:tc>
      </w:tr>
      <w:tr w:rsidR="00F77F91" w:rsidRPr="005E392A" w14:paraId="0ED180BE" w14:textId="77777777" w:rsidTr="00C004C0">
        <w:trPr>
          <w:trHeight w:val="155"/>
        </w:trPr>
        <w:tc>
          <w:tcPr>
            <w:tcW w:w="1542" w:type="dxa"/>
            <w:tcBorders>
              <w:top w:val="nil"/>
              <w:left w:val="nil"/>
              <w:bottom w:val="nil"/>
              <w:right w:val="nil"/>
            </w:tcBorders>
          </w:tcPr>
          <w:p w14:paraId="4BBA6919" w14:textId="6FA06EAD" w:rsidR="00F77F91" w:rsidRPr="00FA7603" w:rsidRDefault="00FA7603" w:rsidP="007245FF">
            <w:pPr>
              <w:ind w:left="64"/>
              <w:jc w:val="center"/>
              <w:rPr>
                <w:rFonts w:ascii="Arial" w:hAnsi="Arial" w:cs="Arial"/>
                <w:sz w:val="20"/>
                <w:szCs w:val="20"/>
              </w:rPr>
            </w:pPr>
            <w:r w:rsidRPr="00FA7603">
              <w:rPr>
                <w:rFonts w:ascii="Arial" w:hAnsi="Arial" w:cs="Arial"/>
                <w:sz w:val="20"/>
                <w:szCs w:val="20"/>
              </w:rPr>
              <w:t>Pharmacy</w:t>
            </w:r>
          </w:p>
        </w:tc>
        <w:tc>
          <w:tcPr>
            <w:tcW w:w="1580" w:type="dxa"/>
            <w:tcBorders>
              <w:top w:val="nil"/>
              <w:left w:val="nil"/>
              <w:bottom w:val="nil"/>
              <w:right w:val="nil"/>
            </w:tcBorders>
          </w:tcPr>
          <w:p w14:paraId="495EC7D0" w14:textId="7A298E3C" w:rsidR="00F77F91" w:rsidRPr="00FA7603" w:rsidRDefault="00FA7603" w:rsidP="007245FF">
            <w:pPr>
              <w:ind w:left="493"/>
              <w:rPr>
                <w:rFonts w:ascii="Arial" w:hAnsi="Arial" w:cs="Arial"/>
                <w:sz w:val="20"/>
                <w:szCs w:val="20"/>
              </w:rPr>
            </w:pPr>
            <w:r>
              <w:rPr>
                <w:rFonts w:ascii="Arial" w:hAnsi="Arial" w:cs="Arial"/>
                <w:sz w:val="20"/>
                <w:szCs w:val="20"/>
              </w:rPr>
              <w:t>36</w:t>
            </w:r>
          </w:p>
        </w:tc>
        <w:tc>
          <w:tcPr>
            <w:tcW w:w="2414" w:type="dxa"/>
            <w:tcBorders>
              <w:top w:val="nil"/>
              <w:left w:val="nil"/>
              <w:bottom w:val="nil"/>
              <w:right w:val="nil"/>
            </w:tcBorders>
          </w:tcPr>
          <w:p w14:paraId="54244756" w14:textId="77777777" w:rsidR="00F77F91" w:rsidRPr="00FA7603" w:rsidRDefault="00F77F91" w:rsidP="007245FF">
            <w:pPr>
              <w:ind w:right="21"/>
              <w:jc w:val="center"/>
              <w:rPr>
                <w:rFonts w:ascii="Arial" w:hAnsi="Arial" w:cs="Arial"/>
                <w:sz w:val="20"/>
                <w:szCs w:val="20"/>
              </w:rPr>
            </w:pPr>
          </w:p>
        </w:tc>
      </w:tr>
      <w:tr w:rsidR="00F77F91" w:rsidRPr="005E392A" w14:paraId="3DA004A6" w14:textId="77777777" w:rsidTr="00FA7603">
        <w:trPr>
          <w:trHeight w:val="155"/>
        </w:trPr>
        <w:tc>
          <w:tcPr>
            <w:tcW w:w="1542" w:type="dxa"/>
            <w:tcBorders>
              <w:top w:val="nil"/>
              <w:left w:val="nil"/>
              <w:right w:val="nil"/>
            </w:tcBorders>
          </w:tcPr>
          <w:p w14:paraId="3B3BA24D" w14:textId="4474C1FF" w:rsidR="00F77F91" w:rsidRPr="00D515C5" w:rsidRDefault="00FA7603" w:rsidP="007245FF">
            <w:pPr>
              <w:ind w:left="64"/>
              <w:jc w:val="center"/>
              <w:rPr>
                <w:rFonts w:ascii="Arial" w:hAnsi="Arial" w:cs="Arial"/>
                <w:sz w:val="20"/>
                <w:szCs w:val="20"/>
                <w:highlight w:val="yellow"/>
              </w:rPr>
            </w:pPr>
            <w:r w:rsidRPr="00D515C5">
              <w:rPr>
                <w:rFonts w:ascii="Arial" w:hAnsi="Arial" w:cs="Arial"/>
                <w:sz w:val="20"/>
                <w:szCs w:val="20"/>
                <w:highlight w:val="yellow"/>
              </w:rPr>
              <w:t>Biomedicine</w:t>
            </w:r>
          </w:p>
        </w:tc>
        <w:tc>
          <w:tcPr>
            <w:tcW w:w="1580" w:type="dxa"/>
            <w:tcBorders>
              <w:top w:val="nil"/>
              <w:left w:val="nil"/>
              <w:right w:val="nil"/>
            </w:tcBorders>
          </w:tcPr>
          <w:p w14:paraId="79CE3079" w14:textId="41C143E6" w:rsidR="00F77F91" w:rsidRPr="00D515C5" w:rsidRDefault="00FA7603" w:rsidP="007245FF">
            <w:pPr>
              <w:ind w:left="493"/>
              <w:rPr>
                <w:rFonts w:ascii="Arial" w:hAnsi="Arial" w:cs="Arial"/>
                <w:sz w:val="20"/>
                <w:szCs w:val="20"/>
                <w:highlight w:val="yellow"/>
              </w:rPr>
            </w:pPr>
            <w:r w:rsidRPr="00D515C5">
              <w:rPr>
                <w:rFonts w:ascii="Arial" w:hAnsi="Arial" w:cs="Arial"/>
                <w:sz w:val="20"/>
                <w:szCs w:val="20"/>
                <w:highlight w:val="yellow"/>
              </w:rPr>
              <w:t>92</w:t>
            </w:r>
          </w:p>
        </w:tc>
        <w:tc>
          <w:tcPr>
            <w:tcW w:w="2414" w:type="dxa"/>
            <w:tcBorders>
              <w:top w:val="nil"/>
              <w:left w:val="nil"/>
              <w:right w:val="nil"/>
            </w:tcBorders>
          </w:tcPr>
          <w:p w14:paraId="76267D40" w14:textId="1FA8F940" w:rsidR="00F77F91" w:rsidRPr="00D515C5" w:rsidRDefault="00FA7603" w:rsidP="007245FF">
            <w:pPr>
              <w:ind w:right="21"/>
              <w:jc w:val="center"/>
              <w:rPr>
                <w:rFonts w:ascii="Arial" w:hAnsi="Arial" w:cs="Arial"/>
                <w:sz w:val="20"/>
                <w:szCs w:val="20"/>
                <w:highlight w:val="yellow"/>
              </w:rPr>
            </w:pPr>
            <w:r w:rsidRPr="00D515C5">
              <w:rPr>
                <w:rFonts w:ascii="Arial" w:hAnsi="Arial" w:cs="Arial"/>
                <w:sz w:val="20"/>
                <w:szCs w:val="20"/>
                <w:highlight w:val="yellow"/>
              </w:rPr>
              <w:t>7.3</w:t>
            </w:r>
          </w:p>
        </w:tc>
      </w:tr>
      <w:tr w:rsidR="00FA7603" w:rsidRPr="005E392A" w14:paraId="6BFA6BE7" w14:textId="77777777" w:rsidTr="00FA7603">
        <w:trPr>
          <w:trHeight w:val="191"/>
        </w:trPr>
        <w:tc>
          <w:tcPr>
            <w:tcW w:w="1542" w:type="dxa"/>
            <w:tcBorders>
              <w:top w:val="single" w:sz="4" w:space="0" w:color="auto"/>
              <w:left w:val="nil"/>
              <w:bottom w:val="nil"/>
              <w:right w:val="nil"/>
            </w:tcBorders>
          </w:tcPr>
          <w:p w14:paraId="38A76B71" w14:textId="54188A57" w:rsidR="00FA7603" w:rsidRPr="00FA7603" w:rsidRDefault="00FA7603" w:rsidP="007245FF">
            <w:pPr>
              <w:ind w:left="64"/>
              <w:jc w:val="center"/>
              <w:rPr>
                <w:rFonts w:ascii="Arial" w:hAnsi="Arial" w:cs="Arial"/>
                <w:b/>
                <w:bCs/>
                <w:sz w:val="20"/>
                <w:szCs w:val="20"/>
              </w:rPr>
            </w:pPr>
            <w:r w:rsidRPr="00FA7603">
              <w:rPr>
                <w:rFonts w:ascii="Arial" w:hAnsi="Arial" w:cs="Arial"/>
                <w:b/>
                <w:bCs/>
                <w:sz w:val="20"/>
                <w:szCs w:val="20"/>
              </w:rPr>
              <w:t>Academic Period</w:t>
            </w:r>
          </w:p>
        </w:tc>
        <w:tc>
          <w:tcPr>
            <w:tcW w:w="1580" w:type="dxa"/>
            <w:tcBorders>
              <w:top w:val="single" w:sz="4" w:space="0" w:color="auto"/>
              <w:left w:val="nil"/>
              <w:bottom w:val="nil"/>
              <w:right w:val="nil"/>
            </w:tcBorders>
          </w:tcPr>
          <w:p w14:paraId="09D1A891" w14:textId="77777777" w:rsidR="00FA7603" w:rsidRPr="00FA7603" w:rsidRDefault="00FA7603" w:rsidP="007245FF">
            <w:pPr>
              <w:ind w:left="493"/>
              <w:rPr>
                <w:rFonts w:ascii="Arial" w:hAnsi="Arial" w:cs="Arial"/>
                <w:sz w:val="20"/>
                <w:szCs w:val="20"/>
              </w:rPr>
            </w:pPr>
          </w:p>
        </w:tc>
        <w:tc>
          <w:tcPr>
            <w:tcW w:w="2414" w:type="dxa"/>
            <w:tcBorders>
              <w:top w:val="single" w:sz="4" w:space="0" w:color="auto"/>
              <w:left w:val="nil"/>
              <w:bottom w:val="nil"/>
              <w:right w:val="nil"/>
            </w:tcBorders>
          </w:tcPr>
          <w:p w14:paraId="4B3C8656" w14:textId="77777777" w:rsidR="00FA7603" w:rsidRPr="00FA7603" w:rsidRDefault="00FA7603" w:rsidP="007245FF">
            <w:pPr>
              <w:ind w:right="21"/>
              <w:jc w:val="center"/>
              <w:rPr>
                <w:rFonts w:ascii="Arial" w:hAnsi="Arial" w:cs="Arial"/>
                <w:sz w:val="20"/>
                <w:szCs w:val="20"/>
              </w:rPr>
            </w:pPr>
          </w:p>
        </w:tc>
      </w:tr>
      <w:tr w:rsidR="00FA7603" w:rsidRPr="005E392A" w14:paraId="15FE3EED" w14:textId="77777777" w:rsidTr="00C004C0">
        <w:trPr>
          <w:trHeight w:val="191"/>
        </w:trPr>
        <w:tc>
          <w:tcPr>
            <w:tcW w:w="1542" w:type="dxa"/>
            <w:tcBorders>
              <w:top w:val="nil"/>
              <w:left w:val="nil"/>
              <w:bottom w:val="nil"/>
              <w:right w:val="nil"/>
            </w:tcBorders>
          </w:tcPr>
          <w:p w14:paraId="70DBF8CC" w14:textId="7AEF8FA6" w:rsidR="00FA7603" w:rsidRPr="00FA7603" w:rsidRDefault="00FA7603" w:rsidP="007245FF">
            <w:pPr>
              <w:ind w:left="64"/>
              <w:jc w:val="center"/>
              <w:rPr>
                <w:rFonts w:ascii="Arial" w:hAnsi="Arial" w:cs="Arial"/>
                <w:sz w:val="20"/>
                <w:szCs w:val="20"/>
              </w:rPr>
            </w:pPr>
            <w:r w:rsidRPr="00FA7603">
              <w:rPr>
                <w:rFonts w:ascii="Arial" w:hAnsi="Arial" w:cs="Arial"/>
                <w:sz w:val="20"/>
                <w:szCs w:val="20"/>
              </w:rPr>
              <w:t>1/2</w:t>
            </w:r>
          </w:p>
        </w:tc>
        <w:tc>
          <w:tcPr>
            <w:tcW w:w="1580" w:type="dxa"/>
            <w:tcBorders>
              <w:top w:val="nil"/>
              <w:left w:val="nil"/>
              <w:bottom w:val="nil"/>
              <w:right w:val="nil"/>
            </w:tcBorders>
          </w:tcPr>
          <w:p w14:paraId="41E498EE" w14:textId="2CB4C7D1" w:rsidR="00FA7603" w:rsidRPr="00FA7603" w:rsidRDefault="00FA7603" w:rsidP="007245FF">
            <w:pPr>
              <w:ind w:left="493"/>
              <w:rPr>
                <w:rFonts w:ascii="Arial" w:hAnsi="Arial" w:cs="Arial"/>
                <w:sz w:val="20"/>
                <w:szCs w:val="20"/>
              </w:rPr>
            </w:pPr>
            <w:r>
              <w:rPr>
                <w:rFonts w:ascii="Arial" w:hAnsi="Arial" w:cs="Arial"/>
                <w:sz w:val="20"/>
                <w:szCs w:val="20"/>
              </w:rPr>
              <w:t>168</w:t>
            </w:r>
          </w:p>
        </w:tc>
        <w:tc>
          <w:tcPr>
            <w:tcW w:w="2414" w:type="dxa"/>
            <w:tcBorders>
              <w:top w:val="nil"/>
              <w:left w:val="nil"/>
              <w:bottom w:val="nil"/>
              <w:right w:val="nil"/>
            </w:tcBorders>
          </w:tcPr>
          <w:p w14:paraId="79CBAECF" w14:textId="1BD3011B" w:rsidR="00FA7603" w:rsidRPr="00FA7603" w:rsidRDefault="00FA7603" w:rsidP="007245FF">
            <w:pPr>
              <w:ind w:right="21"/>
              <w:jc w:val="center"/>
              <w:rPr>
                <w:rFonts w:ascii="Arial" w:hAnsi="Arial" w:cs="Arial"/>
                <w:sz w:val="20"/>
                <w:szCs w:val="20"/>
              </w:rPr>
            </w:pPr>
            <w:r>
              <w:rPr>
                <w:rFonts w:ascii="Arial" w:hAnsi="Arial" w:cs="Arial"/>
                <w:sz w:val="20"/>
                <w:szCs w:val="20"/>
              </w:rPr>
              <w:t>34.1</w:t>
            </w:r>
          </w:p>
        </w:tc>
      </w:tr>
      <w:tr w:rsidR="00FA7603" w:rsidRPr="005E392A" w14:paraId="724721EF" w14:textId="77777777" w:rsidTr="00C004C0">
        <w:trPr>
          <w:trHeight w:val="191"/>
        </w:trPr>
        <w:tc>
          <w:tcPr>
            <w:tcW w:w="1542" w:type="dxa"/>
            <w:tcBorders>
              <w:top w:val="nil"/>
              <w:left w:val="nil"/>
              <w:bottom w:val="nil"/>
              <w:right w:val="nil"/>
            </w:tcBorders>
          </w:tcPr>
          <w:p w14:paraId="5F44BE8E" w14:textId="0FEAAFB1" w:rsidR="00FA7603" w:rsidRPr="00FA7603" w:rsidRDefault="00FA7603" w:rsidP="007245FF">
            <w:pPr>
              <w:ind w:left="64"/>
              <w:jc w:val="center"/>
              <w:rPr>
                <w:rFonts w:ascii="Arial" w:hAnsi="Arial" w:cs="Arial"/>
                <w:sz w:val="20"/>
                <w:szCs w:val="20"/>
              </w:rPr>
            </w:pPr>
            <w:r w:rsidRPr="00FA7603">
              <w:rPr>
                <w:rFonts w:ascii="Arial" w:hAnsi="Arial" w:cs="Arial"/>
                <w:sz w:val="20"/>
                <w:szCs w:val="20"/>
              </w:rPr>
              <w:lastRenderedPageBreak/>
              <w:t>3/4</w:t>
            </w:r>
          </w:p>
        </w:tc>
        <w:tc>
          <w:tcPr>
            <w:tcW w:w="1580" w:type="dxa"/>
            <w:tcBorders>
              <w:top w:val="nil"/>
              <w:left w:val="nil"/>
              <w:bottom w:val="nil"/>
              <w:right w:val="nil"/>
            </w:tcBorders>
          </w:tcPr>
          <w:p w14:paraId="6B4F4073" w14:textId="5B920D9D" w:rsidR="00FA7603" w:rsidRPr="00FA7603" w:rsidRDefault="00FA7603" w:rsidP="007245FF">
            <w:pPr>
              <w:ind w:left="493"/>
              <w:rPr>
                <w:rFonts w:ascii="Arial" w:hAnsi="Arial" w:cs="Arial"/>
                <w:sz w:val="20"/>
                <w:szCs w:val="20"/>
              </w:rPr>
            </w:pPr>
            <w:r>
              <w:rPr>
                <w:rFonts w:ascii="Arial" w:hAnsi="Arial" w:cs="Arial"/>
                <w:sz w:val="20"/>
                <w:szCs w:val="20"/>
              </w:rPr>
              <w:t>151</w:t>
            </w:r>
          </w:p>
        </w:tc>
        <w:tc>
          <w:tcPr>
            <w:tcW w:w="2414" w:type="dxa"/>
            <w:tcBorders>
              <w:top w:val="nil"/>
              <w:left w:val="nil"/>
              <w:bottom w:val="nil"/>
              <w:right w:val="nil"/>
            </w:tcBorders>
          </w:tcPr>
          <w:p w14:paraId="5A686713" w14:textId="793662F1" w:rsidR="00FA7603" w:rsidRPr="00FA7603" w:rsidRDefault="00FA7603" w:rsidP="007245FF">
            <w:pPr>
              <w:ind w:right="21"/>
              <w:jc w:val="center"/>
              <w:rPr>
                <w:rFonts w:ascii="Arial" w:hAnsi="Arial" w:cs="Arial"/>
                <w:sz w:val="20"/>
                <w:szCs w:val="20"/>
              </w:rPr>
            </w:pPr>
            <w:r>
              <w:rPr>
                <w:rFonts w:ascii="Arial" w:hAnsi="Arial" w:cs="Arial"/>
                <w:sz w:val="20"/>
                <w:szCs w:val="20"/>
              </w:rPr>
              <w:t>30.7</w:t>
            </w:r>
          </w:p>
        </w:tc>
      </w:tr>
      <w:tr w:rsidR="00FA7603" w:rsidRPr="005E392A" w14:paraId="7FB59D78" w14:textId="77777777" w:rsidTr="00C004C0">
        <w:trPr>
          <w:trHeight w:val="191"/>
        </w:trPr>
        <w:tc>
          <w:tcPr>
            <w:tcW w:w="1542" w:type="dxa"/>
            <w:tcBorders>
              <w:top w:val="nil"/>
              <w:left w:val="nil"/>
              <w:bottom w:val="nil"/>
              <w:right w:val="nil"/>
            </w:tcBorders>
          </w:tcPr>
          <w:p w14:paraId="61AA8830" w14:textId="051B4277" w:rsidR="00FA7603" w:rsidRPr="00FA7603" w:rsidRDefault="00FA7603" w:rsidP="007245FF">
            <w:pPr>
              <w:ind w:left="64"/>
              <w:jc w:val="center"/>
              <w:rPr>
                <w:rFonts w:ascii="Arial" w:hAnsi="Arial" w:cs="Arial"/>
                <w:sz w:val="20"/>
                <w:szCs w:val="20"/>
              </w:rPr>
            </w:pPr>
            <w:r w:rsidRPr="00FA7603">
              <w:rPr>
                <w:rFonts w:ascii="Arial" w:hAnsi="Arial" w:cs="Arial"/>
                <w:sz w:val="20"/>
                <w:szCs w:val="20"/>
              </w:rPr>
              <w:t>5/6</w:t>
            </w:r>
          </w:p>
        </w:tc>
        <w:tc>
          <w:tcPr>
            <w:tcW w:w="1580" w:type="dxa"/>
            <w:tcBorders>
              <w:top w:val="nil"/>
              <w:left w:val="nil"/>
              <w:bottom w:val="nil"/>
              <w:right w:val="nil"/>
            </w:tcBorders>
          </w:tcPr>
          <w:p w14:paraId="66378482" w14:textId="1B2E39A6" w:rsidR="00FA7603" w:rsidRPr="00FA7603" w:rsidRDefault="00FA7603" w:rsidP="007245FF">
            <w:pPr>
              <w:ind w:left="493"/>
              <w:rPr>
                <w:rFonts w:ascii="Arial" w:hAnsi="Arial" w:cs="Arial"/>
                <w:sz w:val="20"/>
                <w:szCs w:val="20"/>
              </w:rPr>
            </w:pPr>
            <w:r>
              <w:rPr>
                <w:rFonts w:ascii="Arial" w:hAnsi="Arial" w:cs="Arial"/>
                <w:sz w:val="20"/>
                <w:szCs w:val="20"/>
              </w:rPr>
              <w:t>104</w:t>
            </w:r>
          </w:p>
        </w:tc>
        <w:tc>
          <w:tcPr>
            <w:tcW w:w="2414" w:type="dxa"/>
            <w:tcBorders>
              <w:top w:val="nil"/>
              <w:left w:val="nil"/>
              <w:bottom w:val="nil"/>
              <w:right w:val="nil"/>
            </w:tcBorders>
          </w:tcPr>
          <w:p w14:paraId="7AE35EB7" w14:textId="4F521D49" w:rsidR="00FA7603" w:rsidRPr="00FA7603" w:rsidRDefault="00FA7603" w:rsidP="007245FF">
            <w:pPr>
              <w:ind w:right="21"/>
              <w:jc w:val="center"/>
              <w:rPr>
                <w:rFonts w:ascii="Arial" w:hAnsi="Arial" w:cs="Arial"/>
                <w:sz w:val="20"/>
                <w:szCs w:val="20"/>
              </w:rPr>
            </w:pPr>
            <w:r>
              <w:rPr>
                <w:rFonts w:ascii="Arial" w:hAnsi="Arial" w:cs="Arial"/>
                <w:sz w:val="20"/>
                <w:szCs w:val="20"/>
              </w:rPr>
              <w:t>21.1</w:t>
            </w:r>
          </w:p>
        </w:tc>
      </w:tr>
      <w:tr w:rsidR="00FA7603" w:rsidRPr="005E392A" w14:paraId="2B40DE5F" w14:textId="77777777" w:rsidTr="00D515C5">
        <w:trPr>
          <w:trHeight w:val="191"/>
        </w:trPr>
        <w:tc>
          <w:tcPr>
            <w:tcW w:w="1542" w:type="dxa"/>
            <w:tcBorders>
              <w:top w:val="nil"/>
              <w:left w:val="nil"/>
              <w:right w:val="nil"/>
            </w:tcBorders>
          </w:tcPr>
          <w:p w14:paraId="39CA4E56" w14:textId="5B4C84AA" w:rsidR="00FA7603" w:rsidRPr="00FA7603" w:rsidRDefault="00FA7603" w:rsidP="007245FF">
            <w:pPr>
              <w:ind w:left="64"/>
              <w:jc w:val="center"/>
              <w:rPr>
                <w:rFonts w:ascii="Arial" w:hAnsi="Arial" w:cs="Arial"/>
                <w:sz w:val="20"/>
                <w:szCs w:val="20"/>
              </w:rPr>
            </w:pPr>
            <w:r w:rsidRPr="00FA7603">
              <w:rPr>
                <w:rFonts w:ascii="Arial" w:hAnsi="Arial" w:cs="Arial"/>
                <w:sz w:val="20"/>
                <w:szCs w:val="20"/>
              </w:rPr>
              <w:t>7/8</w:t>
            </w:r>
          </w:p>
        </w:tc>
        <w:tc>
          <w:tcPr>
            <w:tcW w:w="1580" w:type="dxa"/>
            <w:tcBorders>
              <w:top w:val="nil"/>
              <w:left w:val="nil"/>
              <w:right w:val="nil"/>
            </w:tcBorders>
          </w:tcPr>
          <w:p w14:paraId="212C0093" w14:textId="0BE01CDD" w:rsidR="00FA7603" w:rsidRPr="00FA7603" w:rsidRDefault="00FA7603" w:rsidP="007245FF">
            <w:pPr>
              <w:ind w:left="493"/>
              <w:rPr>
                <w:rFonts w:ascii="Arial" w:hAnsi="Arial" w:cs="Arial"/>
                <w:sz w:val="20"/>
                <w:szCs w:val="20"/>
              </w:rPr>
            </w:pPr>
            <w:r>
              <w:rPr>
                <w:rFonts w:ascii="Arial" w:hAnsi="Arial" w:cs="Arial"/>
                <w:sz w:val="20"/>
                <w:szCs w:val="20"/>
              </w:rPr>
              <w:t>67</w:t>
            </w:r>
          </w:p>
        </w:tc>
        <w:tc>
          <w:tcPr>
            <w:tcW w:w="2414" w:type="dxa"/>
            <w:tcBorders>
              <w:top w:val="nil"/>
              <w:left w:val="nil"/>
              <w:right w:val="nil"/>
            </w:tcBorders>
          </w:tcPr>
          <w:p w14:paraId="301EDE3F" w14:textId="2F1EF6CC" w:rsidR="00FA7603" w:rsidRPr="00FA7603" w:rsidRDefault="00FA7603" w:rsidP="007245FF">
            <w:pPr>
              <w:ind w:right="21"/>
              <w:jc w:val="center"/>
              <w:rPr>
                <w:rFonts w:ascii="Arial" w:hAnsi="Arial" w:cs="Arial"/>
                <w:sz w:val="20"/>
                <w:szCs w:val="20"/>
              </w:rPr>
            </w:pPr>
            <w:r>
              <w:rPr>
                <w:rFonts w:ascii="Arial" w:hAnsi="Arial" w:cs="Arial"/>
                <w:sz w:val="20"/>
                <w:szCs w:val="20"/>
              </w:rPr>
              <w:t>13.6</w:t>
            </w:r>
          </w:p>
        </w:tc>
      </w:tr>
      <w:tr w:rsidR="00FA7603" w:rsidRPr="005E392A" w14:paraId="0C684529" w14:textId="77777777" w:rsidTr="00D515C5">
        <w:trPr>
          <w:trHeight w:val="191"/>
        </w:trPr>
        <w:tc>
          <w:tcPr>
            <w:tcW w:w="1542" w:type="dxa"/>
            <w:tcBorders>
              <w:top w:val="nil"/>
              <w:left w:val="nil"/>
              <w:bottom w:val="single" w:sz="12" w:space="0" w:color="auto"/>
              <w:right w:val="nil"/>
            </w:tcBorders>
          </w:tcPr>
          <w:p w14:paraId="05F6FEFD" w14:textId="25E00B06" w:rsidR="00FA7603" w:rsidRPr="00D515C5" w:rsidRDefault="00FA7603" w:rsidP="007245FF">
            <w:pPr>
              <w:ind w:left="64"/>
              <w:jc w:val="center"/>
              <w:rPr>
                <w:rFonts w:ascii="Arial" w:hAnsi="Arial" w:cs="Arial"/>
                <w:sz w:val="20"/>
                <w:szCs w:val="20"/>
                <w:highlight w:val="yellow"/>
              </w:rPr>
            </w:pPr>
            <w:r w:rsidRPr="00D515C5">
              <w:rPr>
                <w:rFonts w:ascii="Arial" w:hAnsi="Arial" w:cs="Arial"/>
                <w:sz w:val="20"/>
                <w:szCs w:val="20"/>
                <w:highlight w:val="yellow"/>
              </w:rPr>
              <w:t>9/10</w:t>
            </w:r>
          </w:p>
        </w:tc>
        <w:tc>
          <w:tcPr>
            <w:tcW w:w="1580" w:type="dxa"/>
            <w:tcBorders>
              <w:top w:val="nil"/>
              <w:left w:val="nil"/>
              <w:bottom w:val="single" w:sz="12" w:space="0" w:color="auto"/>
              <w:right w:val="nil"/>
            </w:tcBorders>
          </w:tcPr>
          <w:p w14:paraId="6FA0D6B8" w14:textId="2FC003C2" w:rsidR="00FA7603" w:rsidRPr="00D515C5" w:rsidRDefault="00FA7603" w:rsidP="007245FF">
            <w:pPr>
              <w:ind w:left="493"/>
              <w:rPr>
                <w:rFonts w:ascii="Arial" w:hAnsi="Arial" w:cs="Arial"/>
                <w:sz w:val="20"/>
                <w:szCs w:val="20"/>
                <w:highlight w:val="yellow"/>
              </w:rPr>
            </w:pPr>
            <w:r w:rsidRPr="00D515C5">
              <w:rPr>
                <w:rFonts w:ascii="Arial" w:hAnsi="Arial" w:cs="Arial"/>
                <w:sz w:val="20"/>
                <w:szCs w:val="20"/>
                <w:highlight w:val="yellow"/>
              </w:rPr>
              <w:t>2</w:t>
            </w:r>
          </w:p>
        </w:tc>
        <w:tc>
          <w:tcPr>
            <w:tcW w:w="2414" w:type="dxa"/>
            <w:tcBorders>
              <w:top w:val="nil"/>
              <w:left w:val="nil"/>
              <w:bottom w:val="single" w:sz="12" w:space="0" w:color="auto"/>
              <w:right w:val="nil"/>
            </w:tcBorders>
          </w:tcPr>
          <w:p w14:paraId="085A547F" w14:textId="676418B6" w:rsidR="00FA7603" w:rsidRPr="00D515C5" w:rsidRDefault="00FA7603" w:rsidP="007245FF">
            <w:pPr>
              <w:ind w:right="21"/>
              <w:jc w:val="center"/>
              <w:rPr>
                <w:rFonts w:ascii="Arial" w:hAnsi="Arial" w:cs="Arial"/>
                <w:sz w:val="20"/>
                <w:szCs w:val="20"/>
                <w:highlight w:val="yellow"/>
              </w:rPr>
            </w:pPr>
            <w:r w:rsidRPr="00D515C5">
              <w:rPr>
                <w:rFonts w:ascii="Arial" w:hAnsi="Arial" w:cs="Arial"/>
                <w:sz w:val="20"/>
                <w:szCs w:val="20"/>
                <w:highlight w:val="yellow"/>
              </w:rPr>
              <w:t>0.4</w:t>
            </w:r>
          </w:p>
        </w:tc>
      </w:tr>
    </w:tbl>
    <w:p w14:paraId="17CD46D7" w14:textId="680F1454" w:rsidR="00C004C0" w:rsidRPr="005E392A" w:rsidRDefault="00E623CC" w:rsidP="00E623CC">
      <w:pPr>
        <w:ind w:left="10" w:hanging="10"/>
        <w:rPr>
          <w:rFonts w:ascii="Arial" w:hAnsi="Arial" w:cs="Arial"/>
        </w:rPr>
      </w:pPr>
      <w:r>
        <w:rPr>
          <w:rFonts w:ascii="Arial" w:hAnsi="Arial" w:cs="Arial"/>
          <w:b/>
        </w:rPr>
        <w:t xml:space="preserve">                                      </w:t>
      </w:r>
      <w:r w:rsidR="00C004C0" w:rsidRPr="005E392A">
        <w:rPr>
          <w:rFonts w:ascii="Arial" w:hAnsi="Arial" w:cs="Arial"/>
          <w:b/>
        </w:rPr>
        <w:t xml:space="preserve">Source: </w:t>
      </w:r>
      <w:r w:rsidR="00C004C0" w:rsidRPr="005E392A">
        <w:rPr>
          <w:rFonts w:ascii="Arial" w:hAnsi="Arial" w:cs="Arial"/>
        </w:rPr>
        <w:t>Authors, 2024.</w:t>
      </w:r>
    </w:p>
    <w:p w14:paraId="39B0E53E" w14:textId="77777777" w:rsidR="00880918" w:rsidRPr="00880918" w:rsidRDefault="00880918" w:rsidP="00880918">
      <w:pPr>
        <w:jc w:val="both"/>
        <w:rPr>
          <w:rFonts w:ascii="Arial" w:hAnsi="Arial" w:cs="Arial"/>
        </w:rPr>
      </w:pPr>
    </w:p>
    <w:p w14:paraId="7BFF7C1E" w14:textId="5CBEC842" w:rsidR="00880918" w:rsidRPr="00880918" w:rsidRDefault="00880918" w:rsidP="00880918">
      <w:pPr>
        <w:jc w:val="both"/>
        <w:rPr>
          <w:rFonts w:ascii="Arial" w:hAnsi="Arial" w:cs="Arial"/>
        </w:rPr>
      </w:pPr>
      <w:r w:rsidRPr="00880918">
        <w:rPr>
          <w:rFonts w:ascii="Arial" w:hAnsi="Arial" w:cs="Arial"/>
        </w:rPr>
        <w:t>Regarding the professional profile of university students, most were found to work in administrative and financial services (34.1%), followed by internships (16.7%) and commerce (10.8%). Of all study participants, the majority (75.2%) worked morning and afternoon shifts, with daily working hours ranging from 8 to 9 hours.</w:t>
      </w:r>
    </w:p>
    <w:p w14:paraId="05D4E881" w14:textId="3CBCEA8F" w:rsidR="00880918" w:rsidRPr="00880918" w:rsidRDefault="00880918" w:rsidP="00880918">
      <w:pPr>
        <w:jc w:val="both"/>
        <w:rPr>
          <w:rFonts w:ascii="Arial" w:hAnsi="Arial" w:cs="Arial"/>
        </w:rPr>
      </w:pPr>
      <w:r w:rsidRPr="00880918">
        <w:rPr>
          <w:rFonts w:ascii="Arial" w:hAnsi="Arial" w:cs="Arial"/>
        </w:rPr>
        <w:t>When asked about the main obstacles to maintaining a healthy diet and engaging in daily physical activity, the most common responses were lack of time (32%), an intense daily routine (26%), consumption of processed foods (6.3%), and poor personal organization (6%).</w:t>
      </w:r>
    </w:p>
    <w:p w14:paraId="153BEA4D" w14:textId="350157E4" w:rsidR="00880918" w:rsidRPr="00880918" w:rsidRDefault="00880918" w:rsidP="00880918">
      <w:pPr>
        <w:jc w:val="both"/>
        <w:rPr>
          <w:rFonts w:ascii="Arial" w:hAnsi="Arial" w:cs="Arial"/>
        </w:rPr>
      </w:pPr>
      <w:r w:rsidRPr="00880918">
        <w:rPr>
          <w:rFonts w:ascii="Arial" w:hAnsi="Arial" w:cs="Arial"/>
        </w:rPr>
        <w:t>These findings align with the existing literature. Baggi and Lopes (2011) report an increasing number of students balancing academic responsibilities with work, driven by the need to fund their education at private institutions. Research also indicates that university students who juggle work and study tend to experience high stress levels due to limited rest. Much of their time is consumed by organizational tasks, often forcing them to sacrifice rest in pursuit of professional obligations. As a result, the time available for academic engagement is often compromised (Macedo &amp; Aguiar, 2023).</w:t>
      </w:r>
    </w:p>
    <w:p w14:paraId="0D33A902" w14:textId="50E9A389" w:rsidR="00880918" w:rsidRPr="00880918" w:rsidRDefault="00880918" w:rsidP="00880918">
      <w:pPr>
        <w:jc w:val="both"/>
        <w:rPr>
          <w:rFonts w:ascii="Arial" w:hAnsi="Arial" w:cs="Arial"/>
        </w:rPr>
      </w:pPr>
      <w:r w:rsidRPr="00880918">
        <w:rPr>
          <w:rFonts w:ascii="Arial" w:hAnsi="Arial" w:cs="Arial"/>
        </w:rPr>
        <w:t>Similarly, Oliveira</w:t>
      </w:r>
      <w:r w:rsidR="007F2C3A">
        <w:rPr>
          <w:rFonts w:ascii="Arial" w:hAnsi="Arial" w:cs="Arial"/>
        </w:rPr>
        <w:t xml:space="preserve"> et al.</w:t>
      </w:r>
      <w:r w:rsidRPr="00880918">
        <w:rPr>
          <w:rFonts w:ascii="Arial" w:hAnsi="Arial" w:cs="Arial"/>
        </w:rPr>
        <w:t xml:space="preserve"> (202</w:t>
      </w:r>
      <w:r w:rsidR="007F2C3A">
        <w:rPr>
          <w:rFonts w:ascii="Arial" w:hAnsi="Arial" w:cs="Arial"/>
        </w:rPr>
        <w:t>1</w:t>
      </w:r>
      <w:r w:rsidRPr="00880918">
        <w:rPr>
          <w:rFonts w:ascii="Arial" w:hAnsi="Arial" w:cs="Arial"/>
        </w:rPr>
        <w:t>) found that time constraints caused by academic responsibilities significantly influence students’ dietary choices, frequently leading to the replacement of full meals with ready-to-eat or highly processed foods. Such patterns contribute to various health issues, including nutritional deficiencies and obesity.</w:t>
      </w:r>
    </w:p>
    <w:p w14:paraId="766CDEB0" w14:textId="13FDBC01" w:rsidR="00880918" w:rsidRPr="00880918" w:rsidRDefault="009F225F" w:rsidP="00880918">
      <w:pPr>
        <w:jc w:val="both"/>
        <w:rPr>
          <w:rFonts w:ascii="Arial" w:hAnsi="Arial" w:cs="Arial"/>
        </w:rPr>
      </w:pPr>
      <w:r w:rsidRPr="009F225F">
        <w:rPr>
          <w:rFonts w:ascii="Arial" w:hAnsi="Arial" w:cs="Arial"/>
          <w:highlight w:val="yellow"/>
        </w:rPr>
        <w:t>At all</w:t>
      </w:r>
      <w:r w:rsidR="00880918" w:rsidRPr="009F225F">
        <w:rPr>
          <w:rFonts w:ascii="Arial" w:hAnsi="Arial" w:cs="Arial"/>
          <w:highlight w:val="yellow"/>
        </w:rPr>
        <w:t>, 42.5%</w:t>
      </w:r>
      <w:r w:rsidR="00880918" w:rsidRPr="00880918">
        <w:rPr>
          <w:rFonts w:ascii="Arial" w:hAnsi="Arial" w:cs="Arial"/>
        </w:rPr>
        <w:t xml:space="preserve"> of participants reported not engaging in physical activity. Among those who do (57.5%), the most frequently practiced forms were weight training or CrossFit (18.7%), followed by those who engaged in multiple types of physical activities (11.7%). The remaining participants reported practicing aerobic exercises. According to the World Health Organization (WHO, 2020)</w:t>
      </w:r>
      <w:r>
        <w:rPr>
          <w:rFonts w:ascii="Arial" w:hAnsi="Arial" w:cs="Arial"/>
        </w:rPr>
        <w:t>,</w:t>
      </w:r>
      <w:r w:rsidR="00880918" w:rsidRPr="00880918">
        <w:rPr>
          <w:rFonts w:ascii="Arial" w:hAnsi="Arial" w:cs="Arial"/>
        </w:rPr>
        <w:t xml:space="preserve"> regular physical activity reduces all-cause mortality and the incidence of non-communicable diseases (NCDs); it also improves well-being, reduces symptoms of anxiety and depression, supports cognitive function and sleep quality, and enhances body composition.</w:t>
      </w:r>
    </w:p>
    <w:p w14:paraId="4BE6DCEF" w14:textId="19E66279" w:rsidR="00880918" w:rsidRPr="00880918" w:rsidRDefault="00880918" w:rsidP="00880918">
      <w:pPr>
        <w:jc w:val="both"/>
        <w:rPr>
          <w:rFonts w:ascii="Arial" w:hAnsi="Arial" w:cs="Arial"/>
        </w:rPr>
      </w:pPr>
      <w:r w:rsidRPr="00880918">
        <w:rPr>
          <w:rFonts w:ascii="Arial" w:hAnsi="Arial" w:cs="Arial"/>
        </w:rPr>
        <w:t xml:space="preserve">Regarding eating habits, 33.7% of participants reported consuming four meals per day, 30.1% consumed three meals, </w:t>
      </w:r>
      <w:r w:rsidRPr="009F225F">
        <w:rPr>
          <w:rFonts w:ascii="Arial" w:hAnsi="Arial" w:cs="Arial"/>
          <w:highlight w:val="yellow"/>
        </w:rPr>
        <w:t>and 16.7% two</w:t>
      </w:r>
      <w:r w:rsidRPr="00880918">
        <w:rPr>
          <w:rFonts w:ascii="Arial" w:hAnsi="Arial" w:cs="Arial"/>
        </w:rPr>
        <w:t xml:space="preserve">. As for meal frequency, the majority reported eating breakfast (63.8%), lunch (96.1%), </w:t>
      </w:r>
      <w:r w:rsidRPr="009F225F">
        <w:rPr>
          <w:rFonts w:ascii="Arial" w:hAnsi="Arial" w:cs="Arial"/>
          <w:highlight w:val="yellow"/>
        </w:rPr>
        <w:t>afternoon</w:t>
      </w:r>
      <w:r w:rsidRPr="00880918">
        <w:rPr>
          <w:rFonts w:ascii="Arial" w:hAnsi="Arial" w:cs="Arial"/>
        </w:rPr>
        <w:t xml:space="preserve"> snack (60.6%) and </w:t>
      </w:r>
      <w:r w:rsidRPr="009F225F">
        <w:rPr>
          <w:rFonts w:ascii="Arial" w:hAnsi="Arial" w:cs="Arial"/>
          <w:highlight w:val="yellow"/>
        </w:rPr>
        <w:t>dinner (78%)</w:t>
      </w:r>
      <w:r w:rsidR="009F225F" w:rsidRPr="009F225F">
        <w:rPr>
          <w:rFonts w:ascii="Arial" w:hAnsi="Arial" w:cs="Arial"/>
          <w:highlight w:val="yellow"/>
        </w:rPr>
        <w:t>.</w:t>
      </w:r>
    </w:p>
    <w:p w14:paraId="622EE462" w14:textId="445C0C72" w:rsidR="00880918" w:rsidRPr="00880918" w:rsidRDefault="00880918" w:rsidP="00880918">
      <w:pPr>
        <w:jc w:val="both"/>
        <w:rPr>
          <w:rFonts w:ascii="Arial" w:hAnsi="Arial" w:cs="Arial"/>
        </w:rPr>
      </w:pPr>
      <w:r w:rsidRPr="00880918">
        <w:rPr>
          <w:rFonts w:ascii="Arial" w:hAnsi="Arial" w:cs="Arial"/>
        </w:rPr>
        <w:t xml:space="preserve">According to the *Dietary Guidelines for the Brazilian Population* (Brazil, 2014), meals should be distributed throughout the day at regular intervals, in accordance with individual needs and cultural practices. </w:t>
      </w:r>
      <w:r w:rsidRPr="009F225F">
        <w:rPr>
          <w:rFonts w:ascii="Arial" w:hAnsi="Arial" w:cs="Arial"/>
          <w:highlight w:val="yellow"/>
        </w:rPr>
        <w:t>It</w:t>
      </w:r>
      <w:r w:rsidR="009F225F" w:rsidRPr="009F225F">
        <w:rPr>
          <w:rFonts w:ascii="Arial" w:hAnsi="Arial" w:cs="Arial"/>
          <w:highlight w:val="yellow"/>
        </w:rPr>
        <w:t>´s</w:t>
      </w:r>
      <w:r w:rsidRPr="009F225F">
        <w:rPr>
          <w:rFonts w:ascii="Arial" w:hAnsi="Arial" w:cs="Arial"/>
          <w:highlight w:val="yellow"/>
        </w:rPr>
        <w:t xml:space="preserve"> recommended three main meals</w:t>
      </w:r>
      <w:r w:rsidR="009F225F" w:rsidRPr="009F225F">
        <w:rPr>
          <w:rFonts w:ascii="Arial" w:hAnsi="Arial" w:cs="Arial"/>
          <w:highlight w:val="yellow"/>
        </w:rPr>
        <w:t xml:space="preserve"> a day</w:t>
      </w:r>
      <w:r w:rsidRPr="00880918">
        <w:rPr>
          <w:rFonts w:ascii="Arial" w:hAnsi="Arial" w:cs="Arial"/>
        </w:rPr>
        <w:t xml:space="preserve"> (breakfast, lunch, and dinner), along with small snacks as needed to maintain satiety and </w:t>
      </w:r>
      <w:r w:rsidRPr="009F225F">
        <w:rPr>
          <w:rFonts w:ascii="Arial" w:hAnsi="Arial" w:cs="Arial"/>
          <w:highlight w:val="yellow"/>
        </w:rPr>
        <w:t>energy levels</w:t>
      </w:r>
      <w:r w:rsidR="009F225F">
        <w:rPr>
          <w:rFonts w:ascii="Arial" w:hAnsi="Arial" w:cs="Arial"/>
        </w:rPr>
        <w:t>.</w:t>
      </w:r>
    </w:p>
    <w:p w14:paraId="603414B3" w14:textId="7BE76472" w:rsidR="00880918" w:rsidRPr="00880918" w:rsidRDefault="00880918" w:rsidP="00880918">
      <w:pPr>
        <w:jc w:val="both"/>
        <w:rPr>
          <w:rFonts w:ascii="Arial" w:hAnsi="Arial" w:cs="Arial"/>
        </w:rPr>
      </w:pPr>
      <w:r w:rsidRPr="00880918">
        <w:rPr>
          <w:rFonts w:ascii="Arial" w:hAnsi="Arial" w:cs="Arial"/>
        </w:rPr>
        <w:t xml:space="preserve">Furthermore, the findings of this study suggest that daily fatigue and the demands of academic life influence students’ dietary choices, especially during exam periods, when food consumption patterns tend to shift for most participants (Table </w:t>
      </w:r>
      <w:r w:rsidR="008836E3">
        <w:rPr>
          <w:rFonts w:ascii="Arial" w:hAnsi="Arial" w:cs="Arial"/>
        </w:rPr>
        <w:t>2</w:t>
      </w:r>
      <w:r w:rsidRPr="00880918">
        <w:rPr>
          <w:rFonts w:ascii="Arial" w:hAnsi="Arial" w:cs="Arial"/>
        </w:rPr>
        <w:t xml:space="preserve">). </w:t>
      </w:r>
      <w:r w:rsidR="00BB3A98" w:rsidRPr="00BB3A98">
        <w:rPr>
          <w:rFonts w:ascii="Arial" w:hAnsi="Arial" w:cs="Arial"/>
          <w:highlight w:val="yellow"/>
        </w:rPr>
        <w:t>Oliveira et al. (2018)</w:t>
      </w:r>
      <w:r w:rsidRPr="00BB3A98">
        <w:rPr>
          <w:rFonts w:ascii="Arial" w:hAnsi="Arial" w:cs="Arial"/>
          <w:highlight w:val="yellow"/>
        </w:rPr>
        <w:t>,</w:t>
      </w:r>
      <w:r w:rsidRPr="00880918">
        <w:rPr>
          <w:rFonts w:ascii="Arial" w:hAnsi="Arial" w:cs="Arial"/>
        </w:rPr>
        <w:t xml:space="preserve"> observed that an intense schedule filled with responsibilities and deadlines is common among university students, often leading to unhealthy dietary habits, including increased consumption of ultra-processed foods and a reduction in fresh food intake.</w:t>
      </w:r>
    </w:p>
    <w:p w14:paraId="490AEEC5" w14:textId="7B43AAC4" w:rsidR="00880918" w:rsidRPr="00880918" w:rsidRDefault="00880918" w:rsidP="00880918">
      <w:pPr>
        <w:jc w:val="both"/>
        <w:rPr>
          <w:rFonts w:ascii="Arial" w:hAnsi="Arial" w:cs="Arial"/>
        </w:rPr>
      </w:pPr>
      <w:r w:rsidRPr="00880918">
        <w:rPr>
          <w:rFonts w:ascii="Arial" w:hAnsi="Arial" w:cs="Arial"/>
        </w:rPr>
        <w:t xml:space="preserve">In addition, eating behavior is influenced by psychosocial factors, which play a critical role in food choices. Physical and mental stress, as well as the formation of new interpersonal relationships—particularly during young adulthood—can lead to greater consumption of fast food and alcoholic beverages, as well as increased adherence to fad diets </w:t>
      </w:r>
      <w:r w:rsidRPr="0075427F">
        <w:rPr>
          <w:rFonts w:ascii="Arial" w:hAnsi="Arial" w:cs="Arial"/>
          <w:highlight w:val="yellow"/>
        </w:rPr>
        <w:t>(</w:t>
      </w:r>
      <w:r w:rsidR="0075427F" w:rsidRPr="0075427F">
        <w:rPr>
          <w:rFonts w:ascii="Arial" w:hAnsi="Arial" w:cs="Arial"/>
          <w:highlight w:val="yellow"/>
        </w:rPr>
        <w:t>Sinigaglia, 2024;</w:t>
      </w:r>
      <w:r w:rsidR="0075427F">
        <w:rPr>
          <w:rFonts w:ascii="Arial" w:hAnsi="Arial" w:cs="Arial"/>
        </w:rPr>
        <w:t xml:space="preserve"> </w:t>
      </w:r>
      <w:r w:rsidR="000A759A" w:rsidRPr="000A759A">
        <w:rPr>
          <w:rFonts w:ascii="Arial" w:hAnsi="Arial" w:cs="Arial"/>
          <w:highlight w:val="yellow"/>
        </w:rPr>
        <w:t>Bittar, 2020)</w:t>
      </w:r>
      <w:r w:rsidRPr="000A759A">
        <w:rPr>
          <w:rFonts w:ascii="Arial" w:hAnsi="Arial" w:cs="Arial"/>
          <w:highlight w:val="yellow"/>
        </w:rPr>
        <w:t>.</w:t>
      </w:r>
    </w:p>
    <w:p w14:paraId="09FD0AC6" w14:textId="125B94AC" w:rsidR="00880918" w:rsidRPr="00880918" w:rsidRDefault="00880918" w:rsidP="00880918">
      <w:pPr>
        <w:jc w:val="both"/>
        <w:rPr>
          <w:rFonts w:ascii="Arial" w:hAnsi="Arial" w:cs="Arial"/>
        </w:rPr>
      </w:pPr>
      <w:r w:rsidRPr="00880918">
        <w:rPr>
          <w:rFonts w:ascii="Arial" w:hAnsi="Arial" w:cs="Arial"/>
        </w:rPr>
        <w:lastRenderedPageBreak/>
        <w:t xml:space="preserve">Furthermore, as highlighted by Batista et al. (2023), the </w:t>
      </w:r>
      <w:r w:rsidRPr="004A7A74">
        <w:rPr>
          <w:rFonts w:ascii="Arial" w:hAnsi="Arial" w:cs="Arial"/>
          <w:highlight w:val="yellow"/>
        </w:rPr>
        <w:t>university</w:t>
      </w:r>
      <w:r w:rsidR="004A7A74" w:rsidRPr="004A7A74">
        <w:rPr>
          <w:rFonts w:ascii="Arial" w:hAnsi="Arial" w:cs="Arial"/>
          <w:highlight w:val="yellow"/>
        </w:rPr>
        <w:t xml:space="preserve"> </w:t>
      </w:r>
      <w:r w:rsidRPr="004A7A74">
        <w:rPr>
          <w:rFonts w:ascii="Arial" w:hAnsi="Arial" w:cs="Arial"/>
          <w:highlight w:val="yellow"/>
        </w:rPr>
        <w:t>is often</w:t>
      </w:r>
      <w:r w:rsidRPr="00880918">
        <w:rPr>
          <w:rFonts w:ascii="Arial" w:hAnsi="Arial" w:cs="Arial"/>
        </w:rPr>
        <w:t xml:space="preserve"> the setting where many young individuals experience independence from parental supervision for the first time. The availability and easy access to fast-food chains and convenience stores can negatively influence students' food choices, increasing the likelihood of unhealthy dietary habits. While the wide variety of fried or baked snacks and sandwiches offers a quick meal option, these are typically low in nutritional value and high in calories.</w:t>
      </w:r>
    </w:p>
    <w:p w14:paraId="6372DB64" w14:textId="5E633E7C" w:rsidR="00880918" w:rsidRPr="00880918" w:rsidRDefault="00880918" w:rsidP="00880918">
      <w:pPr>
        <w:jc w:val="both"/>
        <w:rPr>
          <w:rFonts w:ascii="Arial" w:hAnsi="Arial" w:cs="Arial"/>
        </w:rPr>
      </w:pPr>
      <w:r w:rsidRPr="00880918">
        <w:rPr>
          <w:rFonts w:ascii="Arial" w:hAnsi="Arial" w:cs="Arial"/>
        </w:rPr>
        <w:t xml:space="preserve">According to the </w:t>
      </w:r>
      <w:r w:rsidRPr="004A7A74">
        <w:rPr>
          <w:rFonts w:ascii="Arial" w:hAnsi="Arial" w:cs="Arial"/>
          <w:highlight w:val="yellow"/>
        </w:rPr>
        <w:t xml:space="preserve">results of this study (Table </w:t>
      </w:r>
      <w:r w:rsidR="00A9654E" w:rsidRPr="004A7A74">
        <w:rPr>
          <w:rFonts w:ascii="Arial" w:hAnsi="Arial" w:cs="Arial"/>
          <w:highlight w:val="yellow"/>
        </w:rPr>
        <w:t>II</w:t>
      </w:r>
      <w:r w:rsidRPr="004A7A74">
        <w:rPr>
          <w:rFonts w:ascii="Arial" w:hAnsi="Arial" w:cs="Arial"/>
          <w:highlight w:val="yellow"/>
        </w:rPr>
        <w:t>),</w:t>
      </w:r>
      <w:r w:rsidRPr="00880918">
        <w:rPr>
          <w:rFonts w:ascii="Arial" w:hAnsi="Arial" w:cs="Arial"/>
        </w:rPr>
        <w:t xml:space="preserve"> most participants reported consuming legumes (such as beans, lentils, and chickpeas) only one to two times per week, accounting for 41.7% of responses. Additionally, more than half of the students reported daily fruit consumption, although the most common quantity was just one to two servings per day (45.3%). As for daily vegetable consumption, 51.2% of students reported including vegetables in their diet.</w:t>
      </w:r>
    </w:p>
    <w:p w14:paraId="5D7D4106" w14:textId="675DD2D2" w:rsidR="00880918" w:rsidRPr="00880918" w:rsidRDefault="00880918" w:rsidP="00880918">
      <w:pPr>
        <w:jc w:val="both"/>
        <w:rPr>
          <w:rFonts w:ascii="Arial" w:hAnsi="Arial" w:cs="Arial"/>
        </w:rPr>
      </w:pPr>
      <w:bookmarkStart w:id="0" w:name="_Hlk202261281"/>
      <w:r w:rsidRPr="00880918">
        <w:rPr>
          <w:rFonts w:ascii="Arial" w:hAnsi="Arial" w:cs="Arial"/>
        </w:rPr>
        <w:t xml:space="preserve">These findings contrast with the World Health Organization (WHO, 2020) recommendations, which advise a minimum intake of 400 grams of fruits and vegetables </w:t>
      </w:r>
      <w:r w:rsidRPr="004A7A74">
        <w:rPr>
          <w:rFonts w:ascii="Arial" w:hAnsi="Arial" w:cs="Arial"/>
          <w:highlight w:val="yellow"/>
        </w:rPr>
        <w:t>per day</w:t>
      </w:r>
      <w:r w:rsidR="004A7A74" w:rsidRPr="004A7A74">
        <w:rPr>
          <w:rFonts w:ascii="Arial" w:hAnsi="Arial" w:cs="Arial"/>
          <w:highlight w:val="yellow"/>
        </w:rPr>
        <w:t xml:space="preserve">, </w:t>
      </w:r>
      <w:r w:rsidRPr="004A7A74">
        <w:rPr>
          <w:rFonts w:ascii="Arial" w:hAnsi="Arial" w:cs="Arial"/>
          <w:highlight w:val="yellow"/>
        </w:rPr>
        <w:t>as well</w:t>
      </w:r>
      <w:r w:rsidRPr="00880918">
        <w:rPr>
          <w:rFonts w:ascii="Arial" w:hAnsi="Arial" w:cs="Arial"/>
        </w:rPr>
        <w:t xml:space="preserve"> as the daily consumption of legumes. The </w:t>
      </w:r>
      <w:r w:rsidR="00CE126B" w:rsidRPr="00CE126B">
        <w:rPr>
          <w:rFonts w:ascii="Arial" w:hAnsi="Arial" w:cs="Arial"/>
          <w:highlight w:val="yellow"/>
        </w:rPr>
        <w:t xml:space="preserve">most </w:t>
      </w:r>
      <w:r w:rsidRPr="00CE126B">
        <w:rPr>
          <w:rFonts w:ascii="Arial" w:hAnsi="Arial" w:cs="Arial"/>
          <w:highlight w:val="yellow"/>
        </w:rPr>
        <w:t>students</w:t>
      </w:r>
      <w:r w:rsidRPr="00880918">
        <w:rPr>
          <w:rFonts w:ascii="Arial" w:hAnsi="Arial" w:cs="Arial"/>
        </w:rPr>
        <w:t xml:space="preserve"> in this study did not meet these dietary recommendations.</w:t>
      </w:r>
    </w:p>
    <w:bookmarkEnd w:id="0"/>
    <w:p w14:paraId="29345C59" w14:textId="17336899" w:rsidR="00880918" w:rsidRPr="00880918" w:rsidRDefault="00880918" w:rsidP="00880918">
      <w:pPr>
        <w:jc w:val="both"/>
        <w:rPr>
          <w:rFonts w:ascii="Arial" w:hAnsi="Arial" w:cs="Arial"/>
        </w:rPr>
      </w:pPr>
      <w:r w:rsidRPr="00880918">
        <w:rPr>
          <w:rFonts w:ascii="Arial" w:hAnsi="Arial" w:cs="Arial"/>
        </w:rPr>
        <w:t xml:space="preserve">Regarding the consumption of sugar-sweetened beverages and sweets, most students reported regular intake of these items. Although the exact quantity of ultra-processed foods consumed was not specified, the frequency of consumption was reported (Table </w:t>
      </w:r>
      <w:r w:rsidR="008836E3">
        <w:rPr>
          <w:rFonts w:ascii="Arial" w:hAnsi="Arial" w:cs="Arial"/>
        </w:rPr>
        <w:t>2</w:t>
      </w:r>
      <w:r w:rsidRPr="00880918">
        <w:rPr>
          <w:rFonts w:ascii="Arial" w:hAnsi="Arial" w:cs="Arial"/>
        </w:rPr>
        <w:t>). According to the *Dietary Guidelines for the Brazilian Population* (Brazil, 2014), there are numerous reasons to limit the intake of ultra-processed foods, ranging from their poor nutritional composition to their association with excessive calorie intake. The methods used to produce, distribute, market, and consume these products also have cultural, social, and environmental implications. Ultra-processed foods are commonly high in added sugars, fats, and sodium (Brazil, 2014).</w:t>
      </w:r>
    </w:p>
    <w:p w14:paraId="58C77BA7" w14:textId="77777777" w:rsidR="00880918" w:rsidRPr="00880918" w:rsidRDefault="00880918" w:rsidP="00880918">
      <w:pPr>
        <w:jc w:val="both"/>
        <w:rPr>
          <w:rFonts w:ascii="Arial" w:hAnsi="Arial" w:cs="Arial"/>
        </w:rPr>
      </w:pPr>
    </w:p>
    <w:p w14:paraId="14E033B3" w14:textId="1AAABE6B" w:rsidR="004E5C16" w:rsidRDefault="004E5C16" w:rsidP="007946F4">
      <w:pPr>
        <w:jc w:val="both"/>
        <w:rPr>
          <w:rFonts w:ascii="Arial" w:hAnsi="Arial" w:cs="Arial"/>
        </w:rPr>
      </w:pPr>
    </w:p>
    <w:p w14:paraId="3F8EA1C9" w14:textId="743BC30A" w:rsidR="00851A93" w:rsidRDefault="004E5C16" w:rsidP="004E5C16">
      <w:pPr>
        <w:spacing w:after="507" w:line="265" w:lineRule="auto"/>
        <w:ind w:left="10" w:hanging="10"/>
        <w:jc w:val="center"/>
        <w:rPr>
          <w:rFonts w:ascii="Arial" w:hAnsi="Arial" w:cs="Arial"/>
          <w:b/>
          <w:bCs/>
        </w:rPr>
      </w:pPr>
      <w:r w:rsidRPr="004E5C16">
        <w:rPr>
          <w:rFonts w:ascii="Arial" w:hAnsi="Arial" w:cs="Arial"/>
          <w:b/>
          <w:bCs/>
        </w:rPr>
        <w:t xml:space="preserve">Table </w:t>
      </w:r>
      <w:r w:rsidR="008836E3">
        <w:rPr>
          <w:rFonts w:ascii="Arial" w:hAnsi="Arial" w:cs="Arial"/>
          <w:b/>
          <w:bCs/>
        </w:rPr>
        <w:t>2</w:t>
      </w:r>
      <w:r w:rsidRPr="004E5C16">
        <w:rPr>
          <w:rFonts w:ascii="Arial" w:hAnsi="Arial" w:cs="Arial"/>
          <w:b/>
          <w:bCs/>
        </w:rPr>
        <w:t xml:space="preserve"> - </w:t>
      </w:r>
      <w:r w:rsidR="00A9654E" w:rsidRPr="00A9654E">
        <w:rPr>
          <w:rFonts w:ascii="Arial" w:hAnsi="Arial" w:cs="Arial"/>
          <w:b/>
          <w:bCs/>
        </w:rPr>
        <w:t>Eating Habits of Working Students Enrolled in Health Programs at a Community College, Chapecó,</w:t>
      </w:r>
      <w:r w:rsidR="00A9654E">
        <w:rPr>
          <w:rFonts w:ascii="Arial" w:hAnsi="Arial" w:cs="Arial"/>
          <w:b/>
          <w:bCs/>
        </w:rPr>
        <w:t xml:space="preserve"> </w:t>
      </w:r>
      <w:r w:rsidR="00A9654E" w:rsidRPr="00A9654E">
        <w:rPr>
          <w:rFonts w:ascii="Arial" w:hAnsi="Arial" w:cs="Arial"/>
          <w:b/>
          <w:bCs/>
        </w:rPr>
        <w:t>SC,</w:t>
      </w:r>
      <w:r w:rsidR="00A9654E">
        <w:rPr>
          <w:rFonts w:ascii="Arial" w:hAnsi="Arial" w:cs="Arial"/>
          <w:b/>
          <w:bCs/>
        </w:rPr>
        <w:t xml:space="preserve"> Brazil,</w:t>
      </w:r>
      <w:r w:rsidR="00A9654E" w:rsidRPr="00A9654E">
        <w:rPr>
          <w:rFonts w:ascii="Arial" w:hAnsi="Arial" w:cs="Arial"/>
          <w:b/>
          <w:bCs/>
        </w:rPr>
        <w:t xml:space="preserve"> 2024</w:t>
      </w:r>
    </w:p>
    <w:tbl>
      <w:tblPr>
        <w:tblW w:w="913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1455"/>
        <w:gridCol w:w="810"/>
        <w:gridCol w:w="1170"/>
        <w:gridCol w:w="1140"/>
        <w:gridCol w:w="1140"/>
        <w:gridCol w:w="1140"/>
        <w:gridCol w:w="705"/>
        <w:gridCol w:w="1575"/>
      </w:tblGrid>
      <w:tr w:rsidR="00A9654E" w:rsidRPr="00090C8E" w14:paraId="488ADFA2" w14:textId="77777777" w:rsidTr="00E778B8">
        <w:trPr>
          <w:trHeight w:val="315"/>
        </w:trPr>
        <w:tc>
          <w:tcPr>
            <w:tcW w:w="1455" w:type="dxa"/>
            <w:tcBorders>
              <w:top w:val="single" w:sz="12" w:space="0" w:color="000000"/>
              <w:left w:val="nil"/>
              <w:bottom w:val="single" w:sz="4" w:space="0" w:color="auto"/>
              <w:right w:val="nil"/>
            </w:tcBorders>
            <w:tcMar>
              <w:top w:w="40" w:type="dxa"/>
              <w:left w:w="40" w:type="dxa"/>
              <w:bottom w:w="40" w:type="dxa"/>
              <w:right w:w="40" w:type="dxa"/>
            </w:tcMar>
            <w:vAlign w:val="bottom"/>
          </w:tcPr>
          <w:p w14:paraId="35E28E9E" w14:textId="519219C0" w:rsidR="00A9654E" w:rsidRPr="00090C8E" w:rsidRDefault="00A9654E" w:rsidP="00A9654E">
            <w:pPr>
              <w:widowControl w:val="0"/>
              <w:spacing w:line="276" w:lineRule="auto"/>
              <w:rPr>
                <w:rFonts w:ascii="Arial" w:hAnsi="Arial" w:cs="Arial"/>
                <w:highlight w:val="yellow"/>
                <w:lang w:val="pt-BR" w:eastAsia="pt-BR"/>
              </w:rPr>
            </w:pPr>
            <w:r w:rsidRPr="00090C8E">
              <w:rPr>
                <w:rFonts w:ascii="Arial" w:hAnsi="Arial" w:cs="Arial"/>
                <w:b/>
                <w:highlight w:val="yellow"/>
                <w:lang w:val="pt-BR" w:eastAsia="pt-BR"/>
              </w:rPr>
              <w:t>Vari</w:t>
            </w:r>
            <w:r w:rsidR="00CD6EA4" w:rsidRPr="00090C8E">
              <w:rPr>
                <w:rFonts w:ascii="Arial" w:hAnsi="Arial" w:cs="Arial"/>
                <w:b/>
                <w:highlight w:val="yellow"/>
                <w:lang w:val="pt-BR" w:eastAsia="pt-BR"/>
              </w:rPr>
              <w:t>ables</w:t>
            </w:r>
          </w:p>
        </w:tc>
        <w:tc>
          <w:tcPr>
            <w:tcW w:w="810" w:type="dxa"/>
            <w:tcBorders>
              <w:top w:val="single" w:sz="12" w:space="0" w:color="000000"/>
              <w:left w:val="nil"/>
              <w:bottom w:val="single" w:sz="4" w:space="0" w:color="auto"/>
              <w:right w:val="nil"/>
            </w:tcBorders>
            <w:tcMar>
              <w:top w:w="40" w:type="dxa"/>
              <w:left w:w="40" w:type="dxa"/>
              <w:bottom w:w="40" w:type="dxa"/>
              <w:right w:w="40" w:type="dxa"/>
            </w:tcMar>
            <w:vAlign w:val="bottom"/>
          </w:tcPr>
          <w:p w14:paraId="4F860D6D" w14:textId="77777777" w:rsidR="00A9654E" w:rsidRPr="00090C8E" w:rsidRDefault="00A9654E" w:rsidP="00A9654E">
            <w:pPr>
              <w:widowControl w:val="0"/>
              <w:spacing w:line="276" w:lineRule="auto"/>
              <w:rPr>
                <w:rFonts w:ascii="Arial" w:hAnsi="Arial" w:cs="Arial"/>
                <w:highlight w:val="yellow"/>
                <w:lang w:val="pt-BR" w:eastAsia="pt-BR"/>
              </w:rPr>
            </w:pPr>
          </w:p>
        </w:tc>
        <w:tc>
          <w:tcPr>
            <w:tcW w:w="1170" w:type="dxa"/>
            <w:tcBorders>
              <w:top w:val="single" w:sz="12" w:space="0" w:color="000000"/>
              <w:left w:val="nil"/>
              <w:bottom w:val="single" w:sz="4" w:space="0" w:color="auto"/>
              <w:right w:val="nil"/>
            </w:tcBorders>
            <w:tcMar>
              <w:top w:w="40" w:type="dxa"/>
              <w:left w:w="40" w:type="dxa"/>
              <w:bottom w:w="40" w:type="dxa"/>
              <w:right w:w="40" w:type="dxa"/>
            </w:tcMar>
            <w:vAlign w:val="bottom"/>
          </w:tcPr>
          <w:p w14:paraId="64BDFA1E"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single" w:sz="12" w:space="0" w:color="000000"/>
              <w:left w:val="nil"/>
              <w:bottom w:val="single" w:sz="4" w:space="0" w:color="auto"/>
              <w:right w:val="nil"/>
            </w:tcBorders>
            <w:tcMar>
              <w:top w:w="40" w:type="dxa"/>
              <w:left w:w="40" w:type="dxa"/>
              <w:bottom w:w="40" w:type="dxa"/>
              <w:right w:w="40" w:type="dxa"/>
            </w:tcMar>
            <w:vAlign w:val="bottom"/>
          </w:tcPr>
          <w:p w14:paraId="673143D6"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single" w:sz="12" w:space="0" w:color="000000"/>
              <w:left w:val="nil"/>
              <w:bottom w:val="single" w:sz="4" w:space="0" w:color="auto"/>
              <w:right w:val="nil"/>
            </w:tcBorders>
            <w:tcMar>
              <w:top w:w="40" w:type="dxa"/>
              <w:left w:w="40" w:type="dxa"/>
              <w:bottom w:w="40" w:type="dxa"/>
              <w:right w:w="40" w:type="dxa"/>
            </w:tcMar>
            <w:vAlign w:val="bottom"/>
          </w:tcPr>
          <w:p w14:paraId="68045B01"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single" w:sz="12" w:space="0" w:color="000000"/>
              <w:left w:val="nil"/>
              <w:bottom w:val="single" w:sz="4" w:space="0" w:color="auto"/>
              <w:right w:val="nil"/>
            </w:tcBorders>
            <w:shd w:val="clear" w:color="auto" w:fill="FFFFFF"/>
            <w:tcMar>
              <w:top w:w="40" w:type="dxa"/>
              <w:left w:w="40" w:type="dxa"/>
              <w:bottom w:w="40" w:type="dxa"/>
              <w:right w:w="40" w:type="dxa"/>
            </w:tcMar>
            <w:vAlign w:val="bottom"/>
          </w:tcPr>
          <w:p w14:paraId="0A2435A5" w14:textId="7531C443" w:rsidR="00A9654E" w:rsidRPr="00090C8E" w:rsidRDefault="00CD6EA4" w:rsidP="00A9654E">
            <w:pPr>
              <w:widowControl w:val="0"/>
              <w:spacing w:line="276" w:lineRule="auto"/>
              <w:jc w:val="center"/>
              <w:rPr>
                <w:rFonts w:ascii="Arial" w:hAnsi="Arial" w:cs="Arial"/>
                <w:highlight w:val="yellow"/>
                <w:lang w:val="pt-BR" w:eastAsia="pt-BR"/>
              </w:rPr>
            </w:pPr>
            <w:r w:rsidRPr="00090C8E">
              <w:rPr>
                <w:rFonts w:ascii="Arial" w:hAnsi="Arial" w:cs="Arial"/>
                <w:b/>
                <w:highlight w:val="yellow"/>
                <w:lang w:val="pt-BR" w:eastAsia="pt-BR"/>
              </w:rPr>
              <w:t>Count</w:t>
            </w:r>
            <w:r w:rsidR="00A9654E" w:rsidRPr="00090C8E">
              <w:rPr>
                <w:rFonts w:ascii="Arial" w:hAnsi="Arial" w:cs="Arial"/>
                <w:b/>
                <w:highlight w:val="yellow"/>
                <w:lang w:val="pt-BR" w:eastAsia="pt-BR"/>
              </w:rPr>
              <w:t xml:space="preserve"> (</w:t>
            </w:r>
            <w:r w:rsidRPr="00090C8E">
              <w:rPr>
                <w:rFonts w:ascii="Arial" w:hAnsi="Arial" w:cs="Arial"/>
                <w:b/>
                <w:highlight w:val="yellow"/>
                <w:lang w:val="pt-BR" w:eastAsia="pt-BR"/>
              </w:rPr>
              <w:t>n</w:t>
            </w:r>
            <w:r w:rsidR="00A9654E" w:rsidRPr="00090C8E">
              <w:rPr>
                <w:rFonts w:ascii="Arial" w:hAnsi="Arial" w:cs="Arial"/>
                <w:b/>
                <w:highlight w:val="yellow"/>
                <w:lang w:val="pt-BR" w:eastAsia="pt-BR"/>
              </w:rPr>
              <w:t>)</w:t>
            </w:r>
          </w:p>
        </w:tc>
        <w:tc>
          <w:tcPr>
            <w:tcW w:w="705" w:type="dxa"/>
            <w:tcBorders>
              <w:top w:val="single" w:sz="12" w:space="0" w:color="000000"/>
              <w:left w:val="nil"/>
              <w:bottom w:val="single" w:sz="4" w:space="0" w:color="auto"/>
              <w:right w:val="nil"/>
            </w:tcBorders>
            <w:tcMar>
              <w:top w:w="40" w:type="dxa"/>
              <w:left w:w="40" w:type="dxa"/>
              <w:bottom w:w="40" w:type="dxa"/>
              <w:right w:w="40" w:type="dxa"/>
            </w:tcMar>
            <w:vAlign w:val="bottom"/>
          </w:tcPr>
          <w:p w14:paraId="2A2AAD38"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single" w:sz="12" w:space="0" w:color="000000"/>
              <w:left w:val="nil"/>
              <w:bottom w:val="single" w:sz="4" w:space="0" w:color="auto"/>
              <w:right w:val="nil"/>
            </w:tcBorders>
            <w:tcMar>
              <w:top w:w="40" w:type="dxa"/>
              <w:left w:w="40" w:type="dxa"/>
              <w:bottom w:w="40" w:type="dxa"/>
              <w:right w:w="40" w:type="dxa"/>
            </w:tcMar>
            <w:vAlign w:val="bottom"/>
          </w:tcPr>
          <w:p w14:paraId="4244129D" w14:textId="2A3A473E"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b/>
                <w:highlight w:val="yellow"/>
                <w:lang w:val="pt-BR" w:eastAsia="pt-BR"/>
              </w:rPr>
              <w:t>Perce</w:t>
            </w:r>
            <w:r w:rsidR="00CD6EA4" w:rsidRPr="00090C8E">
              <w:rPr>
                <w:rFonts w:ascii="Arial" w:hAnsi="Arial" w:cs="Arial"/>
                <w:b/>
                <w:highlight w:val="yellow"/>
                <w:lang w:val="pt-BR" w:eastAsia="pt-BR"/>
              </w:rPr>
              <w:t>ntage</w:t>
            </w:r>
            <w:r w:rsidRPr="00090C8E">
              <w:rPr>
                <w:rFonts w:ascii="Arial" w:hAnsi="Arial" w:cs="Arial"/>
                <w:b/>
                <w:highlight w:val="yellow"/>
                <w:lang w:val="pt-BR" w:eastAsia="pt-BR"/>
              </w:rPr>
              <w:t xml:space="preserve"> (%)</w:t>
            </w:r>
          </w:p>
        </w:tc>
      </w:tr>
      <w:tr w:rsidR="00A9654E" w:rsidRPr="00090C8E" w14:paraId="5A2C4B26" w14:textId="77777777" w:rsidTr="00E778B8">
        <w:trPr>
          <w:trHeight w:val="315"/>
        </w:trPr>
        <w:tc>
          <w:tcPr>
            <w:tcW w:w="9135" w:type="dxa"/>
            <w:gridSpan w:val="8"/>
            <w:tcBorders>
              <w:top w:val="single" w:sz="4" w:space="0" w:color="auto"/>
              <w:left w:val="nil"/>
              <w:bottom w:val="nil"/>
              <w:right w:val="nil"/>
            </w:tcBorders>
            <w:tcMar>
              <w:top w:w="40" w:type="dxa"/>
              <w:left w:w="0" w:type="dxa"/>
              <w:bottom w:w="40" w:type="dxa"/>
              <w:right w:w="0" w:type="dxa"/>
            </w:tcMar>
            <w:vAlign w:val="bottom"/>
          </w:tcPr>
          <w:p w14:paraId="12B23873" w14:textId="14105EA5" w:rsidR="00A9654E" w:rsidRPr="00090C8E" w:rsidRDefault="002A6729" w:rsidP="00A9654E">
            <w:pPr>
              <w:widowControl w:val="0"/>
              <w:spacing w:line="276" w:lineRule="auto"/>
              <w:rPr>
                <w:rFonts w:ascii="Arial" w:hAnsi="Arial" w:cs="Arial"/>
                <w:b/>
                <w:highlight w:val="yellow"/>
                <w:lang w:eastAsia="pt-BR"/>
              </w:rPr>
            </w:pPr>
            <w:r w:rsidRPr="00090C8E">
              <w:rPr>
                <w:rFonts w:ascii="Arial" w:hAnsi="Arial" w:cs="Arial"/>
                <w:b/>
                <w:highlight w:val="yellow"/>
                <w:lang w:eastAsia="pt-BR"/>
              </w:rPr>
              <w:t xml:space="preserve">Influences on nutrition during exam time </w:t>
            </w:r>
          </w:p>
        </w:tc>
      </w:tr>
      <w:tr w:rsidR="00A9654E" w:rsidRPr="00090C8E" w14:paraId="19DDD413" w14:textId="77777777" w:rsidTr="00E778B8">
        <w:trPr>
          <w:trHeight w:val="315"/>
        </w:trPr>
        <w:tc>
          <w:tcPr>
            <w:tcW w:w="1455" w:type="dxa"/>
            <w:tcBorders>
              <w:top w:val="nil"/>
              <w:left w:val="nil"/>
              <w:bottom w:val="nil"/>
              <w:right w:val="nil"/>
            </w:tcBorders>
            <w:tcMar>
              <w:top w:w="40" w:type="dxa"/>
              <w:left w:w="40" w:type="dxa"/>
              <w:bottom w:w="40" w:type="dxa"/>
              <w:right w:w="40" w:type="dxa"/>
            </w:tcMar>
            <w:vAlign w:val="bottom"/>
          </w:tcPr>
          <w:p w14:paraId="704BD38F" w14:textId="3F71E632" w:rsidR="00A9654E" w:rsidRPr="00090C8E" w:rsidRDefault="00CD6EA4" w:rsidP="00A9654E">
            <w:pPr>
              <w:widowControl w:val="0"/>
              <w:spacing w:line="276" w:lineRule="auto"/>
              <w:rPr>
                <w:rFonts w:ascii="Arial" w:hAnsi="Arial" w:cs="Arial"/>
                <w:highlight w:val="yellow"/>
                <w:lang w:val="pt-BR" w:eastAsia="pt-BR"/>
              </w:rPr>
            </w:pPr>
            <w:r w:rsidRPr="00090C8E">
              <w:rPr>
                <w:rFonts w:ascii="Arial" w:hAnsi="Arial" w:cs="Arial"/>
                <w:highlight w:val="yellow"/>
                <w:lang w:val="pt-BR" w:eastAsia="pt-BR"/>
              </w:rPr>
              <w:t>Yes</w:t>
            </w:r>
          </w:p>
        </w:tc>
        <w:tc>
          <w:tcPr>
            <w:tcW w:w="810" w:type="dxa"/>
            <w:tcBorders>
              <w:top w:val="nil"/>
              <w:left w:val="nil"/>
              <w:bottom w:val="nil"/>
              <w:right w:val="nil"/>
            </w:tcBorders>
            <w:tcMar>
              <w:top w:w="40" w:type="dxa"/>
              <w:left w:w="40" w:type="dxa"/>
              <w:bottom w:w="40" w:type="dxa"/>
              <w:right w:w="40" w:type="dxa"/>
            </w:tcMar>
            <w:vAlign w:val="bottom"/>
          </w:tcPr>
          <w:p w14:paraId="27FFFE3A" w14:textId="77777777" w:rsidR="00A9654E" w:rsidRPr="00090C8E" w:rsidRDefault="00A9654E" w:rsidP="00A9654E">
            <w:pPr>
              <w:widowControl w:val="0"/>
              <w:spacing w:line="276" w:lineRule="auto"/>
              <w:rPr>
                <w:rFonts w:ascii="Arial" w:hAnsi="Arial" w:cs="Arial"/>
                <w:highlight w:val="yellow"/>
                <w:lang w:val="pt-BR" w:eastAsia="pt-BR"/>
              </w:rPr>
            </w:pPr>
          </w:p>
        </w:tc>
        <w:tc>
          <w:tcPr>
            <w:tcW w:w="1170" w:type="dxa"/>
            <w:tcBorders>
              <w:top w:val="nil"/>
              <w:left w:val="nil"/>
              <w:bottom w:val="nil"/>
              <w:right w:val="nil"/>
            </w:tcBorders>
            <w:tcMar>
              <w:top w:w="40" w:type="dxa"/>
              <w:left w:w="40" w:type="dxa"/>
              <w:bottom w:w="40" w:type="dxa"/>
              <w:right w:w="40" w:type="dxa"/>
            </w:tcMar>
            <w:vAlign w:val="bottom"/>
          </w:tcPr>
          <w:p w14:paraId="22C8B27E"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tcMar>
              <w:top w:w="40" w:type="dxa"/>
              <w:left w:w="40" w:type="dxa"/>
              <w:bottom w:w="40" w:type="dxa"/>
              <w:right w:w="40" w:type="dxa"/>
            </w:tcMar>
            <w:vAlign w:val="bottom"/>
          </w:tcPr>
          <w:p w14:paraId="087440D4"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tcMar>
              <w:top w:w="40" w:type="dxa"/>
              <w:left w:w="40" w:type="dxa"/>
              <w:bottom w:w="40" w:type="dxa"/>
              <w:right w:w="40" w:type="dxa"/>
            </w:tcMar>
            <w:vAlign w:val="bottom"/>
          </w:tcPr>
          <w:p w14:paraId="6EE7A934"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tcMar>
              <w:top w:w="40" w:type="dxa"/>
              <w:left w:w="40" w:type="dxa"/>
              <w:bottom w:w="40" w:type="dxa"/>
              <w:right w:w="40" w:type="dxa"/>
            </w:tcMar>
            <w:vAlign w:val="bottom"/>
          </w:tcPr>
          <w:p w14:paraId="485325D4"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199</w:t>
            </w:r>
          </w:p>
        </w:tc>
        <w:tc>
          <w:tcPr>
            <w:tcW w:w="705" w:type="dxa"/>
            <w:tcBorders>
              <w:top w:val="nil"/>
              <w:left w:val="nil"/>
              <w:bottom w:val="nil"/>
              <w:right w:val="nil"/>
            </w:tcBorders>
            <w:tcMar>
              <w:top w:w="40" w:type="dxa"/>
              <w:left w:w="40" w:type="dxa"/>
              <w:bottom w:w="40" w:type="dxa"/>
              <w:right w:w="40" w:type="dxa"/>
            </w:tcMar>
            <w:vAlign w:val="bottom"/>
          </w:tcPr>
          <w:p w14:paraId="38DF0C42"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nil"/>
              <w:right w:val="nil"/>
            </w:tcBorders>
            <w:tcMar>
              <w:top w:w="40" w:type="dxa"/>
              <w:left w:w="40" w:type="dxa"/>
              <w:bottom w:w="40" w:type="dxa"/>
              <w:right w:w="40" w:type="dxa"/>
            </w:tcMar>
            <w:vAlign w:val="bottom"/>
          </w:tcPr>
          <w:p w14:paraId="5FE61C70"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40,4</w:t>
            </w:r>
          </w:p>
        </w:tc>
      </w:tr>
      <w:tr w:rsidR="00A9654E" w:rsidRPr="00090C8E" w14:paraId="71051E1F" w14:textId="77777777" w:rsidTr="00E778B8">
        <w:trPr>
          <w:trHeight w:val="315"/>
        </w:trPr>
        <w:tc>
          <w:tcPr>
            <w:tcW w:w="1455" w:type="dxa"/>
            <w:tcBorders>
              <w:top w:val="nil"/>
              <w:left w:val="nil"/>
              <w:bottom w:val="single" w:sz="4" w:space="0" w:color="auto"/>
              <w:right w:val="nil"/>
            </w:tcBorders>
            <w:tcMar>
              <w:top w:w="40" w:type="dxa"/>
              <w:left w:w="40" w:type="dxa"/>
              <w:bottom w:w="40" w:type="dxa"/>
              <w:right w:w="40" w:type="dxa"/>
            </w:tcMar>
            <w:vAlign w:val="bottom"/>
          </w:tcPr>
          <w:p w14:paraId="6E1D9924" w14:textId="342D60B0" w:rsidR="00A9654E" w:rsidRPr="00090C8E" w:rsidRDefault="00A9654E" w:rsidP="00A9654E">
            <w:pPr>
              <w:widowControl w:val="0"/>
              <w:spacing w:line="276" w:lineRule="auto"/>
              <w:rPr>
                <w:rFonts w:ascii="Arial" w:hAnsi="Arial" w:cs="Arial"/>
                <w:highlight w:val="yellow"/>
                <w:lang w:val="pt-BR" w:eastAsia="pt-BR"/>
              </w:rPr>
            </w:pPr>
            <w:r w:rsidRPr="00090C8E">
              <w:rPr>
                <w:rFonts w:ascii="Arial" w:hAnsi="Arial" w:cs="Arial"/>
                <w:highlight w:val="yellow"/>
                <w:lang w:val="pt-BR" w:eastAsia="pt-BR"/>
              </w:rPr>
              <w:t>N</w:t>
            </w:r>
            <w:r w:rsidR="00CD6EA4" w:rsidRPr="00090C8E">
              <w:rPr>
                <w:rFonts w:ascii="Arial" w:hAnsi="Arial" w:cs="Arial"/>
                <w:highlight w:val="yellow"/>
                <w:lang w:val="pt-BR" w:eastAsia="pt-BR"/>
              </w:rPr>
              <w:t>o</w:t>
            </w:r>
          </w:p>
        </w:tc>
        <w:tc>
          <w:tcPr>
            <w:tcW w:w="810" w:type="dxa"/>
            <w:tcBorders>
              <w:top w:val="nil"/>
              <w:left w:val="nil"/>
              <w:bottom w:val="single" w:sz="4" w:space="0" w:color="auto"/>
              <w:right w:val="nil"/>
            </w:tcBorders>
            <w:tcMar>
              <w:top w:w="40" w:type="dxa"/>
              <w:left w:w="40" w:type="dxa"/>
              <w:bottom w:w="40" w:type="dxa"/>
              <w:right w:w="40" w:type="dxa"/>
            </w:tcMar>
            <w:vAlign w:val="bottom"/>
          </w:tcPr>
          <w:p w14:paraId="0088FBC8" w14:textId="77777777" w:rsidR="00A9654E" w:rsidRPr="00090C8E" w:rsidRDefault="00A9654E" w:rsidP="00A9654E">
            <w:pPr>
              <w:widowControl w:val="0"/>
              <w:spacing w:line="276" w:lineRule="auto"/>
              <w:rPr>
                <w:rFonts w:ascii="Arial" w:hAnsi="Arial" w:cs="Arial"/>
                <w:highlight w:val="yellow"/>
                <w:lang w:val="pt-BR" w:eastAsia="pt-BR"/>
              </w:rPr>
            </w:pPr>
          </w:p>
        </w:tc>
        <w:tc>
          <w:tcPr>
            <w:tcW w:w="1170" w:type="dxa"/>
            <w:tcBorders>
              <w:top w:val="nil"/>
              <w:left w:val="nil"/>
              <w:bottom w:val="single" w:sz="4" w:space="0" w:color="auto"/>
              <w:right w:val="nil"/>
            </w:tcBorders>
            <w:tcMar>
              <w:top w:w="40" w:type="dxa"/>
              <w:left w:w="40" w:type="dxa"/>
              <w:bottom w:w="40" w:type="dxa"/>
              <w:right w:w="40" w:type="dxa"/>
            </w:tcMar>
            <w:vAlign w:val="bottom"/>
          </w:tcPr>
          <w:p w14:paraId="222FEB52"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tcMar>
              <w:top w:w="40" w:type="dxa"/>
              <w:left w:w="40" w:type="dxa"/>
              <w:bottom w:w="40" w:type="dxa"/>
              <w:right w:w="40" w:type="dxa"/>
            </w:tcMar>
            <w:vAlign w:val="bottom"/>
          </w:tcPr>
          <w:p w14:paraId="23635D18"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tcMar>
              <w:top w:w="40" w:type="dxa"/>
              <w:left w:w="40" w:type="dxa"/>
              <w:bottom w:w="40" w:type="dxa"/>
              <w:right w:w="40" w:type="dxa"/>
            </w:tcMar>
            <w:vAlign w:val="bottom"/>
          </w:tcPr>
          <w:p w14:paraId="35F71874"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tcMar>
              <w:top w:w="40" w:type="dxa"/>
              <w:left w:w="40" w:type="dxa"/>
              <w:bottom w:w="40" w:type="dxa"/>
              <w:right w:w="40" w:type="dxa"/>
            </w:tcMar>
            <w:vAlign w:val="bottom"/>
          </w:tcPr>
          <w:p w14:paraId="6371FB35"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293</w:t>
            </w:r>
          </w:p>
        </w:tc>
        <w:tc>
          <w:tcPr>
            <w:tcW w:w="705" w:type="dxa"/>
            <w:tcBorders>
              <w:top w:val="nil"/>
              <w:left w:val="nil"/>
              <w:bottom w:val="single" w:sz="4" w:space="0" w:color="auto"/>
              <w:right w:val="nil"/>
            </w:tcBorders>
            <w:tcMar>
              <w:top w:w="40" w:type="dxa"/>
              <w:left w:w="40" w:type="dxa"/>
              <w:bottom w:w="40" w:type="dxa"/>
              <w:right w:w="40" w:type="dxa"/>
            </w:tcMar>
            <w:vAlign w:val="bottom"/>
          </w:tcPr>
          <w:p w14:paraId="26BF1957"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single" w:sz="4" w:space="0" w:color="auto"/>
              <w:right w:val="nil"/>
            </w:tcBorders>
            <w:tcMar>
              <w:top w:w="40" w:type="dxa"/>
              <w:left w:w="40" w:type="dxa"/>
              <w:bottom w:w="40" w:type="dxa"/>
              <w:right w:w="40" w:type="dxa"/>
            </w:tcMar>
            <w:vAlign w:val="bottom"/>
          </w:tcPr>
          <w:p w14:paraId="0C3BE677"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59,6</w:t>
            </w:r>
          </w:p>
        </w:tc>
      </w:tr>
      <w:tr w:rsidR="00A9654E" w:rsidRPr="00090C8E" w14:paraId="73DCF53C" w14:textId="77777777" w:rsidTr="00E778B8">
        <w:trPr>
          <w:trHeight w:val="315"/>
        </w:trPr>
        <w:tc>
          <w:tcPr>
            <w:tcW w:w="9135" w:type="dxa"/>
            <w:gridSpan w:val="8"/>
            <w:tcBorders>
              <w:top w:val="single" w:sz="4" w:space="0" w:color="auto"/>
              <w:left w:val="nil"/>
              <w:bottom w:val="nil"/>
              <w:right w:val="nil"/>
            </w:tcBorders>
            <w:shd w:val="clear" w:color="auto" w:fill="FFFFFF"/>
            <w:tcMar>
              <w:top w:w="40" w:type="dxa"/>
              <w:left w:w="0" w:type="dxa"/>
              <w:bottom w:w="40" w:type="dxa"/>
              <w:right w:w="0" w:type="dxa"/>
            </w:tcMar>
            <w:vAlign w:val="bottom"/>
          </w:tcPr>
          <w:p w14:paraId="6C61829F" w14:textId="0D50AF45" w:rsidR="00A9654E" w:rsidRPr="00090C8E" w:rsidRDefault="002A6729" w:rsidP="00A9654E">
            <w:pPr>
              <w:widowControl w:val="0"/>
              <w:spacing w:line="276" w:lineRule="auto"/>
              <w:rPr>
                <w:rFonts w:ascii="Arial" w:hAnsi="Arial" w:cs="Arial"/>
                <w:b/>
                <w:highlight w:val="yellow"/>
                <w:lang w:eastAsia="pt-BR"/>
              </w:rPr>
            </w:pPr>
            <w:r w:rsidRPr="00090C8E">
              <w:rPr>
                <w:rFonts w:ascii="Arial" w:hAnsi="Arial" w:cs="Arial"/>
                <w:b/>
                <w:highlight w:val="yellow"/>
                <w:lang w:eastAsia="pt-BR"/>
              </w:rPr>
              <w:t xml:space="preserve">Influences of routine fatigue on eating habits </w:t>
            </w:r>
          </w:p>
        </w:tc>
      </w:tr>
      <w:tr w:rsidR="00A9654E" w:rsidRPr="00090C8E" w14:paraId="3BADDC79" w14:textId="77777777" w:rsidTr="00E778B8">
        <w:trPr>
          <w:trHeight w:val="315"/>
        </w:trPr>
        <w:tc>
          <w:tcPr>
            <w:tcW w:w="1455" w:type="dxa"/>
            <w:tcBorders>
              <w:top w:val="nil"/>
              <w:left w:val="nil"/>
              <w:bottom w:val="nil"/>
              <w:right w:val="nil"/>
            </w:tcBorders>
            <w:shd w:val="clear" w:color="auto" w:fill="FFFFFF"/>
            <w:tcMar>
              <w:top w:w="40" w:type="dxa"/>
              <w:left w:w="40" w:type="dxa"/>
              <w:bottom w:w="40" w:type="dxa"/>
              <w:right w:w="40" w:type="dxa"/>
            </w:tcMar>
            <w:vAlign w:val="bottom"/>
          </w:tcPr>
          <w:p w14:paraId="7EB8F927" w14:textId="2518C833" w:rsidR="00A9654E" w:rsidRPr="00090C8E" w:rsidRDefault="00CD6EA4" w:rsidP="00A9654E">
            <w:pPr>
              <w:widowControl w:val="0"/>
              <w:spacing w:line="276" w:lineRule="auto"/>
              <w:rPr>
                <w:rFonts w:ascii="Arial" w:hAnsi="Arial" w:cs="Arial"/>
                <w:highlight w:val="yellow"/>
                <w:lang w:val="pt-BR" w:eastAsia="pt-BR"/>
              </w:rPr>
            </w:pPr>
            <w:r w:rsidRPr="00090C8E">
              <w:rPr>
                <w:rFonts w:ascii="Arial" w:hAnsi="Arial" w:cs="Arial"/>
                <w:highlight w:val="yellow"/>
                <w:lang w:val="pt-BR" w:eastAsia="pt-BR"/>
              </w:rPr>
              <w:t>Yes</w:t>
            </w:r>
          </w:p>
        </w:tc>
        <w:tc>
          <w:tcPr>
            <w:tcW w:w="810" w:type="dxa"/>
            <w:tcBorders>
              <w:top w:val="nil"/>
              <w:left w:val="nil"/>
              <w:bottom w:val="nil"/>
              <w:right w:val="nil"/>
            </w:tcBorders>
            <w:shd w:val="clear" w:color="auto" w:fill="FFFFFF"/>
            <w:tcMar>
              <w:top w:w="40" w:type="dxa"/>
              <w:left w:w="40" w:type="dxa"/>
              <w:bottom w:w="40" w:type="dxa"/>
              <w:right w:w="40" w:type="dxa"/>
            </w:tcMar>
            <w:vAlign w:val="bottom"/>
          </w:tcPr>
          <w:p w14:paraId="193B3ED6" w14:textId="77777777" w:rsidR="00A9654E" w:rsidRPr="00090C8E" w:rsidRDefault="00A9654E" w:rsidP="00A9654E">
            <w:pPr>
              <w:widowControl w:val="0"/>
              <w:spacing w:line="276" w:lineRule="auto"/>
              <w:rPr>
                <w:rFonts w:ascii="Arial" w:hAnsi="Arial" w:cs="Arial"/>
                <w:highlight w:val="yellow"/>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10E6605A"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710B108B"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50869902"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56A8CCF3"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316</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24CB5D59"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28C8D55B"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64,2</w:t>
            </w:r>
          </w:p>
        </w:tc>
      </w:tr>
      <w:tr w:rsidR="00A9654E" w:rsidRPr="00090C8E" w14:paraId="583C53DA" w14:textId="77777777" w:rsidTr="00E778B8">
        <w:trPr>
          <w:trHeight w:val="315"/>
        </w:trPr>
        <w:tc>
          <w:tcPr>
            <w:tcW w:w="145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17EFF4B0" w14:textId="0F208966" w:rsidR="00A9654E" w:rsidRPr="00090C8E" w:rsidRDefault="00A9654E" w:rsidP="00A9654E">
            <w:pPr>
              <w:widowControl w:val="0"/>
              <w:spacing w:line="276" w:lineRule="auto"/>
              <w:rPr>
                <w:rFonts w:ascii="Arial" w:hAnsi="Arial" w:cs="Arial"/>
                <w:highlight w:val="yellow"/>
                <w:lang w:val="pt-BR" w:eastAsia="pt-BR"/>
              </w:rPr>
            </w:pPr>
            <w:r w:rsidRPr="00090C8E">
              <w:rPr>
                <w:rFonts w:ascii="Arial" w:hAnsi="Arial" w:cs="Arial"/>
                <w:highlight w:val="yellow"/>
                <w:lang w:val="pt-BR" w:eastAsia="pt-BR"/>
              </w:rPr>
              <w:t>N</w:t>
            </w:r>
            <w:r w:rsidR="00CD6EA4" w:rsidRPr="00090C8E">
              <w:rPr>
                <w:rFonts w:ascii="Arial" w:hAnsi="Arial" w:cs="Arial"/>
                <w:highlight w:val="yellow"/>
                <w:lang w:val="pt-BR" w:eastAsia="pt-BR"/>
              </w:rPr>
              <w:t>o</w:t>
            </w:r>
          </w:p>
        </w:tc>
        <w:tc>
          <w:tcPr>
            <w:tcW w:w="81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6B8AB889" w14:textId="77777777" w:rsidR="00A9654E" w:rsidRPr="00090C8E" w:rsidRDefault="00A9654E" w:rsidP="00A9654E">
            <w:pPr>
              <w:widowControl w:val="0"/>
              <w:spacing w:line="276" w:lineRule="auto"/>
              <w:rPr>
                <w:rFonts w:ascii="Arial" w:hAnsi="Arial" w:cs="Arial"/>
                <w:highlight w:val="yellow"/>
                <w:lang w:val="pt-BR" w:eastAsia="pt-BR"/>
              </w:rPr>
            </w:pPr>
          </w:p>
        </w:tc>
        <w:tc>
          <w:tcPr>
            <w:tcW w:w="117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43D64D3D"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0F5E058A"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5073396"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052BAAA"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176</w:t>
            </w:r>
          </w:p>
        </w:tc>
        <w:tc>
          <w:tcPr>
            <w:tcW w:w="70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0CFD5F0"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604F2B48"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35,8</w:t>
            </w:r>
          </w:p>
        </w:tc>
      </w:tr>
      <w:tr w:rsidR="00A9654E" w:rsidRPr="00090C8E" w14:paraId="7DBF7B7C" w14:textId="77777777" w:rsidTr="00E778B8">
        <w:trPr>
          <w:trHeight w:val="315"/>
        </w:trPr>
        <w:tc>
          <w:tcPr>
            <w:tcW w:w="9135" w:type="dxa"/>
            <w:gridSpan w:val="8"/>
            <w:tcBorders>
              <w:top w:val="single" w:sz="4" w:space="0" w:color="auto"/>
              <w:left w:val="nil"/>
              <w:bottom w:val="nil"/>
              <w:right w:val="nil"/>
            </w:tcBorders>
            <w:shd w:val="clear" w:color="auto" w:fill="FFFFFF"/>
            <w:tcMar>
              <w:top w:w="40" w:type="dxa"/>
              <w:left w:w="0" w:type="dxa"/>
              <w:bottom w:w="40" w:type="dxa"/>
              <w:right w:w="0" w:type="dxa"/>
            </w:tcMar>
            <w:vAlign w:val="bottom"/>
          </w:tcPr>
          <w:p w14:paraId="1D69C536" w14:textId="6E2AF6B1" w:rsidR="00A9654E" w:rsidRPr="00090C8E" w:rsidRDefault="002A6729" w:rsidP="00A9654E">
            <w:pPr>
              <w:widowControl w:val="0"/>
              <w:spacing w:line="276" w:lineRule="auto"/>
              <w:rPr>
                <w:rFonts w:ascii="Arial" w:hAnsi="Arial" w:cs="Arial"/>
                <w:b/>
                <w:highlight w:val="yellow"/>
                <w:lang w:eastAsia="pt-BR"/>
              </w:rPr>
            </w:pPr>
            <w:r w:rsidRPr="00090C8E">
              <w:rPr>
                <w:rFonts w:ascii="Arial" w:hAnsi="Arial" w:cs="Arial"/>
                <w:b/>
                <w:highlight w:val="yellow"/>
                <w:lang w:eastAsia="pt-BR"/>
              </w:rPr>
              <w:t xml:space="preserve">University influences on food choices </w:t>
            </w:r>
          </w:p>
        </w:tc>
      </w:tr>
      <w:tr w:rsidR="00A9654E" w:rsidRPr="00090C8E" w14:paraId="0468A32C" w14:textId="77777777" w:rsidTr="00E778B8">
        <w:trPr>
          <w:trHeight w:val="315"/>
        </w:trPr>
        <w:tc>
          <w:tcPr>
            <w:tcW w:w="1455" w:type="dxa"/>
            <w:tcBorders>
              <w:top w:val="nil"/>
              <w:left w:val="nil"/>
              <w:bottom w:val="nil"/>
              <w:right w:val="nil"/>
            </w:tcBorders>
            <w:shd w:val="clear" w:color="auto" w:fill="FFFFFF"/>
            <w:tcMar>
              <w:top w:w="40" w:type="dxa"/>
              <w:left w:w="40" w:type="dxa"/>
              <w:bottom w:w="40" w:type="dxa"/>
              <w:right w:w="40" w:type="dxa"/>
            </w:tcMar>
            <w:vAlign w:val="bottom"/>
          </w:tcPr>
          <w:p w14:paraId="35F14034" w14:textId="2CD18D8F" w:rsidR="00A9654E" w:rsidRPr="00090C8E" w:rsidRDefault="00CD6EA4" w:rsidP="00A9654E">
            <w:pPr>
              <w:widowControl w:val="0"/>
              <w:spacing w:line="276" w:lineRule="auto"/>
              <w:rPr>
                <w:rFonts w:ascii="Arial" w:hAnsi="Arial" w:cs="Arial"/>
                <w:highlight w:val="yellow"/>
                <w:lang w:val="pt-BR" w:eastAsia="pt-BR"/>
              </w:rPr>
            </w:pPr>
            <w:r w:rsidRPr="00090C8E">
              <w:rPr>
                <w:rFonts w:ascii="Arial" w:hAnsi="Arial" w:cs="Arial"/>
                <w:highlight w:val="yellow"/>
                <w:lang w:val="pt-BR" w:eastAsia="pt-BR"/>
              </w:rPr>
              <w:t>Yes</w:t>
            </w:r>
          </w:p>
        </w:tc>
        <w:tc>
          <w:tcPr>
            <w:tcW w:w="810" w:type="dxa"/>
            <w:tcBorders>
              <w:top w:val="nil"/>
              <w:left w:val="nil"/>
              <w:bottom w:val="nil"/>
              <w:right w:val="nil"/>
            </w:tcBorders>
            <w:shd w:val="clear" w:color="auto" w:fill="FFFFFF"/>
            <w:tcMar>
              <w:top w:w="40" w:type="dxa"/>
              <w:left w:w="40" w:type="dxa"/>
              <w:bottom w:w="40" w:type="dxa"/>
              <w:right w:w="40" w:type="dxa"/>
            </w:tcMar>
            <w:vAlign w:val="bottom"/>
          </w:tcPr>
          <w:p w14:paraId="0338E3FC" w14:textId="77777777" w:rsidR="00A9654E" w:rsidRPr="00090C8E" w:rsidRDefault="00A9654E" w:rsidP="00A9654E">
            <w:pPr>
              <w:widowControl w:val="0"/>
              <w:spacing w:line="276" w:lineRule="auto"/>
              <w:rPr>
                <w:rFonts w:ascii="Arial" w:hAnsi="Arial" w:cs="Arial"/>
                <w:highlight w:val="yellow"/>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388EECE6"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5E230FCB"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0221C03B"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63D856F9"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298</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7D8D697E"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35151237"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60,6</w:t>
            </w:r>
          </w:p>
        </w:tc>
      </w:tr>
      <w:tr w:rsidR="00A9654E" w:rsidRPr="00090C8E" w14:paraId="0E4468C7" w14:textId="77777777" w:rsidTr="00E778B8">
        <w:trPr>
          <w:trHeight w:val="315"/>
        </w:trPr>
        <w:tc>
          <w:tcPr>
            <w:tcW w:w="145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3D4884A2" w14:textId="050B9801" w:rsidR="00A9654E" w:rsidRPr="00090C8E" w:rsidRDefault="00A9654E" w:rsidP="00A9654E">
            <w:pPr>
              <w:widowControl w:val="0"/>
              <w:spacing w:line="276" w:lineRule="auto"/>
              <w:rPr>
                <w:rFonts w:ascii="Arial" w:hAnsi="Arial" w:cs="Arial"/>
                <w:highlight w:val="yellow"/>
                <w:lang w:val="pt-BR" w:eastAsia="pt-BR"/>
              </w:rPr>
            </w:pPr>
            <w:r w:rsidRPr="00090C8E">
              <w:rPr>
                <w:rFonts w:ascii="Arial" w:hAnsi="Arial" w:cs="Arial"/>
                <w:highlight w:val="yellow"/>
                <w:lang w:val="pt-BR" w:eastAsia="pt-BR"/>
              </w:rPr>
              <w:t>N</w:t>
            </w:r>
            <w:r w:rsidR="00CD6EA4" w:rsidRPr="00090C8E">
              <w:rPr>
                <w:rFonts w:ascii="Arial" w:hAnsi="Arial" w:cs="Arial"/>
                <w:highlight w:val="yellow"/>
                <w:lang w:val="pt-BR" w:eastAsia="pt-BR"/>
              </w:rPr>
              <w:t>o</w:t>
            </w:r>
          </w:p>
        </w:tc>
        <w:tc>
          <w:tcPr>
            <w:tcW w:w="81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21516CA" w14:textId="77777777" w:rsidR="00A9654E" w:rsidRPr="00090C8E" w:rsidRDefault="00A9654E" w:rsidP="00A9654E">
            <w:pPr>
              <w:widowControl w:val="0"/>
              <w:spacing w:line="276" w:lineRule="auto"/>
              <w:rPr>
                <w:rFonts w:ascii="Arial" w:hAnsi="Arial" w:cs="Arial"/>
                <w:highlight w:val="yellow"/>
                <w:lang w:val="pt-BR" w:eastAsia="pt-BR"/>
              </w:rPr>
            </w:pPr>
          </w:p>
        </w:tc>
        <w:tc>
          <w:tcPr>
            <w:tcW w:w="117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1E18185B"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1D6B0DCA"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EFCB0BC"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F14F889"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194</w:t>
            </w:r>
          </w:p>
        </w:tc>
        <w:tc>
          <w:tcPr>
            <w:tcW w:w="70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528F6A3F"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62EBE1DB"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39,4</w:t>
            </w:r>
          </w:p>
        </w:tc>
      </w:tr>
      <w:tr w:rsidR="00A9654E" w:rsidRPr="00090C8E" w14:paraId="1417E46B" w14:textId="77777777" w:rsidTr="00E778B8">
        <w:trPr>
          <w:trHeight w:val="315"/>
        </w:trPr>
        <w:tc>
          <w:tcPr>
            <w:tcW w:w="9135" w:type="dxa"/>
            <w:gridSpan w:val="8"/>
            <w:tcBorders>
              <w:top w:val="single" w:sz="4" w:space="0" w:color="auto"/>
              <w:left w:val="nil"/>
              <w:bottom w:val="nil"/>
              <w:right w:val="nil"/>
            </w:tcBorders>
            <w:shd w:val="clear" w:color="auto" w:fill="FFFFFF"/>
            <w:tcMar>
              <w:top w:w="40" w:type="dxa"/>
              <w:left w:w="0" w:type="dxa"/>
              <w:bottom w:w="40" w:type="dxa"/>
              <w:right w:w="0" w:type="dxa"/>
            </w:tcMar>
            <w:vAlign w:val="bottom"/>
          </w:tcPr>
          <w:p w14:paraId="71744214" w14:textId="00DE86BC" w:rsidR="00A9654E" w:rsidRPr="00090C8E" w:rsidRDefault="002A6729" w:rsidP="00A9654E">
            <w:pPr>
              <w:widowControl w:val="0"/>
              <w:spacing w:line="276" w:lineRule="auto"/>
              <w:rPr>
                <w:rFonts w:ascii="Arial" w:hAnsi="Arial" w:cs="Arial"/>
                <w:b/>
                <w:highlight w:val="yellow"/>
                <w:lang w:eastAsia="pt-BR"/>
              </w:rPr>
            </w:pPr>
            <w:r w:rsidRPr="00090C8E">
              <w:rPr>
                <w:rFonts w:ascii="Arial" w:hAnsi="Arial" w:cs="Arial"/>
                <w:b/>
                <w:highlight w:val="yellow"/>
                <w:lang w:eastAsia="pt-BR"/>
              </w:rPr>
              <w:t>Habit of consuming legumes (beans, lentils, chickpeas, etc.)</w:t>
            </w:r>
          </w:p>
        </w:tc>
      </w:tr>
      <w:tr w:rsidR="00A9654E" w:rsidRPr="00090C8E" w14:paraId="1BFBED53" w14:textId="77777777" w:rsidTr="00E778B8">
        <w:trPr>
          <w:trHeight w:val="315"/>
        </w:trPr>
        <w:tc>
          <w:tcPr>
            <w:tcW w:w="1455" w:type="dxa"/>
            <w:tcBorders>
              <w:top w:val="nil"/>
              <w:left w:val="nil"/>
              <w:bottom w:val="nil"/>
              <w:right w:val="nil"/>
            </w:tcBorders>
            <w:shd w:val="clear" w:color="auto" w:fill="FFFFFF"/>
            <w:tcMar>
              <w:top w:w="40" w:type="dxa"/>
              <w:left w:w="40" w:type="dxa"/>
              <w:bottom w:w="40" w:type="dxa"/>
              <w:right w:w="40" w:type="dxa"/>
            </w:tcMar>
            <w:vAlign w:val="bottom"/>
          </w:tcPr>
          <w:p w14:paraId="73A286C1" w14:textId="58AF491C" w:rsidR="00A9654E" w:rsidRPr="00090C8E" w:rsidRDefault="00CD6EA4" w:rsidP="00A9654E">
            <w:pPr>
              <w:widowControl w:val="0"/>
              <w:spacing w:line="276" w:lineRule="auto"/>
              <w:rPr>
                <w:rFonts w:ascii="Arial" w:hAnsi="Arial" w:cs="Arial"/>
                <w:highlight w:val="yellow"/>
                <w:lang w:val="pt-BR" w:eastAsia="pt-BR"/>
              </w:rPr>
            </w:pPr>
            <w:r w:rsidRPr="00090C8E">
              <w:rPr>
                <w:rFonts w:ascii="Arial" w:hAnsi="Arial" w:cs="Arial"/>
                <w:highlight w:val="yellow"/>
                <w:lang w:val="pt-BR" w:eastAsia="pt-BR"/>
              </w:rPr>
              <w:t>Yes</w:t>
            </w:r>
          </w:p>
        </w:tc>
        <w:tc>
          <w:tcPr>
            <w:tcW w:w="810" w:type="dxa"/>
            <w:tcBorders>
              <w:top w:val="nil"/>
              <w:left w:val="nil"/>
              <w:bottom w:val="nil"/>
              <w:right w:val="nil"/>
            </w:tcBorders>
            <w:shd w:val="clear" w:color="auto" w:fill="FFFFFF"/>
            <w:tcMar>
              <w:top w:w="40" w:type="dxa"/>
              <w:left w:w="40" w:type="dxa"/>
              <w:bottom w:w="40" w:type="dxa"/>
              <w:right w:w="40" w:type="dxa"/>
            </w:tcMar>
            <w:vAlign w:val="bottom"/>
          </w:tcPr>
          <w:p w14:paraId="3D18888F" w14:textId="77777777" w:rsidR="00A9654E" w:rsidRPr="00090C8E" w:rsidRDefault="00A9654E" w:rsidP="00A9654E">
            <w:pPr>
              <w:widowControl w:val="0"/>
              <w:spacing w:line="276" w:lineRule="auto"/>
              <w:rPr>
                <w:rFonts w:ascii="Arial" w:hAnsi="Arial" w:cs="Arial"/>
                <w:highlight w:val="yellow"/>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713BA5E5"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18583B21"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0BE11B10"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55D7DF85"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445</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55A6DFAF"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7DE02BC4"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90,4</w:t>
            </w:r>
          </w:p>
        </w:tc>
      </w:tr>
      <w:tr w:rsidR="00A9654E" w:rsidRPr="00090C8E" w14:paraId="4CB059C4" w14:textId="77777777" w:rsidTr="00E778B8">
        <w:trPr>
          <w:trHeight w:val="315"/>
        </w:trPr>
        <w:tc>
          <w:tcPr>
            <w:tcW w:w="145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ACC4B04" w14:textId="1C28DF31" w:rsidR="00A9654E" w:rsidRPr="00090C8E" w:rsidRDefault="00A9654E" w:rsidP="00A9654E">
            <w:pPr>
              <w:widowControl w:val="0"/>
              <w:spacing w:line="276" w:lineRule="auto"/>
              <w:rPr>
                <w:rFonts w:ascii="Arial" w:hAnsi="Arial" w:cs="Arial"/>
                <w:highlight w:val="yellow"/>
                <w:lang w:val="pt-BR" w:eastAsia="pt-BR"/>
              </w:rPr>
            </w:pPr>
            <w:r w:rsidRPr="00090C8E">
              <w:rPr>
                <w:rFonts w:ascii="Arial" w:hAnsi="Arial" w:cs="Arial"/>
                <w:highlight w:val="yellow"/>
                <w:lang w:val="pt-BR" w:eastAsia="pt-BR"/>
              </w:rPr>
              <w:t>N</w:t>
            </w:r>
            <w:r w:rsidR="00CD6EA4" w:rsidRPr="00090C8E">
              <w:rPr>
                <w:rFonts w:ascii="Arial" w:hAnsi="Arial" w:cs="Arial"/>
                <w:highlight w:val="yellow"/>
                <w:lang w:val="pt-BR" w:eastAsia="pt-BR"/>
              </w:rPr>
              <w:t>o</w:t>
            </w:r>
          </w:p>
        </w:tc>
        <w:tc>
          <w:tcPr>
            <w:tcW w:w="81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7A66A554" w14:textId="77777777" w:rsidR="00A9654E" w:rsidRPr="00090C8E" w:rsidRDefault="00A9654E" w:rsidP="00A9654E">
            <w:pPr>
              <w:widowControl w:val="0"/>
              <w:spacing w:line="276" w:lineRule="auto"/>
              <w:rPr>
                <w:rFonts w:ascii="Arial" w:hAnsi="Arial" w:cs="Arial"/>
                <w:highlight w:val="yellow"/>
                <w:lang w:val="pt-BR" w:eastAsia="pt-BR"/>
              </w:rPr>
            </w:pPr>
          </w:p>
        </w:tc>
        <w:tc>
          <w:tcPr>
            <w:tcW w:w="117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4EE16F4A"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397759C0"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32BAFBDC"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4A5CE9FB"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47</w:t>
            </w:r>
          </w:p>
        </w:tc>
        <w:tc>
          <w:tcPr>
            <w:tcW w:w="70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698931D3"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4F495E38"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9,6</w:t>
            </w:r>
          </w:p>
        </w:tc>
      </w:tr>
      <w:tr w:rsidR="00A9654E" w:rsidRPr="00090C8E" w14:paraId="101F69FA" w14:textId="77777777" w:rsidTr="00E778B8">
        <w:trPr>
          <w:trHeight w:val="315"/>
        </w:trPr>
        <w:tc>
          <w:tcPr>
            <w:tcW w:w="9135" w:type="dxa"/>
            <w:gridSpan w:val="8"/>
            <w:tcBorders>
              <w:top w:val="single" w:sz="4" w:space="0" w:color="auto"/>
              <w:left w:val="nil"/>
              <w:bottom w:val="nil"/>
              <w:right w:val="nil"/>
            </w:tcBorders>
            <w:shd w:val="clear" w:color="auto" w:fill="FFFFFF"/>
            <w:tcMar>
              <w:top w:w="40" w:type="dxa"/>
              <w:left w:w="0" w:type="dxa"/>
              <w:bottom w:w="40" w:type="dxa"/>
              <w:right w:w="0" w:type="dxa"/>
            </w:tcMar>
            <w:vAlign w:val="bottom"/>
          </w:tcPr>
          <w:p w14:paraId="2470A2B9" w14:textId="17E90E8A" w:rsidR="00A9654E" w:rsidRPr="00090C8E" w:rsidRDefault="002A6729" w:rsidP="00A9654E">
            <w:pPr>
              <w:widowControl w:val="0"/>
              <w:spacing w:line="276" w:lineRule="auto"/>
              <w:rPr>
                <w:rFonts w:ascii="Arial" w:hAnsi="Arial" w:cs="Arial"/>
                <w:b/>
                <w:highlight w:val="yellow"/>
                <w:lang w:eastAsia="pt-BR"/>
              </w:rPr>
            </w:pPr>
            <w:r w:rsidRPr="00090C8E">
              <w:rPr>
                <w:rFonts w:ascii="Arial" w:hAnsi="Arial" w:cs="Arial"/>
                <w:b/>
                <w:highlight w:val="yellow"/>
                <w:lang w:eastAsia="pt-BR"/>
              </w:rPr>
              <w:lastRenderedPageBreak/>
              <w:t>Weekly frequency of legume</w:t>
            </w:r>
            <w:r w:rsidR="00265458" w:rsidRPr="00090C8E">
              <w:rPr>
                <w:rFonts w:ascii="Arial" w:hAnsi="Arial" w:cs="Arial"/>
                <w:b/>
                <w:highlight w:val="yellow"/>
                <w:lang w:eastAsia="pt-BR"/>
              </w:rPr>
              <w:t>s</w:t>
            </w:r>
            <w:r w:rsidRPr="00090C8E">
              <w:rPr>
                <w:rFonts w:ascii="Arial" w:hAnsi="Arial" w:cs="Arial"/>
                <w:b/>
                <w:highlight w:val="yellow"/>
                <w:lang w:eastAsia="pt-BR"/>
              </w:rPr>
              <w:t xml:space="preserve"> consumption </w:t>
            </w:r>
          </w:p>
        </w:tc>
      </w:tr>
      <w:tr w:rsidR="00A9654E" w:rsidRPr="00090C8E" w14:paraId="6D287413" w14:textId="77777777" w:rsidTr="00E778B8">
        <w:trPr>
          <w:trHeight w:val="315"/>
        </w:trPr>
        <w:tc>
          <w:tcPr>
            <w:tcW w:w="2265" w:type="dxa"/>
            <w:gridSpan w:val="2"/>
            <w:vMerge w:val="restart"/>
            <w:tcBorders>
              <w:top w:val="nil"/>
              <w:left w:val="nil"/>
              <w:bottom w:val="nil"/>
              <w:right w:val="nil"/>
            </w:tcBorders>
            <w:shd w:val="clear" w:color="auto" w:fill="FFFFFF"/>
            <w:tcMar>
              <w:top w:w="40" w:type="dxa"/>
              <w:left w:w="0" w:type="dxa"/>
              <w:bottom w:w="40" w:type="dxa"/>
              <w:right w:w="0" w:type="dxa"/>
            </w:tcMar>
            <w:vAlign w:val="bottom"/>
          </w:tcPr>
          <w:p w14:paraId="20315C56" w14:textId="47747894" w:rsidR="00A9654E" w:rsidRPr="00090C8E" w:rsidRDefault="00846A13" w:rsidP="00A9654E">
            <w:pPr>
              <w:widowControl w:val="0"/>
              <w:spacing w:line="360" w:lineRule="auto"/>
              <w:rPr>
                <w:rFonts w:ascii="Arial" w:hAnsi="Arial" w:cs="Arial"/>
                <w:highlight w:val="yellow"/>
                <w:lang w:eastAsia="pt-BR"/>
              </w:rPr>
            </w:pPr>
            <w:r w:rsidRPr="00090C8E">
              <w:rPr>
                <w:rFonts w:ascii="Arial" w:hAnsi="Arial" w:cs="Arial"/>
                <w:highlight w:val="yellow"/>
                <w:lang w:eastAsia="pt-BR"/>
              </w:rPr>
              <w:t>1 to 2 times a week</w:t>
            </w:r>
          </w:p>
          <w:p w14:paraId="20B011C8" w14:textId="67097603" w:rsidR="00A9654E" w:rsidRPr="00090C8E" w:rsidRDefault="00A9654E" w:rsidP="00A9654E">
            <w:pPr>
              <w:widowControl w:val="0"/>
              <w:spacing w:line="360" w:lineRule="auto"/>
              <w:rPr>
                <w:rFonts w:ascii="Arial" w:hAnsi="Arial" w:cs="Arial"/>
                <w:highlight w:val="yellow"/>
                <w:lang w:eastAsia="pt-BR"/>
              </w:rPr>
            </w:pPr>
            <w:r w:rsidRPr="00090C8E">
              <w:rPr>
                <w:rFonts w:ascii="Arial" w:hAnsi="Arial" w:cs="Arial"/>
                <w:highlight w:val="yellow"/>
                <w:lang w:eastAsia="pt-BR"/>
              </w:rPr>
              <w:t xml:space="preserve">3 </w:t>
            </w:r>
            <w:r w:rsidR="00846A13" w:rsidRPr="00090C8E">
              <w:rPr>
                <w:rFonts w:ascii="Arial" w:hAnsi="Arial" w:cs="Arial"/>
                <w:highlight w:val="yellow"/>
                <w:lang w:eastAsia="pt-BR"/>
              </w:rPr>
              <w:t>to</w:t>
            </w:r>
            <w:r w:rsidRPr="00090C8E">
              <w:rPr>
                <w:rFonts w:ascii="Arial" w:hAnsi="Arial" w:cs="Arial"/>
                <w:highlight w:val="yellow"/>
                <w:lang w:eastAsia="pt-BR"/>
              </w:rPr>
              <w:t xml:space="preserve"> 4</w:t>
            </w:r>
            <w:r w:rsidR="00846A13" w:rsidRPr="00090C8E">
              <w:rPr>
                <w:rFonts w:ascii="Arial" w:hAnsi="Arial" w:cs="Arial"/>
                <w:highlight w:val="yellow"/>
                <w:lang w:eastAsia="pt-BR"/>
              </w:rPr>
              <w:t xml:space="preserve"> times a week</w:t>
            </w:r>
          </w:p>
          <w:p w14:paraId="1DA6E486" w14:textId="00845F1C" w:rsidR="00A9654E" w:rsidRPr="00090C8E" w:rsidRDefault="00A9654E" w:rsidP="00A9654E">
            <w:pPr>
              <w:widowControl w:val="0"/>
              <w:spacing w:line="360" w:lineRule="auto"/>
              <w:rPr>
                <w:rFonts w:ascii="Arial" w:hAnsi="Arial" w:cs="Arial"/>
                <w:highlight w:val="yellow"/>
                <w:lang w:eastAsia="pt-BR"/>
              </w:rPr>
            </w:pPr>
            <w:r w:rsidRPr="00090C8E">
              <w:rPr>
                <w:rFonts w:ascii="Arial" w:hAnsi="Arial" w:cs="Arial"/>
                <w:highlight w:val="yellow"/>
                <w:lang w:eastAsia="pt-BR"/>
              </w:rPr>
              <w:t xml:space="preserve">5 </w:t>
            </w:r>
            <w:r w:rsidR="00846A13" w:rsidRPr="00090C8E">
              <w:rPr>
                <w:rFonts w:ascii="Arial" w:hAnsi="Arial" w:cs="Arial"/>
                <w:highlight w:val="yellow"/>
                <w:lang w:eastAsia="pt-BR"/>
              </w:rPr>
              <w:t>to</w:t>
            </w:r>
            <w:r w:rsidRPr="00090C8E">
              <w:rPr>
                <w:rFonts w:ascii="Arial" w:hAnsi="Arial" w:cs="Arial"/>
                <w:highlight w:val="yellow"/>
                <w:lang w:eastAsia="pt-BR"/>
              </w:rPr>
              <w:t xml:space="preserve"> 6</w:t>
            </w:r>
            <w:r w:rsidR="00846A13" w:rsidRPr="00090C8E">
              <w:rPr>
                <w:rFonts w:ascii="Arial" w:hAnsi="Arial" w:cs="Arial"/>
                <w:highlight w:val="yellow"/>
                <w:lang w:eastAsia="pt-BR"/>
              </w:rPr>
              <w:t xml:space="preserve"> times a week</w:t>
            </w:r>
          </w:p>
          <w:p w14:paraId="2699AB5E" w14:textId="44C2D319" w:rsidR="00A9654E" w:rsidRPr="00090C8E" w:rsidRDefault="00846A13" w:rsidP="00A9654E">
            <w:pPr>
              <w:widowControl w:val="0"/>
              <w:spacing w:line="360" w:lineRule="auto"/>
              <w:rPr>
                <w:rFonts w:ascii="Arial" w:hAnsi="Arial" w:cs="Arial"/>
                <w:highlight w:val="yellow"/>
                <w:lang w:eastAsia="pt-BR"/>
              </w:rPr>
            </w:pPr>
            <w:r w:rsidRPr="00090C8E">
              <w:rPr>
                <w:rFonts w:ascii="Arial" w:hAnsi="Arial" w:cs="Arial"/>
                <w:highlight w:val="yellow"/>
                <w:lang w:eastAsia="pt-BR"/>
              </w:rPr>
              <w:t xml:space="preserve">every day </w:t>
            </w: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705001F3" w14:textId="77777777" w:rsidR="00A9654E" w:rsidRPr="00090C8E" w:rsidRDefault="00A9654E" w:rsidP="00A9654E">
            <w:pPr>
              <w:widowControl w:val="0"/>
              <w:spacing w:line="276" w:lineRule="auto"/>
              <w:rPr>
                <w:rFonts w:ascii="Arial" w:hAnsi="Arial" w:cs="Arial"/>
                <w:highlight w:val="yellow"/>
                <w:lang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4867A816" w14:textId="77777777" w:rsidR="00A9654E" w:rsidRPr="00090C8E" w:rsidRDefault="00A9654E" w:rsidP="00A9654E">
            <w:pPr>
              <w:widowControl w:val="0"/>
              <w:spacing w:line="276" w:lineRule="auto"/>
              <w:rPr>
                <w:rFonts w:ascii="Arial" w:hAnsi="Arial" w:cs="Arial"/>
                <w:highlight w:val="yellow"/>
                <w:lang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4BA8218B" w14:textId="77777777" w:rsidR="00A9654E" w:rsidRPr="00090C8E" w:rsidRDefault="00A9654E" w:rsidP="00A9654E">
            <w:pPr>
              <w:widowControl w:val="0"/>
              <w:spacing w:line="276" w:lineRule="auto"/>
              <w:rPr>
                <w:rFonts w:ascii="Arial" w:hAnsi="Arial" w:cs="Arial"/>
                <w:highlight w:val="yellow"/>
                <w:lang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0C1BAB44"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205</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1C85F40C"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59F02781"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41,7</w:t>
            </w:r>
          </w:p>
        </w:tc>
      </w:tr>
      <w:tr w:rsidR="00A9654E" w:rsidRPr="00090C8E" w14:paraId="119487ED" w14:textId="77777777" w:rsidTr="00E778B8">
        <w:trPr>
          <w:trHeight w:val="315"/>
        </w:trPr>
        <w:tc>
          <w:tcPr>
            <w:tcW w:w="2265" w:type="dxa"/>
            <w:gridSpan w:val="2"/>
            <w:vMerge/>
            <w:tcBorders>
              <w:top w:val="nil"/>
              <w:left w:val="nil"/>
              <w:bottom w:val="nil"/>
              <w:right w:val="nil"/>
            </w:tcBorders>
            <w:shd w:val="clear" w:color="auto" w:fill="FFFFFF"/>
            <w:tcMar>
              <w:top w:w="40" w:type="dxa"/>
              <w:left w:w="0" w:type="dxa"/>
              <w:bottom w:w="40" w:type="dxa"/>
              <w:right w:w="0" w:type="dxa"/>
            </w:tcMar>
            <w:vAlign w:val="bottom"/>
          </w:tcPr>
          <w:p w14:paraId="43F9F28A" w14:textId="77777777" w:rsidR="00A9654E" w:rsidRPr="00090C8E" w:rsidRDefault="00A9654E" w:rsidP="00A9654E">
            <w:pPr>
              <w:widowControl w:val="0"/>
              <w:rPr>
                <w:rFonts w:ascii="Arial" w:eastAsia="Arial" w:hAnsi="Arial" w:cs="Arial"/>
                <w:highlight w:val="yellow"/>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66DA78DD"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665BA33B"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6491EC51"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4D23D01E"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131</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71F3EFEE"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36485FEB"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26,6</w:t>
            </w:r>
          </w:p>
        </w:tc>
      </w:tr>
      <w:tr w:rsidR="00A9654E" w:rsidRPr="00090C8E" w14:paraId="4ECC538A" w14:textId="77777777" w:rsidTr="00E778B8">
        <w:trPr>
          <w:trHeight w:val="315"/>
        </w:trPr>
        <w:tc>
          <w:tcPr>
            <w:tcW w:w="2265" w:type="dxa"/>
            <w:gridSpan w:val="2"/>
            <w:vMerge/>
            <w:tcBorders>
              <w:top w:val="nil"/>
              <w:left w:val="nil"/>
              <w:bottom w:val="nil"/>
              <w:right w:val="nil"/>
            </w:tcBorders>
            <w:shd w:val="clear" w:color="auto" w:fill="FFFFFF"/>
            <w:tcMar>
              <w:top w:w="40" w:type="dxa"/>
              <w:left w:w="0" w:type="dxa"/>
              <w:bottom w:w="40" w:type="dxa"/>
              <w:right w:w="0" w:type="dxa"/>
            </w:tcMar>
            <w:vAlign w:val="bottom"/>
          </w:tcPr>
          <w:p w14:paraId="0A2F4281" w14:textId="77777777" w:rsidR="00A9654E" w:rsidRPr="00090C8E" w:rsidRDefault="00A9654E" w:rsidP="00A9654E">
            <w:pPr>
              <w:widowControl w:val="0"/>
              <w:rPr>
                <w:rFonts w:ascii="Arial" w:eastAsia="Arial" w:hAnsi="Arial" w:cs="Arial"/>
                <w:highlight w:val="yellow"/>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5216F334"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557CEF66"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34F91045"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51F1F657"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59</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4A844830"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4FD23872"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12</w:t>
            </w:r>
          </w:p>
        </w:tc>
      </w:tr>
      <w:tr w:rsidR="00A9654E" w:rsidRPr="00090C8E" w14:paraId="18BEA327" w14:textId="77777777" w:rsidTr="00E778B8">
        <w:trPr>
          <w:trHeight w:val="315"/>
        </w:trPr>
        <w:tc>
          <w:tcPr>
            <w:tcW w:w="2265" w:type="dxa"/>
            <w:gridSpan w:val="2"/>
            <w:vMerge/>
            <w:tcBorders>
              <w:top w:val="nil"/>
              <w:left w:val="nil"/>
              <w:bottom w:val="single" w:sz="4" w:space="0" w:color="auto"/>
              <w:right w:val="nil"/>
            </w:tcBorders>
            <w:shd w:val="clear" w:color="auto" w:fill="FFFFFF"/>
            <w:tcMar>
              <w:top w:w="40" w:type="dxa"/>
              <w:left w:w="40" w:type="dxa"/>
              <w:bottom w:w="40" w:type="dxa"/>
              <w:right w:w="40" w:type="dxa"/>
            </w:tcMar>
            <w:vAlign w:val="bottom"/>
          </w:tcPr>
          <w:p w14:paraId="0FADC514" w14:textId="77777777" w:rsidR="00A9654E" w:rsidRPr="00090C8E" w:rsidRDefault="00A9654E" w:rsidP="00A9654E">
            <w:pPr>
              <w:widowControl w:val="0"/>
              <w:rPr>
                <w:rFonts w:ascii="Arial" w:eastAsia="Arial" w:hAnsi="Arial" w:cs="Arial"/>
                <w:highlight w:val="yellow"/>
                <w:lang w:val="pt-BR" w:eastAsia="pt-BR"/>
              </w:rPr>
            </w:pPr>
          </w:p>
        </w:tc>
        <w:tc>
          <w:tcPr>
            <w:tcW w:w="117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186E51FB"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5B4BC91F"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056F9A49"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57E84D7"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50</w:t>
            </w:r>
          </w:p>
        </w:tc>
        <w:tc>
          <w:tcPr>
            <w:tcW w:w="70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01BAE6EE"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7A39DC20"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10,2</w:t>
            </w:r>
          </w:p>
        </w:tc>
      </w:tr>
      <w:tr w:rsidR="00A9654E" w:rsidRPr="00090C8E" w14:paraId="7BFEB4CC" w14:textId="77777777" w:rsidTr="00E778B8">
        <w:trPr>
          <w:trHeight w:val="315"/>
        </w:trPr>
        <w:tc>
          <w:tcPr>
            <w:tcW w:w="9135" w:type="dxa"/>
            <w:gridSpan w:val="8"/>
            <w:tcBorders>
              <w:top w:val="single" w:sz="4" w:space="0" w:color="auto"/>
              <w:left w:val="nil"/>
              <w:bottom w:val="nil"/>
              <w:right w:val="nil"/>
            </w:tcBorders>
            <w:shd w:val="clear" w:color="auto" w:fill="FFFFFF"/>
            <w:tcMar>
              <w:top w:w="40" w:type="dxa"/>
              <w:left w:w="0" w:type="dxa"/>
              <w:bottom w:w="40" w:type="dxa"/>
              <w:right w:w="0" w:type="dxa"/>
            </w:tcMar>
            <w:vAlign w:val="bottom"/>
          </w:tcPr>
          <w:p w14:paraId="6485CC62" w14:textId="721B4081" w:rsidR="00A9654E" w:rsidRPr="00090C8E" w:rsidRDefault="002A6729" w:rsidP="00A9654E">
            <w:pPr>
              <w:widowControl w:val="0"/>
              <w:spacing w:line="276" w:lineRule="auto"/>
              <w:rPr>
                <w:rFonts w:ascii="Arial" w:hAnsi="Arial" w:cs="Arial"/>
                <w:b/>
                <w:highlight w:val="yellow"/>
                <w:lang w:eastAsia="pt-BR"/>
              </w:rPr>
            </w:pPr>
            <w:r w:rsidRPr="00090C8E">
              <w:rPr>
                <w:rFonts w:ascii="Arial" w:hAnsi="Arial" w:cs="Arial"/>
                <w:b/>
                <w:highlight w:val="yellow"/>
                <w:lang w:eastAsia="pt-BR"/>
              </w:rPr>
              <w:t xml:space="preserve">Habit of consuming fruit daily </w:t>
            </w:r>
          </w:p>
        </w:tc>
      </w:tr>
      <w:tr w:rsidR="00A9654E" w:rsidRPr="00090C8E" w14:paraId="4FB40E20" w14:textId="77777777" w:rsidTr="00E778B8">
        <w:trPr>
          <w:trHeight w:val="315"/>
        </w:trPr>
        <w:tc>
          <w:tcPr>
            <w:tcW w:w="1455" w:type="dxa"/>
            <w:tcBorders>
              <w:top w:val="nil"/>
              <w:left w:val="nil"/>
              <w:bottom w:val="nil"/>
              <w:right w:val="nil"/>
            </w:tcBorders>
            <w:shd w:val="clear" w:color="auto" w:fill="FFFFFF"/>
            <w:tcMar>
              <w:top w:w="40" w:type="dxa"/>
              <w:left w:w="40" w:type="dxa"/>
              <w:bottom w:w="40" w:type="dxa"/>
              <w:right w:w="40" w:type="dxa"/>
            </w:tcMar>
            <w:vAlign w:val="bottom"/>
          </w:tcPr>
          <w:p w14:paraId="756AF735" w14:textId="7E596117" w:rsidR="00A9654E" w:rsidRPr="00090C8E" w:rsidRDefault="00CD6EA4" w:rsidP="00A9654E">
            <w:pPr>
              <w:widowControl w:val="0"/>
              <w:spacing w:line="276" w:lineRule="auto"/>
              <w:rPr>
                <w:rFonts w:ascii="Arial" w:hAnsi="Arial" w:cs="Arial"/>
                <w:highlight w:val="yellow"/>
                <w:lang w:val="pt-BR" w:eastAsia="pt-BR"/>
              </w:rPr>
            </w:pPr>
            <w:r w:rsidRPr="00090C8E">
              <w:rPr>
                <w:rFonts w:ascii="Arial" w:hAnsi="Arial" w:cs="Arial"/>
                <w:highlight w:val="yellow"/>
                <w:lang w:val="pt-BR" w:eastAsia="pt-BR"/>
              </w:rPr>
              <w:t>Yes</w:t>
            </w:r>
          </w:p>
        </w:tc>
        <w:tc>
          <w:tcPr>
            <w:tcW w:w="810" w:type="dxa"/>
            <w:tcBorders>
              <w:top w:val="nil"/>
              <w:left w:val="nil"/>
              <w:bottom w:val="nil"/>
              <w:right w:val="nil"/>
            </w:tcBorders>
            <w:shd w:val="clear" w:color="auto" w:fill="FFFFFF"/>
            <w:tcMar>
              <w:top w:w="40" w:type="dxa"/>
              <w:left w:w="40" w:type="dxa"/>
              <w:bottom w:w="40" w:type="dxa"/>
              <w:right w:w="40" w:type="dxa"/>
            </w:tcMar>
            <w:vAlign w:val="bottom"/>
          </w:tcPr>
          <w:p w14:paraId="239AAB42" w14:textId="77777777" w:rsidR="00A9654E" w:rsidRPr="00090C8E" w:rsidRDefault="00A9654E" w:rsidP="00A9654E">
            <w:pPr>
              <w:widowControl w:val="0"/>
              <w:spacing w:line="276" w:lineRule="auto"/>
              <w:rPr>
                <w:rFonts w:ascii="Arial" w:hAnsi="Arial" w:cs="Arial"/>
                <w:highlight w:val="yellow"/>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7FA8D851"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0B7F975C"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38DE68AF"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4762C742"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320</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338305F8"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4488D083"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65</w:t>
            </w:r>
          </w:p>
        </w:tc>
      </w:tr>
      <w:tr w:rsidR="00A9654E" w:rsidRPr="00090C8E" w14:paraId="18F3FA81" w14:textId="77777777" w:rsidTr="00E778B8">
        <w:trPr>
          <w:trHeight w:val="315"/>
        </w:trPr>
        <w:tc>
          <w:tcPr>
            <w:tcW w:w="145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498EC7FA" w14:textId="1AC254A8" w:rsidR="00A9654E" w:rsidRPr="00090C8E" w:rsidRDefault="00A9654E" w:rsidP="00A9654E">
            <w:pPr>
              <w:widowControl w:val="0"/>
              <w:spacing w:line="276" w:lineRule="auto"/>
              <w:rPr>
                <w:rFonts w:ascii="Arial" w:hAnsi="Arial" w:cs="Arial"/>
                <w:highlight w:val="yellow"/>
                <w:lang w:val="pt-BR" w:eastAsia="pt-BR"/>
              </w:rPr>
            </w:pPr>
            <w:r w:rsidRPr="00090C8E">
              <w:rPr>
                <w:rFonts w:ascii="Arial" w:hAnsi="Arial" w:cs="Arial"/>
                <w:highlight w:val="yellow"/>
                <w:lang w:val="pt-BR" w:eastAsia="pt-BR"/>
              </w:rPr>
              <w:t>N</w:t>
            </w:r>
            <w:r w:rsidR="00CD6EA4" w:rsidRPr="00090C8E">
              <w:rPr>
                <w:rFonts w:ascii="Arial" w:hAnsi="Arial" w:cs="Arial"/>
                <w:highlight w:val="yellow"/>
                <w:lang w:val="pt-BR" w:eastAsia="pt-BR"/>
              </w:rPr>
              <w:t>o</w:t>
            </w:r>
          </w:p>
        </w:tc>
        <w:tc>
          <w:tcPr>
            <w:tcW w:w="81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059AA04F" w14:textId="77777777" w:rsidR="00A9654E" w:rsidRPr="00090C8E" w:rsidRDefault="00A9654E" w:rsidP="00A9654E">
            <w:pPr>
              <w:widowControl w:val="0"/>
              <w:spacing w:line="276" w:lineRule="auto"/>
              <w:rPr>
                <w:rFonts w:ascii="Arial" w:hAnsi="Arial" w:cs="Arial"/>
                <w:highlight w:val="yellow"/>
                <w:lang w:val="pt-BR" w:eastAsia="pt-BR"/>
              </w:rPr>
            </w:pPr>
          </w:p>
        </w:tc>
        <w:tc>
          <w:tcPr>
            <w:tcW w:w="117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1804AC0D"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06492ECA"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4094BA79"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4C28B8D"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172</w:t>
            </w:r>
          </w:p>
        </w:tc>
        <w:tc>
          <w:tcPr>
            <w:tcW w:w="70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567060A9"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30391554"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35</w:t>
            </w:r>
          </w:p>
        </w:tc>
      </w:tr>
      <w:tr w:rsidR="00A9654E" w:rsidRPr="00090C8E" w14:paraId="764733AB" w14:textId="77777777" w:rsidTr="00E778B8">
        <w:trPr>
          <w:trHeight w:val="315"/>
        </w:trPr>
        <w:tc>
          <w:tcPr>
            <w:tcW w:w="9135" w:type="dxa"/>
            <w:gridSpan w:val="8"/>
            <w:tcBorders>
              <w:top w:val="single" w:sz="4" w:space="0" w:color="auto"/>
              <w:left w:val="nil"/>
              <w:bottom w:val="nil"/>
              <w:right w:val="nil"/>
            </w:tcBorders>
            <w:shd w:val="clear" w:color="auto" w:fill="FFFFFF"/>
            <w:tcMar>
              <w:top w:w="40" w:type="dxa"/>
              <w:left w:w="0" w:type="dxa"/>
              <w:bottom w:w="40" w:type="dxa"/>
              <w:right w:w="0" w:type="dxa"/>
            </w:tcMar>
            <w:vAlign w:val="bottom"/>
          </w:tcPr>
          <w:p w14:paraId="62DDE92C" w14:textId="7B9AB184" w:rsidR="00A9654E" w:rsidRPr="00090C8E" w:rsidRDefault="00E81EA5" w:rsidP="00A9654E">
            <w:pPr>
              <w:widowControl w:val="0"/>
              <w:spacing w:line="276" w:lineRule="auto"/>
              <w:rPr>
                <w:rFonts w:ascii="Arial" w:hAnsi="Arial" w:cs="Arial"/>
                <w:b/>
                <w:highlight w:val="yellow"/>
                <w:lang w:eastAsia="pt-BR"/>
              </w:rPr>
            </w:pPr>
            <w:r w:rsidRPr="00090C8E">
              <w:rPr>
                <w:rFonts w:ascii="Arial" w:hAnsi="Arial" w:cs="Arial"/>
                <w:b/>
                <w:highlight w:val="yellow"/>
                <w:lang w:eastAsia="pt-BR"/>
              </w:rPr>
              <w:t xml:space="preserve">Amount of fruit consumed per day </w:t>
            </w:r>
          </w:p>
        </w:tc>
      </w:tr>
      <w:tr w:rsidR="00A9654E" w:rsidRPr="00090C8E" w14:paraId="4953B18B" w14:textId="77777777" w:rsidTr="00E778B8">
        <w:trPr>
          <w:trHeight w:val="315"/>
        </w:trPr>
        <w:tc>
          <w:tcPr>
            <w:tcW w:w="2265" w:type="dxa"/>
            <w:gridSpan w:val="2"/>
            <w:vMerge w:val="restart"/>
            <w:tcBorders>
              <w:top w:val="nil"/>
              <w:left w:val="nil"/>
              <w:bottom w:val="nil"/>
              <w:right w:val="nil"/>
            </w:tcBorders>
            <w:shd w:val="clear" w:color="auto" w:fill="FFFFFF"/>
            <w:tcMar>
              <w:top w:w="40" w:type="dxa"/>
              <w:left w:w="40" w:type="dxa"/>
              <w:bottom w:w="40" w:type="dxa"/>
              <w:right w:w="40" w:type="dxa"/>
            </w:tcMar>
            <w:vAlign w:val="bottom"/>
          </w:tcPr>
          <w:p w14:paraId="24961C89" w14:textId="7F5CD364" w:rsidR="00A9654E" w:rsidRPr="00090C8E" w:rsidRDefault="00846A13" w:rsidP="00A9654E">
            <w:pPr>
              <w:widowControl w:val="0"/>
              <w:spacing w:line="360" w:lineRule="auto"/>
              <w:rPr>
                <w:rFonts w:ascii="Arial" w:hAnsi="Arial" w:cs="Arial"/>
                <w:highlight w:val="yellow"/>
                <w:lang w:eastAsia="pt-BR"/>
              </w:rPr>
            </w:pPr>
            <w:r w:rsidRPr="00090C8E">
              <w:rPr>
                <w:rFonts w:ascii="Arial" w:hAnsi="Arial" w:cs="Arial"/>
                <w:highlight w:val="yellow"/>
                <w:lang w:eastAsia="pt-BR"/>
              </w:rPr>
              <w:t>1 to 2 units</w:t>
            </w:r>
          </w:p>
          <w:p w14:paraId="2DD17F86" w14:textId="3C80AF44" w:rsidR="00A9654E" w:rsidRPr="00090C8E" w:rsidRDefault="00A9654E" w:rsidP="00A9654E">
            <w:pPr>
              <w:widowControl w:val="0"/>
              <w:spacing w:line="360" w:lineRule="auto"/>
              <w:rPr>
                <w:rFonts w:ascii="Arial" w:hAnsi="Arial" w:cs="Arial"/>
                <w:highlight w:val="yellow"/>
                <w:lang w:eastAsia="pt-BR"/>
              </w:rPr>
            </w:pPr>
            <w:r w:rsidRPr="00090C8E">
              <w:rPr>
                <w:rFonts w:ascii="Arial" w:hAnsi="Arial" w:cs="Arial"/>
                <w:highlight w:val="yellow"/>
                <w:lang w:eastAsia="pt-BR"/>
              </w:rPr>
              <w:t xml:space="preserve">3 </w:t>
            </w:r>
            <w:r w:rsidR="00846A13" w:rsidRPr="00090C8E">
              <w:rPr>
                <w:rFonts w:ascii="Arial" w:hAnsi="Arial" w:cs="Arial"/>
                <w:highlight w:val="yellow"/>
                <w:lang w:eastAsia="pt-BR"/>
              </w:rPr>
              <w:t>to</w:t>
            </w:r>
            <w:r w:rsidRPr="00090C8E">
              <w:rPr>
                <w:rFonts w:ascii="Arial" w:hAnsi="Arial" w:cs="Arial"/>
                <w:highlight w:val="yellow"/>
                <w:lang w:eastAsia="pt-BR"/>
              </w:rPr>
              <w:t xml:space="preserve"> 4 uni</w:t>
            </w:r>
            <w:r w:rsidR="00846A13" w:rsidRPr="00090C8E">
              <w:rPr>
                <w:rFonts w:ascii="Arial" w:hAnsi="Arial" w:cs="Arial"/>
                <w:highlight w:val="yellow"/>
                <w:lang w:eastAsia="pt-BR"/>
              </w:rPr>
              <w:t>ts</w:t>
            </w:r>
          </w:p>
          <w:p w14:paraId="591603A8" w14:textId="314FB933" w:rsidR="00A9654E" w:rsidRPr="00090C8E" w:rsidRDefault="00A9654E" w:rsidP="00A9654E">
            <w:pPr>
              <w:widowControl w:val="0"/>
              <w:spacing w:line="360" w:lineRule="auto"/>
              <w:rPr>
                <w:rFonts w:ascii="Arial" w:hAnsi="Arial" w:cs="Arial"/>
                <w:highlight w:val="yellow"/>
                <w:lang w:eastAsia="pt-BR"/>
              </w:rPr>
            </w:pPr>
            <w:r w:rsidRPr="00090C8E">
              <w:rPr>
                <w:rFonts w:ascii="Arial" w:hAnsi="Arial" w:cs="Arial"/>
                <w:highlight w:val="yellow"/>
                <w:lang w:eastAsia="pt-BR"/>
              </w:rPr>
              <w:t>5</w:t>
            </w:r>
            <w:r w:rsidR="00846A13" w:rsidRPr="00090C8E">
              <w:rPr>
                <w:rFonts w:ascii="Arial" w:hAnsi="Arial" w:cs="Arial"/>
                <w:highlight w:val="yellow"/>
                <w:lang w:eastAsia="pt-BR"/>
              </w:rPr>
              <w:t xml:space="preserve"> units or more</w:t>
            </w: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3C9724EA" w14:textId="77777777" w:rsidR="00A9654E" w:rsidRPr="00090C8E" w:rsidRDefault="00A9654E" w:rsidP="00A9654E">
            <w:pPr>
              <w:widowControl w:val="0"/>
              <w:spacing w:line="276" w:lineRule="auto"/>
              <w:rPr>
                <w:rFonts w:ascii="Arial" w:hAnsi="Arial" w:cs="Arial"/>
                <w:highlight w:val="yellow"/>
                <w:lang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0D6FF988" w14:textId="77777777" w:rsidR="00A9654E" w:rsidRPr="00090C8E" w:rsidRDefault="00A9654E" w:rsidP="00A9654E">
            <w:pPr>
              <w:widowControl w:val="0"/>
              <w:spacing w:line="276" w:lineRule="auto"/>
              <w:rPr>
                <w:rFonts w:ascii="Arial" w:hAnsi="Arial" w:cs="Arial"/>
                <w:highlight w:val="yellow"/>
                <w:lang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1BC485B0" w14:textId="77777777" w:rsidR="00A9654E" w:rsidRPr="00090C8E" w:rsidRDefault="00A9654E" w:rsidP="00A9654E">
            <w:pPr>
              <w:widowControl w:val="0"/>
              <w:spacing w:line="276" w:lineRule="auto"/>
              <w:rPr>
                <w:rFonts w:ascii="Arial" w:hAnsi="Arial" w:cs="Arial"/>
                <w:highlight w:val="yellow"/>
                <w:lang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5D497C04"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223</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67277F71"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7150F1A8"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45,3</w:t>
            </w:r>
          </w:p>
        </w:tc>
      </w:tr>
      <w:tr w:rsidR="00A9654E" w:rsidRPr="00090C8E" w14:paraId="74A9109B" w14:textId="77777777" w:rsidTr="00E778B8">
        <w:trPr>
          <w:trHeight w:val="315"/>
        </w:trPr>
        <w:tc>
          <w:tcPr>
            <w:tcW w:w="2265" w:type="dxa"/>
            <w:gridSpan w:val="2"/>
            <w:vMerge/>
            <w:tcBorders>
              <w:top w:val="nil"/>
              <w:left w:val="nil"/>
              <w:bottom w:val="nil"/>
              <w:right w:val="nil"/>
            </w:tcBorders>
            <w:shd w:val="clear" w:color="auto" w:fill="FFFFFF"/>
            <w:tcMar>
              <w:top w:w="40" w:type="dxa"/>
              <w:left w:w="40" w:type="dxa"/>
              <w:bottom w:w="40" w:type="dxa"/>
              <w:right w:w="40" w:type="dxa"/>
            </w:tcMar>
            <w:vAlign w:val="bottom"/>
          </w:tcPr>
          <w:p w14:paraId="2ACEF08C" w14:textId="77777777" w:rsidR="00A9654E" w:rsidRPr="00090C8E" w:rsidRDefault="00A9654E" w:rsidP="00A9654E">
            <w:pPr>
              <w:widowControl w:val="0"/>
              <w:rPr>
                <w:rFonts w:ascii="Arial" w:eastAsia="Arial" w:hAnsi="Arial" w:cs="Arial"/>
                <w:highlight w:val="yellow"/>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5FEEF689"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6D74D124"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35883715"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45B5F4C6"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60</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707C2917"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66415D66"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12,2</w:t>
            </w:r>
          </w:p>
        </w:tc>
      </w:tr>
      <w:tr w:rsidR="00A9654E" w:rsidRPr="00090C8E" w14:paraId="32C01054" w14:textId="77777777" w:rsidTr="00E778B8">
        <w:trPr>
          <w:trHeight w:val="315"/>
        </w:trPr>
        <w:tc>
          <w:tcPr>
            <w:tcW w:w="2265" w:type="dxa"/>
            <w:gridSpan w:val="2"/>
            <w:vMerge/>
            <w:tcBorders>
              <w:top w:val="nil"/>
              <w:left w:val="nil"/>
              <w:bottom w:val="single" w:sz="4" w:space="0" w:color="auto"/>
              <w:right w:val="single" w:sz="5" w:space="0" w:color="000000"/>
            </w:tcBorders>
            <w:shd w:val="clear" w:color="auto" w:fill="FFFFFF"/>
            <w:tcMar>
              <w:top w:w="40" w:type="dxa"/>
              <w:left w:w="0" w:type="dxa"/>
              <w:bottom w:w="40" w:type="dxa"/>
              <w:right w:w="0" w:type="dxa"/>
            </w:tcMar>
            <w:vAlign w:val="bottom"/>
          </w:tcPr>
          <w:p w14:paraId="14EF027F" w14:textId="77777777" w:rsidR="00A9654E" w:rsidRPr="00090C8E" w:rsidRDefault="00A9654E" w:rsidP="00A9654E">
            <w:pPr>
              <w:widowControl w:val="0"/>
              <w:rPr>
                <w:rFonts w:ascii="Arial" w:eastAsia="Arial" w:hAnsi="Arial" w:cs="Arial"/>
                <w:highlight w:val="yellow"/>
                <w:lang w:val="pt-BR" w:eastAsia="pt-BR"/>
              </w:rPr>
            </w:pPr>
          </w:p>
        </w:tc>
        <w:tc>
          <w:tcPr>
            <w:tcW w:w="117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303F831A"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0F95426E"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6C224276"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795C9429"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37</w:t>
            </w:r>
          </w:p>
        </w:tc>
        <w:tc>
          <w:tcPr>
            <w:tcW w:w="70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6FACED4A"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58182E96"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7,5</w:t>
            </w:r>
          </w:p>
        </w:tc>
      </w:tr>
      <w:tr w:rsidR="00A9654E" w:rsidRPr="00090C8E" w14:paraId="4AA981DD" w14:textId="77777777" w:rsidTr="00E778B8">
        <w:trPr>
          <w:trHeight w:val="315"/>
        </w:trPr>
        <w:tc>
          <w:tcPr>
            <w:tcW w:w="9135" w:type="dxa"/>
            <w:gridSpan w:val="8"/>
            <w:tcBorders>
              <w:top w:val="single" w:sz="4" w:space="0" w:color="auto"/>
              <w:left w:val="nil"/>
              <w:bottom w:val="nil"/>
              <w:right w:val="nil"/>
            </w:tcBorders>
            <w:shd w:val="clear" w:color="auto" w:fill="FFFFFF"/>
            <w:tcMar>
              <w:top w:w="40" w:type="dxa"/>
              <w:left w:w="0" w:type="dxa"/>
              <w:bottom w:w="40" w:type="dxa"/>
              <w:right w:w="0" w:type="dxa"/>
            </w:tcMar>
            <w:vAlign w:val="bottom"/>
          </w:tcPr>
          <w:p w14:paraId="0D3F2635" w14:textId="145A18C4" w:rsidR="00A9654E" w:rsidRPr="00090C8E" w:rsidRDefault="00E81EA5" w:rsidP="00A9654E">
            <w:pPr>
              <w:widowControl w:val="0"/>
              <w:spacing w:line="276" w:lineRule="auto"/>
              <w:rPr>
                <w:rFonts w:ascii="Arial" w:hAnsi="Arial" w:cs="Arial"/>
                <w:b/>
                <w:highlight w:val="yellow"/>
                <w:lang w:eastAsia="pt-BR"/>
              </w:rPr>
            </w:pPr>
            <w:r w:rsidRPr="00090C8E">
              <w:rPr>
                <w:rFonts w:ascii="Arial" w:hAnsi="Arial" w:cs="Arial"/>
                <w:b/>
                <w:highlight w:val="yellow"/>
                <w:lang w:eastAsia="pt-BR"/>
              </w:rPr>
              <w:t xml:space="preserve">Habit of consuming vegetables daily </w:t>
            </w:r>
          </w:p>
        </w:tc>
      </w:tr>
      <w:tr w:rsidR="00A9654E" w:rsidRPr="00090C8E" w14:paraId="2B253251" w14:textId="77777777" w:rsidTr="00E778B8">
        <w:trPr>
          <w:trHeight w:val="315"/>
        </w:trPr>
        <w:tc>
          <w:tcPr>
            <w:tcW w:w="1455" w:type="dxa"/>
            <w:tcBorders>
              <w:top w:val="nil"/>
              <w:left w:val="nil"/>
              <w:bottom w:val="nil"/>
              <w:right w:val="nil"/>
            </w:tcBorders>
            <w:shd w:val="clear" w:color="auto" w:fill="FFFFFF"/>
            <w:tcMar>
              <w:top w:w="40" w:type="dxa"/>
              <w:left w:w="40" w:type="dxa"/>
              <w:bottom w:w="40" w:type="dxa"/>
              <w:right w:w="40" w:type="dxa"/>
            </w:tcMar>
            <w:vAlign w:val="bottom"/>
          </w:tcPr>
          <w:p w14:paraId="63E7E77B" w14:textId="3BCE41CB" w:rsidR="00A9654E" w:rsidRPr="00090C8E" w:rsidRDefault="00CD6EA4" w:rsidP="00A9654E">
            <w:pPr>
              <w:widowControl w:val="0"/>
              <w:spacing w:line="276" w:lineRule="auto"/>
              <w:rPr>
                <w:rFonts w:ascii="Arial" w:hAnsi="Arial" w:cs="Arial"/>
                <w:highlight w:val="yellow"/>
                <w:lang w:val="pt-BR" w:eastAsia="pt-BR"/>
              </w:rPr>
            </w:pPr>
            <w:r w:rsidRPr="00090C8E">
              <w:rPr>
                <w:rFonts w:ascii="Arial" w:hAnsi="Arial" w:cs="Arial"/>
                <w:highlight w:val="yellow"/>
                <w:lang w:val="pt-BR" w:eastAsia="pt-BR"/>
              </w:rPr>
              <w:t>Yes</w:t>
            </w:r>
          </w:p>
        </w:tc>
        <w:tc>
          <w:tcPr>
            <w:tcW w:w="810" w:type="dxa"/>
            <w:tcBorders>
              <w:top w:val="nil"/>
              <w:left w:val="nil"/>
              <w:bottom w:val="nil"/>
              <w:right w:val="nil"/>
            </w:tcBorders>
            <w:shd w:val="clear" w:color="auto" w:fill="FFFFFF"/>
            <w:tcMar>
              <w:top w:w="40" w:type="dxa"/>
              <w:left w:w="40" w:type="dxa"/>
              <w:bottom w:w="40" w:type="dxa"/>
              <w:right w:w="40" w:type="dxa"/>
            </w:tcMar>
            <w:vAlign w:val="bottom"/>
          </w:tcPr>
          <w:p w14:paraId="52A83E9C" w14:textId="77777777" w:rsidR="00A9654E" w:rsidRPr="00090C8E" w:rsidRDefault="00A9654E" w:rsidP="00A9654E">
            <w:pPr>
              <w:widowControl w:val="0"/>
              <w:spacing w:line="276" w:lineRule="auto"/>
              <w:rPr>
                <w:rFonts w:ascii="Arial" w:hAnsi="Arial" w:cs="Arial"/>
                <w:highlight w:val="yellow"/>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1B76DA37"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399E26E7"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03474B3B"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611DCBB5"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252</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4F1CBE37"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1CBA1E32"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51,2</w:t>
            </w:r>
          </w:p>
        </w:tc>
      </w:tr>
      <w:tr w:rsidR="00A9654E" w:rsidRPr="00090C8E" w14:paraId="543F02E4" w14:textId="77777777" w:rsidTr="00E778B8">
        <w:trPr>
          <w:trHeight w:val="315"/>
        </w:trPr>
        <w:tc>
          <w:tcPr>
            <w:tcW w:w="145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4D081236" w14:textId="4365D5BB" w:rsidR="00A9654E" w:rsidRPr="00090C8E" w:rsidRDefault="00A9654E" w:rsidP="00A9654E">
            <w:pPr>
              <w:widowControl w:val="0"/>
              <w:spacing w:line="276" w:lineRule="auto"/>
              <w:rPr>
                <w:rFonts w:ascii="Arial" w:hAnsi="Arial" w:cs="Arial"/>
                <w:highlight w:val="yellow"/>
                <w:lang w:val="pt-BR" w:eastAsia="pt-BR"/>
              </w:rPr>
            </w:pPr>
            <w:r w:rsidRPr="00090C8E">
              <w:rPr>
                <w:rFonts w:ascii="Arial" w:hAnsi="Arial" w:cs="Arial"/>
                <w:highlight w:val="yellow"/>
                <w:lang w:val="pt-BR" w:eastAsia="pt-BR"/>
              </w:rPr>
              <w:t>N</w:t>
            </w:r>
            <w:r w:rsidR="00CD6EA4" w:rsidRPr="00090C8E">
              <w:rPr>
                <w:rFonts w:ascii="Arial" w:hAnsi="Arial" w:cs="Arial"/>
                <w:highlight w:val="yellow"/>
                <w:lang w:val="pt-BR" w:eastAsia="pt-BR"/>
              </w:rPr>
              <w:t>o</w:t>
            </w:r>
          </w:p>
        </w:tc>
        <w:tc>
          <w:tcPr>
            <w:tcW w:w="81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49AF71B7" w14:textId="77777777" w:rsidR="00A9654E" w:rsidRPr="00090C8E" w:rsidRDefault="00A9654E" w:rsidP="00A9654E">
            <w:pPr>
              <w:widowControl w:val="0"/>
              <w:spacing w:line="276" w:lineRule="auto"/>
              <w:rPr>
                <w:rFonts w:ascii="Arial" w:hAnsi="Arial" w:cs="Arial"/>
                <w:highlight w:val="yellow"/>
                <w:lang w:val="pt-BR" w:eastAsia="pt-BR"/>
              </w:rPr>
            </w:pPr>
          </w:p>
        </w:tc>
        <w:tc>
          <w:tcPr>
            <w:tcW w:w="117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6AAA59FC"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44B16F4"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6FBC5286"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6B6CE40"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240</w:t>
            </w:r>
          </w:p>
        </w:tc>
        <w:tc>
          <w:tcPr>
            <w:tcW w:w="70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4E13328F"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51877276"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48,8</w:t>
            </w:r>
          </w:p>
        </w:tc>
      </w:tr>
      <w:tr w:rsidR="00A9654E" w:rsidRPr="00090C8E" w14:paraId="1DE5165F" w14:textId="77777777" w:rsidTr="00E778B8">
        <w:trPr>
          <w:trHeight w:val="315"/>
        </w:trPr>
        <w:tc>
          <w:tcPr>
            <w:tcW w:w="9135" w:type="dxa"/>
            <w:gridSpan w:val="8"/>
            <w:tcBorders>
              <w:top w:val="single" w:sz="4" w:space="0" w:color="auto"/>
              <w:left w:val="nil"/>
              <w:bottom w:val="nil"/>
              <w:right w:val="nil"/>
            </w:tcBorders>
            <w:shd w:val="clear" w:color="auto" w:fill="FFFFFF"/>
            <w:tcMar>
              <w:top w:w="40" w:type="dxa"/>
              <w:left w:w="0" w:type="dxa"/>
              <w:bottom w:w="40" w:type="dxa"/>
              <w:right w:w="0" w:type="dxa"/>
            </w:tcMar>
            <w:vAlign w:val="bottom"/>
          </w:tcPr>
          <w:p w14:paraId="105EBF7F" w14:textId="5D8A18FA" w:rsidR="00A9654E" w:rsidRPr="00090C8E" w:rsidRDefault="00E81EA5" w:rsidP="00A9654E">
            <w:pPr>
              <w:widowControl w:val="0"/>
              <w:spacing w:line="276" w:lineRule="auto"/>
              <w:rPr>
                <w:rFonts w:ascii="Arial" w:hAnsi="Arial" w:cs="Arial"/>
                <w:b/>
                <w:highlight w:val="yellow"/>
                <w:lang w:eastAsia="pt-BR"/>
              </w:rPr>
            </w:pPr>
            <w:r w:rsidRPr="00090C8E">
              <w:rPr>
                <w:rFonts w:ascii="Arial" w:hAnsi="Arial" w:cs="Arial"/>
                <w:b/>
                <w:highlight w:val="yellow"/>
                <w:lang w:eastAsia="pt-BR"/>
              </w:rPr>
              <w:t>Habit of consuming sweetened beverages (soft drinks/artificial juices)</w:t>
            </w:r>
          </w:p>
        </w:tc>
      </w:tr>
      <w:tr w:rsidR="00A9654E" w:rsidRPr="00090C8E" w14:paraId="67B3A61A" w14:textId="77777777" w:rsidTr="00E778B8">
        <w:trPr>
          <w:trHeight w:val="315"/>
        </w:trPr>
        <w:tc>
          <w:tcPr>
            <w:tcW w:w="1455" w:type="dxa"/>
            <w:tcBorders>
              <w:top w:val="nil"/>
              <w:left w:val="nil"/>
              <w:bottom w:val="nil"/>
              <w:right w:val="nil"/>
            </w:tcBorders>
            <w:shd w:val="clear" w:color="auto" w:fill="FFFFFF"/>
            <w:tcMar>
              <w:top w:w="40" w:type="dxa"/>
              <w:left w:w="40" w:type="dxa"/>
              <w:bottom w:w="40" w:type="dxa"/>
              <w:right w:w="40" w:type="dxa"/>
            </w:tcMar>
            <w:vAlign w:val="bottom"/>
          </w:tcPr>
          <w:p w14:paraId="78980CEE" w14:textId="094B914A" w:rsidR="00A9654E" w:rsidRPr="00090C8E" w:rsidRDefault="00CD6EA4" w:rsidP="00A9654E">
            <w:pPr>
              <w:widowControl w:val="0"/>
              <w:spacing w:line="276" w:lineRule="auto"/>
              <w:rPr>
                <w:rFonts w:ascii="Arial" w:hAnsi="Arial" w:cs="Arial"/>
                <w:highlight w:val="yellow"/>
                <w:lang w:val="pt-BR" w:eastAsia="pt-BR"/>
              </w:rPr>
            </w:pPr>
            <w:r w:rsidRPr="00090C8E">
              <w:rPr>
                <w:rFonts w:ascii="Arial" w:hAnsi="Arial" w:cs="Arial"/>
                <w:highlight w:val="yellow"/>
                <w:lang w:val="pt-BR" w:eastAsia="pt-BR"/>
              </w:rPr>
              <w:t>Yes</w:t>
            </w:r>
          </w:p>
        </w:tc>
        <w:tc>
          <w:tcPr>
            <w:tcW w:w="810" w:type="dxa"/>
            <w:tcBorders>
              <w:top w:val="nil"/>
              <w:left w:val="nil"/>
              <w:bottom w:val="nil"/>
              <w:right w:val="nil"/>
            </w:tcBorders>
            <w:shd w:val="clear" w:color="auto" w:fill="FFFFFF"/>
            <w:tcMar>
              <w:top w:w="40" w:type="dxa"/>
              <w:left w:w="40" w:type="dxa"/>
              <w:bottom w:w="40" w:type="dxa"/>
              <w:right w:w="40" w:type="dxa"/>
            </w:tcMar>
            <w:vAlign w:val="bottom"/>
          </w:tcPr>
          <w:p w14:paraId="7C34FF2B" w14:textId="77777777" w:rsidR="00A9654E" w:rsidRPr="00090C8E" w:rsidRDefault="00A9654E" w:rsidP="00A9654E">
            <w:pPr>
              <w:widowControl w:val="0"/>
              <w:spacing w:line="276" w:lineRule="auto"/>
              <w:rPr>
                <w:rFonts w:ascii="Arial" w:hAnsi="Arial" w:cs="Arial"/>
                <w:highlight w:val="yellow"/>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182E0671"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38B9CD3B"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4B032268"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524BBEAE"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354</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3EDEFD51"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0BA8D9AE"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72</w:t>
            </w:r>
          </w:p>
        </w:tc>
      </w:tr>
      <w:tr w:rsidR="00A9654E" w:rsidRPr="00090C8E" w14:paraId="15762FE7" w14:textId="77777777" w:rsidTr="00E778B8">
        <w:trPr>
          <w:trHeight w:val="315"/>
        </w:trPr>
        <w:tc>
          <w:tcPr>
            <w:tcW w:w="145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71F80EA1" w14:textId="23302A42" w:rsidR="00A9654E" w:rsidRPr="00090C8E" w:rsidRDefault="00A9654E" w:rsidP="00A9654E">
            <w:pPr>
              <w:widowControl w:val="0"/>
              <w:spacing w:line="276" w:lineRule="auto"/>
              <w:rPr>
                <w:rFonts w:ascii="Arial" w:hAnsi="Arial" w:cs="Arial"/>
                <w:highlight w:val="yellow"/>
                <w:lang w:val="pt-BR" w:eastAsia="pt-BR"/>
              </w:rPr>
            </w:pPr>
            <w:r w:rsidRPr="00090C8E">
              <w:rPr>
                <w:rFonts w:ascii="Arial" w:hAnsi="Arial" w:cs="Arial"/>
                <w:highlight w:val="yellow"/>
                <w:lang w:val="pt-BR" w:eastAsia="pt-BR"/>
              </w:rPr>
              <w:t>N</w:t>
            </w:r>
            <w:r w:rsidR="00CD6EA4" w:rsidRPr="00090C8E">
              <w:rPr>
                <w:rFonts w:ascii="Arial" w:hAnsi="Arial" w:cs="Arial"/>
                <w:highlight w:val="yellow"/>
                <w:lang w:val="pt-BR" w:eastAsia="pt-BR"/>
              </w:rPr>
              <w:t>o</w:t>
            </w:r>
          </w:p>
        </w:tc>
        <w:tc>
          <w:tcPr>
            <w:tcW w:w="81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545638DD" w14:textId="77777777" w:rsidR="00A9654E" w:rsidRPr="00090C8E" w:rsidRDefault="00A9654E" w:rsidP="00A9654E">
            <w:pPr>
              <w:widowControl w:val="0"/>
              <w:spacing w:line="276" w:lineRule="auto"/>
              <w:rPr>
                <w:rFonts w:ascii="Arial" w:hAnsi="Arial" w:cs="Arial"/>
                <w:highlight w:val="yellow"/>
                <w:lang w:val="pt-BR" w:eastAsia="pt-BR"/>
              </w:rPr>
            </w:pPr>
          </w:p>
        </w:tc>
        <w:tc>
          <w:tcPr>
            <w:tcW w:w="117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0AD0523A"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74EF29AC"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161EAAF1"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319091FB"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138</w:t>
            </w:r>
          </w:p>
        </w:tc>
        <w:tc>
          <w:tcPr>
            <w:tcW w:w="70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123D0707"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4A435DE6"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28</w:t>
            </w:r>
          </w:p>
        </w:tc>
      </w:tr>
      <w:tr w:rsidR="00A9654E" w:rsidRPr="00090C8E" w14:paraId="2C578DCC" w14:textId="77777777" w:rsidTr="00E778B8">
        <w:trPr>
          <w:trHeight w:val="315"/>
        </w:trPr>
        <w:tc>
          <w:tcPr>
            <w:tcW w:w="9135" w:type="dxa"/>
            <w:gridSpan w:val="8"/>
            <w:tcBorders>
              <w:top w:val="single" w:sz="4" w:space="0" w:color="auto"/>
              <w:left w:val="nil"/>
              <w:bottom w:val="nil"/>
              <w:right w:val="nil"/>
            </w:tcBorders>
            <w:shd w:val="clear" w:color="auto" w:fill="FFFFFF"/>
            <w:tcMar>
              <w:top w:w="40" w:type="dxa"/>
              <w:left w:w="0" w:type="dxa"/>
              <w:bottom w:w="40" w:type="dxa"/>
              <w:right w:w="0" w:type="dxa"/>
            </w:tcMar>
            <w:vAlign w:val="bottom"/>
          </w:tcPr>
          <w:p w14:paraId="7218613E" w14:textId="22EA510E" w:rsidR="00A9654E" w:rsidRPr="00090C8E" w:rsidRDefault="00E81EA5" w:rsidP="00A9654E">
            <w:pPr>
              <w:widowControl w:val="0"/>
              <w:spacing w:line="276" w:lineRule="auto"/>
              <w:rPr>
                <w:rFonts w:ascii="Arial" w:hAnsi="Arial" w:cs="Arial"/>
                <w:b/>
                <w:highlight w:val="yellow"/>
                <w:lang w:eastAsia="pt-BR"/>
              </w:rPr>
            </w:pPr>
            <w:r w:rsidRPr="00090C8E">
              <w:rPr>
                <w:rFonts w:ascii="Arial" w:hAnsi="Arial" w:cs="Arial"/>
                <w:b/>
                <w:highlight w:val="yellow"/>
                <w:lang w:eastAsia="pt-BR"/>
              </w:rPr>
              <w:t xml:space="preserve">Weekly frequency of consumption of sweetened beverages </w:t>
            </w:r>
          </w:p>
        </w:tc>
      </w:tr>
      <w:tr w:rsidR="00A9654E" w:rsidRPr="00090C8E" w14:paraId="307BBD01" w14:textId="77777777" w:rsidTr="00E778B8">
        <w:trPr>
          <w:trHeight w:val="315"/>
        </w:trPr>
        <w:tc>
          <w:tcPr>
            <w:tcW w:w="2265" w:type="dxa"/>
            <w:gridSpan w:val="2"/>
            <w:vMerge w:val="restart"/>
            <w:tcBorders>
              <w:top w:val="nil"/>
              <w:left w:val="nil"/>
              <w:bottom w:val="nil"/>
              <w:right w:val="nil"/>
            </w:tcBorders>
            <w:shd w:val="clear" w:color="auto" w:fill="FFFFFF"/>
            <w:tcMar>
              <w:top w:w="40" w:type="dxa"/>
              <w:left w:w="0" w:type="dxa"/>
              <w:bottom w:w="40" w:type="dxa"/>
              <w:right w:w="0" w:type="dxa"/>
            </w:tcMar>
            <w:vAlign w:val="bottom"/>
          </w:tcPr>
          <w:p w14:paraId="35E791C5" w14:textId="2825C201" w:rsidR="00A9654E" w:rsidRPr="00090C8E" w:rsidRDefault="00846A13" w:rsidP="00A9654E">
            <w:pPr>
              <w:widowControl w:val="0"/>
              <w:spacing w:line="360" w:lineRule="auto"/>
              <w:rPr>
                <w:rFonts w:ascii="Arial" w:hAnsi="Arial" w:cs="Arial"/>
                <w:highlight w:val="yellow"/>
                <w:lang w:eastAsia="pt-BR"/>
              </w:rPr>
            </w:pPr>
            <w:r w:rsidRPr="00090C8E">
              <w:rPr>
                <w:rFonts w:ascii="Arial" w:hAnsi="Arial" w:cs="Arial"/>
                <w:highlight w:val="yellow"/>
                <w:lang w:eastAsia="pt-BR"/>
              </w:rPr>
              <w:t>1 to 2 days a week</w:t>
            </w:r>
          </w:p>
          <w:p w14:paraId="0FCFF10F" w14:textId="27BB57C7" w:rsidR="00A9654E" w:rsidRPr="00090C8E" w:rsidRDefault="00A9654E" w:rsidP="00A9654E">
            <w:pPr>
              <w:widowControl w:val="0"/>
              <w:spacing w:line="360" w:lineRule="auto"/>
              <w:rPr>
                <w:rFonts w:ascii="Arial" w:hAnsi="Arial" w:cs="Arial"/>
                <w:highlight w:val="yellow"/>
                <w:lang w:eastAsia="pt-BR"/>
              </w:rPr>
            </w:pPr>
            <w:r w:rsidRPr="00090C8E">
              <w:rPr>
                <w:rFonts w:ascii="Arial" w:hAnsi="Arial" w:cs="Arial"/>
                <w:highlight w:val="yellow"/>
                <w:lang w:eastAsia="pt-BR"/>
              </w:rPr>
              <w:t xml:space="preserve">3 </w:t>
            </w:r>
            <w:r w:rsidR="00846A13" w:rsidRPr="00090C8E">
              <w:rPr>
                <w:rFonts w:ascii="Arial" w:hAnsi="Arial" w:cs="Arial"/>
                <w:highlight w:val="yellow"/>
                <w:lang w:eastAsia="pt-BR"/>
              </w:rPr>
              <w:t>to</w:t>
            </w:r>
            <w:r w:rsidRPr="00090C8E">
              <w:rPr>
                <w:rFonts w:ascii="Arial" w:hAnsi="Arial" w:cs="Arial"/>
                <w:highlight w:val="yellow"/>
                <w:lang w:eastAsia="pt-BR"/>
              </w:rPr>
              <w:t xml:space="preserve"> 4 d</w:t>
            </w:r>
            <w:r w:rsidR="00846A13" w:rsidRPr="00090C8E">
              <w:rPr>
                <w:rFonts w:ascii="Arial" w:hAnsi="Arial" w:cs="Arial"/>
                <w:highlight w:val="yellow"/>
                <w:lang w:eastAsia="pt-BR"/>
              </w:rPr>
              <w:t>ays a week</w:t>
            </w: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375F92A8" w14:textId="77777777" w:rsidR="00A9654E" w:rsidRPr="00090C8E" w:rsidRDefault="00A9654E" w:rsidP="00A9654E">
            <w:pPr>
              <w:widowControl w:val="0"/>
              <w:spacing w:line="360" w:lineRule="auto"/>
              <w:rPr>
                <w:rFonts w:ascii="Arial" w:hAnsi="Arial" w:cs="Arial"/>
                <w:highlight w:val="yellow"/>
                <w:lang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688A1870" w14:textId="77777777" w:rsidR="00A9654E" w:rsidRPr="00090C8E" w:rsidRDefault="00A9654E" w:rsidP="00A9654E">
            <w:pPr>
              <w:widowControl w:val="0"/>
              <w:spacing w:line="276" w:lineRule="auto"/>
              <w:rPr>
                <w:rFonts w:ascii="Arial" w:hAnsi="Arial" w:cs="Arial"/>
                <w:highlight w:val="yellow"/>
                <w:lang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14D85FA0" w14:textId="77777777" w:rsidR="00A9654E" w:rsidRPr="00090C8E" w:rsidRDefault="00A9654E" w:rsidP="00A9654E">
            <w:pPr>
              <w:widowControl w:val="0"/>
              <w:spacing w:line="276" w:lineRule="auto"/>
              <w:rPr>
                <w:rFonts w:ascii="Arial" w:hAnsi="Arial" w:cs="Arial"/>
                <w:highlight w:val="yellow"/>
                <w:lang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4BD935EC"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249</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66F66C6F"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16AAC607"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50,6</w:t>
            </w:r>
          </w:p>
        </w:tc>
      </w:tr>
      <w:tr w:rsidR="00A9654E" w:rsidRPr="00090C8E" w14:paraId="69F7F522" w14:textId="77777777" w:rsidTr="00E778B8">
        <w:trPr>
          <w:trHeight w:val="315"/>
        </w:trPr>
        <w:tc>
          <w:tcPr>
            <w:tcW w:w="2265" w:type="dxa"/>
            <w:gridSpan w:val="2"/>
            <w:vMerge/>
            <w:tcBorders>
              <w:top w:val="nil"/>
              <w:left w:val="nil"/>
              <w:bottom w:val="nil"/>
              <w:right w:val="nil"/>
            </w:tcBorders>
            <w:shd w:val="clear" w:color="auto" w:fill="FFFFFF"/>
            <w:tcMar>
              <w:top w:w="40" w:type="dxa"/>
              <w:left w:w="0" w:type="dxa"/>
              <w:bottom w:w="40" w:type="dxa"/>
              <w:right w:w="0" w:type="dxa"/>
            </w:tcMar>
            <w:vAlign w:val="bottom"/>
          </w:tcPr>
          <w:p w14:paraId="160EADA0" w14:textId="77777777" w:rsidR="00A9654E" w:rsidRPr="00090C8E" w:rsidRDefault="00A9654E" w:rsidP="00A9654E">
            <w:pPr>
              <w:widowControl w:val="0"/>
              <w:rPr>
                <w:rFonts w:ascii="Arial" w:eastAsia="Arial" w:hAnsi="Arial" w:cs="Arial"/>
                <w:highlight w:val="yellow"/>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4C2799EF" w14:textId="77777777" w:rsidR="00A9654E" w:rsidRPr="00090C8E" w:rsidRDefault="00A9654E" w:rsidP="00A9654E">
            <w:pPr>
              <w:widowControl w:val="0"/>
              <w:spacing w:line="360"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26493241"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6119A594"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2FF200EC"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71</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721A359F"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7288176F"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14,4</w:t>
            </w:r>
          </w:p>
        </w:tc>
      </w:tr>
      <w:tr w:rsidR="00A9654E" w:rsidRPr="00090C8E" w14:paraId="704541E4" w14:textId="77777777" w:rsidTr="00E778B8">
        <w:trPr>
          <w:trHeight w:val="315"/>
        </w:trPr>
        <w:tc>
          <w:tcPr>
            <w:tcW w:w="2265" w:type="dxa"/>
            <w:gridSpan w:val="2"/>
            <w:tcBorders>
              <w:top w:val="nil"/>
              <w:left w:val="nil"/>
              <w:bottom w:val="single" w:sz="4" w:space="0" w:color="auto"/>
              <w:right w:val="nil"/>
            </w:tcBorders>
            <w:shd w:val="clear" w:color="auto" w:fill="FFFFFF"/>
            <w:tcMar>
              <w:top w:w="40" w:type="dxa"/>
              <w:left w:w="0" w:type="dxa"/>
              <w:bottom w:w="40" w:type="dxa"/>
              <w:right w:w="0" w:type="dxa"/>
            </w:tcMar>
            <w:vAlign w:val="bottom"/>
          </w:tcPr>
          <w:p w14:paraId="68840446" w14:textId="4F98CCC0" w:rsidR="00A9654E" w:rsidRPr="00090C8E" w:rsidRDefault="00846A13" w:rsidP="00A9654E">
            <w:pPr>
              <w:widowControl w:val="0"/>
              <w:spacing w:line="360" w:lineRule="auto"/>
              <w:rPr>
                <w:rFonts w:ascii="Arial" w:hAnsi="Arial" w:cs="Arial"/>
                <w:highlight w:val="yellow"/>
                <w:lang w:val="pt-BR" w:eastAsia="pt-BR"/>
              </w:rPr>
            </w:pPr>
            <w:r w:rsidRPr="00090C8E">
              <w:rPr>
                <w:rFonts w:ascii="Arial" w:hAnsi="Arial" w:cs="Arial"/>
                <w:highlight w:val="yellow"/>
                <w:lang w:val="pt-BR" w:eastAsia="pt-BR"/>
              </w:rPr>
              <w:t xml:space="preserve">5 days or more </w:t>
            </w:r>
          </w:p>
        </w:tc>
        <w:tc>
          <w:tcPr>
            <w:tcW w:w="117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BA4D2FD" w14:textId="77777777" w:rsidR="00A9654E" w:rsidRPr="00090C8E" w:rsidRDefault="00A9654E" w:rsidP="00A9654E">
            <w:pPr>
              <w:widowControl w:val="0"/>
              <w:spacing w:line="360"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6D3EFA6A"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419B1CA"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08C660D6"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34</w:t>
            </w:r>
          </w:p>
        </w:tc>
        <w:tc>
          <w:tcPr>
            <w:tcW w:w="70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3D7DAC09"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193DBB40"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6,9</w:t>
            </w:r>
          </w:p>
        </w:tc>
      </w:tr>
      <w:tr w:rsidR="00A9654E" w:rsidRPr="00090C8E" w14:paraId="3F8E4812" w14:textId="77777777" w:rsidTr="00E778B8">
        <w:trPr>
          <w:trHeight w:val="315"/>
        </w:trPr>
        <w:tc>
          <w:tcPr>
            <w:tcW w:w="9135" w:type="dxa"/>
            <w:gridSpan w:val="8"/>
            <w:tcBorders>
              <w:top w:val="single" w:sz="4" w:space="0" w:color="auto"/>
              <w:left w:val="nil"/>
              <w:bottom w:val="nil"/>
              <w:right w:val="nil"/>
            </w:tcBorders>
            <w:shd w:val="clear" w:color="auto" w:fill="FFFFFF"/>
            <w:tcMar>
              <w:top w:w="40" w:type="dxa"/>
              <w:left w:w="0" w:type="dxa"/>
              <w:bottom w:w="40" w:type="dxa"/>
              <w:right w:w="0" w:type="dxa"/>
            </w:tcMar>
            <w:vAlign w:val="bottom"/>
          </w:tcPr>
          <w:p w14:paraId="2BFDB826" w14:textId="1DFEA2D3" w:rsidR="00A9654E" w:rsidRPr="00090C8E" w:rsidRDefault="00846A13" w:rsidP="00A9654E">
            <w:pPr>
              <w:widowControl w:val="0"/>
              <w:spacing w:line="276" w:lineRule="auto"/>
              <w:rPr>
                <w:rFonts w:ascii="Arial" w:hAnsi="Arial" w:cs="Arial"/>
                <w:b/>
                <w:highlight w:val="yellow"/>
                <w:lang w:eastAsia="pt-BR"/>
              </w:rPr>
            </w:pPr>
            <w:r w:rsidRPr="00090C8E">
              <w:rPr>
                <w:rFonts w:ascii="Arial" w:hAnsi="Arial" w:cs="Arial"/>
                <w:b/>
                <w:highlight w:val="yellow"/>
                <w:lang w:eastAsia="pt-BR"/>
              </w:rPr>
              <w:t xml:space="preserve">Habit of consuming sweets, candies and stuffed cookies </w:t>
            </w:r>
          </w:p>
        </w:tc>
      </w:tr>
      <w:tr w:rsidR="00A9654E" w:rsidRPr="00090C8E" w14:paraId="7D50DCA8" w14:textId="77777777" w:rsidTr="00E778B8">
        <w:trPr>
          <w:trHeight w:val="315"/>
        </w:trPr>
        <w:tc>
          <w:tcPr>
            <w:tcW w:w="1455" w:type="dxa"/>
            <w:tcBorders>
              <w:top w:val="nil"/>
              <w:left w:val="nil"/>
              <w:bottom w:val="nil"/>
              <w:right w:val="nil"/>
            </w:tcBorders>
            <w:shd w:val="clear" w:color="auto" w:fill="FFFFFF"/>
            <w:tcMar>
              <w:top w:w="40" w:type="dxa"/>
              <w:left w:w="40" w:type="dxa"/>
              <w:bottom w:w="40" w:type="dxa"/>
              <w:right w:w="40" w:type="dxa"/>
            </w:tcMar>
            <w:vAlign w:val="bottom"/>
          </w:tcPr>
          <w:p w14:paraId="506FB234" w14:textId="06473BB5" w:rsidR="00A9654E" w:rsidRPr="00090C8E" w:rsidRDefault="00CD6EA4" w:rsidP="00A9654E">
            <w:pPr>
              <w:widowControl w:val="0"/>
              <w:spacing w:line="276" w:lineRule="auto"/>
              <w:rPr>
                <w:rFonts w:ascii="Arial" w:hAnsi="Arial" w:cs="Arial"/>
                <w:highlight w:val="yellow"/>
                <w:lang w:val="pt-BR" w:eastAsia="pt-BR"/>
              </w:rPr>
            </w:pPr>
            <w:r w:rsidRPr="00090C8E">
              <w:rPr>
                <w:rFonts w:ascii="Arial" w:hAnsi="Arial" w:cs="Arial"/>
                <w:highlight w:val="yellow"/>
                <w:lang w:val="pt-BR" w:eastAsia="pt-BR"/>
              </w:rPr>
              <w:t>Yes</w:t>
            </w:r>
          </w:p>
        </w:tc>
        <w:tc>
          <w:tcPr>
            <w:tcW w:w="810" w:type="dxa"/>
            <w:tcBorders>
              <w:top w:val="nil"/>
              <w:left w:val="nil"/>
              <w:bottom w:val="nil"/>
              <w:right w:val="nil"/>
            </w:tcBorders>
            <w:shd w:val="clear" w:color="auto" w:fill="FFFFFF"/>
            <w:tcMar>
              <w:top w:w="40" w:type="dxa"/>
              <w:left w:w="40" w:type="dxa"/>
              <w:bottom w:w="40" w:type="dxa"/>
              <w:right w:w="40" w:type="dxa"/>
            </w:tcMar>
            <w:vAlign w:val="bottom"/>
          </w:tcPr>
          <w:p w14:paraId="681462A9" w14:textId="77777777" w:rsidR="00A9654E" w:rsidRPr="00090C8E" w:rsidRDefault="00A9654E" w:rsidP="00A9654E">
            <w:pPr>
              <w:widowControl w:val="0"/>
              <w:spacing w:line="276" w:lineRule="auto"/>
              <w:rPr>
                <w:rFonts w:ascii="Arial" w:hAnsi="Arial" w:cs="Arial"/>
                <w:highlight w:val="yellow"/>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7119CB34"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0595739E"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51813343"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64987A63"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338</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489C1B21"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27C9A1CC"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68,7</w:t>
            </w:r>
          </w:p>
        </w:tc>
      </w:tr>
      <w:tr w:rsidR="00A9654E" w:rsidRPr="00090C8E" w14:paraId="4838213F" w14:textId="77777777" w:rsidTr="00E778B8">
        <w:trPr>
          <w:trHeight w:val="315"/>
        </w:trPr>
        <w:tc>
          <w:tcPr>
            <w:tcW w:w="145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22E1929" w14:textId="5900486A" w:rsidR="00A9654E" w:rsidRPr="00090C8E" w:rsidRDefault="00A9654E" w:rsidP="00A9654E">
            <w:pPr>
              <w:widowControl w:val="0"/>
              <w:spacing w:line="276" w:lineRule="auto"/>
              <w:rPr>
                <w:rFonts w:ascii="Arial" w:hAnsi="Arial" w:cs="Arial"/>
                <w:highlight w:val="yellow"/>
                <w:lang w:val="pt-BR" w:eastAsia="pt-BR"/>
              </w:rPr>
            </w:pPr>
            <w:r w:rsidRPr="00090C8E">
              <w:rPr>
                <w:rFonts w:ascii="Arial" w:hAnsi="Arial" w:cs="Arial"/>
                <w:highlight w:val="yellow"/>
                <w:lang w:val="pt-BR" w:eastAsia="pt-BR"/>
              </w:rPr>
              <w:t>N</w:t>
            </w:r>
            <w:r w:rsidR="00CD6EA4" w:rsidRPr="00090C8E">
              <w:rPr>
                <w:rFonts w:ascii="Arial" w:hAnsi="Arial" w:cs="Arial"/>
                <w:highlight w:val="yellow"/>
                <w:lang w:val="pt-BR" w:eastAsia="pt-BR"/>
              </w:rPr>
              <w:t>o</w:t>
            </w:r>
          </w:p>
        </w:tc>
        <w:tc>
          <w:tcPr>
            <w:tcW w:w="81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5D8804BF" w14:textId="77777777" w:rsidR="00A9654E" w:rsidRPr="00090C8E" w:rsidRDefault="00A9654E" w:rsidP="00A9654E">
            <w:pPr>
              <w:widowControl w:val="0"/>
              <w:spacing w:line="276" w:lineRule="auto"/>
              <w:rPr>
                <w:rFonts w:ascii="Arial" w:hAnsi="Arial" w:cs="Arial"/>
                <w:highlight w:val="yellow"/>
                <w:lang w:val="pt-BR" w:eastAsia="pt-BR"/>
              </w:rPr>
            </w:pPr>
          </w:p>
        </w:tc>
        <w:tc>
          <w:tcPr>
            <w:tcW w:w="117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462AFED5"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7A7F1D59"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7995D5B7"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0434CD63"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154</w:t>
            </w:r>
          </w:p>
        </w:tc>
        <w:tc>
          <w:tcPr>
            <w:tcW w:w="70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78B804D6"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469E7696"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31.3</w:t>
            </w:r>
          </w:p>
        </w:tc>
      </w:tr>
      <w:tr w:rsidR="00A9654E" w:rsidRPr="00090C8E" w14:paraId="06D1838B" w14:textId="77777777" w:rsidTr="00E778B8">
        <w:trPr>
          <w:trHeight w:val="315"/>
        </w:trPr>
        <w:tc>
          <w:tcPr>
            <w:tcW w:w="9135" w:type="dxa"/>
            <w:gridSpan w:val="8"/>
            <w:tcBorders>
              <w:top w:val="single" w:sz="4" w:space="0" w:color="auto"/>
              <w:left w:val="nil"/>
              <w:bottom w:val="nil"/>
              <w:right w:val="nil"/>
            </w:tcBorders>
            <w:shd w:val="clear" w:color="auto" w:fill="FFFFFF"/>
            <w:tcMar>
              <w:top w:w="40" w:type="dxa"/>
              <w:left w:w="40" w:type="dxa"/>
              <w:bottom w:w="40" w:type="dxa"/>
              <w:right w:w="40" w:type="dxa"/>
            </w:tcMar>
            <w:vAlign w:val="bottom"/>
          </w:tcPr>
          <w:p w14:paraId="2C60560A" w14:textId="0FF369A0" w:rsidR="00A9654E" w:rsidRPr="00090C8E" w:rsidRDefault="00846A13" w:rsidP="00A9654E">
            <w:pPr>
              <w:widowControl w:val="0"/>
              <w:spacing w:line="276" w:lineRule="auto"/>
              <w:rPr>
                <w:rFonts w:ascii="Arial" w:hAnsi="Arial" w:cs="Arial"/>
                <w:b/>
                <w:bCs/>
                <w:highlight w:val="yellow"/>
                <w:lang w:eastAsia="pt-BR"/>
              </w:rPr>
            </w:pPr>
            <w:r w:rsidRPr="00090C8E">
              <w:rPr>
                <w:rFonts w:ascii="Arial" w:hAnsi="Arial" w:cs="Arial"/>
                <w:b/>
                <w:bCs/>
                <w:highlight w:val="yellow"/>
                <w:lang w:eastAsia="pt-BR"/>
              </w:rPr>
              <w:t xml:space="preserve">Weekly frequency of sweet consumption </w:t>
            </w:r>
          </w:p>
        </w:tc>
      </w:tr>
      <w:tr w:rsidR="00A9654E" w:rsidRPr="00090C8E" w14:paraId="3FF5AC4D" w14:textId="77777777" w:rsidTr="00E778B8">
        <w:trPr>
          <w:trHeight w:val="315"/>
        </w:trPr>
        <w:tc>
          <w:tcPr>
            <w:tcW w:w="1455" w:type="dxa"/>
            <w:tcBorders>
              <w:top w:val="nil"/>
              <w:left w:val="nil"/>
              <w:bottom w:val="nil"/>
              <w:right w:val="nil"/>
            </w:tcBorders>
            <w:shd w:val="clear" w:color="auto" w:fill="FFFFFF"/>
            <w:tcMar>
              <w:top w:w="40" w:type="dxa"/>
              <w:left w:w="40" w:type="dxa"/>
              <w:bottom w:w="40" w:type="dxa"/>
              <w:right w:w="40" w:type="dxa"/>
            </w:tcMar>
            <w:vAlign w:val="bottom"/>
          </w:tcPr>
          <w:p w14:paraId="2EB03108" w14:textId="2CE368A8" w:rsidR="00A9654E" w:rsidRPr="00090C8E" w:rsidRDefault="00846A13" w:rsidP="00846A13">
            <w:pPr>
              <w:widowControl w:val="0"/>
              <w:spacing w:line="360" w:lineRule="auto"/>
              <w:rPr>
                <w:rFonts w:ascii="Arial" w:hAnsi="Arial" w:cs="Arial"/>
                <w:highlight w:val="yellow"/>
                <w:lang w:val="pt-BR" w:eastAsia="pt-BR"/>
              </w:rPr>
            </w:pPr>
            <w:r w:rsidRPr="00090C8E">
              <w:rPr>
                <w:rFonts w:ascii="Arial" w:hAnsi="Arial" w:cs="Arial"/>
                <w:highlight w:val="yellow"/>
                <w:lang w:val="pt-BR" w:eastAsia="pt-BR"/>
              </w:rPr>
              <w:t>1 to 2 days a week</w:t>
            </w:r>
          </w:p>
        </w:tc>
        <w:tc>
          <w:tcPr>
            <w:tcW w:w="810" w:type="dxa"/>
            <w:tcBorders>
              <w:top w:val="nil"/>
              <w:left w:val="nil"/>
              <w:bottom w:val="nil"/>
              <w:right w:val="nil"/>
            </w:tcBorders>
            <w:shd w:val="clear" w:color="auto" w:fill="FFFFFF"/>
            <w:tcMar>
              <w:top w:w="40" w:type="dxa"/>
              <w:left w:w="40" w:type="dxa"/>
              <w:bottom w:w="40" w:type="dxa"/>
              <w:right w:w="40" w:type="dxa"/>
            </w:tcMar>
            <w:vAlign w:val="bottom"/>
          </w:tcPr>
          <w:p w14:paraId="3855C8F6" w14:textId="77777777" w:rsidR="00A9654E" w:rsidRPr="00090C8E" w:rsidRDefault="00A9654E" w:rsidP="00A9654E">
            <w:pPr>
              <w:widowControl w:val="0"/>
              <w:spacing w:line="276" w:lineRule="auto"/>
              <w:rPr>
                <w:rFonts w:ascii="Arial" w:hAnsi="Arial" w:cs="Arial"/>
                <w:highlight w:val="yellow"/>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4E0B6307"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25E2DF55"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0B9E86EA"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5BAA79FA"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232</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361643C9"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0F33594E"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47.2</w:t>
            </w:r>
          </w:p>
        </w:tc>
      </w:tr>
      <w:tr w:rsidR="00A9654E" w:rsidRPr="00090C8E" w14:paraId="166CA8FE" w14:textId="77777777" w:rsidTr="00E778B8">
        <w:trPr>
          <w:trHeight w:val="315"/>
        </w:trPr>
        <w:tc>
          <w:tcPr>
            <w:tcW w:w="1455" w:type="dxa"/>
            <w:tcBorders>
              <w:top w:val="nil"/>
              <w:left w:val="nil"/>
              <w:bottom w:val="nil"/>
              <w:right w:val="nil"/>
            </w:tcBorders>
            <w:shd w:val="clear" w:color="auto" w:fill="FFFFFF"/>
            <w:tcMar>
              <w:top w:w="40" w:type="dxa"/>
              <w:left w:w="40" w:type="dxa"/>
              <w:bottom w:w="40" w:type="dxa"/>
              <w:right w:w="40" w:type="dxa"/>
            </w:tcMar>
            <w:vAlign w:val="bottom"/>
          </w:tcPr>
          <w:p w14:paraId="4EDFCAD5" w14:textId="41A8A950" w:rsidR="00A9654E" w:rsidRPr="00090C8E" w:rsidRDefault="00846A13" w:rsidP="00A9654E">
            <w:pPr>
              <w:widowControl w:val="0"/>
              <w:spacing w:line="276" w:lineRule="auto"/>
              <w:rPr>
                <w:rFonts w:ascii="Arial" w:hAnsi="Arial" w:cs="Arial"/>
                <w:highlight w:val="yellow"/>
                <w:lang w:val="pt-BR" w:eastAsia="pt-BR"/>
              </w:rPr>
            </w:pPr>
            <w:r w:rsidRPr="00090C8E">
              <w:rPr>
                <w:rFonts w:ascii="Arial" w:hAnsi="Arial" w:cs="Arial"/>
                <w:highlight w:val="yellow"/>
                <w:lang w:val="pt-BR" w:eastAsia="pt-BR"/>
              </w:rPr>
              <w:t xml:space="preserve">3 to 4 days a week </w:t>
            </w:r>
          </w:p>
        </w:tc>
        <w:tc>
          <w:tcPr>
            <w:tcW w:w="810" w:type="dxa"/>
            <w:tcBorders>
              <w:top w:val="nil"/>
              <w:left w:val="nil"/>
              <w:bottom w:val="nil"/>
              <w:right w:val="nil"/>
            </w:tcBorders>
            <w:shd w:val="clear" w:color="auto" w:fill="FFFFFF"/>
            <w:tcMar>
              <w:top w:w="40" w:type="dxa"/>
              <w:left w:w="40" w:type="dxa"/>
              <w:bottom w:w="40" w:type="dxa"/>
              <w:right w:w="40" w:type="dxa"/>
            </w:tcMar>
            <w:vAlign w:val="bottom"/>
          </w:tcPr>
          <w:p w14:paraId="7A752471" w14:textId="77777777" w:rsidR="00A9654E" w:rsidRPr="00090C8E" w:rsidRDefault="00A9654E" w:rsidP="00A9654E">
            <w:pPr>
              <w:widowControl w:val="0"/>
              <w:spacing w:line="276" w:lineRule="auto"/>
              <w:rPr>
                <w:rFonts w:ascii="Arial" w:hAnsi="Arial" w:cs="Arial"/>
                <w:highlight w:val="yellow"/>
                <w:lang w:val="pt-BR" w:eastAsia="pt-BR"/>
              </w:rPr>
            </w:pPr>
          </w:p>
        </w:tc>
        <w:tc>
          <w:tcPr>
            <w:tcW w:w="1170" w:type="dxa"/>
            <w:tcBorders>
              <w:top w:val="nil"/>
              <w:left w:val="nil"/>
              <w:bottom w:val="nil"/>
              <w:right w:val="nil"/>
            </w:tcBorders>
            <w:shd w:val="clear" w:color="auto" w:fill="FFFFFF"/>
            <w:tcMar>
              <w:top w:w="40" w:type="dxa"/>
              <w:left w:w="40" w:type="dxa"/>
              <w:bottom w:w="40" w:type="dxa"/>
              <w:right w:w="40" w:type="dxa"/>
            </w:tcMar>
            <w:vAlign w:val="bottom"/>
          </w:tcPr>
          <w:p w14:paraId="7B0405CC"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645F61F6"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3A3E0823"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nil"/>
              <w:right w:val="nil"/>
            </w:tcBorders>
            <w:shd w:val="clear" w:color="auto" w:fill="FFFFFF"/>
            <w:tcMar>
              <w:top w:w="40" w:type="dxa"/>
              <w:left w:w="40" w:type="dxa"/>
              <w:bottom w:w="40" w:type="dxa"/>
              <w:right w:w="40" w:type="dxa"/>
            </w:tcMar>
            <w:vAlign w:val="bottom"/>
          </w:tcPr>
          <w:p w14:paraId="78CB0486"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69</w:t>
            </w:r>
          </w:p>
        </w:tc>
        <w:tc>
          <w:tcPr>
            <w:tcW w:w="705" w:type="dxa"/>
            <w:tcBorders>
              <w:top w:val="nil"/>
              <w:left w:val="nil"/>
              <w:bottom w:val="nil"/>
              <w:right w:val="nil"/>
            </w:tcBorders>
            <w:shd w:val="clear" w:color="auto" w:fill="FFFFFF"/>
            <w:tcMar>
              <w:top w:w="40" w:type="dxa"/>
              <w:left w:w="40" w:type="dxa"/>
              <w:bottom w:w="40" w:type="dxa"/>
              <w:right w:w="40" w:type="dxa"/>
            </w:tcMar>
            <w:vAlign w:val="bottom"/>
          </w:tcPr>
          <w:p w14:paraId="1F797268"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nil"/>
              <w:right w:val="nil"/>
            </w:tcBorders>
            <w:shd w:val="clear" w:color="auto" w:fill="FFFFFF"/>
            <w:tcMar>
              <w:top w:w="40" w:type="dxa"/>
              <w:left w:w="40" w:type="dxa"/>
              <w:bottom w:w="40" w:type="dxa"/>
              <w:right w:w="40" w:type="dxa"/>
            </w:tcMar>
            <w:vAlign w:val="bottom"/>
          </w:tcPr>
          <w:p w14:paraId="1126BEA6"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14</w:t>
            </w:r>
          </w:p>
        </w:tc>
      </w:tr>
      <w:tr w:rsidR="00A9654E" w:rsidRPr="00090C8E" w14:paraId="055A2FB7" w14:textId="77777777" w:rsidTr="00E778B8">
        <w:trPr>
          <w:trHeight w:val="315"/>
        </w:trPr>
        <w:tc>
          <w:tcPr>
            <w:tcW w:w="145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619BE513" w14:textId="3DFDAB85" w:rsidR="00A9654E" w:rsidRPr="00090C8E" w:rsidRDefault="00846A13" w:rsidP="00A9654E">
            <w:pPr>
              <w:widowControl w:val="0"/>
              <w:spacing w:line="276" w:lineRule="auto"/>
              <w:rPr>
                <w:rFonts w:ascii="Arial" w:hAnsi="Arial" w:cs="Arial"/>
                <w:highlight w:val="yellow"/>
                <w:lang w:val="pt-BR" w:eastAsia="pt-BR"/>
              </w:rPr>
            </w:pPr>
            <w:r w:rsidRPr="00090C8E">
              <w:rPr>
                <w:rFonts w:ascii="Arial" w:hAnsi="Arial" w:cs="Arial"/>
                <w:highlight w:val="yellow"/>
                <w:lang w:val="pt-BR" w:eastAsia="pt-BR"/>
              </w:rPr>
              <w:t xml:space="preserve">5 days or more </w:t>
            </w:r>
          </w:p>
        </w:tc>
        <w:tc>
          <w:tcPr>
            <w:tcW w:w="81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34AFEAB6" w14:textId="77777777" w:rsidR="00A9654E" w:rsidRPr="00090C8E" w:rsidRDefault="00A9654E" w:rsidP="00A9654E">
            <w:pPr>
              <w:widowControl w:val="0"/>
              <w:spacing w:line="276" w:lineRule="auto"/>
              <w:rPr>
                <w:rFonts w:ascii="Arial" w:hAnsi="Arial" w:cs="Arial"/>
                <w:highlight w:val="yellow"/>
                <w:lang w:val="pt-BR" w:eastAsia="pt-BR"/>
              </w:rPr>
            </w:pPr>
          </w:p>
        </w:tc>
        <w:tc>
          <w:tcPr>
            <w:tcW w:w="117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5BCC15AB"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3F681AE3"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17DC412C" w14:textId="77777777" w:rsidR="00A9654E" w:rsidRPr="00090C8E" w:rsidRDefault="00A9654E" w:rsidP="00A9654E">
            <w:pPr>
              <w:widowControl w:val="0"/>
              <w:spacing w:line="276" w:lineRule="auto"/>
              <w:rPr>
                <w:rFonts w:ascii="Arial" w:hAnsi="Arial" w:cs="Arial"/>
                <w:highlight w:val="yellow"/>
                <w:lang w:val="pt-BR" w:eastAsia="pt-BR"/>
              </w:rPr>
            </w:pPr>
          </w:p>
        </w:tc>
        <w:tc>
          <w:tcPr>
            <w:tcW w:w="1140"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77BCEC21" w14:textId="77777777" w:rsidR="00A9654E" w:rsidRPr="00090C8E" w:rsidRDefault="00A9654E" w:rsidP="00A9654E">
            <w:pPr>
              <w:widowControl w:val="0"/>
              <w:spacing w:line="276" w:lineRule="auto"/>
              <w:jc w:val="center"/>
              <w:rPr>
                <w:rFonts w:ascii="Arial" w:hAnsi="Arial" w:cs="Arial"/>
                <w:highlight w:val="yellow"/>
                <w:lang w:val="pt-BR" w:eastAsia="pt-BR"/>
              </w:rPr>
            </w:pPr>
            <w:r w:rsidRPr="00090C8E">
              <w:rPr>
                <w:rFonts w:ascii="Arial" w:hAnsi="Arial" w:cs="Arial"/>
                <w:highlight w:val="yellow"/>
                <w:lang w:val="pt-BR" w:eastAsia="pt-BR"/>
              </w:rPr>
              <w:t>37</w:t>
            </w:r>
          </w:p>
        </w:tc>
        <w:tc>
          <w:tcPr>
            <w:tcW w:w="70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5BBA234" w14:textId="77777777" w:rsidR="00A9654E" w:rsidRPr="00090C8E" w:rsidRDefault="00A9654E" w:rsidP="00A9654E">
            <w:pPr>
              <w:widowControl w:val="0"/>
              <w:spacing w:line="276" w:lineRule="auto"/>
              <w:rPr>
                <w:rFonts w:ascii="Arial" w:hAnsi="Arial" w:cs="Arial"/>
                <w:highlight w:val="yellow"/>
                <w:lang w:val="pt-BR" w:eastAsia="pt-BR"/>
              </w:rPr>
            </w:pPr>
          </w:p>
        </w:tc>
        <w:tc>
          <w:tcPr>
            <w:tcW w:w="1575" w:type="dxa"/>
            <w:tcBorders>
              <w:top w:val="nil"/>
              <w:left w:val="nil"/>
              <w:bottom w:val="single" w:sz="4" w:space="0" w:color="auto"/>
              <w:right w:val="nil"/>
            </w:tcBorders>
            <w:shd w:val="clear" w:color="auto" w:fill="FFFFFF"/>
            <w:tcMar>
              <w:top w:w="40" w:type="dxa"/>
              <w:left w:w="40" w:type="dxa"/>
              <w:bottom w:w="40" w:type="dxa"/>
              <w:right w:w="40" w:type="dxa"/>
            </w:tcMar>
            <w:vAlign w:val="bottom"/>
          </w:tcPr>
          <w:p w14:paraId="2A4A743E" w14:textId="77777777" w:rsidR="00A9654E" w:rsidRPr="00090C8E" w:rsidRDefault="00A9654E" w:rsidP="00A9654E">
            <w:pPr>
              <w:widowControl w:val="0"/>
              <w:spacing w:line="276" w:lineRule="auto"/>
              <w:jc w:val="center"/>
              <w:rPr>
                <w:rFonts w:ascii="Arial" w:hAnsi="Arial" w:cs="Arial"/>
                <w:lang w:val="pt-BR" w:eastAsia="pt-BR"/>
              </w:rPr>
            </w:pPr>
            <w:r w:rsidRPr="00090C8E">
              <w:rPr>
                <w:rFonts w:ascii="Arial" w:hAnsi="Arial" w:cs="Arial"/>
                <w:highlight w:val="yellow"/>
                <w:lang w:val="pt-BR" w:eastAsia="pt-BR"/>
              </w:rPr>
              <w:t>7.5</w:t>
            </w:r>
          </w:p>
        </w:tc>
      </w:tr>
    </w:tbl>
    <w:p w14:paraId="2D3AD229" w14:textId="47020437" w:rsidR="004E5C16" w:rsidRPr="00D715A6" w:rsidRDefault="004E5C16" w:rsidP="00187D9C">
      <w:pPr>
        <w:spacing w:after="162" w:line="265" w:lineRule="auto"/>
        <w:ind w:left="10" w:hanging="10"/>
        <w:rPr>
          <w:rFonts w:ascii="Arial" w:hAnsi="Arial" w:cs="Arial"/>
        </w:rPr>
      </w:pPr>
      <w:r w:rsidRPr="00D715A6">
        <w:rPr>
          <w:rFonts w:ascii="Arial" w:hAnsi="Arial" w:cs="Arial"/>
          <w:b/>
        </w:rPr>
        <w:lastRenderedPageBreak/>
        <w:t xml:space="preserve">Source: </w:t>
      </w:r>
      <w:r w:rsidRPr="00D715A6">
        <w:rPr>
          <w:rFonts w:ascii="Arial" w:hAnsi="Arial" w:cs="Arial"/>
        </w:rPr>
        <w:t>Authors, 2024</w:t>
      </w:r>
    </w:p>
    <w:p w14:paraId="2357D289" w14:textId="7637A9B2" w:rsidR="004E5C16" w:rsidRPr="0048328B" w:rsidRDefault="00A9654E" w:rsidP="007946F4">
      <w:pPr>
        <w:jc w:val="both"/>
        <w:rPr>
          <w:rFonts w:ascii="Arial" w:hAnsi="Arial" w:cs="Arial"/>
        </w:rPr>
      </w:pPr>
      <w:r w:rsidRPr="00A9654E">
        <w:rPr>
          <w:rFonts w:ascii="Arial" w:hAnsi="Arial" w:cs="Arial"/>
        </w:rPr>
        <w:t xml:space="preserve">Following the 2020 pandemic, the general population experienced changes in routines, eating habits, and emotional states. Soares et al. (2022) found that 52.6% of university students reported cravings to eat during episodes of anxiety, worry, and tension. This pattern was particularly evident when examining the exam period variable, where dietary changes were significantly more pronounced among female students and during the intermediate semesters (5th/6th and 7th/8th). Additionally, sweet consumption was more frequent between the 3rd and 6th semesters, but decreased during the 7th and 8th semesters (Table </w:t>
      </w:r>
      <w:r w:rsidR="008836E3">
        <w:rPr>
          <w:rFonts w:ascii="Arial" w:hAnsi="Arial" w:cs="Arial"/>
        </w:rPr>
        <w:t>3</w:t>
      </w:r>
      <w:r w:rsidRPr="00A9654E">
        <w:rPr>
          <w:rFonts w:ascii="Arial" w:hAnsi="Arial" w:cs="Arial"/>
        </w:rPr>
        <w:t>).</w:t>
      </w:r>
      <w:r w:rsidR="00FD0491" w:rsidRPr="00FD0491">
        <w:t xml:space="preserve"> </w:t>
      </w:r>
      <w:r w:rsidR="00FD0491">
        <w:t xml:space="preserve">According to </w:t>
      </w:r>
      <w:r w:rsidR="00FD0491" w:rsidRPr="003A6D9F">
        <w:rPr>
          <w:highlight w:val="yellow"/>
        </w:rPr>
        <w:t>Avram (2025),</w:t>
      </w:r>
      <w:r w:rsidR="00FD0491">
        <w:t xml:space="preserve"> 39.92% of students reported that the examination period disrupted their regular eating patterns, with 59.88% indicating </w:t>
      </w:r>
      <w:r w:rsidR="00FD0491" w:rsidRPr="00DF1A87">
        <w:rPr>
          <w:highlight w:val="yellow"/>
        </w:rPr>
        <w:t>an increase</w:t>
      </w:r>
      <w:r w:rsidR="00DF1A87" w:rsidRPr="00DF1A87">
        <w:rPr>
          <w:highlight w:val="yellow"/>
        </w:rPr>
        <w:t xml:space="preserve"> of</w:t>
      </w:r>
      <w:r w:rsidR="00FD0491" w:rsidRPr="00DF1A87">
        <w:rPr>
          <w:highlight w:val="yellow"/>
        </w:rPr>
        <w:t xml:space="preserve"> </w:t>
      </w:r>
      <w:r w:rsidR="00DF1A87" w:rsidRPr="00DF1A87">
        <w:rPr>
          <w:highlight w:val="yellow"/>
        </w:rPr>
        <w:t xml:space="preserve">sweet foods </w:t>
      </w:r>
      <w:r w:rsidR="00FD0491" w:rsidRPr="00DF1A87">
        <w:rPr>
          <w:highlight w:val="yellow"/>
        </w:rPr>
        <w:t>consumption</w:t>
      </w:r>
      <w:r w:rsidR="00FD0491">
        <w:t>. Furthermore, 33.93% of respondents reported episodes of meal omission during this period due to forgetfulness.</w:t>
      </w:r>
    </w:p>
    <w:p w14:paraId="6A8BE76B" w14:textId="271C4F21" w:rsidR="00A9654E" w:rsidRDefault="00A9654E" w:rsidP="007946F4">
      <w:pPr>
        <w:jc w:val="both"/>
        <w:rPr>
          <w:rFonts w:ascii="Arial" w:hAnsi="Arial" w:cs="Arial"/>
        </w:rPr>
      </w:pPr>
      <w:r w:rsidRPr="00A9654E">
        <w:rPr>
          <w:rFonts w:ascii="Arial" w:hAnsi="Arial" w:cs="Arial"/>
        </w:rPr>
        <w:t xml:space="preserve">When analyzing meal patterns by age group, afternoon snacks were consumed less frequently than expected among individuals aged 21 to 25, whereas those aged 18 to 20 and 31 to 40 reported higher-than-expected frequencies of afternoon snacking. According to the Dietary Guidelines for the Brazilian Population (Brazil, 2014), </w:t>
      </w:r>
      <w:r w:rsidRPr="00DF1A87">
        <w:rPr>
          <w:rFonts w:ascii="Arial" w:hAnsi="Arial" w:cs="Arial"/>
          <w:highlight w:val="yellow"/>
        </w:rPr>
        <w:t>it</w:t>
      </w:r>
      <w:r w:rsidR="00DF1A87" w:rsidRPr="00DF1A87">
        <w:rPr>
          <w:rFonts w:ascii="Arial" w:hAnsi="Arial" w:cs="Arial"/>
          <w:highlight w:val="yellow"/>
        </w:rPr>
        <w:t>´</w:t>
      </w:r>
      <w:r w:rsidRPr="00DF1A87">
        <w:rPr>
          <w:rFonts w:ascii="Arial" w:hAnsi="Arial" w:cs="Arial"/>
          <w:highlight w:val="yellow"/>
        </w:rPr>
        <w:t>s</w:t>
      </w:r>
      <w:r w:rsidRPr="00A9654E">
        <w:rPr>
          <w:rFonts w:ascii="Arial" w:hAnsi="Arial" w:cs="Arial"/>
        </w:rPr>
        <w:t xml:space="preserve"> recommended to have three main meals and two snacks daily, as this helps maintain stable energy levels throughout the day, prevents hunger and fatigue, and reduces the likelihood of overeating during the final meal before bedtime.</w:t>
      </w:r>
    </w:p>
    <w:p w14:paraId="3FDB52AC" w14:textId="77777777" w:rsidR="00D45C75" w:rsidRDefault="00D45C75" w:rsidP="007946F4">
      <w:pPr>
        <w:jc w:val="both"/>
        <w:rPr>
          <w:rFonts w:ascii="Arial" w:hAnsi="Arial" w:cs="Arial"/>
        </w:rPr>
      </w:pPr>
    </w:p>
    <w:p w14:paraId="23F43BB4" w14:textId="3F9C5C75" w:rsidR="00A9654E" w:rsidRPr="00A9654E" w:rsidRDefault="00A9654E" w:rsidP="00A9654E">
      <w:pPr>
        <w:jc w:val="center"/>
        <w:rPr>
          <w:rFonts w:ascii="Arial" w:hAnsi="Arial" w:cs="Arial"/>
          <w:b/>
          <w:bCs/>
        </w:rPr>
      </w:pPr>
      <w:r w:rsidRPr="00A9654E">
        <w:rPr>
          <w:rFonts w:ascii="Arial" w:hAnsi="Arial" w:cs="Arial"/>
          <w:b/>
          <w:bCs/>
        </w:rPr>
        <w:t>Table</w:t>
      </w:r>
      <w:r w:rsidR="008836E3">
        <w:rPr>
          <w:rFonts w:ascii="Arial" w:hAnsi="Arial" w:cs="Arial"/>
          <w:b/>
          <w:bCs/>
        </w:rPr>
        <w:t xml:space="preserve"> 3</w:t>
      </w:r>
      <w:r w:rsidRPr="00A9654E">
        <w:rPr>
          <w:rFonts w:ascii="Arial" w:hAnsi="Arial" w:cs="Arial"/>
          <w:b/>
          <w:bCs/>
        </w:rPr>
        <w:t xml:space="preserve"> – Associations Regarding Food Consumption of Working Students Enrolled in Health Programs at a Community College, Chapecó, SC, Brazil, 2024</w:t>
      </w:r>
    </w:p>
    <w:p w14:paraId="3ACEE064" w14:textId="0EBAB6CD" w:rsidR="00851A93" w:rsidRDefault="00851A93" w:rsidP="007946F4">
      <w:pPr>
        <w:jc w:val="both"/>
        <w:rPr>
          <w:rFonts w:ascii="Arial" w:hAnsi="Arial" w:cs="Arial"/>
        </w:rPr>
      </w:pPr>
    </w:p>
    <w:tbl>
      <w:tblPr>
        <w:tblW w:w="9074"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268"/>
        <w:gridCol w:w="2268"/>
        <w:gridCol w:w="2269"/>
        <w:gridCol w:w="2269"/>
      </w:tblGrid>
      <w:tr w:rsidR="00A9654E" w:rsidRPr="00DF1A87" w14:paraId="3D3212D6" w14:textId="77777777" w:rsidTr="00E778B8">
        <w:trPr>
          <w:trHeight w:val="400"/>
        </w:trPr>
        <w:tc>
          <w:tcPr>
            <w:tcW w:w="2268"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432F126E" w14:textId="2F641EBF" w:rsidR="00A9654E" w:rsidRPr="00DF1A87" w:rsidRDefault="00A9654E" w:rsidP="00A9654E">
            <w:pPr>
              <w:widowControl w:val="0"/>
              <w:pBdr>
                <w:top w:val="nil"/>
                <w:left w:val="nil"/>
                <w:bottom w:val="nil"/>
                <w:right w:val="nil"/>
                <w:between w:val="nil"/>
              </w:pBdr>
              <w:spacing w:line="276" w:lineRule="auto"/>
              <w:rPr>
                <w:rFonts w:ascii="Arial" w:hAnsi="Arial" w:cs="Arial"/>
                <w:b/>
                <w:highlight w:val="yellow"/>
                <w:lang w:val="pt-BR" w:eastAsia="pt-BR"/>
              </w:rPr>
            </w:pPr>
            <w:r w:rsidRPr="00DF1A87">
              <w:rPr>
                <w:rFonts w:ascii="Arial" w:hAnsi="Arial" w:cs="Arial"/>
                <w:b/>
                <w:highlight w:val="yellow"/>
                <w:lang w:val="pt-BR" w:eastAsia="pt-BR"/>
              </w:rPr>
              <w:t>Vari</w:t>
            </w:r>
            <w:r w:rsidR="00846A13" w:rsidRPr="00DF1A87">
              <w:rPr>
                <w:rFonts w:ascii="Arial" w:hAnsi="Arial" w:cs="Arial"/>
                <w:b/>
                <w:highlight w:val="yellow"/>
                <w:lang w:val="pt-BR" w:eastAsia="pt-BR"/>
              </w:rPr>
              <w:t>able</w:t>
            </w:r>
          </w:p>
        </w:tc>
        <w:tc>
          <w:tcPr>
            <w:tcW w:w="6804" w:type="dxa"/>
            <w:gridSpan w:val="3"/>
            <w:tcBorders>
              <w:top w:val="single" w:sz="8" w:space="0" w:color="000000"/>
              <w:left w:val="nil"/>
              <w:bottom w:val="single" w:sz="8" w:space="0" w:color="000000"/>
              <w:right w:val="nil"/>
            </w:tcBorders>
            <w:tcMar>
              <w:top w:w="40" w:type="dxa"/>
              <w:left w:w="40" w:type="dxa"/>
              <w:bottom w:w="40" w:type="dxa"/>
              <w:right w:w="40" w:type="dxa"/>
            </w:tcMar>
            <w:vAlign w:val="bottom"/>
          </w:tcPr>
          <w:p w14:paraId="7FE2DC80" w14:textId="34E6ACCA" w:rsidR="00A9654E" w:rsidRPr="00DF1A87" w:rsidRDefault="00846A13" w:rsidP="00A9654E">
            <w:pPr>
              <w:widowControl w:val="0"/>
              <w:pBdr>
                <w:top w:val="nil"/>
                <w:left w:val="nil"/>
                <w:bottom w:val="nil"/>
                <w:right w:val="nil"/>
                <w:between w:val="nil"/>
              </w:pBdr>
              <w:spacing w:line="276" w:lineRule="auto"/>
              <w:jc w:val="center"/>
              <w:rPr>
                <w:rFonts w:ascii="Arial" w:hAnsi="Arial" w:cs="Arial"/>
                <w:b/>
                <w:highlight w:val="yellow"/>
                <w:lang w:eastAsia="pt-BR"/>
              </w:rPr>
            </w:pPr>
            <w:r w:rsidRPr="00DF1A87">
              <w:rPr>
                <w:rFonts w:ascii="Arial" w:hAnsi="Arial" w:cs="Arial"/>
                <w:b/>
                <w:highlight w:val="yellow"/>
                <w:lang w:eastAsia="pt-BR"/>
              </w:rPr>
              <w:t>Changes in food consumption during exams periods</w:t>
            </w:r>
            <w:r w:rsidR="00A9654E" w:rsidRPr="00DF1A87">
              <w:rPr>
                <w:rFonts w:ascii="Arial" w:hAnsi="Arial" w:cs="Arial"/>
                <w:b/>
                <w:highlight w:val="yellow"/>
                <w:lang w:eastAsia="pt-BR"/>
              </w:rPr>
              <w:t xml:space="preserve"> </w:t>
            </w:r>
          </w:p>
        </w:tc>
      </w:tr>
      <w:tr w:rsidR="00A9654E" w:rsidRPr="00DF1A87" w14:paraId="06031B36" w14:textId="77777777" w:rsidTr="00E778B8">
        <w:trPr>
          <w:trHeight w:val="339"/>
        </w:trPr>
        <w:tc>
          <w:tcPr>
            <w:tcW w:w="2268"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45096ACB" w14:textId="20EBCD70" w:rsidR="00A9654E" w:rsidRPr="00DF1A87" w:rsidRDefault="00A9654E" w:rsidP="00A9654E">
            <w:pPr>
              <w:widowControl w:val="0"/>
              <w:pBdr>
                <w:top w:val="nil"/>
                <w:left w:val="nil"/>
                <w:bottom w:val="nil"/>
                <w:right w:val="nil"/>
                <w:between w:val="nil"/>
              </w:pBdr>
              <w:spacing w:line="276" w:lineRule="auto"/>
              <w:rPr>
                <w:rFonts w:ascii="Arial" w:hAnsi="Arial" w:cs="Arial"/>
                <w:b/>
                <w:highlight w:val="yellow"/>
                <w:lang w:val="pt-BR" w:eastAsia="pt-BR"/>
              </w:rPr>
            </w:pPr>
            <w:r w:rsidRPr="00DF1A87">
              <w:rPr>
                <w:rFonts w:ascii="Arial" w:hAnsi="Arial" w:cs="Arial"/>
                <w:b/>
                <w:highlight w:val="yellow"/>
                <w:lang w:val="pt-BR" w:eastAsia="pt-BR"/>
              </w:rPr>
              <w:t>G</w:t>
            </w:r>
            <w:r w:rsidR="00846A13" w:rsidRPr="00DF1A87">
              <w:rPr>
                <w:rFonts w:ascii="Arial" w:hAnsi="Arial" w:cs="Arial"/>
                <w:b/>
                <w:highlight w:val="yellow"/>
                <w:lang w:val="pt-BR" w:eastAsia="pt-BR"/>
              </w:rPr>
              <w:t>ender</w:t>
            </w:r>
          </w:p>
        </w:tc>
        <w:tc>
          <w:tcPr>
            <w:tcW w:w="2268"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1552B96D" w14:textId="04D1A49A" w:rsidR="00A9654E" w:rsidRPr="00DF1A87" w:rsidRDefault="00846A13" w:rsidP="00A9654E">
            <w:pPr>
              <w:widowControl w:val="0"/>
              <w:spacing w:line="276" w:lineRule="auto"/>
              <w:jc w:val="center"/>
              <w:rPr>
                <w:rFonts w:ascii="Arial" w:hAnsi="Arial" w:cs="Arial"/>
                <w:b/>
                <w:highlight w:val="yellow"/>
                <w:lang w:val="pt-BR" w:eastAsia="pt-BR"/>
              </w:rPr>
            </w:pPr>
            <w:r w:rsidRPr="00DF1A87">
              <w:rPr>
                <w:rFonts w:ascii="Arial" w:hAnsi="Arial" w:cs="Arial"/>
                <w:b/>
                <w:highlight w:val="yellow"/>
                <w:lang w:val="pt-BR" w:eastAsia="pt-BR"/>
              </w:rPr>
              <w:t>Yes</w:t>
            </w:r>
          </w:p>
        </w:tc>
        <w:tc>
          <w:tcPr>
            <w:tcW w:w="2268"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21A04F9C" w14:textId="79A45AD2" w:rsidR="00A9654E" w:rsidRPr="00DF1A87" w:rsidRDefault="00A9654E" w:rsidP="00A9654E">
            <w:pPr>
              <w:widowControl w:val="0"/>
              <w:pBdr>
                <w:top w:val="nil"/>
                <w:left w:val="nil"/>
                <w:bottom w:val="nil"/>
                <w:right w:val="nil"/>
                <w:between w:val="nil"/>
              </w:pBdr>
              <w:spacing w:line="276" w:lineRule="auto"/>
              <w:jc w:val="center"/>
              <w:rPr>
                <w:rFonts w:ascii="Arial" w:hAnsi="Arial" w:cs="Arial"/>
                <w:b/>
                <w:highlight w:val="yellow"/>
                <w:lang w:val="pt-BR" w:eastAsia="pt-BR"/>
              </w:rPr>
            </w:pPr>
            <w:r w:rsidRPr="00DF1A87">
              <w:rPr>
                <w:rFonts w:ascii="Arial" w:hAnsi="Arial" w:cs="Arial"/>
                <w:b/>
                <w:highlight w:val="yellow"/>
                <w:lang w:val="pt-BR" w:eastAsia="pt-BR"/>
              </w:rPr>
              <w:t>No</w:t>
            </w:r>
          </w:p>
        </w:tc>
        <w:tc>
          <w:tcPr>
            <w:tcW w:w="2268"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1E1AD250" w14:textId="37484E75" w:rsidR="00A9654E" w:rsidRPr="00DF1A87" w:rsidRDefault="00A9654E" w:rsidP="00A9654E">
            <w:pPr>
              <w:widowControl w:val="0"/>
              <w:spacing w:line="276" w:lineRule="auto"/>
              <w:jc w:val="center"/>
              <w:rPr>
                <w:rFonts w:ascii="Arial" w:hAnsi="Arial" w:cs="Arial"/>
                <w:b/>
                <w:highlight w:val="yellow"/>
                <w:lang w:val="pt-BR" w:eastAsia="pt-BR"/>
              </w:rPr>
            </w:pPr>
            <w:r w:rsidRPr="00DF1A87">
              <w:rPr>
                <w:rFonts w:ascii="Arial" w:hAnsi="Arial" w:cs="Arial"/>
                <w:b/>
                <w:highlight w:val="yellow"/>
                <w:lang w:val="pt-BR" w:eastAsia="pt-BR"/>
              </w:rPr>
              <w:t>Signifi</w:t>
            </w:r>
            <w:r w:rsidR="00846A13" w:rsidRPr="00DF1A87">
              <w:rPr>
                <w:rFonts w:ascii="Arial" w:hAnsi="Arial" w:cs="Arial"/>
                <w:b/>
                <w:highlight w:val="yellow"/>
                <w:lang w:val="pt-BR" w:eastAsia="pt-BR"/>
              </w:rPr>
              <w:t>cance</w:t>
            </w:r>
          </w:p>
        </w:tc>
      </w:tr>
      <w:tr w:rsidR="00A9654E" w:rsidRPr="00DF1A87" w14:paraId="401131F9" w14:textId="77777777" w:rsidTr="00E778B8">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4037996B" w14:textId="082318DB" w:rsidR="00A9654E" w:rsidRPr="00DF1A87" w:rsidRDefault="00E261BD" w:rsidP="00A9654E">
            <w:pPr>
              <w:widowControl w:val="0"/>
              <w:spacing w:line="276" w:lineRule="auto"/>
              <w:rPr>
                <w:rFonts w:ascii="Arial" w:hAnsi="Arial" w:cs="Arial"/>
                <w:highlight w:val="yellow"/>
                <w:lang w:val="pt-BR" w:eastAsia="pt-BR"/>
              </w:rPr>
            </w:pPr>
            <w:r>
              <w:rPr>
                <w:rFonts w:ascii="Arial" w:hAnsi="Arial" w:cs="Arial"/>
                <w:highlight w:val="yellow"/>
                <w:lang w:val="pt-BR" w:eastAsia="pt-BR"/>
              </w:rPr>
              <w:t>Male</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30057D8E" w14:textId="77777777" w:rsidR="00A9654E" w:rsidRPr="00DF1A87" w:rsidRDefault="00A9654E" w:rsidP="00A9654E">
            <w:pPr>
              <w:widowControl w:val="0"/>
              <w:spacing w:line="276" w:lineRule="auto"/>
              <w:jc w:val="center"/>
              <w:rPr>
                <w:rFonts w:ascii="Arial" w:hAnsi="Arial" w:cs="Arial"/>
                <w:highlight w:val="yellow"/>
                <w:lang w:val="pt-BR" w:eastAsia="pt-BR"/>
              </w:rPr>
            </w:pPr>
            <w:r w:rsidRPr="00DF1A87">
              <w:rPr>
                <w:rFonts w:ascii="Arial" w:hAnsi="Arial" w:cs="Arial"/>
                <w:highlight w:val="yellow"/>
                <w:lang w:val="pt-BR" w:eastAsia="pt-BR"/>
              </w:rPr>
              <w:t>16 (18,2%)</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5DAE88B3" w14:textId="77777777" w:rsidR="00A9654E" w:rsidRPr="00DF1A87" w:rsidRDefault="00A9654E" w:rsidP="00A9654E">
            <w:pPr>
              <w:widowControl w:val="0"/>
              <w:spacing w:line="276" w:lineRule="auto"/>
              <w:jc w:val="center"/>
              <w:rPr>
                <w:rFonts w:ascii="Arial" w:hAnsi="Arial" w:cs="Arial"/>
                <w:highlight w:val="yellow"/>
                <w:lang w:val="pt-BR" w:eastAsia="pt-BR"/>
              </w:rPr>
            </w:pPr>
            <w:r w:rsidRPr="00DF1A87">
              <w:rPr>
                <w:rFonts w:ascii="Arial" w:hAnsi="Arial" w:cs="Arial"/>
                <w:highlight w:val="yellow"/>
                <w:lang w:val="pt-BR" w:eastAsia="pt-BR"/>
              </w:rPr>
              <w:t>72 (81,8%)</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0BBF2C3F" w14:textId="47B48921" w:rsidR="00A9654E" w:rsidRPr="00DF1A87" w:rsidRDefault="00DF1A87" w:rsidP="00A9654E">
            <w:pPr>
              <w:widowControl w:val="0"/>
              <w:spacing w:line="276" w:lineRule="auto"/>
              <w:jc w:val="center"/>
              <w:rPr>
                <w:rFonts w:ascii="Arial" w:hAnsi="Arial" w:cs="Arial"/>
                <w:highlight w:val="yellow"/>
                <w:lang w:val="pt-BR" w:eastAsia="pt-BR"/>
              </w:rPr>
            </w:pPr>
            <w:r>
              <w:rPr>
                <w:rFonts w:ascii="Arial" w:hAnsi="Arial" w:cs="Arial"/>
                <w:highlight w:val="yellow"/>
                <w:lang w:val="pt-BR" w:eastAsia="pt-BR"/>
              </w:rPr>
              <w:t>X</w:t>
            </w:r>
            <w:r w:rsidR="00A9654E" w:rsidRPr="00DF1A87">
              <w:rPr>
                <w:rFonts w:ascii="Arial" w:hAnsi="Arial" w:cs="Arial"/>
                <w:highlight w:val="yellow"/>
                <w:lang w:val="pt-BR" w:eastAsia="pt-BR"/>
              </w:rPr>
              <w:t>²= 24,6</w:t>
            </w:r>
          </w:p>
        </w:tc>
      </w:tr>
      <w:tr w:rsidR="00A9654E" w:rsidRPr="00DF1A87" w14:paraId="531381FC" w14:textId="77777777" w:rsidTr="00E778B8">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6EB6E310" w14:textId="1B440F62" w:rsidR="00A9654E" w:rsidRPr="00DF1A87" w:rsidRDefault="00E261BD" w:rsidP="00A9654E">
            <w:pPr>
              <w:widowControl w:val="0"/>
              <w:spacing w:line="276" w:lineRule="auto"/>
              <w:rPr>
                <w:rFonts w:ascii="Arial" w:hAnsi="Arial" w:cs="Arial"/>
                <w:highlight w:val="yellow"/>
                <w:lang w:val="pt-BR" w:eastAsia="pt-BR"/>
              </w:rPr>
            </w:pPr>
            <w:r>
              <w:rPr>
                <w:rFonts w:ascii="Arial" w:hAnsi="Arial" w:cs="Arial"/>
                <w:highlight w:val="yellow"/>
                <w:lang w:val="pt-BR" w:eastAsia="pt-BR"/>
              </w:rPr>
              <w:t>Female</w:t>
            </w:r>
          </w:p>
        </w:tc>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931D332" w14:textId="77777777" w:rsidR="00A9654E" w:rsidRPr="00DF1A87" w:rsidRDefault="00A9654E" w:rsidP="00A9654E">
            <w:pPr>
              <w:widowControl w:val="0"/>
              <w:spacing w:line="276" w:lineRule="auto"/>
              <w:jc w:val="center"/>
              <w:rPr>
                <w:rFonts w:ascii="Arial" w:hAnsi="Arial" w:cs="Arial"/>
                <w:highlight w:val="yellow"/>
                <w:lang w:val="pt-BR" w:eastAsia="pt-BR"/>
              </w:rPr>
            </w:pPr>
            <w:r w:rsidRPr="00DF1A87">
              <w:rPr>
                <w:rFonts w:ascii="Arial" w:hAnsi="Arial" w:cs="Arial"/>
                <w:highlight w:val="yellow"/>
                <w:lang w:val="pt-BR" w:eastAsia="pt-BR"/>
              </w:rPr>
              <w:t>183 (45,6%)</w:t>
            </w:r>
          </w:p>
        </w:tc>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07802512" w14:textId="77777777" w:rsidR="00A9654E" w:rsidRPr="00DF1A87" w:rsidRDefault="00A9654E" w:rsidP="00A9654E">
            <w:pPr>
              <w:widowControl w:val="0"/>
              <w:spacing w:line="276" w:lineRule="auto"/>
              <w:jc w:val="center"/>
              <w:rPr>
                <w:rFonts w:ascii="Arial" w:hAnsi="Arial" w:cs="Arial"/>
                <w:highlight w:val="yellow"/>
                <w:lang w:val="pt-BR" w:eastAsia="pt-BR"/>
              </w:rPr>
            </w:pPr>
            <w:r w:rsidRPr="00DF1A87">
              <w:rPr>
                <w:rFonts w:ascii="Arial" w:hAnsi="Arial" w:cs="Arial"/>
                <w:highlight w:val="yellow"/>
                <w:lang w:val="pt-BR" w:eastAsia="pt-BR"/>
              </w:rPr>
              <w:t>218 (54,4%)</w:t>
            </w:r>
          </w:p>
        </w:tc>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A1AD969" w14:textId="77777777" w:rsidR="00A9654E" w:rsidRPr="00DF1A87" w:rsidRDefault="00A9654E" w:rsidP="00A9654E">
            <w:pPr>
              <w:widowControl w:val="0"/>
              <w:spacing w:line="276" w:lineRule="auto"/>
              <w:jc w:val="center"/>
              <w:rPr>
                <w:rFonts w:ascii="Arial" w:hAnsi="Arial" w:cs="Arial"/>
                <w:highlight w:val="yellow"/>
                <w:lang w:val="pt-BR" w:eastAsia="pt-BR"/>
              </w:rPr>
            </w:pPr>
            <w:r w:rsidRPr="00DF1A87">
              <w:rPr>
                <w:rFonts w:ascii="Arial" w:hAnsi="Arial" w:cs="Arial"/>
                <w:highlight w:val="yellow"/>
                <w:lang w:val="pt-BR" w:eastAsia="pt-BR"/>
              </w:rPr>
              <w:t>p= 0,000</w:t>
            </w:r>
          </w:p>
        </w:tc>
      </w:tr>
      <w:tr w:rsidR="00A9654E" w:rsidRPr="00DF1A87" w14:paraId="0ED14C95" w14:textId="77777777" w:rsidTr="00E778B8">
        <w:tc>
          <w:tcPr>
            <w:tcW w:w="2268"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2E6E8F84" w14:textId="7A59FDB9" w:rsidR="00A9654E" w:rsidRPr="00DF1A87" w:rsidRDefault="00846A13" w:rsidP="00A9654E">
            <w:pPr>
              <w:widowControl w:val="0"/>
              <w:spacing w:line="276" w:lineRule="auto"/>
              <w:rPr>
                <w:rFonts w:ascii="Arial" w:hAnsi="Arial" w:cs="Arial"/>
                <w:b/>
                <w:highlight w:val="yellow"/>
                <w:lang w:val="pt-BR" w:eastAsia="pt-BR"/>
              </w:rPr>
            </w:pPr>
            <w:r w:rsidRPr="00DF1A87">
              <w:rPr>
                <w:rFonts w:ascii="Arial" w:hAnsi="Arial" w:cs="Arial"/>
                <w:b/>
                <w:highlight w:val="yellow"/>
                <w:lang w:val="pt-BR" w:eastAsia="pt-BR"/>
              </w:rPr>
              <w:t xml:space="preserve">Academic </w:t>
            </w:r>
            <w:r w:rsidR="00DF1A87">
              <w:rPr>
                <w:rFonts w:ascii="Arial" w:hAnsi="Arial" w:cs="Arial"/>
                <w:b/>
                <w:highlight w:val="yellow"/>
                <w:lang w:val="pt-BR" w:eastAsia="pt-BR"/>
              </w:rPr>
              <w:t>p</w:t>
            </w:r>
            <w:r w:rsidRPr="00DF1A87">
              <w:rPr>
                <w:rFonts w:ascii="Arial" w:hAnsi="Arial" w:cs="Arial"/>
                <w:b/>
                <w:highlight w:val="yellow"/>
                <w:lang w:val="pt-BR" w:eastAsia="pt-BR"/>
              </w:rPr>
              <w:t>eriod</w:t>
            </w:r>
          </w:p>
        </w:tc>
        <w:tc>
          <w:tcPr>
            <w:tcW w:w="2268"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6284952A" w14:textId="3A47354D" w:rsidR="00A9654E" w:rsidRPr="00DF1A87" w:rsidRDefault="00846A13" w:rsidP="00A9654E">
            <w:pPr>
              <w:widowControl w:val="0"/>
              <w:spacing w:line="276" w:lineRule="auto"/>
              <w:jc w:val="center"/>
              <w:rPr>
                <w:rFonts w:ascii="Arial" w:hAnsi="Arial" w:cs="Arial"/>
                <w:b/>
                <w:highlight w:val="yellow"/>
                <w:lang w:val="pt-BR" w:eastAsia="pt-BR"/>
              </w:rPr>
            </w:pPr>
            <w:r w:rsidRPr="00DF1A87">
              <w:rPr>
                <w:rFonts w:ascii="Arial" w:hAnsi="Arial" w:cs="Arial"/>
                <w:b/>
                <w:highlight w:val="yellow"/>
                <w:lang w:val="pt-BR" w:eastAsia="pt-BR"/>
              </w:rPr>
              <w:t>Yes</w:t>
            </w:r>
          </w:p>
        </w:tc>
        <w:tc>
          <w:tcPr>
            <w:tcW w:w="2268"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135B60C6" w14:textId="58D49BAB" w:rsidR="00A9654E" w:rsidRPr="00DF1A87" w:rsidRDefault="00A9654E" w:rsidP="00A9654E">
            <w:pPr>
              <w:widowControl w:val="0"/>
              <w:spacing w:line="276" w:lineRule="auto"/>
              <w:jc w:val="center"/>
              <w:rPr>
                <w:rFonts w:ascii="Arial" w:hAnsi="Arial" w:cs="Arial"/>
                <w:b/>
                <w:highlight w:val="yellow"/>
                <w:lang w:val="pt-BR" w:eastAsia="pt-BR"/>
              </w:rPr>
            </w:pPr>
            <w:r w:rsidRPr="00DF1A87">
              <w:rPr>
                <w:rFonts w:ascii="Arial" w:hAnsi="Arial" w:cs="Arial"/>
                <w:b/>
                <w:highlight w:val="yellow"/>
                <w:lang w:val="pt-BR" w:eastAsia="pt-BR"/>
              </w:rPr>
              <w:t>No</w:t>
            </w:r>
          </w:p>
        </w:tc>
        <w:tc>
          <w:tcPr>
            <w:tcW w:w="2268"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339C50B7" w14:textId="4CF3041D" w:rsidR="00A9654E" w:rsidRPr="00DF1A87" w:rsidRDefault="00A9654E" w:rsidP="00A9654E">
            <w:pPr>
              <w:widowControl w:val="0"/>
              <w:spacing w:line="276" w:lineRule="auto"/>
              <w:jc w:val="center"/>
              <w:rPr>
                <w:rFonts w:ascii="Arial" w:hAnsi="Arial" w:cs="Arial"/>
                <w:b/>
                <w:highlight w:val="yellow"/>
                <w:lang w:val="pt-BR" w:eastAsia="pt-BR"/>
              </w:rPr>
            </w:pPr>
            <w:r w:rsidRPr="00DF1A87">
              <w:rPr>
                <w:rFonts w:ascii="Arial" w:hAnsi="Arial" w:cs="Arial"/>
                <w:b/>
                <w:highlight w:val="yellow"/>
                <w:lang w:val="pt-BR" w:eastAsia="pt-BR"/>
              </w:rPr>
              <w:t>Signific</w:t>
            </w:r>
            <w:r w:rsidR="00846A13" w:rsidRPr="00DF1A87">
              <w:rPr>
                <w:rFonts w:ascii="Arial" w:hAnsi="Arial" w:cs="Arial"/>
                <w:b/>
                <w:highlight w:val="yellow"/>
                <w:lang w:val="pt-BR" w:eastAsia="pt-BR"/>
              </w:rPr>
              <w:t>ance</w:t>
            </w:r>
          </w:p>
        </w:tc>
      </w:tr>
      <w:tr w:rsidR="00A9654E" w:rsidRPr="00DF1A87" w14:paraId="0A5B1D29" w14:textId="77777777" w:rsidTr="00E778B8">
        <w:tc>
          <w:tcPr>
            <w:tcW w:w="2268" w:type="dxa"/>
            <w:tcBorders>
              <w:top w:val="nil"/>
              <w:left w:val="nil"/>
              <w:bottom w:val="nil"/>
              <w:right w:val="nil"/>
            </w:tcBorders>
            <w:tcMar>
              <w:top w:w="40" w:type="dxa"/>
              <w:left w:w="40" w:type="dxa"/>
              <w:bottom w:w="40" w:type="dxa"/>
              <w:right w:w="40" w:type="dxa"/>
            </w:tcMar>
            <w:vAlign w:val="bottom"/>
          </w:tcPr>
          <w:p w14:paraId="0E73AA47" w14:textId="267B0FCD" w:rsidR="00A9654E" w:rsidRPr="00DF1A87" w:rsidRDefault="00A9654E" w:rsidP="00A9654E">
            <w:pPr>
              <w:widowControl w:val="0"/>
              <w:spacing w:line="276" w:lineRule="auto"/>
              <w:rPr>
                <w:rFonts w:ascii="Arial" w:hAnsi="Arial" w:cs="Arial"/>
                <w:highlight w:val="yellow"/>
                <w:lang w:val="pt-BR" w:eastAsia="pt-BR"/>
              </w:rPr>
            </w:pPr>
            <w:r w:rsidRPr="00DF1A87">
              <w:rPr>
                <w:rFonts w:ascii="Arial" w:hAnsi="Arial" w:cs="Arial"/>
                <w:highlight w:val="yellow"/>
                <w:lang w:val="pt-BR" w:eastAsia="pt-BR"/>
              </w:rPr>
              <w:t>1/2</w:t>
            </w:r>
          </w:p>
        </w:tc>
        <w:tc>
          <w:tcPr>
            <w:tcW w:w="2268" w:type="dxa"/>
            <w:tcBorders>
              <w:top w:val="nil"/>
              <w:left w:val="nil"/>
              <w:bottom w:val="nil"/>
              <w:right w:val="nil"/>
            </w:tcBorders>
            <w:tcMar>
              <w:top w:w="40" w:type="dxa"/>
              <w:left w:w="40" w:type="dxa"/>
              <w:bottom w:w="40" w:type="dxa"/>
              <w:right w:w="40" w:type="dxa"/>
            </w:tcMar>
            <w:vAlign w:val="bottom"/>
          </w:tcPr>
          <w:p w14:paraId="06581779" w14:textId="77777777" w:rsidR="00A9654E" w:rsidRPr="00DF1A87" w:rsidRDefault="00A9654E" w:rsidP="00A9654E">
            <w:pPr>
              <w:widowControl w:val="0"/>
              <w:spacing w:line="276" w:lineRule="auto"/>
              <w:jc w:val="center"/>
              <w:rPr>
                <w:rFonts w:ascii="Arial" w:hAnsi="Arial" w:cs="Arial"/>
                <w:highlight w:val="yellow"/>
                <w:lang w:val="pt-BR" w:eastAsia="pt-BR"/>
              </w:rPr>
            </w:pPr>
            <w:r w:rsidRPr="00DF1A87">
              <w:rPr>
                <w:rFonts w:ascii="Arial" w:hAnsi="Arial" w:cs="Arial"/>
                <w:highlight w:val="yellow"/>
                <w:lang w:val="pt-BR" w:eastAsia="pt-BR"/>
              </w:rPr>
              <w:t>47 (28%)</w:t>
            </w:r>
          </w:p>
        </w:tc>
        <w:tc>
          <w:tcPr>
            <w:tcW w:w="2268" w:type="dxa"/>
            <w:tcBorders>
              <w:top w:val="nil"/>
              <w:left w:val="nil"/>
              <w:bottom w:val="nil"/>
              <w:right w:val="nil"/>
            </w:tcBorders>
            <w:tcMar>
              <w:top w:w="40" w:type="dxa"/>
              <w:left w:w="40" w:type="dxa"/>
              <w:bottom w:w="40" w:type="dxa"/>
              <w:right w:w="40" w:type="dxa"/>
            </w:tcMar>
            <w:vAlign w:val="bottom"/>
          </w:tcPr>
          <w:p w14:paraId="7C8940D7" w14:textId="77777777" w:rsidR="00A9654E" w:rsidRPr="00DF1A87" w:rsidRDefault="00A9654E" w:rsidP="00A9654E">
            <w:pPr>
              <w:widowControl w:val="0"/>
              <w:spacing w:line="276" w:lineRule="auto"/>
              <w:jc w:val="center"/>
              <w:rPr>
                <w:rFonts w:ascii="Arial" w:hAnsi="Arial" w:cs="Arial"/>
                <w:highlight w:val="yellow"/>
                <w:lang w:val="pt-BR" w:eastAsia="pt-BR"/>
              </w:rPr>
            </w:pPr>
            <w:r w:rsidRPr="00DF1A87">
              <w:rPr>
                <w:rFonts w:ascii="Arial" w:hAnsi="Arial" w:cs="Arial"/>
                <w:highlight w:val="yellow"/>
                <w:lang w:val="pt-BR" w:eastAsia="pt-BR"/>
              </w:rPr>
              <w:t>121 (72%)</w:t>
            </w:r>
          </w:p>
        </w:tc>
        <w:tc>
          <w:tcPr>
            <w:tcW w:w="2268" w:type="dxa"/>
            <w:tcBorders>
              <w:top w:val="nil"/>
              <w:left w:val="nil"/>
              <w:bottom w:val="nil"/>
              <w:right w:val="nil"/>
            </w:tcBorders>
            <w:tcMar>
              <w:top w:w="40" w:type="dxa"/>
              <w:left w:w="40" w:type="dxa"/>
              <w:bottom w:w="40" w:type="dxa"/>
              <w:right w:w="40" w:type="dxa"/>
            </w:tcMar>
            <w:vAlign w:val="bottom"/>
          </w:tcPr>
          <w:p w14:paraId="388967AD" w14:textId="637E719B" w:rsidR="00A9654E" w:rsidRPr="00DF1A87" w:rsidRDefault="00DF1A87" w:rsidP="00A9654E">
            <w:pPr>
              <w:widowControl w:val="0"/>
              <w:spacing w:line="276" w:lineRule="auto"/>
              <w:jc w:val="center"/>
              <w:rPr>
                <w:rFonts w:ascii="Arial" w:hAnsi="Arial" w:cs="Arial"/>
                <w:highlight w:val="yellow"/>
                <w:lang w:val="pt-BR" w:eastAsia="pt-BR"/>
              </w:rPr>
            </w:pPr>
            <w:r>
              <w:rPr>
                <w:rFonts w:ascii="Arial" w:hAnsi="Arial" w:cs="Arial"/>
                <w:highlight w:val="yellow"/>
                <w:lang w:val="pt-BR" w:eastAsia="pt-BR"/>
              </w:rPr>
              <w:t>X</w:t>
            </w:r>
            <w:r w:rsidR="00A9654E" w:rsidRPr="00DF1A87">
              <w:rPr>
                <w:rFonts w:ascii="Arial" w:hAnsi="Arial" w:cs="Arial"/>
                <w:highlight w:val="yellow"/>
                <w:lang w:val="pt-BR" w:eastAsia="pt-BR"/>
              </w:rPr>
              <w:t>²= 22,88</w:t>
            </w:r>
          </w:p>
        </w:tc>
      </w:tr>
      <w:tr w:rsidR="00A9654E" w:rsidRPr="00DF1A87" w14:paraId="647298A7" w14:textId="77777777" w:rsidTr="00E778B8">
        <w:tc>
          <w:tcPr>
            <w:tcW w:w="2268" w:type="dxa"/>
            <w:tcBorders>
              <w:top w:val="nil"/>
              <w:left w:val="nil"/>
              <w:bottom w:val="nil"/>
              <w:right w:val="nil"/>
            </w:tcBorders>
            <w:tcMar>
              <w:top w:w="40" w:type="dxa"/>
              <w:left w:w="40" w:type="dxa"/>
              <w:bottom w:w="40" w:type="dxa"/>
              <w:right w:w="40" w:type="dxa"/>
            </w:tcMar>
            <w:vAlign w:val="bottom"/>
          </w:tcPr>
          <w:p w14:paraId="647A620B" w14:textId="5A19FEF1" w:rsidR="00A9654E" w:rsidRPr="00DF1A87" w:rsidRDefault="00A9654E" w:rsidP="00A9654E">
            <w:pPr>
              <w:widowControl w:val="0"/>
              <w:spacing w:line="276" w:lineRule="auto"/>
              <w:rPr>
                <w:rFonts w:ascii="Arial" w:hAnsi="Arial" w:cs="Arial"/>
                <w:highlight w:val="yellow"/>
                <w:lang w:val="pt-BR" w:eastAsia="pt-BR"/>
              </w:rPr>
            </w:pPr>
            <w:r w:rsidRPr="00DF1A87">
              <w:rPr>
                <w:rFonts w:ascii="Arial" w:hAnsi="Arial" w:cs="Arial"/>
                <w:highlight w:val="yellow"/>
                <w:lang w:val="pt-BR" w:eastAsia="pt-BR"/>
              </w:rPr>
              <w:t>3/4</w:t>
            </w:r>
          </w:p>
        </w:tc>
        <w:tc>
          <w:tcPr>
            <w:tcW w:w="2268" w:type="dxa"/>
            <w:tcBorders>
              <w:top w:val="nil"/>
              <w:left w:val="nil"/>
              <w:bottom w:val="nil"/>
              <w:right w:val="nil"/>
            </w:tcBorders>
            <w:tcMar>
              <w:top w:w="40" w:type="dxa"/>
              <w:left w:w="40" w:type="dxa"/>
              <w:bottom w:w="40" w:type="dxa"/>
              <w:right w:w="40" w:type="dxa"/>
            </w:tcMar>
            <w:vAlign w:val="bottom"/>
          </w:tcPr>
          <w:p w14:paraId="46102A05" w14:textId="77777777" w:rsidR="00A9654E" w:rsidRPr="00DF1A87" w:rsidRDefault="00A9654E" w:rsidP="00A9654E">
            <w:pPr>
              <w:widowControl w:val="0"/>
              <w:spacing w:line="276" w:lineRule="auto"/>
              <w:jc w:val="center"/>
              <w:rPr>
                <w:rFonts w:ascii="Arial" w:hAnsi="Arial" w:cs="Arial"/>
                <w:highlight w:val="yellow"/>
                <w:lang w:val="pt-BR" w:eastAsia="pt-BR"/>
              </w:rPr>
            </w:pPr>
            <w:r w:rsidRPr="00DF1A87">
              <w:rPr>
                <w:rFonts w:ascii="Arial" w:hAnsi="Arial" w:cs="Arial"/>
                <w:highlight w:val="yellow"/>
                <w:lang w:val="pt-BR" w:eastAsia="pt-BR"/>
              </w:rPr>
              <w:t>61 (40,4%)</w:t>
            </w:r>
          </w:p>
        </w:tc>
        <w:tc>
          <w:tcPr>
            <w:tcW w:w="2268" w:type="dxa"/>
            <w:tcBorders>
              <w:top w:val="nil"/>
              <w:left w:val="nil"/>
              <w:bottom w:val="nil"/>
              <w:right w:val="nil"/>
            </w:tcBorders>
            <w:tcMar>
              <w:top w:w="40" w:type="dxa"/>
              <w:left w:w="40" w:type="dxa"/>
              <w:bottom w:w="40" w:type="dxa"/>
              <w:right w:w="40" w:type="dxa"/>
            </w:tcMar>
            <w:vAlign w:val="bottom"/>
          </w:tcPr>
          <w:p w14:paraId="7528DC7A" w14:textId="77777777" w:rsidR="00A9654E" w:rsidRPr="00DF1A87" w:rsidRDefault="00A9654E" w:rsidP="00A9654E">
            <w:pPr>
              <w:widowControl w:val="0"/>
              <w:spacing w:line="276" w:lineRule="auto"/>
              <w:jc w:val="center"/>
              <w:rPr>
                <w:rFonts w:ascii="Arial" w:hAnsi="Arial" w:cs="Arial"/>
                <w:highlight w:val="yellow"/>
                <w:lang w:val="pt-BR" w:eastAsia="pt-BR"/>
              </w:rPr>
            </w:pPr>
            <w:r w:rsidRPr="00DF1A87">
              <w:rPr>
                <w:rFonts w:ascii="Arial" w:hAnsi="Arial" w:cs="Arial"/>
                <w:highlight w:val="yellow"/>
                <w:lang w:val="pt-BR" w:eastAsia="pt-BR"/>
              </w:rPr>
              <w:t>90 (59,6%)</w:t>
            </w:r>
          </w:p>
        </w:tc>
        <w:tc>
          <w:tcPr>
            <w:tcW w:w="2268" w:type="dxa"/>
            <w:tcBorders>
              <w:top w:val="nil"/>
              <w:left w:val="nil"/>
              <w:bottom w:val="nil"/>
              <w:right w:val="nil"/>
            </w:tcBorders>
            <w:tcMar>
              <w:top w:w="40" w:type="dxa"/>
              <w:left w:w="40" w:type="dxa"/>
              <w:bottom w:w="40" w:type="dxa"/>
              <w:right w:w="40" w:type="dxa"/>
            </w:tcMar>
            <w:vAlign w:val="bottom"/>
          </w:tcPr>
          <w:p w14:paraId="3B9F2C48" w14:textId="77777777" w:rsidR="00A9654E" w:rsidRPr="00DF1A87" w:rsidRDefault="00A9654E" w:rsidP="00A9654E">
            <w:pPr>
              <w:widowControl w:val="0"/>
              <w:spacing w:line="276" w:lineRule="auto"/>
              <w:jc w:val="center"/>
              <w:rPr>
                <w:rFonts w:ascii="Arial" w:hAnsi="Arial" w:cs="Arial"/>
                <w:highlight w:val="yellow"/>
                <w:lang w:val="pt-BR" w:eastAsia="pt-BR"/>
              </w:rPr>
            </w:pPr>
            <w:r w:rsidRPr="00DF1A87">
              <w:rPr>
                <w:rFonts w:ascii="Arial" w:hAnsi="Arial" w:cs="Arial"/>
                <w:highlight w:val="yellow"/>
                <w:lang w:val="pt-BR" w:eastAsia="pt-BR"/>
              </w:rPr>
              <w:t>p= 0,000</w:t>
            </w:r>
          </w:p>
        </w:tc>
      </w:tr>
      <w:tr w:rsidR="00A9654E" w:rsidRPr="00DF1A87" w14:paraId="502B7AFD" w14:textId="77777777" w:rsidTr="00E778B8">
        <w:trPr>
          <w:trHeight w:val="280"/>
        </w:trPr>
        <w:tc>
          <w:tcPr>
            <w:tcW w:w="2268" w:type="dxa"/>
            <w:tcBorders>
              <w:top w:val="nil"/>
              <w:left w:val="nil"/>
              <w:bottom w:val="nil"/>
              <w:right w:val="nil"/>
            </w:tcBorders>
            <w:tcMar>
              <w:top w:w="40" w:type="dxa"/>
              <w:left w:w="40" w:type="dxa"/>
              <w:bottom w:w="40" w:type="dxa"/>
              <w:right w:w="40" w:type="dxa"/>
            </w:tcMar>
            <w:vAlign w:val="bottom"/>
          </w:tcPr>
          <w:p w14:paraId="1B5717FC" w14:textId="32564ABA" w:rsidR="00A9654E" w:rsidRPr="00DF1A87" w:rsidRDefault="00A9654E" w:rsidP="00A9654E">
            <w:pPr>
              <w:widowControl w:val="0"/>
              <w:spacing w:line="276" w:lineRule="auto"/>
              <w:rPr>
                <w:rFonts w:ascii="Arial" w:hAnsi="Arial" w:cs="Arial"/>
                <w:highlight w:val="yellow"/>
                <w:lang w:val="pt-BR" w:eastAsia="pt-BR"/>
              </w:rPr>
            </w:pPr>
            <w:r w:rsidRPr="00DF1A87">
              <w:rPr>
                <w:rFonts w:ascii="Arial" w:hAnsi="Arial" w:cs="Arial"/>
                <w:highlight w:val="yellow"/>
                <w:lang w:val="pt-BR" w:eastAsia="pt-BR"/>
              </w:rPr>
              <w:t>5/6</w:t>
            </w:r>
          </w:p>
        </w:tc>
        <w:tc>
          <w:tcPr>
            <w:tcW w:w="2268" w:type="dxa"/>
            <w:tcBorders>
              <w:top w:val="nil"/>
              <w:left w:val="nil"/>
              <w:bottom w:val="nil"/>
              <w:right w:val="nil"/>
            </w:tcBorders>
            <w:tcMar>
              <w:top w:w="40" w:type="dxa"/>
              <w:left w:w="40" w:type="dxa"/>
              <w:bottom w:w="40" w:type="dxa"/>
              <w:right w:w="40" w:type="dxa"/>
            </w:tcMar>
            <w:vAlign w:val="bottom"/>
          </w:tcPr>
          <w:p w14:paraId="773FE5CD" w14:textId="77777777" w:rsidR="00A9654E" w:rsidRPr="00DF1A87" w:rsidRDefault="00A9654E" w:rsidP="00A9654E">
            <w:pPr>
              <w:widowControl w:val="0"/>
              <w:spacing w:line="276" w:lineRule="auto"/>
              <w:jc w:val="center"/>
              <w:rPr>
                <w:rFonts w:ascii="Arial" w:hAnsi="Arial" w:cs="Arial"/>
                <w:highlight w:val="yellow"/>
                <w:lang w:val="pt-BR" w:eastAsia="pt-BR"/>
              </w:rPr>
            </w:pPr>
            <w:r w:rsidRPr="00DF1A87">
              <w:rPr>
                <w:rFonts w:ascii="Arial" w:hAnsi="Arial" w:cs="Arial"/>
                <w:highlight w:val="yellow"/>
                <w:lang w:val="pt-BR" w:eastAsia="pt-BR"/>
              </w:rPr>
              <w:t>51 (49%)</w:t>
            </w:r>
          </w:p>
        </w:tc>
        <w:tc>
          <w:tcPr>
            <w:tcW w:w="2268" w:type="dxa"/>
            <w:tcBorders>
              <w:top w:val="nil"/>
              <w:left w:val="nil"/>
              <w:bottom w:val="nil"/>
              <w:right w:val="nil"/>
            </w:tcBorders>
            <w:tcMar>
              <w:top w:w="40" w:type="dxa"/>
              <w:left w:w="40" w:type="dxa"/>
              <w:bottom w:w="40" w:type="dxa"/>
              <w:right w:w="40" w:type="dxa"/>
            </w:tcMar>
            <w:vAlign w:val="bottom"/>
          </w:tcPr>
          <w:p w14:paraId="695FDFB5" w14:textId="77777777" w:rsidR="00A9654E" w:rsidRPr="00DF1A87" w:rsidRDefault="00A9654E" w:rsidP="00A9654E">
            <w:pPr>
              <w:widowControl w:val="0"/>
              <w:jc w:val="center"/>
              <w:rPr>
                <w:rFonts w:ascii="Arial" w:hAnsi="Arial" w:cs="Arial"/>
                <w:highlight w:val="yellow"/>
                <w:lang w:val="pt-BR" w:eastAsia="pt-BR"/>
              </w:rPr>
            </w:pPr>
            <w:r w:rsidRPr="00DF1A87">
              <w:rPr>
                <w:rFonts w:ascii="Arial" w:hAnsi="Arial" w:cs="Arial"/>
                <w:highlight w:val="yellow"/>
                <w:lang w:val="pt-BR" w:eastAsia="pt-BR"/>
              </w:rPr>
              <w:t>53 (51%)</w:t>
            </w:r>
          </w:p>
        </w:tc>
        <w:tc>
          <w:tcPr>
            <w:tcW w:w="2268" w:type="dxa"/>
            <w:tcBorders>
              <w:top w:val="nil"/>
              <w:left w:val="nil"/>
              <w:bottom w:val="nil"/>
              <w:right w:val="nil"/>
            </w:tcBorders>
            <w:tcMar>
              <w:top w:w="40" w:type="dxa"/>
              <w:left w:w="40" w:type="dxa"/>
              <w:bottom w:w="40" w:type="dxa"/>
              <w:right w:w="40" w:type="dxa"/>
            </w:tcMar>
            <w:vAlign w:val="bottom"/>
          </w:tcPr>
          <w:p w14:paraId="1E1614DF" w14:textId="77777777" w:rsidR="00A9654E" w:rsidRPr="00DF1A87" w:rsidRDefault="00A9654E" w:rsidP="00A9654E">
            <w:pPr>
              <w:widowControl w:val="0"/>
              <w:spacing w:line="276" w:lineRule="auto"/>
              <w:jc w:val="center"/>
              <w:rPr>
                <w:rFonts w:ascii="Arial" w:hAnsi="Arial" w:cs="Arial"/>
                <w:highlight w:val="yellow"/>
                <w:lang w:val="pt-BR" w:eastAsia="pt-BR"/>
              </w:rPr>
            </w:pPr>
          </w:p>
        </w:tc>
      </w:tr>
      <w:tr w:rsidR="00A9654E" w:rsidRPr="00DF1A87" w14:paraId="1A6F6523" w14:textId="77777777" w:rsidTr="00E778B8">
        <w:tc>
          <w:tcPr>
            <w:tcW w:w="2268" w:type="dxa"/>
            <w:tcBorders>
              <w:top w:val="nil"/>
              <w:left w:val="nil"/>
              <w:bottom w:val="nil"/>
              <w:right w:val="nil"/>
            </w:tcBorders>
            <w:tcMar>
              <w:top w:w="40" w:type="dxa"/>
              <w:left w:w="40" w:type="dxa"/>
              <w:bottom w:w="40" w:type="dxa"/>
              <w:right w:w="40" w:type="dxa"/>
            </w:tcMar>
            <w:vAlign w:val="bottom"/>
          </w:tcPr>
          <w:p w14:paraId="2F1A1CCB" w14:textId="337D9FFB" w:rsidR="00A9654E" w:rsidRPr="00DF1A87" w:rsidRDefault="00A9654E" w:rsidP="00A9654E">
            <w:pPr>
              <w:widowControl w:val="0"/>
              <w:spacing w:line="276" w:lineRule="auto"/>
              <w:rPr>
                <w:rFonts w:ascii="Arial" w:hAnsi="Arial" w:cs="Arial"/>
                <w:highlight w:val="yellow"/>
                <w:lang w:val="pt-BR" w:eastAsia="pt-BR"/>
              </w:rPr>
            </w:pPr>
            <w:r w:rsidRPr="00DF1A87">
              <w:rPr>
                <w:rFonts w:ascii="Arial" w:hAnsi="Arial" w:cs="Arial"/>
                <w:highlight w:val="yellow"/>
                <w:lang w:val="pt-BR" w:eastAsia="pt-BR"/>
              </w:rPr>
              <w:t>7/8</w:t>
            </w:r>
          </w:p>
        </w:tc>
        <w:tc>
          <w:tcPr>
            <w:tcW w:w="2268" w:type="dxa"/>
            <w:tcBorders>
              <w:top w:val="nil"/>
              <w:left w:val="nil"/>
              <w:bottom w:val="nil"/>
              <w:right w:val="nil"/>
            </w:tcBorders>
            <w:tcMar>
              <w:top w:w="40" w:type="dxa"/>
              <w:left w:w="40" w:type="dxa"/>
              <w:bottom w:w="40" w:type="dxa"/>
              <w:right w:w="40" w:type="dxa"/>
            </w:tcMar>
            <w:vAlign w:val="bottom"/>
          </w:tcPr>
          <w:p w14:paraId="17CF6C45" w14:textId="77777777" w:rsidR="00A9654E" w:rsidRPr="00DF1A87" w:rsidRDefault="00A9654E" w:rsidP="00A9654E">
            <w:pPr>
              <w:widowControl w:val="0"/>
              <w:spacing w:line="276" w:lineRule="auto"/>
              <w:jc w:val="center"/>
              <w:rPr>
                <w:rFonts w:ascii="Arial" w:hAnsi="Arial" w:cs="Arial"/>
                <w:highlight w:val="yellow"/>
                <w:lang w:val="pt-BR" w:eastAsia="pt-BR"/>
              </w:rPr>
            </w:pPr>
            <w:r w:rsidRPr="00DF1A87">
              <w:rPr>
                <w:rFonts w:ascii="Arial" w:hAnsi="Arial" w:cs="Arial"/>
                <w:highlight w:val="yellow"/>
                <w:lang w:val="pt-BR" w:eastAsia="pt-BR"/>
              </w:rPr>
              <w:t>39 (58,2%)</w:t>
            </w:r>
          </w:p>
        </w:tc>
        <w:tc>
          <w:tcPr>
            <w:tcW w:w="2268" w:type="dxa"/>
            <w:tcBorders>
              <w:top w:val="nil"/>
              <w:left w:val="nil"/>
              <w:bottom w:val="nil"/>
              <w:right w:val="nil"/>
            </w:tcBorders>
            <w:tcMar>
              <w:top w:w="40" w:type="dxa"/>
              <w:left w:w="40" w:type="dxa"/>
              <w:bottom w:w="40" w:type="dxa"/>
              <w:right w:w="40" w:type="dxa"/>
            </w:tcMar>
            <w:vAlign w:val="bottom"/>
          </w:tcPr>
          <w:p w14:paraId="0B79425A" w14:textId="77777777" w:rsidR="00A9654E" w:rsidRPr="00DF1A87" w:rsidRDefault="00A9654E" w:rsidP="00A9654E">
            <w:pPr>
              <w:widowControl w:val="0"/>
              <w:spacing w:line="276" w:lineRule="auto"/>
              <w:jc w:val="center"/>
              <w:rPr>
                <w:rFonts w:ascii="Arial" w:hAnsi="Arial" w:cs="Arial"/>
                <w:highlight w:val="yellow"/>
                <w:lang w:val="pt-BR" w:eastAsia="pt-BR"/>
              </w:rPr>
            </w:pPr>
            <w:r w:rsidRPr="00DF1A87">
              <w:rPr>
                <w:rFonts w:ascii="Arial" w:hAnsi="Arial" w:cs="Arial"/>
                <w:highlight w:val="yellow"/>
                <w:lang w:val="pt-BR" w:eastAsia="pt-BR"/>
              </w:rPr>
              <w:t>28 (41,8%)</w:t>
            </w:r>
          </w:p>
        </w:tc>
        <w:tc>
          <w:tcPr>
            <w:tcW w:w="2268" w:type="dxa"/>
            <w:tcBorders>
              <w:top w:val="nil"/>
              <w:left w:val="nil"/>
              <w:bottom w:val="nil"/>
              <w:right w:val="nil"/>
            </w:tcBorders>
            <w:tcMar>
              <w:top w:w="40" w:type="dxa"/>
              <w:left w:w="40" w:type="dxa"/>
              <w:bottom w:w="40" w:type="dxa"/>
              <w:right w:w="40" w:type="dxa"/>
            </w:tcMar>
            <w:vAlign w:val="bottom"/>
          </w:tcPr>
          <w:p w14:paraId="45F31B69" w14:textId="77777777" w:rsidR="00A9654E" w:rsidRPr="00DF1A87" w:rsidRDefault="00A9654E" w:rsidP="00A9654E">
            <w:pPr>
              <w:widowControl w:val="0"/>
              <w:spacing w:line="276" w:lineRule="auto"/>
              <w:jc w:val="center"/>
              <w:rPr>
                <w:rFonts w:ascii="Arial" w:hAnsi="Arial" w:cs="Arial"/>
                <w:highlight w:val="yellow"/>
                <w:lang w:val="pt-BR" w:eastAsia="pt-BR"/>
              </w:rPr>
            </w:pPr>
          </w:p>
        </w:tc>
      </w:tr>
      <w:tr w:rsidR="00A9654E" w:rsidRPr="00DF1A87" w14:paraId="54BFC7EE" w14:textId="77777777" w:rsidTr="00E778B8">
        <w:tc>
          <w:tcPr>
            <w:tcW w:w="2268" w:type="dxa"/>
            <w:tcBorders>
              <w:top w:val="nil"/>
              <w:left w:val="nil"/>
              <w:bottom w:val="single" w:sz="8" w:space="0" w:color="000000"/>
              <w:right w:val="nil"/>
            </w:tcBorders>
            <w:tcMar>
              <w:top w:w="40" w:type="dxa"/>
              <w:left w:w="40" w:type="dxa"/>
              <w:bottom w:w="40" w:type="dxa"/>
              <w:right w:w="40" w:type="dxa"/>
            </w:tcMar>
            <w:vAlign w:val="bottom"/>
          </w:tcPr>
          <w:p w14:paraId="3E87A8F6" w14:textId="756F34ED" w:rsidR="00A9654E" w:rsidRPr="00DF1A87" w:rsidRDefault="00A9654E" w:rsidP="00A9654E">
            <w:pPr>
              <w:widowControl w:val="0"/>
              <w:spacing w:line="276" w:lineRule="auto"/>
              <w:rPr>
                <w:rFonts w:ascii="Arial" w:hAnsi="Arial" w:cs="Arial"/>
                <w:highlight w:val="yellow"/>
                <w:lang w:val="pt-BR" w:eastAsia="pt-BR"/>
              </w:rPr>
            </w:pPr>
            <w:r w:rsidRPr="00DF1A87">
              <w:rPr>
                <w:rFonts w:ascii="Arial" w:hAnsi="Arial" w:cs="Arial"/>
                <w:highlight w:val="yellow"/>
                <w:lang w:val="pt-BR" w:eastAsia="pt-BR"/>
              </w:rPr>
              <w:t>9/10</w:t>
            </w:r>
          </w:p>
        </w:tc>
        <w:tc>
          <w:tcPr>
            <w:tcW w:w="2268" w:type="dxa"/>
            <w:tcBorders>
              <w:top w:val="nil"/>
              <w:left w:val="nil"/>
              <w:bottom w:val="single" w:sz="8" w:space="0" w:color="000000"/>
              <w:right w:val="nil"/>
            </w:tcBorders>
            <w:tcMar>
              <w:top w:w="40" w:type="dxa"/>
              <w:left w:w="40" w:type="dxa"/>
              <w:bottom w:w="40" w:type="dxa"/>
              <w:right w:w="40" w:type="dxa"/>
            </w:tcMar>
            <w:vAlign w:val="bottom"/>
          </w:tcPr>
          <w:p w14:paraId="7569B683" w14:textId="77777777" w:rsidR="00A9654E" w:rsidRPr="00DF1A87" w:rsidRDefault="00A9654E" w:rsidP="00A9654E">
            <w:pPr>
              <w:widowControl w:val="0"/>
              <w:spacing w:line="276" w:lineRule="auto"/>
              <w:jc w:val="center"/>
              <w:rPr>
                <w:rFonts w:ascii="Arial" w:hAnsi="Arial" w:cs="Arial"/>
                <w:highlight w:val="yellow"/>
                <w:lang w:val="pt-BR" w:eastAsia="pt-BR"/>
              </w:rPr>
            </w:pPr>
            <w:r w:rsidRPr="00DF1A87">
              <w:rPr>
                <w:rFonts w:ascii="Arial" w:hAnsi="Arial" w:cs="Arial"/>
                <w:highlight w:val="yellow"/>
                <w:lang w:val="pt-BR" w:eastAsia="pt-BR"/>
              </w:rPr>
              <w:t>1 (50%)</w:t>
            </w:r>
          </w:p>
        </w:tc>
        <w:tc>
          <w:tcPr>
            <w:tcW w:w="2268" w:type="dxa"/>
            <w:tcBorders>
              <w:top w:val="nil"/>
              <w:left w:val="nil"/>
              <w:bottom w:val="single" w:sz="8" w:space="0" w:color="000000"/>
              <w:right w:val="nil"/>
            </w:tcBorders>
            <w:tcMar>
              <w:top w:w="40" w:type="dxa"/>
              <w:left w:w="40" w:type="dxa"/>
              <w:bottom w:w="40" w:type="dxa"/>
              <w:right w:w="40" w:type="dxa"/>
            </w:tcMar>
            <w:vAlign w:val="bottom"/>
          </w:tcPr>
          <w:p w14:paraId="738BB4ED" w14:textId="77777777" w:rsidR="00A9654E" w:rsidRPr="00DF1A87" w:rsidRDefault="00A9654E" w:rsidP="00A9654E">
            <w:pPr>
              <w:widowControl w:val="0"/>
              <w:spacing w:line="276" w:lineRule="auto"/>
              <w:jc w:val="center"/>
              <w:rPr>
                <w:rFonts w:ascii="Arial" w:hAnsi="Arial" w:cs="Arial"/>
                <w:highlight w:val="yellow"/>
                <w:lang w:val="pt-BR" w:eastAsia="pt-BR"/>
              </w:rPr>
            </w:pPr>
            <w:r w:rsidRPr="00DF1A87">
              <w:rPr>
                <w:rFonts w:ascii="Arial" w:hAnsi="Arial" w:cs="Arial"/>
                <w:highlight w:val="yellow"/>
                <w:lang w:val="pt-BR" w:eastAsia="pt-BR"/>
              </w:rPr>
              <w:t>1 (50%)</w:t>
            </w:r>
          </w:p>
        </w:tc>
        <w:tc>
          <w:tcPr>
            <w:tcW w:w="2268" w:type="dxa"/>
            <w:tcBorders>
              <w:top w:val="nil"/>
              <w:left w:val="nil"/>
              <w:bottom w:val="single" w:sz="8" w:space="0" w:color="000000"/>
              <w:right w:val="nil"/>
            </w:tcBorders>
            <w:tcMar>
              <w:top w:w="40" w:type="dxa"/>
              <w:left w:w="40" w:type="dxa"/>
              <w:bottom w:w="40" w:type="dxa"/>
              <w:right w:w="40" w:type="dxa"/>
            </w:tcMar>
            <w:vAlign w:val="bottom"/>
          </w:tcPr>
          <w:p w14:paraId="51A8D352" w14:textId="77777777" w:rsidR="00A9654E" w:rsidRPr="00DF1A87" w:rsidRDefault="00A9654E" w:rsidP="00A9654E">
            <w:pPr>
              <w:widowControl w:val="0"/>
              <w:spacing w:line="276" w:lineRule="auto"/>
              <w:jc w:val="center"/>
              <w:rPr>
                <w:rFonts w:ascii="Arial" w:hAnsi="Arial" w:cs="Arial"/>
                <w:highlight w:val="yellow"/>
                <w:lang w:val="pt-BR" w:eastAsia="pt-BR"/>
              </w:rPr>
            </w:pPr>
          </w:p>
        </w:tc>
      </w:tr>
      <w:tr w:rsidR="00A9654E" w:rsidRPr="00DF1A87" w14:paraId="6C31B171" w14:textId="77777777" w:rsidTr="00E778B8">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C65D8D0" w14:textId="39A32376" w:rsidR="00A9654E" w:rsidRPr="00DF1A87" w:rsidRDefault="00A9654E" w:rsidP="00A9654E">
            <w:pPr>
              <w:widowControl w:val="0"/>
              <w:pBdr>
                <w:top w:val="nil"/>
                <w:left w:val="nil"/>
                <w:bottom w:val="nil"/>
                <w:right w:val="nil"/>
                <w:between w:val="nil"/>
              </w:pBdr>
              <w:spacing w:line="276" w:lineRule="auto"/>
              <w:rPr>
                <w:rFonts w:ascii="Arial" w:hAnsi="Arial" w:cs="Arial"/>
                <w:highlight w:val="yellow"/>
                <w:lang w:val="pt-BR" w:eastAsia="pt-BR"/>
              </w:rPr>
            </w:pPr>
            <w:r w:rsidRPr="00DF1A87">
              <w:rPr>
                <w:rFonts w:ascii="Arial" w:hAnsi="Arial" w:cs="Arial"/>
                <w:b/>
                <w:highlight w:val="yellow"/>
                <w:lang w:val="pt-BR" w:eastAsia="pt-BR"/>
              </w:rPr>
              <w:t>Vari</w:t>
            </w:r>
            <w:r w:rsidR="00E316C5" w:rsidRPr="00DF1A87">
              <w:rPr>
                <w:rFonts w:ascii="Arial" w:hAnsi="Arial" w:cs="Arial"/>
                <w:b/>
                <w:highlight w:val="yellow"/>
                <w:lang w:val="pt-BR" w:eastAsia="pt-BR"/>
              </w:rPr>
              <w:t>able</w:t>
            </w:r>
          </w:p>
        </w:tc>
        <w:tc>
          <w:tcPr>
            <w:tcW w:w="6804" w:type="dxa"/>
            <w:gridSpan w:val="3"/>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A3B9E38" w14:textId="0FA419DA" w:rsidR="00A9654E" w:rsidRPr="00DF1A87" w:rsidRDefault="00E316C5" w:rsidP="00A9654E">
            <w:pPr>
              <w:widowControl w:val="0"/>
              <w:pBdr>
                <w:top w:val="nil"/>
                <w:left w:val="nil"/>
                <w:bottom w:val="nil"/>
                <w:right w:val="nil"/>
                <w:between w:val="nil"/>
              </w:pBdr>
              <w:spacing w:line="276" w:lineRule="auto"/>
              <w:jc w:val="center"/>
              <w:rPr>
                <w:rFonts w:ascii="Arial" w:hAnsi="Arial" w:cs="Arial"/>
                <w:b/>
                <w:highlight w:val="yellow"/>
                <w:lang w:val="pt-BR" w:eastAsia="pt-BR"/>
              </w:rPr>
            </w:pPr>
            <w:r w:rsidRPr="00DF1A87">
              <w:rPr>
                <w:rFonts w:ascii="Arial" w:hAnsi="Arial" w:cs="Arial"/>
                <w:b/>
                <w:highlight w:val="yellow"/>
                <w:lang w:val="pt-BR" w:eastAsia="pt-BR"/>
              </w:rPr>
              <w:t>Cookies/Cracker</w:t>
            </w:r>
          </w:p>
        </w:tc>
      </w:tr>
      <w:tr w:rsidR="00A9654E" w:rsidRPr="00DF1A87" w14:paraId="14D60B29" w14:textId="77777777" w:rsidTr="00E778B8">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497139DB" w14:textId="2A90C94A" w:rsidR="00A9654E" w:rsidRPr="00DF1A87" w:rsidRDefault="00E316C5" w:rsidP="00A9654E">
            <w:pPr>
              <w:widowControl w:val="0"/>
              <w:pBdr>
                <w:top w:val="nil"/>
                <w:left w:val="nil"/>
                <w:bottom w:val="nil"/>
                <w:right w:val="nil"/>
                <w:between w:val="nil"/>
              </w:pBdr>
              <w:spacing w:line="276" w:lineRule="auto"/>
              <w:rPr>
                <w:rFonts w:ascii="Arial" w:hAnsi="Arial" w:cs="Arial"/>
                <w:b/>
                <w:highlight w:val="yellow"/>
                <w:lang w:val="pt-BR" w:eastAsia="pt-BR"/>
              </w:rPr>
            </w:pPr>
            <w:r w:rsidRPr="00DF1A87">
              <w:rPr>
                <w:rFonts w:ascii="Arial" w:hAnsi="Arial" w:cs="Arial"/>
                <w:b/>
                <w:highlight w:val="yellow"/>
                <w:lang w:val="pt-BR" w:eastAsia="pt-BR"/>
              </w:rPr>
              <w:t xml:space="preserve">Academic Period </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17C55F80" w14:textId="2EFD33A2" w:rsidR="00A9654E" w:rsidRPr="00DF1A87" w:rsidRDefault="00E316C5" w:rsidP="00A9654E">
            <w:pPr>
              <w:widowControl w:val="0"/>
              <w:pBdr>
                <w:top w:val="nil"/>
                <w:left w:val="nil"/>
                <w:bottom w:val="nil"/>
                <w:right w:val="nil"/>
                <w:between w:val="nil"/>
              </w:pBdr>
              <w:spacing w:line="276" w:lineRule="auto"/>
              <w:jc w:val="center"/>
              <w:rPr>
                <w:rFonts w:ascii="Arial" w:hAnsi="Arial" w:cs="Arial"/>
                <w:b/>
                <w:highlight w:val="yellow"/>
                <w:lang w:val="pt-BR" w:eastAsia="pt-BR"/>
              </w:rPr>
            </w:pPr>
            <w:r w:rsidRPr="00DF1A87">
              <w:rPr>
                <w:rFonts w:ascii="Arial" w:hAnsi="Arial" w:cs="Arial"/>
                <w:b/>
                <w:highlight w:val="yellow"/>
                <w:lang w:val="pt-BR" w:eastAsia="pt-BR"/>
              </w:rPr>
              <w:t>Yes</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09ED7C48" w14:textId="460B5706" w:rsidR="00A9654E" w:rsidRPr="00DF1A87" w:rsidRDefault="00A9654E" w:rsidP="00A9654E">
            <w:pPr>
              <w:widowControl w:val="0"/>
              <w:pBdr>
                <w:top w:val="nil"/>
                <w:left w:val="nil"/>
                <w:bottom w:val="nil"/>
                <w:right w:val="nil"/>
                <w:between w:val="nil"/>
              </w:pBdr>
              <w:spacing w:line="276" w:lineRule="auto"/>
              <w:jc w:val="center"/>
              <w:rPr>
                <w:rFonts w:ascii="Arial" w:hAnsi="Arial" w:cs="Arial"/>
                <w:b/>
                <w:highlight w:val="yellow"/>
                <w:lang w:val="pt-BR" w:eastAsia="pt-BR"/>
              </w:rPr>
            </w:pPr>
            <w:r w:rsidRPr="00DF1A87">
              <w:rPr>
                <w:rFonts w:ascii="Arial" w:hAnsi="Arial" w:cs="Arial"/>
                <w:b/>
                <w:highlight w:val="yellow"/>
                <w:lang w:val="pt-BR" w:eastAsia="pt-BR"/>
              </w:rPr>
              <w:t>No</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76C59445" w14:textId="1CC1AD60" w:rsidR="00A9654E" w:rsidRPr="00DF1A87" w:rsidRDefault="00A9654E" w:rsidP="00A9654E">
            <w:pPr>
              <w:widowControl w:val="0"/>
              <w:pBdr>
                <w:top w:val="nil"/>
                <w:left w:val="nil"/>
                <w:bottom w:val="nil"/>
                <w:right w:val="nil"/>
                <w:between w:val="nil"/>
              </w:pBdr>
              <w:spacing w:line="276" w:lineRule="auto"/>
              <w:jc w:val="center"/>
              <w:rPr>
                <w:rFonts w:ascii="Arial" w:hAnsi="Arial" w:cs="Arial"/>
                <w:b/>
                <w:highlight w:val="yellow"/>
                <w:lang w:val="pt-BR" w:eastAsia="pt-BR"/>
              </w:rPr>
            </w:pPr>
            <w:r w:rsidRPr="00DF1A87">
              <w:rPr>
                <w:rFonts w:ascii="Arial" w:hAnsi="Arial" w:cs="Arial"/>
                <w:b/>
                <w:highlight w:val="yellow"/>
                <w:lang w:val="pt-BR" w:eastAsia="pt-BR"/>
              </w:rPr>
              <w:t>Signific</w:t>
            </w:r>
            <w:r w:rsidR="00846A13" w:rsidRPr="00DF1A87">
              <w:rPr>
                <w:rFonts w:ascii="Arial" w:hAnsi="Arial" w:cs="Arial"/>
                <w:b/>
                <w:highlight w:val="yellow"/>
                <w:lang w:val="pt-BR" w:eastAsia="pt-BR"/>
              </w:rPr>
              <w:t>ance</w:t>
            </w:r>
          </w:p>
        </w:tc>
      </w:tr>
      <w:tr w:rsidR="00A9654E" w:rsidRPr="00DF1A87" w14:paraId="002A82EF" w14:textId="77777777" w:rsidTr="00E778B8">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7276F38A" w14:textId="464E52A5" w:rsidR="00A9654E" w:rsidRPr="00DF1A87" w:rsidRDefault="00A9654E" w:rsidP="00A9654E">
            <w:pPr>
              <w:widowControl w:val="0"/>
              <w:pBdr>
                <w:top w:val="nil"/>
                <w:left w:val="nil"/>
                <w:bottom w:val="nil"/>
                <w:right w:val="nil"/>
                <w:between w:val="nil"/>
              </w:pBdr>
              <w:spacing w:line="276" w:lineRule="auto"/>
              <w:rPr>
                <w:rFonts w:ascii="Arial" w:hAnsi="Arial" w:cs="Arial"/>
                <w:highlight w:val="yellow"/>
                <w:lang w:val="pt-BR" w:eastAsia="pt-BR"/>
              </w:rPr>
            </w:pPr>
            <w:r w:rsidRPr="00DF1A87">
              <w:rPr>
                <w:rFonts w:ascii="Arial" w:hAnsi="Arial" w:cs="Arial"/>
                <w:highlight w:val="yellow"/>
                <w:lang w:val="pt-BR" w:eastAsia="pt-BR"/>
              </w:rPr>
              <w:t>1/2</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5869F88E"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113 (67,3%)</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74715080"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55 (32,7%)</w:t>
            </w:r>
          </w:p>
        </w:tc>
        <w:tc>
          <w:tcPr>
            <w:tcW w:w="2268" w:type="dxa"/>
            <w:tcBorders>
              <w:top w:val="nil"/>
              <w:left w:val="nil"/>
              <w:bottom w:val="nil"/>
              <w:right w:val="nil"/>
            </w:tcBorders>
            <w:tcMar>
              <w:top w:w="40" w:type="dxa"/>
              <w:left w:w="40" w:type="dxa"/>
              <w:bottom w:w="40" w:type="dxa"/>
              <w:right w:w="40" w:type="dxa"/>
            </w:tcMar>
            <w:vAlign w:val="bottom"/>
          </w:tcPr>
          <w:p w14:paraId="3A2A3470" w14:textId="1B9CA0AA" w:rsidR="00A9654E" w:rsidRPr="00DF1A87" w:rsidRDefault="00DF1A87" w:rsidP="00A9654E">
            <w:pPr>
              <w:widowControl w:val="0"/>
              <w:spacing w:line="276" w:lineRule="auto"/>
              <w:jc w:val="center"/>
              <w:rPr>
                <w:rFonts w:ascii="Arial" w:hAnsi="Arial" w:cs="Arial"/>
                <w:highlight w:val="yellow"/>
                <w:lang w:val="pt-BR" w:eastAsia="pt-BR"/>
              </w:rPr>
            </w:pPr>
            <w:r>
              <w:rPr>
                <w:rFonts w:ascii="Arial" w:hAnsi="Arial" w:cs="Arial"/>
                <w:highlight w:val="yellow"/>
                <w:lang w:val="pt-BR" w:eastAsia="pt-BR"/>
              </w:rPr>
              <w:t>X</w:t>
            </w:r>
            <w:r w:rsidR="00A9654E" w:rsidRPr="00DF1A87">
              <w:rPr>
                <w:rFonts w:ascii="Arial" w:hAnsi="Arial" w:cs="Arial"/>
                <w:highlight w:val="yellow"/>
                <w:lang w:val="pt-BR" w:eastAsia="pt-BR"/>
              </w:rPr>
              <w:t xml:space="preserve">²= 10,73 </w:t>
            </w:r>
          </w:p>
        </w:tc>
      </w:tr>
      <w:tr w:rsidR="00A9654E" w:rsidRPr="00DF1A87" w14:paraId="0630ED61" w14:textId="77777777" w:rsidTr="00E778B8">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79EDC0EB" w14:textId="45C5692B" w:rsidR="00A9654E" w:rsidRPr="00DF1A87" w:rsidRDefault="00A9654E" w:rsidP="00A9654E">
            <w:pPr>
              <w:widowControl w:val="0"/>
              <w:pBdr>
                <w:top w:val="nil"/>
                <w:left w:val="nil"/>
                <w:bottom w:val="nil"/>
                <w:right w:val="nil"/>
                <w:between w:val="nil"/>
              </w:pBdr>
              <w:spacing w:line="276" w:lineRule="auto"/>
              <w:rPr>
                <w:rFonts w:ascii="Arial" w:hAnsi="Arial" w:cs="Arial"/>
                <w:highlight w:val="yellow"/>
                <w:lang w:val="pt-BR" w:eastAsia="pt-BR"/>
              </w:rPr>
            </w:pPr>
            <w:r w:rsidRPr="00DF1A87">
              <w:rPr>
                <w:rFonts w:ascii="Arial" w:hAnsi="Arial" w:cs="Arial"/>
                <w:highlight w:val="yellow"/>
                <w:lang w:val="pt-BR" w:eastAsia="pt-BR"/>
              </w:rPr>
              <w:t>3/4</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310EFD1F"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113 (74,8%)</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271158F8"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38 (25,2%)</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5F8ED93D" w14:textId="77777777" w:rsidR="00A9654E" w:rsidRPr="00DF1A87" w:rsidRDefault="00A9654E" w:rsidP="00A9654E">
            <w:pPr>
              <w:widowControl w:val="0"/>
              <w:spacing w:line="276" w:lineRule="auto"/>
              <w:jc w:val="center"/>
              <w:rPr>
                <w:rFonts w:ascii="Arial" w:hAnsi="Arial" w:cs="Arial"/>
                <w:highlight w:val="yellow"/>
                <w:lang w:val="pt-BR" w:eastAsia="pt-BR"/>
              </w:rPr>
            </w:pPr>
            <w:r w:rsidRPr="00DF1A87">
              <w:rPr>
                <w:rFonts w:ascii="Arial" w:hAnsi="Arial" w:cs="Arial"/>
                <w:highlight w:val="yellow"/>
                <w:lang w:val="pt-BR" w:eastAsia="pt-BR"/>
              </w:rPr>
              <w:t>p = 0,030</w:t>
            </w:r>
          </w:p>
        </w:tc>
      </w:tr>
      <w:tr w:rsidR="00A9654E" w:rsidRPr="00DF1A87" w14:paraId="6A1F4B12" w14:textId="77777777" w:rsidTr="00E778B8">
        <w:tc>
          <w:tcPr>
            <w:tcW w:w="2268" w:type="dxa"/>
            <w:tcBorders>
              <w:top w:val="nil"/>
              <w:left w:val="nil"/>
              <w:bottom w:val="nil"/>
              <w:right w:val="nil"/>
            </w:tcBorders>
            <w:tcMar>
              <w:top w:w="40" w:type="dxa"/>
              <w:left w:w="40" w:type="dxa"/>
              <w:bottom w:w="40" w:type="dxa"/>
              <w:right w:w="40" w:type="dxa"/>
            </w:tcMar>
            <w:vAlign w:val="bottom"/>
          </w:tcPr>
          <w:p w14:paraId="1E0F4B27" w14:textId="41607FAC" w:rsidR="00A9654E" w:rsidRPr="00DF1A87" w:rsidRDefault="00A9654E" w:rsidP="00A9654E">
            <w:pPr>
              <w:widowControl w:val="0"/>
              <w:pBdr>
                <w:top w:val="nil"/>
                <w:left w:val="nil"/>
                <w:bottom w:val="nil"/>
                <w:right w:val="nil"/>
                <w:between w:val="nil"/>
              </w:pBdr>
              <w:spacing w:line="276" w:lineRule="auto"/>
              <w:rPr>
                <w:rFonts w:ascii="Arial" w:hAnsi="Arial" w:cs="Arial"/>
                <w:highlight w:val="yellow"/>
                <w:lang w:val="pt-BR" w:eastAsia="pt-BR"/>
              </w:rPr>
            </w:pPr>
            <w:r w:rsidRPr="00DF1A87">
              <w:rPr>
                <w:rFonts w:ascii="Arial" w:hAnsi="Arial" w:cs="Arial"/>
                <w:highlight w:val="yellow"/>
                <w:lang w:val="pt-BR" w:eastAsia="pt-BR"/>
              </w:rPr>
              <w:t>5/6</w:t>
            </w:r>
          </w:p>
        </w:tc>
        <w:tc>
          <w:tcPr>
            <w:tcW w:w="2268" w:type="dxa"/>
            <w:tcBorders>
              <w:top w:val="nil"/>
              <w:left w:val="nil"/>
              <w:bottom w:val="nil"/>
              <w:right w:val="nil"/>
            </w:tcBorders>
            <w:tcMar>
              <w:top w:w="40" w:type="dxa"/>
              <w:left w:w="40" w:type="dxa"/>
              <w:bottom w:w="40" w:type="dxa"/>
              <w:right w:w="40" w:type="dxa"/>
            </w:tcMar>
            <w:vAlign w:val="bottom"/>
          </w:tcPr>
          <w:p w14:paraId="4BC2D163"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73 (70,2%)</w:t>
            </w:r>
          </w:p>
        </w:tc>
        <w:tc>
          <w:tcPr>
            <w:tcW w:w="2268" w:type="dxa"/>
            <w:tcBorders>
              <w:top w:val="nil"/>
              <w:left w:val="nil"/>
              <w:bottom w:val="nil"/>
              <w:right w:val="nil"/>
            </w:tcBorders>
            <w:tcMar>
              <w:top w:w="40" w:type="dxa"/>
              <w:left w:w="40" w:type="dxa"/>
              <w:bottom w:w="40" w:type="dxa"/>
              <w:right w:w="40" w:type="dxa"/>
            </w:tcMar>
            <w:vAlign w:val="bottom"/>
          </w:tcPr>
          <w:p w14:paraId="0BE7A1FA"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31 (29,8%)</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503DB395" w14:textId="77777777" w:rsidR="00A9654E" w:rsidRPr="00DF1A87" w:rsidRDefault="00A9654E" w:rsidP="00A9654E">
            <w:pPr>
              <w:widowControl w:val="0"/>
              <w:spacing w:line="276" w:lineRule="auto"/>
              <w:jc w:val="center"/>
              <w:rPr>
                <w:rFonts w:ascii="Arial" w:hAnsi="Arial" w:cs="Arial"/>
                <w:highlight w:val="yellow"/>
                <w:lang w:val="pt-BR" w:eastAsia="pt-BR"/>
              </w:rPr>
            </w:pPr>
          </w:p>
        </w:tc>
      </w:tr>
      <w:tr w:rsidR="00A9654E" w:rsidRPr="00DF1A87" w14:paraId="6D8D37FF" w14:textId="77777777" w:rsidTr="00E778B8">
        <w:tc>
          <w:tcPr>
            <w:tcW w:w="2268" w:type="dxa"/>
            <w:tcBorders>
              <w:top w:val="nil"/>
              <w:left w:val="nil"/>
              <w:bottom w:val="nil"/>
              <w:right w:val="nil"/>
            </w:tcBorders>
            <w:tcMar>
              <w:top w:w="40" w:type="dxa"/>
              <w:left w:w="40" w:type="dxa"/>
              <w:bottom w:w="40" w:type="dxa"/>
              <w:right w:w="40" w:type="dxa"/>
            </w:tcMar>
            <w:vAlign w:val="bottom"/>
          </w:tcPr>
          <w:p w14:paraId="4D8FD99D" w14:textId="2E0EB64A" w:rsidR="00A9654E" w:rsidRPr="00DF1A87" w:rsidRDefault="00A9654E" w:rsidP="00A9654E">
            <w:pPr>
              <w:widowControl w:val="0"/>
              <w:pBdr>
                <w:top w:val="nil"/>
                <w:left w:val="nil"/>
                <w:bottom w:val="nil"/>
                <w:right w:val="nil"/>
                <w:between w:val="nil"/>
              </w:pBdr>
              <w:spacing w:line="276" w:lineRule="auto"/>
              <w:rPr>
                <w:rFonts w:ascii="Arial" w:hAnsi="Arial" w:cs="Arial"/>
                <w:highlight w:val="yellow"/>
                <w:lang w:val="pt-BR" w:eastAsia="pt-BR"/>
              </w:rPr>
            </w:pPr>
            <w:r w:rsidRPr="00DF1A87">
              <w:rPr>
                <w:rFonts w:ascii="Arial" w:hAnsi="Arial" w:cs="Arial"/>
                <w:highlight w:val="yellow"/>
                <w:lang w:val="pt-BR" w:eastAsia="pt-BR"/>
              </w:rPr>
              <w:t>7/8</w:t>
            </w:r>
          </w:p>
        </w:tc>
        <w:tc>
          <w:tcPr>
            <w:tcW w:w="2268" w:type="dxa"/>
            <w:tcBorders>
              <w:top w:val="nil"/>
              <w:left w:val="nil"/>
              <w:bottom w:val="nil"/>
              <w:right w:val="nil"/>
            </w:tcBorders>
            <w:tcMar>
              <w:top w:w="40" w:type="dxa"/>
              <w:left w:w="40" w:type="dxa"/>
              <w:bottom w:w="40" w:type="dxa"/>
              <w:right w:w="40" w:type="dxa"/>
            </w:tcMar>
            <w:vAlign w:val="bottom"/>
          </w:tcPr>
          <w:p w14:paraId="229C4157"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39 (58,2%)</w:t>
            </w:r>
          </w:p>
        </w:tc>
        <w:tc>
          <w:tcPr>
            <w:tcW w:w="2268" w:type="dxa"/>
            <w:tcBorders>
              <w:top w:val="nil"/>
              <w:left w:val="nil"/>
              <w:bottom w:val="nil"/>
              <w:right w:val="nil"/>
            </w:tcBorders>
            <w:tcMar>
              <w:top w:w="40" w:type="dxa"/>
              <w:left w:w="40" w:type="dxa"/>
              <w:bottom w:w="40" w:type="dxa"/>
              <w:right w:w="40" w:type="dxa"/>
            </w:tcMar>
            <w:vAlign w:val="bottom"/>
          </w:tcPr>
          <w:p w14:paraId="5F837042"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28 (41,8%)</w:t>
            </w:r>
          </w:p>
        </w:tc>
        <w:tc>
          <w:tcPr>
            <w:tcW w:w="2268" w:type="dxa"/>
            <w:tcBorders>
              <w:top w:val="nil"/>
              <w:left w:val="nil"/>
              <w:bottom w:val="nil"/>
              <w:right w:val="nil"/>
            </w:tcBorders>
            <w:tcMar>
              <w:top w:w="40" w:type="dxa"/>
              <w:left w:w="40" w:type="dxa"/>
              <w:bottom w:w="40" w:type="dxa"/>
              <w:right w:w="40" w:type="dxa"/>
            </w:tcMar>
            <w:vAlign w:val="bottom"/>
          </w:tcPr>
          <w:p w14:paraId="50768305"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p>
        </w:tc>
      </w:tr>
      <w:tr w:rsidR="00A9654E" w:rsidRPr="00DF1A87" w14:paraId="6A22FD5D" w14:textId="77777777" w:rsidTr="00E778B8">
        <w:tc>
          <w:tcPr>
            <w:tcW w:w="2268" w:type="dxa"/>
            <w:tcBorders>
              <w:top w:val="nil"/>
              <w:left w:val="nil"/>
              <w:bottom w:val="single" w:sz="8" w:space="0" w:color="000000"/>
              <w:right w:val="nil"/>
            </w:tcBorders>
            <w:tcMar>
              <w:top w:w="40" w:type="dxa"/>
              <w:left w:w="40" w:type="dxa"/>
              <w:bottom w:w="40" w:type="dxa"/>
              <w:right w:w="40" w:type="dxa"/>
            </w:tcMar>
            <w:vAlign w:val="bottom"/>
          </w:tcPr>
          <w:p w14:paraId="5DAA2207" w14:textId="0573EF55" w:rsidR="00A9654E" w:rsidRPr="00DF1A87" w:rsidRDefault="00A9654E" w:rsidP="00A9654E">
            <w:pPr>
              <w:widowControl w:val="0"/>
              <w:pBdr>
                <w:top w:val="nil"/>
                <w:left w:val="nil"/>
                <w:bottom w:val="nil"/>
                <w:right w:val="nil"/>
                <w:between w:val="nil"/>
              </w:pBdr>
              <w:spacing w:line="276" w:lineRule="auto"/>
              <w:rPr>
                <w:rFonts w:ascii="Arial" w:hAnsi="Arial" w:cs="Arial"/>
                <w:highlight w:val="yellow"/>
                <w:lang w:val="pt-BR" w:eastAsia="pt-BR"/>
              </w:rPr>
            </w:pPr>
            <w:r w:rsidRPr="00DF1A87">
              <w:rPr>
                <w:rFonts w:ascii="Arial" w:hAnsi="Arial" w:cs="Arial"/>
                <w:highlight w:val="yellow"/>
                <w:lang w:val="pt-BR" w:eastAsia="pt-BR"/>
              </w:rPr>
              <w:t>9/10</w:t>
            </w:r>
          </w:p>
        </w:tc>
        <w:tc>
          <w:tcPr>
            <w:tcW w:w="2268" w:type="dxa"/>
            <w:tcBorders>
              <w:top w:val="nil"/>
              <w:left w:val="nil"/>
              <w:bottom w:val="single" w:sz="8" w:space="0" w:color="000000"/>
              <w:right w:val="nil"/>
            </w:tcBorders>
            <w:tcMar>
              <w:top w:w="40" w:type="dxa"/>
              <w:left w:w="40" w:type="dxa"/>
              <w:bottom w:w="40" w:type="dxa"/>
              <w:right w:w="40" w:type="dxa"/>
            </w:tcMar>
            <w:vAlign w:val="bottom"/>
          </w:tcPr>
          <w:p w14:paraId="62E85210"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0</w:t>
            </w:r>
          </w:p>
        </w:tc>
        <w:tc>
          <w:tcPr>
            <w:tcW w:w="2268" w:type="dxa"/>
            <w:tcBorders>
              <w:top w:val="nil"/>
              <w:left w:val="nil"/>
              <w:bottom w:val="single" w:sz="8" w:space="0" w:color="000000"/>
              <w:right w:val="nil"/>
            </w:tcBorders>
            <w:tcMar>
              <w:top w:w="40" w:type="dxa"/>
              <w:left w:w="40" w:type="dxa"/>
              <w:bottom w:w="40" w:type="dxa"/>
              <w:right w:w="40" w:type="dxa"/>
            </w:tcMar>
            <w:vAlign w:val="bottom"/>
          </w:tcPr>
          <w:p w14:paraId="05A122C2"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2 (100%)</w:t>
            </w:r>
          </w:p>
        </w:tc>
        <w:tc>
          <w:tcPr>
            <w:tcW w:w="2268" w:type="dxa"/>
            <w:tcBorders>
              <w:top w:val="nil"/>
              <w:left w:val="nil"/>
              <w:bottom w:val="single" w:sz="8" w:space="0" w:color="000000"/>
              <w:right w:val="nil"/>
            </w:tcBorders>
            <w:tcMar>
              <w:top w:w="40" w:type="dxa"/>
              <w:left w:w="40" w:type="dxa"/>
              <w:bottom w:w="40" w:type="dxa"/>
              <w:right w:w="40" w:type="dxa"/>
            </w:tcMar>
            <w:vAlign w:val="bottom"/>
          </w:tcPr>
          <w:p w14:paraId="11BF1205"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p>
        </w:tc>
      </w:tr>
      <w:tr w:rsidR="00A9654E" w:rsidRPr="00DF1A87" w14:paraId="0ADC1645" w14:textId="77777777" w:rsidTr="00E778B8">
        <w:tc>
          <w:tcPr>
            <w:tcW w:w="2268" w:type="dxa"/>
            <w:tcBorders>
              <w:top w:val="nil"/>
              <w:left w:val="nil"/>
              <w:bottom w:val="single" w:sz="8" w:space="0" w:color="000000"/>
              <w:right w:val="nil"/>
            </w:tcBorders>
            <w:tcMar>
              <w:top w:w="40" w:type="dxa"/>
              <w:left w:w="40" w:type="dxa"/>
              <w:bottom w:w="40" w:type="dxa"/>
              <w:right w:w="40" w:type="dxa"/>
            </w:tcMar>
            <w:vAlign w:val="bottom"/>
          </w:tcPr>
          <w:p w14:paraId="5B5ED7CA" w14:textId="201362C0" w:rsidR="00A9654E" w:rsidRPr="00DF1A87" w:rsidRDefault="00A9654E" w:rsidP="00A9654E">
            <w:pPr>
              <w:widowControl w:val="0"/>
              <w:pBdr>
                <w:top w:val="nil"/>
                <w:left w:val="nil"/>
                <w:bottom w:val="nil"/>
                <w:right w:val="nil"/>
                <w:between w:val="nil"/>
              </w:pBdr>
              <w:spacing w:line="276" w:lineRule="auto"/>
              <w:rPr>
                <w:rFonts w:ascii="Arial" w:hAnsi="Arial" w:cs="Arial"/>
                <w:b/>
                <w:highlight w:val="yellow"/>
                <w:lang w:val="pt-BR" w:eastAsia="pt-BR"/>
              </w:rPr>
            </w:pPr>
            <w:r w:rsidRPr="00DF1A87">
              <w:rPr>
                <w:rFonts w:ascii="Arial" w:hAnsi="Arial" w:cs="Arial"/>
                <w:b/>
                <w:highlight w:val="yellow"/>
                <w:lang w:val="pt-BR" w:eastAsia="pt-BR"/>
              </w:rPr>
              <w:t>Vari</w:t>
            </w:r>
            <w:r w:rsidR="00D45C75" w:rsidRPr="00DF1A87">
              <w:rPr>
                <w:rFonts w:ascii="Arial" w:hAnsi="Arial" w:cs="Arial"/>
                <w:b/>
                <w:highlight w:val="yellow"/>
                <w:lang w:val="pt-BR" w:eastAsia="pt-BR"/>
              </w:rPr>
              <w:t>able</w:t>
            </w:r>
          </w:p>
        </w:tc>
        <w:tc>
          <w:tcPr>
            <w:tcW w:w="6804" w:type="dxa"/>
            <w:gridSpan w:val="3"/>
            <w:tcBorders>
              <w:top w:val="nil"/>
              <w:left w:val="nil"/>
              <w:bottom w:val="single" w:sz="8" w:space="0" w:color="000000"/>
              <w:right w:val="nil"/>
            </w:tcBorders>
            <w:tcMar>
              <w:top w:w="40" w:type="dxa"/>
              <w:left w:w="40" w:type="dxa"/>
              <w:bottom w:w="40" w:type="dxa"/>
              <w:right w:w="40" w:type="dxa"/>
            </w:tcMar>
            <w:vAlign w:val="bottom"/>
          </w:tcPr>
          <w:p w14:paraId="608935A6" w14:textId="094FFB25" w:rsidR="00A9654E" w:rsidRPr="00DF1A87" w:rsidRDefault="00D45C75" w:rsidP="00A9654E">
            <w:pPr>
              <w:widowControl w:val="0"/>
              <w:pBdr>
                <w:top w:val="nil"/>
                <w:left w:val="nil"/>
                <w:bottom w:val="nil"/>
                <w:right w:val="nil"/>
                <w:between w:val="nil"/>
              </w:pBdr>
              <w:spacing w:line="276" w:lineRule="auto"/>
              <w:jc w:val="center"/>
              <w:rPr>
                <w:rFonts w:ascii="Arial" w:hAnsi="Arial" w:cs="Arial"/>
                <w:b/>
                <w:highlight w:val="yellow"/>
                <w:lang w:val="pt-BR" w:eastAsia="pt-BR"/>
              </w:rPr>
            </w:pPr>
            <w:r w:rsidRPr="00DF1A87">
              <w:rPr>
                <w:rFonts w:ascii="Arial" w:hAnsi="Arial" w:cs="Arial"/>
                <w:b/>
                <w:highlight w:val="yellow"/>
                <w:lang w:val="pt-BR" w:eastAsia="pt-BR"/>
              </w:rPr>
              <w:t>Afternoon Snack</w:t>
            </w:r>
          </w:p>
        </w:tc>
      </w:tr>
      <w:tr w:rsidR="00A9654E" w:rsidRPr="00DF1A87" w14:paraId="70333E63" w14:textId="77777777" w:rsidTr="00E778B8">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384F1D4C" w14:textId="65F14193" w:rsidR="00A9654E" w:rsidRPr="00DF1A87" w:rsidRDefault="00D45C75" w:rsidP="00A9654E">
            <w:pPr>
              <w:widowControl w:val="0"/>
              <w:pBdr>
                <w:top w:val="nil"/>
                <w:left w:val="nil"/>
                <w:bottom w:val="nil"/>
                <w:right w:val="nil"/>
                <w:between w:val="nil"/>
              </w:pBdr>
              <w:spacing w:line="276" w:lineRule="auto"/>
              <w:rPr>
                <w:rFonts w:ascii="Arial" w:hAnsi="Arial" w:cs="Arial"/>
                <w:b/>
                <w:highlight w:val="yellow"/>
                <w:lang w:val="pt-BR" w:eastAsia="pt-BR"/>
              </w:rPr>
            </w:pPr>
            <w:r w:rsidRPr="00DF1A87">
              <w:rPr>
                <w:rFonts w:ascii="Arial" w:hAnsi="Arial" w:cs="Arial"/>
                <w:b/>
                <w:highlight w:val="yellow"/>
                <w:lang w:val="pt-BR" w:eastAsia="pt-BR"/>
              </w:rPr>
              <w:t>Age</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4E23CA58" w14:textId="6D133C0A" w:rsidR="00A9654E" w:rsidRPr="00DF1A87" w:rsidRDefault="00D45C75" w:rsidP="00A9654E">
            <w:pPr>
              <w:widowControl w:val="0"/>
              <w:pBdr>
                <w:top w:val="nil"/>
                <w:left w:val="nil"/>
                <w:bottom w:val="nil"/>
                <w:right w:val="nil"/>
                <w:between w:val="nil"/>
              </w:pBdr>
              <w:spacing w:line="276" w:lineRule="auto"/>
              <w:jc w:val="center"/>
              <w:rPr>
                <w:rFonts w:ascii="Arial" w:hAnsi="Arial" w:cs="Arial"/>
                <w:b/>
                <w:highlight w:val="yellow"/>
                <w:lang w:val="pt-BR" w:eastAsia="pt-BR"/>
              </w:rPr>
            </w:pPr>
            <w:r w:rsidRPr="00DF1A87">
              <w:rPr>
                <w:rFonts w:ascii="Arial" w:hAnsi="Arial" w:cs="Arial"/>
                <w:b/>
                <w:highlight w:val="yellow"/>
                <w:lang w:val="pt-BR" w:eastAsia="pt-BR"/>
              </w:rPr>
              <w:t>Yes</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4E1674B9" w14:textId="15F340AC" w:rsidR="00A9654E" w:rsidRPr="00DF1A87" w:rsidRDefault="00A9654E" w:rsidP="00A9654E">
            <w:pPr>
              <w:widowControl w:val="0"/>
              <w:pBdr>
                <w:top w:val="nil"/>
                <w:left w:val="nil"/>
                <w:bottom w:val="nil"/>
                <w:right w:val="nil"/>
                <w:between w:val="nil"/>
              </w:pBdr>
              <w:spacing w:line="276" w:lineRule="auto"/>
              <w:jc w:val="center"/>
              <w:rPr>
                <w:rFonts w:ascii="Arial" w:hAnsi="Arial" w:cs="Arial"/>
                <w:b/>
                <w:highlight w:val="yellow"/>
                <w:lang w:val="pt-BR" w:eastAsia="pt-BR"/>
              </w:rPr>
            </w:pPr>
            <w:r w:rsidRPr="00DF1A87">
              <w:rPr>
                <w:rFonts w:ascii="Arial" w:hAnsi="Arial" w:cs="Arial"/>
                <w:b/>
                <w:highlight w:val="yellow"/>
                <w:lang w:val="pt-BR" w:eastAsia="pt-BR"/>
              </w:rPr>
              <w:t>No</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4E88C67B" w14:textId="1D7A1AA6" w:rsidR="00A9654E" w:rsidRPr="00DF1A87" w:rsidRDefault="00A9654E" w:rsidP="00A9654E">
            <w:pPr>
              <w:widowControl w:val="0"/>
              <w:pBdr>
                <w:top w:val="nil"/>
                <w:left w:val="nil"/>
                <w:bottom w:val="nil"/>
                <w:right w:val="nil"/>
                <w:between w:val="nil"/>
              </w:pBdr>
              <w:spacing w:line="276" w:lineRule="auto"/>
              <w:jc w:val="center"/>
              <w:rPr>
                <w:rFonts w:ascii="Arial" w:hAnsi="Arial" w:cs="Arial"/>
                <w:b/>
                <w:highlight w:val="yellow"/>
                <w:lang w:val="pt-BR" w:eastAsia="pt-BR"/>
              </w:rPr>
            </w:pPr>
            <w:r w:rsidRPr="00DF1A87">
              <w:rPr>
                <w:rFonts w:ascii="Arial" w:hAnsi="Arial" w:cs="Arial"/>
                <w:b/>
                <w:highlight w:val="yellow"/>
                <w:lang w:val="pt-BR" w:eastAsia="pt-BR"/>
              </w:rPr>
              <w:t>Signific</w:t>
            </w:r>
            <w:r w:rsidR="00846A13" w:rsidRPr="00DF1A87">
              <w:rPr>
                <w:rFonts w:ascii="Arial" w:hAnsi="Arial" w:cs="Arial"/>
                <w:b/>
                <w:highlight w:val="yellow"/>
                <w:lang w:val="pt-BR" w:eastAsia="pt-BR"/>
              </w:rPr>
              <w:t>ance</w:t>
            </w:r>
          </w:p>
        </w:tc>
      </w:tr>
      <w:tr w:rsidR="00A9654E" w:rsidRPr="00DF1A87" w14:paraId="11680255" w14:textId="77777777" w:rsidTr="00E778B8">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78ED56C5" w14:textId="77777777" w:rsidR="00A9654E" w:rsidRPr="00DF1A87" w:rsidRDefault="00A9654E" w:rsidP="00A9654E">
            <w:pPr>
              <w:widowControl w:val="0"/>
              <w:pBdr>
                <w:top w:val="nil"/>
                <w:left w:val="nil"/>
                <w:bottom w:val="nil"/>
                <w:right w:val="nil"/>
                <w:between w:val="nil"/>
              </w:pBdr>
              <w:spacing w:line="276" w:lineRule="auto"/>
              <w:rPr>
                <w:rFonts w:ascii="Arial" w:hAnsi="Arial" w:cs="Arial"/>
                <w:highlight w:val="yellow"/>
                <w:lang w:val="pt-BR" w:eastAsia="pt-BR"/>
              </w:rPr>
            </w:pPr>
            <w:r w:rsidRPr="00DF1A87">
              <w:rPr>
                <w:rFonts w:ascii="Arial" w:hAnsi="Arial" w:cs="Arial"/>
                <w:highlight w:val="yellow"/>
                <w:lang w:val="pt-BR" w:eastAsia="pt-BR"/>
              </w:rPr>
              <w:lastRenderedPageBreak/>
              <w:t>18-20</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4426B8AE"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188 (64,2%)</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1C87C175"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105 (35,8%)</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1F155B9B" w14:textId="55F7A339" w:rsidR="00A9654E" w:rsidRPr="00DF1A87" w:rsidRDefault="00DF1A87" w:rsidP="00A9654E">
            <w:pPr>
              <w:widowControl w:val="0"/>
              <w:spacing w:line="276" w:lineRule="auto"/>
              <w:jc w:val="center"/>
              <w:rPr>
                <w:rFonts w:ascii="Arial" w:hAnsi="Arial" w:cs="Arial"/>
                <w:highlight w:val="yellow"/>
                <w:lang w:val="pt-BR" w:eastAsia="pt-BR"/>
              </w:rPr>
            </w:pPr>
            <w:r>
              <w:rPr>
                <w:rFonts w:ascii="Arial" w:hAnsi="Arial" w:cs="Arial"/>
                <w:highlight w:val="yellow"/>
                <w:lang w:val="pt-BR" w:eastAsia="pt-BR"/>
              </w:rPr>
              <w:t>X</w:t>
            </w:r>
            <w:r w:rsidR="00A9654E" w:rsidRPr="00DF1A87">
              <w:rPr>
                <w:rFonts w:ascii="Arial" w:hAnsi="Arial" w:cs="Arial"/>
                <w:highlight w:val="yellow"/>
                <w:lang w:val="pt-BR" w:eastAsia="pt-BR"/>
              </w:rPr>
              <w:t>²= 11,76</w:t>
            </w:r>
          </w:p>
        </w:tc>
      </w:tr>
      <w:tr w:rsidR="00A9654E" w:rsidRPr="00DF1A87" w14:paraId="1F71EE2A" w14:textId="77777777" w:rsidTr="00E778B8">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5E2E331F" w14:textId="77777777" w:rsidR="00A9654E" w:rsidRPr="00DF1A87" w:rsidRDefault="00A9654E" w:rsidP="00A9654E">
            <w:pPr>
              <w:widowControl w:val="0"/>
              <w:pBdr>
                <w:top w:val="nil"/>
                <w:left w:val="nil"/>
                <w:bottom w:val="nil"/>
                <w:right w:val="nil"/>
                <w:between w:val="nil"/>
              </w:pBdr>
              <w:spacing w:line="276" w:lineRule="auto"/>
              <w:rPr>
                <w:rFonts w:ascii="Arial" w:hAnsi="Arial" w:cs="Arial"/>
                <w:highlight w:val="yellow"/>
                <w:lang w:val="pt-BR" w:eastAsia="pt-BR"/>
              </w:rPr>
            </w:pPr>
            <w:r w:rsidRPr="00DF1A87">
              <w:rPr>
                <w:rFonts w:ascii="Arial" w:hAnsi="Arial" w:cs="Arial"/>
                <w:highlight w:val="yellow"/>
                <w:lang w:val="pt-BR" w:eastAsia="pt-BR"/>
              </w:rPr>
              <w:t>21-25</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2D6C079A"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79 (56,8%)</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246C6288"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60 (43,2%)</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6D0CCF19" w14:textId="77777777" w:rsidR="00A9654E" w:rsidRPr="00DF1A87" w:rsidRDefault="00A9654E" w:rsidP="00A9654E">
            <w:pPr>
              <w:widowControl w:val="0"/>
              <w:spacing w:line="276" w:lineRule="auto"/>
              <w:jc w:val="center"/>
              <w:rPr>
                <w:rFonts w:ascii="Arial" w:hAnsi="Arial" w:cs="Arial"/>
                <w:highlight w:val="yellow"/>
                <w:lang w:val="pt-BR" w:eastAsia="pt-BR"/>
              </w:rPr>
            </w:pPr>
            <w:r w:rsidRPr="00DF1A87">
              <w:rPr>
                <w:rFonts w:ascii="Arial" w:hAnsi="Arial" w:cs="Arial"/>
                <w:highlight w:val="yellow"/>
                <w:lang w:val="pt-BR" w:eastAsia="pt-BR"/>
              </w:rPr>
              <w:t>p = 0,010</w:t>
            </w:r>
          </w:p>
        </w:tc>
      </w:tr>
      <w:tr w:rsidR="00A9654E" w:rsidRPr="00DF1A87" w14:paraId="2CF95284" w14:textId="77777777" w:rsidTr="00E778B8">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70CA934D" w14:textId="77777777" w:rsidR="00A9654E" w:rsidRPr="00DF1A87" w:rsidRDefault="00A9654E" w:rsidP="00A9654E">
            <w:pPr>
              <w:widowControl w:val="0"/>
              <w:pBdr>
                <w:top w:val="nil"/>
                <w:left w:val="nil"/>
                <w:bottom w:val="nil"/>
                <w:right w:val="nil"/>
                <w:between w:val="nil"/>
              </w:pBdr>
              <w:spacing w:line="276" w:lineRule="auto"/>
              <w:rPr>
                <w:rFonts w:ascii="Arial" w:hAnsi="Arial" w:cs="Arial"/>
                <w:highlight w:val="yellow"/>
                <w:lang w:val="pt-BR" w:eastAsia="pt-BR"/>
              </w:rPr>
            </w:pPr>
            <w:r w:rsidRPr="00DF1A87">
              <w:rPr>
                <w:rFonts w:ascii="Arial" w:hAnsi="Arial" w:cs="Arial"/>
                <w:highlight w:val="yellow"/>
                <w:lang w:val="pt-BR" w:eastAsia="pt-BR"/>
              </w:rPr>
              <w:t>26-30</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2681ED35"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14 (41,2%)</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6175C406"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20 (58,8%)</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7DEDF5BD" w14:textId="77777777" w:rsidR="00A9654E" w:rsidRPr="00DF1A87" w:rsidRDefault="00A9654E" w:rsidP="00A9654E">
            <w:pPr>
              <w:widowControl w:val="0"/>
              <w:spacing w:line="276" w:lineRule="auto"/>
              <w:jc w:val="center"/>
              <w:rPr>
                <w:rFonts w:ascii="Arial" w:hAnsi="Arial" w:cs="Arial"/>
                <w:highlight w:val="yellow"/>
                <w:lang w:val="pt-BR" w:eastAsia="pt-BR"/>
              </w:rPr>
            </w:pPr>
          </w:p>
        </w:tc>
      </w:tr>
      <w:tr w:rsidR="00A9654E" w:rsidRPr="00DF1A87" w14:paraId="266B07A8" w14:textId="77777777" w:rsidTr="00E778B8">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73DF595B" w14:textId="77777777" w:rsidR="00A9654E" w:rsidRPr="00DF1A87" w:rsidRDefault="00A9654E" w:rsidP="00A9654E">
            <w:pPr>
              <w:widowControl w:val="0"/>
              <w:pBdr>
                <w:top w:val="nil"/>
                <w:left w:val="nil"/>
                <w:bottom w:val="nil"/>
                <w:right w:val="nil"/>
                <w:between w:val="nil"/>
              </w:pBdr>
              <w:spacing w:line="276" w:lineRule="auto"/>
              <w:rPr>
                <w:rFonts w:ascii="Arial" w:hAnsi="Arial" w:cs="Arial"/>
                <w:highlight w:val="yellow"/>
                <w:lang w:val="pt-BR" w:eastAsia="pt-BR"/>
              </w:rPr>
            </w:pPr>
            <w:r w:rsidRPr="00DF1A87">
              <w:rPr>
                <w:rFonts w:ascii="Arial" w:hAnsi="Arial" w:cs="Arial"/>
                <w:highlight w:val="yellow"/>
                <w:lang w:val="pt-BR" w:eastAsia="pt-BR"/>
              </w:rPr>
              <w:t>31-40</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5A73FC3B"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14 (77,8%)</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2EA04D29"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4 (22,2%)</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56BCDCAF" w14:textId="77777777" w:rsidR="00A9654E" w:rsidRPr="00DF1A87" w:rsidRDefault="00A9654E" w:rsidP="00A9654E">
            <w:pPr>
              <w:widowControl w:val="0"/>
              <w:spacing w:line="276" w:lineRule="auto"/>
              <w:jc w:val="center"/>
              <w:rPr>
                <w:rFonts w:ascii="Arial" w:hAnsi="Arial" w:cs="Arial"/>
                <w:highlight w:val="yellow"/>
                <w:lang w:val="pt-BR" w:eastAsia="pt-BR"/>
              </w:rPr>
            </w:pPr>
          </w:p>
        </w:tc>
      </w:tr>
      <w:tr w:rsidR="00A9654E" w:rsidRPr="00DF1A87" w14:paraId="103F82BE" w14:textId="77777777" w:rsidTr="00E778B8">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31188F3" w14:textId="2C2A912F" w:rsidR="00A9654E" w:rsidRPr="00DF1A87" w:rsidRDefault="00DF1A87" w:rsidP="00A9654E">
            <w:pPr>
              <w:widowControl w:val="0"/>
              <w:pBdr>
                <w:top w:val="nil"/>
                <w:left w:val="nil"/>
                <w:bottom w:val="nil"/>
                <w:right w:val="nil"/>
                <w:between w:val="nil"/>
              </w:pBdr>
              <w:spacing w:line="276" w:lineRule="auto"/>
              <w:rPr>
                <w:rFonts w:ascii="Arial" w:hAnsi="Arial" w:cs="Arial"/>
                <w:highlight w:val="yellow"/>
                <w:lang w:val="pt-BR" w:eastAsia="pt-BR"/>
              </w:rPr>
            </w:pPr>
            <w:r w:rsidRPr="00E261BD">
              <w:rPr>
                <w:rFonts w:ascii="Arial" w:hAnsi="Arial" w:cs="Arial"/>
                <w:highlight w:val="yellow"/>
                <w:lang w:eastAsia="pt-BR"/>
              </w:rPr>
              <w:t>above</w:t>
            </w:r>
            <w:r w:rsidR="00A9654E" w:rsidRPr="00DF1A87">
              <w:rPr>
                <w:rFonts w:ascii="Arial" w:hAnsi="Arial" w:cs="Arial"/>
                <w:highlight w:val="yellow"/>
                <w:lang w:val="pt-BR" w:eastAsia="pt-BR"/>
              </w:rPr>
              <w:t xml:space="preserve"> 41</w:t>
            </w:r>
          </w:p>
        </w:tc>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02BFD914"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3 (37,5%)</w:t>
            </w:r>
          </w:p>
        </w:tc>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4F77F0D"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5 (62,5%)</w:t>
            </w:r>
          </w:p>
        </w:tc>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5D1E4B2"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p>
        </w:tc>
      </w:tr>
      <w:tr w:rsidR="00A9654E" w:rsidRPr="00DF1A87" w14:paraId="35860528" w14:textId="77777777" w:rsidTr="00E778B8">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6F877316" w14:textId="481290F1" w:rsidR="00A9654E" w:rsidRPr="00DF1A87" w:rsidRDefault="00A9654E" w:rsidP="00A9654E">
            <w:pPr>
              <w:widowControl w:val="0"/>
              <w:pBdr>
                <w:top w:val="nil"/>
                <w:left w:val="nil"/>
                <w:bottom w:val="nil"/>
                <w:right w:val="nil"/>
                <w:between w:val="nil"/>
              </w:pBdr>
              <w:spacing w:line="276" w:lineRule="auto"/>
              <w:rPr>
                <w:rFonts w:ascii="Arial" w:hAnsi="Arial" w:cs="Arial"/>
                <w:b/>
                <w:highlight w:val="yellow"/>
                <w:lang w:val="pt-BR" w:eastAsia="pt-BR"/>
              </w:rPr>
            </w:pPr>
            <w:r w:rsidRPr="00DF1A87">
              <w:rPr>
                <w:rFonts w:ascii="Arial" w:hAnsi="Arial" w:cs="Arial"/>
                <w:b/>
                <w:highlight w:val="yellow"/>
                <w:lang w:val="pt-BR" w:eastAsia="pt-BR"/>
              </w:rPr>
              <w:t>Vari</w:t>
            </w:r>
            <w:r w:rsidR="00D45C75" w:rsidRPr="00DF1A87">
              <w:rPr>
                <w:rFonts w:ascii="Arial" w:hAnsi="Arial" w:cs="Arial"/>
                <w:b/>
                <w:highlight w:val="yellow"/>
                <w:lang w:val="pt-BR" w:eastAsia="pt-BR"/>
              </w:rPr>
              <w:t>able</w:t>
            </w:r>
          </w:p>
        </w:tc>
        <w:tc>
          <w:tcPr>
            <w:tcW w:w="6804" w:type="dxa"/>
            <w:gridSpan w:val="3"/>
            <w:tcBorders>
              <w:top w:val="nil"/>
              <w:left w:val="nil"/>
              <w:bottom w:val="single" w:sz="8" w:space="0" w:color="000000"/>
              <w:right w:val="nil"/>
            </w:tcBorders>
            <w:shd w:val="clear" w:color="auto" w:fill="auto"/>
            <w:tcMar>
              <w:top w:w="40" w:type="dxa"/>
              <w:left w:w="40" w:type="dxa"/>
              <w:bottom w:w="40" w:type="dxa"/>
              <w:right w:w="40" w:type="dxa"/>
            </w:tcMar>
            <w:vAlign w:val="bottom"/>
          </w:tcPr>
          <w:p w14:paraId="3A56F872" w14:textId="531754D1" w:rsidR="00A9654E" w:rsidRPr="00DF1A87" w:rsidRDefault="00D45C75" w:rsidP="00A9654E">
            <w:pPr>
              <w:widowControl w:val="0"/>
              <w:pBdr>
                <w:top w:val="nil"/>
                <w:left w:val="nil"/>
                <w:bottom w:val="nil"/>
                <w:right w:val="nil"/>
                <w:between w:val="nil"/>
              </w:pBdr>
              <w:spacing w:line="276" w:lineRule="auto"/>
              <w:jc w:val="center"/>
              <w:rPr>
                <w:rFonts w:ascii="Arial" w:hAnsi="Arial" w:cs="Arial"/>
                <w:b/>
                <w:highlight w:val="yellow"/>
                <w:lang w:val="pt-BR" w:eastAsia="pt-BR"/>
              </w:rPr>
            </w:pPr>
            <w:r w:rsidRPr="00DF1A87">
              <w:rPr>
                <w:rFonts w:ascii="Arial" w:hAnsi="Arial" w:cs="Arial"/>
                <w:b/>
                <w:highlight w:val="yellow"/>
                <w:lang w:val="pt-BR" w:eastAsia="pt-BR"/>
              </w:rPr>
              <w:t>Lunch</w:t>
            </w:r>
          </w:p>
        </w:tc>
      </w:tr>
      <w:tr w:rsidR="00A9654E" w:rsidRPr="00DF1A87" w14:paraId="4A0C6090" w14:textId="77777777" w:rsidTr="00E778B8">
        <w:trPr>
          <w:trHeight w:val="324"/>
        </w:trPr>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71809DE7" w14:textId="2D67811A" w:rsidR="00A9654E" w:rsidRPr="00DF1A87" w:rsidRDefault="00A9654E" w:rsidP="00A9654E">
            <w:pPr>
              <w:widowControl w:val="0"/>
              <w:pBdr>
                <w:top w:val="nil"/>
                <w:left w:val="nil"/>
                <w:bottom w:val="nil"/>
                <w:right w:val="nil"/>
                <w:between w:val="nil"/>
              </w:pBdr>
              <w:spacing w:line="276" w:lineRule="auto"/>
              <w:rPr>
                <w:rFonts w:ascii="Arial" w:hAnsi="Arial" w:cs="Arial"/>
                <w:b/>
                <w:highlight w:val="yellow"/>
                <w:lang w:val="pt-BR" w:eastAsia="pt-BR"/>
              </w:rPr>
            </w:pPr>
            <w:r w:rsidRPr="00DF1A87">
              <w:rPr>
                <w:rFonts w:ascii="Arial" w:hAnsi="Arial" w:cs="Arial"/>
                <w:b/>
                <w:highlight w:val="yellow"/>
                <w:lang w:val="pt-BR" w:eastAsia="pt-BR"/>
              </w:rPr>
              <w:t>G</w:t>
            </w:r>
            <w:r w:rsidR="00D45C75" w:rsidRPr="00DF1A87">
              <w:rPr>
                <w:rFonts w:ascii="Arial" w:hAnsi="Arial" w:cs="Arial"/>
                <w:b/>
                <w:highlight w:val="yellow"/>
                <w:lang w:val="pt-BR" w:eastAsia="pt-BR"/>
              </w:rPr>
              <w:t>ender</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6E36A6F8" w14:textId="0B3FC6C6" w:rsidR="00A9654E" w:rsidRPr="00DF1A87" w:rsidRDefault="00D45C75" w:rsidP="00A9654E">
            <w:pPr>
              <w:widowControl w:val="0"/>
              <w:pBdr>
                <w:top w:val="nil"/>
                <w:left w:val="nil"/>
                <w:bottom w:val="nil"/>
                <w:right w:val="nil"/>
                <w:between w:val="nil"/>
              </w:pBdr>
              <w:spacing w:line="276" w:lineRule="auto"/>
              <w:jc w:val="center"/>
              <w:rPr>
                <w:rFonts w:ascii="Arial" w:hAnsi="Arial" w:cs="Arial"/>
                <w:b/>
                <w:highlight w:val="yellow"/>
                <w:lang w:val="pt-BR" w:eastAsia="pt-BR"/>
              </w:rPr>
            </w:pPr>
            <w:r w:rsidRPr="00DF1A87">
              <w:rPr>
                <w:rFonts w:ascii="Arial" w:hAnsi="Arial" w:cs="Arial"/>
                <w:b/>
                <w:highlight w:val="yellow"/>
                <w:lang w:val="pt-BR" w:eastAsia="pt-BR"/>
              </w:rPr>
              <w:t>Yes</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41B06244" w14:textId="57E61355" w:rsidR="00A9654E" w:rsidRPr="00DF1A87" w:rsidRDefault="00A9654E" w:rsidP="00A9654E">
            <w:pPr>
              <w:widowControl w:val="0"/>
              <w:pBdr>
                <w:top w:val="nil"/>
                <w:left w:val="nil"/>
                <w:bottom w:val="nil"/>
                <w:right w:val="nil"/>
                <w:between w:val="nil"/>
              </w:pBdr>
              <w:spacing w:line="276" w:lineRule="auto"/>
              <w:jc w:val="center"/>
              <w:rPr>
                <w:rFonts w:ascii="Arial" w:hAnsi="Arial" w:cs="Arial"/>
                <w:b/>
                <w:highlight w:val="yellow"/>
                <w:lang w:val="pt-BR" w:eastAsia="pt-BR"/>
              </w:rPr>
            </w:pPr>
            <w:r w:rsidRPr="00DF1A87">
              <w:rPr>
                <w:rFonts w:ascii="Arial" w:hAnsi="Arial" w:cs="Arial"/>
                <w:b/>
                <w:highlight w:val="yellow"/>
                <w:lang w:val="pt-BR" w:eastAsia="pt-BR"/>
              </w:rPr>
              <w:t>N</w:t>
            </w:r>
            <w:r w:rsidR="00D45C75" w:rsidRPr="00DF1A87">
              <w:rPr>
                <w:rFonts w:ascii="Arial" w:hAnsi="Arial" w:cs="Arial"/>
                <w:b/>
                <w:highlight w:val="yellow"/>
                <w:lang w:val="pt-BR" w:eastAsia="pt-BR"/>
              </w:rPr>
              <w:t>o</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26B6B361" w14:textId="7D4B219F" w:rsidR="00A9654E" w:rsidRPr="00DF1A87" w:rsidRDefault="00A9654E" w:rsidP="00A9654E">
            <w:pPr>
              <w:widowControl w:val="0"/>
              <w:pBdr>
                <w:top w:val="nil"/>
                <w:left w:val="nil"/>
                <w:bottom w:val="nil"/>
                <w:right w:val="nil"/>
                <w:between w:val="nil"/>
              </w:pBdr>
              <w:spacing w:line="276" w:lineRule="auto"/>
              <w:jc w:val="center"/>
              <w:rPr>
                <w:rFonts w:ascii="Arial" w:hAnsi="Arial" w:cs="Arial"/>
                <w:b/>
                <w:highlight w:val="yellow"/>
                <w:lang w:val="pt-BR" w:eastAsia="pt-BR"/>
              </w:rPr>
            </w:pPr>
            <w:r w:rsidRPr="00DF1A87">
              <w:rPr>
                <w:rFonts w:ascii="Arial" w:hAnsi="Arial" w:cs="Arial"/>
                <w:b/>
                <w:highlight w:val="yellow"/>
                <w:lang w:val="pt-BR" w:eastAsia="pt-BR"/>
              </w:rPr>
              <w:t>Signific</w:t>
            </w:r>
            <w:r w:rsidR="00846A13" w:rsidRPr="00DF1A87">
              <w:rPr>
                <w:rFonts w:ascii="Arial" w:hAnsi="Arial" w:cs="Arial"/>
                <w:b/>
                <w:highlight w:val="yellow"/>
                <w:lang w:val="pt-BR" w:eastAsia="pt-BR"/>
              </w:rPr>
              <w:t>ance</w:t>
            </w:r>
          </w:p>
        </w:tc>
      </w:tr>
      <w:tr w:rsidR="00A9654E" w:rsidRPr="00DF1A87" w14:paraId="4BA08846" w14:textId="77777777" w:rsidTr="00E778B8">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57E1435C" w14:textId="6746B832" w:rsidR="00A9654E" w:rsidRPr="00DF1A87" w:rsidRDefault="00E261BD" w:rsidP="00A9654E">
            <w:pPr>
              <w:widowControl w:val="0"/>
              <w:pBdr>
                <w:top w:val="nil"/>
                <w:left w:val="nil"/>
                <w:bottom w:val="nil"/>
                <w:right w:val="nil"/>
                <w:between w:val="nil"/>
              </w:pBdr>
              <w:spacing w:line="276" w:lineRule="auto"/>
              <w:rPr>
                <w:rFonts w:ascii="Arial" w:hAnsi="Arial" w:cs="Arial"/>
                <w:highlight w:val="yellow"/>
                <w:lang w:val="pt-BR" w:eastAsia="pt-BR"/>
              </w:rPr>
            </w:pPr>
            <w:r>
              <w:rPr>
                <w:rFonts w:ascii="Arial" w:hAnsi="Arial" w:cs="Arial"/>
                <w:highlight w:val="yellow"/>
                <w:lang w:val="pt-BR" w:eastAsia="pt-BR"/>
              </w:rPr>
              <w:t>Female</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77E21276"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385 (96%)</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36EB243E"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16 (4%)</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75DA1D3C" w14:textId="2B95B3E4" w:rsidR="00A9654E" w:rsidRPr="00DF1A87" w:rsidRDefault="00DF1A87" w:rsidP="00A9654E">
            <w:pPr>
              <w:widowControl w:val="0"/>
              <w:spacing w:line="276" w:lineRule="auto"/>
              <w:jc w:val="center"/>
              <w:rPr>
                <w:rFonts w:ascii="Arial" w:hAnsi="Arial" w:cs="Arial"/>
                <w:highlight w:val="yellow"/>
                <w:lang w:val="pt-BR" w:eastAsia="pt-BR"/>
              </w:rPr>
            </w:pPr>
            <w:r>
              <w:rPr>
                <w:rFonts w:ascii="Arial" w:hAnsi="Arial" w:cs="Arial"/>
                <w:highlight w:val="yellow"/>
                <w:lang w:val="pt-BR" w:eastAsia="pt-BR"/>
              </w:rPr>
              <w:t>X</w:t>
            </w:r>
            <w:r w:rsidR="00A9654E" w:rsidRPr="00DF1A87">
              <w:rPr>
                <w:rFonts w:ascii="Arial" w:hAnsi="Arial" w:cs="Arial"/>
                <w:highlight w:val="yellow"/>
                <w:lang w:val="pt-BR" w:eastAsia="pt-BR"/>
              </w:rPr>
              <w:t>²= 7,635</w:t>
            </w:r>
          </w:p>
        </w:tc>
      </w:tr>
      <w:tr w:rsidR="00A9654E" w:rsidRPr="00DF1A87" w14:paraId="54E7616A" w14:textId="77777777" w:rsidTr="00E778B8">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6898BA79" w14:textId="67A8E600" w:rsidR="00A9654E" w:rsidRPr="00DF1A87" w:rsidRDefault="00E261BD" w:rsidP="00A9654E">
            <w:pPr>
              <w:widowControl w:val="0"/>
              <w:pBdr>
                <w:top w:val="nil"/>
                <w:left w:val="nil"/>
                <w:bottom w:val="nil"/>
                <w:right w:val="nil"/>
                <w:between w:val="nil"/>
              </w:pBdr>
              <w:spacing w:line="276" w:lineRule="auto"/>
              <w:rPr>
                <w:rFonts w:ascii="Arial" w:hAnsi="Arial" w:cs="Arial"/>
                <w:highlight w:val="yellow"/>
                <w:lang w:val="pt-BR" w:eastAsia="pt-BR"/>
              </w:rPr>
            </w:pPr>
            <w:r>
              <w:rPr>
                <w:rFonts w:ascii="Arial" w:hAnsi="Arial" w:cs="Arial"/>
                <w:highlight w:val="yellow"/>
                <w:lang w:val="pt-BR" w:eastAsia="pt-BR"/>
              </w:rPr>
              <w:t>Male</w:t>
            </w:r>
          </w:p>
        </w:tc>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6369404"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86 (97,7%)</w:t>
            </w:r>
          </w:p>
        </w:tc>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36D9320C"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2 (2,3%)</w:t>
            </w:r>
          </w:p>
        </w:tc>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561D2F9" w14:textId="77777777" w:rsidR="00A9654E" w:rsidRPr="00DF1A87" w:rsidRDefault="00A9654E" w:rsidP="00A9654E">
            <w:pPr>
              <w:widowControl w:val="0"/>
              <w:spacing w:line="276" w:lineRule="auto"/>
              <w:jc w:val="center"/>
              <w:rPr>
                <w:rFonts w:ascii="Arial" w:hAnsi="Arial" w:cs="Arial"/>
                <w:highlight w:val="yellow"/>
                <w:lang w:val="pt-BR" w:eastAsia="pt-BR"/>
              </w:rPr>
            </w:pPr>
            <w:r w:rsidRPr="00DF1A87">
              <w:rPr>
                <w:rFonts w:ascii="Arial" w:hAnsi="Arial" w:cs="Arial"/>
                <w:highlight w:val="yellow"/>
                <w:lang w:val="pt-BR" w:eastAsia="pt-BR"/>
              </w:rPr>
              <w:t>p = 0,020</w:t>
            </w:r>
          </w:p>
        </w:tc>
      </w:tr>
      <w:tr w:rsidR="00A9654E" w:rsidRPr="00DF1A87" w14:paraId="7D12EDFC" w14:textId="77777777" w:rsidTr="00E778B8">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B90F9DF" w14:textId="1A7BCD82" w:rsidR="00A9654E" w:rsidRPr="00DF1A87" w:rsidRDefault="00A9654E" w:rsidP="00A9654E">
            <w:pPr>
              <w:widowControl w:val="0"/>
              <w:pBdr>
                <w:top w:val="nil"/>
                <w:left w:val="nil"/>
                <w:bottom w:val="nil"/>
                <w:right w:val="nil"/>
                <w:between w:val="nil"/>
              </w:pBdr>
              <w:spacing w:line="276" w:lineRule="auto"/>
              <w:rPr>
                <w:rFonts w:ascii="Arial" w:hAnsi="Arial" w:cs="Arial"/>
                <w:b/>
                <w:highlight w:val="yellow"/>
                <w:lang w:val="pt-BR" w:eastAsia="pt-BR"/>
              </w:rPr>
            </w:pPr>
            <w:r w:rsidRPr="00DF1A87">
              <w:rPr>
                <w:rFonts w:ascii="Arial" w:hAnsi="Arial" w:cs="Arial"/>
                <w:b/>
                <w:highlight w:val="yellow"/>
                <w:lang w:val="pt-BR" w:eastAsia="pt-BR"/>
              </w:rPr>
              <w:t>Vari</w:t>
            </w:r>
            <w:r w:rsidR="00D45C75" w:rsidRPr="00DF1A87">
              <w:rPr>
                <w:rFonts w:ascii="Arial" w:hAnsi="Arial" w:cs="Arial"/>
                <w:b/>
                <w:highlight w:val="yellow"/>
                <w:lang w:val="pt-BR" w:eastAsia="pt-BR"/>
              </w:rPr>
              <w:t>able</w:t>
            </w:r>
          </w:p>
        </w:tc>
        <w:tc>
          <w:tcPr>
            <w:tcW w:w="6804" w:type="dxa"/>
            <w:gridSpan w:val="3"/>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3CEBC1A" w14:textId="1A32559E" w:rsidR="00A9654E" w:rsidRPr="00DF1A87" w:rsidRDefault="00D45C75" w:rsidP="00A9654E">
            <w:pPr>
              <w:widowControl w:val="0"/>
              <w:pBdr>
                <w:top w:val="nil"/>
                <w:left w:val="nil"/>
                <w:bottom w:val="nil"/>
                <w:right w:val="nil"/>
                <w:between w:val="nil"/>
              </w:pBdr>
              <w:spacing w:line="276" w:lineRule="auto"/>
              <w:jc w:val="center"/>
              <w:rPr>
                <w:rFonts w:ascii="Arial" w:hAnsi="Arial" w:cs="Arial"/>
                <w:b/>
                <w:highlight w:val="yellow"/>
                <w:lang w:val="pt-BR" w:eastAsia="pt-BR"/>
              </w:rPr>
            </w:pPr>
            <w:r w:rsidRPr="00DF1A87">
              <w:rPr>
                <w:rFonts w:ascii="Arial" w:hAnsi="Arial" w:cs="Arial"/>
                <w:b/>
                <w:highlight w:val="yellow"/>
                <w:lang w:val="pt-BR" w:eastAsia="pt-BR"/>
              </w:rPr>
              <w:t xml:space="preserve">Last meal </w:t>
            </w:r>
          </w:p>
        </w:tc>
      </w:tr>
      <w:tr w:rsidR="00A9654E" w:rsidRPr="00DF1A87" w14:paraId="4801235F" w14:textId="77777777" w:rsidTr="00E778B8">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5A40D3C2" w14:textId="377F7CDC" w:rsidR="00A9654E" w:rsidRPr="00DF1A87" w:rsidRDefault="00A9654E" w:rsidP="00A9654E">
            <w:pPr>
              <w:widowControl w:val="0"/>
              <w:pBdr>
                <w:top w:val="nil"/>
                <w:left w:val="nil"/>
                <w:bottom w:val="nil"/>
                <w:right w:val="nil"/>
                <w:between w:val="nil"/>
              </w:pBdr>
              <w:spacing w:line="276" w:lineRule="auto"/>
              <w:rPr>
                <w:rFonts w:ascii="Arial" w:hAnsi="Arial" w:cs="Arial"/>
                <w:b/>
                <w:highlight w:val="yellow"/>
                <w:lang w:val="pt-BR" w:eastAsia="pt-BR"/>
              </w:rPr>
            </w:pPr>
            <w:r w:rsidRPr="00DF1A87">
              <w:rPr>
                <w:rFonts w:ascii="Arial" w:hAnsi="Arial" w:cs="Arial"/>
                <w:b/>
                <w:highlight w:val="yellow"/>
                <w:lang w:val="pt-BR" w:eastAsia="pt-BR"/>
              </w:rPr>
              <w:t>G</w:t>
            </w:r>
            <w:r w:rsidR="00D45C75" w:rsidRPr="00DF1A87">
              <w:rPr>
                <w:rFonts w:ascii="Arial" w:hAnsi="Arial" w:cs="Arial"/>
                <w:b/>
                <w:highlight w:val="yellow"/>
                <w:lang w:val="pt-BR" w:eastAsia="pt-BR"/>
              </w:rPr>
              <w:t>ender</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04089305" w14:textId="3F572C93" w:rsidR="00A9654E" w:rsidRPr="00DF1A87" w:rsidRDefault="00D45C75" w:rsidP="00A9654E">
            <w:pPr>
              <w:widowControl w:val="0"/>
              <w:pBdr>
                <w:top w:val="nil"/>
                <w:left w:val="nil"/>
                <w:bottom w:val="nil"/>
                <w:right w:val="nil"/>
                <w:between w:val="nil"/>
              </w:pBdr>
              <w:spacing w:line="276" w:lineRule="auto"/>
              <w:jc w:val="center"/>
              <w:rPr>
                <w:rFonts w:ascii="Arial" w:hAnsi="Arial" w:cs="Arial"/>
                <w:b/>
                <w:highlight w:val="yellow"/>
                <w:lang w:val="pt-BR" w:eastAsia="pt-BR"/>
              </w:rPr>
            </w:pPr>
            <w:r w:rsidRPr="00DF1A87">
              <w:rPr>
                <w:rFonts w:ascii="Arial" w:hAnsi="Arial" w:cs="Arial"/>
                <w:b/>
                <w:highlight w:val="yellow"/>
                <w:lang w:val="pt-BR" w:eastAsia="pt-BR"/>
              </w:rPr>
              <w:t>Yes</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57FCDC9D" w14:textId="0E55D288" w:rsidR="00A9654E" w:rsidRPr="00DF1A87" w:rsidRDefault="00A9654E" w:rsidP="00A9654E">
            <w:pPr>
              <w:widowControl w:val="0"/>
              <w:pBdr>
                <w:top w:val="nil"/>
                <w:left w:val="nil"/>
                <w:bottom w:val="nil"/>
                <w:right w:val="nil"/>
                <w:between w:val="nil"/>
              </w:pBdr>
              <w:spacing w:line="276" w:lineRule="auto"/>
              <w:jc w:val="center"/>
              <w:rPr>
                <w:rFonts w:ascii="Arial" w:hAnsi="Arial" w:cs="Arial"/>
                <w:b/>
                <w:highlight w:val="yellow"/>
                <w:lang w:val="pt-BR" w:eastAsia="pt-BR"/>
              </w:rPr>
            </w:pPr>
            <w:r w:rsidRPr="00DF1A87">
              <w:rPr>
                <w:rFonts w:ascii="Arial" w:hAnsi="Arial" w:cs="Arial"/>
                <w:b/>
                <w:highlight w:val="yellow"/>
                <w:lang w:val="pt-BR" w:eastAsia="pt-BR"/>
              </w:rPr>
              <w:t>No</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1AA85CE9" w14:textId="21ED476E" w:rsidR="00A9654E" w:rsidRPr="00DF1A87" w:rsidRDefault="00A9654E" w:rsidP="00A9654E">
            <w:pPr>
              <w:widowControl w:val="0"/>
              <w:pBdr>
                <w:top w:val="nil"/>
                <w:left w:val="nil"/>
                <w:bottom w:val="nil"/>
                <w:right w:val="nil"/>
                <w:between w:val="nil"/>
              </w:pBdr>
              <w:spacing w:line="276" w:lineRule="auto"/>
              <w:jc w:val="center"/>
              <w:rPr>
                <w:rFonts w:ascii="Arial" w:hAnsi="Arial" w:cs="Arial"/>
                <w:b/>
                <w:highlight w:val="yellow"/>
                <w:lang w:val="pt-BR" w:eastAsia="pt-BR"/>
              </w:rPr>
            </w:pPr>
            <w:r w:rsidRPr="00DF1A87">
              <w:rPr>
                <w:rFonts w:ascii="Arial" w:hAnsi="Arial" w:cs="Arial"/>
                <w:b/>
                <w:highlight w:val="yellow"/>
                <w:lang w:val="pt-BR" w:eastAsia="pt-BR"/>
              </w:rPr>
              <w:t>Signific</w:t>
            </w:r>
            <w:r w:rsidR="00846A13" w:rsidRPr="00DF1A87">
              <w:rPr>
                <w:rFonts w:ascii="Arial" w:hAnsi="Arial" w:cs="Arial"/>
                <w:b/>
                <w:highlight w:val="yellow"/>
                <w:lang w:val="pt-BR" w:eastAsia="pt-BR"/>
              </w:rPr>
              <w:t>ance</w:t>
            </w:r>
          </w:p>
        </w:tc>
      </w:tr>
      <w:tr w:rsidR="00A9654E" w:rsidRPr="00DF1A87" w14:paraId="3500DED4" w14:textId="77777777" w:rsidTr="00E778B8">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6EB6CD59" w14:textId="6EC89329" w:rsidR="00A9654E" w:rsidRPr="00DF1A87" w:rsidRDefault="00E261BD" w:rsidP="00A9654E">
            <w:pPr>
              <w:widowControl w:val="0"/>
              <w:pBdr>
                <w:top w:val="nil"/>
                <w:left w:val="nil"/>
                <w:bottom w:val="nil"/>
                <w:right w:val="nil"/>
                <w:between w:val="nil"/>
              </w:pBdr>
              <w:spacing w:line="276" w:lineRule="auto"/>
              <w:rPr>
                <w:rFonts w:ascii="Arial" w:hAnsi="Arial" w:cs="Arial"/>
                <w:highlight w:val="yellow"/>
                <w:lang w:val="pt-BR" w:eastAsia="pt-BR"/>
              </w:rPr>
            </w:pPr>
            <w:r>
              <w:rPr>
                <w:rFonts w:ascii="Arial" w:hAnsi="Arial" w:cs="Arial"/>
                <w:highlight w:val="yellow"/>
                <w:lang w:val="pt-BR" w:eastAsia="pt-BR"/>
              </w:rPr>
              <w:t>Female</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75F0C75D"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35 (8,7%)</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311D3AB0"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366 (91,3%)</w:t>
            </w:r>
          </w:p>
        </w:tc>
        <w:tc>
          <w:tcPr>
            <w:tcW w:w="2268" w:type="dxa"/>
            <w:tcBorders>
              <w:top w:val="nil"/>
              <w:left w:val="nil"/>
              <w:bottom w:val="nil"/>
              <w:right w:val="nil"/>
            </w:tcBorders>
            <w:shd w:val="clear" w:color="auto" w:fill="auto"/>
            <w:tcMar>
              <w:top w:w="40" w:type="dxa"/>
              <w:left w:w="40" w:type="dxa"/>
              <w:bottom w:w="40" w:type="dxa"/>
              <w:right w:w="40" w:type="dxa"/>
            </w:tcMar>
            <w:vAlign w:val="bottom"/>
          </w:tcPr>
          <w:p w14:paraId="49614E2D" w14:textId="40EAEC23" w:rsidR="00A9654E" w:rsidRPr="00DF1A87" w:rsidRDefault="00DF1A87" w:rsidP="00A9654E">
            <w:pPr>
              <w:widowControl w:val="0"/>
              <w:spacing w:line="276" w:lineRule="auto"/>
              <w:jc w:val="center"/>
              <w:rPr>
                <w:rFonts w:ascii="Arial" w:hAnsi="Arial" w:cs="Arial"/>
                <w:highlight w:val="yellow"/>
                <w:lang w:val="pt-BR" w:eastAsia="pt-BR"/>
              </w:rPr>
            </w:pPr>
            <w:r>
              <w:rPr>
                <w:rFonts w:ascii="Arial" w:hAnsi="Arial" w:cs="Arial"/>
                <w:highlight w:val="yellow"/>
                <w:lang w:val="pt-BR" w:eastAsia="pt-BR"/>
              </w:rPr>
              <w:t>X</w:t>
            </w:r>
            <w:r w:rsidR="00A9654E" w:rsidRPr="00DF1A87">
              <w:rPr>
                <w:rFonts w:ascii="Arial" w:hAnsi="Arial" w:cs="Arial"/>
                <w:highlight w:val="yellow"/>
                <w:lang w:val="pt-BR" w:eastAsia="pt-BR"/>
              </w:rPr>
              <w:t>²= 17,53</w:t>
            </w:r>
          </w:p>
        </w:tc>
      </w:tr>
      <w:tr w:rsidR="00A9654E" w:rsidRPr="00DF1A87" w14:paraId="38E3037E" w14:textId="77777777" w:rsidTr="00E778B8">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D71339E" w14:textId="5D62AC96" w:rsidR="00A9654E" w:rsidRPr="00DF1A87" w:rsidRDefault="00E261BD" w:rsidP="00A9654E">
            <w:pPr>
              <w:widowControl w:val="0"/>
              <w:pBdr>
                <w:top w:val="nil"/>
                <w:left w:val="nil"/>
                <w:bottom w:val="nil"/>
                <w:right w:val="nil"/>
                <w:between w:val="nil"/>
              </w:pBdr>
              <w:spacing w:line="276" w:lineRule="auto"/>
              <w:rPr>
                <w:rFonts w:ascii="Arial" w:hAnsi="Arial" w:cs="Arial"/>
                <w:highlight w:val="yellow"/>
                <w:lang w:val="pt-BR" w:eastAsia="pt-BR"/>
              </w:rPr>
            </w:pPr>
            <w:r>
              <w:rPr>
                <w:rFonts w:ascii="Arial" w:hAnsi="Arial" w:cs="Arial"/>
                <w:highlight w:val="yellow"/>
                <w:lang w:val="pt-BR" w:eastAsia="pt-BR"/>
              </w:rPr>
              <w:t>Male</w:t>
            </w:r>
          </w:p>
        </w:tc>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AD634F9"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21 (23,9%)</w:t>
            </w:r>
          </w:p>
        </w:tc>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06BB28F9" w14:textId="77777777" w:rsidR="00A9654E" w:rsidRPr="00DF1A87" w:rsidRDefault="00A9654E" w:rsidP="00A9654E">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DF1A87">
              <w:rPr>
                <w:rFonts w:ascii="Arial" w:hAnsi="Arial" w:cs="Arial"/>
                <w:highlight w:val="yellow"/>
                <w:lang w:val="pt-BR" w:eastAsia="pt-BR"/>
              </w:rPr>
              <w:t>67 (76,1%)</w:t>
            </w:r>
          </w:p>
        </w:tc>
        <w:tc>
          <w:tcPr>
            <w:tcW w:w="2268"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51F9D51" w14:textId="77777777" w:rsidR="00A9654E" w:rsidRPr="00DF1A87" w:rsidRDefault="00A9654E" w:rsidP="00A9654E">
            <w:pPr>
              <w:widowControl w:val="0"/>
              <w:spacing w:line="276" w:lineRule="auto"/>
              <w:jc w:val="center"/>
              <w:rPr>
                <w:rFonts w:ascii="Arial" w:hAnsi="Arial" w:cs="Arial"/>
                <w:lang w:val="pt-BR" w:eastAsia="pt-BR"/>
              </w:rPr>
            </w:pPr>
            <w:r w:rsidRPr="00DF1A87">
              <w:rPr>
                <w:rFonts w:ascii="Arial" w:hAnsi="Arial" w:cs="Arial"/>
                <w:highlight w:val="yellow"/>
                <w:lang w:val="pt-BR" w:eastAsia="pt-BR"/>
              </w:rPr>
              <w:t>p = 0,00</w:t>
            </w:r>
          </w:p>
        </w:tc>
      </w:tr>
    </w:tbl>
    <w:p w14:paraId="4EC7C2B0" w14:textId="65E326F6" w:rsidR="00460C98" w:rsidRPr="00BC1E5D" w:rsidRDefault="00187D9C" w:rsidP="00187D9C">
      <w:pPr>
        <w:spacing w:after="162"/>
        <w:ind w:left="10" w:hanging="10"/>
        <w:rPr>
          <w:rFonts w:ascii="Arial" w:hAnsi="Arial" w:cs="Arial"/>
        </w:rPr>
      </w:pPr>
      <w:r>
        <w:rPr>
          <w:rFonts w:ascii="Arial" w:hAnsi="Arial" w:cs="Arial"/>
          <w:b/>
        </w:rPr>
        <w:t>S</w:t>
      </w:r>
      <w:r w:rsidR="00460C98" w:rsidRPr="00BC1E5D">
        <w:rPr>
          <w:rFonts w:ascii="Arial" w:hAnsi="Arial" w:cs="Arial"/>
          <w:b/>
        </w:rPr>
        <w:t xml:space="preserve">ource: </w:t>
      </w:r>
      <w:r w:rsidR="00460C98" w:rsidRPr="00BC1E5D">
        <w:rPr>
          <w:rFonts w:ascii="Arial" w:hAnsi="Arial" w:cs="Arial"/>
        </w:rPr>
        <w:t>Authors, 2024.</w:t>
      </w:r>
      <w:r w:rsidR="00460C98">
        <w:rPr>
          <w:rFonts w:ascii="Arial" w:hAnsi="Arial" w:cs="Arial"/>
        </w:rPr>
        <w:t xml:space="preserve"> </w:t>
      </w:r>
      <w:r>
        <w:rPr>
          <w:rFonts w:ascii="Arial" w:hAnsi="Arial" w:cs="Arial"/>
        </w:rPr>
        <w:t>S</w:t>
      </w:r>
      <w:r w:rsidR="00460C98" w:rsidRPr="00BC1E5D">
        <w:rPr>
          <w:rFonts w:ascii="Arial" w:hAnsi="Arial" w:cs="Arial"/>
        </w:rPr>
        <w:t>ignificance level p &lt; 0.05</w:t>
      </w:r>
    </w:p>
    <w:p w14:paraId="6084B726" w14:textId="61BD3E9D" w:rsidR="00460C98" w:rsidRDefault="00187D9C" w:rsidP="00187D9C">
      <w:pPr>
        <w:jc w:val="both"/>
        <w:rPr>
          <w:rFonts w:ascii="Arial" w:hAnsi="Arial" w:cs="Arial"/>
        </w:rPr>
      </w:pPr>
      <w:r w:rsidRPr="00187D9C">
        <w:rPr>
          <w:rFonts w:ascii="Arial" w:hAnsi="Arial" w:cs="Arial"/>
        </w:rPr>
        <w:t xml:space="preserve">According to Tabares et al. (2022), excessive use of audiovisual devices (such as televisions) during meals disrupts the perception of satiety and encourages increased food intake through exposure to food advertisements. When examining the relationship between screen use and dietary habits, it was observed that participants who watch screens tend to consume more sugary foods, while their intake of beans (legumes) is lower. Additionally, </w:t>
      </w:r>
      <w:r w:rsidR="00804FB5" w:rsidRPr="00804FB5">
        <w:rPr>
          <w:rFonts w:ascii="Arial" w:hAnsi="Arial" w:cs="Arial"/>
          <w:highlight w:val="yellow"/>
        </w:rPr>
        <w:t>most</w:t>
      </w:r>
      <w:r w:rsidRPr="00804FB5">
        <w:rPr>
          <w:rFonts w:ascii="Arial" w:hAnsi="Arial" w:cs="Arial"/>
          <w:highlight w:val="yellow"/>
        </w:rPr>
        <w:t xml:space="preserve"> university students</w:t>
      </w:r>
      <w:r w:rsidRPr="00187D9C">
        <w:rPr>
          <w:rFonts w:ascii="Arial" w:hAnsi="Arial" w:cs="Arial"/>
        </w:rPr>
        <w:t xml:space="preserve"> reported </w:t>
      </w:r>
      <w:r w:rsidR="00E261BD" w:rsidRPr="00E261BD">
        <w:rPr>
          <w:rFonts w:ascii="Arial" w:hAnsi="Arial" w:cs="Arial"/>
          <w:highlight w:val="yellow"/>
        </w:rPr>
        <w:t>the use of</w:t>
      </w:r>
      <w:r w:rsidRPr="00E261BD">
        <w:rPr>
          <w:rFonts w:ascii="Arial" w:hAnsi="Arial" w:cs="Arial"/>
          <w:highlight w:val="yellow"/>
        </w:rPr>
        <w:t xml:space="preserve"> screens</w:t>
      </w:r>
      <w:r w:rsidRPr="00187D9C">
        <w:rPr>
          <w:rFonts w:ascii="Arial" w:hAnsi="Arial" w:cs="Arial"/>
        </w:rPr>
        <w:t xml:space="preserve"> during meals, representing 41.5% of responses. Among these, males were more likely to use televisions, while 20.5% of participants indicated they do not have this habit, and 38% reported using screens “</w:t>
      </w:r>
      <w:r w:rsidRPr="00E261BD">
        <w:rPr>
          <w:rFonts w:ascii="Arial" w:hAnsi="Arial" w:cs="Arial"/>
          <w:highlight w:val="yellow"/>
        </w:rPr>
        <w:t>sometimes.” (Table</w:t>
      </w:r>
      <w:r w:rsidR="008836E3">
        <w:rPr>
          <w:rFonts w:ascii="Arial" w:hAnsi="Arial" w:cs="Arial"/>
          <w:highlight w:val="yellow"/>
        </w:rPr>
        <w:t xml:space="preserve"> 4</w:t>
      </w:r>
      <w:r w:rsidRPr="00E261BD">
        <w:rPr>
          <w:rFonts w:ascii="Arial" w:hAnsi="Arial" w:cs="Arial"/>
          <w:highlight w:val="yellow"/>
        </w:rPr>
        <w:t>).</w:t>
      </w:r>
    </w:p>
    <w:p w14:paraId="105875E3" w14:textId="77777777" w:rsidR="00187D9C" w:rsidRPr="00BC1E5D" w:rsidRDefault="00187D9C" w:rsidP="00187D9C">
      <w:pPr>
        <w:jc w:val="both"/>
        <w:rPr>
          <w:rFonts w:ascii="Arial" w:hAnsi="Arial" w:cs="Arial"/>
        </w:rPr>
      </w:pPr>
    </w:p>
    <w:p w14:paraId="618A30F0" w14:textId="179E8768" w:rsidR="00FE535E" w:rsidRPr="00187D9C" w:rsidRDefault="00187D9C" w:rsidP="00187D9C">
      <w:pPr>
        <w:jc w:val="center"/>
        <w:rPr>
          <w:rFonts w:ascii="Arial" w:hAnsi="Arial" w:cs="Arial"/>
          <w:b/>
          <w:bCs/>
        </w:rPr>
      </w:pPr>
      <w:r w:rsidRPr="00187D9C">
        <w:rPr>
          <w:b/>
          <w:bCs/>
        </w:rPr>
        <w:t xml:space="preserve">Table </w:t>
      </w:r>
      <w:r w:rsidR="008836E3">
        <w:rPr>
          <w:b/>
          <w:bCs/>
        </w:rPr>
        <w:t>4</w:t>
      </w:r>
      <w:r w:rsidRPr="00187D9C">
        <w:rPr>
          <w:b/>
          <w:bCs/>
        </w:rPr>
        <w:t xml:space="preserve"> – Associations Between Food Consumption, Gender, and Screen Use Among Working Students Enrolled in Health Programs at a Community College, Chapecó, SC, Brazil, 2024</w:t>
      </w:r>
    </w:p>
    <w:p w14:paraId="56E60F37" w14:textId="77777777" w:rsidR="00924D6E" w:rsidRDefault="00924D6E" w:rsidP="00FE535E">
      <w:pPr>
        <w:jc w:val="both"/>
        <w:rPr>
          <w:rFonts w:ascii="Arial" w:hAnsi="Arial" w:cs="Arial"/>
        </w:rPr>
      </w:pPr>
    </w:p>
    <w:tbl>
      <w:tblPr>
        <w:tblW w:w="9074"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1814"/>
        <w:gridCol w:w="1815"/>
        <w:gridCol w:w="1815"/>
        <w:gridCol w:w="1815"/>
        <w:gridCol w:w="1815"/>
      </w:tblGrid>
      <w:tr w:rsidR="00187D9C" w:rsidRPr="00E261BD" w14:paraId="271D8244" w14:textId="77777777" w:rsidTr="00187D9C">
        <w:tc>
          <w:tcPr>
            <w:tcW w:w="1814"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144E8A1F" w14:textId="44B4AC64" w:rsidR="00187D9C" w:rsidRPr="00E261BD" w:rsidRDefault="00187D9C" w:rsidP="00187D9C">
            <w:pPr>
              <w:widowControl w:val="0"/>
              <w:pBdr>
                <w:top w:val="nil"/>
                <w:left w:val="nil"/>
                <w:bottom w:val="nil"/>
                <w:right w:val="nil"/>
                <w:between w:val="nil"/>
              </w:pBdr>
              <w:spacing w:line="276" w:lineRule="auto"/>
              <w:rPr>
                <w:rFonts w:ascii="Arial" w:hAnsi="Arial" w:cs="Arial"/>
                <w:b/>
                <w:highlight w:val="yellow"/>
                <w:lang w:val="pt-BR" w:eastAsia="pt-BR"/>
              </w:rPr>
            </w:pPr>
            <w:r w:rsidRPr="00E261BD">
              <w:rPr>
                <w:rFonts w:ascii="Arial" w:hAnsi="Arial" w:cs="Arial"/>
                <w:b/>
                <w:highlight w:val="yellow"/>
                <w:lang w:val="pt-BR" w:eastAsia="pt-BR"/>
              </w:rPr>
              <w:t>Vari</w:t>
            </w:r>
            <w:r w:rsidR="00D45C75" w:rsidRPr="00E261BD">
              <w:rPr>
                <w:rFonts w:ascii="Arial" w:hAnsi="Arial" w:cs="Arial"/>
                <w:b/>
                <w:highlight w:val="yellow"/>
                <w:lang w:val="pt-BR" w:eastAsia="pt-BR"/>
              </w:rPr>
              <w:t>able</w:t>
            </w:r>
          </w:p>
        </w:tc>
        <w:tc>
          <w:tcPr>
            <w:tcW w:w="5445" w:type="dxa"/>
            <w:gridSpan w:val="3"/>
            <w:tcBorders>
              <w:top w:val="single" w:sz="8" w:space="0" w:color="000000"/>
              <w:left w:val="nil"/>
              <w:bottom w:val="single" w:sz="8" w:space="0" w:color="000000"/>
              <w:right w:val="nil"/>
            </w:tcBorders>
            <w:tcMar>
              <w:top w:w="40" w:type="dxa"/>
              <w:left w:w="40" w:type="dxa"/>
              <w:bottom w:w="40" w:type="dxa"/>
              <w:right w:w="40" w:type="dxa"/>
            </w:tcMar>
            <w:vAlign w:val="bottom"/>
          </w:tcPr>
          <w:p w14:paraId="24157126" w14:textId="032B1C72" w:rsidR="00187D9C" w:rsidRPr="00E261BD" w:rsidRDefault="00187D9C" w:rsidP="00187D9C">
            <w:pPr>
              <w:widowControl w:val="0"/>
              <w:pBdr>
                <w:top w:val="nil"/>
                <w:left w:val="nil"/>
                <w:bottom w:val="nil"/>
                <w:right w:val="nil"/>
                <w:between w:val="nil"/>
              </w:pBdr>
              <w:spacing w:line="276" w:lineRule="auto"/>
              <w:jc w:val="center"/>
              <w:rPr>
                <w:rFonts w:ascii="Arial" w:hAnsi="Arial" w:cs="Arial"/>
                <w:b/>
                <w:highlight w:val="yellow"/>
                <w:lang w:eastAsia="pt-BR"/>
              </w:rPr>
            </w:pPr>
            <w:r w:rsidRPr="00E261BD">
              <w:rPr>
                <w:rFonts w:ascii="Arial" w:hAnsi="Arial" w:cs="Arial"/>
                <w:b/>
                <w:highlight w:val="yellow"/>
                <w:lang w:eastAsia="pt-BR"/>
              </w:rPr>
              <w:t>Us</w:t>
            </w:r>
            <w:r w:rsidR="00D45C75" w:rsidRPr="00E261BD">
              <w:rPr>
                <w:rFonts w:ascii="Arial" w:hAnsi="Arial" w:cs="Arial"/>
                <w:b/>
                <w:highlight w:val="yellow"/>
                <w:lang w:eastAsia="pt-BR"/>
              </w:rPr>
              <w:t>e of screens during meals</w:t>
            </w:r>
          </w:p>
        </w:tc>
        <w:tc>
          <w:tcPr>
            <w:tcW w:w="181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65A286E2" w14:textId="77777777" w:rsidR="00187D9C" w:rsidRPr="00E261BD" w:rsidRDefault="00187D9C" w:rsidP="00187D9C">
            <w:pPr>
              <w:widowControl w:val="0"/>
              <w:pBdr>
                <w:top w:val="nil"/>
                <w:left w:val="nil"/>
                <w:bottom w:val="nil"/>
                <w:right w:val="nil"/>
                <w:between w:val="nil"/>
              </w:pBdr>
              <w:spacing w:line="276" w:lineRule="auto"/>
              <w:rPr>
                <w:rFonts w:ascii="Arial" w:hAnsi="Arial" w:cs="Arial"/>
                <w:highlight w:val="yellow"/>
                <w:lang w:eastAsia="pt-BR"/>
              </w:rPr>
            </w:pPr>
          </w:p>
        </w:tc>
      </w:tr>
      <w:tr w:rsidR="00187D9C" w:rsidRPr="00E261BD" w14:paraId="1F5E872B" w14:textId="77777777" w:rsidTr="00187D9C">
        <w:tc>
          <w:tcPr>
            <w:tcW w:w="1814" w:type="dxa"/>
            <w:tcBorders>
              <w:top w:val="nil"/>
              <w:left w:val="nil"/>
              <w:bottom w:val="nil"/>
              <w:right w:val="nil"/>
            </w:tcBorders>
            <w:shd w:val="clear" w:color="auto" w:fill="auto"/>
            <w:tcMar>
              <w:top w:w="40" w:type="dxa"/>
              <w:left w:w="40" w:type="dxa"/>
              <w:bottom w:w="40" w:type="dxa"/>
              <w:right w:w="40" w:type="dxa"/>
            </w:tcMar>
            <w:vAlign w:val="bottom"/>
          </w:tcPr>
          <w:p w14:paraId="321B2F57" w14:textId="484890FA" w:rsidR="00187D9C" w:rsidRPr="00E261BD" w:rsidRDefault="00187D9C" w:rsidP="00187D9C">
            <w:pPr>
              <w:widowControl w:val="0"/>
              <w:pBdr>
                <w:top w:val="nil"/>
                <w:left w:val="nil"/>
                <w:bottom w:val="nil"/>
                <w:right w:val="nil"/>
                <w:between w:val="nil"/>
              </w:pBdr>
              <w:spacing w:line="276" w:lineRule="auto"/>
              <w:rPr>
                <w:rFonts w:ascii="Arial" w:hAnsi="Arial" w:cs="Arial"/>
                <w:b/>
                <w:highlight w:val="yellow"/>
                <w:lang w:val="pt-BR" w:eastAsia="pt-BR"/>
              </w:rPr>
            </w:pPr>
            <w:r w:rsidRPr="00E261BD">
              <w:rPr>
                <w:rFonts w:ascii="Arial" w:hAnsi="Arial" w:cs="Arial"/>
                <w:b/>
                <w:highlight w:val="yellow"/>
                <w:lang w:val="pt-BR" w:eastAsia="pt-BR"/>
              </w:rPr>
              <w:t>G</w:t>
            </w:r>
            <w:r w:rsidR="00D45C75" w:rsidRPr="00E261BD">
              <w:rPr>
                <w:rFonts w:ascii="Arial" w:hAnsi="Arial" w:cs="Arial"/>
                <w:b/>
                <w:highlight w:val="yellow"/>
                <w:lang w:val="pt-BR" w:eastAsia="pt-BR"/>
              </w:rPr>
              <w:t>ender</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57F3DEC4" w14:textId="533EE126" w:rsidR="00187D9C" w:rsidRPr="00E261BD" w:rsidRDefault="00D45C75" w:rsidP="00187D9C">
            <w:pPr>
              <w:widowControl w:val="0"/>
              <w:pBdr>
                <w:top w:val="nil"/>
                <w:left w:val="nil"/>
                <w:bottom w:val="nil"/>
                <w:right w:val="nil"/>
                <w:between w:val="nil"/>
              </w:pBdr>
              <w:spacing w:line="276" w:lineRule="auto"/>
              <w:jc w:val="center"/>
              <w:rPr>
                <w:rFonts w:ascii="Arial" w:hAnsi="Arial" w:cs="Arial"/>
                <w:b/>
                <w:highlight w:val="yellow"/>
                <w:lang w:val="pt-BR" w:eastAsia="pt-BR"/>
              </w:rPr>
            </w:pPr>
            <w:r w:rsidRPr="00E261BD">
              <w:rPr>
                <w:rFonts w:ascii="Arial" w:hAnsi="Arial" w:cs="Arial"/>
                <w:b/>
                <w:highlight w:val="yellow"/>
                <w:lang w:val="pt-BR" w:eastAsia="pt-BR"/>
              </w:rPr>
              <w:t>Yes</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41B5EDF4" w14:textId="2E5058AE" w:rsidR="00187D9C" w:rsidRPr="00E261BD" w:rsidRDefault="00187D9C" w:rsidP="00187D9C">
            <w:pPr>
              <w:widowControl w:val="0"/>
              <w:pBdr>
                <w:top w:val="nil"/>
                <w:left w:val="nil"/>
                <w:bottom w:val="nil"/>
                <w:right w:val="nil"/>
                <w:between w:val="nil"/>
              </w:pBdr>
              <w:spacing w:line="276" w:lineRule="auto"/>
              <w:jc w:val="center"/>
              <w:rPr>
                <w:rFonts w:ascii="Arial" w:hAnsi="Arial" w:cs="Arial"/>
                <w:b/>
                <w:highlight w:val="yellow"/>
                <w:lang w:val="pt-BR" w:eastAsia="pt-BR"/>
              </w:rPr>
            </w:pPr>
            <w:r w:rsidRPr="00E261BD">
              <w:rPr>
                <w:rFonts w:ascii="Arial" w:hAnsi="Arial" w:cs="Arial"/>
                <w:b/>
                <w:highlight w:val="yellow"/>
                <w:lang w:val="pt-BR" w:eastAsia="pt-BR"/>
              </w:rPr>
              <w:t>No</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7B7680EE" w14:textId="02BB50B7" w:rsidR="00187D9C" w:rsidRPr="00E261BD" w:rsidRDefault="00D45C75" w:rsidP="00187D9C">
            <w:pPr>
              <w:widowControl w:val="0"/>
              <w:pBdr>
                <w:top w:val="nil"/>
                <w:left w:val="nil"/>
                <w:bottom w:val="nil"/>
                <w:right w:val="nil"/>
                <w:between w:val="nil"/>
              </w:pBdr>
              <w:spacing w:line="276" w:lineRule="auto"/>
              <w:jc w:val="center"/>
              <w:rPr>
                <w:rFonts w:ascii="Arial" w:hAnsi="Arial" w:cs="Arial"/>
                <w:b/>
                <w:highlight w:val="yellow"/>
                <w:lang w:val="pt-BR" w:eastAsia="pt-BR"/>
              </w:rPr>
            </w:pPr>
            <w:r w:rsidRPr="00E261BD">
              <w:rPr>
                <w:rFonts w:ascii="Arial" w:hAnsi="Arial" w:cs="Arial"/>
                <w:b/>
                <w:highlight w:val="yellow"/>
                <w:lang w:val="pt-BR" w:eastAsia="pt-BR"/>
              </w:rPr>
              <w:t>Sometimes</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0C3D1BC2" w14:textId="43D69C7E" w:rsidR="00187D9C" w:rsidRPr="00E261BD" w:rsidRDefault="00187D9C" w:rsidP="00187D9C">
            <w:pPr>
              <w:widowControl w:val="0"/>
              <w:pBdr>
                <w:top w:val="nil"/>
                <w:left w:val="nil"/>
                <w:bottom w:val="nil"/>
                <w:right w:val="nil"/>
                <w:between w:val="nil"/>
              </w:pBdr>
              <w:spacing w:line="276" w:lineRule="auto"/>
              <w:jc w:val="center"/>
              <w:rPr>
                <w:rFonts w:ascii="Arial" w:hAnsi="Arial" w:cs="Arial"/>
                <w:b/>
                <w:highlight w:val="yellow"/>
                <w:lang w:val="pt-BR" w:eastAsia="pt-BR"/>
              </w:rPr>
            </w:pPr>
            <w:r w:rsidRPr="00E261BD">
              <w:rPr>
                <w:rFonts w:ascii="Arial" w:hAnsi="Arial" w:cs="Arial"/>
                <w:b/>
                <w:highlight w:val="yellow"/>
                <w:lang w:val="pt-BR" w:eastAsia="pt-BR"/>
              </w:rPr>
              <w:t>Signific</w:t>
            </w:r>
            <w:r w:rsidR="00D45C75" w:rsidRPr="00E261BD">
              <w:rPr>
                <w:rFonts w:ascii="Arial" w:hAnsi="Arial" w:cs="Arial"/>
                <w:b/>
                <w:highlight w:val="yellow"/>
                <w:lang w:val="pt-BR" w:eastAsia="pt-BR"/>
              </w:rPr>
              <w:t>ance</w:t>
            </w:r>
          </w:p>
        </w:tc>
      </w:tr>
      <w:tr w:rsidR="00187D9C" w:rsidRPr="00E261BD" w14:paraId="70EFB7CD" w14:textId="77777777" w:rsidTr="00187D9C">
        <w:tc>
          <w:tcPr>
            <w:tcW w:w="1814" w:type="dxa"/>
            <w:tcBorders>
              <w:top w:val="nil"/>
              <w:left w:val="nil"/>
              <w:bottom w:val="nil"/>
              <w:right w:val="nil"/>
            </w:tcBorders>
            <w:shd w:val="clear" w:color="auto" w:fill="auto"/>
            <w:tcMar>
              <w:top w:w="40" w:type="dxa"/>
              <w:left w:w="40" w:type="dxa"/>
              <w:bottom w:w="40" w:type="dxa"/>
              <w:right w:w="40" w:type="dxa"/>
            </w:tcMar>
            <w:vAlign w:val="bottom"/>
          </w:tcPr>
          <w:p w14:paraId="08743E1D" w14:textId="1AB33187" w:rsidR="00187D9C" w:rsidRPr="00E261BD" w:rsidRDefault="00E261BD" w:rsidP="00187D9C">
            <w:pPr>
              <w:widowControl w:val="0"/>
              <w:pBdr>
                <w:top w:val="nil"/>
                <w:left w:val="nil"/>
                <w:bottom w:val="nil"/>
                <w:right w:val="nil"/>
                <w:between w:val="nil"/>
              </w:pBdr>
              <w:spacing w:line="276" w:lineRule="auto"/>
              <w:rPr>
                <w:rFonts w:ascii="Arial" w:hAnsi="Arial" w:cs="Arial"/>
                <w:highlight w:val="yellow"/>
                <w:lang w:val="pt-BR" w:eastAsia="pt-BR"/>
              </w:rPr>
            </w:pPr>
            <w:r>
              <w:rPr>
                <w:rFonts w:ascii="Arial" w:hAnsi="Arial" w:cs="Arial"/>
                <w:highlight w:val="yellow"/>
                <w:lang w:val="pt-BR" w:eastAsia="pt-BR"/>
              </w:rPr>
              <w:t>Male</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6E7F8891" w14:textId="77777777" w:rsidR="00187D9C" w:rsidRPr="00E261BD" w:rsidRDefault="00187D9C" w:rsidP="00187D9C">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E261BD">
              <w:rPr>
                <w:rFonts w:ascii="Arial" w:hAnsi="Arial" w:cs="Arial"/>
                <w:highlight w:val="yellow"/>
                <w:lang w:val="pt-BR" w:eastAsia="pt-BR"/>
              </w:rPr>
              <w:t>45 (51,2%)</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2DA71F0F" w14:textId="77777777" w:rsidR="00187D9C" w:rsidRPr="00E261BD" w:rsidRDefault="00187D9C" w:rsidP="00187D9C">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E261BD">
              <w:rPr>
                <w:rFonts w:ascii="Arial" w:hAnsi="Arial" w:cs="Arial"/>
                <w:highlight w:val="yellow"/>
                <w:lang w:val="pt-BR" w:eastAsia="pt-BR"/>
              </w:rPr>
              <w:t>9 (10,2%)</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7F5F4A01" w14:textId="77777777" w:rsidR="00187D9C" w:rsidRPr="00E261BD" w:rsidRDefault="00187D9C" w:rsidP="00187D9C">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E261BD">
              <w:rPr>
                <w:rFonts w:ascii="Arial" w:hAnsi="Arial" w:cs="Arial"/>
                <w:highlight w:val="yellow"/>
                <w:lang w:val="pt-BR" w:eastAsia="pt-BR"/>
              </w:rPr>
              <w:t>34 (38,6%)</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05A6F41D" w14:textId="213596F4" w:rsidR="00187D9C" w:rsidRPr="00E261BD" w:rsidRDefault="00E261BD" w:rsidP="00187D9C">
            <w:pPr>
              <w:widowControl w:val="0"/>
              <w:spacing w:line="276" w:lineRule="auto"/>
              <w:jc w:val="center"/>
              <w:rPr>
                <w:rFonts w:ascii="Arial" w:hAnsi="Arial" w:cs="Arial"/>
                <w:highlight w:val="yellow"/>
                <w:lang w:val="pt-BR" w:eastAsia="pt-BR"/>
              </w:rPr>
            </w:pPr>
            <w:r>
              <w:rPr>
                <w:rFonts w:ascii="Arial" w:hAnsi="Arial" w:cs="Arial"/>
                <w:highlight w:val="yellow"/>
                <w:lang w:val="pt-BR" w:eastAsia="pt-BR"/>
              </w:rPr>
              <w:t>X</w:t>
            </w:r>
            <w:r w:rsidR="00187D9C" w:rsidRPr="00E261BD">
              <w:rPr>
                <w:rFonts w:ascii="Arial" w:hAnsi="Arial" w:cs="Arial"/>
                <w:highlight w:val="yellow"/>
                <w:lang w:val="pt-BR" w:eastAsia="pt-BR"/>
              </w:rPr>
              <w:t>²= 12,55</w:t>
            </w:r>
          </w:p>
        </w:tc>
      </w:tr>
      <w:tr w:rsidR="00187D9C" w:rsidRPr="00E261BD" w14:paraId="557C6757" w14:textId="77777777" w:rsidTr="00187D9C">
        <w:tc>
          <w:tcPr>
            <w:tcW w:w="1814"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376B2750" w14:textId="63C4D8D4" w:rsidR="00187D9C" w:rsidRPr="00E261BD" w:rsidRDefault="00187D9C" w:rsidP="00187D9C">
            <w:pPr>
              <w:widowControl w:val="0"/>
              <w:pBdr>
                <w:top w:val="nil"/>
                <w:left w:val="nil"/>
                <w:bottom w:val="nil"/>
                <w:right w:val="nil"/>
                <w:between w:val="nil"/>
              </w:pBdr>
              <w:spacing w:line="276" w:lineRule="auto"/>
              <w:rPr>
                <w:rFonts w:ascii="Arial" w:hAnsi="Arial" w:cs="Arial"/>
                <w:highlight w:val="yellow"/>
                <w:lang w:val="pt-BR" w:eastAsia="pt-BR"/>
              </w:rPr>
            </w:pPr>
            <w:r w:rsidRPr="00E261BD">
              <w:rPr>
                <w:rFonts w:ascii="Arial" w:hAnsi="Arial" w:cs="Arial"/>
                <w:highlight w:val="yellow"/>
                <w:lang w:val="pt-BR" w:eastAsia="pt-BR"/>
              </w:rPr>
              <w:t>F</w:t>
            </w:r>
            <w:r w:rsidR="00D45C75" w:rsidRPr="00E261BD">
              <w:rPr>
                <w:rFonts w:ascii="Arial" w:hAnsi="Arial" w:cs="Arial"/>
                <w:highlight w:val="yellow"/>
                <w:lang w:val="pt-BR" w:eastAsia="pt-BR"/>
              </w:rPr>
              <w:t>e</w:t>
            </w:r>
            <w:r w:rsidR="00E261BD">
              <w:rPr>
                <w:rFonts w:ascii="Arial" w:hAnsi="Arial" w:cs="Arial"/>
                <w:highlight w:val="yellow"/>
                <w:lang w:val="pt-BR" w:eastAsia="pt-BR"/>
              </w:rPr>
              <w:t>male</w:t>
            </w:r>
          </w:p>
        </w:tc>
        <w:tc>
          <w:tcPr>
            <w:tcW w:w="18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4CFFB03" w14:textId="77777777" w:rsidR="00187D9C" w:rsidRPr="00E261BD" w:rsidRDefault="00187D9C" w:rsidP="00187D9C">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E261BD">
              <w:rPr>
                <w:rFonts w:ascii="Arial" w:hAnsi="Arial" w:cs="Arial"/>
                <w:highlight w:val="yellow"/>
                <w:lang w:val="pt-BR" w:eastAsia="pt-BR"/>
              </w:rPr>
              <w:t>156 (38,9%)</w:t>
            </w:r>
          </w:p>
        </w:tc>
        <w:tc>
          <w:tcPr>
            <w:tcW w:w="18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9DD587D" w14:textId="77777777" w:rsidR="00187D9C" w:rsidRPr="00E261BD" w:rsidRDefault="00187D9C" w:rsidP="00187D9C">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E261BD">
              <w:rPr>
                <w:rFonts w:ascii="Arial" w:hAnsi="Arial" w:cs="Arial"/>
                <w:highlight w:val="yellow"/>
                <w:lang w:val="pt-BR" w:eastAsia="pt-BR"/>
              </w:rPr>
              <w:t>92 (22,9%)</w:t>
            </w:r>
          </w:p>
        </w:tc>
        <w:tc>
          <w:tcPr>
            <w:tcW w:w="18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B98884E" w14:textId="77777777" w:rsidR="00187D9C" w:rsidRPr="00E261BD" w:rsidRDefault="00187D9C" w:rsidP="00187D9C">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E261BD">
              <w:rPr>
                <w:rFonts w:ascii="Arial" w:hAnsi="Arial" w:cs="Arial"/>
                <w:highlight w:val="yellow"/>
                <w:lang w:val="pt-BR" w:eastAsia="pt-BR"/>
              </w:rPr>
              <w:t>153 (38,2%)</w:t>
            </w:r>
          </w:p>
        </w:tc>
        <w:tc>
          <w:tcPr>
            <w:tcW w:w="18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5B1EA75" w14:textId="77777777" w:rsidR="00187D9C" w:rsidRPr="00E261BD" w:rsidRDefault="00187D9C" w:rsidP="00187D9C">
            <w:pPr>
              <w:widowControl w:val="0"/>
              <w:spacing w:line="276" w:lineRule="auto"/>
              <w:jc w:val="center"/>
              <w:rPr>
                <w:rFonts w:ascii="Arial" w:hAnsi="Arial" w:cs="Arial"/>
                <w:highlight w:val="yellow"/>
                <w:lang w:val="pt-BR" w:eastAsia="pt-BR"/>
              </w:rPr>
            </w:pPr>
            <w:r w:rsidRPr="00E261BD">
              <w:rPr>
                <w:rFonts w:ascii="Arial" w:hAnsi="Arial" w:cs="Arial"/>
                <w:highlight w:val="yellow"/>
                <w:lang w:val="pt-BR" w:eastAsia="pt-BR"/>
              </w:rPr>
              <w:t>p= 0,014</w:t>
            </w:r>
          </w:p>
        </w:tc>
      </w:tr>
      <w:tr w:rsidR="00187D9C" w:rsidRPr="00E261BD" w14:paraId="1B3CD999" w14:textId="77777777" w:rsidTr="00187D9C">
        <w:trPr>
          <w:trHeight w:val="378"/>
        </w:trPr>
        <w:tc>
          <w:tcPr>
            <w:tcW w:w="9074" w:type="dxa"/>
            <w:gridSpan w:val="5"/>
            <w:tcBorders>
              <w:top w:val="nil"/>
              <w:left w:val="nil"/>
              <w:bottom w:val="nil"/>
              <w:right w:val="single" w:sz="8" w:space="0" w:color="000000"/>
            </w:tcBorders>
            <w:shd w:val="clear" w:color="auto" w:fill="auto"/>
            <w:tcMar>
              <w:top w:w="40" w:type="dxa"/>
              <w:left w:w="0" w:type="dxa"/>
              <w:bottom w:w="40" w:type="dxa"/>
              <w:right w:w="0" w:type="dxa"/>
            </w:tcMar>
            <w:vAlign w:val="bottom"/>
          </w:tcPr>
          <w:p w14:paraId="20955078" w14:textId="76641CEF" w:rsidR="00187D9C" w:rsidRPr="00E261BD" w:rsidRDefault="00D81A90" w:rsidP="00187D9C">
            <w:pPr>
              <w:widowControl w:val="0"/>
              <w:pBdr>
                <w:top w:val="nil"/>
                <w:left w:val="nil"/>
                <w:bottom w:val="nil"/>
                <w:right w:val="nil"/>
                <w:between w:val="nil"/>
              </w:pBdr>
              <w:spacing w:line="276" w:lineRule="auto"/>
              <w:rPr>
                <w:rFonts w:ascii="Arial" w:hAnsi="Arial" w:cs="Arial"/>
                <w:b/>
                <w:highlight w:val="yellow"/>
                <w:lang w:val="pt-BR" w:eastAsia="pt-BR"/>
              </w:rPr>
            </w:pPr>
            <w:r w:rsidRPr="00E261BD">
              <w:rPr>
                <w:rFonts w:ascii="Arial" w:hAnsi="Arial" w:cs="Arial"/>
                <w:b/>
                <w:highlight w:val="yellow"/>
                <w:lang w:val="pt-BR" w:eastAsia="pt-BR"/>
              </w:rPr>
              <w:t xml:space="preserve">Consumption of sweets </w:t>
            </w:r>
            <w:r w:rsidR="00187D9C" w:rsidRPr="00E261BD">
              <w:rPr>
                <w:rFonts w:ascii="Arial" w:hAnsi="Arial" w:cs="Arial"/>
                <w:b/>
                <w:highlight w:val="yellow"/>
                <w:lang w:val="pt-BR" w:eastAsia="pt-BR"/>
              </w:rPr>
              <w:t xml:space="preserve"> </w:t>
            </w:r>
          </w:p>
        </w:tc>
      </w:tr>
      <w:tr w:rsidR="00187D9C" w:rsidRPr="00E261BD" w14:paraId="5B98DB76" w14:textId="77777777" w:rsidTr="00187D9C">
        <w:tc>
          <w:tcPr>
            <w:tcW w:w="1814" w:type="dxa"/>
            <w:tcBorders>
              <w:top w:val="nil"/>
              <w:left w:val="nil"/>
              <w:bottom w:val="nil"/>
              <w:right w:val="nil"/>
            </w:tcBorders>
            <w:shd w:val="clear" w:color="auto" w:fill="auto"/>
            <w:tcMar>
              <w:top w:w="40" w:type="dxa"/>
              <w:left w:w="40" w:type="dxa"/>
              <w:bottom w:w="40" w:type="dxa"/>
              <w:right w:w="40" w:type="dxa"/>
            </w:tcMar>
            <w:vAlign w:val="bottom"/>
          </w:tcPr>
          <w:p w14:paraId="0874796F" w14:textId="2EFA9447" w:rsidR="00187D9C" w:rsidRPr="00E261BD" w:rsidRDefault="00D81A90" w:rsidP="00187D9C">
            <w:pPr>
              <w:widowControl w:val="0"/>
              <w:pBdr>
                <w:top w:val="nil"/>
                <w:left w:val="nil"/>
                <w:bottom w:val="nil"/>
                <w:right w:val="nil"/>
                <w:between w:val="nil"/>
              </w:pBdr>
              <w:spacing w:line="276" w:lineRule="auto"/>
              <w:rPr>
                <w:rFonts w:ascii="Arial" w:hAnsi="Arial" w:cs="Arial"/>
                <w:highlight w:val="yellow"/>
                <w:lang w:val="pt-BR" w:eastAsia="pt-BR"/>
              </w:rPr>
            </w:pPr>
            <w:r w:rsidRPr="00E261BD">
              <w:rPr>
                <w:rFonts w:ascii="Arial" w:hAnsi="Arial" w:cs="Arial"/>
                <w:highlight w:val="yellow"/>
                <w:lang w:val="pt-BR" w:eastAsia="pt-BR"/>
              </w:rPr>
              <w:t>Yes</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7763494C" w14:textId="77777777" w:rsidR="00187D9C" w:rsidRPr="00E261BD" w:rsidRDefault="00187D9C" w:rsidP="00187D9C">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E261BD">
              <w:rPr>
                <w:rFonts w:ascii="Arial" w:hAnsi="Arial" w:cs="Arial"/>
                <w:highlight w:val="yellow"/>
                <w:lang w:val="pt-BR" w:eastAsia="pt-BR"/>
              </w:rPr>
              <w:t>151 (44,7%)</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36FFEEBB" w14:textId="77777777" w:rsidR="00187D9C" w:rsidRPr="00E261BD" w:rsidRDefault="00187D9C" w:rsidP="00187D9C">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E261BD">
              <w:rPr>
                <w:rFonts w:ascii="Arial" w:hAnsi="Arial" w:cs="Arial"/>
                <w:highlight w:val="yellow"/>
                <w:lang w:val="pt-BR" w:eastAsia="pt-BR"/>
              </w:rPr>
              <w:t>60 (17,7%)</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13765B2C" w14:textId="77777777" w:rsidR="00187D9C" w:rsidRPr="00E261BD" w:rsidRDefault="00187D9C" w:rsidP="00187D9C">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E261BD">
              <w:rPr>
                <w:rFonts w:ascii="Arial" w:hAnsi="Arial" w:cs="Arial"/>
                <w:highlight w:val="yellow"/>
                <w:lang w:val="pt-BR" w:eastAsia="pt-BR"/>
              </w:rPr>
              <w:t>127 (37,6%)</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3E94554A" w14:textId="5913883E" w:rsidR="00187D9C" w:rsidRPr="00E261BD" w:rsidRDefault="00E261BD" w:rsidP="00187D9C">
            <w:pPr>
              <w:widowControl w:val="0"/>
              <w:spacing w:line="276" w:lineRule="auto"/>
              <w:jc w:val="center"/>
              <w:rPr>
                <w:rFonts w:ascii="Arial" w:hAnsi="Arial" w:cs="Arial"/>
                <w:highlight w:val="yellow"/>
                <w:lang w:val="pt-BR" w:eastAsia="pt-BR"/>
              </w:rPr>
            </w:pPr>
            <w:r>
              <w:rPr>
                <w:rFonts w:ascii="Arial" w:hAnsi="Arial" w:cs="Arial"/>
                <w:highlight w:val="yellow"/>
                <w:lang w:val="pt-BR" w:eastAsia="pt-BR"/>
              </w:rPr>
              <w:t>X</w:t>
            </w:r>
            <w:r w:rsidR="00187D9C" w:rsidRPr="00E261BD">
              <w:rPr>
                <w:rFonts w:ascii="Arial" w:hAnsi="Arial" w:cs="Arial"/>
                <w:highlight w:val="yellow"/>
                <w:lang w:val="pt-BR" w:eastAsia="pt-BR"/>
              </w:rPr>
              <w:t>²= 6,79</w:t>
            </w:r>
          </w:p>
        </w:tc>
      </w:tr>
      <w:tr w:rsidR="00187D9C" w:rsidRPr="00E261BD" w14:paraId="29CC6765" w14:textId="77777777" w:rsidTr="00187D9C">
        <w:tc>
          <w:tcPr>
            <w:tcW w:w="1814"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2282712" w14:textId="5E174108" w:rsidR="00187D9C" w:rsidRPr="00E261BD" w:rsidRDefault="00187D9C" w:rsidP="00187D9C">
            <w:pPr>
              <w:widowControl w:val="0"/>
              <w:pBdr>
                <w:top w:val="nil"/>
                <w:left w:val="nil"/>
                <w:bottom w:val="nil"/>
                <w:right w:val="nil"/>
                <w:between w:val="nil"/>
              </w:pBdr>
              <w:spacing w:line="276" w:lineRule="auto"/>
              <w:rPr>
                <w:rFonts w:ascii="Arial" w:hAnsi="Arial" w:cs="Arial"/>
                <w:highlight w:val="yellow"/>
                <w:lang w:val="pt-BR" w:eastAsia="pt-BR"/>
              </w:rPr>
            </w:pPr>
            <w:r w:rsidRPr="00E261BD">
              <w:rPr>
                <w:rFonts w:ascii="Arial" w:hAnsi="Arial" w:cs="Arial"/>
                <w:highlight w:val="yellow"/>
                <w:lang w:val="pt-BR" w:eastAsia="pt-BR"/>
              </w:rPr>
              <w:t>No</w:t>
            </w:r>
          </w:p>
        </w:tc>
        <w:tc>
          <w:tcPr>
            <w:tcW w:w="18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96F91EA" w14:textId="77777777" w:rsidR="00187D9C" w:rsidRPr="00E261BD" w:rsidRDefault="00187D9C" w:rsidP="00187D9C">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E261BD">
              <w:rPr>
                <w:rFonts w:ascii="Arial" w:hAnsi="Arial" w:cs="Arial"/>
                <w:highlight w:val="yellow"/>
                <w:lang w:val="pt-BR" w:eastAsia="pt-BR"/>
              </w:rPr>
              <w:t>53 (34,4%)</w:t>
            </w:r>
          </w:p>
        </w:tc>
        <w:tc>
          <w:tcPr>
            <w:tcW w:w="18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383D9693" w14:textId="77777777" w:rsidR="00187D9C" w:rsidRPr="00E261BD" w:rsidRDefault="00187D9C" w:rsidP="00187D9C">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E261BD">
              <w:rPr>
                <w:rFonts w:ascii="Arial" w:hAnsi="Arial" w:cs="Arial"/>
                <w:highlight w:val="yellow"/>
                <w:lang w:val="pt-BR" w:eastAsia="pt-BR"/>
              </w:rPr>
              <w:t>41 (26,6%)</w:t>
            </w:r>
          </w:p>
        </w:tc>
        <w:tc>
          <w:tcPr>
            <w:tcW w:w="18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DC653B4" w14:textId="77777777" w:rsidR="00187D9C" w:rsidRPr="00E261BD" w:rsidRDefault="00187D9C" w:rsidP="00187D9C">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E261BD">
              <w:rPr>
                <w:rFonts w:ascii="Arial" w:hAnsi="Arial" w:cs="Arial"/>
                <w:highlight w:val="yellow"/>
                <w:lang w:val="pt-BR" w:eastAsia="pt-BR"/>
              </w:rPr>
              <w:t>60 (39,0%)</w:t>
            </w:r>
          </w:p>
        </w:tc>
        <w:tc>
          <w:tcPr>
            <w:tcW w:w="18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C85F31D" w14:textId="77777777" w:rsidR="00187D9C" w:rsidRPr="00E261BD" w:rsidRDefault="00187D9C" w:rsidP="00187D9C">
            <w:pPr>
              <w:widowControl w:val="0"/>
              <w:spacing w:line="276" w:lineRule="auto"/>
              <w:jc w:val="center"/>
              <w:rPr>
                <w:rFonts w:ascii="Arial" w:hAnsi="Arial" w:cs="Arial"/>
                <w:highlight w:val="yellow"/>
                <w:lang w:val="pt-BR" w:eastAsia="pt-BR"/>
              </w:rPr>
            </w:pPr>
            <w:r w:rsidRPr="00E261BD">
              <w:rPr>
                <w:rFonts w:ascii="Arial" w:hAnsi="Arial" w:cs="Arial"/>
                <w:highlight w:val="yellow"/>
                <w:lang w:val="pt-BR" w:eastAsia="pt-BR"/>
              </w:rPr>
              <w:t>p= 0,033</w:t>
            </w:r>
          </w:p>
        </w:tc>
      </w:tr>
      <w:tr w:rsidR="00187D9C" w:rsidRPr="00E261BD" w14:paraId="0ED4BD8E" w14:textId="77777777" w:rsidTr="00187D9C">
        <w:tc>
          <w:tcPr>
            <w:tcW w:w="1814" w:type="dxa"/>
            <w:tcBorders>
              <w:top w:val="nil"/>
              <w:left w:val="nil"/>
              <w:bottom w:val="nil"/>
              <w:right w:val="nil"/>
            </w:tcBorders>
            <w:shd w:val="clear" w:color="auto" w:fill="auto"/>
            <w:tcMar>
              <w:top w:w="40" w:type="dxa"/>
              <w:left w:w="40" w:type="dxa"/>
              <w:bottom w:w="40" w:type="dxa"/>
              <w:right w:w="40" w:type="dxa"/>
            </w:tcMar>
            <w:vAlign w:val="bottom"/>
          </w:tcPr>
          <w:p w14:paraId="21A74896" w14:textId="26F29999" w:rsidR="00187D9C" w:rsidRPr="00E261BD" w:rsidRDefault="00D81A90" w:rsidP="00187D9C">
            <w:pPr>
              <w:widowControl w:val="0"/>
              <w:pBdr>
                <w:top w:val="nil"/>
                <w:left w:val="nil"/>
                <w:bottom w:val="nil"/>
                <w:right w:val="nil"/>
                <w:between w:val="nil"/>
              </w:pBdr>
              <w:spacing w:line="276" w:lineRule="auto"/>
              <w:rPr>
                <w:rFonts w:ascii="Arial" w:hAnsi="Arial" w:cs="Arial"/>
                <w:b/>
                <w:highlight w:val="yellow"/>
                <w:lang w:val="pt-BR" w:eastAsia="pt-BR"/>
              </w:rPr>
            </w:pPr>
            <w:r w:rsidRPr="00E261BD">
              <w:rPr>
                <w:rFonts w:ascii="Arial" w:hAnsi="Arial" w:cs="Arial"/>
                <w:b/>
                <w:highlight w:val="yellow"/>
                <w:lang w:val="pt-BR" w:eastAsia="pt-BR"/>
              </w:rPr>
              <w:t xml:space="preserve">Bean consumption </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2998737E" w14:textId="77777777" w:rsidR="00187D9C" w:rsidRPr="00E261BD" w:rsidRDefault="00187D9C" w:rsidP="00187D9C">
            <w:pPr>
              <w:widowControl w:val="0"/>
              <w:pBdr>
                <w:top w:val="nil"/>
                <w:left w:val="nil"/>
                <w:bottom w:val="nil"/>
                <w:right w:val="nil"/>
                <w:between w:val="nil"/>
              </w:pBdr>
              <w:spacing w:line="276" w:lineRule="auto"/>
              <w:jc w:val="center"/>
              <w:rPr>
                <w:rFonts w:ascii="Arial" w:hAnsi="Arial" w:cs="Arial"/>
                <w:highlight w:val="yellow"/>
                <w:lang w:val="pt-BR" w:eastAsia="pt-BR"/>
              </w:rPr>
            </w:pP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589369CF" w14:textId="77777777" w:rsidR="00187D9C" w:rsidRPr="00E261BD" w:rsidRDefault="00187D9C" w:rsidP="00187D9C">
            <w:pPr>
              <w:widowControl w:val="0"/>
              <w:pBdr>
                <w:top w:val="nil"/>
                <w:left w:val="nil"/>
                <w:bottom w:val="nil"/>
                <w:right w:val="nil"/>
                <w:between w:val="nil"/>
              </w:pBdr>
              <w:spacing w:line="276" w:lineRule="auto"/>
              <w:jc w:val="center"/>
              <w:rPr>
                <w:rFonts w:ascii="Arial" w:hAnsi="Arial" w:cs="Arial"/>
                <w:highlight w:val="yellow"/>
                <w:lang w:val="pt-BR" w:eastAsia="pt-BR"/>
              </w:rPr>
            </w:pP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2A4F1D84" w14:textId="77777777" w:rsidR="00187D9C" w:rsidRPr="00E261BD" w:rsidRDefault="00187D9C" w:rsidP="00187D9C">
            <w:pPr>
              <w:widowControl w:val="0"/>
              <w:pBdr>
                <w:top w:val="nil"/>
                <w:left w:val="nil"/>
                <w:bottom w:val="nil"/>
                <w:right w:val="nil"/>
                <w:between w:val="nil"/>
              </w:pBdr>
              <w:spacing w:line="276" w:lineRule="auto"/>
              <w:jc w:val="center"/>
              <w:rPr>
                <w:rFonts w:ascii="Arial" w:hAnsi="Arial" w:cs="Arial"/>
                <w:highlight w:val="yellow"/>
                <w:lang w:val="pt-BR" w:eastAsia="pt-BR"/>
              </w:rPr>
            </w:pP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382C1956" w14:textId="77777777" w:rsidR="00187D9C" w:rsidRPr="00E261BD" w:rsidRDefault="00187D9C" w:rsidP="00187D9C">
            <w:pPr>
              <w:widowControl w:val="0"/>
              <w:pBdr>
                <w:top w:val="nil"/>
                <w:left w:val="nil"/>
                <w:bottom w:val="nil"/>
                <w:right w:val="nil"/>
                <w:between w:val="nil"/>
              </w:pBdr>
              <w:spacing w:line="276" w:lineRule="auto"/>
              <w:jc w:val="center"/>
              <w:rPr>
                <w:rFonts w:ascii="Arial" w:hAnsi="Arial" w:cs="Arial"/>
                <w:highlight w:val="yellow"/>
                <w:lang w:val="pt-BR" w:eastAsia="pt-BR"/>
              </w:rPr>
            </w:pPr>
          </w:p>
        </w:tc>
      </w:tr>
      <w:tr w:rsidR="00187D9C" w:rsidRPr="00E261BD" w14:paraId="2DFFFFA2" w14:textId="77777777" w:rsidTr="00187D9C">
        <w:tc>
          <w:tcPr>
            <w:tcW w:w="1814" w:type="dxa"/>
            <w:tcBorders>
              <w:top w:val="nil"/>
              <w:left w:val="nil"/>
              <w:bottom w:val="nil"/>
              <w:right w:val="nil"/>
            </w:tcBorders>
            <w:shd w:val="clear" w:color="auto" w:fill="auto"/>
            <w:tcMar>
              <w:top w:w="40" w:type="dxa"/>
              <w:left w:w="40" w:type="dxa"/>
              <w:bottom w:w="40" w:type="dxa"/>
              <w:right w:w="40" w:type="dxa"/>
            </w:tcMar>
            <w:vAlign w:val="bottom"/>
          </w:tcPr>
          <w:p w14:paraId="1278A4BD" w14:textId="19F2EFB4" w:rsidR="00187D9C" w:rsidRPr="00E261BD" w:rsidRDefault="00D81A90" w:rsidP="00187D9C">
            <w:pPr>
              <w:widowControl w:val="0"/>
              <w:pBdr>
                <w:top w:val="nil"/>
                <w:left w:val="nil"/>
                <w:bottom w:val="nil"/>
                <w:right w:val="nil"/>
                <w:between w:val="nil"/>
              </w:pBdr>
              <w:spacing w:line="276" w:lineRule="auto"/>
              <w:rPr>
                <w:rFonts w:ascii="Arial" w:hAnsi="Arial" w:cs="Arial"/>
                <w:highlight w:val="yellow"/>
                <w:lang w:val="pt-BR" w:eastAsia="pt-BR"/>
              </w:rPr>
            </w:pPr>
            <w:r w:rsidRPr="00E261BD">
              <w:rPr>
                <w:rFonts w:ascii="Arial" w:hAnsi="Arial" w:cs="Arial"/>
                <w:highlight w:val="yellow"/>
                <w:lang w:val="pt-BR" w:eastAsia="pt-BR"/>
              </w:rPr>
              <w:t>Yes</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3954AA52" w14:textId="77777777" w:rsidR="00187D9C" w:rsidRPr="00E261BD" w:rsidRDefault="00187D9C" w:rsidP="00187D9C">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E261BD">
              <w:rPr>
                <w:rFonts w:ascii="Arial" w:hAnsi="Arial" w:cs="Arial"/>
                <w:highlight w:val="yellow"/>
                <w:lang w:val="pt-BR" w:eastAsia="pt-BR"/>
              </w:rPr>
              <w:t>173 (38,9%)</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0016E675" w14:textId="77777777" w:rsidR="00187D9C" w:rsidRPr="00E261BD" w:rsidRDefault="00187D9C" w:rsidP="00187D9C">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E261BD">
              <w:rPr>
                <w:rFonts w:ascii="Arial" w:hAnsi="Arial" w:cs="Arial"/>
                <w:highlight w:val="yellow"/>
                <w:lang w:val="pt-BR" w:eastAsia="pt-BR"/>
              </w:rPr>
              <w:t>95 (21,3%)</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0993C1BE" w14:textId="77777777" w:rsidR="00187D9C" w:rsidRPr="00E261BD" w:rsidRDefault="00187D9C" w:rsidP="00187D9C">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E261BD">
              <w:rPr>
                <w:rFonts w:ascii="Arial" w:hAnsi="Arial" w:cs="Arial"/>
                <w:highlight w:val="yellow"/>
                <w:lang w:val="pt-BR" w:eastAsia="pt-BR"/>
              </w:rPr>
              <w:t>177 (39,8%)</w:t>
            </w:r>
          </w:p>
        </w:tc>
        <w:tc>
          <w:tcPr>
            <w:tcW w:w="1815" w:type="dxa"/>
            <w:tcBorders>
              <w:top w:val="nil"/>
              <w:left w:val="nil"/>
              <w:bottom w:val="nil"/>
              <w:right w:val="nil"/>
            </w:tcBorders>
            <w:shd w:val="clear" w:color="auto" w:fill="auto"/>
            <w:tcMar>
              <w:top w:w="40" w:type="dxa"/>
              <w:left w:w="40" w:type="dxa"/>
              <w:bottom w:w="40" w:type="dxa"/>
              <w:right w:w="40" w:type="dxa"/>
            </w:tcMar>
            <w:vAlign w:val="bottom"/>
          </w:tcPr>
          <w:p w14:paraId="047C4216" w14:textId="0F8C19D7" w:rsidR="00187D9C" w:rsidRPr="00E261BD" w:rsidRDefault="00E261BD" w:rsidP="00187D9C">
            <w:pPr>
              <w:widowControl w:val="0"/>
              <w:spacing w:line="276" w:lineRule="auto"/>
              <w:jc w:val="center"/>
              <w:rPr>
                <w:rFonts w:ascii="Arial" w:hAnsi="Arial" w:cs="Arial"/>
                <w:highlight w:val="yellow"/>
                <w:lang w:val="pt-BR" w:eastAsia="pt-BR"/>
              </w:rPr>
            </w:pPr>
            <w:r>
              <w:rPr>
                <w:rFonts w:ascii="Arial" w:hAnsi="Arial" w:cs="Arial"/>
                <w:highlight w:val="yellow"/>
                <w:lang w:val="pt-BR" w:eastAsia="pt-BR"/>
              </w:rPr>
              <w:t>X</w:t>
            </w:r>
            <w:r w:rsidR="00187D9C" w:rsidRPr="00E261BD">
              <w:rPr>
                <w:rFonts w:ascii="Arial" w:hAnsi="Arial" w:cs="Arial"/>
                <w:highlight w:val="yellow"/>
                <w:lang w:val="pt-BR" w:eastAsia="pt-BR"/>
              </w:rPr>
              <w:t>²= 12,87</w:t>
            </w:r>
          </w:p>
        </w:tc>
      </w:tr>
      <w:tr w:rsidR="00187D9C" w:rsidRPr="00E261BD" w14:paraId="299E6BD4" w14:textId="77777777" w:rsidTr="00187D9C">
        <w:tc>
          <w:tcPr>
            <w:tcW w:w="1814"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0FEAFA1" w14:textId="17E29034" w:rsidR="00187D9C" w:rsidRPr="00E261BD" w:rsidRDefault="00187D9C" w:rsidP="00187D9C">
            <w:pPr>
              <w:widowControl w:val="0"/>
              <w:pBdr>
                <w:top w:val="nil"/>
                <w:left w:val="nil"/>
                <w:bottom w:val="nil"/>
                <w:right w:val="nil"/>
                <w:between w:val="nil"/>
              </w:pBdr>
              <w:spacing w:line="276" w:lineRule="auto"/>
              <w:rPr>
                <w:rFonts w:ascii="Arial" w:hAnsi="Arial" w:cs="Arial"/>
                <w:highlight w:val="yellow"/>
                <w:lang w:val="pt-BR" w:eastAsia="pt-BR"/>
              </w:rPr>
            </w:pPr>
            <w:r w:rsidRPr="00E261BD">
              <w:rPr>
                <w:rFonts w:ascii="Arial" w:hAnsi="Arial" w:cs="Arial"/>
                <w:highlight w:val="yellow"/>
                <w:lang w:val="pt-BR" w:eastAsia="pt-BR"/>
              </w:rPr>
              <w:t>No</w:t>
            </w:r>
          </w:p>
        </w:tc>
        <w:tc>
          <w:tcPr>
            <w:tcW w:w="18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5A48994" w14:textId="77777777" w:rsidR="00187D9C" w:rsidRPr="00E261BD" w:rsidRDefault="00187D9C" w:rsidP="00187D9C">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E261BD">
              <w:rPr>
                <w:rFonts w:ascii="Arial" w:hAnsi="Arial" w:cs="Arial"/>
                <w:highlight w:val="yellow"/>
                <w:lang w:val="pt-BR" w:eastAsia="pt-BR"/>
              </w:rPr>
              <w:t>31 (66,0%)</w:t>
            </w:r>
          </w:p>
        </w:tc>
        <w:tc>
          <w:tcPr>
            <w:tcW w:w="18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43EE7A8" w14:textId="77777777" w:rsidR="00187D9C" w:rsidRPr="00E261BD" w:rsidRDefault="00187D9C" w:rsidP="00187D9C">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E261BD">
              <w:rPr>
                <w:rFonts w:ascii="Arial" w:hAnsi="Arial" w:cs="Arial"/>
                <w:highlight w:val="yellow"/>
                <w:lang w:val="pt-BR" w:eastAsia="pt-BR"/>
              </w:rPr>
              <w:t>6 (12,8%)</w:t>
            </w:r>
          </w:p>
        </w:tc>
        <w:tc>
          <w:tcPr>
            <w:tcW w:w="18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C49D94C" w14:textId="77777777" w:rsidR="00187D9C" w:rsidRPr="00E261BD" w:rsidRDefault="00187D9C" w:rsidP="00187D9C">
            <w:pPr>
              <w:widowControl w:val="0"/>
              <w:pBdr>
                <w:top w:val="nil"/>
                <w:left w:val="nil"/>
                <w:bottom w:val="nil"/>
                <w:right w:val="nil"/>
                <w:between w:val="nil"/>
              </w:pBdr>
              <w:spacing w:line="276" w:lineRule="auto"/>
              <w:jc w:val="center"/>
              <w:rPr>
                <w:rFonts w:ascii="Arial" w:hAnsi="Arial" w:cs="Arial"/>
                <w:highlight w:val="yellow"/>
                <w:lang w:val="pt-BR" w:eastAsia="pt-BR"/>
              </w:rPr>
            </w:pPr>
            <w:r w:rsidRPr="00E261BD">
              <w:rPr>
                <w:rFonts w:ascii="Arial" w:hAnsi="Arial" w:cs="Arial"/>
                <w:highlight w:val="yellow"/>
                <w:lang w:val="pt-BR" w:eastAsia="pt-BR"/>
              </w:rPr>
              <w:t>10 (21,2%)</w:t>
            </w:r>
          </w:p>
        </w:tc>
        <w:tc>
          <w:tcPr>
            <w:tcW w:w="18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821F41A" w14:textId="77777777" w:rsidR="00187D9C" w:rsidRPr="00E261BD" w:rsidRDefault="00187D9C" w:rsidP="00187D9C">
            <w:pPr>
              <w:widowControl w:val="0"/>
              <w:spacing w:line="276" w:lineRule="auto"/>
              <w:jc w:val="center"/>
              <w:rPr>
                <w:rFonts w:ascii="Arial" w:hAnsi="Arial" w:cs="Arial"/>
                <w:lang w:val="pt-BR" w:eastAsia="pt-BR"/>
              </w:rPr>
            </w:pPr>
            <w:r w:rsidRPr="00E261BD">
              <w:rPr>
                <w:rFonts w:ascii="Arial" w:hAnsi="Arial" w:cs="Arial"/>
                <w:highlight w:val="yellow"/>
                <w:lang w:val="pt-BR" w:eastAsia="pt-BR"/>
              </w:rPr>
              <w:t>p= 0,002</w:t>
            </w:r>
          </w:p>
        </w:tc>
      </w:tr>
    </w:tbl>
    <w:p w14:paraId="0006683E" w14:textId="035F6187" w:rsidR="00187D9C" w:rsidRDefault="00187D9C" w:rsidP="00FE535E">
      <w:pPr>
        <w:jc w:val="both"/>
        <w:rPr>
          <w:rFonts w:ascii="Arial" w:hAnsi="Arial" w:cs="Arial"/>
        </w:rPr>
      </w:pPr>
      <w:bookmarkStart w:id="1" w:name="_Hlk202035355"/>
      <w:r w:rsidRPr="00187D9C">
        <w:rPr>
          <w:rFonts w:ascii="Arial" w:hAnsi="Arial" w:cs="Arial"/>
        </w:rPr>
        <w:t>Source: Authors, 2024. Significance level p &lt; 0.05</w:t>
      </w:r>
    </w:p>
    <w:bookmarkEnd w:id="1"/>
    <w:p w14:paraId="2C06321D" w14:textId="77777777" w:rsidR="00187D9C" w:rsidRDefault="00187D9C" w:rsidP="00FE535E">
      <w:pPr>
        <w:jc w:val="both"/>
        <w:rPr>
          <w:rFonts w:ascii="Arial" w:hAnsi="Arial" w:cs="Arial"/>
        </w:rPr>
      </w:pPr>
    </w:p>
    <w:p w14:paraId="39A37111" w14:textId="6C33B6E2" w:rsidR="00187D9C" w:rsidRPr="00187D9C" w:rsidRDefault="00187D9C" w:rsidP="00187D9C">
      <w:pPr>
        <w:jc w:val="both"/>
        <w:rPr>
          <w:rFonts w:ascii="Arial" w:hAnsi="Arial" w:cs="Arial"/>
        </w:rPr>
      </w:pPr>
      <w:bookmarkStart w:id="2" w:name="_Hlk202261309"/>
      <w:r w:rsidRPr="00187D9C">
        <w:rPr>
          <w:rFonts w:ascii="Arial" w:hAnsi="Arial" w:cs="Arial"/>
        </w:rPr>
        <w:lastRenderedPageBreak/>
        <w:t>When analyzing the results on college students' daily sleep duration, an important finding emerged: 41.8% of participants reported sleeping 5 to 6 hours per night, which is below the recommended amount. The Sleep Primer (ABSono, 2023), based on the National Sleep Foundation’s guidelines, states that adults should sleep 7 to 9 hours per night, with an average of 8 hours. Additionally, 35% of participants reported sleeping 6 to 7 hours, which is also below the recommended range, and only 12% of students met the daily sleep recommendation.</w:t>
      </w:r>
    </w:p>
    <w:p w14:paraId="1B1C8E00" w14:textId="4E356886" w:rsidR="00187D9C" w:rsidRDefault="00187D9C" w:rsidP="00187D9C">
      <w:pPr>
        <w:jc w:val="both"/>
        <w:rPr>
          <w:rFonts w:ascii="Arial" w:hAnsi="Arial" w:cs="Arial"/>
        </w:rPr>
      </w:pPr>
      <w:r w:rsidRPr="00187D9C">
        <w:rPr>
          <w:rFonts w:ascii="Arial" w:hAnsi="Arial" w:cs="Arial"/>
        </w:rPr>
        <w:t>Both the quality and quantity of sleep influence eating habits and physical activity, contributing to increased rates of overweight and obesity in adolescents. A study conducted in Pernambuco found a higher prevalence of overweight and obesity among young people who experienced poor sleep quality, were physically inactive, watched TV for more than three hours per day, and consumed sweets four or more times per week (Petribú et al., 2011).</w:t>
      </w:r>
    </w:p>
    <w:p w14:paraId="7D280EE0" w14:textId="3F7FCFF0" w:rsidR="00187D9C" w:rsidRDefault="00187D9C" w:rsidP="00187D9C">
      <w:pPr>
        <w:jc w:val="both"/>
        <w:rPr>
          <w:rFonts w:ascii="Arial" w:hAnsi="Arial" w:cs="Arial"/>
        </w:rPr>
      </w:pPr>
      <w:r w:rsidRPr="00187D9C">
        <w:rPr>
          <w:rFonts w:ascii="Arial" w:hAnsi="Arial" w:cs="Arial"/>
        </w:rPr>
        <w:t xml:space="preserve">Regarding the timing of students' last meal, most reported eating after class, between 10 p.m. and 1 a.m. (49.9%), followed by 42.9% who ate their last meal between 6:30 p.m. and 9:30 p.m., with the remainder eating before 6 p.m. Recent </w:t>
      </w:r>
      <w:r w:rsidRPr="00E83B87">
        <w:rPr>
          <w:rFonts w:ascii="Arial" w:hAnsi="Arial" w:cs="Arial"/>
          <w:highlight w:val="yellow"/>
        </w:rPr>
        <w:t>stud</w:t>
      </w:r>
      <w:r w:rsidR="00E83B87" w:rsidRPr="00E83B87">
        <w:rPr>
          <w:rFonts w:ascii="Arial" w:hAnsi="Arial" w:cs="Arial"/>
          <w:highlight w:val="yellow"/>
        </w:rPr>
        <w:t>y</w:t>
      </w:r>
      <w:r w:rsidRPr="00E83B87">
        <w:rPr>
          <w:rFonts w:ascii="Arial" w:hAnsi="Arial" w:cs="Arial"/>
          <w:highlight w:val="yellow"/>
        </w:rPr>
        <w:t xml:space="preserve"> indicate</w:t>
      </w:r>
      <w:r w:rsidR="00E83B87" w:rsidRPr="00E83B87">
        <w:rPr>
          <w:rFonts w:ascii="Arial" w:hAnsi="Arial" w:cs="Arial"/>
          <w:highlight w:val="yellow"/>
        </w:rPr>
        <w:t>s</w:t>
      </w:r>
      <w:r w:rsidRPr="00187D9C">
        <w:rPr>
          <w:rFonts w:ascii="Arial" w:hAnsi="Arial" w:cs="Arial"/>
        </w:rPr>
        <w:t xml:space="preserve"> that eating close to bedtime can have negative effects due to its impact on metabolism and sleep. At night, melatonin—which regulates the circadian rhythm—can interfere with glucose metabolism, increasing the risk of insulin resistance and type 2 diabetes. Additionally, consuming heavy meals late at night can cause reflux and disrupt restful sleep. Experts recommend that the last meal be eaten at least two hours before bedtime to minimize these adverse effects (Garaulet et al., 2022).</w:t>
      </w:r>
    </w:p>
    <w:p w14:paraId="170F77A3" w14:textId="01E95A55" w:rsidR="00187D9C" w:rsidRDefault="00187D9C" w:rsidP="00187D9C">
      <w:pPr>
        <w:jc w:val="both"/>
        <w:rPr>
          <w:rFonts w:ascii="Arial" w:hAnsi="Arial" w:cs="Arial"/>
        </w:rPr>
      </w:pPr>
      <w:r w:rsidRPr="00187D9C">
        <w:rPr>
          <w:rFonts w:ascii="Arial" w:hAnsi="Arial" w:cs="Arial"/>
        </w:rPr>
        <w:t xml:space="preserve">When relating dietary variables to the hours of sleep reported by participants, statistically significant findings emerged, showing that fewer hours of sleep are associated with higher consumption of sweets and a later time for the last meal, closer to bedtime. In the study by Schäfer et al. (2019) on the consumption and eating behaviors of university workers, it was reported that approximately 15.4% to 22.9% of the sample consumed foods considered markers of unhealthy eating—namely soft drinks/artificial juices and sweets—which negatively impacted participants’ sleep quality. The data from the present study are shown below (Table </w:t>
      </w:r>
      <w:r w:rsidR="008836E3">
        <w:rPr>
          <w:rFonts w:ascii="Arial" w:hAnsi="Arial" w:cs="Arial"/>
        </w:rPr>
        <w:t>5</w:t>
      </w:r>
      <w:r w:rsidRPr="00187D9C">
        <w:rPr>
          <w:rFonts w:ascii="Arial" w:hAnsi="Arial" w:cs="Arial"/>
        </w:rPr>
        <w:t>).</w:t>
      </w:r>
    </w:p>
    <w:bookmarkEnd w:id="2"/>
    <w:p w14:paraId="1DE189D0" w14:textId="77777777" w:rsidR="00187D9C" w:rsidRDefault="00187D9C" w:rsidP="00187D9C">
      <w:pPr>
        <w:jc w:val="both"/>
        <w:rPr>
          <w:rFonts w:ascii="Arial" w:hAnsi="Arial" w:cs="Arial"/>
        </w:rPr>
      </w:pPr>
    </w:p>
    <w:p w14:paraId="19EBCC42" w14:textId="77A09F43" w:rsidR="00187D9C" w:rsidRDefault="00187D9C" w:rsidP="00187D9C">
      <w:pPr>
        <w:jc w:val="center"/>
        <w:rPr>
          <w:rFonts w:ascii="Arial" w:hAnsi="Arial" w:cs="Arial"/>
          <w:b/>
          <w:bCs/>
        </w:rPr>
      </w:pPr>
      <w:r w:rsidRPr="00187D9C">
        <w:rPr>
          <w:rFonts w:ascii="Arial" w:hAnsi="Arial" w:cs="Arial"/>
          <w:b/>
          <w:bCs/>
        </w:rPr>
        <w:t xml:space="preserve">Table </w:t>
      </w:r>
      <w:r w:rsidR="008836E3">
        <w:rPr>
          <w:rFonts w:ascii="Arial" w:hAnsi="Arial" w:cs="Arial"/>
          <w:b/>
          <w:bCs/>
        </w:rPr>
        <w:t>5</w:t>
      </w:r>
      <w:r w:rsidRPr="00187D9C">
        <w:rPr>
          <w:rFonts w:ascii="Arial" w:hAnsi="Arial" w:cs="Arial"/>
          <w:b/>
          <w:bCs/>
        </w:rPr>
        <w:t xml:space="preserve"> – Sleep Duration Among Working Students Enrolled in Health Programs at a Community College, Chapecó, SC, Brazil, 2024</w:t>
      </w:r>
    </w:p>
    <w:p w14:paraId="3F0B7C8D" w14:textId="215515A3" w:rsidR="00187D9C" w:rsidRPr="005D01C8" w:rsidRDefault="00187D9C" w:rsidP="00187D9C">
      <w:pPr>
        <w:rPr>
          <w:rFonts w:ascii="Arial" w:hAnsi="Arial" w:cs="Arial"/>
        </w:rPr>
      </w:pPr>
      <w:r w:rsidRPr="005D01C8">
        <w:rPr>
          <w:rFonts w:ascii="Arial" w:hAnsi="Arial" w:cs="Arial"/>
          <w:highlight w:val="yellow"/>
        </w:rPr>
        <w:t>Source: Authors, 2024. Significance level p &lt; 0.05</w:t>
      </w:r>
    </w:p>
    <w:tbl>
      <w:tblPr>
        <w:tblpPr w:leftFromText="180" w:rightFromText="180" w:topFromText="180" w:bottomFromText="180" w:vertAnchor="text" w:tblpX="-744"/>
        <w:tblW w:w="10425" w:type="dxa"/>
        <w:tblBorders>
          <w:top w:val="nil"/>
          <w:left w:val="nil"/>
          <w:bottom w:val="nil"/>
          <w:right w:val="nil"/>
          <w:insideH w:val="nil"/>
          <w:insideV w:val="nil"/>
        </w:tblBorders>
        <w:tblLayout w:type="fixed"/>
        <w:tblLook w:val="0600" w:firstRow="0" w:lastRow="0" w:firstColumn="0" w:lastColumn="0" w:noHBand="1" w:noVBand="1"/>
      </w:tblPr>
      <w:tblGrid>
        <w:gridCol w:w="2640"/>
        <w:gridCol w:w="1380"/>
        <w:gridCol w:w="1380"/>
        <w:gridCol w:w="1305"/>
        <w:gridCol w:w="1185"/>
        <w:gridCol w:w="1230"/>
        <w:gridCol w:w="1305"/>
      </w:tblGrid>
      <w:tr w:rsidR="00187D9C" w:rsidRPr="00E83B87" w14:paraId="1A4D0A7B" w14:textId="77777777" w:rsidTr="00E778B8">
        <w:trPr>
          <w:trHeight w:val="315"/>
        </w:trPr>
        <w:tc>
          <w:tcPr>
            <w:tcW w:w="2640"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44C66996" w14:textId="0899F9BA" w:rsidR="00187D9C" w:rsidRPr="00E83B87" w:rsidRDefault="00187D9C" w:rsidP="00187D9C">
            <w:pPr>
              <w:widowControl w:val="0"/>
              <w:spacing w:line="276" w:lineRule="auto"/>
              <w:rPr>
                <w:rFonts w:ascii="Arial" w:hAnsi="Arial" w:cs="Arial"/>
                <w:highlight w:val="yellow"/>
                <w:lang w:val="pt-BR" w:eastAsia="pt-BR"/>
              </w:rPr>
            </w:pPr>
            <w:r w:rsidRPr="00E83B87">
              <w:rPr>
                <w:rFonts w:ascii="Arial" w:hAnsi="Arial" w:cs="Arial"/>
                <w:b/>
                <w:highlight w:val="yellow"/>
                <w:lang w:val="pt-BR" w:eastAsia="pt-BR"/>
              </w:rPr>
              <w:t>Var</w:t>
            </w:r>
            <w:r w:rsidR="00D81A90" w:rsidRPr="00E83B87">
              <w:rPr>
                <w:rFonts w:ascii="Arial" w:hAnsi="Arial" w:cs="Arial"/>
                <w:b/>
                <w:highlight w:val="yellow"/>
                <w:lang w:val="pt-BR" w:eastAsia="pt-BR"/>
              </w:rPr>
              <w:t>iable</w:t>
            </w:r>
          </w:p>
        </w:tc>
        <w:tc>
          <w:tcPr>
            <w:tcW w:w="4065" w:type="dxa"/>
            <w:gridSpan w:val="3"/>
            <w:tcBorders>
              <w:top w:val="single" w:sz="8" w:space="0" w:color="000000"/>
              <w:left w:val="nil"/>
              <w:bottom w:val="single" w:sz="8" w:space="0" w:color="000000"/>
              <w:right w:val="nil"/>
            </w:tcBorders>
            <w:tcMar>
              <w:top w:w="40" w:type="dxa"/>
              <w:left w:w="40" w:type="dxa"/>
              <w:bottom w:w="40" w:type="dxa"/>
              <w:right w:w="40" w:type="dxa"/>
            </w:tcMar>
            <w:vAlign w:val="bottom"/>
          </w:tcPr>
          <w:p w14:paraId="0ACD828D" w14:textId="6F6901E4" w:rsidR="00187D9C" w:rsidRPr="00E83B87" w:rsidRDefault="00D81A90" w:rsidP="00187D9C">
            <w:pPr>
              <w:widowControl w:val="0"/>
              <w:spacing w:line="276" w:lineRule="auto"/>
              <w:jc w:val="center"/>
              <w:rPr>
                <w:rFonts w:ascii="Arial" w:hAnsi="Arial" w:cs="Arial"/>
                <w:highlight w:val="yellow"/>
                <w:lang w:val="pt-BR" w:eastAsia="pt-BR"/>
              </w:rPr>
            </w:pPr>
            <w:r w:rsidRPr="00E83B87">
              <w:rPr>
                <w:rFonts w:ascii="Arial" w:hAnsi="Arial" w:cs="Arial"/>
                <w:b/>
                <w:highlight w:val="yellow"/>
                <w:lang w:val="pt-BR" w:eastAsia="pt-BR"/>
              </w:rPr>
              <w:t>Daily hours of sleep</w:t>
            </w:r>
          </w:p>
        </w:tc>
        <w:tc>
          <w:tcPr>
            <w:tcW w:w="1185"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091613A6" w14:textId="77777777" w:rsidR="00187D9C" w:rsidRPr="00E83B87" w:rsidRDefault="00187D9C" w:rsidP="00187D9C">
            <w:pPr>
              <w:widowControl w:val="0"/>
              <w:spacing w:line="276" w:lineRule="auto"/>
              <w:rPr>
                <w:rFonts w:ascii="Arial" w:hAnsi="Arial" w:cs="Arial"/>
                <w:highlight w:val="yellow"/>
                <w:lang w:val="pt-BR" w:eastAsia="pt-BR"/>
              </w:rPr>
            </w:pPr>
          </w:p>
        </w:tc>
        <w:tc>
          <w:tcPr>
            <w:tcW w:w="1230"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2EFC722A" w14:textId="77777777" w:rsidR="00187D9C" w:rsidRPr="00E83B87" w:rsidRDefault="00187D9C" w:rsidP="00187D9C">
            <w:pPr>
              <w:widowControl w:val="0"/>
              <w:spacing w:line="276" w:lineRule="auto"/>
              <w:rPr>
                <w:rFonts w:ascii="Arial" w:hAnsi="Arial" w:cs="Arial"/>
                <w:highlight w:val="yellow"/>
                <w:lang w:val="pt-BR" w:eastAsia="pt-BR"/>
              </w:rPr>
            </w:pPr>
          </w:p>
        </w:tc>
        <w:tc>
          <w:tcPr>
            <w:tcW w:w="1305"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25B48B34" w14:textId="77777777" w:rsidR="00187D9C" w:rsidRPr="00E83B87" w:rsidRDefault="00187D9C" w:rsidP="00187D9C">
            <w:pPr>
              <w:widowControl w:val="0"/>
              <w:spacing w:line="276" w:lineRule="auto"/>
              <w:rPr>
                <w:rFonts w:ascii="Arial" w:hAnsi="Arial" w:cs="Arial"/>
                <w:highlight w:val="yellow"/>
                <w:lang w:val="pt-BR" w:eastAsia="pt-BR"/>
              </w:rPr>
            </w:pPr>
          </w:p>
        </w:tc>
      </w:tr>
      <w:tr w:rsidR="00187D9C" w:rsidRPr="00E83B87" w14:paraId="140523A5" w14:textId="77777777" w:rsidTr="00E778B8">
        <w:trPr>
          <w:trHeight w:val="315"/>
        </w:trPr>
        <w:tc>
          <w:tcPr>
            <w:tcW w:w="2640" w:type="dxa"/>
            <w:tcBorders>
              <w:top w:val="single" w:sz="8" w:space="0" w:color="000000"/>
              <w:left w:val="nil"/>
              <w:bottom w:val="nil"/>
              <w:right w:val="nil"/>
            </w:tcBorders>
            <w:tcMar>
              <w:top w:w="40" w:type="dxa"/>
              <w:left w:w="40" w:type="dxa"/>
              <w:bottom w:w="40" w:type="dxa"/>
              <w:right w:w="40" w:type="dxa"/>
            </w:tcMar>
            <w:vAlign w:val="bottom"/>
          </w:tcPr>
          <w:p w14:paraId="1897DA31" w14:textId="6708F8F7" w:rsidR="00187D9C" w:rsidRPr="00E83B87" w:rsidRDefault="00D81A90" w:rsidP="00187D9C">
            <w:pPr>
              <w:widowControl w:val="0"/>
              <w:spacing w:line="276" w:lineRule="auto"/>
              <w:rPr>
                <w:rFonts w:ascii="Arial" w:hAnsi="Arial" w:cs="Arial"/>
                <w:highlight w:val="yellow"/>
                <w:lang w:val="pt-BR" w:eastAsia="pt-BR"/>
              </w:rPr>
            </w:pPr>
            <w:r w:rsidRPr="00E83B87">
              <w:rPr>
                <w:rFonts w:ascii="Arial" w:hAnsi="Arial" w:cs="Arial"/>
                <w:b/>
                <w:highlight w:val="yellow"/>
                <w:lang w:val="pt-BR" w:eastAsia="pt-BR"/>
              </w:rPr>
              <w:t>Time of last meal</w:t>
            </w:r>
          </w:p>
        </w:tc>
        <w:tc>
          <w:tcPr>
            <w:tcW w:w="1380" w:type="dxa"/>
            <w:tcBorders>
              <w:top w:val="single" w:sz="8" w:space="0" w:color="000000"/>
              <w:left w:val="nil"/>
              <w:bottom w:val="nil"/>
              <w:right w:val="nil"/>
            </w:tcBorders>
            <w:tcMar>
              <w:top w:w="40" w:type="dxa"/>
              <w:left w:w="40" w:type="dxa"/>
              <w:bottom w:w="40" w:type="dxa"/>
              <w:right w:w="40" w:type="dxa"/>
            </w:tcMar>
            <w:vAlign w:val="bottom"/>
          </w:tcPr>
          <w:p w14:paraId="149A448C" w14:textId="0B19306B" w:rsidR="00187D9C" w:rsidRPr="00E83B87" w:rsidRDefault="00D81A90" w:rsidP="00187D9C">
            <w:pPr>
              <w:widowControl w:val="0"/>
              <w:spacing w:line="276" w:lineRule="auto"/>
              <w:jc w:val="center"/>
              <w:rPr>
                <w:rFonts w:ascii="Arial" w:hAnsi="Arial" w:cs="Arial"/>
                <w:highlight w:val="yellow"/>
                <w:lang w:val="pt-BR" w:eastAsia="pt-BR"/>
              </w:rPr>
            </w:pPr>
            <w:r w:rsidRPr="00E83B87">
              <w:rPr>
                <w:rFonts w:ascii="Arial" w:hAnsi="Arial" w:cs="Arial"/>
                <w:b/>
                <w:highlight w:val="yellow"/>
                <w:lang w:val="pt-BR" w:eastAsia="pt-BR"/>
              </w:rPr>
              <w:t>Less than</w:t>
            </w:r>
            <w:r w:rsidR="00187D9C" w:rsidRPr="00E83B87">
              <w:rPr>
                <w:rFonts w:ascii="Arial" w:hAnsi="Arial" w:cs="Arial"/>
                <w:b/>
                <w:highlight w:val="yellow"/>
                <w:lang w:val="pt-BR" w:eastAsia="pt-BR"/>
              </w:rPr>
              <w:t xml:space="preserve"> 5</w:t>
            </w:r>
            <w:r w:rsidRPr="00E83B87">
              <w:rPr>
                <w:rFonts w:ascii="Arial" w:hAnsi="Arial" w:cs="Arial"/>
                <w:b/>
                <w:highlight w:val="yellow"/>
                <w:lang w:val="pt-BR" w:eastAsia="pt-BR"/>
              </w:rPr>
              <w:t xml:space="preserve"> </w:t>
            </w:r>
            <w:r w:rsidR="00187D9C" w:rsidRPr="00E83B87">
              <w:rPr>
                <w:rFonts w:ascii="Arial" w:hAnsi="Arial" w:cs="Arial"/>
                <w:b/>
                <w:highlight w:val="yellow"/>
                <w:lang w:val="pt-BR" w:eastAsia="pt-BR"/>
              </w:rPr>
              <w:t>h</w:t>
            </w:r>
            <w:r w:rsidRPr="00E83B87">
              <w:rPr>
                <w:rFonts w:ascii="Arial" w:hAnsi="Arial" w:cs="Arial"/>
                <w:b/>
                <w:highlight w:val="yellow"/>
                <w:lang w:val="pt-BR" w:eastAsia="pt-BR"/>
              </w:rPr>
              <w:t>ours</w:t>
            </w:r>
          </w:p>
        </w:tc>
        <w:tc>
          <w:tcPr>
            <w:tcW w:w="1380" w:type="dxa"/>
            <w:tcBorders>
              <w:top w:val="single" w:sz="8" w:space="0" w:color="000000"/>
              <w:left w:val="nil"/>
              <w:bottom w:val="nil"/>
              <w:right w:val="nil"/>
            </w:tcBorders>
            <w:tcMar>
              <w:top w:w="40" w:type="dxa"/>
              <w:left w:w="40" w:type="dxa"/>
              <w:bottom w:w="40" w:type="dxa"/>
              <w:right w:w="40" w:type="dxa"/>
            </w:tcMar>
            <w:vAlign w:val="bottom"/>
          </w:tcPr>
          <w:p w14:paraId="7D4471EB" w14:textId="2EFF9292"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b/>
                <w:highlight w:val="yellow"/>
                <w:lang w:val="pt-BR" w:eastAsia="pt-BR"/>
              </w:rPr>
              <w:t xml:space="preserve">5 </w:t>
            </w:r>
            <w:r w:rsidR="00D81A90" w:rsidRPr="00E83B87">
              <w:rPr>
                <w:rFonts w:ascii="Arial" w:hAnsi="Arial" w:cs="Arial"/>
                <w:b/>
                <w:highlight w:val="yellow"/>
                <w:lang w:val="pt-BR" w:eastAsia="pt-BR"/>
              </w:rPr>
              <w:t>to</w:t>
            </w:r>
            <w:r w:rsidRPr="00E83B87">
              <w:rPr>
                <w:rFonts w:ascii="Arial" w:hAnsi="Arial" w:cs="Arial"/>
                <w:b/>
                <w:highlight w:val="yellow"/>
                <w:lang w:val="pt-BR" w:eastAsia="pt-BR"/>
              </w:rPr>
              <w:t xml:space="preserve"> 6 ho</w:t>
            </w:r>
            <w:r w:rsidR="00D81A90" w:rsidRPr="00E83B87">
              <w:rPr>
                <w:rFonts w:ascii="Arial" w:hAnsi="Arial" w:cs="Arial"/>
                <w:b/>
                <w:highlight w:val="yellow"/>
                <w:lang w:val="pt-BR" w:eastAsia="pt-BR"/>
              </w:rPr>
              <w:t>urs</w:t>
            </w:r>
          </w:p>
        </w:tc>
        <w:tc>
          <w:tcPr>
            <w:tcW w:w="1305" w:type="dxa"/>
            <w:tcBorders>
              <w:top w:val="single" w:sz="8" w:space="0" w:color="000000"/>
              <w:left w:val="nil"/>
              <w:bottom w:val="nil"/>
              <w:right w:val="nil"/>
            </w:tcBorders>
            <w:tcMar>
              <w:top w:w="40" w:type="dxa"/>
              <w:left w:w="40" w:type="dxa"/>
              <w:bottom w:w="40" w:type="dxa"/>
              <w:right w:w="40" w:type="dxa"/>
            </w:tcMar>
            <w:vAlign w:val="bottom"/>
          </w:tcPr>
          <w:p w14:paraId="45D33404" w14:textId="1A27AB83"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b/>
                <w:highlight w:val="yellow"/>
                <w:lang w:val="pt-BR" w:eastAsia="pt-BR"/>
              </w:rPr>
              <w:t xml:space="preserve">6 </w:t>
            </w:r>
            <w:r w:rsidR="00D81A90" w:rsidRPr="00E83B87">
              <w:rPr>
                <w:rFonts w:ascii="Arial" w:hAnsi="Arial" w:cs="Arial"/>
                <w:b/>
                <w:highlight w:val="yellow"/>
                <w:lang w:val="pt-BR" w:eastAsia="pt-BR"/>
              </w:rPr>
              <w:t>to</w:t>
            </w:r>
            <w:r w:rsidRPr="00E83B87">
              <w:rPr>
                <w:rFonts w:ascii="Arial" w:hAnsi="Arial" w:cs="Arial"/>
                <w:b/>
                <w:highlight w:val="yellow"/>
                <w:lang w:val="pt-BR" w:eastAsia="pt-BR"/>
              </w:rPr>
              <w:t xml:space="preserve"> 7 ho</w:t>
            </w:r>
            <w:r w:rsidR="00D81A90" w:rsidRPr="00E83B87">
              <w:rPr>
                <w:rFonts w:ascii="Arial" w:hAnsi="Arial" w:cs="Arial"/>
                <w:b/>
                <w:highlight w:val="yellow"/>
                <w:lang w:val="pt-BR" w:eastAsia="pt-BR"/>
              </w:rPr>
              <w:t>urs</w:t>
            </w:r>
          </w:p>
        </w:tc>
        <w:tc>
          <w:tcPr>
            <w:tcW w:w="1185" w:type="dxa"/>
            <w:tcBorders>
              <w:top w:val="single" w:sz="8" w:space="0" w:color="000000"/>
              <w:left w:val="nil"/>
              <w:bottom w:val="nil"/>
              <w:right w:val="nil"/>
            </w:tcBorders>
            <w:tcMar>
              <w:top w:w="40" w:type="dxa"/>
              <w:left w:w="40" w:type="dxa"/>
              <w:bottom w:w="40" w:type="dxa"/>
              <w:right w:w="40" w:type="dxa"/>
            </w:tcMar>
            <w:vAlign w:val="bottom"/>
          </w:tcPr>
          <w:p w14:paraId="527F49CE" w14:textId="6FEC93DA"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b/>
                <w:highlight w:val="yellow"/>
                <w:lang w:val="pt-BR" w:eastAsia="pt-BR"/>
              </w:rPr>
              <w:t xml:space="preserve">7 </w:t>
            </w:r>
            <w:r w:rsidR="00D81A90" w:rsidRPr="00E83B87">
              <w:rPr>
                <w:rFonts w:ascii="Arial" w:hAnsi="Arial" w:cs="Arial"/>
                <w:b/>
                <w:highlight w:val="yellow"/>
                <w:lang w:val="pt-BR" w:eastAsia="pt-BR"/>
              </w:rPr>
              <w:t>to</w:t>
            </w:r>
            <w:r w:rsidRPr="00E83B87">
              <w:rPr>
                <w:rFonts w:ascii="Arial" w:hAnsi="Arial" w:cs="Arial"/>
                <w:b/>
                <w:highlight w:val="yellow"/>
                <w:lang w:val="pt-BR" w:eastAsia="pt-BR"/>
              </w:rPr>
              <w:t xml:space="preserve"> 8 ho</w:t>
            </w:r>
            <w:r w:rsidR="00D81A90" w:rsidRPr="00E83B87">
              <w:rPr>
                <w:rFonts w:ascii="Arial" w:hAnsi="Arial" w:cs="Arial"/>
                <w:b/>
                <w:highlight w:val="yellow"/>
                <w:lang w:val="pt-BR" w:eastAsia="pt-BR"/>
              </w:rPr>
              <w:t>urs</w:t>
            </w:r>
          </w:p>
        </w:tc>
        <w:tc>
          <w:tcPr>
            <w:tcW w:w="1230" w:type="dxa"/>
            <w:tcBorders>
              <w:top w:val="single" w:sz="8" w:space="0" w:color="000000"/>
              <w:left w:val="nil"/>
              <w:bottom w:val="nil"/>
              <w:right w:val="nil"/>
            </w:tcBorders>
            <w:tcMar>
              <w:top w:w="40" w:type="dxa"/>
              <w:left w:w="40" w:type="dxa"/>
              <w:bottom w:w="40" w:type="dxa"/>
              <w:right w:w="40" w:type="dxa"/>
            </w:tcMar>
            <w:vAlign w:val="bottom"/>
          </w:tcPr>
          <w:p w14:paraId="783F4132" w14:textId="16465FC2"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b/>
                <w:highlight w:val="yellow"/>
                <w:lang w:val="pt-BR" w:eastAsia="pt-BR"/>
              </w:rPr>
              <w:t>M</w:t>
            </w:r>
            <w:r w:rsidR="00097ECC" w:rsidRPr="00E83B87">
              <w:rPr>
                <w:rFonts w:ascii="Arial" w:hAnsi="Arial" w:cs="Arial"/>
                <w:b/>
                <w:highlight w:val="yellow"/>
                <w:lang w:val="pt-BR" w:eastAsia="pt-BR"/>
              </w:rPr>
              <w:t>ore than</w:t>
            </w:r>
            <w:r w:rsidRPr="00E83B87">
              <w:rPr>
                <w:rFonts w:ascii="Arial" w:hAnsi="Arial" w:cs="Arial"/>
                <w:b/>
                <w:highlight w:val="yellow"/>
                <w:lang w:val="pt-BR" w:eastAsia="pt-BR"/>
              </w:rPr>
              <w:t xml:space="preserve"> 8</w:t>
            </w:r>
            <w:r w:rsidR="00097ECC" w:rsidRPr="00E83B87">
              <w:rPr>
                <w:rFonts w:ascii="Arial" w:hAnsi="Arial" w:cs="Arial"/>
                <w:b/>
                <w:highlight w:val="yellow"/>
                <w:lang w:val="pt-BR" w:eastAsia="pt-BR"/>
              </w:rPr>
              <w:t xml:space="preserve"> </w:t>
            </w:r>
            <w:r w:rsidRPr="00E83B87">
              <w:rPr>
                <w:rFonts w:ascii="Arial" w:hAnsi="Arial" w:cs="Arial"/>
                <w:b/>
                <w:highlight w:val="yellow"/>
                <w:lang w:val="pt-BR" w:eastAsia="pt-BR"/>
              </w:rPr>
              <w:t>h</w:t>
            </w:r>
            <w:r w:rsidR="00097ECC" w:rsidRPr="00E83B87">
              <w:rPr>
                <w:rFonts w:ascii="Arial" w:hAnsi="Arial" w:cs="Arial"/>
                <w:b/>
                <w:highlight w:val="yellow"/>
                <w:lang w:val="pt-BR" w:eastAsia="pt-BR"/>
              </w:rPr>
              <w:t>ours</w:t>
            </w:r>
          </w:p>
        </w:tc>
        <w:tc>
          <w:tcPr>
            <w:tcW w:w="1305" w:type="dxa"/>
            <w:tcBorders>
              <w:top w:val="single" w:sz="8" w:space="0" w:color="000000"/>
              <w:left w:val="nil"/>
              <w:bottom w:val="nil"/>
              <w:right w:val="nil"/>
            </w:tcBorders>
            <w:tcMar>
              <w:top w:w="40" w:type="dxa"/>
              <w:left w:w="40" w:type="dxa"/>
              <w:bottom w:w="40" w:type="dxa"/>
              <w:right w:w="40" w:type="dxa"/>
            </w:tcMar>
            <w:vAlign w:val="bottom"/>
          </w:tcPr>
          <w:p w14:paraId="2DB50171" w14:textId="31FE799D"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b/>
                <w:highlight w:val="yellow"/>
                <w:lang w:val="pt-BR" w:eastAsia="pt-BR"/>
              </w:rPr>
              <w:t>Signific</w:t>
            </w:r>
            <w:r w:rsidR="00097ECC" w:rsidRPr="00E83B87">
              <w:rPr>
                <w:rFonts w:ascii="Arial" w:hAnsi="Arial" w:cs="Arial"/>
                <w:b/>
                <w:highlight w:val="yellow"/>
                <w:lang w:val="pt-BR" w:eastAsia="pt-BR"/>
              </w:rPr>
              <w:t>ance</w:t>
            </w:r>
          </w:p>
        </w:tc>
      </w:tr>
      <w:tr w:rsidR="00187D9C" w:rsidRPr="00E83B87" w14:paraId="4AA10AE1" w14:textId="77777777" w:rsidTr="00E778B8">
        <w:trPr>
          <w:trHeight w:val="315"/>
        </w:trPr>
        <w:tc>
          <w:tcPr>
            <w:tcW w:w="2640" w:type="dxa"/>
            <w:tcBorders>
              <w:top w:val="nil"/>
              <w:left w:val="nil"/>
              <w:bottom w:val="nil"/>
              <w:right w:val="nil"/>
            </w:tcBorders>
            <w:tcMar>
              <w:top w:w="40" w:type="dxa"/>
              <w:left w:w="40" w:type="dxa"/>
              <w:bottom w:w="40" w:type="dxa"/>
              <w:right w:w="40" w:type="dxa"/>
            </w:tcMar>
            <w:vAlign w:val="bottom"/>
          </w:tcPr>
          <w:p w14:paraId="24353162" w14:textId="243DF2DC" w:rsidR="00187D9C" w:rsidRPr="00E83B87" w:rsidRDefault="00187D9C" w:rsidP="00187D9C">
            <w:pPr>
              <w:widowControl w:val="0"/>
              <w:spacing w:line="276" w:lineRule="auto"/>
              <w:rPr>
                <w:rFonts w:ascii="Arial" w:hAnsi="Arial" w:cs="Arial"/>
                <w:highlight w:val="yellow"/>
                <w:lang w:val="pt-BR" w:eastAsia="pt-BR"/>
              </w:rPr>
            </w:pPr>
            <w:r w:rsidRPr="00E83B87">
              <w:rPr>
                <w:rFonts w:ascii="Arial" w:hAnsi="Arial" w:cs="Arial"/>
                <w:highlight w:val="yellow"/>
                <w:lang w:val="pt-BR" w:eastAsia="pt-BR"/>
              </w:rPr>
              <w:t>12</w:t>
            </w:r>
            <w:r w:rsidR="00D81A90" w:rsidRPr="00E83B87">
              <w:rPr>
                <w:rFonts w:ascii="Arial" w:hAnsi="Arial" w:cs="Arial"/>
                <w:highlight w:val="yellow"/>
                <w:lang w:val="pt-BR" w:eastAsia="pt-BR"/>
              </w:rPr>
              <w:t xml:space="preserve"> p.m. to 6 p.m.</w:t>
            </w:r>
          </w:p>
        </w:tc>
        <w:tc>
          <w:tcPr>
            <w:tcW w:w="1380" w:type="dxa"/>
            <w:tcBorders>
              <w:top w:val="nil"/>
              <w:left w:val="nil"/>
              <w:bottom w:val="nil"/>
              <w:right w:val="nil"/>
            </w:tcBorders>
            <w:tcMar>
              <w:top w:w="40" w:type="dxa"/>
              <w:left w:w="40" w:type="dxa"/>
              <w:bottom w:w="40" w:type="dxa"/>
              <w:right w:w="40" w:type="dxa"/>
            </w:tcMar>
            <w:vAlign w:val="bottom"/>
          </w:tcPr>
          <w:p w14:paraId="27B4382C"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10 (28,57%)</w:t>
            </w:r>
          </w:p>
        </w:tc>
        <w:tc>
          <w:tcPr>
            <w:tcW w:w="1380" w:type="dxa"/>
            <w:tcBorders>
              <w:top w:val="nil"/>
              <w:left w:val="nil"/>
              <w:bottom w:val="nil"/>
              <w:right w:val="nil"/>
            </w:tcBorders>
            <w:tcMar>
              <w:top w:w="40" w:type="dxa"/>
              <w:left w:w="40" w:type="dxa"/>
              <w:bottom w:w="40" w:type="dxa"/>
              <w:right w:w="40" w:type="dxa"/>
            </w:tcMar>
            <w:vAlign w:val="bottom"/>
          </w:tcPr>
          <w:p w14:paraId="47DBB2F8"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15 (42,85%)</w:t>
            </w:r>
          </w:p>
        </w:tc>
        <w:tc>
          <w:tcPr>
            <w:tcW w:w="1305" w:type="dxa"/>
            <w:tcBorders>
              <w:top w:val="nil"/>
              <w:left w:val="nil"/>
              <w:bottom w:val="nil"/>
              <w:right w:val="nil"/>
            </w:tcBorders>
            <w:tcMar>
              <w:top w:w="40" w:type="dxa"/>
              <w:left w:w="40" w:type="dxa"/>
              <w:bottom w:w="40" w:type="dxa"/>
              <w:right w:w="40" w:type="dxa"/>
            </w:tcMar>
            <w:vAlign w:val="bottom"/>
          </w:tcPr>
          <w:p w14:paraId="526DBCC5"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7 (20%)</w:t>
            </w:r>
          </w:p>
        </w:tc>
        <w:tc>
          <w:tcPr>
            <w:tcW w:w="1185" w:type="dxa"/>
            <w:tcBorders>
              <w:top w:val="nil"/>
              <w:left w:val="nil"/>
              <w:bottom w:val="nil"/>
              <w:right w:val="nil"/>
            </w:tcBorders>
            <w:tcMar>
              <w:top w:w="40" w:type="dxa"/>
              <w:left w:w="40" w:type="dxa"/>
              <w:bottom w:w="40" w:type="dxa"/>
              <w:right w:w="40" w:type="dxa"/>
            </w:tcMar>
            <w:vAlign w:val="bottom"/>
          </w:tcPr>
          <w:p w14:paraId="56EFA1E3"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3 (8,58%)</w:t>
            </w:r>
          </w:p>
        </w:tc>
        <w:tc>
          <w:tcPr>
            <w:tcW w:w="1230" w:type="dxa"/>
            <w:tcBorders>
              <w:top w:val="nil"/>
              <w:left w:val="nil"/>
              <w:bottom w:val="nil"/>
              <w:right w:val="nil"/>
            </w:tcBorders>
            <w:tcMar>
              <w:top w:w="40" w:type="dxa"/>
              <w:left w:w="40" w:type="dxa"/>
              <w:bottom w:w="40" w:type="dxa"/>
              <w:right w:w="40" w:type="dxa"/>
            </w:tcMar>
            <w:vAlign w:val="bottom"/>
          </w:tcPr>
          <w:p w14:paraId="422276E1"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0 (0%)</w:t>
            </w:r>
          </w:p>
        </w:tc>
        <w:tc>
          <w:tcPr>
            <w:tcW w:w="1305" w:type="dxa"/>
            <w:tcBorders>
              <w:top w:val="nil"/>
              <w:left w:val="nil"/>
              <w:bottom w:val="nil"/>
              <w:right w:val="nil"/>
            </w:tcBorders>
            <w:tcMar>
              <w:top w:w="40" w:type="dxa"/>
              <w:left w:w="40" w:type="dxa"/>
              <w:bottom w:w="40" w:type="dxa"/>
              <w:right w:w="40" w:type="dxa"/>
            </w:tcMar>
            <w:vAlign w:val="bottom"/>
          </w:tcPr>
          <w:p w14:paraId="3F37616B"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p= 0,008</w:t>
            </w:r>
          </w:p>
        </w:tc>
      </w:tr>
      <w:tr w:rsidR="00187D9C" w:rsidRPr="00E83B87" w14:paraId="6B8899F5" w14:textId="77777777" w:rsidTr="00E778B8">
        <w:trPr>
          <w:trHeight w:val="315"/>
        </w:trPr>
        <w:tc>
          <w:tcPr>
            <w:tcW w:w="2640" w:type="dxa"/>
            <w:tcBorders>
              <w:top w:val="nil"/>
              <w:left w:val="nil"/>
              <w:bottom w:val="nil"/>
              <w:right w:val="nil"/>
            </w:tcBorders>
            <w:tcMar>
              <w:top w:w="40" w:type="dxa"/>
              <w:left w:w="40" w:type="dxa"/>
              <w:bottom w:w="40" w:type="dxa"/>
              <w:right w:w="40" w:type="dxa"/>
            </w:tcMar>
            <w:vAlign w:val="bottom"/>
          </w:tcPr>
          <w:p w14:paraId="1F2B3EBE" w14:textId="2A782011" w:rsidR="00187D9C" w:rsidRPr="00E83B87" w:rsidRDefault="00D81A90" w:rsidP="00187D9C">
            <w:pPr>
              <w:widowControl w:val="0"/>
              <w:spacing w:line="276" w:lineRule="auto"/>
              <w:rPr>
                <w:rFonts w:ascii="Arial" w:hAnsi="Arial" w:cs="Arial"/>
                <w:highlight w:val="yellow"/>
                <w:lang w:val="pt-BR" w:eastAsia="pt-BR"/>
              </w:rPr>
            </w:pPr>
            <w:r w:rsidRPr="00E83B87">
              <w:rPr>
                <w:rFonts w:ascii="Arial" w:hAnsi="Arial" w:cs="Arial"/>
                <w:highlight w:val="yellow"/>
                <w:lang w:val="pt-BR" w:eastAsia="pt-BR"/>
              </w:rPr>
              <w:t>6:</w:t>
            </w:r>
            <w:r w:rsidR="00187D9C" w:rsidRPr="00E83B87">
              <w:rPr>
                <w:rFonts w:ascii="Arial" w:hAnsi="Arial" w:cs="Arial"/>
                <w:highlight w:val="yellow"/>
                <w:lang w:val="pt-BR" w:eastAsia="pt-BR"/>
              </w:rPr>
              <w:t>30</w:t>
            </w:r>
            <w:r w:rsidRPr="00E83B87">
              <w:rPr>
                <w:rFonts w:ascii="Arial" w:hAnsi="Arial" w:cs="Arial"/>
                <w:highlight w:val="yellow"/>
                <w:lang w:val="pt-BR" w:eastAsia="pt-BR"/>
              </w:rPr>
              <w:t>p.m. to 9:30p.m.</w:t>
            </w:r>
          </w:p>
        </w:tc>
        <w:tc>
          <w:tcPr>
            <w:tcW w:w="1380" w:type="dxa"/>
            <w:tcBorders>
              <w:top w:val="nil"/>
              <w:left w:val="nil"/>
              <w:bottom w:val="nil"/>
              <w:right w:val="nil"/>
            </w:tcBorders>
            <w:tcMar>
              <w:top w:w="40" w:type="dxa"/>
              <w:left w:w="40" w:type="dxa"/>
              <w:bottom w:w="40" w:type="dxa"/>
              <w:right w:w="40" w:type="dxa"/>
            </w:tcMar>
            <w:vAlign w:val="bottom"/>
          </w:tcPr>
          <w:p w14:paraId="5912D32B"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17 (8,05%)</w:t>
            </w:r>
          </w:p>
        </w:tc>
        <w:tc>
          <w:tcPr>
            <w:tcW w:w="1380" w:type="dxa"/>
            <w:tcBorders>
              <w:top w:val="nil"/>
              <w:left w:val="nil"/>
              <w:bottom w:val="nil"/>
              <w:right w:val="nil"/>
            </w:tcBorders>
            <w:tcMar>
              <w:top w:w="40" w:type="dxa"/>
              <w:left w:w="40" w:type="dxa"/>
              <w:bottom w:w="40" w:type="dxa"/>
              <w:right w:w="40" w:type="dxa"/>
            </w:tcMar>
            <w:vAlign w:val="bottom"/>
          </w:tcPr>
          <w:p w14:paraId="423BF1C9"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83 (39,37%)</w:t>
            </w:r>
          </w:p>
        </w:tc>
        <w:tc>
          <w:tcPr>
            <w:tcW w:w="1305" w:type="dxa"/>
            <w:tcBorders>
              <w:top w:val="nil"/>
              <w:left w:val="nil"/>
              <w:bottom w:val="nil"/>
              <w:right w:val="nil"/>
            </w:tcBorders>
            <w:tcMar>
              <w:top w:w="40" w:type="dxa"/>
              <w:left w:w="40" w:type="dxa"/>
              <w:bottom w:w="40" w:type="dxa"/>
              <w:right w:w="40" w:type="dxa"/>
            </w:tcMar>
            <w:vAlign w:val="bottom"/>
          </w:tcPr>
          <w:p w14:paraId="10B78BB5"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88 (41,7%)</w:t>
            </w:r>
          </w:p>
        </w:tc>
        <w:tc>
          <w:tcPr>
            <w:tcW w:w="1185" w:type="dxa"/>
            <w:tcBorders>
              <w:top w:val="nil"/>
              <w:left w:val="nil"/>
              <w:bottom w:val="nil"/>
              <w:right w:val="nil"/>
            </w:tcBorders>
            <w:tcMar>
              <w:top w:w="40" w:type="dxa"/>
              <w:left w:w="40" w:type="dxa"/>
              <w:bottom w:w="40" w:type="dxa"/>
              <w:right w:w="40" w:type="dxa"/>
            </w:tcMar>
            <w:vAlign w:val="bottom"/>
          </w:tcPr>
          <w:p w14:paraId="6C775081"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21 (9,94%)</w:t>
            </w:r>
          </w:p>
        </w:tc>
        <w:tc>
          <w:tcPr>
            <w:tcW w:w="1230" w:type="dxa"/>
            <w:tcBorders>
              <w:top w:val="nil"/>
              <w:left w:val="nil"/>
              <w:bottom w:val="nil"/>
              <w:right w:val="nil"/>
            </w:tcBorders>
            <w:tcMar>
              <w:top w:w="40" w:type="dxa"/>
              <w:left w:w="40" w:type="dxa"/>
              <w:bottom w:w="40" w:type="dxa"/>
              <w:right w:w="40" w:type="dxa"/>
            </w:tcMar>
            <w:vAlign w:val="bottom"/>
          </w:tcPr>
          <w:p w14:paraId="38585615"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2 (0,94%)</w:t>
            </w:r>
          </w:p>
        </w:tc>
        <w:tc>
          <w:tcPr>
            <w:tcW w:w="1305" w:type="dxa"/>
            <w:tcBorders>
              <w:top w:val="nil"/>
              <w:left w:val="nil"/>
              <w:bottom w:val="nil"/>
              <w:right w:val="nil"/>
            </w:tcBorders>
            <w:tcMar>
              <w:top w:w="40" w:type="dxa"/>
              <w:left w:w="40" w:type="dxa"/>
              <w:bottom w:w="40" w:type="dxa"/>
              <w:right w:w="40" w:type="dxa"/>
            </w:tcMar>
            <w:vAlign w:val="bottom"/>
          </w:tcPr>
          <w:p w14:paraId="2FEB28CA" w14:textId="696057EE" w:rsidR="00187D9C" w:rsidRPr="00E83B87" w:rsidRDefault="00E83B87" w:rsidP="00187D9C">
            <w:pPr>
              <w:widowControl w:val="0"/>
              <w:spacing w:line="276" w:lineRule="auto"/>
              <w:jc w:val="center"/>
              <w:rPr>
                <w:rFonts w:ascii="Arial" w:hAnsi="Arial" w:cs="Arial"/>
                <w:highlight w:val="yellow"/>
                <w:lang w:val="pt-BR" w:eastAsia="pt-BR"/>
              </w:rPr>
            </w:pPr>
            <w:r>
              <w:rPr>
                <w:rFonts w:ascii="Arial" w:hAnsi="Arial" w:cs="Arial"/>
                <w:highlight w:val="yellow"/>
                <w:lang w:val="pt-BR" w:eastAsia="pt-BR"/>
              </w:rPr>
              <w:t>X</w:t>
            </w:r>
            <w:r w:rsidR="00187D9C" w:rsidRPr="00E83B87">
              <w:rPr>
                <w:rFonts w:ascii="Arial" w:hAnsi="Arial" w:cs="Arial"/>
                <w:highlight w:val="yellow"/>
                <w:lang w:val="pt-BR" w:eastAsia="pt-BR"/>
              </w:rPr>
              <w:t>²= 113,87</w:t>
            </w:r>
          </w:p>
        </w:tc>
      </w:tr>
      <w:tr w:rsidR="00187D9C" w:rsidRPr="00E83B87" w14:paraId="51252831" w14:textId="77777777" w:rsidTr="00E778B8">
        <w:trPr>
          <w:trHeight w:val="315"/>
        </w:trPr>
        <w:tc>
          <w:tcPr>
            <w:tcW w:w="2640" w:type="dxa"/>
            <w:tcBorders>
              <w:top w:val="nil"/>
              <w:left w:val="nil"/>
              <w:bottom w:val="single" w:sz="8" w:space="0" w:color="000000"/>
              <w:right w:val="nil"/>
            </w:tcBorders>
            <w:tcMar>
              <w:top w:w="40" w:type="dxa"/>
              <w:left w:w="40" w:type="dxa"/>
              <w:bottom w:w="40" w:type="dxa"/>
              <w:right w:w="40" w:type="dxa"/>
            </w:tcMar>
            <w:vAlign w:val="bottom"/>
          </w:tcPr>
          <w:p w14:paraId="72873E44" w14:textId="5C718234" w:rsidR="00187D9C" w:rsidRPr="00E83B87" w:rsidRDefault="00D81A90" w:rsidP="00187D9C">
            <w:pPr>
              <w:widowControl w:val="0"/>
              <w:spacing w:line="276" w:lineRule="auto"/>
              <w:rPr>
                <w:rFonts w:ascii="Arial" w:hAnsi="Arial" w:cs="Arial"/>
                <w:highlight w:val="yellow"/>
                <w:lang w:val="pt-BR" w:eastAsia="pt-BR"/>
              </w:rPr>
            </w:pPr>
            <w:r w:rsidRPr="00E83B87">
              <w:rPr>
                <w:rFonts w:ascii="Arial" w:hAnsi="Arial" w:cs="Arial"/>
                <w:highlight w:val="yellow"/>
                <w:lang w:val="pt-BR" w:eastAsia="pt-BR"/>
              </w:rPr>
              <w:t>10p.m. to 1 a.m.</w:t>
            </w:r>
          </w:p>
        </w:tc>
        <w:tc>
          <w:tcPr>
            <w:tcW w:w="1380" w:type="dxa"/>
            <w:tcBorders>
              <w:top w:val="nil"/>
              <w:left w:val="nil"/>
              <w:bottom w:val="single" w:sz="8" w:space="0" w:color="000000"/>
              <w:right w:val="nil"/>
            </w:tcBorders>
            <w:tcMar>
              <w:top w:w="40" w:type="dxa"/>
              <w:left w:w="40" w:type="dxa"/>
              <w:bottom w:w="40" w:type="dxa"/>
              <w:right w:w="40" w:type="dxa"/>
            </w:tcMar>
            <w:vAlign w:val="bottom"/>
          </w:tcPr>
          <w:p w14:paraId="496CB70E"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28 (11,38%)</w:t>
            </w:r>
          </w:p>
        </w:tc>
        <w:tc>
          <w:tcPr>
            <w:tcW w:w="1380" w:type="dxa"/>
            <w:tcBorders>
              <w:top w:val="nil"/>
              <w:left w:val="nil"/>
              <w:bottom w:val="single" w:sz="8" w:space="0" w:color="000000"/>
              <w:right w:val="nil"/>
            </w:tcBorders>
            <w:tcMar>
              <w:top w:w="40" w:type="dxa"/>
              <w:left w:w="40" w:type="dxa"/>
              <w:bottom w:w="40" w:type="dxa"/>
              <w:right w:w="40" w:type="dxa"/>
            </w:tcMar>
            <w:vAlign w:val="bottom"/>
          </w:tcPr>
          <w:p w14:paraId="6AB773C4"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108 (43,9%)</w:t>
            </w:r>
          </w:p>
        </w:tc>
        <w:tc>
          <w:tcPr>
            <w:tcW w:w="1305" w:type="dxa"/>
            <w:tcBorders>
              <w:top w:val="nil"/>
              <w:left w:val="nil"/>
              <w:bottom w:val="single" w:sz="8" w:space="0" w:color="000000"/>
              <w:right w:val="nil"/>
            </w:tcBorders>
            <w:tcMar>
              <w:top w:w="40" w:type="dxa"/>
              <w:left w:w="40" w:type="dxa"/>
              <w:bottom w:w="40" w:type="dxa"/>
              <w:right w:w="40" w:type="dxa"/>
            </w:tcMar>
            <w:vAlign w:val="bottom"/>
          </w:tcPr>
          <w:p w14:paraId="1AE124AF"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77 (31,3%)</w:t>
            </w:r>
          </w:p>
        </w:tc>
        <w:tc>
          <w:tcPr>
            <w:tcW w:w="1185" w:type="dxa"/>
            <w:tcBorders>
              <w:top w:val="nil"/>
              <w:left w:val="nil"/>
              <w:bottom w:val="single" w:sz="8" w:space="0" w:color="000000"/>
              <w:right w:val="nil"/>
            </w:tcBorders>
            <w:tcMar>
              <w:top w:w="40" w:type="dxa"/>
              <w:left w:w="40" w:type="dxa"/>
              <w:bottom w:w="40" w:type="dxa"/>
              <w:right w:w="40" w:type="dxa"/>
            </w:tcMar>
            <w:vAlign w:val="bottom"/>
          </w:tcPr>
          <w:p w14:paraId="4A49186D"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30 (12,2%)</w:t>
            </w:r>
          </w:p>
        </w:tc>
        <w:tc>
          <w:tcPr>
            <w:tcW w:w="1230" w:type="dxa"/>
            <w:tcBorders>
              <w:top w:val="nil"/>
              <w:left w:val="nil"/>
              <w:bottom w:val="single" w:sz="8" w:space="0" w:color="000000"/>
              <w:right w:val="nil"/>
            </w:tcBorders>
            <w:tcMar>
              <w:top w:w="40" w:type="dxa"/>
              <w:left w:w="40" w:type="dxa"/>
              <w:bottom w:w="40" w:type="dxa"/>
              <w:right w:w="40" w:type="dxa"/>
            </w:tcMar>
            <w:vAlign w:val="bottom"/>
          </w:tcPr>
          <w:p w14:paraId="713AF90B"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3 (1,22%)</w:t>
            </w:r>
          </w:p>
        </w:tc>
        <w:tc>
          <w:tcPr>
            <w:tcW w:w="1305" w:type="dxa"/>
            <w:tcBorders>
              <w:top w:val="nil"/>
              <w:left w:val="nil"/>
              <w:bottom w:val="single" w:sz="8" w:space="0" w:color="000000"/>
              <w:right w:val="nil"/>
            </w:tcBorders>
            <w:tcMar>
              <w:top w:w="40" w:type="dxa"/>
              <w:left w:w="40" w:type="dxa"/>
              <w:bottom w:w="40" w:type="dxa"/>
              <w:right w:w="40" w:type="dxa"/>
            </w:tcMar>
            <w:vAlign w:val="bottom"/>
          </w:tcPr>
          <w:p w14:paraId="7E7106F7" w14:textId="77777777" w:rsidR="00187D9C" w:rsidRPr="00E83B87" w:rsidRDefault="00187D9C" w:rsidP="00187D9C">
            <w:pPr>
              <w:widowControl w:val="0"/>
              <w:spacing w:line="276" w:lineRule="auto"/>
              <w:rPr>
                <w:rFonts w:ascii="Arial" w:hAnsi="Arial" w:cs="Arial"/>
                <w:highlight w:val="yellow"/>
                <w:lang w:val="pt-BR" w:eastAsia="pt-BR"/>
              </w:rPr>
            </w:pPr>
          </w:p>
        </w:tc>
      </w:tr>
      <w:tr w:rsidR="00187D9C" w:rsidRPr="00E83B87" w14:paraId="1B51475E" w14:textId="77777777" w:rsidTr="00E778B8">
        <w:trPr>
          <w:trHeight w:val="315"/>
        </w:trPr>
        <w:tc>
          <w:tcPr>
            <w:tcW w:w="4020" w:type="dxa"/>
            <w:gridSpan w:val="2"/>
            <w:tcBorders>
              <w:top w:val="single" w:sz="8" w:space="0" w:color="000000"/>
              <w:left w:val="nil"/>
              <w:bottom w:val="nil"/>
              <w:right w:val="nil"/>
            </w:tcBorders>
            <w:tcMar>
              <w:top w:w="40" w:type="dxa"/>
              <w:left w:w="40" w:type="dxa"/>
              <w:bottom w:w="40" w:type="dxa"/>
              <w:right w:w="40" w:type="dxa"/>
            </w:tcMar>
            <w:vAlign w:val="bottom"/>
          </w:tcPr>
          <w:p w14:paraId="1983C063" w14:textId="71253676" w:rsidR="00187D9C" w:rsidRPr="00E83B87" w:rsidRDefault="00187D9C" w:rsidP="00187D9C">
            <w:pPr>
              <w:widowControl w:val="0"/>
              <w:spacing w:line="276" w:lineRule="auto"/>
              <w:rPr>
                <w:rFonts w:ascii="Arial" w:hAnsi="Arial" w:cs="Arial"/>
                <w:highlight w:val="yellow"/>
                <w:lang w:val="pt-BR" w:eastAsia="pt-BR"/>
              </w:rPr>
            </w:pPr>
            <w:r w:rsidRPr="00E83B87">
              <w:rPr>
                <w:rFonts w:ascii="Arial" w:hAnsi="Arial" w:cs="Arial"/>
                <w:b/>
                <w:highlight w:val="yellow"/>
                <w:lang w:val="pt-BR" w:eastAsia="pt-BR"/>
              </w:rPr>
              <w:t>Consum</w:t>
            </w:r>
            <w:r w:rsidR="00D81A90" w:rsidRPr="00E83B87">
              <w:rPr>
                <w:rFonts w:ascii="Arial" w:hAnsi="Arial" w:cs="Arial"/>
                <w:b/>
                <w:highlight w:val="yellow"/>
                <w:lang w:val="pt-BR" w:eastAsia="pt-BR"/>
              </w:rPr>
              <w:t>ption of sweets</w:t>
            </w:r>
          </w:p>
        </w:tc>
        <w:tc>
          <w:tcPr>
            <w:tcW w:w="1380" w:type="dxa"/>
            <w:tcBorders>
              <w:top w:val="single" w:sz="8" w:space="0" w:color="000000"/>
              <w:left w:val="nil"/>
              <w:bottom w:val="nil"/>
              <w:right w:val="nil"/>
            </w:tcBorders>
            <w:tcMar>
              <w:top w:w="40" w:type="dxa"/>
              <w:left w:w="40" w:type="dxa"/>
              <w:bottom w:w="40" w:type="dxa"/>
              <w:right w:w="40" w:type="dxa"/>
            </w:tcMar>
            <w:vAlign w:val="bottom"/>
          </w:tcPr>
          <w:p w14:paraId="6E784E9C" w14:textId="77777777" w:rsidR="00187D9C" w:rsidRPr="00E83B87" w:rsidRDefault="00187D9C" w:rsidP="00187D9C">
            <w:pPr>
              <w:widowControl w:val="0"/>
              <w:spacing w:line="276" w:lineRule="auto"/>
              <w:rPr>
                <w:rFonts w:ascii="Arial" w:hAnsi="Arial" w:cs="Arial"/>
                <w:highlight w:val="yellow"/>
                <w:lang w:val="pt-BR" w:eastAsia="pt-BR"/>
              </w:rPr>
            </w:pPr>
          </w:p>
        </w:tc>
        <w:tc>
          <w:tcPr>
            <w:tcW w:w="1305" w:type="dxa"/>
            <w:tcBorders>
              <w:top w:val="single" w:sz="8" w:space="0" w:color="000000"/>
              <w:left w:val="nil"/>
              <w:bottom w:val="nil"/>
              <w:right w:val="nil"/>
            </w:tcBorders>
            <w:tcMar>
              <w:top w:w="40" w:type="dxa"/>
              <w:left w:w="40" w:type="dxa"/>
              <w:bottom w:w="40" w:type="dxa"/>
              <w:right w:w="40" w:type="dxa"/>
            </w:tcMar>
            <w:vAlign w:val="bottom"/>
          </w:tcPr>
          <w:p w14:paraId="186C9CCD" w14:textId="77777777" w:rsidR="00187D9C" w:rsidRPr="00E83B87" w:rsidRDefault="00187D9C" w:rsidP="00187D9C">
            <w:pPr>
              <w:widowControl w:val="0"/>
              <w:spacing w:line="276" w:lineRule="auto"/>
              <w:rPr>
                <w:rFonts w:ascii="Arial" w:hAnsi="Arial" w:cs="Arial"/>
                <w:highlight w:val="yellow"/>
                <w:lang w:val="pt-BR" w:eastAsia="pt-BR"/>
              </w:rPr>
            </w:pPr>
          </w:p>
        </w:tc>
        <w:tc>
          <w:tcPr>
            <w:tcW w:w="1185" w:type="dxa"/>
            <w:tcBorders>
              <w:top w:val="single" w:sz="8" w:space="0" w:color="000000"/>
              <w:left w:val="nil"/>
              <w:bottom w:val="nil"/>
              <w:right w:val="nil"/>
            </w:tcBorders>
            <w:tcMar>
              <w:top w:w="40" w:type="dxa"/>
              <w:left w:w="40" w:type="dxa"/>
              <w:bottom w:w="40" w:type="dxa"/>
              <w:right w:w="40" w:type="dxa"/>
            </w:tcMar>
            <w:vAlign w:val="bottom"/>
          </w:tcPr>
          <w:p w14:paraId="19C82E21" w14:textId="77777777" w:rsidR="00187D9C" w:rsidRPr="00E83B87" w:rsidRDefault="00187D9C" w:rsidP="00187D9C">
            <w:pPr>
              <w:widowControl w:val="0"/>
              <w:spacing w:line="276" w:lineRule="auto"/>
              <w:rPr>
                <w:rFonts w:ascii="Arial" w:hAnsi="Arial" w:cs="Arial"/>
                <w:highlight w:val="yellow"/>
                <w:lang w:val="pt-BR" w:eastAsia="pt-BR"/>
              </w:rPr>
            </w:pPr>
          </w:p>
        </w:tc>
        <w:tc>
          <w:tcPr>
            <w:tcW w:w="1230" w:type="dxa"/>
            <w:tcBorders>
              <w:top w:val="single" w:sz="8" w:space="0" w:color="000000"/>
              <w:left w:val="nil"/>
              <w:bottom w:val="nil"/>
              <w:right w:val="nil"/>
            </w:tcBorders>
            <w:tcMar>
              <w:top w:w="40" w:type="dxa"/>
              <w:left w:w="40" w:type="dxa"/>
              <w:bottom w:w="40" w:type="dxa"/>
              <w:right w:w="40" w:type="dxa"/>
            </w:tcMar>
            <w:vAlign w:val="bottom"/>
          </w:tcPr>
          <w:p w14:paraId="2F9E70AC" w14:textId="77777777" w:rsidR="00187D9C" w:rsidRPr="00E83B87" w:rsidRDefault="00187D9C" w:rsidP="00187D9C">
            <w:pPr>
              <w:widowControl w:val="0"/>
              <w:spacing w:line="276" w:lineRule="auto"/>
              <w:rPr>
                <w:rFonts w:ascii="Arial" w:hAnsi="Arial" w:cs="Arial"/>
                <w:highlight w:val="yellow"/>
                <w:lang w:val="pt-BR" w:eastAsia="pt-BR"/>
              </w:rPr>
            </w:pPr>
          </w:p>
        </w:tc>
        <w:tc>
          <w:tcPr>
            <w:tcW w:w="1305" w:type="dxa"/>
            <w:tcBorders>
              <w:top w:val="single" w:sz="8" w:space="0" w:color="000000"/>
              <w:left w:val="nil"/>
              <w:bottom w:val="nil"/>
              <w:right w:val="nil"/>
            </w:tcBorders>
            <w:tcMar>
              <w:top w:w="40" w:type="dxa"/>
              <w:left w:w="40" w:type="dxa"/>
              <w:bottom w:w="40" w:type="dxa"/>
              <w:right w:w="40" w:type="dxa"/>
            </w:tcMar>
            <w:vAlign w:val="bottom"/>
          </w:tcPr>
          <w:p w14:paraId="6C55314D" w14:textId="77777777" w:rsidR="00187D9C" w:rsidRPr="00E83B87" w:rsidRDefault="00187D9C" w:rsidP="00187D9C">
            <w:pPr>
              <w:widowControl w:val="0"/>
              <w:spacing w:line="276" w:lineRule="auto"/>
              <w:rPr>
                <w:rFonts w:ascii="Arial" w:hAnsi="Arial" w:cs="Arial"/>
                <w:highlight w:val="yellow"/>
                <w:lang w:val="pt-BR" w:eastAsia="pt-BR"/>
              </w:rPr>
            </w:pPr>
          </w:p>
        </w:tc>
      </w:tr>
      <w:tr w:rsidR="00187D9C" w:rsidRPr="00E83B87" w14:paraId="6AD42862" w14:textId="77777777" w:rsidTr="00E778B8">
        <w:trPr>
          <w:trHeight w:val="315"/>
        </w:trPr>
        <w:tc>
          <w:tcPr>
            <w:tcW w:w="2640" w:type="dxa"/>
            <w:tcBorders>
              <w:top w:val="nil"/>
              <w:left w:val="nil"/>
              <w:bottom w:val="nil"/>
              <w:right w:val="nil"/>
            </w:tcBorders>
            <w:tcMar>
              <w:top w:w="40" w:type="dxa"/>
              <w:left w:w="40" w:type="dxa"/>
              <w:bottom w:w="40" w:type="dxa"/>
              <w:right w:w="40" w:type="dxa"/>
            </w:tcMar>
            <w:vAlign w:val="bottom"/>
          </w:tcPr>
          <w:p w14:paraId="182BA64F" w14:textId="4EBF7586" w:rsidR="00187D9C" w:rsidRPr="00E83B87" w:rsidRDefault="00D81A90" w:rsidP="00187D9C">
            <w:pPr>
              <w:widowControl w:val="0"/>
              <w:spacing w:line="276" w:lineRule="auto"/>
              <w:rPr>
                <w:rFonts w:ascii="Arial" w:hAnsi="Arial" w:cs="Arial"/>
                <w:highlight w:val="yellow"/>
                <w:lang w:val="pt-BR" w:eastAsia="pt-BR"/>
              </w:rPr>
            </w:pPr>
            <w:r w:rsidRPr="00E83B87">
              <w:rPr>
                <w:rFonts w:ascii="Arial" w:hAnsi="Arial" w:cs="Arial"/>
                <w:highlight w:val="yellow"/>
                <w:lang w:val="pt-BR" w:eastAsia="pt-BR"/>
              </w:rPr>
              <w:t>Yes</w:t>
            </w:r>
          </w:p>
        </w:tc>
        <w:tc>
          <w:tcPr>
            <w:tcW w:w="1380" w:type="dxa"/>
            <w:tcBorders>
              <w:top w:val="nil"/>
              <w:left w:val="nil"/>
              <w:bottom w:val="nil"/>
              <w:right w:val="nil"/>
            </w:tcBorders>
            <w:tcMar>
              <w:top w:w="40" w:type="dxa"/>
              <w:left w:w="40" w:type="dxa"/>
              <w:bottom w:w="40" w:type="dxa"/>
              <w:right w:w="40" w:type="dxa"/>
            </w:tcMar>
            <w:vAlign w:val="bottom"/>
          </w:tcPr>
          <w:p w14:paraId="5D97F146"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37 (11%)</w:t>
            </w:r>
          </w:p>
        </w:tc>
        <w:tc>
          <w:tcPr>
            <w:tcW w:w="1380" w:type="dxa"/>
            <w:tcBorders>
              <w:top w:val="nil"/>
              <w:left w:val="nil"/>
              <w:bottom w:val="nil"/>
              <w:right w:val="nil"/>
            </w:tcBorders>
            <w:tcMar>
              <w:top w:w="40" w:type="dxa"/>
              <w:left w:w="40" w:type="dxa"/>
              <w:bottom w:w="40" w:type="dxa"/>
              <w:right w:w="40" w:type="dxa"/>
            </w:tcMar>
          </w:tcPr>
          <w:p w14:paraId="290FFCB2"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158 (47%)</w:t>
            </w:r>
          </w:p>
        </w:tc>
        <w:tc>
          <w:tcPr>
            <w:tcW w:w="1305" w:type="dxa"/>
            <w:tcBorders>
              <w:top w:val="nil"/>
              <w:left w:val="nil"/>
              <w:bottom w:val="nil"/>
              <w:right w:val="nil"/>
            </w:tcBorders>
            <w:tcMar>
              <w:top w:w="40" w:type="dxa"/>
              <w:left w:w="40" w:type="dxa"/>
              <w:bottom w:w="40" w:type="dxa"/>
              <w:right w:w="40" w:type="dxa"/>
            </w:tcMar>
          </w:tcPr>
          <w:p w14:paraId="655E1293"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107 (31,5%)</w:t>
            </w:r>
          </w:p>
        </w:tc>
        <w:tc>
          <w:tcPr>
            <w:tcW w:w="1185" w:type="dxa"/>
            <w:tcBorders>
              <w:top w:val="nil"/>
              <w:left w:val="nil"/>
              <w:bottom w:val="nil"/>
              <w:right w:val="nil"/>
            </w:tcBorders>
            <w:tcMar>
              <w:top w:w="40" w:type="dxa"/>
              <w:left w:w="40" w:type="dxa"/>
              <w:bottom w:w="40" w:type="dxa"/>
              <w:right w:w="40" w:type="dxa"/>
            </w:tcMar>
          </w:tcPr>
          <w:p w14:paraId="64FB9067"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32 (9,5%)</w:t>
            </w:r>
          </w:p>
        </w:tc>
        <w:tc>
          <w:tcPr>
            <w:tcW w:w="1230" w:type="dxa"/>
            <w:tcBorders>
              <w:top w:val="nil"/>
              <w:left w:val="nil"/>
              <w:bottom w:val="nil"/>
              <w:right w:val="nil"/>
            </w:tcBorders>
            <w:shd w:val="clear" w:color="auto" w:fill="FFFFFF"/>
            <w:tcMar>
              <w:top w:w="40" w:type="dxa"/>
              <w:left w:w="40" w:type="dxa"/>
              <w:bottom w:w="40" w:type="dxa"/>
              <w:right w:w="40" w:type="dxa"/>
            </w:tcMar>
            <w:vAlign w:val="bottom"/>
          </w:tcPr>
          <w:p w14:paraId="21DFBB0D"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4 (1%)</w:t>
            </w:r>
          </w:p>
        </w:tc>
        <w:tc>
          <w:tcPr>
            <w:tcW w:w="1305" w:type="dxa"/>
            <w:tcBorders>
              <w:top w:val="nil"/>
              <w:left w:val="nil"/>
              <w:bottom w:val="nil"/>
              <w:right w:val="nil"/>
            </w:tcBorders>
            <w:tcMar>
              <w:top w:w="40" w:type="dxa"/>
              <w:left w:w="40" w:type="dxa"/>
              <w:bottom w:w="40" w:type="dxa"/>
              <w:right w:w="40" w:type="dxa"/>
            </w:tcMar>
          </w:tcPr>
          <w:p w14:paraId="1F17B053"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p= 0,017</w:t>
            </w:r>
          </w:p>
        </w:tc>
      </w:tr>
      <w:tr w:rsidR="00187D9C" w:rsidRPr="00E83B87" w14:paraId="378D5AD5" w14:textId="77777777" w:rsidTr="00E778B8">
        <w:trPr>
          <w:trHeight w:val="315"/>
        </w:trPr>
        <w:tc>
          <w:tcPr>
            <w:tcW w:w="2640" w:type="dxa"/>
            <w:tcBorders>
              <w:top w:val="nil"/>
              <w:left w:val="nil"/>
              <w:bottom w:val="single" w:sz="8" w:space="0" w:color="000000"/>
              <w:right w:val="nil"/>
            </w:tcBorders>
            <w:tcMar>
              <w:top w:w="40" w:type="dxa"/>
              <w:left w:w="40" w:type="dxa"/>
              <w:bottom w:w="40" w:type="dxa"/>
              <w:right w:w="40" w:type="dxa"/>
            </w:tcMar>
            <w:vAlign w:val="bottom"/>
          </w:tcPr>
          <w:p w14:paraId="681E1556" w14:textId="220C65A1" w:rsidR="00187D9C" w:rsidRPr="00E83B87" w:rsidRDefault="00187D9C" w:rsidP="00187D9C">
            <w:pPr>
              <w:widowControl w:val="0"/>
              <w:spacing w:line="276" w:lineRule="auto"/>
              <w:rPr>
                <w:rFonts w:ascii="Arial" w:hAnsi="Arial" w:cs="Arial"/>
                <w:highlight w:val="yellow"/>
                <w:lang w:val="pt-BR" w:eastAsia="pt-BR"/>
              </w:rPr>
            </w:pPr>
            <w:r w:rsidRPr="00E83B87">
              <w:rPr>
                <w:rFonts w:ascii="Arial" w:hAnsi="Arial" w:cs="Arial"/>
                <w:highlight w:val="yellow"/>
                <w:lang w:val="pt-BR" w:eastAsia="pt-BR"/>
              </w:rPr>
              <w:t>No</w:t>
            </w:r>
          </w:p>
        </w:tc>
        <w:tc>
          <w:tcPr>
            <w:tcW w:w="1380" w:type="dxa"/>
            <w:tcBorders>
              <w:top w:val="nil"/>
              <w:left w:val="nil"/>
              <w:bottom w:val="single" w:sz="8" w:space="0" w:color="000000"/>
              <w:right w:val="nil"/>
            </w:tcBorders>
            <w:tcMar>
              <w:top w:w="40" w:type="dxa"/>
              <w:left w:w="40" w:type="dxa"/>
              <w:bottom w:w="40" w:type="dxa"/>
              <w:right w:w="40" w:type="dxa"/>
            </w:tcMar>
            <w:vAlign w:val="bottom"/>
          </w:tcPr>
          <w:p w14:paraId="65256712"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18 (12%)</w:t>
            </w:r>
          </w:p>
        </w:tc>
        <w:tc>
          <w:tcPr>
            <w:tcW w:w="1380" w:type="dxa"/>
            <w:tcBorders>
              <w:top w:val="nil"/>
              <w:left w:val="nil"/>
              <w:bottom w:val="single" w:sz="8" w:space="0" w:color="000000"/>
              <w:right w:val="nil"/>
            </w:tcBorders>
            <w:tcMar>
              <w:top w:w="40" w:type="dxa"/>
              <w:left w:w="40" w:type="dxa"/>
              <w:bottom w:w="40" w:type="dxa"/>
              <w:right w:w="40" w:type="dxa"/>
            </w:tcMar>
            <w:vAlign w:val="bottom"/>
          </w:tcPr>
          <w:p w14:paraId="66F00DC8"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48 (31%)</w:t>
            </w:r>
          </w:p>
        </w:tc>
        <w:tc>
          <w:tcPr>
            <w:tcW w:w="1305" w:type="dxa"/>
            <w:tcBorders>
              <w:top w:val="nil"/>
              <w:left w:val="nil"/>
              <w:bottom w:val="single" w:sz="8" w:space="0" w:color="000000"/>
              <w:right w:val="nil"/>
            </w:tcBorders>
            <w:tcMar>
              <w:top w:w="40" w:type="dxa"/>
              <w:left w:w="40" w:type="dxa"/>
              <w:bottom w:w="40" w:type="dxa"/>
              <w:right w:w="40" w:type="dxa"/>
            </w:tcMar>
            <w:vAlign w:val="bottom"/>
          </w:tcPr>
          <w:p w14:paraId="224D8F3E"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65 (42,5%)</w:t>
            </w:r>
          </w:p>
        </w:tc>
        <w:tc>
          <w:tcPr>
            <w:tcW w:w="1185" w:type="dxa"/>
            <w:tcBorders>
              <w:top w:val="nil"/>
              <w:left w:val="nil"/>
              <w:bottom w:val="single" w:sz="8" w:space="0" w:color="000000"/>
              <w:right w:val="nil"/>
            </w:tcBorders>
            <w:tcMar>
              <w:top w:w="40" w:type="dxa"/>
              <w:left w:w="40" w:type="dxa"/>
              <w:bottom w:w="40" w:type="dxa"/>
              <w:right w:w="40" w:type="dxa"/>
            </w:tcMar>
            <w:vAlign w:val="bottom"/>
          </w:tcPr>
          <w:p w14:paraId="147D1258"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22 (14%)</w:t>
            </w:r>
          </w:p>
        </w:tc>
        <w:tc>
          <w:tcPr>
            <w:tcW w:w="1230" w:type="dxa"/>
            <w:tcBorders>
              <w:top w:val="nil"/>
              <w:left w:val="nil"/>
              <w:bottom w:val="single" w:sz="8" w:space="0" w:color="000000"/>
              <w:right w:val="nil"/>
            </w:tcBorders>
            <w:tcMar>
              <w:top w:w="40" w:type="dxa"/>
              <w:left w:w="40" w:type="dxa"/>
              <w:bottom w:w="40" w:type="dxa"/>
              <w:right w:w="40" w:type="dxa"/>
            </w:tcMar>
            <w:vAlign w:val="bottom"/>
          </w:tcPr>
          <w:p w14:paraId="1D358520" w14:textId="77777777" w:rsidR="00187D9C" w:rsidRPr="00E83B87" w:rsidRDefault="00187D9C" w:rsidP="00187D9C">
            <w:pPr>
              <w:widowControl w:val="0"/>
              <w:spacing w:line="276" w:lineRule="auto"/>
              <w:jc w:val="center"/>
              <w:rPr>
                <w:rFonts w:ascii="Arial" w:hAnsi="Arial" w:cs="Arial"/>
                <w:highlight w:val="yellow"/>
                <w:lang w:val="pt-BR" w:eastAsia="pt-BR"/>
              </w:rPr>
            </w:pPr>
            <w:r w:rsidRPr="00E83B87">
              <w:rPr>
                <w:rFonts w:ascii="Arial" w:hAnsi="Arial" w:cs="Arial"/>
                <w:highlight w:val="yellow"/>
                <w:lang w:val="pt-BR" w:eastAsia="pt-BR"/>
              </w:rPr>
              <w:t>1 (0,5%)</w:t>
            </w:r>
          </w:p>
        </w:tc>
        <w:tc>
          <w:tcPr>
            <w:tcW w:w="1305" w:type="dxa"/>
            <w:tcBorders>
              <w:top w:val="nil"/>
              <w:left w:val="nil"/>
              <w:bottom w:val="single" w:sz="8" w:space="0" w:color="000000"/>
              <w:right w:val="nil"/>
            </w:tcBorders>
            <w:tcMar>
              <w:top w:w="40" w:type="dxa"/>
              <w:left w:w="40" w:type="dxa"/>
              <w:bottom w:w="40" w:type="dxa"/>
              <w:right w:w="40" w:type="dxa"/>
            </w:tcMar>
            <w:vAlign w:val="bottom"/>
          </w:tcPr>
          <w:p w14:paraId="2940D738" w14:textId="78547A6E" w:rsidR="00187D9C" w:rsidRPr="00E83B87" w:rsidRDefault="00E83B87" w:rsidP="00187D9C">
            <w:pPr>
              <w:widowControl w:val="0"/>
              <w:spacing w:line="276" w:lineRule="auto"/>
              <w:jc w:val="center"/>
              <w:rPr>
                <w:rFonts w:ascii="Arial" w:hAnsi="Arial" w:cs="Arial"/>
                <w:lang w:val="pt-BR" w:eastAsia="pt-BR"/>
              </w:rPr>
            </w:pPr>
            <w:r>
              <w:rPr>
                <w:rFonts w:ascii="Arial" w:hAnsi="Arial" w:cs="Arial"/>
                <w:highlight w:val="yellow"/>
                <w:lang w:val="pt-BR" w:eastAsia="pt-BR"/>
              </w:rPr>
              <w:t>X</w:t>
            </w:r>
            <w:r w:rsidR="00187D9C" w:rsidRPr="00E83B87">
              <w:rPr>
                <w:rFonts w:ascii="Arial" w:hAnsi="Arial" w:cs="Arial"/>
                <w:highlight w:val="yellow"/>
                <w:lang w:val="pt-BR" w:eastAsia="pt-BR"/>
              </w:rPr>
              <w:t>²= 12,087</w:t>
            </w:r>
          </w:p>
        </w:tc>
      </w:tr>
    </w:tbl>
    <w:p w14:paraId="0BBEC69B" w14:textId="77777777" w:rsidR="00187D9C" w:rsidRPr="00187D9C" w:rsidRDefault="00187D9C" w:rsidP="00187D9C">
      <w:pPr>
        <w:jc w:val="center"/>
        <w:rPr>
          <w:rFonts w:ascii="Arial" w:hAnsi="Arial" w:cs="Arial"/>
          <w:b/>
          <w:bCs/>
        </w:rPr>
      </w:pPr>
    </w:p>
    <w:p w14:paraId="7715A6BD" w14:textId="1E0EB31D" w:rsidR="00187D9C" w:rsidRDefault="00F16FB4" w:rsidP="00FE535E">
      <w:pPr>
        <w:jc w:val="both"/>
        <w:rPr>
          <w:rFonts w:ascii="Arial" w:hAnsi="Arial" w:cs="Arial"/>
        </w:rPr>
      </w:pPr>
      <w:bookmarkStart w:id="3" w:name="_Hlk202261337"/>
      <w:r w:rsidRPr="00F16FB4">
        <w:rPr>
          <w:rFonts w:ascii="Arial" w:hAnsi="Arial" w:cs="Arial"/>
        </w:rPr>
        <w:t xml:space="preserve">When asked about suggestions for changes that students would like to see </w:t>
      </w:r>
      <w:r w:rsidR="00804FB5" w:rsidRPr="00BC1CCF">
        <w:rPr>
          <w:rFonts w:ascii="Arial" w:hAnsi="Arial" w:cs="Arial"/>
          <w:highlight w:val="yellow"/>
        </w:rPr>
        <w:t>for the university better supporting</w:t>
      </w:r>
      <w:r w:rsidR="00804FB5" w:rsidRPr="00F16FB4">
        <w:rPr>
          <w:rFonts w:ascii="Arial" w:hAnsi="Arial" w:cs="Arial"/>
        </w:rPr>
        <w:t xml:space="preserve"> </w:t>
      </w:r>
      <w:r w:rsidRPr="00F16FB4">
        <w:rPr>
          <w:rFonts w:ascii="Arial" w:hAnsi="Arial" w:cs="Arial"/>
        </w:rPr>
        <w:t xml:space="preserve">the promotion of healthier eating, the most requested change was the establishment of a university cafeteria, </w:t>
      </w:r>
      <w:r w:rsidR="00804FB5" w:rsidRPr="00804FB5">
        <w:rPr>
          <w:rFonts w:ascii="Arial" w:hAnsi="Arial" w:cs="Arial"/>
          <w:highlight w:val="yellow"/>
        </w:rPr>
        <w:t>like</w:t>
      </w:r>
      <w:r w:rsidRPr="00F16FB4">
        <w:rPr>
          <w:rFonts w:ascii="Arial" w:hAnsi="Arial" w:cs="Arial"/>
        </w:rPr>
        <w:t xml:space="preserve"> those found at federal universities and/or offering more affordable prices, cited by 13.2% of respondents. This was followed by requests for </w:t>
      </w:r>
      <w:r w:rsidRPr="00F16FB4">
        <w:rPr>
          <w:rFonts w:ascii="Arial" w:hAnsi="Arial" w:cs="Arial"/>
        </w:rPr>
        <w:lastRenderedPageBreak/>
        <w:t>establishments with healthier options that sell more natural products (12.8%), buffets located closer to campus buildings (3.25%), and daily availability of fruit-selling venues (3%).</w:t>
      </w:r>
    </w:p>
    <w:p w14:paraId="0AE67C3D" w14:textId="0469DFC2" w:rsidR="00F16FB4" w:rsidRDefault="00F16FB4" w:rsidP="00FE535E">
      <w:pPr>
        <w:jc w:val="both"/>
        <w:rPr>
          <w:rFonts w:ascii="Arial" w:hAnsi="Arial" w:cs="Arial"/>
        </w:rPr>
      </w:pPr>
      <w:r w:rsidRPr="00F16FB4">
        <w:rPr>
          <w:rFonts w:ascii="Arial" w:hAnsi="Arial" w:cs="Arial"/>
        </w:rPr>
        <w:t>Bortolot, Perez, and Silva Franco (2019) evaluated the availability of fruits and vegetables at a university in Rio de Janeiro. Although fruit options were present in nearly all food establishments, their availability was not proportional to the supply of foods considered markers of unhealthy eating (MANS). A study analyzing five food outlets on campus found that four primarily sold ultra-processed foods, fried and baked snacks, and convenience items such as candies and chocolates. Moreover, none of the locations provided nutritional information about the dishes served, and only one offered a buffet option for both lunch and dinner. Additionally, three establishments offered fruit juices and fresh fruit options. However, healthier products tended to be more expensive than snacks, sweets, and soft drinks. Consequently, several barriers hinder the promotion of healthier eating practices within these environments, which is concerning given the extended amount of time students and staff spend exposed to a wide variety of low-nutritional-value foods and beverages. Although fruits and vegetables are available, their average price is higher compared to products of lower nutritional quality, such as snacks, cookies, and soft drinks. Therefore, the characteristics of campus food outlets underscore the importance of continuously improving the nutritional quality of products sold at</w:t>
      </w:r>
      <w:r w:rsidRPr="00F16FB4">
        <w:t xml:space="preserve"> </w:t>
      </w:r>
      <w:r w:rsidRPr="00F16FB4">
        <w:rPr>
          <w:rFonts w:ascii="Arial" w:hAnsi="Arial" w:cs="Arial"/>
        </w:rPr>
        <w:t>universities (Batista et al., 2023).</w:t>
      </w:r>
    </w:p>
    <w:bookmarkEnd w:id="3"/>
    <w:p w14:paraId="5E412A27" w14:textId="77777777" w:rsidR="00F16FB4" w:rsidRDefault="00F16FB4" w:rsidP="00FE535E">
      <w:pPr>
        <w:jc w:val="both"/>
        <w:rPr>
          <w:rFonts w:ascii="Arial" w:hAnsi="Arial" w:cs="Arial"/>
        </w:rPr>
      </w:pPr>
    </w:p>
    <w:p w14:paraId="22D1F347" w14:textId="77777777" w:rsidR="00790ADA" w:rsidRPr="00FB3A86" w:rsidRDefault="00790ADA" w:rsidP="00441B6F">
      <w:pPr>
        <w:pStyle w:val="Body"/>
        <w:spacing w:after="0"/>
        <w:rPr>
          <w:rFonts w:ascii="Arial" w:hAnsi="Arial" w:cs="Arial"/>
        </w:rPr>
      </w:pPr>
    </w:p>
    <w:p w14:paraId="0DEE4C6A" w14:textId="2E12D19F" w:rsidR="00790ADA" w:rsidRDefault="00F16FB4" w:rsidP="00441B6F">
      <w:pPr>
        <w:pStyle w:val="ConcHead"/>
        <w:spacing w:after="0"/>
        <w:jc w:val="both"/>
        <w:rPr>
          <w:rFonts w:ascii="Arial" w:hAnsi="Arial" w:cs="Arial"/>
        </w:rPr>
      </w:pPr>
      <w:r>
        <w:rPr>
          <w:rFonts w:ascii="Arial" w:hAnsi="Arial" w:cs="Arial"/>
        </w:rPr>
        <w:t>4</w:t>
      </w:r>
      <w:r w:rsidR="00000F8F">
        <w:rPr>
          <w:rFonts w:ascii="Arial" w:hAnsi="Arial" w:cs="Arial"/>
        </w:rPr>
        <w:t xml:space="preserve">. </w:t>
      </w:r>
      <w:r w:rsidR="00B01FCD" w:rsidRPr="00FB3A86">
        <w:rPr>
          <w:rFonts w:ascii="Arial" w:hAnsi="Arial" w:cs="Arial"/>
        </w:rPr>
        <w:t>Conclusion</w:t>
      </w:r>
    </w:p>
    <w:p w14:paraId="18042D12" w14:textId="44EE843F" w:rsidR="00F16FB4" w:rsidRDefault="00182AB9" w:rsidP="001F0500">
      <w:pPr>
        <w:pStyle w:val="NormalWeb"/>
        <w:spacing w:after="0" w:afterAutospacing="0"/>
        <w:jc w:val="both"/>
        <w:rPr>
          <w:rFonts w:ascii="Arial" w:hAnsi="Arial" w:cs="Arial"/>
          <w:color w:val="000000"/>
          <w:sz w:val="20"/>
          <w:szCs w:val="20"/>
          <w:lang w:val="en-US"/>
        </w:rPr>
      </w:pPr>
      <w:r w:rsidRPr="00182AB9">
        <w:rPr>
          <w:rFonts w:ascii="Arial" w:hAnsi="Arial" w:cs="Arial"/>
          <w:color w:val="000000"/>
          <w:sz w:val="20"/>
          <w:szCs w:val="20"/>
          <w:highlight w:val="yellow"/>
          <w:lang w:val="en-US"/>
        </w:rPr>
        <w:t>I</w:t>
      </w:r>
      <w:r w:rsidR="00F16FB4" w:rsidRPr="00182AB9">
        <w:rPr>
          <w:rFonts w:ascii="Arial" w:hAnsi="Arial" w:cs="Arial"/>
          <w:color w:val="000000"/>
          <w:sz w:val="20"/>
          <w:szCs w:val="20"/>
          <w:highlight w:val="yellow"/>
          <w:lang w:val="en-US"/>
        </w:rPr>
        <w:t>ntense</w:t>
      </w:r>
      <w:r w:rsidR="00F16FB4" w:rsidRPr="00F16FB4">
        <w:rPr>
          <w:rFonts w:ascii="Arial" w:hAnsi="Arial" w:cs="Arial"/>
          <w:color w:val="000000"/>
          <w:sz w:val="20"/>
          <w:szCs w:val="20"/>
          <w:lang w:val="en-US"/>
        </w:rPr>
        <w:t xml:space="preserve"> routines and lack of time—whether due to work or academic demands—make it difficult for university students to maintain a healthy lifestyle that includes quality sleep, regular physical exercise, and adequate nutrition based on fresh food consumption.</w:t>
      </w:r>
    </w:p>
    <w:p w14:paraId="11819479" w14:textId="1EEB0E33" w:rsidR="00F16FB4" w:rsidRDefault="00F16FB4" w:rsidP="001F0500">
      <w:pPr>
        <w:pStyle w:val="NormalWeb"/>
        <w:spacing w:before="0" w:beforeAutospacing="0" w:after="0" w:afterAutospacing="0"/>
        <w:jc w:val="both"/>
        <w:rPr>
          <w:rFonts w:ascii="Arial" w:hAnsi="Arial" w:cs="Arial"/>
          <w:color w:val="000000"/>
          <w:sz w:val="20"/>
          <w:szCs w:val="20"/>
          <w:lang w:val="en-US"/>
        </w:rPr>
      </w:pPr>
      <w:r w:rsidRPr="00F16FB4">
        <w:rPr>
          <w:rFonts w:ascii="Arial" w:hAnsi="Arial" w:cs="Arial"/>
          <w:color w:val="000000"/>
          <w:sz w:val="20"/>
          <w:szCs w:val="20"/>
          <w:lang w:val="en-US"/>
        </w:rPr>
        <w:t xml:space="preserve">The research highlights that the absence of affordable alternatives and the scarcity of healthy options on campus remain persistent challenges for those striving to maintain a proper diet in the university environment. Furthermore, even if the food supply improves, processed foods will continue to be available. Therefore, </w:t>
      </w:r>
      <w:r w:rsidRPr="00E72D47">
        <w:rPr>
          <w:rFonts w:ascii="Arial" w:hAnsi="Arial" w:cs="Arial"/>
          <w:color w:val="000000"/>
          <w:sz w:val="20"/>
          <w:szCs w:val="20"/>
          <w:highlight w:val="yellow"/>
          <w:lang w:val="en-US"/>
        </w:rPr>
        <w:t>it</w:t>
      </w:r>
      <w:r w:rsidR="00E72D47" w:rsidRPr="00E72D47">
        <w:rPr>
          <w:rFonts w:ascii="Arial" w:hAnsi="Arial" w:cs="Arial"/>
          <w:color w:val="000000"/>
          <w:sz w:val="20"/>
          <w:szCs w:val="20"/>
          <w:highlight w:val="yellow"/>
          <w:lang w:val="en-US"/>
        </w:rPr>
        <w:t>´s</w:t>
      </w:r>
      <w:r w:rsidRPr="00F16FB4">
        <w:rPr>
          <w:rFonts w:ascii="Arial" w:hAnsi="Arial" w:cs="Arial"/>
          <w:color w:val="000000"/>
          <w:sz w:val="20"/>
          <w:szCs w:val="20"/>
          <w:lang w:val="en-US"/>
        </w:rPr>
        <w:t xml:space="preserve"> essential to implement initiatives that promote healthier habits, including nutrition education, so that students can make more informed food choices. This can be achieved through teaching, research, and outreach projects focused on this issue.</w:t>
      </w:r>
    </w:p>
    <w:p w14:paraId="5C3357DE" w14:textId="77777777" w:rsidR="00E72D47" w:rsidRDefault="00F16FB4" w:rsidP="00E72D47">
      <w:pPr>
        <w:pStyle w:val="NormalWeb"/>
        <w:spacing w:before="0" w:beforeAutospacing="0" w:after="0" w:afterAutospacing="0"/>
        <w:jc w:val="both"/>
        <w:rPr>
          <w:rFonts w:ascii="Arial" w:hAnsi="Arial" w:cs="Arial"/>
          <w:color w:val="000000"/>
          <w:sz w:val="20"/>
          <w:szCs w:val="20"/>
          <w:lang w:val="en-US"/>
        </w:rPr>
      </w:pPr>
      <w:r w:rsidRPr="00F16FB4">
        <w:rPr>
          <w:rFonts w:ascii="Arial" w:hAnsi="Arial" w:cs="Arial"/>
          <w:color w:val="000000"/>
          <w:sz w:val="20"/>
          <w:szCs w:val="20"/>
          <w:lang w:val="en-US"/>
        </w:rPr>
        <w:t>In this regard, the study raises important considerations for universities, as decisions regarding campus food environments can be made within their administrative and academic bodies. These include providing healthy, affordable options, establishing partnerships with food vendors, and seeking support from local government authorities.</w:t>
      </w:r>
      <w:r w:rsidR="00E72D47">
        <w:rPr>
          <w:rFonts w:ascii="Arial" w:hAnsi="Arial" w:cs="Arial"/>
          <w:color w:val="000000"/>
          <w:sz w:val="20"/>
          <w:szCs w:val="20"/>
          <w:lang w:val="en-US"/>
        </w:rPr>
        <w:t xml:space="preserve"> </w:t>
      </w:r>
    </w:p>
    <w:p w14:paraId="03B65C5E" w14:textId="517DA518" w:rsidR="00F16FB4" w:rsidRPr="00F16FB4" w:rsidRDefault="00F16FB4" w:rsidP="00E72D47">
      <w:pPr>
        <w:pStyle w:val="NormalWeb"/>
        <w:spacing w:before="0" w:beforeAutospacing="0" w:after="0" w:afterAutospacing="0"/>
        <w:jc w:val="both"/>
        <w:rPr>
          <w:rFonts w:ascii="Arial" w:hAnsi="Arial" w:cs="Arial"/>
          <w:color w:val="000000"/>
          <w:sz w:val="20"/>
          <w:szCs w:val="20"/>
          <w:lang w:val="en-US"/>
        </w:rPr>
      </w:pPr>
      <w:r w:rsidRPr="00F16FB4">
        <w:rPr>
          <w:rFonts w:ascii="Arial" w:hAnsi="Arial" w:cs="Arial"/>
          <w:color w:val="000000"/>
          <w:sz w:val="20"/>
          <w:szCs w:val="20"/>
          <w:lang w:val="en-US"/>
        </w:rPr>
        <w:t>By improving the quality of food available to university students, not only is personal health promoted, but academic and professional performance is also enhanced, contributing to a more productive and healthier future. Therefore, we reaffirm our commitment to social transformation through education, emphasizing the importance of a university better equipped to address contemporary challenges.</w:t>
      </w:r>
    </w:p>
    <w:p w14:paraId="6D7C729D" w14:textId="77777777" w:rsidR="0086275A" w:rsidRPr="00FB3A86" w:rsidRDefault="0086275A" w:rsidP="0086275A">
      <w:pPr>
        <w:pStyle w:val="ConcHead"/>
        <w:spacing w:after="0"/>
        <w:jc w:val="both"/>
        <w:rPr>
          <w:rFonts w:ascii="Arial" w:hAnsi="Arial" w:cs="Arial"/>
        </w:rPr>
      </w:pPr>
    </w:p>
    <w:p w14:paraId="30E028E2" w14:textId="0A446481" w:rsidR="0086275A" w:rsidRDefault="0086275A" w:rsidP="0086275A">
      <w:pPr>
        <w:pStyle w:val="Default"/>
        <w:rPr>
          <w:b/>
          <w:bCs/>
          <w:sz w:val="21"/>
          <w:szCs w:val="21"/>
          <w:lang w:val="en-US"/>
        </w:rPr>
      </w:pPr>
      <w:r w:rsidRPr="006B0F6C">
        <w:rPr>
          <w:b/>
          <w:bCs/>
          <w:sz w:val="21"/>
          <w:szCs w:val="21"/>
          <w:lang w:val="en-US"/>
        </w:rPr>
        <w:t>DISCLAIMER (ARTIFICIAL INTELLIGENCE)</w:t>
      </w:r>
    </w:p>
    <w:p w14:paraId="7CD06999" w14:textId="77777777" w:rsidR="0086275A" w:rsidRPr="006B0F6C" w:rsidRDefault="0086275A" w:rsidP="0086275A">
      <w:pPr>
        <w:pStyle w:val="Default"/>
        <w:rPr>
          <w:sz w:val="21"/>
          <w:szCs w:val="21"/>
          <w:lang w:val="en-US"/>
        </w:rPr>
      </w:pPr>
    </w:p>
    <w:p w14:paraId="228D28A4" w14:textId="408BCD65" w:rsidR="0086275A" w:rsidRDefault="0086275A" w:rsidP="0086275A">
      <w:pPr>
        <w:pStyle w:val="Default"/>
        <w:jc w:val="both"/>
        <w:rPr>
          <w:sz w:val="20"/>
          <w:szCs w:val="20"/>
          <w:lang w:val="en-US"/>
        </w:rPr>
      </w:pPr>
      <w:bookmarkStart w:id="4" w:name="_Hlk202261554"/>
      <w:r w:rsidRPr="00436E32">
        <w:rPr>
          <w:sz w:val="20"/>
          <w:szCs w:val="20"/>
          <w:highlight w:val="yellow"/>
          <w:lang w:val="en-US"/>
        </w:rPr>
        <w:t>Author</w:t>
      </w:r>
      <w:r w:rsidR="00436E32" w:rsidRPr="00436E32">
        <w:rPr>
          <w:sz w:val="20"/>
          <w:szCs w:val="20"/>
          <w:highlight w:val="yellow"/>
          <w:lang w:val="en-US"/>
        </w:rPr>
        <w:t>s</w:t>
      </w:r>
      <w:r w:rsidRPr="00436E32">
        <w:rPr>
          <w:sz w:val="20"/>
          <w:szCs w:val="20"/>
          <w:highlight w:val="yellow"/>
          <w:lang w:val="en-US"/>
        </w:rPr>
        <w:t xml:space="preserve"> hereby declare</w:t>
      </w:r>
      <w:r w:rsidRPr="006B0F6C">
        <w:rPr>
          <w:sz w:val="20"/>
          <w:szCs w:val="20"/>
          <w:lang w:val="en-US"/>
        </w:rPr>
        <w:t xml:space="preserve"> that NO generative AI technologies such as Large Language Models (ChatGPT, COPILOT, etc.) and text-to-image generators have been used during the writing or editing of this manuscript.</w:t>
      </w:r>
    </w:p>
    <w:bookmarkEnd w:id="4"/>
    <w:p w14:paraId="4641C5C4" w14:textId="77777777" w:rsidR="0086275A" w:rsidRPr="006B0F6C" w:rsidRDefault="0086275A" w:rsidP="0086275A">
      <w:pPr>
        <w:pStyle w:val="Default"/>
        <w:rPr>
          <w:sz w:val="20"/>
          <w:szCs w:val="20"/>
          <w:lang w:val="en-US"/>
        </w:rPr>
      </w:pPr>
    </w:p>
    <w:p w14:paraId="1C5CDA72" w14:textId="7BA1B7FE" w:rsidR="0086275A" w:rsidRDefault="0086275A" w:rsidP="0086275A">
      <w:pPr>
        <w:pStyle w:val="Default"/>
        <w:rPr>
          <w:b/>
          <w:bCs/>
          <w:sz w:val="22"/>
          <w:szCs w:val="22"/>
          <w:lang w:val="en-US"/>
        </w:rPr>
      </w:pPr>
      <w:r w:rsidRPr="006B0F6C">
        <w:rPr>
          <w:b/>
          <w:bCs/>
          <w:sz w:val="22"/>
          <w:szCs w:val="22"/>
          <w:lang w:val="en-US"/>
        </w:rPr>
        <w:t xml:space="preserve">CONSENT AND ETHICAL APPROVAL </w:t>
      </w:r>
    </w:p>
    <w:p w14:paraId="061C7633" w14:textId="77777777" w:rsidR="00517E92" w:rsidRPr="006B0F6C" w:rsidRDefault="00517E92" w:rsidP="0086275A">
      <w:pPr>
        <w:pStyle w:val="Default"/>
        <w:rPr>
          <w:sz w:val="22"/>
          <w:szCs w:val="22"/>
          <w:lang w:val="en-US"/>
        </w:rPr>
      </w:pPr>
    </w:p>
    <w:p w14:paraId="047F43EA" w14:textId="07E9FBA0" w:rsidR="0086275A" w:rsidRPr="0027569C" w:rsidRDefault="0086275A" w:rsidP="0086275A">
      <w:pPr>
        <w:pStyle w:val="AbstHead"/>
        <w:spacing w:after="0"/>
        <w:jc w:val="both"/>
        <w:rPr>
          <w:rFonts w:ascii="Arial" w:hAnsi="Arial" w:cs="Arial"/>
          <w:b w:val="0"/>
          <w:bCs/>
          <w:caps w:val="0"/>
          <w:sz w:val="20"/>
        </w:rPr>
      </w:pPr>
      <w:bookmarkStart w:id="5" w:name="_Hlk202261609"/>
      <w:r w:rsidRPr="0027569C">
        <w:rPr>
          <w:rFonts w:ascii="Arial" w:hAnsi="Arial" w:cs="Arial"/>
          <w:b w:val="0"/>
          <w:bCs/>
          <w:caps w:val="0"/>
          <w:sz w:val="20"/>
        </w:rPr>
        <w:t xml:space="preserve">The research was carried out in accordance with CNS Resolution 466/2012 </w:t>
      </w:r>
      <w:r w:rsidRPr="0027569C">
        <w:rPr>
          <w:rFonts w:ascii="Arial" w:hAnsi="Arial" w:cs="Arial"/>
          <w:b w:val="0"/>
          <w:bCs/>
          <w:caps w:val="0"/>
          <w:sz w:val="20"/>
        </w:rPr>
        <w:fldChar w:fldCharType="begin"/>
      </w:r>
      <w:r w:rsidRPr="0027569C">
        <w:rPr>
          <w:rFonts w:ascii="Arial" w:hAnsi="Arial" w:cs="Arial"/>
          <w:b w:val="0"/>
          <w:bCs/>
          <w:caps w:val="0"/>
          <w:sz w:val="20"/>
        </w:rPr>
        <w:instrText xml:space="preserve"> ADDIN ZOTERO_ITEM CSL_CITATION {"citationID":"jAbQiDIb","properties":{"formattedCitation":"(Brasil, 2012)","plainCitation":"(Brasil, 2012)","noteIndex":0},"citationItems":[{"id":353,"uris":["http://zotero.org/users/16006184/items/DU7UJYZM"],"itemData":{"id":353,"type":"webpage","container-title":"Diário Oficial da União","title":"Resolução nº 466, de 12 de dezembro de 2012. Dispõe sobre diretrizes e normas regulamentadoras de pesquisas envolvendo seres humanos.","URL":"http://conselho.saude.gov.br/resolucoes/2012/Reso466.pdf.","author":[{"family":"Brasil","given":""}],"accessed":{"date-parts":[["2022",5,24]]},"issued":{"date-parts":[["2012"]]}}}],"schema":"https://github.com/citation-style-language/schema/raw/master/csl-citation.json"} </w:instrText>
      </w:r>
      <w:r w:rsidRPr="0027569C">
        <w:rPr>
          <w:rFonts w:ascii="Arial" w:hAnsi="Arial" w:cs="Arial"/>
          <w:b w:val="0"/>
          <w:bCs/>
          <w:caps w:val="0"/>
          <w:sz w:val="20"/>
        </w:rPr>
        <w:fldChar w:fldCharType="separate"/>
      </w:r>
      <w:r w:rsidRPr="0027569C">
        <w:rPr>
          <w:rFonts w:ascii="Arial" w:hAnsi="Arial" w:cs="Arial"/>
          <w:b w:val="0"/>
          <w:bCs/>
          <w:caps w:val="0"/>
          <w:noProof/>
          <w:sz w:val="20"/>
        </w:rPr>
        <w:t>(Brasil, 2012)</w:t>
      </w:r>
      <w:r w:rsidRPr="0027569C">
        <w:rPr>
          <w:rFonts w:ascii="Arial" w:hAnsi="Arial" w:cs="Arial"/>
          <w:b w:val="0"/>
          <w:bCs/>
          <w:caps w:val="0"/>
          <w:sz w:val="20"/>
        </w:rPr>
        <w:fldChar w:fldCharType="end"/>
      </w:r>
      <w:r w:rsidRPr="0027569C">
        <w:rPr>
          <w:rFonts w:ascii="Arial" w:hAnsi="Arial" w:cs="Arial"/>
          <w:b w:val="0"/>
          <w:bCs/>
          <w:caps w:val="0"/>
          <w:sz w:val="20"/>
        </w:rPr>
        <w:t xml:space="preserve"> and Resolution 510/2016 </w:t>
      </w:r>
      <w:r w:rsidRPr="0027569C">
        <w:rPr>
          <w:rFonts w:ascii="Arial" w:hAnsi="Arial" w:cs="Arial"/>
          <w:b w:val="0"/>
          <w:bCs/>
          <w:caps w:val="0"/>
          <w:sz w:val="20"/>
        </w:rPr>
        <w:fldChar w:fldCharType="begin"/>
      </w:r>
      <w:r w:rsidRPr="0027569C">
        <w:rPr>
          <w:rFonts w:ascii="Arial" w:hAnsi="Arial" w:cs="Arial"/>
          <w:b w:val="0"/>
          <w:bCs/>
          <w:caps w:val="0"/>
          <w:sz w:val="20"/>
        </w:rPr>
        <w:instrText xml:space="preserve"> ADDIN ZOTERO_ITEM CSL_CITATION {"citationID":"S02ieyAv","properties":{"formattedCitation":"(Brasil, 2016)","plainCitation":"(Brasil, 2016)","noteIndex":0},"citationItems":[{"id":354,"uris":["http://zotero.org/users/16006184/items/383I8SXM"],"itemData":{"id":354,"type":"webpage","container-title":"Diário Oficial da União","title":"Resolução nº 510, de 07 de abril de 2016. Dispõe sobre as normas aplicáveis a pesquisas em Ciências Humanas e Sociais.","URL":"http://conselho.saude.gov.br/resolucoes/2016/Reso510.pdf","author":[{"family":"Brasil","given":""}],"accessed":{"date-parts":[["2022",5,24]]},"issued":{"date-parts":[["2016"]]}}}],"schema":"https://github.com/citation-style-language/schema/raw/master/csl-citation.json"} </w:instrText>
      </w:r>
      <w:r w:rsidRPr="0027569C">
        <w:rPr>
          <w:rFonts w:ascii="Arial" w:hAnsi="Arial" w:cs="Arial"/>
          <w:b w:val="0"/>
          <w:bCs/>
          <w:caps w:val="0"/>
          <w:sz w:val="20"/>
        </w:rPr>
        <w:fldChar w:fldCharType="separate"/>
      </w:r>
      <w:r w:rsidRPr="0027569C">
        <w:rPr>
          <w:rFonts w:ascii="Arial" w:hAnsi="Arial" w:cs="Arial"/>
          <w:b w:val="0"/>
          <w:bCs/>
          <w:caps w:val="0"/>
          <w:noProof/>
          <w:sz w:val="20"/>
        </w:rPr>
        <w:t>(Brasil, 2016)</w:t>
      </w:r>
      <w:r w:rsidRPr="0027569C">
        <w:rPr>
          <w:rFonts w:ascii="Arial" w:hAnsi="Arial" w:cs="Arial"/>
          <w:b w:val="0"/>
          <w:bCs/>
          <w:caps w:val="0"/>
          <w:sz w:val="20"/>
        </w:rPr>
        <w:fldChar w:fldCharType="end"/>
      </w:r>
      <w:r w:rsidRPr="0027569C">
        <w:rPr>
          <w:rFonts w:ascii="Arial" w:hAnsi="Arial" w:cs="Arial"/>
          <w:b w:val="0"/>
          <w:bCs/>
          <w:caps w:val="0"/>
          <w:sz w:val="20"/>
        </w:rPr>
        <w:t xml:space="preserve"> and approved under Opinion: </w:t>
      </w:r>
      <w:r w:rsidR="00F16FB4" w:rsidRPr="00F16FB4">
        <w:rPr>
          <w:rFonts w:ascii="Arial" w:hAnsi="Arial" w:cs="Arial"/>
          <w:b w:val="0"/>
          <w:bCs/>
          <w:caps w:val="0"/>
          <w:sz w:val="20"/>
        </w:rPr>
        <w:t>6,587,047</w:t>
      </w:r>
      <w:r w:rsidRPr="0027569C">
        <w:rPr>
          <w:rFonts w:ascii="Arial" w:hAnsi="Arial" w:cs="Arial"/>
          <w:b w:val="0"/>
          <w:bCs/>
          <w:caps w:val="0"/>
          <w:sz w:val="20"/>
        </w:rPr>
        <w:t xml:space="preserve">. It was also </w:t>
      </w:r>
      <w:r w:rsidRPr="0027569C">
        <w:rPr>
          <w:rFonts w:ascii="Arial" w:hAnsi="Arial" w:cs="Arial"/>
          <w:b w:val="0"/>
          <w:bCs/>
          <w:caps w:val="0"/>
          <w:sz w:val="20"/>
        </w:rPr>
        <w:lastRenderedPageBreak/>
        <w:t xml:space="preserve">carried out in accordance with the General Personal Data Protection Law (LGPD), Law No. 13,709/2018 </w:t>
      </w:r>
      <w:r w:rsidRPr="0027569C">
        <w:rPr>
          <w:rFonts w:ascii="Arial" w:hAnsi="Arial" w:cs="Arial"/>
          <w:b w:val="0"/>
          <w:bCs/>
          <w:caps w:val="0"/>
          <w:sz w:val="20"/>
        </w:rPr>
        <w:fldChar w:fldCharType="begin"/>
      </w:r>
      <w:r w:rsidRPr="0027569C">
        <w:rPr>
          <w:rFonts w:ascii="Arial" w:hAnsi="Arial" w:cs="Arial"/>
          <w:b w:val="0"/>
          <w:bCs/>
          <w:caps w:val="0"/>
          <w:sz w:val="20"/>
        </w:rPr>
        <w:instrText xml:space="preserve"> ADDIN ZOTERO_ITEM CSL_CITATION {"citationID":"bthpYkOh","properties":{"formattedCitation":"(Brasil, 2018)","plainCitation":"(Brasil, 2018)","noteIndex":0},"citationItems":[{"id":351,"uris":["http://zotero.org/users/16006184/items/3PQCTPJH"],"itemData":{"id":351,"type":"webpage","container-title":"Diário Oficial da União","title":"Lei no 13.709, de 14 de agosto de 2018. Lei Geral de Proteção de Dados Pessoais (LGPD).","URL":"https://www.planalto.gov.br/ccivil_03/_ato2015-2018/2018/lei/l13709.htm","author":[{"family":"Brasil","given":""}],"accessed":{"date-parts":[["2022",4,22]]},"issued":{"date-parts":[["2018"]]}}}],"schema":"https://github.com/citation-style-language/schema/raw/master/csl-citation.json"} </w:instrText>
      </w:r>
      <w:r w:rsidRPr="0027569C">
        <w:rPr>
          <w:rFonts w:ascii="Arial" w:hAnsi="Arial" w:cs="Arial"/>
          <w:b w:val="0"/>
          <w:bCs/>
          <w:caps w:val="0"/>
          <w:sz w:val="20"/>
        </w:rPr>
        <w:fldChar w:fldCharType="separate"/>
      </w:r>
      <w:r w:rsidRPr="0027569C">
        <w:rPr>
          <w:rFonts w:ascii="Arial" w:hAnsi="Arial" w:cs="Arial"/>
          <w:b w:val="0"/>
          <w:bCs/>
          <w:caps w:val="0"/>
          <w:noProof/>
          <w:sz w:val="20"/>
        </w:rPr>
        <w:t>(Brasil, 2018)</w:t>
      </w:r>
      <w:r w:rsidRPr="0027569C">
        <w:rPr>
          <w:rFonts w:ascii="Arial" w:hAnsi="Arial" w:cs="Arial"/>
          <w:b w:val="0"/>
          <w:bCs/>
          <w:caps w:val="0"/>
          <w:sz w:val="20"/>
        </w:rPr>
        <w:fldChar w:fldCharType="end"/>
      </w:r>
      <w:r w:rsidRPr="0027569C">
        <w:rPr>
          <w:rFonts w:ascii="Arial" w:hAnsi="Arial" w:cs="Arial"/>
          <w:b w:val="0"/>
          <w:bCs/>
          <w:caps w:val="0"/>
          <w:sz w:val="20"/>
        </w:rPr>
        <w:t>.</w:t>
      </w:r>
    </w:p>
    <w:bookmarkEnd w:id="5"/>
    <w:p w14:paraId="3257BF12" w14:textId="77777777" w:rsidR="0086275A" w:rsidRPr="00315186" w:rsidRDefault="0086275A" w:rsidP="00441B6F"/>
    <w:p w14:paraId="37C0D415" w14:textId="77777777" w:rsidR="002B685A" w:rsidRDefault="002B685A" w:rsidP="00441B6F">
      <w:pPr>
        <w:pStyle w:val="ReferHead"/>
        <w:spacing w:after="0"/>
        <w:jc w:val="both"/>
        <w:rPr>
          <w:rFonts w:ascii="Arial" w:hAnsi="Arial" w:cs="Arial"/>
          <w:b w:val="0"/>
          <w:caps w:val="0"/>
          <w:sz w:val="20"/>
        </w:rPr>
      </w:pPr>
    </w:p>
    <w:p w14:paraId="65B61336" w14:textId="77777777" w:rsidR="002E1DF9" w:rsidRDefault="002E1DF9" w:rsidP="00441B6F">
      <w:pPr>
        <w:pStyle w:val="ReferHead"/>
        <w:spacing w:after="0"/>
        <w:jc w:val="both"/>
        <w:rPr>
          <w:rFonts w:ascii="Arial" w:hAnsi="Arial" w:cs="Arial"/>
          <w:b w:val="0"/>
          <w:caps w:val="0"/>
          <w:sz w:val="20"/>
        </w:rPr>
      </w:pPr>
    </w:p>
    <w:p w14:paraId="376F7C4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B0076B4" w14:textId="77777777" w:rsidR="00790ADA" w:rsidRPr="00FB3A86" w:rsidRDefault="00790ADA" w:rsidP="00441B6F">
      <w:pPr>
        <w:pStyle w:val="ReferHead"/>
        <w:spacing w:after="0"/>
        <w:jc w:val="both"/>
        <w:rPr>
          <w:rFonts w:ascii="Arial" w:hAnsi="Arial" w:cs="Arial"/>
        </w:rPr>
      </w:pPr>
    </w:p>
    <w:p w14:paraId="0F9CEC19" w14:textId="77777777" w:rsidR="004544A5" w:rsidRDefault="004544A5" w:rsidP="004544A5">
      <w:r>
        <w:t>ABSono – Brazilian Sleep Association. Sleep booklet. 2023. Booklet. Available at: https://semanadosono.com.br/wp-content/uploads/2023/02/DIGITAL-cartilha-semana-do-sono-2023-1.pdf. Accessed on: October 27, 2024.</w:t>
      </w:r>
    </w:p>
    <w:p w14:paraId="3C5670FB" w14:textId="77777777" w:rsidR="00773D05" w:rsidRDefault="00773D05" w:rsidP="004544A5"/>
    <w:p w14:paraId="4292DAD3" w14:textId="08208C9E" w:rsidR="00FD0491" w:rsidRPr="0040120F" w:rsidRDefault="000A6597" w:rsidP="004544A5">
      <w:pPr>
        <w:rPr>
          <w:lang w:val="pt-BR"/>
        </w:rPr>
      </w:pPr>
      <w:r w:rsidRPr="0040120F">
        <w:rPr>
          <w:highlight w:val="yellow"/>
        </w:rPr>
        <w:t>AVRAM</w:t>
      </w:r>
      <w:r w:rsidR="002D7B9E" w:rsidRPr="0040120F">
        <w:rPr>
          <w:highlight w:val="yellow"/>
        </w:rPr>
        <w:t xml:space="preserve"> C, Nyulas V, Onisor D, Georgescu IM, Szakacs J, Ruta F. Food Behavior and Lifestyle Among Students: The Influence of the University Environment. </w:t>
      </w:r>
      <w:r w:rsidR="002D7B9E" w:rsidRPr="002D7B9E">
        <w:rPr>
          <w:highlight w:val="yellow"/>
          <w:lang w:val="pt-BR"/>
        </w:rPr>
        <w:t>Nutrients. 2024 Dec 24;17(1):12. doi: 10.3390/nu17010012. PMID: 39796446; PMCID: PMC11723046.</w:t>
      </w:r>
    </w:p>
    <w:p w14:paraId="121A3A2D" w14:textId="77777777" w:rsidR="004544A5" w:rsidRPr="0040120F" w:rsidRDefault="004544A5" w:rsidP="004544A5">
      <w:pPr>
        <w:rPr>
          <w:lang w:val="pt-BR"/>
        </w:rPr>
      </w:pPr>
    </w:p>
    <w:p w14:paraId="23E695E4" w14:textId="77777777" w:rsidR="004544A5" w:rsidRPr="006B7B13" w:rsidRDefault="004544A5" w:rsidP="004544A5">
      <w:pPr>
        <w:rPr>
          <w:lang w:val="pt-BR"/>
        </w:rPr>
      </w:pPr>
      <w:r w:rsidRPr="006B7B13">
        <w:rPr>
          <w:lang w:val="pt-BR"/>
        </w:rPr>
        <w:t xml:space="preserve">BAGGI, Cristiane Aparecida dos Santos; LOPES, Doraci Alves. </w:t>
      </w:r>
      <w:r>
        <w:t xml:space="preserve">Dropout and institutional evaluation in higher education: a bibliographic discussion. </w:t>
      </w:r>
      <w:r w:rsidRPr="006B7B13">
        <w:rPr>
          <w:lang w:val="pt-BR"/>
        </w:rPr>
        <w:t>Avaliação, Sorocaba, v. 16, n. 2, p. 355-374, July 2011. DOI: https://doi.org/10.1590/S1414-40772011000200007.</w:t>
      </w:r>
    </w:p>
    <w:p w14:paraId="60111C39" w14:textId="77777777" w:rsidR="004544A5" w:rsidRPr="006B7B13" w:rsidRDefault="004544A5" w:rsidP="004544A5">
      <w:pPr>
        <w:rPr>
          <w:lang w:val="pt-BR"/>
        </w:rPr>
      </w:pPr>
    </w:p>
    <w:p w14:paraId="0C521665" w14:textId="77777777" w:rsidR="004544A5" w:rsidRPr="006B7B13" w:rsidRDefault="004544A5" w:rsidP="004544A5">
      <w:pPr>
        <w:rPr>
          <w:lang w:val="pt-BR"/>
        </w:rPr>
      </w:pPr>
      <w:r w:rsidRPr="0040120F">
        <w:t xml:space="preserve">BATISTA, Caroline de Araújo et al. </w:t>
      </w:r>
      <w:r>
        <w:t xml:space="preserve">Characterization of the food environment of a public university in the state of Rio de Janeiro, Rio de Janeiro. </w:t>
      </w:r>
      <w:r w:rsidRPr="006B7B13">
        <w:rPr>
          <w:lang w:val="pt-BR"/>
        </w:rPr>
        <w:t>Cadernos Saúde Coletiva, Rio de Janeiro, v. 30, n. 4, p. 1-11, Mar. 2023. DOI: https://doi.org/10.1590/1414-462X202331010492.</w:t>
      </w:r>
    </w:p>
    <w:p w14:paraId="4431DBCF" w14:textId="77777777" w:rsidR="004544A5" w:rsidRPr="006B7B13" w:rsidRDefault="004544A5" w:rsidP="004544A5">
      <w:pPr>
        <w:rPr>
          <w:lang w:val="pt-BR"/>
        </w:rPr>
      </w:pPr>
    </w:p>
    <w:p w14:paraId="47CA7A1A" w14:textId="77777777" w:rsidR="004544A5" w:rsidRDefault="004544A5" w:rsidP="004544A5">
      <w:r w:rsidRPr="006B7B13">
        <w:rPr>
          <w:lang w:val="pt-BR"/>
        </w:rPr>
        <w:t xml:space="preserve">BERBIGIER, Marina Carvalho; MAGALHÃES, Cleidilene Ramos. </w:t>
      </w:r>
      <w:r>
        <w:t>Nutritional status and eating habits of university students at a public institution in Brazil. Health and Research, Porto Alegre, v. 14, n. 1, p. 51-64, Jan./Mar. 2021. DOI: https://doi.org/10.17765/2176-9206.2021v14n1.e8767.</w:t>
      </w:r>
    </w:p>
    <w:p w14:paraId="3DBB127C" w14:textId="77777777" w:rsidR="004544A5" w:rsidRDefault="004544A5" w:rsidP="004544A5"/>
    <w:p w14:paraId="670B5262" w14:textId="77777777" w:rsidR="002D7B9E" w:rsidRDefault="002D7B9E" w:rsidP="004544A5"/>
    <w:p w14:paraId="7DB672A4" w14:textId="2BD95F87" w:rsidR="002D7B9E" w:rsidRDefault="002D7B9E" w:rsidP="004544A5">
      <w:r w:rsidRPr="002D7B9E">
        <w:rPr>
          <w:highlight w:val="yellow"/>
        </w:rPr>
        <w:t xml:space="preserve">BITTAR C, Soares A. Media and eating behavior in adolescence. </w:t>
      </w:r>
      <w:r w:rsidRPr="0040120F">
        <w:rPr>
          <w:highlight w:val="yellow"/>
          <w:lang w:val="pt-BR"/>
        </w:rPr>
        <w:t xml:space="preserve">Cad Bras Ter Ocup [Internet]. </w:t>
      </w:r>
      <w:r w:rsidRPr="002D7B9E">
        <w:rPr>
          <w:highlight w:val="yellow"/>
        </w:rPr>
        <w:t>2020 Jan;28(1):291–308. Available from: https://doi.org/10.4322/2526-8910.ctoAR1920</w:t>
      </w:r>
    </w:p>
    <w:p w14:paraId="7D0D35DB" w14:textId="77777777" w:rsidR="002D7B9E" w:rsidRDefault="002D7B9E" w:rsidP="004544A5"/>
    <w:p w14:paraId="4CC0ED1F" w14:textId="5B58E9C6" w:rsidR="004544A5" w:rsidRDefault="004544A5" w:rsidP="004544A5">
      <w:r>
        <w:t>BRAZIL. Ministry of Health. Food Guide for the Brazilian Population. 2nd ed. Brasília, DF: Ministry of Health, 2014. Available at: https://bvsms.saude.gov.br/bvs/publicacoes/guia_alimentar_populacao_brasileira_2ed.pdf. Accessed on: September 7, 2024.</w:t>
      </w:r>
    </w:p>
    <w:p w14:paraId="2055A271" w14:textId="77777777" w:rsidR="004544A5" w:rsidRDefault="004544A5" w:rsidP="004544A5"/>
    <w:p w14:paraId="10459D46" w14:textId="77777777" w:rsidR="004544A5" w:rsidRDefault="004544A5" w:rsidP="004544A5">
      <w:r w:rsidRPr="006B7B13">
        <w:rPr>
          <w:lang w:val="pt-BR"/>
        </w:rPr>
        <w:t xml:space="preserve">CRUZ, Maria Cristina Natasha Lima et al. </w:t>
      </w:r>
      <w:r>
        <w:t>Anxiety in university students beginning health courses. Brazilian Journal of Health Review, Curitiba, v. 3, n. 5, p. 14644-14662, September/October. 2020. DOI: https://doi.org/10.34119/bjhrv3n5-259.</w:t>
      </w:r>
    </w:p>
    <w:p w14:paraId="59AF4033" w14:textId="77777777" w:rsidR="004544A5" w:rsidRDefault="004544A5" w:rsidP="004544A5"/>
    <w:p w14:paraId="333EC017" w14:textId="77777777" w:rsidR="004544A5" w:rsidRDefault="004544A5" w:rsidP="004544A5">
      <w:r>
        <w:t>GARAULET, Marta et al. Interplay between dinner timing and the type 2 diabetes risk variant MTNR1B on glucose tolerance and insulin secretion: a randomized crossover trial. American Diabetes association, Murcia, Boston, March 2022. Available at: https://diabetesjournals.org/care/article/45/3/512/139258/Interplay-of-Dinner-Timing-and-MTNR1B-Type-2.</w:t>
      </w:r>
    </w:p>
    <w:p w14:paraId="095C0AD9" w14:textId="77777777" w:rsidR="004544A5" w:rsidRDefault="004544A5" w:rsidP="004544A5"/>
    <w:p w14:paraId="1858E4EE" w14:textId="77777777" w:rsidR="004544A5" w:rsidRDefault="004544A5" w:rsidP="004544A5">
      <w:r w:rsidRPr="006B7B13">
        <w:rPr>
          <w:lang w:val="pt-BR"/>
        </w:rPr>
        <w:t xml:space="preserve">MACEDO, Marcela; AGUIAR, Karoline Giele Martins de. </w:t>
      </w:r>
      <w:r>
        <w:t>Mental health and quality of life of working students. Frontiers in Psychology, Novo Hamburgo, v. 5, p. 1-15, Jan. 2023. Available at: https://fronteirasempsicologia.com.br/fp/article/view/142/92. Accessed on: Oct. 27, 2024.</w:t>
      </w:r>
    </w:p>
    <w:p w14:paraId="25533D07" w14:textId="77777777" w:rsidR="004544A5" w:rsidRDefault="004544A5" w:rsidP="004544A5"/>
    <w:p w14:paraId="055902B9" w14:textId="77777777" w:rsidR="004544A5" w:rsidRPr="006B7B13" w:rsidRDefault="004544A5" w:rsidP="004544A5">
      <w:pPr>
        <w:rPr>
          <w:lang w:val="pt-BR"/>
        </w:rPr>
      </w:pPr>
      <w:r>
        <w:t xml:space="preserve">MACEDO, Tássia Teles et al. Dietary and clinical profile and physical activity pattern in new nursing students. </w:t>
      </w:r>
      <w:r w:rsidRPr="006B7B13">
        <w:rPr>
          <w:lang w:val="es-ES"/>
        </w:rPr>
        <w:t xml:space="preserve">Revista Cubana de Enfermaría, Havana, v. 35, n. 1, 2019. Available at: https://revenfermeria.sld.cu/index.php/enf/article/view/1785. </w:t>
      </w:r>
      <w:r w:rsidRPr="006B7B13">
        <w:rPr>
          <w:lang w:val="pt-BR"/>
        </w:rPr>
        <w:t>Accessed on: October 27, 2024.</w:t>
      </w:r>
    </w:p>
    <w:p w14:paraId="42CA2A21" w14:textId="77777777" w:rsidR="004544A5" w:rsidRPr="006B7B13" w:rsidRDefault="004544A5" w:rsidP="004544A5">
      <w:pPr>
        <w:rPr>
          <w:lang w:val="pt-BR"/>
        </w:rPr>
      </w:pPr>
    </w:p>
    <w:p w14:paraId="60BF134C" w14:textId="77777777" w:rsidR="004544A5" w:rsidRPr="0040120F" w:rsidRDefault="004544A5" w:rsidP="004544A5">
      <w:pPr>
        <w:rPr>
          <w:lang w:val="fr-FR"/>
        </w:rPr>
      </w:pPr>
      <w:r w:rsidRPr="006B7B13">
        <w:rPr>
          <w:lang w:val="pt-BR"/>
        </w:rPr>
        <w:t xml:space="preserve">MOIANA, Armando Mateus; TINGA, Iolonda Cavaleiro, TSÉU, Ramos Jorge. </w:t>
      </w:r>
      <w:r>
        <w:t xml:space="preserve">Assessment of eating habits of university students at Eduardo Mondlane University in Maputo city. International Scientific Journal of the Academic Network of Health Sciences of Lusophony, Coimbra, v. 4, n. 1, p. 1-14, June 2022. </w:t>
      </w:r>
      <w:r w:rsidRPr="0040120F">
        <w:rPr>
          <w:lang w:val="fr-FR"/>
        </w:rPr>
        <w:t>DOI: https://doi.org/10.51126/revsalus.v4i1.141.</w:t>
      </w:r>
    </w:p>
    <w:p w14:paraId="1D542640" w14:textId="77777777" w:rsidR="004544A5" w:rsidRPr="0040120F" w:rsidRDefault="004544A5" w:rsidP="004544A5">
      <w:pPr>
        <w:rPr>
          <w:lang w:val="fr-FR"/>
        </w:rPr>
      </w:pPr>
    </w:p>
    <w:p w14:paraId="404C1E58" w14:textId="2145A793" w:rsidR="004544A5" w:rsidRPr="0040120F" w:rsidRDefault="004544A5" w:rsidP="004544A5">
      <w:pPr>
        <w:rPr>
          <w:lang w:val="fr-FR"/>
        </w:rPr>
      </w:pPr>
      <w:r w:rsidRPr="0040120F">
        <w:rPr>
          <w:lang w:val="fr-FR"/>
        </w:rPr>
        <w:t xml:space="preserve">OLIVEIRA, Daniela Soares de et al. </w:t>
      </w:r>
      <w:r>
        <w:t xml:space="preserve">Food consumption of nutrition students at a public university. Bahian Journal of Public Health, Salvador, v. 45, n. 3, p. 92-107, Jul./Sept. 2021. </w:t>
      </w:r>
      <w:r w:rsidRPr="0040120F">
        <w:rPr>
          <w:lang w:val="fr-FR"/>
        </w:rPr>
        <w:t xml:space="preserve">DOI: </w:t>
      </w:r>
      <w:hyperlink r:id="rId14" w:history="1">
        <w:r w:rsidR="0027023B" w:rsidRPr="0040120F">
          <w:rPr>
            <w:rStyle w:val="Hyperlink"/>
            <w:lang w:val="fr-FR"/>
          </w:rPr>
          <w:t>https://doi.org/10.22278/2318-2660.2021.v45.n3.a3441</w:t>
        </w:r>
      </w:hyperlink>
      <w:r w:rsidRPr="0040120F">
        <w:rPr>
          <w:lang w:val="fr-FR"/>
        </w:rPr>
        <w:t>.</w:t>
      </w:r>
    </w:p>
    <w:p w14:paraId="4D99538A" w14:textId="77777777" w:rsidR="0027023B" w:rsidRPr="0040120F" w:rsidRDefault="0027023B" w:rsidP="004544A5">
      <w:pPr>
        <w:rPr>
          <w:lang w:val="fr-FR"/>
        </w:rPr>
      </w:pPr>
    </w:p>
    <w:p w14:paraId="1397C8F4" w14:textId="7106DC01" w:rsidR="0027023B" w:rsidRPr="0040120F" w:rsidRDefault="0027023B" w:rsidP="004544A5">
      <w:pPr>
        <w:rPr>
          <w:lang w:val="pt-BR"/>
        </w:rPr>
      </w:pPr>
      <w:r w:rsidRPr="0040120F">
        <w:rPr>
          <w:highlight w:val="yellow"/>
          <w:lang w:val="fr-FR"/>
        </w:rPr>
        <w:t xml:space="preserve">OLIVEIRA, J. de S. et al. 2018. </w:t>
      </w:r>
      <w:r w:rsidRPr="0027023B">
        <w:rPr>
          <w:highlight w:val="yellow"/>
        </w:rPr>
        <w:t xml:space="preserve">Assessment of the sociodemographic, nutritional, and dietary profile of nutrition students at a public university in Lagarto, Sergipe. </w:t>
      </w:r>
      <w:r w:rsidRPr="0040120F">
        <w:rPr>
          <w:highlight w:val="yellow"/>
          <w:lang w:val="pt-BR"/>
        </w:rPr>
        <w:t>Revista da Associação Brasileira de Nutrição - RASBRAN. 8, 2 (jan. 2018), 37–42.</w:t>
      </w:r>
    </w:p>
    <w:p w14:paraId="4334FF8B" w14:textId="77777777" w:rsidR="004544A5" w:rsidRPr="0040120F" w:rsidRDefault="004544A5" w:rsidP="004544A5">
      <w:pPr>
        <w:rPr>
          <w:lang w:val="pt-BR"/>
        </w:rPr>
      </w:pPr>
    </w:p>
    <w:p w14:paraId="633C4EB6" w14:textId="77777777" w:rsidR="004544A5" w:rsidRDefault="004544A5" w:rsidP="004544A5">
      <w:r w:rsidRPr="0040120F">
        <w:rPr>
          <w:lang w:val="pt-BR"/>
        </w:rPr>
        <w:t xml:space="preserve">WHO – World Health Organization. </w:t>
      </w:r>
      <w:r>
        <w:t>WHO guidelines for physical activity and sedentary behavior: at a glance. Geneva: WHO, 2020. Available at: https://iris.who.int/bitstream/handle/10665/337001/9789240014886-por.pdf. Accessed on: Oct. 10, 2024.</w:t>
      </w:r>
    </w:p>
    <w:p w14:paraId="1BA48671" w14:textId="77777777" w:rsidR="004544A5" w:rsidRDefault="004544A5" w:rsidP="004544A5"/>
    <w:p w14:paraId="11C66D3A" w14:textId="77777777" w:rsidR="004544A5" w:rsidRPr="006B7B13" w:rsidRDefault="004544A5" w:rsidP="004544A5">
      <w:pPr>
        <w:rPr>
          <w:lang w:val="pt-BR"/>
        </w:rPr>
      </w:pPr>
      <w:r>
        <w:t xml:space="preserve">PETRIBÚ, Marina de Moraes V. et al. Factors associated with overweight and obesity in high school students from the state public school system in the municipality of Caruaru (PE). </w:t>
      </w:r>
      <w:r w:rsidRPr="006B7B13">
        <w:rPr>
          <w:lang w:val="pt-BR"/>
        </w:rPr>
        <w:t>Revista Paulista de Pediatria, São Paulo, v. 29, n. 4, p. 536-545, Dec. 2011. DOI: https://doi.org/10.1590/S0103-05822011000400011.</w:t>
      </w:r>
    </w:p>
    <w:p w14:paraId="04590B30" w14:textId="77777777" w:rsidR="004544A5" w:rsidRPr="006B7B13" w:rsidRDefault="004544A5" w:rsidP="004544A5">
      <w:pPr>
        <w:rPr>
          <w:lang w:val="pt-BR"/>
        </w:rPr>
      </w:pPr>
    </w:p>
    <w:p w14:paraId="6BCAE044" w14:textId="42F50C7A" w:rsidR="004544A5" w:rsidRPr="006B7B13" w:rsidRDefault="004544A5" w:rsidP="004544A5">
      <w:pPr>
        <w:rPr>
          <w:lang w:val="pt-BR"/>
        </w:rPr>
      </w:pPr>
      <w:r w:rsidRPr="006B7B13">
        <w:rPr>
          <w:lang w:val="pt-BR"/>
        </w:rPr>
        <w:t xml:space="preserve">SALARI BORTOLOT, Beatriz; PÉRICO PEREZ, Patricia Maria; SILVA FRANCO, Amanda da. </w:t>
      </w:r>
      <w:r>
        <w:t xml:space="preserve">Assessment of the availability of fruits and vegetables in establishments that sell meals at the University of the State of Rio de Janeiro. </w:t>
      </w:r>
      <w:r w:rsidRPr="006B7B13">
        <w:rPr>
          <w:lang w:val="pt-BR"/>
        </w:rPr>
        <w:t>Demetra: Food, Nutrition &amp; Health, Rio de Janeiro, v. 14, p. 1-17, Aug. 2019. DOI: https://doi.org/10.12957/demetra.20 19.37913.</w:t>
      </w:r>
    </w:p>
    <w:p w14:paraId="610A7AE0" w14:textId="77777777" w:rsidR="004544A5" w:rsidRPr="006B7B13" w:rsidRDefault="004544A5" w:rsidP="004544A5">
      <w:pPr>
        <w:rPr>
          <w:lang w:val="pt-BR"/>
        </w:rPr>
      </w:pPr>
    </w:p>
    <w:p w14:paraId="6A18CC0C" w14:textId="77777777" w:rsidR="004544A5" w:rsidRPr="006B7B13" w:rsidRDefault="004544A5" w:rsidP="004544A5">
      <w:pPr>
        <w:rPr>
          <w:lang w:val="pt-BR"/>
        </w:rPr>
      </w:pPr>
      <w:r w:rsidRPr="006B7B13">
        <w:rPr>
          <w:lang w:val="pt-BR"/>
        </w:rPr>
        <w:t xml:space="preserve">SCHAEFER, Antônio Augusto et al. </w:t>
      </w:r>
      <w:r>
        <w:t xml:space="preserve">Eating habits and behavior of university workers: a cross-sectional study. </w:t>
      </w:r>
      <w:r w:rsidRPr="006B7B13">
        <w:rPr>
          <w:lang w:val="pt-BR"/>
        </w:rPr>
        <w:t>Demetra: Food, Nutrition &amp; Health, Rio de Janeiro, v. 14, p. 1-14, Aug. 2019. DOI: https://doi.org/10.12957/demetra.2019.38102.</w:t>
      </w:r>
    </w:p>
    <w:p w14:paraId="5458DF0B" w14:textId="77777777" w:rsidR="004544A5" w:rsidRPr="006B7B13" w:rsidRDefault="004544A5" w:rsidP="004544A5">
      <w:pPr>
        <w:rPr>
          <w:lang w:val="pt-BR"/>
        </w:rPr>
      </w:pPr>
    </w:p>
    <w:p w14:paraId="70719E68" w14:textId="77777777" w:rsidR="004544A5" w:rsidRDefault="004544A5" w:rsidP="004544A5">
      <w:r w:rsidRPr="006B7B13">
        <w:rPr>
          <w:lang w:val="pt-BR"/>
        </w:rPr>
        <w:t xml:space="preserve">SINIGAGLIA, Ana Caroline; SILVA, Leonardo Tyr da; PEREIRA, Claudia Cristina Alves. </w:t>
      </w:r>
      <w:r>
        <w:t>Adaptation to the university environment impacts food consumption and nutritional status of incoming students, São Paulo. Brazilian Journal of Obesity, Nutrition and Weight Loss, São Paulo, v. 18, n. 113, p. 285-299, Apr. 2024. Available at: https://www.rbone.com.br/index.php/rbone/article/view/2372/1432. Accessed on: October 27, 2024.</w:t>
      </w:r>
    </w:p>
    <w:p w14:paraId="51D6EDD2" w14:textId="77777777" w:rsidR="004544A5" w:rsidRDefault="004544A5" w:rsidP="004544A5"/>
    <w:p w14:paraId="3D6E7CD0" w14:textId="77777777" w:rsidR="004544A5" w:rsidRPr="0040120F" w:rsidRDefault="004544A5" w:rsidP="004544A5">
      <w:r>
        <w:t xml:space="preserve">SOARES, Bárbara Emanuelle Alves Silva et al. Implications of the COVID-19 pandemic on the eating behavior of university students. Research, Society and Development, Vargem Grande Paulista, v. 11, n. 10, p. 1-10, July 2022. </w:t>
      </w:r>
      <w:r w:rsidRPr="0040120F">
        <w:t>DOI: https://doi.org/10.33448/rsd-v11i10.32238.</w:t>
      </w:r>
    </w:p>
    <w:p w14:paraId="52B70423" w14:textId="77777777" w:rsidR="004544A5" w:rsidRPr="0040120F" w:rsidRDefault="004544A5" w:rsidP="004544A5"/>
    <w:p w14:paraId="5226A4FB" w14:textId="77777777" w:rsidR="004544A5" w:rsidRDefault="004544A5" w:rsidP="004544A5">
      <w:r w:rsidRPr="0040120F">
        <w:t xml:space="preserve">SOUZA, Rosenir Korpalski de; BACKES, Vanessa. </w:t>
      </w:r>
      <w:r>
        <w:t xml:space="preserve">Self-perception of food consumption and adherence to the Ten Steps to Healthy Eating among university students in Porto Alegre, Brazil. </w:t>
      </w:r>
      <w:r w:rsidRPr="006B7B13">
        <w:rPr>
          <w:lang w:val="pt-BR"/>
        </w:rPr>
        <w:t xml:space="preserve">Ciência e Saúde Coletiva, Rio de Janeiro, v. 25, n. 11, p. 4463-4472, nov. 2020. </w:t>
      </w:r>
      <w:r>
        <w:t>DOI: https://doi.org/10.1590/1413-812320202511.35582018.</w:t>
      </w:r>
    </w:p>
    <w:p w14:paraId="2F940B19" w14:textId="77777777" w:rsidR="004544A5" w:rsidRDefault="004544A5" w:rsidP="004544A5"/>
    <w:p w14:paraId="311EF680" w14:textId="5D7A96B9" w:rsidR="007B00A5" w:rsidRPr="007B00A5" w:rsidRDefault="004544A5" w:rsidP="004544A5">
      <w:pPr>
        <w:rPr>
          <w:rFonts w:ascii="Arial" w:hAnsi="Arial" w:cs="Arial"/>
          <w:b/>
          <w:sz w:val="22"/>
          <w:szCs w:val="22"/>
        </w:rPr>
      </w:pPr>
      <w:r>
        <w:t>TABARES-TABARES, Marcela et al. Screen use during food consumption: Does it cause increased food intake? A systematic review. Appetite, London, vol. 171, apr. 2022. DOI: https://doi.org/10.1016/j.appet.2022.105928.</w:t>
      </w:r>
    </w:p>
    <w:sectPr w:rsidR="007B00A5" w:rsidRPr="007B00A5" w:rsidSect="002E1DF9">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166C8" w14:textId="77777777" w:rsidR="00FC78C7" w:rsidRDefault="00FC78C7" w:rsidP="00C37E61">
      <w:r>
        <w:separator/>
      </w:r>
    </w:p>
  </w:endnote>
  <w:endnote w:type="continuationSeparator" w:id="0">
    <w:p w14:paraId="7F832B52" w14:textId="77777777" w:rsidR="00FC78C7" w:rsidRDefault="00FC78C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F6BF" w14:textId="77777777" w:rsidR="002E1DF9" w:rsidRDefault="002E1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ABECB" w14:textId="77777777" w:rsidR="002E1DF9" w:rsidRDefault="002E1D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B18CA" w14:textId="77777777" w:rsidR="007245FF" w:rsidRDefault="007245FF">
    <w:pPr>
      <w:pStyle w:val="Footer"/>
      <w:rPr>
        <w:rFonts w:ascii="Arial" w:hAnsi="Arial" w:cs="Arial"/>
        <w:sz w:val="16"/>
      </w:rPr>
    </w:pPr>
  </w:p>
  <w:p w14:paraId="6942F8F0" w14:textId="77777777" w:rsidR="007245FF" w:rsidRDefault="007245FF"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954FD42" w14:textId="77777777" w:rsidR="007245FF" w:rsidRDefault="007245FF">
    <w:pPr>
      <w:pStyle w:val="Footer"/>
      <w:rPr>
        <w:rFonts w:ascii="Arial" w:hAnsi="Arial" w:cs="Arial"/>
        <w:sz w:val="16"/>
      </w:rPr>
    </w:pPr>
  </w:p>
  <w:p w14:paraId="5C84A04C" w14:textId="77777777" w:rsidR="007245FF" w:rsidRPr="009E048A" w:rsidRDefault="007245FF">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4D77B" w14:textId="77777777" w:rsidR="007245FF" w:rsidRPr="00C37E61" w:rsidRDefault="007245F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5AD9E" w14:textId="77777777" w:rsidR="00FC78C7" w:rsidRDefault="00FC78C7" w:rsidP="00C37E61">
      <w:r>
        <w:separator/>
      </w:r>
    </w:p>
  </w:footnote>
  <w:footnote w:type="continuationSeparator" w:id="0">
    <w:p w14:paraId="577968F9" w14:textId="77777777" w:rsidR="00FC78C7" w:rsidRDefault="00FC78C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7E6DE" w14:textId="41F0CD1B" w:rsidR="002E1DF9" w:rsidRDefault="00000000">
    <w:pPr>
      <w:pStyle w:val="Header"/>
    </w:pPr>
    <w:r>
      <w:rPr>
        <w:noProof/>
      </w:rPr>
      <w:pict w14:anchorId="0BBF3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8628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E51AD" w14:textId="3E7FCA71" w:rsidR="002E1DF9" w:rsidRDefault="00000000">
    <w:pPr>
      <w:pStyle w:val="Header"/>
    </w:pPr>
    <w:r>
      <w:rPr>
        <w:noProof/>
      </w:rPr>
      <w:pict w14:anchorId="441A4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8628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C094B" w14:textId="0FE5C313" w:rsidR="007245FF" w:rsidRPr="00296529" w:rsidRDefault="00000000" w:rsidP="00296529">
    <w:pPr>
      <w:ind w:left="2160"/>
      <w:jc w:val="center"/>
      <w:rPr>
        <w:rFonts w:ascii="Times New Roman" w:eastAsia="Calibri" w:hAnsi="Times New Roman"/>
        <w:i/>
        <w:sz w:val="18"/>
        <w:szCs w:val="22"/>
      </w:rPr>
    </w:pPr>
    <w:r>
      <w:rPr>
        <w:noProof/>
      </w:rPr>
      <w:pict w14:anchorId="63DF7D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8628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E9D2889" w14:textId="77777777" w:rsidR="007245FF" w:rsidRPr="00296529" w:rsidRDefault="007245F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E28E2A3" w14:textId="77777777" w:rsidR="007245FF" w:rsidRPr="00296529" w:rsidRDefault="007245F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8B91C3" w14:textId="77777777" w:rsidR="007245FF" w:rsidRPr="00296529" w:rsidRDefault="007245F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26393C5" w14:textId="77777777" w:rsidR="007245FF" w:rsidRDefault="007245F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128D3AC" w14:textId="77777777" w:rsidR="007245FF" w:rsidRDefault="007245F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64D2A07" w14:textId="77777777" w:rsidR="007245FF" w:rsidRDefault="007245F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902E" w14:textId="7052280E" w:rsidR="002E1DF9" w:rsidRDefault="00000000">
    <w:pPr>
      <w:pStyle w:val="Header"/>
    </w:pPr>
    <w:r>
      <w:rPr>
        <w:noProof/>
      </w:rPr>
      <w:pict w14:anchorId="764280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8628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9327" w14:textId="4E8FBBBA" w:rsidR="002E1DF9" w:rsidRDefault="00000000">
    <w:pPr>
      <w:pStyle w:val="Header"/>
    </w:pPr>
    <w:r>
      <w:rPr>
        <w:noProof/>
      </w:rPr>
      <w:pict w14:anchorId="7E4C4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8628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75026" w14:textId="5AC613E9" w:rsidR="002E1DF9" w:rsidRDefault="00000000">
    <w:pPr>
      <w:pStyle w:val="Header"/>
    </w:pPr>
    <w:r>
      <w:rPr>
        <w:noProof/>
      </w:rPr>
      <w:pict w14:anchorId="19E75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8628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21634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47043804">
    <w:abstractNumId w:val="15"/>
  </w:num>
  <w:num w:numId="3" w16cid:durableId="969163621">
    <w:abstractNumId w:val="23"/>
  </w:num>
  <w:num w:numId="4" w16cid:durableId="193550565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68988596">
    <w:abstractNumId w:val="7"/>
  </w:num>
  <w:num w:numId="6" w16cid:durableId="1885368073">
    <w:abstractNumId w:val="6"/>
  </w:num>
  <w:num w:numId="7" w16cid:durableId="1443770813">
    <w:abstractNumId w:val="1"/>
  </w:num>
  <w:num w:numId="8" w16cid:durableId="439690376">
    <w:abstractNumId w:val="12"/>
  </w:num>
  <w:num w:numId="9" w16cid:durableId="688063349">
    <w:abstractNumId w:val="25"/>
  </w:num>
  <w:num w:numId="10" w16cid:durableId="1570579314">
    <w:abstractNumId w:val="2"/>
  </w:num>
  <w:num w:numId="11" w16cid:durableId="2025013922">
    <w:abstractNumId w:val="18"/>
  </w:num>
  <w:num w:numId="12" w16cid:durableId="1120688465">
    <w:abstractNumId w:val="3"/>
  </w:num>
  <w:num w:numId="13" w16cid:durableId="2069525626">
    <w:abstractNumId w:val="17"/>
  </w:num>
  <w:num w:numId="14" w16cid:durableId="1493643723">
    <w:abstractNumId w:val="8"/>
  </w:num>
  <w:num w:numId="15" w16cid:durableId="733703515">
    <w:abstractNumId w:val="21"/>
  </w:num>
  <w:num w:numId="16" w16cid:durableId="986514220">
    <w:abstractNumId w:val="5"/>
  </w:num>
  <w:num w:numId="17" w16cid:durableId="2018993345">
    <w:abstractNumId w:val="22"/>
  </w:num>
  <w:num w:numId="18" w16cid:durableId="1021590825">
    <w:abstractNumId w:val="14"/>
  </w:num>
  <w:num w:numId="19" w16cid:durableId="1801723791">
    <w:abstractNumId w:val="28"/>
  </w:num>
  <w:num w:numId="20" w16cid:durableId="617370569">
    <w:abstractNumId w:val="11"/>
  </w:num>
  <w:num w:numId="21" w16cid:durableId="1935284273">
    <w:abstractNumId w:val="9"/>
  </w:num>
  <w:num w:numId="22" w16cid:durableId="794367238">
    <w:abstractNumId w:val="13"/>
  </w:num>
  <w:num w:numId="23" w16cid:durableId="2108652289">
    <w:abstractNumId w:val="19"/>
  </w:num>
  <w:num w:numId="24" w16cid:durableId="459693107">
    <w:abstractNumId w:val="26"/>
  </w:num>
  <w:num w:numId="25" w16cid:durableId="1918861239">
    <w:abstractNumId w:val="4"/>
  </w:num>
  <w:num w:numId="26" w16cid:durableId="238635858">
    <w:abstractNumId w:val="16"/>
  </w:num>
  <w:num w:numId="27" w16cid:durableId="1509714486">
    <w:abstractNumId w:val="20"/>
  </w:num>
  <w:num w:numId="28" w16cid:durableId="1017149465">
    <w:abstractNumId w:val="27"/>
  </w:num>
  <w:num w:numId="29" w16cid:durableId="1277908743">
    <w:abstractNumId w:val="24"/>
  </w:num>
  <w:num w:numId="30" w16cid:durableId="2279611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3658"/>
    <w:rsid w:val="0004579C"/>
    <w:rsid w:val="00072824"/>
    <w:rsid w:val="0008376B"/>
    <w:rsid w:val="00086E95"/>
    <w:rsid w:val="000876FC"/>
    <w:rsid w:val="00090C8E"/>
    <w:rsid w:val="00097ECC"/>
    <w:rsid w:val="000A47FA"/>
    <w:rsid w:val="000A6597"/>
    <w:rsid w:val="000A65D3"/>
    <w:rsid w:val="000A759A"/>
    <w:rsid w:val="000B1E33"/>
    <w:rsid w:val="000B3A70"/>
    <w:rsid w:val="000D689F"/>
    <w:rsid w:val="000E7B7B"/>
    <w:rsid w:val="000E7D62"/>
    <w:rsid w:val="00103357"/>
    <w:rsid w:val="00123C9F"/>
    <w:rsid w:val="00126190"/>
    <w:rsid w:val="00130F17"/>
    <w:rsid w:val="001320BF"/>
    <w:rsid w:val="00163BC4"/>
    <w:rsid w:val="00173E6B"/>
    <w:rsid w:val="00173F40"/>
    <w:rsid w:val="0018260A"/>
    <w:rsid w:val="00182AB9"/>
    <w:rsid w:val="00187D9C"/>
    <w:rsid w:val="00191062"/>
    <w:rsid w:val="00192B72"/>
    <w:rsid w:val="001A29D8"/>
    <w:rsid w:val="001A5CAA"/>
    <w:rsid w:val="001B0427"/>
    <w:rsid w:val="001C7CA8"/>
    <w:rsid w:val="001D3A51"/>
    <w:rsid w:val="001E10D2"/>
    <w:rsid w:val="001E25B4"/>
    <w:rsid w:val="001E44FE"/>
    <w:rsid w:val="001F0500"/>
    <w:rsid w:val="00200595"/>
    <w:rsid w:val="00204835"/>
    <w:rsid w:val="00231920"/>
    <w:rsid w:val="0023195C"/>
    <w:rsid w:val="0024282C"/>
    <w:rsid w:val="002460DC"/>
    <w:rsid w:val="00250985"/>
    <w:rsid w:val="002556F6"/>
    <w:rsid w:val="00265458"/>
    <w:rsid w:val="0027023B"/>
    <w:rsid w:val="0027569C"/>
    <w:rsid w:val="00283105"/>
    <w:rsid w:val="00284C4C"/>
    <w:rsid w:val="00287E68"/>
    <w:rsid w:val="0029316B"/>
    <w:rsid w:val="00296529"/>
    <w:rsid w:val="002A6729"/>
    <w:rsid w:val="002B27FB"/>
    <w:rsid w:val="002B3CCC"/>
    <w:rsid w:val="002B685A"/>
    <w:rsid w:val="002C57D2"/>
    <w:rsid w:val="002D0600"/>
    <w:rsid w:val="002D7B9E"/>
    <w:rsid w:val="002E0D56"/>
    <w:rsid w:val="002E1DF9"/>
    <w:rsid w:val="002E3889"/>
    <w:rsid w:val="0031242E"/>
    <w:rsid w:val="00315186"/>
    <w:rsid w:val="0033343E"/>
    <w:rsid w:val="003512C2"/>
    <w:rsid w:val="0036397E"/>
    <w:rsid w:val="00371FB6"/>
    <w:rsid w:val="003763C1"/>
    <w:rsid w:val="00376BBE"/>
    <w:rsid w:val="0039224F"/>
    <w:rsid w:val="003A43A4"/>
    <w:rsid w:val="003A6C80"/>
    <w:rsid w:val="003A6D9F"/>
    <w:rsid w:val="003A7E18"/>
    <w:rsid w:val="003C4C86"/>
    <w:rsid w:val="003C6258"/>
    <w:rsid w:val="003D49E4"/>
    <w:rsid w:val="003E2904"/>
    <w:rsid w:val="003F3FF3"/>
    <w:rsid w:val="0040120F"/>
    <w:rsid w:val="00401927"/>
    <w:rsid w:val="0041027F"/>
    <w:rsid w:val="00412475"/>
    <w:rsid w:val="00423789"/>
    <w:rsid w:val="00424C16"/>
    <w:rsid w:val="00426894"/>
    <w:rsid w:val="00430CC5"/>
    <w:rsid w:val="00436E32"/>
    <w:rsid w:val="00440F43"/>
    <w:rsid w:val="00441B6F"/>
    <w:rsid w:val="00446221"/>
    <w:rsid w:val="00450E62"/>
    <w:rsid w:val="004539DB"/>
    <w:rsid w:val="004544A5"/>
    <w:rsid w:val="00460C98"/>
    <w:rsid w:val="00471A80"/>
    <w:rsid w:val="004751C8"/>
    <w:rsid w:val="004A7A74"/>
    <w:rsid w:val="004D305E"/>
    <w:rsid w:val="004D4277"/>
    <w:rsid w:val="004E5C16"/>
    <w:rsid w:val="004E720D"/>
    <w:rsid w:val="00502516"/>
    <w:rsid w:val="00505F06"/>
    <w:rsid w:val="00506828"/>
    <w:rsid w:val="00517E92"/>
    <w:rsid w:val="00522B33"/>
    <w:rsid w:val="0053056E"/>
    <w:rsid w:val="005358B6"/>
    <w:rsid w:val="00537DB3"/>
    <w:rsid w:val="00546B57"/>
    <w:rsid w:val="00554EFD"/>
    <w:rsid w:val="00554FDA"/>
    <w:rsid w:val="00597B7B"/>
    <w:rsid w:val="005A7AE9"/>
    <w:rsid w:val="005B2771"/>
    <w:rsid w:val="005C784C"/>
    <w:rsid w:val="005D01C8"/>
    <w:rsid w:val="005D17F6"/>
    <w:rsid w:val="005E27DE"/>
    <w:rsid w:val="005E5539"/>
    <w:rsid w:val="005F512B"/>
    <w:rsid w:val="006003CA"/>
    <w:rsid w:val="00602BF5"/>
    <w:rsid w:val="00610779"/>
    <w:rsid w:val="00617FDD"/>
    <w:rsid w:val="00633614"/>
    <w:rsid w:val="00633F68"/>
    <w:rsid w:val="00636EB2"/>
    <w:rsid w:val="006375B8"/>
    <w:rsid w:val="006469F0"/>
    <w:rsid w:val="0066510A"/>
    <w:rsid w:val="00673F9F"/>
    <w:rsid w:val="00686953"/>
    <w:rsid w:val="00687795"/>
    <w:rsid w:val="00687DEA"/>
    <w:rsid w:val="00687E67"/>
    <w:rsid w:val="006967F7"/>
    <w:rsid w:val="006A250C"/>
    <w:rsid w:val="006B21D3"/>
    <w:rsid w:val="006B5229"/>
    <w:rsid w:val="006B57D0"/>
    <w:rsid w:val="006B7B13"/>
    <w:rsid w:val="006D2A5E"/>
    <w:rsid w:val="006D30FF"/>
    <w:rsid w:val="006D6940"/>
    <w:rsid w:val="006F11EC"/>
    <w:rsid w:val="006F2E8D"/>
    <w:rsid w:val="0070082C"/>
    <w:rsid w:val="00720217"/>
    <w:rsid w:val="007245FF"/>
    <w:rsid w:val="0072579E"/>
    <w:rsid w:val="007369E6"/>
    <w:rsid w:val="00746E59"/>
    <w:rsid w:val="0075427F"/>
    <w:rsid w:val="00754C9A"/>
    <w:rsid w:val="0075599A"/>
    <w:rsid w:val="00761D52"/>
    <w:rsid w:val="0077128C"/>
    <w:rsid w:val="00773D05"/>
    <w:rsid w:val="0077749E"/>
    <w:rsid w:val="00790ADA"/>
    <w:rsid w:val="007946F4"/>
    <w:rsid w:val="007B00A5"/>
    <w:rsid w:val="007D2288"/>
    <w:rsid w:val="007D2A9A"/>
    <w:rsid w:val="007D5A7F"/>
    <w:rsid w:val="007E088F"/>
    <w:rsid w:val="007F2C3A"/>
    <w:rsid w:val="007F7B32"/>
    <w:rsid w:val="00804BC2"/>
    <w:rsid w:val="00804FB5"/>
    <w:rsid w:val="00812F93"/>
    <w:rsid w:val="0081431A"/>
    <w:rsid w:val="0083216F"/>
    <w:rsid w:val="00846A13"/>
    <w:rsid w:val="00850A40"/>
    <w:rsid w:val="00851A93"/>
    <w:rsid w:val="00860000"/>
    <w:rsid w:val="0086275A"/>
    <w:rsid w:val="00863BD3"/>
    <w:rsid w:val="00863D33"/>
    <w:rsid w:val="008641ED"/>
    <w:rsid w:val="00866D66"/>
    <w:rsid w:val="008671C6"/>
    <w:rsid w:val="008752BA"/>
    <w:rsid w:val="00875803"/>
    <w:rsid w:val="00880918"/>
    <w:rsid w:val="008836E3"/>
    <w:rsid w:val="008B459E"/>
    <w:rsid w:val="008E13AE"/>
    <w:rsid w:val="008E1506"/>
    <w:rsid w:val="008E710C"/>
    <w:rsid w:val="008F4C94"/>
    <w:rsid w:val="008F69D6"/>
    <w:rsid w:val="00902823"/>
    <w:rsid w:val="00903504"/>
    <w:rsid w:val="00915CA6"/>
    <w:rsid w:val="00924D6E"/>
    <w:rsid w:val="00927338"/>
    <w:rsid w:val="00927834"/>
    <w:rsid w:val="00933D10"/>
    <w:rsid w:val="009500A6"/>
    <w:rsid w:val="00957C18"/>
    <w:rsid w:val="009659BA"/>
    <w:rsid w:val="00983040"/>
    <w:rsid w:val="0099123C"/>
    <w:rsid w:val="009B3FB9"/>
    <w:rsid w:val="009C2465"/>
    <w:rsid w:val="009D35A0"/>
    <w:rsid w:val="009D7EB7"/>
    <w:rsid w:val="009E048A"/>
    <w:rsid w:val="009E07D0"/>
    <w:rsid w:val="009E08E9"/>
    <w:rsid w:val="009E3821"/>
    <w:rsid w:val="009E3DB9"/>
    <w:rsid w:val="009E6E35"/>
    <w:rsid w:val="009F0EDA"/>
    <w:rsid w:val="009F225F"/>
    <w:rsid w:val="009F699B"/>
    <w:rsid w:val="00A03B96"/>
    <w:rsid w:val="00A05B19"/>
    <w:rsid w:val="00A1134E"/>
    <w:rsid w:val="00A24E7E"/>
    <w:rsid w:val="00A258C3"/>
    <w:rsid w:val="00A347C0"/>
    <w:rsid w:val="00A45A1A"/>
    <w:rsid w:val="00A51431"/>
    <w:rsid w:val="00A51FE0"/>
    <w:rsid w:val="00A539AD"/>
    <w:rsid w:val="00A94063"/>
    <w:rsid w:val="00A9654E"/>
    <w:rsid w:val="00AA20EC"/>
    <w:rsid w:val="00AA6219"/>
    <w:rsid w:val="00AA74E0"/>
    <w:rsid w:val="00AB703F"/>
    <w:rsid w:val="00AC6BB8"/>
    <w:rsid w:val="00AE008F"/>
    <w:rsid w:val="00AF6D3E"/>
    <w:rsid w:val="00B01FCD"/>
    <w:rsid w:val="00B0258C"/>
    <w:rsid w:val="00B1776C"/>
    <w:rsid w:val="00B245DA"/>
    <w:rsid w:val="00B419CB"/>
    <w:rsid w:val="00B52583"/>
    <w:rsid w:val="00B52896"/>
    <w:rsid w:val="00B75E39"/>
    <w:rsid w:val="00B95236"/>
    <w:rsid w:val="00B96BD9"/>
    <w:rsid w:val="00BA1B01"/>
    <w:rsid w:val="00BA2641"/>
    <w:rsid w:val="00BB37AA"/>
    <w:rsid w:val="00BB3A98"/>
    <w:rsid w:val="00BC054A"/>
    <w:rsid w:val="00BC1D76"/>
    <w:rsid w:val="00BC53A0"/>
    <w:rsid w:val="00BE62AD"/>
    <w:rsid w:val="00BF121F"/>
    <w:rsid w:val="00BF1F80"/>
    <w:rsid w:val="00BF3646"/>
    <w:rsid w:val="00C004C0"/>
    <w:rsid w:val="00C02B56"/>
    <w:rsid w:val="00C166EF"/>
    <w:rsid w:val="00C17EB0"/>
    <w:rsid w:val="00C27F5F"/>
    <w:rsid w:val="00C30A0F"/>
    <w:rsid w:val="00C31FCB"/>
    <w:rsid w:val="00C37E61"/>
    <w:rsid w:val="00C4156C"/>
    <w:rsid w:val="00C50E42"/>
    <w:rsid w:val="00C559F9"/>
    <w:rsid w:val="00C70F1B"/>
    <w:rsid w:val="00C71A47"/>
    <w:rsid w:val="00C7464C"/>
    <w:rsid w:val="00C85588"/>
    <w:rsid w:val="00CB00E7"/>
    <w:rsid w:val="00CD6755"/>
    <w:rsid w:val="00CD6856"/>
    <w:rsid w:val="00CD6EA4"/>
    <w:rsid w:val="00CE0089"/>
    <w:rsid w:val="00CE126B"/>
    <w:rsid w:val="00CE793C"/>
    <w:rsid w:val="00CF193C"/>
    <w:rsid w:val="00D173F1"/>
    <w:rsid w:val="00D43747"/>
    <w:rsid w:val="00D45C75"/>
    <w:rsid w:val="00D515C5"/>
    <w:rsid w:val="00D74CB0"/>
    <w:rsid w:val="00D81A90"/>
    <w:rsid w:val="00D8295D"/>
    <w:rsid w:val="00DA6111"/>
    <w:rsid w:val="00DA70B6"/>
    <w:rsid w:val="00DC047D"/>
    <w:rsid w:val="00DC2A65"/>
    <w:rsid w:val="00DE15F0"/>
    <w:rsid w:val="00DE5663"/>
    <w:rsid w:val="00DE62FE"/>
    <w:rsid w:val="00DE78AA"/>
    <w:rsid w:val="00DF1A87"/>
    <w:rsid w:val="00E053D0"/>
    <w:rsid w:val="00E15994"/>
    <w:rsid w:val="00E261BD"/>
    <w:rsid w:val="00E3114E"/>
    <w:rsid w:val="00E316C5"/>
    <w:rsid w:val="00E31A70"/>
    <w:rsid w:val="00E35B02"/>
    <w:rsid w:val="00E44034"/>
    <w:rsid w:val="00E454FC"/>
    <w:rsid w:val="00E623CC"/>
    <w:rsid w:val="00E66496"/>
    <w:rsid w:val="00E66B35"/>
    <w:rsid w:val="00E66E10"/>
    <w:rsid w:val="00E71B47"/>
    <w:rsid w:val="00E72D47"/>
    <w:rsid w:val="00E73419"/>
    <w:rsid w:val="00E769F6"/>
    <w:rsid w:val="00E81EA5"/>
    <w:rsid w:val="00E83B87"/>
    <w:rsid w:val="00E8407C"/>
    <w:rsid w:val="00E84F3C"/>
    <w:rsid w:val="00EA012C"/>
    <w:rsid w:val="00EA68DD"/>
    <w:rsid w:val="00EA792A"/>
    <w:rsid w:val="00EB6115"/>
    <w:rsid w:val="00EC0D9E"/>
    <w:rsid w:val="00EC1A61"/>
    <w:rsid w:val="00EC6A55"/>
    <w:rsid w:val="00ED0288"/>
    <w:rsid w:val="00EE0E5B"/>
    <w:rsid w:val="00EE52CB"/>
    <w:rsid w:val="00EF581D"/>
    <w:rsid w:val="00EF63F7"/>
    <w:rsid w:val="00EF7FD8"/>
    <w:rsid w:val="00F06F59"/>
    <w:rsid w:val="00F107D9"/>
    <w:rsid w:val="00F16FB4"/>
    <w:rsid w:val="00F17988"/>
    <w:rsid w:val="00F22241"/>
    <w:rsid w:val="00F25255"/>
    <w:rsid w:val="00F469F0"/>
    <w:rsid w:val="00F53273"/>
    <w:rsid w:val="00F72AEC"/>
    <w:rsid w:val="00F755E4"/>
    <w:rsid w:val="00F77D02"/>
    <w:rsid w:val="00F77F91"/>
    <w:rsid w:val="00F81591"/>
    <w:rsid w:val="00F8388B"/>
    <w:rsid w:val="00F925ED"/>
    <w:rsid w:val="00FA7603"/>
    <w:rsid w:val="00FB3A86"/>
    <w:rsid w:val="00FB424A"/>
    <w:rsid w:val="00FC78C7"/>
    <w:rsid w:val="00FD0491"/>
    <w:rsid w:val="00FD36C8"/>
    <w:rsid w:val="00FE1DAC"/>
    <w:rsid w:val="00FE535E"/>
    <w:rsid w:val="00FF4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21EF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C50E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7D2A9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semiHidden/>
    <w:unhideWhenUsed/>
    <w:qFormat/>
    <w:rsid w:val="00E454F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Default">
    <w:name w:val="Default"/>
    <w:rsid w:val="00DC047D"/>
    <w:pPr>
      <w:autoSpaceDE w:val="0"/>
      <w:autoSpaceDN w:val="0"/>
      <w:adjustRightInd w:val="0"/>
    </w:pPr>
    <w:rPr>
      <w:rFonts w:ascii="Arial" w:eastAsia="Calibri" w:hAnsi="Arial" w:cs="Arial"/>
      <w:color w:val="000000"/>
      <w:sz w:val="24"/>
      <w:szCs w:val="24"/>
      <w:lang w:val="pt-BR" w:eastAsia="pt-BR"/>
    </w:rPr>
  </w:style>
  <w:style w:type="character" w:customStyle="1" w:styleId="Heading1Char">
    <w:name w:val="Heading 1 Char"/>
    <w:basedOn w:val="DefaultParagraphFont"/>
    <w:link w:val="Heading1"/>
    <w:rsid w:val="00DC047D"/>
    <w:rPr>
      <w:rFonts w:ascii="Arial" w:hAnsi="Arial"/>
      <w:b/>
      <w:kern w:val="28"/>
      <w:sz w:val="28"/>
    </w:rPr>
  </w:style>
  <w:style w:type="paragraph" w:styleId="Bibliography">
    <w:name w:val="Bibliography"/>
    <w:basedOn w:val="Normal"/>
    <w:next w:val="Normal"/>
    <w:uiPriority w:val="37"/>
    <w:semiHidden/>
    <w:unhideWhenUsed/>
    <w:rsid w:val="000876FC"/>
  </w:style>
  <w:style w:type="character" w:customStyle="1" w:styleId="Heading2Char">
    <w:name w:val="Heading 2 Char"/>
    <w:basedOn w:val="DefaultParagraphFont"/>
    <w:link w:val="Heading2"/>
    <w:semiHidden/>
    <w:rsid w:val="00C50E4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D2A9A"/>
    <w:rPr>
      <w:rFonts w:asciiTheme="majorHAnsi" w:eastAsiaTheme="majorEastAsia" w:hAnsiTheme="majorHAnsi" w:cstheme="majorBidi"/>
      <w:color w:val="243F60" w:themeColor="accent1" w:themeShade="7F"/>
      <w:sz w:val="24"/>
      <w:szCs w:val="24"/>
    </w:rPr>
  </w:style>
  <w:style w:type="table" w:customStyle="1" w:styleId="TableGrid0">
    <w:name w:val="TableGrid"/>
    <w:rsid w:val="00C004C0"/>
    <w:rPr>
      <w:rFonts w:asciiTheme="minorHAnsi" w:eastAsiaTheme="minorEastAsia" w:hAnsiTheme="minorHAnsi" w:cstheme="minorBidi"/>
      <w:sz w:val="22"/>
      <w:szCs w:val="22"/>
      <w:lang w:val="en" w:eastAsia="pt-BR"/>
    </w:rPr>
    <w:tblPr>
      <w:tblCellMar>
        <w:top w:w="0" w:type="dxa"/>
        <w:left w:w="0" w:type="dxa"/>
        <w:bottom w:w="0" w:type="dxa"/>
        <w:right w:w="0" w:type="dxa"/>
      </w:tblCellMar>
    </w:tblPr>
  </w:style>
  <w:style w:type="paragraph" w:styleId="NormalWeb">
    <w:name w:val="Normal (Web)"/>
    <w:basedOn w:val="Normal"/>
    <w:uiPriority w:val="99"/>
    <w:semiHidden/>
    <w:unhideWhenUsed/>
    <w:rsid w:val="00E454FC"/>
    <w:pPr>
      <w:spacing w:before="100" w:beforeAutospacing="1" w:after="100" w:afterAutospacing="1"/>
    </w:pPr>
    <w:rPr>
      <w:rFonts w:ascii="Times New Roman" w:hAnsi="Times New Roman"/>
      <w:sz w:val="24"/>
      <w:szCs w:val="24"/>
      <w:lang w:val="pt-BR" w:eastAsia="pt-BR"/>
    </w:rPr>
  </w:style>
  <w:style w:type="character" w:customStyle="1" w:styleId="Heading7Char">
    <w:name w:val="Heading 7 Char"/>
    <w:basedOn w:val="DefaultParagraphFont"/>
    <w:link w:val="Heading7"/>
    <w:uiPriority w:val="9"/>
    <w:semiHidden/>
    <w:rsid w:val="00E454FC"/>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52786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388982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515557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0113813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3332853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22278/2318-2660.2021.v45.n3.a34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28960-3A5B-42C8-BD3B-6E6A8F9D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13</Pages>
  <Words>5227</Words>
  <Characters>29798</Characters>
  <Application>Microsoft Office Word</Application>
  <DocSecurity>0</DocSecurity>
  <Lines>248</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34956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Editor-28</cp:lastModifiedBy>
  <cp:revision>3</cp:revision>
  <cp:lastPrinted>1999-07-06T11:00:00Z</cp:lastPrinted>
  <dcterms:created xsi:type="dcterms:W3CDTF">2025-07-05T11:14:00Z</dcterms:created>
  <dcterms:modified xsi:type="dcterms:W3CDTF">2025-07-05T13:34:00Z</dcterms:modified>
</cp:coreProperties>
</file>