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CD6CE" w14:textId="77777777" w:rsidR="001F3BC6" w:rsidRPr="001F3BC6" w:rsidRDefault="001F3BC6" w:rsidP="001F3BC6">
      <w:pPr>
        <w:jc w:val="center"/>
        <w:rPr>
          <w:rFonts w:ascii="Times New Roman" w:hAnsi="Times New Roman" w:cs="Times New Roman"/>
          <w:b/>
          <w:sz w:val="36"/>
          <w:szCs w:val="24"/>
        </w:rPr>
      </w:pPr>
      <w:bookmarkStart w:id="0" w:name="_lm2vg8wzjjpr" w:colFirst="0" w:colLast="0"/>
      <w:bookmarkStart w:id="1" w:name="_GoBack"/>
      <w:bookmarkEnd w:id="0"/>
      <w:bookmarkEnd w:id="1"/>
      <w:r w:rsidRPr="001F3BC6">
        <w:rPr>
          <w:rFonts w:ascii="Times New Roman" w:hAnsi="Times New Roman" w:cs="Times New Roman"/>
          <w:b/>
          <w:sz w:val="36"/>
          <w:szCs w:val="24"/>
        </w:rPr>
        <w:t>Leveraging AI in Application Integration and API Development</w:t>
      </w:r>
    </w:p>
    <w:p w14:paraId="2F695C4D" w14:textId="50C83F72" w:rsidR="001F3BC6" w:rsidRPr="001F3BC6" w:rsidRDefault="001F3BC6"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Abstract</w:t>
      </w:r>
    </w:p>
    <w:p w14:paraId="5274BC8E" w14:textId="31576CF8" w:rsidR="006D0654" w:rsidRDefault="00FE7F36" w:rsidP="001F3BC6">
      <w:pPr>
        <w:spacing w:line="360" w:lineRule="auto"/>
        <w:jc w:val="both"/>
        <w:rPr>
          <w:rFonts w:ascii="Times New Roman" w:hAnsi="Times New Roman" w:cs="Times New Roman"/>
          <w:i/>
          <w:sz w:val="24"/>
          <w:szCs w:val="24"/>
        </w:rPr>
      </w:pPr>
      <w:r w:rsidRPr="00FE7F36">
        <w:rPr>
          <w:rFonts w:ascii="Times New Roman" w:hAnsi="Times New Roman" w:cs="Times New Roman"/>
          <w:i/>
          <w:sz w:val="24"/>
          <w:szCs w:val="24"/>
        </w:rPr>
        <w:t>This research investigates the transformative role of artificial intelligence (AI) and generative AI in revolutionizing application integration and API development, addressing limitations of traditional methods and fostering intelligent, adaptive workflows. The study analyzes challenges in conventional integration</w:t>
      </w:r>
      <w:r>
        <w:rPr>
          <w:rFonts w:ascii="Times New Roman" w:hAnsi="Times New Roman" w:cs="Times New Roman"/>
          <w:i/>
          <w:sz w:val="24"/>
          <w:szCs w:val="24"/>
        </w:rPr>
        <w:t xml:space="preserve"> </w:t>
      </w:r>
      <w:r w:rsidRPr="00FE7F36">
        <w:rPr>
          <w:rFonts w:ascii="Times New Roman" w:hAnsi="Times New Roman" w:cs="Times New Roman"/>
          <w:i/>
          <w:sz w:val="24"/>
          <w:szCs w:val="24"/>
        </w:rPr>
        <w:t>such as data complexity, rigid workflows,</w:t>
      </w:r>
      <w:r>
        <w:rPr>
          <w:rFonts w:ascii="Times New Roman" w:hAnsi="Times New Roman" w:cs="Times New Roman"/>
          <w:i/>
          <w:sz w:val="24"/>
          <w:szCs w:val="24"/>
        </w:rPr>
        <w:t xml:space="preserve"> </w:t>
      </w:r>
      <w:r w:rsidRPr="00FE7F36">
        <w:rPr>
          <w:rFonts w:ascii="Times New Roman" w:hAnsi="Times New Roman" w:cs="Times New Roman"/>
          <w:i/>
          <w:sz w:val="24"/>
          <w:szCs w:val="24"/>
        </w:rPr>
        <w:t>skills shortages—and evaluates the applicability of AI technologies, including machine learning and natural language processing (NLP), while assessing organizational outcomes. A comprehensive literature review highlights AI’s evolution from monolithic to adaptive architectures, emphasizing advancements in middleware optimization and API lifecycle management, while noting gaps in model reliability and ethics. The AI-Enabled Integration Capability Framework (AICF) maps AI technologies to integration challenges, using thematic exploration to align with objectives. Findings show AI significantly reduces manual effort in schema mapping, enhances anomaly detection accuracy, and improves system throughput, enabling citizen development and reducing reliance on specialized skills. However, challenges like data quality and cultural resistance necessitate robust governance and training. The research concludes that AI shifts integration to dynamic, learning-enabled systems, delivering faster implementation, higher compliance, and greater agility. Recommendations advocate adopting the AICF, emphasizing advanced NLP for conversational interfaces, federated learning for privacy-preserving integration, and edge AI for low-latency scenarios. Investments in explainable AI and green optimization are crucial for sustainable, scalable solutions, ensuring organizations remain competitive in a rapidly evolving digital landscape.</w:t>
      </w:r>
    </w:p>
    <w:p w14:paraId="01FC342C" w14:textId="77777777" w:rsidR="00FE7F36" w:rsidRPr="001F3BC6" w:rsidRDefault="00FE7F36" w:rsidP="001F3BC6">
      <w:pPr>
        <w:spacing w:line="360" w:lineRule="auto"/>
        <w:jc w:val="both"/>
        <w:rPr>
          <w:rFonts w:ascii="Times New Roman" w:hAnsi="Times New Roman" w:cs="Times New Roman"/>
          <w:i/>
          <w:sz w:val="24"/>
          <w:szCs w:val="24"/>
        </w:rPr>
      </w:pPr>
    </w:p>
    <w:p w14:paraId="3781DA31" w14:textId="77777777" w:rsidR="0049622D" w:rsidRPr="001F3BC6" w:rsidRDefault="0049622D" w:rsidP="001F3BC6">
      <w:pPr>
        <w:spacing w:line="360" w:lineRule="auto"/>
        <w:jc w:val="both"/>
        <w:rPr>
          <w:rFonts w:ascii="Times New Roman" w:hAnsi="Times New Roman" w:cs="Times New Roman"/>
          <w:sz w:val="24"/>
          <w:szCs w:val="24"/>
        </w:rPr>
      </w:pPr>
      <w:r w:rsidRPr="00813AE7">
        <w:rPr>
          <w:rFonts w:ascii="Times New Roman" w:hAnsi="Times New Roman" w:cs="Times New Roman"/>
          <w:b/>
          <w:sz w:val="24"/>
          <w:szCs w:val="24"/>
        </w:rPr>
        <w:t>Keywords:</w:t>
      </w:r>
      <w:r w:rsidRPr="001F3BC6">
        <w:rPr>
          <w:rFonts w:ascii="Times New Roman" w:hAnsi="Times New Roman" w:cs="Times New Roman"/>
          <w:sz w:val="24"/>
          <w:szCs w:val="24"/>
        </w:rPr>
        <w:t xml:space="preserve"> Artificial Intelligence</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Application Integration</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API Development</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Generative AI</w:t>
      </w:r>
      <w:r w:rsidR="001F3BC6" w:rsidRPr="001F3BC6">
        <w:rPr>
          <w:rFonts w:ascii="Times New Roman" w:hAnsi="Times New Roman" w:cs="Times New Roman"/>
          <w:sz w:val="24"/>
          <w:szCs w:val="24"/>
        </w:rPr>
        <w:t xml:space="preserve">, </w:t>
      </w:r>
      <w:r w:rsidRPr="001F3BC6">
        <w:rPr>
          <w:rFonts w:ascii="Times New Roman" w:hAnsi="Times New Roman" w:cs="Times New Roman"/>
          <w:sz w:val="24"/>
          <w:szCs w:val="24"/>
        </w:rPr>
        <w:t>Intelligent Automation</w:t>
      </w:r>
      <w:r w:rsidR="00813AE7">
        <w:rPr>
          <w:rFonts w:ascii="Times New Roman" w:hAnsi="Times New Roman" w:cs="Times New Roman"/>
          <w:sz w:val="24"/>
          <w:szCs w:val="24"/>
        </w:rPr>
        <w:t>.</w:t>
      </w:r>
    </w:p>
    <w:p w14:paraId="0B9C6DAF" w14:textId="77777777" w:rsidR="001F3BC6" w:rsidRDefault="001F3BC6" w:rsidP="001F3BC6">
      <w:pPr>
        <w:spacing w:line="360" w:lineRule="auto"/>
        <w:jc w:val="both"/>
        <w:rPr>
          <w:rFonts w:ascii="Times New Roman" w:hAnsi="Times New Roman" w:cs="Times New Roman"/>
          <w:b/>
          <w:sz w:val="24"/>
          <w:szCs w:val="24"/>
        </w:rPr>
      </w:pPr>
    </w:p>
    <w:p w14:paraId="2D6649FD" w14:textId="77777777" w:rsidR="009C0B97" w:rsidRPr="001F3BC6" w:rsidRDefault="001F3BC6" w:rsidP="001F3BC6">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sidR="009C0B97" w:rsidRPr="001F3BC6">
        <w:rPr>
          <w:rFonts w:ascii="Times New Roman" w:hAnsi="Times New Roman" w:cs="Times New Roman"/>
          <w:b/>
          <w:sz w:val="24"/>
          <w:szCs w:val="24"/>
        </w:rPr>
        <w:t>Introduction</w:t>
      </w:r>
    </w:p>
    <w:p w14:paraId="483148F9" w14:textId="77777777" w:rsidR="00B92F2E" w:rsidRDefault="00B92F2E" w:rsidP="00813AE7">
      <w:pPr>
        <w:pStyle w:val="NormalWeb"/>
        <w:spacing w:line="360" w:lineRule="auto"/>
        <w:jc w:val="both"/>
      </w:pPr>
      <w:r>
        <w:lastRenderedPageBreak/>
        <w:t>In today’s fast-paced digital landscape, application integration and API development have become essential for seamless system connectivity and operational efficiency. Traditional approaches—such as point-to-point connections, enterprise service buses (ESBs), and API-led connectivity</w:t>
      </w:r>
      <w:r w:rsidR="00ED62C4">
        <w:t xml:space="preserve"> </w:t>
      </w:r>
      <w:r>
        <w:t>have long supported enterprise architectures. Yet, they increasingly fall short amid rising data volumes, complex interactions, and demands for agility. Integrating artificial intelligence (AI), particularly generative AI, presents an opportunity to transform deterministic processes into intelligent, adaptive workflows that enhance scalability and business responsiveness (Hohpe and Woolf, 2015). This chapter introduces a study exploring how AI can revolutionize integration and API development, leading to smarter, more responsive enterprise systems.</w:t>
      </w:r>
    </w:p>
    <w:p w14:paraId="25C95F09" w14:textId="77777777" w:rsidR="00B92F2E" w:rsidRDefault="00B92F2E" w:rsidP="00813AE7">
      <w:pPr>
        <w:pStyle w:val="NormalWeb"/>
        <w:spacing w:line="360" w:lineRule="auto"/>
        <w:jc w:val="both"/>
      </w:pPr>
      <w:r>
        <w:t>The evolution of integration parallels the broader trajectory of digital transformation. Initial methods involved batch processing and file transfers, evolving to message-oriented middleware in the 1990s and ESBs in the 2000s (Hohpe and Woolf, 2015). The API revolution of the 2010s introduced flexible, reusable interfaces (Gaurav, 2021). However, traditional methods still face significant scalability issues. Enterprises struggle with bottlenecks from massive data volumes and complex environments (Integrass Admin, 2022). Rigid, tightly coupled tools hinder system migrations and conflict with modern, modular design principles (Hohpe and Woolf, 2015; Gaurav, 2021). Choosing the right integration platform is increasingly difficult due to the crowded technology landscape (Integrass Admin, 2022).</w:t>
      </w:r>
    </w:p>
    <w:p w14:paraId="394FA94C" w14:textId="77777777" w:rsidR="00B92F2E" w:rsidRDefault="00B92F2E" w:rsidP="00813AE7">
      <w:pPr>
        <w:pStyle w:val="NormalWeb"/>
        <w:spacing w:line="360" w:lineRule="auto"/>
        <w:jc w:val="both"/>
      </w:pPr>
      <w:r>
        <w:t>The democratization of integration addresses these challenges by enabling citizen developers through low-code/no-code platforms. Centralized IT teams alone can’t keep pace with integration demands. Citizen development reduces reliance on specialized resources, helping close the developer gap (Tognetti, 2021). AI</w:t>
      </w:r>
      <w:r w:rsidR="00ED62C4">
        <w:t xml:space="preserve">, </w:t>
      </w:r>
      <w:r>
        <w:t>especially generative AI</w:t>
      </w:r>
      <w:r w:rsidR="00ED62C4">
        <w:t xml:space="preserve"> </w:t>
      </w:r>
      <w:r>
        <w:t>amplifies this by automating complex tasks and providing intelligent recommendations. For instance, AI-powered self-service platforms enhance operational efficiency across departments like IT and HR (Shrivastava and O’Neal, 2025). Machine learning, natural language processing (NLP), and generative AI can automate development, optimize data flows, and detect issues proactively (Kotholliparambil Haridasan, 2024). AI also enhances existing applications by refining workflows and interactions (Mims, 2024).</w:t>
      </w:r>
    </w:p>
    <w:p w14:paraId="401E97F5" w14:textId="77777777" w:rsidR="00B92F2E" w:rsidRDefault="00B92F2E" w:rsidP="00813AE7">
      <w:pPr>
        <w:pStyle w:val="NormalWeb"/>
        <w:spacing w:line="360" w:lineRule="auto"/>
        <w:jc w:val="both"/>
      </w:pPr>
      <w:r>
        <w:lastRenderedPageBreak/>
        <w:t>Despite these advances, traditional integration remains inefficient. Many methods depend on static mappings and rigid rules, making them unsuitable for dynamic needs (Winner Olabiyi et al., 2024). Poor API documentation and design increase development time and maintenance overhead (Singhania, 2025). Hybrid and multi-cloud environments further complicate performance, security, and governance (Winner Olabiyi et al., 2024). On-premise and cloud integration demands flexible solutions beyond deterministic models (Gorton and Liu, 2004). Meanwhile, a persistent skills gap limits organizations’ ability to implement effective strategies (Tognetti, 2021).</w:t>
      </w:r>
    </w:p>
    <w:p w14:paraId="70B8798D" w14:textId="77777777" w:rsidR="00B92F2E" w:rsidRDefault="00B92F2E" w:rsidP="00813AE7">
      <w:pPr>
        <w:pStyle w:val="NormalWeb"/>
        <w:spacing w:line="360" w:lineRule="auto"/>
        <w:jc w:val="both"/>
      </w:pPr>
      <w:r>
        <w:t>Manual data mapping is another key issue. It’s time-consuming, error-prone, and requires constant updates as systems evolve (Petrasch, 2019). This growing maintenance burden diverts resources from innovation. AI can automate extract-transform-load (ETL) processes and intelligently map data, reducing manual effort (Ramachandran, 2023). Likewise, traditional error handling relies on predefined conditions and static code, which can’t adapt to unexpected scenarios (Kodezi Content Team, 2024). Poor API documentation further increases error rates and reduces developer productivity (Singhania, 2025). Generative AI can automatically create clear, up-to-date documentation (Courtois, 2024). Additionally, most traditional platforms lack real-time insight into system health, hindering the early detection of performance bottlenecks or failures (Murphy, 2023).</w:t>
      </w:r>
    </w:p>
    <w:p w14:paraId="701C1779" w14:textId="77777777" w:rsidR="00B92F2E" w:rsidRDefault="00B92F2E" w:rsidP="00813AE7">
      <w:pPr>
        <w:pStyle w:val="NormalWeb"/>
        <w:spacing w:line="360" w:lineRule="auto"/>
        <w:jc w:val="both"/>
      </w:pPr>
      <w:r>
        <w:t>Generative AI offers transformative solutions. It can automate data mapping, produce accurate API documentation, and leverage predictive analytics for optimizing system performance (Kotholliparambil Haridasan, 2024). NLP can accelerate API specification development, while machine learning can detect anomalies and enhance reliability (Gorton and Liu, 2004). Generative AI can also create reusable assets, reducing development time and costs (Hasan, 2025; MuleSoft, 2025). For example, Morgan Stanley uses homegrown AI tools to streamline internal processes (Bousquette, 2024). Organizations are also using AI to extract actionable data from legacy formats like spreadsheets and PDFs, modernizing their workflows (Vartabedian, 2024). Nonetheless, the best practices for applying AI in integration, managing automation versus human oversight, and aligning architecture patterns remain underexplored (Coutinho et al., 2024).</w:t>
      </w:r>
    </w:p>
    <w:p w14:paraId="00BD638A" w14:textId="77777777" w:rsidR="00B92F2E" w:rsidRDefault="00B92F2E" w:rsidP="00813AE7">
      <w:pPr>
        <w:pStyle w:val="NormalWeb"/>
        <w:spacing w:line="360" w:lineRule="auto"/>
        <w:jc w:val="both"/>
      </w:pPr>
      <w:r>
        <w:t>This research holds both theoretical and practical value. Theoretically, it bridges foundational concepts</w:t>
      </w:r>
      <w:r w:rsidR="00ED62C4">
        <w:t xml:space="preserve">; </w:t>
      </w:r>
      <w:r>
        <w:t>like Enterprise Integration Patterns (Hohpe and Woolf, 2015)</w:t>
      </w:r>
      <w:r w:rsidR="00ED62C4">
        <w:t xml:space="preserve"> </w:t>
      </w:r>
      <w:r>
        <w:t xml:space="preserve">with AI-driven automation </w:t>
      </w:r>
      <w:r>
        <w:lastRenderedPageBreak/>
        <w:t>to enhance understanding of intelligent integration (Khan et al., 2023). Practically, it guides organizations in modernizing strategies, reducing operational costs, and improving agility. Inefficient integration significantly contributes to high IT expenditures, which AI can help reduce. By empowering citizen developers and automating repetitive tasks, AI addresses talent shortages and scales integration effectively (Tognetti, 2021). Additionally, AI-driven integration fosters competitive advantage by enabling seamless customer experiences and rapid connectivity</w:t>
      </w:r>
      <w:r w:rsidR="00ED62C4">
        <w:t xml:space="preserve"> </w:t>
      </w:r>
      <w:r>
        <w:t>crucial in today’s economy (Iyer and Subramaniam, 2015). AI templates and pre-built connectors also standardize development and accelerate time-to-market (MuleSoft, 2025).</w:t>
      </w:r>
    </w:p>
    <w:p w14:paraId="7CA04BDE" w14:textId="77777777" w:rsidR="00ED62C4" w:rsidRDefault="00B92F2E" w:rsidP="00813AE7">
      <w:pPr>
        <w:pStyle w:val="NormalWeb"/>
        <w:spacing w:line="360" w:lineRule="auto"/>
        <w:jc w:val="both"/>
      </w:pPr>
      <w:r>
        <w:t>Governance, security, and compliance in AI-enhanced integration are also explored, ensuring responsible adoption (Al-Omari et al., 2025). AI can help modernize legacy systems, reducing technical debt and supporting cloud transitions (Ogunwole et al., 2023). Educationally, the findings inform curricula for training integration professionals in AI contexts (Khan et al., 2025). This research focuses on enterprise scenarios using platforms like ESBs, iPaaS, and API management tools, alongside AI capabilities such as machine learning, NLP, and generative AI. It spans industries like finance, healthcare, and retail, to extract universal insights and sector-specific needs (Tambouratzis et al., 2024). While it does not create new AI algorithms or deeply examine ethical implications, it emphasizes practical applications of current AI tools to integration problems (Gorton and Liu, 2004).</w:t>
      </w:r>
    </w:p>
    <w:p w14:paraId="2C8B8055" w14:textId="77777777" w:rsidR="009C0B97" w:rsidRPr="001F3BC6" w:rsidRDefault="009C0B97" w:rsidP="00813AE7">
      <w:pPr>
        <w:pStyle w:val="NormalWeb"/>
        <w:spacing w:line="360" w:lineRule="auto"/>
        <w:jc w:val="both"/>
      </w:pPr>
      <w:r w:rsidRPr="001F3BC6">
        <w:t>The aim of this research is to explore the transformative potential of artificial intelligence in application integration and API development, transforming deterministic processes into intelligent, adaptive workflows that enhance efficiency, scalability, and business agility. The specific objectives are to:</w:t>
      </w:r>
    </w:p>
    <w:p w14:paraId="7EC7057B"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critically analyze the limitations of traditional integration approaches and identify specific areas where AI can address these limitations through automation, optimization, and intelligent decision-making.</w:t>
      </w:r>
    </w:p>
    <w:p w14:paraId="342A4043"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To evaluate existing AI technologies and techniques, particularly generative AI, and determine their applicability to various aspects of application integration and API development, including design, implementation, testing, and maintenance.</w:t>
      </w:r>
    </w:p>
    <w:p w14:paraId="53F0187D" w14:textId="77777777" w:rsidR="009C0B97" w:rsidRPr="001F3BC6" w:rsidRDefault="009C0B97" w:rsidP="001F3BC6">
      <w:pPr>
        <w:pStyle w:val="ListParagraph"/>
        <w:numPr>
          <w:ilvl w:val="0"/>
          <w:numId w:val="1"/>
        </w:num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lastRenderedPageBreak/>
        <w:t>To investigate how AI-driven integration can address organizational challenges, such as the skills gap and governance, to support scalable and efficient enterprise architectures.</w:t>
      </w:r>
    </w:p>
    <w:p w14:paraId="3CE85E8F" w14:textId="77777777" w:rsidR="00E636A1" w:rsidRPr="001F3BC6" w:rsidRDefault="00E636A1" w:rsidP="001F3BC6">
      <w:pPr>
        <w:spacing w:line="360" w:lineRule="auto"/>
        <w:jc w:val="both"/>
        <w:rPr>
          <w:rFonts w:ascii="Times New Roman" w:hAnsi="Times New Roman" w:cs="Times New Roman"/>
          <w:sz w:val="24"/>
          <w:szCs w:val="24"/>
        </w:rPr>
      </w:pPr>
    </w:p>
    <w:p w14:paraId="3980640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2</w:t>
      </w:r>
      <w:r w:rsidRPr="001F3BC6">
        <w:rPr>
          <w:rFonts w:ascii="Times New Roman" w:hAnsi="Times New Roman" w:cs="Times New Roman"/>
          <w:b/>
          <w:sz w:val="24"/>
          <w:szCs w:val="24"/>
        </w:rPr>
        <w:tab/>
        <w:t>Literature Review</w:t>
      </w:r>
    </w:p>
    <w:p w14:paraId="0D8B00DF" w14:textId="77777777" w:rsidR="00E636A1" w:rsidRDefault="00F93278" w:rsidP="001F3BC6">
      <w:pPr>
        <w:spacing w:after="0" w:line="360" w:lineRule="auto"/>
        <w:jc w:val="both"/>
        <w:rPr>
          <w:rFonts w:ascii="Times New Roman" w:eastAsia="Times New Roman" w:hAnsi="Times New Roman" w:cs="Times New Roman"/>
          <w:b/>
          <w:bCs/>
          <w:sz w:val="24"/>
          <w:szCs w:val="24"/>
        </w:rPr>
      </w:pPr>
      <w:r w:rsidRPr="001F3BC6">
        <w:rPr>
          <w:rFonts w:ascii="Times New Roman" w:eastAsia="Times New Roman" w:hAnsi="Times New Roman" w:cs="Times New Roman"/>
          <w:b/>
          <w:bCs/>
          <w:sz w:val="24"/>
          <w:szCs w:val="24"/>
        </w:rPr>
        <w:t>Evolution of Integration Architectures</w:t>
      </w:r>
    </w:p>
    <w:p w14:paraId="28AD1CB1" w14:textId="77777777" w:rsidR="00ED62C4" w:rsidRPr="00B722BC" w:rsidRDefault="00ED62C4" w:rsidP="00B722BC">
      <w:pPr>
        <w:pStyle w:val="NormalWeb"/>
        <w:spacing w:line="360" w:lineRule="auto"/>
        <w:jc w:val="both"/>
      </w:pPr>
      <w:r w:rsidRPr="00B722BC">
        <w:t xml:space="preserve">The evolution of application integration mirrors a shift from monolithic systems to modular, AI-augmented architectures. Early point-to-point (P2P) connections formed “spaghetti architectures” with O(n²) complexity, requiring </w:t>
      </w:r>
      <m:oMath>
        <m:f>
          <m:fPr>
            <m:type m:val="lin"/>
            <m:ctrlPr>
              <w:rPr>
                <w:rFonts w:ascii="Cambria Math" w:hAnsi="Cambria Math"/>
                <w:i/>
              </w:rPr>
            </m:ctrlPr>
          </m:fPr>
          <m:num>
            <m:r>
              <w:rPr>
                <w:rFonts w:ascii="Cambria Math" w:hAnsi="Cambria Math"/>
              </w:rPr>
              <m:t>n(n-1)</m:t>
            </m:r>
          </m:num>
          <m:den>
            <m:r>
              <w:rPr>
                <w:rFonts w:ascii="Cambria Math" w:hAnsi="Cambria Math"/>
              </w:rPr>
              <m:t>2</m:t>
            </m:r>
          </m:den>
        </m:f>
      </m:oMath>
      <w:r w:rsidRPr="00B722BC">
        <w:t xml:space="preserve"> links for n systems (Hohpe and Woolf, 2015). This became unsustainable as maintenance costs surged and cascading failures became common (Exalate, 2023). Middleware reduced complexity to O(n) via centralized message brokering but introduced latency per hop (Kumar et al., 2025; Tanenbaum </w:t>
      </w:r>
      <w:r w:rsidR="00E7208B">
        <w:t>and</w:t>
      </w:r>
      <w:r w:rsidRPr="00B722BC">
        <w:t xml:space="preserve"> Van Steen, 2007). Enterprise Service Buses (ESBs) enabled distributed processing but often failed due to service sprawl and poor metadata governance.</w:t>
      </w:r>
    </w:p>
    <w:p w14:paraId="14327630" w14:textId="77777777" w:rsidR="00ED62C4" w:rsidRPr="00B722BC" w:rsidRDefault="00ED62C4" w:rsidP="00B722BC">
      <w:pPr>
        <w:pStyle w:val="NormalWeb"/>
        <w:spacing w:line="360" w:lineRule="auto"/>
        <w:jc w:val="both"/>
      </w:pPr>
      <w:r w:rsidRPr="00B722BC">
        <w:t xml:space="preserve">Service-Oriented Architecture (SOA) introduced reusable services with high theoretical potential (Erl, 2007). However, poor service granularity and versioning limited actual reuse (Bobbert </w:t>
      </w:r>
      <w:r w:rsidR="00E7208B">
        <w:t>and</w:t>
      </w:r>
      <w:r w:rsidRPr="00B722BC">
        <w:t xml:space="preserve"> Mulder, 2015). REST-based SOA offered lower latency than SOAP, highlighting the need for protocol standardization (Fielding and Taylor, 2002). Microservices Architecture (MSA) improved modularity and reduced defects by isolating bounded contexts, though it increased network overhead (Newman, 2015). AI-driven orchestration now mitigates this by optimizing communication (Lewis and Fowler, 2014).</w:t>
      </w:r>
    </w:p>
    <w:p w14:paraId="6EECD8A4" w14:textId="77777777" w:rsidR="00ED62C4" w:rsidRPr="00B722BC" w:rsidRDefault="00ED62C4" w:rsidP="00B722BC">
      <w:pPr>
        <w:spacing w:before="100" w:beforeAutospacing="1" w:after="100" w:afterAutospacing="1" w:line="360" w:lineRule="auto"/>
        <w:jc w:val="both"/>
        <w:rPr>
          <w:rFonts w:ascii="Times New Roman" w:eastAsia="Times New Roman" w:hAnsi="Times New Roman" w:cs="Times New Roman"/>
          <w:sz w:val="24"/>
          <w:szCs w:val="24"/>
        </w:rPr>
      </w:pPr>
      <w:r w:rsidRPr="00B722BC">
        <w:rPr>
          <w:rFonts w:ascii="Times New Roman" w:hAnsi="Times New Roman" w:cs="Times New Roman"/>
          <w:sz w:val="24"/>
          <w:szCs w:val="24"/>
        </w:rPr>
        <w:t>The API economy emphasizes lightweight, reusable interfaces. Studies show strong links between API response time and transaction success (Postman, 2022). REST prevails, though GraphQL excels at complex queries (Khan et al., 2025). API complexity,</w:t>
      </w:r>
      <w:r w:rsidRPr="00B722BC">
        <w:rPr>
          <w:rFonts w:ascii="Times New Roman" w:hAnsi="Times New Roman" w:cs="Times New Roman"/>
          <w:sz w:val="24"/>
          <w:szCs w:val="24"/>
        </w:rPr>
        <w:br/>
      </w:r>
      <m:oMathPara>
        <m:oMath>
          <m:r>
            <w:rPr>
              <w:rFonts w:ascii="Cambria Math" w:eastAsia="Times New Roman" w:hAnsi="Cambria Math" w:cs="Times New Roman"/>
              <w:sz w:val="24"/>
              <w:szCs w:val="24"/>
            </w:rPr>
            <m:t>C</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API</m:t>
              </m:r>
            </m:e>
          </m:d>
          <m:r>
            <w:rPr>
              <w:rFonts w:ascii="Cambria Math" w:eastAsia="Times New Roman" w:hAnsi="Cambria Math" w:cs="Times New Roman"/>
              <w:sz w:val="24"/>
              <w:szCs w:val="24"/>
            </w:rPr>
            <m:t>=</m:t>
          </m:r>
          <m:nary>
            <m:naryPr>
              <m:chr m:val="∑"/>
              <m:limLoc m:val="undOvr"/>
              <m:subHide m:val="1"/>
              <m:supHide m:val="1"/>
              <m:ctrlPr>
                <w:rPr>
                  <w:rFonts w:ascii="Cambria Math" w:eastAsia="Times New Roman" w:hAnsi="Cambria Math" w:cs="Times New Roman"/>
                  <w:i/>
                  <w:sz w:val="24"/>
                  <w:szCs w:val="24"/>
                </w:rPr>
              </m:ctrlPr>
            </m:naryPr>
            <m:sub/>
            <m:sup/>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(E*</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num>
                <m:den>
                  <m:r>
                    <w:rPr>
                      <w:rFonts w:ascii="Cambria Math" w:eastAsia="Times New Roman" w:hAnsi="Cambria Math" w:cs="Times New Roman"/>
                      <w:sz w:val="24"/>
                      <w:szCs w:val="24"/>
                    </w:rPr>
                    <m:t>D</m:t>
                  </m:r>
                </m:den>
              </m:f>
            </m:e>
          </m:nary>
          <m:r>
            <m:rPr>
              <m:sty m:val="p"/>
            </m:rPr>
            <w:rPr>
              <w:rFonts w:ascii="Times New Roman" w:hAnsi="Times New Roman" w:cs="Times New Roman"/>
              <w:sz w:val="24"/>
              <w:szCs w:val="24"/>
            </w:rPr>
            <w:br/>
          </m:r>
        </m:oMath>
      </m:oMathPara>
      <w:r w:rsidRPr="00B722BC">
        <w:rPr>
          <w:rFonts w:ascii="Times New Roman" w:hAnsi="Times New Roman" w:cs="Times New Roman"/>
          <w:sz w:val="24"/>
          <w:szCs w:val="24"/>
        </w:rPr>
        <w:t xml:space="preserve">(E= endpoint count, S= schema depth, D= documentation quality), raises maintenance costs. AI-driven gateways reduce this (Apigee, 2025). Cloud-native models introduce non-linear scaling, </w:t>
      </w:r>
      <w:r w:rsidRPr="00B722BC">
        <w:rPr>
          <w:rFonts w:ascii="Times New Roman" w:hAnsi="Times New Roman" w:cs="Times New Roman"/>
          <w:sz w:val="24"/>
          <w:szCs w:val="24"/>
        </w:rPr>
        <w:lastRenderedPageBreak/>
        <w:t xml:space="preserve">with AI-enhanced systems delivering superior throughput, automation, and SLA compliance via neural routing (Gartner, 2025; Crowell-Lee </w:t>
      </w:r>
      <w:r w:rsidR="00E7208B">
        <w:rPr>
          <w:rFonts w:ascii="Times New Roman" w:hAnsi="Times New Roman" w:cs="Times New Roman"/>
          <w:sz w:val="24"/>
          <w:szCs w:val="24"/>
        </w:rPr>
        <w:t>and</w:t>
      </w:r>
      <w:r w:rsidRPr="00B722BC">
        <w:rPr>
          <w:rFonts w:ascii="Times New Roman" w:hAnsi="Times New Roman" w:cs="Times New Roman"/>
          <w:sz w:val="24"/>
          <w:szCs w:val="24"/>
        </w:rPr>
        <w:t xml:space="preserve"> Dwyer, 2025).</w:t>
      </w:r>
    </w:p>
    <w:p w14:paraId="0F3FF72E" w14:textId="77777777" w:rsidR="00F93278" w:rsidRPr="000A7EB9" w:rsidRDefault="00F93278" w:rsidP="001F3BC6">
      <w:pPr>
        <w:spacing w:after="0" w:line="360" w:lineRule="auto"/>
        <w:jc w:val="both"/>
        <w:rPr>
          <w:rFonts w:ascii="Times New Roman" w:eastAsia="Times New Roman" w:hAnsi="Times New Roman" w:cs="Times New Roman"/>
          <w:sz w:val="24"/>
          <w:szCs w:val="24"/>
        </w:rPr>
      </w:pPr>
      <w:r w:rsidRPr="001F3BC6">
        <w:rPr>
          <w:rStyle w:val="Strong"/>
          <w:rFonts w:ascii="Times New Roman" w:hAnsi="Times New Roman" w:cs="Times New Roman"/>
          <w:sz w:val="24"/>
          <w:szCs w:val="24"/>
        </w:rPr>
        <w:t>AI-Driven Middleware Optimization</w:t>
      </w:r>
    </w:p>
    <w:p w14:paraId="23FA4CE5" w14:textId="5D7F2A91"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 has significantly transformed middleware, enabling intelligent automation and optimization of integration processes. Contemporary middleware leverages ensemble learning models, including Long Short-Term Memory (LSTM) networks for temporal pattern detection, achieving high accuracy in predicting integration bottlenecks </w:t>
      </w:r>
      <w:r w:rsidRPr="00B81D5A">
        <w:rPr>
          <w:rFonts w:ascii="Times New Roman" w:eastAsia="Times New Roman" w:hAnsi="Times New Roman" w:cs="Times New Roman"/>
          <w:sz w:val="24"/>
          <w:szCs w:val="24"/>
        </w:rPr>
        <w:t>(Kumar et al., 2025)</w:t>
      </w:r>
      <w:r w:rsidRPr="001F3BC6">
        <w:rPr>
          <w:rFonts w:ascii="Times New Roman" w:hAnsi="Times New Roman" w:cs="Times New Roman"/>
          <w:sz w:val="24"/>
          <w:szCs w:val="24"/>
        </w:rPr>
        <w:t>. Generative Adversarial Networks (GANs) facilitate synthetic data generation for testing environments, reducing the need for sensitive production data and considerabl</w:t>
      </w:r>
      <w:r w:rsidR="00CE0741">
        <w:rPr>
          <w:rFonts w:ascii="Times New Roman" w:hAnsi="Times New Roman" w:cs="Times New Roman"/>
          <w:sz w:val="24"/>
          <w:szCs w:val="24"/>
        </w:rPr>
        <w:t>e</w:t>
      </w:r>
      <w:r w:rsidRPr="001F3BC6">
        <w:rPr>
          <w:rFonts w:ascii="Times New Roman" w:hAnsi="Times New Roman" w:cs="Times New Roman"/>
          <w:sz w:val="24"/>
          <w:szCs w:val="24"/>
        </w:rPr>
        <w:t xml:space="preserve"> improving test coverage </w:t>
      </w:r>
      <w:r w:rsidRPr="00FD0178">
        <w:rPr>
          <w:rFonts w:ascii="Times New Roman" w:eastAsia="Times New Roman" w:hAnsi="Times New Roman" w:cs="Times New Roman"/>
          <w:sz w:val="24"/>
          <w:szCs w:val="24"/>
        </w:rPr>
        <w:t>(Goodfellow et al., 2014)</w:t>
      </w:r>
      <w:r w:rsidRPr="001F3BC6">
        <w:rPr>
          <w:rFonts w:ascii="Times New Roman" w:hAnsi="Times New Roman" w:cs="Times New Roman"/>
          <w:sz w:val="24"/>
          <w:szCs w:val="24"/>
        </w:rPr>
        <w:t>. Reinforcement learning enables dynamic resource allocation, optimizing throughput in high-demand scenarios. Field trials in manufacturing integration suites demonstrated significantly faster transaction processing and notable cost reduction when AI-driven middleware was employed. The Middleware Intelligence Quotient (MIQ), defined as:</w:t>
      </w:r>
    </w:p>
    <w:p w14:paraId="5464B4F9" w14:textId="77777777" w:rsidR="00F93278" w:rsidRPr="001F3BC6" w:rsidRDefault="00F93278" w:rsidP="001F3BC6">
      <w:pPr>
        <w:pStyle w:val="NormalWeb"/>
        <w:spacing w:line="360" w:lineRule="auto"/>
        <w:jc w:val="both"/>
      </w:pPr>
      <m:oMathPara>
        <m:oMath>
          <m:r>
            <w:rPr>
              <w:rFonts w:ascii="Cambria Math" w:hAnsi="Cambria Math"/>
            </w:rPr>
            <m:t>MIQ=</m:t>
          </m:r>
          <m:f>
            <m:fPr>
              <m:ctrlPr>
                <w:rPr>
                  <w:rFonts w:ascii="Cambria Math" w:hAnsi="Cambria Math"/>
                  <w:i/>
                </w:rPr>
              </m:ctrlPr>
            </m:fPr>
            <m:num>
              <m:r>
                <w:rPr>
                  <w:rFonts w:ascii="Cambria Math" w:hAnsi="Cambria Math"/>
                </w:rPr>
                <m:t>Automated Decisions</m:t>
              </m:r>
            </m:num>
            <m:den>
              <m:r>
                <w:rPr>
                  <w:rFonts w:ascii="Cambria Math" w:hAnsi="Cambria Math"/>
                </w:rPr>
                <m:t>Total Decisions</m:t>
              </m:r>
            </m:den>
          </m:f>
          <m:r>
            <w:rPr>
              <w:rFonts w:ascii="Cambria Math" w:hAnsi="Cambria Math"/>
            </w:rPr>
            <m:t>×</m:t>
          </m:r>
          <m:f>
            <m:fPr>
              <m:ctrlPr>
                <w:rPr>
                  <w:rFonts w:ascii="Cambria Math" w:hAnsi="Cambria Math"/>
                  <w:i/>
                </w:rPr>
              </m:ctrlPr>
            </m:fPr>
            <m:num>
              <m:r>
                <w:rPr>
                  <w:rFonts w:ascii="Cambria Math" w:hAnsi="Cambria Math"/>
                </w:rPr>
                <m:t>Success Rate</m:t>
              </m:r>
            </m:num>
            <m:den>
              <m:r>
                <w:rPr>
                  <w:rFonts w:ascii="Cambria Math" w:hAnsi="Cambria Math"/>
                </w:rPr>
                <m:t>Response Time</m:t>
              </m:r>
            </m:den>
          </m:f>
        </m:oMath>
      </m:oMathPara>
    </w:p>
    <w:p w14:paraId="367F8EBF" w14:textId="77777777" w:rsidR="00F93278" w:rsidRPr="001F3BC6" w:rsidRDefault="00F93278" w:rsidP="001F3BC6">
      <w:pPr>
        <w:pStyle w:val="NormalWeb"/>
        <w:spacing w:line="360" w:lineRule="auto"/>
        <w:jc w:val="both"/>
      </w:pPr>
      <w:r w:rsidRPr="001F3BC6">
        <w:t>correlates strongly with business agility metrics, showing a robust relationship.</w:t>
      </w:r>
    </w:p>
    <w:p w14:paraId="56940A81" w14:textId="77777777" w:rsidR="00B722BC"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AI-driven middleware also enhances error handling and fault tolerance. Neural mediation models resolve semantic mismatches with high accuracy, enabling seamless data exchange across heterogeneous systems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xml:space="preserve">. Predictive choreography, powered by temporal convolutional networks, anticipates integration flows, contributing to substantial latency reduction in complex workflows </w:t>
      </w:r>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xml:space="preserve">. Self-healing pipelines, which autonomously remediate a large majority of integration faults, have significantly reduced mean time to repair compared to traditional systems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These advancements have led to a notable decrease in integration debt, allowing organizations to retire legacy integration processes more efficiently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Industry reports highlight that AI-driven middleware is replacing traditional solutions, with projections estimating widespread adoption within a few years.</w:t>
      </w:r>
    </w:p>
    <w:p w14:paraId="0863DDE5" w14:textId="77777777" w:rsidR="00813AE7" w:rsidRDefault="00B722BC" w:rsidP="00813AE7">
      <w:pPr>
        <w:spacing w:after="0" w:line="360" w:lineRule="auto"/>
        <w:jc w:val="both"/>
        <w:rPr>
          <w:rStyle w:val="Strong"/>
          <w:rFonts w:ascii="Times New Roman" w:hAnsi="Times New Roman" w:cs="Times New Roman"/>
          <w:sz w:val="24"/>
          <w:szCs w:val="24"/>
        </w:rPr>
      </w:pPr>
      <w:r w:rsidRPr="001F3BC6">
        <w:rPr>
          <w:rStyle w:val="Strong"/>
          <w:rFonts w:ascii="Times New Roman" w:hAnsi="Times New Roman" w:cs="Times New Roman"/>
          <w:sz w:val="24"/>
          <w:szCs w:val="24"/>
        </w:rPr>
        <w:t>Generative AI in API Lifecycle Management</w:t>
      </w:r>
    </w:p>
    <w:p w14:paraId="7A44444C" w14:textId="77777777" w:rsidR="00B722BC" w:rsidRPr="00813AE7" w:rsidRDefault="00B722BC" w:rsidP="00813AE7">
      <w:pPr>
        <w:spacing w:after="0" w:line="360" w:lineRule="auto"/>
        <w:jc w:val="both"/>
        <w:rPr>
          <w:rFonts w:ascii="Times New Roman" w:hAnsi="Times New Roman" w:cs="Times New Roman"/>
          <w:b/>
          <w:bCs/>
          <w:sz w:val="24"/>
          <w:szCs w:val="24"/>
        </w:rPr>
      </w:pPr>
      <w:r w:rsidRPr="00813AE7">
        <w:rPr>
          <w:rFonts w:ascii="Times New Roman" w:hAnsi="Times New Roman" w:cs="Times New Roman"/>
          <w:sz w:val="24"/>
          <w:szCs w:val="24"/>
        </w:rPr>
        <w:t xml:space="preserve">Generative AI is transforming API lifecycle management by automating key tasks, enhancing productivity, and improving integration quality. Transformer-based models, like those powering </w:t>
      </w:r>
      <w:r w:rsidRPr="00813AE7">
        <w:rPr>
          <w:rFonts w:ascii="Times New Roman" w:hAnsi="Times New Roman" w:cs="Times New Roman"/>
          <w:sz w:val="24"/>
          <w:szCs w:val="24"/>
        </w:rPr>
        <w:lastRenderedPageBreak/>
        <w:t>large language models (LLMs), generate OpenAPI-compliant specifications, reducing manual workload significantly (Vaswani et al., 2017). They also excel at anomaly detection, enabling early identification of integration issues (Hussain, 2024). AI-generated documentation, praised for clarity and completeness, is now preferred by most developers (Murugesan, 2024). Case studies show that generative AI shortens API development cycles and boosts adoption rates (Postman, 2022).</w:t>
      </w:r>
    </w:p>
    <w:p w14:paraId="27FD1AF6" w14:textId="77777777" w:rsidR="00B722BC" w:rsidRDefault="00B722BC" w:rsidP="00B722BC">
      <w:pPr>
        <w:pStyle w:val="NormalWeb"/>
        <w:spacing w:line="360" w:lineRule="auto"/>
        <w:jc w:val="both"/>
      </w:pPr>
      <w:r w:rsidRPr="00813AE7">
        <w:t>The API Maturity Index (AMI) highlights AI's imp</w:t>
      </w:r>
      <w:r>
        <w:t>act across development stages: from reducing manual tasks at basic levels to drastically cutting time in optimized APIs (Apigee, 2025). These benefits stem from AI's automation of repetitive tasks like schema validation and its intelligent design recommendations (Courtois, 2024). Organizations such as Morgan Stanley have realized major efficiency gains using in-house generative AI tools (Bousquette, 2024), while others leverage AI to extract value from legacy data formats like PDFs and spreadsheets (Vartabedian, 2024).</w:t>
      </w:r>
    </w:p>
    <w:p w14:paraId="340012E1" w14:textId="77777777" w:rsidR="00B722BC" w:rsidRPr="001F3BC6" w:rsidRDefault="00B722BC" w:rsidP="00B722BC">
      <w:pPr>
        <w:pStyle w:val="NormalWeb"/>
        <w:spacing w:line="360" w:lineRule="auto"/>
        <w:jc w:val="both"/>
      </w:pPr>
      <w:r>
        <w:t>Generative AI also enhances Extract-Transform-Load (ETL) processes by automating data mapping and transformation logic, lowering error rates and development time</w:t>
      </w:r>
      <w:r w:rsidR="00813AE7">
        <w:t xml:space="preserve"> </w:t>
      </w:r>
      <w:r>
        <w:t>especially valuable in hybrid and multi-cloud systems facing data heterogeneity (Winner Olabiyi et al., 2024). Tools like MuleSoft Anypoint offer AI-powered integration templates, providing reusable components that ensure consistency and faster deployments (Mulesoft, 2025). These innovations position generative AI as a critical enabler of scalable, adaptable, and efficient API-driven integration.</w:t>
      </w:r>
    </w:p>
    <w:p w14:paraId="01E10E78" w14:textId="77777777" w:rsidR="00813AE7" w:rsidRDefault="00F93278" w:rsidP="00813AE7">
      <w:pPr>
        <w:spacing w:after="0" w:line="360" w:lineRule="auto"/>
        <w:jc w:val="both"/>
        <w:rPr>
          <w:rStyle w:val="Strong"/>
          <w:rFonts w:ascii="Times New Roman" w:hAnsi="Times New Roman" w:cs="Times New Roman"/>
          <w:sz w:val="24"/>
          <w:szCs w:val="24"/>
        </w:rPr>
      </w:pPr>
      <w:r w:rsidRPr="001F3BC6">
        <w:rPr>
          <w:rStyle w:val="Strong"/>
          <w:rFonts w:ascii="Times New Roman" w:hAnsi="Times New Roman" w:cs="Times New Roman"/>
          <w:sz w:val="24"/>
          <w:szCs w:val="24"/>
        </w:rPr>
        <w:t>Research Gaps and Future Directions</w:t>
      </w:r>
    </w:p>
    <w:p w14:paraId="31F4C512" w14:textId="6C32A9AF" w:rsidR="003A33FF" w:rsidRPr="00C72BF3" w:rsidRDefault="00B722BC" w:rsidP="00C72BF3">
      <w:pPr>
        <w:spacing w:line="360" w:lineRule="auto"/>
        <w:jc w:val="both"/>
        <w:rPr>
          <w:rFonts w:ascii="Times New Roman" w:hAnsi="Times New Roman" w:cs="Times New Roman"/>
          <w:sz w:val="24"/>
          <w:szCs w:val="24"/>
        </w:rPr>
      </w:pPr>
      <w:r w:rsidRPr="00C72BF3">
        <w:rPr>
          <w:rFonts w:ascii="Times New Roman" w:hAnsi="Times New Roman" w:cs="Times New Roman"/>
          <w:sz w:val="24"/>
          <w:szCs w:val="24"/>
        </w:rPr>
        <w:t>Despite progress, AI-driven integration still faces critical challenges. Generative AI models can produce undetected logical flaws, raising system reliability concerns; th</w:t>
      </w:r>
      <w:r w:rsidR="00FE7F36" w:rsidRPr="00C72BF3">
        <w:rPr>
          <w:rFonts w:ascii="Times New Roman" w:hAnsi="Times New Roman" w:cs="Times New Roman"/>
          <w:sz w:val="24"/>
          <w:szCs w:val="24"/>
        </w:rPr>
        <w:t>is</w:t>
      </w:r>
      <w:r w:rsidRPr="00C72BF3">
        <w:rPr>
          <w:rFonts w:ascii="Times New Roman" w:hAnsi="Times New Roman" w:cs="Times New Roman"/>
          <w:sz w:val="24"/>
          <w:szCs w:val="24"/>
        </w:rPr>
        <w:t xml:space="preserve"> highlight</w:t>
      </w:r>
      <w:r w:rsidR="00FE7F36" w:rsidRPr="00C72BF3">
        <w:rPr>
          <w:rFonts w:ascii="Times New Roman" w:hAnsi="Times New Roman" w:cs="Times New Roman"/>
          <w:sz w:val="24"/>
          <w:szCs w:val="24"/>
        </w:rPr>
        <w:t>s</w:t>
      </w:r>
      <w:r w:rsidRPr="00C72BF3">
        <w:rPr>
          <w:rFonts w:ascii="Times New Roman" w:hAnsi="Times New Roman" w:cs="Times New Roman"/>
          <w:sz w:val="24"/>
          <w:szCs w:val="24"/>
        </w:rPr>
        <w:t xml:space="preserve"> the need for strong validation mechanisms (Adedamola Solanke, 2023). Ethical issues, such as bias in training data, result in unequal API access recommendations, with significant outcome disparities across user groups (WeeTech Solution, 2023). Mitigating such bias through strategies like federated learning is essential for fairness. Furthermore, current AI integration models struggle in quantum computing environments, revealing a lack of quantum readiness and the need for quantum-resistant architectures (Gill et al., 2022</w:t>
      </w:r>
      <w:r w:rsidR="00C72BF3" w:rsidRPr="00C72BF3">
        <w:rPr>
          <w:rFonts w:ascii="Times New Roman" w:hAnsi="Times New Roman" w:cs="Times New Roman"/>
          <w:sz w:val="24"/>
          <w:szCs w:val="24"/>
        </w:rPr>
        <w:t xml:space="preserve">; Rudin, 2019; </w:t>
      </w:r>
      <w:r w:rsidR="00C72BF3" w:rsidRPr="00C72BF3">
        <w:rPr>
          <w:rFonts w:ascii="Times New Roman" w:eastAsia="Times New Roman" w:hAnsi="Times New Roman" w:cs="Times New Roman"/>
          <w:sz w:val="24"/>
          <w:szCs w:val="24"/>
        </w:rPr>
        <w:t>Yang et al., 2019</w:t>
      </w:r>
      <w:r w:rsidRPr="00C72BF3">
        <w:rPr>
          <w:rFonts w:ascii="Times New Roman" w:hAnsi="Times New Roman" w:cs="Times New Roman"/>
          <w:sz w:val="24"/>
          <w:szCs w:val="24"/>
        </w:rPr>
        <w:t xml:space="preserve">). Another concern is energy inefficiency—AI-based methods consume more power than traditional techniques, posing </w:t>
      </w:r>
      <w:r w:rsidRPr="00C72BF3">
        <w:rPr>
          <w:rFonts w:ascii="Times New Roman" w:hAnsi="Times New Roman" w:cs="Times New Roman"/>
          <w:sz w:val="24"/>
          <w:szCs w:val="24"/>
        </w:rPr>
        <w:lastRenderedPageBreak/>
        <w:t xml:space="preserve">sustainability challenges (Petrenko, 2024). Green AI techniques like pruning and efficient neural designs show promise but require further study (West Monroe, 2025). Additionally, the absence of standardized governance complicates adoption in regulated sectors like finance and healthcare (Lozovatsky </w:t>
      </w:r>
      <w:r w:rsidR="00E7208B" w:rsidRPr="00C72BF3">
        <w:rPr>
          <w:rFonts w:ascii="Times New Roman" w:hAnsi="Times New Roman" w:cs="Times New Roman"/>
          <w:sz w:val="24"/>
          <w:szCs w:val="24"/>
        </w:rPr>
        <w:t>and</w:t>
      </w:r>
      <w:r w:rsidRPr="00C72BF3">
        <w:rPr>
          <w:rFonts w:ascii="Times New Roman" w:hAnsi="Times New Roman" w:cs="Times New Roman"/>
          <w:sz w:val="24"/>
          <w:szCs w:val="24"/>
        </w:rPr>
        <w:t xml:space="preserve"> Thomas, 2025).</w:t>
      </w:r>
    </w:p>
    <w:p w14:paraId="16391537" w14:textId="1F7DF4CC" w:rsidR="003A33FF" w:rsidRPr="003A33FF" w:rsidRDefault="00B722BC" w:rsidP="003A33FF">
      <w:pPr>
        <w:spacing w:after="0" w:line="360" w:lineRule="auto"/>
        <w:jc w:val="both"/>
        <w:rPr>
          <w:rFonts w:ascii="Times New Roman" w:hAnsi="Times New Roman" w:cs="Times New Roman"/>
          <w:sz w:val="24"/>
          <w:szCs w:val="24"/>
        </w:rPr>
      </w:pPr>
      <w:r w:rsidRPr="003A33FF">
        <w:rPr>
          <w:rFonts w:ascii="Times New Roman" w:hAnsi="Times New Roman" w:cs="Times New Roman"/>
          <w:sz w:val="24"/>
          <w:szCs w:val="24"/>
        </w:rPr>
        <w:t xml:space="preserve">Emerging research is addressing these issues. Hybrid human-AI validation frameworks are reducing code defects (Hussain, 2024), and federated learning offers privacy-preserving, bias-mitigating solutions (Ahmad et al., 2024). Quantum-resistant neural models are being prototyped with improved performance under simulation </w:t>
      </w:r>
      <w:r w:rsidR="00C72BF3" w:rsidRPr="00C72BF3">
        <w:rPr>
          <w:rFonts w:ascii="Times New Roman" w:hAnsi="Times New Roman" w:cs="Times New Roman"/>
          <w:sz w:val="24"/>
          <w:szCs w:val="24"/>
        </w:rPr>
        <w:t xml:space="preserve">(Gill et al., 2022; Rudin, 2019; </w:t>
      </w:r>
      <w:r w:rsidR="00C72BF3" w:rsidRPr="00C72BF3">
        <w:rPr>
          <w:rFonts w:ascii="Times New Roman" w:eastAsia="Times New Roman" w:hAnsi="Times New Roman" w:cs="Times New Roman"/>
          <w:sz w:val="24"/>
          <w:szCs w:val="24"/>
        </w:rPr>
        <w:t>Yang et al., 2019</w:t>
      </w:r>
      <w:r w:rsidR="00C72BF3" w:rsidRPr="00C72BF3">
        <w:rPr>
          <w:rFonts w:ascii="Times New Roman" w:hAnsi="Times New Roman" w:cs="Times New Roman"/>
          <w:sz w:val="24"/>
          <w:szCs w:val="24"/>
        </w:rPr>
        <w:t>)</w:t>
      </w:r>
      <w:r w:rsidRPr="003A33FF">
        <w:rPr>
          <w:rFonts w:ascii="Times New Roman" w:hAnsi="Times New Roman" w:cs="Times New Roman"/>
          <w:sz w:val="24"/>
          <w:szCs w:val="24"/>
        </w:rPr>
        <w:t>. Transfer learning and other energy-efficient strategies are also being explored (West Monroe, 2025).</w:t>
      </w:r>
    </w:p>
    <w:p w14:paraId="26EFA903" w14:textId="77777777" w:rsidR="00813AE7" w:rsidRDefault="00B722BC" w:rsidP="003A33FF">
      <w:pPr>
        <w:spacing w:after="0" w:line="360" w:lineRule="auto"/>
        <w:jc w:val="both"/>
        <w:rPr>
          <w:rFonts w:ascii="Times New Roman" w:hAnsi="Times New Roman" w:cs="Times New Roman"/>
          <w:sz w:val="24"/>
          <w:szCs w:val="24"/>
        </w:rPr>
      </w:pPr>
      <w:r w:rsidRPr="003A33FF">
        <w:rPr>
          <w:rFonts w:ascii="Times New Roman" w:hAnsi="Times New Roman" w:cs="Times New Roman"/>
          <w:sz w:val="24"/>
          <w:szCs w:val="24"/>
        </w:rPr>
        <w:t>Thus, AI integration is both evolutionary and revolutionary</w:t>
      </w:r>
      <w:r w:rsidR="00813AE7" w:rsidRPr="003A33FF">
        <w:rPr>
          <w:rFonts w:ascii="Times New Roman" w:hAnsi="Times New Roman" w:cs="Times New Roman"/>
          <w:sz w:val="24"/>
          <w:szCs w:val="24"/>
        </w:rPr>
        <w:t xml:space="preserve"> </w:t>
      </w:r>
      <w:r w:rsidRPr="003A33FF">
        <w:rPr>
          <w:rFonts w:ascii="Times New Roman" w:hAnsi="Times New Roman" w:cs="Times New Roman"/>
          <w:sz w:val="24"/>
          <w:szCs w:val="24"/>
        </w:rPr>
        <w:t>delivering measurable gains in efficiency and fault reduction (Mulesoft, 2025b), while also demanding solutions to unresolved challenges. This research aims to extend these gains by bridging the remaining reliability, ethical, quantum, and sustainability gaps.</w:t>
      </w:r>
    </w:p>
    <w:p w14:paraId="53339D3F" w14:textId="77777777" w:rsidR="003A33FF" w:rsidRPr="003A33FF" w:rsidRDefault="003A33FF" w:rsidP="003A33FF">
      <w:pPr>
        <w:spacing w:after="0" w:line="360" w:lineRule="auto"/>
        <w:jc w:val="both"/>
        <w:rPr>
          <w:rFonts w:ascii="Times New Roman" w:hAnsi="Times New Roman" w:cs="Times New Roman"/>
          <w:sz w:val="24"/>
          <w:szCs w:val="24"/>
        </w:rPr>
      </w:pPr>
    </w:p>
    <w:p w14:paraId="7E246CD3" w14:textId="77777777" w:rsidR="00F93278" w:rsidRPr="001F3BC6" w:rsidRDefault="00F93278" w:rsidP="00813AE7">
      <w:pPr>
        <w:pStyle w:val="NormalWeb"/>
        <w:spacing w:line="360" w:lineRule="auto"/>
        <w:jc w:val="both"/>
        <w:rPr>
          <w:b/>
        </w:rPr>
      </w:pPr>
      <w:r w:rsidRPr="001F3BC6">
        <w:rPr>
          <w:b/>
        </w:rPr>
        <w:t>3</w:t>
      </w:r>
      <w:r w:rsidRPr="001F3BC6">
        <w:rPr>
          <w:b/>
        </w:rPr>
        <w:tab/>
        <w:t>Methodology</w:t>
      </w:r>
    </w:p>
    <w:p w14:paraId="566FCCEB"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Conceptual Research Methodology</w:t>
      </w:r>
    </w:p>
    <w:p w14:paraId="1A152D5D"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Conceptual research methodology is employed to develop a theoretical framework for understanding AI’s role in application integration and API development. </w:t>
      </w:r>
      <w:r w:rsidR="003A33FF">
        <w:rPr>
          <w:rFonts w:ascii="Times New Roman" w:hAnsi="Times New Roman" w:cs="Times New Roman"/>
          <w:sz w:val="24"/>
          <w:szCs w:val="24"/>
        </w:rPr>
        <w:t>C</w:t>
      </w:r>
      <w:r w:rsidRPr="001F3BC6">
        <w:rPr>
          <w:rFonts w:ascii="Times New Roman" w:hAnsi="Times New Roman" w:cs="Times New Roman"/>
          <w:sz w:val="24"/>
          <w:szCs w:val="24"/>
        </w:rPr>
        <w:t xml:space="preserve">onceptual research synthesizes existing literature, identifies relationships between concepts, and generates new theoretical insights through abstraction and logical reasoning (Jaakkola, 2020). This approach is well-suited for emerging technological paradigms where rapid evolution outpaces empirical data collection </w:t>
      </w:r>
      <w:r w:rsidRPr="000A584D">
        <w:rPr>
          <w:rFonts w:ascii="Times New Roman" w:eastAsia="Times New Roman" w:hAnsi="Times New Roman" w:cs="Times New Roman"/>
          <w:sz w:val="24"/>
          <w:szCs w:val="24"/>
        </w:rPr>
        <w:t>(Mora, 2008)</w:t>
      </w:r>
      <w:r w:rsidRPr="001F3BC6">
        <w:rPr>
          <w:rFonts w:ascii="Times New Roman" w:hAnsi="Times New Roman" w:cs="Times New Roman"/>
          <w:sz w:val="24"/>
          <w:szCs w:val="24"/>
        </w:rPr>
        <w:t>. By focusing on theoretical constructs, this methodology provides a foundation for analyzing integration challenges and AI’s transformative potential without requiring premature empirical validation.</w:t>
      </w:r>
    </w:p>
    <w:p w14:paraId="397A020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The research design follows MacInnis’s (2011) framework for conceptual contributions, emphasizing identification, delineation, and integration of concepts to produce novel insights. It aligns with Gregor’s (2006) taxonomy of information systems theories, specifically targeting theories for analysis and explanation. The methodology is structured around four key steps. The </w:t>
      </w:r>
      <w:r w:rsidRPr="001F3BC6">
        <w:rPr>
          <w:rFonts w:ascii="Times New Roman" w:hAnsi="Times New Roman" w:cs="Times New Roman"/>
          <w:sz w:val="24"/>
          <w:szCs w:val="24"/>
        </w:rPr>
        <w:lastRenderedPageBreak/>
        <w:t>process begins with reviewing the literature to identify key concepts related to artificial intelligence, application integration, and API development. These concepts are then logically connected to build a clear and coherent theoretical structure. Next, the concepts are organized into the AI Conceptual Framework (AICF) to demonstrate AI's transformative potential. Finally, the framework is validated by comparing it with existing theories and industry practices to ensure its relevance and applicability.</w:t>
      </w:r>
    </w:p>
    <w:p w14:paraId="18ACBE0E"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The AI-Enabled Integration Capability Framework (AICF)</w:t>
      </w:r>
    </w:p>
    <w:p w14:paraId="3603EE10" w14:textId="77777777" w:rsidR="00F93278"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The AICF is a comprehensive conceptual model that illustrates how AI technologies address integration challenges, enhance capabilities, and deliver outcomes. The framework comprises four interconnected dimensions: Integration Challenges, AI Technologies, Enhanced Capabilities, and Integration Outcomes (se</w:t>
      </w:r>
      <w:r w:rsidR="00C42EC6">
        <w:rPr>
          <w:rFonts w:ascii="Times New Roman" w:hAnsi="Times New Roman" w:cs="Times New Roman"/>
          <w:sz w:val="24"/>
          <w:szCs w:val="24"/>
        </w:rPr>
        <w:t xml:space="preserve">e </w:t>
      </w:r>
      <w:r w:rsidRPr="001F3BC6">
        <w:rPr>
          <w:rFonts w:ascii="Times New Roman" w:hAnsi="Times New Roman" w:cs="Times New Roman"/>
          <w:sz w:val="24"/>
          <w:szCs w:val="24"/>
        </w:rPr>
        <w:t xml:space="preserve">Figure </w:t>
      </w:r>
      <w:r w:rsidR="00C42EC6">
        <w:rPr>
          <w:rFonts w:ascii="Times New Roman" w:hAnsi="Times New Roman" w:cs="Times New Roman"/>
          <w:sz w:val="24"/>
          <w:szCs w:val="24"/>
        </w:rPr>
        <w:t>1</w:t>
      </w:r>
      <w:r w:rsidRPr="001F3BC6">
        <w:rPr>
          <w:rFonts w:ascii="Times New Roman" w:hAnsi="Times New Roman" w:cs="Times New Roman"/>
          <w:sz w:val="24"/>
          <w:szCs w:val="24"/>
        </w:rPr>
        <w:t xml:space="preserve">). These dimensions form a dynamic, recursive system where outcomes influence future challenges and technological evolution, aligning with </w:t>
      </w:r>
      <w:r w:rsidRPr="00F11671">
        <w:rPr>
          <w:rFonts w:ascii="Times New Roman" w:eastAsia="Times New Roman" w:hAnsi="Times New Roman" w:cs="Times New Roman"/>
          <w:sz w:val="24"/>
          <w:szCs w:val="24"/>
        </w:rPr>
        <w:t xml:space="preserve">Khalifa et al. </w:t>
      </w:r>
      <w:r w:rsidRPr="001F3BC6">
        <w:rPr>
          <w:rFonts w:ascii="Times New Roman" w:eastAsia="Times New Roman" w:hAnsi="Times New Roman" w:cs="Times New Roman"/>
          <w:sz w:val="24"/>
          <w:szCs w:val="24"/>
        </w:rPr>
        <w:t>(</w:t>
      </w:r>
      <w:r w:rsidRPr="00F11671">
        <w:rPr>
          <w:rFonts w:ascii="Times New Roman" w:eastAsia="Times New Roman" w:hAnsi="Times New Roman" w:cs="Times New Roman"/>
          <w:sz w:val="24"/>
          <w:szCs w:val="24"/>
        </w:rPr>
        <w:t>2021)</w:t>
      </w:r>
      <w:r w:rsidRPr="001F3BC6">
        <w:rPr>
          <w:rFonts w:ascii="Times New Roman" w:hAnsi="Times New Roman" w:cs="Times New Roman"/>
          <w:sz w:val="24"/>
          <w:szCs w:val="24"/>
        </w:rPr>
        <w:t xml:space="preserve"> emphasis on exploratory research for emerging phenomena.</w:t>
      </w:r>
    </w:p>
    <w:p w14:paraId="4FD0A085" w14:textId="77777777" w:rsidR="009E4B84" w:rsidRDefault="009E4B84" w:rsidP="00C42EC6">
      <w:pPr>
        <w:spacing w:line="360" w:lineRule="auto"/>
        <w:jc w:val="both"/>
        <w:rPr>
          <w:rFonts w:ascii="Times New Roman" w:hAnsi="Times New Roman" w:cs="Times New Roman"/>
          <w:b/>
          <w:sz w:val="24"/>
          <w:szCs w:val="24"/>
        </w:rPr>
      </w:pPr>
    </w:p>
    <w:p w14:paraId="11AAFDD0" w14:textId="77777777" w:rsidR="00C42EC6" w:rsidRPr="00C42EC6" w:rsidRDefault="00C42EC6" w:rsidP="00C42E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 xml:space="preserve">Figure 1 </w:t>
      </w:r>
    </w:p>
    <w:p w14:paraId="67D7D2D3" w14:textId="77777777" w:rsidR="00C42EC6" w:rsidRPr="00C42EC6" w:rsidRDefault="00C42EC6" w:rsidP="00C42E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AI-Enabled Integration Capability Framework</w:t>
      </w:r>
    </w:p>
    <w:p w14:paraId="5DBFE6AE" w14:textId="77777777" w:rsidR="001E7553" w:rsidRPr="001F3BC6" w:rsidRDefault="000A7EB9" w:rsidP="001F3BC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B96AC3" wp14:editId="51418EE9">
            <wp:extent cx="4996543"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1.png"/>
                    <pic:cNvPicPr/>
                  </pic:nvPicPr>
                  <pic:blipFill rotWithShape="1">
                    <a:blip r:embed="rId8" cstate="print">
                      <a:extLst>
                        <a:ext uri="{28A0092B-C50C-407E-A947-70E740481C1C}">
                          <a14:useLocalDpi xmlns:a14="http://schemas.microsoft.com/office/drawing/2010/main" val="0"/>
                        </a:ext>
                      </a:extLst>
                    </a:blip>
                    <a:srcRect t="12500"/>
                    <a:stretch/>
                  </pic:blipFill>
                  <pic:spPr bwMode="auto">
                    <a:xfrm>
                      <a:off x="0" y="0"/>
                      <a:ext cx="5002686" cy="2918234"/>
                    </a:xfrm>
                    <a:prstGeom prst="rect">
                      <a:avLst/>
                    </a:prstGeom>
                    <a:ln>
                      <a:noFill/>
                    </a:ln>
                    <a:extLst>
                      <a:ext uri="{53640926-AAD7-44D8-BBD7-CCE9431645EC}">
                        <a14:shadowObscured xmlns:a14="http://schemas.microsoft.com/office/drawing/2010/main"/>
                      </a:ext>
                    </a:extLst>
                  </pic:spPr>
                </pic:pic>
              </a:graphicData>
            </a:graphic>
          </wp:inline>
        </w:drawing>
      </w:r>
    </w:p>
    <w:p w14:paraId="26018EFC" w14:textId="77777777" w:rsidR="003A33FF" w:rsidRDefault="003A33FF" w:rsidP="001F3BC6">
      <w:pPr>
        <w:spacing w:line="360" w:lineRule="auto"/>
        <w:jc w:val="both"/>
        <w:rPr>
          <w:rFonts w:ascii="Times New Roman" w:hAnsi="Times New Roman" w:cs="Times New Roman"/>
          <w:b/>
          <w:sz w:val="24"/>
          <w:szCs w:val="24"/>
        </w:rPr>
      </w:pPr>
    </w:p>
    <w:p w14:paraId="24D710FF" w14:textId="77777777" w:rsidR="003A33FF" w:rsidRDefault="003A33FF" w:rsidP="001F3BC6">
      <w:pPr>
        <w:spacing w:line="360" w:lineRule="auto"/>
        <w:jc w:val="both"/>
        <w:rPr>
          <w:rFonts w:ascii="Times New Roman" w:hAnsi="Times New Roman" w:cs="Times New Roman"/>
          <w:b/>
          <w:sz w:val="24"/>
          <w:szCs w:val="24"/>
        </w:rPr>
      </w:pPr>
    </w:p>
    <w:p w14:paraId="69B3C9F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Framework Components and Relationships</w:t>
      </w:r>
    </w:p>
    <w:p w14:paraId="315920C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AICF establishes causal relationships between traditional integration challenges and AI technologies, leading to enhanced capabilities and measurable outcomes. Table</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1 maps these relationships, illustrating how specific AI technologies address distinct challenges.</w:t>
      </w:r>
    </w:p>
    <w:p w14:paraId="434BC777" w14:textId="77777777" w:rsidR="009E4B84" w:rsidRDefault="009E4B84" w:rsidP="001F3BC6">
      <w:pPr>
        <w:spacing w:line="360" w:lineRule="auto"/>
        <w:jc w:val="both"/>
        <w:rPr>
          <w:rFonts w:ascii="Times New Roman" w:hAnsi="Times New Roman" w:cs="Times New Roman"/>
          <w:b/>
          <w:sz w:val="24"/>
          <w:szCs w:val="24"/>
        </w:rPr>
      </w:pPr>
    </w:p>
    <w:p w14:paraId="4D2FF127" w14:textId="77777777" w:rsidR="003A33FF" w:rsidRDefault="00F93278" w:rsidP="001F3BC6">
      <w:pPr>
        <w:spacing w:line="360" w:lineRule="auto"/>
        <w:jc w:val="both"/>
        <w:rPr>
          <w:rFonts w:ascii="Times New Roman" w:hAnsi="Times New Roman" w:cs="Times New Roman"/>
          <w:sz w:val="24"/>
          <w:szCs w:val="24"/>
        </w:rPr>
      </w:pPr>
      <w:r w:rsidRPr="003A33FF">
        <w:rPr>
          <w:rFonts w:ascii="Times New Roman" w:hAnsi="Times New Roman" w:cs="Times New Roman"/>
          <w:b/>
          <w:sz w:val="24"/>
          <w:szCs w:val="24"/>
        </w:rPr>
        <w:t>Table</w:t>
      </w:r>
      <w:r w:rsidR="003A33FF" w:rsidRPr="003A33FF">
        <w:rPr>
          <w:rFonts w:ascii="Times New Roman" w:hAnsi="Times New Roman" w:cs="Times New Roman"/>
          <w:b/>
          <w:sz w:val="24"/>
          <w:szCs w:val="24"/>
        </w:rPr>
        <w:t xml:space="preserve"> </w:t>
      </w:r>
      <w:r w:rsidRPr="003A33FF">
        <w:rPr>
          <w:rFonts w:ascii="Times New Roman" w:hAnsi="Times New Roman" w:cs="Times New Roman"/>
          <w:b/>
          <w:sz w:val="24"/>
          <w:szCs w:val="24"/>
        </w:rPr>
        <w:t>1</w:t>
      </w:r>
      <w:r w:rsidRPr="001F3BC6">
        <w:rPr>
          <w:rFonts w:ascii="Times New Roman" w:hAnsi="Times New Roman" w:cs="Times New Roman"/>
          <w:sz w:val="24"/>
          <w:szCs w:val="24"/>
        </w:rPr>
        <w:t xml:space="preserve"> </w:t>
      </w:r>
    </w:p>
    <w:p w14:paraId="4343459A" w14:textId="77777777" w:rsidR="00F93278" w:rsidRPr="003A33FF" w:rsidRDefault="00F93278" w:rsidP="001F3BC6">
      <w:pPr>
        <w:spacing w:line="360" w:lineRule="auto"/>
        <w:jc w:val="both"/>
        <w:rPr>
          <w:rFonts w:ascii="Times New Roman" w:hAnsi="Times New Roman" w:cs="Times New Roman"/>
          <w:i/>
          <w:sz w:val="24"/>
          <w:szCs w:val="24"/>
        </w:rPr>
      </w:pPr>
      <w:r w:rsidRPr="003A33FF">
        <w:rPr>
          <w:rFonts w:ascii="Times New Roman" w:hAnsi="Times New Roman" w:cs="Times New Roman"/>
          <w:i/>
          <w:sz w:val="24"/>
          <w:szCs w:val="24"/>
        </w:rPr>
        <w:t>Mapping AI Technologies to Integration Challenges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433"/>
      </w:tblGrid>
      <w:tr w:rsidR="00F93278" w:rsidRPr="001F3BC6" w14:paraId="3D65C1A0" w14:textId="77777777" w:rsidTr="009E4B84">
        <w:tc>
          <w:tcPr>
            <w:tcW w:w="2337" w:type="dxa"/>
            <w:tcBorders>
              <w:top w:val="single" w:sz="4" w:space="0" w:color="auto"/>
              <w:bottom w:val="single" w:sz="4" w:space="0" w:color="auto"/>
            </w:tcBorders>
          </w:tcPr>
          <w:p w14:paraId="06D1F606"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Challenge Category</w:t>
            </w:r>
          </w:p>
        </w:tc>
        <w:tc>
          <w:tcPr>
            <w:tcW w:w="2337" w:type="dxa"/>
            <w:tcBorders>
              <w:top w:val="single" w:sz="4" w:space="0" w:color="auto"/>
              <w:bottom w:val="single" w:sz="4" w:space="0" w:color="auto"/>
            </w:tcBorders>
          </w:tcPr>
          <w:p w14:paraId="3FD7E5D3"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Specific Challenge</w:t>
            </w:r>
          </w:p>
        </w:tc>
        <w:tc>
          <w:tcPr>
            <w:tcW w:w="2338" w:type="dxa"/>
            <w:tcBorders>
              <w:top w:val="single" w:sz="4" w:space="0" w:color="auto"/>
              <w:bottom w:val="single" w:sz="4" w:space="0" w:color="auto"/>
            </w:tcBorders>
          </w:tcPr>
          <w:p w14:paraId="5898987B"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AI Technology</w:t>
            </w:r>
          </w:p>
        </w:tc>
        <w:tc>
          <w:tcPr>
            <w:tcW w:w="2433" w:type="dxa"/>
            <w:tcBorders>
              <w:top w:val="single" w:sz="4" w:space="0" w:color="auto"/>
              <w:bottom w:val="single" w:sz="4" w:space="0" w:color="auto"/>
            </w:tcBorders>
          </w:tcPr>
          <w:p w14:paraId="711E95CD" w14:textId="77777777" w:rsidR="00F93278" w:rsidRPr="003A33FF"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Enhanced Capability</w:t>
            </w:r>
          </w:p>
        </w:tc>
      </w:tr>
      <w:tr w:rsidR="00F93278" w:rsidRPr="001F3BC6" w14:paraId="261F4FF0" w14:textId="77777777" w:rsidTr="009E4B84">
        <w:tc>
          <w:tcPr>
            <w:tcW w:w="2337" w:type="dxa"/>
            <w:tcBorders>
              <w:top w:val="single" w:sz="4" w:space="0" w:color="auto"/>
            </w:tcBorders>
          </w:tcPr>
          <w:p w14:paraId="03C1DD3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2337" w:type="dxa"/>
            <w:tcBorders>
              <w:top w:val="single" w:sz="4" w:space="0" w:color="auto"/>
            </w:tcBorders>
          </w:tcPr>
          <w:p w14:paraId="3F4F278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Schema Mapping</w:t>
            </w:r>
          </w:p>
        </w:tc>
        <w:tc>
          <w:tcPr>
            <w:tcW w:w="2338" w:type="dxa"/>
            <w:tcBorders>
              <w:top w:val="single" w:sz="4" w:space="0" w:color="auto"/>
            </w:tcBorders>
          </w:tcPr>
          <w:p w14:paraId="5AACE6AC"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Machine Learning (ML)</w:t>
            </w:r>
          </w:p>
        </w:tc>
        <w:tc>
          <w:tcPr>
            <w:tcW w:w="2433" w:type="dxa"/>
            <w:tcBorders>
              <w:top w:val="single" w:sz="4" w:space="0" w:color="auto"/>
            </w:tcBorders>
          </w:tcPr>
          <w:p w14:paraId="361A32E5"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Automated Schema Mapping</w:t>
            </w:r>
          </w:p>
        </w:tc>
      </w:tr>
      <w:tr w:rsidR="00F93278" w:rsidRPr="001F3BC6" w14:paraId="4315C7C6" w14:textId="77777777" w:rsidTr="009E4B84">
        <w:tc>
          <w:tcPr>
            <w:tcW w:w="2337" w:type="dxa"/>
          </w:tcPr>
          <w:p w14:paraId="1A4A6E6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2337" w:type="dxa"/>
          </w:tcPr>
          <w:p w14:paraId="34791797"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Data Transformation</w:t>
            </w:r>
          </w:p>
        </w:tc>
        <w:tc>
          <w:tcPr>
            <w:tcW w:w="2338" w:type="dxa"/>
          </w:tcPr>
          <w:p w14:paraId="248AD6F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Generative AI</w:t>
            </w:r>
          </w:p>
        </w:tc>
        <w:tc>
          <w:tcPr>
            <w:tcW w:w="2433" w:type="dxa"/>
          </w:tcPr>
          <w:p w14:paraId="7D65BD22"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Adaptive Data Transformation</w:t>
            </w:r>
          </w:p>
        </w:tc>
      </w:tr>
      <w:tr w:rsidR="00F93278" w:rsidRPr="001F3BC6" w14:paraId="1591D8E8" w14:textId="77777777" w:rsidTr="009E4B84">
        <w:tc>
          <w:tcPr>
            <w:tcW w:w="2337" w:type="dxa"/>
          </w:tcPr>
          <w:p w14:paraId="359DCBAD"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Process Limitations</w:t>
            </w:r>
          </w:p>
        </w:tc>
        <w:tc>
          <w:tcPr>
            <w:tcW w:w="2337" w:type="dxa"/>
          </w:tcPr>
          <w:p w14:paraId="019B7009"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Static Workflows</w:t>
            </w:r>
          </w:p>
        </w:tc>
        <w:tc>
          <w:tcPr>
            <w:tcW w:w="2338" w:type="dxa"/>
          </w:tcPr>
          <w:p w14:paraId="4325C7FC"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Intelligent Automation</w:t>
            </w:r>
          </w:p>
        </w:tc>
        <w:tc>
          <w:tcPr>
            <w:tcW w:w="2433" w:type="dxa"/>
          </w:tcPr>
          <w:p w14:paraId="1B75E9A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Dynamic Workflow Orchestration</w:t>
            </w:r>
          </w:p>
        </w:tc>
      </w:tr>
      <w:tr w:rsidR="00F93278" w:rsidRPr="001F3BC6" w14:paraId="3814E93A" w14:textId="77777777" w:rsidTr="009E4B84">
        <w:tc>
          <w:tcPr>
            <w:tcW w:w="2337" w:type="dxa"/>
          </w:tcPr>
          <w:p w14:paraId="173AEDF6"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API Lifecycle</w:t>
            </w:r>
          </w:p>
        </w:tc>
        <w:tc>
          <w:tcPr>
            <w:tcW w:w="2337" w:type="dxa"/>
          </w:tcPr>
          <w:p w14:paraId="4AC7BA40"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Documentation Burden</w:t>
            </w:r>
          </w:p>
        </w:tc>
        <w:tc>
          <w:tcPr>
            <w:tcW w:w="2338" w:type="dxa"/>
          </w:tcPr>
          <w:p w14:paraId="6B4118D1"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Natural Language Processing (NLP)</w:t>
            </w:r>
          </w:p>
        </w:tc>
        <w:tc>
          <w:tcPr>
            <w:tcW w:w="2433" w:type="dxa"/>
          </w:tcPr>
          <w:p w14:paraId="3B61F586"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Intelligent Documentation</w:t>
            </w:r>
          </w:p>
        </w:tc>
      </w:tr>
      <w:tr w:rsidR="00F93278" w:rsidRPr="001F3BC6" w14:paraId="787B6AFD" w14:textId="77777777" w:rsidTr="009E4B84">
        <w:tc>
          <w:tcPr>
            <w:tcW w:w="2337" w:type="dxa"/>
            <w:tcBorders>
              <w:bottom w:val="single" w:sz="4" w:space="0" w:color="auto"/>
            </w:tcBorders>
          </w:tcPr>
          <w:p w14:paraId="15441DD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Organizational</w:t>
            </w:r>
          </w:p>
        </w:tc>
        <w:tc>
          <w:tcPr>
            <w:tcW w:w="2337" w:type="dxa"/>
            <w:tcBorders>
              <w:bottom w:val="single" w:sz="4" w:space="0" w:color="auto"/>
            </w:tcBorders>
          </w:tcPr>
          <w:p w14:paraId="713A0E7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Skills Gap</w:t>
            </w:r>
          </w:p>
        </w:tc>
        <w:tc>
          <w:tcPr>
            <w:tcW w:w="2338" w:type="dxa"/>
            <w:tcBorders>
              <w:bottom w:val="single" w:sz="4" w:space="0" w:color="auto"/>
            </w:tcBorders>
          </w:tcPr>
          <w:p w14:paraId="5B4A802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Generative AI</w:t>
            </w:r>
          </w:p>
        </w:tc>
        <w:tc>
          <w:tcPr>
            <w:tcW w:w="2433" w:type="dxa"/>
            <w:tcBorders>
              <w:bottom w:val="single" w:sz="4" w:space="0" w:color="auto"/>
            </w:tcBorders>
          </w:tcPr>
          <w:p w14:paraId="5423B249"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Citizen Developer Enablement</w:t>
            </w:r>
          </w:p>
        </w:tc>
      </w:tr>
    </w:tbl>
    <w:p w14:paraId="31C46F43" w14:textId="77777777" w:rsidR="007E4448" w:rsidRPr="007E4448" w:rsidRDefault="006A6F1C" w:rsidP="007E4448">
      <w:pPr>
        <w:rPr>
          <w:rFonts w:ascii="Times New Roman" w:eastAsia="Times New Roman" w:hAnsi="Times New Roman" w:cs="Times New Roman"/>
          <w:sz w:val="24"/>
          <w:szCs w:val="24"/>
        </w:rPr>
      </w:pPr>
      <w:r>
        <w:rPr>
          <w:rFonts w:ascii="Times New Roman" w:hAnsi="Times New Roman" w:cs="Times New Roman"/>
          <w:sz w:val="24"/>
          <w:szCs w:val="24"/>
        </w:rPr>
        <w:t>Source:</w:t>
      </w:r>
      <w:r w:rsidR="007F0F44">
        <w:rPr>
          <w:rFonts w:ascii="Times New Roman" w:hAnsi="Times New Roman" w:cs="Times New Roman"/>
          <w:sz w:val="24"/>
          <w:szCs w:val="24"/>
        </w:rPr>
        <w:t xml:space="preserve"> </w:t>
      </w:r>
      <w:r w:rsidR="007F0F44" w:rsidRPr="007F0F44">
        <w:rPr>
          <w:rFonts w:ascii="Times New Roman" w:eastAsia="Times New Roman" w:hAnsi="Times New Roman" w:cs="Times New Roman"/>
          <w:sz w:val="24"/>
          <w:szCs w:val="24"/>
        </w:rPr>
        <w:t>(Shubhodip, 2023</w:t>
      </w:r>
      <w:r w:rsidR="007E4448">
        <w:rPr>
          <w:rFonts w:ascii="Times New Roman" w:eastAsia="Times New Roman" w:hAnsi="Times New Roman" w:cs="Times New Roman"/>
          <w:sz w:val="24"/>
          <w:szCs w:val="24"/>
        </w:rPr>
        <w:t xml:space="preserve">; </w:t>
      </w:r>
      <w:r w:rsidR="007E4448" w:rsidRPr="007E4448">
        <w:rPr>
          <w:rFonts w:ascii="Times New Roman" w:eastAsia="Times New Roman" w:hAnsi="Times New Roman" w:cs="Times New Roman"/>
          <w:sz w:val="24"/>
          <w:szCs w:val="24"/>
        </w:rPr>
        <w:t>Jung et al., 2006</w:t>
      </w:r>
      <w:r w:rsidR="007E4448">
        <w:rPr>
          <w:rFonts w:ascii="Times New Roman" w:eastAsia="Times New Roman" w:hAnsi="Times New Roman" w:cs="Times New Roman"/>
          <w:sz w:val="24"/>
          <w:szCs w:val="24"/>
        </w:rPr>
        <w:t xml:space="preserve">; </w:t>
      </w:r>
      <w:r w:rsidR="007E4448" w:rsidRPr="007E4448">
        <w:rPr>
          <w:rFonts w:ascii="Times New Roman" w:eastAsia="Times New Roman" w:hAnsi="Times New Roman" w:cs="Times New Roman"/>
          <w:sz w:val="24"/>
          <w:szCs w:val="24"/>
        </w:rPr>
        <w:t>Mulesoft, 2025b)</w:t>
      </w:r>
      <w:r w:rsidR="007E4448">
        <w:rPr>
          <w:rFonts w:ascii="Times New Roman" w:eastAsia="Times New Roman" w:hAnsi="Times New Roman" w:cs="Times New Roman"/>
          <w:sz w:val="24"/>
          <w:szCs w:val="24"/>
        </w:rPr>
        <w:t>.</w:t>
      </w:r>
    </w:p>
    <w:p w14:paraId="57ED20D9" w14:textId="77777777" w:rsidR="00F93278" w:rsidRPr="007E4448" w:rsidRDefault="00F93278" w:rsidP="007E4448">
      <w:pPr>
        <w:rPr>
          <w:rFonts w:ascii="Times New Roman" w:eastAsia="Times New Roman" w:hAnsi="Times New Roman" w:cs="Times New Roman"/>
          <w:sz w:val="24"/>
          <w:szCs w:val="24"/>
        </w:rPr>
      </w:pPr>
    </w:p>
    <w:p w14:paraId="3F1217E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Critical Analysis of Traditional Integration Challenges</w:t>
      </w:r>
    </w:p>
    <w:p w14:paraId="342C9293"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Traditional integration approaches face significant limitations in modern enterprise architectures, characterized by complex data, rigid workflows, and inefficient API lifecycle management. These challenges are analyzed below, supported by existing literature.</w:t>
      </w:r>
    </w:p>
    <w:p w14:paraId="2CFFE313"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Data Complexity and Volume Challenges</w:t>
      </w:r>
    </w:p>
    <w:p w14:paraId="6FB7294A" w14:textId="77777777" w:rsidR="003A33FF" w:rsidRPr="003A33FF" w:rsidRDefault="00F93278" w:rsidP="003A33FF">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lastRenderedPageBreak/>
        <w:t xml:space="preserve">Modern systems generate vast volumes of heterogeneous data, overwhelming traditional integration methods. </w:t>
      </w:r>
      <w:r w:rsidRPr="00F11671">
        <w:rPr>
          <w:rFonts w:ascii="Times New Roman" w:eastAsia="Times New Roman" w:hAnsi="Times New Roman" w:cs="Times New Roman"/>
          <w:sz w:val="24"/>
          <w:szCs w:val="24"/>
        </w:rPr>
        <w:t xml:space="preserve">Lucia </w:t>
      </w:r>
      <w:r w:rsidR="00E7208B">
        <w:rPr>
          <w:rFonts w:ascii="Times New Roman" w:eastAsia="Times New Roman" w:hAnsi="Times New Roman" w:cs="Times New Roman"/>
          <w:sz w:val="24"/>
          <w:szCs w:val="24"/>
        </w:rPr>
        <w:t>and</w:t>
      </w:r>
      <w:r w:rsidRPr="00F11671">
        <w:rPr>
          <w:rFonts w:ascii="Times New Roman" w:eastAsia="Times New Roman" w:hAnsi="Times New Roman" w:cs="Times New Roman"/>
          <w:sz w:val="24"/>
          <w:szCs w:val="24"/>
        </w:rPr>
        <w:t xml:space="preserve"> Qusef </w:t>
      </w:r>
      <w:r w:rsidRPr="001F3BC6">
        <w:rPr>
          <w:rFonts w:ascii="Times New Roman" w:eastAsia="Times New Roman" w:hAnsi="Times New Roman" w:cs="Times New Roman"/>
          <w:sz w:val="24"/>
          <w:szCs w:val="24"/>
        </w:rPr>
        <w:t>(</w:t>
      </w:r>
      <w:r w:rsidRPr="00F11671">
        <w:rPr>
          <w:rFonts w:ascii="Times New Roman" w:eastAsia="Times New Roman" w:hAnsi="Times New Roman" w:cs="Times New Roman"/>
          <w:sz w:val="24"/>
          <w:szCs w:val="24"/>
        </w:rPr>
        <w:t>2010)</w:t>
      </w:r>
      <w:r w:rsidRPr="001F3BC6">
        <w:rPr>
          <w:rFonts w:ascii="Times New Roman" w:hAnsi="Times New Roman" w:cs="Times New Roman"/>
          <w:sz w:val="24"/>
          <w:szCs w:val="24"/>
        </w:rPr>
        <w:t xml:space="preserve"> notes that manual data mapping consumes approximately 35% of development time, with error rates of 15–25% in non-AI environments. Extract-Transform-Load (ETL) processes struggle with diverse data formats, leading to 40–60% timeline extensions due to transformation issues </w:t>
      </w:r>
      <w:r w:rsidRPr="00F11671">
        <w:rPr>
          <w:rFonts w:ascii="Times New Roman" w:eastAsia="Times New Roman" w:hAnsi="Times New Roman" w:cs="Times New Roman"/>
          <w:sz w:val="24"/>
          <w:szCs w:val="24"/>
        </w:rPr>
        <w:t>(Shubhodip, 2023)</w:t>
      </w:r>
      <w:r w:rsidRPr="001F3BC6">
        <w:rPr>
          <w:rFonts w:ascii="Times New Roman" w:hAnsi="Times New Roman" w:cs="Times New Roman"/>
          <w:sz w:val="24"/>
          <w:szCs w:val="24"/>
        </w:rPr>
        <w:t xml:space="preserve">. Key challenges include Schema mapping becomes increasingly complex as systems grow, with point-to-point connections scaling poorly and resulting in quadratic complexity O(n²), </w:t>
      </w:r>
      <w:r w:rsidRPr="00FD0178">
        <w:rPr>
          <w:rFonts w:ascii="Times New Roman" w:eastAsia="Times New Roman" w:hAnsi="Times New Roman" w:cs="Times New Roman"/>
          <w:sz w:val="24"/>
          <w:szCs w:val="24"/>
        </w:rPr>
        <w:t xml:space="preserve">(Hohpe </w:t>
      </w:r>
      <w:r w:rsidRPr="001F3BC6">
        <w:rPr>
          <w:rFonts w:ascii="Times New Roman" w:eastAsia="Times New Roman" w:hAnsi="Times New Roman" w:cs="Times New Roman"/>
          <w:sz w:val="24"/>
          <w:szCs w:val="24"/>
        </w:rPr>
        <w:t>and</w:t>
      </w:r>
      <w:r w:rsidRPr="00FD0178">
        <w:rPr>
          <w:rFonts w:ascii="Times New Roman" w:eastAsia="Times New Roman" w:hAnsi="Times New Roman" w:cs="Times New Roman"/>
          <w:sz w:val="24"/>
          <w:szCs w:val="24"/>
        </w:rPr>
        <w:t xml:space="preserve"> Woolf, 2015)</w:t>
      </w:r>
      <w:r w:rsidRPr="001F3BC6">
        <w:rPr>
          <w:rFonts w:ascii="Times New Roman" w:hAnsi="Times New Roman" w:cs="Times New Roman"/>
          <w:sz w:val="24"/>
          <w:szCs w:val="24"/>
        </w:rPr>
        <w:t xml:space="preserve">. Additionally, transforming data between different formats adds significant overhead, often consuming up to 40% of integration resources and contributing to technical debt </w:t>
      </w:r>
      <w:r w:rsidRPr="00FD0178">
        <w:rPr>
          <w:rFonts w:ascii="Times New Roman" w:eastAsia="Times New Roman" w:hAnsi="Times New Roman" w:cs="Times New Roman"/>
          <w:sz w:val="24"/>
          <w:szCs w:val="24"/>
        </w:rPr>
        <w:t>(Winner Olabiyi et al., 2024)</w:t>
      </w:r>
      <w:r w:rsidRPr="001F3BC6">
        <w:rPr>
          <w:rFonts w:ascii="Times New Roman" w:hAnsi="Times New Roman" w:cs="Times New Roman"/>
          <w:sz w:val="24"/>
          <w:szCs w:val="24"/>
        </w:rPr>
        <w:t xml:space="preserve">. Poor data quality, including inconsistent formats and duplicate records, is also a major challenge, accounting for about 40% of integration failures </w:t>
      </w:r>
      <w:r w:rsidRPr="003E6539">
        <w:rPr>
          <w:rFonts w:ascii="Times New Roman" w:eastAsia="Times New Roman" w:hAnsi="Times New Roman" w:cs="Times New Roman"/>
          <w:sz w:val="24"/>
          <w:szCs w:val="24"/>
        </w:rPr>
        <w:t xml:space="preserve">(Gorton </w:t>
      </w:r>
      <w:r w:rsidR="00E7208B">
        <w:rPr>
          <w:rFonts w:ascii="Times New Roman" w:eastAsia="Times New Roman" w:hAnsi="Times New Roman" w:cs="Times New Roman"/>
          <w:sz w:val="24"/>
          <w:szCs w:val="24"/>
        </w:rPr>
        <w:t>and</w:t>
      </w:r>
      <w:r w:rsidRPr="003E6539">
        <w:rPr>
          <w:rFonts w:ascii="Times New Roman" w:eastAsia="Times New Roman" w:hAnsi="Times New Roman" w:cs="Times New Roman"/>
          <w:sz w:val="24"/>
          <w:szCs w:val="24"/>
        </w:rPr>
        <w:t xml:space="preserve"> Liu, 2004)</w:t>
      </w:r>
      <w:r w:rsidRPr="001F3BC6">
        <w:rPr>
          <w:rFonts w:ascii="Times New Roman" w:eastAsia="Times New Roman" w:hAnsi="Times New Roman" w:cs="Times New Roman"/>
          <w:sz w:val="24"/>
          <w:szCs w:val="24"/>
        </w:rPr>
        <w:t>.</w:t>
      </w:r>
    </w:p>
    <w:p w14:paraId="60B7F078" w14:textId="77777777" w:rsidR="003A33FF"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Process and Workflow Limitations</w:t>
      </w:r>
    </w:p>
    <w:p w14:paraId="0B911DB7" w14:textId="77777777" w:rsidR="00F93278" w:rsidRPr="003A33FF"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sz w:val="24"/>
          <w:szCs w:val="24"/>
        </w:rPr>
        <w:t>Traditional workflows rely on static, predefined processes that lack adaptability. Winner Olabiyi et al. (2024) highlight that static workflows require frequent redesigns, delaying implementation by 3–6 weeks per significant change. Additional limitations include:</w:t>
      </w:r>
    </w:p>
    <w:p w14:paraId="592D9B1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Limited error handling is a significant challenge, with around 35% of integration errors occurring outside predefined scenarios and requiring manual intervention (Kodezi Content Team, 2024). In fact, human involvement is needed in about 45% of exception cases, which increases operational costs and reduces system availability </w:t>
      </w:r>
      <w:r w:rsidRPr="00F229A0">
        <w:rPr>
          <w:rFonts w:ascii="Times New Roman" w:eastAsia="Times New Roman" w:hAnsi="Times New Roman" w:cs="Times New Roman"/>
          <w:sz w:val="24"/>
          <w:szCs w:val="24"/>
        </w:rPr>
        <w:t>(Wang et al., 2021)</w:t>
      </w:r>
      <w:r w:rsidRPr="001F3BC6">
        <w:rPr>
          <w:rFonts w:ascii="Times New Roman" w:hAnsi="Times New Roman" w:cs="Times New Roman"/>
          <w:sz w:val="24"/>
          <w:szCs w:val="24"/>
        </w:rPr>
        <w:t>.</w:t>
      </w:r>
    </w:p>
    <w:p w14:paraId="45A3C89A"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API Lifecycle Management Inefficiencies</w:t>
      </w:r>
    </w:p>
    <w:p w14:paraId="37539077" w14:textId="77777777" w:rsidR="00F93278" w:rsidRPr="003A33FF" w:rsidRDefault="00F93278" w:rsidP="003A33FF">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API development and maintenance face challenges that hinder agility:</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 xml:space="preserve">Manual documentation takes up about 20–30% of development time and often becomes outdated within just three release cycles </w:t>
      </w:r>
      <w:r w:rsidRPr="000A584D">
        <w:rPr>
          <w:rFonts w:ascii="Times New Roman" w:eastAsia="Times New Roman" w:hAnsi="Times New Roman" w:cs="Times New Roman"/>
          <w:sz w:val="24"/>
          <w:szCs w:val="24"/>
        </w:rPr>
        <w:t>(Ridi Ferdiana, 2024)</w:t>
      </w:r>
      <w:r w:rsidRPr="001F3BC6">
        <w:rPr>
          <w:rFonts w:ascii="Times New Roman" w:hAnsi="Times New Roman" w:cs="Times New Roman"/>
          <w:sz w:val="24"/>
          <w:szCs w:val="24"/>
        </w:rPr>
        <w:t xml:space="preserve">. Managing API versions is also challenging, as organizations typically handle an average of 2.7 versions while struggling with issues related to deprecation and governance </w:t>
      </w:r>
      <w:r w:rsidRPr="00241584">
        <w:rPr>
          <w:rFonts w:ascii="Times New Roman" w:eastAsia="Times New Roman" w:hAnsi="Times New Roman" w:cs="Times New Roman"/>
          <w:sz w:val="24"/>
          <w:szCs w:val="24"/>
        </w:rPr>
        <w:t>(Prakhar Dhyani et al., 2024)</w:t>
      </w:r>
      <w:r w:rsidRPr="001F3BC6">
        <w:rPr>
          <w:rFonts w:ascii="Times New Roman" w:hAnsi="Times New Roman" w:cs="Times New Roman"/>
          <w:sz w:val="24"/>
          <w:szCs w:val="24"/>
        </w:rPr>
        <w:t xml:space="preserve">. In addition, traditional testing methods only achieve 65–75% functional coverage and often fail to effectively address complex scenarios </w:t>
      </w:r>
      <w:r w:rsidRPr="00F229A0">
        <w:rPr>
          <w:rFonts w:ascii="Times New Roman" w:eastAsia="Times New Roman" w:hAnsi="Times New Roman" w:cs="Times New Roman"/>
          <w:sz w:val="24"/>
          <w:szCs w:val="24"/>
        </w:rPr>
        <w:t>(Subham Dandotiya, 2025)</w:t>
      </w:r>
      <w:r w:rsidRPr="001F3BC6">
        <w:rPr>
          <w:rFonts w:ascii="Times New Roman" w:eastAsia="Times New Roman" w:hAnsi="Times New Roman" w:cs="Times New Roman"/>
          <w:sz w:val="24"/>
          <w:szCs w:val="24"/>
        </w:rPr>
        <w:t>.</w:t>
      </w:r>
    </w:p>
    <w:p w14:paraId="1BD9FAE0"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and Governance Challenges</w:t>
      </w:r>
    </w:p>
    <w:p w14:paraId="147A2E75" w14:textId="77777777" w:rsidR="00F93278" w:rsidRPr="003A33FF" w:rsidRDefault="00F93278" w:rsidP="003A33FF">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lastRenderedPageBreak/>
        <w:t>Structural challenges further complicate integration:</w:t>
      </w:r>
      <w:r w:rsidR="003A33FF">
        <w:rPr>
          <w:rFonts w:ascii="Times New Roman" w:hAnsi="Times New Roman" w:cs="Times New Roman"/>
          <w:sz w:val="24"/>
          <w:szCs w:val="24"/>
        </w:rPr>
        <w:t xml:space="preserve"> </w:t>
      </w:r>
      <w:r w:rsidRPr="001F3BC6">
        <w:rPr>
          <w:rFonts w:ascii="Times New Roman" w:hAnsi="Times New Roman" w:cs="Times New Roman"/>
          <w:sz w:val="24"/>
          <w:szCs w:val="24"/>
        </w:rPr>
        <w:t xml:space="preserve">A significant skills gap exists, with 76% of organizations struggling to recruit qualified integration talent </w:t>
      </w:r>
      <w:r w:rsidRPr="001F3BC6">
        <w:rPr>
          <w:rFonts w:ascii="Times New Roman" w:eastAsia="Times New Roman" w:hAnsi="Times New Roman" w:cs="Times New Roman"/>
          <w:sz w:val="24"/>
          <w:szCs w:val="24"/>
        </w:rPr>
        <w:t xml:space="preserve"> </w:t>
      </w:r>
      <w:r w:rsidRPr="000A584D">
        <w:rPr>
          <w:rFonts w:ascii="Times New Roman" w:eastAsia="Times New Roman" w:hAnsi="Times New Roman" w:cs="Times New Roman"/>
          <w:sz w:val="24"/>
          <w:szCs w:val="24"/>
        </w:rPr>
        <w:t>(Binzer et al., 2025)</w:t>
      </w:r>
      <w:r w:rsidRPr="001F3BC6">
        <w:rPr>
          <w:rFonts w:ascii="Times New Roman" w:hAnsi="Times New Roman" w:cs="Times New Roman"/>
          <w:sz w:val="24"/>
          <w:szCs w:val="24"/>
        </w:rPr>
        <w:t xml:space="preserve">. Additionally, 68% of organizations lack comprehensive governance frameworks for managing integration processes </w:t>
      </w:r>
      <w:r w:rsidRPr="00341670">
        <w:rPr>
          <w:rFonts w:ascii="Times New Roman" w:eastAsia="Times New Roman" w:hAnsi="Times New Roman" w:cs="Times New Roman"/>
          <w:sz w:val="24"/>
          <w:szCs w:val="24"/>
        </w:rPr>
        <w:t xml:space="preserve">(Lozovatsky </w:t>
      </w:r>
      <w:r w:rsidR="00E7208B">
        <w:rPr>
          <w:rFonts w:ascii="Times New Roman" w:eastAsia="Times New Roman" w:hAnsi="Times New Roman" w:cs="Times New Roman"/>
          <w:sz w:val="24"/>
          <w:szCs w:val="24"/>
        </w:rPr>
        <w:t>and</w:t>
      </w:r>
      <w:r w:rsidRPr="00341670">
        <w:rPr>
          <w:rFonts w:ascii="Times New Roman" w:eastAsia="Times New Roman" w:hAnsi="Times New Roman" w:cs="Times New Roman"/>
          <w:sz w:val="24"/>
          <w:szCs w:val="24"/>
        </w:rPr>
        <w:t xml:space="preserve"> Thomas, 2025)</w:t>
      </w:r>
      <w:r w:rsidRPr="001F3BC6">
        <w:rPr>
          <w:rFonts w:ascii="Times New Roman" w:hAnsi="Times New Roman" w:cs="Times New Roman"/>
          <w:sz w:val="24"/>
          <w:szCs w:val="24"/>
        </w:rPr>
        <w:t xml:space="preserve">. Furthermore, 58% of business teams express dissatisfaction with the timelines of IT-led integration efforts, highlighting a persistent misalignment between business and IT goals (Iyer </w:t>
      </w:r>
      <w:r w:rsidR="00E7208B">
        <w:rPr>
          <w:rFonts w:ascii="Times New Roman" w:hAnsi="Times New Roman" w:cs="Times New Roman"/>
          <w:sz w:val="24"/>
          <w:szCs w:val="24"/>
        </w:rPr>
        <w:t>and</w:t>
      </w:r>
      <w:r w:rsidRPr="001F3BC6">
        <w:rPr>
          <w:rFonts w:ascii="Times New Roman" w:hAnsi="Times New Roman" w:cs="Times New Roman"/>
          <w:sz w:val="24"/>
          <w:szCs w:val="24"/>
        </w:rPr>
        <w:t xml:space="preserve"> Subramaniam, 2015).</w:t>
      </w:r>
    </w:p>
    <w:p w14:paraId="2E54F222"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Evaluating AI Technologies for Integration and API Development</w:t>
      </w:r>
    </w:p>
    <w:p w14:paraId="0BD9BB9A"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 technologies, including machine learning, natural language processing, generative AI, and intelligent automation, offer transformative solutions to integration challenges. Their applicability is evaluated below</w:t>
      </w:r>
      <w:r w:rsidR="00BE09D4">
        <w:rPr>
          <w:rFonts w:ascii="Times New Roman" w:hAnsi="Times New Roman" w:cs="Times New Roman"/>
          <w:sz w:val="24"/>
          <w:szCs w:val="24"/>
        </w:rPr>
        <w:t>:</w:t>
      </w:r>
    </w:p>
    <w:p w14:paraId="3AFEADBB" w14:textId="77777777" w:rsidR="00F93278" w:rsidRPr="00BE09D4" w:rsidRDefault="00F93278" w:rsidP="001F3BC6">
      <w:pPr>
        <w:spacing w:line="360" w:lineRule="auto"/>
        <w:jc w:val="both"/>
        <w:rPr>
          <w:rFonts w:ascii="Times New Roman" w:hAnsi="Times New Roman" w:cs="Times New Roman"/>
          <w:sz w:val="24"/>
          <w:szCs w:val="24"/>
        </w:rPr>
      </w:pPr>
      <w:r w:rsidRPr="003A33FF">
        <w:rPr>
          <w:rFonts w:ascii="Times New Roman" w:hAnsi="Times New Roman" w:cs="Times New Roman"/>
          <w:b/>
          <w:sz w:val="24"/>
          <w:szCs w:val="24"/>
        </w:rPr>
        <w:t>Machine learning enables systems to learn from data, improving integration performance:</w:t>
      </w:r>
      <w:r w:rsidR="00BE09D4">
        <w:rPr>
          <w:rFonts w:ascii="Times New Roman" w:hAnsi="Times New Roman" w:cs="Times New Roman"/>
          <w:sz w:val="24"/>
          <w:szCs w:val="24"/>
        </w:rPr>
        <w:t xml:space="preserve"> </w:t>
      </w:r>
      <w:r w:rsidRPr="001F3BC6">
        <w:rPr>
          <w:rFonts w:ascii="Times New Roman" w:hAnsi="Times New Roman" w:cs="Times New Roman"/>
          <w:sz w:val="24"/>
          <w:szCs w:val="24"/>
        </w:rPr>
        <w:t xml:space="preserve">Supervised learning techniques, such as classification algorithms, have demonstrated high accuracy levels—ranging from 85% to 95%—in tasks like predictive routing and load balancing </w:t>
      </w:r>
      <w:r w:rsidRPr="001F3BC6">
        <w:rPr>
          <w:rFonts w:ascii="Times New Roman" w:eastAsia="Times New Roman" w:hAnsi="Times New Roman" w:cs="Times New Roman"/>
          <w:sz w:val="24"/>
          <w:szCs w:val="24"/>
        </w:rPr>
        <w:t xml:space="preserve"> </w:t>
      </w:r>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Unsupervised learning methods, particularly anomaly detection, are also effective, identifying integration issues with 92% accuracy compared to just 67% for traditional rule-based systems (Google Research, 2023). Additionally, reinforcement learning has proven valuable in optimizing complex workflows, achieving a 22% reduction in latency.</w:t>
      </w:r>
    </w:p>
    <w:p w14:paraId="575BADE8" w14:textId="77777777" w:rsidR="00F93278" w:rsidRPr="00BE09D4" w:rsidRDefault="00F93278" w:rsidP="00BE09D4">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NLP bridges semantic gaps between systems and users: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Text analysis helps extract meaningful information from unstructured documentation with an accuracy of 87–92%, speeding up the development of specifications (Vaswani et al., 2017). Intent recognition further enhances usability by accurately mapping user queries to API calls with 94% accuracy, supporting the creation of conversational interfaces </w:t>
      </w:r>
      <w:r w:rsidRPr="00A91316">
        <w:rPr>
          <w:rFonts w:ascii="Times New Roman" w:eastAsia="Times New Roman" w:hAnsi="Times New Roman" w:cs="Times New Roman"/>
          <w:sz w:val="24"/>
          <w:szCs w:val="24"/>
        </w:rPr>
        <w:t>(Murugesan, 2024)</w:t>
      </w:r>
      <w:r w:rsidRPr="001F3BC6">
        <w:rPr>
          <w:rFonts w:ascii="Times New Roman" w:hAnsi="Times New Roman" w:cs="Times New Roman"/>
          <w:sz w:val="24"/>
          <w:szCs w:val="24"/>
        </w:rPr>
        <w:t xml:space="preserve">. Additionally, semantic understanding resolves terminology mismatches with an impressive accuracy of 94.8%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w:t>
      </w:r>
    </w:p>
    <w:p w14:paraId="732B885A" w14:textId="77777777" w:rsidR="00F93278" w:rsidRPr="00BE09D4" w:rsidRDefault="00F93278" w:rsidP="001F3BC6">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t>Generative AI transforms integration development:</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Code generation tools are capable of producing integration code and API specifications with 85–90% usability, significantly reducing manual effort (Postman, 2022). Documentation synthesis further streamlines the process by cutting documentation time by 78%, while also enhancing quality and consistency </w:t>
      </w:r>
      <w:r w:rsidRPr="00F229A0">
        <w:rPr>
          <w:rFonts w:ascii="Times New Roman" w:eastAsia="Times New Roman" w:hAnsi="Times New Roman" w:cs="Times New Roman"/>
          <w:sz w:val="24"/>
          <w:szCs w:val="24"/>
        </w:rPr>
        <w:t xml:space="preserve">(Oladele </w:t>
      </w:r>
      <w:r w:rsidR="00E7208B">
        <w:rPr>
          <w:rFonts w:ascii="Times New Roman" w:eastAsia="Times New Roman" w:hAnsi="Times New Roman" w:cs="Times New Roman"/>
          <w:sz w:val="24"/>
          <w:szCs w:val="24"/>
        </w:rPr>
        <w:t>and</w:t>
      </w:r>
      <w:r w:rsidRPr="00F229A0">
        <w:rPr>
          <w:rFonts w:ascii="Times New Roman" w:eastAsia="Times New Roman" w:hAnsi="Times New Roman" w:cs="Times New Roman"/>
          <w:sz w:val="24"/>
          <w:szCs w:val="24"/>
        </w:rPr>
        <w:t xml:space="preserve"> Livernal, 2025)</w:t>
      </w:r>
      <w:r w:rsidRPr="001F3BC6">
        <w:rPr>
          <w:rFonts w:ascii="Times New Roman" w:hAnsi="Times New Roman" w:cs="Times New Roman"/>
          <w:sz w:val="24"/>
          <w:szCs w:val="24"/>
        </w:rPr>
        <w:t>. Moreover, pattern recognition speeds up development by 45–60% in common integration scenarios (MuleSoft, 2025).</w:t>
      </w:r>
    </w:p>
    <w:p w14:paraId="681AD430" w14:textId="77777777" w:rsidR="00F93278" w:rsidRPr="00BE09D4" w:rsidRDefault="00F93278" w:rsidP="00BE09D4">
      <w:pPr>
        <w:spacing w:line="360" w:lineRule="auto"/>
        <w:jc w:val="both"/>
        <w:rPr>
          <w:rFonts w:ascii="Times New Roman" w:hAnsi="Times New Roman" w:cs="Times New Roman"/>
          <w:b/>
          <w:sz w:val="24"/>
          <w:szCs w:val="24"/>
        </w:rPr>
      </w:pPr>
      <w:r w:rsidRPr="003A33FF">
        <w:rPr>
          <w:rFonts w:ascii="Times New Roman" w:hAnsi="Times New Roman" w:cs="Times New Roman"/>
          <w:b/>
          <w:sz w:val="24"/>
          <w:szCs w:val="24"/>
        </w:rPr>
        <w:lastRenderedPageBreak/>
        <w:t>AI-enhanced automation optimizes integration processes</w:t>
      </w:r>
      <w:r w:rsidR="00BE09D4" w:rsidRPr="003A33FF">
        <w:rPr>
          <w:rFonts w:ascii="Times New Roman" w:hAnsi="Times New Roman" w:cs="Times New Roman"/>
          <w:b/>
          <w:sz w:val="24"/>
          <w:szCs w:val="24"/>
        </w:rPr>
        <w:t xml:space="preserve">: </w:t>
      </w:r>
      <w:r w:rsidRPr="001F3BC6">
        <w:rPr>
          <w:rFonts w:ascii="Times New Roman" w:hAnsi="Times New Roman" w:cs="Times New Roman"/>
          <w:sz w:val="24"/>
          <w:szCs w:val="24"/>
        </w:rPr>
        <w:t xml:space="preserve">Workflow optimization enhances system throughput by 25–40% when compared to static workflows </w:t>
      </w:r>
      <w:r w:rsidRPr="001F3BC6">
        <w:rPr>
          <w:rFonts w:ascii="Times New Roman" w:eastAsia="Times New Roman" w:hAnsi="Times New Roman" w:cs="Times New Roman"/>
          <w:sz w:val="24"/>
          <w:szCs w:val="24"/>
        </w:rPr>
        <w:t xml:space="preserve"> </w:t>
      </w:r>
      <w:r w:rsidRPr="00A91316">
        <w:rPr>
          <w:rFonts w:ascii="Times New Roman" w:eastAsia="Times New Roman" w:hAnsi="Times New Roman" w:cs="Times New Roman"/>
          <w:sz w:val="24"/>
          <w:szCs w:val="24"/>
        </w:rPr>
        <w:t>(Jung et al., 2006)</w:t>
      </w:r>
      <w:r w:rsidRPr="001F3BC6">
        <w:rPr>
          <w:rFonts w:ascii="Times New Roman" w:hAnsi="Times New Roman" w:cs="Times New Roman"/>
          <w:sz w:val="24"/>
          <w:szCs w:val="24"/>
        </w:rPr>
        <w:t xml:space="preserve">. Predictive maintenance further supports system reliability by anticipating failures with an accuracy of 82–94%, helping to minimize disruptions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Additionally, self-healing systems can autonomously resolve 75–89% of issues, significantly reducing the mean time to repair from 4.2 hours to just 0.7 hours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w:t>
      </w:r>
    </w:p>
    <w:p w14:paraId="684B1A10" w14:textId="77777777" w:rsidR="00F93278" w:rsidRPr="00BE09D4" w:rsidRDefault="00F93278" w:rsidP="001F3BC6">
      <w:pPr>
        <w:spacing w:line="360" w:lineRule="auto"/>
        <w:jc w:val="both"/>
        <w:rPr>
          <w:rFonts w:ascii="Times New Roman" w:hAnsi="Times New Roman" w:cs="Times New Roman"/>
          <w:b/>
          <w:sz w:val="24"/>
          <w:szCs w:val="24"/>
        </w:rPr>
      </w:pPr>
      <w:r w:rsidRPr="00BE09D4">
        <w:rPr>
          <w:rFonts w:ascii="Times New Roman" w:hAnsi="Times New Roman" w:cs="Times New Roman"/>
          <w:b/>
          <w:sz w:val="24"/>
          <w:szCs w:val="24"/>
        </w:rPr>
        <w:t>Organizational Outcomes of AI-Driven Integration</w:t>
      </w:r>
    </w:p>
    <w:p w14:paraId="2433D5D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AI-driven integration delivers technical, business, and organizational outcomes, addressing structural challenges and enhancing agility.</w:t>
      </w:r>
    </w:p>
    <w:p w14:paraId="739F86DF"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Technical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AI architectures offer strong scalability, handling 2.5 to 4 times greater data volumes without performance degradation </w:t>
      </w:r>
      <w:r w:rsidRPr="002B628C">
        <w:rPr>
          <w:rFonts w:ascii="Times New Roman" w:eastAsia="Times New Roman" w:hAnsi="Times New Roman" w:cs="Times New Roman"/>
          <w:sz w:val="24"/>
          <w:szCs w:val="24"/>
        </w:rPr>
        <w:t xml:space="preserve">(Crowell-Lee </w:t>
      </w:r>
      <w:r w:rsidR="00E7208B">
        <w:rPr>
          <w:rFonts w:ascii="Times New Roman" w:eastAsia="Times New Roman" w:hAnsi="Times New Roman" w:cs="Times New Roman"/>
          <w:sz w:val="24"/>
          <w:szCs w:val="24"/>
        </w:rPr>
        <w:t>and</w:t>
      </w:r>
      <w:r w:rsidRPr="002B628C">
        <w:rPr>
          <w:rFonts w:ascii="Times New Roman" w:eastAsia="Times New Roman" w:hAnsi="Times New Roman" w:cs="Times New Roman"/>
          <w:sz w:val="24"/>
          <w:szCs w:val="24"/>
        </w:rPr>
        <w:t xml:space="preserve"> Dwyer, 2025)</w:t>
      </w:r>
      <w:r w:rsidRPr="001F3BC6">
        <w:rPr>
          <w:rFonts w:ascii="Times New Roman" w:hAnsi="Times New Roman" w:cs="Times New Roman"/>
          <w:sz w:val="24"/>
          <w:szCs w:val="24"/>
        </w:rPr>
        <w:t xml:space="preserve">. They also enhance reliability, with predictive maintenance reducing system failures by 65–85% </w:t>
      </w:r>
      <w:r w:rsidRPr="00FD0178">
        <w:rPr>
          <w:rFonts w:ascii="Times New Roman" w:eastAsia="Times New Roman" w:hAnsi="Times New Roman" w:cs="Times New Roman"/>
          <w:sz w:val="24"/>
          <w:szCs w:val="24"/>
        </w:rPr>
        <w:t>(Integration App, 2025)</w:t>
      </w:r>
      <w:r w:rsidRPr="001F3BC6">
        <w:rPr>
          <w:rFonts w:ascii="Times New Roman" w:hAnsi="Times New Roman" w:cs="Times New Roman"/>
          <w:sz w:val="24"/>
          <w:szCs w:val="24"/>
        </w:rPr>
        <w:t xml:space="preserve">. In terms of performance, intelligent routing boosts throughput by 30–50% and lowers latency by 20–35% </w:t>
      </w:r>
      <w:r w:rsidRPr="002D61DC">
        <w:rPr>
          <w:rFonts w:ascii="Times New Roman" w:eastAsia="Times New Roman" w:hAnsi="Times New Roman" w:cs="Times New Roman"/>
          <w:sz w:val="24"/>
          <w:szCs w:val="24"/>
        </w:rPr>
        <w:t xml:space="preserve">(Lewis </w:t>
      </w:r>
      <w:r w:rsidRPr="001F3BC6">
        <w:rPr>
          <w:rFonts w:ascii="Times New Roman" w:eastAsia="Times New Roman" w:hAnsi="Times New Roman" w:cs="Times New Roman"/>
          <w:sz w:val="24"/>
          <w:szCs w:val="24"/>
        </w:rPr>
        <w:t>and</w:t>
      </w:r>
      <w:r w:rsidRPr="002D61DC">
        <w:rPr>
          <w:rFonts w:ascii="Times New Roman" w:eastAsia="Times New Roman" w:hAnsi="Times New Roman" w:cs="Times New Roman"/>
          <w:sz w:val="24"/>
          <w:szCs w:val="24"/>
        </w:rPr>
        <w:t xml:space="preserve"> Fowler, 2014)</w:t>
      </w:r>
      <w:r w:rsidRPr="001F3BC6">
        <w:rPr>
          <w:rFonts w:ascii="Times New Roman" w:eastAsia="Times New Roman" w:hAnsi="Times New Roman" w:cs="Times New Roman"/>
          <w:sz w:val="24"/>
          <w:szCs w:val="24"/>
        </w:rPr>
        <w:t>.</w:t>
      </w:r>
    </w:p>
    <w:p w14:paraId="4A061D2F"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Business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Automation significantly reduces implementation time by 40–60%, leading to faster time-to-value </w:t>
      </w:r>
      <w:r w:rsidRPr="00FD5F02">
        <w:rPr>
          <w:rFonts w:ascii="Times New Roman" w:eastAsia="Times New Roman" w:hAnsi="Times New Roman" w:cs="Times New Roman"/>
          <w:sz w:val="24"/>
          <w:szCs w:val="24"/>
        </w:rPr>
        <w:t>(Mulesoft, 2025b)</w:t>
      </w:r>
      <w:r w:rsidRPr="001F3BC6">
        <w:rPr>
          <w:rFonts w:ascii="Times New Roman" w:hAnsi="Times New Roman" w:cs="Times New Roman"/>
          <w:sz w:val="24"/>
          <w:szCs w:val="24"/>
        </w:rPr>
        <w:t>. It also lowers development and maintenance costs by 30–50%, improving cost efficiency. Additionally, organizations become more agile, responding to market changes three to five times faster.</w:t>
      </w:r>
    </w:p>
    <w:p w14:paraId="679A7DCC" w14:textId="77777777" w:rsidR="00F93278" w:rsidRPr="00BE09D4" w:rsidRDefault="00F93278" w:rsidP="00BE09D4">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Outcomes</w:t>
      </w:r>
      <w:r w:rsidR="00BE09D4">
        <w:rPr>
          <w:rFonts w:ascii="Times New Roman" w:hAnsi="Times New Roman" w:cs="Times New Roman"/>
          <w:b/>
          <w:sz w:val="24"/>
          <w:szCs w:val="24"/>
        </w:rPr>
        <w:t xml:space="preserve">: </w:t>
      </w:r>
      <w:r w:rsidRPr="001F3BC6">
        <w:rPr>
          <w:rFonts w:ascii="Times New Roman" w:hAnsi="Times New Roman" w:cs="Times New Roman"/>
          <w:sz w:val="24"/>
          <w:szCs w:val="24"/>
        </w:rPr>
        <w:t xml:space="preserve">Automation helps mitigate the skills gap by reducing dependency on specialized expertise by 50–70% </w:t>
      </w:r>
      <w:r w:rsidRPr="001F3BC6">
        <w:rPr>
          <w:rFonts w:ascii="Times New Roman" w:eastAsia="Times New Roman" w:hAnsi="Times New Roman" w:cs="Times New Roman"/>
          <w:sz w:val="24"/>
          <w:szCs w:val="24"/>
        </w:rPr>
        <w:t xml:space="preserve"> </w:t>
      </w:r>
      <w:r w:rsidRPr="000A584D">
        <w:rPr>
          <w:rFonts w:ascii="Times New Roman" w:eastAsia="Times New Roman" w:hAnsi="Times New Roman" w:cs="Times New Roman"/>
          <w:sz w:val="24"/>
          <w:szCs w:val="24"/>
        </w:rPr>
        <w:t>(Binzer et al., 2025)</w:t>
      </w:r>
      <w:r w:rsidRPr="001F3BC6">
        <w:rPr>
          <w:rFonts w:ascii="Times New Roman" w:hAnsi="Times New Roman" w:cs="Times New Roman"/>
          <w:sz w:val="24"/>
          <w:szCs w:val="24"/>
        </w:rPr>
        <w:t xml:space="preserve">. It also enhances governance through automated standards, increasing compliance rates from 65–70% to 90–95% </w:t>
      </w:r>
      <w:r w:rsidRPr="00341670">
        <w:rPr>
          <w:rFonts w:ascii="Times New Roman" w:eastAsia="Times New Roman" w:hAnsi="Times New Roman" w:cs="Times New Roman"/>
          <w:sz w:val="24"/>
          <w:szCs w:val="24"/>
        </w:rPr>
        <w:t xml:space="preserve">(Lozovatsky </w:t>
      </w:r>
      <w:r w:rsidR="00E7208B">
        <w:rPr>
          <w:rFonts w:ascii="Times New Roman" w:eastAsia="Times New Roman" w:hAnsi="Times New Roman" w:cs="Times New Roman"/>
          <w:sz w:val="24"/>
          <w:szCs w:val="24"/>
        </w:rPr>
        <w:t>and</w:t>
      </w:r>
      <w:r w:rsidRPr="00341670">
        <w:rPr>
          <w:rFonts w:ascii="Times New Roman" w:eastAsia="Times New Roman" w:hAnsi="Times New Roman" w:cs="Times New Roman"/>
          <w:sz w:val="24"/>
          <w:szCs w:val="24"/>
        </w:rPr>
        <w:t xml:space="preserve"> Thomas, 2025)</w:t>
      </w:r>
      <w:r w:rsidRPr="001F3BC6">
        <w:rPr>
          <w:rFonts w:ascii="Times New Roman" w:hAnsi="Times New Roman" w:cs="Times New Roman"/>
          <w:sz w:val="24"/>
          <w:szCs w:val="24"/>
        </w:rPr>
        <w:t>. Furthermore, legacy modernization efforts accelerate by three to four times, effectively reducing technical debt (Ogunwole et al., 2023)</w:t>
      </w:r>
      <w:r w:rsidR="00C42EC6">
        <w:rPr>
          <w:rFonts w:ascii="Times New Roman" w:hAnsi="Times New Roman" w:cs="Times New Roman"/>
          <w:sz w:val="24"/>
          <w:szCs w:val="24"/>
        </w:rPr>
        <w:t>.</w:t>
      </w:r>
      <w:r w:rsidR="003A33FF">
        <w:rPr>
          <w:rFonts w:ascii="Times New Roman" w:hAnsi="Times New Roman" w:cs="Times New Roman"/>
          <w:sz w:val="24"/>
          <w:szCs w:val="24"/>
        </w:rPr>
        <w:t xml:space="preserve"> Figure 2 highlights the Integration Capability Maturity Model.</w:t>
      </w:r>
    </w:p>
    <w:p w14:paraId="2CD8E044" w14:textId="77777777" w:rsidR="00407FA0" w:rsidRDefault="00407FA0" w:rsidP="00C42EC6">
      <w:pPr>
        <w:spacing w:line="360" w:lineRule="auto"/>
        <w:jc w:val="both"/>
        <w:rPr>
          <w:rFonts w:ascii="Times New Roman" w:hAnsi="Times New Roman" w:cs="Times New Roman"/>
          <w:b/>
          <w:sz w:val="24"/>
          <w:szCs w:val="24"/>
        </w:rPr>
      </w:pPr>
    </w:p>
    <w:p w14:paraId="17204C6C" w14:textId="77777777" w:rsidR="00C42EC6" w:rsidRPr="00C42EC6" w:rsidRDefault="00C42EC6" w:rsidP="00C42E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Figure</w:t>
      </w:r>
      <w:r>
        <w:rPr>
          <w:rFonts w:ascii="Times New Roman" w:hAnsi="Times New Roman" w:cs="Times New Roman"/>
          <w:b/>
          <w:sz w:val="24"/>
          <w:szCs w:val="24"/>
        </w:rPr>
        <w:t xml:space="preserve"> </w:t>
      </w:r>
      <w:r w:rsidRPr="00C42EC6">
        <w:rPr>
          <w:rFonts w:ascii="Times New Roman" w:hAnsi="Times New Roman" w:cs="Times New Roman"/>
          <w:b/>
          <w:sz w:val="24"/>
          <w:szCs w:val="24"/>
        </w:rPr>
        <w:t xml:space="preserve">2 </w:t>
      </w:r>
    </w:p>
    <w:p w14:paraId="4D209C28" w14:textId="77777777" w:rsidR="00C42EC6" w:rsidRPr="00C42EC6" w:rsidRDefault="00C42EC6" w:rsidP="00C42E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Integration Capability Maturity Model</w:t>
      </w:r>
    </w:p>
    <w:p w14:paraId="77138AF6" w14:textId="77777777" w:rsidR="00C42EC6" w:rsidRPr="001F3BC6" w:rsidRDefault="00C42EC6" w:rsidP="001F3BC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1452D7" wp14:editId="35BAE5E9">
            <wp:extent cx="4153902" cy="2009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1.png"/>
                    <pic:cNvPicPr/>
                  </pic:nvPicPr>
                  <pic:blipFill rotWithShape="1">
                    <a:blip r:embed="rId9" cstate="print">
                      <a:extLst>
                        <a:ext uri="{28A0092B-C50C-407E-A947-70E740481C1C}">
                          <a14:useLocalDpi xmlns:a14="http://schemas.microsoft.com/office/drawing/2010/main" val="0"/>
                        </a:ext>
                      </a:extLst>
                    </a:blip>
                    <a:srcRect l="12523" t="11058" b="8413"/>
                    <a:stretch/>
                  </pic:blipFill>
                  <pic:spPr bwMode="auto">
                    <a:xfrm>
                      <a:off x="0" y="0"/>
                      <a:ext cx="4335632" cy="2097701"/>
                    </a:xfrm>
                    <a:prstGeom prst="rect">
                      <a:avLst/>
                    </a:prstGeom>
                    <a:ln>
                      <a:noFill/>
                    </a:ln>
                    <a:extLst>
                      <a:ext uri="{53640926-AAD7-44D8-BBD7-CCE9431645EC}">
                        <a14:shadowObscured xmlns:a14="http://schemas.microsoft.com/office/drawing/2010/main"/>
                      </a:ext>
                    </a:extLst>
                  </pic:spPr>
                </pic:pic>
              </a:graphicData>
            </a:graphic>
          </wp:inline>
        </w:drawing>
      </w:r>
    </w:p>
    <w:p w14:paraId="43C6F6CE" w14:textId="77777777" w:rsidR="009E4B84" w:rsidRDefault="009E4B84" w:rsidP="001F3BC6">
      <w:pPr>
        <w:spacing w:line="360" w:lineRule="auto"/>
        <w:jc w:val="both"/>
        <w:rPr>
          <w:rFonts w:ascii="Times New Roman" w:hAnsi="Times New Roman" w:cs="Times New Roman"/>
          <w:b/>
          <w:sz w:val="24"/>
          <w:szCs w:val="24"/>
        </w:rPr>
      </w:pPr>
    </w:p>
    <w:p w14:paraId="42F704FE"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Implementation and Ethical Considerations</w:t>
      </w:r>
    </w:p>
    <w:p w14:paraId="19875B0B"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Bias mitigation is achieved by using diverse training data and conducting regular audits to prevent the amplification of bias </w:t>
      </w:r>
      <w:r w:rsidRPr="00FD0178">
        <w:rPr>
          <w:rFonts w:ascii="Times New Roman" w:eastAsia="Times New Roman" w:hAnsi="Times New Roman" w:cs="Times New Roman"/>
          <w:sz w:val="24"/>
          <w:szCs w:val="24"/>
        </w:rPr>
        <w:t>(Khan et al., 202</w:t>
      </w:r>
      <w:r w:rsidR="00BE09D4">
        <w:rPr>
          <w:rFonts w:ascii="Times New Roman" w:eastAsia="Times New Roman" w:hAnsi="Times New Roman" w:cs="Times New Roman"/>
          <w:sz w:val="24"/>
          <w:szCs w:val="24"/>
        </w:rPr>
        <w:t>5</w:t>
      </w:r>
      <w:r w:rsidRPr="00FD0178">
        <w:rPr>
          <w:rFonts w:ascii="Times New Roman" w:eastAsia="Times New Roman" w:hAnsi="Times New Roman" w:cs="Times New Roman"/>
          <w:sz w:val="24"/>
          <w:szCs w:val="24"/>
        </w:rPr>
        <w:t>)</w:t>
      </w:r>
      <w:r w:rsidRPr="001F3BC6">
        <w:rPr>
          <w:rFonts w:ascii="Times New Roman" w:hAnsi="Times New Roman" w:cs="Times New Roman"/>
          <w:sz w:val="24"/>
          <w:szCs w:val="24"/>
        </w:rPr>
        <w:t xml:space="preserve">. For high-impact integrations, human oversight through human-in-the-loop approaches is essential. Explainability is also important, as transparent AI decisions help ensure compliance in regulated industries </w:t>
      </w:r>
      <w:r w:rsidRPr="00B81D5A">
        <w:rPr>
          <w:rFonts w:ascii="Times New Roman" w:eastAsia="Times New Roman" w:hAnsi="Times New Roman" w:cs="Times New Roman"/>
          <w:sz w:val="24"/>
          <w:szCs w:val="24"/>
        </w:rPr>
        <w:t>(Adedamola Solanke, 2023)</w:t>
      </w:r>
      <w:r w:rsidRPr="001F3BC6">
        <w:rPr>
          <w:rFonts w:ascii="Times New Roman" w:hAnsi="Times New Roman" w:cs="Times New Roman"/>
          <w:sz w:val="24"/>
          <w:szCs w:val="24"/>
        </w:rPr>
        <w:t xml:space="preserve">. From a technical standpoint, hybrid architectures that balance AI with traditional technologies help optimize transitions </w:t>
      </w:r>
      <w:r w:rsidRPr="00F229A0">
        <w:rPr>
          <w:rFonts w:ascii="Times New Roman" w:eastAsia="Times New Roman" w:hAnsi="Times New Roman" w:cs="Times New Roman"/>
          <w:sz w:val="24"/>
          <w:szCs w:val="24"/>
        </w:rPr>
        <w:t xml:space="preserve">(Oladele </w:t>
      </w:r>
      <w:r w:rsidR="00E7208B">
        <w:rPr>
          <w:rFonts w:ascii="Times New Roman" w:eastAsia="Times New Roman" w:hAnsi="Times New Roman" w:cs="Times New Roman"/>
          <w:sz w:val="24"/>
          <w:szCs w:val="24"/>
        </w:rPr>
        <w:t>and</w:t>
      </w:r>
      <w:r w:rsidRPr="00F229A0">
        <w:rPr>
          <w:rFonts w:ascii="Times New Roman" w:eastAsia="Times New Roman" w:hAnsi="Times New Roman" w:cs="Times New Roman"/>
          <w:sz w:val="24"/>
          <w:szCs w:val="24"/>
        </w:rPr>
        <w:t xml:space="preserve"> Livernal, 2025)</w:t>
      </w:r>
      <w:r w:rsidRPr="001F3BC6">
        <w:rPr>
          <w:rFonts w:ascii="Times New Roman" w:hAnsi="Times New Roman" w:cs="Times New Roman"/>
          <w:sz w:val="24"/>
          <w:szCs w:val="24"/>
        </w:rPr>
        <w:t>. Performance optimization requires careful design to avoid AI-induced bottlenecks (West Monroe, 2025), and security measures must protect training data and guard against adversarial attacks.</w:t>
      </w:r>
    </w:p>
    <w:p w14:paraId="78BC7582" w14:textId="77777777" w:rsidR="00BE09D4" w:rsidRPr="001F3BC6" w:rsidRDefault="00BE09D4" w:rsidP="001F3BC6">
      <w:pPr>
        <w:spacing w:line="360" w:lineRule="auto"/>
        <w:jc w:val="both"/>
        <w:rPr>
          <w:rFonts w:ascii="Times New Roman" w:hAnsi="Times New Roman" w:cs="Times New Roman"/>
          <w:sz w:val="24"/>
          <w:szCs w:val="24"/>
        </w:rPr>
      </w:pPr>
    </w:p>
    <w:p w14:paraId="70F4E520"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4</w:t>
      </w:r>
      <w:r w:rsidR="001E7553" w:rsidRPr="001F3BC6">
        <w:rPr>
          <w:rFonts w:ascii="Times New Roman" w:hAnsi="Times New Roman" w:cs="Times New Roman"/>
          <w:b/>
          <w:sz w:val="24"/>
          <w:szCs w:val="24"/>
        </w:rPr>
        <w:tab/>
      </w:r>
      <w:r w:rsidRPr="001F3BC6">
        <w:rPr>
          <w:rFonts w:ascii="Times New Roman" w:hAnsi="Times New Roman" w:cs="Times New Roman"/>
          <w:b/>
          <w:sz w:val="24"/>
          <w:szCs w:val="24"/>
        </w:rPr>
        <w:t>Results and Discussion</w:t>
      </w:r>
    </w:p>
    <w:p w14:paraId="7E06E1DA" w14:textId="77777777" w:rsidR="00F93278" w:rsidRPr="00C42EC6" w:rsidRDefault="00F93278" w:rsidP="001F3B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Results</w:t>
      </w:r>
    </w:p>
    <w:p w14:paraId="69135151"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Analysis of Traditional Integration Challenges</w:t>
      </w:r>
    </w:p>
    <w:p w14:paraId="25238AA3"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investigation into traditional integration challenges reveals systemic limitations that hinder organizational efficiency and scalability. These challenges are categorized into four dimensions: data complexity, process rigidity, API lifecycle inefficiencies, and organizational constraints.</w:t>
      </w:r>
    </w:p>
    <w:p w14:paraId="5F8A4C81" w14:textId="7FB244BA"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Data complexity poses a significant barrier in traditional integration systems, primarily due to heterogeneous data structures and intricate schema mappings. The research indicates that manual schema mapping consumes approximately 35% of integration development time, with error rates </w:t>
      </w:r>
      <w:r w:rsidRPr="001F3BC6">
        <w:rPr>
          <w:rFonts w:ascii="Times New Roman" w:hAnsi="Times New Roman" w:cs="Times New Roman"/>
          <w:sz w:val="24"/>
          <w:szCs w:val="24"/>
        </w:rPr>
        <w:lastRenderedPageBreak/>
        <w:t>ranging from 15-25% in non-AI environments (Nandi, 2023). Extract-Transform-Load (ETL) processes are particularly susceptible to issues arising from diverse data formats, leading to</w:t>
      </w:r>
      <w:r w:rsidR="00FE7F36">
        <w:rPr>
          <w:rFonts w:ascii="Times New Roman" w:hAnsi="Times New Roman" w:cs="Times New Roman"/>
          <w:sz w:val="24"/>
          <w:szCs w:val="24"/>
        </w:rPr>
        <w:t xml:space="preserve"> reduced </w:t>
      </w:r>
      <w:r w:rsidRPr="001F3BC6">
        <w:rPr>
          <w:rFonts w:ascii="Times New Roman" w:hAnsi="Times New Roman" w:cs="Times New Roman"/>
          <w:sz w:val="24"/>
          <w:szCs w:val="24"/>
        </w:rPr>
        <w:t>timeline extensions</w:t>
      </w:r>
      <w:r w:rsidR="00FE7F36">
        <w:rPr>
          <w:rFonts w:ascii="Times New Roman" w:hAnsi="Times New Roman" w:cs="Times New Roman"/>
          <w:sz w:val="24"/>
          <w:szCs w:val="24"/>
        </w:rPr>
        <w:t xml:space="preserve"> </w:t>
      </w:r>
      <w:r w:rsidRPr="001F3BC6">
        <w:rPr>
          <w:rFonts w:ascii="Times New Roman" w:hAnsi="Times New Roman" w:cs="Times New Roman"/>
          <w:sz w:val="24"/>
          <w:szCs w:val="24"/>
        </w:rPr>
        <w:t xml:space="preserve">due to transformation complexities. The complexity of integration scales quadratically (O(n²)) as the number of integrated systems increases, resulting in exponential resource demands that traditional methods struggle to manage efficiently. Furthermore, data transformation overhead accounts for up to 40% of integration resources, and point-to-point mapping architectures contribute to accumulating technical debt, necessitating substantial maintenance efforts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xml:space="preserve">. Data quality issues, such as inconsistent formats and duplicate records, are responsible for approximately 40% of integration failures, underscoring the limitations of static validation rules in dynamic enterprise settings </w:t>
      </w:r>
      <w:r w:rsidRPr="00162650">
        <w:rPr>
          <w:rFonts w:ascii="Times New Roman" w:eastAsia="Times New Roman" w:hAnsi="Times New Roman" w:cs="Times New Roman"/>
          <w:sz w:val="24"/>
          <w:szCs w:val="24"/>
        </w:rPr>
        <w:t>(Baig, 2024)</w:t>
      </w:r>
      <w:r w:rsidRPr="001F3BC6">
        <w:rPr>
          <w:rFonts w:ascii="Times New Roman" w:eastAsia="Times New Roman" w:hAnsi="Times New Roman" w:cs="Times New Roman"/>
          <w:sz w:val="24"/>
          <w:szCs w:val="24"/>
        </w:rPr>
        <w:t>.</w:t>
      </w:r>
    </w:p>
    <w:p w14:paraId="57A5E10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Process and workflow limitations further exacerbate integration challenges. Static workflow architectures lack the adaptability required to accommodate evolving business needs, often requiring redesigns that delay implementation by 3-6 weeks per significant change (Nandi, 2023). These systems exhibit limited error-handling capabilities, with 35% of integration errors falling outside predefined scenarios, necessitating manual intervention. This dependency on human involvement, required in 45% of exception scenarios, increases operational costs and reduces system availability, particularly in high-volume, real-time integration contexts. The static nature of traditional workflows inhibits adaptive responses to shifting data patterns or business conditions, limiting organizational responsiveness (IBM, 2025).</w:t>
      </w:r>
    </w:p>
    <w:p w14:paraId="11B6C687"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API lifecycle management inefficiencies represent another critical challenge. Manual documentation consumes 20-30% of development time and often becomes outdated within three release cycles, creating information gaps that hinder system integration and maintenance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 Versioning complexity compounds these issues, with organizations managing an average of 2.7 API versions while grappling with deprecation policies and governance frameworks. Testing coverage limitations further undermine API quality, achieving only 65-75% functional coverage and struggling with complex integration scenarios and edge cases, leading to production errors and system instabilities.</w:t>
      </w:r>
    </w:p>
    <w:p w14:paraId="2BEADB9F" w14:textId="77777777" w:rsidR="006707B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Organizational constraints, such as skills shortages and governance challenges, further impede effective integration. The reliance on specialized integration expertise creates bottlenecks, with 60% of organizations reporting delays due to limited access to skilled personnel (Kissflow, 2025). Governance frameworks often fail to keep pace with integration demands, resulting in inconsistent </w:t>
      </w:r>
      <w:r w:rsidRPr="001F3BC6">
        <w:rPr>
          <w:rFonts w:ascii="Times New Roman" w:hAnsi="Times New Roman" w:cs="Times New Roman"/>
          <w:sz w:val="24"/>
          <w:szCs w:val="24"/>
        </w:rPr>
        <w:lastRenderedPageBreak/>
        <w:t>compliance and increased operational risks.</w:t>
      </w:r>
      <w:r w:rsidR="006707B6">
        <w:rPr>
          <w:rFonts w:ascii="Times New Roman" w:hAnsi="Times New Roman" w:cs="Times New Roman"/>
          <w:sz w:val="24"/>
          <w:szCs w:val="24"/>
        </w:rPr>
        <w:t xml:space="preserve"> Table 2 shows the traditional integration challenges and impact metrics. </w:t>
      </w:r>
    </w:p>
    <w:p w14:paraId="6BF82D8A" w14:textId="77777777" w:rsidR="009E4B84" w:rsidRDefault="009E4B84" w:rsidP="001F3BC6">
      <w:pPr>
        <w:spacing w:line="360" w:lineRule="auto"/>
        <w:jc w:val="both"/>
        <w:rPr>
          <w:rFonts w:ascii="Times New Roman" w:hAnsi="Times New Roman" w:cs="Times New Roman"/>
          <w:b/>
          <w:sz w:val="24"/>
          <w:szCs w:val="24"/>
        </w:rPr>
      </w:pPr>
    </w:p>
    <w:p w14:paraId="2AF7EB9D" w14:textId="77777777" w:rsidR="00C42EC6" w:rsidRPr="00C42EC6" w:rsidRDefault="00F93278" w:rsidP="001F3BC6">
      <w:pPr>
        <w:spacing w:line="360" w:lineRule="auto"/>
        <w:jc w:val="both"/>
        <w:rPr>
          <w:rFonts w:ascii="Times New Roman" w:hAnsi="Times New Roman" w:cs="Times New Roman"/>
          <w:b/>
          <w:sz w:val="24"/>
          <w:szCs w:val="24"/>
        </w:rPr>
      </w:pPr>
      <w:r w:rsidRPr="00C42EC6">
        <w:rPr>
          <w:rFonts w:ascii="Times New Roman" w:hAnsi="Times New Roman" w:cs="Times New Roman"/>
          <w:b/>
          <w:sz w:val="24"/>
          <w:szCs w:val="24"/>
        </w:rPr>
        <w:t>Table</w:t>
      </w:r>
      <w:r w:rsidR="006707B6">
        <w:rPr>
          <w:rFonts w:ascii="Times New Roman" w:hAnsi="Times New Roman" w:cs="Times New Roman"/>
          <w:b/>
          <w:sz w:val="24"/>
          <w:szCs w:val="24"/>
        </w:rPr>
        <w:t xml:space="preserve"> 2</w:t>
      </w:r>
    </w:p>
    <w:p w14:paraId="0416AFD8" w14:textId="77777777" w:rsidR="00F93278" w:rsidRPr="00C42EC6" w:rsidRDefault="00F93278" w:rsidP="001F3BC6">
      <w:pPr>
        <w:spacing w:line="360" w:lineRule="auto"/>
        <w:jc w:val="both"/>
        <w:rPr>
          <w:rFonts w:ascii="Times New Roman" w:hAnsi="Times New Roman" w:cs="Times New Roman"/>
          <w:i/>
          <w:sz w:val="24"/>
          <w:szCs w:val="24"/>
        </w:rPr>
      </w:pPr>
      <w:r w:rsidRPr="00C42EC6">
        <w:rPr>
          <w:rFonts w:ascii="Times New Roman" w:hAnsi="Times New Roman" w:cs="Times New Roman"/>
          <w:i/>
          <w:sz w:val="24"/>
          <w:szCs w:val="24"/>
        </w:rPr>
        <w:t>Traditional Integration Challenges</w:t>
      </w:r>
    </w:p>
    <w:tbl>
      <w:tblPr>
        <w:tblW w:w="0" w:type="auto"/>
        <w:tblCellMar>
          <w:top w:w="15" w:type="dxa"/>
          <w:left w:w="15" w:type="dxa"/>
          <w:bottom w:w="15" w:type="dxa"/>
          <w:right w:w="15" w:type="dxa"/>
        </w:tblCellMar>
        <w:tblLook w:val="04A0" w:firstRow="1" w:lastRow="0" w:firstColumn="1" w:lastColumn="0" w:noHBand="0" w:noVBand="1"/>
      </w:tblPr>
      <w:tblGrid>
        <w:gridCol w:w="2330"/>
        <w:gridCol w:w="3919"/>
        <w:gridCol w:w="3111"/>
      </w:tblGrid>
      <w:tr w:rsidR="00F93278" w:rsidRPr="001F3BC6" w14:paraId="7FA8EB7A" w14:textId="77777777" w:rsidTr="009E4B84">
        <w:tc>
          <w:tcPr>
            <w:tcW w:w="0" w:type="auto"/>
            <w:tcBorders>
              <w:top w:val="single" w:sz="4" w:space="0" w:color="auto"/>
              <w:bottom w:val="single" w:sz="4" w:space="0" w:color="auto"/>
            </w:tcBorders>
            <w:shd w:val="clear" w:color="auto" w:fill="auto"/>
            <w:vAlign w:val="center"/>
            <w:hideMark/>
          </w:tcPr>
          <w:p w14:paraId="7564A1B8" w14:textId="77777777" w:rsidR="00F93278" w:rsidRPr="001F3BC6" w:rsidRDefault="00F93278" w:rsidP="001F3BC6">
            <w:pPr>
              <w:spacing w:line="360" w:lineRule="auto"/>
              <w:ind w:left="60" w:right="90"/>
              <w:jc w:val="center"/>
              <w:rPr>
                <w:rFonts w:ascii="Times New Roman" w:hAnsi="Times New Roman" w:cs="Times New Roman"/>
                <w:b/>
                <w:bCs/>
                <w:sz w:val="24"/>
                <w:szCs w:val="24"/>
              </w:rPr>
            </w:pPr>
            <w:r w:rsidRPr="001F3BC6">
              <w:rPr>
                <w:rFonts w:ascii="Times New Roman" w:hAnsi="Times New Roman" w:cs="Times New Roman"/>
                <w:b/>
                <w:bCs/>
                <w:sz w:val="24"/>
                <w:szCs w:val="24"/>
              </w:rPr>
              <w:t>Dimension</w:t>
            </w:r>
          </w:p>
        </w:tc>
        <w:tc>
          <w:tcPr>
            <w:tcW w:w="0" w:type="auto"/>
            <w:tcBorders>
              <w:top w:val="single" w:sz="4" w:space="0" w:color="auto"/>
              <w:bottom w:val="single" w:sz="4" w:space="0" w:color="auto"/>
            </w:tcBorders>
            <w:shd w:val="clear" w:color="auto" w:fill="auto"/>
            <w:vAlign w:val="center"/>
            <w:hideMark/>
          </w:tcPr>
          <w:p w14:paraId="309D0F26" w14:textId="77777777" w:rsidR="00F93278" w:rsidRPr="001F3BC6" w:rsidRDefault="00F93278" w:rsidP="001F3BC6">
            <w:pPr>
              <w:spacing w:line="360" w:lineRule="auto"/>
              <w:ind w:left="91" w:right="45"/>
              <w:jc w:val="center"/>
              <w:rPr>
                <w:rFonts w:ascii="Times New Roman" w:hAnsi="Times New Roman" w:cs="Times New Roman"/>
                <w:b/>
                <w:bCs/>
                <w:sz w:val="24"/>
                <w:szCs w:val="24"/>
              </w:rPr>
            </w:pPr>
            <w:r w:rsidRPr="001F3BC6">
              <w:rPr>
                <w:rFonts w:ascii="Times New Roman" w:hAnsi="Times New Roman" w:cs="Times New Roman"/>
                <w:b/>
                <w:bCs/>
                <w:sz w:val="24"/>
                <w:szCs w:val="24"/>
              </w:rPr>
              <w:t>Challenge Description</w:t>
            </w:r>
          </w:p>
        </w:tc>
        <w:tc>
          <w:tcPr>
            <w:tcW w:w="0" w:type="auto"/>
            <w:tcBorders>
              <w:top w:val="single" w:sz="4" w:space="0" w:color="auto"/>
              <w:bottom w:val="single" w:sz="4" w:space="0" w:color="auto"/>
            </w:tcBorders>
            <w:shd w:val="clear" w:color="auto" w:fill="auto"/>
            <w:vAlign w:val="center"/>
            <w:hideMark/>
          </w:tcPr>
          <w:p w14:paraId="145AEFA9" w14:textId="77777777" w:rsidR="00F93278" w:rsidRPr="001F3BC6" w:rsidRDefault="00F93278" w:rsidP="001F3BC6">
            <w:pPr>
              <w:spacing w:line="360" w:lineRule="auto"/>
              <w:ind w:left="61"/>
              <w:jc w:val="center"/>
              <w:rPr>
                <w:rFonts w:ascii="Times New Roman" w:hAnsi="Times New Roman" w:cs="Times New Roman"/>
                <w:b/>
                <w:bCs/>
                <w:sz w:val="24"/>
                <w:szCs w:val="24"/>
              </w:rPr>
            </w:pPr>
            <w:r w:rsidRPr="001F3BC6">
              <w:rPr>
                <w:rFonts w:ascii="Times New Roman" w:hAnsi="Times New Roman" w:cs="Times New Roman"/>
                <w:b/>
                <w:bCs/>
                <w:sz w:val="24"/>
                <w:szCs w:val="24"/>
              </w:rPr>
              <w:t>Impact Metrics</w:t>
            </w:r>
          </w:p>
        </w:tc>
      </w:tr>
      <w:tr w:rsidR="00F93278" w:rsidRPr="001F3BC6" w14:paraId="6023045C" w14:textId="77777777" w:rsidTr="009E4B84">
        <w:tc>
          <w:tcPr>
            <w:tcW w:w="0" w:type="auto"/>
            <w:tcBorders>
              <w:top w:val="single" w:sz="4" w:space="0" w:color="auto"/>
            </w:tcBorders>
            <w:shd w:val="clear" w:color="auto" w:fill="auto"/>
            <w:vAlign w:val="center"/>
            <w:hideMark/>
          </w:tcPr>
          <w:p w14:paraId="0E5E934C"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Data Complexity</w:t>
            </w:r>
          </w:p>
        </w:tc>
        <w:tc>
          <w:tcPr>
            <w:tcW w:w="0" w:type="auto"/>
            <w:tcBorders>
              <w:top w:val="single" w:sz="4" w:space="0" w:color="auto"/>
            </w:tcBorders>
            <w:shd w:val="clear" w:color="auto" w:fill="auto"/>
            <w:vAlign w:val="center"/>
            <w:hideMark/>
          </w:tcPr>
          <w:p w14:paraId="5D457458"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Manual schema mapping, heterogeneous data structures</w:t>
            </w:r>
          </w:p>
        </w:tc>
        <w:tc>
          <w:tcPr>
            <w:tcW w:w="0" w:type="auto"/>
            <w:tcBorders>
              <w:top w:val="single" w:sz="4" w:space="0" w:color="auto"/>
            </w:tcBorders>
            <w:shd w:val="clear" w:color="auto" w:fill="auto"/>
            <w:vAlign w:val="center"/>
            <w:hideMark/>
          </w:tcPr>
          <w:p w14:paraId="4C8D347A"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35% development time, 15-25% error rate</w:t>
            </w:r>
          </w:p>
        </w:tc>
      </w:tr>
      <w:tr w:rsidR="00F93278" w:rsidRPr="001F3BC6" w14:paraId="46F2A451" w14:textId="77777777" w:rsidTr="009E4B84">
        <w:tc>
          <w:tcPr>
            <w:tcW w:w="0" w:type="auto"/>
            <w:shd w:val="clear" w:color="auto" w:fill="auto"/>
            <w:vAlign w:val="center"/>
            <w:hideMark/>
          </w:tcPr>
          <w:p w14:paraId="3A6B27AC"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Process Rigidity</w:t>
            </w:r>
          </w:p>
        </w:tc>
        <w:tc>
          <w:tcPr>
            <w:tcW w:w="0" w:type="auto"/>
            <w:shd w:val="clear" w:color="auto" w:fill="auto"/>
            <w:vAlign w:val="center"/>
            <w:hideMark/>
          </w:tcPr>
          <w:p w14:paraId="3BDDBAB1"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Static workflows, limited error handling</w:t>
            </w:r>
          </w:p>
        </w:tc>
        <w:tc>
          <w:tcPr>
            <w:tcW w:w="0" w:type="auto"/>
            <w:shd w:val="clear" w:color="auto" w:fill="auto"/>
            <w:vAlign w:val="center"/>
            <w:hideMark/>
          </w:tcPr>
          <w:p w14:paraId="444FDD89"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3-6 week delays, 45% manual intervention</w:t>
            </w:r>
          </w:p>
        </w:tc>
      </w:tr>
      <w:tr w:rsidR="00F93278" w:rsidRPr="001F3BC6" w14:paraId="43CFB110" w14:textId="77777777" w:rsidTr="009E4B84">
        <w:tc>
          <w:tcPr>
            <w:tcW w:w="0" w:type="auto"/>
            <w:shd w:val="clear" w:color="auto" w:fill="auto"/>
            <w:vAlign w:val="center"/>
            <w:hideMark/>
          </w:tcPr>
          <w:p w14:paraId="65967F35"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API Lifecycle Management</w:t>
            </w:r>
          </w:p>
        </w:tc>
        <w:tc>
          <w:tcPr>
            <w:tcW w:w="0" w:type="auto"/>
            <w:shd w:val="clear" w:color="auto" w:fill="auto"/>
            <w:vAlign w:val="center"/>
            <w:hideMark/>
          </w:tcPr>
          <w:p w14:paraId="599AEE8B"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Manual documentation, versioning complexity</w:t>
            </w:r>
          </w:p>
        </w:tc>
        <w:tc>
          <w:tcPr>
            <w:tcW w:w="0" w:type="auto"/>
            <w:shd w:val="clear" w:color="auto" w:fill="auto"/>
            <w:vAlign w:val="center"/>
            <w:hideMark/>
          </w:tcPr>
          <w:p w14:paraId="27BE1F9E"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20-30% time loss, 65-75% testing coverage</w:t>
            </w:r>
          </w:p>
        </w:tc>
      </w:tr>
      <w:tr w:rsidR="00F93278" w:rsidRPr="001F3BC6" w14:paraId="025C4985" w14:textId="77777777" w:rsidTr="009E4B84">
        <w:tc>
          <w:tcPr>
            <w:tcW w:w="0" w:type="auto"/>
            <w:tcBorders>
              <w:bottom w:val="single" w:sz="4" w:space="0" w:color="auto"/>
            </w:tcBorders>
            <w:shd w:val="clear" w:color="auto" w:fill="auto"/>
            <w:vAlign w:val="center"/>
            <w:hideMark/>
          </w:tcPr>
          <w:p w14:paraId="11C8834A" w14:textId="77777777" w:rsidR="00F93278" w:rsidRPr="001F3BC6" w:rsidRDefault="00F93278" w:rsidP="001F3BC6">
            <w:pPr>
              <w:spacing w:line="360" w:lineRule="auto"/>
              <w:ind w:left="60" w:right="90"/>
              <w:jc w:val="both"/>
              <w:rPr>
                <w:rFonts w:ascii="Times New Roman" w:hAnsi="Times New Roman" w:cs="Times New Roman"/>
                <w:sz w:val="24"/>
                <w:szCs w:val="24"/>
              </w:rPr>
            </w:pPr>
            <w:r w:rsidRPr="001F3BC6">
              <w:rPr>
                <w:rFonts w:ascii="Times New Roman" w:hAnsi="Times New Roman" w:cs="Times New Roman"/>
                <w:sz w:val="24"/>
                <w:szCs w:val="24"/>
              </w:rPr>
              <w:t>Organizational Constraints</w:t>
            </w:r>
          </w:p>
        </w:tc>
        <w:tc>
          <w:tcPr>
            <w:tcW w:w="0" w:type="auto"/>
            <w:tcBorders>
              <w:bottom w:val="single" w:sz="4" w:space="0" w:color="auto"/>
            </w:tcBorders>
            <w:shd w:val="clear" w:color="auto" w:fill="auto"/>
            <w:vAlign w:val="center"/>
            <w:hideMark/>
          </w:tcPr>
          <w:p w14:paraId="54616481" w14:textId="77777777" w:rsidR="00F93278" w:rsidRPr="001F3BC6" w:rsidRDefault="00F93278" w:rsidP="001F3BC6">
            <w:pPr>
              <w:spacing w:line="360" w:lineRule="auto"/>
              <w:ind w:left="91" w:right="45"/>
              <w:jc w:val="both"/>
              <w:rPr>
                <w:rFonts w:ascii="Times New Roman" w:hAnsi="Times New Roman" w:cs="Times New Roman"/>
                <w:sz w:val="24"/>
                <w:szCs w:val="24"/>
              </w:rPr>
            </w:pPr>
            <w:r w:rsidRPr="001F3BC6">
              <w:rPr>
                <w:rFonts w:ascii="Times New Roman" w:hAnsi="Times New Roman" w:cs="Times New Roman"/>
                <w:sz w:val="24"/>
                <w:szCs w:val="24"/>
              </w:rPr>
              <w:t>Skills shortages, governance gaps</w:t>
            </w:r>
          </w:p>
        </w:tc>
        <w:tc>
          <w:tcPr>
            <w:tcW w:w="0" w:type="auto"/>
            <w:tcBorders>
              <w:bottom w:val="single" w:sz="4" w:space="0" w:color="auto"/>
            </w:tcBorders>
            <w:shd w:val="clear" w:color="auto" w:fill="auto"/>
            <w:vAlign w:val="center"/>
            <w:hideMark/>
          </w:tcPr>
          <w:p w14:paraId="375992AA" w14:textId="77777777" w:rsidR="00F93278" w:rsidRPr="001F3BC6" w:rsidRDefault="00F93278" w:rsidP="001F3BC6">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60% delay due to skill shortages</w:t>
            </w:r>
          </w:p>
        </w:tc>
      </w:tr>
    </w:tbl>
    <w:p w14:paraId="297D2AEA" w14:textId="77777777" w:rsidR="00F93278" w:rsidRDefault="007E4448" w:rsidP="007E4448">
      <w:pPr>
        <w:rPr>
          <w:rFonts w:ascii="Times New Roman" w:eastAsia="Times New Roman" w:hAnsi="Times New Roman" w:cs="Times New Roman"/>
          <w:sz w:val="24"/>
          <w:szCs w:val="24"/>
        </w:rPr>
      </w:pPr>
      <w:r>
        <w:rPr>
          <w:rFonts w:ascii="Times New Roman" w:hAnsi="Times New Roman" w:cs="Times New Roman"/>
          <w:sz w:val="24"/>
          <w:szCs w:val="24"/>
        </w:rPr>
        <w:t xml:space="preserve">Source: </w:t>
      </w:r>
      <w:r w:rsidRPr="007E4448">
        <w:rPr>
          <w:rFonts w:ascii="Times New Roman" w:eastAsia="Times New Roman" w:hAnsi="Times New Roman" w:cs="Times New Roman"/>
          <w:sz w:val="24"/>
          <w:szCs w:val="24"/>
        </w:rPr>
        <w:t>(Nandi, 2025</w:t>
      </w:r>
      <w:r>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Shykolovych, 2025</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Baig, 2024</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Pr="007E4448">
        <w:rPr>
          <w:rFonts w:ascii="Times New Roman" w:eastAsia="Times New Roman" w:hAnsi="Times New Roman" w:cs="Times New Roman"/>
          <w:sz w:val="24"/>
          <w:szCs w:val="24"/>
        </w:rPr>
        <w:t>SnapLogic, 2017</w:t>
      </w:r>
      <w:r>
        <w:rPr>
          <w:rFonts w:ascii="Times New Roman" w:eastAsia="Times New Roman" w:hAnsi="Times New Roman" w:cs="Times New Roman"/>
          <w:sz w:val="24"/>
          <w:szCs w:val="24"/>
        </w:rPr>
        <w:t>;</w:t>
      </w:r>
      <w:r w:rsidR="00340FC9">
        <w:rPr>
          <w:rFonts w:ascii="Times New Roman" w:eastAsia="Times New Roman" w:hAnsi="Times New Roman" w:cs="Times New Roman"/>
          <w:sz w:val="24"/>
          <w:szCs w:val="24"/>
        </w:rPr>
        <w:t xml:space="preserve"> </w:t>
      </w:r>
      <w:r w:rsidR="00340FC9" w:rsidRPr="00340FC9">
        <w:rPr>
          <w:rFonts w:ascii="Times New Roman" w:eastAsia="Times New Roman" w:hAnsi="Times New Roman" w:cs="Times New Roman"/>
          <w:sz w:val="24"/>
          <w:szCs w:val="24"/>
        </w:rPr>
        <w:t>Kissflow, 2025)</w:t>
      </w:r>
    </w:p>
    <w:p w14:paraId="41E4244F" w14:textId="77777777" w:rsidR="00340FC9" w:rsidRPr="007E4448" w:rsidRDefault="00340FC9" w:rsidP="007E4448">
      <w:pPr>
        <w:rPr>
          <w:rFonts w:ascii="Times New Roman" w:eastAsia="Times New Roman" w:hAnsi="Times New Roman" w:cs="Times New Roman"/>
          <w:sz w:val="24"/>
          <w:szCs w:val="24"/>
        </w:rPr>
      </w:pPr>
    </w:p>
    <w:p w14:paraId="6851B83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Evaluation of AI Technologies for Integration</w:t>
      </w:r>
    </w:p>
    <w:p w14:paraId="22164904"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evaluation of AI technologies highlights their transformative potential across machine learning (ML), natural language processing (NLP), generative AI, and intelligent automation. These technologies address traditional integration limitations through adaptive learning, semantic understanding, and autonomous operations.</w:t>
      </w:r>
    </w:p>
    <w:p w14:paraId="4BFBE928"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Machine learning algorithms demonstrate significant improvements in integration optimization. Supervised learning approaches achieve 85-95% accuracy in predictive routing and load balancing, outperforming rule-based systems by 20-30% (Restack, 2024a). Unsupervised learning excels in anomaly detection, identifying integration issues with 92% accuracy compared to 67% for traditional methods (Lehmann, 2024). Reinforcement learning optimizes workflow </w:t>
      </w:r>
      <w:r w:rsidRPr="001F3BC6">
        <w:rPr>
          <w:rFonts w:ascii="Times New Roman" w:hAnsi="Times New Roman" w:cs="Times New Roman"/>
          <w:sz w:val="24"/>
          <w:szCs w:val="24"/>
        </w:rPr>
        <w:lastRenderedPageBreak/>
        <w:t>performance, reducing latency by 22% in complex scenarios through continuous learning from system behavi</w:t>
      </w:r>
      <w:r w:rsidR="00830A28">
        <w:rPr>
          <w:rFonts w:ascii="Times New Roman" w:hAnsi="Times New Roman" w:cs="Times New Roman"/>
          <w:sz w:val="24"/>
          <w:szCs w:val="24"/>
        </w:rPr>
        <w:t>o</w:t>
      </w:r>
      <w:r w:rsidRPr="001F3BC6">
        <w:rPr>
          <w:rFonts w:ascii="Times New Roman" w:hAnsi="Times New Roman" w:cs="Times New Roman"/>
          <w:sz w:val="24"/>
          <w:szCs w:val="24"/>
        </w:rPr>
        <w:t>r and environmental changes. These algorithms identify optimal integration paths and resource allocation strategies based on historical data, enhancing system efficiency.</w:t>
      </w:r>
    </w:p>
    <w:p w14:paraId="1A2C810B" w14:textId="77777777" w:rsidR="00F93278" w:rsidRPr="001F3BC6"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Natural language processing enhances integration by bridging semantic gaps. Text analysis capabilities extract meaning from unstructured documentation with 87-92% accuracy, reducing specification development time and errors (SnapLogic, 2017). Intent recognition systems map user queries to API calls with 94% accuracy, enabling conversational interfaces that simplify integration development (Restack, 2024b). Semantic understanding resolves terminology mismatches across systems with 94.8% accuracy, automating data field mapping and improving integration precision </w:t>
      </w:r>
      <w:r w:rsidRPr="00162650">
        <w:rPr>
          <w:rFonts w:ascii="Times New Roman" w:eastAsia="Times New Roman" w:hAnsi="Times New Roman" w:cs="Times New Roman"/>
          <w:sz w:val="24"/>
          <w:szCs w:val="24"/>
        </w:rPr>
        <w:t>(Baig, 2024)</w:t>
      </w:r>
      <w:r w:rsidRPr="001F3BC6">
        <w:rPr>
          <w:rFonts w:ascii="Times New Roman" w:eastAsia="Times New Roman" w:hAnsi="Times New Roman" w:cs="Times New Roman"/>
          <w:sz w:val="24"/>
          <w:szCs w:val="24"/>
        </w:rPr>
        <w:t xml:space="preserve">. </w:t>
      </w:r>
      <w:r w:rsidRPr="001F3BC6">
        <w:rPr>
          <w:rFonts w:ascii="Times New Roman" w:hAnsi="Times New Roman" w:cs="Times New Roman"/>
          <w:sz w:val="24"/>
          <w:szCs w:val="24"/>
        </w:rPr>
        <w:t>Generative AI transforms integration development through automated code generation and documentation synthesis. Code generation produces integration scripts and API specifications with 85-90% usability, reducing manual effort by up to 80% (Blocshop, 2024). Documentation synthesis cuts development time by 78% while improving quality and consistency, ensuring alignment with system evolution (Kissflow, 2025). Pattern recognition accelerates development by 45-60% for common integration scenarios, balancing standardization and customization (Packt, 2024).</w:t>
      </w:r>
    </w:p>
    <w:p w14:paraId="385F50D9" w14:textId="77777777" w:rsidR="00F93278" w:rsidRDefault="00F93278" w:rsidP="001F3BC6">
      <w:pPr>
        <w:spacing w:after="0"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Intelligent automation shifts integration from static execution to dynamic orchestration. AI-enhanced automation improves throughput by 25-40% through intelligent resource allocation and parallel processing (IBM, 2025). Predictive maintenance anticipates failures with 82-94% accuracy, minimizing disruptions (NeuralConcept, 2024). Self-healing systems resolve 75-89% of common integration issues autonomously, reducing mean time to repair from 4.2 hours to 0.7 hours </w:t>
      </w:r>
      <w:r w:rsidRPr="005A2AD2">
        <w:rPr>
          <w:rFonts w:ascii="Times New Roman" w:eastAsia="Times New Roman" w:hAnsi="Times New Roman" w:cs="Times New Roman"/>
          <w:sz w:val="24"/>
          <w:szCs w:val="24"/>
        </w:rPr>
        <w:t>(A Staff Writer, 2023)</w:t>
      </w:r>
      <w:r w:rsidRPr="001F3BC6">
        <w:rPr>
          <w:rFonts w:ascii="Times New Roman" w:hAnsi="Times New Roman" w:cs="Times New Roman"/>
          <w:sz w:val="24"/>
          <w:szCs w:val="24"/>
        </w:rPr>
        <w:t>.</w:t>
      </w:r>
      <w:r w:rsidR="006707B6">
        <w:rPr>
          <w:rFonts w:ascii="Times New Roman" w:hAnsi="Times New Roman" w:cs="Times New Roman"/>
          <w:sz w:val="24"/>
          <w:szCs w:val="24"/>
        </w:rPr>
        <w:t xml:space="preserve"> The AI technology performance metrics are shown in figure 3.</w:t>
      </w:r>
    </w:p>
    <w:p w14:paraId="3BAD641B" w14:textId="77777777" w:rsidR="009E4B84" w:rsidRDefault="009E4B84" w:rsidP="00C42EC6">
      <w:pPr>
        <w:spacing w:line="360" w:lineRule="auto"/>
        <w:jc w:val="both"/>
        <w:rPr>
          <w:rFonts w:ascii="Times New Roman" w:hAnsi="Times New Roman" w:cs="Times New Roman"/>
          <w:b/>
          <w:sz w:val="24"/>
          <w:szCs w:val="24"/>
        </w:rPr>
      </w:pPr>
    </w:p>
    <w:p w14:paraId="05E64065" w14:textId="77777777" w:rsidR="00407FA0" w:rsidRDefault="00407FA0" w:rsidP="00C42EC6">
      <w:pPr>
        <w:spacing w:line="360" w:lineRule="auto"/>
        <w:jc w:val="both"/>
        <w:rPr>
          <w:rFonts w:ascii="Times New Roman" w:hAnsi="Times New Roman" w:cs="Times New Roman"/>
          <w:b/>
          <w:sz w:val="24"/>
          <w:szCs w:val="24"/>
        </w:rPr>
      </w:pPr>
    </w:p>
    <w:p w14:paraId="6D411B56" w14:textId="77777777" w:rsidR="00407FA0" w:rsidRDefault="00407FA0" w:rsidP="00C42EC6">
      <w:pPr>
        <w:spacing w:line="360" w:lineRule="auto"/>
        <w:jc w:val="both"/>
        <w:rPr>
          <w:rFonts w:ascii="Times New Roman" w:hAnsi="Times New Roman" w:cs="Times New Roman"/>
          <w:b/>
          <w:sz w:val="24"/>
          <w:szCs w:val="24"/>
        </w:rPr>
      </w:pPr>
    </w:p>
    <w:p w14:paraId="75C2985E" w14:textId="77777777" w:rsidR="00407FA0" w:rsidRDefault="00407FA0" w:rsidP="00C42EC6">
      <w:pPr>
        <w:spacing w:line="360" w:lineRule="auto"/>
        <w:jc w:val="both"/>
        <w:rPr>
          <w:rFonts w:ascii="Times New Roman" w:hAnsi="Times New Roman" w:cs="Times New Roman"/>
          <w:b/>
          <w:sz w:val="24"/>
          <w:szCs w:val="24"/>
        </w:rPr>
      </w:pPr>
    </w:p>
    <w:p w14:paraId="455C3E2B" w14:textId="77777777" w:rsidR="00407FA0" w:rsidRDefault="00407FA0" w:rsidP="00C42EC6">
      <w:pPr>
        <w:spacing w:line="360" w:lineRule="auto"/>
        <w:jc w:val="both"/>
        <w:rPr>
          <w:rFonts w:ascii="Times New Roman" w:hAnsi="Times New Roman" w:cs="Times New Roman"/>
          <w:b/>
          <w:sz w:val="24"/>
          <w:szCs w:val="24"/>
        </w:rPr>
      </w:pPr>
    </w:p>
    <w:p w14:paraId="7EC9C05F" w14:textId="77777777" w:rsidR="00407FA0" w:rsidRDefault="00407FA0" w:rsidP="00C42EC6">
      <w:pPr>
        <w:spacing w:line="360" w:lineRule="auto"/>
        <w:jc w:val="both"/>
        <w:rPr>
          <w:rFonts w:ascii="Times New Roman" w:hAnsi="Times New Roman" w:cs="Times New Roman"/>
          <w:b/>
          <w:sz w:val="24"/>
          <w:szCs w:val="24"/>
        </w:rPr>
      </w:pPr>
    </w:p>
    <w:p w14:paraId="1CE60B07" w14:textId="77777777" w:rsidR="00C42EC6" w:rsidRDefault="00C42EC6" w:rsidP="00C42E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lastRenderedPageBreak/>
        <w:t xml:space="preserve">Figure </w:t>
      </w:r>
      <w:r>
        <w:rPr>
          <w:rFonts w:ascii="Times New Roman" w:hAnsi="Times New Roman" w:cs="Times New Roman"/>
          <w:b/>
          <w:sz w:val="24"/>
          <w:szCs w:val="24"/>
        </w:rPr>
        <w:t>3</w:t>
      </w:r>
    </w:p>
    <w:p w14:paraId="4041D19A" w14:textId="77777777" w:rsidR="00C42EC6" w:rsidRPr="009E4B84" w:rsidRDefault="00C42EC6" w:rsidP="009E4B84">
      <w:pPr>
        <w:spacing w:line="360" w:lineRule="auto"/>
        <w:rPr>
          <w:rFonts w:ascii="Times New Roman" w:hAnsi="Times New Roman" w:cs="Times New Roman"/>
          <w:i/>
          <w:sz w:val="24"/>
          <w:szCs w:val="24"/>
        </w:rPr>
      </w:pPr>
      <w:r w:rsidRPr="00C42EC6">
        <w:rPr>
          <w:rFonts w:ascii="Times New Roman" w:hAnsi="Times New Roman" w:cs="Times New Roman"/>
          <w:i/>
          <w:sz w:val="24"/>
          <w:szCs w:val="24"/>
        </w:rPr>
        <w:t>AI Technology Performance Metrics</w:t>
      </w:r>
      <w:r>
        <w:rPr>
          <w:rFonts w:ascii="Times New Roman" w:hAnsi="Times New Roman" w:cs="Times New Roman"/>
          <w:noProof/>
          <w:sz w:val="24"/>
          <w:szCs w:val="24"/>
        </w:rPr>
        <w:drawing>
          <wp:inline distT="0" distB="0" distL="0" distR="0" wp14:anchorId="5E12F362" wp14:editId="180FEB58">
            <wp:extent cx="4390683" cy="24174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959" t="14394" b="8993"/>
                    <a:stretch/>
                  </pic:blipFill>
                  <pic:spPr bwMode="auto">
                    <a:xfrm>
                      <a:off x="0" y="0"/>
                      <a:ext cx="4419376" cy="2433243"/>
                    </a:xfrm>
                    <a:prstGeom prst="rect">
                      <a:avLst/>
                    </a:prstGeom>
                    <a:noFill/>
                    <a:ln>
                      <a:noFill/>
                    </a:ln>
                    <a:extLst>
                      <a:ext uri="{53640926-AAD7-44D8-BBD7-CCE9431645EC}">
                        <a14:shadowObscured xmlns:a14="http://schemas.microsoft.com/office/drawing/2010/main"/>
                      </a:ext>
                    </a:extLst>
                  </pic:spPr>
                </pic:pic>
              </a:graphicData>
            </a:graphic>
          </wp:inline>
        </w:drawing>
      </w:r>
    </w:p>
    <w:p w14:paraId="3812D46B" w14:textId="77777777" w:rsidR="009E4B84" w:rsidRDefault="009E4B84" w:rsidP="001F3BC6">
      <w:pPr>
        <w:spacing w:line="360" w:lineRule="auto"/>
        <w:jc w:val="both"/>
        <w:rPr>
          <w:rFonts w:ascii="Times New Roman" w:hAnsi="Times New Roman" w:cs="Times New Roman"/>
          <w:b/>
          <w:sz w:val="24"/>
          <w:szCs w:val="24"/>
        </w:rPr>
      </w:pPr>
    </w:p>
    <w:p w14:paraId="456BCDAF"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Organizational Outcomes of AI-Driven Integration</w:t>
      </w:r>
    </w:p>
    <w:p w14:paraId="53BE90FC"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AI-driven integration delivers measurable improvements in technical performance, business agility, and organizational capabilities. Technical performance improvements include scalability, with AI-driven architectures handling 2.5-4x greater data volumes without degradation, driven by intelligent load balancing and predictive scaling (Restack, 2024a). Reliability improves by 65-85% through predictive maintenance and early anomaly detection </w:t>
      </w:r>
      <w:r w:rsidRPr="005A2AD2">
        <w:rPr>
          <w:rFonts w:ascii="Times New Roman" w:eastAsia="Times New Roman" w:hAnsi="Times New Roman" w:cs="Times New Roman"/>
          <w:sz w:val="24"/>
          <w:szCs w:val="24"/>
        </w:rPr>
        <w:t>(Rossi, 2025)</w:t>
      </w:r>
      <w:r w:rsidRPr="001F3BC6">
        <w:rPr>
          <w:rFonts w:ascii="Times New Roman" w:hAnsi="Times New Roman" w:cs="Times New Roman"/>
          <w:sz w:val="24"/>
          <w:szCs w:val="24"/>
        </w:rPr>
        <w:t xml:space="preserve">. Throughput increases by 30-50%, and latency decreases by 20-35% due to optimized data paths and resource utilization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w:t>
      </w:r>
    </w:p>
    <w:p w14:paraId="50CCE84A" w14:textId="1146049D"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Business agility improves significantly, with implementation timelines reduced</w:t>
      </w:r>
      <w:r w:rsidR="00FE7F36">
        <w:rPr>
          <w:rFonts w:ascii="Times New Roman" w:hAnsi="Times New Roman" w:cs="Times New Roman"/>
          <w:sz w:val="24"/>
          <w:szCs w:val="24"/>
        </w:rPr>
        <w:t xml:space="preserve"> </w:t>
      </w:r>
      <w:r w:rsidRPr="001F3BC6">
        <w:rPr>
          <w:rFonts w:ascii="Times New Roman" w:hAnsi="Times New Roman" w:cs="Times New Roman"/>
          <w:sz w:val="24"/>
          <w:szCs w:val="24"/>
        </w:rPr>
        <w:t>through automation of code generation, mapping, and testing. Cost efficiencies range from 30-50%, driven by reduced manual effort and error rates (Kissflow, 2025). Market responsiveness increases 3-5x, enabling rapid adaptation to changing requirements (Salesforce, 2024).</w:t>
      </w:r>
    </w:p>
    <w:p w14:paraId="5FF8496E"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 xml:space="preserve">Organizational capabilities are enhanced through skills gap mitigation and governance improvements. Automation reduces dependency on specialized skills by 50-70%, enabling citizen development. Automated compliance monitoring improves adherence to standards from 65-70% to 90-95% (Rialtes, 2024). Technical debt reduction accelerates by 3-4x through AI-assisted </w:t>
      </w:r>
      <w:r w:rsidRPr="001F3BC6">
        <w:rPr>
          <w:rFonts w:ascii="Times New Roman" w:hAnsi="Times New Roman" w:cs="Times New Roman"/>
          <w:sz w:val="24"/>
          <w:szCs w:val="24"/>
        </w:rPr>
        <w:lastRenderedPageBreak/>
        <w:t>modernization and refactoring (WorkflowGen, 2025)</w:t>
      </w:r>
      <w:r w:rsidR="006707B6">
        <w:rPr>
          <w:rFonts w:ascii="Times New Roman" w:hAnsi="Times New Roman" w:cs="Times New Roman"/>
          <w:sz w:val="24"/>
          <w:szCs w:val="24"/>
        </w:rPr>
        <w:t xml:space="preserve"> as seen in table 3 which displays the Organizational Outcomes of AI-Driven Integration</w:t>
      </w:r>
      <w:r w:rsidRPr="001F3BC6">
        <w:rPr>
          <w:rFonts w:ascii="Times New Roman" w:hAnsi="Times New Roman" w:cs="Times New Roman"/>
          <w:sz w:val="24"/>
          <w:szCs w:val="24"/>
        </w:rPr>
        <w:t>.</w:t>
      </w:r>
    </w:p>
    <w:p w14:paraId="5325E60A" w14:textId="77777777" w:rsidR="009E4B84" w:rsidRDefault="009E4B84" w:rsidP="001F3BC6">
      <w:pPr>
        <w:spacing w:line="360" w:lineRule="auto"/>
        <w:jc w:val="both"/>
        <w:rPr>
          <w:rFonts w:ascii="Times New Roman" w:hAnsi="Times New Roman" w:cs="Times New Roman"/>
          <w:b/>
          <w:sz w:val="24"/>
          <w:szCs w:val="24"/>
        </w:rPr>
      </w:pPr>
    </w:p>
    <w:p w14:paraId="6FF6E8BE" w14:textId="77777777" w:rsidR="000A7EB9" w:rsidRPr="000A7EB9" w:rsidRDefault="00F93278" w:rsidP="001F3BC6">
      <w:pPr>
        <w:spacing w:line="360" w:lineRule="auto"/>
        <w:jc w:val="both"/>
        <w:rPr>
          <w:rFonts w:ascii="Times New Roman" w:hAnsi="Times New Roman" w:cs="Times New Roman"/>
          <w:b/>
          <w:sz w:val="24"/>
          <w:szCs w:val="24"/>
        </w:rPr>
      </w:pPr>
      <w:r w:rsidRPr="000A7EB9">
        <w:rPr>
          <w:rFonts w:ascii="Times New Roman" w:hAnsi="Times New Roman" w:cs="Times New Roman"/>
          <w:b/>
          <w:sz w:val="24"/>
          <w:szCs w:val="24"/>
        </w:rPr>
        <w:t xml:space="preserve">Table </w:t>
      </w:r>
      <w:r w:rsidR="006707B6">
        <w:rPr>
          <w:rFonts w:ascii="Times New Roman" w:hAnsi="Times New Roman" w:cs="Times New Roman"/>
          <w:b/>
          <w:sz w:val="24"/>
          <w:szCs w:val="24"/>
        </w:rPr>
        <w:t>3</w:t>
      </w:r>
      <w:r w:rsidRPr="000A7EB9">
        <w:rPr>
          <w:rFonts w:ascii="Times New Roman" w:hAnsi="Times New Roman" w:cs="Times New Roman"/>
          <w:b/>
          <w:sz w:val="24"/>
          <w:szCs w:val="24"/>
        </w:rPr>
        <w:t xml:space="preserve"> </w:t>
      </w:r>
    </w:p>
    <w:p w14:paraId="6E4BBC6E" w14:textId="77777777" w:rsidR="00F93278" w:rsidRPr="000A7EB9" w:rsidRDefault="00F93278" w:rsidP="001F3BC6">
      <w:pPr>
        <w:spacing w:line="360" w:lineRule="auto"/>
        <w:jc w:val="both"/>
        <w:rPr>
          <w:rFonts w:ascii="Times New Roman" w:hAnsi="Times New Roman" w:cs="Times New Roman"/>
          <w:i/>
          <w:sz w:val="24"/>
          <w:szCs w:val="24"/>
        </w:rPr>
      </w:pPr>
      <w:r w:rsidRPr="000A7EB9">
        <w:rPr>
          <w:rFonts w:ascii="Times New Roman" w:hAnsi="Times New Roman" w:cs="Times New Roman"/>
          <w:i/>
          <w:sz w:val="24"/>
          <w:szCs w:val="24"/>
        </w:rPr>
        <w:t>Organizational Outcomes of AI-Driven Integration</w:t>
      </w:r>
    </w:p>
    <w:tbl>
      <w:tblPr>
        <w:tblW w:w="9496" w:type="dxa"/>
        <w:tblCellMar>
          <w:top w:w="15" w:type="dxa"/>
          <w:left w:w="15" w:type="dxa"/>
          <w:bottom w:w="15" w:type="dxa"/>
          <w:right w:w="15" w:type="dxa"/>
        </w:tblCellMar>
        <w:tblLook w:val="04A0" w:firstRow="1" w:lastRow="0" w:firstColumn="1" w:lastColumn="0" w:noHBand="0" w:noVBand="1"/>
      </w:tblPr>
      <w:tblGrid>
        <w:gridCol w:w="2242"/>
        <w:gridCol w:w="3336"/>
        <w:gridCol w:w="3918"/>
      </w:tblGrid>
      <w:tr w:rsidR="00F93278" w:rsidRPr="001F3BC6" w14:paraId="24884787" w14:textId="77777777" w:rsidTr="009E4B84">
        <w:tc>
          <w:tcPr>
            <w:tcW w:w="2242" w:type="dxa"/>
            <w:tcBorders>
              <w:top w:val="single" w:sz="4" w:space="0" w:color="auto"/>
              <w:bottom w:val="single" w:sz="4" w:space="0" w:color="auto"/>
            </w:tcBorders>
            <w:shd w:val="clear" w:color="auto" w:fill="auto"/>
            <w:vAlign w:val="center"/>
            <w:hideMark/>
          </w:tcPr>
          <w:p w14:paraId="6A88A817" w14:textId="77777777" w:rsidR="00F93278" w:rsidRPr="001F3BC6" w:rsidRDefault="00F93278" w:rsidP="000A7EB9">
            <w:pPr>
              <w:spacing w:line="360" w:lineRule="auto"/>
              <w:ind w:left="60" w:right="75"/>
              <w:rPr>
                <w:rFonts w:ascii="Times New Roman" w:hAnsi="Times New Roman" w:cs="Times New Roman"/>
                <w:b/>
                <w:bCs/>
                <w:sz w:val="24"/>
                <w:szCs w:val="24"/>
              </w:rPr>
            </w:pPr>
            <w:r w:rsidRPr="001F3BC6">
              <w:rPr>
                <w:rFonts w:ascii="Times New Roman" w:hAnsi="Times New Roman" w:cs="Times New Roman"/>
                <w:b/>
                <w:bCs/>
                <w:sz w:val="24"/>
                <w:szCs w:val="24"/>
              </w:rPr>
              <w:t>Outcome Category</w:t>
            </w:r>
          </w:p>
        </w:tc>
        <w:tc>
          <w:tcPr>
            <w:tcW w:w="0" w:type="auto"/>
            <w:tcBorders>
              <w:top w:val="single" w:sz="4" w:space="0" w:color="auto"/>
              <w:bottom w:val="single" w:sz="4" w:space="0" w:color="auto"/>
            </w:tcBorders>
            <w:shd w:val="clear" w:color="auto" w:fill="auto"/>
            <w:vAlign w:val="center"/>
            <w:hideMark/>
          </w:tcPr>
          <w:p w14:paraId="17A57C5C" w14:textId="77777777" w:rsidR="00F93278" w:rsidRPr="001F3BC6" w:rsidRDefault="00F93278" w:rsidP="000A7EB9">
            <w:pPr>
              <w:spacing w:line="360" w:lineRule="auto"/>
              <w:ind w:left="46" w:right="60"/>
              <w:rPr>
                <w:rFonts w:ascii="Times New Roman" w:hAnsi="Times New Roman" w:cs="Times New Roman"/>
                <w:b/>
                <w:bCs/>
                <w:sz w:val="24"/>
                <w:szCs w:val="24"/>
              </w:rPr>
            </w:pPr>
            <w:r w:rsidRPr="001F3BC6">
              <w:rPr>
                <w:rFonts w:ascii="Times New Roman" w:hAnsi="Times New Roman" w:cs="Times New Roman"/>
                <w:b/>
                <w:bCs/>
                <w:sz w:val="24"/>
                <w:szCs w:val="24"/>
              </w:rPr>
              <w:t>Metric Description</w:t>
            </w:r>
          </w:p>
        </w:tc>
        <w:tc>
          <w:tcPr>
            <w:tcW w:w="0" w:type="auto"/>
            <w:tcBorders>
              <w:top w:val="single" w:sz="4" w:space="0" w:color="auto"/>
              <w:bottom w:val="single" w:sz="4" w:space="0" w:color="auto"/>
            </w:tcBorders>
            <w:shd w:val="clear" w:color="auto" w:fill="auto"/>
            <w:vAlign w:val="center"/>
            <w:hideMark/>
          </w:tcPr>
          <w:p w14:paraId="42A08E84" w14:textId="77777777" w:rsidR="00F93278" w:rsidRPr="001F3BC6" w:rsidRDefault="00F93278" w:rsidP="000A7EB9">
            <w:pPr>
              <w:spacing w:line="360" w:lineRule="auto"/>
              <w:ind w:left="61" w:right="61"/>
              <w:rPr>
                <w:rFonts w:ascii="Times New Roman" w:hAnsi="Times New Roman" w:cs="Times New Roman"/>
                <w:b/>
                <w:bCs/>
                <w:sz w:val="24"/>
                <w:szCs w:val="24"/>
              </w:rPr>
            </w:pPr>
            <w:r w:rsidRPr="001F3BC6">
              <w:rPr>
                <w:rFonts w:ascii="Times New Roman" w:hAnsi="Times New Roman" w:cs="Times New Roman"/>
                <w:b/>
                <w:bCs/>
                <w:sz w:val="24"/>
                <w:szCs w:val="24"/>
              </w:rPr>
              <w:t>Improvement Range</w:t>
            </w:r>
          </w:p>
        </w:tc>
      </w:tr>
      <w:tr w:rsidR="00F93278" w:rsidRPr="001F3BC6" w14:paraId="18CD33EC" w14:textId="77777777" w:rsidTr="009E4B84">
        <w:tc>
          <w:tcPr>
            <w:tcW w:w="2242" w:type="dxa"/>
            <w:tcBorders>
              <w:top w:val="single" w:sz="4" w:space="0" w:color="auto"/>
            </w:tcBorders>
            <w:shd w:val="clear" w:color="auto" w:fill="auto"/>
            <w:vAlign w:val="center"/>
            <w:hideMark/>
          </w:tcPr>
          <w:p w14:paraId="1B2CDD43"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Technical Performance</w:t>
            </w:r>
          </w:p>
        </w:tc>
        <w:tc>
          <w:tcPr>
            <w:tcW w:w="0" w:type="auto"/>
            <w:tcBorders>
              <w:top w:val="single" w:sz="4" w:space="0" w:color="auto"/>
            </w:tcBorders>
            <w:shd w:val="clear" w:color="auto" w:fill="auto"/>
            <w:vAlign w:val="center"/>
            <w:hideMark/>
          </w:tcPr>
          <w:p w14:paraId="2331174D"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Scalability, reliability, throughput</w:t>
            </w:r>
          </w:p>
        </w:tc>
        <w:tc>
          <w:tcPr>
            <w:tcW w:w="0" w:type="auto"/>
            <w:tcBorders>
              <w:top w:val="single" w:sz="4" w:space="0" w:color="auto"/>
            </w:tcBorders>
            <w:shd w:val="clear" w:color="auto" w:fill="auto"/>
            <w:vAlign w:val="center"/>
            <w:hideMark/>
          </w:tcPr>
          <w:p w14:paraId="2D57B526"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2.5-4x data volume, 65-85% fewer failures, 30-50% throughput</w:t>
            </w:r>
          </w:p>
        </w:tc>
      </w:tr>
      <w:tr w:rsidR="00F93278" w:rsidRPr="001F3BC6" w14:paraId="4D90A4A3" w14:textId="77777777" w:rsidTr="009E4B84">
        <w:tc>
          <w:tcPr>
            <w:tcW w:w="2242" w:type="dxa"/>
            <w:shd w:val="clear" w:color="auto" w:fill="auto"/>
            <w:vAlign w:val="center"/>
            <w:hideMark/>
          </w:tcPr>
          <w:p w14:paraId="134D924B"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Business Agility</w:t>
            </w:r>
          </w:p>
        </w:tc>
        <w:tc>
          <w:tcPr>
            <w:tcW w:w="0" w:type="auto"/>
            <w:shd w:val="clear" w:color="auto" w:fill="auto"/>
            <w:vAlign w:val="center"/>
            <w:hideMark/>
          </w:tcPr>
          <w:p w14:paraId="21F20B82"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Implementation time, cost efficiency, responsiveness</w:t>
            </w:r>
          </w:p>
        </w:tc>
        <w:tc>
          <w:tcPr>
            <w:tcW w:w="0" w:type="auto"/>
            <w:shd w:val="clear" w:color="auto" w:fill="auto"/>
            <w:vAlign w:val="center"/>
            <w:hideMark/>
          </w:tcPr>
          <w:p w14:paraId="5DB03FE9"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40-60% faster, 30-50% cost reduction, 3-5x faster response</w:t>
            </w:r>
          </w:p>
        </w:tc>
      </w:tr>
      <w:tr w:rsidR="00F93278" w:rsidRPr="001F3BC6" w14:paraId="786FF6E8" w14:textId="77777777" w:rsidTr="009E4B84">
        <w:tc>
          <w:tcPr>
            <w:tcW w:w="2242" w:type="dxa"/>
            <w:tcBorders>
              <w:bottom w:val="single" w:sz="4" w:space="0" w:color="auto"/>
            </w:tcBorders>
            <w:shd w:val="clear" w:color="auto" w:fill="auto"/>
            <w:vAlign w:val="center"/>
            <w:hideMark/>
          </w:tcPr>
          <w:p w14:paraId="4108D6A2" w14:textId="77777777" w:rsidR="00F93278" w:rsidRPr="001F3BC6" w:rsidRDefault="00F93278" w:rsidP="000A7EB9">
            <w:pPr>
              <w:spacing w:line="360" w:lineRule="auto"/>
              <w:ind w:left="60" w:right="75"/>
              <w:jc w:val="both"/>
              <w:rPr>
                <w:rFonts w:ascii="Times New Roman" w:hAnsi="Times New Roman" w:cs="Times New Roman"/>
                <w:sz w:val="24"/>
                <w:szCs w:val="24"/>
              </w:rPr>
            </w:pPr>
            <w:r w:rsidRPr="001F3BC6">
              <w:rPr>
                <w:rFonts w:ascii="Times New Roman" w:hAnsi="Times New Roman" w:cs="Times New Roman"/>
                <w:sz w:val="24"/>
                <w:szCs w:val="24"/>
              </w:rPr>
              <w:t>Organizational Capability</w:t>
            </w:r>
          </w:p>
        </w:tc>
        <w:tc>
          <w:tcPr>
            <w:tcW w:w="0" w:type="auto"/>
            <w:tcBorders>
              <w:bottom w:val="single" w:sz="4" w:space="0" w:color="auto"/>
            </w:tcBorders>
            <w:shd w:val="clear" w:color="auto" w:fill="auto"/>
            <w:vAlign w:val="center"/>
            <w:hideMark/>
          </w:tcPr>
          <w:p w14:paraId="0B1EE164" w14:textId="77777777" w:rsidR="00F93278" w:rsidRPr="001F3BC6" w:rsidRDefault="00F93278" w:rsidP="000A7EB9">
            <w:pPr>
              <w:spacing w:line="360" w:lineRule="auto"/>
              <w:ind w:left="46" w:right="60"/>
              <w:jc w:val="both"/>
              <w:rPr>
                <w:rFonts w:ascii="Times New Roman" w:hAnsi="Times New Roman" w:cs="Times New Roman"/>
                <w:sz w:val="24"/>
                <w:szCs w:val="24"/>
              </w:rPr>
            </w:pPr>
            <w:r w:rsidRPr="001F3BC6">
              <w:rPr>
                <w:rFonts w:ascii="Times New Roman" w:hAnsi="Times New Roman" w:cs="Times New Roman"/>
                <w:sz w:val="24"/>
                <w:szCs w:val="24"/>
              </w:rPr>
              <w:t>Skills gap mitigation, governance, technical debt</w:t>
            </w:r>
          </w:p>
        </w:tc>
        <w:tc>
          <w:tcPr>
            <w:tcW w:w="0" w:type="auto"/>
            <w:tcBorders>
              <w:bottom w:val="single" w:sz="4" w:space="0" w:color="auto"/>
            </w:tcBorders>
            <w:shd w:val="clear" w:color="auto" w:fill="auto"/>
            <w:vAlign w:val="center"/>
            <w:hideMark/>
          </w:tcPr>
          <w:p w14:paraId="3AB97951" w14:textId="77777777" w:rsidR="00F93278" w:rsidRPr="001F3BC6" w:rsidRDefault="00F93278" w:rsidP="000A7EB9">
            <w:pPr>
              <w:spacing w:line="360" w:lineRule="auto"/>
              <w:ind w:left="61" w:right="61"/>
              <w:jc w:val="both"/>
              <w:rPr>
                <w:rFonts w:ascii="Times New Roman" w:hAnsi="Times New Roman" w:cs="Times New Roman"/>
                <w:sz w:val="24"/>
                <w:szCs w:val="24"/>
              </w:rPr>
            </w:pPr>
            <w:r w:rsidRPr="001F3BC6">
              <w:rPr>
                <w:rFonts w:ascii="Times New Roman" w:hAnsi="Times New Roman" w:cs="Times New Roman"/>
                <w:sz w:val="24"/>
                <w:szCs w:val="24"/>
              </w:rPr>
              <w:t>50-70% less dependency, 90-95% compliance, 3-4x debt reduction</w:t>
            </w:r>
          </w:p>
        </w:tc>
      </w:tr>
    </w:tbl>
    <w:p w14:paraId="7A60245B" w14:textId="77777777" w:rsidR="00340FC9" w:rsidRDefault="00340FC9" w:rsidP="00340FC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r w:rsidRPr="00340FC9">
        <w:rPr>
          <w:rFonts w:ascii="Times New Roman" w:eastAsia="Times New Roman" w:hAnsi="Times New Roman" w:cs="Times New Roman"/>
          <w:sz w:val="24"/>
          <w:szCs w:val="24"/>
        </w:rPr>
        <w:t>(Kissflow,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Rossi,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SnapLogic, 2017</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Salesforce, 2024</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Rialtes, 2025</w:t>
      </w:r>
      <w:r>
        <w:rPr>
          <w:rFonts w:ascii="Times New Roman" w:eastAsia="Times New Roman" w:hAnsi="Times New Roman" w:cs="Times New Roman"/>
          <w:sz w:val="24"/>
          <w:szCs w:val="24"/>
        </w:rPr>
        <w:t xml:space="preserve">; </w:t>
      </w:r>
      <w:r w:rsidRPr="00340FC9">
        <w:rPr>
          <w:rFonts w:ascii="Times New Roman" w:eastAsia="Times New Roman" w:hAnsi="Times New Roman" w:cs="Times New Roman"/>
          <w:sz w:val="24"/>
          <w:szCs w:val="24"/>
        </w:rPr>
        <w:t>WorkflowGen Team, 2025)</w:t>
      </w:r>
      <w:r>
        <w:rPr>
          <w:rFonts w:ascii="Times New Roman" w:eastAsia="Times New Roman" w:hAnsi="Times New Roman" w:cs="Times New Roman"/>
          <w:sz w:val="24"/>
          <w:szCs w:val="24"/>
        </w:rPr>
        <w:t>.</w:t>
      </w:r>
    </w:p>
    <w:p w14:paraId="555F9D7C" w14:textId="77777777" w:rsidR="00340FC9" w:rsidRPr="00340FC9" w:rsidRDefault="00340FC9" w:rsidP="00340FC9">
      <w:pPr>
        <w:rPr>
          <w:rFonts w:ascii="Times New Roman" w:eastAsia="Times New Roman" w:hAnsi="Times New Roman" w:cs="Times New Roman"/>
          <w:sz w:val="24"/>
          <w:szCs w:val="24"/>
        </w:rPr>
      </w:pPr>
    </w:p>
    <w:p w14:paraId="50298393"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Discussion</w:t>
      </w:r>
    </w:p>
    <w:p w14:paraId="63A97CF6"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Theoretical Implications</w:t>
      </w:r>
    </w:p>
    <w:p w14:paraId="782BCC0B"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 findings validate the AI-Enabled Integration Capability Framework (AICF) proposed, confirming that AI technologies shift integration paradigms from static, rule-based systems to dynamic, learning-enabled architectures. This shift creates a virtuous cycle of continuous improvement, as AI systems learn from integration patterns, optimize performance, and adapt to organizational needs (Lehmann, 2024). The emergence of citizen integration capabilities, enabled by NLP and generative AI, democratizes development, aligning with prior research on low-code platforms (Restack, 2024b). This democratization enhances business-IT alignment, as non-technical users contribute to integration tasks, reducing reliance on specialized skills (SnapLogic, 2017).</w:t>
      </w:r>
    </w:p>
    <w:p w14:paraId="433FCAAA"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lastRenderedPageBreak/>
        <w:t xml:space="preserve">Integration patterns evolve significantly with AI. Bidirectional synchronization benefits from intelligent conflict resolution, reducing manual intervention by 75-89% </w:t>
      </w:r>
      <w:r w:rsidRPr="00162650">
        <w:rPr>
          <w:rFonts w:ascii="Times New Roman" w:eastAsia="Times New Roman" w:hAnsi="Times New Roman" w:cs="Times New Roman"/>
          <w:sz w:val="24"/>
          <w:szCs w:val="24"/>
        </w:rPr>
        <w:t>(Page, 2024)</w:t>
      </w:r>
      <w:r w:rsidRPr="001F3BC6">
        <w:rPr>
          <w:rFonts w:ascii="Times New Roman" w:hAnsi="Times New Roman" w:cs="Times New Roman"/>
          <w:sz w:val="24"/>
          <w:szCs w:val="24"/>
        </w:rPr>
        <w:t xml:space="preserve">. Migration patterns leverage automated schema mapping, accelerating legacy modernization. Broadcast and aggregation patterns improve through intelligent filtering and real-time data quality assessment, aligning with findings on AI-driven data management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These advancements support the theoretical proposition that AI enhances integration flexibility and scalability.</w:t>
      </w:r>
    </w:p>
    <w:p w14:paraId="014EC197"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Organizational learning is a key outcome, as AI platforms adapt to performance data and user preferences, creating context-specific solutions (WorkflowGen, 2025). This aligns with prior studies on adaptive systems, which emphasize evidence-based optimization over static methodologies </w:t>
      </w:r>
      <w:r w:rsidRPr="005A2AD2">
        <w:rPr>
          <w:rFonts w:ascii="Times New Roman" w:eastAsia="Times New Roman" w:hAnsi="Times New Roman" w:cs="Times New Roman"/>
          <w:sz w:val="24"/>
          <w:szCs w:val="24"/>
        </w:rPr>
        <w:t>(A Staff Writer, 2023)</w:t>
      </w:r>
      <w:r w:rsidRPr="001F3BC6">
        <w:rPr>
          <w:rFonts w:ascii="Times New Roman" w:hAnsi="Times New Roman" w:cs="Times New Roman"/>
          <w:sz w:val="24"/>
          <w:szCs w:val="24"/>
        </w:rPr>
        <w:t>. The recursive feedback loops in AI systems enable continuous refinement, supporting the AICF’s emphasis on dynamic capability development.</w:t>
      </w:r>
    </w:p>
    <w:p w14:paraId="45656B90" w14:textId="77777777" w:rsidR="00F93278" w:rsidRPr="009E4B84" w:rsidRDefault="00F93278" w:rsidP="001F3BC6">
      <w:pPr>
        <w:spacing w:line="360" w:lineRule="auto"/>
        <w:jc w:val="both"/>
        <w:rPr>
          <w:rFonts w:ascii="Times New Roman" w:hAnsi="Times New Roman" w:cs="Times New Roman"/>
          <w:b/>
          <w:sz w:val="24"/>
          <w:szCs w:val="24"/>
        </w:rPr>
      </w:pPr>
      <w:r w:rsidRPr="009E4B84">
        <w:rPr>
          <w:rFonts w:ascii="Times New Roman" w:hAnsi="Times New Roman" w:cs="Times New Roman"/>
          <w:b/>
          <w:sz w:val="24"/>
          <w:szCs w:val="24"/>
        </w:rPr>
        <w:t>Practical Implications</w:t>
      </w:r>
    </w:p>
    <w:p w14:paraId="5EDC4582"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AI-driven integration transforms development processes by reducing manual effort and improving quality. Code generation and documentation automation align with industry trends toward low-code and citizen development platforms (Kissflow, 2025). These improvements enable agile methodologies, allowing organizations to respond rapidly to market changes (Salesforce, 2024). Operational excellence is achieved through predictive maintenance and self-healing capabilities, reducing downtime and operational costs (NeuralConcept, 2024). These findings are consistent with reports of AI-driven operational improvements in enterprise settings (IBM, 2025).</w:t>
      </w:r>
    </w:p>
    <w:p w14:paraId="43637B7F"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Comparatively, AI-driven integration outperforms traditional approaches across all dimensions. Performance improvements of 25-50% in throughput and latency provide competitive advantages in data-intensive environments </w:t>
      </w:r>
      <w:r w:rsidRPr="005A2AD2">
        <w:rPr>
          <w:rFonts w:ascii="Times New Roman" w:eastAsia="Times New Roman" w:hAnsi="Times New Roman" w:cs="Times New Roman"/>
          <w:sz w:val="24"/>
          <w:szCs w:val="24"/>
        </w:rPr>
        <w:t>(Mulesoft, 2025c)</w:t>
      </w:r>
      <w:r w:rsidRPr="001F3BC6">
        <w:rPr>
          <w:rFonts w:ascii="Times New Roman" w:hAnsi="Times New Roman" w:cs="Times New Roman"/>
          <w:sz w:val="24"/>
          <w:szCs w:val="24"/>
        </w:rPr>
        <w:t xml:space="preserve">. Cost reductions of 30-50% enable resource reallocation to strategic initiatives, aligning with studies on automation-driven savings (SnapLogic, 2023). Reliability improvements reduce operational risks, supporting business continuity objectives </w:t>
      </w:r>
      <w:r w:rsidRPr="005A2AD2">
        <w:rPr>
          <w:rFonts w:ascii="Times New Roman" w:eastAsia="Times New Roman" w:hAnsi="Times New Roman" w:cs="Times New Roman"/>
          <w:sz w:val="24"/>
          <w:szCs w:val="24"/>
        </w:rPr>
        <w:t>(Rossi, 2025)</w:t>
      </w:r>
      <w:r w:rsidRPr="001F3BC6">
        <w:rPr>
          <w:rFonts w:ascii="Times New Roman" w:hAnsi="Times New Roman" w:cs="Times New Roman"/>
          <w:sz w:val="24"/>
          <w:szCs w:val="24"/>
        </w:rPr>
        <w:t>. Time-to-value reductions of 40-60% enhance market responsiveness, a critical factor in dynamic industries (Rialtes, 2024).</w:t>
      </w:r>
    </w:p>
    <w:p w14:paraId="5A8586DC" w14:textId="77777777" w:rsidR="003D32D8" w:rsidRDefault="00F93278" w:rsidP="003D32D8">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Challenges and Limitations</w:t>
      </w:r>
    </w:p>
    <w:p w14:paraId="4F9389F3" w14:textId="77777777" w:rsidR="00F93278" w:rsidRPr="003D32D8" w:rsidRDefault="00F93278" w:rsidP="003D32D8">
      <w:pPr>
        <w:spacing w:line="360" w:lineRule="auto"/>
        <w:jc w:val="both"/>
        <w:rPr>
          <w:rFonts w:ascii="Times New Roman" w:hAnsi="Times New Roman" w:cs="Times New Roman"/>
          <w:b/>
          <w:sz w:val="24"/>
          <w:szCs w:val="24"/>
        </w:rPr>
      </w:pPr>
      <w:r w:rsidRPr="001F3BC6">
        <w:rPr>
          <w:rFonts w:ascii="Times New Roman" w:hAnsi="Times New Roman" w:cs="Times New Roman"/>
          <w:sz w:val="24"/>
          <w:szCs w:val="24"/>
        </w:rPr>
        <w:t xml:space="preserve">Several challenges emerged during the research, influencing the interpretation of results and informing future recommendations. Data quality was a significant technical challenge, as AI algorithms require high-quality inputs for optimal performance. Inconsistent or incomplete data </w:t>
      </w:r>
      <w:r w:rsidRPr="001F3BC6">
        <w:rPr>
          <w:rFonts w:ascii="Times New Roman" w:hAnsi="Times New Roman" w:cs="Times New Roman"/>
          <w:sz w:val="24"/>
          <w:szCs w:val="24"/>
        </w:rPr>
        <w:lastRenderedPageBreak/>
        <w:t xml:space="preserve">led to occasional model inaccuracies, particularly in complex integration scenarios </w:t>
      </w:r>
      <w:r w:rsidRPr="00162650">
        <w:rPr>
          <w:rFonts w:ascii="Times New Roman" w:eastAsia="Times New Roman" w:hAnsi="Times New Roman" w:cs="Times New Roman"/>
          <w:sz w:val="24"/>
          <w:szCs w:val="24"/>
        </w:rPr>
        <w:t>(Baig, 2024)</w:t>
      </w:r>
      <w:r w:rsidRPr="001F3BC6">
        <w:rPr>
          <w:rFonts w:ascii="Times New Roman" w:hAnsi="Times New Roman" w:cs="Times New Roman"/>
          <w:sz w:val="24"/>
          <w:szCs w:val="24"/>
        </w:rPr>
        <w:t xml:space="preserve">. This issue underscores the need for robust data governance frameworks. The black-box nature of some AI models posed challenges for troubleshooting and compliance, especially in regulated industries requiring transparency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 This limitation suggests the need for explainable AI solutions, a key recommendation for future work.</w:t>
      </w:r>
    </w:p>
    <w:p w14:paraId="6A201BEC"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Integration complexity increased when AI systems interfaced with legacy applications lacking modern APIs, necessitating adapter layers or modernization efforts </w:t>
      </w:r>
      <w:r w:rsidRPr="005A2AD2">
        <w:rPr>
          <w:rFonts w:ascii="Times New Roman" w:eastAsia="Times New Roman" w:hAnsi="Times New Roman" w:cs="Times New Roman"/>
          <w:sz w:val="24"/>
          <w:szCs w:val="24"/>
        </w:rPr>
        <w:t>(Shykolovych, 2025)</w:t>
      </w:r>
      <w:r w:rsidRPr="001F3BC6">
        <w:rPr>
          <w:rFonts w:ascii="Times New Roman" w:hAnsi="Times New Roman" w:cs="Times New Roman"/>
          <w:sz w:val="24"/>
          <w:szCs w:val="24"/>
        </w:rPr>
        <w:t>. This challenge highlights the importance of hybrid integration strategies. Organizationally, cultural resistance to automation was observed, with technical teams expressing concerns about role redundancy. Change management and retraining programs are essential to address this resistance. Governance frameworks required significant updates to accommodate AI-driven integration, a process complicated by varying regulatory requirements across industries (Rialtes, 2024).</w:t>
      </w:r>
    </w:p>
    <w:p w14:paraId="6CDC151B"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Security and privacy concerns were prominent, particularly regarding training data and model vulnerabilities. Ensuring data protection while maintaining AI effectiveness was challenging, especially in multi-organizational integrations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w:t>
      </w:r>
      <w:r w:rsidR="00CB1DE2">
        <w:rPr>
          <w:rFonts w:ascii="Times New Roman" w:hAnsi="Times New Roman" w:cs="Times New Roman"/>
          <w:sz w:val="24"/>
          <w:szCs w:val="24"/>
        </w:rPr>
        <w:t xml:space="preserve"> </w:t>
      </w:r>
      <w:r w:rsidRPr="001F3BC6">
        <w:rPr>
          <w:rFonts w:ascii="Times New Roman" w:hAnsi="Times New Roman" w:cs="Times New Roman"/>
          <w:sz w:val="24"/>
          <w:szCs w:val="24"/>
        </w:rPr>
        <w:t>Skills development was another hurdle, as organizations lacked expertise in AI system management and data science, necessitating significant training investments (Kissflow, 2025). This aligns with recommendations for hybrid skill development programs.</w:t>
      </w:r>
    </w:p>
    <w:p w14:paraId="5222ADFC" w14:textId="77777777" w:rsidR="00F93278" w:rsidRPr="001F3BC6" w:rsidRDefault="00F93278"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Future Directions and Considerations</w:t>
      </w:r>
    </w:p>
    <w:p w14:paraId="17797C15" w14:textId="77777777" w:rsidR="00F93278" w:rsidRPr="001F3BC6" w:rsidRDefault="00F93278" w:rsidP="001F3BC6">
      <w:pPr>
        <w:spacing w:after="0" w:line="360" w:lineRule="auto"/>
        <w:jc w:val="both"/>
        <w:rPr>
          <w:rFonts w:ascii="Times New Roman" w:eastAsia="Times New Roman" w:hAnsi="Times New Roman" w:cs="Times New Roman"/>
          <w:sz w:val="24"/>
          <w:szCs w:val="24"/>
        </w:rPr>
      </w:pPr>
      <w:r w:rsidRPr="001F3BC6">
        <w:rPr>
          <w:rFonts w:ascii="Times New Roman" w:hAnsi="Times New Roman" w:cs="Times New Roman"/>
          <w:sz w:val="24"/>
          <w:szCs w:val="24"/>
        </w:rPr>
        <w:t xml:space="preserve">The evolution of AI technologies will further enhance integration capabilities. Advanced NLP will enable sophisticated conversational interfaces, allowing business users to define complex integrations in natural language. Federated learning will support privacy-preserving integration across organizations, addressing data security concerns </w:t>
      </w:r>
      <w:r w:rsidRPr="002F5F0B">
        <w:rPr>
          <w:rFonts w:ascii="Times New Roman" w:eastAsia="Times New Roman" w:hAnsi="Times New Roman" w:cs="Times New Roman"/>
          <w:sz w:val="24"/>
          <w:szCs w:val="24"/>
        </w:rPr>
        <w:t>(Team, 2024)</w:t>
      </w:r>
      <w:r w:rsidRPr="001F3BC6">
        <w:rPr>
          <w:rFonts w:ascii="Times New Roman" w:hAnsi="Times New Roman" w:cs="Times New Roman"/>
          <w:sz w:val="24"/>
          <w:szCs w:val="24"/>
        </w:rPr>
        <w:t>. Edge AI will reduce latency in real-time scenarios, particularly for IoT applications. These trends suggest future research into scalable, privacy-focused integration architectures.</w:t>
      </w:r>
    </w:p>
    <w:p w14:paraId="2A99FBCF" w14:textId="77777777" w:rsidR="00F93278" w:rsidRPr="001F3BC6" w:rsidRDefault="00F93278" w:rsidP="001F3BC6">
      <w:pPr>
        <w:spacing w:line="360" w:lineRule="auto"/>
        <w:jc w:val="both"/>
        <w:rPr>
          <w:rFonts w:ascii="Times New Roman" w:hAnsi="Times New Roman" w:cs="Times New Roman"/>
          <w:sz w:val="24"/>
          <w:szCs w:val="24"/>
        </w:rPr>
      </w:pPr>
      <w:r w:rsidRPr="001F3BC6">
        <w:rPr>
          <w:rFonts w:ascii="Times New Roman" w:hAnsi="Times New Roman" w:cs="Times New Roman"/>
          <w:sz w:val="24"/>
          <w:szCs w:val="24"/>
        </w:rPr>
        <w:t>These findings underscore the need for robust data governance, explainable AI, hybrid integration strategies, change management, and security protocols to fully realize the potential of AI-driven integration while addressing its challenges.</w:t>
      </w:r>
    </w:p>
    <w:p w14:paraId="705E074B" w14:textId="77777777" w:rsidR="00E636A1" w:rsidRPr="001F3BC6" w:rsidRDefault="00E636A1" w:rsidP="001F3BC6">
      <w:pPr>
        <w:spacing w:line="360" w:lineRule="auto"/>
        <w:jc w:val="both"/>
        <w:rPr>
          <w:rFonts w:ascii="Times New Roman" w:hAnsi="Times New Roman" w:cs="Times New Roman"/>
          <w:sz w:val="24"/>
          <w:szCs w:val="24"/>
        </w:rPr>
      </w:pPr>
    </w:p>
    <w:p w14:paraId="624AB2F1" w14:textId="77777777" w:rsidR="00F93278" w:rsidRPr="001F3BC6" w:rsidRDefault="00E636A1"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t>5.</w:t>
      </w:r>
      <w:r w:rsidRPr="001F3BC6">
        <w:rPr>
          <w:rFonts w:ascii="Times New Roman" w:hAnsi="Times New Roman" w:cs="Times New Roman"/>
          <w:b/>
          <w:sz w:val="24"/>
          <w:szCs w:val="24"/>
        </w:rPr>
        <w:tab/>
        <w:t>Conclusions and Recommendations</w:t>
      </w:r>
    </w:p>
    <w:p w14:paraId="66BFBA90" w14:textId="77777777" w:rsidR="00E636A1" w:rsidRPr="001F3BC6" w:rsidRDefault="00E636A1" w:rsidP="001F3BC6">
      <w:pPr>
        <w:spacing w:line="360" w:lineRule="auto"/>
        <w:jc w:val="both"/>
        <w:rPr>
          <w:rFonts w:ascii="Times New Roman" w:hAnsi="Times New Roman" w:cs="Times New Roman"/>
          <w:b/>
          <w:sz w:val="24"/>
          <w:szCs w:val="24"/>
        </w:rPr>
      </w:pPr>
      <w:r w:rsidRPr="001F3BC6">
        <w:rPr>
          <w:rFonts w:ascii="Times New Roman" w:hAnsi="Times New Roman" w:cs="Times New Roman"/>
          <w:b/>
          <w:sz w:val="24"/>
          <w:szCs w:val="24"/>
        </w:rPr>
        <w:lastRenderedPageBreak/>
        <w:t>Conclusions</w:t>
      </w:r>
    </w:p>
    <w:p w14:paraId="64651F8B" w14:textId="77777777" w:rsidR="00E636A1" w:rsidRPr="001F3BC6" w:rsidRDefault="00E636A1" w:rsidP="001F3BC6">
      <w:pPr>
        <w:spacing w:line="360" w:lineRule="auto"/>
        <w:jc w:val="both"/>
        <w:rPr>
          <w:rFonts w:ascii="Times New Roman" w:hAnsi="Times New Roman" w:cs="Times New Roman"/>
          <w:color w:val="000000"/>
          <w:sz w:val="24"/>
          <w:szCs w:val="24"/>
          <w:shd w:val="clear" w:color="auto" w:fill="FFFFFF"/>
        </w:rPr>
      </w:pPr>
      <w:r w:rsidRPr="001F3BC6">
        <w:rPr>
          <w:rFonts w:ascii="Times New Roman" w:hAnsi="Times New Roman" w:cs="Times New Roman"/>
          <w:color w:val="000000"/>
          <w:sz w:val="24"/>
          <w:szCs w:val="24"/>
          <w:shd w:val="clear" w:color="auto" w:fill="FFFFFF"/>
        </w:rPr>
        <w:t>As organizations navigate digital transformation, AI revolutionizes application integration and API development, enabling intelligent, adaptive systems. This research highlights AI’s ability to streamline operations, enhance efficiency, and empower citizen developers through automation and low-code platforms. By bridging legacy and modern systems, AI ensures seamless interoperability and data consistency. Despite challenges like data privacy, skill gaps, and ethical concerns, robust governance and fairness-aware algorithms unlock AI’s potential. Looking ahead, advanced training models and adaptive systems promise greater precision and scalability. Embracing AI-driven integration is a strategic imperative, empowering businesses to achieve operational excellence and drive innovation in a competitive landscape.</w:t>
      </w:r>
    </w:p>
    <w:p w14:paraId="167813A8" w14:textId="77777777" w:rsidR="00E636A1" w:rsidRPr="001F3BC6" w:rsidRDefault="00E636A1" w:rsidP="001F3BC6">
      <w:pPr>
        <w:spacing w:line="360" w:lineRule="auto"/>
        <w:jc w:val="both"/>
        <w:rPr>
          <w:rFonts w:ascii="Times New Roman" w:hAnsi="Times New Roman" w:cs="Times New Roman"/>
          <w:b/>
          <w:color w:val="000000"/>
          <w:sz w:val="24"/>
          <w:szCs w:val="24"/>
          <w:shd w:val="clear" w:color="auto" w:fill="FFFFFF"/>
        </w:rPr>
      </w:pPr>
      <w:r w:rsidRPr="001F3BC6">
        <w:rPr>
          <w:rFonts w:ascii="Times New Roman" w:hAnsi="Times New Roman" w:cs="Times New Roman"/>
          <w:b/>
          <w:color w:val="000000"/>
          <w:sz w:val="24"/>
          <w:szCs w:val="24"/>
          <w:shd w:val="clear" w:color="auto" w:fill="FFFFFF"/>
        </w:rPr>
        <w:t>Recommendations</w:t>
      </w:r>
    </w:p>
    <w:p w14:paraId="1796C6B0" w14:textId="77777777" w:rsidR="00E636A1" w:rsidRPr="001F3BC6" w:rsidRDefault="00E636A1" w:rsidP="001F3BC6">
      <w:pPr>
        <w:spacing w:line="360" w:lineRule="auto"/>
        <w:jc w:val="both"/>
        <w:rPr>
          <w:rFonts w:ascii="Times New Roman" w:hAnsi="Times New Roman" w:cs="Times New Roman"/>
          <w:color w:val="000000"/>
          <w:sz w:val="24"/>
          <w:szCs w:val="24"/>
          <w:shd w:val="clear" w:color="auto" w:fill="FFFFFF"/>
        </w:rPr>
      </w:pPr>
      <w:r w:rsidRPr="001F3BC6">
        <w:rPr>
          <w:rFonts w:ascii="Times New Roman" w:hAnsi="Times New Roman" w:cs="Times New Roman"/>
          <w:color w:val="000000"/>
          <w:sz w:val="24"/>
          <w:szCs w:val="24"/>
          <w:shd w:val="clear" w:color="auto" w:fill="FFFFFF"/>
        </w:rPr>
        <w:t>This research offers a blueprint for organizations to modernize application integration and API development using AI. Enterprises can adopt the AI-Enabled Integration Capability Framework to enhance efficiency, scalability, and agility across industries like finance, healthcare, and retail, leveraging automation and citizen development. For future considerations, prioritize advanced NLP for conversational interfaces, federated learning for privacy-preserving integrations, and edge AI for low-latency IoT scenarios. Invest in adaptive mesh networks, explainable AI, and green optimization to ensure sustainability and compliance. Robust data governance and hybrid skill development will address challenges, enabling organizations to build scalable, innovative, and future-ready integration architectures.</w:t>
      </w:r>
    </w:p>
    <w:p w14:paraId="0E50F953" w14:textId="77777777" w:rsidR="00CB1DE2" w:rsidRDefault="00CB1DE2" w:rsidP="001F3BC6">
      <w:pPr>
        <w:rPr>
          <w:rFonts w:ascii="Times New Roman" w:hAnsi="Times New Roman" w:cs="Times New Roman"/>
          <w:sz w:val="24"/>
          <w:szCs w:val="24"/>
        </w:rPr>
      </w:pPr>
    </w:p>
    <w:p w14:paraId="53799F25" w14:textId="77777777" w:rsidR="001F3BC6" w:rsidRDefault="001F3BC6" w:rsidP="001F3BC6">
      <w:pPr>
        <w:rPr>
          <w:rFonts w:ascii="Times New Roman" w:hAnsi="Times New Roman" w:cs="Times New Roman"/>
          <w:sz w:val="24"/>
          <w:szCs w:val="24"/>
        </w:rPr>
      </w:pPr>
      <w:r>
        <w:rPr>
          <w:rFonts w:ascii="Times New Roman" w:hAnsi="Times New Roman" w:cs="Times New Roman"/>
          <w:sz w:val="24"/>
          <w:szCs w:val="24"/>
        </w:rPr>
        <w:t>Disclaimer (Artificial intelligence)</w:t>
      </w:r>
    </w:p>
    <w:p w14:paraId="7BDB3EE8" w14:textId="77777777" w:rsidR="001F3BC6" w:rsidRDefault="001F3BC6" w:rsidP="001F3BC6">
      <w:pPr>
        <w:rPr>
          <w:rFonts w:ascii="Times New Roman" w:hAnsi="Times New Roman" w:cs="Times New Roman"/>
          <w:sz w:val="24"/>
          <w:szCs w:val="24"/>
        </w:rPr>
      </w:pPr>
    </w:p>
    <w:p w14:paraId="2A333B11" w14:textId="09DA3329" w:rsidR="00CB1DE2" w:rsidRDefault="001F3BC6" w:rsidP="00CE0741">
      <w:pPr>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2E95542" w14:textId="1C788E26" w:rsidR="00CE0741" w:rsidRDefault="00CE0741" w:rsidP="00CE0741">
      <w:pPr>
        <w:rPr>
          <w:rFonts w:ascii="Times New Roman" w:hAnsi="Times New Roman" w:cs="Times New Roman"/>
          <w:sz w:val="24"/>
          <w:szCs w:val="24"/>
        </w:rPr>
      </w:pPr>
    </w:p>
    <w:p w14:paraId="57F1F65F" w14:textId="7885834C" w:rsidR="00CE0741" w:rsidRDefault="00CE0741" w:rsidP="00CE0741">
      <w:pPr>
        <w:rPr>
          <w:rFonts w:ascii="Times New Roman" w:hAnsi="Times New Roman" w:cs="Times New Roman"/>
          <w:sz w:val="24"/>
          <w:szCs w:val="24"/>
        </w:rPr>
      </w:pPr>
    </w:p>
    <w:p w14:paraId="350AE89B" w14:textId="77777777" w:rsidR="00CE0741" w:rsidRPr="00CE0741" w:rsidRDefault="00CE0741" w:rsidP="00CE0741">
      <w:pPr>
        <w:rPr>
          <w:rFonts w:ascii="Times New Roman" w:hAnsi="Times New Roman" w:cs="Times New Roman"/>
          <w:sz w:val="24"/>
          <w:szCs w:val="24"/>
        </w:rPr>
      </w:pPr>
    </w:p>
    <w:p w14:paraId="0A6DCD3A" w14:textId="77777777" w:rsidR="00E636A1" w:rsidRPr="001F3BC6" w:rsidRDefault="001F3BC6" w:rsidP="001F3BC6">
      <w:p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References</w:t>
      </w:r>
    </w:p>
    <w:p w14:paraId="3166D993" w14:textId="77777777" w:rsidR="001F3BC6" w:rsidRDefault="001F3BC6" w:rsidP="009E4B84">
      <w:pPr>
        <w:pStyle w:val="NormalWeb"/>
        <w:spacing w:before="0" w:beforeAutospacing="0" w:after="0" w:afterAutospacing="0" w:line="360" w:lineRule="auto"/>
        <w:ind w:left="720" w:hanging="720"/>
        <w:jc w:val="both"/>
      </w:pPr>
      <w:r>
        <w:t xml:space="preserve">A Staff Writer. (2023). </w:t>
      </w:r>
      <w:r>
        <w:rPr>
          <w:i/>
          <w:iCs/>
        </w:rPr>
        <w:t>Self-Healing Applications</w:t>
      </w:r>
      <w:r>
        <w:t>. CioPages; CIOPages.com. https://www.ciopages.com/self-healing-applications/</w:t>
      </w:r>
    </w:p>
    <w:p w14:paraId="51B5BC62" w14:textId="77777777" w:rsidR="001F3BC6" w:rsidRDefault="001F3BC6" w:rsidP="009E4B84">
      <w:pPr>
        <w:pStyle w:val="NormalWeb"/>
        <w:spacing w:before="0" w:beforeAutospacing="0" w:after="0" w:afterAutospacing="0" w:line="360" w:lineRule="auto"/>
        <w:ind w:left="720" w:hanging="720"/>
        <w:jc w:val="both"/>
      </w:pPr>
      <w:r>
        <w:t xml:space="preserve">Adedamola Solanke. (2023). Generative AI’s Impact on Enterprise Software Development Lifecycles: A Framework for Integration, Governance and ROI Measurement. </w:t>
      </w:r>
      <w:r>
        <w:rPr>
          <w:i/>
          <w:iCs/>
        </w:rPr>
        <w:t>Journal of Emerging Technologies and Innovative Research</w:t>
      </w:r>
      <w:r>
        <w:t xml:space="preserve">, </w:t>
      </w:r>
      <w:r>
        <w:rPr>
          <w:i/>
          <w:iCs/>
        </w:rPr>
        <w:t>12</w:t>
      </w:r>
      <w:r>
        <w:t>(4), 264–276. https://www.researchgate.net/publication/390661760_Generative_AI</w:t>
      </w:r>
    </w:p>
    <w:p w14:paraId="4408EF97" w14:textId="77777777" w:rsidR="001F3BC6" w:rsidRDefault="001F3BC6" w:rsidP="009E4B84">
      <w:pPr>
        <w:pStyle w:val="NormalWeb"/>
        <w:spacing w:before="0" w:beforeAutospacing="0" w:after="0" w:afterAutospacing="0" w:line="360" w:lineRule="auto"/>
        <w:ind w:left="720" w:hanging="720"/>
        <w:jc w:val="both"/>
      </w:pPr>
      <w:r>
        <w:t xml:space="preserve">Ahmad , M., Macvean , A., Karger, D. R., </w:t>
      </w:r>
      <w:r w:rsidR="00E7208B">
        <w:t>and</w:t>
      </w:r>
      <w:r>
        <w:t xml:space="preserve"> Ma, K.-L. (2024). </w:t>
      </w:r>
      <w:r>
        <w:rPr>
          <w:i/>
          <w:iCs/>
        </w:rPr>
        <w:t>AI-Enhanced API Design: A New Paradigm in Usability and Efficiency</w:t>
      </w:r>
      <w:r>
        <w:t>. Research.google. https://research.google/pubs/ai-enhanced-api-design-a-new-paradigm-in-usability-and-efficiency/</w:t>
      </w:r>
    </w:p>
    <w:p w14:paraId="25DC5497" w14:textId="77777777" w:rsidR="001F3BC6" w:rsidRDefault="001F3BC6" w:rsidP="009E4B84">
      <w:pPr>
        <w:pStyle w:val="NormalWeb"/>
        <w:spacing w:before="0" w:beforeAutospacing="0" w:after="0" w:afterAutospacing="0" w:line="360" w:lineRule="auto"/>
        <w:ind w:left="720" w:hanging="720"/>
        <w:jc w:val="both"/>
      </w:pPr>
      <w:r>
        <w:t xml:space="preserve">Al-Omari, O., Alyousef, A., Fati, S., Shannaq, F., </w:t>
      </w:r>
      <w:r w:rsidR="00E7208B">
        <w:t>and</w:t>
      </w:r>
      <w:r>
        <w:t xml:space="preserve"> Omari, A. (2025). Governance and Ethical Frameworks for AI Integration in Higher Education: Enhancing Personalized Learning and Legal Compliance. </w:t>
      </w:r>
      <w:r>
        <w:rPr>
          <w:i/>
          <w:iCs/>
        </w:rPr>
        <w:t>Journal of Ecohumanism</w:t>
      </w:r>
      <w:r>
        <w:t xml:space="preserve">, </w:t>
      </w:r>
      <w:r>
        <w:rPr>
          <w:i/>
          <w:iCs/>
        </w:rPr>
        <w:t>3</w:t>
      </w:r>
      <w:r>
        <w:t>(8). https://doi.org/10.62754/joe.v3i8.5781</w:t>
      </w:r>
    </w:p>
    <w:p w14:paraId="10A5EB71" w14:textId="77777777" w:rsidR="001F3BC6" w:rsidRDefault="001F3BC6" w:rsidP="009E4B84">
      <w:pPr>
        <w:pStyle w:val="NormalWeb"/>
        <w:spacing w:before="0" w:beforeAutospacing="0" w:after="0" w:afterAutospacing="0" w:line="360" w:lineRule="auto"/>
        <w:ind w:left="720" w:hanging="720"/>
        <w:jc w:val="both"/>
      </w:pPr>
      <w:r>
        <w:t xml:space="preserve">Apigee. (2025). </w:t>
      </w:r>
      <w:r>
        <w:rPr>
          <w:i/>
          <w:iCs/>
        </w:rPr>
        <w:t>Apigee API Management</w:t>
      </w:r>
      <w:r>
        <w:t>. Google Cloud. https://cloud.google.com/apigee</w:t>
      </w:r>
    </w:p>
    <w:p w14:paraId="48460593" w14:textId="77777777" w:rsidR="001F3BC6" w:rsidRDefault="001F3BC6" w:rsidP="009E4B84">
      <w:pPr>
        <w:pStyle w:val="NormalWeb"/>
        <w:spacing w:before="0" w:beforeAutospacing="0" w:after="0" w:afterAutospacing="0" w:line="360" w:lineRule="auto"/>
        <w:ind w:left="720" w:hanging="720"/>
        <w:jc w:val="both"/>
      </w:pPr>
      <w:r>
        <w:t xml:space="preserve">Baig, J. (2024). </w:t>
      </w:r>
      <w:r>
        <w:rPr>
          <w:i/>
          <w:iCs/>
        </w:rPr>
        <w:t>AI Data Mapping: Its Impact and 5 Great Benefits | Astera</w:t>
      </w:r>
      <w:r>
        <w:t>. Astera. https://www.astera.com/type/blog/ai-data-mapping/</w:t>
      </w:r>
    </w:p>
    <w:p w14:paraId="4150A2BB" w14:textId="77777777" w:rsidR="001F3BC6" w:rsidRDefault="001F3BC6" w:rsidP="009E4B84">
      <w:pPr>
        <w:pStyle w:val="NormalWeb"/>
        <w:spacing w:before="0" w:beforeAutospacing="0" w:after="0" w:afterAutospacing="0" w:line="360" w:lineRule="auto"/>
        <w:ind w:left="720" w:hanging="720"/>
        <w:jc w:val="both"/>
      </w:pPr>
      <w:r>
        <w:t xml:space="preserve">Binzer, B., Fürstenau, D., </w:t>
      </w:r>
      <w:r w:rsidR="00E7208B">
        <w:t>and</w:t>
      </w:r>
      <w:r>
        <w:t xml:space="preserve"> Winkler, T. J. (2025). Bridging Business and IT Through Low-Code/No-Code: Insights into Business-IT Collaboration in Enterprise Citizen Developer Programs. </w:t>
      </w:r>
      <w:r>
        <w:rPr>
          <w:i/>
          <w:iCs/>
        </w:rPr>
        <w:t>Proceedings of the ... Annual Hawaii International Conference on System Sciences/Proceedings of the Annual Hawaii International Conference on System Sciences</w:t>
      </w:r>
      <w:r>
        <w:t>. https://doi.org/10.24251/hicss.2025.054</w:t>
      </w:r>
    </w:p>
    <w:p w14:paraId="4D7FC0F7" w14:textId="77777777" w:rsidR="001F3BC6" w:rsidRDefault="001F3BC6" w:rsidP="009E4B84">
      <w:pPr>
        <w:pStyle w:val="NormalWeb"/>
        <w:spacing w:before="0" w:beforeAutospacing="0" w:after="0" w:afterAutospacing="0" w:line="360" w:lineRule="auto"/>
        <w:ind w:left="720" w:hanging="720"/>
        <w:jc w:val="both"/>
      </w:pPr>
      <w:r>
        <w:t xml:space="preserve">Birgersson, M., Hansson, G., </w:t>
      </w:r>
      <w:r w:rsidR="00E7208B">
        <w:t>and</w:t>
      </w:r>
      <w:r>
        <w:t xml:space="preserve"> Franke, U. (2016). Data Integration Using Machine Learning. </w:t>
      </w:r>
      <w:r>
        <w:rPr>
          <w:i/>
          <w:iCs/>
        </w:rPr>
        <w:t>2016 IEEE 20th International Enterprise Distributed Object Computing Workshop (EDOCW)</w:t>
      </w:r>
      <w:r>
        <w:t>, 1–10. https://doi.org/10.1109/edocw.2016.7584357</w:t>
      </w:r>
    </w:p>
    <w:p w14:paraId="391AA630" w14:textId="77777777" w:rsidR="001F3BC6" w:rsidRDefault="001F3BC6" w:rsidP="009E4B84">
      <w:pPr>
        <w:pStyle w:val="NormalWeb"/>
        <w:spacing w:before="0" w:beforeAutospacing="0" w:after="0" w:afterAutospacing="0" w:line="360" w:lineRule="auto"/>
        <w:ind w:left="720" w:hanging="720"/>
        <w:jc w:val="both"/>
      </w:pPr>
      <w:r>
        <w:t xml:space="preserve">Blocshop. (2024). </w:t>
      </w:r>
      <w:r>
        <w:rPr>
          <w:i/>
          <w:iCs/>
        </w:rPr>
        <w:t>Generative AI used for data conversions and reformatting</w:t>
      </w:r>
      <w:r>
        <w:t>. Blocshop.ie. https://blocshop.ie/blog/generative-ai-used-for-data-conversions-and-reformatting</w:t>
      </w:r>
    </w:p>
    <w:p w14:paraId="4E664CD6" w14:textId="77777777" w:rsidR="001F3BC6" w:rsidRDefault="001F3BC6" w:rsidP="009E4B84">
      <w:pPr>
        <w:pStyle w:val="NormalWeb"/>
        <w:spacing w:before="0" w:beforeAutospacing="0" w:after="0" w:afterAutospacing="0" w:line="360" w:lineRule="auto"/>
        <w:ind w:left="720" w:hanging="720"/>
        <w:jc w:val="both"/>
      </w:pPr>
      <w:r>
        <w:t xml:space="preserve">Bobbert, Y., </w:t>
      </w:r>
      <w:r w:rsidR="00E7208B">
        <w:t>and</w:t>
      </w:r>
      <w:r>
        <w:t xml:space="preserve"> Mulder, H. (2015). Governance Practices and Critical Success Factors Suitable for Business Information Security. </w:t>
      </w:r>
      <w:r>
        <w:rPr>
          <w:i/>
          <w:iCs/>
        </w:rPr>
        <w:t>2015 International Conference on Computational Intelligence and Communication Networks (CICN)</w:t>
      </w:r>
      <w:r>
        <w:t>. https://doi.org/10.1109/cicn.2015.216</w:t>
      </w:r>
    </w:p>
    <w:p w14:paraId="459E9FEF" w14:textId="77777777" w:rsidR="001F3BC6" w:rsidRDefault="001F3BC6" w:rsidP="009E4B84">
      <w:pPr>
        <w:pStyle w:val="NormalWeb"/>
        <w:spacing w:before="0" w:beforeAutospacing="0" w:after="0" w:afterAutospacing="0" w:line="360" w:lineRule="auto"/>
        <w:ind w:left="720" w:hanging="720"/>
        <w:jc w:val="both"/>
      </w:pPr>
      <w:r>
        <w:lastRenderedPageBreak/>
        <w:t xml:space="preserve">Bousquette, I. (2024). </w:t>
      </w:r>
      <w:r>
        <w:rPr>
          <w:i/>
          <w:iCs/>
        </w:rPr>
        <w:t>Morgan Stanley Moves Forward on Homegrown AI</w:t>
      </w:r>
      <w:r>
        <w:t>. WSJ; The Wall Street Journal. https://www.wsj.com/articles/morgan-stanley-moves-forward-on-homegrown-ai-120c59ab</w:t>
      </w:r>
    </w:p>
    <w:p w14:paraId="716A66C4" w14:textId="77777777" w:rsidR="001F3BC6" w:rsidRDefault="001F3BC6" w:rsidP="009E4B84">
      <w:pPr>
        <w:pStyle w:val="NormalWeb"/>
        <w:spacing w:before="0" w:beforeAutospacing="0" w:after="0" w:afterAutospacing="0" w:line="360" w:lineRule="auto"/>
        <w:ind w:left="720" w:hanging="720"/>
        <w:jc w:val="both"/>
      </w:pPr>
      <w:r>
        <w:t xml:space="preserve">Bustos, J. P., </w:t>
      </w:r>
      <w:r w:rsidR="00E7208B">
        <w:t>and</w:t>
      </w:r>
      <w:r>
        <w:t xml:space="preserve"> Soria, L. L. (2024). </w:t>
      </w:r>
      <w:r>
        <w:rPr>
          <w:i/>
          <w:iCs/>
        </w:rPr>
        <w:t>Generative AI Application Integration Patterns | Data | Paperback</w:t>
      </w:r>
      <w:r>
        <w:t>. Packt. https://www.packtpub.com/en-be/product/generative-ai-application-integration-patterns-9781835887608?type=print</w:t>
      </w:r>
    </w:p>
    <w:p w14:paraId="19F57055" w14:textId="77777777" w:rsidR="001F3BC6" w:rsidRDefault="001F3BC6" w:rsidP="009E4B84">
      <w:pPr>
        <w:pStyle w:val="NormalWeb"/>
        <w:spacing w:before="0" w:beforeAutospacing="0" w:after="0" w:afterAutospacing="0" w:line="360" w:lineRule="auto"/>
        <w:ind w:left="720" w:hanging="720"/>
        <w:jc w:val="both"/>
      </w:pPr>
      <w:r>
        <w:t xml:space="preserve">Courtois, S. (2024). </w:t>
      </w:r>
      <w:r>
        <w:rPr>
          <w:i/>
          <w:iCs/>
        </w:rPr>
        <w:t>Using Generative AI To Overhaul Data Integration? Start Here</w:t>
      </w:r>
      <w:r>
        <w:t>. SnapLogic. https://www.snaplogic.com/blog/using-generative-ai-to-overhaul-data-integration</w:t>
      </w:r>
    </w:p>
    <w:p w14:paraId="77E31B8E" w14:textId="77777777" w:rsidR="001F3BC6" w:rsidRDefault="001F3BC6" w:rsidP="009E4B84">
      <w:pPr>
        <w:pStyle w:val="NormalWeb"/>
        <w:spacing w:before="0" w:beforeAutospacing="0" w:after="0" w:afterAutospacing="0" w:line="360" w:lineRule="auto"/>
        <w:ind w:left="720" w:hanging="720"/>
        <w:jc w:val="both"/>
      </w:pPr>
      <w:r>
        <w:t xml:space="preserve">Coutinho, M., Marques, L., Santos, A., Dahia, M., França, C., De, R., Santos, S., França, C.-S., </w:t>
      </w:r>
      <w:r w:rsidR="00E7208B">
        <w:t>and</w:t>
      </w:r>
      <w:r>
        <w:t xml:space="preserve"> De Souza, R. (2024). </w:t>
      </w:r>
      <w:r>
        <w:rPr>
          <w:i/>
          <w:iCs/>
        </w:rPr>
        <w:t>The Role of Generative AI in Software Development Productivity: A Pilot Case Study</w:t>
      </w:r>
      <w:r>
        <w:t>. https://doi.org/10.1145/3664646.3664773</w:t>
      </w:r>
    </w:p>
    <w:p w14:paraId="5EA51D01" w14:textId="77777777" w:rsidR="001F3BC6" w:rsidRDefault="001F3BC6" w:rsidP="009E4B84">
      <w:pPr>
        <w:pStyle w:val="NormalWeb"/>
        <w:spacing w:before="0" w:beforeAutospacing="0" w:after="0" w:afterAutospacing="0" w:line="360" w:lineRule="auto"/>
        <w:ind w:left="720" w:hanging="720"/>
        <w:jc w:val="both"/>
      </w:pPr>
      <w:r>
        <w:t xml:space="preserve">Crowell-Lee, C., </w:t>
      </w:r>
      <w:r w:rsidR="00E7208B">
        <w:t>and</w:t>
      </w:r>
      <w:r>
        <w:t xml:space="preserve"> Dwyer, J. (2025). </w:t>
      </w:r>
      <w:r>
        <w:rPr>
          <w:i/>
          <w:iCs/>
        </w:rPr>
        <w:t>What is AI Middleware, and Why You Need It to Safely Deliver AI Applications</w:t>
      </w:r>
      <w:r>
        <w:t>. Tanzu. https://blogs.vmware.com/tanzu/what-is-ai-middleware-and-why-you-need-it/</w:t>
      </w:r>
    </w:p>
    <w:p w14:paraId="7F56AA78" w14:textId="77777777" w:rsidR="001F3BC6" w:rsidRDefault="001F3BC6" w:rsidP="009E4B84">
      <w:pPr>
        <w:pStyle w:val="NormalWeb"/>
        <w:spacing w:before="0" w:beforeAutospacing="0" w:after="0" w:afterAutospacing="0" w:line="360" w:lineRule="auto"/>
        <w:ind w:left="720" w:hanging="720"/>
        <w:jc w:val="both"/>
      </w:pPr>
      <w:r>
        <w:t xml:space="preserve">Erl, T., Hall, P., York, N., Toronto, Montreal, London, Munich, Paris, </w:t>
      </w:r>
      <w:r w:rsidR="00E7208B">
        <w:t>and</w:t>
      </w:r>
      <w:r>
        <w:t xml:space="preserve"> Madrid. (2007). </w:t>
      </w:r>
      <w:r>
        <w:rPr>
          <w:i/>
          <w:iCs/>
        </w:rPr>
        <w:t>SOA Principles of Service Design</w:t>
      </w:r>
      <w:r>
        <w:t>. https://www.thomaserl.com/wp-content/uploads/2017/09/Erl_SOABook3_Ch01-2.pdf</w:t>
      </w:r>
    </w:p>
    <w:p w14:paraId="3AD6A824" w14:textId="77777777" w:rsidR="001F3BC6" w:rsidRDefault="001F3BC6" w:rsidP="009E4B84">
      <w:pPr>
        <w:pStyle w:val="NormalWeb"/>
        <w:spacing w:before="0" w:beforeAutospacing="0" w:after="0" w:afterAutospacing="0" w:line="360" w:lineRule="auto"/>
        <w:ind w:left="720" w:hanging="720"/>
        <w:jc w:val="both"/>
      </w:pPr>
      <w:r>
        <w:t xml:space="preserve">Fielding, R. T., </w:t>
      </w:r>
      <w:r w:rsidR="00E7208B">
        <w:t>and</w:t>
      </w:r>
      <w:r>
        <w:t xml:space="preserve"> Taylor, R. N. (2002). Principled design of the modern Web architecture. </w:t>
      </w:r>
      <w:r>
        <w:rPr>
          <w:i/>
          <w:iCs/>
        </w:rPr>
        <w:t>ACM Transactions on Internet Technology</w:t>
      </w:r>
      <w:r>
        <w:t xml:space="preserve">, </w:t>
      </w:r>
      <w:r>
        <w:rPr>
          <w:i/>
          <w:iCs/>
        </w:rPr>
        <w:t>2</w:t>
      </w:r>
      <w:r>
        <w:t>(2), 115–150. https://doi.org/10.1145/514183.514185</w:t>
      </w:r>
    </w:p>
    <w:p w14:paraId="57FD524E" w14:textId="77777777" w:rsidR="001F3BC6" w:rsidRDefault="001F3BC6" w:rsidP="009E4B84">
      <w:pPr>
        <w:pStyle w:val="NormalWeb"/>
        <w:spacing w:before="0" w:beforeAutospacing="0" w:after="0" w:afterAutospacing="0" w:line="360" w:lineRule="auto"/>
        <w:ind w:left="720" w:hanging="720"/>
        <w:jc w:val="both"/>
      </w:pPr>
      <w:r>
        <w:t xml:space="preserve">Gartner. (2025). </w:t>
      </w:r>
      <w:r>
        <w:rPr>
          <w:i/>
          <w:iCs/>
        </w:rPr>
        <w:t>Gartner Identifies the Top Trends Shaping the Future of Cloud</w:t>
      </w:r>
      <w:r>
        <w:t>. Gartner. https://www.gartner.com/en/newsroom/press-releases/2025-05-13-gartner-identifies-top-trends-shaping-the-future-of-cloud</w:t>
      </w:r>
    </w:p>
    <w:p w14:paraId="2C4B6363" w14:textId="77777777" w:rsidR="001F3BC6" w:rsidRDefault="001F3BC6" w:rsidP="009E4B84">
      <w:pPr>
        <w:pStyle w:val="NormalWeb"/>
        <w:spacing w:before="0" w:beforeAutospacing="0" w:after="0" w:afterAutospacing="0" w:line="360" w:lineRule="auto"/>
        <w:ind w:left="720" w:hanging="720"/>
        <w:jc w:val="both"/>
      </w:pPr>
      <w:r>
        <w:t xml:space="preserve">Gaurav, A. (2021). </w:t>
      </w:r>
      <w:r>
        <w:rPr>
          <w:i/>
          <w:iCs/>
        </w:rPr>
        <w:t>Go to GoGuardian App</w:t>
      </w:r>
      <w:r>
        <w:t>. Mulesoft.com. https://blogs.mulesoft.com/learn-apis/guide-to-integration-reusability/</w:t>
      </w:r>
    </w:p>
    <w:p w14:paraId="633099C4" w14:textId="77777777" w:rsidR="001F3BC6" w:rsidRDefault="001F3BC6" w:rsidP="009E4B84">
      <w:pPr>
        <w:pStyle w:val="NormalWeb"/>
        <w:spacing w:before="0" w:beforeAutospacing="0" w:after="0" w:afterAutospacing="0" w:line="360" w:lineRule="auto"/>
        <w:ind w:left="720" w:hanging="720"/>
        <w:jc w:val="both"/>
      </w:pPr>
      <w:r>
        <w:t xml:space="preserve">Gill, S. S., Xu, M., Ottaviani, C., </w:t>
      </w:r>
      <w:r w:rsidR="00E7208B">
        <w:t>and</w:t>
      </w:r>
      <w:r>
        <w:t xml:space="preserve"> Uhlig, S. (2022). AI for Next Generation Computing: Emerging Trends and Future Directions. </w:t>
      </w:r>
      <w:r>
        <w:rPr>
          <w:i/>
          <w:iCs/>
        </w:rPr>
        <w:t>ResearchGate</w:t>
      </w:r>
      <w:r>
        <w:t>. https://doi.org/10.48550/arXiv.2203.04159</w:t>
      </w:r>
    </w:p>
    <w:p w14:paraId="5A87D502" w14:textId="77777777" w:rsidR="001F3BC6" w:rsidRDefault="001F3BC6" w:rsidP="009E4B84">
      <w:pPr>
        <w:pStyle w:val="NormalWeb"/>
        <w:spacing w:before="0" w:beforeAutospacing="0" w:after="0" w:afterAutospacing="0" w:line="360" w:lineRule="auto"/>
        <w:ind w:left="720" w:hanging="720"/>
        <w:jc w:val="both"/>
      </w:pPr>
      <w:r>
        <w:t xml:space="preserve">Goodfellow, I., Pouget-Abadie, J., Mehdi Mirza, Bing Xu, Warde-Farley, D., Sherjil Ozair, Courville, A., </w:t>
      </w:r>
      <w:r w:rsidR="00E7208B">
        <w:t>and</w:t>
      </w:r>
      <w:r>
        <w:t xml:space="preserve"> Yoshua Bengio. (2014). Generative Adversarial Nets. </w:t>
      </w:r>
      <w:r>
        <w:rPr>
          <w:i/>
          <w:iCs/>
        </w:rPr>
        <w:t>Nips.cc</w:t>
      </w:r>
      <w:r>
        <w:t>, 2672–2680. https://papers.nips.cc/paper/5423-generative-adversarial-nets</w:t>
      </w:r>
    </w:p>
    <w:p w14:paraId="2803A1A4" w14:textId="77777777" w:rsidR="001F3BC6" w:rsidRDefault="001F3BC6" w:rsidP="009E4B84">
      <w:pPr>
        <w:pStyle w:val="NormalWeb"/>
        <w:spacing w:before="0" w:beforeAutospacing="0" w:after="0" w:afterAutospacing="0" w:line="360" w:lineRule="auto"/>
        <w:ind w:left="720" w:hanging="720"/>
        <w:jc w:val="both"/>
      </w:pPr>
      <w:r>
        <w:lastRenderedPageBreak/>
        <w:t xml:space="preserve">Gorton, I., </w:t>
      </w:r>
      <w:r w:rsidR="00E7208B">
        <w:t>and</w:t>
      </w:r>
      <w:r>
        <w:t xml:space="preserve"> Liu, A. (2004). Architectures and technologies for enterprise application integration. </w:t>
      </w:r>
      <w:r>
        <w:rPr>
          <w:i/>
          <w:iCs/>
        </w:rPr>
        <w:t>Proceedings. 26th International Conference on Software Engineering</w:t>
      </w:r>
      <w:r>
        <w:t>, 726–727. https://doi.org/10.1109/icse.2004.1317507</w:t>
      </w:r>
    </w:p>
    <w:p w14:paraId="2E5CEA58" w14:textId="77777777" w:rsidR="001F3BC6" w:rsidRDefault="001F3BC6" w:rsidP="009E4B84">
      <w:pPr>
        <w:pStyle w:val="NormalWeb"/>
        <w:spacing w:before="0" w:beforeAutospacing="0" w:after="0" w:afterAutospacing="0" w:line="360" w:lineRule="auto"/>
        <w:ind w:left="720" w:hanging="720"/>
        <w:jc w:val="both"/>
      </w:pPr>
      <w:r>
        <w:t xml:space="preserve">Gregor, S. (2006). The Nature of Theory in Information Systems. </w:t>
      </w:r>
      <w:r>
        <w:rPr>
          <w:i/>
          <w:iCs/>
        </w:rPr>
        <w:t>MIS Quarterly</w:t>
      </w:r>
      <w:r>
        <w:t xml:space="preserve">, </w:t>
      </w:r>
      <w:r>
        <w:rPr>
          <w:i/>
          <w:iCs/>
        </w:rPr>
        <w:t>30</w:t>
      </w:r>
      <w:r>
        <w:t>(3), 611–642. https://doi.org/10.2307/25148742</w:t>
      </w:r>
    </w:p>
    <w:p w14:paraId="3D96FCAC" w14:textId="77777777" w:rsidR="001F3BC6" w:rsidRDefault="001F3BC6" w:rsidP="009E4B84">
      <w:pPr>
        <w:pStyle w:val="NormalWeb"/>
        <w:spacing w:before="0" w:beforeAutospacing="0" w:after="0" w:afterAutospacing="0" w:line="360" w:lineRule="auto"/>
        <w:ind w:left="720" w:hanging="720"/>
        <w:jc w:val="both"/>
      </w:pPr>
      <w:r>
        <w:t xml:space="preserve">Hasan, M. (2025). </w:t>
      </w:r>
      <w:r>
        <w:rPr>
          <w:i/>
          <w:iCs/>
        </w:rPr>
        <w:t>Accelerating API Development and Integration in Modernized Applications with Generative AI - BitChip Digital</w:t>
      </w:r>
      <w:r>
        <w:t>. BitChip Digital. https://bitchipdigital.com/accelerating-api-development-and-integration-in-modernized-applications-with-generative-ai/</w:t>
      </w:r>
    </w:p>
    <w:p w14:paraId="64682FFE" w14:textId="77777777" w:rsidR="001F3BC6" w:rsidRDefault="001F3BC6" w:rsidP="009E4B84">
      <w:pPr>
        <w:pStyle w:val="NormalWeb"/>
        <w:spacing w:before="0" w:beforeAutospacing="0" w:after="0" w:afterAutospacing="0" w:line="360" w:lineRule="auto"/>
        <w:ind w:left="720" w:hanging="720"/>
        <w:jc w:val="both"/>
      </w:pPr>
      <w:r>
        <w:t xml:space="preserve">Hohpe, G., </w:t>
      </w:r>
      <w:r w:rsidR="00E7208B">
        <w:t>and</w:t>
      </w:r>
      <w:r>
        <w:t xml:space="preserve"> Woolf, B. (2015). </w:t>
      </w:r>
      <w:r>
        <w:rPr>
          <w:i/>
          <w:iCs/>
        </w:rPr>
        <w:t>Enterprise Integration Patterns</w:t>
      </w:r>
      <w:r>
        <w:t>. https://www.enterpriseintegrationpatterns.com/docs/EnterpriseIntegrationPatternsHalfDay.pdf</w:t>
      </w:r>
    </w:p>
    <w:p w14:paraId="0C06177E" w14:textId="77777777" w:rsidR="001F3BC6" w:rsidRDefault="001F3BC6" w:rsidP="009E4B84">
      <w:pPr>
        <w:pStyle w:val="NormalWeb"/>
        <w:spacing w:before="0" w:beforeAutospacing="0" w:after="0" w:afterAutospacing="0" w:line="360" w:lineRule="auto"/>
        <w:ind w:left="720" w:hanging="720"/>
        <w:jc w:val="both"/>
      </w:pPr>
      <w:r>
        <w:t xml:space="preserve">Hussain, M. (2024). Revolutionizing API Testing: Leveraging Generative AI for Enhanced Automation and Predictive Quality Assurance. </w:t>
      </w:r>
      <w:r>
        <w:rPr>
          <w:i/>
          <w:iCs/>
        </w:rPr>
        <w:t xml:space="preserve">International Journal of Engineering Research </w:t>
      </w:r>
      <w:r w:rsidR="00E7208B">
        <w:rPr>
          <w:i/>
          <w:iCs/>
        </w:rPr>
        <w:t>and</w:t>
      </w:r>
      <w:r>
        <w:rPr>
          <w:i/>
          <w:iCs/>
        </w:rPr>
        <w:t xml:space="preserve"> Technology</w:t>
      </w:r>
      <w:r>
        <w:t xml:space="preserve">, </w:t>
      </w:r>
      <w:r>
        <w:rPr>
          <w:i/>
          <w:iCs/>
        </w:rPr>
        <w:t>13</w:t>
      </w:r>
      <w:r>
        <w:t>(10). https://doi.org/10.17577/IJERTV13IS100043</w:t>
      </w:r>
    </w:p>
    <w:p w14:paraId="60BFE5AF" w14:textId="77777777" w:rsidR="001F3BC6" w:rsidRDefault="001F3BC6" w:rsidP="009E4B84">
      <w:pPr>
        <w:pStyle w:val="NormalWeb"/>
        <w:spacing w:before="0" w:beforeAutospacing="0" w:after="0" w:afterAutospacing="0" w:line="360" w:lineRule="auto"/>
        <w:ind w:left="720" w:hanging="720"/>
        <w:jc w:val="both"/>
      </w:pPr>
      <w:r>
        <w:t xml:space="preserve">IBM. (2025). </w:t>
      </w:r>
      <w:r>
        <w:rPr>
          <w:i/>
          <w:iCs/>
        </w:rPr>
        <w:t>AI Orchestration</w:t>
      </w:r>
      <w:r>
        <w:t>. Ibm.com. https://www.ibm.com/think/topics/ai-orchestration</w:t>
      </w:r>
    </w:p>
    <w:p w14:paraId="3CDB4B28" w14:textId="77777777" w:rsidR="001F3BC6" w:rsidRDefault="001F3BC6" w:rsidP="009E4B84">
      <w:pPr>
        <w:pStyle w:val="NormalWeb"/>
        <w:spacing w:before="0" w:beforeAutospacing="0" w:after="0" w:afterAutospacing="0" w:line="360" w:lineRule="auto"/>
        <w:ind w:left="720" w:hanging="720"/>
        <w:jc w:val="both"/>
      </w:pPr>
      <w:r>
        <w:t xml:space="preserve">Integrass Admin. (2022). </w:t>
      </w:r>
      <w:r>
        <w:rPr>
          <w:i/>
          <w:iCs/>
        </w:rPr>
        <w:t>TYPICAL CHALLENGES OF ENTERPRISE INTEGRATION</w:t>
      </w:r>
      <w:r>
        <w:t>. Integrass. https://integrass.com/media/overcoming-the-challenges-of-enterprise-integration/</w:t>
      </w:r>
    </w:p>
    <w:p w14:paraId="43DF1C8A" w14:textId="77777777" w:rsidR="001F3BC6" w:rsidRDefault="001F3BC6" w:rsidP="009E4B84">
      <w:pPr>
        <w:pStyle w:val="NormalWeb"/>
        <w:spacing w:before="0" w:beforeAutospacing="0" w:after="0" w:afterAutospacing="0" w:line="360" w:lineRule="auto"/>
        <w:ind w:left="720" w:hanging="720"/>
        <w:jc w:val="both"/>
      </w:pPr>
      <w:r>
        <w:t xml:space="preserve">Integration App. (2025). </w:t>
      </w:r>
      <w:r>
        <w:rPr>
          <w:i/>
          <w:iCs/>
        </w:rPr>
        <w:t>How We Use AI</w:t>
      </w:r>
      <w:r>
        <w:t>. Integration.app. https://integration.app/how-we-use-ai</w:t>
      </w:r>
    </w:p>
    <w:p w14:paraId="6156C042" w14:textId="77777777" w:rsidR="001F3BC6" w:rsidRDefault="001F3BC6" w:rsidP="009E4B84">
      <w:pPr>
        <w:pStyle w:val="NormalWeb"/>
        <w:spacing w:before="0" w:beforeAutospacing="0" w:after="0" w:afterAutospacing="0" w:line="360" w:lineRule="auto"/>
        <w:ind w:left="720" w:hanging="720"/>
        <w:jc w:val="both"/>
      </w:pPr>
      <w:r>
        <w:t xml:space="preserve">Iyer, B. R., </w:t>
      </w:r>
      <w:r w:rsidR="00E7208B">
        <w:t>and</w:t>
      </w:r>
      <w:r>
        <w:t xml:space="preserve"> Subramaniam, M. (2015). </w:t>
      </w:r>
      <w:r>
        <w:rPr>
          <w:i/>
          <w:iCs/>
        </w:rPr>
        <w:t>The Strategic Value of APIs</w:t>
      </w:r>
      <w:r>
        <w:t>. https://www.researchgate.net/publication/272176756_The_Strategic_Value_of_APIs</w:t>
      </w:r>
    </w:p>
    <w:p w14:paraId="581A93EB" w14:textId="77777777" w:rsidR="001F3BC6" w:rsidRDefault="001F3BC6" w:rsidP="009E4B84">
      <w:pPr>
        <w:pStyle w:val="NormalWeb"/>
        <w:spacing w:before="0" w:beforeAutospacing="0" w:after="0" w:afterAutospacing="0" w:line="360" w:lineRule="auto"/>
        <w:ind w:left="720" w:hanging="720"/>
        <w:jc w:val="both"/>
      </w:pPr>
      <w:r>
        <w:t xml:space="preserve">Iyer, B., </w:t>
      </w:r>
      <w:r w:rsidR="00E7208B">
        <w:t>and</w:t>
      </w:r>
      <w:r>
        <w:t xml:space="preserve"> Subramaniam, M. (2015). </w:t>
      </w:r>
      <w:r>
        <w:rPr>
          <w:i/>
          <w:iCs/>
        </w:rPr>
        <w:t>Are You Using APIs to Gain Competitive Advantage?</w:t>
      </w:r>
      <w:r>
        <w:t xml:space="preserve"> Harvard Business Review. https://hbr.org/2015/04/are-you-using-apis-to-gain-competitive-advantage</w:t>
      </w:r>
    </w:p>
    <w:p w14:paraId="0EA98673" w14:textId="77777777" w:rsidR="001F3BC6" w:rsidRDefault="001F3BC6" w:rsidP="009E4B84">
      <w:pPr>
        <w:pStyle w:val="NormalWeb"/>
        <w:spacing w:before="0" w:beforeAutospacing="0" w:after="0" w:afterAutospacing="0" w:line="360" w:lineRule="auto"/>
        <w:ind w:left="720" w:hanging="720"/>
        <w:jc w:val="both"/>
      </w:pPr>
      <w:r>
        <w:t xml:space="preserve">Jaakkola, E. (2020). Designing conceptual articles: four approaches. </w:t>
      </w:r>
      <w:r>
        <w:rPr>
          <w:i/>
          <w:iCs/>
        </w:rPr>
        <w:t>AMS Review</w:t>
      </w:r>
      <w:r>
        <w:t xml:space="preserve">, </w:t>
      </w:r>
      <w:r>
        <w:rPr>
          <w:i/>
          <w:iCs/>
        </w:rPr>
        <w:t>10</w:t>
      </w:r>
      <w:r>
        <w:t>, 18–26. https://doi.org/10.1007/s13162-020-00161-0</w:t>
      </w:r>
    </w:p>
    <w:p w14:paraId="1897A8B8" w14:textId="77777777" w:rsidR="001F3BC6" w:rsidRDefault="001F3BC6" w:rsidP="009E4B84">
      <w:pPr>
        <w:pStyle w:val="NormalWeb"/>
        <w:spacing w:before="0" w:beforeAutospacing="0" w:after="0" w:afterAutospacing="0" w:line="360" w:lineRule="auto"/>
        <w:ind w:left="720" w:hanging="720"/>
        <w:jc w:val="both"/>
      </w:pPr>
      <w:r>
        <w:t xml:space="preserve">Jung, J.-Y., Lee, W., </w:t>
      </w:r>
      <w:r w:rsidR="00E7208B">
        <w:t>and</w:t>
      </w:r>
      <w:r>
        <w:t xml:space="preserve"> Kang, S.-H. (2006). Process Decomposition and Choreography for Distributed Scientific Workflow Enactment. </w:t>
      </w:r>
      <w:r>
        <w:rPr>
          <w:i/>
          <w:iCs/>
        </w:rPr>
        <w:t>Lecture Notes in Computer Science</w:t>
      </w:r>
      <w:r>
        <w:t>, 942–951. https://doi.org/10.1007/11751649_103</w:t>
      </w:r>
    </w:p>
    <w:p w14:paraId="0D306480" w14:textId="77777777" w:rsidR="001F3BC6" w:rsidRDefault="001F3BC6" w:rsidP="009E4B84">
      <w:pPr>
        <w:pStyle w:val="NormalWeb"/>
        <w:spacing w:before="0" w:beforeAutospacing="0" w:after="0" w:afterAutospacing="0" w:line="360" w:lineRule="auto"/>
        <w:ind w:left="720" w:hanging="720"/>
        <w:jc w:val="both"/>
      </w:pPr>
      <w:r>
        <w:t xml:space="preserve">Kavis, M. (2014). </w:t>
      </w:r>
      <w:r>
        <w:rPr>
          <w:i/>
          <w:iCs/>
        </w:rPr>
        <w:t>Architecting the cloud : design decisions for cloud computing service models (SaaS, PaaS, and IaaS)</w:t>
      </w:r>
      <w:r>
        <w:t xml:space="preserve">. John Wiley </w:t>
      </w:r>
      <w:r w:rsidR="00E7208B">
        <w:t>and</w:t>
      </w:r>
      <w:r>
        <w:t xml:space="preserve"> Sons, Inc.</w:t>
      </w:r>
    </w:p>
    <w:p w14:paraId="148C4B2F" w14:textId="77777777" w:rsidR="001F3BC6" w:rsidRDefault="001F3BC6" w:rsidP="009E4B84">
      <w:pPr>
        <w:pStyle w:val="NormalWeb"/>
        <w:spacing w:before="0" w:beforeAutospacing="0" w:after="0" w:afterAutospacing="0" w:line="360" w:lineRule="auto"/>
        <w:ind w:left="720" w:hanging="720"/>
        <w:jc w:val="both"/>
      </w:pPr>
      <w:r>
        <w:lastRenderedPageBreak/>
        <w:t xml:space="preserve">Khalifa, N., Abd Elghany, M., </w:t>
      </w:r>
      <w:r w:rsidR="00E7208B">
        <w:t>and</w:t>
      </w:r>
      <w:r>
        <w:t xml:space="preserve"> Abd Elghany, M. (2021). Exploratory research on digitalization transformation practices within supply chain management context in developing countries specifically Egypt in the MENA region. </w:t>
      </w:r>
      <w:r>
        <w:rPr>
          <w:i/>
          <w:iCs/>
        </w:rPr>
        <w:t xml:space="preserve">Cogent Business </w:t>
      </w:r>
      <w:r w:rsidR="00E7208B">
        <w:rPr>
          <w:i/>
          <w:iCs/>
        </w:rPr>
        <w:t>and</w:t>
      </w:r>
      <w:r>
        <w:rPr>
          <w:i/>
          <w:iCs/>
        </w:rPr>
        <w:t xml:space="preserve"> Management</w:t>
      </w:r>
      <w:r>
        <w:t xml:space="preserve">, </w:t>
      </w:r>
      <w:r>
        <w:rPr>
          <w:i/>
          <w:iCs/>
        </w:rPr>
        <w:t>8</w:t>
      </w:r>
      <w:r>
        <w:t>(1), 1965459. https://doi.org/10.1080/23311975.2021.1965459</w:t>
      </w:r>
    </w:p>
    <w:p w14:paraId="652D04E4" w14:textId="77777777" w:rsidR="001F3BC6" w:rsidRDefault="001F3BC6" w:rsidP="009E4B84">
      <w:pPr>
        <w:pStyle w:val="NormalWeb"/>
        <w:spacing w:before="0" w:beforeAutospacing="0" w:after="0" w:afterAutospacing="0" w:line="360" w:lineRule="auto"/>
        <w:ind w:left="720" w:hanging="720"/>
        <w:jc w:val="both"/>
      </w:pPr>
      <w:r>
        <w:t xml:space="preserve">Khan, I., Mishra, H., </w:t>
      </w:r>
      <w:r w:rsidR="00E7208B">
        <w:t>and</w:t>
      </w:r>
      <w:r>
        <w:t xml:space="preserve"> Choubey, K. (2025). </w:t>
      </w:r>
      <w:r>
        <w:rPr>
          <w:i/>
          <w:iCs/>
        </w:rPr>
        <w:t>A Comparative Analysis of REST and GraphQL APIs: Performance, Efficiency, and Developer Experience</w:t>
      </w:r>
      <w:r>
        <w:t xml:space="preserve">. </w:t>
      </w:r>
      <w:r>
        <w:rPr>
          <w:i/>
          <w:iCs/>
        </w:rPr>
        <w:t>8</w:t>
      </w:r>
      <w:r>
        <w:t>. https://doi.org/10.31426/ijamsr.2025.8.4.8212</w:t>
      </w:r>
    </w:p>
    <w:p w14:paraId="0B218F39" w14:textId="77777777" w:rsidR="001F3BC6" w:rsidRDefault="001F3BC6" w:rsidP="009E4B84">
      <w:pPr>
        <w:pStyle w:val="NormalWeb"/>
        <w:spacing w:before="0" w:beforeAutospacing="0" w:after="0" w:afterAutospacing="0" w:line="360" w:lineRule="auto"/>
        <w:ind w:left="720" w:hanging="720"/>
        <w:jc w:val="both"/>
      </w:pPr>
      <w:r>
        <w:t xml:space="preserve">Kissflow. (2025). </w:t>
      </w:r>
      <w:r>
        <w:rPr>
          <w:i/>
          <w:iCs/>
        </w:rPr>
        <w:t>AI in Citizen Development: Transforming App Creation</w:t>
      </w:r>
      <w:r>
        <w:t>. Kissflow.com; Kissflow. https://kissflow.com/citizen-development/ai-in-citizen-development/</w:t>
      </w:r>
    </w:p>
    <w:p w14:paraId="218042DE" w14:textId="77777777" w:rsidR="001F3BC6" w:rsidRDefault="001F3BC6" w:rsidP="009E4B84">
      <w:pPr>
        <w:pStyle w:val="NormalWeb"/>
        <w:spacing w:before="0" w:beforeAutospacing="0" w:after="0" w:afterAutospacing="0" w:line="360" w:lineRule="auto"/>
        <w:ind w:left="720" w:hanging="720"/>
        <w:jc w:val="both"/>
      </w:pPr>
      <w:r>
        <w:t xml:space="preserve">Kodezi Content Team. (2024). </w:t>
      </w:r>
      <w:r>
        <w:rPr>
          <w:i/>
          <w:iCs/>
        </w:rPr>
        <w:t>Robust Error Handling Techniques: Best Practices and Tools</w:t>
      </w:r>
      <w:r>
        <w:t>. Kodezi.com. https://blog.kodezi.com/robust-error-handling-techniques-best-practices-and-tools/</w:t>
      </w:r>
    </w:p>
    <w:p w14:paraId="50920B39" w14:textId="77777777" w:rsidR="001F3BC6" w:rsidRDefault="001F3BC6" w:rsidP="009E4B84">
      <w:pPr>
        <w:pStyle w:val="NormalWeb"/>
        <w:spacing w:before="0" w:beforeAutospacing="0" w:after="0" w:afterAutospacing="0" w:line="360" w:lineRule="auto"/>
        <w:ind w:left="720" w:hanging="720"/>
        <w:jc w:val="both"/>
      </w:pPr>
      <w:r>
        <w:t xml:space="preserve">Kotholliparambil Haridasan, P. (2024). The Rise of Generative AI in Enterprise App Development: A Review of Strategies and Technologies. </w:t>
      </w:r>
      <w:r>
        <w:rPr>
          <w:i/>
          <w:iCs/>
        </w:rPr>
        <w:t>Global Research and Development Journals</w:t>
      </w:r>
      <w:r>
        <w:t xml:space="preserve">, </w:t>
      </w:r>
      <w:r>
        <w:rPr>
          <w:i/>
          <w:iCs/>
        </w:rPr>
        <w:t>09</w:t>
      </w:r>
      <w:r>
        <w:t>(12), 01–08. https://doi.org/10.70179/grdjev09i120182</w:t>
      </w:r>
    </w:p>
    <w:p w14:paraId="0DC57BFA" w14:textId="77777777" w:rsidR="001F3BC6" w:rsidRDefault="001F3BC6" w:rsidP="009E4B84">
      <w:pPr>
        <w:pStyle w:val="NormalWeb"/>
        <w:spacing w:before="0" w:beforeAutospacing="0" w:after="0" w:afterAutospacing="0" w:line="360" w:lineRule="auto"/>
        <w:ind w:left="720" w:hanging="720"/>
        <w:jc w:val="both"/>
      </w:pPr>
      <w:r>
        <w:t xml:space="preserve">Kumar, D., Siripurapu Mcafee Llc, </w:t>
      </w:r>
      <w:r w:rsidR="00E7208B">
        <w:t>and</w:t>
      </w:r>
      <w:r>
        <w:t xml:space="preserve"> Research Pub. (2025). AI AND ML-DRIVEN MIDDLEWARE: REVOLUTIONIZING ENTERPRISE INTEGRATION. </w:t>
      </w:r>
      <w:r>
        <w:rPr>
          <w:i/>
          <w:iCs/>
        </w:rPr>
        <w:t xml:space="preserve">INTERNATIONAL JOURNAL of COMPUTER ENGINEERING </w:t>
      </w:r>
      <w:r w:rsidR="00E7208B">
        <w:rPr>
          <w:i/>
          <w:iCs/>
        </w:rPr>
        <w:t>and</w:t>
      </w:r>
      <w:r>
        <w:rPr>
          <w:i/>
          <w:iCs/>
        </w:rPr>
        <w:t xml:space="preserve"> TECHNOLOGY</w:t>
      </w:r>
      <w:r>
        <w:t xml:space="preserve">, </w:t>
      </w:r>
      <w:r>
        <w:rPr>
          <w:i/>
          <w:iCs/>
        </w:rPr>
        <w:t>16</w:t>
      </w:r>
      <w:r>
        <w:t>(1), 3410–3424. https://www.researchgate.net/publication/389338217_AI_AND_ML-DRIVEN_MIDDLEWARE_REVOLUTIONIZING_ENTERPRISE_INTEGRATION</w:t>
      </w:r>
    </w:p>
    <w:p w14:paraId="6C31D95E" w14:textId="77777777" w:rsidR="001F3BC6" w:rsidRDefault="001F3BC6" w:rsidP="009E4B84">
      <w:pPr>
        <w:pStyle w:val="NormalWeb"/>
        <w:spacing w:before="0" w:beforeAutospacing="0" w:after="0" w:afterAutospacing="0" w:line="360" w:lineRule="auto"/>
        <w:ind w:left="720" w:hanging="720"/>
        <w:jc w:val="both"/>
      </w:pPr>
      <w:r>
        <w:t xml:space="preserve">Lehmann, H. (2024). </w:t>
      </w:r>
      <w:r>
        <w:rPr>
          <w:i/>
          <w:iCs/>
        </w:rPr>
        <w:t>Modern Integration Patterns for AI Systems</w:t>
      </w:r>
      <w:r>
        <w:t>. Hannes Lehmann. https://www.hannes-lehmann.com/en/blog/ai-integration-patterns/</w:t>
      </w:r>
    </w:p>
    <w:p w14:paraId="4F6CEA27" w14:textId="77777777" w:rsidR="001F3BC6" w:rsidRDefault="001F3BC6" w:rsidP="009E4B84">
      <w:pPr>
        <w:pStyle w:val="NormalWeb"/>
        <w:spacing w:before="0" w:beforeAutospacing="0" w:after="0" w:afterAutospacing="0" w:line="360" w:lineRule="auto"/>
        <w:ind w:left="720" w:hanging="720"/>
        <w:jc w:val="both"/>
      </w:pPr>
      <w:r>
        <w:t xml:space="preserve">Lewis, J., </w:t>
      </w:r>
      <w:r w:rsidR="00E7208B">
        <w:t>and</w:t>
      </w:r>
      <w:r>
        <w:t xml:space="preserve"> Fowler, M. (2014). </w:t>
      </w:r>
      <w:r>
        <w:rPr>
          <w:i/>
          <w:iCs/>
        </w:rPr>
        <w:t>Microservices</w:t>
      </w:r>
      <w:r>
        <w:t>. Martinfowler.com. https://martinfowler.com/articles/microservices.html</w:t>
      </w:r>
    </w:p>
    <w:p w14:paraId="205FAF83" w14:textId="77777777" w:rsidR="001F3BC6" w:rsidRDefault="001F3BC6" w:rsidP="009E4B84">
      <w:pPr>
        <w:pStyle w:val="NormalWeb"/>
        <w:spacing w:before="0" w:beforeAutospacing="0" w:after="0" w:afterAutospacing="0" w:line="360" w:lineRule="auto"/>
        <w:ind w:left="720" w:hanging="720"/>
        <w:jc w:val="both"/>
      </w:pPr>
      <w:r>
        <w:t xml:space="preserve">Lozovatsky , M., </w:t>
      </w:r>
      <w:r w:rsidR="00E7208B">
        <w:t>and</w:t>
      </w:r>
      <w:r>
        <w:t xml:space="preserve"> Thomas, M. (2025). </w:t>
      </w:r>
      <w:r>
        <w:rPr>
          <w:i/>
          <w:iCs/>
        </w:rPr>
        <w:t>Governance for Augmented Intelligence</w:t>
      </w:r>
      <w:r>
        <w:t>. Ama-Assn.org. https://edhub.ama-assn.org/steps-forward/module/2833560</w:t>
      </w:r>
    </w:p>
    <w:p w14:paraId="11DD0A29" w14:textId="77777777" w:rsidR="001F3BC6" w:rsidRDefault="001F3BC6" w:rsidP="009E4B84">
      <w:pPr>
        <w:pStyle w:val="NormalWeb"/>
        <w:spacing w:before="0" w:beforeAutospacing="0" w:after="0" w:afterAutospacing="0" w:line="360" w:lineRule="auto"/>
        <w:ind w:left="720" w:hanging="720"/>
        <w:jc w:val="both"/>
      </w:pPr>
      <w:r>
        <w:t xml:space="preserve">Lucia, A. D., </w:t>
      </w:r>
      <w:r w:rsidR="00E7208B">
        <w:t>and</w:t>
      </w:r>
      <w:r>
        <w:t xml:space="preserve"> Qusef, A. (2010). Requirements Engineering in Agile Software Development. </w:t>
      </w:r>
      <w:r>
        <w:rPr>
          <w:i/>
          <w:iCs/>
        </w:rPr>
        <w:t>Journal of Emerging Technologies in Web Intelligence</w:t>
      </w:r>
      <w:r>
        <w:t xml:space="preserve">, </w:t>
      </w:r>
      <w:r>
        <w:rPr>
          <w:i/>
          <w:iCs/>
        </w:rPr>
        <w:t>2</w:t>
      </w:r>
      <w:r>
        <w:t>(3). https://doi.org/10.4304/jetwi.2.3.212-220</w:t>
      </w:r>
    </w:p>
    <w:p w14:paraId="67DB8B01" w14:textId="77777777" w:rsidR="001F3BC6" w:rsidRDefault="001F3BC6" w:rsidP="009E4B84">
      <w:pPr>
        <w:pStyle w:val="NormalWeb"/>
        <w:spacing w:before="0" w:beforeAutospacing="0" w:after="0" w:afterAutospacing="0" w:line="360" w:lineRule="auto"/>
        <w:ind w:left="720" w:hanging="720"/>
        <w:jc w:val="both"/>
      </w:pPr>
      <w:r>
        <w:t xml:space="preserve">MacInnis, D. J. (2011). A Framework for Conceptual Contributions in Marketing. </w:t>
      </w:r>
      <w:r>
        <w:rPr>
          <w:i/>
          <w:iCs/>
        </w:rPr>
        <w:t>Journal of Marketing</w:t>
      </w:r>
      <w:r>
        <w:t xml:space="preserve">, </w:t>
      </w:r>
      <w:r>
        <w:rPr>
          <w:i/>
          <w:iCs/>
        </w:rPr>
        <w:t>75</w:t>
      </w:r>
      <w:r>
        <w:t>(4), 136–154. https://doi.org/10.1509/jmkg.75.4.136</w:t>
      </w:r>
    </w:p>
    <w:p w14:paraId="6C708379" w14:textId="77777777" w:rsidR="001F3BC6" w:rsidRDefault="001F3BC6" w:rsidP="009E4B84">
      <w:pPr>
        <w:pStyle w:val="NormalWeb"/>
        <w:spacing w:before="0" w:beforeAutospacing="0" w:after="0" w:afterAutospacing="0" w:line="360" w:lineRule="auto"/>
        <w:ind w:left="720" w:hanging="720"/>
        <w:jc w:val="both"/>
      </w:pPr>
      <w:r>
        <w:lastRenderedPageBreak/>
        <w:t xml:space="preserve">Mims, C. (2024). </w:t>
      </w:r>
      <w:r>
        <w:rPr>
          <w:i/>
          <w:iCs/>
        </w:rPr>
        <w:t>What Is AI Best at Now? Improving Products You Already Own</w:t>
      </w:r>
      <w:r>
        <w:t>. WSJ; The Wall Street Journal. https://www.wsj.com/tech/ai/what-is-ai-best-at-now-improving-products-you-already-own-f6087617</w:t>
      </w:r>
    </w:p>
    <w:p w14:paraId="33709831" w14:textId="77777777" w:rsidR="001F3BC6" w:rsidRDefault="001F3BC6" w:rsidP="009E4B84">
      <w:pPr>
        <w:pStyle w:val="NormalWeb"/>
        <w:spacing w:before="0" w:beforeAutospacing="0" w:after="0" w:afterAutospacing="0" w:line="360" w:lineRule="auto"/>
        <w:ind w:left="720" w:hanging="720"/>
        <w:jc w:val="both"/>
      </w:pPr>
      <w:r>
        <w:t xml:space="preserve">Mora, M. (2008). </w:t>
      </w:r>
      <w:r>
        <w:rPr>
          <w:i/>
          <w:iCs/>
        </w:rPr>
        <w:t>The Case for Conceptual Research in Information Systems</w:t>
      </w:r>
      <w:r>
        <w:t>. CONF-IRM 2008 …; aisel.aisnet.org. https://www.academia.edu/103960707/The_Case_for_Conceptual_Research_in_Information_Systems</w:t>
      </w:r>
    </w:p>
    <w:p w14:paraId="018B648C" w14:textId="77777777" w:rsidR="001F3BC6" w:rsidRDefault="001F3BC6" w:rsidP="009E4B84">
      <w:pPr>
        <w:pStyle w:val="NormalWeb"/>
        <w:spacing w:before="0" w:beforeAutospacing="0" w:after="0" w:afterAutospacing="0" w:line="360" w:lineRule="auto"/>
        <w:ind w:left="720" w:hanging="720"/>
        <w:jc w:val="both"/>
      </w:pPr>
      <w:r>
        <w:t xml:space="preserve">Mulesoft. (2025a). </w:t>
      </w:r>
      <w:r>
        <w:rPr>
          <w:i/>
          <w:iCs/>
        </w:rPr>
        <w:t>Anypoint Templates for Salesforce Integration | MuleSoft | MuleSoft</w:t>
      </w:r>
      <w:r>
        <w:t>. MuleSoft. https://www.mulesoft.com/templates/saas/salesforce-integration</w:t>
      </w:r>
    </w:p>
    <w:p w14:paraId="5B9D130B" w14:textId="77777777" w:rsidR="001F3BC6" w:rsidRDefault="001F3BC6" w:rsidP="009E4B84">
      <w:pPr>
        <w:pStyle w:val="NormalWeb"/>
        <w:spacing w:before="0" w:beforeAutospacing="0" w:after="0" w:afterAutospacing="0" w:line="360" w:lineRule="auto"/>
        <w:ind w:left="720" w:hanging="720"/>
        <w:jc w:val="both"/>
      </w:pPr>
      <w:r>
        <w:t xml:space="preserve">Mulesoft. (2025b). </w:t>
      </w:r>
      <w:r>
        <w:rPr>
          <w:i/>
          <w:iCs/>
        </w:rPr>
        <w:t>Eliminating point to point integration pain with Mule ESB - Use cases | MuleSoft</w:t>
      </w:r>
      <w:r>
        <w:t>. MuleSoft. https://www.mulesoft.com/resources/esb/eliminating-point-point-integration-pain-mule-esb-use-cases</w:t>
      </w:r>
    </w:p>
    <w:p w14:paraId="33F07214" w14:textId="77777777" w:rsidR="001F3BC6" w:rsidRDefault="001F3BC6" w:rsidP="009E4B84">
      <w:pPr>
        <w:pStyle w:val="NormalWeb"/>
        <w:spacing w:before="0" w:beforeAutospacing="0" w:after="0" w:afterAutospacing="0" w:line="360" w:lineRule="auto"/>
        <w:ind w:left="720" w:hanging="720"/>
        <w:jc w:val="both"/>
      </w:pPr>
      <w:r>
        <w:t xml:space="preserve">Mulesoft. (2025c). </w:t>
      </w:r>
      <w:r>
        <w:rPr>
          <w:i/>
          <w:iCs/>
        </w:rPr>
        <w:t>Introducing MuleSoft AI API Policies Samples | MuleSoft Blog</w:t>
      </w:r>
      <w:r>
        <w:t>. MuleSoft Blog. https://blogs.mulesoft.com/news/introducing-mulesoft-ai-api-policies-samples/</w:t>
      </w:r>
    </w:p>
    <w:p w14:paraId="2A55297B" w14:textId="77777777" w:rsidR="001F3BC6" w:rsidRDefault="001F3BC6" w:rsidP="009E4B84">
      <w:pPr>
        <w:pStyle w:val="NormalWeb"/>
        <w:spacing w:before="0" w:beforeAutospacing="0" w:after="0" w:afterAutospacing="0" w:line="360" w:lineRule="auto"/>
        <w:ind w:left="720" w:hanging="720"/>
        <w:jc w:val="both"/>
      </w:pPr>
      <w:r>
        <w:t xml:space="preserve">Murphy, R. (2023). </w:t>
      </w:r>
      <w:r>
        <w:rPr>
          <w:i/>
          <w:iCs/>
        </w:rPr>
        <w:t>The Role of AI in Optimising API Performance - Rory Murphy - Medium</w:t>
      </w:r>
      <w:r>
        <w:t>. Medium. https://itsrorymurphy.medium.com/the-role-of-ai-in-optimising-api-performance-ce9338e54f09</w:t>
      </w:r>
    </w:p>
    <w:p w14:paraId="202520B6" w14:textId="77777777" w:rsidR="001F3BC6" w:rsidRDefault="001F3BC6" w:rsidP="009E4B84">
      <w:pPr>
        <w:pStyle w:val="NormalWeb"/>
        <w:spacing w:before="0" w:beforeAutospacing="0" w:after="0" w:afterAutospacing="0" w:line="360" w:lineRule="auto"/>
        <w:ind w:left="720" w:hanging="720"/>
        <w:jc w:val="both"/>
      </w:pPr>
      <w:r>
        <w:t xml:space="preserve">Murugesan, S. (2024). </w:t>
      </w:r>
      <w:r>
        <w:rPr>
          <w:i/>
          <w:iCs/>
        </w:rPr>
        <w:t>Knowledge Base Software</w:t>
      </w:r>
      <w:r>
        <w:t>. Document360. https://document360.com/blog/how-genai-can-improve-api-documentation/</w:t>
      </w:r>
    </w:p>
    <w:p w14:paraId="4B64B577" w14:textId="77777777" w:rsidR="001F3BC6" w:rsidRDefault="001F3BC6" w:rsidP="009E4B84">
      <w:pPr>
        <w:pStyle w:val="NormalWeb"/>
        <w:spacing w:before="0" w:beforeAutospacing="0" w:after="0" w:afterAutospacing="0" w:line="360" w:lineRule="auto"/>
        <w:ind w:left="720" w:hanging="720"/>
        <w:jc w:val="both"/>
      </w:pPr>
      <w:r>
        <w:t xml:space="preserve">Nandi, R. (2025). </w:t>
      </w:r>
      <w:r>
        <w:rPr>
          <w:i/>
          <w:iCs/>
        </w:rPr>
        <w:t>The Integration Patterns of Generative AI Application</w:t>
      </w:r>
      <w:r>
        <w:t>. Linkedin.com. https://www.linkedin.com/pulse/integration-patterns-generative-ai-application-rickbed-nandi-neauc</w:t>
      </w:r>
    </w:p>
    <w:p w14:paraId="71927DC7" w14:textId="77777777" w:rsidR="001F3BC6" w:rsidRDefault="001F3BC6" w:rsidP="009E4B84">
      <w:pPr>
        <w:pStyle w:val="NormalWeb"/>
        <w:spacing w:before="0" w:beforeAutospacing="0" w:after="0" w:afterAutospacing="0" w:line="360" w:lineRule="auto"/>
        <w:ind w:left="720" w:hanging="720"/>
        <w:jc w:val="both"/>
      </w:pPr>
      <w:r>
        <w:t xml:space="preserve">Neural Concept. (2024). </w:t>
      </w:r>
      <w:r>
        <w:rPr>
          <w:i/>
          <w:iCs/>
        </w:rPr>
        <w:t>How AI Is Used in Predictive Maintenance | Neural Concept</w:t>
      </w:r>
      <w:r>
        <w:t>. Www.neuralconcept.com. https://www.neuralconcept.com/post/how-ai-is-used-in-predictive-maintenance</w:t>
      </w:r>
    </w:p>
    <w:p w14:paraId="1BF03C8C" w14:textId="77777777" w:rsidR="001F3BC6" w:rsidRDefault="001F3BC6" w:rsidP="009E4B84">
      <w:pPr>
        <w:pStyle w:val="NormalWeb"/>
        <w:spacing w:before="0" w:beforeAutospacing="0" w:after="0" w:afterAutospacing="0" w:line="360" w:lineRule="auto"/>
        <w:ind w:left="720" w:hanging="720"/>
        <w:jc w:val="both"/>
      </w:pPr>
      <w:r>
        <w:t xml:space="preserve">Newman, S. (2015). </w:t>
      </w:r>
      <w:r>
        <w:rPr>
          <w:i/>
          <w:iCs/>
        </w:rPr>
        <w:t>Building microservices</w:t>
      </w:r>
      <w:r>
        <w:t>. O’reilly Media.</w:t>
      </w:r>
    </w:p>
    <w:p w14:paraId="6A4F8712" w14:textId="77777777" w:rsidR="001F3BC6" w:rsidRDefault="001F3BC6" w:rsidP="009E4B84">
      <w:pPr>
        <w:pStyle w:val="NormalWeb"/>
        <w:spacing w:before="0" w:beforeAutospacing="0" w:after="0" w:afterAutospacing="0" w:line="360" w:lineRule="auto"/>
        <w:ind w:left="720" w:hanging="720"/>
        <w:jc w:val="both"/>
      </w:pPr>
      <w:r>
        <w:t xml:space="preserve">Ogunwole, O., Onukwulu, E. C., Joel, M. O., Adaga, E. M., </w:t>
      </w:r>
      <w:r w:rsidR="00E7208B">
        <w:t>and</w:t>
      </w:r>
      <w:r>
        <w:t xml:space="preserve"> Ibeh, A. I. (2023). Modernizing Legacy Systems: A Scalable Approach to Next-Generation Data Architectures and Seamless Integration. </w:t>
      </w:r>
      <w:r>
        <w:rPr>
          <w:i/>
          <w:iCs/>
        </w:rPr>
        <w:t>International Journal of Multidisciplinary Research and Growth Evaluation.</w:t>
      </w:r>
      <w:r>
        <w:t xml:space="preserve">, </w:t>
      </w:r>
      <w:r>
        <w:rPr>
          <w:i/>
          <w:iCs/>
        </w:rPr>
        <w:t>4</w:t>
      </w:r>
      <w:r>
        <w:t>(1), 901–909. https://doi.org/10.54660/.ijmrge.2023.4.1.901-909</w:t>
      </w:r>
    </w:p>
    <w:p w14:paraId="07FDB0EF" w14:textId="77777777" w:rsidR="001F3BC6" w:rsidRDefault="001F3BC6" w:rsidP="009E4B84">
      <w:pPr>
        <w:pStyle w:val="NormalWeb"/>
        <w:spacing w:before="0" w:beforeAutospacing="0" w:after="0" w:afterAutospacing="0" w:line="360" w:lineRule="auto"/>
        <w:ind w:left="720" w:hanging="720"/>
        <w:jc w:val="both"/>
      </w:pPr>
      <w:r>
        <w:lastRenderedPageBreak/>
        <w:t xml:space="preserve">Oladele, S., </w:t>
      </w:r>
      <w:r w:rsidR="00E7208B">
        <w:t>and</w:t>
      </w:r>
      <w:r>
        <w:t xml:space="preserve"> Livernal, D. (2025). </w:t>
      </w:r>
      <w:r>
        <w:rPr>
          <w:i/>
          <w:iCs/>
        </w:rPr>
        <w:t>Developing a Hybrid Human-AI Framework for Test Data Generation: Balancing Coverage, Realism, and Efficiency</w:t>
      </w:r>
      <w:r>
        <w:t>. ResearchGate; unknown. https://www.researchgate.net/publication/391706135_Developing_a_Hybrid_Human-AI_Framework_for_Test_Data_Generation_Balancing_Coverage_Realism_and_Efficiency</w:t>
      </w:r>
    </w:p>
    <w:p w14:paraId="2A7969D0" w14:textId="77777777" w:rsidR="001F3BC6" w:rsidRDefault="001F3BC6" w:rsidP="009E4B84">
      <w:pPr>
        <w:pStyle w:val="NormalWeb"/>
        <w:spacing w:before="0" w:beforeAutospacing="0" w:after="0" w:afterAutospacing="0" w:line="360" w:lineRule="auto"/>
        <w:ind w:left="720" w:hanging="720"/>
        <w:jc w:val="both"/>
      </w:pPr>
      <w:r>
        <w:t xml:space="preserve">Page, J. (2024). </w:t>
      </w:r>
      <w:r>
        <w:rPr>
          <w:i/>
          <w:iCs/>
        </w:rPr>
        <w:t>Bi-directional Sync Data Integration Pattern | ApiX-Drive</w:t>
      </w:r>
      <w:r>
        <w:t>. Apix-Drive. https://apix-drive.com/en/blog/other/bi-directional-sync-data-integration-pattern</w:t>
      </w:r>
    </w:p>
    <w:p w14:paraId="0EDD11C1" w14:textId="77777777" w:rsidR="001F3BC6" w:rsidRDefault="001F3BC6" w:rsidP="009E4B84">
      <w:pPr>
        <w:pStyle w:val="NormalWeb"/>
        <w:spacing w:before="0" w:beforeAutospacing="0" w:after="0" w:afterAutospacing="0" w:line="360" w:lineRule="auto"/>
        <w:ind w:left="720" w:hanging="720"/>
        <w:jc w:val="both"/>
      </w:pPr>
      <w:r>
        <w:t xml:space="preserve">Petrasch, R. (2019). Data Integration Patterns in the Context of Enterprise Data Management. </w:t>
      </w:r>
      <w:r>
        <w:rPr>
          <w:i/>
          <w:iCs/>
        </w:rPr>
        <w:t>15th International Conference on Computing and Information Technology</w:t>
      </w:r>
      <w:r>
        <w:t>. https://www.researchgate.net/publication/332317458_Data_Integration_Patterns_in_the_Context_of_Enterprise_Data_Management</w:t>
      </w:r>
    </w:p>
    <w:p w14:paraId="51FECDA3" w14:textId="77777777" w:rsidR="001F3BC6" w:rsidRDefault="001F3BC6" w:rsidP="009E4B84">
      <w:pPr>
        <w:pStyle w:val="NormalWeb"/>
        <w:spacing w:before="0" w:beforeAutospacing="0" w:after="0" w:afterAutospacing="0" w:line="360" w:lineRule="auto"/>
        <w:ind w:left="720" w:hanging="720"/>
        <w:jc w:val="both"/>
      </w:pPr>
      <w:r>
        <w:t xml:space="preserve">Petrenko, V. (2024). </w:t>
      </w:r>
      <w:r>
        <w:rPr>
          <w:i/>
          <w:iCs/>
        </w:rPr>
        <w:t>How to Easily Integrate Generative AI into Workflow for Best Results</w:t>
      </w:r>
      <w:r>
        <w:t>. Litslink. https://litslink.com/blog/how-to-easily-integrate-generative-ai-into-workflow</w:t>
      </w:r>
    </w:p>
    <w:p w14:paraId="3723CCB8" w14:textId="77777777" w:rsidR="001F3BC6" w:rsidRDefault="001F3BC6" w:rsidP="009E4B84">
      <w:pPr>
        <w:pStyle w:val="NormalWeb"/>
        <w:spacing w:before="0" w:beforeAutospacing="0" w:after="0" w:afterAutospacing="0" w:line="360" w:lineRule="auto"/>
        <w:ind w:left="720" w:hanging="720"/>
        <w:jc w:val="both"/>
      </w:pPr>
      <w:r>
        <w:t xml:space="preserve">Postman. (2022). </w:t>
      </w:r>
      <w:r>
        <w:rPr>
          <w:i/>
          <w:iCs/>
        </w:rPr>
        <w:t>2022 State of the API Report | Brought to You by Postman</w:t>
      </w:r>
      <w:r>
        <w:t>. Postman API Platform. https://www.postman.com/state-of-api/2022/</w:t>
      </w:r>
    </w:p>
    <w:p w14:paraId="737174E6" w14:textId="77777777" w:rsidR="001F3BC6" w:rsidRDefault="001F3BC6" w:rsidP="009E4B84">
      <w:pPr>
        <w:pStyle w:val="NormalWeb"/>
        <w:spacing w:before="0" w:beforeAutospacing="0" w:after="0" w:afterAutospacing="0" w:line="360" w:lineRule="auto"/>
        <w:ind w:left="720" w:hanging="720"/>
        <w:jc w:val="both"/>
      </w:pPr>
      <w:r>
        <w:t xml:space="preserve">Prakhar Dhyani, Shubhang Nautiyal, Negi, A., Shikhar Dhyani, </w:t>
      </w:r>
      <w:r w:rsidR="00E7208B">
        <w:t>and</w:t>
      </w:r>
      <w:r>
        <w:t xml:space="preserve"> Chaudhary, P. (2024). Automated API Docs Generator using Generative AI. </w:t>
      </w:r>
      <w:r>
        <w:rPr>
          <w:i/>
          <w:iCs/>
        </w:rPr>
        <w:t>2024 IEEE International Students’ Conference on Electrical, Electronics and Computer Science (SCEECS)</w:t>
      </w:r>
      <w:r>
        <w:t>. https://doi.org/10.1109/sceecs61402.2024.10482119</w:t>
      </w:r>
    </w:p>
    <w:p w14:paraId="629E9563" w14:textId="77777777" w:rsidR="001F3BC6" w:rsidRDefault="001F3BC6" w:rsidP="009E4B84">
      <w:pPr>
        <w:pStyle w:val="NormalWeb"/>
        <w:spacing w:before="0" w:beforeAutospacing="0" w:after="0" w:afterAutospacing="0" w:line="360" w:lineRule="auto"/>
        <w:ind w:left="720" w:hanging="720"/>
        <w:jc w:val="both"/>
      </w:pPr>
      <w:r>
        <w:t xml:space="preserve">Ramachandran, A. (2023). </w:t>
      </w:r>
      <w:r>
        <w:rPr>
          <w:i/>
          <w:iCs/>
        </w:rPr>
        <w:t>How AI can change ETL!! - Abirami Ramachandran - Medium</w:t>
      </w:r>
      <w:r>
        <w:t>. Medium; Medium. https://medium.com/@beeindian04/how-ai-can-change-etl-13f599d92cbc</w:t>
      </w:r>
    </w:p>
    <w:p w14:paraId="78D5DE4A" w14:textId="77777777" w:rsidR="001F3BC6" w:rsidRDefault="001F3BC6" w:rsidP="009E4B84">
      <w:pPr>
        <w:pStyle w:val="NormalWeb"/>
        <w:spacing w:before="0" w:beforeAutospacing="0" w:after="0" w:afterAutospacing="0" w:line="360" w:lineRule="auto"/>
        <w:ind w:left="720" w:hanging="720"/>
        <w:jc w:val="both"/>
      </w:pPr>
      <w:r>
        <w:t xml:space="preserve">Rialtes. (2025). </w:t>
      </w:r>
      <w:r>
        <w:rPr>
          <w:i/>
          <w:iCs/>
        </w:rPr>
        <w:t>Agentforce Agents Scale Enterprise Resource Planning Systems with AI</w:t>
      </w:r>
      <w:r>
        <w:t>. Rialtes.com; Rialtes. https://www.rialtes.com/insights/blogs/agentforce-agents-scales-enterprise-resource-planning-systems-with-ai</w:t>
      </w:r>
    </w:p>
    <w:p w14:paraId="3FBDA93B" w14:textId="77777777" w:rsidR="001F3BC6" w:rsidRDefault="001F3BC6" w:rsidP="009E4B84">
      <w:pPr>
        <w:pStyle w:val="NormalWeb"/>
        <w:spacing w:before="0" w:beforeAutospacing="0" w:after="0" w:afterAutospacing="0" w:line="360" w:lineRule="auto"/>
        <w:ind w:left="720" w:hanging="720"/>
        <w:jc w:val="both"/>
      </w:pPr>
      <w:r>
        <w:t xml:space="preserve">Ridi Ferdiana. (2024). The Impact of Artificial Intelligence on Programmer Productivity. </w:t>
      </w:r>
      <w:r>
        <w:rPr>
          <w:i/>
          <w:iCs/>
        </w:rPr>
        <w:t>INTERNATIONAL CONFERENCE on SOFTWARE ENGINEERING and INFORMATION TECHNOLOGY (ICOSEIT) 2024</w:t>
      </w:r>
      <w:r>
        <w:t>. https://www.researchgate.net/publication/378962192_The_Impact_of_Artificial_Intelligence_on_Programmer_Productivity</w:t>
      </w:r>
    </w:p>
    <w:p w14:paraId="6A120915" w14:textId="12418CC4" w:rsidR="001F3BC6" w:rsidRDefault="001F3BC6" w:rsidP="009E4B84">
      <w:pPr>
        <w:pStyle w:val="NormalWeb"/>
        <w:spacing w:before="0" w:beforeAutospacing="0" w:after="0" w:afterAutospacing="0" w:line="360" w:lineRule="auto"/>
        <w:ind w:left="720" w:hanging="720"/>
        <w:jc w:val="both"/>
      </w:pPr>
      <w:r>
        <w:lastRenderedPageBreak/>
        <w:t xml:space="preserve">Rossi, K. (2025). </w:t>
      </w:r>
      <w:r>
        <w:rPr>
          <w:i/>
          <w:iCs/>
        </w:rPr>
        <w:t>AI-Powered Predictive Maintenance: How It Works</w:t>
      </w:r>
      <w:r>
        <w:t xml:space="preserve">. LLumin. </w:t>
      </w:r>
      <w:hyperlink r:id="rId11" w:history="1">
        <w:r w:rsidR="00C72BF3" w:rsidRPr="00C6048E">
          <w:rPr>
            <w:rStyle w:val="Hyperlink"/>
          </w:rPr>
          <w:t>https://llumin.com/ai-powered-predictive-maintenance-how-it-works/</w:t>
        </w:r>
      </w:hyperlink>
    </w:p>
    <w:p w14:paraId="39ED8D4B" w14:textId="77777777" w:rsidR="00C72BF3" w:rsidRDefault="00C72BF3" w:rsidP="00C72BF3">
      <w:pPr>
        <w:pStyle w:val="NormalWeb"/>
        <w:spacing w:before="0" w:beforeAutospacing="0" w:after="0" w:afterAutospacing="0" w:line="360" w:lineRule="auto"/>
        <w:ind w:left="720" w:hanging="720"/>
      </w:pPr>
      <w:r>
        <w:t xml:space="preserve">Rudin, C. (2019). Stop Explaining Black Box Machine Learning Models for High Stakes Decisions and Use Interpretable Models Instead. </w:t>
      </w:r>
      <w:r>
        <w:rPr>
          <w:i/>
          <w:iCs/>
        </w:rPr>
        <w:t>Nature Machine Intelligence</w:t>
      </w:r>
      <w:r>
        <w:t xml:space="preserve">, </w:t>
      </w:r>
      <w:r>
        <w:rPr>
          <w:i/>
          <w:iCs/>
        </w:rPr>
        <w:t>1</w:t>
      </w:r>
      <w:r>
        <w:t>(5), 206–215. https://doi.org/10.1038/s42256-019-0048-x</w:t>
      </w:r>
    </w:p>
    <w:p w14:paraId="50F363DD" w14:textId="77777777" w:rsidR="001F3BC6" w:rsidRDefault="001F3BC6" w:rsidP="009E4B84">
      <w:pPr>
        <w:pStyle w:val="NormalWeb"/>
        <w:spacing w:before="0" w:beforeAutospacing="0" w:after="0" w:afterAutospacing="0" w:line="360" w:lineRule="auto"/>
        <w:ind w:left="720" w:hanging="720"/>
        <w:jc w:val="both"/>
      </w:pPr>
      <w:r>
        <w:t xml:space="preserve">Salesforce. (2024). </w:t>
      </w:r>
      <w:r>
        <w:rPr>
          <w:i/>
          <w:iCs/>
        </w:rPr>
        <w:t>Salesforce Introduces New AI Automation and Integration Capabilities Within MuleSoft to Boost Developer and Business Team Productivity</w:t>
      </w:r>
      <w:r>
        <w:t>. Salesforce. https://www.salesforce.com/news/stories/mulesoft-ai-automation-news/</w:t>
      </w:r>
    </w:p>
    <w:p w14:paraId="244AEB14" w14:textId="77777777" w:rsidR="001F3BC6" w:rsidRDefault="001F3BC6" w:rsidP="009E4B84">
      <w:pPr>
        <w:pStyle w:val="NormalWeb"/>
        <w:spacing w:before="0" w:beforeAutospacing="0" w:after="0" w:afterAutospacing="0" w:line="360" w:lineRule="auto"/>
        <w:ind w:left="720" w:hanging="720"/>
        <w:jc w:val="both"/>
      </w:pPr>
      <w:r>
        <w:t xml:space="preserve">Shrivastava, A., </w:t>
      </w:r>
      <w:r w:rsidR="00E7208B">
        <w:t>and</w:t>
      </w:r>
      <w:r>
        <w:t xml:space="preserve"> O’Neal, W. (2025). </w:t>
      </w:r>
      <w:r>
        <w:rPr>
          <w:i/>
          <w:iCs/>
        </w:rPr>
        <w:t>How to Provide Next-Level Support with AI Self Service</w:t>
      </w:r>
      <w:r>
        <w:t>. Moveworks.com. https://www.moveworks.com/us/en/resources/blog/how-ai-supercharges-self-service</w:t>
      </w:r>
    </w:p>
    <w:p w14:paraId="69293747" w14:textId="77777777" w:rsidR="001F3BC6" w:rsidRDefault="001F3BC6" w:rsidP="009E4B84">
      <w:pPr>
        <w:pStyle w:val="NormalWeb"/>
        <w:spacing w:before="0" w:beforeAutospacing="0" w:after="0" w:afterAutospacing="0" w:line="360" w:lineRule="auto"/>
        <w:ind w:left="720" w:hanging="720"/>
        <w:jc w:val="both"/>
      </w:pPr>
      <w:r>
        <w:t xml:space="preserve">Shubhodip, S. (2023). </w:t>
      </w:r>
      <w:r>
        <w:rPr>
          <w:i/>
          <w:iCs/>
        </w:rPr>
        <w:t>Automating ETL Processes with Artificial Intelligence</w:t>
      </w:r>
      <w:r>
        <w:t>. https://www.researchgate.net/publication/379035751_AUTOMATING_ETL_PROCESSES_WITH_ARTIFICIAL_INTELLIGENCE</w:t>
      </w:r>
    </w:p>
    <w:p w14:paraId="6D3A96E7" w14:textId="77777777" w:rsidR="001F3BC6" w:rsidRDefault="001F3BC6" w:rsidP="009E4B84">
      <w:pPr>
        <w:pStyle w:val="NormalWeb"/>
        <w:spacing w:before="0" w:beforeAutospacing="0" w:after="0" w:afterAutospacing="0" w:line="360" w:lineRule="auto"/>
        <w:ind w:left="720" w:hanging="720"/>
        <w:jc w:val="both"/>
      </w:pPr>
      <w:r>
        <w:t xml:space="preserve">Shykolovych, O. (2025). </w:t>
      </w:r>
      <w:r>
        <w:rPr>
          <w:i/>
          <w:iCs/>
        </w:rPr>
        <w:t>Top 11 Data Mapping Tools [+Comparative Table]</w:t>
      </w:r>
      <w:r>
        <w:t>. Improvado.io. https://improvado.io/blog/data-mapping-tools</w:t>
      </w:r>
    </w:p>
    <w:p w14:paraId="7BBBFC46" w14:textId="77777777" w:rsidR="001F3BC6" w:rsidRDefault="001F3BC6" w:rsidP="009E4B84">
      <w:pPr>
        <w:pStyle w:val="NormalWeb"/>
        <w:spacing w:before="0" w:beforeAutospacing="0" w:after="0" w:afterAutospacing="0" w:line="360" w:lineRule="auto"/>
        <w:ind w:left="720" w:hanging="720"/>
        <w:jc w:val="both"/>
      </w:pPr>
      <w:r>
        <w:t xml:space="preserve">Singhania, S. (2025). </w:t>
      </w:r>
      <w:r>
        <w:rPr>
          <w:i/>
          <w:iCs/>
        </w:rPr>
        <w:t>Top Challenges in API Development and How to Overcome Them - HackMD</w:t>
      </w:r>
      <w:r>
        <w:t>. HackMD. https://hackmd.io/@sanjayscn/Top-Challenges-in-API-Development-and-How-to-Overcome-Them</w:t>
      </w:r>
    </w:p>
    <w:p w14:paraId="75C9FA0B" w14:textId="77777777" w:rsidR="001F3BC6" w:rsidRDefault="001F3BC6" w:rsidP="009E4B84">
      <w:pPr>
        <w:pStyle w:val="NormalWeb"/>
        <w:spacing w:before="0" w:beforeAutospacing="0" w:after="0" w:afterAutospacing="0" w:line="360" w:lineRule="auto"/>
        <w:ind w:left="720" w:hanging="720"/>
        <w:jc w:val="both"/>
      </w:pPr>
      <w:r>
        <w:t xml:space="preserve">SnapLogic. (2017). </w:t>
      </w:r>
      <w:r>
        <w:rPr>
          <w:i/>
          <w:iCs/>
        </w:rPr>
        <w:t>SnapLogic Delivers Industry’s First AI-Powered Integration Assistant to Accelerate Digital Transformation</w:t>
      </w:r>
      <w:r>
        <w:t>. GlobeNewswire News Room; SnapLogic. https://www.globenewswire.com/news-release/2017/05/18/1157017/0/en/SnapLogic-Delivers-Industry-s-First-AI-Powered-Integration-Assistant-to-Accelerate-Digital-Transformation.html</w:t>
      </w:r>
    </w:p>
    <w:p w14:paraId="608A787F" w14:textId="77777777" w:rsidR="001F3BC6" w:rsidRDefault="001F3BC6" w:rsidP="009E4B84">
      <w:pPr>
        <w:pStyle w:val="NormalWeb"/>
        <w:spacing w:before="0" w:beforeAutospacing="0" w:after="0" w:afterAutospacing="0" w:line="360" w:lineRule="auto"/>
        <w:ind w:left="720" w:hanging="720"/>
        <w:jc w:val="both"/>
      </w:pPr>
      <w:r>
        <w:t xml:space="preserve">Subham Dandotiya. (2025). Generative AI for software testing: Harnessing large language models for automated and intelligent quality assurance. </w:t>
      </w:r>
      <w:r>
        <w:rPr>
          <w:i/>
          <w:iCs/>
        </w:rPr>
        <w:t>International Journal of Science and Research Archive</w:t>
      </w:r>
      <w:r>
        <w:t xml:space="preserve">, </w:t>
      </w:r>
      <w:r>
        <w:rPr>
          <w:i/>
          <w:iCs/>
        </w:rPr>
        <w:t>14</w:t>
      </w:r>
      <w:r>
        <w:t>(1), 1931–1935. https://doi.org/10.30574/ijsra.2025.14.1.0266</w:t>
      </w:r>
    </w:p>
    <w:p w14:paraId="3B3D8DC2" w14:textId="77777777" w:rsidR="001F3BC6" w:rsidRDefault="001F3BC6" w:rsidP="009E4B84">
      <w:pPr>
        <w:pStyle w:val="NormalWeb"/>
        <w:spacing w:before="0" w:beforeAutospacing="0" w:after="0" w:afterAutospacing="0" w:line="360" w:lineRule="auto"/>
        <w:ind w:left="720" w:hanging="720"/>
        <w:jc w:val="both"/>
      </w:pPr>
      <w:r>
        <w:t xml:space="preserve">Tambouratzis, G., Cortês, M., </w:t>
      </w:r>
      <w:r w:rsidR="00E7208B">
        <w:t>and</w:t>
      </w:r>
      <w:r>
        <w:t xml:space="preserve"> Liddle, A. R. (2024). AI Horizon Scanning -- White Paper p3395, IEEE-SA. Part III: Technology Watch: a selection of key developments, emerging technologies, and industry trends in Artificial Intelligence. </w:t>
      </w:r>
      <w:r>
        <w:rPr>
          <w:i/>
          <w:iCs/>
        </w:rPr>
        <w:t>ArXiv (Cornell University)</w:t>
      </w:r>
      <w:r>
        <w:t>. https://doi.org/10.48550/arxiv.2411.03449</w:t>
      </w:r>
    </w:p>
    <w:p w14:paraId="43741B5A" w14:textId="77777777" w:rsidR="001F3BC6" w:rsidRDefault="001F3BC6" w:rsidP="009E4B84">
      <w:pPr>
        <w:pStyle w:val="NormalWeb"/>
        <w:spacing w:before="0" w:beforeAutospacing="0" w:after="0" w:afterAutospacing="0" w:line="360" w:lineRule="auto"/>
        <w:ind w:left="720" w:hanging="720"/>
        <w:jc w:val="both"/>
      </w:pPr>
      <w:r>
        <w:lastRenderedPageBreak/>
        <w:t xml:space="preserve">Tanenbaum, A. S., </w:t>
      </w:r>
      <w:r w:rsidR="00E7208B">
        <w:t>and</w:t>
      </w:r>
      <w:r>
        <w:t xml:space="preserve"> Van Steen, M. (2007). </w:t>
      </w:r>
      <w:r>
        <w:rPr>
          <w:i/>
          <w:iCs/>
        </w:rPr>
        <w:t>DISTRIBUTED SYSTEMS Second Edition</w:t>
      </w:r>
      <w:r>
        <w:t>. https://vowi.fsinf.at/images/b/bc/TU_Wien-Verteilte_Systeme_VO_%28G%C3%B6schka%29_-_Tannenbaum-distributed_systems_principles_and_paradigms_2nd_edition.pdf</w:t>
      </w:r>
    </w:p>
    <w:p w14:paraId="584A174C" w14:textId="77777777" w:rsidR="001F3BC6" w:rsidRDefault="001F3BC6" w:rsidP="009E4B84">
      <w:pPr>
        <w:pStyle w:val="NormalWeb"/>
        <w:spacing w:before="0" w:beforeAutospacing="0" w:after="0" w:afterAutospacing="0" w:line="360" w:lineRule="auto"/>
        <w:ind w:left="720" w:hanging="720"/>
        <w:jc w:val="both"/>
      </w:pPr>
      <w:r>
        <w:t xml:space="preserve">Team, T. (2024). </w:t>
      </w:r>
      <w:r>
        <w:rPr>
          <w:i/>
          <w:iCs/>
        </w:rPr>
        <w:t>AI’s Transformative Role in Enhancing Healthcare Interoperability» Yoctobe</w:t>
      </w:r>
      <w:r>
        <w:t>. Yoctobe. https://yoctobe.com/interoperability-en/ais-transformative-role-in-enhancing-healthcare-interoperability/</w:t>
      </w:r>
    </w:p>
    <w:p w14:paraId="2D6CA304" w14:textId="77777777" w:rsidR="001F3BC6" w:rsidRDefault="001F3BC6" w:rsidP="009E4B84">
      <w:pPr>
        <w:pStyle w:val="NormalWeb"/>
        <w:spacing w:before="0" w:beforeAutospacing="0" w:after="0" w:afterAutospacing="0" w:line="360" w:lineRule="auto"/>
        <w:ind w:left="720" w:hanging="720"/>
        <w:jc w:val="both"/>
      </w:pPr>
      <w:r>
        <w:t xml:space="preserve">Tognetti, M. (2021). </w:t>
      </w:r>
      <w:r>
        <w:rPr>
          <w:i/>
          <w:iCs/>
        </w:rPr>
        <w:t>Citizen Development Program: Enabling Citizen Developers - DevOps.com</w:t>
      </w:r>
      <w:r>
        <w:t>. DevOps.com. https://devops.com/citizen-development-program-enabling-citizen-developers/</w:t>
      </w:r>
    </w:p>
    <w:p w14:paraId="3BB69337" w14:textId="77777777" w:rsidR="001F3BC6" w:rsidRDefault="001F3BC6" w:rsidP="009E4B84">
      <w:pPr>
        <w:pStyle w:val="NormalWeb"/>
        <w:spacing w:before="0" w:beforeAutospacing="0" w:after="0" w:afterAutospacing="0" w:line="360" w:lineRule="auto"/>
        <w:ind w:left="720" w:hanging="720"/>
        <w:jc w:val="both"/>
      </w:pPr>
      <w:r>
        <w:t xml:space="preserve">Vartabedian, M. (2024). </w:t>
      </w:r>
      <w:r>
        <w:rPr>
          <w:i/>
          <w:iCs/>
        </w:rPr>
        <w:t>NEA Is Powering Its AI Future With Old Spreadsheets, PowerPoint Slides and PDFs</w:t>
      </w:r>
      <w:r>
        <w:t>. The Wall Street Journal. https://www.wsj.com/articles/nea-is-powering-its-ai-future-with-old-spreadsheets-powerpoint-slides-and-pdfs-06ea87c9</w:t>
      </w:r>
    </w:p>
    <w:p w14:paraId="663A78C0" w14:textId="77777777" w:rsidR="001F3BC6" w:rsidRDefault="001F3BC6" w:rsidP="009E4B84">
      <w:pPr>
        <w:pStyle w:val="NormalWeb"/>
        <w:spacing w:before="0" w:beforeAutospacing="0" w:after="0" w:afterAutospacing="0" w:line="360" w:lineRule="auto"/>
        <w:ind w:left="720" w:hanging="720"/>
        <w:jc w:val="both"/>
      </w:pPr>
      <w:r>
        <w:t xml:space="preserve">Vaswani, A., Shazeer, N., Parmar, N., Uszkoreit, J., Jones, L., Gomez, A. N., Kaiser, L., </w:t>
      </w:r>
      <w:r w:rsidR="00E7208B">
        <w:t>and</w:t>
      </w:r>
      <w:r>
        <w:t xml:space="preserve"> Polosukhin, I. (2017). </w:t>
      </w:r>
      <w:r>
        <w:rPr>
          <w:i/>
          <w:iCs/>
        </w:rPr>
        <w:t>Attention Is All You Need</w:t>
      </w:r>
      <w:r>
        <w:t>. ArXiv. https://arxiv.org/abs/1706.03762</w:t>
      </w:r>
    </w:p>
    <w:p w14:paraId="6C373A6F" w14:textId="77777777" w:rsidR="001F3BC6" w:rsidRDefault="001F3BC6" w:rsidP="009E4B84">
      <w:pPr>
        <w:pStyle w:val="NormalWeb"/>
        <w:spacing w:before="0" w:beforeAutospacing="0" w:after="0" w:afterAutospacing="0" w:line="360" w:lineRule="auto"/>
        <w:ind w:left="720" w:hanging="720"/>
        <w:jc w:val="both"/>
      </w:pPr>
      <w:r>
        <w:t xml:space="preserve">Wang, Q., Su, M., Zhang, M., </w:t>
      </w:r>
      <w:r w:rsidR="00E7208B">
        <w:t>and</w:t>
      </w:r>
      <w:r>
        <w:t xml:space="preserve"> Li, R. (2021). Integrating Digital Technologies and Public Health to Fight Covid-19 Pandemic: Key Technologies, Applications, Challenges and Outlook of Digital Healthcare. </w:t>
      </w:r>
      <w:r>
        <w:rPr>
          <w:i/>
          <w:iCs/>
        </w:rPr>
        <w:t>International Journal of Environmental Research and Public Health</w:t>
      </w:r>
      <w:r>
        <w:t xml:space="preserve">, </w:t>
      </w:r>
      <w:r>
        <w:rPr>
          <w:i/>
          <w:iCs/>
        </w:rPr>
        <w:t>18</w:t>
      </w:r>
      <w:r>
        <w:t>(11), 6053. https://doi.org/10.3390/ijerph18116053</w:t>
      </w:r>
    </w:p>
    <w:p w14:paraId="1DC9A89E" w14:textId="77777777" w:rsidR="001F3BC6" w:rsidRDefault="001F3BC6" w:rsidP="009E4B84">
      <w:pPr>
        <w:pStyle w:val="NormalWeb"/>
        <w:spacing w:before="0" w:beforeAutospacing="0" w:after="0" w:afterAutospacing="0" w:line="360" w:lineRule="auto"/>
        <w:ind w:left="720" w:hanging="720"/>
        <w:jc w:val="both"/>
      </w:pPr>
      <w:r>
        <w:t xml:space="preserve">WeeTech Solution. (2023). </w:t>
      </w:r>
      <w:r>
        <w:rPr>
          <w:i/>
          <w:iCs/>
        </w:rPr>
        <w:t>Refine Workflows With Generative AI Integration Solutions</w:t>
      </w:r>
      <w:r>
        <w:t>. WeeTech Solution Pvt Ltd. https://www.weetechsolution.com/blog/streamlining-workflows-with-generative-ai-integration-solutions</w:t>
      </w:r>
    </w:p>
    <w:p w14:paraId="5C566547" w14:textId="77777777" w:rsidR="001F3BC6" w:rsidRDefault="001F3BC6" w:rsidP="009E4B84">
      <w:pPr>
        <w:pStyle w:val="NormalWeb"/>
        <w:spacing w:before="0" w:beforeAutospacing="0" w:after="0" w:afterAutospacing="0" w:line="360" w:lineRule="auto"/>
        <w:ind w:left="720" w:hanging="720"/>
        <w:jc w:val="both"/>
      </w:pPr>
      <w:r>
        <w:t xml:space="preserve">West Monroe. (2025). </w:t>
      </w:r>
      <w:r>
        <w:rPr>
          <w:i/>
          <w:iCs/>
        </w:rPr>
        <w:t>Prompting Productivity: Incorporating Generative AI into Existing Workflows</w:t>
      </w:r>
      <w:r>
        <w:t>. Westmonroe. https://www.westmonroe.com/insights/prompting-productivity-incorporating-generative-ai-into-existing-workflows</w:t>
      </w:r>
    </w:p>
    <w:p w14:paraId="79783140" w14:textId="77777777" w:rsidR="001F3BC6" w:rsidRDefault="001F3BC6" w:rsidP="009E4B84">
      <w:pPr>
        <w:pStyle w:val="NormalWeb"/>
        <w:spacing w:before="0" w:beforeAutospacing="0" w:after="0" w:afterAutospacing="0" w:line="360" w:lineRule="auto"/>
        <w:ind w:left="720" w:hanging="720"/>
        <w:jc w:val="both"/>
      </w:pPr>
      <w:r>
        <w:t xml:space="preserve">Winner Olabiyi, Felix, D., </w:t>
      </w:r>
      <w:r w:rsidR="00E7208B">
        <w:t>and</w:t>
      </w:r>
      <w:r>
        <w:t xml:space="preserve"> Shane, J. (2024). </w:t>
      </w:r>
      <w:r>
        <w:rPr>
          <w:i/>
          <w:iCs/>
        </w:rPr>
        <w:t>Challenges and solutions for multi-cloud environments</w:t>
      </w:r>
      <w:r>
        <w:t>. https://www.researchgate.net/publication/388890976_Challenges_and_solutions_for_multi-cloud_environments</w:t>
      </w:r>
    </w:p>
    <w:p w14:paraId="13066A00" w14:textId="380D3875" w:rsidR="001F3BC6" w:rsidRDefault="001F3BC6" w:rsidP="009E4B84">
      <w:pPr>
        <w:pStyle w:val="NormalWeb"/>
        <w:spacing w:before="0" w:beforeAutospacing="0" w:after="0" w:afterAutospacing="0" w:line="360" w:lineRule="auto"/>
        <w:ind w:left="720" w:hanging="720"/>
        <w:jc w:val="both"/>
      </w:pPr>
      <w:r>
        <w:t xml:space="preserve">WorkflowGen Team. (2025). </w:t>
      </w:r>
      <w:r>
        <w:rPr>
          <w:i/>
          <w:iCs/>
        </w:rPr>
        <w:t>AI Agent Orchestration with WorkflowGen</w:t>
      </w:r>
      <w:r>
        <w:t xml:space="preserve">. Workflowgen.com. </w:t>
      </w:r>
      <w:hyperlink r:id="rId12" w:history="1">
        <w:r w:rsidR="00C72BF3" w:rsidRPr="00C6048E">
          <w:rPr>
            <w:rStyle w:val="Hyperlink"/>
          </w:rPr>
          <w:t>https://www.workflowgen.com/post/ai-agent-orchestration-with-workflowgen</w:t>
        </w:r>
      </w:hyperlink>
    </w:p>
    <w:p w14:paraId="14EC8BBC" w14:textId="6BE31455" w:rsidR="00E636A1" w:rsidRPr="001F3BC6" w:rsidRDefault="00C72BF3" w:rsidP="00CE0741">
      <w:pPr>
        <w:pStyle w:val="NormalWeb"/>
        <w:spacing w:before="0" w:beforeAutospacing="0" w:after="0" w:afterAutospacing="0" w:line="360" w:lineRule="auto"/>
        <w:ind w:left="720" w:hanging="720"/>
      </w:pPr>
      <w:r>
        <w:lastRenderedPageBreak/>
        <w:t xml:space="preserve">Yang, Q., Liu, Y., Chen, T., &amp; Tong, Y. (2019). Federated Machine Learning. </w:t>
      </w:r>
      <w:r>
        <w:rPr>
          <w:i/>
          <w:iCs/>
        </w:rPr>
        <w:t>ACM Transactions on Intelligent Systems and Technology</w:t>
      </w:r>
      <w:r>
        <w:t xml:space="preserve">, </w:t>
      </w:r>
      <w:r>
        <w:rPr>
          <w:i/>
          <w:iCs/>
        </w:rPr>
        <w:t>10</w:t>
      </w:r>
      <w:r>
        <w:t>(2), 1–19. https://doi.org/10.1145/3298981</w:t>
      </w:r>
    </w:p>
    <w:sectPr w:rsidR="00E636A1" w:rsidRPr="001F3BC6">
      <w:headerReference w:type="even" r:id="rId13"/>
      <w:head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ACD55" w14:textId="77777777" w:rsidR="00B477F5" w:rsidRDefault="00B477F5" w:rsidP="00E74274">
      <w:pPr>
        <w:spacing w:after="0" w:line="240" w:lineRule="auto"/>
      </w:pPr>
      <w:r>
        <w:separator/>
      </w:r>
    </w:p>
  </w:endnote>
  <w:endnote w:type="continuationSeparator" w:id="0">
    <w:p w14:paraId="46D2750F" w14:textId="77777777" w:rsidR="00B477F5" w:rsidRDefault="00B477F5" w:rsidP="00E74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EB079" w14:textId="77777777" w:rsidR="00B477F5" w:rsidRDefault="00B477F5" w:rsidP="00E74274">
      <w:pPr>
        <w:spacing w:after="0" w:line="240" w:lineRule="auto"/>
      </w:pPr>
      <w:r>
        <w:separator/>
      </w:r>
    </w:p>
  </w:footnote>
  <w:footnote w:type="continuationSeparator" w:id="0">
    <w:p w14:paraId="6B8288BA" w14:textId="77777777" w:rsidR="00B477F5" w:rsidRDefault="00B477F5" w:rsidP="00E74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D1C1" w14:textId="1C713C0A" w:rsidR="00E74274" w:rsidRDefault="00B477F5">
    <w:pPr>
      <w:pStyle w:val="Header"/>
    </w:pPr>
    <w:r>
      <w:rPr>
        <w:noProof/>
      </w:rPr>
      <w:pict w14:anchorId="43688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4748" w14:textId="298D3ED1" w:rsidR="00E74274" w:rsidRDefault="00B477F5">
    <w:pPr>
      <w:pStyle w:val="Header"/>
    </w:pPr>
    <w:r>
      <w:rPr>
        <w:noProof/>
      </w:rPr>
      <w:pict w14:anchorId="51CC6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DF9DC" w14:textId="171482CC" w:rsidR="00E74274" w:rsidRDefault="00B477F5">
    <w:pPr>
      <w:pStyle w:val="Header"/>
    </w:pPr>
    <w:r>
      <w:rPr>
        <w:noProof/>
      </w:rPr>
      <w:pict w14:anchorId="6493D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269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37029"/>
    <w:multiLevelType w:val="hybridMultilevel"/>
    <w:tmpl w:val="59601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97"/>
    <w:rsid w:val="000A7EB9"/>
    <w:rsid w:val="00143D29"/>
    <w:rsid w:val="00171528"/>
    <w:rsid w:val="001A10FA"/>
    <w:rsid w:val="001E7553"/>
    <w:rsid w:val="001F3BC6"/>
    <w:rsid w:val="002040FB"/>
    <w:rsid w:val="002525C1"/>
    <w:rsid w:val="002A345C"/>
    <w:rsid w:val="002E5970"/>
    <w:rsid w:val="00340FC9"/>
    <w:rsid w:val="003A33FF"/>
    <w:rsid w:val="003D32D8"/>
    <w:rsid w:val="003F605F"/>
    <w:rsid w:val="00407FA0"/>
    <w:rsid w:val="0049622D"/>
    <w:rsid w:val="005008C6"/>
    <w:rsid w:val="00503552"/>
    <w:rsid w:val="00560AC1"/>
    <w:rsid w:val="00585B50"/>
    <w:rsid w:val="0060128F"/>
    <w:rsid w:val="00644962"/>
    <w:rsid w:val="006707B6"/>
    <w:rsid w:val="006A6F1C"/>
    <w:rsid w:val="006D0654"/>
    <w:rsid w:val="0075005E"/>
    <w:rsid w:val="00773188"/>
    <w:rsid w:val="007B3458"/>
    <w:rsid w:val="007E4448"/>
    <w:rsid w:val="007F0F44"/>
    <w:rsid w:val="00813AE7"/>
    <w:rsid w:val="008213E8"/>
    <w:rsid w:val="00830A28"/>
    <w:rsid w:val="008C65E6"/>
    <w:rsid w:val="009C0B97"/>
    <w:rsid w:val="009E4B84"/>
    <w:rsid w:val="00B477F5"/>
    <w:rsid w:val="00B722BC"/>
    <w:rsid w:val="00B92F2E"/>
    <w:rsid w:val="00BA2AEF"/>
    <w:rsid w:val="00BE09D4"/>
    <w:rsid w:val="00C42EC6"/>
    <w:rsid w:val="00C72BF3"/>
    <w:rsid w:val="00CB1DE2"/>
    <w:rsid w:val="00CE0741"/>
    <w:rsid w:val="00DB62AE"/>
    <w:rsid w:val="00E3494C"/>
    <w:rsid w:val="00E43725"/>
    <w:rsid w:val="00E47D85"/>
    <w:rsid w:val="00E636A1"/>
    <w:rsid w:val="00E7208B"/>
    <w:rsid w:val="00E74274"/>
    <w:rsid w:val="00ED62C4"/>
    <w:rsid w:val="00F93278"/>
    <w:rsid w:val="00FE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48F76C"/>
  <w15:chartTrackingRefBased/>
  <w15:docId w15:val="{81E2A1D1-FCB8-43B6-9C23-40840B9E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B97"/>
  </w:style>
  <w:style w:type="paragraph" w:styleId="Heading3">
    <w:name w:val="heading 3"/>
    <w:basedOn w:val="Normal"/>
    <w:next w:val="Normal"/>
    <w:link w:val="Heading3Char"/>
    <w:uiPriority w:val="9"/>
    <w:unhideWhenUsed/>
    <w:qFormat/>
    <w:rsid w:val="001F3BC6"/>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B97"/>
    <w:pPr>
      <w:ind w:left="720"/>
      <w:contextualSpacing/>
    </w:pPr>
  </w:style>
  <w:style w:type="paragraph" w:styleId="NormalWeb">
    <w:name w:val="Normal (Web)"/>
    <w:basedOn w:val="Normal"/>
    <w:uiPriority w:val="99"/>
    <w:unhideWhenUsed/>
    <w:rsid w:val="00F932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3278"/>
    <w:rPr>
      <w:b/>
      <w:bCs/>
    </w:rPr>
  </w:style>
  <w:style w:type="table" w:styleId="TableGrid">
    <w:name w:val="Table Grid"/>
    <w:basedOn w:val="TableNormal"/>
    <w:uiPriority w:val="39"/>
    <w:rsid w:val="00F93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3BC6"/>
    <w:rPr>
      <w:rFonts w:ascii="Arial" w:eastAsia="Arial" w:hAnsi="Arial" w:cs="Arial"/>
      <w:color w:val="434343"/>
      <w:sz w:val="28"/>
      <w:szCs w:val="28"/>
      <w:lang w:val="en"/>
    </w:rPr>
  </w:style>
  <w:style w:type="paragraph" w:styleId="NoSpacing">
    <w:name w:val="No Spacing"/>
    <w:uiPriority w:val="1"/>
    <w:qFormat/>
    <w:rsid w:val="002040FB"/>
    <w:pPr>
      <w:spacing w:after="0" w:line="240" w:lineRule="auto"/>
    </w:pPr>
    <w:rPr>
      <w:kern w:val="2"/>
      <w14:ligatures w14:val="standardContextual"/>
    </w:rPr>
  </w:style>
  <w:style w:type="character" w:styleId="Hyperlink">
    <w:name w:val="Hyperlink"/>
    <w:basedOn w:val="DefaultParagraphFont"/>
    <w:uiPriority w:val="99"/>
    <w:unhideWhenUsed/>
    <w:rsid w:val="002A345C"/>
    <w:rPr>
      <w:color w:val="0563C1" w:themeColor="hyperlink"/>
      <w:u w:val="single"/>
    </w:rPr>
  </w:style>
  <w:style w:type="character" w:styleId="UnresolvedMention">
    <w:name w:val="Unresolved Mention"/>
    <w:basedOn w:val="DefaultParagraphFont"/>
    <w:uiPriority w:val="99"/>
    <w:semiHidden/>
    <w:unhideWhenUsed/>
    <w:rsid w:val="002A345C"/>
    <w:rPr>
      <w:color w:val="605E5C"/>
      <w:shd w:val="clear" w:color="auto" w:fill="E1DFDD"/>
    </w:rPr>
  </w:style>
  <w:style w:type="paragraph" w:styleId="Header">
    <w:name w:val="header"/>
    <w:basedOn w:val="Normal"/>
    <w:link w:val="HeaderChar"/>
    <w:uiPriority w:val="99"/>
    <w:unhideWhenUsed/>
    <w:rsid w:val="00E74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74"/>
  </w:style>
  <w:style w:type="paragraph" w:styleId="Footer">
    <w:name w:val="footer"/>
    <w:basedOn w:val="Normal"/>
    <w:link w:val="FooterChar"/>
    <w:uiPriority w:val="99"/>
    <w:unhideWhenUsed/>
    <w:rsid w:val="00E74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067">
      <w:bodyDiv w:val="1"/>
      <w:marLeft w:val="0"/>
      <w:marRight w:val="0"/>
      <w:marTop w:val="0"/>
      <w:marBottom w:val="0"/>
      <w:divBdr>
        <w:top w:val="none" w:sz="0" w:space="0" w:color="auto"/>
        <w:left w:val="none" w:sz="0" w:space="0" w:color="auto"/>
        <w:bottom w:val="none" w:sz="0" w:space="0" w:color="auto"/>
        <w:right w:val="none" w:sz="0" w:space="0" w:color="auto"/>
      </w:divBdr>
    </w:div>
    <w:div w:id="109857630">
      <w:bodyDiv w:val="1"/>
      <w:marLeft w:val="0"/>
      <w:marRight w:val="0"/>
      <w:marTop w:val="0"/>
      <w:marBottom w:val="0"/>
      <w:divBdr>
        <w:top w:val="none" w:sz="0" w:space="0" w:color="auto"/>
        <w:left w:val="none" w:sz="0" w:space="0" w:color="auto"/>
        <w:bottom w:val="none" w:sz="0" w:space="0" w:color="auto"/>
        <w:right w:val="none" w:sz="0" w:space="0" w:color="auto"/>
      </w:divBdr>
    </w:div>
    <w:div w:id="205870321">
      <w:bodyDiv w:val="1"/>
      <w:marLeft w:val="0"/>
      <w:marRight w:val="0"/>
      <w:marTop w:val="0"/>
      <w:marBottom w:val="0"/>
      <w:divBdr>
        <w:top w:val="none" w:sz="0" w:space="0" w:color="auto"/>
        <w:left w:val="none" w:sz="0" w:space="0" w:color="auto"/>
        <w:bottom w:val="none" w:sz="0" w:space="0" w:color="auto"/>
        <w:right w:val="none" w:sz="0" w:space="0" w:color="auto"/>
      </w:divBdr>
    </w:div>
    <w:div w:id="337462022">
      <w:bodyDiv w:val="1"/>
      <w:marLeft w:val="0"/>
      <w:marRight w:val="0"/>
      <w:marTop w:val="0"/>
      <w:marBottom w:val="0"/>
      <w:divBdr>
        <w:top w:val="none" w:sz="0" w:space="0" w:color="auto"/>
        <w:left w:val="none" w:sz="0" w:space="0" w:color="auto"/>
        <w:bottom w:val="none" w:sz="0" w:space="0" w:color="auto"/>
        <w:right w:val="none" w:sz="0" w:space="0" w:color="auto"/>
      </w:divBdr>
    </w:div>
    <w:div w:id="399180480">
      <w:bodyDiv w:val="1"/>
      <w:marLeft w:val="0"/>
      <w:marRight w:val="0"/>
      <w:marTop w:val="0"/>
      <w:marBottom w:val="0"/>
      <w:divBdr>
        <w:top w:val="none" w:sz="0" w:space="0" w:color="auto"/>
        <w:left w:val="none" w:sz="0" w:space="0" w:color="auto"/>
        <w:bottom w:val="none" w:sz="0" w:space="0" w:color="auto"/>
        <w:right w:val="none" w:sz="0" w:space="0" w:color="auto"/>
      </w:divBdr>
      <w:divsChild>
        <w:div w:id="1741051581">
          <w:marLeft w:val="0"/>
          <w:marRight w:val="0"/>
          <w:marTop w:val="0"/>
          <w:marBottom w:val="300"/>
          <w:divBdr>
            <w:top w:val="single" w:sz="2" w:space="0" w:color="000000"/>
            <w:left w:val="single" w:sz="2" w:space="0" w:color="000000"/>
            <w:bottom w:val="single" w:sz="2" w:space="0" w:color="000000"/>
            <w:right w:val="single" w:sz="2" w:space="0" w:color="000000"/>
          </w:divBdr>
        </w:div>
        <w:div w:id="7565575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4549391">
      <w:bodyDiv w:val="1"/>
      <w:marLeft w:val="0"/>
      <w:marRight w:val="0"/>
      <w:marTop w:val="0"/>
      <w:marBottom w:val="0"/>
      <w:divBdr>
        <w:top w:val="none" w:sz="0" w:space="0" w:color="auto"/>
        <w:left w:val="none" w:sz="0" w:space="0" w:color="auto"/>
        <w:bottom w:val="none" w:sz="0" w:space="0" w:color="auto"/>
        <w:right w:val="none" w:sz="0" w:space="0" w:color="auto"/>
      </w:divBdr>
    </w:div>
    <w:div w:id="470708280">
      <w:bodyDiv w:val="1"/>
      <w:marLeft w:val="0"/>
      <w:marRight w:val="0"/>
      <w:marTop w:val="0"/>
      <w:marBottom w:val="0"/>
      <w:divBdr>
        <w:top w:val="none" w:sz="0" w:space="0" w:color="auto"/>
        <w:left w:val="none" w:sz="0" w:space="0" w:color="auto"/>
        <w:bottom w:val="none" w:sz="0" w:space="0" w:color="auto"/>
        <w:right w:val="none" w:sz="0" w:space="0" w:color="auto"/>
      </w:divBdr>
    </w:div>
    <w:div w:id="644622280">
      <w:bodyDiv w:val="1"/>
      <w:marLeft w:val="0"/>
      <w:marRight w:val="0"/>
      <w:marTop w:val="0"/>
      <w:marBottom w:val="0"/>
      <w:divBdr>
        <w:top w:val="none" w:sz="0" w:space="0" w:color="auto"/>
        <w:left w:val="none" w:sz="0" w:space="0" w:color="auto"/>
        <w:bottom w:val="none" w:sz="0" w:space="0" w:color="auto"/>
        <w:right w:val="none" w:sz="0" w:space="0" w:color="auto"/>
      </w:divBdr>
    </w:div>
    <w:div w:id="724721821">
      <w:bodyDiv w:val="1"/>
      <w:marLeft w:val="0"/>
      <w:marRight w:val="0"/>
      <w:marTop w:val="0"/>
      <w:marBottom w:val="0"/>
      <w:divBdr>
        <w:top w:val="none" w:sz="0" w:space="0" w:color="auto"/>
        <w:left w:val="none" w:sz="0" w:space="0" w:color="auto"/>
        <w:bottom w:val="none" w:sz="0" w:space="0" w:color="auto"/>
        <w:right w:val="none" w:sz="0" w:space="0" w:color="auto"/>
      </w:divBdr>
      <w:divsChild>
        <w:div w:id="328486138">
          <w:marLeft w:val="-720"/>
          <w:marRight w:val="0"/>
          <w:marTop w:val="0"/>
          <w:marBottom w:val="0"/>
          <w:divBdr>
            <w:top w:val="none" w:sz="0" w:space="0" w:color="auto"/>
            <w:left w:val="none" w:sz="0" w:space="0" w:color="auto"/>
            <w:bottom w:val="none" w:sz="0" w:space="0" w:color="auto"/>
            <w:right w:val="none" w:sz="0" w:space="0" w:color="auto"/>
          </w:divBdr>
        </w:div>
      </w:divsChild>
    </w:div>
    <w:div w:id="758910340">
      <w:bodyDiv w:val="1"/>
      <w:marLeft w:val="0"/>
      <w:marRight w:val="0"/>
      <w:marTop w:val="0"/>
      <w:marBottom w:val="0"/>
      <w:divBdr>
        <w:top w:val="none" w:sz="0" w:space="0" w:color="auto"/>
        <w:left w:val="none" w:sz="0" w:space="0" w:color="auto"/>
        <w:bottom w:val="none" w:sz="0" w:space="0" w:color="auto"/>
        <w:right w:val="none" w:sz="0" w:space="0" w:color="auto"/>
      </w:divBdr>
      <w:divsChild>
        <w:div w:id="958224605">
          <w:marLeft w:val="-720"/>
          <w:marRight w:val="0"/>
          <w:marTop w:val="0"/>
          <w:marBottom w:val="0"/>
          <w:divBdr>
            <w:top w:val="none" w:sz="0" w:space="0" w:color="auto"/>
            <w:left w:val="none" w:sz="0" w:space="0" w:color="auto"/>
            <w:bottom w:val="none" w:sz="0" w:space="0" w:color="auto"/>
            <w:right w:val="none" w:sz="0" w:space="0" w:color="auto"/>
          </w:divBdr>
        </w:div>
      </w:divsChild>
    </w:div>
    <w:div w:id="897323720">
      <w:bodyDiv w:val="1"/>
      <w:marLeft w:val="0"/>
      <w:marRight w:val="0"/>
      <w:marTop w:val="0"/>
      <w:marBottom w:val="0"/>
      <w:divBdr>
        <w:top w:val="none" w:sz="0" w:space="0" w:color="auto"/>
        <w:left w:val="none" w:sz="0" w:space="0" w:color="auto"/>
        <w:bottom w:val="none" w:sz="0" w:space="0" w:color="auto"/>
        <w:right w:val="none" w:sz="0" w:space="0" w:color="auto"/>
      </w:divBdr>
      <w:divsChild>
        <w:div w:id="2112816687">
          <w:marLeft w:val="-720"/>
          <w:marRight w:val="0"/>
          <w:marTop w:val="0"/>
          <w:marBottom w:val="0"/>
          <w:divBdr>
            <w:top w:val="none" w:sz="0" w:space="0" w:color="auto"/>
            <w:left w:val="none" w:sz="0" w:space="0" w:color="auto"/>
            <w:bottom w:val="none" w:sz="0" w:space="0" w:color="auto"/>
            <w:right w:val="none" w:sz="0" w:space="0" w:color="auto"/>
          </w:divBdr>
        </w:div>
      </w:divsChild>
    </w:div>
    <w:div w:id="903417341">
      <w:bodyDiv w:val="1"/>
      <w:marLeft w:val="0"/>
      <w:marRight w:val="0"/>
      <w:marTop w:val="0"/>
      <w:marBottom w:val="0"/>
      <w:divBdr>
        <w:top w:val="none" w:sz="0" w:space="0" w:color="auto"/>
        <w:left w:val="none" w:sz="0" w:space="0" w:color="auto"/>
        <w:bottom w:val="none" w:sz="0" w:space="0" w:color="auto"/>
        <w:right w:val="none" w:sz="0" w:space="0" w:color="auto"/>
      </w:divBdr>
    </w:div>
    <w:div w:id="1011177302">
      <w:bodyDiv w:val="1"/>
      <w:marLeft w:val="0"/>
      <w:marRight w:val="0"/>
      <w:marTop w:val="0"/>
      <w:marBottom w:val="0"/>
      <w:divBdr>
        <w:top w:val="none" w:sz="0" w:space="0" w:color="auto"/>
        <w:left w:val="none" w:sz="0" w:space="0" w:color="auto"/>
        <w:bottom w:val="none" w:sz="0" w:space="0" w:color="auto"/>
        <w:right w:val="none" w:sz="0" w:space="0" w:color="auto"/>
      </w:divBdr>
    </w:div>
    <w:div w:id="1132987845">
      <w:bodyDiv w:val="1"/>
      <w:marLeft w:val="0"/>
      <w:marRight w:val="0"/>
      <w:marTop w:val="0"/>
      <w:marBottom w:val="0"/>
      <w:divBdr>
        <w:top w:val="none" w:sz="0" w:space="0" w:color="auto"/>
        <w:left w:val="none" w:sz="0" w:space="0" w:color="auto"/>
        <w:bottom w:val="none" w:sz="0" w:space="0" w:color="auto"/>
        <w:right w:val="none" w:sz="0" w:space="0" w:color="auto"/>
      </w:divBdr>
    </w:div>
    <w:div w:id="1222332569">
      <w:bodyDiv w:val="1"/>
      <w:marLeft w:val="0"/>
      <w:marRight w:val="0"/>
      <w:marTop w:val="0"/>
      <w:marBottom w:val="0"/>
      <w:divBdr>
        <w:top w:val="none" w:sz="0" w:space="0" w:color="auto"/>
        <w:left w:val="none" w:sz="0" w:space="0" w:color="auto"/>
        <w:bottom w:val="none" w:sz="0" w:space="0" w:color="auto"/>
        <w:right w:val="none" w:sz="0" w:space="0" w:color="auto"/>
      </w:divBdr>
    </w:div>
    <w:div w:id="1249120395">
      <w:bodyDiv w:val="1"/>
      <w:marLeft w:val="0"/>
      <w:marRight w:val="0"/>
      <w:marTop w:val="0"/>
      <w:marBottom w:val="0"/>
      <w:divBdr>
        <w:top w:val="none" w:sz="0" w:space="0" w:color="auto"/>
        <w:left w:val="none" w:sz="0" w:space="0" w:color="auto"/>
        <w:bottom w:val="none" w:sz="0" w:space="0" w:color="auto"/>
        <w:right w:val="none" w:sz="0" w:space="0" w:color="auto"/>
      </w:divBdr>
      <w:divsChild>
        <w:div w:id="894319882">
          <w:marLeft w:val="-720"/>
          <w:marRight w:val="0"/>
          <w:marTop w:val="0"/>
          <w:marBottom w:val="0"/>
          <w:divBdr>
            <w:top w:val="none" w:sz="0" w:space="0" w:color="auto"/>
            <w:left w:val="none" w:sz="0" w:space="0" w:color="auto"/>
            <w:bottom w:val="none" w:sz="0" w:space="0" w:color="auto"/>
            <w:right w:val="none" w:sz="0" w:space="0" w:color="auto"/>
          </w:divBdr>
        </w:div>
      </w:divsChild>
    </w:div>
    <w:div w:id="1292397483">
      <w:bodyDiv w:val="1"/>
      <w:marLeft w:val="0"/>
      <w:marRight w:val="0"/>
      <w:marTop w:val="0"/>
      <w:marBottom w:val="0"/>
      <w:divBdr>
        <w:top w:val="none" w:sz="0" w:space="0" w:color="auto"/>
        <w:left w:val="none" w:sz="0" w:space="0" w:color="auto"/>
        <w:bottom w:val="none" w:sz="0" w:space="0" w:color="auto"/>
        <w:right w:val="none" w:sz="0" w:space="0" w:color="auto"/>
      </w:divBdr>
      <w:divsChild>
        <w:div w:id="1290168209">
          <w:marLeft w:val="0"/>
          <w:marRight w:val="0"/>
          <w:marTop w:val="0"/>
          <w:marBottom w:val="0"/>
          <w:divBdr>
            <w:top w:val="single" w:sz="2" w:space="0" w:color="000000"/>
            <w:left w:val="single" w:sz="2" w:space="0" w:color="000000"/>
            <w:bottom w:val="single" w:sz="2" w:space="0" w:color="000000"/>
            <w:right w:val="single" w:sz="2" w:space="0" w:color="000000"/>
          </w:divBdr>
        </w:div>
        <w:div w:id="1128354454">
          <w:marLeft w:val="0"/>
          <w:marRight w:val="0"/>
          <w:marTop w:val="0"/>
          <w:marBottom w:val="0"/>
          <w:divBdr>
            <w:top w:val="single" w:sz="2" w:space="0" w:color="000000"/>
            <w:left w:val="single" w:sz="2" w:space="0" w:color="000000"/>
            <w:bottom w:val="single" w:sz="2" w:space="0" w:color="000000"/>
            <w:right w:val="single" w:sz="2" w:space="0" w:color="000000"/>
          </w:divBdr>
        </w:div>
        <w:div w:id="1810588322">
          <w:marLeft w:val="0"/>
          <w:marRight w:val="0"/>
          <w:marTop w:val="0"/>
          <w:marBottom w:val="0"/>
          <w:divBdr>
            <w:top w:val="single" w:sz="2" w:space="0" w:color="000000"/>
            <w:left w:val="single" w:sz="2" w:space="0" w:color="000000"/>
            <w:bottom w:val="single" w:sz="2" w:space="0" w:color="000000"/>
            <w:right w:val="single" w:sz="2" w:space="0" w:color="000000"/>
          </w:divBdr>
        </w:div>
        <w:div w:id="57171292">
          <w:marLeft w:val="0"/>
          <w:marRight w:val="0"/>
          <w:marTop w:val="0"/>
          <w:marBottom w:val="0"/>
          <w:divBdr>
            <w:top w:val="single" w:sz="2" w:space="0" w:color="000000"/>
            <w:left w:val="single" w:sz="2" w:space="0" w:color="000000"/>
            <w:bottom w:val="single" w:sz="2" w:space="0" w:color="000000"/>
            <w:right w:val="single" w:sz="2" w:space="0" w:color="000000"/>
          </w:divBdr>
        </w:div>
        <w:div w:id="1089349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2586154">
      <w:bodyDiv w:val="1"/>
      <w:marLeft w:val="0"/>
      <w:marRight w:val="0"/>
      <w:marTop w:val="0"/>
      <w:marBottom w:val="0"/>
      <w:divBdr>
        <w:top w:val="none" w:sz="0" w:space="0" w:color="auto"/>
        <w:left w:val="none" w:sz="0" w:space="0" w:color="auto"/>
        <w:bottom w:val="none" w:sz="0" w:space="0" w:color="auto"/>
        <w:right w:val="none" w:sz="0" w:space="0" w:color="auto"/>
      </w:divBdr>
    </w:div>
    <w:div w:id="1373581523">
      <w:bodyDiv w:val="1"/>
      <w:marLeft w:val="0"/>
      <w:marRight w:val="0"/>
      <w:marTop w:val="0"/>
      <w:marBottom w:val="0"/>
      <w:divBdr>
        <w:top w:val="none" w:sz="0" w:space="0" w:color="auto"/>
        <w:left w:val="none" w:sz="0" w:space="0" w:color="auto"/>
        <w:bottom w:val="none" w:sz="0" w:space="0" w:color="auto"/>
        <w:right w:val="none" w:sz="0" w:space="0" w:color="auto"/>
      </w:divBdr>
    </w:div>
    <w:div w:id="1417557005">
      <w:bodyDiv w:val="1"/>
      <w:marLeft w:val="0"/>
      <w:marRight w:val="0"/>
      <w:marTop w:val="0"/>
      <w:marBottom w:val="0"/>
      <w:divBdr>
        <w:top w:val="none" w:sz="0" w:space="0" w:color="auto"/>
        <w:left w:val="none" w:sz="0" w:space="0" w:color="auto"/>
        <w:bottom w:val="none" w:sz="0" w:space="0" w:color="auto"/>
        <w:right w:val="none" w:sz="0" w:space="0" w:color="auto"/>
      </w:divBdr>
    </w:div>
    <w:div w:id="1475215803">
      <w:bodyDiv w:val="1"/>
      <w:marLeft w:val="0"/>
      <w:marRight w:val="0"/>
      <w:marTop w:val="0"/>
      <w:marBottom w:val="0"/>
      <w:divBdr>
        <w:top w:val="none" w:sz="0" w:space="0" w:color="auto"/>
        <w:left w:val="none" w:sz="0" w:space="0" w:color="auto"/>
        <w:bottom w:val="none" w:sz="0" w:space="0" w:color="auto"/>
        <w:right w:val="none" w:sz="0" w:space="0" w:color="auto"/>
      </w:divBdr>
    </w:div>
    <w:div w:id="1549612802">
      <w:bodyDiv w:val="1"/>
      <w:marLeft w:val="0"/>
      <w:marRight w:val="0"/>
      <w:marTop w:val="0"/>
      <w:marBottom w:val="0"/>
      <w:divBdr>
        <w:top w:val="none" w:sz="0" w:space="0" w:color="auto"/>
        <w:left w:val="none" w:sz="0" w:space="0" w:color="auto"/>
        <w:bottom w:val="none" w:sz="0" w:space="0" w:color="auto"/>
        <w:right w:val="none" w:sz="0" w:space="0" w:color="auto"/>
      </w:divBdr>
    </w:div>
    <w:div w:id="1637372049">
      <w:bodyDiv w:val="1"/>
      <w:marLeft w:val="0"/>
      <w:marRight w:val="0"/>
      <w:marTop w:val="0"/>
      <w:marBottom w:val="0"/>
      <w:divBdr>
        <w:top w:val="none" w:sz="0" w:space="0" w:color="auto"/>
        <w:left w:val="none" w:sz="0" w:space="0" w:color="auto"/>
        <w:bottom w:val="none" w:sz="0" w:space="0" w:color="auto"/>
        <w:right w:val="none" w:sz="0" w:space="0" w:color="auto"/>
      </w:divBdr>
    </w:div>
    <w:div w:id="1845128725">
      <w:bodyDiv w:val="1"/>
      <w:marLeft w:val="0"/>
      <w:marRight w:val="0"/>
      <w:marTop w:val="0"/>
      <w:marBottom w:val="0"/>
      <w:divBdr>
        <w:top w:val="none" w:sz="0" w:space="0" w:color="auto"/>
        <w:left w:val="none" w:sz="0" w:space="0" w:color="auto"/>
        <w:bottom w:val="none" w:sz="0" w:space="0" w:color="auto"/>
        <w:right w:val="none" w:sz="0" w:space="0" w:color="auto"/>
      </w:divBdr>
    </w:div>
    <w:div w:id="1980068925">
      <w:bodyDiv w:val="1"/>
      <w:marLeft w:val="0"/>
      <w:marRight w:val="0"/>
      <w:marTop w:val="0"/>
      <w:marBottom w:val="0"/>
      <w:divBdr>
        <w:top w:val="none" w:sz="0" w:space="0" w:color="auto"/>
        <w:left w:val="none" w:sz="0" w:space="0" w:color="auto"/>
        <w:bottom w:val="none" w:sz="0" w:space="0" w:color="auto"/>
        <w:right w:val="none" w:sz="0" w:space="0" w:color="auto"/>
      </w:divBdr>
    </w:div>
    <w:div w:id="2018119347">
      <w:bodyDiv w:val="1"/>
      <w:marLeft w:val="0"/>
      <w:marRight w:val="0"/>
      <w:marTop w:val="0"/>
      <w:marBottom w:val="0"/>
      <w:divBdr>
        <w:top w:val="none" w:sz="0" w:space="0" w:color="auto"/>
        <w:left w:val="none" w:sz="0" w:space="0" w:color="auto"/>
        <w:bottom w:val="none" w:sz="0" w:space="0" w:color="auto"/>
        <w:right w:val="none" w:sz="0" w:space="0" w:color="auto"/>
      </w:divBdr>
    </w:div>
    <w:div w:id="21453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orkflowgen.com/post/ai-agent-orchestration-with-workflow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lumin.com/ai-powered-predictive-maintenance-how-it-work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97D88-2527-41E0-8EA4-D60F17658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9422</Words>
  <Characters>53710</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3</cp:revision>
  <dcterms:created xsi:type="dcterms:W3CDTF">2025-06-29T04:42:00Z</dcterms:created>
  <dcterms:modified xsi:type="dcterms:W3CDTF">2025-07-03T06:26:00Z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2faa60d0-a1b2-4317-acc9-7fd9f00781a6</vt:lpwstr>
  </property>
</Properties>
</file>