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28FC2" w14:textId="77777777" w:rsidR="00B506BE" w:rsidRDefault="00B506BE" w:rsidP="006F050A">
      <w:pPr>
        <w:spacing w:after="0" w:line="480" w:lineRule="auto"/>
        <w:jc w:val="both"/>
        <w:rPr>
          <w:rFonts w:ascii="Times New Roman" w:hAnsi="Times New Roman" w:cs="Times New Roman"/>
          <w:b/>
          <w:bCs/>
          <w:color w:val="000000" w:themeColor="text1"/>
          <w:sz w:val="20"/>
          <w:szCs w:val="20"/>
        </w:rPr>
      </w:pPr>
    </w:p>
    <w:p w14:paraId="7757312B" w14:textId="460D72A8" w:rsidR="00145CEB" w:rsidRPr="00853A0B" w:rsidRDefault="00853A0B" w:rsidP="00853A0B">
      <w:pPr>
        <w:spacing w:after="0" w:line="480" w:lineRule="auto"/>
        <w:jc w:val="both"/>
        <w:rPr>
          <w:rFonts w:ascii="Times New Roman" w:hAnsi="Times New Roman" w:cs="Times New Roman"/>
          <w:b/>
          <w:bCs/>
          <w:color w:val="000000" w:themeColor="text1"/>
          <w:sz w:val="20"/>
          <w:szCs w:val="20"/>
        </w:rPr>
      </w:pPr>
      <w:r w:rsidRPr="00853A0B">
        <w:rPr>
          <w:rFonts w:ascii="Times New Roman" w:hAnsi="Times New Roman" w:cs="Times New Roman"/>
          <w:b/>
          <w:bCs/>
          <w:color w:val="000000" w:themeColor="text1"/>
          <w:sz w:val="20"/>
          <w:szCs w:val="20"/>
          <w:highlight w:val="yellow"/>
          <w:lang w:val="en-GB"/>
        </w:rPr>
        <w:t>Exploring the Role of Postbiotic Metabolites in Enhancing Animal Health and Nutrition: A Comprehensive Review</w:t>
      </w:r>
      <w:r w:rsidRPr="00853A0B">
        <w:rPr>
          <w:rFonts w:ascii="Times New Roman" w:hAnsi="Times New Roman" w:cs="Times New Roman"/>
          <w:b/>
          <w:bCs/>
          <w:color w:val="000000" w:themeColor="text1"/>
          <w:sz w:val="20"/>
          <w:szCs w:val="20"/>
        </w:rPr>
        <w:t xml:space="preserve"> </w:t>
      </w:r>
    </w:p>
    <w:p w14:paraId="4DD0F82A" w14:textId="7F8F349C" w:rsidR="00E45243" w:rsidRPr="00021049" w:rsidRDefault="00E45243" w:rsidP="00E52C22">
      <w:pPr>
        <w:spacing w:after="0" w:line="480" w:lineRule="auto"/>
        <w:rPr>
          <w:rFonts w:ascii="Times New Roman" w:hAnsi="Times New Roman" w:cs="Times New Roman"/>
          <w:b/>
          <w:bCs/>
          <w:color w:val="000000" w:themeColor="text1"/>
          <w:sz w:val="20"/>
          <w:szCs w:val="20"/>
        </w:rPr>
      </w:pPr>
      <w:bookmarkStart w:id="0" w:name="_Hlk165979064"/>
      <w:r w:rsidRPr="00021049">
        <w:rPr>
          <w:rFonts w:ascii="Times New Roman" w:hAnsi="Times New Roman" w:cs="Times New Roman"/>
          <w:b/>
          <w:bCs/>
          <w:color w:val="000000" w:themeColor="text1"/>
          <w:sz w:val="20"/>
          <w:szCs w:val="20"/>
        </w:rPr>
        <w:t>ABSTRACT</w:t>
      </w:r>
    </w:p>
    <w:p w14:paraId="64CD4C88" w14:textId="018A8FD3" w:rsidR="00E45243" w:rsidRDefault="000B7D29" w:rsidP="006F050A">
      <w:pPr>
        <w:pStyle w:val="NormalWeb"/>
        <w:spacing w:after="0" w:line="480" w:lineRule="auto"/>
        <w:jc w:val="both"/>
        <w:rPr>
          <w:color w:val="000000" w:themeColor="text1"/>
          <w:sz w:val="20"/>
          <w:szCs w:val="20"/>
        </w:rPr>
      </w:pPr>
      <w:r w:rsidRPr="00021049">
        <w:rPr>
          <w:color w:val="000000" w:themeColor="text1"/>
          <w:sz w:val="20"/>
          <w:szCs w:val="20"/>
        </w:rPr>
        <w:t xml:space="preserve">Probiotics result in several health benefits by modulating the gut microbiome, however, </w:t>
      </w:r>
      <w:r w:rsidR="00C96FEB" w:rsidRPr="00021049">
        <w:rPr>
          <w:color w:val="000000" w:themeColor="text1"/>
          <w:sz w:val="20"/>
          <w:szCs w:val="20"/>
        </w:rPr>
        <w:t xml:space="preserve">various </w:t>
      </w:r>
      <w:r w:rsidR="00853A0B" w:rsidRPr="00853A0B">
        <w:rPr>
          <w:color w:val="000000" w:themeColor="text1"/>
          <w:sz w:val="20"/>
          <w:szCs w:val="20"/>
          <w:highlight w:val="yellow"/>
        </w:rPr>
        <w:t>techno</w:t>
      </w:r>
      <w:r w:rsidRPr="00021049">
        <w:rPr>
          <w:color w:val="000000" w:themeColor="text1"/>
          <w:sz w:val="20"/>
          <w:szCs w:val="20"/>
        </w:rPr>
        <w:t xml:space="preserve">-functional limitations such as viability control prevents their full use in the livestock and poultry feed industries. Therefore, the focus is steadily shifting from probiotics to postbiotics. </w:t>
      </w:r>
      <w:r w:rsidR="00E45243" w:rsidRPr="00021049">
        <w:rPr>
          <w:color w:val="000000" w:themeColor="text1"/>
          <w:sz w:val="20"/>
          <w:szCs w:val="20"/>
        </w:rPr>
        <w:t xml:space="preserve">Postbiotics </w:t>
      </w:r>
      <w:r w:rsidR="00FA456E" w:rsidRPr="00021049">
        <w:rPr>
          <w:color w:val="000000" w:themeColor="text1"/>
          <w:sz w:val="20"/>
          <w:szCs w:val="20"/>
        </w:rPr>
        <w:t>comprise</w:t>
      </w:r>
      <w:r w:rsidR="00E45243" w:rsidRPr="00021049">
        <w:rPr>
          <w:color w:val="000000" w:themeColor="text1"/>
          <w:sz w:val="20"/>
          <w:szCs w:val="20"/>
        </w:rPr>
        <w:t xml:space="preserve"> of inanimate microorganisms and/or </w:t>
      </w:r>
      <w:r w:rsidR="00AD6237" w:rsidRPr="00021049">
        <w:rPr>
          <w:color w:val="000000" w:themeColor="text1"/>
          <w:sz w:val="20"/>
          <w:szCs w:val="20"/>
        </w:rPr>
        <w:t xml:space="preserve">their components like cell wall, </w:t>
      </w:r>
      <w:r w:rsidR="00E45243" w:rsidRPr="00021049">
        <w:rPr>
          <w:color w:val="000000" w:themeColor="text1"/>
          <w:sz w:val="20"/>
          <w:szCs w:val="20"/>
        </w:rPr>
        <w:t>membranes, exopolysaccharides etc. with or without their metabolites</w:t>
      </w:r>
      <w:r w:rsidR="00E874D4" w:rsidRPr="00021049">
        <w:rPr>
          <w:color w:val="000000" w:themeColor="text1"/>
          <w:sz w:val="20"/>
          <w:szCs w:val="20"/>
        </w:rPr>
        <w:t xml:space="preserve"> </w:t>
      </w:r>
      <w:r w:rsidR="00E45243" w:rsidRPr="00021049">
        <w:rPr>
          <w:color w:val="000000" w:themeColor="text1"/>
          <w:sz w:val="20"/>
          <w:szCs w:val="20"/>
        </w:rPr>
        <w:t>that confer a health benefit on</w:t>
      </w:r>
      <w:r w:rsidRPr="00021049">
        <w:rPr>
          <w:color w:val="000000" w:themeColor="text1"/>
          <w:sz w:val="20"/>
          <w:szCs w:val="20"/>
        </w:rPr>
        <w:t xml:space="preserve"> the host.</w:t>
      </w:r>
      <w:r w:rsidR="00853A0B">
        <w:rPr>
          <w:color w:val="000000" w:themeColor="text1"/>
          <w:sz w:val="20"/>
          <w:szCs w:val="20"/>
        </w:rPr>
        <w:t xml:space="preserve"> </w:t>
      </w:r>
      <w:r w:rsidRPr="00021049">
        <w:rPr>
          <w:color w:val="000000" w:themeColor="text1"/>
          <w:sz w:val="20"/>
          <w:szCs w:val="20"/>
        </w:rPr>
        <w:t>P</w:t>
      </w:r>
      <w:r w:rsidR="00E45243" w:rsidRPr="00021049">
        <w:rPr>
          <w:color w:val="000000" w:themeColor="text1"/>
          <w:sz w:val="20"/>
          <w:szCs w:val="20"/>
        </w:rPr>
        <w:t xml:space="preserve">ostbiotics </w:t>
      </w:r>
      <w:r w:rsidRPr="00021049">
        <w:rPr>
          <w:color w:val="000000" w:themeColor="text1"/>
          <w:sz w:val="20"/>
          <w:szCs w:val="20"/>
        </w:rPr>
        <w:t xml:space="preserve">confer various health benefits to </w:t>
      </w:r>
      <w:r w:rsidR="00853A0B">
        <w:rPr>
          <w:color w:val="000000" w:themeColor="text1"/>
          <w:sz w:val="20"/>
          <w:szCs w:val="20"/>
        </w:rPr>
        <w:t xml:space="preserve">the </w:t>
      </w:r>
      <w:r w:rsidRPr="00021049">
        <w:rPr>
          <w:color w:val="000000" w:themeColor="text1"/>
          <w:sz w:val="20"/>
          <w:szCs w:val="20"/>
        </w:rPr>
        <w:t>host via</w:t>
      </w:r>
      <w:r w:rsidR="00E45243" w:rsidRPr="00021049">
        <w:rPr>
          <w:color w:val="000000" w:themeColor="text1"/>
          <w:sz w:val="20"/>
          <w:szCs w:val="20"/>
        </w:rPr>
        <w:t xml:space="preserve"> modulation of resident microbiota, enhancement of epithelial barrier function, modulation of immune response, modulation of systemic metabolic response and systemic signalling via nervous system. </w:t>
      </w:r>
      <w:r w:rsidRPr="00021049">
        <w:rPr>
          <w:color w:val="000000" w:themeColor="text1"/>
          <w:sz w:val="20"/>
          <w:szCs w:val="20"/>
        </w:rPr>
        <w:t xml:space="preserve"> </w:t>
      </w:r>
      <w:r w:rsidR="00E45243" w:rsidRPr="00021049">
        <w:rPr>
          <w:color w:val="000000" w:themeColor="text1"/>
          <w:sz w:val="20"/>
          <w:szCs w:val="20"/>
        </w:rPr>
        <w:t xml:space="preserve"> Postbiotics</w:t>
      </w:r>
      <w:r w:rsidR="00421208" w:rsidRPr="00021049">
        <w:rPr>
          <w:color w:val="000000" w:themeColor="text1"/>
          <w:sz w:val="20"/>
          <w:szCs w:val="20"/>
        </w:rPr>
        <w:t xml:space="preserve"> can thus improve the growth performance in livestock and poultry as well as </w:t>
      </w:r>
      <w:r w:rsidR="00C96FEB" w:rsidRPr="00021049">
        <w:rPr>
          <w:color w:val="000000" w:themeColor="text1"/>
          <w:sz w:val="20"/>
          <w:szCs w:val="20"/>
        </w:rPr>
        <w:t>im</w:t>
      </w:r>
      <w:r w:rsidR="00421208" w:rsidRPr="00021049">
        <w:rPr>
          <w:color w:val="000000" w:themeColor="text1"/>
          <w:sz w:val="20"/>
          <w:szCs w:val="20"/>
        </w:rPr>
        <w:t>prove</w:t>
      </w:r>
      <w:r w:rsidR="00E45243" w:rsidRPr="00021049">
        <w:rPr>
          <w:color w:val="000000" w:themeColor="text1"/>
          <w:sz w:val="20"/>
          <w:szCs w:val="20"/>
        </w:rPr>
        <w:t xml:space="preserve"> the meat quality because of probable antioxidant effects. </w:t>
      </w:r>
      <w:r w:rsidR="00853A0B" w:rsidRPr="00853A0B">
        <w:rPr>
          <w:color w:val="000000" w:themeColor="text1"/>
          <w:sz w:val="20"/>
          <w:szCs w:val="20"/>
          <w:highlight w:val="yellow"/>
        </w:rPr>
        <w:t xml:space="preserve">The efficacy of </w:t>
      </w:r>
      <w:r w:rsidR="00853A0B">
        <w:rPr>
          <w:color w:val="000000" w:themeColor="text1"/>
          <w:sz w:val="20"/>
          <w:szCs w:val="20"/>
          <w:highlight w:val="yellow"/>
        </w:rPr>
        <w:t xml:space="preserve">a </w:t>
      </w:r>
      <w:r w:rsidR="00853A0B" w:rsidRPr="00853A0B">
        <w:rPr>
          <w:color w:val="000000" w:themeColor="text1"/>
          <w:sz w:val="20"/>
          <w:szCs w:val="20"/>
          <w:highlight w:val="yellow"/>
        </w:rPr>
        <w:t>postbiotic</w:t>
      </w:r>
      <w:r w:rsidR="00853A0B" w:rsidRPr="00021049">
        <w:rPr>
          <w:color w:val="000000" w:themeColor="text1"/>
          <w:sz w:val="20"/>
          <w:szCs w:val="20"/>
        </w:rPr>
        <w:t xml:space="preserve"> is</w:t>
      </w:r>
      <w:r w:rsidR="00853A0B">
        <w:rPr>
          <w:color w:val="000000" w:themeColor="text1"/>
          <w:sz w:val="20"/>
          <w:szCs w:val="20"/>
        </w:rPr>
        <w:t>, however,</w:t>
      </w:r>
      <w:r w:rsidR="00853A0B" w:rsidRPr="00021049">
        <w:rPr>
          <w:color w:val="000000" w:themeColor="text1"/>
          <w:sz w:val="20"/>
          <w:szCs w:val="20"/>
        </w:rPr>
        <w:t xml:space="preserve"> dependent on the method of deactivation</w:t>
      </w:r>
      <w:r w:rsidR="00853A0B">
        <w:rPr>
          <w:color w:val="000000" w:themeColor="text1"/>
          <w:sz w:val="20"/>
          <w:szCs w:val="20"/>
        </w:rPr>
        <w:t xml:space="preserve"> </w:t>
      </w:r>
      <w:r w:rsidR="00853A0B" w:rsidRPr="00853A0B">
        <w:rPr>
          <w:color w:val="000000" w:themeColor="text1"/>
          <w:sz w:val="20"/>
          <w:szCs w:val="20"/>
          <w:highlight w:val="yellow"/>
        </w:rPr>
        <w:t>used for its production</w:t>
      </w:r>
      <w:r w:rsidR="00853A0B" w:rsidRPr="00021049">
        <w:rPr>
          <w:color w:val="000000" w:themeColor="text1"/>
          <w:sz w:val="20"/>
          <w:szCs w:val="20"/>
        </w:rPr>
        <w:t xml:space="preserve"> as some methods may denature the potential metabolites. </w:t>
      </w:r>
      <w:r w:rsidR="00E45243" w:rsidRPr="00021049">
        <w:rPr>
          <w:color w:val="000000" w:themeColor="text1"/>
          <w:sz w:val="20"/>
          <w:szCs w:val="20"/>
        </w:rPr>
        <w:t>Postbiotics serve as a safe alternat</w:t>
      </w:r>
      <w:r w:rsidR="003D1089" w:rsidRPr="00021049">
        <w:rPr>
          <w:color w:val="000000" w:themeColor="text1"/>
          <w:sz w:val="20"/>
          <w:szCs w:val="20"/>
        </w:rPr>
        <w:t>ive to live probiotic organisms</w:t>
      </w:r>
      <w:r w:rsidR="00E45243" w:rsidRPr="00021049">
        <w:rPr>
          <w:color w:val="000000" w:themeColor="text1"/>
          <w:sz w:val="20"/>
          <w:szCs w:val="20"/>
        </w:rPr>
        <w:t xml:space="preserve">, </w:t>
      </w:r>
      <w:r w:rsidR="00853A0B" w:rsidRPr="00853A0B">
        <w:rPr>
          <w:color w:val="000000" w:themeColor="text1"/>
          <w:sz w:val="20"/>
          <w:szCs w:val="20"/>
          <w:highlight w:val="yellow"/>
        </w:rPr>
        <w:t>but</w:t>
      </w:r>
      <w:r w:rsidR="00E45243" w:rsidRPr="00021049">
        <w:rPr>
          <w:color w:val="000000" w:themeColor="text1"/>
          <w:sz w:val="20"/>
          <w:szCs w:val="20"/>
        </w:rPr>
        <w:t xml:space="preserve"> they cann</w:t>
      </w:r>
      <w:r w:rsidR="003D1089" w:rsidRPr="00021049">
        <w:rPr>
          <w:color w:val="000000" w:themeColor="text1"/>
          <w:sz w:val="20"/>
          <w:szCs w:val="20"/>
        </w:rPr>
        <w:t>ot be presumed to be safe solel</w:t>
      </w:r>
      <w:r w:rsidR="00E45243" w:rsidRPr="00021049">
        <w:rPr>
          <w:color w:val="000000" w:themeColor="text1"/>
          <w:sz w:val="20"/>
          <w:szCs w:val="20"/>
        </w:rPr>
        <w:t>y based on their progenitor microorganism. There is also a need of more studies</w:t>
      </w:r>
      <w:r w:rsidR="00FC26BC" w:rsidRPr="00021049">
        <w:rPr>
          <w:color w:val="000000" w:themeColor="text1"/>
          <w:sz w:val="20"/>
          <w:szCs w:val="20"/>
        </w:rPr>
        <w:t xml:space="preserve"> for safety</w:t>
      </w:r>
      <w:r w:rsidR="00E45243" w:rsidRPr="00021049">
        <w:rPr>
          <w:color w:val="000000" w:themeColor="text1"/>
          <w:sz w:val="20"/>
          <w:szCs w:val="20"/>
        </w:rPr>
        <w:t xml:space="preserve"> </w:t>
      </w:r>
      <w:r w:rsidR="00FC26BC" w:rsidRPr="00021049">
        <w:rPr>
          <w:color w:val="000000" w:themeColor="text1"/>
          <w:sz w:val="20"/>
          <w:szCs w:val="20"/>
        </w:rPr>
        <w:t xml:space="preserve">assessment of postbiotics </w:t>
      </w:r>
      <w:r w:rsidR="00E45243" w:rsidRPr="00021049">
        <w:rPr>
          <w:color w:val="000000" w:themeColor="text1"/>
          <w:sz w:val="20"/>
          <w:szCs w:val="20"/>
        </w:rPr>
        <w:t>for effective results.</w:t>
      </w:r>
      <w:r w:rsidR="006137A4" w:rsidRPr="00021049">
        <w:rPr>
          <w:color w:val="000000" w:themeColor="text1"/>
          <w:sz w:val="20"/>
          <w:szCs w:val="20"/>
        </w:rPr>
        <w:t xml:space="preserve"> The review thus, discusses</w:t>
      </w:r>
      <w:r w:rsidR="00FC26BC" w:rsidRPr="00021049">
        <w:rPr>
          <w:color w:val="000000" w:themeColor="text1"/>
          <w:sz w:val="20"/>
          <w:szCs w:val="20"/>
        </w:rPr>
        <w:t xml:space="preserve"> about postbiotics </w:t>
      </w:r>
      <w:r w:rsidR="008C6D48" w:rsidRPr="00021049">
        <w:rPr>
          <w:color w:val="000000" w:themeColor="text1"/>
          <w:sz w:val="20"/>
          <w:szCs w:val="20"/>
        </w:rPr>
        <w:t>and their</w:t>
      </w:r>
      <w:r w:rsidR="006137A4" w:rsidRPr="00021049">
        <w:rPr>
          <w:color w:val="000000" w:themeColor="text1"/>
          <w:sz w:val="20"/>
          <w:szCs w:val="20"/>
        </w:rPr>
        <w:t xml:space="preserve"> </w:t>
      </w:r>
      <w:r w:rsidR="00FC26BC" w:rsidRPr="00021049">
        <w:rPr>
          <w:color w:val="000000" w:themeColor="text1"/>
          <w:sz w:val="20"/>
          <w:szCs w:val="20"/>
        </w:rPr>
        <w:t>potential</w:t>
      </w:r>
      <w:r w:rsidR="006137A4" w:rsidRPr="00021049">
        <w:rPr>
          <w:color w:val="000000" w:themeColor="text1"/>
          <w:sz w:val="20"/>
          <w:szCs w:val="20"/>
        </w:rPr>
        <w:t xml:space="preserve"> </w:t>
      </w:r>
      <w:r w:rsidR="00FC26BC" w:rsidRPr="00021049">
        <w:rPr>
          <w:color w:val="000000" w:themeColor="text1"/>
          <w:sz w:val="20"/>
          <w:szCs w:val="20"/>
        </w:rPr>
        <w:t>for successful use in livestock</w:t>
      </w:r>
      <w:r w:rsidR="006137A4" w:rsidRPr="00021049">
        <w:rPr>
          <w:color w:val="000000" w:themeColor="text1"/>
          <w:sz w:val="20"/>
          <w:szCs w:val="20"/>
        </w:rPr>
        <w:t>.</w:t>
      </w:r>
    </w:p>
    <w:p w14:paraId="3BBC36E4" w14:textId="4E57244B" w:rsidR="001747C1" w:rsidRPr="00021049" w:rsidRDefault="001747C1" w:rsidP="006F050A">
      <w:pPr>
        <w:pStyle w:val="NormalWeb"/>
        <w:spacing w:after="0" w:line="480" w:lineRule="auto"/>
        <w:jc w:val="both"/>
        <w:rPr>
          <w:color w:val="000000" w:themeColor="text1"/>
          <w:sz w:val="20"/>
          <w:szCs w:val="20"/>
        </w:rPr>
      </w:pPr>
      <w:r w:rsidRPr="00394114">
        <w:rPr>
          <w:b/>
          <w:color w:val="000000" w:themeColor="text1"/>
          <w:sz w:val="20"/>
          <w:szCs w:val="20"/>
        </w:rPr>
        <w:t>Keywords:</w:t>
      </w:r>
      <w:r>
        <w:rPr>
          <w:color w:val="000000" w:themeColor="text1"/>
          <w:sz w:val="20"/>
          <w:szCs w:val="20"/>
        </w:rPr>
        <w:t xml:space="preserve"> </w:t>
      </w:r>
      <w:r w:rsidRPr="001747C1">
        <w:rPr>
          <w:color w:val="000000" w:themeColor="text1"/>
          <w:sz w:val="20"/>
          <w:szCs w:val="20"/>
        </w:rPr>
        <w:t>Probiotics</w:t>
      </w:r>
      <w:r>
        <w:rPr>
          <w:color w:val="000000" w:themeColor="text1"/>
          <w:sz w:val="20"/>
          <w:szCs w:val="20"/>
        </w:rPr>
        <w:t>,</w:t>
      </w:r>
      <w:r w:rsidRPr="001747C1">
        <w:t xml:space="preserve"> </w:t>
      </w:r>
      <w:r w:rsidRPr="001747C1">
        <w:rPr>
          <w:color w:val="000000" w:themeColor="text1"/>
          <w:sz w:val="20"/>
          <w:szCs w:val="20"/>
        </w:rPr>
        <w:t>Pr</w:t>
      </w:r>
      <w:r>
        <w:rPr>
          <w:color w:val="000000" w:themeColor="text1"/>
          <w:sz w:val="20"/>
          <w:szCs w:val="20"/>
        </w:rPr>
        <w:t xml:space="preserve">obiotics, </w:t>
      </w:r>
      <w:r w:rsidRPr="001747C1">
        <w:rPr>
          <w:color w:val="000000" w:themeColor="text1"/>
          <w:sz w:val="20"/>
          <w:szCs w:val="20"/>
        </w:rPr>
        <w:t>Postbiotics</w:t>
      </w:r>
      <w:r>
        <w:rPr>
          <w:color w:val="000000" w:themeColor="text1"/>
          <w:sz w:val="20"/>
          <w:szCs w:val="20"/>
        </w:rPr>
        <w:t>, I</w:t>
      </w:r>
      <w:r w:rsidRPr="001747C1">
        <w:rPr>
          <w:color w:val="000000" w:themeColor="text1"/>
          <w:sz w:val="20"/>
          <w:szCs w:val="20"/>
        </w:rPr>
        <w:t>nanimate microorganisms</w:t>
      </w:r>
      <w:r>
        <w:rPr>
          <w:color w:val="000000" w:themeColor="text1"/>
          <w:sz w:val="20"/>
          <w:szCs w:val="20"/>
        </w:rPr>
        <w:t xml:space="preserve">, </w:t>
      </w:r>
      <w:r w:rsidRPr="001747C1">
        <w:rPr>
          <w:color w:val="000000" w:themeColor="text1"/>
          <w:sz w:val="20"/>
          <w:szCs w:val="20"/>
        </w:rPr>
        <w:t>Health and Nutrition</w:t>
      </w:r>
    </w:p>
    <w:bookmarkEnd w:id="0"/>
    <w:p w14:paraId="32FDDF1D" w14:textId="203D680D" w:rsidR="002F20B1" w:rsidRDefault="00421208" w:rsidP="006F050A">
      <w:pPr>
        <w:spacing w:line="480" w:lineRule="auto"/>
        <w:jc w:val="both"/>
        <w:rPr>
          <w:rFonts w:ascii="Times New Roman" w:hAnsi="Times New Roman" w:cs="Times New Roman"/>
          <w:b/>
          <w:bCs/>
          <w:color w:val="000000" w:themeColor="text1"/>
          <w:sz w:val="20"/>
          <w:szCs w:val="20"/>
        </w:rPr>
      </w:pPr>
      <w:r w:rsidRPr="00021049">
        <w:rPr>
          <w:rFonts w:ascii="Times New Roman" w:hAnsi="Times New Roman" w:cs="Times New Roman"/>
          <w:noProof/>
          <w:color w:val="000000" w:themeColor="text1"/>
          <w:sz w:val="20"/>
          <w:szCs w:val="20"/>
          <w:lang w:bidi="hi-IN"/>
        </w:rPr>
        <mc:AlternateContent>
          <mc:Choice Requires="wps">
            <w:drawing>
              <wp:anchor distT="0" distB="0" distL="114300" distR="114300" simplePos="0" relativeHeight="251648000" behindDoc="0" locked="0" layoutInCell="1" allowOverlap="1" wp14:anchorId="13878627" wp14:editId="6A816D58">
                <wp:simplePos x="0" y="0"/>
                <wp:positionH relativeFrom="column">
                  <wp:posOffset>-419100</wp:posOffset>
                </wp:positionH>
                <wp:positionV relativeFrom="paragraph">
                  <wp:posOffset>269875</wp:posOffset>
                </wp:positionV>
                <wp:extent cx="6507480" cy="280987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809875"/>
                        </a:xfrm>
                        <a:prstGeom prst="rect">
                          <a:avLst/>
                        </a:prstGeom>
                        <a:solidFill>
                          <a:srgbClr val="FFFFFF"/>
                        </a:solidFill>
                        <a:ln w="9525">
                          <a:solidFill>
                            <a:srgbClr val="000000"/>
                          </a:solidFill>
                          <a:miter lim="800000"/>
                          <a:headEnd/>
                          <a:tailEnd/>
                        </a:ln>
                      </wps:spPr>
                      <wps:txbx>
                        <w:txbxContent>
                          <w:p w14:paraId="4E67D877" w14:textId="29C3B06B" w:rsidR="00802E42" w:rsidRDefault="001C77E4" w:rsidP="00B62BD3">
                            <w:pPr>
                              <w:jc w:val="center"/>
                            </w:pPr>
                            <w:r>
                              <w:rPr>
                                <w:rFonts w:ascii="Times New Roman" w:hAnsi="Times New Roman" w:cs="Times New Roman"/>
                                <w:b/>
                                <w:bCs/>
                                <w:sz w:val="24"/>
                                <w:szCs w:val="24"/>
                              </w:rPr>
                              <w:t>G</w:t>
                            </w:r>
                            <w:r w:rsidRPr="00041BD3">
                              <w:rPr>
                                <w:rFonts w:ascii="Times New Roman" w:hAnsi="Times New Roman" w:cs="Times New Roman"/>
                                <w:b/>
                                <w:bCs/>
                                <w:sz w:val="24"/>
                                <w:szCs w:val="24"/>
                              </w:rPr>
                              <w:t>raphical abstract</w:t>
                            </w:r>
                            <w:r w:rsidR="00FD5A6D" w:rsidRPr="00FD5A6D">
                              <w:rPr>
                                <w:noProof/>
                                <w:lang w:bidi="hi-IN"/>
                              </w:rPr>
                              <w:drawing>
                                <wp:inline distT="0" distB="0" distL="0" distR="0" wp14:anchorId="573CD628" wp14:editId="3276992D">
                                  <wp:extent cx="545592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2609850"/>
                                          </a:xfrm>
                                          <a:prstGeom prst="rect">
                                            <a:avLst/>
                                          </a:prstGeom>
                                          <a:noFill/>
                                          <a:ln>
                                            <a:noFill/>
                                          </a:ln>
                                        </pic:spPr>
                                      </pic:pic>
                                    </a:graphicData>
                                  </a:graphic>
                                </wp:inline>
                              </w:drawing>
                            </w:r>
                          </w:p>
                        </w:txbxContent>
                      </wps:txbx>
                      <wps:bodyPr rot="0" vert="horz" wrap="square" lIns="91440" tIns="45720" rIns="90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78627" id="_x0000_t202" coordsize="21600,21600" o:spt="202" path="m,l,21600r21600,l21600,xe">
                <v:stroke joinstyle="miter"/>
                <v:path gradientshapeok="t" o:connecttype="rect"/>
              </v:shapetype>
              <v:shape id="Text Box 2" o:spid="_x0000_s1026" type="#_x0000_t202" style="position:absolute;left:0;text-align:left;margin-left:-33pt;margin-top:21.25pt;width:512.4pt;height:22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">
                <v:textbox inset=",,25mm">
                  <w:txbxContent>
                    <w:p w14:paraId="4E67D877" w14:textId="29C3B06B" w:rsidR="00802E42" w:rsidRDefault="001C77E4" w:rsidP="00B62BD3">
                      <w:pPr>
                        <w:jc w:val="center"/>
                      </w:pPr>
                      <w:r>
                        <w:rPr>
                          <w:rFonts w:ascii="Times New Roman" w:hAnsi="Times New Roman" w:cs="Times New Roman"/>
                          <w:b/>
                          <w:bCs/>
                          <w:sz w:val="24"/>
                          <w:szCs w:val="24"/>
                        </w:rPr>
                        <w:t>G</w:t>
                      </w:r>
                      <w:r w:rsidRPr="00041BD3">
                        <w:rPr>
                          <w:rFonts w:ascii="Times New Roman" w:hAnsi="Times New Roman" w:cs="Times New Roman"/>
                          <w:b/>
                          <w:bCs/>
                          <w:sz w:val="24"/>
                          <w:szCs w:val="24"/>
                        </w:rPr>
                        <w:t>raphical abstract</w:t>
                      </w:r>
                      <w:r w:rsidR="00FD5A6D" w:rsidRPr="00FD5A6D">
                        <w:rPr>
                          <w:noProof/>
                          <w:lang w:bidi="hi-IN"/>
                        </w:rPr>
                        <w:drawing>
                          <wp:inline distT="0" distB="0" distL="0" distR="0" wp14:anchorId="573CD628" wp14:editId="3276992D">
                            <wp:extent cx="545592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920" cy="2609850"/>
                                    </a:xfrm>
                                    <a:prstGeom prst="rect">
                                      <a:avLst/>
                                    </a:prstGeom>
                                    <a:noFill/>
                                    <a:ln>
                                      <a:noFill/>
                                    </a:ln>
                                  </pic:spPr>
                                </pic:pic>
                              </a:graphicData>
                            </a:graphic>
                          </wp:inline>
                        </w:drawing>
                      </w:r>
                    </w:p>
                  </w:txbxContent>
                </v:textbox>
              </v:shape>
            </w:pict>
          </mc:Fallback>
        </mc:AlternateContent>
      </w:r>
    </w:p>
    <w:p w14:paraId="50605B95" w14:textId="77777777" w:rsidR="00855C1F" w:rsidRPr="00021049" w:rsidRDefault="00855C1F" w:rsidP="006F050A">
      <w:pPr>
        <w:spacing w:line="480" w:lineRule="auto"/>
        <w:jc w:val="both"/>
        <w:rPr>
          <w:rFonts w:ascii="Times New Roman" w:hAnsi="Times New Roman" w:cs="Times New Roman"/>
          <w:b/>
          <w:bCs/>
          <w:color w:val="000000" w:themeColor="text1"/>
          <w:sz w:val="20"/>
          <w:szCs w:val="20"/>
        </w:rPr>
      </w:pPr>
    </w:p>
    <w:p w14:paraId="50652FFB" w14:textId="77777777" w:rsidR="00AE0113" w:rsidRPr="00021049" w:rsidRDefault="00AE0113" w:rsidP="006F050A">
      <w:pPr>
        <w:spacing w:line="480" w:lineRule="auto"/>
        <w:jc w:val="both"/>
        <w:rPr>
          <w:rFonts w:ascii="Times New Roman" w:hAnsi="Times New Roman" w:cs="Times New Roman"/>
          <w:color w:val="000000" w:themeColor="text1"/>
          <w:sz w:val="20"/>
          <w:szCs w:val="20"/>
        </w:rPr>
      </w:pPr>
    </w:p>
    <w:p w14:paraId="54EE7EDB"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5C858D1F"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0A83B7E1" w14:textId="77777777" w:rsidR="002830ED" w:rsidRPr="00021049" w:rsidRDefault="002830ED" w:rsidP="006F050A">
      <w:pPr>
        <w:spacing w:line="480" w:lineRule="auto"/>
        <w:jc w:val="both"/>
        <w:rPr>
          <w:rFonts w:ascii="Times New Roman" w:hAnsi="Times New Roman" w:cs="Times New Roman"/>
          <w:color w:val="000000" w:themeColor="text1"/>
          <w:sz w:val="20"/>
          <w:szCs w:val="20"/>
        </w:rPr>
      </w:pPr>
    </w:p>
    <w:p w14:paraId="5E1D33A6" w14:textId="4C7D41EB" w:rsidR="002830ED" w:rsidRPr="00021049" w:rsidRDefault="0005745C" w:rsidP="006F050A">
      <w:pPr>
        <w:spacing w:line="480" w:lineRule="auto"/>
        <w:jc w:val="both"/>
        <w:rPr>
          <w:rFonts w:ascii="Times New Roman" w:hAnsi="Times New Roman" w:cs="Times New Roman"/>
          <w:color w:val="000000" w:themeColor="text1"/>
          <w:sz w:val="20"/>
          <w:szCs w:val="20"/>
        </w:rPr>
      </w:pPr>
      <w:r w:rsidRPr="00021049">
        <w:rPr>
          <w:rFonts w:ascii="Times New Roman" w:hAnsi="Times New Roman" w:cs="Times New Roman"/>
          <w:b/>
          <w:bCs/>
          <w:color w:val="000000" w:themeColor="text1"/>
          <w:sz w:val="20"/>
          <w:szCs w:val="20"/>
        </w:rPr>
        <w:t>Keywords: Postbiotics; metabolites; gut health, production</w:t>
      </w:r>
    </w:p>
    <w:p w14:paraId="13868824" w14:textId="77777777" w:rsidR="003464E8" w:rsidRPr="00021049" w:rsidRDefault="00834003" w:rsidP="006F050A">
      <w:pPr>
        <w:spacing w:line="480" w:lineRule="auto"/>
        <w:jc w:val="both"/>
        <w:rPr>
          <w:rFonts w:ascii="Times New Roman" w:hAnsi="Times New Roman" w:cs="Times New Roman"/>
          <w:b/>
          <w:color w:val="000000" w:themeColor="text1"/>
          <w:sz w:val="20"/>
          <w:szCs w:val="20"/>
        </w:rPr>
      </w:pPr>
      <w:r w:rsidRPr="00021049">
        <w:rPr>
          <w:rFonts w:ascii="Times New Roman" w:hAnsi="Times New Roman" w:cs="Times New Roman"/>
          <w:b/>
          <w:color w:val="000000" w:themeColor="text1"/>
          <w:sz w:val="20"/>
          <w:szCs w:val="20"/>
        </w:rPr>
        <w:lastRenderedPageBreak/>
        <w:t>INTRODUCTION</w:t>
      </w:r>
    </w:p>
    <w:p w14:paraId="3FA0F582" w14:textId="0DC23B65" w:rsidR="00C96FEB" w:rsidRPr="00021049" w:rsidRDefault="00A15BBB" w:rsidP="006F050A">
      <w:pPr>
        <w:pStyle w:val="NormalWeb"/>
        <w:spacing w:after="0" w:line="480" w:lineRule="auto"/>
        <w:jc w:val="both"/>
        <w:rPr>
          <w:color w:val="000000" w:themeColor="text1"/>
          <w:sz w:val="20"/>
          <w:szCs w:val="20"/>
        </w:rPr>
      </w:pPr>
      <w:r w:rsidRPr="00021049">
        <w:rPr>
          <w:color w:val="000000" w:themeColor="text1"/>
          <w:sz w:val="20"/>
          <w:szCs w:val="20"/>
        </w:rPr>
        <w:t xml:space="preserve">The gut of </w:t>
      </w:r>
      <w:r w:rsidR="00697FB9" w:rsidRPr="00021049">
        <w:rPr>
          <w:color w:val="000000" w:themeColor="text1"/>
          <w:sz w:val="20"/>
          <w:szCs w:val="20"/>
        </w:rPr>
        <w:t>an animal</w:t>
      </w:r>
      <w:r w:rsidRPr="00021049">
        <w:rPr>
          <w:color w:val="000000" w:themeColor="text1"/>
          <w:sz w:val="20"/>
          <w:szCs w:val="20"/>
        </w:rPr>
        <w:t xml:space="preserve"> is home to a complex e</w:t>
      </w:r>
      <w:r w:rsidR="00697FB9" w:rsidRPr="00021049">
        <w:rPr>
          <w:color w:val="000000" w:themeColor="text1"/>
          <w:sz w:val="20"/>
          <w:szCs w:val="20"/>
        </w:rPr>
        <w:t>cosystem called the microbiome, which i</w:t>
      </w:r>
      <w:r w:rsidR="00E34EA4" w:rsidRPr="00021049">
        <w:rPr>
          <w:color w:val="000000" w:themeColor="text1"/>
          <w:sz w:val="20"/>
          <w:szCs w:val="20"/>
        </w:rPr>
        <w:t xml:space="preserve">s </w:t>
      </w:r>
      <w:r w:rsidR="00557AA0" w:rsidRPr="00021049">
        <w:rPr>
          <w:color w:val="000000" w:themeColor="text1"/>
          <w:sz w:val="20"/>
          <w:szCs w:val="20"/>
        </w:rPr>
        <w:t>a</w:t>
      </w:r>
      <w:r w:rsidR="00E34EA4" w:rsidRPr="00021049">
        <w:rPr>
          <w:color w:val="000000" w:themeColor="text1"/>
          <w:sz w:val="20"/>
          <w:szCs w:val="20"/>
        </w:rPr>
        <w:t xml:space="preserve"> site of </w:t>
      </w:r>
      <w:r w:rsidR="00557AA0" w:rsidRPr="00021049">
        <w:rPr>
          <w:color w:val="000000" w:themeColor="text1"/>
          <w:sz w:val="20"/>
          <w:szCs w:val="20"/>
        </w:rPr>
        <w:t>composite</w:t>
      </w:r>
      <w:r w:rsidR="00E34EA4" w:rsidRPr="00021049">
        <w:rPr>
          <w:color w:val="000000" w:themeColor="text1"/>
          <w:sz w:val="20"/>
          <w:szCs w:val="20"/>
        </w:rPr>
        <w:t xml:space="preserve"> relationship between </w:t>
      </w:r>
      <w:r w:rsidR="00697FB9" w:rsidRPr="00021049">
        <w:rPr>
          <w:color w:val="000000" w:themeColor="text1"/>
          <w:sz w:val="20"/>
          <w:szCs w:val="20"/>
        </w:rPr>
        <w:t xml:space="preserve">the gut microbiota and the host. </w:t>
      </w:r>
      <w:r w:rsidR="00697FB9" w:rsidRPr="00021049">
        <w:rPr>
          <w:bCs/>
          <w:color w:val="000000" w:themeColor="text1"/>
          <w:sz w:val="20"/>
          <w:szCs w:val="20"/>
        </w:rPr>
        <w:t>The members</w:t>
      </w:r>
      <w:r w:rsidR="00697FB9" w:rsidRPr="00021049">
        <w:rPr>
          <w:color w:val="000000" w:themeColor="text1"/>
          <w:sz w:val="20"/>
          <w:szCs w:val="20"/>
        </w:rPr>
        <w:t xml:space="preserve"> of the gut microbiota help with digestion and produce a </w:t>
      </w:r>
      <w:r w:rsidR="00697FB9" w:rsidRPr="00021049">
        <w:rPr>
          <w:bCs/>
          <w:color w:val="000000" w:themeColor="text1"/>
          <w:sz w:val="20"/>
          <w:szCs w:val="20"/>
        </w:rPr>
        <w:t>variety</w:t>
      </w:r>
      <w:r w:rsidR="00697FB9" w:rsidRPr="00021049">
        <w:rPr>
          <w:color w:val="000000" w:themeColor="text1"/>
          <w:sz w:val="20"/>
          <w:szCs w:val="20"/>
        </w:rPr>
        <w:t xml:space="preserve"> of substances that can be used by both the host </w:t>
      </w:r>
      <w:r w:rsidR="00697FB9" w:rsidRPr="00021049">
        <w:rPr>
          <w:bCs/>
          <w:color w:val="000000" w:themeColor="text1"/>
          <w:sz w:val="20"/>
          <w:szCs w:val="20"/>
        </w:rPr>
        <w:t>and microorganisms. To achieve optimum animal production</w:t>
      </w:r>
      <w:r w:rsidR="00811079" w:rsidRPr="00021049">
        <w:rPr>
          <w:bCs/>
          <w:color w:val="000000" w:themeColor="text1"/>
          <w:sz w:val="20"/>
          <w:szCs w:val="20"/>
        </w:rPr>
        <w:t>,</w:t>
      </w:r>
      <w:r w:rsidR="00E34EA4" w:rsidRPr="00021049">
        <w:rPr>
          <w:color w:val="000000" w:themeColor="text1"/>
          <w:sz w:val="20"/>
          <w:szCs w:val="20"/>
        </w:rPr>
        <w:t xml:space="preserve"> the </w:t>
      </w:r>
      <w:r w:rsidR="00E34EA4" w:rsidRPr="00021049">
        <w:rPr>
          <w:bCs/>
          <w:color w:val="000000" w:themeColor="text1"/>
          <w:sz w:val="20"/>
          <w:szCs w:val="20"/>
        </w:rPr>
        <w:t>gut</w:t>
      </w:r>
      <w:r w:rsidR="00E34EA4" w:rsidRPr="00021049">
        <w:rPr>
          <w:color w:val="000000" w:themeColor="text1"/>
          <w:sz w:val="20"/>
          <w:szCs w:val="20"/>
        </w:rPr>
        <w:t xml:space="preserve"> microbiota can be </w:t>
      </w:r>
      <w:r w:rsidR="00E34EA4" w:rsidRPr="00021049">
        <w:rPr>
          <w:bCs/>
          <w:color w:val="000000" w:themeColor="text1"/>
          <w:sz w:val="20"/>
          <w:szCs w:val="20"/>
        </w:rPr>
        <w:t>modified</w:t>
      </w:r>
      <w:r w:rsidR="00E34EA4" w:rsidRPr="00021049">
        <w:rPr>
          <w:color w:val="000000" w:themeColor="text1"/>
          <w:sz w:val="20"/>
          <w:szCs w:val="20"/>
        </w:rPr>
        <w:t xml:space="preserve"> by </w:t>
      </w:r>
      <w:r w:rsidR="00E34EA4" w:rsidRPr="00021049">
        <w:rPr>
          <w:bCs/>
          <w:color w:val="000000" w:themeColor="text1"/>
          <w:sz w:val="20"/>
          <w:szCs w:val="20"/>
        </w:rPr>
        <w:t>different</w:t>
      </w:r>
      <w:r w:rsidR="00E34EA4" w:rsidRPr="00021049">
        <w:rPr>
          <w:color w:val="000000" w:themeColor="text1"/>
          <w:sz w:val="20"/>
          <w:szCs w:val="20"/>
        </w:rPr>
        <w:t xml:space="preserve"> nutritional strategies </w:t>
      </w:r>
      <w:r w:rsidR="00E34EA4" w:rsidRPr="00021049">
        <w:rPr>
          <w:bCs/>
          <w:color w:val="000000" w:themeColor="text1"/>
          <w:sz w:val="20"/>
          <w:szCs w:val="20"/>
        </w:rPr>
        <w:t>called biotas.</w:t>
      </w:r>
      <w:r w:rsidR="00E34EA4" w:rsidRPr="00021049">
        <w:rPr>
          <w:color w:val="000000" w:themeColor="text1"/>
          <w:sz w:val="20"/>
          <w:szCs w:val="20"/>
        </w:rPr>
        <w:t xml:space="preserve"> </w:t>
      </w:r>
      <w:r w:rsidR="00F82B18">
        <w:rPr>
          <w:color w:val="000000" w:themeColor="text1"/>
          <w:sz w:val="20"/>
          <w:szCs w:val="20"/>
        </w:rPr>
        <w:t>“</w:t>
      </w:r>
      <w:r w:rsidR="00E34EA4" w:rsidRPr="00021049">
        <w:rPr>
          <w:color w:val="000000" w:themeColor="text1"/>
          <w:sz w:val="20"/>
          <w:szCs w:val="20"/>
        </w:rPr>
        <w:t>Prebiotics, probiotics and synbiotics</w:t>
      </w:r>
      <w:r w:rsidR="00811079" w:rsidRPr="00021049">
        <w:rPr>
          <w:color w:val="000000" w:themeColor="text1"/>
          <w:sz w:val="20"/>
          <w:szCs w:val="20"/>
        </w:rPr>
        <w:t xml:space="preserve"> are </w:t>
      </w:r>
      <w:r w:rsidR="00557AA0" w:rsidRPr="00021049">
        <w:rPr>
          <w:color w:val="000000" w:themeColor="text1"/>
          <w:sz w:val="20"/>
          <w:szCs w:val="20"/>
        </w:rPr>
        <w:t xml:space="preserve">the </w:t>
      </w:r>
      <w:r w:rsidR="00811079" w:rsidRPr="00021049">
        <w:rPr>
          <w:color w:val="000000" w:themeColor="text1"/>
          <w:sz w:val="20"/>
          <w:szCs w:val="20"/>
        </w:rPr>
        <w:t>commonly</w:t>
      </w:r>
      <w:r w:rsidR="00E54C80" w:rsidRPr="00021049">
        <w:rPr>
          <w:color w:val="000000" w:themeColor="text1"/>
          <w:sz w:val="20"/>
          <w:szCs w:val="20"/>
        </w:rPr>
        <w:t xml:space="preserve"> used</w:t>
      </w:r>
      <w:r w:rsidR="00557AA0" w:rsidRPr="00021049">
        <w:rPr>
          <w:color w:val="000000" w:themeColor="text1"/>
          <w:sz w:val="20"/>
          <w:szCs w:val="20"/>
        </w:rPr>
        <w:t xml:space="preserve"> nutritional strategies</w:t>
      </w:r>
      <w:r w:rsidR="00811079" w:rsidRPr="00021049">
        <w:rPr>
          <w:color w:val="000000" w:themeColor="text1"/>
          <w:sz w:val="20"/>
          <w:szCs w:val="20"/>
        </w:rPr>
        <w:t xml:space="preserve"> </w:t>
      </w:r>
      <w:r w:rsidR="00E54C80" w:rsidRPr="00021049">
        <w:rPr>
          <w:color w:val="000000" w:themeColor="text1"/>
          <w:sz w:val="20"/>
          <w:szCs w:val="20"/>
        </w:rPr>
        <w:t>for modulating</w:t>
      </w:r>
      <w:r w:rsidR="00E34EA4" w:rsidRPr="00021049">
        <w:rPr>
          <w:color w:val="000000" w:themeColor="text1"/>
          <w:sz w:val="20"/>
          <w:szCs w:val="20"/>
        </w:rPr>
        <w:t xml:space="preserve"> the composition and acti</w:t>
      </w:r>
      <w:r w:rsidR="00557AA0" w:rsidRPr="00021049">
        <w:rPr>
          <w:color w:val="000000" w:themeColor="text1"/>
          <w:sz w:val="20"/>
          <w:szCs w:val="20"/>
        </w:rPr>
        <w:t>on</w:t>
      </w:r>
      <w:r w:rsidR="00E34EA4" w:rsidRPr="00021049">
        <w:rPr>
          <w:color w:val="000000" w:themeColor="text1"/>
          <w:sz w:val="20"/>
          <w:szCs w:val="20"/>
        </w:rPr>
        <w:t xml:space="preserve"> </w:t>
      </w:r>
      <w:r w:rsidR="00E34EA4" w:rsidRPr="00021049">
        <w:rPr>
          <w:bCs/>
          <w:color w:val="000000" w:themeColor="text1"/>
          <w:sz w:val="20"/>
          <w:szCs w:val="20"/>
        </w:rPr>
        <w:t>of the intestinal microbiota</w:t>
      </w:r>
      <w:r w:rsidR="00E34EA4" w:rsidRPr="00021049">
        <w:rPr>
          <w:color w:val="000000" w:themeColor="text1"/>
          <w:sz w:val="20"/>
          <w:szCs w:val="20"/>
        </w:rPr>
        <w:t xml:space="preserve">. </w:t>
      </w:r>
      <w:r w:rsidR="00835A82" w:rsidRPr="00021049">
        <w:rPr>
          <w:color w:val="000000" w:themeColor="text1"/>
          <w:sz w:val="20"/>
          <w:szCs w:val="20"/>
        </w:rPr>
        <w:t>They positively stimulate the host health and nutrition</w:t>
      </w:r>
      <w:r w:rsidR="00430C94" w:rsidRPr="00021049">
        <w:rPr>
          <w:color w:val="000000" w:themeColor="text1"/>
          <w:sz w:val="20"/>
          <w:szCs w:val="20"/>
        </w:rPr>
        <w:t>.</w:t>
      </w:r>
      <w:r w:rsidR="00853A0B">
        <w:rPr>
          <w:color w:val="000000" w:themeColor="text1"/>
          <w:sz w:val="20"/>
          <w:szCs w:val="20"/>
        </w:rPr>
        <w:t xml:space="preserve"> </w:t>
      </w:r>
      <w:r w:rsidR="00430C94" w:rsidRPr="00021049">
        <w:rPr>
          <w:color w:val="000000" w:themeColor="text1"/>
          <w:sz w:val="20"/>
          <w:szCs w:val="20"/>
        </w:rPr>
        <w:t>T</w:t>
      </w:r>
      <w:r w:rsidR="00811079" w:rsidRPr="00021049">
        <w:rPr>
          <w:color w:val="000000" w:themeColor="text1"/>
          <w:sz w:val="20"/>
          <w:szCs w:val="20"/>
        </w:rPr>
        <w:t xml:space="preserve">he proposed </w:t>
      </w:r>
      <w:r w:rsidR="00430C94" w:rsidRPr="00021049">
        <w:rPr>
          <w:color w:val="000000" w:themeColor="text1"/>
          <w:sz w:val="20"/>
          <w:szCs w:val="20"/>
        </w:rPr>
        <w:t>benefits</w:t>
      </w:r>
      <w:r w:rsidR="00811079" w:rsidRPr="00021049">
        <w:rPr>
          <w:color w:val="000000" w:themeColor="text1"/>
          <w:sz w:val="20"/>
          <w:szCs w:val="20"/>
        </w:rPr>
        <w:t xml:space="preserve"> of </w:t>
      </w:r>
      <w:r w:rsidR="00811079" w:rsidRPr="00021049">
        <w:rPr>
          <w:bCs/>
          <w:color w:val="000000" w:themeColor="text1"/>
          <w:sz w:val="20"/>
          <w:szCs w:val="20"/>
        </w:rPr>
        <w:t>probiotic, prebiotic</w:t>
      </w:r>
      <w:r w:rsidR="00811079" w:rsidRPr="00021049">
        <w:rPr>
          <w:color w:val="000000" w:themeColor="text1"/>
          <w:sz w:val="20"/>
          <w:szCs w:val="20"/>
        </w:rPr>
        <w:t xml:space="preserve"> or </w:t>
      </w:r>
      <w:r w:rsidR="00811079" w:rsidRPr="00021049">
        <w:rPr>
          <w:bCs/>
          <w:color w:val="000000" w:themeColor="text1"/>
          <w:sz w:val="20"/>
          <w:szCs w:val="20"/>
        </w:rPr>
        <w:t>synbiotic supplementation depend</w:t>
      </w:r>
      <w:r w:rsidR="00811079" w:rsidRPr="00021049">
        <w:rPr>
          <w:color w:val="000000" w:themeColor="text1"/>
          <w:sz w:val="20"/>
          <w:szCs w:val="20"/>
        </w:rPr>
        <w:t xml:space="preserve"> on the </w:t>
      </w:r>
      <w:r w:rsidR="00811079" w:rsidRPr="00021049">
        <w:rPr>
          <w:bCs/>
          <w:color w:val="000000" w:themeColor="text1"/>
          <w:sz w:val="20"/>
          <w:szCs w:val="20"/>
        </w:rPr>
        <w:t>potential</w:t>
      </w:r>
      <w:r w:rsidR="00811079" w:rsidRPr="00021049">
        <w:rPr>
          <w:color w:val="000000" w:themeColor="text1"/>
          <w:sz w:val="20"/>
          <w:szCs w:val="20"/>
        </w:rPr>
        <w:t xml:space="preserve"> production of </w:t>
      </w:r>
      <w:r w:rsidR="00430C94" w:rsidRPr="00021049">
        <w:rPr>
          <w:bCs/>
          <w:color w:val="000000" w:themeColor="text1"/>
          <w:sz w:val="20"/>
          <w:szCs w:val="20"/>
        </w:rPr>
        <w:t>various</w:t>
      </w:r>
      <w:r w:rsidR="00811079" w:rsidRPr="00021049">
        <w:rPr>
          <w:color w:val="000000" w:themeColor="text1"/>
          <w:sz w:val="20"/>
          <w:szCs w:val="20"/>
        </w:rPr>
        <w:t xml:space="preserve"> metabolites</w:t>
      </w:r>
      <w:r w:rsidR="00F82B18">
        <w:rPr>
          <w:color w:val="000000" w:themeColor="text1"/>
          <w:sz w:val="20"/>
          <w:szCs w:val="20"/>
        </w:rPr>
        <w:t>”</w:t>
      </w:r>
      <w:r w:rsidR="00811079" w:rsidRPr="00021049">
        <w:rPr>
          <w:color w:val="000000" w:themeColor="text1"/>
          <w:sz w:val="20"/>
          <w:szCs w:val="20"/>
        </w:rPr>
        <w:t xml:space="preserve"> </w:t>
      </w:r>
      <w:r w:rsidR="008C6D48" w:rsidRPr="00021049">
        <w:rPr>
          <w:color w:val="000000" w:themeColor="text1"/>
          <w:sz w:val="20"/>
          <w:szCs w:val="20"/>
        </w:rPr>
        <w:t>(</w:t>
      </w:r>
      <w:r w:rsidR="00811079" w:rsidRPr="00021049">
        <w:rPr>
          <w:color w:val="000000" w:themeColor="text1"/>
          <w:sz w:val="20"/>
          <w:szCs w:val="20"/>
        </w:rPr>
        <w:t xml:space="preserve">Sánchez </w:t>
      </w:r>
      <w:r w:rsidR="00811079" w:rsidRPr="00021049">
        <w:rPr>
          <w:iCs/>
          <w:color w:val="000000" w:themeColor="text1"/>
          <w:sz w:val="20"/>
          <w:szCs w:val="20"/>
        </w:rPr>
        <w:t>et al.,</w:t>
      </w:r>
      <w:r w:rsidR="00811079" w:rsidRPr="00021049">
        <w:rPr>
          <w:color w:val="000000" w:themeColor="text1"/>
          <w:sz w:val="20"/>
          <w:szCs w:val="20"/>
        </w:rPr>
        <w:t xml:space="preserve"> 2017; </w:t>
      </w:r>
      <w:r w:rsidR="00811079" w:rsidRPr="00021049">
        <w:rPr>
          <w:bCs/>
          <w:color w:val="000000" w:themeColor="text1"/>
          <w:sz w:val="20"/>
          <w:szCs w:val="20"/>
        </w:rPr>
        <w:t>O'Grady</w:t>
      </w:r>
      <w:r w:rsidR="00811079" w:rsidRPr="00021049">
        <w:rPr>
          <w:color w:val="000000" w:themeColor="text1"/>
          <w:sz w:val="20"/>
          <w:szCs w:val="20"/>
        </w:rPr>
        <w:t xml:space="preserve"> </w:t>
      </w:r>
      <w:r w:rsidR="00811079" w:rsidRPr="00021049">
        <w:rPr>
          <w:iCs/>
          <w:color w:val="000000" w:themeColor="text1"/>
          <w:sz w:val="20"/>
          <w:szCs w:val="20"/>
        </w:rPr>
        <w:t>et al.,</w:t>
      </w:r>
      <w:r w:rsidR="00811079" w:rsidRPr="00021049">
        <w:rPr>
          <w:color w:val="000000" w:themeColor="text1"/>
          <w:sz w:val="20"/>
          <w:szCs w:val="20"/>
        </w:rPr>
        <w:t xml:space="preserve"> 2019</w:t>
      </w:r>
      <w:r w:rsidR="008C6D48" w:rsidRPr="00021049">
        <w:rPr>
          <w:color w:val="000000" w:themeColor="text1"/>
          <w:sz w:val="20"/>
          <w:szCs w:val="20"/>
        </w:rPr>
        <w:t>)</w:t>
      </w:r>
      <w:r w:rsidR="00811079" w:rsidRPr="00021049">
        <w:rPr>
          <w:color w:val="000000" w:themeColor="text1"/>
          <w:sz w:val="20"/>
          <w:szCs w:val="20"/>
        </w:rPr>
        <w:t xml:space="preserve">.  </w:t>
      </w:r>
      <w:r w:rsidR="00811079" w:rsidRPr="00021049">
        <w:rPr>
          <w:bCs/>
          <w:color w:val="000000" w:themeColor="text1"/>
          <w:sz w:val="20"/>
          <w:szCs w:val="20"/>
        </w:rPr>
        <w:t xml:space="preserve">However, </w:t>
      </w:r>
      <w:r w:rsidR="00557AA0" w:rsidRPr="00021049">
        <w:rPr>
          <w:color w:val="000000" w:themeColor="text1"/>
          <w:sz w:val="20"/>
          <w:szCs w:val="20"/>
        </w:rPr>
        <w:t xml:space="preserve">based on </w:t>
      </w:r>
      <w:r w:rsidR="00811079" w:rsidRPr="00021049">
        <w:rPr>
          <w:color w:val="000000" w:themeColor="text1"/>
          <w:sz w:val="20"/>
          <w:szCs w:val="20"/>
        </w:rPr>
        <w:t>its metabolic and functional phenotype</w:t>
      </w:r>
      <w:r w:rsidR="00557AA0" w:rsidRPr="00021049">
        <w:rPr>
          <w:color w:val="000000" w:themeColor="text1"/>
          <w:sz w:val="20"/>
          <w:szCs w:val="20"/>
        </w:rPr>
        <w:t>,</w:t>
      </w:r>
      <w:r w:rsidR="00557AA0" w:rsidRPr="00021049">
        <w:rPr>
          <w:bCs/>
          <w:color w:val="000000" w:themeColor="text1"/>
          <w:sz w:val="20"/>
          <w:szCs w:val="20"/>
        </w:rPr>
        <w:t xml:space="preserve"> the</w:t>
      </w:r>
      <w:r w:rsidR="00557AA0" w:rsidRPr="00021049">
        <w:rPr>
          <w:color w:val="000000" w:themeColor="text1"/>
          <w:sz w:val="20"/>
          <w:szCs w:val="20"/>
        </w:rPr>
        <w:t xml:space="preserve"> composition of the gut </w:t>
      </w:r>
      <w:r w:rsidR="00557AA0" w:rsidRPr="00021049">
        <w:rPr>
          <w:bCs/>
          <w:color w:val="000000" w:themeColor="text1"/>
          <w:sz w:val="20"/>
          <w:szCs w:val="20"/>
        </w:rPr>
        <w:t>microbiota</w:t>
      </w:r>
      <w:r w:rsidR="00557AA0" w:rsidRPr="00021049">
        <w:rPr>
          <w:color w:val="000000" w:themeColor="text1"/>
          <w:sz w:val="20"/>
          <w:szCs w:val="20"/>
        </w:rPr>
        <w:t xml:space="preserve"> varies</w:t>
      </w:r>
      <w:r w:rsidR="00B36334" w:rsidRPr="00021049">
        <w:rPr>
          <w:color w:val="000000" w:themeColor="text1"/>
          <w:sz w:val="20"/>
          <w:szCs w:val="20"/>
        </w:rPr>
        <w:t xml:space="preserve"> </w:t>
      </w:r>
      <w:r w:rsidR="00557AA0" w:rsidRPr="00021049">
        <w:rPr>
          <w:color w:val="000000" w:themeColor="text1"/>
          <w:sz w:val="20"/>
          <w:szCs w:val="20"/>
        </w:rPr>
        <w:t>and further</w:t>
      </w:r>
      <w:r w:rsidR="00811079" w:rsidRPr="00021049">
        <w:rPr>
          <w:color w:val="000000" w:themeColor="text1"/>
          <w:sz w:val="20"/>
          <w:szCs w:val="20"/>
        </w:rPr>
        <w:t xml:space="preserve">, the extent to which components are metabolized </w:t>
      </w:r>
      <w:r w:rsidR="00811079" w:rsidRPr="00021049">
        <w:rPr>
          <w:bCs/>
          <w:color w:val="000000" w:themeColor="text1"/>
          <w:sz w:val="20"/>
          <w:szCs w:val="20"/>
        </w:rPr>
        <w:t xml:space="preserve">by microbes </w:t>
      </w:r>
      <w:r w:rsidR="00B36334" w:rsidRPr="00021049">
        <w:rPr>
          <w:color w:val="000000" w:themeColor="text1"/>
          <w:sz w:val="20"/>
          <w:szCs w:val="20"/>
        </w:rPr>
        <w:t xml:space="preserve">shows </w:t>
      </w:r>
      <w:r w:rsidR="00811079" w:rsidRPr="00021049">
        <w:rPr>
          <w:color w:val="000000" w:themeColor="text1"/>
          <w:sz w:val="20"/>
          <w:szCs w:val="20"/>
        </w:rPr>
        <w:t>individual</w:t>
      </w:r>
      <w:r w:rsidR="00B36334" w:rsidRPr="00021049">
        <w:rPr>
          <w:color w:val="000000" w:themeColor="text1"/>
          <w:sz w:val="20"/>
          <w:szCs w:val="20"/>
        </w:rPr>
        <w:t xml:space="preserve"> variation</w:t>
      </w:r>
      <w:r w:rsidR="00811079" w:rsidRPr="00021049">
        <w:rPr>
          <w:color w:val="000000" w:themeColor="text1"/>
          <w:sz w:val="20"/>
          <w:szCs w:val="20"/>
        </w:rPr>
        <w:t xml:space="preserve">. This </w:t>
      </w:r>
      <w:r w:rsidR="00B36334" w:rsidRPr="00021049">
        <w:rPr>
          <w:color w:val="000000" w:themeColor="text1"/>
          <w:sz w:val="20"/>
          <w:szCs w:val="20"/>
        </w:rPr>
        <w:t>results in</w:t>
      </w:r>
      <w:r w:rsidR="00811079" w:rsidRPr="00021049">
        <w:rPr>
          <w:color w:val="000000" w:themeColor="text1"/>
          <w:sz w:val="20"/>
          <w:szCs w:val="20"/>
        </w:rPr>
        <w:t xml:space="preserve"> </w:t>
      </w:r>
      <w:r w:rsidR="00B36334" w:rsidRPr="00021049">
        <w:rPr>
          <w:color w:val="000000" w:themeColor="text1"/>
          <w:sz w:val="20"/>
          <w:szCs w:val="20"/>
        </w:rPr>
        <w:t>alterations</w:t>
      </w:r>
      <w:r w:rsidR="00811079" w:rsidRPr="00021049">
        <w:rPr>
          <w:color w:val="000000" w:themeColor="text1"/>
          <w:sz w:val="20"/>
          <w:szCs w:val="20"/>
        </w:rPr>
        <w:t xml:space="preserve"> in </w:t>
      </w:r>
      <w:r w:rsidR="00811079" w:rsidRPr="00021049">
        <w:rPr>
          <w:bCs/>
          <w:color w:val="000000" w:themeColor="text1"/>
          <w:sz w:val="20"/>
          <w:szCs w:val="20"/>
        </w:rPr>
        <w:t>the</w:t>
      </w:r>
      <w:r w:rsidR="00811079" w:rsidRPr="00021049">
        <w:rPr>
          <w:color w:val="000000" w:themeColor="text1"/>
          <w:sz w:val="20"/>
          <w:szCs w:val="20"/>
        </w:rPr>
        <w:t xml:space="preserve"> health effects of these </w:t>
      </w:r>
      <w:r w:rsidR="00811079" w:rsidRPr="00021049">
        <w:rPr>
          <w:bCs/>
          <w:color w:val="000000" w:themeColor="text1"/>
          <w:sz w:val="20"/>
          <w:szCs w:val="20"/>
        </w:rPr>
        <w:t>"biotics"</w:t>
      </w:r>
      <w:r w:rsidR="00811079" w:rsidRPr="00021049">
        <w:rPr>
          <w:color w:val="000000" w:themeColor="text1"/>
          <w:sz w:val="20"/>
          <w:szCs w:val="20"/>
        </w:rPr>
        <w:t xml:space="preserve"> </w:t>
      </w:r>
      <w:r w:rsidR="00B36334" w:rsidRPr="00021049">
        <w:rPr>
          <w:color w:val="000000" w:themeColor="text1"/>
          <w:sz w:val="20"/>
          <w:szCs w:val="20"/>
        </w:rPr>
        <w:t>amongst different</w:t>
      </w:r>
      <w:r w:rsidR="00811079" w:rsidRPr="00021049">
        <w:rPr>
          <w:color w:val="000000" w:themeColor="text1"/>
          <w:sz w:val="20"/>
          <w:szCs w:val="20"/>
        </w:rPr>
        <w:t xml:space="preserve"> individuals </w:t>
      </w:r>
      <w:r w:rsidR="008C6D48" w:rsidRPr="00021049">
        <w:rPr>
          <w:color w:val="000000" w:themeColor="text1"/>
          <w:sz w:val="20"/>
          <w:szCs w:val="20"/>
        </w:rPr>
        <w:t>(</w:t>
      </w:r>
      <w:r w:rsidR="00811079" w:rsidRPr="00021049">
        <w:rPr>
          <w:color w:val="000000" w:themeColor="text1"/>
          <w:sz w:val="20"/>
          <w:szCs w:val="20"/>
        </w:rPr>
        <w:t xml:space="preserve">Toole </w:t>
      </w:r>
      <w:r w:rsidR="00811079" w:rsidRPr="00021049">
        <w:rPr>
          <w:iCs/>
          <w:color w:val="000000" w:themeColor="text1"/>
          <w:sz w:val="20"/>
          <w:szCs w:val="20"/>
        </w:rPr>
        <w:t>et al.,</w:t>
      </w:r>
      <w:r w:rsidR="00811079" w:rsidRPr="00021049">
        <w:rPr>
          <w:color w:val="000000" w:themeColor="text1"/>
          <w:sz w:val="20"/>
          <w:szCs w:val="20"/>
        </w:rPr>
        <w:t xml:space="preserve"> 2017</w:t>
      </w:r>
      <w:r w:rsidR="008C6D48" w:rsidRPr="00021049">
        <w:rPr>
          <w:color w:val="000000" w:themeColor="text1"/>
          <w:sz w:val="20"/>
          <w:szCs w:val="20"/>
        </w:rPr>
        <w:t>)</w:t>
      </w:r>
      <w:r w:rsidR="00811079" w:rsidRPr="00021049">
        <w:rPr>
          <w:color w:val="000000" w:themeColor="text1"/>
          <w:sz w:val="20"/>
          <w:szCs w:val="20"/>
        </w:rPr>
        <w:t xml:space="preserve">. </w:t>
      </w:r>
      <w:r w:rsidR="00B36334" w:rsidRPr="00021049">
        <w:rPr>
          <w:color w:val="000000" w:themeColor="text1"/>
          <w:sz w:val="20"/>
          <w:szCs w:val="20"/>
        </w:rPr>
        <w:t>Besides these variations,</w:t>
      </w:r>
      <w:r w:rsidR="00811079" w:rsidRPr="00021049">
        <w:rPr>
          <w:color w:val="000000" w:themeColor="text1"/>
          <w:sz w:val="20"/>
          <w:szCs w:val="20"/>
        </w:rPr>
        <w:t xml:space="preserve"> </w:t>
      </w:r>
      <w:r w:rsidR="00B36334" w:rsidRPr="00021049">
        <w:rPr>
          <w:color w:val="000000" w:themeColor="text1"/>
          <w:sz w:val="20"/>
          <w:szCs w:val="20"/>
        </w:rPr>
        <w:t>any</w:t>
      </w:r>
      <w:r w:rsidR="00811079" w:rsidRPr="00021049">
        <w:rPr>
          <w:color w:val="000000" w:themeColor="text1"/>
          <w:sz w:val="20"/>
          <w:szCs w:val="20"/>
        </w:rPr>
        <w:t xml:space="preserve"> temporal changes in gut microbiota composition </w:t>
      </w:r>
      <w:r w:rsidR="00811079" w:rsidRPr="00021049">
        <w:rPr>
          <w:bCs/>
          <w:color w:val="000000" w:themeColor="text1"/>
          <w:sz w:val="20"/>
          <w:szCs w:val="20"/>
        </w:rPr>
        <w:t>can</w:t>
      </w:r>
      <w:r w:rsidR="00811079" w:rsidRPr="00021049">
        <w:rPr>
          <w:color w:val="000000" w:themeColor="text1"/>
          <w:sz w:val="20"/>
          <w:szCs w:val="20"/>
        </w:rPr>
        <w:t xml:space="preserve"> </w:t>
      </w:r>
      <w:r w:rsidR="00B36334" w:rsidRPr="00021049">
        <w:rPr>
          <w:color w:val="000000" w:themeColor="text1"/>
          <w:sz w:val="20"/>
          <w:szCs w:val="20"/>
        </w:rPr>
        <w:t>also impact the</w:t>
      </w:r>
      <w:r w:rsidR="00811079" w:rsidRPr="00021049">
        <w:rPr>
          <w:color w:val="000000" w:themeColor="text1"/>
          <w:sz w:val="20"/>
          <w:szCs w:val="20"/>
        </w:rPr>
        <w:t xml:space="preserve"> response to interventions. </w:t>
      </w:r>
      <w:r w:rsidR="00B36334" w:rsidRPr="00021049">
        <w:rPr>
          <w:color w:val="000000" w:themeColor="text1"/>
          <w:sz w:val="20"/>
          <w:szCs w:val="20"/>
        </w:rPr>
        <w:t xml:space="preserve">Among the limitations, </w:t>
      </w:r>
      <w:r w:rsidR="006D3404">
        <w:rPr>
          <w:color w:val="000000" w:themeColor="text1"/>
          <w:sz w:val="20"/>
          <w:szCs w:val="20"/>
        </w:rPr>
        <w:t xml:space="preserve">the common ones are </w:t>
      </w:r>
      <w:r w:rsidR="006D3404" w:rsidRPr="004A4D0E">
        <w:rPr>
          <w:color w:val="000000" w:themeColor="text1"/>
          <w:sz w:val="20"/>
          <w:szCs w:val="20"/>
          <w:highlight w:val="yellow"/>
        </w:rPr>
        <w:t>gastrointestinal side effects (Banerjee,2021</w:t>
      </w:r>
      <w:r w:rsidR="006D3404">
        <w:rPr>
          <w:color w:val="000000" w:themeColor="text1"/>
          <w:sz w:val="20"/>
          <w:szCs w:val="20"/>
        </w:rPr>
        <w:t>)</w:t>
      </w:r>
      <w:r w:rsidR="006D3404" w:rsidRPr="00021049">
        <w:rPr>
          <w:color w:val="000000" w:themeColor="text1"/>
          <w:sz w:val="20"/>
          <w:szCs w:val="20"/>
        </w:rPr>
        <w:t xml:space="preserve"> </w:t>
      </w:r>
      <w:r w:rsidR="006D3404">
        <w:rPr>
          <w:color w:val="000000" w:themeColor="text1"/>
          <w:sz w:val="20"/>
          <w:szCs w:val="20"/>
        </w:rPr>
        <w:t xml:space="preserve">and </w:t>
      </w:r>
      <w:r w:rsidR="00B36334" w:rsidRPr="00021049">
        <w:rPr>
          <w:color w:val="000000" w:themeColor="text1"/>
          <w:sz w:val="20"/>
          <w:szCs w:val="20"/>
        </w:rPr>
        <w:t>the capability of</w:t>
      </w:r>
      <w:r w:rsidR="00430C94" w:rsidRPr="00021049">
        <w:rPr>
          <w:color w:val="000000" w:themeColor="text1"/>
          <w:sz w:val="20"/>
          <w:szCs w:val="20"/>
        </w:rPr>
        <w:t xml:space="preserve"> probiotics </w:t>
      </w:r>
      <w:r w:rsidR="00B36334" w:rsidRPr="00021049">
        <w:rPr>
          <w:color w:val="000000" w:themeColor="text1"/>
          <w:sz w:val="20"/>
          <w:szCs w:val="20"/>
        </w:rPr>
        <w:t xml:space="preserve">to transfer their </w:t>
      </w:r>
      <w:r w:rsidR="00430C94" w:rsidRPr="00021049">
        <w:rPr>
          <w:color w:val="000000" w:themeColor="text1"/>
          <w:sz w:val="20"/>
          <w:szCs w:val="20"/>
        </w:rPr>
        <w:t>own antimicrobial resistance genes to other living organisms</w:t>
      </w:r>
      <w:r w:rsidR="006D3404">
        <w:rPr>
          <w:color w:val="000000" w:themeColor="text1"/>
          <w:sz w:val="20"/>
          <w:szCs w:val="20"/>
        </w:rPr>
        <w:t xml:space="preserve"> </w:t>
      </w:r>
      <w:r w:rsidR="00C96FEB" w:rsidRPr="00021049">
        <w:rPr>
          <w:color w:val="000000" w:themeColor="text1"/>
          <w:sz w:val="20"/>
          <w:szCs w:val="20"/>
        </w:rPr>
        <w:t>(Suez et al., 2019;</w:t>
      </w:r>
      <w:r w:rsidR="006D3404">
        <w:rPr>
          <w:color w:val="000000" w:themeColor="text1"/>
          <w:sz w:val="20"/>
          <w:szCs w:val="20"/>
        </w:rPr>
        <w:t xml:space="preserve"> Banerjee,2021</w:t>
      </w:r>
      <w:r w:rsidR="00C96FEB" w:rsidRPr="00021049">
        <w:rPr>
          <w:color w:val="000000" w:themeColor="text1"/>
          <w:sz w:val="20"/>
          <w:szCs w:val="20"/>
        </w:rPr>
        <w:t>)</w:t>
      </w:r>
      <w:r w:rsidR="00430C94" w:rsidRPr="00021049">
        <w:rPr>
          <w:color w:val="000000" w:themeColor="text1"/>
          <w:sz w:val="20"/>
          <w:szCs w:val="20"/>
        </w:rPr>
        <w:t xml:space="preserve">. </w:t>
      </w:r>
      <w:r w:rsidR="00B36334" w:rsidRPr="004A4D0E">
        <w:rPr>
          <w:color w:val="000000" w:themeColor="text1"/>
          <w:sz w:val="20"/>
          <w:szCs w:val="20"/>
          <w:highlight w:val="yellow"/>
        </w:rPr>
        <w:t>T</w:t>
      </w:r>
      <w:r w:rsidR="00430C94" w:rsidRPr="004A4D0E">
        <w:rPr>
          <w:color w:val="000000" w:themeColor="text1"/>
          <w:sz w:val="20"/>
          <w:szCs w:val="20"/>
          <w:highlight w:val="yellow"/>
        </w:rPr>
        <w:t>h</w:t>
      </w:r>
      <w:r w:rsidR="004A4D0E" w:rsidRPr="004A4D0E">
        <w:rPr>
          <w:color w:val="000000" w:themeColor="text1"/>
          <w:sz w:val="20"/>
          <w:szCs w:val="20"/>
          <w:highlight w:val="yellow"/>
        </w:rPr>
        <w:t>e</w:t>
      </w:r>
      <w:r w:rsidR="00430C94" w:rsidRPr="004A4D0E">
        <w:rPr>
          <w:color w:val="000000" w:themeColor="text1"/>
          <w:sz w:val="20"/>
          <w:szCs w:val="20"/>
          <w:highlight w:val="yellow"/>
        </w:rPr>
        <w:t>s</w:t>
      </w:r>
      <w:r w:rsidR="004A4D0E" w:rsidRPr="004A4D0E">
        <w:rPr>
          <w:color w:val="000000" w:themeColor="text1"/>
          <w:sz w:val="20"/>
          <w:szCs w:val="20"/>
          <w:highlight w:val="yellow"/>
        </w:rPr>
        <w:t>e</w:t>
      </w:r>
      <w:r w:rsidR="00430C94" w:rsidRPr="004A4D0E">
        <w:rPr>
          <w:color w:val="000000" w:themeColor="text1"/>
          <w:sz w:val="20"/>
          <w:szCs w:val="20"/>
          <w:highlight w:val="yellow"/>
        </w:rPr>
        <w:t xml:space="preserve"> limitation</w:t>
      </w:r>
      <w:r w:rsidR="004A4D0E" w:rsidRPr="004A4D0E">
        <w:rPr>
          <w:color w:val="000000" w:themeColor="text1"/>
          <w:sz w:val="20"/>
          <w:szCs w:val="20"/>
          <w:highlight w:val="yellow"/>
        </w:rPr>
        <w:t>s</w:t>
      </w:r>
      <w:r w:rsidR="00430C94" w:rsidRPr="00021049">
        <w:rPr>
          <w:color w:val="000000" w:themeColor="text1"/>
          <w:sz w:val="20"/>
          <w:szCs w:val="20"/>
        </w:rPr>
        <w:t xml:space="preserve"> may compromise the expected health </w:t>
      </w:r>
      <w:r w:rsidR="00B36334" w:rsidRPr="00021049">
        <w:rPr>
          <w:color w:val="000000" w:themeColor="text1"/>
          <w:sz w:val="20"/>
          <w:szCs w:val="20"/>
        </w:rPr>
        <w:t>benefits</w:t>
      </w:r>
      <w:r w:rsidR="00430C94" w:rsidRPr="00021049">
        <w:rPr>
          <w:color w:val="000000" w:themeColor="text1"/>
          <w:sz w:val="20"/>
          <w:szCs w:val="20"/>
        </w:rPr>
        <w:t xml:space="preserve"> </w:t>
      </w:r>
      <w:r w:rsidR="00B36334" w:rsidRPr="00021049">
        <w:rPr>
          <w:color w:val="000000" w:themeColor="text1"/>
          <w:sz w:val="20"/>
          <w:szCs w:val="20"/>
        </w:rPr>
        <w:t xml:space="preserve">of </w:t>
      </w:r>
      <w:r w:rsidR="00430C94" w:rsidRPr="00021049">
        <w:rPr>
          <w:color w:val="000000" w:themeColor="text1"/>
          <w:sz w:val="20"/>
          <w:szCs w:val="20"/>
        </w:rPr>
        <w:t xml:space="preserve">the probiotic. </w:t>
      </w:r>
      <w:r w:rsidR="00EA1C4B" w:rsidRPr="00021049">
        <w:rPr>
          <w:color w:val="000000" w:themeColor="text1"/>
          <w:sz w:val="20"/>
          <w:szCs w:val="20"/>
        </w:rPr>
        <w:t>Thus</w:t>
      </w:r>
      <w:r w:rsidR="00430C94" w:rsidRPr="00021049">
        <w:rPr>
          <w:color w:val="000000" w:themeColor="text1"/>
          <w:sz w:val="20"/>
          <w:szCs w:val="20"/>
        </w:rPr>
        <w:t>, it becomes necessary to find safe</w:t>
      </w:r>
      <w:r w:rsidR="00EA1C4B" w:rsidRPr="00021049">
        <w:rPr>
          <w:color w:val="000000" w:themeColor="text1"/>
          <w:sz w:val="20"/>
          <w:szCs w:val="20"/>
        </w:rPr>
        <w:t>r</w:t>
      </w:r>
      <w:r w:rsidR="00430C94" w:rsidRPr="00021049">
        <w:rPr>
          <w:color w:val="000000" w:themeColor="text1"/>
          <w:sz w:val="20"/>
          <w:szCs w:val="20"/>
        </w:rPr>
        <w:t xml:space="preserve"> and effective alternatives to probiotic.</w:t>
      </w:r>
      <w:r w:rsidR="00C96FEB" w:rsidRPr="00021049">
        <w:rPr>
          <w:color w:val="000000" w:themeColor="text1"/>
          <w:sz w:val="20"/>
          <w:szCs w:val="20"/>
        </w:rPr>
        <w:t xml:space="preserve"> </w:t>
      </w:r>
      <w:r w:rsidR="00811079" w:rsidRPr="00021049">
        <w:rPr>
          <w:bCs/>
          <w:color w:val="000000" w:themeColor="text1"/>
          <w:sz w:val="20"/>
          <w:szCs w:val="20"/>
        </w:rPr>
        <w:t>This knowledge</w:t>
      </w:r>
      <w:r w:rsidR="00811079" w:rsidRPr="00021049">
        <w:rPr>
          <w:color w:val="000000" w:themeColor="text1"/>
          <w:sz w:val="20"/>
          <w:szCs w:val="20"/>
        </w:rPr>
        <w:t xml:space="preserve"> contributed to a </w:t>
      </w:r>
      <w:r w:rsidR="00811079" w:rsidRPr="00021049">
        <w:rPr>
          <w:bCs/>
          <w:color w:val="000000" w:themeColor="text1"/>
          <w:sz w:val="20"/>
          <w:szCs w:val="20"/>
        </w:rPr>
        <w:t>reassessment</w:t>
      </w:r>
      <w:r w:rsidR="00811079" w:rsidRPr="00021049">
        <w:rPr>
          <w:color w:val="000000" w:themeColor="text1"/>
          <w:sz w:val="20"/>
          <w:szCs w:val="20"/>
        </w:rPr>
        <w:t xml:space="preserve"> of </w:t>
      </w:r>
      <w:r w:rsidR="00EA1C4B" w:rsidRPr="00021049">
        <w:rPr>
          <w:color w:val="000000" w:themeColor="text1"/>
          <w:sz w:val="20"/>
          <w:szCs w:val="20"/>
        </w:rPr>
        <w:t xml:space="preserve">the concept of </w:t>
      </w:r>
      <w:r w:rsidR="00811079" w:rsidRPr="00021049">
        <w:rPr>
          <w:color w:val="000000" w:themeColor="text1"/>
          <w:sz w:val="20"/>
          <w:szCs w:val="20"/>
        </w:rPr>
        <w:t xml:space="preserve">fermentation and gave </w:t>
      </w:r>
      <w:r w:rsidR="00811079" w:rsidRPr="00021049">
        <w:rPr>
          <w:bCs/>
          <w:color w:val="000000" w:themeColor="text1"/>
          <w:sz w:val="20"/>
          <w:szCs w:val="20"/>
        </w:rPr>
        <w:t>birth</w:t>
      </w:r>
      <w:r w:rsidR="00811079" w:rsidRPr="00021049">
        <w:rPr>
          <w:color w:val="000000" w:themeColor="text1"/>
          <w:sz w:val="20"/>
          <w:szCs w:val="20"/>
        </w:rPr>
        <w:t xml:space="preserve"> to the </w:t>
      </w:r>
      <w:r w:rsidR="00430C94" w:rsidRPr="00021049">
        <w:rPr>
          <w:bCs/>
          <w:color w:val="000000" w:themeColor="text1"/>
          <w:sz w:val="20"/>
          <w:szCs w:val="20"/>
        </w:rPr>
        <w:t xml:space="preserve">concept of </w:t>
      </w:r>
      <w:r w:rsidR="00C96FEB" w:rsidRPr="00021049">
        <w:rPr>
          <w:bCs/>
          <w:color w:val="000000" w:themeColor="text1"/>
          <w:sz w:val="20"/>
          <w:szCs w:val="20"/>
        </w:rPr>
        <w:t>p</w:t>
      </w:r>
      <w:r w:rsidR="00811079" w:rsidRPr="00021049">
        <w:rPr>
          <w:bCs/>
          <w:color w:val="000000" w:themeColor="text1"/>
          <w:sz w:val="20"/>
          <w:szCs w:val="20"/>
        </w:rPr>
        <w:t>ostbiotics.</w:t>
      </w:r>
      <w:r w:rsidR="00811079" w:rsidRPr="00021049">
        <w:rPr>
          <w:color w:val="000000" w:themeColor="text1"/>
          <w:sz w:val="20"/>
          <w:szCs w:val="20"/>
        </w:rPr>
        <w:t xml:space="preserve"> </w:t>
      </w:r>
    </w:p>
    <w:p w14:paraId="1CF75133" w14:textId="046C19FB" w:rsidR="003C15B1" w:rsidRPr="00021049" w:rsidRDefault="00E34EA4" w:rsidP="006F050A">
      <w:pPr>
        <w:pStyle w:val="NormalWeb"/>
        <w:spacing w:after="0" w:line="480" w:lineRule="auto"/>
        <w:jc w:val="both"/>
        <w:rPr>
          <w:rFonts w:eastAsia="+mn-ea"/>
          <w:bCs/>
          <w:color w:val="000000" w:themeColor="text1"/>
          <w:kern w:val="24"/>
          <w:sz w:val="20"/>
          <w:szCs w:val="20"/>
        </w:rPr>
      </w:pPr>
      <w:r w:rsidRPr="00021049">
        <w:rPr>
          <w:color w:val="000000" w:themeColor="text1"/>
          <w:sz w:val="20"/>
          <w:szCs w:val="20"/>
        </w:rPr>
        <w:t>Postbiotics are the newest addition to this family</w:t>
      </w:r>
      <w:r w:rsidR="00430C94" w:rsidRPr="00021049">
        <w:rPr>
          <w:color w:val="000000" w:themeColor="text1"/>
          <w:sz w:val="20"/>
          <w:szCs w:val="20"/>
        </w:rPr>
        <w:t xml:space="preserve"> of biotas</w:t>
      </w:r>
      <w:r w:rsidRPr="00021049">
        <w:rPr>
          <w:color w:val="000000" w:themeColor="text1"/>
          <w:sz w:val="20"/>
          <w:szCs w:val="20"/>
        </w:rPr>
        <w:t xml:space="preserve"> and </w:t>
      </w:r>
      <w:r w:rsidRPr="00021049">
        <w:rPr>
          <w:bCs/>
          <w:color w:val="000000" w:themeColor="text1"/>
          <w:sz w:val="20"/>
          <w:szCs w:val="20"/>
        </w:rPr>
        <w:t>refer</w:t>
      </w:r>
      <w:r w:rsidRPr="00021049">
        <w:rPr>
          <w:color w:val="000000" w:themeColor="text1"/>
          <w:sz w:val="20"/>
          <w:szCs w:val="20"/>
        </w:rPr>
        <w:t xml:space="preserve"> to bioactive </w:t>
      </w:r>
      <w:r w:rsidR="005A013F" w:rsidRPr="00021049">
        <w:rPr>
          <w:color w:val="000000" w:themeColor="text1"/>
          <w:sz w:val="20"/>
          <w:szCs w:val="20"/>
        </w:rPr>
        <w:t>substances</w:t>
      </w:r>
      <w:r w:rsidRPr="00021049">
        <w:rPr>
          <w:color w:val="000000" w:themeColor="text1"/>
          <w:sz w:val="20"/>
          <w:szCs w:val="20"/>
        </w:rPr>
        <w:t xml:space="preserve"> produced by microorganisms during fermentation process. </w:t>
      </w:r>
      <w:r w:rsidR="005A013F" w:rsidRPr="00021049">
        <w:rPr>
          <w:rFonts w:eastAsia="+mn-ea"/>
          <w:bCs/>
          <w:color w:val="000000" w:themeColor="text1"/>
          <w:kern w:val="24"/>
          <w:sz w:val="20"/>
          <w:szCs w:val="20"/>
        </w:rPr>
        <w:t>The term "postbiotics"</w:t>
      </w:r>
      <w:r w:rsidR="005A013F" w:rsidRPr="00021049">
        <w:rPr>
          <w:rFonts w:eastAsia="+mn-ea"/>
          <w:color w:val="000000" w:themeColor="text1"/>
          <w:kern w:val="24"/>
          <w:sz w:val="20"/>
          <w:szCs w:val="20"/>
        </w:rPr>
        <w:t xml:space="preserve"> was first coined by Tsilingiri and </w:t>
      </w:r>
      <w:r w:rsidR="005A013F" w:rsidRPr="00021049">
        <w:rPr>
          <w:rFonts w:eastAsia="+mn-ea"/>
          <w:bCs/>
          <w:color w:val="000000" w:themeColor="text1"/>
          <w:kern w:val="24"/>
          <w:sz w:val="20"/>
          <w:szCs w:val="20"/>
        </w:rPr>
        <w:t xml:space="preserve">coworkers </w:t>
      </w:r>
      <w:r w:rsidR="005A013F" w:rsidRPr="00021049">
        <w:rPr>
          <w:rFonts w:eastAsia="+mn-ea"/>
          <w:color w:val="000000" w:themeColor="text1"/>
          <w:kern w:val="24"/>
          <w:sz w:val="20"/>
          <w:szCs w:val="20"/>
        </w:rPr>
        <w:t>in 2012.</w:t>
      </w:r>
      <w:r w:rsidR="00A56268" w:rsidRPr="00021049">
        <w:rPr>
          <w:rFonts w:eastAsia="+mn-ea"/>
          <w:color w:val="000000" w:themeColor="text1"/>
          <w:kern w:val="24"/>
          <w:sz w:val="20"/>
          <w:szCs w:val="20"/>
        </w:rPr>
        <w:t xml:space="preserve"> </w:t>
      </w:r>
      <w:r w:rsidR="00430C94" w:rsidRPr="00021049">
        <w:rPr>
          <w:rFonts w:eastAsia="+mn-ea"/>
          <w:bCs/>
          <w:color w:val="000000" w:themeColor="text1"/>
          <w:kern w:val="24"/>
          <w:sz w:val="20"/>
          <w:szCs w:val="20"/>
        </w:rPr>
        <w:t xml:space="preserve">Postbiotics </w:t>
      </w:r>
      <w:r w:rsidR="005A013F" w:rsidRPr="00021049">
        <w:rPr>
          <w:rFonts w:eastAsia="+mn-ea"/>
          <w:bCs/>
          <w:color w:val="000000" w:themeColor="text1"/>
          <w:kern w:val="24"/>
          <w:sz w:val="20"/>
          <w:szCs w:val="20"/>
        </w:rPr>
        <w:t xml:space="preserve">can also be defined </w:t>
      </w:r>
      <w:r w:rsidR="00B62BD3" w:rsidRPr="00021049">
        <w:rPr>
          <w:rFonts w:eastAsia="+mn-ea"/>
          <w:bCs/>
          <w:color w:val="000000" w:themeColor="text1"/>
          <w:kern w:val="24"/>
          <w:sz w:val="20"/>
          <w:szCs w:val="20"/>
        </w:rPr>
        <w:t xml:space="preserve">as </w:t>
      </w:r>
      <w:r w:rsidR="00B62BD3" w:rsidRPr="00021049">
        <w:rPr>
          <w:rFonts w:eastAsia="+mn-ea"/>
          <w:color w:val="000000" w:themeColor="text1"/>
          <w:kern w:val="24"/>
          <w:sz w:val="20"/>
          <w:szCs w:val="20"/>
        </w:rPr>
        <w:t>soluble</w:t>
      </w:r>
      <w:r w:rsidR="00430C94" w:rsidRPr="00021049">
        <w:rPr>
          <w:rFonts w:eastAsia="+mn-ea"/>
          <w:color w:val="000000" w:themeColor="text1"/>
          <w:kern w:val="24"/>
          <w:sz w:val="20"/>
          <w:szCs w:val="20"/>
        </w:rPr>
        <w:t xml:space="preserve"> factors secreted by </w:t>
      </w:r>
      <w:r w:rsidR="00430C94" w:rsidRPr="00021049">
        <w:rPr>
          <w:rFonts w:eastAsia="+mn-ea"/>
          <w:bCs/>
          <w:color w:val="000000" w:themeColor="text1"/>
          <w:kern w:val="24"/>
          <w:sz w:val="20"/>
          <w:szCs w:val="20"/>
        </w:rPr>
        <w:t>a living probiotic that exert</w:t>
      </w:r>
      <w:r w:rsidR="00430C94" w:rsidRPr="00021049">
        <w:rPr>
          <w:rFonts w:eastAsia="+mn-ea"/>
          <w:color w:val="000000" w:themeColor="text1"/>
          <w:kern w:val="24"/>
          <w:sz w:val="20"/>
          <w:szCs w:val="20"/>
        </w:rPr>
        <w:t xml:space="preserve"> beneficial effects when present </w:t>
      </w:r>
      <w:r w:rsidR="00430C94" w:rsidRPr="00021049">
        <w:rPr>
          <w:rFonts w:eastAsia="+mn-ea"/>
          <w:bCs/>
          <w:color w:val="000000" w:themeColor="text1"/>
          <w:kern w:val="24"/>
          <w:sz w:val="20"/>
          <w:szCs w:val="20"/>
        </w:rPr>
        <w:t>in sufficient quantities</w:t>
      </w:r>
      <w:r w:rsidR="00430C94" w:rsidRPr="00021049">
        <w:rPr>
          <w:rFonts w:eastAsia="+mn-ea"/>
          <w:color w:val="000000" w:themeColor="text1"/>
          <w:kern w:val="24"/>
          <w:sz w:val="20"/>
          <w:szCs w:val="20"/>
        </w:rPr>
        <w:t xml:space="preserve"> (Tsilingiri </w:t>
      </w:r>
      <w:r w:rsidR="00430C94" w:rsidRPr="00021049">
        <w:rPr>
          <w:rFonts w:eastAsia="+mn-ea"/>
          <w:iCs/>
          <w:color w:val="000000" w:themeColor="text1"/>
          <w:kern w:val="24"/>
          <w:sz w:val="20"/>
          <w:szCs w:val="20"/>
        </w:rPr>
        <w:t>et al.,</w:t>
      </w:r>
      <w:r w:rsidR="00430C94" w:rsidRPr="00021049">
        <w:rPr>
          <w:rFonts w:eastAsia="+mn-ea"/>
          <w:color w:val="000000" w:themeColor="text1"/>
          <w:kern w:val="24"/>
          <w:sz w:val="20"/>
          <w:szCs w:val="20"/>
        </w:rPr>
        <w:t xml:space="preserve"> 2012). Other names for postbiotics can be metabiotics, </w:t>
      </w:r>
      <w:r w:rsidR="00430C94" w:rsidRPr="00021049">
        <w:rPr>
          <w:rFonts w:eastAsia="+mn-ea"/>
          <w:bCs/>
          <w:color w:val="000000" w:themeColor="text1"/>
          <w:kern w:val="24"/>
          <w:sz w:val="20"/>
          <w:szCs w:val="20"/>
        </w:rPr>
        <w:t>biogens,</w:t>
      </w:r>
      <w:r w:rsidR="00430C94" w:rsidRPr="00021049">
        <w:rPr>
          <w:rFonts w:eastAsia="+mn-ea"/>
          <w:color w:val="000000" w:themeColor="text1"/>
          <w:kern w:val="24"/>
          <w:sz w:val="20"/>
          <w:szCs w:val="20"/>
        </w:rPr>
        <w:t xml:space="preserve"> metabolites or simply cell-free supernatants (CFS). </w:t>
      </w:r>
      <w:r w:rsidR="00430C94" w:rsidRPr="00021049">
        <w:rPr>
          <w:rFonts w:eastAsia="+mn-ea"/>
          <w:bCs/>
          <w:color w:val="000000" w:themeColor="text1"/>
          <w:kern w:val="24"/>
          <w:sz w:val="20"/>
          <w:szCs w:val="20"/>
        </w:rPr>
        <w:t xml:space="preserve">In 2019, International Scientific Association for Probiotics and Prebiotics (ISAPP) </w:t>
      </w:r>
      <w:r w:rsidR="00430C94" w:rsidRPr="00021049">
        <w:rPr>
          <w:rFonts w:eastAsia="+mn-ea"/>
          <w:color w:val="000000" w:themeColor="text1"/>
          <w:kern w:val="24"/>
          <w:sz w:val="20"/>
          <w:szCs w:val="20"/>
        </w:rPr>
        <w:t>selected the term ‘</w:t>
      </w:r>
      <w:r w:rsidR="00430C94" w:rsidRPr="00021049">
        <w:rPr>
          <w:rFonts w:eastAsia="+mn-ea"/>
          <w:bCs/>
          <w:color w:val="000000" w:themeColor="text1"/>
          <w:kern w:val="24"/>
          <w:sz w:val="20"/>
          <w:szCs w:val="20"/>
        </w:rPr>
        <w:t>postbiotic’ and defined it</w:t>
      </w:r>
      <w:r w:rsidR="00430C94" w:rsidRPr="00021049">
        <w:rPr>
          <w:rFonts w:eastAsia="+mn-ea"/>
          <w:color w:val="000000" w:themeColor="text1"/>
          <w:kern w:val="24"/>
          <w:sz w:val="20"/>
          <w:szCs w:val="20"/>
        </w:rPr>
        <w:t xml:space="preserve"> as </w:t>
      </w:r>
      <w:r w:rsidR="00430C94" w:rsidRPr="00021049">
        <w:rPr>
          <w:rFonts w:eastAsia="+mn-ea"/>
          <w:bCs/>
          <w:color w:val="000000" w:themeColor="text1"/>
          <w:kern w:val="24"/>
          <w:sz w:val="20"/>
          <w:szCs w:val="20"/>
        </w:rPr>
        <w:t>"non-living</w:t>
      </w:r>
      <w:r w:rsidR="00430C94" w:rsidRPr="00021049">
        <w:rPr>
          <w:rFonts w:eastAsia="+mn-ea"/>
          <w:color w:val="000000" w:themeColor="text1"/>
          <w:kern w:val="24"/>
          <w:sz w:val="20"/>
          <w:szCs w:val="20"/>
        </w:rPr>
        <w:t xml:space="preserve"> microorganisms </w:t>
      </w:r>
      <w:r w:rsidR="00430C94" w:rsidRPr="00021049">
        <w:rPr>
          <w:rFonts w:eastAsia="+mn-ea"/>
          <w:bCs/>
          <w:color w:val="000000" w:themeColor="text1"/>
          <w:kern w:val="24"/>
          <w:sz w:val="20"/>
          <w:szCs w:val="20"/>
        </w:rPr>
        <w:t>and/or</w:t>
      </w:r>
      <w:r w:rsidR="00430C94" w:rsidRPr="00021049">
        <w:rPr>
          <w:rFonts w:eastAsia="+mn-ea"/>
          <w:color w:val="000000" w:themeColor="text1"/>
          <w:kern w:val="24"/>
          <w:sz w:val="20"/>
          <w:szCs w:val="20"/>
        </w:rPr>
        <w:t xml:space="preserve"> their components that </w:t>
      </w:r>
      <w:r w:rsidR="00430C94" w:rsidRPr="00021049">
        <w:rPr>
          <w:rFonts w:eastAsia="+mn-ea"/>
          <w:bCs/>
          <w:color w:val="000000" w:themeColor="text1"/>
          <w:kern w:val="24"/>
          <w:sz w:val="20"/>
          <w:szCs w:val="20"/>
        </w:rPr>
        <w:t>provide</w:t>
      </w:r>
      <w:r w:rsidR="00430C94" w:rsidRPr="00021049">
        <w:rPr>
          <w:rFonts w:eastAsia="+mn-ea"/>
          <w:color w:val="000000" w:themeColor="text1"/>
          <w:kern w:val="24"/>
          <w:sz w:val="20"/>
          <w:szCs w:val="20"/>
        </w:rPr>
        <w:t xml:space="preserve"> health </w:t>
      </w:r>
      <w:r w:rsidR="00430C94" w:rsidRPr="00021049">
        <w:rPr>
          <w:rFonts w:eastAsia="+mn-ea"/>
          <w:bCs/>
          <w:color w:val="000000" w:themeColor="text1"/>
          <w:kern w:val="24"/>
          <w:sz w:val="20"/>
          <w:szCs w:val="20"/>
        </w:rPr>
        <w:t>benefits to</w:t>
      </w:r>
      <w:r w:rsidR="00430C94" w:rsidRPr="00021049">
        <w:rPr>
          <w:rFonts w:eastAsia="+mn-ea"/>
          <w:color w:val="000000" w:themeColor="text1"/>
          <w:kern w:val="24"/>
          <w:sz w:val="20"/>
          <w:szCs w:val="20"/>
        </w:rPr>
        <w:t xml:space="preserve"> the </w:t>
      </w:r>
      <w:r w:rsidR="00430C94" w:rsidRPr="00021049">
        <w:rPr>
          <w:rFonts w:eastAsia="+mn-ea"/>
          <w:bCs/>
          <w:color w:val="000000" w:themeColor="text1"/>
          <w:kern w:val="24"/>
          <w:sz w:val="20"/>
          <w:szCs w:val="20"/>
        </w:rPr>
        <w:t xml:space="preserve">host." </w:t>
      </w:r>
      <w:r w:rsidR="002E384D" w:rsidRPr="002E384D">
        <w:rPr>
          <w:rFonts w:eastAsia="+mn-ea"/>
          <w:bCs/>
          <w:color w:val="000000" w:themeColor="text1"/>
          <w:kern w:val="24"/>
          <w:sz w:val="20"/>
          <w:szCs w:val="20"/>
          <w:highlight w:val="yellow"/>
        </w:rPr>
        <w:t>According to Peluzio et al. (2021), postbiotics are metabolites produced during the anaerobic fermentation of non-digestible dietary components, or even digestible ones (such as complex carbohydrates, proteins, and lipids), as well as those released by bacterial metabolism in the gastrointestinal tract. Additionally, the endogenous components formed through bacteria-host interactions, which may have either beneficial or harmful effects on the organism, are also considered "postbiotics."</w:t>
      </w:r>
      <w:r w:rsidR="002E384D">
        <w:rPr>
          <w:rFonts w:eastAsia="+mn-ea"/>
          <w:bCs/>
          <w:color w:val="000000" w:themeColor="text1"/>
          <w:kern w:val="24"/>
          <w:sz w:val="20"/>
          <w:szCs w:val="20"/>
        </w:rPr>
        <w:t xml:space="preserve"> </w:t>
      </w:r>
      <w:r w:rsidR="00430C94" w:rsidRPr="00021049">
        <w:rPr>
          <w:rFonts w:eastAsia="+mn-ea"/>
          <w:bCs/>
          <w:color w:val="000000" w:themeColor="text1"/>
          <w:kern w:val="24"/>
          <w:sz w:val="20"/>
          <w:szCs w:val="20"/>
        </w:rPr>
        <w:t>Bioactive</w:t>
      </w:r>
      <w:r w:rsidR="00430C94" w:rsidRPr="00021049">
        <w:rPr>
          <w:rFonts w:eastAsia="+mn-ea"/>
          <w:color w:val="000000" w:themeColor="text1"/>
          <w:kern w:val="24"/>
          <w:sz w:val="20"/>
          <w:szCs w:val="20"/>
        </w:rPr>
        <w:t xml:space="preserve"> </w:t>
      </w:r>
      <w:r w:rsidR="00430C94" w:rsidRPr="00021049">
        <w:rPr>
          <w:rFonts w:eastAsia="+mn-ea"/>
          <w:color w:val="000000" w:themeColor="text1"/>
          <w:kern w:val="24"/>
          <w:sz w:val="20"/>
          <w:szCs w:val="20"/>
        </w:rPr>
        <w:lastRenderedPageBreak/>
        <w:t xml:space="preserve">compounds </w:t>
      </w:r>
      <w:r w:rsidR="00430C94" w:rsidRPr="00021049">
        <w:rPr>
          <w:rFonts w:eastAsia="+mn-ea"/>
          <w:bCs/>
          <w:color w:val="000000" w:themeColor="text1"/>
          <w:kern w:val="24"/>
          <w:sz w:val="20"/>
          <w:szCs w:val="20"/>
        </w:rPr>
        <w:t>in postbiotics</w:t>
      </w:r>
      <w:r w:rsidR="00430C94" w:rsidRPr="00021049">
        <w:rPr>
          <w:rFonts w:eastAsia="+mn-ea"/>
          <w:color w:val="000000" w:themeColor="text1"/>
          <w:kern w:val="24"/>
          <w:sz w:val="20"/>
          <w:szCs w:val="20"/>
        </w:rPr>
        <w:t xml:space="preserve"> target the host-microbe-pathogen </w:t>
      </w:r>
      <w:r w:rsidR="00430C94" w:rsidRPr="00021049">
        <w:rPr>
          <w:rFonts w:eastAsia="+mn-ea"/>
          <w:bCs/>
          <w:color w:val="000000" w:themeColor="text1"/>
          <w:kern w:val="24"/>
          <w:sz w:val="20"/>
          <w:szCs w:val="20"/>
        </w:rPr>
        <w:t>interface,</w:t>
      </w:r>
      <w:r w:rsidR="00430C94" w:rsidRPr="00021049">
        <w:rPr>
          <w:rFonts w:eastAsia="+mn-ea"/>
          <w:color w:val="000000" w:themeColor="text1"/>
          <w:kern w:val="24"/>
          <w:sz w:val="20"/>
          <w:szCs w:val="20"/>
        </w:rPr>
        <w:t xml:space="preserve"> </w:t>
      </w:r>
      <w:r w:rsidR="005A013F" w:rsidRPr="00021049">
        <w:rPr>
          <w:rFonts w:eastAsia="+mn-ea"/>
          <w:color w:val="000000" w:themeColor="text1"/>
          <w:kern w:val="24"/>
          <w:sz w:val="20"/>
          <w:szCs w:val="20"/>
        </w:rPr>
        <w:t>preventing</w:t>
      </w:r>
      <w:r w:rsidR="00430C94" w:rsidRPr="00021049">
        <w:rPr>
          <w:rFonts w:eastAsia="+mn-ea"/>
          <w:color w:val="000000" w:themeColor="text1"/>
          <w:kern w:val="24"/>
          <w:sz w:val="20"/>
          <w:szCs w:val="20"/>
        </w:rPr>
        <w:t xml:space="preserve"> biotic and immune </w:t>
      </w:r>
      <w:r w:rsidR="00430C94" w:rsidRPr="00021049">
        <w:rPr>
          <w:rFonts w:eastAsia="+mn-ea"/>
          <w:bCs/>
          <w:color w:val="000000" w:themeColor="text1"/>
          <w:kern w:val="24"/>
          <w:sz w:val="20"/>
          <w:szCs w:val="20"/>
        </w:rPr>
        <w:t>imbalances and</w:t>
      </w:r>
      <w:r w:rsidR="00430C94" w:rsidRPr="00021049">
        <w:rPr>
          <w:rFonts w:eastAsia="+mn-ea"/>
          <w:color w:val="000000" w:themeColor="text1"/>
          <w:kern w:val="24"/>
          <w:sz w:val="20"/>
          <w:szCs w:val="20"/>
        </w:rPr>
        <w:t xml:space="preserve"> inflammation, </w:t>
      </w:r>
      <w:r w:rsidR="005A013F" w:rsidRPr="00021049">
        <w:rPr>
          <w:rFonts w:eastAsia="+mn-ea"/>
          <w:color w:val="000000" w:themeColor="text1"/>
          <w:kern w:val="24"/>
          <w:sz w:val="20"/>
          <w:szCs w:val="20"/>
        </w:rPr>
        <w:t xml:space="preserve">thus, </w:t>
      </w:r>
      <w:r w:rsidR="00430C94" w:rsidRPr="00021049">
        <w:rPr>
          <w:rFonts w:eastAsia="+mn-ea"/>
          <w:bCs/>
          <w:color w:val="000000" w:themeColor="text1"/>
          <w:kern w:val="24"/>
          <w:sz w:val="20"/>
          <w:szCs w:val="20"/>
        </w:rPr>
        <w:t>offering</w:t>
      </w:r>
      <w:r w:rsidR="00430C94" w:rsidRPr="00021049">
        <w:rPr>
          <w:rFonts w:eastAsia="+mn-ea"/>
          <w:color w:val="000000" w:themeColor="text1"/>
          <w:kern w:val="24"/>
          <w:sz w:val="20"/>
          <w:szCs w:val="20"/>
        </w:rPr>
        <w:t xml:space="preserve"> new opportunities</w:t>
      </w:r>
      <w:r w:rsidR="005A013F" w:rsidRPr="00021049">
        <w:rPr>
          <w:rFonts w:eastAsia="+mn-ea"/>
          <w:color w:val="000000" w:themeColor="text1"/>
          <w:kern w:val="24"/>
          <w:sz w:val="20"/>
          <w:szCs w:val="20"/>
        </w:rPr>
        <w:t xml:space="preserve"> for their use in enhancement of animal performance</w:t>
      </w:r>
      <w:r w:rsidR="00430C94" w:rsidRPr="00021049">
        <w:rPr>
          <w:rFonts w:eastAsia="+mn-ea"/>
          <w:color w:val="000000" w:themeColor="text1"/>
          <w:kern w:val="24"/>
          <w:sz w:val="20"/>
          <w:szCs w:val="20"/>
        </w:rPr>
        <w:t xml:space="preserve"> (Puccetti </w:t>
      </w:r>
      <w:r w:rsidR="00430C94" w:rsidRPr="00021049">
        <w:rPr>
          <w:rFonts w:eastAsia="+mn-ea"/>
          <w:iCs/>
          <w:color w:val="000000" w:themeColor="text1"/>
          <w:kern w:val="24"/>
          <w:sz w:val="20"/>
          <w:szCs w:val="20"/>
        </w:rPr>
        <w:t>et al.,</w:t>
      </w:r>
      <w:r w:rsidR="00430C94" w:rsidRPr="00021049">
        <w:rPr>
          <w:rFonts w:eastAsia="+mn-ea"/>
          <w:color w:val="000000" w:themeColor="text1"/>
          <w:kern w:val="24"/>
          <w:sz w:val="20"/>
          <w:szCs w:val="20"/>
        </w:rPr>
        <w:t xml:space="preserve"> 2020). </w:t>
      </w:r>
    </w:p>
    <w:p w14:paraId="56F2C441" w14:textId="4A07E4DD" w:rsidR="004524CB" w:rsidRPr="00021049" w:rsidRDefault="006D3404" w:rsidP="006F050A">
      <w:pPr>
        <w:pStyle w:val="NormalWeb"/>
        <w:spacing w:after="0" w:line="480" w:lineRule="auto"/>
        <w:jc w:val="both"/>
        <w:rPr>
          <w:rFonts w:eastAsia="+mn-ea"/>
          <w:b/>
          <w:color w:val="000000" w:themeColor="text1"/>
          <w:kern w:val="24"/>
          <w:sz w:val="20"/>
          <w:szCs w:val="20"/>
        </w:rPr>
      </w:pPr>
      <w:r w:rsidRPr="00021049">
        <w:rPr>
          <w:rFonts w:eastAsia="+mn-ea"/>
          <w:b/>
          <w:color w:val="000000" w:themeColor="text1"/>
          <w:kern w:val="24"/>
          <w:sz w:val="20"/>
          <w:szCs w:val="20"/>
        </w:rPr>
        <w:t>POSTBIOTIC METABOLITES</w:t>
      </w:r>
    </w:p>
    <w:p w14:paraId="1B26BC14" w14:textId="4C1FC338" w:rsidR="00645BA7" w:rsidRPr="00021049" w:rsidRDefault="00F82B18" w:rsidP="00645BA7">
      <w:pPr>
        <w:pStyle w:val="NormalWeb"/>
        <w:spacing w:line="480" w:lineRule="auto"/>
        <w:jc w:val="both"/>
        <w:rPr>
          <w:rFonts w:eastAsia="+mn-ea"/>
          <w:color w:val="000000" w:themeColor="text1"/>
          <w:kern w:val="24"/>
          <w:sz w:val="20"/>
          <w:szCs w:val="20"/>
        </w:rPr>
      </w:pPr>
      <w:r>
        <w:rPr>
          <w:rFonts w:eastAsia="+mn-ea"/>
          <w:bCs/>
          <w:color w:val="000000" w:themeColor="text1"/>
          <w:kern w:val="24"/>
          <w:sz w:val="20"/>
          <w:szCs w:val="20"/>
        </w:rPr>
        <w:t>“</w:t>
      </w:r>
      <w:r w:rsidR="002374B4" w:rsidRPr="00021049">
        <w:rPr>
          <w:rFonts w:eastAsia="+mn-ea"/>
          <w:bCs/>
          <w:color w:val="000000" w:themeColor="text1"/>
          <w:kern w:val="24"/>
          <w:sz w:val="20"/>
          <w:szCs w:val="20"/>
        </w:rPr>
        <w:t xml:space="preserve">The postbiotic metabolites from </w:t>
      </w:r>
      <w:r w:rsidR="006D3404" w:rsidRPr="006D3404">
        <w:rPr>
          <w:rFonts w:eastAsia="+mn-ea"/>
          <w:bCs/>
          <w:color w:val="000000" w:themeColor="text1"/>
          <w:kern w:val="24"/>
          <w:sz w:val="20"/>
          <w:szCs w:val="20"/>
          <w:highlight w:val="yellow"/>
        </w:rPr>
        <w:t>different</w:t>
      </w:r>
      <w:r w:rsidR="006D3404">
        <w:rPr>
          <w:rFonts w:eastAsia="+mn-ea"/>
          <w:bCs/>
          <w:color w:val="000000" w:themeColor="text1"/>
          <w:kern w:val="24"/>
          <w:sz w:val="20"/>
          <w:szCs w:val="20"/>
        </w:rPr>
        <w:t xml:space="preserve"> </w:t>
      </w:r>
      <w:r w:rsidR="002374B4" w:rsidRPr="00021049">
        <w:rPr>
          <w:rFonts w:eastAsia="+mn-ea"/>
          <w:bCs/>
          <w:color w:val="000000" w:themeColor="text1"/>
          <w:kern w:val="24"/>
          <w:sz w:val="20"/>
          <w:szCs w:val="20"/>
        </w:rPr>
        <w:t xml:space="preserve">strains of probiotic bacteria create a microbiome ecosystem that supports the growth and proliferation of probiotic bacteria and inhibits the growth of pathogens. </w:t>
      </w:r>
      <w:r w:rsidR="005A013F" w:rsidRPr="00021049">
        <w:rPr>
          <w:rFonts w:eastAsia="+mn-ea"/>
          <w:bCs/>
          <w:color w:val="000000" w:themeColor="text1"/>
          <w:kern w:val="24"/>
          <w:sz w:val="20"/>
          <w:szCs w:val="20"/>
        </w:rPr>
        <w:t>Postbiotic</w:t>
      </w:r>
      <w:r w:rsidR="005A013F" w:rsidRPr="00021049">
        <w:rPr>
          <w:rFonts w:eastAsia="+mn-ea"/>
          <w:color w:val="000000" w:themeColor="text1"/>
          <w:kern w:val="24"/>
          <w:sz w:val="20"/>
          <w:szCs w:val="20"/>
        </w:rPr>
        <w:t xml:space="preserve"> may </w:t>
      </w:r>
      <w:r w:rsidR="005A013F" w:rsidRPr="00021049">
        <w:rPr>
          <w:rFonts w:eastAsia="+mn-ea"/>
          <w:bCs/>
          <w:color w:val="000000" w:themeColor="text1"/>
          <w:kern w:val="24"/>
          <w:sz w:val="20"/>
          <w:szCs w:val="20"/>
        </w:rPr>
        <w:t>include non-viable</w:t>
      </w:r>
      <w:r w:rsidR="005A013F" w:rsidRPr="00021049">
        <w:rPr>
          <w:rFonts w:eastAsia="+mn-ea"/>
          <w:color w:val="000000" w:themeColor="text1"/>
          <w:kern w:val="24"/>
          <w:sz w:val="20"/>
          <w:szCs w:val="20"/>
        </w:rPr>
        <w:t xml:space="preserve"> microbial cells, microbial cell </w:t>
      </w:r>
      <w:r w:rsidR="005A013F" w:rsidRPr="00021049">
        <w:rPr>
          <w:rFonts w:eastAsia="+mn-ea"/>
          <w:bCs/>
          <w:color w:val="000000" w:themeColor="text1"/>
          <w:kern w:val="24"/>
          <w:sz w:val="20"/>
          <w:szCs w:val="20"/>
        </w:rPr>
        <w:t>fragments/structures such as</w:t>
      </w:r>
      <w:r w:rsidR="005A013F" w:rsidRPr="00021049">
        <w:rPr>
          <w:rFonts w:eastAsia="+mn-ea"/>
          <w:color w:val="000000" w:themeColor="text1"/>
          <w:kern w:val="24"/>
          <w:sz w:val="20"/>
          <w:szCs w:val="20"/>
        </w:rPr>
        <w:t xml:space="preserve"> cell walls, membranes, exopolysaccharides, cell </w:t>
      </w:r>
      <w:r w:rsidR="005A013F" w:rsidRPr="00021049">
        <w:rPr>
          <w:rFonts w:eastAsia="+mn-ea"/>
          <w:bCs/>
          <w:color w:val="000000" w:themeColor="text1"/>
          <w:kern w:val="24"/>
          <w:sz w:val="20"/>
          <w:szCs w:val="20"/>
        </w:rPr>
        <w:t>wall-associated</w:t>
      </w:r>
      <w:r w:rsidR="005A013F" w:rsidRPr="00021049">
        <w:rPr>
          <w:rFonts w:eastAsia="+mn-ea"/>
          <w:color w:val="000000" w:themeColor="text1"/>
          <w:kern w:val="24"/>
          <w:sz w:val="20"/>
          <w:szCs w:val="20"/>
        </w:rPr>
        <w:t xml:space="preserve"> proteins, </w:t>
      </w:r>
      <w:r w:rsidR="005A013F" w:rsidRPr="00021049">
        <w:rPr>
          <w:rFonts w:eastAsia="+mn-ea"/>
          <w:bCs/>
          <w:color w:val="000000" w:themeColor="text1"/>
          <w:kern w:val="24"/>
          <w:sz w:val="20"/>
          <w:szCs w:val="20"/>
        </w:rPr>
        <w:t>pellets,</w:t>
      </w:r>
      <w:r w:rsidR="005A013F" w:rsidRPr="00021049">
        <w:rPr>
          <w:rFonts w:eastAsia="+mn-ea"/>
          <w:color w:val="000000" w:themeColor="text1"/>
          <w:kern w:val="24"/>
          <w:sz w:val="20"/>
          <w:szCs w:val="20"/>
        </w:rPr>
        <w:t xml:space="preserve"> etc., with or without </w:t>
      </w:r>
      <w:r w:rsidR="005A013F" w:rsidRPr="00021049">
        <w:rPr>
          <w:rFonts w:eastAsia="+mn-ea"/>
          <w:bCs/>
          <w:color w:val="000000" w:themeColor="text1"/>
          <w:kern w:val="24"/>
          <w:sz w:val="20"/>
          <w:szCs w:val="20"/>
        </w:rPr>
        <w:t>metabolites/end products such as organic</w:t>
      </w:r>
      <w:r w:rsidR="005A013F" w:rsidRPr="00021049">
        <w:rPr>
          <w:rFonts w:eastAsia="+mn-ea"/>
          <w:color w:val="000000" w:themeColor="text1"/>
          <w:kern w:val="24"/>
          <w:sz w:val="20"/>
          <w:szCs w:val="20"/>
        </w:rPr>
        <w:t xml:space="preserve"> acids, </w:t>
      </w:r>
      <w:r w:rsidR="005A013F" w:rsidRPr="00021049">
        <w:rPr>
          <w:rFonts w:eastAsia="+mn-ea"/>
          <w:bCs/>
          <w:color w:val="000000" w:themeColor="text1"/>
          <w:kern w:val="24"/>
          <w:sz w:val="20"/>
          <w:szCs w:val="20"/>
        </w:rPr>
        <w:t>peptides, secreted</w:t>
      </w:r>
      <w:r w:rsidR="005A013F" w:rsidRPr="00021049">
        <w:rPr>
          <w:rFonts w:eastAsia="+mn-ea"/>
          <w:color w:val="000000" w:themeColor="text1"/>
          <w:kern w:val="24"/>
          <w:sz w:val="20"/>
          <w:szCs w:val="20"/>
        </w:rPr>
        <w:t xml:space="preserve"> proteins, enzymes, </w:t>
      </w:r>
      <w:r w:rsidR="005A013F" w:rsidRPr="00021049">
        <w:rPr>
          <w:rFonts w:eastAsia="+mn-ea"/>
          <w:bCs/>
          <w:color w:val="000000" w:themeColor="text1"/>
          <w:kern w:val="24"/>
          <w:sz w:val="20"/>
          <w:szCs w:val="20"/>
        </w:rPr>
        <w:t>bacteriocins,</w:t>
      </w:r>
      <w:r w:rsidR="005A013F" w:rsidRPr="00021049">
        <w:rPr>
          <w:rFonts w:eastAsia="+mn-ea"/>
          <w:color w:val="000000" w:themeColor="text1"/>
          <w:kern w:val="24"/>
          <w:sz w:val="20"/>
          <w:szCs w:val="20"/>
        </w:rPr>
        <w:t xml:space="preserve"> etc. </w:t>
      </w:r>
      <w:r w:rsidR="00990EBB" w:rsidRPr="00021049">
        <w:rPr>
          <w:rFonts w:eastAsia="+mn-ea"/>
          <w:bCs/>
          <w:color w:val="000000" w:themeColor="text1"/>
          <w:kern w:val="24"/>
          <w:sz w:val="20"/>
          <w:szCs w:val="20"/>
        </w:rPr>
        <w:t>Postbiotics can be structural</w:t>
      </w:r>
      <w:r w:rsidR="002374B4" w:rsidRPr="00021049">
        <w:rPr>
          <w:rFonts w:eastAsia="+mn-ea"/>
          <w:bCs/>
          <w:color w:val="000000" w:themeColor="text1"/>
          <w:kern w:val="24"/>
          <w:sz w:val="20"/>
          <w:szCs w:val="20"/>
        </w:rPr>
        <w:t xml:space="preserve"> compounds</w:t>
      </w:r>
      <w:r w:rsidR="00990EBB" w:rsidRPr="00021049">
        <w:rPr>
          <w:rFonts w:eastAsia="+mn-ea"/>
          <w:bCs/>
          <w:color w:val="000000" w:themeColor="text1"/>
          <w:kern w:val="24"/>
          <w:sz w:val="20"/>
          <w:szCs w:val="20"/>
        </w:rPr>
        <w:t xml:space="preserve">, </w:t>
      </w:r>
      <w:r w:rsidR="002374B4" w:rsidRPr="00021049">
        <w:rPr>
          <w:rFonts w:eastAsia="+mn-ea"/>
          <w:bCs/>
          <w:color w:val="000000" w:themeColor="text1"/>
          <w:kern w:val="24"/>
          <w:sz w:val="20"/>
          <w:szCs w:val="20"/>
        </w:rPr>
        <w:t xml:space="preserve">like </w:t>
      </w:r>
      <w:r w:rsidR="00990EBB" w:rsidRPr="00021049">
        <w:rPr>
          <w:rFonts w:eastAsia="+mn-ea"/>
          <w:bCs/>
          <w:color w:val="000000" w:themeColor="text1"/>
          <w:kern w:val="24"/>
          <w:sz w:val="20"/>
          <w:szCs w:val="20"/>
        </w:rPr>
        <w:t>peptides, t</w:t>
      </w:r>
      <w:r w:rsidR="002374B4" w:rsidRPr="00021049">
        <w:rPr>
          <w:rFonts w:eastAsia="+mn-ea"/>
          <w:bCs/>
          <w:color w:val="000000" w:themeColor="text1"/>
          <w:kern w:val="24"/>
          <w:sz w:val="20"/>
          <w:szCs w:val="20"/>
        </w:rPr>
        <w:t xml:space="preserve">eichoic acids and plasmalogens or </w:t>
      </w:r>
      <w:r w:rsidR="00990EBB" w:rsidRPr="00021049">
        <w:rPr>
          <w:rFonts w:eastAsia="+mn-ea"/>
          <w:bCs/>
          <w:color w:val="000000" w:themeColor="text1"/>
          <w:kern w:val="24"/>
          <w:sz w:val="20"/>
          <w:szCs w:val="20"/>
        </w:rPr>
        <w:t>metabolites generated by the microbiota</w:t>
      </w:r>
      <w:r w:rsidR="002374B4" w:rsidRPr="00021049">
        <w:rPr>
          <w:rFonts w:eastAsia="+mn-ea"/>
          <w:bCs/>
          <w:color w:val="000000" w:themeColor="text1"/>
          <w:kern w:val="24"/>
          <w:sz w:val="20"/>
          <w:szCs w:val="20"/>
        </w:rPr>
        <w:t>, like</w:t>
      </w:r>
      <w:r w:rsidR="00990EBB" w:rsidRPr="00021049">
        <w:rPr>
          <w:rFonts w:eastAsia="+mn-ea"/>
          <w:bCs/>
          <w:color w:val="000000" w:themeColor="text1"/>
          <w:kern w:val="24"/>
          <w:sz w:val="20"/>
          <w:szCs w:val="20"/>
        </w:rPr>
        <w:t xml:space="preserve"> short chain fatty acid</w:t>
      </w:r>
      <w:r w:rsidR="002374B4" w:rsidRPr="00021049">
        <w:rPr>
          <w:rFonts w:eastAsia="+mn-ea"/>
          <w:bCs/>
          <w:color w:val="000000" w:themeColor="text1"/>
          <w:kern w:val="24"/>
          <w:sz w:val="20"/>
          <w:szCs w:val="20"/>
        </w:rPr>
        <w:t>s (SCFAs), vitamins and enzymes</w:t>
      </w:r>
      <w:r>
        <w:rPr>
          <w:rFonts w:eastAsia="+mn-ea"/>
          <w:bCs/>
          <w:color w:val="000000" w:themeColor="text1"/>
          <w:kern w:val="24"/>
          <w:sz w:val="20"/>
          <w:szCs w:val="20"/>
        </w:rPr>
        <w:t>”</w:t>
      </w:r>
      <w:r w:rsidR="004F4057">
        <w:rPr>
          <w:rFonts w:eastAsia="+mn-ea"/>
          <w:bCs/>
          <w:color w:val="000000" w:themeColor="text1"/>
          <w:kern w:val="24"/>
          <w:sz w:val="20"/>
          <w:szCs w:val="20"/>
        </w:rPr>
        <w:t xml:space="preserve"> </w:t>
      </w:r>
      <w:r w:rsidR="00990EBB" w:rsidRPr="00021049">
        <w:rPr>
          <w:rFonts w:eastAsia="+mn-ea"/>
          <w:bCs/>
          <w:color w:val="000000" w:themeColor="text1"/>
          <w:kern w:val="24"/>
          <w:sz w:val="20"/>
          <w:szCs w:val="20"/>
        </w:rPr>
        <w:t xml:space="preserve">(Jose and Elena, 2020) </w:t>
      </w:r>
      <w:r w:rsidR="002374B4" w:rsidRPr="00021049">
        <w:rPr>
          <w:rFonts w:eastAsia="+mn-ea"/>
          <w:bCs/>
          <w:color w:val="000000" w:themeColor="text1"/>
          <w:kern w:val="24"/>
          <w:sz w:val="20"/>
          <w:szCs w:val="20"/>
        </w:rPr>
        <w:t>(Fig.1</w:t>
      </w:r>
      <w:r w:rsidR="00645BA7">
        <w:rPr>
          <w:rFonts w:eastAsia="+mn-ea"/>
          <w:bCs/>
          <w:color w:val="000000" w:themeColor="text1"/>
          <w:kern w:val="24"/>
          <w:sz w:val="20"/>
          <w:szCs w:val="20"/>
        </w:rPr>
        <w:t>).</w:t>
      </w:r>
      <w:r w:rsidR="00645BA7" w:rsidRPr="00645BA7">
        <w:rPr>
          <w:rFonts w:eastAsia="+mn-ea"/>
          <w:color w:val="000000" w:themeColor="text1"/>
          <w:kern w:val="24"/>
          <w:sz w:val="20"/>
          <w:szCs w:val="20"/>
        </w:rPr>
        <w:t xml:space="preserve"> </w:t>
      </w:r>
      <w:r w:rsidR="00645BA7" w:rsidRPr="00021049">
        <w:rPr>
          <w:rFonts w:eastAsia="+mn-ea"/>
          <w:color w:val="000000" w:themeColor="text1"/>
          <w:kern w:val="24"/>
          <w:sz w:val="20"/>
          <w:szCs w:val="20"/>
        </w:rPr>
        <w:t xml:space="preserve">Based on their composition, postbiotic components can also be classified (Tsilingiri and Rescigno </w:t>
      </w:r>
      <w:r w:rsidR="00645BA7" w:rsidRPr="00021049">
        <w:rPr>
          <w:rFonts w:eastAsia="+mn-ea"/>
          <w:bCs/>
          <w:color w:val="000000" w:themeColor="text1"/>
          <w:kern w:val="24"/>
          <w:sz w:val="20"/>
          <w:szCs w:val="20"/>
        </w:rPr>
        <w:t xml:space="preserve">2013) as proteins, carbohydrates, vitamins, fats, organic acids, intricate molecules and cell surface proteins </w:t>
      </w:r>
      <w:r w:rsidR="00645BA7" w:rsidRPr="00021049">
        <w:rPr>
          <w:rFonts w:eastAsia="+mn-ea"/>
          <w:color w:val="000000" w:themeColor="text1"/>
          <w:kern w:val="24"/>
          <w:sz w:val="20"/>
          <w:szCs w:val="20"/>
        </w:rPr>
        <w:t>(Fig. 2)</w:t>
      </w:r>
      <w:r w:rsidR="00645BA7" w:rsidRPr="00021049">
        <w:rPr>
          <w:rFonts w:eastAsia="+mn-ea"/>
          <w:bCs/>
          <w:color w:val="000000" w:themeColor="text1"/>
          <w:kern w:val="24"/>
          <w:sz w:val="20"/>
          <w:szCs w:val="20"/>
        </w:rPr>
        <w:t>.</w:t>
      </w:r>
    </w:p>
    <w:p w14:paraId="07E1D4C2" w14:textId="046C492E" w:rsidR="00A668C7" w:rsidRPr="00021049" w:rsidRDefault="00A668C7" w:rsidP="006F050A">
      <w:pPr>
        <w:pStyle w:val="NormalWeb"/>
        <w:spacing w:line="480" w:lineRule="auto"/>
        <w:jc w:val="both"/>
        <w:rPr>
          <w:rFonts w:eastAsia="+mn-ea"/>
          <w:color w:val="000000" w:themeColor="text1"/>
          <w:kern w:val="24"/>
          <w:sz w:val="20"/>
          <w:szCs w:val="20"/>
        </w:rPr>
      </w:pPr>
    </w:p>
    <w:p w14:paraId="7DABBA97" w14:textId="77777777" w:rsidR="00A668C7" w:rsidRPr="00021049" w:rsidRDefault="00DD4609"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mc:AlternateContent>
          <mc:Choice Requires="wps">
            <w:drawing>
              <wp:anchor distT="0" distB="0" distL="114300" distR="114300" simplePos="0" relativeHeight="251669504" behindDoc="0" locked="0" layoutInCell="1" allowOverlap="1" wp14:anchorId="0E47A736" wp14:editId="6DE68800">
                <wp:simplePos x="0" y="0"/>
                <wp:positionH relativeFrom="column">
                  <wp:posOffset>352425</wp:posOffset>
                </wp:positionH>
                <wp:positionV relativeFrom="paragraph">
                  <wp:posOffset>27305</wp:posOffset>
                </wp:positionV>
                <wp:extent cx="5305425" cy="24765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476500"/>
                        </a:xfrm>
                        <a:prstGeom prst="rect">
                          <a:avLst/>
                        </a:prstGeom>
                        <a:solidFill>
                          <a:srgbClr val="FFFFFF"/>
                        </a:solidFill>
                        <a:ln w="9525">
                          <a:solidFill>
                            <a:srgbClr val="000000"/>
                          </a:solidFill>
                          <a:miter lim="800000"/>
                          <a:headEnd/>
                          <a:tailEnd/>
                        </a:ln>
                      </wps:spPr>
                      <wps:txbx>
                        <w:txbxContent>
                          <w:p w14:paraId="64C553FE" w14:textId="77777777" w:rsidR="00DD4609" w:rsidRDefault="00DD4609">
                            <w:r w:rsidRPr="00A668C7">
                              <w:rPr>
                                <w:rFonts w:eastAsia="+mn-ea"/>
                                <w:noProof/>
                                <w:color w:val="000000"/>
                                <w:kern w:val="24"/>
                                <w:lang w:bidi="hi-IN"/>
                              </w:rPr>
                              <w:drawing>
                                <wp:inline distT="0" distB="0" distL="0" distR="0" wp14:anchorId="51803844" wp14:editId="3EFB73A0">
                                  <wp:extent cx="5113655" cy="2188344"/>
                                  <wp:effectExtent l="38100" t="0" r="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7A736" id="_x0000_s1027" type="#_x0000_t202" style="position:absolute;left:0;text-align:left;margin-left:27.75pt;margin-top:2.15pt;width:41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">
                <v:textbox>
                  <w:txbxContent>
                    <w:p w14:paraId="64C553FE" w14:textId="77777777" w:rsidR="00DD4609" w:rsidRDefault="00DD4609">
                      <w:r w:rsidRPr="00A668C7">
                        <w:rPr>
                          <w:rFonts w:eastAsia="+mn-ea"/>
                          <w:noProof/>
                          <w:color w:val="000000"/>
                          <w:kern w:val="24"/>
                          <w:lang w:bidi="hi-IN"/>
                        </w:rPr>
                        <w:drawing>
                          <wp:inline distT="0" distB="0" distL="0" distR="0" wp14:anchorId="51803844" wp14:editId="3EFB73A0">
                            <wp:extent cx="5113655" cy="2188344"/>
                            <wp:effectExtent l="38100" t="0" r="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v:textbox>
              </v:shape>
            </w:pict>
          </mc:Fallback>
        </mc:AlternateContent>
      </w:r>
    </w:p>
    <w:p w14:paraId="402221D3"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787875F0"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405173AB"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0FCF4E27"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1EF5D848"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5876F8C7" w14:textId="77777777" w:rsidR="00DD4609" w:rsidRPr="00021049" w:rsidRDefault="00DD4609" w:rsidP="006F050A">
      <w:pPr>
        <w:pStyle w:val="NormalWeb"/>
        <w:spacing w:line="480" w:lineRule="auto"/>
        <w:jc w:val="both"/>
        <w:rPr>
          <w:rFonts w:eastAsia="+mn-ea"/>
          <w:color w:val="000000" w:themeColor="text1"/>
          <w:kern w:val="24"/>
          <w:sz w:val="20"/>
          <w:szCs w:val="20"/>
        </w:rPr>
      </w:pPr>
    </w:p>
    <w:p w14:paraId="6732D417" w14:textId="77777777" w:rsidR="00DD4609" w:rsidRPr="00021049" w:rsidRDefault="000A5A2D"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Fig.</w:t>
      </w:r>
      <w:r w:rsidR="008E1BC3" w:rsidRPr="00021049">
        <w:rPr>
          <w:rFonts w:eastAsia="+mn-ea"/>
          <w:color w:val="000000" w:themeColor="text1"/>
          <w:kern w:val="24"/>
          <w:sz w:val="20"/>
          <w:szCs w:val="20"/>
        </w:rPr>
        <w:t>1</w:t>
      </w:r>
      <w:r w:rsidRPr="00021049">
        <w:rPr>
          <w:rFonts w:eastAsia="+mn-ea"/>
          <w:color w:val="000000" w:themeColor="text1"/>
          <w:kern w:val="24"/>
          <w:sz w:val="20"/>
          <w:szCs w:val="20"/>
        </w:rPr>
        <w:t>:</w:t>
      </w:r>
      <w:r w:rsidR="00FC26BC" w:rsidRPr="00021049">
        <w:rPr>
          <w:rFonts w:eastAsia="+mn-ea"/>
          <w:color w:val="000000" w:themeColor="text1"/>
          <w:kern w:val="24"/>
          <w:sz w:val="20"/>
          <w:szCs w:val="20"/>
        </w:rPr>
        <w:t xml:space="preserve"> Classification postbiotics</w:t>
      </w:r>
      <w:r w:rsidR="003C15B1" w:rsidRPr="00021049">
        <w:rPr>
          <w:rFonts w:eastAsia="+mn-ea"/>
          <w:color w:val="000000" w:themeColor="text1"/>
          <w:kern w:val="24"/>
          <w:sz w:val="20"/>
          <w:szCs w:val="20"/>
        </w:rPr>
        <w:t xml:space="preserve"> (</w:t>
      </w:r>
      <w:r w:rsidR="003C15B1" w:rsidRPr="00021049">
        <w:rPr>
          <w:rFonts w:eastAsia="+mn-ea"/>
          <w:bCs/>
          <w:color w:val="000000" w:themeColor="text1"/>
          <w:kern w:val="24"/>
          <w:sz w:val="20"/>
          <w:szCs w:val="20"/>
        </w:rPr>
        <w:t>Jose and Elena, 2020)</w:t>
      </w:r>
    </w:p>
    <w:p w14:paraId="1771C048" w14:textId="77777777" w:rsidR="00C613CC" w:rsidRPr="00021049" w:rsidRDefault="00BE4D79" w:rsidP="00645BA7">
      <w:pPr>
        <w:pStyle w:val="NormalWeb"/>
        <w:spacing w:line="480" w:lineRule="auto"/>
        <w:jc w:val="center"/>
        <w:rPr>
          <w:rFonts w:eastAsia="+mn-ea"/>
          <w:color w:val="000000" w:themeColor="text1"/>
          <w:kern w:val="24"/>
          <w:sz w:val="20"/>
          <w:szCs w:val="20"/>
        </w:rPr>
      </w:pPr>
      <w:r w:rsidRPr="00021049">
        <w:rPr>
          <w:rFonts w:eastAsia="+mn-ea"/>
          <w:noProof/>
          <w:color w:val="000000" w:themeColor="text1"/>
          <w:kern w:val="24"/>
          <w:sz w:val="20"/>
          <w:szCs w:val="20"/>
          <w:lang w:bidi="hi-IN"/>
        </w:rPr>
        <w:lastRenderedPageBreak/>
        <w:drawing>
          <wp:inline distT="0" distB="0" distL="0" distR="0" wp14:anchorId="3FFC497B" wp14:editId="4C9BD9A9">
            <wp:extent cx="6162675" cy="3171825"/>
            <wp:effectExtent l="0" t="0" r="9525"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F46833" w:rsidRPr="00021049">
        <w:rPr>
          <w:rFonts w:eastAsia="+mn-ea"/>
          <w:color w:val="000000" w:themeColor="text1"/>
          <w:kern w:val="24"/>
          <w:sz w:val="20"/>
          <w:szCs w:val="20"/>
        </w:rPr>
        <w:t>Fig</w:t>
      </w:r>
      <w:r w:rsidR="008E1BC3" w:rsidRPr="00021049">
        <w:rPr>
          <w:rFonts w:eastAsia="+mn-ea"/>
          <w:color w:val="000000" w:themeColor="text1"/>
          <w:kern w:val="24"/>
          <w:sz w:val="20"/>
          <w:szCs w:val="20"/>
        </w:rPr>
        <w:t>.2</w:t>
      </w:r>
      <w:r w:rsidR="00F46833" w:rsidRPr="00021049">
        <w:rPr>
          <w:rFonts w:eastAsia="+mn-ea"/>
          <w:color w:val="000000" w:themeColor="text1"/>
          <w:kern w:val="24"/>
          <w:sz w:val="20"/>
          <w:szCs w:val="20"/>
        </w:rPr>
        <w:t xml:space="preserve">: Classification of </w:t>
      </w:r>
      <w:r w:rsidR="00F46833" w:rsidRPr="00021049">
        <w:rPr>
          <w:rFonts w:eastAsia="+mn-ea"/>
          <w:bCs/>
          <w:color w:val="000000" w:themeColor="text1"/>
          <w:kern w:val="24"/>
          <w:sz w:val="20"/>
          <w:szCs w:val="20"/>
        </w:rPr>
        <w:t>postbiotic</w:t>
      </w:r>
      <w:r w:rsidR="00E97A2C" w:rsidRPr="00021049">
        <w:rPr>
          <w:rFonts w:eastAsia="+mn-ea"/>
          <w:color w:val="000000" w:themeColor="text1"/>
          <w:kern w:val="24"/>
          <w:sz w:val="20"/>
          <w:szCs w:val="20"/>
        </w:rPr>
        <w:t xml:space="preserve"> components </w:t>
      </w:r>
      <w:r w:rsidR="00F46833" w:rsidRPr="00021049">
        <w:rPr>
          <w:rFonts w:eastAsia="+mn-ea"/>
          <w:bCs/>
          <w:color w:val="000000" w:themeColor="text1"/>
          <w:kern w:val="24"/>
          <w:sz w:val="20"/>
          <w:szCs w:val="20"/>
        </w:rPr>
        <w:t>based on</w:t>
      </w:r>
      <w:r w:rsidR="00F46833" w:rsidRPr="00021049">
        <w:rPr>
          <w:rFonts w:eastAsia="+mn-ea"/>
          <w:color w:val="000000" w:themeColor="text1"/>
          <w:kern w:val="24"/>
          <w:sz w:val="20"/>
          <w:szCs w:val="20"/>
        </w:rPr>
        <w:t xml:space="preserve"> their composition (Tsilingiri and Rescigno, </w:t>
      </w:r>
      <w:r w:rsidR="00F46833" w:rsidRPr="00021049">
        <w:rPr>
          <w:rFonts w:eastAsia="+mn-ea"/>
          <w:bCs/>
          <w:color w:val="000000" w:themeColor="text1"/>
          <w:kern w:val="24"/>
          <w:sz w:val="20"/>
          <w:szCs w:val="20"/>
        </w:rPr>
        <w:t>2013)</w:t>
      </w:r>
    </w:p>
    <w:p w14:paraId="01EA5B75" w14:textId="0481073C" w:rsidR="00C57A1C" w:rsidRPr="00021049" w:rsidRDefault="00130094" w:rsidP="006F050A">
      <w:pPr>
        <w:pStyle w:val="NormalWeb"/>
        <w:spacing w:line="480" w:lineRule="auto"/>
        <w:jc w:val="both"/>
        <w:rPr>
          <w:rFonts w:eastAsia="+mn-ea"/>
          <w:b/>
          <w:color w:val="000000" w:themeColor="text1"/>
          <w:kern w:val="24"/>
          <w:sz w:val="20"/>
          <w:szCs w:val="20"/>
        </w:rPr>
      </w:pPr>
      <w:r w:rsidRPr="00021049">
        <w:rPr>
          <w:rFonts w:eastAsia="+mn-ea"/>
          <w:b/>
          <w:color w:val="000000" w:themeColor="text1"/>
          <w:kern w:val="24"/>
          <w:sz w:val="20"/>
          <w:szCs w:val="20"/>
        </w:rPr>
        <w:t>SYNTHESIS</w:t>
      </w:r>
      <w:r w:rsidR="00645BA7" w:rsidRPr="00645BA7">
        <w:rPr>
          <w:rFonts w:eastAsia="+mn-ea"/>
          <w:b/>
          <w:color w:val="000000" w:themeColor="text1"/>
          <w:kern w:val="24"/>
          <w:sz w:val="20"/>
          <w:szCs w:val="20"/>
        </w:rPr>
        <w:t xml:space="preserve"> </w:t>
      </w:r>
      <w:r w:rsidR="00645BA7">
        <w:rPr>
          <w:rFonts w:eastAsia="+mn-ea"/>
          <w:b/>
          <w:color w:val="000000" w:themeColor="text1"/>
          <w:kern w:val="24"/>
          <w:sz w:val="20"/>
          <w:szCs w:val="20"/>
        </w:rPr>
        <w:t xml:space="preserve">OF </w:t>
      </w:r>
      <w:r w:rsidR="00645BA7" w:rsidRPr="00021049">
        <w:rPr>
          <w:rFonts w:eastAsia="+mn-ea"/>
          <w:b/>
          <w:color w:val="000000" w:themeColor="text1"/>
          <w:kern w:val="24"/>
          <w:sz w:val="20"/>
          <w:szCs w:val="20"/>
        </w:rPr>
        <w:t>POSTBIOTIC</w:t>
      </w:r>
      <w:r w:rsidR="00645BA7">
        <w:rPr>
          <w:rFonts w:eastAsia="+mn-ea"/>
          <w:b/>
          <w:color w:val="000000" w:themeColor="text1"/>
          <w:kern w:val="24"/>
          <w:sz w:val="20"/>
          <w:szCs w:val="20"/>
        </w:rPr>
        <w:t>S</w:t>
      </w:r>
    </w:p>
    <w:p w14:paraId="16C34E0E" w14:textId="212D5282" w:rsidR="000D2371" w:rsidRPr="00021049" w:rsidRDefault="00A45F7F" w:rsidP="006F050A">
      <w:pPr>
        <w:pStyle w:val="NormalWeb"/>
        <w:spacing w:line="480" w:lineRule="auto"/>
        <w:jc w:val="both"/>
        <w:rPr>
          <w:rFonts w:eastAsia="+mn-ea"/>
          <w:color w:val="000000" w:themeColor="text1"/>
          <w:kern w:val="24"/>
          <w:sz w:val="20"/>
          <w:szCs w:val="20"/>
        </w:rPr>
      </w:pPr>
      <w:r w:rsidRPr="00021049">
        <w:rPr>
          <w:rFonts w:eastAsia="+mn-ea"/>
          <w:bCs/>
          <w:color w:val="000000" w:themeColor="text1"/>
          <w:kern w:val="24"/>
          <w:sz w:val="20"/>
          <w:szCs w:val="20"/>
        </w:rPr>
        <w:t>Probiotics ferment prebiotics eaten</w:t>
      </w:r>
      <w:r w:rsidRPr="00021049">
        <w:rPr>
          <w:rFonts w:eastAsia="+mn-ea"/>
          <w:color w:val="000000" w:themeColor="text1"/>
          <w:kern w:val="24"/>
          <w:sz w:val="20"/>
          <w:szCs w:val="20"/>
        </w:rPr>
        <w:t xml:space="preserve"> by </w:t>
      </w:r>
      <w:r w:rsidRPr="00021049">
        <w:rPr>
          <w:rFonts w:eastAsia="+mn-ea"/>
          <w:bCs/>
          <w:color w:val="000000" w:themeColor="text1"/>
          <w:kern w:val="24"/>
          <w:sz w:val="20"/>
          <w:szCs w:val="20"/>
        </w:rPr>
        <w:t>the</w:t>
      </w:r>
      <w:r w:rsidRPr="00021049">
        <w:rPr>
          <w:rFonts w:eastAsia="+mn-ea"/>
          <w:color w:val="000000" w:themeColor="text1"/>
          <w:kern w:val="24"/>
          <w:sz w:val="20"/>
          <w:szCs w:val="20"/>
        </w:rPr>
        <w:t xml:space="preserve"> animal to produce postbiotics. </w:t>
      </w:r>
      <w:r w:rsidR="00645BA7" w:rsidRPr="00021049">
        <w:rPr>
          <w:rFonts w:eastAsia="+mn-ea"/>
          <w:bCs/>
          <w:color w:val="000000" w:themeColor="text1"/>
          <w:kern w:val="24"/>
          <w:sz w:val="20"/>
          <w:szCs w:val="20"/>
        </w:rPr>
        <w:t>So,</w:t>
      </w:r>
      <w:r w:rsidRPr="00021049">
        <w:rPr>
          <w:rFonts w:eastAsia="+mn-ea"/>
          <w:color w:val="000000" w:themeColor="text1"/>
          <w:kern w:val="24"/>
          <w:sz w:val="20"/>
          <w:szCs w:val="20"/>
        </w:rPr>
        <w:t xml:space="preserve"> these three are part of the same process and complement each other and play </w:t>
      </w:r>
      <w:r w:rsidR="00346535" w:rsidRPr="00021049">
        <w:rPr>
          <w:rFonts w:eastAsia="+mn-ea"/>
          <w:bCs/>
          <w:color w:val="000000" w:themeColor="text1"/>
          <w:kern w:val="24"/>
          <w:sz w:val="20"/>
          <w:szCs w:val="20"/>
        </w:rPr>
        <w:t>a crucial</w:t>
      </w:r>
      <w:r w:rsidRPr="00021049">
        <w:rPr>
          <w:rFonts w:eastAsia="+mn-ea"/>
          <w:color w:val="000000" w:themeColor="text1"/>
          <w:kern w:val="24"/>
          <w:sz w:val="20"/>
          <w:szCs w:val="20"/>
        </w:rPr>
        <w:t xml:space="preserve"> role in gut health</w:t>
      </w:r>
      <w:r w:rsidR="006C2BBB" w:rsidRPr="00021049">
        <w:rPr>
          <w:rFonts w:eastAsia="+mn-ea"/>
          <w:color w:val="000000" w:themeColor="text1"/>
          <w:kern w:val="24"/>
          <w:sz w:val="20"/>
          <w:szCs w:val="20"/>
        </w:rPr>
        <w:t xml:space="preserve"> (Fig</w:t>
      </w:r>
      <w:r w:rsidR="008E1BC3" w:rsidRPr="00021049">
        <w:rPr>
          <w:rFonts w:eastAsia="+mn-ea"/>
          <w:color w:val="000000" w:themeColor="text1"/>
          <w:kern w:val="24"/>
          <w:sz w:val="20"/>
          <w:szCs w:val="20"/>
        </w:rPr>
        <w:t>. 3</w:t>
      </w:r>
      <w:r w:rsidR="006C2BBB" w:rsidRPr="00021049">
        <w:rPr>
          <w:rFonts w:eastAsia="+mn-ea"/>
          <w:color w:val="000000" w:themeColor="text1"/>
          <w:kern w:val="24"/>
          <w:sz w:val="20"/>
          <w:szCs w:val="20"/>
        </w:rPr>
        <w:t>)</w:t>
      </w:r>
      <w:r w:rsidRPr="00021049">
        <w:rPr>
          <w:rFonts w:eastAsia="+mn-ea"/>
          <w:color w:val="000000" w:themeColor="text1"/>
          <w:kern w:val="24"/>
          <w:sz w:val="20"/>
          <w:szCs w:val="20"/>
        </w:rPr>
        <w:t xml:space="preserve">. Prebiotics are </w:t>
      </w:r>
      <w:r w:rsidRPr="00021049">
        <w:rPr>
          <w:rFonts w:eastAsia="+mn-ea"/>
          <w:bCs/>
          <w:color w:val="000000" w:themeColor="text1"/>
          <w:kern w:val="24"/>
          <w:sz w:val="20"/>
          <w:szCs w:val="20"/>
        </w:rPr>
        <w:t>special fibers</w:t>
      </w:r>
      <w:r w:rsidRPr="00021049">
        <w:rPr>
          <w:rFonts w:eastAsia="+mn-ea"/>
          <w:color w:val="000000" w:themeColor="text1"/>
          <w:kern w:val="24"/>
          <w:sz w:val="20"/>
          <w:szCs w:val="20"/>
        </w:rPr>
        <w:t xml:space="preserve"> that </w:t>
      </w:r>
      <w:r w:rsidRPr="00021049">
        <w:rPr>
          <w:rFonts w:eastAsia="+mn-ea"/>
          <w:bCs/>
          <w:color w:val="000000" w:themeColor="text1"/>
          <w:kern w:val="24"/>
          <w:sz w:val="20"/>
          <w:szCs w:val="20"/>
        </w:rPr>
        <w:t>support</w:t>
      </w:r>
      <w:r w:rsidRPr="00021049">
        <w:rPr>
          <w:rFonts w:eastAsia="+mn-ea"/>
          <w:color w:val="000000" w:themeColor="text1"/>
          <w:kern w:val="24"/>
          <w:sz w:val="20"/>
          <w:szCs w:val="20"/>
        </w:rPr>
        <w:t xml:space="preserve"> beneficial microbes in </w:t>
      </w:r>
      <w:r w:rsidRPr="00021049">
        <w:rPr>
          <w:rFonts w:eastAsia="+mn-ea"/>
          <w:bCs/>
          <w:color w:val="000000" w:themeColor="text1"/>
          <w:kern w:val="24"/>
          <w:sz w:val="20"/>
          <w:szCs w:val="20"/>
        </w:rPr>
        <w:t>the</w:t>
      </w:r>
      <w:r w:rsidR="00346535" w:rsidRPr="00021049">
        <w:rPr>
          <w:rFonts w:eastAsia="+mn-ea"/>
          <w:color w:val="000000" w:themeColor="text1"/>
          <w:kern w:val="24"/>
          <w:sz w:val="20"/>
          <w:szCs w:val="20"/>
        </w:rPr>
        <w:t xml:space="preserve"> gut while p</w:t>
      </w:r>
      <w:r w:rsidRPr="00021049">
        <w:rPr>
          <w:rFonts w:eastAsia="+mn-ea"/>
          <w:color w:val="000000" w:themeColor="text1"/>
          <w:kern w:val="24"/>
          <w:sz w:val="20"/>
          <w:szCs w:val="20"/>
        </w:rPr>
        <w:t xml:space="preserve">robiotics </w:t>
      </w:r>
      <w:r w:rsidR="00346535" w:rsidRPr="00021049">
        <w:rPr>
          <w:rFonts w:eastAsia="+mn-ea"/>
          <w:color w:val="000000" w:themeColor="text1"/>
          <w:kern w:val="24"/>
          <w:sz w:val="20"/>
          <w:szCs w:val="20"/>
        </w:rPr>
        <w:t>are the</w:t>
      </w:r>
      <w:r w:rsidRPr="00021049">
        <w:rPr>
          <w:rFonts w:eastAsia="+mn-ea"/>
          <w:color w:val="000000" w:themeColor="text1"/>
          <w:kern w:val="24"/>
          <w:sz w:val="20"/>
          <w:szCs w:val="20"/>
        </w:rPr>
        <w:t xml:space="preserve"> live </w:t>
      </w:r>
      <w:r w:rsidR="00346535" w:rsidRPr="00021049">
        <w:rPr>
          <w:rFonts w:eastAsia="+mn-ea"/>
          <w:bCs/>
          <w:color w:val="000000" w:themeColor="text1"/>
          <w:kern w:val="24"/>
          <w:sz w:val="20"/>
          <w:szCs w:val="20"/>
        </w:rPr>
        <w:t>microbes</w:t>
      </w:r>
      <w:r w:rsidRPr="00021049">
        <w:rPr>
          <w:rFonts w:eastAsia="+mn-ea"/>
          <w:color w:val="000000" w:themeColor="text1"/>
          <w:kern w:val="24"/>
          <w:sz w:val="20"/>
          <w:szCs w:val="20"/>
        </w:rPr>
        <w:t xml:space="preserve"> </w:t>
      </w:r>
      <w:r w:rsidR="00346535" w:rsidRPr="00021049">
        <w:rPr>
          <w:rFonts w:eastAsia="+mn-ea"/>
          <w:color w:val="000000" w:themeColor="text1"/>
          <w:kern w:val="24"/>
          <w:sz w:val="20"/>
          <w:szCs w:val="20"/>
        </w:rPr>
        <w:t>capable of providing</w:t>
      </w:r>
      <w:r w:rsidRPr="00021049">
        <w:rPr>
          <w:rFonts w:eastAsia="+mn-ea"/>
          <w:color w:val="000000" w:themeColor="text1"/>
          <w:kern w:val="24"/>
          <w:sz w:val="20"/>
          <w:szCs w:val="20"/>
        </w:rPr>
        <w:t xml:space="preserve"> health </w:t>
      </w:r>
      <w:r w:rsidRPr="00021049">
        <w:rPr>
          <w:rFonts w:eastAsia="+mn-ea"/>
          <w:bCs/>
          <w:color w:val="000000" w:themeColor="text1"/>
          <w:kern w:val="24"/>
          <w:sz w:val="20"/>
          <w:szCs w:val="20"/>
        </w:rPr>
        <w:t>benefit</w:t>
      </w:r>
      <w:r w:rsidR="00346535" w:rsidRPr="00021049">
        <w:rPr>
          <w:rFonts w:eastAsia="+mn-ea"/>
          <w:bCs/>
          <w:color w:val="000000" w:themeColor="text1"/>
          <w:kern w:val="24"/>
          <w:sz w:val="20"/>
          <w:szCs w:val="20"/>
        </w:rPr>
        <w:t>s</w:t>
      </w:r>
      <w:r w:rsidR="00466448" w:rsidRPr="00021049">
        <w:rPr>
          <w:rFonts w:eastAsia="+mn-ea"/>
          <w:bCs/>
          <w:color w:val="000000" w:themeColor="text1"/>
          <w:kern w:val="24"/>
          <w:sz w:val="20"/>
          <w:szCs w:val="20"/>
        </w:rPr>
        <w:t xml:space="preserve"> to the consumer</w:t>
      </w:r>
      <w:r w:rsidR="00346535" w:rsidRPr="00021049">
        <w:rPr>
          <w:rFonts w:eastAsia="+mn-ea"/>
          <w:bCs/>
          <w:color w:val="000000" w:themeColor="text1"/>
          <w:kern w:val="24"/>
          <w:sz w:val="20"/>
          <w:szCs w:val="20"/>
        </w:rPr>
        <w:t xml:space="preserve">. </w:t>
      </w:r>
      <w:r w:rsidR="00466448" w:rsidRPr="00021049">
        <w:rPr>
          <w:rFonts w:eastAsia="+mn-ea"/>
          <w:bCs/>
          <w:color w:val="000000" w:themeColor="text1"/>
          <w:kern w:val="24"/>
          <w:sz w:val="20"/>
          <w:szCs w:val="20"/>
        </w:rPr>
        <w:t>On the contrary, p</w:t>
      </w:r>
      <w:r w:rsidRPr="00021049">
        <w:rPr>
          <w:rFonts w:eastAsia="+mn-ea"/>
          <w:bCs/>
          <w:color w:val="000000" w:themeColor="text1"/>
          <w:kern w:val="24"/>
          <w:sz w:val="20"/>
          <w:szCs w:val="20"/>
        </w:rPr>
        <w:t>ostbiotics</w:t>
      </w:r>
      <w:r w:rsidRPr="00021049">
        <w:rPr>
          <w:rFonts w:eastAsia="+mn-ea"/>
          <w:color w:val="000000" w:themeColor="text1"/>
          <w:kern w:val="24"/>
          <w:sz w:val="20"/>
          <w:szCs w:val="20"/>
        </w:rPr>
        <w:t xml:space="preserve"> are </w:t>
      </w:r>
      <w:r w:rsidR="00466448" w:rsidRPr="00021049">
        <w:rPr>
          <w:rFonts w:eastAsia="+mn-ea"/>
          <w:color w:val="000000" w:themeColor="text1"/>
          <w:kern w:val="24"/>
          <w:sz w:val="20"/>
          <w:szCs w:val="20"/>
        </w:rPr>
        <w:t xml:space="preserve">the </w:t>
      </w:r>
      <w:r w:rsidRPr="00021049">
        <w:rPr>
          <w:rFonts w:eastAsia="+mn-ea"/>
          <w:color w:val="000000" w:themeColor="text1"/>
          <w:kern w:val="24"/>
          <w:sz w:val="20"/>
          <w:szCs w:val="20"/>
        </w:rPr>
        <w:t xml:space="preserve">products </w:t>
      </w:r>
      <w:r w:rsidRPr="00021049">
        <w:rPr>
          <w:rFonts w:eastAsia="+mn-ea"/>
          <w:bCs/>
          <w:color w:val="000000" w:themeColor="text1"/>
          <w:kern w:val="24"/>
          <w:sz w:val="20"/>
          <w:szCs w:val="20"/>
        </w:rPr>
        <w:t>produced</w:t>
      </w:r>
      <w:r w:rsidRPr="00021049">
        <w:rPr>
          <w:rFonts w:eastAsia="+mn-ea"/>
          <w:color w:val="000000" w:themeColor="text1"/>
          <w:kern w:val="24"/>
          <w:sz w:val="20"/>
          <w:szCs w:val="20"/>
        </w:rPr>
        <w:t xml:space="preserve"> by </w:t>
      </w:r>
      <w:r w:rsidR="00466448" w:rsidRPr="00021049">
        <w:rPr>
          <w:rFonts w:eastAsia="+mn-ea"/>
          <w:color w:val="000000" w:themeColor="text1"/>
          <w:kern w:val="24"/>
          <w:sz w:val="20"/>
          <w:szCs w:val="20"/>
        </w:rPr>
        <w:t>microorganisms</w:t>
      </w:r>
      <w:r w:rsidRPr="00021049">
        <w:rPr>
          <w:rFonts w:eastAsia="+mn-ea"/>
          <w:color w:val="000000" w:themeColor="text1"/>
          <w:kern w:val="24"/>
          <w:sz w:val="20"/>
          <w:szCs w:val="20"/>
        </w:rPr>
        <w:t xml:space="preserve"> that affect </w:t>
      </w:r>
      <w:r w:rsidRPr="00021049">
        <w:rPr>
          <w:rFonts w:eastAsia="+mn-ea"/>
          <w:bCs/>
          <w:color w:val="000000" w:themeColor="text1"/>
          <w:kern w:val="24"/>
          <w:sz w:val="20"/>
          <w:szCs w:val="20"/>
        </w:rPr>
        <w:t>various</w:t>
      </w:r>
      <w:r w:rsidRPr="00021049">
        <w:rPr>
          <w:rFonts w:eastAsia="+mn-ea"/>
          <w:color w:val="000000" w:themeColor="text1"/>
          <w:kern w:val="24"/>
          <w:sz w:val="20"/>
          <w:szCs w:val="20"/>
        </w:rPr>
        <w:t xml:space="preserve"> physiological </w:t>
      </w:r>
      <w:r w:rsidRPr="00021049">
        <w:rPr>
          <w:rFonts w:eastAsia="+mn-ea"/>
          <w:bCs/>
          <w:color w:val="000000" w:themeColor="text1"/>
          <w:kern w:val="24"/>
          <w:sz w:val="20"/>
          <w:szCs w:val="20"/>
        </w:rPr>
        <w:t>processes.</w:t>
      </w:r>
      <w:r w:rsidRPr="00021049">
        <w:rPr>
          <w:rFonts w:eastAsia="+mn-ea"/>
          <w:color w:val="000000" w:themeColor="text1"/>
          <w:kern w:val="24"/>
          <w:sz w:val="20"/>
          <w:szCs w:val="20"/>
        </w:rPr>
        <w:t xml:space="preserve"> </w:t>
      </w:r>
    </w:p>
    <w:p w14:paraId="5D962B8E" w14:textId="77777777" w:rsidR="000D2371" w:rsidRPr="00021049" w:rsidRDefault="000D2371"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mc:AlternateContent>
          <mc:Choice Requires="wps">
            <w:drawing>
              <wp:anchor distT="0" distB="0" distL="114300" distR="114300" simplePos="0" relativeHeight="251651072" behindDoc="0" locked="0" layoutInCell="1" allowOverlap="1" wp14:anchorId="11FA0A67" wp14:editId="406DDB5F">
                <wp:simplePos x="0" y="0"/>
                <wp:positionH relativeFrom="column">
                  <wp:align>center</wp:align>
                </wp:positionH>
                <wp:positionV relativeFrom="paragraph">
                  <wp:posOffset>0</wp:posOffset>
                </wp:positionV>
                <wp:extent cx="4279265" cy="2714625"/>
                <wp:effectExtent l="0" t="0" r="2603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2714625"/>
                        </a:xfrm>
                        <a:prstGeom prst="rect">
                          <a:avLst/>
                        </a:prstGeom>
                        <a:solidFill>
                          <a:srgbClr val="FFFFFF"/>
                        </a:solidFill>
                        <a:ln w="9525">
                          <a:solidFill>
                            <a:srgbClr val="000000"/>
                          </a:solidFill>
                          <a:miter lim="800000"/>
                          <a:headEnd/>
                          <a:tailEnd/>
                        </a:ln>
                      </wps:spPr>
                      <wps:txbx>
                        <w:txbxContent>
                          <w:p w14:paraId="4B0A82EA" w14:textId="77777777" w:rsidR="00802E42" w:rsidRDefault="00427F14">
                            <w:r w:rsidRPr="00427F14">
                              <w:rPr>
                                <w:noProof/>
                                <w:lang w:bidi="hi-IN"/>
                              </w:rPr>
                              <w:drawing>
                                <wp:inline distT="0" distB="0" distL="0" distR="0" wp14:anchorId="4F8FA2AE" wp14:editId="5460DA15">
                                  <wp:extent cx="4076700" cy="254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7495" cy="25499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A0A67" id="_x0000_s1028" type="#_x0000_t202" style="position:absolute;left:0;text-align:left;margin-left:0;margin-top:0;width:336.95pt;height:213.7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">
                <v:textbox>
                  <w:txbxContent>
                    <w:p w14:paraId="4B0A82EA" w14:textId="77777777" w:rsidR="00802E42" w:rsidRDefault="00427F14">
                      <w:r w:rsidRPr="00427F14">
                        <w:rPr>
                          <w:noProof/>
                          <w:lang w:bidi="hi-IN"/>
                        </w:rPr>
                        <w:drawing>
                          <wp:inline distT="0" distB="0" distL="0" distR="0" wp14:anchorId="4F8FA2AE" wp14:editId="5460DA15">
                            <wp:extent cx="4076700" cy="254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7495" cy="2549909"/>
                                    </a:xfrm>
                                    <a:prstGeom prst="rect">
                                      <a:avLst/>
                                    </a:prstGeom>
                                    <a:noFill/>
                                    <a:ln>
                                      <a:noFill/>
                                    </a:ln>
                                  </pic:spPr>
                                </pic:pic>
                              </a:graphicData>
                            </a:graphic>
                          </wp:inline>
                        </w:drawing>
                      </w:r>
                    </w:p>
                  </w:txbxContent>
                </v:textbox>
              </v:shape>
            </w:pict>
          </mc:Fallback>
        </mc:AlternateContent>
      </w:r>
    </w:p>
    <w:p w14:paraId="6511C777"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761E1B1C"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7C02FD2D" w14:textId="77777777" w:rsidR="000D2371" w:rsidRPr="00021049" w:rsidRDefault="000D2371" w:rsidP="006F050A">
      <w:pPr>
        <w:pStyle w:val="NormalWeb"/>
        <w:spacing w:line="480" w:lineRule="auto"/>
        <w:jc w:val="both"/>
        <w:rPr>
          <w:rFonts w:eastAsia="+mn-ea"/>
          <w:color w:val="000000" w:themeColor="text1"/>
          <w:kern w:val="24"/>
          <w:sz w:val="20"/>
          <w:szCs w:val="20"/>
        </w:rPr>
      </w:pPr>
    </w:p>
    <w:p w14:paraId="19B798DE" w14:textId="77777777" w:rsidR="004866C0" w:rsidRPr="00021049" w:rsidRDefault="004866C0" w:rsidP="006F050A">
      <w:pPr>
        <w:pStyle w:val="NormalWeb"/>
        <w:spacing w:line="480" w:lineRule="auto"/>
        <w:jc w:val="both"/>
        <w:rPr>
          <w:rFonts w:eastAsia="+mn-ea"/>
          <w:color w:val="000000" w:themeColor="text1"/>
          <w:kern w:val="24"/>
          <w:sz w:val="20"/>
          <w:szCs w:val="20"/>
        </w:rPr>
      </w:pPr>
    </w:p>
    <w:p w14:paraId="33703752" w14:textId="77777777" w:rsidR="004B610C" w:rsidRPr="00021049" w:rsidRDefault="004B610C" w:rsidP="006F050A">
      <w:pPr>
        <w:pStyle w:val="NormalWeb"/>
        <w:spacing w:line="480" w:lineRule="auto"/>
        <w:jc w:val="both"/>
        <w:rPr>
          <w:rFonts w:eastAsia="+mn-ea"/>
          <w:b/>
          <w:bCs/>
          <w:color w:val="000000" w:themeColor="text1"/>
          <w:kern w:val="24"/>
          <w:sz w:val="20"/>
          <w:szCs w:val="20"/>
        </w:rPr>
      </w:pPr>
    </w:p>
    <w:p w14:paraId="730700E1" w14:textId="77777777" w:rsidR="004B610C" w:rsidRPr="00021049" w:rsidRDefault="004B610C" w:rsidP="006F050A">
      <w:pPr>
        <w:pStyle w:val="NormalWeb"/>
        <w:spacing w:line="480" w:lineRule="auto"/>
        <w:jc w:val="both"/>
        <w:rPr>
          <w:rFonts w:eastAsia="+mn-ea"/>
          <w:b/>
          <w:bCs/>
          <w:color w:val="000000" w:themeColor="text1"/>
          <w:kern w:val="24"/>
          <w:sz w:val="20"/>
          <w:szCs w:val="20"/>
        </w:rPr>
      </w:pPr>
    </w:p>
    <w:p w14:paraId="6EB9AB80" w14:textId="77777777" w:rsidR="006C2BBB" w:rsidRPr="00021049" w:rsidRDefault="006C2BBB" w:rsidP="00645BA7">
      <w:pPr>
        <w:pStyle w:val="NormalWeb"/>
        <w:spacing w:line="480" w:lineRule="auto"/>
        <w:jc w:val="center"/>
        <w:rPr>
          <w:rFonts w:eastAsia="+mn-ea"/>
          <w:color w:val="000000" w:themeColor="text1"/>
          <w:kern w:val="24"/>
          <w:sz w:val="20"/>
          <w:szCs w:val="20"/>
        </w:rPr>
      </w:pPr>
      <w:r w:rsidRPr="00021049">
        <w:rPr>
          <w:rFonts w:eastAsia="+mn-ea"/>
          <w:color w:val="000000" w:themeColor="text1"/>
          <w:kern w:val="24"/>
          <w:sz w:val="20"/>
          <w:szCs w:val="20"/>
        </w:rPr>
        <w:t>Fig</w:t>
      </w:r>
      <w:r w:rsidR="008E1BC3" w:rsidRPr="00021049">
        <w:rPr>
          <w:rFonts w:eastAsia="+mn-ea"/>
          <w:color w:val="000000" w:themeColor="text1"/>
          <w:kern w:val="24"/>
          <w:sz w:val="20"/>
          <w:szCs w:val="20"/>
        </w:rPr>
        <w:t>. 3</w:t>
      </w:r>
      <w:r w:rsidRPr="00021049">
        <w:rPr>
          <w:rFonts w:eastAsia="+mn-ea"/>
          <w:color w:val="000000" w:themeColor="text1"/>
          <w:kern w:val="24"/>
          <w:sz w:val="20"/>
          <w:szCs w:val="20"/>
        </w:rPr>
        <w:t>: Relationship between prebiotics, probiotics and postbiotics</w:t>
      </w:r>
    </w:p>
    <w:p w14:paraId="63F53FC4" w14:textId="1ECB4810" w:rsidR="00F9620F" w:rsidRPr="00021049" w:rsidRDefault="00D91C43" w:rsidP="006F050A">
      <w:pPr>
        <w:pStyle w:val="NormalWeb"/>
        <w:spacing w:line="480" w:lineRule="auto"/>
        <w:jc w:val="both"/>
        <w:rPr>
          <w:rFonts w:eastAsia="+mn-ea"/>
          <w:color w:val="000000" w:themeColor="text1"/>
          <w:kern w:val="24"/>
          <w:sz w:val="20"/>
          <w:szCs w:val="20"/>
        </w:rPr>
      </w:pPr>
      <w:r w:rsidRPr="00021049">
        <w:rPr>
          <w:rFonts w:eastAsia="+mn-ea"/>
          <w:bCs/>
          <w:color w:val="000000" w:themeColor="text1"/>
          <w:kern w:val="24"/>
          <w:sz w:val="20"/>
          <w:szCs w:val="20"/>
        </w:rPr>
        <w:t>Commercial p</w:t>
      </w:r>
      <w:r w:rsidR="00C57A1C" w:rsidRPr="00021049">
        <w:rPr>
          <w:rFonts w:eastAsia="+mn-ea"/>
          <w:bCs/>
          <w:color w:val="000000" w:themeColor="text1"/>
          <w:kern w:val="24"/>
          <w:sz w:val="20"/>
          <w:szCs w:val="20"/>
        </w:rPr>
        <w:t>ostbiotic</w:t>
      </w:r>
      <w:r w:rsidR="00C57A1C" w:rsidRPr="00021049">
        <w:rPr>
          <w:rFonts w:eastAsia="+mn-ea"/>
          <w:color w:val="000000" w:themeColor="text1"/>
          <w:kern w:val="24"/>
          <w:sz w:val="20"/>
          <w:szCs w:val="20"/>
        </w:rPr>
        <w:t xml:space="preserve"> production </w:t>
      </w:r>
      <w:r w:rsidR="00C57A1C" w:rsidRPr="00021049">
        <w:rPr>
          <w:rFonts w:eastAsia="+mn-ea"/>
          <w:bCs/>
          <w:color w:val="000000" w:themeColor="text1"/>
          <w:kern w:val="24"/>
          <w:sz w:val="20"/>
          <w:szCs w:val="20"/>
        </w:rPr>
        <w:t>requires</w:t>
      </w:r>
      <w:r w:rsidR="00C57A1C" w:rsidRPr="00021049">
        <w:rPr>
          <w:rFonts w:eastAsia="+mn-ea"/>
          <w:color w:val="000000" w:themeColor="text1"/>
          <w:kern w:val="24"/>
          <w:sz w:val="20"/>
          <w:szCs w:val="20"/>
        </w:rPr>
        <w:t xml:space="preserve"> probiotic cells as </w:t>
      </w:r>
      <w:r w:rsidR="00C57A1C" w:rsidRPr="00021049">
        <w:rPr>
          <w:rFonts w:eastAsia="+mn-ea"/>
          <w:bCs/>
          <w:color w:val="000000" w:themeColor="text1"/>
          <w:kern w:val="24"/>
          <w:sz w:val="20"/>
          <w:szCs w:val="20"/>
        </w:rPr>
        <w:t>a</w:t>
      </w:r>
      <w:r w:rsidR="00C57A1C" w:rsidRPr="00021049">
        <w:rPr>
          <w:rFonts w:eastAsia="+mn-ea"/>
          <w:color w:val="000000" w:themeColor="text1"/>
          <w:kern w:val="24"/>
          <w:sz w:val="20"/>
          <w:szCs w:val="20"/>
        </w:rPr>
        <w:t xml:space="preserve"> starter culture and nutrients that support the growth of these probiotics. The mixture of probiotics and nutrients is incubated to obtain a cultured </w:t>
      </w:r>
      <w:r w:rsidR="00C57A1C" w:rsidRPr="00021049">
        <w:rPr>
          <w:rFonts w:eastAsia="+mn-ea"/>
          <w:bCs/>
          <w:color w:val="000000" w:themeColor="text1"/>
          <w:kern w:val="24"/>
          <w:sz w:val="20"/>
          <w:szCs w:val="20"/>
        </w:rPr>
        <w:t>fermentation</w:t>
      </w:r>
      <w:r w:rsidR="00645BA7">
        <w:rPr>
          <w:rFonts w:eastAsia="+mn-ea"/>
          <w:bCs/>
          <w:color w:val="000000" w:themeColor="text1"/>
          <w:kern w:val="24"/>
          <w:sz w:val="20"/>
          <w:szCs w:val="20"/>
        </w:rPr>
        <w:t xml:space="preserve"> product</w:t>
      </w:r>
      <w:r w:rsidR="00C57A1C" w:rsidRPr="00021049">
        <w:rPr>
          <w:rFonts w:eastAsia="+mn-ea"/>
          <w:bCs/>
          <w:color w:val="000000" w:themeColor="text1"/>
          <w:kern w:val="24"/>
          <w:sz w:val="20"/>
          <w:szCs w:val="20"/>
        </w:rPr>
        <w:t xml:space="preserve"> containing</w:t>
      </w:r>
      <w:r w:rsidR="00C57A1C" w:rsidRPr="00021049">
        <w:rPr>
          <w:rFonts w:eastAsia="+mn-ea"/>
          <w:color w:val="000000" w:themeColor="text1"/>
          <w:kern w:val="24"/>
          <w:sz w:val="20"/>
          <w:szCs w:val="20"/>
        </w:rPr>
        <w:t xml:space="preserve"> new probiotic cells </w:t>
      </w:r>
      <w:r w:rsidR="00C57A1C" w:rsidRPr="00021049">
        <w:rPr>
          <w:rFonts w:eastAsia="+mn-ea"/>
          <w:bCs/>
          <w:color w:val="000000" w:themeColor="text1"/>
          <w:kern w:val="24"/>
          <w:sz w:val="20"/>
          <w:szCs w:val="20"/>
        </w:rPr>
        <w:t>formed as a result of the culture</w:t>
      </w:r>
      <w:r w:rsidR="00C57A1C" w:rsidRPr="00021049">
        <w:rPr>
          <w:rFonts w:eastAsia="+mn-ea"/>
          <w:color w:val="000000" w:themeColor="text1"/>
          <w:kern w:val="24"/>
          <w:sz w:val="20"/>
          <w:szCs w:val="20"/>
        </w:rPr>
        <w:t xml:space="preserve"> and </w:t>
      </w:r>
      <w:r w:rsidR="00C57A1C" w:rsidRPr="00021049">
        <w:rPr>
          <w:rFonts w:eastAsia="+mn-ea"/>
          <w:bCs/>
          <w:color w:val="000000" w:themeColor="text1"/>
          <w:kern w:val="24"/>
          <w:sz w:val="20"/>
          <w:szCs w:val="20"/>
        </w:rPr>
        <w:t>products of</w:t>
      </w:r>
      <w:r w:rsidR="00C57A1C" w:rsidRPr="00021049">
        <w:rPr>
          <w:rFonts w:eastAsia="+mn-ea"/>
          <w:color w:val="000000" w:themeColor="text1"/>
          <w:kern w:val="24"/>
          <w:sz w:val="20"/>
          <w:szCs w:val="20"/>
        </w:rPr>
        <w:t xml:space="preserve"> the probiotic </w:t>
      </w:r>
      <w:r w:rsidR="00C57A1C" w:rsidRPr="00021049">
        <w:rPr>
          <w:rFonts w:eastAsia="+mn-ea"/>
          <w:bCs/>
          <w:color w:val="000000" w:themeColor="text1"/>
          <w:kern w:val="24"/>
          <w:sz w:val="20"/>
          <w:szCs w:val="20"/>
        </w:rPr>
        <w:t>cells as a result of the culture.</w:t>
      </w:r>
      <w:r w:rsidR="00C57A1C" w:rsidRPr="00021049">
        <w:rPr>
          <w:rFonts w:eastAsia="+mn-ea"/>
          <w:color w:val="000000" w:themeColor="text1"/>
          <w:kern w:val="24"/>
          <w:sz w:val="20"/>
          <w:szCs w:val="20"/>
        </w:rPr>
        <w:t xml:space="preserve"> This cultured </w:t>
      </w:r>
      <w:r w:rsidR="00166B30" w:rsidRPr="00021049">
        <w:rPr>
          <w:rFonts w:eastAsia="+mn-ea"/>
          <w:bCs/>
          <w:color w:val="000000" w:themeColor="text1"/>
          <w:kern w:val="24"/>
          <w:sz w:val="20"/>
          <w:szCs w:val="20"/>
        </w:rPr>
        <w:t>probiotic</w:t>
      </w:r>
      <w:r w:rsidR="00C57A1C" w:rsidRPr="00021049">
        <w:rPr>
          <w:rFonts w:eastAsia="+mn-ea"/>
          <w:color w:val="000000" w:themeColor="text1"/>
          <w:kern w:val="24"/>
          <w:sz w:val="20"/>
          <w:szCs w:val="20"/>
        </w:rPr>
        <w:t xml:space="preserve"> is then </w:t>
      </w:r>
      <w:r w:rsidR="00C57A1C" w:rsidRPr="00021049">
        <w:rPr>
          <w:rFonts w:eastAsia="+mn-ea"/>
          <w:bCs/>
          <w:color w:val="000000" w:themeColor="text1"/>
          <w:kern w:val="24"/>
          <w:sz w:val="20"/>
          <w:szCs w:val="20"/>
        </w:rPr>
        <w:t>inactivated</w:t>
      </w:r>
      <w:r w:rsidR="00C57A1C" w:rsidRPr="00021049">
        <w:rPr>
          <w:rFonts w:eastAsia="+mn-ea"/>
          <w:color w:val="000000" w:themeColor="text1"/>
          <w:kern w:val="24"/>
          <w:sz w:val="20"/>
          <w:szCs w:val="20"/>
        </w:rPr>
        <w:t xml:space="preserve"> to </w:t>
      </w:r>
      <w:r w:rsidR="00C57A1C" w:rsidRPr="00021049">
        <w:rPr>
          <w:rFonts w:eastAsia="+mn-ea"/>
          <w:bCs/>
          <w:color w:val="000000" w:themeColor="text1"/>
          <w:kern w:val="24"/>
          <w:sz w:val="20"/>
          <w:szCs w:val="20"/>
        </w:rPr>
        <w:t>obtain</w:t>
      </w:r>
      <w:r w:rsidR="00C57A1C" w:rsidRPr="00021049">
        <w:rPr>
          <w:rFonts w:eastAsia="+mn-ea"/>
          <w:color w:val="000000" w:themeColor="text1"/>
          <w:kern w:val="24"/>
          <w:sz w:val="20"/>
          <w:szCs w:val="20"/>
        </w:rPr>
        <w:t xml:space="preserve"> a mixture of </w:t>
      </w:r>
      <w:r w:rsidR="00C57A1C" w:rsidRPr="00021049">
        <w:rPr>
          <w:rFonts w:eastAsia="+mn-ea"/>
          <w:bCs/>
          <w:color w:val="000000" w:themeColor="text1"/>
          <w:kern w:val="24"/>
          <w:sz w:val="20"/>
          <w:szCs w:val="20"/>
        </w:rPr>
        <w:t>inactivated</w:t>
      </w:r>
      <w:r w:rsidR="00C57A1C" w:rsidRPr="00021049">
        <w:rPr>
          <w:rFonts w:eastAsia="+mn-ea"/>
          <w:color w:val="000000" w:themeColor="text1"/>
          <w:kern w:val="24"/>
          <w:sz w:val="20"/>
          <w:szCs w:val="20"/>
        </w:rPr>
        <w:t xml:space="preserve"> probiotic cells and </w:t>
      </w:r>
      <w:r w:rsidR="00C57A1C" w:rsidRPr="00021049">
        <w:rPr>
          <w:rFonts w:eastAsia="+mn-ea"/>
          <w:bCs/>
          <w:color w:val="000000" w:themeColor="text1"/>
          <w:kern w:val="24"/>
          <w:sz w:val="20"/>
          <w:szCs w:val="20"/>
        </w:rPr>
        <w:t>products of</w:t>
      </w:r>
      <w:r w:rsidR="00C57A1C" w:rsidRPr="00021049">
        <w:rPr>
          <w:rFonts w:eastAsia="+mn-ea"/>
          <w:color w:val="000000" w:themeColor="text1"/>
          <w:kern w:val="24"/>
          <w:sz w:val="20"/>
          <w:szCs w:val="20"/>
        </w:rPr>
        <w:t xml:space="preserve"> transformed probiotic </w:t>
      </w:r>
      <w:r w:rsidR="00C57A1C" w:rsidRPr="00021049">
        <w:rPr>
          <w:rFonts w:eastAsia="+mn-ea"/>
          <w:bCs/>
          <w:color w:val="000000" w:themeColor="text1"/>
          <w:kern w:val="24"/>
          <w:sz w:val="20"/>
          <w:szCs w:val="20"/>
        </w:rPr>
        <w:t>cells formed as</w:t>
      </w:r>
      <w:r w:rsidR="00C57A1C" w:rsidRPr="00021049">
        <w:rPr>
          <w:rFonts w:eastAsia="+mn-ea"/>
          <w:color w:val="000000" w:themeColor="text1"/>
          <w:kern w:val="24"/>
          <w:sz w:val="20"/>
          <w:szCs w:val="20"/>
        </w:rPr>
        <w:t xml:space="preserve"> a </w:t>
      </w:r>
      <w:r w:rsidR="00C57A1C" w:rsidRPr="00021049">
        <w:rPr>
          <w:rFonts w:eastAsia="+mn-ea"/>
          <w:bCs/>
          <w:color w:val="000000" w:themeColor="text1"/>
          <w:kern w:val="24"/>
          <w:sz w:val="20"/>
          <w:szCs w:val="20"/>
        </w:rPr>
        <w:t>result</w:t>
      </w:r>
      <w:r w:rsidR="00C57A1C" w:rsidRPr="00021049">
        <w:rPr>
          <w:rFonts w:eastAsia="+mn-ea"/>
          <w:color w:val="000000" w:themeColor="text1"/>
          <w:kern w:val="24"/>
          <w:sz w:val="20"/>
          <w:szCs w:val="20"/>
        </w:rPr>
        <w:t xml:space="preserve"> of the </w:t>
      </w:r>
      <w:r w:rsidR="00C57A1C" w:rsidRPr="00021049">
        <w:rPr>
          <w:rFonts w:eastAsia="+mn-ea"/>
          <w:bCs/>
          <w:color w:val="000000" w:themeColor="text1"/>
          <w:kern w:val="24"/>
          <w:sz w:val="20"/>
          <w:szCs w:val="20"/>
        </w:rPr>
        <w:t>inactivation process. All or part of the inactivated ferment</w:t>
      </w:r>
      <w:r w:rsidR="00C57A1C" w:rsidRPr="00021049">
        <w:rPr>
          <w:rFonts w:eastAsia="+mn-ea"/>
          <w:color w:val="000000" w:themeColor="text1"/>
          <w:kern w:val="24"/>
          <w:sz w:val="20"/>
          <w:szCs w:val="20"/>
        </w:rPr>
        <w:t xml:space="preserve"> can be used as a </w:t>
      </w:r>
      <w:r w:rsidR="00C57A1C" w:rsidRPr="00021049">
        <w:rPr>
          <w:rFonts w:eastAsia="+mn-ea"/>
          <w:bCs/>
          <w:color w:val="000000" w:themeColor="text1"/>
          <w:kern w:val="24"/>
          <w:sz w:val="20"/>
          <w:szCs w:val="20"/>
        </w:rPr>
        <w:t>postbiotic.</w:t>
      </w:r>
      <w:r w:rsidR="00C57A1C" w:rsidRPr="00021049">
        <w:rPr>
          <w:rFonts w:eastAsia="+mn-ea"/>
          <w:color w:val="000000" w:themeColor="text1"/>
          <w:kern w:val="24"/>
          <w:sz w:val="20"/>
          <w:szCs w:val="20"/>
        </w:rPr>
        <w:t xml:space="preserve"> </w:t>
      </w:r>
      <w:r w:rsidR="001C77E4" w:rsidRPr="00021049">
        <w:rPr>
          <w:rFonts w:eastAsia="+mn-ea"/>
          <w:color w:val="000000" w:themeColor="text1"/>
          <w:kern w:val="24"/>
          <w:sz w:val="20"/>
          <w:szCs w:val="20"/>
        </w:rPr>
        <w:t xml:space="preserve">Moradi </w:t>
      </w:r>
      <w:r w:rsidR="00AA4258" w:rsidRPr="00021049">
        <w:rPr>
          <w:rFonts w:eastAsia="+mn-ea"/>
          <w:color w:val="000000" w:themeColor="text1"/>
          <w:kern w:val="24"/>
          <w:sz w:val="20"/>
          <w:szCs w:val="20"/>
        </w:rPr>
        <w:t>et al</w:t>
      </w:r>
      <w:r w:rsidR="001C77E4" w:rsidRPr="00021049">
        <w:rPr>
          <w:rFonts w:eastAsia="+mn-ea"/>
          <w:i/>
          <w:iCs/>
          <w:color w:val="000000" w:themeColor="text1"/>
          <w:kern w:val="24"/>
          <w:sz w:val="20"/>
          <w:szCs w:val="20"/>
        </w:rPr>
        <w:t>.</w:t>
      </w:r>
      <w:r w:rsidR="001C77E4" w:rsidRPr="00021049">
        <w:rPr>
          <w:rFonts w:eastAsia="+mn-ea"/>
          <w:color w:val="000000" w:themeColor="text1"/>
          <w:kern w:val="24"/>
          <w:sz w:val="20"/>
          <w:szCs w:val="20"/>
        </w:rPr>
        <w:t xml:space="preserve"> </w:t>
      </w:r>
      <w:r w:rsidR="00645BA7">
        <w:rPr>
          <w:rFonts w:eastAsia="+mn-ea"/>
          <w:color w:val="000000" w:themeColor="text1"/>
          <w:kern w:val="24"/>
          <w:sz w:val="20"/>
          <w:szCs w:val="20"/>
        </w:rPr>
        <w:t>(</w:t>
      </w:r>
      <w:r w:rsidR="001C77E4" w:rsidRPr="00021049">
        <w:rPr>
          <w:rFonts w:eastAsia="+mn-ea"/>
          <w:color w:val="000000" w:themeColor="text1"/>
          <w:kern w:val="24"/>
          <w:sz w:val="20"/>
          <w:szCs w:val="20"/>
        </w:rPr>
        <w:t>2021</w:t>
      </w:r>
      <w:r w:rsidR="00645BA7">
        <w:rPr>
          <w:rFonts w:eastAsia="+mn-ea"/>
          <w:color w:val="000000" w:themeColor="text1"/>
          <w:kern w:val="24"/>
          <w:sz w:val="20"/>
          <w:szCs w:val="20"/>
        </w:rPr>
        <w:t>)</w:t>
      </w:r>
      <w:r w:rsidR="001C77E4" w:rsidRPr="00021049">
        <w:rPr>
          <w:rFonts w:eastAsia="+mn-ea"/>
          <w:color w:val="000000" w:themeColor="text1"/>
          <w:kern w:val="24"/>
          <w:sz w:val="20"/>
          <w:szCs w:val="20"/>
        </w:rPr>
        <w:t xml:space="preserve"> gave the procedure for preparation of postbiotics as described in Fig. 4.</w:t>
      </w:r>
    </w:p>
    <w:p w14:paraId="529C1C31" w14:textId="77777777" w:rsidR="00D730B7" w:rsidRPr="00021049" w:rsidRDefault="00D730B7" w:rsidP="006F050A">
      <w:pPr>
        <w:pStyle w:val="NormalWeb"/>
        <w:spacing w:line="480" w:lineRule="auto"/>
        <w:jc w:val="both"/>
        <w:rPr>
          <w:rFonts w:eastAsia="+mn-ea"/>
          <w:color w:val="000000" w:themeColor="text1"/>
          <w:kern w:val="24"/>
          <w:sz w:val="20"/>
          <w:szCs w:val="20"/>
        </w:rPr>
      </w:pPr>
      <w:r w:rsidRPr="00021049">
        <w:rPr>
          <w:rFonts w:eastAsia="+mn-ea"/>
          <w:noProof/>
          <w:color w:val="000000" w:themeColor="text1"/>
          <w:kern w:val="24"/>
          <w:sz w:val="20"/>
          <w:szCs w:val="20"/>
          <w:lang w:bidi="hi-IN"/>
        </w:rPr>
        <w:drawing>
          <wp:inline distT="0" distB="0" distL="0" distR="0" wp14:anchorId="5185B011" wp14:editId="2F164709">
            <wp:extent cx="6572250" cy="3131820"/>
            <wp:effectExtent l="0" t="0" r="19050" b="4953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9F26369" w14:textId="77777777" w:rsidR="00990EBB" w:rsidRPr="00021049" w:rsidRDefault="00990EBB" w:rsidP="00A05B79">
      <w:pPr>
        <w:pStyle w:val="NormalWeb"/>
        <w:spacing w:line="480" w:lineRule="auto"/>
        <w:jc w:val="center"/>
        <w:rPr>
          <w:rFonts w:eastAsia="+mn-ea"/>
          <w:color w:val="000000" w:themeColor="text1"/>
          <w:kern w:val="24"/>
          <w:sz w:val="20"/>
          <w:szCs w:val="20"/>
        </w:rPr>
      </w:pPr>
      <w:r w:rsidRPr="00A05B79">
        <w:rPr>
          <w:rFonts w:eastAsia="+mn-ea"/>
          <w:color w:val="000000" w:themeColor="text1"/>
          <w:kern w:val="24"/>
          <w:sz w:val="20"/>
          <w:szCs w:val="20"/>
          <w:highlight w:val="yellow"/>
        </w:rPr>
        <w:t>Fig</w:t>
      </w:r>
      <w:r w:rsidR="00AA260F" w:rsidRPr="00A05B79">
        <w:rPr>
          <w:rFonts w:eastAsia="+mn-ea"/>
          <w:color w:val="000000" w:themeColor="text1"/>
          <w:kern w:val="24"/>
          <w:sz w:val="20"/>
          <w:szCs w:val="20"/>
          <w:highlight w:val="yellow"/>
        </w:rPr>
        <w:t>. 4</w:t>
      </w:r>
      <w:r w:rsidRPr="00A05B79">
        <w:rPr>
          <w:rFonts w:eastAsia="+mn-ea"/>
          <w:color w:val="000000" w:themeColor="text1"/>
          <w:kern w:val="24"/>
          <w:sz w:val="20"/>
          <w:szCs w:val="20"/>
          <w:highlight w:val="yellow"/>
        </w:rPr>
        <w:t xml:space="preserve">: Procedure for preparation of postbiotics (Moradi </w:t>
      </w:r>
      <w:r w:rsidR="00AA4258" w:rsidRPr="00A05B79">
        <w:rPr>
          <w:rFonts w:eastAsia="+mn-ea"/>
          <w:color w:val="000000" w:themeColor="text1"/>
          <w:kern w:val="24"/>
          <w:sz w:val="20"/>
          <w:szCs w:val="20"/>
          <w:highlight w:val="yellow"/>
        </w:rPr>
        <w:t>et al</w:t>
      </w:r>
      <w:r w:rsidRPr="00A05B79">
        <w:rPr>
          <w:rFonts w:eastAsia="+mn-ea"/>
          <w:i/>
          <w:iCs/>
          <w:color w:val="000000" w:themeColor="text1"/>
          <w:kern w:val="24"/>
          <w:sz w:val="20"/>
          <w:szCs w:val="20"/>
          <w:highlight w:val="yellow"/>
        </w:rPr>
        <w:t>.,</w:t>
      </w:r>
      <w:r w:rsidRPr="00A05B79">
        <w:rPr>
          <w:rFonts w:eastAsia="+mn-ea"/>
          <w:color w:val="000000" w:themeColor="text1"/>
          <w:kern w:val="24"/>
          <w:sz w:val="20"/>
          <w:szCs w:val="20"/>
          <w:highlight w:val="yellow"/>
        </w:rPr>
        <w:t xml:space="preserve"> 2021)</w:t>
      </w:r>
    </w:p>
    <w:p w14:paraId="72DC844A" w14:textId="3AF5074E" w:rsidR="006E74A8" w:rsidRPr="00021049" w:rsidRDefault="00C57A1C" w:rsidP="006F050A">
      <w:pPr>
        <w:pStyle w:val="NormalWeb"/>
        <w:spacing w:line="480" w:lineRule="auto"/>
        <w:jc w:val="both"/>
        <w:rPr>
          <w:rFonts w:eastAsia="+mn-ea"/>
          <w:color w:val="000000" w:themeColor="text1"/>
          <w:kern w:val="24"/>
          <w:sz w:val="20"/>
          <w:szCs w:val="20"/>
        </w:rPr>
      </w:pPr>
      <w:r w:rsidRPr="00021049">
        <w:rPr>
          <w:rFonts w:eastAsia="+mn-ea"/>
          <w:color w:val="000000" w:themeColor="text1"/>
          <w:kern w:val="24"/>
          <w:sz w:val="20"/>
          <w:szCs w:val="20"/>
        </w:rPr>
        <w:t xml:space="preserve">The </w:t>
      </w:r>
      <w:r w:rsidRPr="00021049">
        <w:rPr>
          <w:rFonts w:eastAsia="+mn-ea"/>
          <w:bCs/>
          <w:color w:val="000000" w:themeColor="text1"/>
          <w:kern w:val="24"/>
          <w:sz w:val="20"/>
          <w:szCs w:val="20"/>
        </w:rPr>
        <w:t>different</w:t>
      </w:r>
      <w:r w:rsidRPr="00021049">
        <w:rPr>
          <w:rFonts w:eastAsia="+mn-ea"/>
          <w:color w:val="000000" w:themeColor="text1"/>
          <w:kern w:val="24"/>
          <w:sz w:val="20"/>
          <w:szCs w:val="20"/>
        </w:rPr>
        <w:t xml:space="preserve"> deactivation methods </w:t>
      </w:r>
      <w:r w:rsidR="00AA260F" w:rsidRPr="00021049">
        <w:rPr>
          <w:rFonts w:eastAsia="+mn-ea"/>
          <w:color w:val="000000" w:themeColor="text1"/>
          <w:kern w:val="24"/>
          <w:sz w:val="20"/>
          <w:szCs w:val="20"/>
        </w:rPr>
        <w:t xml:space="preserve">that can be </w:t>
      </w:r>
      <w:r w:rsidRPr="00021049">
        <w:rPr>
          <w:rFonts w:eastAsia="+mn-ea"/>
          <w:color w:val="000000" w:themeColor="text1"/>
          <w:kern w:val="24"/>
          <w:sz w:val="20"/>
          <w:szCs w:val="20"/>
        </w:rPr>
        <w:t>used</w:t>
      </w:r>
      <w:r w:rsidR="00AA260F" w:rsidRPr="00021049">
        <w:rPr>
          <w:rFonts w:eastAsia="+mn-ea"/>
          <w:color w:val="000000" w:themeColor="text1"/>
          <w:kern w:val="24"/>
          <w:sz w:val="20"/>
          <w:szCs w:val="20"/>
        </w:rPr>
        <w:t xml:space="preserve"> to prepare postbiotics</w:t>
      </w:r>
      <w:r w:rsidRPr="00021049">
        <w:rPr>
          <w:rFonts w:eastAsia="+mn-ea"/>
          <w:color w:val="000000" w:themeColor="text1"/>
          <w:kern w:val="24"/>
          <w:sz w:val="20"/>
          <w:szCs w:val="20"/>
        </w:rPr>
        <w:t xml:space="preserve"> are</w:t>
      </w:r>
      <w:r w:rsidR="00356ACB" w:rsidRPr="00021049">
        <w:rPr>
          <w:rFonts w:eastAsia="+mn-ea"/>
          <w:color w:val="000000" w:themeColor="text1"/>
          <w:kern w:val="24"/>
          <w:sz w:val="20"/>
          <w:szCs w:val="20"/>
        </w:rPr>
        <w:t xml:space="preserve">: a) </w:t>
      </w:r>
      <w:r w:rsidR="00356ACB" w:rsidRPr="00021049">
        <w:rPr>
          <w:rFonts w:eastAsia="+mn-ea"/>
          <w:bCs/>
          <w:color w:val="000000" w:themeColor="text1"/>
          <w:kern w:val="24"/>
          <w:sz w:val="20"/>
          <w:szCs w:val="20"/>
        </w:rPr>
        <w:t>h</w:t>
      </w:r>
      <w:r w:rsidRPr="00021049">
        <w:rPr>
          <w:rFonts w:eastAsia="+mn-ea"/>
          <w:bCs/>
          <w:color w:val="000000" w:themeColor="text1"/>
          <w:kern w:val="24"/>
          <w:sz w:val="20"/>
          <w:szCs w:val="20"/>
        </w:rPr>
        <w:t xml:space="preserve">eat </w:t>
      </w:r>
      <w:r w:rsidR="00AA260F" w:rsidRPr="00021049">
        <w:rPr>
          <w:rFonts w:eastAsia="+mn-ea"/>
          <w:bCs/>
          <w:color w:val="000000" w:themeColor="text1"/>
          <w:kern w:val="24"/>
          <w:sz w:val="20"/>
          <w:szCs w:val="20"/>
        </w:rPr>
        <w:t>treatment</w:t>
      </w:r>
      <w:r w:rsidR="00AA260F" w:rsidRPr="00021049">
        <w:rPr>
          <w:rFonts w:eastAsia="+mn-ea"/>
          <w:color w:val="000000" w:themeColor="text1"/>
          <w:kern w:val="24"/>
          <w:sz w:val="20"/>
          <w:szCs w:val="20"/>
        </w:rPr>
        <w:t xml:space="preserve">, </w:t>
      </w:r>
      <w:r w:rsidR="00356ACB" w:rsidRPr="00021049">
        <w:rPr>
          <w:rFonts w:eastAsia="+mn-ea"/>
          <w:color w:val="000000" w:themeColor="text1"/>
          <w:kern w:val="24"/>
          <w:sz w:val="20"/>
          <w:szCs w:val="20"/>
        </w:rPr>
        <w:t xml:space="preserve">b) </w:t>
      </w:r>
      <w:r w:rsidRPr="00021049">
        <w:rPr>
          <w:rFonts w:eastAsia="+mn-ea"/>
          <w:bCs/>
          <w:color w:val="000000" w:themeColor="text1"/>
          <w:kern w:val="24"/>
          <w:sz w:val="20"/>
          <w:szCs w:val="20"/>
        </w:rPr>
        <w:t>high pressure</w:t>
      </w:r>
      <w:r w:rsidR="00AA260F" w:rsidRPr="00021049">
        <w:rPr>
          <w:rFonts w:eastAsia="+mn-ea"/>
          <w:bCs/>
          <w:color w:val="000000" w:themeColor="text1"/>
          <w:kern w:val="24"/>
          <w:sz w:val="20"/>
          <w:szCs w:val="20"/>
        </w:rPr>
        <w:t xml:space="preserve"> treatment</w:t>
      </w:r>
      <w:r w:rsidR="00356ACB" w:rsidRPr="00021049">
        <w:rPr>
          <w:rFonts w:eastAsia="+mn-ea"/>
          <w:color w:val="000000" w:themeColor="text1"/>
          <w:kern w:val="24"/>
          <w:sz w:val="20"/>
          <w:szCs w:val="20"/>
        </w:rPr>
        <w:t xml:space="preserve">, c) </w:t>
      </w:r>
      <w:r w:rsidRPr="00021049">
        <w:rPr>
          <w:rFonts w:eastAsia="+mn-ea"/>
          <w:bCs/>
          <w:color w:val="000000" w:themeColor="text1"/>
          <w:kern w:val="24"/>
          <w:sz w:val="20"/>
          <w:szCs w:val="20"/>
        </w:rPr>
        <w:t>formalin inactivation</w:t>
      </w:r>
      <w:r w:rsidR="00356ACB" w:rsidRPr="00021049">
        <w:rPr>
          <w:rFonts w:eastAsia="+mn-ea"/>
          <w:color w:val="000000" w:themeColor="text1"/>
          <w:kern w:val="24"/>
          <w:sz w:val="20"/>
          <w:szCs w:val="20"/>
        </w:rPr>
        <w:t xml:space="preserve">, d) </w:t>
      </w:r>
      <w:r w:rsidRPr="00021049">
        <w:rPr>
          <w:rFonts w:eastAsia="+mn-ea"/>
          <w:bCs/>
          <w:color w:val="000000" w:themeColor="text1"/>
          <w:kern w:val="24"/>
          <w:sz w:val="20"/>
          <w:szCs w:val="20"/>
        </w:rPr>
        <w:t>ultraviolet</w:t>
      </w:r>
      <w:r w:rsidR="00482970" w:rsidRPr="00021049">
        <w:rPr>
          <w:rFonts w:eastAsia="+mn-ea"/>
          <w:color w:val="000000" w:themeColor="text1"/>
          <w:kern w:val="24"/>
          <w:sz w:val="20"/>
          <w:szCs w:val="20"/>
        </w:rPr>
        <w:t xml:space="preserve"> </w:t>
      </w:r>
      <w:r w:rsidR="00AA260F" w:rsidRPr="00021049">
        <w:rPr>
          <w:rFonts w:eastAsia="+mn-ea"/>
          <w:color w:val="000000" w:themeColor="text1"/>
          <w:kern w:val="24"/>
          <w:sz w:val="20"/>
          <w:szCs w:val="20"/>
        </w:rPr>
        <w:t>irradiation</w:t>
      </w:r>
      <w:r w:rsidR="00356ACB" w:rsidRPr="00021049">
        <w:rPr>
          <w:rFonts w:eastAsia="+mn-ea"/>
          <w:color w:val="000000" w:themeColor="text1"/>
          <w:kern w:val="24"/>
          <w:sz w:val="20"/>
          <w:szCs w:val="20"/>
        </w:rPr>
        <w:t xml:space="preserve">, e) </w:t>
      </w:r>
      <w:r w:rsidRPr="00021049">
        <w:rPr>
          <w:rFonts w:eastAsia="+mn-ea"/>
          <w:bCs/>
          <w:color w:val="000000" w:themeColor="text1"/>
          <w:kern w:val="24"/>
          <w:sz w:val="20"/>
          <w:szCs w:val="20"/>
        </w:rPr>
        <w:t>ionizing radiation</w:t>
      </w:r>
      <w:r w:rsidRPr="00021049">
        <w:rPr>
          <w:rFonts w:eastAsia="+mn-ea"/>
          <w:color w:val="000000" w:themeColor="text1"/>
          <w:kern w:val="24"/>
          <w:sz w:val="20"/>
          <w:szCs w:val="20"/>
        </w:rPr>
        <w:t xml:space="preserve"> </w:t>
      </w:r>
      <w:r w:rsidR="00356ACB" w:rsidRPr="00021049">
        <w:rPr>
          <w:rFonts w:eastAsia="+mn-ea"/>
          <w:color w:val="000000" w:themeColor="text1"/>
          <w:kern w:val="24"/>
          <w:sz w:val="20"/>
          <w:szCs w:val="20"/>
        </w:rPr>
        <w:t xml:space="preserve">and f) </w:t>
      </w:r>
      <w:r w:rsidR="00AA260F" w:rsidRPr="00021049">
        <w:rPr>
          <w:rFonts w:eastAsia="+mn-ea"/>
          <w:bCs/>
          <w:color w:val="000000" w:themeColor="text1"/>
          <w:kern w:val="24"/>
          <w:sz w:val="20"/>
          <w:szCs w:val="20"/>
        </w:rPr>
        <w:t>ultrasound</w:t>
      </w:r>
      <w:r w:rsidR="00460785" w:rsidRPr="00021049">
        <w:rPr>
          <w:rFonts w:eastAsia="+mn-ea"/>
          <w:bCs/>
          <w:color w:val="000000" w:themeColor="text1"/>
          <w:kern w:val="24"/>
          <w:sz w:val="20"/>
          <w:szCs w:val="20"/>
        </w:rPr>
        <w:t xml:space="preserve"> </w:t>
      </w:r>
      <w:r w:rsidR="00AA260F" w:rsidRPr="00021049">
        <w:rPr>
          <w:rFonts w:eastAsia="+mn-ea"/>
          <w:bCs/>
          <w:color w:val="000000" w:themeColor="text1"/>
          <w:kern w:val="24"/>
          <w:sz w:val="20"/>
          <w:szCs w:val="20"/>
        </w:rPr>
        <w:t>(</w:t>
      </w:r>
      <w:r w:rsidR="0065112F" w:rsidRPr="00021049">
        <w:rPr>
          <w:rFonts w:eastAsia="+mn-ea"/>
          <w:bCs/>
          <w:color w:val="000000" w:themeColor="text1"/>
          <w:kern w:val="24"/>
          <w:sz w:val="20"/>
          <w:szCs w:val="20"/>
        </w:rPr>
        <w:t>Zhong et al.,2022; Chan and Liu, 2022</w:t>
      </w:r>
      <w:r w:rsidR="00460785" w:rsidRPr="00021049">
        <w:rPr>
          <w:rFonts w:eastAsia="+mn-ea"/>
          <w:bCs/>
          <w:color w:val="000000" w:themeColor="text1"/>
          <w:kern w:val="24"/>
          <w:sz w:val="20"/>
          <w:szCs w:val="20"/>
        </w:rPr>
        <w:t>; Almada et al., 2016</w:t>
      </w:r>
      <w:r w:rsidR="00AA260F" w:rsidRPr="00021049">
        <w:rPr>
          <w:rFonts w:eastAsia="+mn-ea"/>
          <w:bCs/>
          <w:color w:val="000000" w:themeColor="text1"/>
          <w:kern w:val="24"/>
          <w:sz w:val="20"/>
          <w:szCs w:val="20"/>
        </w:rPr>
        <w:t>)</w:t>
      </w:r>
      <w:r w:rsidR="00460785" w:rsidRPr="00021049">
        <w:rPr>
          <w:rFonts w:eastAsia="+mn-ea"/>
          <w:bCs/>
          <w:color w:val="000000" w:themeColor="text1"/>
          <w:kern w:val="24"/>
          <w:sz w:val="20"/>
          <w:szCs w:val="20"/>
        </w:rPr>
        <w:t>.</w:t>
      </w:r>
      <w:r w:rsidRPr="00021049">
        <w:rPr>
          <w:rFonts w:eastAsia="+mn-ea"/>
          <w:color w:val="000000" w:themeColor="text1"/>
          <w:kern w:val="24"/>
          <w:sz w:val="20"/>
          <w:szCs w:val="20"/>
        </w:rPr>
        <w:t xml:space="preserve"> </w:t>
      </w:r>
      <w:r w:rsidR="00F82B18">
        <w:rPr>
          <w:rFonts w:eastAsia="+mn-ea"/>
          <w:color w:val="000000" w:themeColor="text1"/>
          <w:kern w:val="24"/>
          <w:sz w:val="20"/>
          <w:szCs w:val="20"/>
        </w:rPr>
        <w:t>“</w:t>
      </w:r>
      <w:r w:rsidRPr="00021049">
        <w:rPr>
          <w:rFonts w:eastAsia="+mn-ea"/>
          <w:bCs/>
          <w:color w:val="000000" w:themeColor="text1"/>
          <w:kern w:val="24"/>
          <w:sz w:val="20"/>
          <w:szCs w:val="20"/>
        </w:rPr>
        <w:t>In addition,</w:t>
      </w:r>
      <w:r w:rsidRPr="00021049">
        <w:rPr>
          <w:rFonts w:eastAsia="+mn-ea"/>
          <w:color w:val="000000" w:themeColor="text1"/>
          <w:kern w:val="24"/>
          <w:sz w:val="20"/>
          <w:szCs w:val="20"/>
        </w:rPr>
        <w:t xml:space="preserve"> other </w:t>
      </w:r>
      <w:r w:rsidRPr="00021049">
        <w:rPr>
          <w:rFonts w:eastAsia="+mn-ea"/>
          <w:bCs/>
          <w:color w:val="000000" w:themeColor="text1"/>
          <w:kern w:val="24"/>
          <w:sz w:val="20"/>
          <w:szCs w:val="20"/>
        </w:rPr>
        <w:t>methods</w:t>
      </w:r>
      <w:r w:rsidRPr="00021049">
        <w:rPr>
          <w:rFonts w:eastAsia="+mn-ea"/>
          <w:color w:val="000000" w:themeColor="text1"/>
          <w:kern w:val="24"/>
          <w:sz w:val="20"/>
          <w:szCs w:val="20"/>
        </w:rPr>
        <w:t xml:space="preserve"> such as ohmic heating and supercritical CO</w:t>
      </w:r>
      <w:r w:rsidRPr="00021049">
        <w:rPr>
          <w:rFonts w:eastAsia="+mn-ea"/>
          <w:color w:val="000000" w:themeColor="text1"/>
          <w:kern w:val="24"/>
          <w:sz w:val="20"/>
          <w:szCs w:val="20"/>
          <w:vertAlign w:val="subscript"/>
        </w:rPr>
        <w:t>2</w:t>
      </w:r>
      <w:r w:rsidRPr="00021049">
        <w:rPr>
          <w:rFonts w:eastAsia="+mn-ea"/>
          <w:color w:val="000000" w:themeColor="text1"/>
          <w:kern w:val="24"/>
          <w:sz w:val="20"/>
          <w:szCs w:val="20"/>
        </w:rPr>
        <w:t xml:space="preserve">, pulsed electric field, pH </w:t>
      </w:r>
      <w:r w:rsidRPr="00021049">
        <w:rPr>
          <w:rFonts w:eastAsia="+mn-ea"/>
          <w:bCs/>
          <w:color w:val="000000" w:themeColor="text1"/>
          <w:kern w:val="24"/>
          <w:sz w:val="20"/>
          <w:szCs w:val="20"/>
        </w:rPr>
        <w:t>changes</w:t>
      </w:r>
      <w:r w:rsidRPr="00021049">
        <w:rPr>
          <w:rFonts w:eastAsia="+mn-ea"/>
          <w:color w:val="000000" w:themeColor="text1"/>
          <w:kern w:val="24"/>
          <w:sz w:val="20"/>
          <w:szCs w:val="20"/>
        </w:rPr>
        <w:t xml:space="preserve"> and </w:t>
      </w:r>
      <w:r w:rsidRPr="00021049">
        <w:rPr>
          <w:rFonts w:eastAsia="+mn-ea"/>
          <w:bCs/>
          <w:color w:val="000000" w:themeColor="text1"/>
          <w:kern w:val="24"/>
          <w:sz w:val="20"/>
          <w:szCs w:val="20"/>
        </w:rPr>
        <w:t>drying can</w:t>
      </w:r>
      <w:r w:rsidRPr="00021049">
        <w:rPr>
          <w:rFonts w:eastAsia="+mn-ea"/>
          <w:color w:val="000000" w:themeColor="text1"/>
          <w:kern w:val="24"/>
          <w:sz w:val="20"/>
          <w:szCs w:val="20"/>
        </w:rPr>
        <w:t xml:space="preserve"> also be effective </w:t>
      </w:r>
      <w:r w:rsidRPr="00021049">
        <w:rPr>
          <w:rFonts w:eastAsia="+mn-ea"/>
          <w:bCs/>
          <w:color w:val="000000" w:themeColor="text1"/>
          <w:kern w:val="24"/>
          <w:sz w:val="20"/>
          <w:szCs w:val="20"/>
        </w:rPr>
        <w:t>in</w:t>
      </w:r>
      <w:r w:rsidRPr="00021049">
        <w:rPr>
          <w:rFonts w:eastAsia="+mn-ea"/>
          <w:color w:val="000000" w:themeColor="text1"/>
          <w:kern w:val="24"/>
          <w:sz w:val="20"/>
          <w:szCs w:val="20"/>
        </w:rPr>
        <w:t xml:space="preserve"> the inactivation an</w:t>
      </w:r>
      <w:r w:rsidR="005E4734" w:rsidRPr="00021049">
        <w:rPr>
          <w:rFonts w:eastAsia="+mn-ea"/>
          <w:color w:val="000000" w:themeColor="text1"/>
          <w:kern w:val="24"/>
          <w:sz w:val="20"/>
          <w:szCs w:val="20"/>
        </w:rPr>
        <w:t>d production of postbiotics</w:t>
      </w:r>
      <w:r w:rsidR="00F82B18">
        <w:rPr>
          <w:rFonts w:eastAsia="+mn-ea"/>
          <w:color w:val="000000" w:themeColor="text1"/>
          <w:kern w:val="24"/>
          <w:sz w:val="20"/>
          <w:szCs w:val="20"/>
        </w:rPr>
        <w:t>”</w:t>
      </w:r>
      <w:r w:rsidR="005E4734" w:rsidRPr="00021049">
        <w:rPr>
          <w:rFonts w:eastAsia="+mn-ea"/>
          <w:color w:val="000000" w:themeColor="text1"/>
          <w:kern w:val="24"/>
          <w:sz w:val="20"/>
          <w:szCs w:val="20"/>
        </w:rPr>
        <w:t xml:space="preserve"> (</w:t>
      </w:r>
      <w:r w:rsidRPr="00021049">
        <w:rPr>
          <w:rFonts w:eastAsia="+mn-ea"/>
          <w:color w:val="000000" w:themeColor="text1"/>
          <w:kern w:val="24"/>
          <w:sz w:val="20"/>
          <w:szCs w:val="20"/>
        </w:rPr>
        <w:t xml:space="preserve">Almada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2016). </w:t>
      </w:r>
      <w:r w:rsidR="006721AB" w:rsidRPr="00021049">
        <w:rPr>
          <w:rFonts w:eastAsia="+mn-ea"/>
          <w:bCs/>
          <w:color w:val="000000" w:themeColor="text1"/>
          <w:kern w:val="24"/>
          <w:sz w:val="20"/>
          <w:szCs w:val="20"/>
        </w:rPr>
        <w:t>Among the different deactivation methods</w:t>
      </w:r>
      <w:r w:rsidRPr="00021049">
        <w:rPr>
          <w:rFonts w:eastAsia="+mn-ea"/>
          <w:bCs/>
          <w:color w:val="000000" w:themeColor="text1"/>
          <w:kern w:val="24"/>
          <w:sz w:val="20"/>
          <w:szCs w:val="20"/>
        </w:rPr>
        <w:t xml:space="preserve">, </w:t>
      </w:r>
      <w:r w:rsidR="00460785" w:rsidRPr="00021049">
        <w:rPr>
          <w:rFonts w:eastAsia="+mn-ea"/>
          <w:color w:val="000000" w:themeColor="text1"/>
          <w:kern w:val="24"/>
          <w:sz w:val="20"/>
          <w:szCs w:val="20"/>
        </w:rPr>
        <w:t xml:space="preserve">the most </w:t>
      </w:r>
      <w:r w:rsidR="00460785" w:rsidRPr="00021049">
        <w:rPr>
          <w:rFonts w:eastAsia="+mn-ea"/>
          <w:bCs/>
          <w:color w:val="000000" w:themeColor="text1"/>
          <w:kern w:val="24"/>
          <w:sz w:val="20"/>
          <w:szCs w:val="20"/>
        </w:rPr>
        <w:t>commonly</w:t>
      </w:r>
      <w:r w:rsidR="00460785" w:rsidRPr="00021049">
        <w:rPr>
          <w:rFonts w:eastAsia="+mn-ea"/>
          <w:color w:val="000000" w:themeColor="text1"/>
          <w:kern w:val="24"/>
          <w:sz w:val="20"/>
          <w:szCs w:val="20"/>
        </w:rPr>
        <w:t xml:space="preserve"> used are</w:t>
      </w:r>
      <w:r w:rsidR="00460785" w:rsidRPr="00021049">
        <w:rPr>
          <w:rFonts w:eastAsia="+mn-ea"/>
          <w:bCs/>
          <w:color w:val="000000" w:themeColor="text1"/>
          <w:kern w:val="24"/>
          <w:sz w:val="20"/>
          <w:szCs w:val="20"/>
        </w:rPr>
        <w:t xml:space="preserve"> </w:t>
      </w:r>
      <w:r w:rsidRPr="00021049">
        <w:rPr>
          <w:rFonts w:eastAsia="+mn-ea"/>
          <w:bCs/>
          <w:color w:val="000000" w:themeColor="text1"/>
          <w:kern w:val="24"/>
          <w:sz w:val="20"/>
          <w:szCs w:val="20"/>
        </w:rPr>
        <w:t>heat treatment</w:t>
      </w:r>
      <w:r w:rsidRPr="00021049">
        <w:rPr>
          <w:rFonts w:eastAsia="+mn-ea"/>
          <w:color w:val="000000" w:themeColor="text1"/>
          <w:kern w:val="24"/>
          <w:sz w:val="20"/>
          <w:szCs w:val="20"/>
        </w:rPr>
        <w:t xml:space="preserve"> and formalin </w:t>
      </w:r>
      <w:r w:rsidR="00460785" w:rsidRPr="00021049">
        <w:rPr>
          <w:rFonts w:eastAsia="+mn-ea"/>
          <w:bCs/>
          <w:color w:val="000000" w:themeColor="text1"/>
          <w:kern w:val="24"/>
          <w:sz w:val="20"/>
          <w:szCs w:val="20"/>
        </w:rPr>
        <w:t>treatment</w:t>
      </w:r>
      <w:r w:rsidRPr="00021049">
        <w:rPr>
          <w:rFonts w:eastAsia="+mn-ea"/>
          <w:bCs/>
          <w:color w:val="000000" w:themeColor="text1"/>
          <w:kern w:val="24"/>
          <w:sz w:val="20"/>
          <w:szCs w:val="20"/>
        </w:rPr>
        <w:t>.</w:t>
      </w:r>
      <w:r w:rsidRPr="00021049">
        <w:rPr>
          <w:rFonts w:eastAsia="+mn-ea"/>
          <w:color w:val="000000" w:themeColor="text1"/>
          <w:kern w:val="24"/>
          <w:sz w:val="20"/>
          <w:szCs w:val="20"/>
        </w:rPr>
        <w:t xml:space="preserve"> </w:t>
      </w:r>
      <w:r w:rsidR="00E321AA" w:rsidRPr="00021049">
        <w:rPr>
          <w:rFonts w:eastAsia="+mn-ea"/>
          <w:color w:val="000000" w:themeColor="text1"/>
          <w:kern w:val="24"/>
          <w:sz w:val="20"/>
          <w:szCs w:val="20"/>
        </w:rPr>
        <w:t>The main criterion for a good inactivation method</w:t>
      </w:r>
      <w:r w:rsidRPr="00021049">
        <w:rPr>
          <w:rFonts w:eastAsia="+mn-ea"/>
          <w:color w:val="000000" w:themeColor="text1"/>
          <w:kern w:val="24"/>
          <w:sz w:val="20"/>
          <w:szCs w:val="20"/>
        </w:rPr>
        <w:t xml:space="preserve"> </w:t>
      </w:r>
      <w:r w:rsidR="00E321AA" w:rsidRPr="00021049">
        <w:rPr>
          <w:rFonts w:eastAsia="+mn-ea"/>
          <w:color w:val="000000" w:themeColor="text1"/>
          <w:kern w:val="24"/>
          <w:sz w:val="20"/>
          <w:szCs w:val="20"/>
        </w:rPr>
        <w:t>is its</w:t>
      </w:r>
      <w:r w:rsidRPr="00021049">
        <w:rPr>
          <w:rFonts w:eastAsia="+mn-ea"/>
          <w:color w:val="000000" w:themeColor="text1"/>
          <w:kern w:val="24"/>
          <w:sz w:val="20"/>
          <w:szCs w:val="20"/>
        </w:rPr>
        <w:t xml:space="preserve"> effective</w:t>
      </w:r>
      <w:r w:rsidR="00E321AA" w:rsidRPr="00021049">
        <w:rPr>
          <w:rFonts w:eastAsia="+mn-ea"/>
          <w:color w:val="000000" w:themeColor="text1"/>
          <w:kern w:val="24"/>
          <w:sz w:val="20"/>
          <w:szCs w:val="20"/>
        </w:rPr>
        <w:t>ness</w:t>
      </w:r>
      <w:r w:rsidRPr="00021049">
        <w:rPr>
          <w:rFonts w:eastAsia="+mn-ea"/>
          <w:color w:val="000000" w:themeColor="text1"/>
          <w:kern w:val="24"/>
          <w:sz w:val="20"/>
          <w:szCs w:val="20"/>
        </w:rPr>
        <w:t xml:space="preserve"> </w:t>
      </w:r>
      <w:r w:rsidRPr="00021049">
        <w:rPr>
          <w:rFonts w:eastAsia="+mn-ea"/>
          <w:bCs/>
          <w:color w:val="000000" w:themeColor="text1"/>
          <w:kern w:val="24"/>
          <w:sz w:val="20"/>
          <w:szCs w:val="20"/>
        </w:rPr>
        <w:lastRenderedPageBreak/>
        <w:t>in maintaining</w:t>
      </w:r>
      <w:r w:rsidRPr="00021049">
        <w:rPr>
          <w:rFonts w:eastAsia="+mn-ea"/>
          <w:color w:val="000000" w:themeColor="text1"/>
          <w:kern w:val="24"/>
          <w:sz w:val="20"/>
          <w:szCs w:val="20"/>
        </w:rPr>
        <w:t xml:space="preserve"> the health-promoting properties </w:t>
      </w:r>
      <w:r w:rsidRPr="00021049">
        <w:rPr>
          <w:rFonts w:eastAsia="+mn-ea"/>
          <w:bCs/>
          <w:color w:val="000000" w:themeColor="text1"/>
          <w:kern w:val="24"/>
          <w:sz w:val="20"/>
          <w:szCs w:val="20"/>
        </w:rPr>
        <w:t>of</w:t>
      </w:r>
      <w:r w:rsidRPr="00021049">
        <w:rPr>
          <w:rFonts w:eastAsia="+mn-ea"/>
          <w:color w:val="000000" w:themeColor="text1"/>
          <w:kern w:val="24"/>
          <w:sz w:val="20"/>
          <w:szCs w:val="20"/>
        </w:rPr>
        <w:t xml:space="preserve"> beneficial </w:t>
      </w:r>
      <w:r w:rsidRPr="00021049">
        <w:rPr>
          <w:rFonts w:eastAsia="+mn-ea"/>
          <w:bCs/>
          <w:color w:val="000000" w:themeColor="text1"/>
          <w:kern w:val="24"/>
          <w:sz w:val="20"/>
          <w:szCs w:val="20"/>
        </w:rPr>
        <w:t>microbes</w:t>
      </w:r>
      <w:r w:rsidRPr="00021049">
        <w:rPr>
          <w:rFonts w:eastAsia="+mn-ea"/>
          <w:color w:val="000000" w:themeColor="text1"/>
          <w:kern w:val="24"/>
          <w:sz w:val="20"/>
          <w:szCs w:val="20"/>
        </w:rPr>
        <w:t xml:space="preserve"> during </w:t>
      </w:r>
      <w:r w:rsidRPr="00021049">
        <w:rPr>
          <w:rFonts w:eastAsia="+mn-ea"/>
          <w:bCs/>
          <w:color w:val="000000" w:themeColor="text1"/>
          <w:kern w:val="24"/>
          <w:sz w:val="20"/>
          <w:szCs w:val="20"/>
        </w:rPr>
        <w:t>postbiotic</w:t>
      </w:r>
      <w:r w:rsidRPr="00021049">
        <w:rPr>
          <w:rFonts w:eastAsia="+mn-ea"/>
          <w:color w:val="000000" w:themeColor="text1"/>
          <w:kern w:val="24"/>
          <w:sz w:val="20"/>
          <w:szCs w:val="20"/>
        </w:rPr>
        <w:t xml:space="preserve"> production (Dunand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2019). </w:t>
      </w:r>
      <w:r w:rsidRPr="00021049">
        <w:rPr>
          <w:rFonts w:eastAsia="+mn-ea"/>
          <w:bCs/>
          <w:color w:val="000000" w:themeColor="text1"/>
          <w:kern w:val="24"/>
          <w:sz w:val="20"/>
          <w:szCs w:val="20"/>
        </w:rPr>
        <w:t>The postbiotic effect</w:t>
      </w:r>
      <w:r w:rsidRPr="00021049">
        <w:rPr>
          <w:rFonts w:eastAsia="+mn-ea"/>
          <w:color w:val="000000" w:themeColor="text1"/>
          <w:kern w:val="24"/>
          <w:sz w:val="20"/>
          <w:szCs w:val="20"/>
        </w:rPr>
        <w:t xml:space="preserve"> is based on microbial metabolites generated in the </w:t>
      </w:r>
      <w:r w:rsidRPr="00021049">
        <w:rPr>
          <w:rFonts w:eastAsia="+mn-ea"/>
          <w:bCs/>
          <w:color w:val="000000" w:themeColor="text1"/>
          <w:kern w:val="24"/>
          <w:sz w:val="20"/>
          <w:szCs w:val="20"/>
        </w:rPr>
        <w:t>fermentation</w:t>
      </w:r>
      <w:r w:rsidRPr="00021049">
        <w:rPr>
          <w:rFonts w:eastAsia="+mn-ea"/>
          <w:color w:val="000000" w:themeColor="text1"/>
          <w:kern w:val="24"/>
          <w:sz w:val="20"/>
          <w:szCs w:val="20"/>
        </w:rPr>
        <w:t xml:space="preserve"> matrix (Aguilar-Toalá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2018). Postbiotic composition can be influenced by processing methods </w:t>
      </w:r>
      <w:r w:rsidR="00460785" w:rsidRPr="00021049">
        <w:rPr>
          <w:rFonts w:eastAsia="+mn-ea"/>
          <w:color w:val="000000" w:themeColor="text1"/>
          <w:kern w:val="24"/>
          <w:sz w:val="20"/>
          <w:szCs w:val="20"/>
        </w:rPr>
        <w:t xml:space="preserve">as </w:t>
      </w:r>
      <w:r w:rsidR="00460785" w:rsidRPr="00021049">
        <w:rPr>
          <w:rFonts w:eastAsia="+mn-ea"/>
          <w:bCs/>
          <w:color w:val="000000" w:themeColor="text1"/>
          <w:kern w:val="24"/>
          <w:sz w:val="20"/>
          <w:szCs w:val="20"/>
        </w:rPr>
        <w:t>microbes</w:t>
      </w:r>
      <w:r w:rsidR="00460785" w:rsidRPr="00021049">
        <w:rPr>
          <w:rFonts w:eastAsia="+mn-ea"/>
          <w:color w:val="000000" w:themeColor="text1"/>
          <w:kern w:val="24"/>
          <w:sz w:val="20"/>
          <w:szCs w:val="20"/>
        </w:rPr>
        <w:t xml:space="preserve"> involved in the fermentation process </w:t>
      </w:r>
      <w:r w:rsidR="00460785" w:rsidRPr="00021049">
        <w:rPr>
          <w:rFonts w:eastAsia="+mn-ea"/>
          <w:bCs/>
          <w:color w:val="000000" w:themeColor="text1"/>
          <w:kern w:val="24"/>
          <w:sz w:val="20"/>
          <w:szCs w:val="20"/>
        </w:rPr>
        <w:t xml:space="preserve">can </w:t>
      </w:r>
      <w:r w:rsidR="00460785" w:rsidRPr="00021049">
        <w:rPr>
          <w:rFonts w:eastAsia="+mn-ea"/>
          <w:color w:val="000000" w:themeColor="text1"/>
          <w:kern w:val="24"/>
          <w:sz w:val="20"/>
          <w:szCs w:val="20"/>
        </w:rPr>
        <w:t xml:space="preserve">respond differently to different methods. </w:t>
      </w:r>
      <w:r w:rsidRPr="00021049">
        <w:rPr>
          <w:rFonts w:eastAsia="+mn-ea"/>
          <w:color w:val="000000" w:themeColor="text1"/>
          <w:kern w:val="24"/>
          <w:sz w:val="20"/>
          <w:szCs w:val="20"/>
        </w:rPr>
        <w:t xml:space="preserve">For example, </w:t>
      </w:r>
      <w:r w:rsidR="00A6146D" w:rsidRPr="00021049">
        <w:rPr>
          <w:rFonts w:eastAsia="+mn-ea"/>
          <w:bCs/>
          <w:color w:val="000000" w:themeColor="text1"/>
          <w:kern w:val="24"/>
          <w:sz w:val="20"/>
          <w:szCs w:val="20"/>
        </w:rPr>
        <w:t xml:space="preserve">heat treatment can result </w:t>
      </w:r>
      <w:r w:rsidR="00B62BD3" w:rsidRPr="00021049">
        <w:rPr>
          <w:rFonts w:eastAsia="+mn-ea"/>
          <w:bCs/>
          <w:color w:val="000000" w:themeColor="text1"/>
          <w:kern w:val="24"/>
          <w:sz w:val="20"/>
          <w:szCs w:val="20"/>
        </w:rPr>
        <w:t>in denaturation</w:t>
      </w:r>
      <w:r w:rsidR="00A6146D" w:rsidRPr="00021049">
        <w:rPr>
          <w:rFonts w:eastAsia="+mn-ea"/>
          <w:color w:val="000000" w:themeColor="text1"/>
          <w:kern w:val="24"/>
          <w:sz w:val="20"/>
          <w:szCs w:val="20"/>
        </w:rPr>
        <w:t xml:space="preserve"> of bacterial proteins</w:t>
      </w:r>
      <w:r w:rsidRPr="00021049">
        <w:rPr>
          <w:rFonts w:eastAsia="+mn-ea"/>
          <w:color w:val="000000" w:themeColor="text1"/>
          <w:kern w:val="24"/>
          <w:sz w:val="20"/>
          <w:szCs w:val="20"/>
        </w:rPr>
        <w:t xml:space="preserve">, while irradiation </w:t>
      </w:r>
      <w:r w:rsidR="00A6146D" w:rsidRPr="00021049">
        <w:rPr>
          <w:rFonts w:eastAsia="+mn-ea"/>
          <w:bCs/>
          <w:color w:val="000000" w:themeColor="text1"/>
          <w:kern w:val="24"/>
          <w:sz w:val="20"/>
          <w:szCs w:val="20"/>
        </w:rPr>
        <w:t>may</w:t>
      </w:r>
      <w:r w:rsidRPr="00021049">
        <w:rPr>
          <w:rFonts w:eastAsia="+mn-ea"/>
          <w:color w:val="000000" w:themeColor="text1"/>
          <w:kern w:val="24"/>
          <w:sz w:val="20"/>
          <w:szCs w:val="20"/>
        </w:rPr>
        <w:t xml:space="preserve"> cause mutations in nucleic acids [Almada </w:t>
      </w:r>
      <w:r w:rsidR="00E34EA4" w:rsidRPr="00021049">
        <w:rPr>
          <w:rFonts w:eastAsia="+mn-ea"/>
          <w:i/>
          <w:color w:val="000000" w:themeColor="text1"/>
          <w:kern w:val="24"/>
          <w:sz w:val="20"/>
          <w:szCs w:val="20"/>
        </w:rPr>
        <w:t>et al</w:t>
      </w:r>
      <w:r w:rsidRPr="00021049">
        <w:rPr>
          <w:rFonts w:eastAsia="+mn-ea"/>
          <w:color w:val="000000" w:themeColor="text1"/>
          <w:kern w:val="24"/>
          <w:sz w:val="20"/>
          <w:szCs w:val="20"/>
        </w:rPr>
        <w:t xml:space="preserve">., 2016]. Thus, the </w:t>
      </w:r>
      <w:r w:rsidRPr="00021049">
        <w:rPr>
          <w:rFonts w:eastAsia="+mn-ea"/>
          <w:bCs/>
          <w:color w:val="000000" w:themeColor="text1"/>
          <w:kern w:val="24"/>
          <w:sz w:val="20"/>
          <w:szCs w:val="20"/>
        </w:rPr>
        <w:t>inactivation</w:t>
      </w:r>
      <w:r w:rsidRPr="00021049">
        <w:rPr>
          <w:rFonts w:eastAsia="+mn-ea"/>
          <w:color w:val="000000" w:themeColor="text1"/>
          <w:kern w:val="24"/>
          <w:sz w:val="20"/>
          <w:szCs w:val="20"/>
        </w:rPr>
        <w:t xml:space="preserve"> methods used </w:t>
      </w:r>
      <w:r w:rsidRPr="00021049">
        <w:rPr>
          <w:rFonts w:eastAsia="+mn-ea"/>
          <w:bCs/>
          <w:color w:val="000000" w:themeColor="text1"/>
          <w:kern w:val="24"/>
          <w:sz w:val="20"/>
          <w:szCs w:val="20"/>
        </w:rPr>
        <w:t>in postbiotic</w:t>
      </w:r>
      <w:r w:rsidRPr="00021049">
        <w:rPr>
          <w:rFonts w:eastAsia="+mn-ea"/>
          <w:color w:val="000000" w:themeColor="text1"/>
          <w:kern w:val="24"/>
          <w:sz w:val="20"/>
          <w:szCs w:val="20"/>
        </w:rPr>
        <w:t xml:space="preserve"> production </w:t>
      </w:r>
      <w:r w:rsidRPr="00021049">
        <w:rPr>
          <w:rFonts w:eastAsia="+mn-ea"/>
          <w:bCs/>
          <w:color w:val="000000" w:themeColor="text1"/>
          <w:kern w:val="24"/>
          <w:sz w:val="20"/>
          <w:szCs w:val="20"/>
        </w:rPr>
        <w:t>must</w:t>
      </w:r>
      <w:r w:rsidRPr="00021049">
        <w:rPr>
          <w:rFonts w:eastAsia="+mn-ea"/>
          <w:color w:val="000000" w:themeColor="text1"/>
          <w:kern w:val="24"/>
          <w:sz w:val="20"/>
          <w:szCs w:val="20"/>
        </w:rPr>
        <w:t xml:space="preserve"> be chosen </w:t>
      </w:r>
      <w:r w:rsidRPr="00021049">
        <w:rPr>
          <w:rFonts w:eastAsia="+mn-ea"/>
          <w:bCs/>
          <w:color w:val="000000" w:themeColor="text1"/>
          <w:kern w:val="24"/>
          <w:sz w:val="20"/>
          <w:szCs w:val="20"/>
        </w:rPr>
        <w:t>taking into account</w:t>
      </w:r>
      <w:r w:rsidRPr="00021049">
        <w:rPr>
          <w:rFonts w:eastAsia="+mn-ea"/>
          <w:color w:val="000000" w:themeColor="text1"/>
          <w:kern w:val="24"/>
          <w:sz w:val="20"/>
          <w:szCs w:val="20"/>
        </w:rPr>
        <w:t xml:space="preserve"> all </w:t>
      </w:r>
      <w:r w:rsidR="00A6146D" w:rsidRPr="00021049">
        <w:rPr>
          <w:rFonts w:eastAsia="+mn-ea"/>
          <w:bCs/>
          <w:color w:val="000000" w:themeColor="text1"/>
          <w:kern w:val="24"/>
          <w:sz w:val="20"/>
          <w:szCs w:val="20"/>
        </w:rPr>
        <w:t>these</w:t>
      </w:r>
      <w:r w:rsidRPr="00021049">
        <w:rPr>
          <w:rFonts w:eastAsia="+mn-ea"/>
          <w:color w:val="000000" w:themeColor="text1"/>
          <w:kern w:val="24"/>
          <w:sz w:val="20"/>
          <w:szCs w:val="20"/>
        </w:rPr>
        <w:t xml:space="preserve"> factors. </w:t>
      </w:r>
    </w:p>
    <w:p w14:paraId="10CC0039" w14:textId="3211A3FA" w:rsidR="000C63C3" w:rsidRPr="00021049" w:rsidRDefault="004B610C" w:rsidP="006F050A">
      <w:pPr>
        <w:pStyle w:val="NormalWeb"/>
        <w:spacing w:line="480" w:lineRule="auto"/>
        <w:jc w:val="both"/>
        <w:rPr>
          <w:rFonts w:eastAsia="+mn-ea"/>
          <w:bCs/>
          <w:color w:val="000000" w:themeColor="text1"/>
          <w:kern w:val="24"/>
          <w:sz w:val="20"/>
          <w:szCs w:val="20"/>
        </w:rPr>
      </w:pPr>
      <w:r w:rsidRPr="00021049">
        <w:rPr>
          <w:rFonts w:eastAsia="+mn-ea"/>
          <w:bCs/>
          <w:noProof/>
          <w:color w:val="000000" w:themeColor="text1"/>
          <w:kern w:val="24"/>
          <w:sz w:val="20"/>
          <w:szCs w:val="20"/>
          <w:lang w:bidi="hi-IN"/>
        </w:rPr>
        <mc:AlternateContent>
          <mc:Choice Requires="wps">
            <w:drawing>
              <wp:anchor distT="0" distB="0" distL="114300" distR="114300" simplePos="0" relativeHeight="251663360" behindDoc="0" locked="0" layoutInCell="1" allowOverlap="1" wp14:anchorId="3C51F8E7" wp14:editId="2FC6935B">
                <wp:simplePos x="0" y="0"/>
                <wp:positionH relativeFrom="column">
                  <wp:posOffset>762000</wp:posOffset>
                </wp:positionH>
                <wp:positionV relativeFrom="paragraph">
                  <wp:posOffset>1053465</wp:posOffset>
                </wp:positionV>
                <wp:extent cx="4048125" cy="20859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085975"/>
                        </a:xfrm>
                        <a:prstGeom prst="rect">
                          <a:avLst/>
                        </a:prstGeom>
                        <a:solidFill>
                          <a:srgbClr val="FFFFFF"/>
                        </a:solidFill>
                        <a:ln w="9525">
                          <a:solidFill>
                            <a:srgbClr val="000000"/>
                          </a:solidFill>
                          <a:miter lim="800000"/>
                          <a:headEnd/>
                          <a:tailEnd/>
                        </a:ln>
                      </wps:spPr>
                      <wps:txbx>
                        <w:txbxContent>
                          <w:p w14:paraId="428301DE" w14:textId="77777777" w:rsidR="00802E42" w:rsidRDefault="00693D88">
                            <w:r w:rsidRPr="00693D88">
                              <w:rPr>
                                <w:noProof/>
                                <w:lang w:bidi="hi-IN"/>
                              </w:rPr>
                              <w:drawing>
                                <wp:inline distT="0" distB="0" distL="0" distR="0" wp14:anchorId="229B2E8C" wp14:editId="36557F4F">
                                  <wp:extent cx="3800475"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1895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F8E7" id="_x0000_s1029" type="#_x0000_t202" style="position:absolute;left:0;text-align:left;margin-left:60pt;margin-top:82.95pt;width:318.7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">
                <v:textbox>
                  <w:txbxContent>
                    <w:p w14:paraId="428301DE" w14:textId="77777777" w:rsidR="00802E42" w:rsidRDefault="00693D88">
                      <w:r w:rsidRPr="00693D88">
                        <w:rPr>
                          <w:noProof/>
                          <w:lang w:bidi="hi-IN"/>
                        </w:rPr>
                        <w:drawing>
                          <wp:inline distT="0" distB="0" distL="0" distR="0" wp14:anchorId="229B2E8C" wp14:editId="36557F4F">
                            <wp:extent cx="3800475"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1895475"/>
                                    </a:xfrm>
                                    <a:prstGeom prst="rect">
                                      <a:avLst/>
                                    </a:prstGeom>
                                    <a:noFill/>
                                    <a:ln>
                                      <a:noFill/>
                                    </a:ln>
                                  </pic:spPr>
                                </pic:pic>
                              </a:graphicData>
                            </a:graphic>
                          </wp:inline>
                        </w:drawing>
                      </w:r>
                    </w:p>
                  </w:txbxContent>
                </v:textbox>
              </v:shape>
            </w:pict>
          </mc:Fallback>
        </mc:AlternateContent>
      </w:r>
      <w:r w:rsidR="00C57A1C" w:rsidRPr="00021049">
        <w:rPr>
          <w:rFonts w:eastAsia="+mn-ea"/>
          <w:color w:val="000000" w:themeColor="text1"/>
          <w:kern w:val="24"/>
          <w:sz w:val="20"/>
          <w:szCs w:val="20"/>
        </w:rPr>
        <w:t xml:space="preserve">To increase the effectiveness of </w:t>
      </w:r>
      <w:r w:rsidR="00C57A1C" w:rsidRPr="00021049">
        <w:rPr>
          <w:rFonts w:eastAsia="+mn-ea"/>
          <w:bCs/>
          <w:color w:val="000000" w:themeColor="text1"/>
          <w:kern w:val="24"/>
          <w:sz w:val="20"/>
          <w:szCs w:val="20"/>
        </w:rPr>
        <w:t>postbiotics</w:t>
      </w:r>
      <w:r w:rsidR="007A00FE" w:rsidRPr="00021049">
        <w:rPr>
          <w:rFonts w:eastAsia="+mn-ea"/>
          <w:bCs/>
          <w:color w:val="000000" w:themeColor="text1"/>
          <w:kern w:val="24"/>
          <w:sz w:val="20"/>
          <w:szCs w:val="20"/>
        </w:rPr>
        <w:t xml:space="preserve"> (Fig.</w:t>
      </w:r>
      <w:r w:rsidR="001C77E4" w:rsidRPr="00021049">
        <w:rPr>
          <w:rFonts w:eastAsia="+mn-ea"/>
          <w:bCs/>
          <w:color w:val="000000" w:themeColor="text1"/>
          <w:kern w:val="24"/>
          <w:sz w:val="20"/>
          <w:szCs w:val="20"/>
        </w:rPr>
        <w:t>5</w:t>
      </w:r>
      <w:r w:rsidR="007A00FE" w:rsidRPr="00021049">
        <w:rPr>
          <w:rFonts w:eastAsia="+mn-ea"/>
          <w:bCs/>
          <w:color w:val="000000" w:themeColor="text1"/>
          <w:kern w:val="24"/>
          <w:sz w:val="20"/>
          <w:szCs w:val="20"/>
        </w:rPr>
        <w:t>)</w:t>
      </w:r>
      <w:r w:rsidR="00C57A1C" w:rsidRPr="00021049">
        <w:rPr>
          <w:rFonts w:eastAsia="+mn-ea"/>
          <w:bCs/>
          <w:color w:val="000000" w:themeColor="text1"/>
          <w:kern w:val="24"/>
          <w:sz w:val="20"/>
          <w:szCs w:val="20"/>
        </w:rPr>
        <w:t>,</w:t>
      </w:r>
      <w:r w:rsidR="00C57A1C" w:rsidRPr="00021049">
        <w:rPr>
          <w:rFonts w:eastAsia="+mn-ea"/>
          <w:color w:val="000000" w:themeColor="text1"/>
          <w:kern w:val="24"/>
          <w:sz w:val="20"/>
          <w:szCs w:val="20"/>
        </w:rPr>
        <w:t xml:space="preserve"> these compounds</w:t>
      </w:r>
      <w:r w:rsidR="002E384D">
        <w:rPr>
          <w:rFonts w:eastAsia="+mn-ea"/>
          <w:color w:val="000000" w:themeColor="text1"/>
          <w:kern w:val="24"/>
          <w:sz w:val="20"/>
          <w:szCs w:val="20"/>
        </w:rPr>
        <w:t xml:space="preserve"> (</w:t>
      </w:r>
      <w:r w:rsidR="002E384D" w:rsidRPr="002E384D">
        <w:rPr>
          <w:rFonts w:eastAsia="+mn-ea"/>
          <w:color w:val="000000" w:themeColor="text1"/>
          <w:kern w:val="24"/>
          <w:sz w:val="20"/>
          <w:szCs w:val="20"/>
          <w:highlight w:val="yellow"/>
        </w:rPr>
        <w:t>as depicted by coloured geometrical shapes in Fig. 5)</w:t>
      </w:r>
      <w:r w:rsidR="00C57A1C" w:rsidRPr="00021049">
        <w:rPr>
          <w:rFonts w:eastAsia="+mn-ea"/>
          <w:color w:val="000000" w:themeColor="text1"/>
          <w:kern w:val="24"/>
          <w:sz w:val="20"/>
          <w:szCs w:val="20"/>
        </w:rPr>
        <w:t xml:space="preserve"> can be </w:t>
      </w:r>
      <w:r w:rsidR="00C57A1C" w:rsidRPr="00021049">
        <w:rPr>
          <w:rFonts w:eastAsia="+mn-ea"/>
          <w:bCs/>
          <w:color w:val="000000" w:themeColor="text1"/>
          <w:kern w:val="24"/>
          <w:sz w:val="20"/>
          <w:szCs w:val="20"/>
        </w:rPr>
        <w:t>microencapsulated</w:t>
      </w:r>
      <w:r w:rsidR="00C57A1C" w:rsidRPr="00021049">
        <w:rPr>
          <w:rFonts w:eastAsia="+mn-ea"/>
          <w:color w:val="000000" w:themeColor="text1"/>
          <w:kern w:val="24"/>
          <w:sz w:val="20"/>
          <w:szCs w:val="20"/>
        </w:rPr>
        <w:t xml:space="preserve"> (Abdolhosseinzadeh </w:t>
      </w:r>
      <w:r w:rsidR="00E34EA4" w:rsidRPr="00021049">
        <w:rPr>
          <w:rFonts w:eastAsia="+mn-ea"/>
          <w:i/>
          <w:color w:val="000000" w:themeColor="text1"/>
          <w:kern w:val="24"/>
          <w:sz w:val="20"/>
          <w:szCs w:val="20"/>
        </w:rPr>
        <w:t>et al</w:t>
      </w:r>
      <w:r w:rsidR="00C57A1C" w:rsidRPr="00021049">
        <w:rPr>
          <w:rFonts w:eastAsia="+mn-ea"/>
          <w:color w:val="000000" w:themeColor="text1"/>
          <w:kern w:val="24"/>
          <w:sz w:val="20"/>
          <w:szCs w:val="20"/>
        </w:rPr>
        <w:t xml:space="preserve">., 2018). </w:t>
      </w:r>
      <w:r w:rsidR="00C57A1C" w:rsidRPr="00021049">
        <w:rPr>
          <w:rFonts w:eastAsia="+mn-ea"/>
          <w:bCs/>
          <w:color w:val="000000" w:themeColor="text1"/>
          <w:kern w:val="24"/>
          <w:sz w:val="20"/>
          <w:szCs w:val="20"/>
        </w:rPr>
        <w:t>In addition,</w:t>
      </w:r>
      <w:r w:rsidR="00C57A1C" w:rsidRPr="00021049">
        <w:rPr>
          <w:rFonts w:eastAsia="+mn-ea"/>
          <w:color w:val="000000" w:themeColor="text1"/>
          <w:kern w:val="24"/>
          <w:sz w:val="20"/>
          <w:szCs w:val="20"/>
        </w:rPr>
        <w:t xml:space="preserve"> lamination of </w:t>
      </w:r>
      <w:r w:rsidR="00C57A1C" w:rsidRPr="00021049">
        <w:rPr>
          <w:rFonts w:eastAsia="+mn-ea"/>
          <w:bCs/>
          <w:color w:val="000000" w:themeColor="text1"/>
          <w:kern w:val="24"/>
          <w:sz w:val="20"/>
          <w:szCs w:val="20"/>
        </w:rPr>
        <w:t>postbiotic agents in the outer</w:t>
      </w:r>
      <w:r w:rsidR="00C57A1C" w:rsidRPr="00021049">
        <w:rPr>
          <w:rFonts w:eastAsia="+mn-ea"/>
          <w:color w:val="000000" w:themeColor="text1"/>
          <w:kern w:val="24"/>
          <w:sz w:val="20"/>
          <w:szCs w:val="20"/>
        </w:rPr>
        <w:t xml:space="preserve"> layer, immobilization with a </w:t>
      </w:r>
      <w:r w:rsidR="00C57A1C" w:rsidRPr="00021049">
        <w:rPr>
          <w:rFonts w:eastAsia="+mn-ea"/>
          <w:bCs/>
          <w:color w:val="000000" w:themeColor="text1"/>
          <w:kern w:val="24"/>
          <w:sz w:val="20"/>
          <w:szCs w:val="20"/>
        </w:rPr>
        <w:t>mediator</w:t>
      </w:r>
      <w:r w:rsidR="00C57A1C" w:rsidRPr="00021049">
        <w:rPr>
          <w:rFonts w:eastAsia="+mn-ea"/>
          <w:color w:val="000000" w:themeColor="text1"/>
          <w:kern w:val="24"/>
          <w:sz w:val="20"/>
          <w:szCs w:val="20"/>
        </w:rPr>
        <w:t xml:space="preserve"> or coating </w:t>
      </w:r>
      <w:r w:rsidR="00C57A1C" w:rsidRPr="00021049">
        <w:rPr>
          <w:rFonts w:eastAsia="+mn-ea"/>
          <w:bCs/>
          <w:color w:val="000000" w:themeColor="text1"/>
          <w:kern w:val="24"/>
          <w:sz w:val="20"/>
          <w:szCs w:val="20"/>
        </w:rPr>
        <w:t>in</w:t>
      </w:r>
      <w:r w:rsidR="00C57A1C" w:rsidRPr="00021049">
        <w:rPr>
          <w:rFonts w:eastAsia="+mn-ea"/>
          <w:color w:val="000000" w:themeColor="text1"/>
          <w:kern w:val="24"/>
          <w:sz w:val="20"/>
          <w:szCs w:val="20"/>
        </w:rPr>
        <w:t xml:space="preserve"> a </w:t>
      </w:r>
      <w:r w:rsidR="00C57A1C" w:rsidRPr="00021049">
        <w:rPr>
          <w:rFonts w:eastAsia="+mn-ea"/>
          <w:bCs/>
          <w:color w:val="000000" w:themeColor="text1"/>
          <w:kern w:val="24"/>
          <w:sz w:val="20"/>
          <w:szCs w:val="20"/>
        </w:rPr>
        <w:t>polymer</w:t>
      </w:r>
      <w:r w:rsidR="00C57A1C" w:rsidRPr="00021049">
        <w:rPr>
          <w:rFonts w:eastAsia="+mn-ea"/>
          <w:color w:val="000000" w:themeColor="text1"/>
          <w:kern w:val="24"/>
          <w:sz w:val="20"/>
          <w:szCs w:val="20"/>
        </w:rPr>
        <w:t xml:space="preserve"> matrix can be done to improve the postbiotic </w:t>
      </w:r>
      <w:r w:rsidR="00C57A1C" w:rsidRPr="00021049">
        <w:rPr>
          <w:rFonts w:eastAsia="+mn-ea"/>
          <w:bCs/>
          <w:color w:val="000000" w:themeColor="text1"/>
          <w:kern w:val="24"/>
          <w:sz w:val="20"/>
          <w:szCs w:val="20"/>
        </w:rPr>
        <w:t>effect</w:t>
      </w:r>
      <w:r w:rsidR="00356ACB" w:rsidRPr="00021049">
        <w:rPr>
          <w:rFonts w:eastAsia="+mn-ea"/>
          <w:bCs/>
          <w:color w:val="000000" w:themeColor="text1"/>
          <w:kern w:val="24"/>
          <w:sz w:val="20"/>
          <w:szCs w:val="20"/>
        </w:rPr>
        <w:t xml:space="preserve"> (Fig.</w:t>
      </w:r>
      <w:r w:rsidR="00A6146D" w:rsidRPr="00021049">
        <w:rPr>
          <w:rFonts w:eastAsia="+mn-ea"/>
          <w:bCs/>
          <w:color w:val="000000" w:themeColor="text1"/>
          <w:kern w:val="24"/>
          <w:sz w:val="20"/>
          <w:szCs w:val="20"/>
        </w:rPr>
        <w:t>5</w:t>
      </w:r>
      <w:r w:rsidR="00356ACB" w:rsidRPr="00021049">
        <w:rPr>
          <w:rFonts w:eastAsia="+mn-ea"/>
          <w:bCs/>
          <w:color w:val="000000" w:themeColor="text1"/>
          <w:kern w:val="24"/>
          <w:sz w:val="20"/>
          <w:szCs w:val="20"/>
        </w:rPr>
        <w:t>)</w:t>
      </w:r>
      <w:r w:rsidR="00C57A1C" w:rsidRPr="00021049">
        <w:rPr>
          <w:rFonts w:eastAsia="+mn-ea"/>
          <w:bCs/>
          <w:color w:val="000000" w:themeColor="text1"/>
          <w:kern w:val="24"/>
          <w:sz w:val="20"/>
          <w:szCs w:val="20"/>
        </w:rPr>
        <w:t>.</w:t>
      </w:r>
    </w:p>
    <w:p w14:paraId="7D314F90"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67C644BE"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C48098F"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2A3994D"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493CFD75" w14:textId="77777777" w:rsidR="006E74A8" w:rsidRPr="00021049" w:rsidRDefault="006E74A8" w:rsidP="006F050A">
      <w:pPr>
        <w:pStyle w:val="NormalWeb"/>
        <w:spacing w:line="480" w:lineRule="auto"/>
        <w:ind w:left="360"/>
        <w:jc w:val="both"/>
        <w:rPr>
          <w:rFonts w:eastAsia="+mn-ea"/>
          <w:bCs/>
          <w:color w:val="000000" w:themeColor="text1"/>
          <w:kern w:val="24"/>
          <w:sz w:val="20"/>
          <w:szCs w:val="20"/>
        </w:rPr>
      </w:pPr>
    </w:p>
    <w:p w14:paraId="3DF863A9" w14:textId="77777777" w:rsidR="0005745C" w:rsidRDefault="0005745C" w:rsidP="006F050A">
      <w:pPr>
        <w:pStyle w:val="NormalWeb"/>
        <w:spacing w:line="480" w:lineRule="auto"/>
        <w:jc w:val="both"/>
        <w:rPr>
          <w:rFonts w:eastAsia="+mn-ea"/>
          <w:bCs/>
          <w:color w:val="000000" w:themeColor="text1"/>
          <w:kern w:val="24"/>
          <w:sz w:val="20"/>
          <w:szCs w:val="20"/>
        </w:rPr>
      </w:pPr>
    </w:p>
    <w:p w14:paraId="43D44D37" w14:textId="02BA3E65" w:rsidR="006E74A8" w:rsidRPr="00021049" w:rsidRDefault="00802E42" w:rsidP="00BA307D">
      <w:pPr>
        <w:pStyle w:val="NormalWeb"/>
        <w:spacing w:line="480" w:lineRule="auto"/>
        <w:jc w:val="center"/>
        <w:rPr>
          <w:rFonts w:eastAsia="+mn-ea"/>
          <w:bCs/>
          <w:color w:val="000000" w:themeColor="text1"/>
          <w:kern w:val="24"/>
          <w:sz w:val="20"/>
          <w:szCs w:val="20"/>
        </w:rPr>
      </w:pPr>
      <w:r w:rsidRPr="00021049">
        <w:rPr>
          <w:rFonts w:eastAsia="+mn-ea"/>
          <w:bCs/>
          <w:color w:val="000000" w:themeColor="text1"/>
          <w:kern w:val="24"/>
          <w:sz w:val="20"/>
          <w:szCs w:val="20"/>
        </w:rPr>
        <w:t>Fig.</w:t>
      </w:r>
      <w:r w:rsidR="001C77E4" w:rsidRPr="00021049">
        <w:rPr>
          <w:rFonts w:eastAsia="+mn-ea"/>
          <w:bCs/>
          <w:color w:val="000000" w:themeColor="text1"/>
          <w:kern w:val="24"/>
          <w:sz w:val="20"/>
          <w:szCs w:val="20"/>
        </w:rPr>
        <w:t>5:</w:t>
      </w:r>
      <w:r w:rsidRPr="00021049">
        <w:rPr>
          <w:rFonts w:eastAsia="+mn-ea"/>
          <w:bCs/>
          <w:color w:val="000000" w:themeColor="text1"/>
          <w:kern w:val="24"/>
          <w:sz w:val="20"/>
          <w:szCs w:val="20"/>
        </w:rPr>
        <w:t xml:space="preserve"> Methods to improve postbiotic efficacy</w:t>
      </w:r>
    </w:p>
    <w:p w14:paraId="724747C3" w14:textId="4838680C" w:rsidR="00BA307D" w:rsidRPr="00BA307D" w:rsidRDefault="00BA307D" w:rsidP="006F050A">
      <w:pPr>
        <w:pStyle w:val="NormalWeb"/>
        <w:spacing w:line="480" w:lineRule="auto"/>
        <w:jc w:val="both"/>
        <w:rPr>
          <w:color w:val="000000" w:themeColor="text1"/>
          <w:kern w:val="24"/>
          <w:sz w:val="20"/>
          <w:szCs w:val="20"/>
          <w:lang w:val="en-IN"/>
        </w:rPr>
      </w:pPr>
      <w:r w:rsidRPr="00BA307D">
        <w:rPr>
          <w:color w:val="000000" w:themeColor="text1"/>
          <w:kern w:val="24"/>
          <w:sz w:val="20"/>
          <w:szCs w:val="20"/>
          <w:highlight w:val="yellow"/>
          <w:lang w:val="en-IN"/>
        </w:rPr>
        <w:t xml:space="preserve">To qualify as a postbiotic, a preparation must meet several criteria: it should include molecular characterization of the original microorganisms, with identification and screening of any potentially harmful genes; a clear explanation of the inactivation process and confirmation that it has been completed; a detailed composition of the postbiotic preparation; an evaluation of its safety for the target host; and proof of health benefits in the host based on studies </w:t>
      </w:r>
      <w:r w:rsidRPr="00BA307D">
        <w:rPr>
          <w:color w:val="000000" w:themeColor="text1"/>
          <w:kern w:val="24"/>
          <w:sz w:val="20"/>
          <w:szCs w:val="20"/>
          <w:highlight w:val="yellow"/>
        </w:rPr>
        <w:t>(Salminen et al., 2021).</w:t>
      </w:r>
    </w:p>
    <w:p w14:paraId="680666B8" w14:textId="7A99C414" w:rsidR="00BA307D" w:rsidRDefault="00BA307D"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MECHANISM OF ACTION OF POSTBIOTICS </w:t>
      </w:r>
    </w:p>
    <w:p w14:paraId="4A7F35F4" w14:textId="02894AC7" w:rsidR="00F05241" w:rsidRPr="00021049" w:rsidRDefault="008051BB"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lastRenderedPageBreak/>
        <w:t>Due</w:t>
      </w:r>
      <w:r w:rsidR="00356ACB" w:rsidRPr="00021049">
        <w:rPr>
          <w:bCs/>
          <w:color w:val="000000" w:themeColor="text1"/>
          <w:kern w:val="24"/>
          <w:sz w:val="20"/>
          <w:szCs w:val="20"/>
        </w:rPr>
        <w:t xml:space="preserve"> to the </w:t>
      </w:r>
      <w:r w:rsidRPr="00021049">
        <w:rPr>
          <w:bCs/>
          <w:color w:val="000000" w:themeColor="text1"/>
          <w:kern w:val="24"/>
          <w:sz w:val="20"/>
          <w:szCs w:val="20"/>
        </w:rPr>
        <w:t>advanced</w:t>
      </w:r>
      <w:r w:rsidR="00356ACB" w:rsidRPr="00021049">
        <w:rPr>
          <w:bCs/>
          <w:color w:val="000000" w:themeColor="text1"/>
          <w:kern w:val="24"/>
          <w:sz w:val="20"/>
          <w:szCs w:val="20"/>
        </w:rPr>
        <w:t xml:space="preserve"> research </w:t>
      </w:r>
      <w:r w:rsidRPr="00021049">
        <w:rPr>
          <w:bCs/>
          <w:color w:val="000000" w:themeColor="text1"/>
          <w:kern w:val="24"/>
          <w:sz w:val="20"/>
          <w:szCs w:val="20"/>
        </w:rPr>
        <w:t>with respect to</w:t>
      </w:r>
      <w:r w:rsidR="00356ACB" w:rsidRPr="00021049">
        <w:rPr>
          <w:bCs/>
          <w:color w:val="000000" w:themeColor="text1"/>
          <w:kern w:val="24"/>
          <w:sz w:val="20"/>
          <w:szCs w:val="20"/>
        </w:rPr>
        <w:t xml:space="preserve"> probiotics, the probiotic industry </w:t>
      </w:r>
      <w:r w:rsidRPr="00021049">
        <w:rPr>
          <w:bCs/>
          <w:color w:val="000000" w:themeColor="text1"/>
          <w:kern w:val="24"/>
          <w:sz w:val="20"/>
          <w:szCs w:val="20"/>
        </w:rPr>
        <w:t>regularly goes through</w:t>
      </w:r>
      <w:r w:rsidR="00356ACB" w:rsidRPr="00021049">
        <w:rPr>
          <w:bCs/>
          <w:color w:val="000000" w:themeColor="text1"/>
          <w:kern w:val="24"/>
          <w:sz w:val="20"/>
          <w:szCs w:val="20"/>
        </w:rPr>
        <w:t xml:space="preserve"> </w:t>
      </w:r>
      <w:r w:rsidRPr="00021049">
        <w:rPr>
          <w:bCs/>
          <w:color w:val="000000" w:themeColor="text1"/>
          <w:kern w:val="24"/>
          <w:sz w:val="20"/>
          <w:szCs w:val="20"/>
        </w:rPr>
        <w:t>continuous</w:t>
      </w:r>
      <w:r w:rsidR="00356ACB" w:rsidRPr="00021049">
        <w:rPr>
          <w:bCs/>
          <w:color w:val="000000" w:themeColor="text1"/>
          <w:kern w:val="24"/>
          <w:sz w:val="20"/>
          <w:szCs w:val="20"/>
        </w:rPr>
        <w:t xml:space="preserve"> evolution and enhancement, </w:t>
      </w:r>
      <w:r w:rsidRPr="00021049">
        <w:rPr>
          <w:bCs/>
          <w:color w:val="000000" w:themeColor="text1"/>
          <w:kern w:val="24"/>
          <w:sz w:val="20"/>
          <w:szCs w:val="20"/>
        </w:rPr>
        <w:t xml:space="preserve">resulting in advancement in the </w:t>
      </w:r>
      <w:r w:rsidR="00F30134" w:rsidRPr="00021049">
        <w:rPr>
          <w:bCs/>
          <w:color w:val="000000" w:themeColor="text1"/>
          <w:kern w:val="24"/>
          <w:sz w:val="20"/>
          <w:szCs w:val="20"/>
        </w:rPr>
        <w:t xml:space="preserve">concept </w:t>
      </w:r>
      <w:r w:rsidR="001C77E4" w:rsidRPr="00021049">
        <w:rPr>
          <w:bCs/>
          <w:color w:val="000000" w:themeColor="text1"/>
          <w:kern w:val="24"/>
          <w:sz w:val="20"/>
          <w:szCs w:val="20"/>
        </w:rPr>
        <w:t>of</w:t>
      </w:r>
      <w:r w:rsidR="00BC4081" w:rsidRPr="00021049">
        <w:rPr>
          <w:bCs/>
          <w:color w:val="000000" w:themeColor="text1"/>
          <w:kern w:val="24"/>
          <w:sz w:val="20"/>
          <w:szCs w:val="20"/>
        </w:rPr>
        <w:t xml:space="preserve"> </w:t>
      </w:r>
      <w:r w:rsidR="00356ACB" w:rsidRPr="00021049">
        <w:rPr>
          <w:bCs/>
          <w:color w:val="000000" w:themeColor="text1"/>
          <w:kern w:val="24"/>
          <w:sz w:val="20"/>
          <w:szCs w:val="20"/>
        </w:rPr>
        <w:t xml:space="preserve">probiotics, synbiotics, and integration of probiotics, prebiotics, </w:t>
      </w:r>
      <w:r w:rsidRPr="00021049">
        <w:rPr>
          <w:bCs/>
          <w:color w:val="000000" w:themeColor="text1"/>
          <w:kern w:val="24"/>
          <w:sz w:val="20"/>
          <w:szCs w:val="20"/>
        </w:rPr>
        <w:t>etc</w:t>
      </w:r>
      <w:r w:rsidR="00356ACB" w:rsidRPr="00021049">
        <w:rPr>
          <w:bCs/>
          <w:color w:val="000000" w:themeColor="text1"/>
          <w:kern w:val="24"/>
          <w:sz w:val="20"/>
          <w:szCs w:val="20"/>
        </w:rPr>
        <w:t xml:space="preserve">. It </w:t>
      </w:r>
      <w:r w:rsidRPr="00021049">
        <w:rPr>
          <w:bCs/>
          <w:color w:val="000000" w:themeColor="text1"/>
          <w:kern w:val="24"/>
          <w:sz w:val="20"/>
          <w:szCs w:val="20"/>
        </w:rPr>
        <w:t>h</w:t>
      </w:r>
      <w:r w:rsidR="00D32BA4" w:rsidRPr="00021049">
        <w:rPr>
          <w:bCs/>
          <w:color w:val="000000" w:themeColor="text1"/>
          <w:kern w:val="24"/>
          <w:sz w:val="20"/>
          <w:szCs w:val="20"/>
        </w:rPr>
        <w:t xml:space="preserve">as been </w:t>
      </w:r>
      <w:r w:rsidR="00356ACB" w:rsidRPr="00021049">
        <w:rPr>
          <w:bCs/>
          <w:color w:val="000000" w:themeColor="text1"/>
          <w:kern w:val="24"/>
          <w:sz w:val="20"/>
          <w:szCs w:val="20"/>
        </w:rPr>
        <w:t xml:space="preserve">discovered that </w:t>
      </w:r>
      <w:r w:rsidR="00D32BA4" w:rsidRPr="00021049">
        <w:rPr>
          <w:bCs/>
          <w:color w:val="000000" w:themeColor="text1"/>
          <w:kern w:val="24"/>
          <w:sz w:val="20"/>
          <w:szCs w:val="20"/>
        </w:rPr>
        <w:t xml:space="preserve">the </w:t>
      </w:r>
      <w:r w:rsidR="00356ACB" w:rsidRPr="00021049">
        <w:rPr>
          <w:bCs/>
          <w:color w:val="000000" w:themeColor="text1"/>
          <w:kern w:val="24"/>
          <w:sz w:val="20"/>
          <w:szCs w:val="20"/>
        </w:rPr>
        <w:t xml:space="preserve">metabolic byproducts </w:t>
      </w:r>
      <w:r w:rsidR="004431FB" w:rsidRPr="00021049">
        <w:rPr>
          <w:bCs/>
          <w:color w:val="000000" w:themeColor="text1"/>
          <w:kern w:val="24"/>
          <w:sz w:val="20"/>
          <w:szCs w:val="20"/>
        </w:rPr>
        <w:t>of</w:t>
      </w:r>
      <w:r w:rsidR="001C77E4" w:rsidRPr="00021049">
        <w:rPr>
          <w:bCs/>
          <w:color w:val="000000" w:themeColor="text1"/>
          <w:kern w:val="24"/>
          <w:sz w:val="20"/>
          <w:szCs w:val="20"/>
        </w:rPr>
        <w:t xml:space="preserve"> various</w:t>
      </w:r>
      <w:r w:rsidR="00356ACB" w:rsidRPr="00021049">
        <w:rPr>
          <w:bCs/>
          <w:color w:val="000000" w:themeColor="text1"/>
          <w:kern w:val="24"/>
          <w:sz w:val="20"/>
          <w:szCs w:val="20"/>
        </w:rPr>
        <w:t xml:space="preserve"> </w:t>
      </w:r>
      <w:r w:rsidR="001C77E4" w:rsidRPr="00021049">
        <w:rPr>
          <w:bCs/>
          <w:color w:val="000000" w:themeColor="text1"/>
          <w:kern w:val="24"/>
          <w:sz w:val="20"/>
          <w:szCs w:val="20"/>
        </w:rPr>
        <w:t>microbes</w:t>
      </w:r>
      <w:r w:rsidR="00356ACB" w:rsidRPr="00021049">
        <w:rPr>
          <w:bCs/>
          <w:color w:val="000000" w:themeColor="text1"/>
          <w:kern w:val="24"/>
          <w:sz w:val="20"/>
          <w:szCs w:val="20"/>
        </w:rPr>
        <w:t xml:space="preserve"> during </w:t>
      </w:r>
      <w:r w:rsidR="004431FB" w:rsidRPr="00021049">
        <w:rPr>
          <w:bCs/>
          <w:color w:val="000000" w:themeColor="text1"/>
          <w:kern w:val="24"/>
          <w:sz w:val="20"/>
          <w:szCs w:val="20"/>
        </w:rPr>
        <w:t>the</w:t>
      </w:r>
      <w:r w:rsidR="001C77E4" w:rsidRPr="00021049">
        <w:rPr>
          <w:bCs/>
          <w:color w:val="000000" w:themeColor="text1"/>
          <w:kern w:val="24"/>
          <w:sz w:val="20"/>
          <w:szCs w:val="20"/>
        </w:rPr>
        <w:t xml:space="preserve"> </w:t>
      </w:r>
      <w:r w:rsidR="00356ACB" w:rsidRPr="00021049">
        <w:rPr>
          <w:bCs/>
          <w:color w:val="000000" w:themeColor="text1"/>
          <w:kern w:val="24"/>
          <w:sz w:val="20"/>
          <w:szCs w:val="20"/>
        </w:rPr>
        <w:t>growth or fermentation</w:t>
      </w:r>
      <w:r w:rsidR="001C77E4" w:rsidRPr="00021049">
        <w:rPr>
          <w:bCs/>
          <w:color w:val="000000" w:themeColor="text1"/>
          <w:kern w:val="24"/>
          <w:sz w:val="20"/>
          <w:szCs w:val="20"/>
        </w:rPr>
        <w:t xml:space="preserve"> phase</w:t>
      </w:r>
      <w:r w:rsidR="00356ACB" w:rsidRPr="00021049">
        <w:rPr>
          <w:bCs/>
          <w:color w:val="000000" w:themeColor="text1"/>
          <w:kern w:val="24"/>
          <w:sz w:val="20"/>
          <w:szCs w:val="20"/>
        </w:rPr>
        <w:t xml:space="preserve"> </w:t>
      </w:r>
      <w:r w:rsidR="001C77E4" w:rsidRPr="00021049">
        <w:rPr>
          <w:bCs/>
          <w:color w:val="000000" w:themeColor="text1"/>
          <w:kern w:val="24"/>
          <w:sz w:val="20"/>
          <w:szCs w:val="20"/>
        </w:rPr>
        <w:t>may help in</w:t>
      </w:r>
      <w:r w:rsidR="00D32BA4" w:rsidRPr="00021049">
        <w:rPr>
          <w:bCs/>
          <w:color w:val="000000" w:themeColor="text1"/>
          <w:kern w:val="24"/>
          <w:sz w:val="20"/>
          <w:szCs w:val="20"/>
        </w:rPr>
        <w:t xml:space="preserve"> </w:t>
      </w:r>
      <w:r w:rsidR="004431FB" w:rsidRPr="00021049">
        <w:rPr>
          <w:bCs/>
          <w:color w:val="000000" w:themeColor="text1"/>
          <w:kern w:val="24"/>
          <w:sz w:val="20"/>
          <w:szCs w:val="20"/>
        </w:rPr>
        <w:t>generating</w:t>
      </w:r>
      <w:r w:rsidR="00D32BA4" w:rsidRPr="00021049">
        <w:rPr>
          <w:bCs/>
          <w:color w:val="000000" w:themeColor="text1"/>
          <w:kern w:val="24"/>
          <w:sz w:val="20"/>
          <w:szCs w:val="20"/>
        </w:rPr>
        <w:t xml:space="preserve"> </w:t>
      </w:r>
      <w:r w:rsidR="00356ACB" w:rsidRPr="00021049">
        <w:rPr>
          <w:bCs/>
          <w:color w:val="000000" w:themeColor="text1"/>
          <w:kern w:val="24"/>
          <w:sz w:val="20"/>
          <w:szCs w:val="20"/>
        </w:rPr>
        <w:t xml:space="preserve">beneficial effects </w:t>
      </w:r>
      <w:r w:rsidR="001C77E4" w:rsidRPr="00021049">
        <w:rPr>
          <w:bCs/>
          <w:color w:val="000000" w:themeColor="text1"/>
          <w:kern w:val="24"/>
          <w:sz w:val="20"/>
          <w:szCs w:val="20"/>
        </w:rPr>
        <w:t>on the host independent of the microbes</w:t>
      </w:r>
      <w:r w:rsidR="00356ACB" w:rsidRPr="00021049">
        <w:rPr>
          <w:bCs/>
          <w:color w:val="000000" w:themeColor="text1"/>
          <w:kern w:val="24"/>
          <w:sz w:val="20"/>
          <w:szCs w:val="20"/>
        </w:rPr>
        <w:t xml:space="preserve">, </w:t>
      </w:r>
      <w:r w:rsidR="00D32BA4" w:rsidRPr="00021049">
        <w:rPr>
          <w:bCs/>
          <w:color w:val="000000" w:themeColor="text1"/>
          <w:kern w:val="24"/>
          <w:sz w:val="20"/>
          <w:szCs w:val="20"/>
        </w:rPr>
        <w:t xml:space="preserve">hence the concept of </w:t>
      </w:r>
      <w:r w:rsidR="00356ACB" w:rsidRPr="00021049">
        <w:rPr>
          <w:bCs/>
          <w:color w:val="000000" w:themeColor="text1"/>
          <w:kern w:val="24"/>
          <w:sz w:val="20"/>
          <w:szCs w:val="20"/>
        </w:rPr>
        <w:t xml:space="preserve">postbiotics. </w:t>
      </w:r>
      <w:r w:rsidR="00ED227C" w:rsidRPr="00021049">
        <w:rPr>
          <w:bCs/>
          <w:color w:val="000000" w:themeColor="text1"/>
          <w:kern w:val="24"/>
          <w:sz w:val="20"/>
          <w:szCs w:val="20"/>
        </w:rPr>
        <w:t>Postbiotics</w:t>
      </w:r>
      <w:r w:rsidR="004431FB" w:rsidRPr="00021049">
        <w:rPr>
          <w:bCs/>
          <w:color w:val="000000" w:themeColor="text1"/>
          <w:kern w:val="24"/>
          <w:sz w:val="20"/>
          <w:szCs w:val="20"/>
        </w:rPr>
        <w:t xml:space="preserve"> </w:t>
      </w:r>
      <w:r w:rsidR="00ED227C" w:rsidRPr="00021049">
        <w:rPr>
          <w:bCs/>
          <w:color w:val="000000" w:themeColor="text1"/>
          <w:kern w:val="24"/>
          <w:sz w:val="20"/>
          <w:szCs w:val="20"/>
        </w:rPr>
        <w:t xml:space="preserve">influence the </w:t>
      </w:r>
      <w:r w:rsidR="004431FB" w:rsidRPr="00021049">
        <w:rPr>
          <w:bCs/>
          <w:color w:val="000000" w:themeColor="text1"/>
          <w:kern w:val="24"/>
          <w:sz w:val="20"/>
          <w:szCs w:val="20"/>
        </w:rPr>
        <w:t>constituent</w:t>
      </w:r>
      <w:r w:rsidR="00ED227C" w:rsidRPr="00021049">
        <w:rPr>
          <w:bCs/>
          <w:color w:val="000000" w:themeColor="text1"/>
          <w:kern w:val="24"/>
          <w:sz w:val="20"/>
          <w:szCs w:val="20"/>
        </w:rPr>
        <w:t xml:space="preserve"> intestinal microbiota by</w:t>
      </w:r>
      <w:r w:rsidR="004431FB" w:rsidRPr="00021049">
        <w:rPr>
          <w:bCs/>
          <w:color w:val="000000" w:themeColor="text1"/>
          <w:kern w:val="24"/>
          <w:sz w:val="20"/>
          <w:szCs w:val="20"/>
        </w:rPr>
        <w:t>, further,</w:t>
      </w:r>
      <w:r w:rsidR="00ED227C" w:rsidRPr="00021049">
        <w:rPr>
          <w:bCs/>
          <w:color w:val="000000" w:themeColor="text1"/>
          <w:kern w:val="24"/>
          <w:sz w:val="20"/>
          <w:szCs w:val="20"/>
        </w:rPr>
        <w:t xml:space="preserve"> promoting the growth of beneficial </w:t>
      </w:r>
      <w:r w:rsidR="004431FB" w:rsidRPr="00021049">
        <w:rPr>
          <w:bCs/>
          <w:color w:val="000000" w:themeColor="text1"/>
          <w:kern w:val="24"/>
          <w:sz w:val="20"/>
          <w:szCs w:val="20"/>
        </w:rPr>
        <w:t>microbes</w:t>
      </w:r>
      <w:r w:rsidR="00ED227C" w:rsidRPr="00021049">
        <w:rPr>
          <w:bCs/>
          <w:color w:val="000000" w:themeColor="text1"/>
          <w:kern w:val="24"/>
          <w:sz w:val="20"/>
          <w:szCs w:val="20"/>
        </w:rPr>
        <w:t xml:space="preserve"> while inhibiting </w:t>
      </w:r>
      <w:r w:rsidR="00D945E1" w:rsidRPr="00021049">
        <w:rPr>
          <w:bCs/>
          <w:color w:val="000000" w:themeColor="text1"/>
          <w:kern w:val="24"/>
          <w:sz w:val="20"/>
          <w:szCs w:val="20"/>
        </w:rPr>
        <w:t xml:space="preserve">the </w:t>
      </w:r>
      <w:r w:rsidR="00ED227C" w:rsidRPr="00021049">
        <w:rPr>
          <w:bCs/>
          <w:color w:val="000000" w:themeColor="text1"/>
          <w:kern w:val="24"/>
          <w:sz w:val="20"/>
          <w:szCs w:val="20"/>
        </w:rPr>
        <w:t xml:space="preserve">harmful ones </w:t>
      </w:r>
      <w:r w:rsidR="00B62BD3" w:rsidRPr="00021049">
        <w:rPr>
          <w:bCs/>
          <w:color w:val="000000" w:themeColor="text1"/>
          <w:kern w:val="24"/>
          <w:sz w:val="20"/>
          <w:szCs w:val="20"/>
        </w:rPr>
        <w:t>(</w:t>
      </w:r>
      <w:r w:rsidR="0030212D" w:rsidRPr="00021049">
        <w:rPr>
          <w:bCs/>
          <w:color w:val="000000" w:themeColor="text1"/>
          <w:kern w:val="24"/>
          <w:sz w:val="20"/>
          <w:szCs w:val="20"/>
        </w:rPr>
        <w:t xml:space="preserve">Fathima </w:t>
      </w:r>
      <w:r w:rsidR="00AA4258" w:rsidRPr="00021049">
        <w:rPr>
          <w:bCs/>
          <w:color w:val="000000" w:themeColor="text1"/>
          <w:kern w:val="24"/>
          <w:sz w:val="20"/>
          <w:szCs w:val="20"/>
        </w:rPr>
        <w:t>et al</w:t>
      </w:r>
      <w:r w:rsidR="0030212D" w:rsidRPr="00021049">
        <w:rPr>
          <w:bCs/>
          <w:color w:val="000000" w:themeColor="text1"/>
          <w:kern w:val="24"/>
          <w:sz w:val="20"/>
          <w:szCs w:val="20"/>
        </w:rPr>
        <w:t>., 2022</w:t>
      </w:r>
      <w:r w:rsidR="00B62BD3" w:rsidRPr="00021049">
        <w:rPr>
          <w:bCs/>
          <w:color w:val="000000" w:themeColor="text1"/>
          <w:kern w:val="24"/>
          <w:sz w:val="20"/>
          <w:szCs w:val="20"/>
        </w:rPr>
        <w:t>)</w:t>
      </w:r>
      <w:r w:rsidR="00ED227C" w:rsidRPr="00021049">
        <w:rPr>
          <w:bCs/>
          <w:color w:val="000000" w:themeColor="text1"/>
          <w:kern w:val="24"/>
          <w:sz w:val="20"/>
          <w:szCs w:val="20"/>
        </w:rPr>
        <w:t>.</w:t>
      </w:r>
      <w:r w:rsidR="00D945E1" w:rsidRPr="00021049">
        <w:rPr>
          <w:bCs/>
          <w:color w:val="000000" w:themeColor="text1"/>
          <w:kern w:val="24"/>
          <w:sz w:val="20"/>
          <w:szCs w:val="20"/>
        </w:rPr>
        <w:t xml:space="preserve"> </w:t>
      </w:r>
      <w:r w:rsidR="00356ACB" w:rsidRPr="00021049">
        <w:rPr>
          <w:bCs/>
          <w:color w:val="000000" w:themeColor="text1"/>
          <w:kern w:val="24"/>
          <w:sz w:val="20"/>
          <w:szCs w:val="20"/>
        </w:rPr>
        <w:t xml:space="preserve">Postbiotics have </w:t>
      </w:r>
      <w:r w:rsidR="00D945E1" w:rsidRPr="00021049">
        <w:rPr>
          <w:bCs/>
          <w:color w:val="000000" w:themeColor="text1"/>
          <w:kern w:val="24"/>
          <w:sz w:val="20"/>
          <w:szCs w:val="20"/>
        </w:rPr>
        <w:t xml:space="preserve">also </w:t>
      </w:r>
      <w:r w:rsidR="001C77E4" w:rsidRPr="00021049">
        <w:rPr>
          <w:bCs/>
          <w:color w:val="000000" w:themeColor="text1"/>
          <w:kern w:val="24"/>
          <w:sz w:val="20"/>
          <w:szCs w:val="20"/>
        </w:rPr>
        <w:t xml:space="preserve">been shown to have </w:t>
      </w:r>
      <w:r w:rsidR="00356ACB" w:rsidRPr="00021049">
        <w:rPr>
          <w:bCs/>
          <w:color w:val="000000" w:themeColor="text1"/>
          <w:kern w:val="24"/>
          <w:sz w:val="20"/>
          <w:szCs w:val="20"/>
        </w:rPr>
        <w:t>immun</w:t>
      </w:r>
      <w:r w:rsidR="001C77E4" w:rsidRPr="00021049">
        <w:rPr>
          <w:bCs/>
          <w:color w:val="000000" w:themeColor="text1"/>
          <w:kern w:val="24"/>
          <w:sz w:val="20"/>
          <w:szCs w:val="20"/>
        </w:rPr>
        <w:t xml:space="preserve">omodulatory, anti-inflammatory as well as </w:t>
      </w:r>
      <w:r w:rsidR="00356ACB" w:rsidRPr="00021049">
        <w:rPr>
          <w:bCs/>
          <w:color w:val="000000" w:themeColor="text1"/>
          <w:kern w:val="24"/>
          <w:sz w:val="20"/>
          <w:szCs w:val="20"/>
        </w:rPr>
        <w:t xml:space="preserve">antioxidant properties </w:t>
      </w:r>
      <w:r w:rsidR="00B62BD3" w:rsidRPr="00021049">
        <w:rPr>
          <w:bCs/>
          <w:color w:val="000000" w:themeColor="text1"/>
          <w:kern w:val="24"/>
          <w:sz w:val="20"/>
          <w:szCs w:val="20"/>
        </w:rPr>
        <w:t>(</w:t>
      </w:r>
      <w:r w:rsidR="00EB5CE5" w:rsidRPr="00021049">
        <w:rPr>
          <w:bCs/>
          <w:color w:val="000000" w:themeColor="text1"/>
          <w:kern w:val="24"/>
          <w:sz w:val="20"/>
          <w:szCs w:val="20"/>
        </w:rPr>
        <w:t xml:space="preserve">Vinderola </w:t>
      </w:r>
      <w:r w:rsidR="00AA4258" w:rsidRPr="00021049">
        <w:rPr>
          <w:bCs/>
          <w:color w:val="000000" w:themeColor="text1"/>
          <w:kern w:val="24"/>
          <w:sz w:val="20"/>
          <w:szCs w:val="20"/>
        </w:rPr>
        <w:t>et al</w:t>
      </w:r>
      <w:r w:rsidR="00EB5CE5" w:rsidRPr="00021049">
        <w:rPr>
          <w:bCs/>
          <w:i/>
          <w:iCs/>
          <w:color w:val="000000" w:themeColor="text1"/>
          <w:kern w:val="24"/>
          <w:sz w:val="20"/>
          <w:szCs w:val="20"/>
        </w:rPr>
        <w:t>.,</w:t>
      </w:r>
      <w:r w:rsidR="00EB5CE5" w:rsidRPr="00021049">
        <w:rPr>
          <w:bCs/>
          <w:color w:val="000000" w:themeColor="text1"/>
          <w:kern w:val="24"/>
          <w:sz w:val="20"/>
          <w:szCs w:val="20"/>
        </w:rPr>
        <w:t xml:space="preserve"> 2022, </w:t>
      </w:r>
      <w:r w:rsidR="0030212D" w:rsidRPr="00021049">
        <w:rPr>
          <w:bCs/>
          <w:color w:val="000000" w:themeColor="text1"/>
          <w:kern w:val="24"/>
          <w:sz w:val="20"/>
          <w:szCs w:val="20"/>
        </w:rPr>
        <w:t xml:space="preserve">Scott </w:t>
      </w:r>
      <w:r w:rsidR="00AA4258" w:rsidRPr="00021049">
        <w:rPr>
          <w:bCs/>
          <w:color w:val="000000" w:themeColor="text1"/>
          <w:kern w:val="24"/>
          <w:sz w:val="20"/>
          <w:szCs w:val="20"/>
        </w:rPr>
        <w:t>et al</w:t>
      </w:r>
      <w:r w:rsidR="0030212D" w:rsidRPr="00021049">
        <w:rPr>
          <w:bCs/>
          <w:i/>
          <w:iCs/>
          <w:color w:val="000000" w:themeColor="text1"/>
          <w:kern w:val="24"/>
          <w:sz w:val="20"/>
          <w:szCs w:val="20"/>
        </w:rPr>
        <w:t>.,</w:t>
      </w:r>
      <w:r w:rsidR="0030212D" w:rsidRPr="00021049">
        <w:rPr>
          <w:bCs/>
          <w:color w:val="000000" w:themeColor="text1"/>
          <w:kern w:val="24"/>
          <w:sz w:val="20"/>
          <w:szCs w:val="20"/>
        </w:rPr>
        <w:t xml:space="preserve"> 2022</w:t>
      </w:r>
      <w:r w:rsidR="00B62BD3" w:rsidRPr="00021049">
        <w:rPr>
          <w:bCs/>
          <w:color w:val="000000" w:themeColor="text1"/>
          <w:kern w:val="24"/>
          <w:sz w:val="20"/>
          <w:szCs w:val="20"/>
        </w:rPr>
        <w:t>)</w:t>
      </w:r>
      <w:r w:rsidR="00356ACB" w:rsidRPr="00021049">
        <w:rPr>
          <w:bCs/>
          <w:color w:val="000000" w:themeColor="text1"/>
          <w:kern w:val="24"/>
          <w:sz w:val="20"/>
          <w:szCs w:val="20"/>
        </w:rPr>
        <w:t xml:space="preserve">. </w:t>
      </w:r>
      <w:r w:rsidR="00D945E1" w:rsidRPr="00021049">
        <w:rPr>
          <w:bCs/>
          <w:color w:val="000000" w:themeColor="text1"/>
          <w:kern w:val="24"/>
          <w:sz w:val="20"/>
          <w:szCs w:val="20"/>
        </w:rPr>
        <w:t>They</w:t>
      </w:r>
      <w:r w:rsidR="00356ACB" w:rsidRPr="00021049">
        <w:rPr>
          <w:bCs/>
          <w:color w:val="000000" w:themeColor="text1"/>
          <w:kern w:val="24"/>
          <w:sz w:val="20"/>
          <w:szCs w:val="20"/>
        </w:rPr>
        <w:t xml:space="preserve"> </w:t>
      </w:r>
      <w:r w:rsidR="001C77E4" w:rsidRPr="00021049">
        <w:rPr>
          <w:bCs/>
          <w:color w:val="000000" w:themeColor="text1"/>
          <w:kern w:val="24"/>
          <w:sz w:val="20"/>
          <w:szCs w:val="20"/>
        </w:rPr>
        <w:t xml:space="preserve">may also </w:t>
      </w:r>
      <w:r w:rsidR="00356ACB" w:rsidRPr="00021049">
        <w:rPr>
          <w:bCs/>
          <w:color w:val="000000" w:themeColor="text1"/>
          <w:kern w:val="24"/>
          <w:sz w:val="20"/>
          <w:szCs w:val="20"/>
        </w:rPr>
        <w:t>help improve the integrity and func</w:t>
      </w:r>
      <w:r w:rsidR="00EB5CE5" w:rsidRPr="00021049">
        <w:rPr>
          <w:bCs/>
          <w:color w:val="000000" w:themeColor="text1"/>
          <w:kern w:val="24"/>
          <w:sz w:val="20"/>
          <w:szCs w:val="20"/>
        </w:rPr>
        <w:t>tion</w:t>
      </w:r>
      <w:r w:rsidR="004431FB" w:rsidRPr="00021049">
        <w:rPr>
          <w:bCs/>
          <w:color w:val="000000" w:themeColor="text1"/>
          <w:kern w:val="24"/>
          <w:sz w:val="20"/>
          <w:szCs w:val="20"/>
        </w:rPr>
        <w:t>ing</w:t>
      </w:r>
      <w:r w:rsidR="00EB5CE5" w:rsidRPr="00021049">
        <w:rPr>
          <w:bCs/>
          <w:color w:val="000000" w:themeColor="text1"/>
          <w:kern w:val="24"/>
          <w:sz w:val="20"/>
          <w:szCs w:val="20"/>
        </w:rPr>
        <w:t xml:space="preserve"> of the intestinal barrier (Stofilova</w:t>
      </w:r>
      <w:r w:rsidR="001C77E4" w:rsidRPr="00021049">
        <w:rPr>
          <w:bCs/>
          <w:color w:val="000000" w:themeColor="text1"/>
          <w:kern w:val="24"/>
          <w:sz w:val="20"/>
          <w:szCs w:val="20"/>
        </w:rPr>
        <w:t>,</w:t>
      </w:r>
      <w:r w:rsidR="00D945E1" w:rsidRPr="00021049">
        <w:rPr>
          <w:bCs/>
          <w:color w:val="000000" w:themeColor="text1"/>
          <w:kern w:val="24"/>
          <w:sz w:val="20"/>
          <w:szCs w:val="20"/>
        </w:rPr>
        <w:t xml:space="preserve"> </w:t>
      </w:r>
      <w:r w:rsidR="00EB5CE5" w:rsidRPr="00021049">
        <w:rPr>
          <w:bCs/>
          <w:color w:val="000000" w:themeColor="text1"/>
          <w:kern w:val="24"/>
          <w:sz w:val="20"/>
          <w:szCs w:val="20"/>
        </w:rPr>
        <w:t>2022)</w:t>
      </w:r>
      <w:r w:rsidR="00D945E1" w:rsidRPr="00021049">
        <w:rPr>
          <w:bCs/>
          <w:color w:val="000000" w:themeColor="text1"/>
          <w:kern w:val="24"/>
          <w:sz w:val="20"/>
          <w:szCs w:val="20"/>
        </w:rPr>
        <w:t>,</w:t>
      </w:r>
      <w:r w:rsidR="001C77E4" w:rsidRPr="00021049">
        <w:rPr>
          <w:bCs/>
          <w:color w:val="000000" w:themeColor="text1"/>
          <w:kern w:val="24"/>
          <w:sz w:val="20"/>
          <w:szCs w:val="20"/>
        </w:rPr>
        <w:t xml:space="preserve"> thus enhancing the</w:t>
      </w:r>
      <w:r w:rsidR="00356ACB" w:rsidRPr="00021049">
        <w:rPr>
          <w:bCs/>
          <w:color w:val="000000" w:themeColor="text1"/>
          <w:kern w:val="24"/>
          <w:sz w:val="20"/>
          <w:szCs w:val="20"/>
        </w:rPr>
        <w:t xml:space="preserve"> digestion and nutrient absorption </w:t>
      </w:r>
      <w:r w:rsidR="00B62BD3" w:rsidRPr="00021049">
        <w:rPr>
          <w:bCs/>
          <w:color w:val="000000" w:themeColor="text1"/>
          <w:kern w:val="24"/>
          <w:sz w:val="20"/>
          <w:szCs w:val="20"/>
        </w:rPr>
        <w:t>(</w:t>
      </w:r>
      <w:r w:rsidR="0030212D" w:rsidRPr="00021049">
        <w:rPr>
          <w:color w:val="000000" w:themeColor="text1"/>
          <w:sz w:val="20"/>
          <w:szCs w:val="20"/>
        </w:rPr>
        <w:t xml:space="preserve">Rius </w:t>
      </w:r>
      <w:r w:rsidR="00AA4258" w:rsidRPr="00021049">
        <w:rPr>
          <w:color w:val="000000" w:themeColor="text1"/>
          <w:sz w:val="20"/>
          <w:szCs w:val="20"/>
        </w:rPr>
        <w:t>et al</w:t>
      </w:r>
      <w:r w:rsidR="0030212D" w:rsidRPr="00021049">
        <w:rPr>
          <w:color w:val="000000" w:themeColor="text1"/>
          <w:sz w:val="20"/>
          <w:szCs w:val="20"/>
        </w:rPr>
        <w:t>., 2022</w:t>
      </w:r>
      <w:r w:rsidR="00B62BD3" w:rsidRPr="00021049">
        <w:rPr>
          <w:color w:val="000000" w:themeColor="text1"/>
          <w:sz w:val="20"/>
          <w:szCs w:val="20"/>
        </w:rPr>
        <w:t>)</w:t>
      </w:r>
      <w:r w:rsidR="00356ACB" w:rsidRPr="00021049">
        <w:rPr>
          <w:bCs/>
          <w:color w:val="000000" w:themeColor="text1"/>
          <w:kern w:val="24"/>
          <w:sz w:val="20"/>
          <w:szCs w:val="20"/>
        </w:rPr>
        <w:t xml:space="preserve">. </w:t>
      </w:r>
      <w:r w:rsidR="001C77E4" w:rsidRPr="00021049">
        <w:rPr>
          <w:bCs/>
          <w:color w:val="000000" w:themeColor="text1"/>
          <w:kern w:val="24"/>
          <w:sz w:val="20"/>
          <w:szCs w:val="20"/>
        </w:rPr>
        <w:t>These beneficial effects eventually help in improving the health and performance of animals</w:t>
      </w:r>
      <w:r w:rsidR="00056624">
        <w:rPr>
          <w:bCs/>
          <w:color w:val="000000" w:themeColor="text1"/>
          <w:kern w:val="24"/>
          <w:sz w:val="20"/>
          <w:szCs w:val="20"/>
        </w:rPr>
        <w:t xml:space="preserve"> as depicted in Figure 6</w:t>
      </w:r>
      <w:r w:rsidR="001C77E4" w:rsidRPr="00021049">
        <w:rPr>
          <w:bCs/>
          <w:color w:val="000000" w:themeColor="text1"/>
          <w:kern w:val="24"/>
          <w:sz w:val="20"/>
          <w:szCs w:val="20"/>
        </w:rPr>
        <w:t>.</w:t>
      </w:r>
      <w:r w:rsidR="00356ACB" w:rsidRPr="00021049">
        <w:rPr>
          <w:bCs/>
          <w:color w:val="000000" w:themeColor="text1"/>
          <w:kern w:val="24"/>
          <w:sz w:val="20"/>
          <w:szCs w:val="20"/>
        </w:rPr>
        <w:t xml:space="preserve"> </w:t>
      </w:r>
    </w:p>
    <w:p w14:paraId="102B4964" w14:textId="77777777" w:rsidR="00531682" w:rsidRPr="00021049" w:rsidRDefault="00531682" w:rsidP="006F050A">
      <w:pPr>
        <w:pStyle w:val="NormalWeb"/>
        <w:spacing w:line="480" w:lineRule="auto"/>
        <w:jc w:val="both"/>
        <w:rPr>
          <w:bCs/>
          <w:color w:val="000000" w:themeColor="text1"/>
          <w:kern w:val="24"/>
          <w:sz w:val="20"/>
          <w:szCs w:val="20"/>
        </w:rPr>
      </w:pPr>
      <w:r w:rsidRPr="00021049">
        <w:rPr>
          <w:bCs/>
          <w:noProof/>
          <w:color w:val="000000" w:themeColor="text1"/>
          <w:kern w:val="24"/>
          <w:sz w:val="20"/>
          <w:szCs w:val="20"/>
          <w:lang w:bidi="hi-IN"/>
        </w:rPr>
        <mc:AlternateContent>
          <mc:Choice Requires="wps">
            <w:drawing>
              <wp:anchor distT="0" distB="0" distL="114300" distR="114300" simplePos="0" relativeHeight="251666432" behindDoc="0" locked="0" layoutInCell="1" allowOverlap="1" wp14:anchorId="700FD0F0" wp14:editId="29CF80F3">
                <wp:simplePos x="0" y="0"/>
                <wp:positionH relativeFrom="column">
                  <wp:posOffset>76200</wp:posOffset>
                </wp:positionH>
                <wp:positionV relativeFrom="paragraph">
                  <wp:posOffset>2181225</wp:posOffset>
                </wp:positionV>
                <wp:extent cx="5772150" cy="320040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200400"/>
                        </a:xfrm>
                        <a:prstGeom prst="rect">
                          <a:avLst/>
                        </a:prstGeom>
                        <a:noFill/>
                        <a:ln w="28575">
                          <a:noFill/>
                          <a:miter lim="800000"/>
                          <a:headEnd/>
                          <a:tailEnd/>
                        </a:ln>
                      </wps:spPr>
                      <wps:txbx>
                        <w:txbxContent>
                          <w:p w14:paraId="00FED255" w14:textId="77777777" w:rsidR="00531682" w:rsidRPr="00531682" w:rsidRDefault="00531682">
                            <w:pPr>
                              <w:rPr>
                                <w14:textOutline w14:w="9525" w14:cap="rnd" w14:cmpd="sng" w14:algn="ctr">
                                  <w14:solidFill>
                                    <w14:schemeClr w14:val="bg1"/>
                                  </w14:solidFill>
                                  <w14:prstDash w14:val="solid"/>
                                  <w14:bevel/>
                                </w14:textOutline>
                              </w:rPr>
                            </w:pPr>
                            <w:r w:rsidRPr="00531682">
                              <w:rPr>
                                <w:noProof/>
                                <w:lang w:bidi="hi-IN"/>
                                <w14:textOutline w14:w="9525" w14:cap="rnd" w14:cmpd="sng" w14:algn="ctr">
                                  <w14:solidFill>
                                    <w14:schemeClr w14:val="bg1"/>
                                  </w14:solidFill>
                                  <w14:prstDash w14:val="solid"/>
                                  <w14:bevel/>
                                </w14:textOutline>
                              </w:rPr>
                              <w:drawing>
                                <wp:inline distT="0" distB="0" distL="0" distR="0" wp14:anchorId="0901DA5C" wp14:editId="2722BB0A">
                                  <wp:extent cx="5561927" cy="3028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1330" cy="3028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FD0F0" id="_x0000_s1030" type="#_x0000_t202" style="position:absolute;left:0;text-align:left;margin-left:6pt;margin-top:171.75pt;width:454.5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" filled="f" stroked="f" strokeweight="2.25pt">
                <v:textbox>
                  <w:txbxContent>
                    <w:p w14:paraId="00FED255" w14:textId="77777777" w:rsidR="00531682" w:rsidRPr="00531682" w:rsidRDefault="00531682">
                      <w:pPr>
                        <w:rPr>
                          <w14:textOutline w14:w="9525" w14:cap="rnd" w14:cmpd="sng" w14:algn="ctr">
                            <w14:solidFill>
                              <w14:schemeClr w14:val="bg1"/>
                            </w14:solidFill>
                            <w14:prstDash w14:val="solid"/>
                            <w14:bevel/>
                          </w14:textOutline>
                        </w:rPr>
                      </w:pPr>
                      <w:r w:rsidRPr="00531682">
                        <w:rPr>
                          <w:noProof/>
                          <w:lang w:bidi="hi-IN"/>
                          <w14:textOutline w14:w="9525" w14:cap="rnd" w14:cmpd="sng" w14:algn="ctr">
                            <w14:solidFill>
                              <w14:schemeClr w14:val="bg1"/>
                            </w14:solidFill>
                            <w14:prstDash w14:val="solid"/>
                            <w14:bevel/>
                          </w14:textOutline>
                        </w:rPr>
                        <w:drawing>
                          <wp:inline distT="0" distB="0" distL="0" distR="0" wp14:anchorId="0901DA5C" wp14:editId="2722BB0A">
                            <wp:extent cx="5561927" cy="30289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1330" cy="3028625"/>
                                    </a:xfrm>
                                    <a:prstGeom prst="rect">
                                      <a:avLst/>
                                    </a:prstGeom>
                                    <a:noFill/>
                                    <a:ln>
                                      <a:noFill/>
                                    </a:ln>
                                  </pic:spPr>
                                </pic:pic>
                              </a:graphicData>
                            </a:graphic>
                          </wp:inline>
                        </w:drawing>
                      </w:r>
                    </w:p>
                  </w:txbxContent>
                </v:textbox>
              </v:shape>
            </w:pict>
          </mc:Fallback>
        </mc:AlternateContent>
      </w:r>
      <w:r w:rsidRPr="00021049">
        <w:rPr>
          <w:bCs/>
          <w:noProof/>
          <w:color w:val="000000" w:themeColor="text1"/>
          <w:kern w:val="24"/>
          <w:sz w:val="20"/>
          <w:szCs w:val="20"/>
          <w:lang w:bidi="hi-IN"/>
        </w:rPr>
        <w:drawing>
          <wp:inline distT="0" distB="0" distL="0" distR="0" wp14:anchorId="1892A433" wp14:editId="4CB1FBAA">
            <wp:extent cx="5943600" cy="2226945"/>
            <wp:effectExtent l="0" t="0" r="19050" b="20955"/>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7AB41C4" w14:textId="77777777" w:rsidR="00531682" w:rsidRPr="00021049" w:rsidRDefault="00531682" w:rsidP="006F050A">
      <w:pPr>
        <w:pStyle w:val="NormalWeb"/>
        <w:spacing w:line="480" w:lineRule="auto"/>
        <w:jc w:val="both"/>
        <w:rPr>
          <w:bCs/>
          <w:color w:val="000000" w:themeColor="text1"/>
          <w:kern w:val="24"/>
          <w:sz w:val="20"/>
          <w:szCs w:val="20"/>
        </w:rPr>
      </w:pPr>
    </w:p>
    <w:p w14:paraId="3006DE23" w14:textId="77777777" w:rsidR="00531682" w:rsidRPr="00021049" w:rsidRDefault="00531682" w:rsidP="006F050A">
      <w:pPr>
        <w:pStyle w:val="NormalWeb"/>
        <w:spacing w:line="480" w:lineRule="auto"/>
        <w:jc w:val="both"/>
        <w:rPr>
          <w:bCs/>
          <w:color w:val="000000" w:themeColor="text1"/>
          <w:kern w:val="24"/>
          <w:sz w:val="20"/>
          <w:szCs w:val="20"/>
        </w:rPr>
      </w:pPr>
    </w:p>
    <w:p w14:paraId="1284A7B4" w14:textId="77777777" w:rsidR="00531682" w:rsidRPr="00021049" w:rsidRDefault="00531682" w:rsidP="006F050A">
      <w:pPr>
        <w:pStyle w:val="NormalWeb"/>
        <w:spacing w:line="480" w:lineRule="auto"/>
        <w:jc w:val="both"/>
        <w:rPr>
          <w:bCs/>
          <w:color w:val="000000" w:themeColor="text1"/>
          <w:kern w:val="24"/>
          <w:sz w:val="20"/>
          <w:szCs w:val="20"/>
        </w:rPr>
      </w:pPr>
    </w:p>
    <w:p w14:paraId="062266B5" w14:textId="77777777" w:rsidR="00531682" w:rsidRPr="00021049" w:rsidRDefault="00531682" w:rsidP="006F050A">
      <w:pPr>
        <w:pStyle w:val="NormalWeb"/>
        <w:spacing w:line="480" w:lineRule="auto"/>
        <w:jc w:val="both"/>
        <w:rPr>
          <w:bCs/>
          <w:color w:val="000000" w:themeColor="text1"/>
          <w:kern w:val="24"/>
          <w:sz w:val="20"/>
          <w:szCs w:val="20"/>
        </w:rPr>
      </w:pPr>
    </w:p>
    <w:p w14:paraId="70CAD7B6" w14:textId="77777777" w:rsidR="00531682" w:rsidRPr="00021049" w:rsidRDefault="00531682" w:rsidP="006F050A">
      <w:pPr>
        <w:pStyle w:val="NormalWeb"/>
        <w:spacing w:line="480" w:lineRule="auto"/>
        <w:jc w:val="both"/>
        <w:rPr>
          <w:bCs/>
          <w:color w:val="000000" w:themeColor="text1"/>
          <w:kern w:val="24"/>
          <w:sz w:val="20"/>
          <w:szCs w:val="20"/>
        </w:rPr>
      </w:pPr>
    </w:p>
    <w:p w14:paraId="30C25688" w14:textId="77777777" w:rsidR="00531682" w:rsidRPr="00021049" w:rsidRDefault="00531682" w:rsidP="006F050A">
      <w:pPr>
        <w:pStyle w:val="NormalWeb"/>
        <w:spacing w:line="480" w:lineRule="auto"/>
        <w:jc w:val="both"/>
        <w:rPr>
          <w:bCs/>
          <w:color w:val="000000" w:themeColor="text1"/>
          <w:kern w:val="24"/>
          <w:sz w:val="20"/>
          <w:szCs w:val="20"/>
        </w:rPr>
      </w:pPr>
    </w:p>
    <w:p w14:paraId="2A7E6B29" w14:textId="77777777" w:rsidR="00531682" w:rsidRPr="00021049" w:rsidRDefault="00531682" w:rsidP="006F050A">
      <w:pPr>
        <w:pStyle w:val="NormalWeb"/>
        <w:spacing w:line="480" w:lineRule="auto"/>
        <w:jc w:val="both"/>
        <w:rPr>
          <w:bCs/>
          <w:color w:val="000000" w:themeColor="text1"/>
          <w:kern w:val="24"/>
          <w:sz w:val="20"/>
          <w:szCs w:val="20"/>
        </w:rPr>
      </w:pPr>
    </w:p>
    <w:p w14:paraId="4EE1CFDF" w14:textId="77777777" w:rsidR="00531682" w:rsidRPr="00021049" w:rsidRDefault="00531682" w:rsidP="006F050A">
      <w:pPr>
        <w:pStyle w:val="NormalWeb"/>
        <w:spacing w:line="480" w:lineRule="auto"/>
        <w:jc w:val="both"/>
        <w:rPr>
          <w:bCs/>
          <w:color w:val="000000" w:themeColor="text1"/>
          <w:kern w:val="24"/>
          <w:sz w:val="20"/>
          <w:szCs w:val="20"/>
        </w:rPr>
      </w:pPr>
    </w:p>
    <w:p w14:paraId="47F07EE5" w14:textId="77777777" w:rsidR="00531682" w:rsidRPr="00021049" w:rsidRDefault="001C77E4" w:rsidP="00BA307D">
      <w:pPr>
        <w:pStyle w:val="NormalWeb"/>
        <w:spacing w:line="480" w:lineRule="auto"/>
        <w:jc w:val="center"/>
        <w:rPr>
          <w:bCs/>
          <w:color w:val="000000" w:themeColor="text1"/>
          <w:kern w:val="24"/>
          <w:sz w:val="20"/>
          <w:szCs w:val="20"/>
        </w:rPr>
      </w:pPr>
      <w:r w:rsidRPr="00021049">
        <w:rPr>
          <w:bCs/>
          <w:color w:val="000000" w:themeColor="text1"/>
          <w:kern w:val="24"/>
          <w:sz w:val="20"/>
          <w:szCs w:val="20"/>
        </w:rPr>
        <w:t>Fig.6: Mechanism of action of postbiotics in animals</w:t>
      </w:r>
    </w:p>
    <w:p w14:paraId="7040EBB5" w14:textId="77777777" w:rsidR="00CC6B74" w:rsidRPr="00021049" w:rsidRDefault="004A120B" w:rsidP="006F050A">
      <w:pPr>
        <w:pStyle w:val="NormalWeb"/>
        <w:numPr>
          <w:ilvl w:val="0"/>
          <w:numId w:val="26"/>
        </w:numPr>
        <w:spacing w:line="480" w:lineRule="auto"/>
        <w:jc w:val="both"/>
        <w:rPr>
          <w:b/>
          <w:bCs/>
          <w:color w:val="000000" w:themeColor="text1"/>
          <w:kern w:val="24"/>
          <w:sz w:val="20"/>
          <w:szCs w:val="20"/>
        </w:rPr>
      </w:pPr>
      <w:r w:rsidRPr="00021049">
        <w:rPr>
          <w:b/>
          <w:bCs/>
          <w:color w:val="000000" w:themeColor="text1"/>
          <w:kern w:val="24"/>
          <w:sz w:val="20"/>
          <w:szCs w:val="20"/>
        </w:rPr>
        <w:t xml:space="preserve">Modulation of </w:t>
      </w:r>
      <w:r w:rsidR="00D32BA4" w:rsidRPr="00021049">
        <w:rPr>
          <w:b/>
          <w:bCs/>
          <w:color w:val="000000" w:themeColor="text1"/>
          <w:kern w:val="24"/>
          <w:sz w:val="20"/>
          <w:szCs w:val="20"/>
        </w:rPr>
        <w:t xml:space="preserve">beneficial </w:t>
      </w:r>
      <w:r w:rsidRPr="00021049">
        <w:rPr>
          <w:b/>
          <w:bCs/>
          <w:color w:val="000000" w:themeColor="text1"/>
          <w:kern w:val="24"/>
          <w:sz w:val="20"/>
          <w:szCs w:val="20"/>
        </w:rPr>
        <w:t xml:space="preserve">resident microbiota </w:t>
      </w:r>
      <w:r w:rsidR="00CC6B74" w:rsidRPr="00021049">
        <w:rPr>
          <w:b/>
          <w:bCs/>
          <w:color w:val="000000" w:themeColor="text1"/>
          <w:kern w:val="24"/>
          <w:sz w:val="20"/>
          <w:szCs w:val="20"/>
        </w:rPr>
        <w:t>–</w:t>
      </w:r>
      <w:r w:rsidRPr="00021049">
        <w:rPr>
          <w:b/>
          <w:bCs/>
          <w:color w:val="000000" w:themeColor="text1"/>
          <w:kern w:val="24"/>
          <w:sz w:val="20"/>
          <w:szCs w:val="20"/>
        </w:rPr>
        <w:t xml:space="preserve"> </w:t>
      </w:r>
    </w:p>
    <w:p w14:paraId="059F7AC4" w14:textId="77777777" w:rsidR="00532F25" w:rsidRPr="00021049" w:rsidRDefault="00532F2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Nurturing an optimal gut microbiome </w:t>
      </w:r>
      <w:r w:rsidR="00A87229" w:rsidRPr="00021049">
        <w:rPr>
          <w:bCs/>
          <w:color w:val="000000" w:themeColor="text1"/>
          <w:kern w:val="24"/>
          <w:sz w:val="20"/>
          <w:szCs w:val="20"/>
        </w:rPr>
        <w:t>is essential for</w:t>
      </w:r>
      <w:r w:rsidRPr="00021049">
        <w:rPr>
          <w:bCs/>
          <w:color w:val="000000" w:themeColor="text1"/>
          <w:kern w:val="24"/>
          <w:sz w:val="20"/>
          <w:szCs w:val="20"/>
        </w:rPr>
        <w:t xml:space="preserve"> beneficial effects in animal science as a means to </w:t>
      </w:r>
      <w:r w:rsidR="00A1078F" w:rsidRPr="00021049">
        <w:rPr>
          <w:bCs/>
          <w:color w:val="000000" w:themeColor="text1"/>
          <w:kern w:val="24"/>
          <w:sz w:val="20"/>
          <w:szCs w:val="20"/>
        </w:rPr>
        <w:t>enhance</w:t>
      </w:r>
      <w:r w:rsidRPr="00021049">
        <w:rPr>
          <w:bCs/>
          <w:color w:val="000000" w:themeColor="text1"/>
          <w:kern w:val="24"/>
          <w:sz w:val="20"/>
          <w:szCs w:val="20"/>
        </w:rPr>
        <w:t xml:space="preserve"> the </w:t>
      </w:r>
      <w:r w:rsidR="00A1078F" w:rsidRPr="00021049">
        <w:rPr>
          <w:bCs/>
          <w:color w:val="000000" w:themeColor="text1"/>
          <w:kern w:val="24"/>
          <w:sz w:val="20"/>
          <w:szCs w:val="20"/>
        </w:rPr>
        <w:t>performance and productivity</w:t>
      </w:r>
      <w:r w:rsidRPr="00021049">
        <w:rPr>
          <w:bCs/>
          <w:color w:val="000000" w:themeColor="text1"/>
          <w:kern w:val="24"/>
          <w:sz w:val="20"/>
          <w:szCs w:val="20"/>
        </w:rPr>
        <w:t xml:space="preserve"> of farm animals (Wiley et al., 2017).  </w:t>
      </w:r>
    </w:p>
    <w:p w14:paraId="523555FE" w14:textId="77777777" w:rsidR="002F0036" w:rsidRPr="00021049" w:rsidRDefault="00D945E1"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Postbiotic metabolites like l</w:t>
      </w:r>
      <w:r w:rsidR="007E52C5" w:rsidRPr="00021049">
        <w:rPr>
          <w:bCs/>
          <w:color w:val="000000" w:themeColor="text1"/>
          <w:kern w:val="24"/>
          <w:sz w:val="20"/>
          <w:szCs w:val="20"/>
        </w:rPr>
        <w:t xml:space="preserve">actic acid (Sun </w:t>
      </w:r>
      <w:r w:rsidR="007E52C5" w:rsidRPr="00021049">
        <w:rPr>
          <w:bCs/>
          <w:iCs/>
          <w:color w:val="000000" w:themeColor="text1"/>
          <w:kern w:val="24"/>
          <w:sz w:val="20"/>
          <w:szCs w:val="20"/>
        </w:rPr>
        <w:t>et al.,</w:t>
      </w:r>
      <w:r w:rsidR="007E52C5" w:rsidRPr="00021049">
        <w:rPr>
          <w:bCs/>
          <w:color w:val="000000" w:themeColor="text1"/>
          <w:kern w:val="24"/>
          <w:sz w:val="20"/>
          <w:szCs w:val="20"/>
        </w:rPr>
        <w:t xml:space="preserve"> 2015) and bacteriocins (Corr </w:t>
      </w:r>
      <w:r w:rsidR="007E52C5" w:rsidRPr="00021049">
        <w:rPr>
          <w:bCs/>
          <w:iCs/>
          <w:color w:val="000000" w:themeColor="text1"/>
          <w:kern w:val="24"/>
          <w:sz w:val="20"/>
          <w:szCs w:val="20"/>
        </w:rPr>
        <w:t>et al.,</w:t>
      </w:r>
      <w:r w:rsidR="007E52C5" w:rsidRPr="00021049">
        <w:rPr>
          <w:bCs/>
          <w:color w:val="000000" w:themeColor="text1"/>
          <w:kern w:val="24"/>
          <w:sz w:val="20"/>
          <w:szCs w:val="20"/>
        </w:rPr>
        <w:t xml:space="preserve"> 2007) possess direct antimicrobial effects. Lactic acid can be consumed by some members of the </w:t>
      </w:r>
      <w:r w:rsidR="004D00D0" w:rsidRPr="00021049">
        <w:rPr>
          <w:bCs/>
          <w:color w:val="000000" w:themeColor="text1"/>
          <w:kern w:val="24"/>
          <w:sz w:val="20"/>
          <w:szCs w:val="20"/>
        </w:rPr>
        <w:t xml:space="preserve">gut </w:t>
      </w:r>
      <w:r w:rsidR="007E52C5" w:rsidRPr="00021049">
        <w:rPr>
          <w:bCs/>
          <w:color w:val="000000" w:themeColor="text1"/>
          <w:kern w:val="24"/>
          <w:sz w:val="20"/>
          <w:szCs w:val="20"/>
        </w:rPr>
        <w:t>mi</w:t>
      </w:r>
      <w:r w:rsidR="004431FB" w:rsidRPr="00021049">
        <w:rPr>
          <w:bCs/>
          <w:color w:val="000000" w:themeColor="text1"/>
          <w:kern w:val="24"/>
          <w:sz w:val="20"/>
          <w:szCs w:val="20"/>
        </w:rPr>
        <w:t>crobiota, resulting in further synthesis</w:t>
      </w:r>
      <w:r w:rsidR="007E52C5" w:rsidRPr="00021049">
        <w:rPr>
          <w:bCs/>
          <w:color w:val="000000" w:themeColor="text1"/>
          <w:kern w:val="24"/>
          <w:sz w:val="20"/>
          <w:szCs w:val="20"/>
        </w:rPr>
        <w:t xml:space="preserve"> of s</w:t>
      </w:r>
      <w:r w:rsidR="000C63C3" w:rsidRPr="00021049">
        <w:rPr>
          <w:bCs/>
          <w:color w:val="000000" w:themeColor="text1"/>
          <w:kern w:val="24"/>
          <w:sz w:val="20"/>
          <w:szCs w:val="20"/>
        </w:rPr>
        <w:t>hort chain fat</w:t>
      </w:r>
      <w:r w:rsidR="004D00D0" w:rsidRPr="00021049">
        <w:rPr>
          <w:bCs/>
          <w:color w:val="000000" w:themeColor="text1"/>
          <w:kern w:val="24"/>
          <w:sz w:val="20"/>
          <w:szCs w:val="20"/>
        </w:rPr>
        <w:t>t</w:t>
      </w:r>
      <w:r w:rsidR="000C63C3" w:rsidRPr="00021049">
        <w:rPr>
          <w:bCs/>
          <w:color w:val="000000" w:themeColor="text1"/>
          <w:kern w:val="24"/>
          <w:sz w:val="20"/>
          <w:szCs w:val="20"/>
        </w:rPr>
        <w:t>y</w:t>
      </w:r>
      <w:r w:rsidR="004D00D0" w:rsidRPr="00021049">
        <w:rPr>
          <w:bCs/>
          <w:color w:val="000000" w:themeColor="text1"/>
          <w:kern w:val="24"/>
          <w:sz w:val="20"/>
          <w:szCs w:val="20"/>
        </w:rPr>
        <w:t xml:space="preserve"> acids (SCFAs)</w:t>
      </w:r>
      <w:r w:rsidR="007E52C5" w:rsidRPr="00021049">
        <w:rPr>
          <w:bCs/>
          <w:color w:val="000000" w:themeColor="text1"/>
          <w:kern w:val="24"/>
          <w:sz w:val="20"/>
          <w:szCs w:val="20"/>
        </w:rPr>
        <w:t xml:space="preserve"> and butyrate. </w:t>
      </w:r>
      <w:r w:rsidR="00CC6B74" w:rsidRPr="00021049">
        <w:rPr>
          <w:bCs/>
          <w:color w:val="000000" w:themeColor="text1"/>
          <w:kern w:val="24"/>
          <w:sz w:val="20"/>
          <w:szCs w:val="20"/>
        </w:rPr>
        <w:t xml:space="preserve">SCFAs </w:t>
      </w:r>
      <w:r w:rsidR="004431FB" w:rsidRPr="00021049">
        <w:rPr>
          <w:bCs/>
          <w:color w:val="000000" w:themeColor="text1"/>
          <w:kern w:val="24"/>
          <w:sz w:val="20"/>
          <w:szCs w:val="20"/>
        </w:rPr>
        <w:t>are</w:t>
      </w:r>
      <w:r w:rsidR="00CC6B74" w:rsidRPr="00021049">
        <w:rPr>
          <w:bCs/>
          <w:color w:val="000000" w:themeColor="text1"/>
          <w:kern w:val="24"/>
          <w:sz w:val="20"/>
          <w:szCs w:val="20"/>
        </w:rPr>
        <w:t xml:space="preserve"> present in</w:t>
      </w:r>
      <w:r w:rsidR="004431FB" w:rsidRPr="00021049">
        <w:rPr>
          <w:bCs/>
          <w:color w:val="000000" w:themeColor="text1"/>
          <w:kern w:val="24"/>
          <w:sz w:val="20"/>
          <w:szCs w:val="20"/>
        </w:rPr>
        <w:t xml:space="preserve"> some</w:t>
      </w:r>
      <w:r w:rsidR="00CC6B74" w:rsidRPr="00021049">
        <w:rPr>
          <w:bCs/>
          <w:color w:val="000000" w:themeColor="text1"/>
          <w:kern w:val="24"/>
          <w:sz w:val="20"/>
          <w:szCs w:val="20"/>
        </w:rPr>
        <w:t xml:space="preserve"> postbiotic products, resulting in direct impacts or bacterial cross-feeding. </w:t>
      </w:r>
      <w:r w:rsidR="007E52C5" w:rsidRPr="00021049">
        <w:rPr>
          <w:bCs/>
          <w:color w:val="000000" w:themeColor="text1"/>
          <w:kern w:val="24"/>
          <w:sz w:val="20"/>
          <w:szCs w:val="20"/>
        </w:rPr>
        <w:t xml:space="preserve">These metabolites </w:t>
      </w:r>
      <w:r w:rsidR="004431FB" w:rsidRPr="00021049">
        <w:rPr>
          <w:bCs/>
          <w:color w:val="000000" w:themeColor="text1"/>
          <w:kern w:val="24"/>
          <w:sz w:val="20"/>
          <w:szCs w:val="20"/>
        </w:rPr>
        <w:t>can</w:t>
      </w:r>
      <w:r w:rsidR="007E52C5" w:rsidRPr="00021049">
        <w:rPr>
          <w:bCs/>
          <w:color w:val="000000" w:themeColor="text1"/>
          <w:kern w:val="24"/>
          <w:sz w:val="20"/>
          <w:szCs w:val="20"/>
        </w:rPr>
        <w:t xml:space="preserve"> c</w:t>
      </w:r>
      <w:r w:rsidR="004A120B" w:rsidRPr="00021049">
        <w:rPr>
          <w:bCs/>
          <w:color w:val="000000" w:themeColor="text1"/>
          <w:kern w:val="24"/>
          <w:sz w:val="20"/>
          <w:szCs w:val="20"/>
        </w:rPr>
        <w:t xml:space="preserve">ompete with indigenous microorganisms for adhesion sites when postbiotics provide adhesins such as fimbriae (Tytgat </w:t>
      </w:r>
      <w:r w:rsidR="00E34EA4" w:rsidRPr="00021049">
        <w:rPr>
          <w:bCs/>
          <w:iCs/>
          <w:color w:val="000000" w:themeColor="text1"/>
          <w:kern w:val="24"/>
          <w:sz w:val="20"/>
          <w:szCs w:val="20"/>
        </w:rPr>
        <w:t>et al</w:t>
      </w:r>
      <w:r w:rsidR="004A120B" w:rsidRPr="00021049">
        <w:rPr>
          <w:bCs/>
          <w:iCs/>
          <w:color w:val="000000" w:themeColor="text1"/>
          <w:kern w:val="24"/>
          <w:sz w:val="20"/>
          <w:szCs w:val="20"/>
        </w:rPr>
        <w:t>.,</w:t>
      </w:r>
      <w:r w:rsidR="004A120B" w:rsidRPr="00021049">
        <w:rPr>
          <w:bCs/>
          <w:color w:val="000000" w:themeColor="text1"/>
          <w:kern w:val="24"/>
          <w:sz w:val="20"/>
          <w:szCs w:val="20"/>
        </w:rPr>
        <w:t xml:space="preserve"> 2016) and lectins (Petrova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2016). </w:t>
      </w:r>
      <w:r w:rsidR="002F0036" w:rsidRPr="00021049">
        <w:rPr>
          <w:bCs/>
          <w:color w:val="000000" w:themeColor="text1"/>
          <w:kern w:val="24"/>
          <w:sz w:val="20"/>
          <w:szCs w:val="20"/>
        </w:rPr>
        <w:t xml:space="preserve">Postbiotics of </w:t>
      </w:r>
      <w:r w:rsidR="002F0036" w:rsidRPr="00021049">
        <w:rPr>
          <w:bCs/>
          <w:i/>
          <w:iCs/>
          <w:color w:val="000000" w:themeColor="text1"/>
          <w:kern w:val="24"/>
          <w:sz w:val="20"/>
          <w:szCs w:val="20"/>
        </w:rPr>
        <w:t>Lactobacillus plantarum</w:t>
      </w:r>
      <w:r w:rsidR="002F0036" w:rsidRPr="00021049">
        <w:rPr>
          <w:bCs/>
          <w:color w:val="000000" w:themeColor="text1"/>
          <w:kern w:val="24"/>
          <w:sz w:val="20"/>
          <w:szCs w:val="20"/>
        </w:rPr>
        <w:t xml:space="preserve"> strai</w:t>
      </w:r>
      <w:r w:rsidR="004431FB" w:rsidRPr="00021049">
        <w:rPr>
          <w:bCs/>
          <w:color w:val="000000" w:themeColor="text1"/>
          <w:kern w:val="24"/>
          <w:sz w:val="20"/>
          <w:szCs w:val="20"/>
        </w:rPr>
        <w:t>ns (RI11, RS5 and UL4) increase</w:t>
      </w:r>
      <w:r w:rsidR="002F0036" w:rsidRPr="00021049">
        <w:rPr>
          <w:bCs/>
          <w:color w:val="000000" w:themeColor="text1"/>
          <w:kern w:val="24"/>
          <w:sz w:val="20"/>
          <w:szCs w:val="20"/>
        </w:rPr>
        <w:t xml:space="preserve"> the total number of caecal bacteria </w:t>
      </w:r>
      <w:r w:rsidR="002F0036" w:rsidRPr="00021049">
        <w:rPr>
          <w:bCs/>
          <w:i/>
          <w:color w:val="000000" w:themeColor="text1"/>
          <w:kern w:val="24"/>
          <w:sz w:val="20"/>
          <w:szCs w:val="20"/>
        </w:rPr>
        <w:t>Lactiplantibacillus</w:t>
      </w:r>
      <w:r w:rsidR="002F0036" w:rsidRPr="00021049">
        <w:rPr>
          <w:bCs/>
          <w:color w:val="000000" w:themeColor="text1"/>
          <w:kern w:val="24"/>
          <w:sz w:val="20"/>
          <w:szCs w:val="20"/>
        </w:rPr>
        <w:t xml:space="preserve"> and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but reduced pathogenic bacteria such as Enterobacteriaceae, E. coli and Salmonella in heat-stressed broilers (Humam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2019).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RG14 0.9% postbiotics increased fiber-degrading bacteria but reduced total protozoa and methanogens in the rumen of lamb (Izuddin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2019b). Inulin and different concentrations of postbiotic </w:t>
      </w:r>
      <w:r w:rsidR="002F0036" w:rsidRPr="00021049">
        <w:rPr>
          <w:bCs/>
          <w:i/>
          <w:color w:val="000000" w:themeColor="text1"/>
          <w:kern w:val="24"/>
          <w:sz w:val="20"/>
          <w:szCs w:val="20"/>
        </w:rPr>
        <w:t>L. plantarum</w:t>
      </w:r>
      <w:r w:rsidR="002F0036" w:rsidRPr="00021049">
        <w:rPr>
          <w:bCs/>
          <w:color w:val="000000" w:themeColor="text1"/>
          <w:kern w:val="24"/>
          <w:sz w:val="20"/>
          <w:szCs w:val="20"/>
        </w:rPr>
        <w:t xml:space="preserve"> RG14 increases the proliferation and colonization of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while reducing E. coli and </w:t>
      </w:r>
      <w:r w:rsidR="002F0036" w:rsidRPr="00021049">
        <w:rPr>
          <w:bCs/>
          <w:i/>
          <w:color w:val="000000" w:themeColor="text1"/>
          <w:kern w:val="24"/>
          <w:sz w:val="20"/>
          <w:szCs w:val="20"/>
        </w:rPr>
        <w:t>Enterobacteriaceae</w:t>
      </w:r>
      <w:r w:rsidR="002F0036" w:rsidRPr="00021049">
        <w:rPr>
          <w:bCs/>
          <w:color w:val="000000" w:themeColor="text1"/>
          <w:kern w:val="24"/>
          <w:sz w:val="20"/>
          <w:szCs w:val="20"/>
        </w:rPr>
        <w:t xml:space="preserve"> and </w:t>
      </w:r>
      <w:r w:rsidR="002F0036" w:rsidRPr="00021049">
        <w:rPr>
          <w:bCs/>
          <w:i/>
          <w:color w:val="000000" w:themeColor="text1"/>
          <w:kern w:val="24"/>
          <w:sz w:val="20"/>
          <w:szCs w:val="20"/>
        </w:rPr>
        <w:t>Bifidobacterium</w:t>
      </w:r>
      <w:r w:rsidR="002F0036" w:rsidRPr="00021049">
        <w:rPr>
          <w:bCs/>
          <w:color w:val="000000" w:themeColor="text1"/>
          <w:kern w:val="24"/>
          <w:sz w:val="20"/>
          <w:szCs w:val="20"/>
        </w:rPr>
        <w:t xml:space="preserve"> populations in broilers (Kareem </w:t>
      </w:r>
      <w:r w:rsidR="002F0036" w:rsidRPr="00021049">
        <w:rPr>
          <w:bCs/>
          <w:iCs/>
          <w:color w:val="000000" w:themeColor="text1"/>
          <w:kern w:val="24"/>
          <w:sz w:val="20"/>
          <w:szCs w:val="20"/>
        </w:rPr>
        <w:t>et al.,</w:t>
      </w:r>
      <w:r w:rsidR="002F0036" w:rsidRPr="00021049">
        <w:rPr>
          <w:bCs/>
          <w:color w:val="000000" w:themeColor="text1"/>
          <w:kern w:val="24"/>
          <w:sz w:val="20"/>
          <w:szCs w:val="20"/>
        </w:rPr>
        <w:t xml:space="preserve"> 2016b). </w:t>
      </w:r>
    </w:p>
    <w:p w14:paraId="6330D23B" w14:textId="7F16AD51" w:rsidR="002F0036" w:rsidRPr="00021049" w:rsidRDefault="004431FB" w:rsidP="006F050A">
      <w:pPr>
        <w:pStyle w:val="NormalWeb"/>
        <w:spacing w:line="480" w:lineRule="auto"/>
        <w:jc w:val="both"/>
        <w:rPr>
          <w:color w:val="000000" w:themeColor="text1"/>
          <w:sz w:val="20"/>
          <w:szCs w:val="20"/>
          <w:shd w:val="clear" w:color="auto" w:fill="FFFFFF"/>
        </w:rPr>
      </w:pPr>
      <w:r w:rsidRPr="00021049">
        <w:rPr>
          <w:color w:val="000000" w:themeColor="text1"/>
          <w:sz w:val="20"/>
          <w:szCs w:val="20"/>
          <w:shd w:val="clear" w:color="auto" w:fill="FFFFFF"/>
        </w:rPr>
        <w:t>The a</w:t>
      </w:r>
      <w:r w:rsidR="002F0036" w:rsidRPr="00021049">
        <w:rPr>
          <w:color w:val="000000" w:themeColor="text1"/>
          <w:sz w:val="20"/>
          <w:szCs w:val="20"/>
          <w:shd w:val="clear" w:color="auto" w:fill="FFFFFF"/>
        </w:rPr>
        <w:t xml:space="preserve">ntimicrobial </w:t>
      </w:r>
      <w:r w:rsidRPr="00021049">
        <w:rPr>
          <w:color w:val="000000" w:themeColor="text1"/>
          <w:sz w:val="20"/>
          <w:szCs w:val="20"/>
          <w:shd w:val="clear" w:color="auto" w:fill="FFFFFF"/>
        </w:rPr>
        <w:t xml:space="preserve">postbiotic </w:t>
      </w:r>
      <w:r w:rsidR="002F0036" w:rsidRPr="00021049">
        <w:rPr>
          <w:color w:val="000000" w:themeColor="text1"/>
          <w:sz w:val="20"/>
          <w:szCs w:val="20"/>
          <w:shd w:val="clear" w:color="auto" w:fill="FFFFFF"/>
        </w:rPr>
        <w:t xml:space="preserve">metabolites </w:t>
      </w:r>
      <w:r w:rsidRPr="00021049">
        <w:rPr>
          <w:color w:val="000000" w:themeColor="text1"/>
          <w:sz w:val="20"/>
          <w:szCs w:val="20"/>
          <w:shd w:val="clear" w:color="auto" w:fill="FFFFFF"/>
        </w:rPr>
        <w:t>like</w:t>
      </w:r>
      <w:r w:rsidR="002F0036" w:rsidRPr="00021049">
        <w:rPr>
          <w:color w:val="000000" w:themeColor="text1"/>
          <w:sz w:val="20"/>
          <w:szCs w:val="20"/>
          <w:shd w:val="clear" w:color="auto" w:fill="FFFFFF"/>
        </w:rPr>
        <w:t xml:space="preserve"> organic acids and bacteriocins have </w:t>
      </w:r>
      <w:r w:rsidRPr="00021049">
        <w:rPr>
          <w:color w:val="000000" w:themeColor="text1"/>
          <w:sz w:val="20"/>
          <w:szCs w:val="20"/>
          <w:shd w:val="clear" w:color="auto" w:fill="FFFFFF"/>
        </w:rPr>
        <w:t>show</w:t>
      </w:r>
      <w:r w:rsidR="002F0036" w:rsidRPr="00021049">
        <w:rPr>
          <w:color w:val="000000" w:themeColor="text1"/>
          <w:sz w:val="20"/>
          <w:szCs w:val="20"/>
          <w:shd w:val="clear" w:color="auto" w:fill="FFFFFF"/>
        </w:rPr>
        <w:t xml:space="preserve"> high inhibitory activity against </w:t>
      </w:r>
      <w:r w:rsidRPr="00021049">
        <w:rPr>
          <w:color w:val="000000" w:themeColor="text1"/>
          <w:sz w:val="20"/>
          <w:szCs w:val="20"/>
          <w:shd w:val="clear" w:color="auto" w:fill="FFFFFF"/>
        </w:rPr>
        <w:t xml:space="preserve">various </w:t>
      </w:r>
      <w:r w:rsidR="002F0036" w:rsidRPr="00021049">
        <w:rPr>
          <w:color w:val="000000" w:themeColor="text1"/>
          <w:sz w:val="20"/>
          <w:szCs w:val="20"/>
          <w:shd w:val="clear" w:color="auto" w:fill="FFFFFF"/>
        </w:rPr>
        <w:t>pathogenic bacteria such as </w:t>
      </w:r>
      <w:r w:rsidR="002F0036" w:rsidRPr="00021049">
        <w:rPr>
          <w:i/>
          <w:iCs/>
          <w:color w:val="000000" w:themeColor="text1"/>
          <w:sz w:val="20"/>
          <w:szCs w:val="20"/>
          <w:shd w:val="clear" w:color="auto" w:fill="FFFFFF"/>
        </w:rPr>
        <w:t>Salmonella typhimurium</w:t>
      </w:r>
      <w:r w:rsidR="002F0036" w:rsidRPr="00021049">
        <w:rPr>
          <w:color w:val="000000" w:themeColor="text1"/>
          <w:sz w:val="20"/>
          <w:szCs w:val="20"/>
          <w:shd w:val="clear" w:color="auto" w:fill="FFFFFF"/>
        </w:rPr>
        <w:t>, </w:t>
      </w:r>
      <w:r w:rsidR="002F0036" w:rsidRPr="00021049">
        <w:rPr>
          <w:i/>
          <w:iCs/>
          <w:color w:val="000000" w:themeColor="text1"/>
          <w:sz w:val="20"/>
          <w:szCs w:val="20"/>
          <w:shd w:val="clear" w:color="auto" w:fill="FFFFFF"/>
        </w:rPr>
        <w:t>Escherichia coli</w:t>
      </w:r>
      <w:r w:rsidR="002F0036" w:rsidRPr="00021049">
        <w:rPr>
          <w:color w:val="000000" w:themeColor="text1"/>
          <w:sz w:val="20"/>
          <w:szCs w:val="20"/>
          <w:shd w:val="clear" w:color="auto" w:fill="FFFFFF"/>
        </w:rPr>
        <w:t>, </w:t>
      </w:r>
      <w:r w:rsidR="002F0036" w:rsidRPr="00021049">
        <w:rPr>
          <w:i/>
          <w:iCs/>
          <w:color w:val="000000" w:themeColor="text1"/>
          <w:sz w:val="20"/>
          <w:szCs w:val="20"/>
          <w:shd w:val="clear" w:color="auto" w:fill="FFFFFF"/>
        </w:rPr>
        <w:t>Listeria monocytogenes</w:t>
      </w:r>
      <w:r w:rsidR="002F0036" w:rsidRPr="00021049">
        <w:rPr>
          <w:color w:val="000000" w:themeColor="text1"/>
          <w:sz w:val="20"/>
          <w:szCs w:val="20"/>
          <w:shd w:val="clear" w:color="auto" w:fill="FFFFFF"/>
        </w:rPr>
        <w:t>, </w:t>
      </w:r>
      <w:r w:rsidR="002F0036" w:rsidRPr="00021049">
        <w:rPr>
          <w:i/>
          <w:iCs/>
          <w:color w:val="000000" w:themeColor="text1"/>
          <w:sz w:val="20"/>
          <w:szCs w:val="20"/>
          <w:shd w:val="clear" w:color="auto" w:fill="FFFFFF"/>
        </w:rPr>
        <w:t>Pediococcus acidilactici</w:t>
      </w:r>
      <w:r w:rsidR="002F0036" w:rsidRPr="00021049">
        <w:rPr>
          <w:color w:val="000000" w:themeColor="text1"/>
          <w:sz w:val="20"/>
          <w:szCs w:val="20"/>
          <w:shd w:val="clear" w:color="auto" w:fill="FFFFFF"/>
        </w:rPr>
        <w:t> and Vancomyc</w:t>
      </w:r>
      <w:r w:rsidR="00D945E1" w:rsidRPr="00021049">
        <w:rPr>
          <w:color w:val="000000" w:themeColor="text1"/>
          <w:sz w:val="20"/>
          <w:szCs w:val="20"/>
          <w:shd w:val="clear" w:color="auto" w:fill="FFFFFF"/>
        </w:rPr>
        <w:t xml:space="preserve">in-resistant </w:t>
      </w:r>
      <w:r w:rsidR="00D945E1" w:rsidRPr="00021049">
        <w:rPr>
          <w:i/>
          <w:iCs/>
          <w:color w:val="000000" w:themeColor="text1"/>
          <w:sz w:val="20"/>
          <w:szCs w:val="20"/>
          <w:shd w:val="clear" w:color="auto" w:fill="FFFFFF"/>
        </w:rPr>
        <w:t>Enterococci</w:t>
      </w:r>
      <w:r w:rsidR="00D945E1" w:rsidRPr="00021049">
        <w:rPr>
          <w:color w:val="000000" w:themeColor="text1"/>
          <w:sz w:val="20"/>
          <w:szCs w:val="20"/>
          <w:shd w:val="clear" w:color="auto" w:fill="FFFFFF"/>
        </w:rPr>
        <w:t xml:space="preserve"> (</w:t>
      </w:r>
      <w:r w:rsidR="002F0036" w:rsidRPr="00021049">
        <w:rPr>
          <w:color w:val="000000" w:themeColor="text1"/>
          <w:sz w:val="20"/>
          <w:szCs w:val="20"/>
        </w:rPr>
        <w:t>Thanh et al., 2010</w:t>
      </w:r>
      <w:r w:rsidRPr="00021049">
        <w:rPr>
          <w:color w:val="000000" w:themeColor="text1"/>
          <w:sz w:val="20"/>
          <w:szCs w:val="20"/>
          <w:shd w:val="clear" w:color="auto" w:fill="FFFFFF"/>
        </w:rPr>
        <w:t>;</w:t>
      </w:r>
      <w:r w:rsidR="002F0036" w:rsidRPr="00021049">
        <w:rPr>
          <w:color w:val="000000" w:themeColor="text1"/>
          <w:sz w:val="20"/>
          <w:szCs w:val="20"/>
          <w:shd w:val="clear" w:color="auto" w:fill="FFFFFF"/>
        </w:rPr>
        <w:t> </w:t>
      </w:r>
      <w:hyperlink r:id="rId32" w:anchor="ref-CR17" w:tooltip="Choe DW, Foo HL, Loh TC, Bejo MH, Sazili AQ. Inhibitory property of metabolite combinations produced from Lactobacillus plantarum strains. Pertanika J Trop Agric Sci. 2013;36(1):79–88." w:history="1">
        <w:r w:rsidR="002F0036" w:rsidRPr="00021049">
          <w:rPr>
            <w:rStyle w:val="Hyperlink"/>
            <w:color w:val="000000" w:themeColor="text1"/>
            <w:sz w:val="20"/>
            <w:szCs w:val="20"/>
            <w:shd w:val="clear" w:color="auto" w:fill="FFFFFF"/>
          </w:rPr>
          <w:t>Choe</w:t>
        </w:r>
      </w:hyperlink>
      <w:r w:rsidR="002F0036" w:rsidRPr="00021049">
        <w:rPr>
          <w:color w:val="000000" w:themeColor="text1"/>
          <w:sz w:val="20"/>
          <w:szCs w:val="20"/>
        </w:rPr>
        <w:t xml:space="preserve"> et al., 2013</w:t>
      </w:r>
      <w:r w:rsidR="00D945E1" w:rsidRPr="00021049">
        <w:rPr>
          <w:color w:val="000000" w:themeColor="text1"/>
          <w:sz w:val="20"/>
          <w:szCs w:val="20"/>
          <w:shd w:val="clear" w:color="auto" w:fill="FFFFFF"/>
        </w:rPr>
        <w:t>)</w:t>
      </w:r>
      <w:r w:rsidR="002F0036" w:rsidRPr="00021049">
        <w:rPr>
          <w:color w:val="000000" w:themeColor="text1"/>
          <w:sz w:val="20"/>
          <w:szCs w:val="20"/>
          <w:shd w:val="clear" w:color="auto" w:fill="FFFFFF"/>
        </w:rPr>
        <w:t>. </w:t>
      </w:r>
      <w:r w:rsidR="00D945E1" w:rsidRPr="00021049">
        <w:rPr>
          <w:color w:val="000000" w:themeColor="text1"/>
          <w:sz w:val="20"/>
          <w:szCs w:val="20"/>
          <w:shd w:val="clear" w:color="auto" w:fill="FFFFFF"/>
        </w:rPr>
        <w:t xml:space="preserve"> </w:t>
      </w:r>
      <w:r w:rsidRPr="00021049">
        <w:rPr>
          <w:bCs/>
          <w:color w:val="000000" w:themeColor="text1"/>
          <w:kern w:val="24"/>
          <w:sz w:val="20"/>
          <w:szCs w:val="20"/>
        </w:rPr>
        <w:t xml:space="preserve">Godoy </w:t>
      </w:r>
      <w:r w:rsidRPr="00021049">
        <w:rPr>
          <w:bCs/>
          <w:i/>
          <w:color w:val="000000" w:themeColor="text1"/>
          <w:kern w:val="24"/>
          <w:sz w:val="20"/>
          <w:szCs w:val="20"/>
        </w:rPr>
        <w:t>et al</w:t>
      </w:r>
      <w:r w:rsidRPr="00021049">
        <w:rPr>
          <w:bCs/>
          <w:color w:val="000000" w:themeColor="text1"/>
          <w:kern w:val="24"/>
          <w:sz w:val="20"/>
          <w:szCs w:val="20"/>
        </w:rPr>
        <w:t>.</w:t>
      </w:r>
      <w:r w:rsidR="000A7CC1">
        <w:rPr>
          <w:bCs/>
          <w:color w:val="000000" w:themeColor="text1"/>
          <w:kern w:val="24"/>
          <w:sz w:val="20"/>
          <w:szCs w:val="20"/>
        </w:rPr>
        <w:t xml:space="preserve"> (</w:t>
      </w:r>
      <w:r w:rsidRPr="00021049">
        <w:rPr>
          <w:bCs/>
          <w:color w:val="000000" w:themeColor="text1"/>
          <w:kern w:val="24"/>
          <w:sz w:val="20"/>
          <w:szCs w:val="20"/>
        </w:rPr>
        <w:t>2019</w:t>
      </w:r>
      <w:r w:rsidR="000A7CC1">
        <w:rPr>
          <w:bCs/>
          <w:color w:val="000000" w:themeColor="text1"/>
          <w:kern w:val="24"/>
          <w:sz w:val="20"/>
          <w:szCs w:val="20"/>
        </w:rPr>
        <w:t>)</w:t>
      </w:r>
      <w:r w:rsidRPr="00021049">
        <w:rPr>
          <w:bCs/>
          <w:color w:val="000000" w:themeColor="text1"/>
          <w:kern w:val="24"/>
          <w:sz w:val="20"/>
          <w:szCs w:val="20"/>
        </w:rPr>
        <w:t xml:space="preserve"> isolated </w:t>
      </w:r>
      <w:r w:rsidR="002F0036" w:rsidRPr="00021049">
        <w:rPr>
          <w:bCs/>
          <w:color w:val="000000" w:themeColor="text1"/>
          <w:kern w:val="24"/>
          <w:sz w:val="20"/>
          <w:szCs w:val="20"/>
        </w:rPr>
        <w:t xml:space="preserve">Bovicin HC5 bacteriocin from </w:t>
      </w:r>
      <w:r w:rsidR="00D945E1" w:rsidRPr="00021049">
        <w:rPr>
          <w:bCs/>
          <w:i/>
          <w:iCs/>
          <w:color w:val="000000" w:themeColor="text1"/>
          <w:kern w:val="24"/>
          <w:sz w:val="20"/>
          <w:szCs w:val="20"/>
        </w:rPr>
        <w:t>Streptococcus equinus</w:t>
      </w:r>
      <w:r w:rsidR="00D945E1" w:rsidRPr="00021049">
        <w:rPr>
          <w:bCs/>
          <w:color w:val="000000" w:themeColor="text1"/>
          <w:kern w:val="24"/>
          <w:sz w:val="20"/>
          <w:szCs w:val="20"/>
        </w:rPr>
        <w:t> HC5</w:t>
      </w:r>
      <w:r w:rsidR="002F0036" w:rsidRPr="00021049">
        <w:rPr>
          <w:bCs/>
          <w:color w:val="000000" w:themeColor="text1"/>
          <w:kern w:val="24"/>
          <w:sz w:val="20"/>
          <w:szCs w:val="20"/>
        </w:rPr>
        <w:t xml:space="preserve"> bacteria</w:t>
      </w:r>
      <w:r w:rsidRPr="00021049">
        <w:rPr>
          <w:bCs/>
          <w:color w:val="000000" w:themeColor="text1"/>
          <w:kern w:val="24"/>
          <w:sz w:val="20"/>
          <w:szCs w:val="20"/>
        </w:rPr>
        <w:t xml:space="preserve"> and found that it</w:t>
      </w:r>
      <w:r w:rsidR="002F0036" w:rsidRPr="00021049">
        <w:rPr>
          <w:bCs/>
          <w:color w:val="000000" w:themeColor="text1"/>
          <w:kern w:val="24"/>
          <w:sz w:val="20"/>
          <w:szCs w:val="20"/>
        </w:rPr>
        <w:t xml:space="preserve"> inhibited &gt;80% of streptococcal and staphylococcal strains tested in breast milk</w:t>
      </w:r>
      <w:r w:rsidRPr="00021049">
        <w:rPr>
          <w:bCs/>
          <w:color w:val="000000" w:themeColor="text1"/>
          <w:kern w:val="24"/>
          <w:sz w:val="20"/>
          <w:szCs w:val="20"/>
        </w:rPr>
        <w:t xml:space="preserve">. </w:t>
      </w:r>
      <w:r w:rsidR="002F0036" w:rsidRPr="00021049">
        <w:rPr>
          <w:bCs/>
          <w:color w:val="000000" w:themeColor="text1"/>
          <w:kern w:val="24"/>
          <w:sz w:val="20"/>
          <w:szCs w:val="20"/>
        </w:rPr>
        <w:t xml:space="preserve">Bovicin HC5 concentrations above 100 AU/ml </w:t>
      </w:r>
      <w:r w:rsidRPr="00021049">
        <w:rPr>
          <w:bCs/>
          <w:color w:val="000000" w:themeColor="text1"/>
          <w:kern w:val="24"/>
          <w:sz w:val="20"/>
          <w:szCs w:val="20"/>
        </w:rPr>
        <w:t xml:space="preserve">also </w:t>
      </w:r>
      <w:r w:rsidR="002F0036" w:rsidRPr="00021049">
        <w:rPr>
          <w:bCs/>
          <w:color w:val="000000" w:themeColor="text1"/>
          <w:kern w:val="24"/>
          <w:sz w:val="20"/>
          <w:szCs w:val="20"/>
        </w:rPr>
        <w:t xml:space="preserve">inhibited the growth of Listeria species in tryptic soy broth. (Nathan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2013). </w:t>
      </w:r>
      <w:r w:rsidR="004378E0" w:rsidRPr="00021049">
        <w:rPr>
          <w:bCs/>
          <w:color w:val="000000" w:themeColor="text1"/>
          <w:kern w:val="24"/>
          <w:sz w:val="20"/>
          <w:szCs w:val="20"/>
        </w:rPr>
        <w:t xml:space="preserve">In a study conducted by Sevin </w:t>
      </w:r>
      <w:r w:rsidR="00AA4258" w:rsidRPr="00021049">
        <w:rPr>
          <w:bCs/>
          <w:color w:val="000000" w:themeColor="text1"/>
          <w:kern w:val="24"/>
          <w:sz w:val="20"/>
          <w:szCs w:val="20"/>
        </w:rPr>
        <w:t>et al</w:t>
      </w:r>
      <w:r w:rsidR="004378E0" w:rsidRPr="00021049">
        <w:rPr>
          <w:bCs/>
          <w:color w:val="000000" w:themeColor="text1"/>
          <w:kern w:val="24"/>
          <w:sz w:val="20"/>
          <w:szCs w:val="20"/>
        </w:rPr>
        <w:t>. (2021), p</w:t>
      </w:r>
      <w:r w:rsidR="002F0036" w:rsidRPr="00021049">
        <w:rPr>
          <w:bCs/>
          <w:color w:val="000000" w:themeColor="text1"/>
          <w:kern w:val="24"/>
          <w:sz w:val="20"/>
          <w:szCs w:val="20"/>
        </w:rPr>
        <w:t xml:space="preserve">ostbiotics secreted by </w:t>
      </w:r>
      <w:r w:rsidR="002F0036" w:rsidRPr="00021049">
        <w:rPr>
          <w:bCs/>
          <w:i/>
          <w:color w:val="000000" w:themeColor="text1"/>
          <w:kern w:val="24"/>
          <w:sz w:val="20"/>
          <w:szCs w:val="20"/>
        </w:rPr>
        <w:t>Lactobacillus sakei</w:t>
      </w:r>
      <w:r w:rsidR="004378E0" w:rsidRPr="00021049">
        <w:rPr>
          <w:bCs/>
          <w:color w:val="000000" w:themeColor="text1"/>
          <w:kern w:val="24"/>
          <w:sz w:val="20"/>
          <w:szCs w:val="20"/>
        </w:rPr>
        <w:t xml:space="preserve"> strain EIR/CM-1 isolated f</w:t>
      </w:r>
      <w:r w:rsidR="002F0036" w:rsidRPr="00021049">
        <w:rPr>
          <w:bCs/>
          <w:color w:val="000000" w:themeColor="text1"/>
          <w:kern w:val="24"/>
          <w:sz w:val="20"/>
          <w:szCs w:val="20"/>
        </w:rPr>
        <w:t>rom Holstein cow's milk microbiota displayed antibacterial activity against mastitis</w:t>
      </w:r>
      <w:r w:rsidR="004378E0" w:rsidRPr="00021049">
        <w:rPr>
          <w:bCs/>
          <w:color w:val="000000" w:themeColor="text1"/>
          <w:kern w:val="24"/>
          <w:sz w:val="20"/>
          <w:szCs w:val="20"/>
        </w:rPr>
        <w:t>-causing pathogens in ruminants</w:t>
      </w:r>
      <w:r w:rsidR="002F0036" w:rsidRPr="00021049">
        <w:rPr>
          <w:bCs/>
          <w:color w:val="000000" w:themeColor="text1"/>
          <w:kern w:val="24"/>
          <w:sz w:val="20"/>
          <w:szCs w:val="20"/>
        </w:rPr>
        <w:t>.</w:t>
      </w:r>
      <w:r w:rsidR="002F0036" w:rsidRPr="00021049">
        <w:rPr>
          <w:rFonts w:eastAsia="Times New Roman"/>
          <w:i/>
          <w:iCs/>
          <w:color w:val="000000" w:themeColor="text1"/>
          <w:sz w:val="20"/>
          <w:szCs w:val="20"/>
          <w:lang w:bidi="hi-IN"/>
        </w:rPr>
        <w:t xml:space="preserve"> </w:t>
      </w:r>
      <w:r w:rsidR="004378E0" w:rsidRPr="00021049">
        <w:rPr>
          <w:rFonts w:eastAsia="Times New Roman"/>
          <w:color w:val="000000" w:themeColor="text1"/>
          <w:sz w:val="20"/>
          <w:szCs w:val="20"/>
          <w:lang w:bidi="hi-IN"/>
        </w:rPr>
        <w:t xml:space="preserve">They also </w:t>
      </w:r>
      <w:r w:rsidR="004378E0" w:rsidRPr="00021049">
        <w:rPr>
          <w:rFonts w:eastAsia="Times New Roman"/>
          <w:color w:val="000000" w:themeColor="text1"/>
          <w:sz w:val="20"/>
          <w:szCs w:val="20"/>
          <w:lang w:bidi="hi-IN"/>
        </w:rPr>
        <w:lastRenderedPageBreak/>
        <w:t xml:space="preserve">found that </w:t>
      </w:r>
      <w:r w:rsidR="004378E0" w:rsidRPr="00021049">
        <w:rPr>
          <w:bCs/>
          <w:color w:val="000000" w:themeColor="text1"/>
          <w:kern w:val="24"/>
          <w:sz w:val="20"/>
          <w:szCs w:val="20"/>
        </w:rPr>
        <w:t>there was a 70% reduction in biofilm formation of ruminant mastitis-causing pathogens when co-incubated</w:t>
      </w:r>
      <w:r w:rsidR="002F0036" w:rsidRPr="00021049">
        <w:rPr>
          <w:bCs/>
          <w:color w:val="000000" w:themeColor="text1"/>
          <w:kern w:val="24"/>
          <w:sz w:val="20"/>
          <w:szCs w:val="20"/>
        </w:rPr>
        <w:t xml:space="preserve"> with postbiotics at 5 mg/mL and above concentrations </w:t>
      </w:r>
      <w:r w:rsidR="00D945E1" w:rsidRPr="00021049">
        <w:rPr>
          <w:bCs/>
          <w:color w:val="000000" w:themeColor="text1"/>
          <w:kern w:val="24"/>
          <w:sz w:val="20"/>
          <w:szCs w:val="20"/>
        </w:rPr>
        <w:t xml:space="preserve">(Sevin </w:t>
      </w:r>
      <w:r w:rsidR="00AA4258" w:rsidRPr="00021049">
        <w:rPr>
          <w:bCs/>
          <w:color w:val="000000" w:themeColor="text1"/>
          <w:kern w:val="24"/>
          <w:sz w:val="20"/>
          <w:szCs w:val="20"/>
        </w:rPr>
        <w:t>et al</w:t>
      </w:r>
      <w:r w:rsidR="00D945E1" w:rsidRPr="00021049">
        <w:rPr>
          <w:bCs/>
          <w:color w:val="000000" w:themeColor="text1"/>
          <w:kern w:val="24"/>
          <w:sz w:val="20"/>
          <w:szCs w:val="20"/>
        </w:rPr>
        <w:t>., 2021)</w:t>
      </w:r>
      <w:r w:rsidR="00E52E8F" w:rsidRPr="00021049">
        <w:rPr>
          <w:bCs/>
          <w:color w:val="000000" w:themeColor="text1"/>
          <w:kern w:val="24"/>
          <w:sz w:val="20"/>
          <w:szCs w:val="20"/>
        </w:rPr>
        <w:t>.</w:t>
      </w:r>
      <w:r w:rsidR="00AA4258" w:rsidRPr="00021049">
        <w:rPr>
          <w:bCs/>
          <w:color w:val="000000" w:themeColor="text1"/>
          <w:kern w:val="24"/>
          <w:sz w:val="20"/>
          <w:szCs w:val="20"/>
        </w:rPr>
        <w:t xml:space="preserve"> </w:t>
      </w:r>
    </w:p>
    <w:p w14:paraId="62FDFCEB" w14:textId="77777777" w:rsidR="00A061B9"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(2) Improving</w:t>
      </w:r>
      <w:r w:rsidR="00A061B9" w:rsidRPr="00021049">
        <w:rPr>
          <w:b/>
          <w:bCs/>
          <w:color w:val="000000" w:themeColor="text1"/>
          <w:kern w:val="24"/>
          <w:sz w:val="20"/>
          <w:szCs w:val="20"/>
        </w:rPr>
        <w:t xml:space="preserve"> epithelial barrier functions </w:t>
      </w:r>
    </w:p>
    <w:p w14:paraId="63089E6D" w14:textId="44A14844" w:rsidR="002F0036" w:rsidRPr="000A7CC1" w:rsidRDefault="00D945E1"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Intestina</w:t>
      </w:r>
      <w:r w:rsidR="00E52E8F" w:rsidRPr="00021049">
        <w:rPr>
          <w:bCs/>
          <w:color w:val="000000" w:themeColor="text1"/>
          <w:kern w:val="24"/>
          <w:sz w:val="20"/>
          <w:szCs w:val="20"/>
        </w:rPr>
        <w:t>l</w:t>
      </w:r>
      <w:r w:rsidRPr="00021049">
        <w:rPr>
          <w:bCs/>
          <w:color w:val="000000" w:themeColor="text1"/>
          <w:kern w:val="24"/>
          <w:sz w:val="20"/>
          <w:szCs w:val="20"/>
        </w:rPr>
        <w:t xml:space="preserve"> barrier function is important to enhance the</w:t>
      </w:r>
      <w:r w:rsidR="00E52E8F" w:rsidRPr="00021049">
        <w:rPr>
          <w:bCs/>
          <w:color w:val="000000" w:themeColor="text1"/>
          <w:kern w:val="24"/>
          <w:sz w:val="20"/>
          <w:szCs w:val="20"/>
        </w:rPr>
        <w:t xml:space="preserve"> nutrient utilisation in animal’s digestive system.</w:t>
      </w:r>
      <w:r w:rsidR="000A7CC1">
        <w:rPr>
          <w:bCs/>
          <w:color w:val="000000" w:themeColor="text1"/>
          <w:kern w:val="24"/>
          <w:sz w:val="20"/>
          <w:szCs w:val="20"/>
        </w:rPr>
        <w:t xml:space="preserve"> </w:t>
      </w:r>
      <w:r w:rsidR="007E52C5" w:rsidRPr="00021049">
        <w:rPr>
          <w:bCs/>
          <w:color w:val="000000" w:themeColor="text1"/>
          <w:kern w:val="24"/>
          <w:sz w:val="20"/>
          <w:szCs w:val="20"/>
        </w:rPr>
        <w:t>E</w:t>
      </w:r>
      <w:r w:rsidR="004A120B" w:rsidRPr="00021049">
        <w:rPr>
          <w:bCs/>
          <w:color w:val="000000" w:themeColor="text1"/>
          <w:kern w:val="24"/>
          <w:sz w:val="20"/>
          <w:szCs w:val="20"/>
        </w:rPr>
        <w:t>xopolysaccharides</w:t>
      </w:r>
      <w:r w:rsidRPr="00021049">
        <w:rPr>
          <w:bCs/>
          <w:color w:val="000000" w:themeColor="text1"/>
          <w:kern w:val="24"/>
          <w:sz w:val="20"/>
          <w:szCs w:val="20"/>
        </w:rPr>
        <w:t>, one of the postbiotics,</w:t>
      </w:r>
      <w:r w:rsidR="004A120B" w:rsidRPr="00021049">
        <w:rPr>
          <w:bCs/>
          <w:color w:val="000000" w:themeColor="text1"/>
          <w:kern w:val="24"/>
          <w:sz w:val="20"/>
          <w:szCs w:val="20"/>
        </w:rPr>
        <w:t xml:space="preserve"> promote </w:t>
      </w:r>
      <w:r w:rsidR="00FC5ED1" w:rsidRPr="00021049">
        <w:rPr>
          <w:bCs/>
          <w:color w:val="000000" w:themeColor="text1"/>
          <w:kern w:val="24"/>
          <w:sz w:val="20"/>
          <w:szCs w:val="20"/>
        </w:rPr>
        <w:t xml:space="preserve">intestinal </w:t>
      </w:r>
      <w:r w:rsidR="004A120B" w:rsidRPr="00021049">
        <w:rPr>
          <w:bCs/>
          <w:color w:val="000000" w:themeColor="text1"/>
          <w:kern w:val="24"/>
          <w:sz w:val="20"/>
          <w:szCs w:val="20"/>
        </w:rPr>
        <w:t xml:space="preserve">barrier function by reducing inflammation (Schiavi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2016). </w:t>
      </w:r>
      <w:r w:rsidRPr="00021049">
        <w:rPr>
          <w:bCs/>
          <w:color w:val="000000" w:themeColor="text1"/>
          <w:kern w:val="24"/>
          <w:sz w:val="20"/>
          <w:szCs w:val="20"/>
        </w:rPr>
        <w:t>Similarly, m</w:t>
      </w:r>
      <w:r w:rsidR="004A120B" w:rsidRPr="00021049">
        <w:rPr>
          <w:bCs/>
          <w:color w:val="000000" w:themeColor="text1"/>
          <w:kern w:val="24"/>
          <w:sz w:val="20"/>
          <w:szCs w:val="20"/>
        </w:rPr>
        <w:t xml:space="preserve">itogen-activated protein kinase and protein kinase B promote tight junction via calcium signaling pathways (Engevik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2019). SCFAs </w:t>
      </w:r>
      <w:r w:rsidR="00FC5ED1" w:rsidRPr="00021049">
        <w:rPr>
          <w:bCs/>
          <w:color w:val="000000" w:themeColor="text1"/>
          <w:kern w:val="24"/>
          <w:sz w:val="20"/>
          <w:szCs w:val="20"/>
        </w:rPr>
        <w:t>enhance</w:t>
      </w:r>
      <w:r w:rsidR="004A120B" w:rsidRPr="00021049">
        <w:rPr>
          <w:bCs/>
          <w:color w:val="000000" w:themeColor="text1"/>
          <w:kern w:val="24"/>
          <w:sz w:val="20"/>
          <w:szCs w:val="20"/>
        </w:rPr>
        <w:t xml:space="preserve"> epithelial barrier function and </w:t>
      </w:r>
      <w:r w:rsidR="00FC5ED1" w:rsidRPr="00021049">
        <w:rPr>
          <w:bCs/>
          <w:color w:val="000000" w:themeColor="text1"/>
          <w:kern w:val="24"/>
          <w:sz w:val="20"/>
          <w:szCs w:val="20"/>
        </w:rPr>
        <w:t>prevnt</w:t>
      </w:r>
      <w:r w:rsidR="004A120B" w:rsidRPr="00021049">
        <w:rPr>
          <w:bCs/>
          <w:color w:val="000000" w:themeColor="text1"/>
          <w:kern w:val="24"/>
          <w:sz w:val="20"/>
          <w:szCs w:val="20"/>
        </w:rPr>
        <w:t xml:space="preserve"> against lipopolysaccharide-induced disruption (Feng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2018). Butyrate alters tight junction permeability through lipoxygenase activation via histone acetylation in Caco-2 cell lines (Ohata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2005). </w:t>
      </w:r>
      <w:r w:rsidR="00FC5ED1" w:rsidRPr="00021049">
        <w:rPr>
          <w:bCs/>
          <w:color w:val="000000" w:themeColor="text1"/>
          <w:kern w:val="24"/>
          <w:sz w:val="20"/>
          <w:szCs w:val="20"/>
        </w:rPr>
        <w:t>In a study conducted in broilers,</w:t>
      </w:r>
      <w:r w:rsidR="00FC5ED1" w:rsidRPr="00021049">
        <w:rPr>
          <w:b/>
          <w:bCs/>
          <w:color w:val="000000" w:themeColor="text1"/>
          <w:kern w:val="24"/>
          <w:sz w:val="20"/>
          <w:szCs w:val="20"/>
        </w:rPr>
        <w:t xml:space="preserve"> </w:t>
      </w:r>
      <w:r w:rsidR="00FC5ED1" w:rsidRPr="00021049">
        <w:rPr>
          <w:bCs/>
          <w:color w:val="000000" w:themeColor="text1"/>
          <w:kern w:val="24"/>
          <w:sz w:val="20"/>
          <w:szCs w:val="20"/>
        </w:rPr>
        <w:t>p</w:t>
      </w:r>
      <w:r w:rsidR="002F0036" w:rsidRPr="00021049">
        <w:rPr>
          <w:bCs/>
          <w:color w:val="000000" w:themeColor="text1"/>
          <w:kern w:val="24"/>
          <w:sz w:val="20"/>
          <w:szCs w:val="20"/>
        </w:rPr>
        <w:t xml:space="preserve">ostbiotics from </w:t>
      </w:r>
      <w:r w:rsidR="002F0036" w:rsidRPr="00021049">
        <w:rPr>
          <w:bCs/>
          <w:i/>
          <w:iCs/>
          <w:color w:val="000000" w:themeColor="text1"/>
          <w:kern w:val="24"/>
          <w:sz w:val="20"/>
          <w:szCs w:val="20"/>
        </w:rPr>
        <w:t>Lactobacillus plantarum</w:t>
      </w:r>
      <w:r w:rsidR="002F0036" w:rsidRPr="00021049">
        <w:rPr>
          <w:bCs/>
          <w:color w:val="000000" w:themeColor="text1"/>
          <w:kern w:val="24"/>
          <w:sz w:val="20"/>
          <w:szCs w:val="20"/>
        </w:rPr>
        <w:t xml:space="preserve"> strains (RI11, RS5 and UL4) </w:t>
      </w:r>
      <w:r w:rsidR="00FC5ED1" w:rsidRPr="00021049">
        <w:rPr>
          <w:bCs/>
          <w:color w:val="000000" w:themeColor="text1"/>
          <w:kern w:val="24"/>
          <w:sz w:val="20"/>
          <w:szCs w:val="20"/>
        </w:rPr>
        <w:t>were shown to increase</w:t>
      </w:r>
      <w:r w:rsidR="002F0036" w:rsidRPr="00021049">
        <w:rPr>
          <w:bCs/>
          <w:color w:val="000000" w:themeColor="text1"/>
          <w:kern w:val="24"/>
          <w:sz w:val="20"/>
          <w:szCs w:val="20"/>
        </w:rPr>
        <w:t xml:space="preserve"> </w:t>
      </w:r>
      <w:r w:rsidR="00FC5ED1" w:rsidRPr="00021049">
        <w:rPr>
          <w:bCs/>
          <w:color w:val="000000" w:themeColor="text1"/>
          <w:kern w:val="24"/>
          <w:sz w:val="20"/>
          <w:szCs w:val="20"/>
        </w:rPr>
        <w:t>the villus height and decrease</w:t>
      </w:r>
      <w:r w:rsidR="002F0036" w:rsidRPr="00021049">
        <w:rPr>
          <w:bCs/>
          <w:color w:val="000000" w:themeColor="text1"/>
          <w:kern w:val="24"/>
          <w:sz w:val="20"/>
          <w:szCs w:val="20"/>
        </w:rPr>
        <w:t xml:space="preserve"> crypt depth (Humam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2019). The postbiotic combination of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strains increased the height of the small intestine in broilers (Loh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2010; Thanh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2009; Kareem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2016a) and increased the height of the small intestine in pigs (Loh </w:t>
      </w:r>
      <w:r w:rsidR="00AA4258" w:rsidRPr="00021049">
        <w:rPr>
          <w:bCs/>
          <w:color w:val="000000" w:themeColor="text1"/>
          <w:kern w:val="24"/>
          <w:sz w:val="20"/>
          <w:szCs w:val="20"/>
        </w:rPr>
        <w:t>et al</w:t>
      </w:r>
      <w:r w:rsidR="002966DB" w:rsidRPr="00021049">
        <w:rPr>
          <w:bCs/>
          <w:color w:val="000000" w:themeColor="text1"/>
          <w:kern w:val="24"/>
          <w:sz w:val="20"/>
          <w:szCs w:val="20"/>
        </w:rPr>
        <w:t>., 2013</w:t>
      </w:r>
      <w:r w:rsidR="002F0036" w:rsidRPr="00021049">
        <w:rPr>
          <w:bCs/>
          <w:color w:val="000000" w:themeColor="text1"/>
          <w:kern w:val="24"/>
          <w:sz w:val="20"/>
          <w:szCs w:val="20"/>
        </w:rPr>
        <w:t xml:space="preserve"> Neljap </w:t>
      </w:r>
      <w:r w:rsidR="00AA4258" w:rsidRPr="00021049">
        <w:rPr>
          <w:bCs/>
          <w:color w:val="000000" w:themeColor="text1"/>
          <w:kern w:val="24"/>
          <w:sz w:val="20"/>
          <w:szCs w:val="20"/>
        </w:rPr>
        <w:t>et al</w:t>
      </w:r>
      <w:r w:rsidR="002F0036" w:rsidRPr="00021049">
        <w:rPr>
          <w:bCs/>
          <w:color w:val="000000" w:themeColor="text1"/>
          <w:kern w:val="24"/>
          <w:sz w:val="20"/>
          <w:szCs w:val="20"/>
        </w:rPr>
        <w:t>., 2016</w:t>
      </w:r>
      <w:r w:rsidR="00AA4258" w:rsidRPr="00021049">
        <w:rPr>
          <w:bCs/>
          <w:color w:val="000000" w:themeColor="text1"/>
          <w:kern w:val="24"/>
          <w:sz w:val="20"/>
          <w:szCs w:val="20"/>
        </w:rPr>
        <w:t xml:space="preserve"> et al</w:t>
      </w:r>
      <w:r w:rsidR="002F0036" w:rsidRPr="00021049">
        <w:rPr>
          <w:bCs/>
          <w:color w:val="000000" w:themeColor="text1"/>
          <w:kern w:val="24"/>
          <w:sz w:val="20"/>
          <w:szCs w:val="20"/>
        </w:rPr>
        <w:t xml:space="preserve">., 2011). 0.9% </w:t>
      </w:r>
      <w:r w:rsidR="002F0036" w:rsidRPr="00021049">
        <w:rPr>
          <w:bCs/>
          <w:i/>
          <w:iCs/>
          <w:color w:val="000000" w:themeColor="text1"/>
          <w:kern w:val="24"/>
          <w:sz w:val="20"/>
          <w:szCs w:val="20"/>
        </w:rPr>
        <w:t>L. plantarum</w:t>
      </w:r>
      <w:r w:rsidR="002F0036" w:rsidRPr="00021049">
        <w:rPr>
          <w:bCs/>
          <w:color w:val="000000" w:themeColor="text1"/>
          <w:kern w:val="24"/>
          <w:sz w:val="20"/>
          <w:szCs w:val="20"/>
        </w:rPr>
        <w:t xml:space="preserve"> RG14 postbiotics increased villus height in the intestine of post-weaning lambs (Izuddin </w:t>
      </w:r>
      <w:r w:rsidR="00AA4258" w:rsidRPr="00021049">
        <w:rPr>
          <w:bCs/>
          <w:color w:val="000000" w:themeColor="text1"/>
          <w:kern w:val="24"/>
          <w:sz w:val="20"/>
          <w:szCs w:val="20"/>
        </w:rPr>
        <w:t>et al</w:t>
      </w:r>
      <w:r w:rsidR="002F0036" w:rsidRPr="00021049">
        <w:rPr>
          <w:bCs/>
          <w:color w:val="000000" w:themeColor="text1"/>
          <w:kern w:val="24"/>
          <w:sz w:val="20"/>
          <w:szCs w:val="20"/>
        </w:rPr>
        <w:t xml:space="preserve">., 2019a). </w:t>
      </w:r>
    </w:p>
    <w:p w14:paraId="5CB2B86D" w14:textId="77777777" w:rsidR="00A061B9"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(3) Modulation of local </w:t>
      </w:r>
      <w:r w:rsidR="00A061B9" w:rsidRPr="00021049">
        <w:rPr>
          <w:b/>
          <w:bCs/>
          <w:color w:val="000000" w:themeColor="text1"/>
          <w:kern w:val="24"/>
          <w:sz w:val="20"/>
          <w:szCs w:val="20"/>
        </w:rPr>
        <w:t xml:space="preserve">and systemic immune responses </w:t>
      </w:r>
    </w:p>
    <w:p w14:paraId="4F5A1EF7" w14:textId="77777777" w:rsidR="004A120B" w:rsidRPr="00021049" w:rsidRDefault="00C56153"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Immune system plays a crucial role in improving the gut as well as overall health of animals. This may eventually result in positive outcome in terms of performance of the livestock. </w:t>
      </w:r>
      <w:r w:rsidR="00A061B9" w:rsidRPr="00021049">
        <w:rPr>
          <w:bCs/>
          <w:color w:val="000000" w:themeColor="text1"/>
          <w:kern w:val="24"/>
          <w:sz w:val="20"/>
          <w:szCs w:val="20"/>
        </w:rPr>
        <w:t>L</w:t>
      </w:r>
      <w:r w:rsidR="004A120B" w:rsidRPr="00021049">
        <w:rPr>
          <w:bCs/>
          <w:color w:val="000000" w:themeColor="text1"/>
          <w:kern w:val="24"/>
          <w:sz w:val="20"/>
          <w:szCs w:val="20"/>
        </w:rPr>
        <w:t>ipoteichoic acid</w:t>
      </w:r>
      <w:r w:rsidR="00D945E1" w:rsidRPr="00021049">
        <w:rPr>
          <w:bCs/>
          <w:color w:val="000000" w:themeColor="text1"/>
          <w:kern w:val="24"/>
          <w:sz w:val="20"/>
          <w:szCs w:val="20"/>
        </w:rPr>
        <w:t>, a postbiotic,</w:t>
      </w:r>
      <w:r w:rsidR="004A120B" w:rsidRPr="00021049">
        <w:rPr>
          <w:bCs/>
          <w:color w:val="000000" w:themeColor="text1"/>
          <w:kern w:val="24"/>
          <w:sz w:val="20"/>
          <w:szCs w:val="20"/>
        </w:rPr>
        <w:t xml:space="preserve"> interacts with TLR2 or TLR6 (Mohamadzadeh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2011). Lipopolysaccharide interacts with TLR4 and sometimes with TLR2 (Basic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2018). β-glucans in yeast such as Saccharomyces cerevisiae interact with TLR2 (Jin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2019); and lipoproteins, which mostly interact through TLR2 (Sturm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2005). Indole derivatives of tryptophan produced by </w:t>
      </w:r>
      <w:r w:rsidR="004A120B" w:rsidRPr="00021049">
        <w:rPr>
          <w:bCs/>
          <w:i/>
          <w:color w:val="000000" w:themeColor="text1"/>
          <w:kern w:val="24"/>
          <w:sz w:val="20"/>
          <w:szCs w:val="20"/>
        </w:rPr>
        <w:t>Limosilactobacillus reuteri</w:t>
      </w:r>
      <w:r w:rsidR="004A120B" w:rsidRPr="00021049">
        <w:rPr>
          <w:bCs/>
          <w:color w:val="000000" w:themeColor="text1"/>
          <w:kern w:val="24"/>
          <w:sz w:val="20"/>
          <w:szCs w:val="20"/>
        </w:rPr>
        <w:t xml:space="preserve"> </w:t>
      </w:r>
      <w:r w:rsidR="00636420" w:rsidRPr="00021049">
        <w:rPr>
          <w:bCs/>
          <w:color w:val="000000" w:themeColor="text1"/>
          <w:kern w:val="24"/>
          <w:sz w:val="20"/>
          <w:szCs w:val="20"/>
        </w:rPr>
        <w:t xml:space="preserve">can </w:t>
      </w:r>
      <w:r w:rsidR="004A120B" w:rsidRPr="00021049">
        <w:rPr>
          <w:bCs/>
          <w:color w:val="000000" w:themeColor="text1"/>
          <w:kern w:val="24"/>
          <w:sz w:val="20"/>
          <w:szCs w:val="20"/>
        </w:rPr>
        <w:t xml:space="preserve">activate the CD4 T cell receptor in the mouse intestine (Cervantes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2017). Histamine (Thomas </w:t>
      </w:r>
      <w:r w:rsidR="00AA4258" w:rsidRPr="00021049">
        <w:rPr>
          <w:bCs/>
          <w:color w:val="000000" w:themeColor="text1"/>
          <w:kern w:val="24"/>
          <w:sz w:val="20"/>
          <w:szCs w:val="20"/>
        </w:rPr>
        <w:t>et al</w:t>
      </w:r>
      <w:r w:rsidR="004A120B" w:rsidRPr="00021049">
        <w:rPr>
          <w:bCs/>
          <w:color w:val="000000" w:themeColor="text1"/>
          <w:kern w:val="24"/>
          <w:sz w:val="20"/>
          <w:szCs w:val="20"/>
        </w:rPr>
        <w:t xml:space="preserve">., 2012), branched-chain fatty acids, and SCFAs (Thangaraju </w:t>
      </w:r>
      <w:r w:rsidR="00AA4258" w:rsidRPr="00021049">
        <w:rPr>
          <w:bCs/>
          <w:color w:val="000000" w:themeColor="text1"/>
          <w:kern w:val="24"/>
          <w:sz w:val="20"/>
          <w:szCs w:val="20"/>
        </w:rPr>
        <w:t>et al</w:t>
      </w:r>
      <w:r w:rsidR="004A120B" w:rsidRPr="00021049">
        <w:rPr>
          <w:bCs/>
          <w:color w:val="000000" w:themeColor="text1"/>
          <w:kern w:val="24"/>
          <w:sz w:val="20"/>
          <w:szCs w:val="20"/>
        </w:rPr>
        <w:t>., 2009) also</w:t>
      </w:r>
      <w:r w:rsidR="00636420" w:rsidRPr="00021049">
        <w:rPr>
          <w:bCs/>
          <w:color w:val="000000" w:themeColor="text1"/>
          <w:kern w:val="24"/>
          <w:sz w:val="20"/>
          <w:szCs w:val="20"/>
        </w:rPr>
        <w:t xml:space="preserve"> have potential </w:t>
      </w:r>
      <w:r w:rsidR="004A120B" w:rsidRPr="00021049">
        <w:rPr>
          <w:bCs/>
          <w:color w:val="000000" w:themeColor="text1"/>
          <w:kern w:val="24"/>
          <w:sz w:val="20"/>
          <w:szCs w:val="20"/>
        </w:rPr>
        <w:t xml:space="preserve">to influence immune responses. </w:t>
      </w:r>
    </w:p>
    <w:p w14:paraId="4F62BCC0" w14:textId="77777777" w:rsidR="002F0036" w:rsidRPr="00021049" w:rsidRDefault="002F0036" w:rsidP="006F050A">
      <w:pPr>
        <w:pStyle w:val="NormalWeb"/>
        <w:spacing w:line="480" w:lineRule="auto"/>
        <w:jc w:val="both"/>
        <w:rPr>
          <w:bCs/>
          <w:color w:val="000000" w:themeColor="text1"/>
          <w:kern w:val="24"/>
          <w:sz w:val="20"/>
          <w:szCs w:val="20"/>
        </w:rPr>
      </w:pPr>
      <w:r w:rsidRPr="00021049">
        <w:rPr>
          <w:bCs/>
          <w:i/>
          <w:color w:val="000000" w:themeColor="text1"/>
          <w:kern w:val="24"/>
          <w:sz w:val="20"/>
          <w:szCs w:val="20"/>
        </w:rPr>
        <w:t>L. plantarum</w:t>
      </w:r>
      <w:r w:rsidRPr="00021049">
        <w:rPr>
          <w:bCs/>
          <w:color w:val="000000" w:themeColor="text1"/>
          <w:kern w:val="24"/>
          <w:sz w:val="20"/>
          <w:szCs w:val="20"/>
        </w:rPr>
        <w:t xml:space="preserve"> RG14 increased the expression of liver glutathione peroxidase and Cu/Zn SOD genes in post-weaning lambs (Izuddin </w:t>
      </w:r>
      <w:r w:rsidR="00AA4258" w:rsidRPr="00021049">
        <w:rPr>
          <w:bCs/>
          <w:color w:val="000000" w:themeColor="text1"/>
          <w:kern w:val="24"/>
          <w:sz w:val="20"/>
          <w:szCs w:val="20"/>
        </w:rPr>
        <w:t>et al</w:t>
      </w:r>
      <w:r w:rsidRPr="00021049">
        <w:rPr>
          <w:bCs/>
          <w:color w:val="000000" w:themeColor="text1"/>
          <w:kern w:val="24"/>
          <w:sz w:val="20"/>
          <w:szCs w:val="20"/>
        </w:rPr>
        <w:t xml:space="preserve">., 2020). Postbiotic RI11 increases MUC2 expression in lambs (Humam </w:t>
      </w:r>
      <w:r w:rsidRPr="00021049">
        <w:rPr>
          <w:bCs/>
          <w:iCs/>
          <w:color w:val="000000" w:themeColor="text1"/>
          <w:kern w:val="24"/>
          <w:sz w:val="20"/>
          <w:szCs w:val="20"/>
        </w:rPr>
        <w:t>et al</w:t>
      </w:r>
      <w:r w:rsidRPr="00021049">
        <w:rPr>
          <w:bCs/>
          <w:color w:val="000000" w:themeColor="text1"/>
          <w:kern w:val="24"/>
          <w:sz w:val="20"/>
          <w:szCs w:val="20"/>
        </w:rPr>
        <w:t xml:space="preserve">., 2020). L. plantarum RG14 0.9% postbiotics increased hepatic IL-6 mRNA, TNF, IGF-1 gene expression and rumen MCT-1 </w:t>
      </w:r>
      <w:r w:rsidRPr="00021049">
        <w:rPr>
          <w:bCs/>
          <w:color w:val="000000" w:themeColor="text1"/>
          <w:kern w:val="24"/>
          <w:sz w:val="20"/>
          <w:szCs w:val="20"/>
        </w:rPr>
        <w:lastRenderedPageBreak/>
        <w:t xml:space="preserve">gene expression in post-weaning lambs, but decreased IL-1β and IL-10- values. (Izuddin </w:t>
      </w:r>
      <w:r w:rsidRPr="00021049">
        <w:rPr>
          <w:bCs/>
          <w:iCs/>
          <w:color w:val="000000" w:themeColor="text1"/>
          <w:kern w:val="24"/>
          <w:sz w:val="20"/>
          <w:szCs w:val="20"/>
        </w:rPr>
        <w:t>et al</w:t>
      </w:r>
      <w:r w:rsidRPr="00021049">
        <w:rPr>
          <w:bCs/>
          <w:color w:val="000000" w:themeColor="text1"/>
          <w:kern w:val="24"/>
          <w:sz w:val="20"/>
          <w:szCs w:val="20"/>
        </w:rPr>
        <w:t xml:space="preserve">., 2019b). The combination of postbiotic (RG14) and prebiotic (inulin) increased IL-6 (interleukin-6) mRNA expression; interferon (IFN) and TNF-α in birds (Kareem </w:t>
      </w:r>
      <w:r w:rsidRPr="00021049">
        <w:rPr>
          <w:bCs/>
          <w:i/>
          <w:color w:val="000000" w:themeColor="text1"/>
          <w:kern w:val="24"/>
          <w:sz w:val="20"/>
          <w:szCs w:val="20"/>
        </w:rPr>
        <w:t>et al</w:t>
      </w:r>
      <w:r w:rsidRPr="00021049">
        <w:rPr>
          <w:bCs/>
          <w:color w:val="000000" w:themeColor="text1"/>
          <w:kern w:val="24"/>
          <w:sz w:val="20"/>
          <w:szCs w:val="20"/>
        </w:rPr>
        <w:t xml:space="preserve">., 2016a). Short-chain fatty acids (SCFA) </w:t>
      </w:r>
      <w:r w:rsidR="00C4725B" w:rsidRPr="00021049">
        <w:rPr>
          <w:bCs/>
          <w:color w:val="000000" w:themeColor="text1"/>
          <w:kern w:val="24"/>
          <w:sz w:val="20"/>
          <w:szCs w:val="20"/>
        </w:rPr>
        <w:t>increase</w:t>
      </w:r>
      <w:r w:rsidR="00EF17D3" w:rsidRPr="00021049">
        <w:rPr>
          <w:bCs/>
          <w:color w:val="000000" w:themeColor="text1"/>
          <w:kern w:val="24"/>
          <w:sz w:val="20"/>
          <w:szCs w:val="20"/>
        </w:rPr>
        <w:t>d</w:t>
      </w:r>
      <w:r w:rsidRPr="00021049">
        <w:rPr>
          <w:bCs/>
          <w:color w:val="000000" w:themeColor="text1"/>
          <w:kern w:val="24"/>
          <w:sz w:val="20"/>
          <w:szCs w:val="20"/>
        </w:rPr>
        <w:t xml:space="preserve"> IGF-1 secretion in adipose tissue and liver of mice (Nishitsuji </w:t>
      </w:r>
      <w:r w:rsidRPr="00021049">
        <w:rPr>
          <w:bCs/>
          <w:i/>
          <w:color w:val="000000" w:themeColor="text1"/>
          <w:kern w:val="24"/>
          <w:sz w:val="20"/>
          <w:szCs w:val="20"/>
        </w:rPr>
        <w:t>et al</w:t>
      </w:r>
      <w:r w:rsidRPr="00021049">
        <w:rPr>
          <w:bCs/>
          <w:color w:val="000000" w:themeColor="text1"/>
          <w:kern w:val="24"/>
          <w:sz w:val="20"/>
          <w:szCs w:val="20"/>
        </w:rPr>
        <w:t xml:space="preserve">., 2017). </w:t>
      </w:r>
    </w:p>
    <w:p w14:paraId="19EFF57B" w14:textId="77777777" w:rsidR="00C56153"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(4) Modulation of</w:t>
      </w:r>
      <w:r w:rsidR="00C56153" w:rsidRPr="00021049">
        <w:rPr>
          <w:b/>
          <w:bCs/>
          <w:color w:val="000000" w:themeColor="text1"/>
          <w:kern w:val="24"/>
          <w:sz w:val="20"/>
          <w:szCs w:val="20"/>
        </w:rPr>
        <w:t xml:space="preserve"> systemic metabolic responses </w:t>
      </w:r>
    </w:p>
    <w:p w14:paraId="25A94075" w14:textId="179D37D1" w:rsidR="004A120B" w:rsidRPr="00021049" w:rsidRDefault="00C56153" w:rsidP="006F050A">
      <w:pPr>
        <w:pStyle w:val="NormalWeb"/>
        <w:spacing w:line="480" w:lineRule="auto"/>
        <w:jc w:val="both"/>
        <w:rPr>
          <w:bCs/>
          <w:color w:val="000000" w:themeColor="text1"/>
          <w:kern w:val="24"/>
          <w:sz w:val="20"/>
          <w:szCs w:val="20"/>
        </w:rPr>
      </w:pPr>
      <w:r w:rsidRPr="00021049">
        <w:rPr>
          <w:color w:val="000000" w:themeColor="text1"/>
          <w:kern w:val="24"/>
          <w:sz w:val="20"/>
          <w:szCs w:val="20"/>
        </w:rPr>
        <w:t>B</w:t>
      </w:r>
      <w:r w:rsidR="004A120B" w:rsidRPr="00021049">
        <w:rPr>
          <w:color w:val="000000" w:themeColor="text1"/>
          <w:kern w:val="24"/>
          <w:sz w:val="20"/>
          <w:szCs w:val="20"/>
        </w:rPr>
        <w:t>ile</w:t>
      </w:r>
      <w:r w:rsidR="004A120B" w:rsidRPr="00021049">
        <w:rPr>
          <w:bCs/>
          <w:color w:val="000000" w:themeColor="text1"/>
          <w:kern w:val="24"/>
          <w:sz w:val="20"/>
          <w:szCs w:val="20"/>
        </w:rPr>
        <w:t xml:space="preserve"> salt hydrolase (BSH)</w:t>
      </w:r>
      <w:r w:rsidR="00EF17D3" w:rsidRPr="00021049">
        <w:rPr>
          <w:bCs/>
          <w:color w:val="000000" w:themeColor="text1"/>
          <w:kern w:val="24"/>
          <w:sz w:val="20"/>
          <w:szCs w:val="20"/>
        </w:rPr>
        <w:t xml:space="preserve"> is</w:t>
      </w:r>
      <w:r w:rsidR="004A120B" w:rsidRPr="00021049">
        <w:rPr>
          <w:bCs/>
          <w:color w:val="000000" w:themeColor="text1"/>
          <w:kern w:val="24"/>
          <w:sz w:val="20"/>
          <w:szCs w:val="20"/>
        </w:rPr>
        <w:t xml:space="preserve"> responsible for bile acid deconjugation, which enables further microbial biotransformation, diversifies the circulating pool of bile acids (Long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2017) and affects </w:t>
      </w:r>
      <w:r w:rsidR="00EF17D3" w:rsidRPr="00021049">
        <w:rPr>
          <w:bCs/>
          <w:color w:val="000000" w:themeColor="text1"/>
          <w:kern w:val="24"/>
          <w:sz w:val="20"/>
          <w:szCs w:val="20"/>
        </w:rPr>
        <w:t>various</w:t>
      </w:r>
      <w:r w:rsidR="004A120B" w:rsidRPr="00021049">
        <w:rPr>
          <w:bCs/>
          <w:color w:val="000000" w:themeColor="text1"/>
          <w:kern w:val="24"/>
          <w:sz w:val="20"/>
          <w:szCs w:val="20"/>
        </w:rPr>
        <w:t xml:space="preserve"> metaboli</w:t>
      </w:r>
      <w:r w:rsidR="00C92278" w:rsidRPr="00021049">
        <w:rPr>
          <w:bCs/>
          <w:color w:val="000000" w:themeColor="text1"/>
          <w:kern w:val="24"/>
          <w:sz w:val="20"/>
          <w:szCs w:val="20"/>
        </w:rPr>
        <w:t>c processes</w:t>
      </w:r>
      <w:r w:rsidR="00EF17D3" w:rsidRPr="00021049">
        <w:rPr>
          <w:bCs/>
          <w:color w:val="000000" w:themeColor="text1"/>
          <w:kern w:val="24"/>
          <w:sz w:val="20"/>
          <w:szCs w:val="20"/>
        </w:rPr>
        <w:t xml:space="preserve"> in the host</w:t>
      </w:r>
      <w:r w:rsidR="00C92278" w:rsidRPr="00021049">
        <w:rPr>
          <w:bCs/>
          <w:color w:val="000000" w:themeColor="text1"/>
          <w:kern w:val="24"/>
          <w:sz w:val="20"/>
          <w:szCs w:val="20"/>
        </w:rPr>
        <w:t xml:space="preserve">, </w:t>
      </w:r>
      <w:r w:rsidR="00EF17D3" w:rsidRPr="00021049">
        <w:rPr>
          <w:bCs/>
          <w:color w:val="000000" w:themeColor="text1"/>
          <w:kern w:val="24"/>
          <w:sz w:val="20"/>
          <w:szCs w:val="20"/>
        </w:rPr>
        <w:t>which mainly include</w:t>
      </w:r>
      <w:r w:rsidR="00C92278" w:rsidRPr="00021049">
        <w:rPr>
          <w:bCs/>
          <w:color w:val="000000" w:themeColor="text1"/>
          <w:kern w:val="24"/>
          <w:sz w:val="20"/>
          <w:szCs w:val="20"/>
        </w:rPr>
        <w:t xml:space="preserve"> glucose</w:t>
      </w:r>
      <w:r w:rsidR="004A120B" w:rsidRPr="00021049">
        <w:rPr>
          <w:bCs/>
          <w:color w:val="000000" w:themeColor="text1"/>
          <w:kern w:val="24"/>
          <w:sz w:val="20"/>
          <w:szCs w:val="20"/>
        </w:rPr>
        <w:t xml:space="preserve">, lipid and energy metabolism (Long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2017). Succinate, responsible for intestinal gluconeogenesis, was found to improve glycemic control in mice (Wader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2016). Propionate can improve insulin sensitivity and glucose tolerance and alter lipid metabolism (Wolever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1996). </w:t>
      </w:r>
      <w:r w:rsidR="00F82B18">
        <w:rPr>
          <w:bCs/>
          <w:color w:val="000000" w:themeColor="text1"/>
          <w:kern w:val="24"/>
          <w:sz w:val="20"/>
          <w:szCs w:val="20"/>
        </w:rPr>
        <w:t>“</w:t>
      </w:r>
      <w:r w:rsidR="004A120B" w:rsidRPr="00021049">
        <w:rPr>
          <w:bCs/>
          <w:color w:val="000000" w:themeColor="text1"/>
          <w:kern w:val="24"/>
          <w:sz w:val="20"/>
          <w:szCs w:val="20"/>
        </w:rPr>
        <w:t xml:space="preserve">Butyrate can regulate the antioxidant glutathione and favorably influence oxidative stress in the colon of healthy </w:t>
      </w:r>
      <w:r w:rsidR="00C92278" w:rsidRPr="00021049">
        <w:rPr>
          <w:bCs/>
          <w:color w:val="000000" w:themeColor="text1"/>
          <w:kern w:val="24"/>
          <w:sz w:val="20"/>
          <w:szCs w:val="20"/>
        </w:rPr>
        <w:t>individual</w:t>
      </w:r>
      <w:r w:rsidR="00F82B18">
        <w:rPr>
          <w:bCs/>
          <w:color w:val="000000" w:themeColor="text1"/>
          <w:kern w:val="24"/>
          <w:sz w:val="20"/>
          <w:szCs w:val="20"/>
        </w:rPr>
        <w:t>”</w:t>
      </w:r>
      <w:r w:rsidR="00C92278" w:rsidRPr="00021049">
        <w:rPr>
          <w:bCs/>
          <w:color w:val="000000" w:themeColor="text1"/>
          <w:kern w:val="24"/>
          <w:sz w:val="20"/>
          <w:szCs w:val="20"/>
        </w:rPr>
        <w:t xml:space="preserve"> </w:t>
      </w:r>
      <w:r w:rsidR="004A120B" w:rsidRPr="00021049">
        <w:rPr>
          <w:bCs/>
          <w:color w:val="000000" w:themeColor="text1"/>
          <w:kern w:val="24"/>
          <w:sz w:val="20"/>
          <w:szCs w:val="20"/>
        </w:rPr>
        <w:t xml:space="preserve">(Hamer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2009). </w:t>
      </w:r>
    </w:p>
    <w:p w14:paraId="691A9AFF" w14:textId="77777777" w:rsidR="00C56153" w:rsidRPr="00021049" w:rsidRDefault="004A120B"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(5) Systemic signa</w:t>
      </w:r>
      <w:r w:rsidR="00EF17D3" w:rsidRPr="00021049">
        <w:rPr>
          <w:b/>
          <w:bCs/>
          <w:color w:val="000000" w:themeColor="text1"/>
          <w:kern w:val="24"/>
          <w:sz w:val="20"/>
          <w:szCs w:val="20"/>
        </w:rPr>
        <w:t>l</w:t>
      </w:r>
      <w:r w:rsidRPr="00021049">
        <w:rPr>
          <w:b/>
          <w:bCs/>
          <w:color w:val="000000" w:themeColor="text1"/>
          <w:kern w:val="24"/>
          <w:sz w:val="20"/>
          <w:szCs w:val="20"/>
        </w:rPr>
        <w:t>li</w:t>
      </w:r>
      <w:r w:rsidR="00EF17D3" w:rsidRPr="00021049">
        <w:rPr>
          <w:b/>
          <w:bCs/>
          <w:color w:val="000000" w:themeColor="text1"/>
          <w:kern w:val="24"/>
          <w:sz w:val="20"/>
          <w:szCs w:val="20"/>
        </w:rPr>
        <w:t xml:space="preserve">ng through the nervous system </w:t>
      </w:r>
    </w:p>
    <w:p w14:paraId="3CB92851" w14:textId="57946238" w:rsidR="004A120B" w:rsidRPr="00021049" w:rsidRDefault="00F82B18" w:rsidP="006F050A">
      <w:pPr>
        <w:pStyle w:val="NormalWeb"/>
        <w:spacing w:line="480" w:lineRule="auto"/>
        <w:jc w:val="both"/>
        <w:rPr>
          <w:bCs/>
          <w:color w:val="000000" w:themeColor="text1"/>
          <w:kern w:val="24"/>
          <w:sz w:val="20"/>
          <w:szCs w:val="20"/>
        </w:rPr>
      </w:pPr>
      <w:r>
        <w:rPr>
          <w:b/>
          <w:bCs/>
          <w:color w:val="000000" w:themeColor="text1"/>
          <w:kern w:val="24"/>
          <w:sz w:val="20"/>
          <w:szCs w:val="20"/>
        </w:rPr>
        <w:t>“</w:t>
      </w:r>
      <w:r w:rsidR="00C56153" w:rsidRPr="00021049">
        <w:rPr>
          <w:b/>
          <w:bCs/>
          <w:color w:val="000000" w:themeColor="text1"/>
          <w:kern w:val="24"/>
          <w:sz w:val="20"/>
          <w:szCs w:val="20"/>
        </w:rPr>
        <w:t>S</w:t>
      </w:r>
      <w:r w:rsidR="004A120B" w:rsidRPr="00021049">
        <w:rPr>
          <w:bCs/>
          <w:color w:val="000000" w:themeColor="text1"/>
          <w:kern w:val="24"/>
          <w:sz w:val="20"/>
          <w:szCs w:val="20"/>
        </w:rPr>
        <w:t xml:space="preserve">erotonin, dopamine, acetylcholine and GABA, and various compounds that can bind to receptors expressed in the brain (for example, indoles and bile acids). Microbial enzymes can also metabolize </w:t>
      </w:r>
      <w:r w:rsidR="00EF17D3" w:rsidRPr="00021049">
        <w:rPr>
          <w:bCs/>
          <w:color w:val="000000" w:themeColor="text1"/>
          <w:kern w:val="24"/>
          <w:sz w:val="20"/>
          <w:szCs w:val="20"/>
        </w:rPr>
        <w:t>various</w:t>
      </w:r>
      <w:r w:rsidR="004A120B" w:rsidRPr="00021049">
        <w:rPr>
          <w:bCs/>
          <w:color w:val="000000" w:themeColor="text1"/>
          <w:kern w:val="24"/>
          <w:sz w:val="20"/>
          <w:szCs w:val="20"/>
        </w:rPr>
        <w:t xml:space="preserve"> precursors</w:t>
      </w:r>
      <w:r w:rsidR="00EF17D3" w:rsidRPr="00021049">
        <w:rPr>
          <w:bCs/>
          <w:color w:val="000000" w:themeColor="text1"/>
          <w:kern w:val="24"/>
          <w:sz w:val="20"/>
          <w:szCs w:val="20"/>
        </w:rPr>
        <w:t xml:space="preserve"> in the feed</w:t>
      </w:r>
      <w:r w:rsidR="004A120B" w:rsidRPr="00021049">
        <w:rPr>
          <w:bCs/>
          <w:color w:val="000000" w:themeColor="text1"/>
          <w:kern w:val="24"/>
          <w:sz w:val="20"/>
          <w:szCs w:val="20"/>
        </w:rPr>
        <w:t xml:space="preserve"> </w:t>
      </w:r>
      <w:r w:rsidR="00EF17D3" w:rsidRPr="00021049">
        <w:rPr>
          <w:bCs/>
          <w:color w:val="000000" w:themeColor="text1"/>
          <w:kern w:val="24"/>
          <w:sz w:val="20"/>
          <w:szCs w:val="20"/>
        </w:rPr>
        <w:t>to</w:t>
      </w:r>
      <w:r w:rsidR="004A120B" w:rsidRPr="00021049">
        <w:rPr>
          <w:bCs/>
          <w:color w:val="000000" w:themeColor="text1"/>
          <w:kern w:val="24"/>
          <w:sz w:val="20"/>
          <w:szCs w:val="20"/>
        </w:rPr>
        <w:t xml:space="preserve"> synthesis</w:t>
      </w:r>
      <w:r w:rsidR="00EF17D3" w:rsidRPr="00021049">
        <w:rPr>
          <w:bCs/>
          <w:color w:val="000000" w:themeColor="text1"/>
          <w:kern w:val="24"/>
          <w:sz w:val="20"/>
          <w:szCs w:val="20"/>
        </w:rPr>
        <w:t>e</w:t>
      </w:r>
      <w:r w:rsidR="004A120B" w:rsidRPr="00021049">
        <w:rPr>
          <w:bCs/>
          <w:color w:val="000000" w:themeColor="text1"/>
          <w:kern w:val="24"/>
          <w:sz w:val="20"/>
          <w:szCs w:val="20"/>
        </w:rPr>
        <w:t xml:space="preserve"> neurotransmitters</w:t>
      </w:r>
      <w:r w:rsidR="00EF17D3" w:rsidRPr="00021049">
        <w:rPr>
          <w:bCs/>
          <w:color w:val="000000" w:themeColor="text1"/>
          <w:kern w:val="24"/>
          <w:sz w:val="20"/>
          <w:szCs w:val="20"/>
        </w:rPr>
        <w:t xml:space="preserve"> in the host</w:t>
      </w:r>
      <w:r w:rsidR="004A120B" w:rsidRPr="00021049">
        <w:rPr>
          <w:bCs/>
          <w:color w:val="000000" w:themeColor="text1"/>
          <w:kern w:val="24"/>
          <w:sz w:val="20"/>
          <w:szCs w:val="20"/>
        </w:rPr>
        <w:t>, such as tryptophan (serotonin) a</w:t>
      </w:r>
      <w:r w:rsidR="00EF17D3" w:rsidRPr="00021049">
        <w:rPr>
          <w:bCs/>
          <w:color w:val="000000" w:themeColor="text1"/>
          <w:kern w:val="24"/>
          <w:sz w:val="20"/>
          <w:szCs w:val="20"/>
        </w:rPr>
        <w:t>nd tyrosine (dopamine)</w:t>
      </w:r>
      <w:r>
        <w:rPr>
          <w:bCs/>
          <w:color w:val="000000" w:themeColor="text1"/>
          <w:kern w:val="24"/>
          <w:sz w:val="20"/>
          <w:szCs w:val="20"/>
        </w:rPr>
        <w:t>”</w:t>
      </w:r>
      <w:r w:rsidR="00EF17D3" w:rsidRPr="00021049">
        <w:rPr>
          <w:bCs/>
          <w:color w:val="000000" w:themeColor="text1"/>
          <w:kern w:val="24"/>
          <w:sz w:val="20"/>
          <w:szCs w:val="20"/>
        </w:rPr>
        <w:t xml:space="preserve">. (Mahony </w:t>
      </w:r>
      <w:r w:rsidR="00EF17D3" w:rsidRPr="00021049">
        <w:rPr>
          <w:bCs/>
          <w:i/>
          <w:color w:val="000000" w:themeColor="text1"/>
          <w:kern w:val="24"/>
          <w:sz w:val="20"/>
          <w:szCs w:val="20"/>
        </w:rPr>
        <w:t xml:space="preserve">et </w:t>
      </w:r>
      <w:r w:rsidR="00E34EA4" w:rsidRPr="00021049">
        <w:rPr>
          <w:bCs/>
          <w:i/>
          <w:color w:val="000000" w:themeColor="text1"/>
          <w:kern w:val="24"/>
          <w:sz w:val="20"/>
          <w:szCs w:val="20"/>
        </w:rPr>
        <w:t>al</w:t>
      </w:r>
      <w:r w:rsidR="00EF17D3" w:rsidRPr="00021049">
        <w:rPr>
          <w:bCs/>
          <w:color w:val="000000" w:themeColor="text1"/>
          <w:kern w:val="24"/>
          <w:sz w:val="20"/>
          <w:szCs w:val="20"/>
        </w:rPr>
        <w:t xml:space="preserve">., </w:t>
      </w:r>
      <w:r w:rsidR="004A120B" w:rsidRPr="00021049">
        <w:rPr>
          <w:bCs/>
          <w:color w:val="000000" w:themeColor="text1"/>
          <w:kern w:val="24"/>
          <w:sz w:val="20"/>
          <w:szCs w:val="20"/>
        </w:rPr>
        <w:t xml:space="preserve">2015). SCFAs can stimulate enterochromaffin cells to produce serotonin (Iwasaki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2019). </w:t>
      </w:r>
      <w:r>
        <w:rPr>
          <w:bCs/>
          <w:color w:val="000000" w:themeColor="text1"/>
          <w:kern w:val="24"/>
          <w:sz w:val="20"/>
          <w:szCs w:val="20"/>
        </w:rPr>
        <w:t>“</w:t>
      </w:r>
      <w:r w:rsidR="004A120B" w:rsidRPr="00021049">
        <w:rPr>
          <w:bCs/>
          <w:color w:val="000000" w:themeColor="text1"/>
          <w:kern w:val="24"/>
          <w:sz w:val="20"/>
          <w:szCs w:val="20"/>
        </w:rPr>
        <w:t>SCFAs modulate feeding behavior by stimulating the release of anorexigenic hormones such as glucagon-like peptide 1 and peptide YY</w:t>
      </w:r>
      <w:r>
        <w:rPr>
          <w:bCs/>
          <w:color w:val="000000" w:themeColor="text1"/>
          <w:kern w:val="24"/>
          <w:sz w:val="20"/>
          <w:szCs w:val="20"/>
        </w:rPr>
        <w:t>”</w:t>
      </w:r>
      <w:r w:rsidR="004A120B" w:rsidRPr="00021049">
        <w:rPr>
          <w:bCs/>
          <w:color w:val="000000" w:themeColor="text1"/>
          <w:kern w:val="24"/>
          <w:sz w:val="20"/>
          <w:szCs w:val="20"/>
        </w:rPr>
        <w:t xml:space="preserve"> (Chamber </w:t>
      </w:r>
      <w:r w:rsidR="00E34EA4" w:rsidRPr="00021049">
        <w:rPr>
          <w:bCs/>
          <w:i/>
          <w:color w:val="000000" w:themeColor="text1"/>
          <w:kern w:val="24"/>
          <w:sz w:val="20"/>
          <w:szCs w:val="20"/>
        </w:rPr>
        <w:t>et al</w:t>
      </w:r>
      <w:r w:rsidR="004A120B" w:rsidRPr="00021049">
        <w:rPr>
          <w:bCs/>
          <w:color w:val="000000" w:themeColor="text1"/>
          <w:kern w:val="24"/>
          <w:sz w:val="20"/>
          <w:szCs w:val="20"/>
        </w:rPr>
        <w:t xml:space="preserve">., 2015). In mice, acetate has been shown to enter the brain and regulate appetite through a central metabolic mechanism (Frost </w:t>
      </w:r>
      <w:r w:rsidR="00E34EA4" w:rsidRPr="00021049">
        <w:rPr>
          <w:bCs/>
          <w:i/>
          <w:color w:val="000000" w:themeColor="text1"/>
          <w:kern w:val="24"/>
          <w:sz w:val="20"/>
          <w:szCs w:val="20"/>
        </w:rPr>
        <w:t>et al</w:t>
      </w:r>
      <w:r w:rsidR="004A120B" w:rsidRPr="00021049">
        <w:rPr>
          <w:bCs/>
          <w:color w:val="000000" w:themeColor="text1"/>
          <w:kern w:val="24"/>
          <w:sz w:val="20"/>
          <w:szCs w:val="20"/>
        </w:rPr>
        <w:t>., 2014).</w:t>
      </w:r>
    </w:p>
    <w:p w14:paraId="264C72AF" w14:textId="77777777" w:rsidR="00E97A2C" w:rsidRPr="00021049" w:rsidRDefault="00E97A2C" w:rsidP="006F050A">
      <w:pPr>
        <w:pStyle w:val="NormalWeb"/>
        <w:spacing w:line="480" w:lineRule="auto"/>
        <w:jc w:val="both"/>
        <w:rPr>
          <w:b/>
          <w:color w:val="000000" w:themeColor="text1"/>
          <w:kern w:val="24"/>
          <w:sz w:val="20"/>
          <w:szCs w:val="20"/>
        </w:rPr>
      </w:pPr>
      <w:r w:rsidRPr="00021049">
        <w:rPr>
          <w:b/>
          <w:color w:val="000000" w:themeColor="text1"/>
          <w:kern w:val="24"/>
          <w:sz w:val="20"/>
          <w:szCs w:val="20"/>
        </w:rPr>
        <w:t xml:space="preserve">(6) Detoxification mechanism </w:t>
      </w:r>
      <w:r w:rsidR="00DB2873" w:rsidRPr="00021049">
        <w:rPr>
          <w:b/>
          <w:color w:val="000000" w:themeColor="text1"/>
          <w:kern w:val="24"/>
          <w:sz w:val="20"/>
          <w:szCs w:val="20"/>
        </w:rPr>
        <w:t>–</w:t>
      </w:r>
      <w:r w:rsidRPr="00021049">
        <w:rPr>
          <w:b/>
          <w:color w:val="000000" w:themeColor="text1"/>
          <w:kern w:val="24"/>
          <w:sz w:val="20"/>
          <w:szCs w:val="20"/>
        </w:rPr>
        <w:t xml:space="preserve"> </w:t>
      </w:r>
    </w:p>
    <w:p w14:paraId="5DD87372" w14:textId="6265A752" w:rsidR="002F0036" w:rsidRPr="00021049" w:rsidRDefault="00F82B18" w:rsidP="006F050A">
      <w:pPr>
        <w:pStyle w:val="NormalWeb"/>
        <w:spacing w:line="480" w:lineRule="auto"/>
        <w:jc w:val="both"/>
        <w:rPr>
          <w:b/>
          <w:bCs/>
          <w:color w:val="000000" w:themeColor="text1"/>
          <w:kern w:val="24"/>
          <w:sz w:val="20"/>
          <w:szCs w:val="20"/>
        </w:rPr>
      </w:pPr>
      <w:r>
        <w:rPr>
          <w:bCs/>
          <w:color w:val="000000" w:themeColor="text1"/>
          <w:kern w:val="24"/>
          <w:sz w:val="20"/>
          <w:szCs w:val="20"/>
          <w:highlight w:val="yellow"/>
        </w:rPr>
        <w:t>“</w:t>
      </w:r>
      <w:r w:rsidR="00DB2873" w:rsidRPr="000A7CC1">
        <w:rPr>
          <w:bCs/>
          <w:color w:val="000000" w:themeColor="text1"/>
          <w:kern w:val="24"/>
          <w:sz w:val="20"/>
          <w:szCs w:val="20"/>
          <w:highlight w:val="yellow"/>
        </w:rPr>
        <w:t xml:space="preserve">Postbiotics can </w:t>
      </w:r>
      <w:r w:rsidR="000A7CC1" w:rsidRPr="000A7CC1">
        <w:rPr>
          <w:bCs/>
          <w:color w:val="000000" w:themeColor="text1"/>
          <w:kern w:val="24"/>
          <w:sz w:val="20"/>
          <w:szCs w:val="20"/>
          <w:highlight w:val="yellow"/>
        </w:rPr>
        <w:t xml:space="preserve">also </w:t>
      </w:r>
      <w:r w:rsidR="00DB2873" w:rsidRPr="000A7CC1">
        <w:rPr>
          <w:bCs/>
          <w:color w:val="000000" w:themeColor="text1"/>
          <w:kern w:val="24"/>
          <w:sz w:val="20"/>
          <w:szCs w:val="20"/>
          <w:highlight w:val="yellow"/>
        </w:rPr>
        <w:t>bind toxic substances</w:t>
      </w:r>
      <w:r w:rsidR="00DB2873" w:rsidRPr="00021049">
        <w:rPr>
          <w:bCs/>
          <w:color w:val="000000" w:themeColor="text1"/>
          <w:kern w:val="24"/>
          <w:sz w:val="20"/>
          <w:szCs w:val="20"/>
        </w:rPr>
        <w:t>. Cell walls can bind to B[a]P</w:t>
      </w:r>
      <w:r>
        <w:rPr>
          <w:bCs/>
          <w:color w:val="000000" w:themeColor="text1"/>
          <w:kern w:val="24"/>
          <w:sz w:val="20"/>
          <w:szCs w:val="20"/>
        </w:rPr>
        <w:t>”</w:t>
      </w:r>
      <w:r w:rsidR="00DB2873" w:rsidRPr="00021049">
        <w:rPr>
          <w:bCs/>
          <w:color w:val="000000" w:themeColor="text1"/>
          <w:kern w:val="24"/>
          <w:sz w:val="20"/>
          <w:szCs w:val="20"/>
        </w:rPr>
        <w:t xml:space="preserve"> </w:t>
      </w:r>
      <w:r w:rsidR="00F26540">
        <w:rPr>
          <w:bCs/>
          <w:color w:val="000000" w:themeColor="text1"/>
          <w:kern w:val="24"/>
          <w:sz w:val="20"/>
          <w:szCs w:val="20"/>
        </w:rPr>
        <w:t>(</w:t>
      </w:r>
      <w:r w:rsidR="003E0B28" w:rsidRPr="00021049">
        <w:rPr>
          <w:bCs/>
          <w:color w:val="000000" w:themeColor="text1"/>
          <w:kern w:val="24"/>
          <w:sz w:val="20"/>
          <w:szCs w:val="20"/>
        </w:rPr>
        <w:t>Shoukat et al., 2019</w:t>
      </w:r>
      <w:r w:rsidR="00F26540">
        <w:rPr>
          <w:bCs/>
          <w:color w:val="000000" w:themeColor="text1"/>
          <w:kern w:val="24"/>
          <w:sz w:val="20"/>
          <w:szCs w:val="20"/>
        </w:rPr>
        <w:t>)</w:t>
      </w:r>
      <w:r w:rsidR="00DB2873" w:rsidRPr="00021049">
        <w:rPr>
          <w:bCs/>
          <w:color w:val="000000" w:themeColor="text1"/>
          <w:kern w:val="24"/>
          <w:sz w:val="20"/>
          <w:szCs w:val="20"/>
        </w:rPr>
        <w:t xml:space="preserve">. </w:t>
      </w:r>
      <w:r>
        <w:rPr>
          <w:bCs/>
          <w:color w:val="000000" w:themeColor="text1"/>
          <w:kern w:val="24"/>
          <w:sz w:val="20"/>
          <w:szCs w:val="20"/>
        </w:rPr>
        <w:t>“</w:t>
      </w:r>
      <w:r w:rsidR="00DB2873" w:rsidRPr="00021049">
        <w:rPr>
          <w:bCs/>
          <w:color w:val="000000" w:themeColor="text1"/>
          <w:kern w:val="24"/>
          <w:sz w:val="20"/>
          <w:szCs w:val="20"/>
        </w:rPr>
        <w:t>The potential detoxification mechanism of </w:t>
      </w:r>
      <w:r w:rsidR="00DB2873" w:rsidRPr="00021049">
        <w:rPr>
          <w:bCs/>
          <w:i/>
          <w:iCs/>
          <w:color w:val="000000" w:themeColor="text1"/>
          <w:kern w:val="24"/>
          <w:sz w:val="20"/>
          <w:szCs w:val="20"/>
        </w:rPr>
        <w:t>Bifidobacterium</w:t>
      </w:r>
      <w:r w:rsidR="00DB2873" w:rsidRPr="00021049">
        <w:rPr>
          <w:bCs/>
          <w:color w:val="000000" w:themeColor="text1"/>
          <w:kern w:val="24"/>
          <w:sz w:val="20"/>
          <w:szCs w:val="20"/>
        </w:rPr>
        <w:t> is related to the presence of peptidoglycans and polysaccharides in cell walls. The incubation time and integrity of cell walls affect its ability to detoxify toxins</w:t>
      </w:r>
      <w:r>
        <w:rPr>
          <w:bCs/>
          <w:color w:val="000000" w:themeColor="text1"/>
          <w:kern w:val="24"/>
          <w:sz w:val="20"/>
          <w:szCs w:val="20"/>
        </w:rPr>
        <w:t>”</w:t>
      </w:r>
      <w:r w:rsidR="00DB2873" w:rsidRPr="00021049">
        <w:rPr>
          <w:bCs/>
          <w:color w:val="000000" w:themeColor="text1"/>
          <w:kern w:val="24"/>
          <w:sz w:val="20"/>
          <w:szCs w:val="20"/>
        </w:rPr>
        <w:t xml:space="preserve"> [</w:t>
      </w:r>
      <w:r w:rsidR="003E0B28" w:rsidRPr="00021049">
        <w:rPr>
          <w:bCs/>
          <w:color w:val="000000" w:themeColor="text1"/>
          <w:kern w:val="24"/>
          <w:sz w:val="20"/>
          <w:szCs w:val="20"/>
        </w:rPr>
        <w:t>Pei-Ren et al., 2002</w:t>
      </w:r>
      <w:r w:rsidR="00DB2873" w:rsidRPr="00021049">
        <w:rPr>
          <w:bCs/>
          <w:color w:val="000000" w:themeColor="text1"/>
          <w:kern w:val="24"/>
          <w:sz w:val="20"/>
          <w:szCs w:val="20"/>
        </w:rPr>
        <w:t>]. </w:t>
      </w:r>
      <w:r>
        <w:rPr>
          <w:bCs/>
          <w:color w:val="000000" w:themeColor="text1"/>
          <w:kern w:val="24"/>
          <w:sz w:val="20"/>
          <w:szCs w:val="20"/>
        </w:rPr>
        <w:t>“</w:t>
      </w:r>
      <w:r w:rsidR="00DB2873" w:rsidRPr="00021049">
        <w:rPr>
          <w:bCs/>
          <w:i/>
          <w:iCs/>
          <w:color w:val="000000" w:themeColor="text1"/>
          <w:kern w:val="24"/>
          <w:sz w:val="20"/>
          <w:szCs w:val="20"/>
        </w:rPr>
        <w:t>Bacillus licheniformis</w:t>
      </w:r>
      <w:r w:rsidR="00DB2873" w:rsidRPr="00021049">
        <w:rPr>
          <w:bCs/>
          <w:color w:val="000000" w:themeColor="text1"/>
          <w:kern w:val="24"/>
          <w:sz w:val="20"/>
          <w:szCs w:val="20"/>
        </w:rPr>
        <w:t> CK1 may degrade ZEN in Lactobacillus broth by producing extracellular chitinase, cellulase, and protease enzymes</w:t>
      </w:r>
      <w:r>
        <w:rPr>
          <w:bCs/>
          <w:color w:val="000000" w:themeColor="text1"/>
          <w:kern w:val="24"/>
          <w:sz w:val="20"/>
          <w:szCs w:val="20"/>
        </w:rPr>
        <w:t>”</w:t>
      </w:r>
      <w:r w:rsidR="00DB2873" w:rsidRPr="00021049">
        <w:rPr>
          <w:bCs/>
          <w:color w:val="000000" w:themeColor="text1"/>
          <w:kern w:val="24"/>
          <w:sz w:val="20"/>
          <w:szCs w:val="20"/>
        </w:rPr>
        <w:t xml:space="preserve"> [</w:t>
      </w:r>
      <w:r w:rsidR="003E0B28" w:rsidRPr="00021049">
        <w:rPr>
          <w:bCs/>
          <w:color w:val="000000" w:themeColor="text1"/>
          <w:kern w:val="24"/>
          <w:sz w:val="20"/>
          <w:szCs w:val="20"/>
        </w:rPr>
        <w:t>Yi et al., 2011</w:t>
      </w:r>
      <w:r w:rsidR="00DB2873" w:rsidRPr="00021049">
        <w:rPr>
          <w:bCs/>
          <w:color w:val="000000" w:themeColor="text1"/>
          <w:kern w:val="24"/>
          <w:sz w:val="20"/>
          <w:szCs w:val="20"/>
        </w:rPr>
        <w:t xml:space="preserve">]. Oleic acid promotes Cd excretion by increasing the abundance </w:t>
      </w:r>
      <w:r w:rsidR="00DB2873" w:rsidRPr="00021049">
        <w:rPr>
          <w:bCs/>
          <w:color w:val="000000" w:themeColor="text1"/>
          <w:kern w:val="24"/>
          <w:sz w:val="20"/>
          <w:szCs w:val="20"/>
        </w:rPr>
        <w:lastRenderedPageBreak/>
        <w:t>of </w:t>
      </w:r>
      <w:r w:rsidR="00DB2873" w:rsidRPr="00021049">
        <w:rPr>
          <w:bCs/>
          <w:i/>
          <w:iCs/>
          <w:color w:val="000000" w:themeColor="text1"/>
          <w:kern w:val="24"/>
          <w:sz w:val="20"/>
          <w:szCs w:val="20"/>
        </w:rPr>
        <w:t>Burkholderia</w:t>
      </w:r>
      <w:r w:rsidR="003E0B28" w:rsidRPr="00021049">
        <w:rPr>
          <w:bCs/>
          <w:color w:val="000000" w:themeColor="text1"/>
          <w:kern w:val="24"/>
          <w:sz w:val="20"/>
          <w:szCs w:val="20"/>
        </w:rPr>
        <w:t> [Fang et al., 2022</w:t>
      </w:r>
      <w:r w:rsidR="00DB2873" w:rsidRPr="00021049">
        <w:rPr>
          <w:bCs/>
          <w:color w:val="000000" w:themeColor="text1"/>
          <w:kern w:val="24"/>
          <w:sz w:val="20"/>
          <w:szCs w:val="20"/>
        </w:rPr>
        <w:t xml:space="preserve">]. </w:t>
      </w:r>
      <w:r w:rsidR="00C56153" w:rsidRPr="00021049">
        <w:rPr>
          <w:bCs/>
          <w:color w:val="000000" w:themeColor="text1"/>
          <w:kern w:val="24"/>
          <w:sz w:val="20"/>
          <w:szCs w:val="20"/>
        </w:rPr>
        <w:t>P</w:t>
      </w:r>
      <w:r w:rsidR="00DB2873" w:rsidRPr="00021049">
        <w:rPr>
          <w:bCs/>
          <w:color w:val="000000" w:themeColor="text1"/>
          <w:kern w:val="24"/>
          <w:sz w:val="20"/>
          <w:szCs w:val="20"/>
        </w:rPr>
        <w:t xml:space="preserve">ostbiotics can have antioxidant properties and scavenge free radicals. </w:t>
      </w:r>
      <w:r w:rsidR="002F0036" w:rsidRPr="00021049">
        <w:rPr>
          <w:bCs/>
          <w:color w:val="000000" w:themeColor="text1"/>
          <w:kern w:val="24"/>
          <w:sz w:val="20"/>
          <w:szCs w:val="20"/>
        </w:rPr>
        <w:t xml:space="preserve">Postbiotic supplementation of RI11 in broilers improved antioxidant capacity, catalase and glutathione activity (Humam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2020). 0.9% </w:t>
      </w:r>
      <w:r w:rsidR="002F0036" w:rsidRPr="00021049">
        <w:rPr>
          <w:bCs/>
          <w:i/>
          <w:color w:val="000000" w:themeColor="text1"/>
          <w:kern w:val="24"/>
          <w:sz w:val="20"/>
          <w:szCs w:val="20"/>
        </w:rPr>
        <w:t>L. plantarum</w:t>
      </w:r>
      <w:r w:rsidR="002F0036" w:rsidRPr="00021049">
        <w:rPr>
          <w:bCs/>
          <w:color w:val="000000" w:themeColor="text1"/>
          <w:kern w:val="24"/>
          <w:sz w:val="20"/>
          <w:szCs w:val="20"/>
        </w:rPr>
        <w:t xml:space="preserve"> RG14 postbiotics affected the activities of glutathione peroxidase and thiobarbituric acid-reactive substances in the blood serum of post-weaning lambs (Izuddin </w:t>
      </w:r>
      <w:r w:rsidR="002F0036" w:rsidRPr="00021049">
        <w:rPr>
          <w:bCs/>
          <w:i/>
          <w:color w:val="000000" w:themeColor="text1"/>
          <w:kern w:val="24"/>
          <w:sz w:val="20"/>
          <w:szCs w:val="20"/>
        </w:rPr>
        <w:t>et al</w:t>
      </w:r>
      <w:r w:rsidR="002F0036" w:rsidRPr="00021049">
        <w:rPr>
          <w:bCs/>
          <w:color w:val="000000" w:themeColor="text1"/>
          <w:kern w:val="24"/>
          <w:sz w:val="20"/>
          <w:szCs w:val="20"/>
        </w:rPr>
        <w:t xml:space="preserve">., 2020). </w:t>
      </w:r>
    </w:p>
    <w:p w14:paraId="53D1CE61" w14:textId="77777777" w:rsidR="00E97A2C" w:rsidRPr="00021049" w:rsidRDefault="00DB2873"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Oxidative stress, caused by an imbalance between the production of free radicals and the body's antioxidant defenses, can contribute to the accumulation of toxins and cellular damage. By reducing oxidative stress, postbiotics may support the body's natural detoxification mechanisms. Additionally, detoxification is a complex process involving multiple organs and systems in the body, and postbiotics should be seen as a complementary approach rather than a sole solution for detoxification purposes.</w:t>
      </w:r>
    </w:p>
    <w:p w14:paraId="32E743A5" w14:textId="7D084E3F" w:rsidR="00523DB8" w:rsidRPr="00021049" w:rsidRDefault="00BA307D"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POTENTIAL USE IN LIVESTOCK AND POULTRY </w:t>
      </w:r>
    </w:p>
    <w:p w14:paraId="6D1AD3B3" w14:textId="60C9A69D" w:rsidR="00DB2873" w:rsidRPr="00021049" w:rsidRDefault="00F82B18" w:rsidP="006F050A">
      <w:pPr>
        <w:pStyle w:val="NormalWeb"/>
        <w:spacing w:line="480" w:lineRule="auto"/>
        <w:jc w:val="both"/>
        <w:rPr>
          <w:color w:val="000000" w:themeColor="text1"/>
          <w:kern w:val="24"/>
          <w:sz w:val="20"/>
          <w:szCs w:val="20"/>
        </w:rPr>
      </w:pPr>
      <w:r>
        <w:rPr>
          <w:color w:val="000000" w:themeColor="text1"/>
          <w:kern w:val="24"/>
          <w:sz w:val="20"/>
          <w:szCs w:val="20"/>
        </w:rPr>
        <w:t>“</w:t>
      </w:r>
      <w:r w:rsidR="00DB2873" w:rsidRPr="00021049">
        <w:rPr>
          <w:color w:val="000000" w:themeColor="text1"/>
          <w:kern w:val="24"/>
          <w:sz w:val="20"/>
          <w:szCs w:val="20"/>
        </w:rPr>
        <w:t>Furthermore, postbiotic preparations of </w:t>
      </w:r>
      <w:r w:rsidR="00DB2873" w:rsidRPr="00021049">
        <w:rPr>
          <w:i/>
          <w:iCs/>
          <w:color w:val="000000" w:themeColor="text1"/>
          <w:kern w:val="24"/>
          <w:sz w:val="20"/>
          <w:szCs w:val="20"/>
        </w:rPr>
        <w:t>Lactobacillus plantarum</w:t>
      </w:r>
      <w:r w:rsidR="00DB2873" w:rsidRPr="00021049">
        <w:rPr>
          <w:color w:val="000000" w:themeColor="text1"/>
          <w:kern w:val="24"/>
          <w:sz w:val="20"/>
          <w:szCs w:val="20"/>
        </w:rPr>
        <w:t> can enhance the antioxidant activity of serum and rumen in weaned lambs, reduce serum lipid peroxidation, and improve growth performance, nutrient utilization efficiency,</w:t>
      </w:r>
      <w:r w:rsidR="00313EBA" w:rsidRPr="00021049">
        <w:rPr>
          <w:color w:val="000000" w:themeColor="text1"/>
          <w:kern w:val="24"/>
          <w:sz w:val="20"/>
          <w:szCs w:val="20"/>
        </w:rPr>
        <w:t xml:space="preserve"> immune status, and gut health</w:t>
      </w:r>
      <w:r>
        <w:rPr>
          <w:color w:val="000000" w:themeColor="text1"/>
          <w:kern w:val="24"/>
          <w:sz w:val="20"/>
          <w:szCs w:val="20"/>
        </w:rPr>
        <w:t>”</w:t>
      </w:r>
      <w:r w:rsidR="00313EBA" w:rsidRPr="00021049">
        <w:rPr>
          <w:color w:val="000000" w:themeColor="text1"/>
          <w:kern w:val="24"/>
          <w:sz w:val="20"/>
          <w:szCs w:val="20"/>
        </w:rPr>
        <w:t xml:space="preserve"> (Izuddin et al., 2022)</w:t>
      </w:r>
      <w:r w:rsidR="00DB2873" w:rsidRPr="00021049">
        <w:rPr>
          <w:color w:val="000000" w:themeColor="text1"/>
          <w:kern w:val="24"/>
          <w:sz w:val="20"/>
          <w:szCs w:val="20"/>
        </w:rPr>
        <w:t xml:space="preserve">. </w:t>
      </w:r>
      <w:r>
        <w:rPr>
          <w:color w:val="000000" w:themeColor="text1"/>
          <w:kern w:val="24"/>
          <w:sz w:val="20"/>
          <w:szCs w:val="20"/>
        </w:rPr>
        <w:t>“</w:t>
      </w:r>
      <w:r w:rsidR="00DB2873" w:rsidRPr="00021049">
        <w:rPr>
          <w:color w:val="000000" w:themeColor="text1"/>
          <w:kern w:val="24"/>
          <w:sz w:val="20"/>
          <w:szCs w:val="20"/>
        </w:rPr>
        <w:t>The CFS of </w:t>
      </w:r>
      <w:r w:rsidR="00DB2873" w:rsidRPr="00021049">
        <w:rPr>
          <w:i/>
          <w:iCs/>
          <w:color w:val="000000" w:themeColor="text1"/>
          <w:kern w:val="24"/>
          <w:sz w:val="20"/>
          <w:szCs w:val="20"/>
        </w:rPr>
        <w:t>L. acidophilus</w:t>
      </w:r>
      <w:r w:rsidR="00DB2873" w:rsidRPr="00021049">
        <w:rPr>
          <w:color w:val="000000" w:themeColor="text1"/>
          <w:kern w:val="24"/>
          <w:sz w:val="20"/>
          <w:szCs w:val="20"/>
        </w:rPr>
        <w:t>, </w:t>
      </w:r>
      <w:r w:rsidR="00DB2873" w:rsidRPr="00021049">
        <w:rPr>
          <w:i/>
          <w:iCs/>
          <w:color w:val="000000" w:themeColor="text1"/>
          <w:kern w:val="24"/>
          <w:sz w:val="20"/>
          <w:szCs w:val="20"/>
        </w:rPr>
        <w:t>L. plantarum</w:t>
      </w:r>
      <w:r w:rsidR="00DB2873" w:rsidRPr="00021049">
        <w:rPr>
          <w:color w:val="000000" w:themeColor="text1"/>
          <w:kern w:val="24"/>
          <w:sz w:val="20"/>
          <w:szCs w:val="20"/>
        </w:rPr>
        <w:t>, </w:t>
      </w:r>
      <w:r w:rsidR="00DB2873" w:rsidRPr="00021049">
        <w:rPr>
          <w:i/>
          <w:iCs/>
          <w:color w:val="000000" w:themeColor="text1"/>
          <w:kern w:val="24"/>
          <w:sz w:val="20"/>
          <w:szCs w:val="20"/>
        </w:rPr>
        <w:t>L. rhamnosus</w:t>
      </w:r>
      <w:r w:rsidR="00DB2873" w:rsidRPr="00021049">
        <w:rPr>
          <w:color w:val="000000" w:themeColor="text1"/>
          <w:kern w:val="24"/>
          <w:sz w:val="20"/>
          <w:szCs w:val="20"/>
        </w:rPr>
        <w:t>, and </w:t>
      </w:r>
      <w:r w:rsidR="00DB2873" w:rsidRPr="00021049">
        <w:rPr>
          <w:i/>
          <w:iCs/>
          <w:color w:val="000000" w:themeColor="text1"/>
          <w:kern w:val="24"/>
          <w:sz w:val="20"/>
          <w:szCs w:val="20"/>
        </w:rPr>
        <w:t>L. reuteri</w:t>
      </w:r>
      <w:r w:rsidR="00DB2873" w:rsidRPr="00021049">
        <w:rPr>
          <w:color w:val="000000" w:themeColor="text1"/>
          <w:kern w:val="24"/>
          <w:sz w:val="20"/>
          <w:szCs w:val="20"/>
        </w:rPr>
        <w:t> can inhibit epithelial cell infection in the vagina and prevent vaginal infection in cows</w:t>
      </w:r>
      <w:r>
        <w:rPr>
          <w:color w:val="000000" w:themeColor="text1"/>
          <w:kern w:val="24"/>
          <w:sz w:val="20"/>
          <w:szCs w:val="20"/>
        </w:rPr>
        <w:t>”</w:t>
      </w:r>
      <w:r w:rsidR="00DB2873" w:rsidRPr="00021049">
        <w:rPr>
          <w:color w:val="000000" w:themeColor="text1"/>
          <w:kern w:val="24"/>
          <w:sz w:val="20"/>
          <w:szCs w:val="20"/>
        </w:rPr>
        <w:t xml:space="preserve"> [</w:t>
      </w:r>
      <w:r w:rsidR="00313EBA" w:rsidRPr="00021049">
        <w:rPr>
          <w:color w:val="000000" w:themeColor="text1"/>
          <w:kern w:val="24"/>
          <w:sz w:val="20"/>
          <w:szCs w:val="20"/>
        </w:rPr>
        <w:t>Spaggiari et al., 2022)</w:t>
      </w:r>
      <w:r w:rsidR="00DB2873" w:rsidRPr="00021049">
        <w:rPr>
          <w:color w:val="000000" w:themeColor="text1"/>
          <w:kern w:val="24"/>
          <w:sz w:val="20"/>
          <w:szCs w:val="20"/>
        </w:rPr>
        <w:t xml:space="preserve">. </w:t>
      </w:r>
      <w:r>
        <w:rPr>
          <w:color w:val="000000" w:themeColor="text1"/>
          <w:kern w:val="24"/>
          <w:sz w:val="20"/>
          <w:szCs w:val="20"/>
        </w:rPr>
        <w:t>“</w:t>
      </w:r>
      <w:r w:rsidR="00DB2873" w:rsidRPr="00021049">
        <w:rPr>
          <w:color w:val="000000" w:themeColor="text1"/>
          <w:kern w:val="24"/>
          <w:sz w:val="20"/>
          <w:szCs w:val="20"/>
        </w:rPr>
        <w:t>The addition of postbiotics containing </w:t>
      </w:r>
      <w:r w:rsidR="00DB2873" w:rsidRPr="00021049">
        <w:rPr>
          <w:i/>
          <w:iCs/>
          <w:color w:val="000000" w:themeColor="text1"/>
          <w:kern w:val="24"/>
          <w:sz w:val="20"/>
          <w:szCs w:val="20"/>
        </w:rPr>
        <w:t>Lactobacillus plantarum</w:t>
      </w:r>
      <w:r w:rsidR="00DB2873" w:rsidRPr="00021049">
        <w:rPr>
          <w:color w:val="000000" w:themeColor="text1"/>
          <w:kern w:val="24"/>
          <w:sz w:val="20"/>
          <w:szCs w:val="20"/>
        </w:rPr>
        <w:t> RG14 increased the number of cellulolytic bacteria (</w:t>
      </w:r>
      <w:r w:rsidR="00DB2873" w:rsidRPr="00021049">
        <w:rPr>
          <w:i/>
          <w:iCs/>
          <w:color w:val="000000" w:themeColor="text1"/>
          <w:kern w:val="24"/>
          <w:sz w:val="20"/>
          <w:szCs w:val="20"/>
        </w:rPr>
        <w:t>Fibrobacter succinogenes</w:t>
      </w:r>
      <w:r w:rsidR="00DB2873" w:rsidRPr="00021049">
        <w:rPr>
          <w:color w:val="000000" w:themeColor="text1"/>
          <w:kern w:val="24"/>
          <w:sz w:val="20"/>
          <w:szCs w:val="20"/>
        </w:rPr>
        <w:t>, </w:t>
      </w:r>
      <w:r w:rsidR="00DB2873" w:rsidRPr="00021049">
        <w:rPr>
          <w:i/>
          <w:iCs/>
          <w:color w:val="000000" w:themeColor="text1"/>
          <w:kern w:val="24"/>
          <w:sz w:val="20"/>
          <w:szCs w:val="20"/>
        </w:rPr>
        <w:t>Ruminococcus albus</w:t>
      </w:r>
      <w:r w:rsidR="00DB2873" w:rsidRPr="00021049">
        <w:rPr>
          <w:color w:val="000000" w:themeColor="text1"/>
          <w:kern w:val="24"/>
          <w:sz w:val="20"/>
          <w:szCs w:val="20"/>
        </w:rPr>
        <w:t>, and </w:t>
      </w:r>
      <w:r w:rsidR="00DB2873" w:rsidRPr="00021049">
        <w:rPr>
          <w:i/>
          <w:iCs/>
          <w:color w:val="000000" w:themeColor="text1"/>
          <w:kern w:val="24"/>
          <w:sz w:val="20"/>
          <w:szCs w:val="20"/>
        </w:rPr>
        <w:t>Ruminococcus flavefaciens</w:t>
      </w:r>
      <w:r w:rsidR="00DB2873" w:rsidRPr="00021049">
        <w:rPr>
          <w:color w:val="000000" w:themeColor="text1"/>
          <w:kern w:val="24"/>
          <w:sz w:val="20"/>
          <w:szCs w:val="20"/>
        </w:rPr>
        <w:t>) in goats, thereby increasing rumen fermentation, improving dig</w:t>
      </w:r>
      <w:r w:rsidR="00313EBA" w:rsidRPr="00021049">
        <w:rPr>
          <w:color w:val="000000" w:themeColor="text1"/>
          <w:kern w:val="24"/>
          <w:sz w:val="20"/>
          <w:szCs w:val="20"/>
        </w:rPr>
        <w:t>estibility, and VFA production</w:t>
      </w:r>
      <w:r>
        <w:rPr>
          <w:color w:val="000000" w:themeColor="text1"/>
          <w:kern w:val="24"/>
          <w:sz w:val="20"/>
          <w:szCs w:val="20"/>
        </w:rPr>
        <w:t>”</w:t>
      </w:r>
      <w:r w:rsidR="00313EBA" w:rsidRPr="00021049">
        <w:rPr>
          <w:color w:val="000000" w:themeColor="text1"/>
          <w:kern w:val="24"/>
          <w:sz w:val="20"/>
          <w:szCs w:val="20"/>
        </w:rPr>
        <w:t xml:space="preserve"> (Izuddin et al., 2018)</w:t>
      </w:r>
      <w:r w:rsidR="00DB2873" w:rsidRPr="00021049">
        <w:rPr>
          <w:color w:val="000000" w:themeColor="text1"/>
          <w:kern w:val="24"/>
          <w:sz w:val="20"/>
          <w:szCs w:val="20"/>
        </w:rPr>
        <w:t xml:space="preserve">. </w:t>
      </w:r>
      <w:r>
        <w:rPr>
          <w:color w:val="000000" w:themeColor="text1"/>
          <w:kern w:val="24"/>
          <w:sz w:val="20"/>
          <w:szCs w:val="20"/>
        </w:rPr>
        <w:t>“</w:t>
      </w:r>
      <w:r w:rsidR="00DB2873" w:rsidRPr="00021049">
        <w:rPr>
          <w:color w:val="000000" w:themeColor="text1"/>
          <w:kern w:val="24"/>
          <w:sz w:val="20"/>
          <w:szCs w:val="20"/>
        </w:rPr>
        <w:t>Postbiotics can help reduce the environmental impact of ruminant production. For example, certain probiotics can reduce methane production by modulating the rumen microbial population and fermentation patterns. This can contribute to mitigating greenhouse gas emissions associated with ruminant agriculture. The supplementation of lactating goats with postbiotic products from </w:t>
      </w:r>
      <w:r w:rsidR="00DB2873" w:rsidRPr="00021049">
        <w:rPr>
          <w:i/>
          <w:iCs/>
          <w:color w:val="000000" w:themeColor="text1"/>
          <w:kern w:val="24"/>
          <w:sz w:val="20"/>
          <w:szCs w:val="20"/>
        </w:rPr>
        <w:t>S. cerevisiae</w:t>
      </w:r>
      <w:r w:rsidR="00DB2873" w:rsidRPr="00021049">
        <w:rPr>
          <w:color w:val="000000" w:themeColor="text1"/>
          <w:kern w:val="24"/>
          <w:sz w:val="20"/>
          <w:szCs w:val="20"/>
        </w:rPr>
        <w:t> fermentation improved fiber digestibility and ruminal propionate, thereby enhancing the energy efficiency of milk production and reducing CH</w:t>
      </w:r>
      <w:r w:rsidR="00DB2873" w:rsidRPr="00021049">
        <w:rPr>
          <w:color w:val="000000" w:themeColor="text1"/>
          <w:kern w:val="24"/>
          <w:sz w:val="20"/>
          <w:szCs w:val="20"/>
          <w:vertAlign w:val="subscript"/>
        </w:rPr>
        <w:t>4</w:t>
      </w:r>
      <w:r w:rsidR="00DB2873" w:rsidRPr="00021049">
        <w:rPr>
          <w:color w:val="000000" w:themeColor="text1"/>
          <w:kern w:val="24"/>
          <w:sz w:val="20"/>
          <w:szCs w:val="20"/>
        </w:rPr>
        <w:t xml:space="preserve"> emissions</w:t>
      </w:r>
      <w:r>
        <w:rPr>
          <w:color w:val="000000" w:themeColor="text1"/>
          <w:kern w:val="24"/>
          <w:sz w:val="20"/>
          <w:szCs w:val="20"/>
        </w:rPr>
        <w:t>”</w:t>
      </w:r>
      <w:r w:rsidR="00313EBA" w:rsidRPr="00021049">
        <w:rPr>
          <w:color w:val="000000" w:themeColor="text1"/>
          <w:kern w:val="24"/>
          <w:sz w:val="20"/>
          <w:szCs w:val="20"/>
        </w:rPr>
        <w:t xml:space="preserve"> (Fernandez et al., 2023)</w:t>
      </w:r>
      <w:r w:rsidR="00DB2873" w:rsidRPr="00021049">
        <w:rPr>
          <w:color w:val="000000" w:themeColor="text1"/>
          <w:kern w:val="24"/>
          <w:sz w:val="20"/>
          <w:szCs w:val="20"/>
        </w:rPr>
        <w:t>.</w:t>
      </w:r>
    </w:p>
    <w:p w14:paraId="45CD25BB" w14:textId="18DB1D7A" w:rsidR="00436C5C" w:rsidRPr="000A7CC1" w:rsidRDefault="00384E38"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G</w:t>
      </w:r>
      <w:r w:rsidR="00436C5C" w:rsidRPr="00021049">
        <w:rPr>
          <w:b/>
          <w:bCs/>
          <w:color w:val="000000" w:themeColor="text1"/>
          <w:kern w:val="24"/>
          <w:sz w:val="20"/>
          <w:szCs w:val="20"/>
        </w:rPr>
        <w:t>rowth</w:t>
      </w:r>
      <w:r w:rsidRPr="00021049">
        <w:rPr>
          <w:b/>
          <w:bCs/>
          <w:color w:val="000000" w:themeColor="text1"/>
          <w:kern w:val="24"/>
          <w:sz w:val="20"/>
          <w:szCs w:val="20"/>
        </w:rPr>
        <w:t>:</w:t>
      </w:r>
      <w:r w:rsidR="00436C5C" w:rsidRPr="00021049">
        <w:rPr>
          <w:b/>
          <w:bCs/>
          <w:color w:val="000000" w:themeColor="text1"/>
          <w:kern w:val="24"/>
          <w:sz w:val="20"/>
          <w:szCs w:val="20"/>
        </w:rPr>
        <w:t xml:space="preserve"> </w:t>
      </w:r>
      <w:r w:rsidR="00436C5C" w:rsidRPr="00021049">
        <w:rPr>
          <w:bCs/>
          <w:color w:val="000000" w:themeColor="text1"/>
          <w:kern w:val="24"/>
          <w:sz w:val="20"/>
          <w:szCs w:val="20"/>
        </w:rPr>
        <w:t xml:space="preserve">Thanh </w:t>
      </w:r>
      <w:r w:rsidR="00E34EA4" w:rsidRPr="00021049">
        <w:rPr>
          <w:bCs/>
          <w:i/>
          <w:color w:val="000000" w:themeColor="text1"/>
          <w:kern w:val="24"/>
          <w:sz w:val="20"/>
          <w:szCs w:val="20"/>
        </w:rPr>
        <w:t>et al</w:t>
      </w:r>
      <w:r w:rsidR="006B10FB" w:rsidRPr="00021049">
        <w:rPr>
          <w:bCs/>
          <w:color w:val="000000" w:themeColor="text1"/>
          <w:kern w:val="24"/>
          <w:sz w:val="20"/>
          <w:szCs w:val="20"/>
        </w:rPr>
        <w:t>.</w:t>
      </w:r>
      <w:r w:rsidR="00436C5C" w:rsidRPr="00021049">
        <w:rPr>
          <w:bCs/>
          <w:color w:val="000000" w:themeColor="text1"/>
          <w:kern w:val="24"/>
          <w:sz w:val="20"/>
          <w:szCs w:val="20"/>
        </w:rPr>
        <w:t xml:space="preserve"> </w:t>
      </w:r>
      <w:r w:rsidR="006B10FB" w:rsidRPr="00021049">
        <w:rPr>
          <w:bCs/>
          <w:color w:val="000000" w:themeColor="text1"/>
          <w:kern w:val="24"/>
          <w:sz w:val="20"/>
          <w:szCs w:val="20"/>
        </w:rPr>
        <w:t>(</w:t>
      </w:r>
      <w:r w:rsidR="00436C5C" w:rsidRPr="00021049">
        <w:rPr>
          <w:bCs/>
          <w:color w:val="000000" w:themeColor="text1"/>
          <w:kern w:val="24"/>
          <w:sz w:val="20"/>
          <w:szCs w:val="20"/>
        </w:rPr>
        <w:t>2009</w:t>
      </w:r>
      <w:r w:rsidR="006B10FB" w:rsidRPr="00021049">
        <w:rPr>
          <w:bCs/>
          <w:color w:val="000000" w:themeColor="text1"/>
          <w:kern w:val="24"/>
          <w:sz w:val="20"/>
          <w:szCs w:val="20"/>
        </w:rPr>
        <w:t>)</w:t>
      </w:r>
      <w:r w:rsidR="00436C5C" w:rsidRPr="00021049">
        <w:rPr>
          <w:bCs/>
          <w:color w:val="000000" w:themeColor="text1"/>
          <w:kern w:val="24"/>
          <w:sz w:val="20"/>
          <w:szCs w:val="20"/>
        </w:rPr>
        <w:t>, investigated the effect of different postbiotic combination on growth performance of broilers and reported that it increased body weight, weight gain, average daily gain and best feed conversion ratio compared to negative c</w:t>
      </w:r>
      <w:r w:rsidR="006B10FB" w:rsidRPr="00021049">
        <w:rPr>
          <w:bCs/>
          <w:color w:val="000000" w:themeColor="text1"/>
          <w:kern w:val="24"/>
          <w:sz w:val="20"/>
          <w:szCs w:val="20"/>
        </w:rPr>
        <w:t xml:space="preserve">ontrol (fed only basic diet). </w:t>
      </w:r>
      <w:r w:rsidR="00900575" w:rsidRPr="00021049">
        <w:rPr>
          <w:b/>
          <w:bCs/>
          <w:color w:val="000000" w:themeColor="text1"/>
          <w:kern w:val="24"/>
          <w:sz w:val="20"/>
          <w:szCs w:val="20"/>
        </w:rPr>
        <w:t xml:space="preserve"> </w:t>
      </w:r>
      <w:r w:rsidR="00EF17D3" w:rsidRPr="00021049">
        <w:rPr>
          <w:bCs/>
          <w:color w:val="000000" w:themeColor="text1"/>
          <w:kern w:val="24"/>
          <w:sz w:val="20"/>
          <w:szCs w:val="20"/>
        </w:rPr>
        <w:t>In a research conducted in lambs,</w:t>
      </w:r>
      <w:r w:rsidR="00F876C1" w:rsidRPr="00021049">
        <w:rPr>
          <w:bCs/>
          <w:color w:val="000000" w:themeColor="text1"/>
          <w:kern w:val="24"/>
          <w:sz w:val="20"/>
          <w:szCs w:val="20"/>
        </w:rPr>
        <w:t xml:space="preserve"> 0.9% of </w:t>
      </w:r>
      <w:r w:rsidR="00F876C1" w:rsidRPr="00021049">
        <w:rPr>
          <w:bCs/>
          <w:i/>
          <w:color w:val="000000" w:themeColor="text1"/>
          <w:kern w:val="24"/>
          <w:sz w:val="20"/>
          <w:szCs w:val="20"/>
        </w:rPr>
        <w:t>L. plantarum</w:t>
      </w:r>
      <w:r w:rsidR="00F876C1" w:rsidRPr="00021049">
        <w:rPr>
          <w:bCs/>
          <w:color w:val="000000" w:themeColor="text1"/>
          <w:kern w:val="24"/>
          <w:sz w:val="20"/>
          <w:szCs w:val="20"/>
        </w:rPr>
        <w:t xml:space="preserve"> RG14 </w:t>
      </w:r>
      <w:r w:rsidR="00F876C1" w:rsidRPr="00021049">
        <w:rPr>
          <w:bCs/>
          <w:color w:val="000000" w:themeColor="text1"/>
          <w:kern w:val="24"/>
          <w:sz w:val="20"/>
          <w:szCs w:val="20"/>
        </w:rPr>
        <w:lastRenderedPageBreak/>
        <w:t>postbiotics</w:t>
      </w:r>
      <w:r w:rsidR="00EF17D3" w:rsidRPr="00021049">
        <w:rPr>
          <w:bCs/>
          <w:color w:val="000000" w:themeColor="text1"/>
          <w:kern w:val="24"/>
          <w:sz w:val="20"/>
          <w:szCs w:val="20"/>
        </w:rPr>
        <w:t xml:space="preserve"> was provided,</w:t>
      </w:r>
      <w:r w:rsidR="00F876C1" w:rsidRPr="00021049">
        <w:rPr>
          <w:bCs/>
          <w:color w:val="000000" w:themeColor="text1"/>
          <w:kern w:val="24"/>
          <w:sz w:val="20"/>
          <w:szCs w:val="20"/>
        </w:rPr>
        <w:t xml:space="preserve"> increase in nut</w:t>
      </w:r>
      <w:r w:rsidR="00900575" w:rsidRPr="00021049">
        <w:rPr>
          <w:bCs/>
          <w:color w:val="000000" w:themeColor="text1"/>
          <w:kern w:val="24"/>
          <w:sz w:val="20"/>
          <w:szCs w:val="20"/>
        </w:rPr>
        <w:t>rient intake and feed digestibility</w:t>
      </w:r>
      <w:r w:rsidR="00F876C1" w:rsidRPr="00021049">
        <w:rPr>
          <w:bCs/>
          <w:color w:val="000000" w:themeColor="text1"/>
          <w:kern w:val="24"/>
          <w:sz w:val="20"/>
          <w:szCs w:val="20"/>
        </w:rPr>
        <w:t xml:space="preserve"> </w:t>
      </w:r>
      <w:r w:rsidR="00900575" w:rsidRPr="00021049">
        <w:rPr>
          <w:bCs/>
          <w:color w:val="000000" w:themeColor="text1"/>
          <w:kern w:val="24"/>
          <w:sz w:val="20"/>
          <w:szCs w:val="20"/>
        </w:rPr>
        <w:t xml:space="preserve">was noted </w:t>
      </w:r>
      <w:r w:rsidR="00F876C1" w:rsidRPr="00021049">
        <w:rPr>
          <w:bCs/>
          <w:color w:val="000000" w:themeColor="text1"/>
          <w:kern w:val="24"/>
          <w:sz w:val="20"/>
          <w:szCs w:val="20"/>
        </w:rPr>
        <w:t xml:space="preserve">which </w:t>
      </w:r>
      <w:r w:rsidR="00900575" w:rsidRPr="00021049">
        <w:rPr>
          <w:bCs/>
          <w:color w:val="000000" w:themeColor="text1"/>
          <w:kern w:val="24"/>
          <w:sz w:val="20"/>
          <w:szCs w:val="20"/>
        </w:rPr>
        <w:t>might have resulted in the better growth performance in the treatment groups. It was found that the a</w:t>
      </w:r>
      <w:r w:rsidR="00F876C1" w:rsidRPr="00021049">
        <w:rPr>
          <w:bCs/>
          <w:color w:val="000000" w:themeColor="text1"/>
          <w:kern w:val="24"/>
          <w:sz w:val="20"/>
          <w:szCs w:val="20"/>
        </w:rPr>
        <w:t xml:space="preserve">ddition of postbiotics in the diet improved nutrient </w:t>
      </w:r>
      <w:r w:rsidR="00FA34BE" w:rsidRPr="00021049">
        <w:rPr>
          <w:bCs/>
          <w:color w:val="000000" w:themeColor="text1"/>
          <w:kern w:val="24"/>
          <w:sz w:val="20"/>
          <w:szCs w:val="20"/>
        </w:rPr>
        <w:t>digestibility of DM, CP and NDF</w:t>
      </w:r>
      <w:r w:rsidR="00F876C1" w:rsidRPr="00021049">
        <w:rPr>
          <w:bCs/>
          <w:color w:val="000000" w:themeColor="text1"/>
          <w:kern w:val="24"/>
          <w:sz w:val="20"/>
          <w:szCs w:val="20"/>
        </w:rPr>
        <w:t xml:space="preserve"> (Izuddin </w:t>
      </w:r>
      <w:r w:rsidR="00F876C1" w:rsidRPr="00021049">
        <w:rPr>
          <w:bCs/>
          <w:i/>
          <w:color w:val="000000" w:themeColor="text1"/>
          <w:kern w:val="24"/>
          <w:sz w:val="20"/>
          <w:szCs w:val="20"/>
        </w:rPr>
        <w:t>et al</w:t>
      </w:r>
      <w:r w:rsidR="00F876C1" w:rsidRPr="00021049">
        <w:rPr>
          <w:bCs/>
          <w:color w:val="000000" w:themeColor="text1"/>
          <w:kern w:val="24"/>
          <w:sz w:val="20"/>
          <w:szCs w:val="20"/>
        </w:rPr>
        <w:t>., 2019)</w:t>
      </w:r>
      <w:r w:rsidR="00FA34BE" w:rsidRPr="00021049">
        <w:rPr>
          <w:bCs/>
          <w:color w:val="000000" w:themeColor="text1"/>
          <w:kern w:val="24"/>
          <w:sz w:val="20"/>
          <w:szCs w:val="20"/>
        </w:rPr>
        <w:t>.</w:t>
      </w:r>
      <w:r w:rsidR="000A7CC1">
        <w:rPr>
          <w:b/>
          <w:bCs/>
          <w:color w:val="000000" w:themeColor="text1"/>
          <w:kern w:val="24"/>
          <w:sz w:val="20"/>
          <w:szCs w:val="20"/>
        </w:rPr>
        <w:t xml:space="preserve"> </w:t>
      </w:r>
      <w:r w:rsidR="00D27A76" w:rsidRPr="00021049">
        <w:rPr>
          <w:bCs/>
          <w:color w:val="000000" w:themeColor="text1"/>
          <w:kern w:val="24"/>
          <w:sz w:val="20"/>
          <w:szCs w:val="20"/>
        </w:rPr>
        <w:t xml:space="preserve">However, Danladi </w:t>
      </w:r>
      <w:r w:rsidR="00D27A76" w:rsidRPr="00021049">
        <w:rPr>
          <w:bCs/>
          <w:i/>
          <w:color w:val="000000" w:themeColor="text1"/>
          <w:kern w:val="24"/>
          <w:sz w:val="20"/>
          <w:szCs w:val="20"/>
        </w:rPr>
        <w:t>et al</w:t>
      </w:r>
      <w:r w:rsidR="00D27A76" w:rsidRPr="00021049">
        <w:rPr>
          <w:bCs/>
          <w:color w:val="000000" w:themeColor="text1"/>
          <w:kern w:val="24"/>
          <w:sz w:val="20"/>
          <w:szCs w:val="20"/>
        </w:rPr>
        <w:t xml:space="preserve">. (2022) reported </w:t>
      </w:r>
      <w:r w:rsidR="00D27A76" w:rsidRPr="00021049">
        <w:rPr>
          <w:color w:val="000000" w:themeColor="text1"/>
          <w:sz w:val="20"/>
          <w:szCs w:val="20"/>
          <w:shd w:val="clear" w:color="auto" w:fill="FFFFFF"/>
        </w:rPr>
        <w:t>no significant difference in the overall growth performance in terms of the broiler chickens’ final body weight, cumulative weight gain, cumulative feed intake, and feed conversion ratio</w:t>
      </w:r>
      <w:r w:rsidR="00550F02">
        <w:rPr>
          <w:color w:val="000000" w:themeColor="text1"/>
          <w:sz w:val="20"/>
          <w:szCs w:val="20"/>
          <w:shd w:val="clear" w:color="auto" w:fill="FFFFFF"/>
        </w:rPr>
        <w:t xml:space="preserve"> </w:t>
      </w:r>
      <w:r w:rsidR="00D27A76" w:rsidRPr="00021049">
        <w:rPr>
          <w:color w:val="000000" w:themeColor="text1"/>
          <w:sz w:val="20"/>
          <w:szCs w:val="20"/>
          <w:shd w:val="clear" w:color="auto" w:fill="FFFFFF"/>
        </w:rPr>
        <w:t>across all the groups.</w:t>
      </w:r>
      <w:r w:rsidR="00436C5C" w:rsidRPr="00021049">
        <w:rPr>
          <w:bCs/>
          <w:color w:val="000000" w:themeColor="text1"/>
          <w:kern w:val="24"/>
          <w:sz w:val="20"/>
          <w:szCs w:val="20"/>
        </w:rPr>
        <w:t xml:space="preserve"> </w:t>
      </w:r>
    </w:p>
    <w:p w14:paraId="6A2D52CB" w14:textId="77777777" w:rsidR="002F0036" w:rsidRPr="00021049" w:rsidRDefault="00384E38"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 xml:space="preserve">Milk </w:t>
      </w:r>
      <w:r w:rsidR="002F0036" w:rsidRPr="00021049">
        <w:rPr>
          <w:b/>
          <w:bCs/>
          <w:color w:val="000000" w:themeColor="text1"/>
          <w:kern w:val="24"/>
          <w:sz w:val="20"/>
          <w:szCs w:val="20"/>
        </w:rPr>
        <w:t>production</w:t>
      </w:r>
      <w:r w:rsidRPr="00021049">
        <w:rPr>
          <w:b/>
          <w:bCs/>
          <w:color w:val="000000" w:themeColor="text1"/>
          <w:kern w:val="24"/>
          <w:sz w:val="20"/>
          <w:szCs w:val="20"/>
        </w:rPr>
        <w:t>:</w:t>
      </w:r>
      <w:r w:rsidR="002F0036" w:rsidRPr="00021049">
        <w:rPr>
          <w:b/>
          <w:bCs/>
          <w:color w:val="000000" w:themeColor="text1"/>
          <w:kern w:val="24"/>
          <w:sz w:val="20"/>
          <w:szCs w:val="20"/>
        </w:rPr>
        <w:t xml:space="preserve"> </w:t>
      </w:r>
      <w:r w:rsidR="004866C0" w:rsidRPr="00021049">
        <w:rPr>
          <w:color w:val="000000" w:themeColor="text1"/>
          <w:kern w:val="24"/>
          <w:sz w:val="20"/>
          <w:szCs w:val="20"/>
        </w:rPr>
        <w:t>Postbiotic yeast fermentation product supplementation to lactating goats increases the efficiency of milk production by enhancing fiber digestibility and ruminal propionate, and reduces energy losses in methane (Fernández 2023)</w:t>
      </w:r>
    </w:p>
    <w:p w14:paraId="67CE2A1C" w14:textId="77777777" w:rsidR="00511605" w:rsidRDefault="00384E38"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Meat </w:t>
      </w:r>
      <w:r w:rsidR="00511605" w:rsidRPr="00021049">
        <w:rPr>
          <w:b/>
          <w:bCs/>
          <w:color w:val="000000" w:themeColor="text1"/>
          <w:kern w:val="24"/>
          <w:sz w:val="20"/>
          <w:szCs w:val="20"/>
        </w:rPr>
        <w:t>quality</w:t>
      </w:r>
      <w:r w:rsidRPr="00021049">
        <w:rPr>
          <w:b/>
          <w:bCs/>
          <w:color w:val="000000" w:themeColor="text1"/>
          <w:kern w:val="24"/>
          <w:sz w:val="20"/>
          <w:szCs w:val="20"/>
        </w:rPr>
        <w:t>:</w:t>
      </w:r>
      <w:r w:rsidR="00511605" w:rsidRPr="00021049">
        <w:rPr>
          <w:b/>
          <w:bCs/>
          <w:color w:val="000000" w:themeColor="text1"/>
          <w:kern w:val="24"/>
          <w:sz w:val="20"/>
          <w:szCs w:val="20"/>
        </w:rPr>
        <w:t xml:space="preserve"> </w:t>
      </w:r>
      <w:r w:rsidR="00511605" w:rsidRPr="00021049">
        <w:rPr>
          <w:bCs/>
          <w:i/>
          <w:color w:val="000000" w:themeColor="text1"/>
          <w:kern w:val="24"/>
          <w:sz w:val="20"/>
          <w:szCs w:val="20"/>
        </w:rPr>
        <w:t>Lactobacillus plantarum</w:t>
      </w:r>
      <w:r w:rsidR="00511605" w:rsidRPr="00021049">
        <w:rPr>
          <w:bCs/>
          <w:color w:val="000000" w:themeColor="text1"/>
          <w:kern w:val="24"/>
          <w:sz w:val="20"/>
          <w:szCs w:val="20"/>
        </w:rPr>
        <w:t xml:space="preserve"> strains (RI11, RS5 and UL4) postbiotics increase breast meat pH but reduce shear strength, lightness, drop loss, ripening loss and yellowing in heat-stressed broilers (Humam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2020). A combination of postbiotics and inulin reduced drip loss and improved breast muscle pallor in broilers (Kareem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2015). Avoiding a drop in pH can </w:t>
      </w:r>
      <w:r w:rsidR="009C5F8D" w:rsidRPr="00021049">
        <w:rPr>
          <w:bCs/>
          <w:color w:val="000000" w:themeColor="text1"/>
          <w:kern w:val="24"/>
          <w:sz w:val="20"/>
          <w:szCs w:val="20"/>
        </w:rPr>
        <w:t>improve</w:t>
      </w:r>
      <w:r w:rsidR="00511605" w:rsidRPr="00021049">
        <w:rPr>
          <w:bCs/>
          <w:color w:val="000000" w:themeColor="text1"/>
          <w:kern w:val="24"/>
          <w:sz w:val="20"/>
          <w:szCs w:val="20"/>
        </w:rPr>
        <w:t xml:space="preserve"> results, improve antioxidant activity and lower corticoid hormone levels (Sato </w:t>
      </w:r>
      <w:r w:rsidR="00E34EA4" w:rsidRPr="00021049">
        <w:rPr>
          <w:bCs/>
          <w:i/>
          <w:color w:val="000000" w:themeColor="text1"/>
          <w:kern w:val="24"/>
          <w:sz w:val="20"/>
          <w:szCs w:val="20"/>
        </w:rPr>
        <w:t>et al</w:t>
      </w:r>
      <w:r w:rsidR="00511605" w:rsidRPr="00021049">
        <w:rPr>
          <w:bCs/>
          <w:color w:val="000000" w:themeColor="text1"/>
          <w:kern w:val="24"/>
          <w:sz w:val="20"/>
          <w:szCs w:val="20"/>
        </w:rPr>
        <w:t xml:space="preserve">., 2010; Hao and Gu 2014; Zaboli </w:t>
      </w:r>
      <w:r w:rsidR="00E34EA4" w:rsidRPr="00021049">
        <w:rPr>
          <w:bCs/>
          <w:i/>
          <w:color w:val="000000" w:themeColor="text1"/>
          <w:kern w:val="24"/>
          <w:sz w:val="20"/>
          <w:szCs w:val="20"/>
        </w:rPr>
        <w:t>et al</w:t>
      </w:r>
      <w:r w:rsidR="00511605" w:rsidRPr="00021049">
        <w:rPr>
          <w:bCs/>
          <w:color w:val="000000" w:themeColor="text1"/>
          <w:kern w:val="24"/>
          <w:sz w:val="20"/>
          <w:szCs w:val="20"/>
        </w:rPr>
        <w:t>., 2019).</w:t>
      </w:r>
    </w:p>
    <w:p w14:paraId="6C20EFF2" w14:textId="5E2F0FA8" w:rsidR="00550F02" w:rsidRPr="00021049" w:rsidRDefault="00550F02" w:rsidP="006F050A">
      <w:pPr>
        <w:pStyle w:val="NormalWeb"/>
        <w:spacing w:line="480" w:lineRule="auto"/>
        <w:jc w:val="both"/>
        <w:rPr>
          <w:bCs/>
          <w:color w:val="000000" w:themeColor="text1"/>
          <w:kern w:val="24"/>
          <w:sz w:val="20"/>
          <w:szCs w:val="20"/>
        </w:rPr>
      </w:pPr>
      <w:r w:rsidRPr="00550F02">
        <w:rPr>
          <w:b/>
          <w:color w:val="000000" w:themeColor="text1"/>
          <w:kern w:val="24"/>
          <w:sz w:val="20"/>
          <w:szCs w:val="20"/>
          <w:highlight w:val="yellow"/>
        </w:rPr>
        <w:t>Methane mitigation</w:t>
      </w:r>
      <w:r w:rsidRPr="00550F02">
        <w:rPr>
          <w:bCs/>
          <w:color w:val="000000" w:themeColor="text1"/>
          <w:kern w:val="24"/>
          <w:sz w:val="20"/>
          <w:szCs w:val="20"/>
          <w:highlight w:val="yellow"/>
        </w:rPr>
        <w:t xml:space="preserve">: Postbiotics have the potential to lessen the environmental impact of ruminant farming. For instance, specific probiotics can decrease methane emissions by altering the microbial population and fermentation processes in the rumen. This can help reduce the greenhouse gas emissions linked to ruminant agriculture. Supplementing lactating goats with postbiotics derived from </w:t>
      </w:r>
      <w:r w:rsidRPr="00550F02">
        <w:rPr>
          <w:bCs/>
          <w:i/>
          <w:iCs/>
          <w:color w:val="000000" w:themeColor="text1"/>
          <w:kern w:val="24"/>
          <w:sz w:val="20"/>
          <w:szCs w:val="20"/>
          <w:highlight w:val="yellow"/>
        </w:rPr>
        <w:t>S. cerevisiae</w:t>
      </w:r>
      <w:r w:rsidRPr="00550F02">
        <w:rPr>
          <w:bCs/>
          <w:color w:val="000000" w:themeColor="text1"/>
          <w:kern w:val="24"/>
          <w:sz w:val="20"/>
          <w:szCs w:val="20"/>
          <w:highlight w:val="yellow"/>
        </w:rPr>
        <w:t xml:space="preserve"> fermentation enhanced fiber digestibility and ruminal propionate levels, improving the energy efficiency of milk production while also reducing CH4 emissions </w:t>
      </w:r>
      <w:r>
        <w:rPr>
          <w:bCs/>
          <w:color w:val="000000" w:themeColor="text1"/>
          <w:kern w:val="24"/>
          <w:sz w:val="20"/>
          <w:szCs w:val="20"/>
          <w:highlight w:val="yellow"/>
        </w:rPr>
        <w:t>(Fernandez et al., 2023)</w:t>
      </w:r>
      <w:r w:rsidRPr="00550F02">
        <w:rPr>
          <w:bCs/>
          <w:color w:val="000000" w:themeColor="text1"/>
          <w:kern w:val="24"/>
          <w:sz w:val="20"/>
          <w:szCs w:val="20"/>
          <w:highlight w:val="yellow"/>
        </w:rPr>
        <w:t>.</w:t>
      </w:r>
    </w:p>
    <w:p w14:paraId="0468F4F2" w14:textId="77777777" w:rsidR="00877BA2" w:rsidRPr="00021049" w:rsidRDefault="00877BA2"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ADVANTAGES OF POSTBIOTICS OVER PROBIOTICS </w:t>
      </w:r>
    </w:p>
    <w:p w14:paraId="4989A162" w14:textId="444D92C2"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The advantages of postbiotics compared to probiotics are that there is no risk of bacterial transfer from the intestinal lumen to the blood, availability in pure form, ease of preparation and storage, availability of the production process on an industrial scale, specific information about the mechanism. of action, and they are more likely to trigger only targeted responses through specific ligand-receptor interactions. In addition, the results of a recent literature review by Pique </w:t>
      </w:r>
      <w:r w:rsidR="00E34EA4" w:rsidRPr="00021049">
        <w:rPr>
          <w:bCs/>
          <w:iCs/>
          <w:color w:val="000000" w:themeColor="text1"/>
          <w:kern w:val="24"/>
          <w:sz w:val="20"/>
          <w:szCs w:val="20"/>
        </w:rPr>
        <w:t>et al</w:t>
      </w:r>
      <w:r w:rsidR="001267A0">
        <w:rPr>
          <w:bCs/>
          <w:iCs/>
          <w:color w:val="000000" w:themeColor="text1"/>
          <w:kern w:val="24"/>
          <w:sz w:val="20"/>
          <w:szCs w:val="20"/>
        </w:rPr>
        <w:t>.</w:t>
      </w:r>
      <w:r w:rsidRPr="00021049">
        <w:rPr>
          <w:bCs/>
          <w:color w:val="000000" w:themeColor="text1"/>
          <w:kern w:val="24"/>
          <w:sz w:val="20"/>
          <w:szCs w:val="20"/>
        </w:rPr>
        <w:t xml:space="preserve"> (2019) emphasize that postbiotics have several pharmacodynamic properties compared to</w:t>
      </w:r>
      <w:r w:rsidR="007E5E95" w:rsidRPr="00021049">
        <w:rPr>
          <w:bCs/>
          <w:color w:val="000000" w:themeColor="text1"/>
          <w:kern w:val="24"/>
          <w:sz w:val="20"/>
          <w:szCs w:val="20"/>
        </w:rPr>
        <w:t xml:space="preserve"> live bacteria, as listed below:</w:t>
      </w:r>
      <w:r w:rsidRPr="00021049">
        <w:rPr>
          <w:bCs/>
          <w:color w:val="000000" w:themeColor="text1"/>
          <w:kern w:val="24"/>
          <w:sz w:val="20"/>
          <w:szCs w:val="20"/>
        </w:rPr>
        <w:t xml:space="preserve"> </w:t>
      </w:r>
    </w:p>
    <w:p w14:paraId="400112A7" w14:textId="77777777" w:rsidR="007E5E95"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lastRenderedPageBreak/>
        <w:t>• Susceptible and immunocompromised patients are not at risk of bacteria being transferred from the</w:t>
      </w:r>
      <w:r w:rsidR="007E5E95" w:rsidRPr="00021049">
        <w:rPr>
          <w:bCs/>
          <w:color w:val="000000" w:themeColor="text1"/>
          <w:kern w:val="24"/>
          <w:sz w:val="20"/>
          <w:szCs w:val="20"/>
        </w:rPr>
        <w:t xml:space="preserve"> intestinal lumen to the blood</w:t>
      </w:r>
    </w:p>
    <w:p w14:paraId="043579A5" w14:textId="77777777" w:rsidR="005C3197" w:rsidRPr="00021049" w:rsidRDefault="007E5E9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There are less</w:t>
      </w:r>
      <w:r w:rsidR="005C3197" w:rsidRPr="00021049">
        <w:rPr>
          <w:bCs/>
          <w:color w:val="000000" w:themeColor="text1"/>
          <w:kern w:val="24"/>
          <w:sz w:val="20"/>
          <w:szCs w:val="20"/>
        </w:rPr>
        <w:t xml:space="preserve"> </w:t>
      </w:r>
      <w:r w:rsidRPr="00021049">
        <w:rPr>
          <w:bCs/>
          <w:color w:val="000000" w:themeColor="text1"/>
          <w:kern w:val="24"/>
          <w:sz w:val="20"/>
          <w:szCs w:val="20"/>
        </w:rPr>
        <w:t xml:space="preserve">chances of </w:t>
      </w:r>
      <w:r w:rsidR="005C3197" w:rsidRPr="00021049">
        <w:rPr>
          <w:bCs/>
          <w:color w:val="000000" w:themeColor="text1"/>
          <w:kern w:val="24"/>
          <w:sz w:val="20"/>
          <w:szCs w:val="20"/>
        </w:rPr>
        <w:t>acquiring and transferr</w:t>
      </w:r>
      <w:r w:rsidRPr="00021049">
        <w:rPr>
          <w:bCs/>
          <w:color w:val="000000" w:themeColor="text1"/>
          <w:kern w:val="24"/>
          <w:sz w:val="20"/>
          <w:szCs w:val="20"/>
        </w:rPr>
        <w:t>ing antibiotic resistance genes</w:t>
      </w:r>
      <w:r w:rsidR="005C3197" w:rsidRPr="00021049">
        <w:rPr>
          <w:bCs/>
          <w:color w:val="000000" w:themeColor="text1"/>
          <w:kern w:val="24"/>
          <w:sz w:val="20"/>
          <w:szCs w:val="20"/>
        </w:rPr>
        <w:t xml:space="preserve"> </w:t>
      </w:r>
    </w:p>
    <w:p w14:paraId="128874C7" w14:textId="77777777"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More natural to separate, st</w:t>
      </w:r>
      <w:r w:rsidR="007E5E95" w:rsidRPr="00021049">
        <w:rPr>
          <w:bCs/>
          <w:color w:val="000000" w:themeColor="text1"/>
          <w:kern w:val="24"/>
          <w:sz w:val="20"/>
          <w:szCs w:val="20"/>
        </w:rPr>
        <w:t>andardize, transport and store</w:t>
      </w:r>
    </w:p>
    <w:p w14:paraId="17F4B4DC" w14:textId="77777777" w:rsidR="005C3197"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Loss of vitality due to cell decay can produce</w:t>
      </w:r>
      <w:r w:rsidR="007E5E95" w:rsidRPr="00021049">
        <w:rPr>
          <w:bCs/>
          <w:color w:val="000000" w:themeColor="text1"/>
          <w:kern w:val="24"/>
          <w:sz w:val="20"/>
          <w:szCs w:val="20"/>
        </w:rPr>
        <w:t xml:space="preserve"> additional beneficial effects</w:t>
      </w:r>
    </w:p>
    <w:p w14:paraId="21CB291A" w14:textId="77777777" w:rsidR="000F6750" w:rsidRPr="00021049" w:rsidRDefault="005C3197"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Enhanced interaction of each molecule released by damaged cells with epithelial cells more directly</w:t>
      </w:r>
    </w:p>
    <w:p w14:paraId="09F4815F" w14:textId="77777777" w:rsidR="00965515" w:rsidRPr="00021049" w:rsidRDefault="0096551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From an economic standpoint, the benefits of postbiotics include longer shelf life, easier storage, transport, and a reduced need to maintain a low temperature in comparison to probiotics. The use of a repetitive production process and the possibility of more precise quantitative control (except for BLs) are additional advantages of postbiotics compared to probiotics.</w:t>
      </w:r>
    </w:p>
    <w:p w14:paraId="0413D276" w14:textId="77777777" w:rsidR="00965515" w:rsidRPr="00021049" w:rsidRDefault="0096551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The undoubted advantage of postbiotics is bypassing the problem of acquiring antibiotic resistance genes and virulence factors, which may occur in</w:t>
      </w:r>
      <w:r w:rsidR="00313EBA" w:rsidRPr="00021049">
        <w:rPr>
          <w:bCs/>
          <w:color w:val="000000" w:themeColor="text1"/>
          <w:kern w:val="24"/>
          <w:sz w:val="20"/>
          <w:szCs w:val="20"/>
        </w:rPr>
        <w:t xml:space="preserve"> vivo when probiotics are used (Imperial and Ibana, 2016)</w:t>
      </w:r>
      <w:r w:rsidRPr="00021049">
        <w:rPr>
          <w:bCs/>
          <w:color w:val="000000" w:themeColor="text1"/>
          <w:kern w:val="24"/>
          <w:sz w:val="20"/>
          <w:szCs w:val="20"/>
        </w:rPr>
        <w:t>. Postbiotics eliminate the need for exposure to live microorganisms, which is particularly important in young animals with an immature immune system and a leaky intestinal barrier.</w:t>
      </w:r>
    </w:p>
    <w:p w14:paraId="7B8E7A89" w14:textId="3D15AFF6" w:rsidR="00CF54A4" w:rsidRPr="00021049" w:rsidRDefault="00934C41" w:rsidP="006F050A">
      <w:pPr>
        <w:pStyle w:val="NormalWeb"/>
        <w:spacing w:line="480" w:lineRule="auto"/>
        <w:jc w:val="both"/>
        <w:rPr>
          <w:bCs/>
          <w:color w:val="000000" w:themeColor="text1"/>
          <w:kern w:val="24"/>
          <w:sz w:val="20"/>
          <w:szCs w:val="20"/>
        </w:rPr>
      </w:pPr>
      <w:r w:rsidRPr="00021049">
        <w:rPr>
          <w:bCs/>
          <w:noProof/>
          <w:color w:val="000000" w:themeColor="text1"/>
          <w:kern w:val="24"/>
          <w:sz w:val="20"/>
          <w:szCs w:val="20"/>
          <w:lang w:bidi="hi-IN"/>
        </w:rPr>
        <mc:AlternateContent>
          <mc:Choice Requires="wps">
            <w:drawing>
              <wp:anchor distT="0" distB="0" distL="114300" distR="114300" simplePos="0" relativeHeight="251654144" behindDoc="0" locked="0" layoutInCell="1" allowOverlap="1" wp14:anchorId="63107901" wp14:editId="09FF09D0">
                <wp:simplePos x="0" y="0"/>
                <wp:positionH relativeFrom="column">
                  <wp:posOffset>38100</wp:posOffset>
                </wp:positionH>
                <wp:positionV relativeFrom="paragraph">
                  <wp:posOffset>-57151</wp:posOffset>
                </wp:positionV>
                <wp:extent cx="5743575" cy="3343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5743575" cy="3343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4D86E" id="Rectangle 12" o:spid="_x0000_s1026" style="position:absolute;margin-left:3pt;margin-top:-4.5pt;width:452.25pt;height:26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" filled="f" strokecolor="#243f60 [1604]" strokeweight="2pt"/>
            </w:pict>
          </mc:Fallback>
        </mc:AlternateContent>
      </w:r>
      <w:r w:rsidR="00CF54A4" w:rsidRPr="00021049">
        <w:rPr>
          <w:bCs/>
          <w:noProof/>
          <w:color w:val="000000" w:themeColor="text1"/>
          <w:kern w:val="24"/>
          <w:sz w:val="20"/>
          <w:szCs w:val="20"/>
          <w:lang w:bidi="hi-IN"/>
        </w:rPr>
        <mc:AlternateContent>
          <mc:Choice Requires="wps">
            <w:drawing>
              <wp:anchor distT="0" distB="0" distL="114300" distR="114300" simplePos="0" relativeHeight="251656192" behindDoc="0" locked="0" layoutInCell="1" allowOverlap="1" wp14:anchorId="18281A00" wp14:editId="557A36A2">
                <wp:simplePos x="0" y="0"/>
                <wp:positionH relativeFrom="column">
                  <wp:posOffset>2900680</wp:posOffset>
                </wp:positionH>
                <wp:positionV relativeFrom="paragraph">
                  <wp:posOffset>2284095</wp:posOffset>
                </wp:positionV>
                <wp:extent cx="2781935" cy="261620"/>
                <wp:effectExtent l="0" t="476250" r="0" b="481330"/>
                <wp:wrapNone/>
                <wp:docPr id="16" name="Rectangle 4"/>
                <wp:cNvGraphicFramePr/>
                <a:graphic xmlns:a="http://schemas.openxmlformats.org/drawingml/2006/main">
                  <a:graphicData uri="http://schemas.microsoft.com/office/word/2010/wordprocessingShape">
                    <wps:wsp>
                      <wps:cNvSpPr/>
                      <wps:spPr>
                        <a:xfrm rot="1150594">
                          <a:off x="0" y="0"/>
                          <a:ext cx="2781935" cy="2616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016A2B" w14:textId="77777777" w:rsidR="00802E42" w:rsidRPr="00CF54A4" w:rsidRDefault="00995747" w:rsidP="00995747">
                            <w:pPr>
                              <w:shd w:val="clear" w:color="auto" w:fill="DDD9C3" w:themeFill="background2" w:themeFillShade="E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POSTBIOTIC                PROBIOTIC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281A00" id="Rectangle 4" o:spid="_x0000_s1031" style="position:absolute;left:0;text-align:left;margin-left:228.4pt;margin-top:179.85pt;width:219.05pt;height:20.6pt;rotation:125675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" fillcolor="#4f81bd [3204]" strokecolor="#243f60 [1604]" strokeweight="2pt">
                <v:textbox>
                  <w:txbxContent>
                    <w:p w14:paraId="4E016A2B" w14:textId="77777777" w:rsidR="00802E42" w:rsidRPr="00CF54A4" w:rsidRDefault="00995747" w:rsidP="00995747">
                      <w:pPr>
                        <w:shd w:val="clear" w:color="auto" w:fill="DDD9C3" w:themeFill="background2" w:themeFillShade="E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POSTBIOTIC                PROBIOTIC</w:t>
                      </w:r>
                    </w:p>
                  </w:txbxContent>
                </v:textbox>
              </v:rect>
            </w:pict>
          </mc:Fallback>
        </mc:AlternateContent>
      </w:r>
      <w:r w:rsidR="00CF54A4" w:rsidRPr="00021049">
        <w:rPr>
          <w:bCs/>
          <w:noProof/>
          <w:color w:val="000000" w:themeColor="text1"/>
          <w:kern w:val="24"/>
          <w:sz w:val="20"/>
          <w:szCs w:val="20"/>
          <w:lang w:bidi="hi-IN"/>
        </w:rPr>
        <mc:AlternateContent>
          <mc:Choice Requires="wps">
            <w:drawing>
              <wp:anchor distT="0" distB="0" distL="114300" distR="114300" simplePos="0" relativeHeight="251660288" behindDoc="0" locked="0" layoutInCell="1" allowOverlap="1" wp14:anchorId="4C8ECD60" wp14:editId="1D69C4A1">
                <wp:simplePos x="0" y="0"/>
                <wp:positionH relativeFrom="column">
                  <wp:posOffset>3891915</wp:posOffset>
                </wp:positionH>
                <wp:positionV relativeFrom="paragraph">
                  <wp:posOffset>2536825</wp:posOffset>
                </wp:positionV>
                <wp:extent cx="619125" cy="571500"/>
                <wp:effectExtent l="0" t="0" r="28575" b="19050"/>
                <wp:wrapNone/>
                <wp:docPr id="17" name="Isosceles Triangle 5"/>
                <wp:cNvGraphicFramePr/>
                <a:graphic xmlns:a="http://schemas.openxmlformats.org/drawingml/2006/main">
                  <a:graphicData uri="http://schemas.microsoft.com/office/word/2010/wordprocessingShape">
                    <wps:wsp>
                      <wps:cNvSpPr/>
                      <wps:spPr>
                        <a:xfrm>
                          <a:off x="0" y="0"/>
                          <a:ext cx="619125" cy="5715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971C7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306.45pt;margin-top:199.75pt;width:48.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" fillcolor="#4f81bd [3204]" strokecolor="#243f60 [1604]" strokeweight="2pt"/>
            </w:pict>
          </mc:Fallback>
        </mc:AlternateContent>
      </w:r>
      <w:r w:rsidR="00CF54A4" w:rsidRPr="00021049">
        <w:rPr>
          <w:bCs/>
          <w:noProof/>
          <w:color w:val="000000" w:themeColor="text1"/>
          <w:kern w:val="24"/>
          <w:sz w:val="20"/>
          <w:szCs w:val="20"/>
          <w:lang w:bidi="hi-IN"/>
        </w:rPr>
        <w:drawing>
          <wp:inline distT="0" distB="0" distL="0" distR="0" wp14:anchorId="7DA9056A" wp14:editId="5841A4CC">
            <wp:extent cx="4029075" cy="3200400"/>
            <wp:effectExtent l="0" t="0" r="0" b="190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2C5EA87" w14:textId="32AB561D" w:rsidR="0005745C" w:rsidRDefault="0005745C" w:rsidP="006F050A">
      <w:pPr>
        <w:pStyle w:val="NormalWeb"/>
        <w:spacing w:line="480" w:lineRule="auto"/>
        <w:jc w:val="both"/>
        <w:rPr>
          <w:b/>
          <w:bCs/>
          <w:color w:val="000000" w:themeColor="text1"/>
          <w:kern w:val="24"/>
          <w:sz w:val="20"/>
          <w:szCs w:val="20"/>
        </w:rPr>
      </w:pPr>
      <w:r>
        <w:rPr>
          <w:b/>
          <w:bCs/>
          <w:color w:val="000000" w:themeColor="text1"/>
          <w:kern w:val="24"/>
          <w:sz w:val="20"/>
          <w:szCs w:val="20"/>
        </w:rPr>
        <w:lastRenderedPageBreak/>
        <w:t>Figure 7.</w:t>
      </w:r>
      <w:r w:rsidR="00487496">
        <w:rPr>
          <w:b/>
          <w:bCs/>
          <w:color w:val="000000" w:themeColor="text1"/>
          <w:kern w:val="24"/>
          <w:sz w:val="20"/>
          <w:szCs w:val="20"/>
        </w:rPr>
        <w:t xml:space="preserve"> Pre biotic and post biotic</w:t>
      </w:r>
    </w:p>
    <w:p w14:paraId="23FFC358" w14:textId="77459083" w:rsidR="00381019" w:rsidRPr="00021049" w:rsidRDefault="00DB4920" w:rsidP="006F050A">
      <w:pPr>
        <w:pStyle w:val="NormalWeb"/>
        <w:spacing w:line="480" w:lineRule="auto"/>
        <w:jc w:val="both"/>
        <w:rPr>
          <w:bCs/>
          <w:color w:val="000000" w:themeColor="text1"/>
          <w:kern w:val="24"/>
          <w:sz w:val="20"/>
          <w:szCs w:val="20"/>
        </w:rPr>
      </w:pPr>
      <w:r w:rsidRPr="00021049">
        <w:rPr>
          <w:b/>
          <w:bCs/>
          <w:color w:val="000000" w:themeColor="text1"/>
          <w:kern w:val="24"/>
          <w:sz w:val="20"/>
          <w:szCs w:val="20"/>
        </w:rPr>
        <w:t xml:space="preserve">SAFETY ISSUES OF POSTBIOTICS </w:t>
      </w:r>
    </w:p>
    <w:p w14:paraId="25F5DE43" w14:textId="545E22E8" w:rsidR="00D61095" w:rsidRPr="00021049" w:rsidRDefault="00D61095" w:rsidP="006F050A">
      <w:pPr>
        <w:pStyle w:val="NormalWeb"/>
        <w:spacing w:line="480" w:lineRule="auto"/>
        <w:jc w:val="both"/>
        <w:rPr>
          <w:bCs/>
          <w:color w:val="000000" w:themeColor="text1"/>
          <w:kern w:val="24"/>
          <w:sz w:val="20"/>
          <w:szCs w:val="20"/>
        </w:rPr>
      </w:pPr>
      <w:r w:rsidRPr="00021049">
        <w:rPr>
          <w:bCs/>
          <w:color w:val="000000" w:themeColor="text1"/>
          <w:kern w:val="24"/>
          <w:sz w:val="20"/>
          <w:szCs w:val="20"/>
        </w:rPr>
        <w:t xml:space="preserve">Postbiotics have a clear chemical structure, safe dosage parameters and a long shelf life, and are considered a safe alternative to live probiotic microbes, but maintaining their biological activity and stability is essential. The safety profile of a stem cell microorganism alone cannot be assumed to be safe. For example, lipopolysaccharides from Gram-negative bacteria can cause sepsis and toxic shock (Opal, 2010). Therefore, the safety of any proposed postbiotic use must be assessed prior to use. Most studies also could not determine a specific dose of postbiotics to ensure beneficial effects of probiotics on </w:t>
      </w:r>
      <w:r w:rsidR="00B62BD3" w:rsidRPr="00021049">
        <w:rPr>
          <w:bCs/>
          <w:color w:val="000000" w:themeColor="text1"/>
          <w:kern w:val="24"/>
          <w:sz w:val="20"/>
          <w:szCs w:val="20"/>
        </w:rPr>
        <w:t>10</w:t>
      </w:r>
      <w:r w:rsidR="00B62BD3" w:rsidRPr="00021049">
        <w:rPr>
          <w:bCs/>
          <w:color w:val="000000" w:themeColor="text1"/>
          <w:kern w:val="24"/>
          <w:sz w:val="20"/>
          <w:szCs w:val="20"/>
          <w:vertAlign w:val="superscript"/>
        </w:rPr>
        <w:t>9</w:t>
      </w:r>
      <w:r w:rsidR="00B62BD3" w:rsidRPr="00021049">
        <w:rPr>
          <w:bCs/>
          <w:color w:val="000000" w:themeColor="text1"/>
          <w:kern w:val="24"/>
          <w:sz w:val="20"/>
          <w:szCs w:val="20"/>
        </w:rPr>
        <w:t xml:space="preserve"> living</w:t>
      </w:r>
      <w:r w:rsidRPr="00021049">
        <w:rPr>
          <w:bCs/>
          <w:color w:val="000000" w:themeColor="text1"/>
          <w:kern w:val="24"/>
          <w:sz w:val="20"/>
          <w:szCs w:val="20"/>
        </w:rPr>
        <w:t xml:space="preserve"> cells.</w:t>
      </w:r>
      <w:r w:rsidR="000A7CC1" w:rsidRPr="000A7CC1">
        <w:rPr>
          <w:rFonts w:ascii="Open Sans" w:hAnsi="Open Sans" w:cs="Open Sans"/>
          <w:color w:val="000000"/>
          <w:sz w:val="22"/>
          <w:szCs w:val="22"/>
          <w:shd w:val="clear" w:color="auto" w:fill="FFFFFF"/>
        </w:rPr>
        <w:t xml:space="preserve"> </w:t>
      </w:r>
      <w:r w:rsidR="000A7CC1" w:rsidRPr="000A7CC1">
        <w:rPr>
          <w:bCs/>
          <w:color w:val="000000" w:themeColor="text1"/>
          <w:kern w:val="24"/>
          <w:sz w:val="20"/>
          <w:szCs w:val="20"/>
          <w:highlight w:val="yellow"/>
        </w:rPr>
        <w:t>Also, different environmental factors can produce different metabolites by the same probiotics, which need to be further discussed and analyzed in postbiotic functional studies</w:t>
      </w:r>
      <w:r w:rsidR="000A7CC1">
        <w:rPr>
          <w:bCs/>
          <w:color w:val="000000" w:themeColor="text1"/>
          <w:kern w:val="24"/>
          <w:sz w:val="20"/>
          <w:szCs w:val="20"/>
        </w:rPr>
        <w:t xml:space="preserve"> (Liu et al., 2023)</w:t>
      </w:r>
      <w:r w:rsidR="000A7CC1" w:rsidRPr="000A7CC1">
        <w:rPr>
          <w:bCs/>
          <w:color w:val="000000" w:themeColor="text1"/>
          <w:kern w:val="24"/>
          <w:sz w:val="20"/>
          <w:szCs w:val="20"/>
        </w:rPr>
        <w:t>.</w:t>
      </w:r>
    </w:p>
    <w:p w14:paraId="645C7B44" w14:textId="77777777" w:rsidR="00233635" w:rsidRPr="00021049" w:rsidRDefault="00344A10" w:rsidP="006F050A">
      <w:pPr>
        <w:pStyle w:val="NormalWeb"/>
        <w:spacing w:line="480" w:lineRule="auto"/>
        <w:jc w:val="both"/>
        <w:rPr>
          <w:b/>
          <w:bCs/>
          <w:color w:val="000000" w:themeColor="text1"/>
          <w:kern w:val="24"/>
          <w:sz w:val="20"/>
          <w:szCs w:val="20"/>
        </w:rPr>
      </w:pPr>
      <w:r w:rsidRPr="00021049">
        <w:rPr>
          <w:b/>
          <w:bCs/>
          <w:color w:val="000000" w:themeColor="text1"/>
          <w:kern w:val="24"/>
          <w:sz w:val="20"/>
          <w:szCs w:val="20"/>
        </w:rPr>
        <w:t>CONCLUSION</w:t>
      </w:r>
    </w:p>
    <w:p w14:paraId="4AF1D21E" w14:textId="77777777" w:rsidR="00D61095" w:rsidRPr="00021049" w:rsidRDefault="00D61095" w:rsidP="006F050A">
      <w:pPr>
        <w:pStyle w:val="NormalWeb"/>
        <w:spacing w:after="0" w:line="480" w:lineRule="auto"/>
        <w:jc w:val="both"/>
        <w:rPr>
          <w:bCs/>
          <w:color w:val="000000" w:themeColor="text1"/>
          <w:kern w:val="24"/>
          <w:sz w:val="20"/>
          <w:szCs w:val="20"/>
        </w:rPr>
      </w:pPr>
      <w:r w:rsidRPr="00021049">
        <w:rPr>
          <w:bCs/>
          <w:color w:val="000000" w:themeColor="text1"/>
          <w:kern w:val="24"/>
          <w:sz w:val="20"/>
          <w:szCs w:val="20"/>
        </w:rPr>
        <w:t>Postbiotics have the same mechanism of action and potency as probiotics because they contain probiotic-derived secondary metabolites that do not contain living cells. Postbiotics are more effective than probiotics alone, reducing signs of infection faster and supporting a healthy immune system. Production of postbiotics in the laboratory: cultivation, inactivation, collection and concentration of microbes. Microencapsulation, immobilization and lamination can be performed to increase the effectiveness of postbiotics. Postbiotics positively affect growth and host health by modulating the living microbiota, improving epithelial barrier functions, modulating local and systemic immune responses, as well as systemic metabolic responses and systemic signaling through the nervous system. A safety assessment of any postbiotic use is required prior to use. More studies are needed to confirm the specific dose of postbiotic to ensure a beneficial effect.</w:t>
      </w:r>
    </w:p>
    <w:p w14:paraId="46E9F8A3" w14:textId="18F470F7" w:rsidR="00B932C2" w:rsidRDefault="00B932C2" w:rsidP="006F050A">
      <w:pPr>
        <w:pStyle w:val="NormalWeb"/>
        <w:spacing w:after="0" w:line="480" w:lineRule="auto"/>
        <w:jc w:val="both"/>
        <w:rPr>
          <w:bCs/>
          <w:color w:val="000000" w:themeColor="text1"/>
          <w:kern w:val="24"/>
          <w:sz w:val="20"/>
          <w:szCs w:val="20"/>
        </w:rPr>
      </w:pPr>
    </w:p>
    <w:p w14:paraId="45604DE4" w14:textId="77777777" w:rsidR="00B932C2" w:rsidRPr="001747C1" w:rsidRDefault="00B932C2" w:rsidP="00B932C2">
      <w:pPr>
        <w:rPr>
          <w:rFonts w:ascii="Times New Roman" w:hAnsi="Times New Roman" w:cs="Times New Roman"/>
          <w:b/>
          <w:sz w:val="20"/>
          <w:szCs w:val="20"/>
          <w:highlight w:val="yellow"/>
        </w:rPr>
      </w:pPr>
      <w:r w:rsidRPr="001747C1">
        <w:rPr>
          <w:rFonts w:ascii="Times New Roman" w:hAnsi="Times New Roman" w:cs="Times New Roman"/>
          <w:b/>
          <w:sz w:val="20"/>
          <w:szCs w:val="20"/>
          <w:highlight w:val="yellow"/>
        </w:rPr>
        <w:t>Disclaimer (Artificial intelligence)</w:t>
      </w:r>
    </w:p>
    <w:p w14:paraId="1A990DB4" w14:textId="77777777" w:rsidR="00B932C2" w:rsidRPr="00BA307D" w:rsidRDefault="00B932C2" w:rsidP="00B932C2">
      <w:pPr>
        <w:rPr>
          <w:rFonts w:ascii="Times New Roman" w:hAnsi="Times New Roman" w:cs="Times New Roman"/>
          <w:sz w:val="20"/>
          <w:szCs w:val="20"/>
          <w:highlight w:val="yellow"/>
        </w:rPr>
      </w:pPr>
      <w:r w:rsidRPr="00BA307D">
        <w:rPr>
          <w:rFonts w:ascii="Times New Roman" w:hAnsi="Times New Roman" w:cs="Times New Roman"/>
          <w:sz w:val="20"/>
          <w:szCs w:val="20"/>
          <w:highlight w:val="yellow"/>
        </w:rPr>
        <w:t xml:space="preserve">Option 1: </w:t>
      </w:r>
    </w:p>
    <w:p w14:paraId="7CAF7F1D" w14:textId="77777777" w:rsidR="00B932C2" w:rsidRPr="00BA307D" w:rsidRDefault="00B932C2" w:rsidP="00B932C2">
      <w:pPr>
        <w:rPr>
          <w:rFonts w:ascii="Times New Roman" w:hAnsi="Times New Roman" w:cs="Times New Roman"/>
          <w:sz w:val="20"/>
          <w:szCs w:val="20"/>
          <w:highlight w:val="yellow"/>
        </w:rPr>
      </w:pPr>
      <w:r w:rsidRPr="00BA307D">
        <w:rPr>
          <w:rFonts w:ascii="Times New Roman" w:hAnsi="Times New Roman" w:cs="Times New Roman"/>
          <w:sz w:val="20"/>
          <w:szCs w:val="20"/>
          <w:highlight w:val="yellow"/>
        </w:rPr>
        <w:t xml:space="preserve">Author(s) hereby declare that NO generative AI technologies such as Large Language Models (ChatGPT, COPILOT, etc.) and text-to-image generators have been used during the writing or editing of this manuscript. </w:t>
      </w:r>
    </w:p>
    <w:p w14:paraId="749E6ED9" w14:textId="77777777" w:rsidR="00B932C2" w:rsidRPr="00F26540" w:rsidRDefault="00B932C2" w:rsidP="006F050A">
      <w:pPr>
        <w:pStyle w:val="NormalWeb"/>
        <w:spacing w:after="0" w:line="480" w:lineRule="auto"/>
        <w:jc w:val="both"/>
        <w:rPr>
          <w:bCs/>
          <w:color w:val="000000" w:themeColor="text1"/>
          <w:kern w:val="24"/>
          <w:sz w:val="20"/>
          <w:szCs w:val="20"/>
        </w:rPr>
      </w:pPr>
    </w:p>
    <w:p w14:paraId="7B105F99" w14:textId="4F0355BE" w:rsidR="003368C4" w:rsidRPr="00021049" w:rsidRDefault="003368C4" w:rsidP="006F050A">
      <w:pPr>
        <w:pStyle w:val="MDPI21heading1"/>
        <w:spacing w:line="480" w:lineRule="auto"/>
        <w:ind w:left="0"/>
        <w:rPr>
          <w:rFonts w:ascii="Times New Roman" w:hAnsi="Times New Roman"/>
          <w:szCs w:val="20"/>
        </w:rPr>
      </w:pPr>
      <w:r w:rsidRPr="00021049">
        <w:rPr>
          <w:rFonts w:ascii="Times New Roman" w:hAnsi="Times New Roman"/>
          <w:bCs/>
          <w:color w:val="000000" w:themeColor="text1"/>
          <w:kern w:val="24"/>
          <w:szCs w:val="20"/>
        </w:rPr>
        <w:lastRenderedPageBreak/>
        <w:t>R</w:t>
      </w:r>
      <w:r w:rsidRPr="00021049">
        <w:rPr>
          <w:rFonts w:ascii="Times New Roman" w:hAnsi="Times New Roman"/>
          <w:szCs w:val="20"/>
        </w:rPr>
        <w:t>eferences</w:t>
      </w:r>
    </w:p>
    <w:p w14:paraId="3E3076D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Abdolhosseinzadeh, E.; Dehnad, A.R.; Pourjafar, H.; Homayouni, A.; Ansari, F. The production of probiotic scallion yogurt: viability of Lactobacillus acidophilus freely and microencapsulated in the product. </w:t>
      </w:r>
      <w:r w:rsidRPr="00021049">
        <w:rPr>
          <w:rFonts w:ascii="Times New Roman" w:hAnsi="Times New Roman"/>
          <w:i/>
          <w:sz w:val="20"/>
        </w:rPr>
        <w:t>Carpath J Food Sci Technol</w:t>
      </w:r>
      <w:r w:rsidRPr="00021049">
        <w:rPr>
          <w:rFonts w:ascii="Times New Roman" w:hAnsi="Times New Roman"/>
          <w:sz w:val="20"/>
        </w:rPr>
        <w:t xml:space="preserve">. </w:t>
      </w:r>
      <w:r w:rsidRPr="00021049">
        <w:rPr>
          <w:rFonts w:ascii="Times New Roman" w:hAnsi="Times New Roman"/>
          <w:b/>
          <w:bCs/>
          <w:sz w:val="20"/>
        </w:rPr>
        <w:t>2018</w:t>
      </w:r>
      <w:r w:rsidRPr="00021049">
        <w:rPr>
          <w:rFonts w:ascii="Times New Roman" w:hAnsi="Times New Roman"/>
          <w:sz w:val="20"/>
        </w:rPr>
        <w:t xml:space="preserve">. 10(3), 72-80. </w:t>
      </w:r>
    </w:p>
    <w:p w14:paraId="644C7637" w14:textId="77777777" w:rsidR="003368C4"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Aguilar-Toalá, J.; Garcia-Varela, R.; Garcia, H.; Mata-Haro, V.; González-Córdova, A.; Vallejo-Cordoba, B.; Hernández-Mendoza, A. Postbiotics: An evolving term within the functional foods field. </w:t>
      </w:r>
      <w:r w:rsidRPr="00021049">
        <w:rPr>
          <w:rFonts w:ascii="Times New Roman" w:hAnsi="Times New Roman"/>
          <w:i/>
          <w:sz w:val="20"/>
        </w:rPr>
        <w:t>Trends Food Sci. Technol</w:t>
      </w:r>
      <w:r w:rsidRPr="00021049">
        <w:rPr>
          <w:rFonts w:ascii="Times New Roman" w:hAnsi="Times New Roman"/>
          <w:sz w:val="20"/>
        </w:rPr>
        <w:t xml:space="preserve">. </w:t>
      </w:r>
      <w:r w:rsidRPr="00021049">
        <w:rPr>
          <w:rFonts w:ascii="Times New Roman" w:hAnsi="Times New Roman"/>
          <w:b/>
          <w:bCs/>
          <w:sz w:val="20"/>
        </w:rPr>
        <w:t xml:space="preserve">2018, </w:t>
      </w:r>
      <w:r w:rsidRPr="00021049">
        <w:rPr>
          <w:rFonts w:ascii="Times New Roman" w:hAnsi="Times New Roman"/>
          <w:sz w:val="20"/>
        </w:rPr>
        <w:t xml:space="preserve"> 75, 105–114.</w:t>
      </w:r>
    </w:p>
    <w:p w14:paraId="62102117" w14:textId="169DD5B4" w:rsidR="004A4D0E" w:rsidRPr="00021049" w:rsidRDefault="004A4D0E" w:rsidP="004F4057">
      <w:pPr>
        <w:pStyle w:val="MDPI71References"/>
        <w:numPr>
          <w:ilvl w:val="0"/>
          <w:numId w:val="0"/>
        </w:numPr>
        <w:spacing w:line="480" w:lineRule="auto"/>
        <w:rPr>
          <w:rFonts w:ascii="Times New Roman" w:hAnsi="Times New Roman"/>
          <w:sz w:val="20"/>
        </w:rPr>
      </w:pPr>
      <w:r w:rsidRPr="00645BA7">
        <w:rPr>
          <w:rFonts w:ascii="Times New Roman" w:hAnsi="Times New Roman"/>
          <w:sz w:val="20"/>
          <w:highlight w:val="yellow"/>
        </w:rPr>
        <w:t>Banerjee S. Recommendation and limitation ofprobiotics supplements. Curr Trends Pharm Pharm Chem2021;3(3):19-22.</w:t>
      </w:r>
    </w:p>
    <w:p w14:paraId="646000D5"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Basic, M. </w:t>
      </w:r>
      <w:r w:rsidRPr="00021049">
        <w:rPr>
          <w:rFonts w:ascii="Times New Roman" w:hAnsi="Times New Roman"/>
          <w:iCs/>
          <w:sz w:val="20"/>
        </w:rPr>
        <w:t>et al</w:t>
      </w:r>
      <w:r w:rsidRPr="00021049">
        <w:rPr>
          <w:rFonts w:ascii="Times New Roman" w:hAnsi="Times New Roman"/>
          <w:sz w:val="20"/>
        </w:rPr>
        <w:t>. Loss of CD14 leads to disturbed epithelial-B cell crosstalk and impairment of the intestinal barrier after </w:t>
      </w:r>
      <w:r w:rsidRPr="00021049">
        <w:rPr>
          <w:rFonts w:ascii="Times New Roman" w:hAnsi="Times New Roman"/>
          <w:i/>
          <w:iCs/>
          <w:sz w:val="20"/>
        </w:rPr>
        <w:t>E. coli</w:t>
      </w:r>
      <w:r w:rsidRPr="00021049">
        <w:rPr>
          <w:rFonts w:ascii="Times New Roman" w:hAnsi="Times New Roman"/>
          <w:sz w:val="20"/>
        </w:rPr>
        <w:t> Nissle monoassociation. </w:t>
      </w:r>
      <w:r w:rsidRPr="00021049">
        <w:rPr>
          <w:rFonts w:ascii="Times New Roman" w:hAnsi="Times New Roman"/>
          <w:i/>
          <w:iCs/>
          <w:sz w:val="20"/>
        </w:rPr>
        <w:t>Sci. Rep.</w:t>
      </w:r>
      <w:r w:rsidRPr="00021049">
        <w:rPr>
          <w:rFonts w:ascii="Times New Roman" w:hAnsi="Times New Roman"/>
          <w:sz w:val="20"/>
        </w:rPr>
        <w:t> </w:t>
      </w:r>
      <w:r w:rsidRPr="00021049">
        <w:rPr>
          <w:rFonts w:ascii="Times New Roman" w:hAnsi="Times New Roman"/>
          <w:b/>
          <w:bCs/>
          <w:sz w:val="20"/>
        </w:rPr>
        <w:t>2018</w:t>
      </w:r>
      <w:r w:rsidRPr="00021049">
        <w:rPr>
          <w:rFonts w:ascii="Times New Roman" w:hAnsi="Times New Roman"/>
          <w:sz w:val="20"/>
        </w:rPr>
        <w:t xml:space="preserve">, </w:t>
      </w:r>
      <w:r w:rsidRPr="00021049">
        <w:rPr>
          <w:rFonts w:ascii="Times New Roman" w:hAnsi="Times New Roman"/>
          <w:b/>
          <w:bCs/>
          <w:sz w:val="20"/>
        </w:rPr>
        <w:t>8</w:t>
      </w:r>
      <w:r w:rsidRPr="00021049">
        <w:rPr>
          <w:rFonts w:ascii="Times New Roman" w:hAnsi="Times New Roman"/>
          <w:sz w:val="20"/>
        </w:rPr>
        <w:t xml:space="preserve">, 719. </w:t>
      </w:r>
    </w:p>
    <w:p w14:paraId="520CD7F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Cervantes-Barragan, L. </w:t>
      </w:r>
      <w:r w:rsidRPr="00021049">
        <w:rPr>
          <w:rFonts w:ascii="Times New Roman" w:hAnsi="Times New Roman"/>
          <w:iCs/>
          <w:sz w:val="20"/>
        </w:rPr>
        <w:t>et al</w:t>
      </w:r>
      <w:r w:rsidRPr="00021049">
        <w:rPr>
          <w:rFonts w:ascii="Times New Roman" w:hAnsi="Times New Roman"/>
          <w:sz w:val="20"/>
        </w:rPr>
        <w:t>. </w:t>
      </w:r>
      <w:r w:rsidRPr="00021049">
        <w:rPr>
          <w:rFonts w:ascii="Times New Roman" w:hAnsi="Times New Roman"/>
          <w:i/>
          <w:iCs/>
          <w:sz w:val="20"/>
        </w:rPr>
        <w:t xml:space="preserve"> Lactobacillus reuteri</w:t>
      </w:r>
      <w:r w:rsidRPr="00021049">
        <w:rPr>
          <w:rFonts w:ascii="Times New Roman" w:hAnsi="Times New Roman"/>
          <w:sz w:val="20"/>
        </w:rPr>
        <w:t> induces gut intraepithelial CD4(+)CD8αα(+) T cells. </w:t>
      </w:r>
      <w:r w:rsidRPr="00021049">
        <w:rPr>
          <w:rFonts w:ascii="Times New Roman" w:hAnsi="Times New Roman"/>
          <w:i/>
          <w:iCs/>
          <w:sz w:val="20"/>
        </w:rPr>
        <w:t>Science</w:t>
      </w:r>
      <w:r w:rsidRPr="00021049">
        <w:rPr>
          <w:rFonts w:ascii="Times New Roman" w:hAnsi="Times New Roman"/>
          <w:sz w:val="20"/>
        </w:rPr>
        <w:t> </w:t>
      </w:r>
      <w:r w:rsidRPr="00021049">
        <w:rPr>
          <w:rFonts w:ascii="Times New Roman" w:hAnsi="Times New Roman"/>
          <w:b/>
          <w:bCs/>
          <w:sz w:val="20"/>
        </w:rPr>
        <w:t>357</w:t>
      </w:r>
      <w:r w:rsidRPr="00021049">
        <w:rPr>
          <w:rFonts w:ascii="Times New Roman" w:hAnsi="Times New Roman"/>
          <w:sz w:val="20"/>
        </w:rPr>
        <w:t xml:space="preserve">, 806–810. </w:t>
      </w:r>
    </w:p>
    <w:p w14:paraId="51C566AF"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Chambers, E. S. </w:t>
      </w:r>
      <w:r w:rsidRPr="00021049">
        <w:rPr>
          <w:rFonts w:ascii="Times New Roman" w:hAnsi="Times New Roman"/>
          <w:iCs/>
          <w:sz w:val="20"/>
        </w:rPr>
        <w:t>et al</w:t>
      </w:r>
      <w:r w:rsidRPr="00021049">
        <w:rPr>
          <w:rFonts w:ascii="Times New Roman" w:hAnsi="Times New Roman"/>
          <w:sz w:val="20"/>
        </w:rPr>
        <w:t>. 2015.Effects of targeted delivery of propionate to the human colon on appetite regulation, body weight maintenance and adiposity in overweight adults. </w:t>
      </w:r>
      <w:r w:rsidRPr="00021049">
        <w:rPr>
          <w:rFonts w:ascii="Times New Roman" w:hAnsi="Times New Roman"/>
          <w:i/>
          <w:iCs/>
          <w:sz w:val="20"/>
        </w:rPr>
        <w:t xml:space="preserve">Gut. </w:t>
      </w:r>
      <w:r w:rsidRPr="00021049">
        <w:rPr>
          <w:rFonts w:ascii="Times New Roman" w:hAnsi="Times New Roman"/>
          <w:b/>
          <w:bCs/>
          <w:sz w:val="20"/>
        </w:rPr>
        <w:t>2017</w:t>
      </w:r>
      <w:r w:rsidRPr="00021049">
        <w:rPr>
          <w:rFonts w:ascii="Times New Roman" w:hAnsi="Times New Roman"/>
          <w:sz w:val="20"/>
        </w:rPr>
        <w:t>, </w:t>
      </w:r>
      <w:r w:rsidRPr="00021049">
        <w:rPr>
          <w:rFonts w:ascii="Times New Roman" w:hAnsi="Times New Roman"/>
          <w:b/>
          <w:bCs/>
          <w:sz w:val="20"/>
        </w:rPr>
        <w:t>64</w:t>
      </w:r>
      <w:r w:rsidRPr="00021049">
        <w:rPr>
          <w:rFonts w:ascii="Times New Roman" w:hAnsi="Times New Roman"/>
          <w:sz w:val="20"/>
        </w:rPr>
        <w:t xml:space="preserve">, 1744–1754. </w:t>
      </w:r>
    </w:p>
    <w:p w14:paraId="1D012683" w14:textId="77777777" w:rsidR="003368C4" w:rsidRPr="00855C1F"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Choe, D.W., Foo, H.L., Loh, T.C., Bejo, M.H. and Sazili, A.Q. Inhibitory property of metabolite combinations produced from </w:t>
      </w:r>
      <w:r w:rsidRPr="00021049">
        <w:rPr>
          <w:rFonts w:ascii="Times New Roman" w:hAnsi="Times New Roman"/>
          <w:i/>
          <w:iCs/>
          <w:sz w:val="20"/>
        </w:rPr>
        <w:t>Lactobacillus plantarum</w:t>
      </w:r>
      <w:r w:rsidRPr="00021049">
        <w:rPr>
          <w:rFonts w:ascii="Times New Roman" w:hAnsi="Times New Roman"/>
          <w:sz w:val="20"/>
        </w:rPr>
        <w:t xml:space="preserve"> strains. </w:t>
      </w:r>
      <w:r w:rsidRPr="00855C1F">
        <w:rPr>
          <w:rFonts w:ascii="Times New Roman" w:hAnsi="Times New Roman"/>
          <w:sz w:val="20"/>
          <w:lang w:val="pt-BR"/>
        </w:rPr>
        <w:t xml:space="preserve">Pertanika J Trop Agric Sci. </w:t>
      </w:r>
      <w:r w:rsidRPr="00855C1F">
        <w:rPr>
          <w:rFonts w:ascii="Times New Roman" w:hAnsi="Times New Roman"/>
          <w:b/>
          <w:bCs/>
          <w:sz w:val="20"/>
          <w:lang w:val="pt-BR"/>
        </w:rPr>
        <w:t>2013</w:t>
      </w:r>
      <w:r w:rsidRPr="00855C1F">
        <w:rPr>
          <w:rFonts w:ascii="Times New Roman" w:hAnsi="Times New Roman"/>
          <w:sz w:val="20"/>
          <w:lang w:val="pt-BR"/>
        </w:rPr>
        <w:t>, 36(1):79–88.</w:t>
      </w:r>
    </w:p>
    <w:p w14:paraId="502F286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Cicenia, Alessia &amp; Scirocco, Annunziata &amp; Carabotti, Marilia &amp; Pallotta, Lucia &amp;Marignani, Massimo &amp; Severi, Carola. </w:t>
      </w:r>
      <w:r w:rsidRPr="00021049">
        <w:rPr>
          <w:rFonts w:ascii="Times New Roman" w:hAnsi="Times New Roman"/>
          <w:sz w:val="20"/>
        </w:rPr>
        <w:t>2014. Postbiotic Activities of Lactobacilli-derived Factors</w:t>
      </w:r>
      <w:r w:rsidRPr="00021049">
        <w:rPr>
          <w:rFonts w:ascii="Times New Roman" w:hAnsi="Times New Roman"/>
          <w:i/>
          <w:sz w:val="20"/>
        </w:rPr>
        <w:t>. Journal of clinical gastroenterology</w:t>
      </w:r>
      <w:r w:rsidRPr="00021049">
        <w:rPr>
          <w:rFonts w:ascii="Times New Roman" w:hAnsi="Times New Roman"/>
          <w:sz w:val="20"/>
        </w:rPr>
        <w:t xml:space="preserve">. 48 Suppl 1, Proceedings From The 7th Probiotics, Prebiotics &amp; New Foods Meeting Held In Rome On September 8-10, </w:t>
      </w:r>
      <w:r w:rsidRPr="00021049">
        <w:rPr>
          <w:rFonts w:ascii="Times New Roman" w:hAnsi="Times New Roman"/>
          <w:b/>
          <w:bCs/>
          <w:sz w:val="20"/>
        </w:rPr>
        <w:t>2013</w:t>
      </w:r>
      <w:r w:rsidRPr="00021049">
        <w:rPr>
          <w:rFonts w:ascii="Times New Roman" w:hAnsi="Times New Roman"/>
          <w:sz w:val="20"/>
        </w:rPr>
        <w:t xml:space="preserve">. S18-S22. </w:t>
      </w:r>
    </w:p>
    <w:p w14:paraId="3C2D2BAB"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Corr, S. C. </w:t>
      </w:r>
      <w:r w:rsidRPr="00021049">
        <w:rPr>
          <w:rFonts w:ascii="Times New Roman" w:hAnsi="Times New Roman"/>
          <w:i/>
          <w:sz w:val="20"/>
        </w:rPr>
        <w:t>et al</w:t>
      </w:r>
      <w:r w:rsidRPr="00021049">
        <w:rPr>
          <w:rFonts w:ascii="Times New Roman" w:hAnsi="Times New Roman"/>
          <w:sz w:val="20"/>
        </w:rPr>
        <w:t>. Bacteriocin production as a mechanism for the antiinfective activity of </w:t>
      </w:r>
      <w:r w:rsidRPr="00021049">
        <w:rPr>
          <w:rFonts w:ascii="Times New Roman" w:hAnsi="Times New Roman"/>
          <w:i/>
          <w:iCs/>
          <w:sz w:val="20"/>
        </w:rPr>
        <w:t>Lactobacillus salivarius</w:t>
      </w:r>
      <w:r w:rsidRPr="00021049">
        <w:rPr>
          <w:rFonts w:ascii="Times New Roman" w:hAnsi="Times New Roman"/>
          <w:sz w:val="20"/>
        </w:rPr>
        <w:t> UCC118. </w:t>
      </w:r>
      <w:r w:rsidRPr="00E52C22">
        <w:rPr>
          <w:rFonts w:ascii="Times New Roman" w:hAnsi="Times New Roman"/>
          <w:i/>
          <w:iCs/>
          <w:sz w:val="20"/>
          <w:lang w:val="pt-BR"/>
        </w:rPr>
        <w:t>Proc. Natl Acad. Sci. USA.</w:t>
      </w:r>
      <w:r w:rsidRPr="00E52C22">
        <w:rPr>
          <w:rFonts w:ascii="Times New Roman" w:hAnsi="Times New Roman"/>
          <w:sz w:val="20"/>
          <w:lang w:val="pt-BR"/>
        </w:rPr>
        <w:t xml:space="preserve"> </w:t>
      </w:r>
      <w:r w:rsidRPr="00E52C22">
        <w:rPr>
          <w:rFonts w:ascii="Times New Roman" w:hAnsi="Times New Roman"/>
          <w:b/>
          <w:bCs/>
          <w:sz w:val="20"/>
          <w:lang w:val="pt-BR"/>
        </w:rPr>
        <w:t>2007</w:t>
      </w:r>
      <w:r w:rsidRPr="00E52C22">
        <w:rPr>
          <w:rFonts w:ascii="Times New Roman" w:hAnsi="Times New Roman"/>
          <w:sz w:val="20"/>
          <w:lang w:val="pt-BR"/>
        </w:rPr>
        <w:t xml:space="preserve">, 104, 7617–7621. </w:t>
      </w:r>
    </w:p>
    <w:p w14:paraId="2BF1007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Cortés-Martín A, Selma MV, Tomás-Barberán FA, González-Sarrías A, Espín JC. </w:t>
      </w:r>
      <w:r w:rsidRPr="00021049">
        <w:rPr>
          <w:rFonts w:ascii="Times New Roman" w:hAnsi="Times New Roman"/>
          <w:sz w:val="20"/>
        </w:rPr>
        <w:t xml:space="preserve">Where to look into the puzzle of polyphenols and health? The postbiotics and gut microbiota associated with human metabotypes. </w:t>
      </w:r>
      <w:r w:rsidRPr="00021049">
        <w:rPr>
          <w:rFonts w:ascii="Times New Roman" w:hAnsi="Times New Roman"/>
          <w:i/>
          <w:sz w:val="20"/>
        </w:rPr>
        <w:t>Mol Nutr Food Res</w:t>
      </w:r>
      <w:r w:rsidRPr="00021049">
        <w:rPr>
          <w:rFonts w:ascii="Times New Roman" w:hAnsi="Times New Roman"/>
          <w:sz w:val="20"/>
        </w:rPr>
        <w:t xml:space="preserve">. </w:t>
      </w:r>
      <w:r w:rsidRPr="00021049">
        <w:rPr>
          <w:rFonts w:ascii="Times New Roman" w:hAnsi="Times New Roman"/>
          <w:b/>
          <w:bCs/>
          <w:sz w:val="20"/>
        </w:rPr>
        <w:t>2020</w:t>
      </w:r>
      <w:r w:rsidRPr="00021049">
        <w:rPr>
          <w:rFonts w:ascii="Times New Roman" w:hAnsi="Times New Roman"/>
          <w:sz w:val="20"/>
        </w:rPr>
        <w:t xml:space="preserve">, 64:1900952. </w:t>
      </w:r>
    </w:p>
    <w:p w14:paraId="57AB7154"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de Almada, C.N.; Almada, C.N.; Martinez, R.C.R.; Sant’Ana, A.S. Paraprobiotics: Evidences on their ability to modify biological responses, inactivation methods and perspectives on their application in foods. </w:t>
      </w:r>
      <w:r w:rsidRPr="00021049">
        <w:rPr>
          <w:rFonts w:ascii="Times New Roman" w:hAnsi="Times New Roman"/>
          <w:i/>
          <w:sz w:val="20"/>
        </w:rPr>
        <w:t>Trends Food Sci. Technol</w:t>
      </w:r>
      <w:r w:rsidRPr="00021049">
        <w:rPr>
          <w:rFonts w:ascii="Times New Roman" w:hAnsi="Times New Roman"/>
          <w:sz w:val="20"/>
        </w:rPr>
        <w:t xml:space="preserve">. </w:t>
      </w:r>
      <w:r w:rsidRPr="00021049">
        <w:rPr>
          <w:rFonts w:ascii="Times New Roman" w:hAnsi="Times New Roman"/>
          <w:b/>
          <w:bCs/>
          <w:sz w:val="20"/>
        </w:rPr>
        <w:t>2016</w:t>
      </w:r>
      <w:r w:rsidRPr="00021049">
        <w:rPr>
          <w:rFonts w:ascii="Times New Roman" w:hAnsi="Times New Roman"/>
          <w:sz w:val="20"/>
        </w:rPr>
        <w:t xml:space="preserve"> 58, 96–114.</w:t>
      </w:r>
    </w:p>
    <w:p w14:paraId="672781C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853A0B">
        <w:rPr>
          <w:rFonts w:ascii="Times New Roman" w:hAnsi="Times New Roman"/>
          <w:sz w:val="20"/>
        </w:rPr>
        <w:t xml:space="preserve">De Vadder, F. </w:t>
      </w:r>
      <w:r w:rsidRPr="00853A0B">
        <w:rPr>
          <w:rFonts w:ascii="Times New Roman" w:hAnsi="Times New Roman"/>
          <w:i/>
          <w:sz w:val="20"/>
        </w:rPr>
        <w:t>et al</w:t>
      </w:r>
      <w:r w:rsidRPr="00853A0B">
        <w:rPr>
          <w:rFonts w:ascii="Times New Roman" w:hAnsi="Times New Roman"/>
          <w:sz w:val="20"/>
        </w:rPr>
        <w:t>.Microbiota-produced succinate improves glucose homeostasis via intestinal gluconeogenesis. </w:t>
      </w:r>
      <w:r w:rsidRPr="00021049">
        <w:rPr>
          <w:rFonts w:ascii="Times New Roman" w:hAnsi="Times New Roman"/>
          <w:i/>
          <w:iCs/>
          <w:sz w:val="20"/>
        </w:rPr>
        <w:t>Cell Metab.</w:t>
      </w:r>
      <w:r w:rsidRPr="00021049">
        <w:rPr>
          <w:rFonts w:ascii="Times New Roman" w:hAnsi="Times New Roman"/>
          <w:sz w:val="20"/>
        </w:rPr>
        <w:t> </w:t>
      </w:r>
      <w:r w:rsidRPr="00021049">
        <w:rPr>
          <w:rFonts w:ascii="Times New Roman" w:hAnsi="Times New Roman"/>
          <w:b/>
          <w:bCs/>
          <w:sz w:val="20"/>
        </w:rPr>
        <w:t>2016</w:t>
      </w:r>
      <w:r w:rsidRPr="00021049">
        <w:rPr>
          <w:rFonts w:ascii="Times New Roman" w:hAnsi="Times New Roman"/>
          <w:sz w:val="20"/>
        </w:rPr>
        <w:t xml:space="preserve">, 24, 151–157. </w:t>
      </w:r>
    </w:p>
    <w:p w14:paraId="71AA761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Dunand, E., Burns, P., Binetti, A., Bergamini, C., Peralta, G.H., Forzani, L., Reinheimer, J. and Vinderola, G. Postbiotics produced at laboratory and industrial level as potential functional food ingredients with the capacity to protect mice against </w:t>
      </w:r>
      <w:r w:rsidRPr="00021049">
        <w:rPr>
          <w:rFonts w:ascii="Times New Roman" w:hAnsi="Times New Roman"/>
          <w:i/>
          <w:iCs/>
          <w:sz w:val="20"/>
        </w:rPr>
        <w:t>Salmonella</w:t>
      </w:r>
      <w:r w:rsidRPr="00021049">
        <w:rPr>
          <w:rFonts w:ascii="Times New Roman" w:hAnsi="Times New Roman"/>
          <w:sz w:val="20"/>
        </w:rPr>
        <w:t xml:space="preserve"> infection. J Appl Microbiol, </w:t>
      </w:r>
      <w:r w:rsidRPr="00021049">
        <w:rPr>
          <w:rFonts w:ascii="Times New Roman" w:hAnsi="Times New Roman"/>
          <w:b/>
          <w:bCs/>
          <w:sz w:val="20"/>
        </w:rPr>
        <w:t xml:space="preserve">2019, </w:t>
      </w:r>
      <w:r w:rsidRPr="00021049">
        <w:rPr>
          <w:rFonts w:ascii="Times New Roman" w:hAnsi="Times New Roman"/>
          <w:sz w:val="20"/>
        </w:rPr>
        <w:t>127: 219-229.</w:t>
      </w:r>
    </w:p>
    <w:p w14:paraId="33818FE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Engevik, M. A. </w:t>
      </w:r>
      <w:r w:rsidRPr="00021049">
        <w:rPr>
          <w:rFonts w:ascii="Times New Roman" w:hAnsi="Times New Roman"/>
          <w:i/>
          <w:sz w:val="20"/>
        </w:rPr>
        <w:t>et al</w:t>
      </w:r>
      <w:r w:rsidRPr="00021049">
        <w:rPr>
          <w:rFonts w:ascii="Times New Roman" w:hAnsi="Times New Roman"/>
          <w:sz w:val="20"/>
        </w:rPr>
        <w:t>. </w:t>
      </w:r>
      <w:r w:rsidRPr="00021049">
        <w:rPr>
          <w:rFonts w:ascii="Times New Roman" w:hAnsi="Times New Roman"/>
          <w:i/>
          <w:iCs/>
          <w:sz w:val="20"/>
        </w:rPr>
        <w:t xml:space="preserve"> Bifidobacterium dentium</w:t>
      </w:r>
      <w:r w:rsidRPr="00021049">
        <w:rPr>
          <w:rFonts w:ascii="Times New Roman" w:hAnsi="Times New Roman"/>
          <w:sz w:val="20"/>
        </w:rPr>
        <w:t> fortifies the intestinal mucus layer via autophagy and calcium signaling pathways. </w:t>
      </w:r>
      <w:r w:rsidRPr="00021049">
        <w:rPr>
          <w:rFonts w:ascii="Times New Roman" w:hAnsi="Times New Roman"/>
          <w:i/>
          <w:iCs/>
          <w:sz w:val="20"/>
        </w:rPr>
        <w:t>mBio.</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10, e01087-19.</w:t>
      </w:r>
    </w:p>
    <w:p w14:paraId="0C794258"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Fang, Z., Chen, Y., Li, Y., Sun, L., Deng, Q., Wang, J., &amp; Gooneratne, R. Oleic acid facilitates Cd excretion by increasing the abundance of Burkholderia in Cd-exposed mice. </w:t>
      </w:r>
      <w:r w:rsidRPr="00021049">
        <w:rPr>
          <w:rFonts w:ascii="Times New Roman" w:hAnsi="Times New Roman"/>
          <w:i/>
          <w:iCs/>
          <w:sz w:val="20"/>
        </w:rPr>
        <w:t>International Journal of Molecular Science</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w:t>
      </w:r>
      <w:r w:rsidRPr="00021049">
        <w:rPr>
          <w:rFonts w:ascii="Times New Roman" w:hAnsi="Times New Roman"/>
          <w:b/>
          <w:bCs/>
          <w:sz w:val="20"/>
        </w:rPr>
        <w:t>23</w:t>
      </w:r>
      <w:r w:rsidRPr="00021049">
        <w:rPr>
          <w:rFonts w:ascii="Times New Roman" w:hAnsi="Times New Roman"/>
          <w:sz w:val="20"/>
        </w:rPr>
        <w:t>(23), 14718. </w:t>
      </w:r>
    </w:p>
    <w:p w14:paraId="22F2E5C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Fathima, S., Shanmugasundaram, R., Adams, D., &amp; Selvaraj, R. K.  Gastrointestinal microbiota and their manipulation for improved growth and performance in chickens. </w:t>
      </w:r>
      <w:r w:rsidRPr="00021049">
        <w:rPr>
          <w:rFonts w:ascii="Times New Roman" w:hAnsi="Times New Roman"/>
          <w:i/>
          <w:iCs/>
          <w:sz w:val="20"/>
        </w:rPr>
        <w:t>Foods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w:t>
      </w:r>
      <w:r w:rsidRPr="00021049">
        <w:rPr>
          <w:rFonts w:ascii="Times New Roman" w:hAnsi="Times New Roman"/>
          <w:b/>
          <w:bCs/>
          <w:sz w:val="20"/>
        </w:rPr>
        <w:t>11</w:t>
      </w:r>
      <w:r w:rsidRPr="00021049">
        <w:rPr>
          <w:rFonts w:ascii="Times New Roman" w:hAnsi="Times New Roman"/>
          <w:sz w:val="20"/>
        </w:rPr>
        <w:t>(10), 1401.</w:t>
      </w:r>
    </w:p>
    <w:p w14:paraId="5B6541BB" w14:textId="77777777" w:rsidR="003368C4"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Feng, Y., Wang, Y., Wang, P., Huang, Y. &amp; Wang, F. Short-chain fatty acids manifest stimulative and protective effects on intestinal barrier function through the inhibition of NLRP3 inflammasome and autophagy. </w:t>
      </w:r>
      <w:r w:rsidRPr="00021049">
        <w:rPr>
          <w:rFonts w:ascii="Times New Roman" w:hAnsi="Times New Roman"/>
          <w:i/>
          <w:iCs/>
          <w:sz w:val="20"/>
        </w:rPr>
        <w:t>Cell Physiol. Biochem.</w:t>
      </w:r>
      <w:r w:rsidRPr="00021049">
        <w:rPr>
          <w:rFonts w:ascii="Times New Roman" w:hAnsi="Times New Roman"/>
          <w:sz w:val="20"/>
        </w:rPr>
        <w:t> </w:t>
      </w:r>
      <w:r w:rsidRPr="00021049">
        <w:rPr>
          <w:rFonts w:ascii="Times New Roman" w:hAnsi="Times New Roman"/>
          <w:b/>
          <w:bCs/>
          <w:sz w:val="20"/>
        </w:rPr>
        <w:t>2018, 49</w:t>
      </w:r>
      <w:r w:rsidRPr="00021049">
        <w:rPr>
          <w:rFonts w:ascii="Times New Roman" w:hAnsi="Times New Roman"/>
          <w:sz w:val="20"/>
        </w:rPr>
        <w:t>, 190–205.</w:t>
      </w:r>
    </w:p>
    <w:p w14:paraId="5C75D61D" w14:textId="2DFE8D09" w:rsidR="00550F02" w:rsidRPr="00021049" w:rsidRDefault="00550F02" w:rsidP="004F4057">
      <w:pPr>
        <w:pStyle w:val="MDPI71References"/>
        <w:numPr>
          <w:ilvl w:val="0"/>
          <w:numId w:val="0"/>
        </w:numPr>
        <w:spacing w:line="480" w:lineRule="auto"/>
        <w:rPr>
          <w:rFonts w:ascii="Times New Roman" w:hAnsi="Times New Roman"/>
          <w:sz w:val="20"/>
        </w:rPr>
      </w:pPr>
      <w:r w:rsidRPr="00550F02">
        <w:rPr>
          <w:rFonts w:ascii="Times New Roman" w:hAnsi="Times New Roman"/>
          <w:sz w:val="20"/>
          <w:highlight w:val="yellow"/>
          <w:lang w:val="pt-BR"/>
        </w:rPr>
        <w:t>Fernandez, C., Romero, T., Badiola, I., Díaz-Cano, J., Sanzol, G., &amp; Loor, J. J. 2023. </w:t>
      </w:r>
      <w:r w:rsidRPr="00550F02">
        <w:rPr>
          <w:rFonts w:ascii="Times New Roman" w:hAnsi="Times New Roman"/>
          <w:sz w:val="20"/>
          <w:highlight w:val="yellow"/>
        </w:rPr>
        <w:t>Postbiotic yeast fermentation product supplementation to lactating goats increases the efficiency of milk production by enhancing fiber digestibility and ruminal propionate, and reduces energy losses in methane. </w:t>
      </w:r>
      <w:r w:rsidRPr="00550F02">
        <w:rPr>
          <w:rFonts w:ascii="Times New Roman" w:hAnsi="Times New Roman"/>
          <w:i/>
          <w:iCs/>
          <w:sz w:val="20"/>
          <w:highlight w:val="yellow"/>
        </w:rPr>
        <w:t>Journal of Animal Science</w:t>
      </w:r>
      <w:r w:rsidRPr="00550F02">
        <w:rPr>
          <w:rFonts w:ascii="Times New Roman" w:hAnsi="Times New Roman"/>
          <w:sz w:val="20"/>
          <w:highlight w:val="yellow"/>
        </w:rPr>
        <w:t>, </w:t>
      </w:r>
      <w:r w:rsidRPr="00550F02">
        <w:rPr>
          <w:rFonts w:ascii="Times New Roman" w:hAnsi="Times New Roman"/>
          <w:b/>
          <w:bCs/>
          <w:sz w:val="20"/>
          <w:highlight w:val="yellow"/>
        </w:rPr>
        <w:t>101</w:t>
      </w:r>
      <w:r w:rsidRPr="00550F02">
        <w:rPr>
          <w:rFonts w:ascii="Times New Roman" w:hAnsi="Times New Roman"/>
          <w:sz w:val="20"/>
          <w:highlight w:val="yellow"/>
        </w:rPr>
        <w:t>, skac370. </w:t>
      </w:r>
      <w:hyperlink r:id="rId38" w:history="1">
        <w:r w:rsidRPr="00550F02">
          <w:rPr>
            <w:rStyle w:val="Hyperlink"/>
            <w:rFonts w:ascii="Times New Roman" w:hAnsi="Times New Roman"/>
            <w:sz w:val="20"/>
            <w:highlight w:val="yellow"/>
          </w:rPr>
          <w:t>https://doi.org/10.1093/jas/skac370</w:t>
        </w:r>
      </w:hyperlink>
    </w:p>
    <w:p w14:paraId="56977F3F"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Frost, G. </w:t>
      </w:r>
      <w:r w:rsidRPr="00021049">
        <w:rPr>
          <w:rFonts w:ascii="Times New Roman" w:hAnsi="Times New Roman"/>
          <w:i/>
          <w:sz w:val="20"/>
        </w:rPr>
        <w:t>et al</w:t>
      </w:r>
      <w:r w:rsidRPr="00021049">
        <w:rPr>
          <w:rFonts w:ascii="Times New Roman" w:hAnsi="Times New Roman"/>
          <w:sz w:val="20"/>
        </w:rPr>
        <w:t>. The short-chain fatty acid acetate reduces appetite via a central homeostatic mechanism. </w:t>
      </w:r>
      <w:r w:rsidRPr="00021049">
        <w:rPr>
          <w:rFonts w:ascii="Times New Roman" w:hAnsi="Times New Roman"/>
          <w:i/>
          <w:iCs/>
          <w:sz w:val="20"/>
        </w:rPr>
        <w:t>Nat. Commun.</w:t>
      </w:r>
      <w:r w:rsidRPr="00021049">
        <w:rPr>
          <w:rFonts w:ascii="Times New Roman" w:hAnsi="Times New Roman"/>
          <w:sz w:val="20"/>
        </w:rPr>
        <w:t xml:space="preserve"> </w:t>
      </w:r>
      <w:r w:rsidRPr="00021049">
        <w:rPr>
          <w:rFonts w:ascii="Times New Roman" w:hAnsi="Times New Roman"/>
          <w:b/>
          <w:bCs/>
          <w:sz w:val="20"/>
        </w:rPr>
        <w:t>2014</w:t>
      </w:r>
      <w:r w:rsidRPr="00021049">
        <w:rPr>
          <w:rFonts w:ascii="Times New Roman" w:hAnsi="Times New Roman"/>
          <w:sz w:val="20"/>
        </w:rPr>
        <w:t xml:space="preserve">, </w:t>
      </w:r>
      <w:r w:rsidRPr="00021049">
        <w:rPr>
          <w:rFonts w:ascii="Times New Roman" w:hAnsi="Times New Roman"/>
          <w:b/>
          <w:bCs/>
          <w:sz w:val="20"/>
        </w:rPr>
        <w:t>5</w:t>
      </w:r>
      <w:r w:rsidRPr="00021049">
        <w:rPr>
          <w:rFonts w:ascii="Times New Roman" w:hAnsi="Times New Roman"/>
          <w:sz w:val="20"/>
        </w:rPr>
        <w:t xml:space="preserve">, 3611. </w:t>
      </w:r>
    </w:p>
    <w:p w14:paraId="0CF9655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Ghorbani-Choboghlo, H.; Zahraei-Salehi, T.; Ashrafi-Helan, J.; Yahyaraeyat, R.; Pourjafar, H.; Nikaein, D.; Balal, A.; Khosravi, A.R. Microencapsulation of </w:t>
      </w:r>
      <w:r w:rsidRPr="00021049">
        <w:rPr>
          <w:rFonts w:ascii="Times New Roman" w:hAnsi="Times New Roman"/>
          <w:i/>
          <w:iCs/>
          <w:sz w:val="20"/>
        </w:rPr>
        <w:t>Saccharomyces cerevisiae</w:t>
      </w:r>
      <w:r w:rsidRPr="00021049">
        <w:rPr>
          <w:rFonts w:ascii="Times New Roman" w:hAnsi="Times New Roman"/>
          <w:sz w:val="20"/>
        </w:rPr>
        <w:t xml:space="preserve"> and its evaluation to protect in simulated gastric conditions. </w:t>
      </w:r>
      <w:r w:rsidRPr="00021049">
        <w:rPr>
          <w:rFonts w:ascii="Times New Roman" w:hAnsi="Times New Roman"/>
          <w:i/>
          <w:sz w:val="20"/>
        </w:rPr>
        <w:t xml:space="preserve">Iran J Microbiol. </w:t>
      </w:r>
      <w:r w:rsidRPr="00021049">
        <w:rPr>
          <w:rFonts w:ascii="Times New Roman" w:hAnsi="Times New Roman"/>
          <w:b/>
          <w:bCs/>
          <w:sz w:val="20"/>
        </w:rPr>
        <w:t>2015,</w:t>
      </w:r>
      <w:r w:rsidRPr="00021049">
        <w:rPr>
          <w:rFonts w:ascii="Times New Roman" w:hAnsi="Times New Roman"/>
          <w:sz w:val="20"/>
        </w:rPr>
        <w:t xml:space="preserve"> 7(6), 338.</w:t>
      </w:r>
    </w:p>
    <w:p w14:paraId="56B158B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Hamer, H. M. </w:t>
      </w:r>
      <w:r w:rsidRPr="00021049">
        <w:rPr>
          <w:rFonts w:ascii="Times New Roman" w:hAnsi="Times New Roman"/>
          <w:i/>
          <w:sz w:val="20"/>
        </w:rPr>
        <w:t>et al</w:t>
      </w:r>
      <w:r w:rsidRPr="00021049">
        <w:rPr>
          <w:rFonts w:ascii="Times New Roman" w:hAnsi="Times New Roman"/>
          <w:sz w:val="20"/>
        </w:rPr>
        <w:t>. Butyrate modulates oxidative stress in the colonic mucosa of healthy humans. </w:t>
      </w:r>
      <w:r w:rsidRPr="00021049">
        <w:rPr>
          <w:rFonts w:ascii="Times New Roman" w:hAnsi="Times New Roman"/>
          <w:i/>
          <w:iCs/>
          <w:sz w:val="20"/>
        </w:rPr>
        <w:t>Clin. Nutr.</w:t>
      </w:r>
      <w:r w:rsidRPr="00021049">
        <w:rPr>
          <w:rFonts w:ascii="Times New Roman" w:hAnsi="Times New Roman"/>
          <w:sz w:val="20"/>
        </w:rPr>
        <w:t xml:space="preserve"> </w:t>
      </w:r>
      <w:r w:rsidRPr="00021049">
        <w:rPr>
          <w:rFonts w:ascii="Times New Roman" w:hAnsi="Times New Roman"/>
          <w:b/>
          <w:bCs/>
          <w:sz w:val="20"/>
        </w:rPr>
        <w:t>2009</w:t>
      </w:r>
      <w:r w:rsidRPr="00021049">
        <w:rPr>
          <w:rFonts w:ascii="Times New Roman" w:hAnsi="Times New Roman"/>
          <w:sz w:val="20"/>
        </w:rPr>
        <w:t>, </w:t>
      </w:r>
      <w:r w:rsidRPr="00021049">
        <w:rPr>
          <w:rFonts w:ascii="Times New Roman" w:hAnsi="Times New Roman"/>
          <w:b/>
          <w:bCs/>
          <w:sz w:val="20"/>
        </w:rPr>
        <w:t>28</w:t>
      </w:r>
      <w:r w:rsidRPr="00021049">
        <w:rPr>
          <w:rFonts w:ascii="Times New Roman" w:hAnsi="Times New Roman"/>
          <w:sz w:val="20"/>
        </w:rPr>
        <w:t xml:space="preserve">, 88–93.  </w:t>
      </w:r>
    </w:p>
    <w:p w14:paraId="6CA5B228" w14:textId="77777777" w:rsidR="003368C4" w:rsidRPr="00021049" w:rsidRDefault="003368C4" w:rsidP="004F4057">
      <w:pPr>
        <w:pStyle w:val="MDPI71References"/>
        <w:numPr>
          <w:ilvl w:val="0"/>
          <w:numId w:val="0"/>
        </w:numPr>
        <w:spacing w:line="480" w:lineRule="auto"/>
        <w:rPr>
          <w:rFonts w:ascii="Times New Roman" w:hAnsi="Times New Roman"/>
          <w:bCs/>
          <w:sz w:val="20"/>
        </w:rPr>
      </w:pPr>
      <w:r w:rsidRPr="00021049">
        <w:rPr>
          <w:rFonts w:ascii="Times New Roman" w:hAnsi="Times New Roman"/>
          <w:bCs/>
          <w:sz w:val="20"/>
        </w:rPr>
        <w:t>Imperial I.C.V.J., Ibana J.A. Addressing the Antibiotic Resistance Problem with Probiotics: Reducing the Risk of Its Double-Edged Sword Effect. </w:t>
      </w:r>
      <w:r w:rsidRPr="00021049">
        <w:rPr>
          <w:rFonts w:ascii="Times New Roman" w:hAnsi="Times New Roman"/>
          <w:bCs/>
          <w:i/>
          <w:iCs/>
          <w:sz w:val="20"/>
        </w:rPr>
        <w:t>Front. Microbiol. </w:t>
      </w:r>
      <w:r w:rsidRPr="00021049">
        <w:rPr>
          <w:rFonts w:ascii="Times New Roman" w:hAnsi="Times New Roman"/>
          <w:b/>
          <w:sz w:val="20"/>
        </w:rPr>
        <w:t>2016</w:t>
      </w:r>
      <w:r w:rsidRPr="00021049">
        <w:rPr>
          <w:rFonts w:ascii="Times New Roman" w:hAnsi="Times New Roman"/>
          <w:bCs/>
          <w:sz w:val="20"/>
        </w:rPr>
        <w:t>, 7: 1983. doi: 10.3389/fmicb.2016.01983. </w:t>
      </w:r>
    </w:p>
    <w:p w14:paraId="2BB0998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Iwasaki, M., Akiba, Y. &amp; Kaunitz, J. D. Duodenal chemosensing of short-chain fatty acids: implications for GI diseases. </w:t>
      </w:r>
      <w:r w:rsidRPr="00021049">
        <w:rPr>
          <w:rFonts w:ascii="Times New Roman" w:hAnsi="Times New Roman"/>
          <w:i/>
          <w:iCs/>
          <w:sz w:val="20"/>
        </w:rPr>
        <w:t>Curr. Gastroenterol. Rep.</w:t>
      </w:r>
      <w:r w:rsidRPr="00021049">
        <w:rPr>
          <w:rFonts w:ascii="Times New Roman" w:hAnsi="Times New Roman"/>
          <w:sz w:val="20"/>
        </w:rPr>
        <w:t> </w:t>
      </w:r>
      <w:r w:rsidRPr="00021049">
        <w:rPr>
          <w:rFonts w:ascii="Times New Roman" w:hAnsi="Times New Roman"/>
          <w:b/>
          <w:bCs/>
          <w:sz w:val="20"/>
        </w:rPr>
        <w:t>2019</w:t>
      </w:r>
      <w:r w:rsidRPr="00021049">
        <w:rPr>
          <w:rFonts w:ascii="Times New Roman" w:hAnsi="Times New Roman"/>
          <w:sz w:val="20"/>
        </w:rPr>
        <w:t xml:space="preserve">, </w:t>
      </w:r>
      <w:r w:rsidRPr="00021049">
        <w:rPr>
          <w:rFonts w:ascii="Times New Roman" w:hAnsi="Times New Roman"/>
          <w:b/>
          <w:bCs/>
          <w:sz w:val="20"/>
        </w:rPr>
        <w:t>21</w:t>
      </w:r>
      <w:r w:rsidRPr="00021049">
        <w:rPr>
          <w:rFonts w:ascii="Times New Roman" w:hAnsi="Times New Roman"/>
          <w:sz w:val="20"/>
        </w:rPr>
        <w:t xml:space="preserve">, 35. </w:t>
      </w:r>
    </w:p>
    <w:p w14:paraId="30FE803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Izuddin, W. I., Humam, A. M., Loh, T. C., Foo, H. L., &amp; Samsudin, A. A.  Dietary postbiotic Lactobacillus plantarum improves serum and ruminal antioxidant activity and upregulates hepatic antioxidant enzymes and ruminal barrier function in post-weaning lambs. </w:t>
      </w:r>
      <w:r w:rsidRPr="00021049">
        <w:rPr>
          <w:rFonts w:ascii="Times New Roman" w:hAnsi="Times New Roman"/>
          <w:i/>
          <w:iCs/>
          <w:sz w:val="20"/>
        </w:rPr>
        <w:t>Antioxidants</w:t>
      </w:r>
      <w:r w:rsidRPr="00021049">
        <w:rPr>
          <w:rFonts w:ascii="Times New Roman" w:hAnsi="Times New Roman"/>
          <w:sz w:val="20"/>
        </w:rPr>
        <w:t xml:space="preserve">. </w:t>
      </w:r>
      <w:r w:rsidRPr="00021049">
        <w:rPr>
          <w:rFonts w:ascii="Times New Roman" w:hAnsi="Times New Roman"/>
          <w:b/>
          <w:bCs/>
          <w:sz w:val="20"/>
        </w:rPr>
        <w:t>2020, 9</w:t>
      </w:r>
      <w:r w:rsidRPr="00021049">
        <w:rPr>
          <w:rFonts w:ascii="Times New Roman" w:hAnsi="Times New Roman"/>
          <w:sz w:val="20"/>
        </w:rPr>
        <w:t>(3), 250.</w:t>
      </w:r>
    </w:p>
    <w:p w14:paraId="2E89DCAE"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Izuddin, W.I., Loh, T.C., Samsudin, A.A. et al</w:t>
      </w:r>
      <w:r w:rsidRPr="00021049">
        <w:rPr>
          <w:rFonts w:ascii="Times New Roman" w:hAnsi="Times New Roman"/>
          <w:i/>
          <w:iCs/>
          <w:sz w:val="20"/>
        </w:rPr>
        <w:t>.</w:t>
      </w:r>
      <w:r w:rsidRPr="00021049">
        <w:rPr>
          <w:rFonts w:ascii="Times New Roman" w:hAnsi="Times New Roman"/>
          <w:sz w:val="20"/>
        </w:rPr>
        <w:t> Effects of postbiotic supplementation on growth performance, ruminal fermentation and microbial profile, blood metabolite and GHR, IGF-1 and MCT-1 gene expression in post-weaning lambs. </w:t>
      </w:r>
      <w:r w:rsidRPr="00021049">
        <w:rPr>
          <w:rFonts w:ascii="Times New Roman" w:hAnsi="Times New Roman"/>
          <w:i/>
          <w:iCs/>
          <w:sz w:val="20"/>
        </w:rPr>
        <w:t>BMC Vet Res.</w:t>
      </w:r>
      <w:r w:rsidRPr="00021049">
        <w:rPr>
          <w:rFonts w:ascii="Times New Roman" w:hAnsi="Times New Roman"/>
          <w:b/>
          <w:bCs/>
          <w:sz w:val="20"/>
        </w:rPr>
        <w:t xml:space="preserve"> 2019</w:t>
      </w:r>
      <w:r w:rsidRPr="00021049">
        <w:rPr>
          <w:rFonts w:ascii="Times New Roman" w:hAnsi="Times New Roman"/>
          <w:i/>
          <w:iCs/>
          <w:sz w:val="20"/>
        </w:rPr>
        <w:t>,</w:t>
      </w:r>
      <w:r w:rsidRPr="00021049">
        <w:rPr>
          <w:rFonts w:ascii="Times New Roman" w:hAnsi="Times New Roman"/>
          <w:sz w:val="20"/>
        </w:rPr>
        <w:t> </w:t>
      </w:r>
      <w:r w:rsidRPr="00021049">
        <w:rPr>
          <w:rFonts w:ascii="Times New Roman" w:hAnsi="Times New Roman"/>
          <w:b/>
          <w:bCs/>
          <w:sz w:val="20"/>
        </w:rPr>
        <w:t>15, </w:t>
      </w:r>
      <w:r w:rsidRPr="00021049">
        <w:rPr>
          <w:rFonts w:ascii="Times New Roman" w:hAnsi="Times New Roman"/>
          <w:sz w:val="20"/>
        </w:rPr>
        <w:t xml:space="preserve">315. </w:t>
      </w:r>
    </w:p>
    <w:p w14:paraId="79E3CE1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Jin, X., Zhang, M. &amp; Yang, Y. F.  </w:t>
      </w:r>
      <w:r w:rsidRPr="00021049">
        <w:rPr>
          <w:rFonts w:ascii="Times New Roman" w:hAnsi="Times New Roman"/>
          <w:i/>
          <w:iCs/>
          <w:sz w:val="20"/>
        </w:rPr>
        <w:t>Saccharomyces cerevisiae</w:t>
      </w:r>
      <w:r w:rsidRPr="00021049">
        <w:rPr>
          <w:rFonts w:ascii="Times New Roman" w:hAnsi="Times New Roman"/>
          <w:sz w:val="20"/>
        </w:rPr>
        <w:t> β-glucan-induced SBD-1 expression in ovine ruminal epithelial cells is mediated through the TLR-2-MyD88-NF-κB/MAPK pathway. </w:t>
      </w:r>
      <w:r w:rsidRPr="00021049">
        <w:rPr>
          <w:rFonts w:ascii="Times New Roman" w:hAnsi="Times New Roman"/>
          <w:i/>
          <w:iCs/>
          <w:sz w:val="20"/>
        </w:rPr>
        <w:t>Vet. Res. Commun.</w:t>
      </w:r>
      <w:r w:rsidRPr="00021049">
        <w:rPr>
          <w:rFonts w:ascii="Times New Roman" w:hAnsi="Times New Roman"/>
          <w:sz w:val="20"/>
        </w:rPr>
        <w:t> </w:t>
      </w:r>
      <w:r w:rsidRPr="00021049">
        <w:rPr>
          <w:rFonts w:ascii="Times New Roman" w:hAnsi="Times New Roman"/>
          <w:b/>
          <w:bCs/>
          <w:sz w:val="20"/>
        </w:rPr>
        <w:t>2019,</w:t>
      </w:r>
      <w:r w:rsidRPr="00021049">
        <w:rPr>
          <w:rFonts w:ascii="Times New Roman" w:hAnsi="Times New Roman"/>
          <w:sz w:val="20"/>
        </w:rPr>
        <w:t xml:space="preserve"> </w:t>
      </w:r>
      <w:r w:rsidRPr="00021049">
        <w:rPr>
          <w:rFonts w:ascii="Times New Roman" w:hAnsi="Times New Roman"/>
          <w:b/>
          <w:bCs/>
          <w:sz w:val="20"/>
        </w:rPr>
        <w:t>43</w:t>
      </w:r>
      <w:r w:rsidRPr="00021049">
        <w:rPr>
          <w:rFonts w:ascii="Times New Roman" w:hAnsi="Times New Roman"/>
          <w:sz w:val="20"/>
        </w:rPr>
        <w:t xml:space="preserve">, 77–89. </w:t>
      </w:r>
    </w:p>
    <w:p w14:paraId="3366EC4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Karwan Yaseen Kareem. Effect of different levels of postbiotic on growth performance, intestinal microbiota count and volatile fatty acids on quail. </w:t>
      </w:r>
      <w:r w:rsidRPr="00021049">
        <w:rPr>
          <w:rFonts w:ascii="Times New Roman" w:hAnsi="Times New Roman"/>
          <w:i/>
          <w:iCs/>
          <w:sz w:val="20"/>
        </w:rPr>
        <w:t>Plant Archives.</w:t>
      </w:r>
      <w:r w:rsidRPr="00021049">
        <w:rPr>
          <w:rFonts w:ascii="Times New Roman" w:hAnsi="Times New Roman"/>
          <w:sz w:val="20"/>
        </w:rPr>
        <w:t xml:space="preserve"> </w:t>
      </w:r>
      <w:r w:rsidRPr="00021049">
        <w:rPr>
          <w:rFonts w:ascii="Times New Roman" w:hAnsi="Times New Roman"/>
          <w:b/>
          <w:bCs/>
          <w:sz w:val="20"/>
        </w:rPr>
        <w:t>2020</w:t>
      </w:r>
      <w:r w:rsidRPr="00021049">
        <w:rPr>
          <w:rFonts w:ascii="Times New Roman" w:hAnsi="Times New Roman"/>
          <w:sz w:val="20"/>
        </w:rPr>
        <w:t xml:space="preserve">, Vol. 20, Supplement 2, pp. 2885-2887 </w:t>
      </w:r>
    </w:p>
    <w:p w14:paraId="0E832D0C" w14:textId="77777777" w:rsidR="003368C4"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Langella P, Martín R. Emerging health concepts in the probiotics feld: streamlining the defnitions. </w:t>
      </w:r>
      <w:r w:rsidRPr="00021049">
        <w:rPr>
          <w:rFonts w:ascii="Times New Roman" w:hAnsi="Times New Roman"/>
          <w:i/>
          <w:sz w:val="20"/>
        </w:rPr>
        <w:t>Front Microbiol</w:t>
      </w:r>
      <w:r w:rsidRPr="00021049">
        <w:rPr>
          <w:rFonts w:ascii="Times New Roman" w:hAnsi="Times New Roman"/>
          <w:sz w:val="20"/>
        </w:rPr>
        <w:t>.</w:t>
      </w:r>
      <w:r w:rsidRPr="00021049">
        <w:rPr>
          <w:rFonts w:ascii="Times New Roman" w:hAnsi="Times New Roman"/>
          <w:b/>
          <w:bCs/>
          <w:sz w:val="20"/>
        </w:rPr>
        <w:t xml:space="preserve"> 2019,</w:t>
      </w:r>
      <w:r w:rsidRPr="00021049">
        <w:rPr>
          <w:rFonts w:ascii="Times New Roman" w:hAnsi="Times New Roman"/>
          <w:sz w:val="20"/>
        </w:rPr>
        <w:t xml:space="preserve"> 10:1047.</w:t>
      </w:r>
    </w:p>
    <w:p w14:paraId="3EE05641" w14:textId="0E14E8A9" w:rsidR="000A7CC1" w:rsidRDefault="000A7CC1" w:rsidP="004F4057">
      <w:pPr>
        <w:pStyle w:val="MDPI71References"/>
        <w:numPr>
          <w:ilvl w:val="0"/>
          <w:numId w:val="0"/>
        </w:numPr>
        <w:spacing w:line="480" w:lineRule="auto"/>
        <w:rPr>
          <w:rFonts w:ascii="Times New Roman" w:hAnsi="Times New Roman"/>
          <w:sz w:val="20"/>
        </w:rPr>
      </w:pPr>
      <w:r w:rsidRPr="000A7CC1">
        <w:rPr>
          <w:rFonts w:ascii="Times New Roman" w:hAnsi="Times New Roman"/>
          <w:sz w:val="20"/>
          <w:highlight w:val="yellow"/>
          <w:lang w:val="pt-BR"/>
        </w:rPr>
        <w:t xml:space="preserve">Liu, C., Ma, N., Feng, Y.,Zhou, M., Li, H., Zhang, X., &amp; Ma, X. (2023). </w:t>
      </w:r>
      <w:r w:rsidRPr="000A7CC1">
        <w:rPr>
          <w:rFonts w:ascii="Times New Roman" w:hAnsi="Times New Roman"/>
          <w:sz w:val="20"/>
          <w:highlight w:val="yellow"/>
        </w:rPr>
        <w:t>Fromprobiotics to postbiotics: Concepts andapplications. Animal Research and One Health,1(1), 92–114. https://doi.org/10.1002/aro2.7</w:t>
      </w:r>
    </w:p>
    <w:p w14:paraId="5963E340" w14:textId="1F9F572F"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Long, S. L., Gahan, C. G. M. &amp; Joyce, S. A .Interactions between gut bacteria and bile in health and disease. </w:t>
      </w:r>
      <w:r w:rsidRPr="00021049">
        <w:rPr>
          <w:rFonts w:ascii="Times New Roman" w:hAnsi="Times New Roman"/>
          <w:i/>
          <w:iCs/>
          <w:sz w:val="20"/>
        </w:rPr>
        <w:t>Mol. Asp. Med.</w:t>
      </w:r>
      <w:r w:rsidRPr="00021049">
        <w:rPr>
          <w:rFonts w:ascii="Times New Roman" w:hAnsi="Times New Roman"/>
          <w:sz w:val="20"/>
        </w:rPr>
        <w:t xml:space="preserve"> </w:t>
      </w:r>
      <w:r w:rsidRPr="00021049">
        <w:rPr>
          <w:rFonts w:ascii="Times New Roman" w:hAnsi="Times New Roman"/>
          <w:b/>
          <w:bCs/>
          <w:sz w:val="20"/>
        </w:rPr>
        <w:t>2017,</w:t>
      </w:r>
      <w:r w:rsidRPr="00021049">
        <w:rPr>
          <w:rFonts w:ascii="Times New Roman" w:hAnsi="Times New Roman"/>
          <w:sz w:val="20"/>
        </w:rPr>
        <w:t> </w:t>
      </w:r>
      <w:r w:rsidRPr="00021049">
        <w:rPr>
          <w:rFonts w:ascii="Times New Roman" w:hAnsi="Times New Roman"/>
          <w:b/>
          <w:bCs/>
          <w:sz w:val="20"/>
        </w:rPr>
        <w:t>56</w:t>
      </w:r>
      <w:r w:rsidRPr="00021049">
        <w:rPr>
          <w:rFonts w:ascii="Times New Roman" w:hAnsi="Times New Roman"/>
          <w:sz w:val="20"/>
        </w:rPr>
        <w:t>, 54–65.</w:t>
      </w:r>
    </w:p>
    <w:p w14:paraId="6811E97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en-IN"/>
        </w:rPr>
        <w:t xml:space="preserve">Mehran Moradi, Rahim Molaei and Jonas T. Guimaraes. </w:t>
      </w:r>
      <w:r w:rsidRPr="00021049">
        <w:rPr>
          <w:rFonts w:ascii="Times New Roman" w:hAnsi="Times New Roman"/>
          <w:sz w:val="20"/>
        </w:rPr>
        <w:t xml:space="preserve">A review on preparation and chemical analysis of postbiotics from lactic acid bacteria. </w:t>
      </w:r>
      <w:r w:rsidRPr="00021049">
        <w:rPr>
          <w:rFonts w:ascii="Times New Roman" w:hAnsi="Times New Roman"/>
          <w:i/>
          <w:iCs/>
          <w:sz w:val="20"/>
        </w:rPr>
        <w:t>Enzyme and Microbial Technology.</w:t>
      </w:r>
      <w:r w:rsidRPr="00E52C22">
        <w:rPr>
          <w:rFonts w:ascii="Times New Roman" w:hAnsi="Times New Roman"/>
          <w:b/>
          <w:bCs/>
          <w:sz w:val="20"/>
          <w:lang w:val="en-IN"/>
        </w:rPr>
        <w:t xml:space="preserve"> 2021,</w:t>
      </w:r>
      <w:r w:rsidRPr="00021049">
        <w:rPr>
          <w:rFonts w:ascii="Times New Roman" w:hAnsi="Times New Roman"/>
          <w:i/>
          <w:iCs/>
          <w:sz w:val="20"/>
        </w:rPr>
        <w:t xml:space="preserve"> 143.</w:t>
      </w:r>
      <w:r w:rsidRPr="00021049">
        <w:rPr>
          <w:rFonts w:ascii="Times New Roman" w:hAnsi="Times New Roman"/>
          <w:sz w:val="20"/>
        </w:rPr>
        <w:t xml:space="preserve"> </w:t>
      </w:r>
    </w:p>
    <w:p w14:paraId="123549B4"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Mohamadzadeh, M. </w:t>
      </w:r>
      <w:r w:rsidRPr="00021049">
        <w:rPr>
          <w:rFonts w:ascii="Times New Roman" w:hAnsi="Times New Roman"/>
          <w:i/>
          <w:sz w:val="20"/>
        </w:rPr>
        <w:t>et al</w:t>
      </w:r>
      <w:r w:rsidRPr="00021049">
        <w:rPr>
          <w:rFonts w:ascii="Times New Roman" w:hAnsi="Times New Roman"/>
          <w:sz w:val="20"/>
        </w:rPr>
        <w:t>. Regulation of induced colonic inflammation by </w:t>
      </w:r>
      <w:r w:rsidRPr="00021049">
        <w:rPr>
          <w:rFonts w:ascii="Times New Roman" w:hAnsi="Times New Roman"/>
          <w:i/>
          <w:iCs/>
          <w:sz w:val="20"/>
        </w:rPr>
        <w:t>Lactobacillus acidophilus</w:t>
      </w:r>
      <w:r w:rsidRPr="00021049">
        <w:rPr>
          <w:rFonts w:ascii="Times New Roman" w:hAnsi="Times New Roman"/>
          <w:sz w:val="20"/>
        </w:rPr>
        <w:t> deficient in lipoteichoic acid. </w:t>
      </w:r>
      <w:r w:rsidRPr="00021049">
        <w:rPr>
          <w:rFonts w:ascii="Times New Roman" w:hAnsi="Times New Roman"/>
          <w:i/>
          <w:iCs/>
          <w:sz w:val="20"/>
        </w:rPr>
        <w:t>Proc. Natl Acad. Sci. USA.</w:t>
      </w:r>
      <w:r w:rsidRPr="00021049">
        <w:rPr>
          <w:rFonts w:ascii="Times New Roman" w:hAnsi="Times New Roman"/>
          <w:b/>
          <w:bCs/>
          <w:sz w:val="20"/>
        </w:rPr>
        <w:t xml:space="preserve"> 2011,</w:t>
      </w:r>
      <w:r w:rsidRPr="00021049">
        <w:rPr>
          <w:rFonts w:ascii="Times New Roman" w:hAnsi="Times New Roman"/>
          <w:sz w:val="20"/>
        </w:rPr>
        <w:t xml:space="preserve"> 108 (Suppl. 1), 4623–4630. </w:t>
      </w:r>
    </w:p>
    <w:p w14:paraId="215933F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O’Grady J., O’Connor E.M., Shanahan F. Review article: Dietary fibre in the era of microbiome science. </w:t>
      </w:r>
      <w:r w:rsidRPr="00021049">
        <w:rPr>
          <w:rFonts w:ascii="Times New Roman" w:hAnsi="Times New Roman"/>
          <w:i/>
          <w:iCs/>
          <w:sz w:val="20"/>
        </w:rPr>
        <w:t>Aliment. Pharmacol. Ther.</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w:t>
      </w:r>
      <w:r w:rsidRPr="00021049">
        <w:rPr>
          <w:rFonts w:ascii="Times New Roman" w:hAnsi="Times New Roman"/>
          <w:i/>
          <w:iCs/>
          <w:sz w:val="20"/>
        </w:rPr>
        <w:t> </w:t>
      </w:r>
      <w:r w:rsidRPr="00021049">
        <w:rPr>
          <w:rFonts w:ascii="Times New Roman" w:hAnsi="Times New Roman"/>
          <w:sz w:val="20"/>
        </w:rPr>
        <w:t>49:506–515. </w:t>
      </w:r>
    </w:p>
    <w:p w14:paraId="762B5FB2"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O’Mahony, S. M., Clarke, G., Borre, Y. E., Dinan, T. G. &amp; Cryan, J. F. Serotonin, tryptophan metabolism and the brain–gut–microbiome axis. </w:t>
      </w:r>
      <w:r w:rsidRPr="00021049">
        <w:rPr>
          <w:rFonts w:ascii="Times New Roman" w:hAnsi="Times New Roman"/>
          <w:i/>
          <w:iCs/>
          <w:sz w:val="20"/>
        </w:rPr>
        <w:t>Behav. Brain Res.</w:t>
      </w:r>
      <w:r w:rsidRPr="00021049">
        <w:rPr>
          <w:rFonts w:ascii="Times New Roman" w:hAnsi="Times New Roman"/>
          <w:b/>
          <w:bCs/>
          <w:sz w:val="20"/>
        </w:rPr>
        <w:t xml:space="preserve"> 2015,</w:t>
      </w:r>
      <w:r w:rsidRPr="00021049">
        <w:rPr>
          <w:rFonts w:ascii="Times New Roman" w:hAnsi="Times New Roman"/>
          <w:sz w:val="20"/>
        </w:rPr>
        <w:t xml:space="preserve"> 277, 32–48. </w:t>
      </w:r>
    </w:p>
    <w:p w14:paraId="79032F1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O’Toole, P.W.; Marchesi, J.R.; Hill, C. Next-generation probiotics: The spectrum from probiotics to live biotherapeutics. </w:t>
      </w:r>
      <w:r w:rsidRPr="00021049">
        <w:rPr>
          <w:rFonts w:ascii="Times New Roman" w:hAnsi="Times New Roman"/>
          <w:i/>
          <w:sz w:val="20"/>
        </w:rPr>
        <w:t>Nat. Microbiol</w:t>
      </w:r>
      <w:r w:rsidRPr="00021049">
        <w:rPr>
          <w:rFonts w:ascii="Times New Roman" w:hAnsi="Times New Roman"/>
          <w:sz w:val="20"/>
        </w:rPr>
        <w:t xml:space="preserve">. </w:t>
      </w:r>
      <w:r w:rsidRPr="00021049">
        <w:rPr>
          <w:rFonts w:ascii="Times New Roman" w:hAnsi="Times New Roman"/>
          <w:b/>
          <w:bCs/>
          <w:sz w:val="20"/>
        </w:rPr>
        <w:t>2017</w:t>
      </w:r>
      <w:r w:rsidRPr="00021049">
        <w:rPr>
          <w:rFonts w:ascii="Times New Roman" w:hAnsi="Times New Roman"/>
          <w:sz w:val="20"/>
        </w:rPr>
        <w:t>, 2, 17057.</w:t>
      </w:r>
    </w:p>
    <w:p w14:paraId="0A336AB1"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Ohata, A., Usami, M. &amp; Miyoshi, M. Short-chain fatty acids alter tight junction permeability in intestinal monolayer cells via lipoxygenase activation. </w:t>
      </w:r>
      <w:r w:rsidRPr="00021049">
        <w:rPr>
          <w:rFonts w:ascii="Times New Roman" w:hAnsi="Times New Roman"/>
          <w:i/>
          <w:iCs/>
          <w:sz w:val="20"/>
        </w:rPr>
        <w:t xml:space="preserve">Nutrition. </w:t>
      </w:r>
      <w:r w:rsidRPr="00021049">
        <w:rPr>
          <w:rFonts w:ascii="Times New Roman" w:hAnsi="Times New Roman"/>
          <w:b/>
          <w:bCs/>
          <w:sz w:val="20"/>
        </w:rPr>
        <w:t>2005,</w:t>
      </w:r>
      <w:r w:rsidRPr="00021049">
        <w:rPr>
          <w:rFonts w:ascii="Times New Roman" w:hAnsi="Times New Roman"/>
          <w:sz w:val="20"/>
        </w:rPr>
        <w:t xml:space="preserve"> 21, 838–847. </w:t>
      </w:r>
    </w:p>
    <w:p w14:paraId="7190C53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Opal, S.M. Endotoxins and other sepsis triggers . </w:t>
      </w:r>
      <w:r w:rsidRPr="00021049">
        <w:rPr>
          <w:rFonts w:ascii="Times New Roman" w:hAnsi="Times New Roman"/>
          <w:i/>
          <w:iCs/>
          <w:sz w:val="20"/>
        </w:rPr>
        <w:t>Contrib Nephrol.</w:t>
      </w:r>
      <w:r w:rsidRPr="00021049">
        <w:rPr>
          <w:rFonts w:ascii="Times New Roman" w:hAnsi="Times New Roman"/>
          <w:sz w:val="20"/>
        </w:rPr>
        <w:t> </w:t>
      </w:r>
      <w:r w:rsidRPr="00021049">
        <w:rPr>
          <w:rFonts w:ascii="Times New Roman" w:hAnsi="Times New Roman"/>
          <w:b/>
          <w:bCs/>
          <w:sz w:val="20"/>
        </w:rPr>
        <w:t xml:space="preserve">2010, </w:t>
      </w:r>
      <w:r w:rsidRPr="00021049">
        <w:rPr>
          <w:rFonts w:ascii="Times New Roman" w:hAnsi="Times New Roman"/>
          <w:sz w:val="20"/>
        </w:rPr>
        <w:t>167:14–24.</w:t>
      </w:r>
    </w:p>
    <w:p w14:paraId="59EAC2AB" w14:textId="77777777" w:rsidR="003368C4" w:rsidRDefault="003368C4" w:rsidP="004F4057">
      <w:pPr>
        <w:pStyle w:val="MDPI71References"/>
        <w:numPr>
          <w:ilvl w:val="0"/>
          <w:numId w:val="0"/>
        </w:numPr>
        <w:spacing w:line="480" w:lineRule="auto"/>
      </w:pPr>
      <w:r w:rsidRPr="00021049">
        <w:rPr>
          <w:rFonts w:ascii="Times New Roman" w:hAnsi="Times New Roman"/>
          <w:sz w:val="20"/>
        </w:rPr>
        <w:t>Pei-Ren, L., Roch-Chuiyu, Cheng-Chun, C., &amp; Ya-Hui, T.  Antimutagenic activity of several probiotic bifidobacteria against Benzo[a]pyrene. </w:t>
      </w:r>
      <w:r w:rsidRPr="00021049">
        <w:rPr>
          <w:rFonts w:ascii="Times New Roman" w:hAnsi="Times New Roman"/>
          <w:i/>
          <w:iCs/>
          <w:sz w:val="20"/>
        </w:rPr>
        <w:t>Journal of Bioscience and Bioengineering</w:t>
      </w:r>
      <w:r w:rsidRPr="00021049">
        <w:rPr>
          <w:rFonts w:ascii="Times New Roman" w:hAnsi="Times New Roman"/>
          <w:sz w:val="20"/>
        </w:rPr>
        <w:t xml:space="preserve">. </w:t>
      </w:r>
      <w:r w:rsidRPr="00021049">
        <w:rPr>
          <w:rFonts w:ascii="Times New Roman" w:hAnsi="Times New Roman"/>
          <w:b/>
          <w:bCs/>
          <w:sz w:val="20"/>
        </w:rPr>
        <w:t>2002, 94</w:t>
      </w:r>
      <w:r w:rsidRPr="00021049">
        <w:rPr>
          <w:rFonts w:ascii="Times New Roman" w:hAnsi="Times New Roman"/>
          <w:sz w:val="20"/>
        </w:rPr>
        <w:t>(2), 148–153. </w:t>
      </w:r>
      <w:hyperlink r:id="rId39" w:history="1">
        <w:r w:rsidRPr="00021049">
          <w:rPr>
            <w:rStyle w:val="Hyperlink"/>
            <w:rFonts w:ascii="Times New Roman" w:hAnsi="Times New Roman"/>
            <w:sz w:val="20"/>
          </w:rPr>
          <w:t>https://doi.org/10.1016/s1389-1723(02)80135-9</w:t>
        </w:r>
      </w:hyperlink>
    </w:p>
    <w:p w14:paraId="4DC81B38" w14:textId="0C0C674D" w:rsidR="00275A1E" w:rsidRPr="00021049" w:rsidRDefault="00275A1E" w:rsidP="004F4057">
      <w:pPr>
        <w:pStyle w:val="MDPI71References"/>
        <w:numPr>
          <w:ilvl w:val="0"/>
          <w:numId w:val="0"/>
        </w:numPr>
        <w:spacing w:line="480" w:lineRule="auto"/>
        <w:rPr>
          <w:rFonts w:ascii="Times New Roman" w:hAnsi="Times New Roman"/>
          <w:sz w:val="20"/>
        </w:rPr>
      </w:pPr>
      <w:r w:rsidRPr="00275A1E">
        <w:rPr>
          <w:rFonts w:ascii="Times New Roman" w:hAnsi="Times New Roman"/>
          <w:sz w:val="20"/>
          <w:highlight w:val="yellow"/>
          <w:lang w:val="pt-BR"/>
        </w:rPr>
        <w:t xml:space="preserve">Peluzio MD, Martinez JA, Milagro FI. </w:t>
      </w:r>
      <w:r w:rsidRPr="00275A1E">
        <w:rPr>
          <w:rFonts w:ascii="Times New Roman" w:hAnsi="Times New Roman"/>
          <w:sz w:val="20"/>
          <w:highlight w:val="yellow"/>
        </w:rPr>
        <w:t>Postbiotics: Metabolites and mechanisms involved in microbiota-host interactions. Trends in Food Science &amp; Technology. 2021 Feb 1;108:11-26</w:t>
      </w:r>
    </w:p>
    <w:p w14:paraId="1E3B055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E52C22">
        <w:rPr>
          <w:rFonts w:ascii="Times New Roman" w:hAnsi="Times New Roman"/>
          <w:sz w:val="20"/>
          <w:lang w:val="en-IN"/>
        </w:rPr>
        <w:t xml:space="preserve">Petrova, M. I. </w:t>
      </w:r>
      <w:r w:rsidRPr="00E52C22">
        <w:rPr>
          <w:rFonts w:ascii="Times New Roman" w:hAnsi="Times New Roman"/>
          <w:i/>
          <w:sz w:val="20"/>
          <w:lang w:val="en-IN"/>
        </w:rPr>
        <w:t>et al</w:t>
      </w:r>
      <w:r w:rsidRPr="00E52C22">
        <w:rPr>
          <w:rFonts w:ascii="Times New Roman" w:hAnsi="Times New Roman"/>
          <w:sz w:val="20"/>
          <w:lang w:val="en-IN"/>
        </w:rPr>
        <w:t xml:space="preserve">. </w:t>
      </w:r>
      <w:r w:rsidRPr="00021049">
        <w:rPr>
          <w:rFonts w:ascii="Times New Roman" w:hAnsi="Times New Roman"/>
          <w:sz w:val="20"/>
        </w:rPr>
        <w:t>Lectin-like molecules of </w:t>
      </w:r>
      <w:r w:rsidRPr="00021049">
        <w:rPr>
          <w:rFonts w:ascii="Times New Roman" w:hAnsi="Times New Roman"/>
          <w:i/>
          <w:iCs/>
          <w:sz w:val="20"/>
        </w:rPr>
        <w:t>Lactobacillus rhamnosus</w:t>
      </w:r>
      <w:r w:rsidRPr="00021049">
        <w:rPr>
          <w:rFonts w:ascii="Times New Roman" w:hAnsi="Times New Roman"/>
          <w:sz w:val="20"/>
        </w:rPr>
        <w:t> GG inhibit pathogenic </w:t>
      </w:r>
      <w:r w:rsidRPr="00021049">
        <w:rPr>
          <w:rFonts w:ascii="Times New Roman" w:hAnsi="Times New Roman"/>
          <w:i/>
          <w:iCs/>
          <w:sz w:val="20"/>
        </w:rPr>
        <w:t>Escherichia coli</w:t>
      </w:r>
      <w:r w:rsidRPr="00021049">
        <w:rPr>
          <w:rFonts w:ascii="Times New Roman" w:hAnsi="Times New Roman"/>
          <w:sz w:val="20"/>
        </w:rPr>
        <w:t> and </w:t>
      </w:r>
      <w:r w:rsidRPr="00021049">
        <w:rPr>
          <w:rFonts w:ascii="Times New Roman" w:hAnsi="Times New Roman"/>
          <w:i/>
          <w:iCs/>
          <w:sz w:val="20"/>
        </w:rPr>
        <w:t>Salmonella</w:t>
      </w:r>
      <w:r w:rsidRPr="00021049">
        <w:rPr>
          <w:rFonts w:ascii="Times New Roman" w:hAnsi="Times New Roman"/>
          <w:sz w:val="20"/>
        </w:rPr>
        <w:t> biofilm formation. </w:t>
      </w:r>
      <w:r w:rsidRPr="00021049">
        <w:rPr>
          <w:rFonts w:ascii="Times New Roman" w:hAnsi="Times New Roman"/>
          <w:i/>
          <w:iCs/>
          <w:sz w:val="20"/>
        </w:rPr>
        <w:t xml:space="preserve">PLoS ONE. </w:t>
      </w:r>
      <w:r w:rsidRPr="00021049">
        <w:rPr>
          <w:rFonts w:ascii="Times New Roman" w:hAnsi="Times New Roman"/>
          <w:b/>
          <w:bCs/>
          <w:sz w:val="20"/>
        </w:rPr>
        <w:t>2016,</w:t>
      </w:r>
      <w:r w:rsidRPr="00021049">
        <w:rPr>
          <w:rFonts w:ascii="Times New Roman" w:hAnsi="Times New Roman"/>
          <w:sz w:val="20"/>
        </w:rPr>
        <w:t xml:space="preserve"> 11, e0161337. </w:t>
      </w:r>
    </w:p>
    <w:p w14:paraId="5948D80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Piqué N, Berlanga M, Miñana-Galbis D. Health benefts of heat-killed (Tyndallized) probiotics: an overview. </w:t>
      </w:r>
      <w:r w:rsidRPr="00021049">
        <w:rPr>
          <w:rFonts w:ascii="Times New Roman" w:hAnsi="Times New Roman"/>
          <w:i/>
          <w:sz w:val="20"/>
        </w:rPr>
        <w:t>Int J Mol Sci</w:t>
      </w:r>
      <w:r w:rsidRPr="00021049">
        <w:rPr>
          <w:rFonts w:ascii="Times New Roman" w:hAnsi="Times New Roman"/>
          <w:sz w:val="20"/>
        </w:rPr>
        <w:t xml:space="preserve">. </w:t>
      </w:r>
      <w:r w:rsidRPr="00021049">
        <w:rPr>
          <w:rFonts w:ascii="Times New Roman" w:hAnsi="Times New Roman"/>
          <w:b/>
          <w:bCs/>
          <w:sz w:val="20"/>
        </w:rPr>
        <w:t xml:space="preserve">2019, </w:t>
      </w:r>
      <w:r w:rsidRPr="00021049">
        <w:rPr>
          <w:rFonts w:ascii="Times New Roman" w:hAnsi="Times New Roman"/>
          <w:sz w:val="20"/>
        </w:rPr>
        <w:t>20:2534.</w:t>
      </w:r>
    </w:p>
    <w:p w14:paraId="5A94ADA8"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Puccetti, Matteo, Styliani Xiroudaki, Maurizio Ricci, and Stefano Giovagnoli. "Postbiotic-Enabled Targeting of the Host-Microbiota-Pathogen Interface: Hints of Antibiotic Decline?" </w:t>
      </w:r>
      <w:r w:rsidRPr="00021049">
        <w:rPr>
          <w:rFonts w:ascii="Times New Roman" w:hAnsi="Times New Roman"/>
          <w:i/>
          <w:iCs/>
          <w:sz w:val="20"/>
        </w:rPr>
        <w:t xml:space="preserve">Pharmaceutics. </w:t>
      </w:r>
      <w:r w:rsidRPr="00021049">
        <w:rPr>
          <w:rFonts w:ascii="Times New Roman" w:hAnsi="Times New Roman"/>
          <w:b/>
          <w:bCs/>
          <w:sz w:val="20"/>
        </w:rPr>
        <w:t>2020,</w:t>
      </w:r>
      <w:r w:rsidRPr="00021049">
        <w:rPr>
          <w:rFonts w:ascii="Times New Roman" w:hAnsi="Times New Roman"/>
          <w:sz w:val="20"/>
        </w:rPr>
        <w:t> 12, no. 7: 624.</w:t>
      </w:r>
    </w:p>
    <w:p w14:paraId="14D6DE7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Ríus, A. G., Kaufman, J. D., Li, M. M., Hanigan, M. D., &amp; Ipharraguerre, I. R.  Physiological responses of Holstein calves to heat stress and dietary supplementation with a postbiotic from Aspergillus oryzae. </w:t>
      </w:r>
      <w:r w:rsidRPr="00021049">
        <w:rPr>
          <w:rFonts w:ascii="Times New Roman" w:hAnsi="Times New Roman"/>
          <w:i/>
          <w:iCs/>
          <w:sz w:val="20"/>
        </w:rPr>
        <w:t>Scientific Reports</w:t>
      </w:r>
      <w:r w:rsidRPr="00021049">
        <w:rPr>
          <w:rFonts w:ascii="Times New Roman" w:hAnsi="Times New Roman"/>
          <w:sz w:val="20"/>
        </w:rPr>
        <w:t>.</w:t>
      </w:r>
      <w:r w:rsidRPr="00021049">
        <w:rPr>
          <w:rFonts w:ascii="Times New Roman" w:hAnsi="Times New Roman"/>
          <w:b/>
          <w:bCs/>
          <w:sz w:val="20"/>
        </w:rPr>
        <w:t xml:space="preserve"> 2022,</w:t>
      </w:r>
      <w:r w:rsidRPr="00021049">
        <w:rPr>
          <w:rFonts w:ascii="Times New Roman" w:hAnsi="Times New Roman"/>
          <w:sz w:val="20"/>
        </w:rPr>
        <w:t>  </w:t>
      </w:r>
      <w:r w:rsidRPr="00021049">
        <w:rPr>
          <w:rFonts w:ascii="Times New Roman" w:hAnsi="Times New Roman"/>
          <w:b/>
          <w:bCs/>
          <w:sz w:val="20"/>
        </w:rPr>
        <w:t>12</w:t>
      </w:r>
      <w:r w:rsidRPr="00021049">
        <w:rPr>
          <w:rFonts w:ascii="Times New Roman" w:hAnsi="Times New Roman"/>
          <w:sz w:val="20"/>
        </w:rPr>
        <w:t>(1), 1587. </w:t>
      </w:r>
      <w:hyperlink r:id="rId40" w:history="1">
        <w:r w:rsidRPr="00021049">
          <w:rPr>
            <w:rStyle w:val="Hyperlink"/>
            <w:rFonts w:ascii="Times New Roman" w:hAnsi="Times New Roman"/>
            <w:sz w:val="20"/>
          </w:rPr>
          <w:t>https://doi.org/10.1038/s41598-022-05505-3</w:t>
        </w:r>
      </w:hyperlink>
    </w:p>
    <w:p w14:paraId="1220A225"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Sabharwal, H., Cichon, C., Olschlager, T. A., Sonnenborn, U. &amp; Schmidt, M. A. Interleukin-8, CXCL1, and microRNA miR-146a responses to probiotic </w:t>
      </w:r>
      <w:r w:rsidRPr="00021049">
        <w:rPr>
          <w:rFonts w:ascii="Times New Roman" w:hAnsi="Times New Roman"/>
          <w:i/>
          <w:iCs/>
          <w:sz w:val="20"/>
        </w:rPr>
        <w:t>Escherichia coli</w:t>
      </w:r>
      <w:r w:rsidRPr="00021049">
        <w:rPr>
          <w:rFonts w:ascii="Times New Roman" w:hAnsi="Times New Roman"/>
          <w:sz w:val="20"/>
        </w:rPr>
        <w:t> Nissle 1917 and enteropathogenic </w:t>
      </w:r>
      <w:r w:rsidRPr="00021049">
        <w:rPr>
          <w:rFonts w:ascii="Times New Roman" w:hAnsi="Times New Roman"/>
          <w:i/>
          <w:iCs/>
          <w:sz w:val="20"/>
        </w:rPr>
        <w:t>E. coli</w:t>
      </w:r>
      <w:r w:rsidRPr="00021049">
        <w:rPr>
          <w:rFonts w:ascii="Times New Roman" w:hAnsi="Times New Roman"/>
          <w:sz w:val="20"/>
        </w:rPr>
        <w:t> in human intestinal epithelial T84 and monocytic THP-1 cells after apical or basolateral infection. </w:t>
      </w:r>
      <w:r w:rsidRPr="00021049">
        <w:rPr>
          <w:rFonts w:ascii="Times New Roman" w:hAnsi="Times New Roman"/>
          <w:i/>
          <w:iCs/>
          <w:sz w:val="20"/>
        </w:rPr>
        <w:t>Infect. Immun.</w:t>
      </w:r>
      <w:r w:rsidRPr="00021049">
        <w:rPr>
          <w:rFonts w:ascii="Times New Roman" w:hAnsi="Times New Roman"/>
          <w:b/>
          <w:bCs/>
          <w:sz w:val="20"/>
        </w:rPr>
        <w:t xml:space="preserve"> 2016</w:t>
      </w:r>
      <w:r w:rsidRPr="00021049">
        <w:rPr>
          <w:rFonts w:ascii="Times New Roman" w:hAnsi="Times New Roman"/>
          <w:sz w:val="20"/>
        </w:rPr>
        <w:t>, </w:t>
      </w:r>
      <w:r w:rsidRPr="00021049">
        <w:rPr>
          <w:rFonts w:ascii="Times New Roman" w:hAnsi="Times New Roman"/>
          <w:b/>
          <w:bCs/>
          <w:sz w:val="20"/>
        </w:rPr>
        <w:t>84</w:t>
      </w:r>
      <w:r w:rsidRPr="00021049">
        <w:rPr>
          <w:rFonts w:ascii="Times New Roman" w:hAnsi="Times New Roman"/>
          <w:sz w:val="20"/>
        </w:rPr>
        <w:t xml:space="preserve">, 2482–2492. </w:t>
      </w:r>
    </w:p>
    <w:p w14:paraId="0BA99CE3" w14:textId="79297783" w:rsidR="00BA307D" w:rsidRPr="00BA307D" w:rsidRDefault="00BA307D" w:rsidP="004F4057">
      <w:pPr>
        <w:pStyle w:val="MDPI71References"/>
        <w:numPr>
          <w:ilvl w:val="0"/>
          <w:numId w:val="0"/>
        </w:numPr>
        <w:spacing w:line="480" w:lineRule="auto"/>
        <w:rPr>
          <w:rFonts w:ascii="Times New Roman" w:hAnsi="Times New Roman"/>
          <w:sz w:val="20"/>
          <w:lang w:val="en-IN"/>
        </w:rPr>
      </w:pPr>
      <w:r w:rsidRPr="00BA307D">
        <w:rPr>
          <w:rFonts w:ascii="Times New Roman" w:hAnsi="Times New Roman"/>
          <w:sz w:val="20"/>
        </w:rPr>
        <w:lastRenderedPageBreak/>
        <w:t>Salminen S., Collado M.C., Endo A., Hill C., Lebeer S., Quigley E.M.M., Sanders M.E., Shamir R., Swann J.R., Szajewska H., et al.</w:t>
      </w:r>
      <w:r>
        <w:rPr>
          <w:rFonts w:ascii="Times New Roman" w:hAnsi="Times New Roman"/>
          <w:sz w:val="20"/>
        </w:rPr>
        <w:t xml:space="preserve"> </w:t>
      </w:r>
      <w:r w:rsidRPr="00BA307D">
        <w:rPr>
          <w:rFonts w:ascii="Times New Roman" w:hAnsi="Times New Roman"/>
          <w:b/>
          <w:bCs/>
          <w:sz w:val="20"/>
        </w:rPr>
        <w:t>2021</w:t>
      </w:r>
      <w:r>
        <w:rPr>
          <w:rFonts w:ascii="Times New Roman" w:hAnsi="Times New Roman"/>
          <w:sz w:val="20"/>
        </w:rPr>
        <w:t>.</w:t>
      </w:r>
      <w:r w:rsidRPr="00BA307D">
        <w:rPr>
          <w:rFonts w:ascii="Times New Roman" w:hAnsi="Times New Roman"/>
          <w:sz w:val="20"/>
        </w:rPr>
        <w:t xml:space="preserve"> The international scientific association of probiotics and prebiotics (ISSAP) consensus statement on the definition and scope of postbiotics. Nat. Rev. Gastroenterol. Hepatol. 18:649–667. doi: 10.1038/s41575-021-00440-6.</w:t>
      </w:r>
    </w:p>
    <w:p w14:paraId="5768DF1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Sánchez, B.; Delgado, S.; Blanco-Míguez, A.; Lourenço, A.; Gueimonde, M.; Margolles, A. </w:t>
      </w:r>
      <w:r w:rsidRPr="00BA307D">
        <w:rPr>
          <w:rFonts w:ascii="Times New Roman" w:hAnsi="Times New Roman"/>
          <w:b/>
          <w:bCs/>
          <w:sz w:val="20"/>
          <w:lang w:val="pt-BR"/>
        </w:rPr>
        <w:t>2017</w:t>
      </w:r>
      <w:r w:rsidRPr="00021049">
        <w:rPr>
          <w:rFonts w:ascii="Times New Roman" w:hAnsi="Times New Roman"/>
          <w:sz w:val="20"/>
          <w:lang w:val="pt-BR"/>
        </w:rPr>
        <w:t xml:space="preserve">. </w:t>
      </w:r>
      <w:r w:rsidRPr="00021049">
        <w:rPr>
          <w:rFonts w:ascii="Times New Roman" w:hAnsi="Times New Roman"/>
          <w:sz w:val="20"/>
        </w:rPr>
        <w:t xml:space="preserve">Probiotics, gut microbiota, and their influence on host health and disease. </w:t>
      </w:r>
      <w:r w:rsidRPr="00021049">
        <w:rPr>
          <w:rFonts w:ascii="Times New Roman" w:hAnsi="Times New Roman"/>
          <w:i/>
          <w:sz w:val="20"/>
        </w:rPr>
        <w:t>Mol. Nutr. Food Res.</w:t>
      </w:r>
      <w:r w:rsidRPr="00021049">
        <w:rPr>
          <w:rFonts w:ascii="Times New Roman" w:hAnsi="Times New Roman"/>
          <w:sz w:val="20"/>
        </w:rPr>
        <w:t xml:space="preserve">  61, 1600240.</w:t>
      </w:r>
    </w:p>
    <w:p w14:paraId="6D43D0BE"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Schiavi, E. </w:t>
      </w:r>
      <w:r w:rsidRPr="00021049">
        <w:rPr>
          <w:rFonts w:ascii="Times New Roman" w:hAnsi="Times New Roman"/>
          <w:i/>
          <w:sz w:val="20"/>
        </w:rPr>
        <w:t>et al</w:t>
      </w:r>
      <w:r w:rsidRPr="00021049">
        <w:rPr>
          <w:rFonts w:ascii="Times New Roman" w:hAnsi="Times New Roman"/>
          <w:sz w:val="20"/>
        </w:rPr>
        <w:t>. The surface-associated exopolysaccharide of </w:t>
      </w:r>
      <w:r w:rsidRPr="00021049">
        <w:rPr>
          <w:rFonts w:ascii="Times New Roman" w:hAnsi="Times New Roman"/>
          <w:i/>
          <w:iCs/>
          <w:sz w:val="20"/>
        </w:rPr>
        <w:t>Bifidobacterium longum</w:t>
      </w:r>
      <w:r w:rsidRPr="00021049">
        <w:rPr>
          <w:rFonts w:ascii="Times New Roman" w:hAnsi="Times New Roman"/>
          <w:sz w:val="20"/>
        </w:rPr>
        <w:t> 35624 plays an essential role in dampening host proinflammatory responses and repressing local TH17 responses. </w:t>
      </w:r>
      <w:r w:rsidRPr="00021049">
        <w:rPr>
          <w:rFonts w:ascii="Times New Roman" w:hAnsi="Times New Roman"/>
          <w:i/>
          <w:iCs/>
          <w:sz w:val="20"/>
        </w:rPr>
        <w:t>Appl. Env. Microbiol.</w:t>
      </w:r>
      <w:r w:rsidRPr="00021049">
        <w:rPr>
          <w:rFonts w:ascii="Times New Roman" w:hAnsi="Times New Roman"/>
          <w:sz w:val="20"/>
        </w:rPr>
        <w:t> </w:t>
      </w:r>
      <w:r w:rsidRPr="00021049">
        <w:rPr>
          <w:rFonts w:ascii="Times New Roman" w:hAnsi="Times New Roman"/>
          <w:b/>
          <w:bCs/>
          <w:sz w:val="20"/>
        </w:rPr>
        <w:t xml:space="preserve">2016, </w:t>
      </w:r>
      <w:r w:rsidRPr="00021049">
        <w:rPr>
          <w:rFonts w:ascii="Times New Roman" w:hAnsi="Times New Roman"/>
          <w:sz w:val="20"/>
        </w:rPr>
        <w:t>82, 7185–7196.</w:t>
      </w:r>
    </w:p>
    <w:p w14:paraId="5DAC033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Scott, E., De Paepe, K., &amp; Van de Wiele, T.  Postbiotics and their health modulatory biomolecules. </w:t>
      </w:r>
      <w:r w:rsidRPr="00021049">
        <w:rPr>
          <w:rFonts w:ascii="Times New Roman" w:hAnsi="Times New Roman"/>
          <w:i/>
          <w:iCs/>
          <w:sz w:val="20"/>
        </w:rPr>
        <w:t>Biomolecules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12(11): 1640.</w:t>
      </w:r>
    </w:p>
    <w:p w14:paraId="2B04D22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Shoukat, S., Liu, Y., Rehman, A., &amp; Zhang, B.  Screening of Bifidobacterium strains with assignment of functional groups to bind with benzo[a]pyrene under food stress factors. </w:t>
      </w:r>
      <w:r w:rsidRPr="00021049">
        <w:rPr>
          <w:rFonts w:ascii="Times New Roman" w:hAnsi="Times New Roman"/>
          <w:i/>
          <w:iCs/>
          <w:sz w:val="20"/>
        </w:rPr>
        <w:t>Journal of Chromatography B</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1114–1115, 100–109. </w:t>
      </w:r>
      <w:hyperlink r:id="rId41" w:history="1">
        <w:r w:rsidRPr="00021049">
          <w:rPr>
            <w:rStyle w:val="Hyperlink"/>
            <w:rFonts w:ascii="Times New Roman" w:hAnsi="Times New Roman"/>
            <w:sz w:val="20"/>
          </w:rPr>
          <w:t>https://doi.org/10.1016/j.jchromb.2019.03.024</w:t>
        </w:r>
      </w:hyperlink>
    </w:p>
    <w:p w14:paraId="72FF6607"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Singhal B, Vishwakarma V, Singh A. Metabiotics: the functional metabolic signatures of probiotics: current state-of-art and future research priorities—metabiotics: probiotics efector molecules. </w:t>
      </w:r>
      <w:r w:rsidRPr="00E52C22">
        <w:rPr>
          <w:rFonts w:ascii="Times New Roman" w:hAnsi="Times New Roman"/>
          <w:i/>
          <w:sz w:val="20"/>
          <w:lang w:val="pt-BR"/>
        </w:rPr>
        <w:t>Adv Biosci Biotechnol</w:t>
      </w:r>
      <w:r w:rsidRPr="00E52C22">
        <w:rPr>
          <w:rFonts w:ascii="Times New Roman" w:hAnsi="Times New Roman"/>
          <w:sz w:val="20"/>
          <w:lang w:val="pt-BR"/>
        </w:rPr>
        <w:t>.</w:t>
      </w:r>
      <w:r w:rsidRPr="00E52C22">
        <w:rPr>
          <w:rFonts w:ascii="Times New Roman" w:hAnsi="Times New Roman"/>
          <w:b/>
          <w:bCs/>
          <w:sz w:val="20"/>
          <w:lang w:val="pt-BR"/>
        </w:rPr>
        <w:t xml:space="preserve"> 2018,</w:t>
      </w:r>
      <w:r w:rsidRPr="00E52C22">
        <w:rPr>
          <w:rFonts w:ascii="Times New Roman" w:hAnsi="Times New Roman"/>
          <w:sz w:val="20"/>
          <w:lang w:val="pt-BR"/>
        </w:rPr>
        <w:t xml:space="preserve"> 9:720–6. </w:t>
      </w:r>
    </w:p>
    <w:p w14:paraId="4AFA1367"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Spaggiari, L., Sala, A., Ardizzoni, A., De Seta, F., Singh, D. K., Gacser, A., Blasi, E., &amp; Pericolini, E.  </w:t>
      </w:r>
      <w:r w:rsidRPr="00021049">
        <w:rPr>
          <w:rFonts w:ascii="Times New Roman" w:hAnsi="Times New Roman"/>
          <w:sz w:val="20"/>
        </w:rPr>
        <w:t>Lactobacillus acidophilus, L. Plantarum, L. rhamnosus, and L. reuteri cell-free supernatants inhibit Candida parapsilosis pathogenic potential upon infection of vaginal epithelial cells monolayer and in a transwell coculture system in vitro. </w:t>
      </w:r>
      <w:r w:rsidRPr="00021049">
        <w:rPr>
          <w:rFonts w:ascii="Times New Roman" w:hAnsi="Times New Roman"/>
          <w:i/>
          <w:iCs/>
          <w:sz w:val="20"/>
        </w:rPr>
        <w:t>Microbiology Spectrum</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10(3), e0269621.</w:t>
      </w:r>
    </w:p>
    <w:p w14:paraId="76C72FCE"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Štofilová, J., Kvaková, M., Kamlárová, A., Hijová, E., Bertková, I., &amp; Guľašová, Z.  Probiotic-based intervention in the treatment of ulcerative colitis: Conventional and new approaches. </w:t>
      </w:r>
      <w:r w:rsidRPr="00021049">
        <w:rPr>
          <w:rFonts w:ascii="Times New Roman" w:hAnsi="Times New Roman"/>
          <w:i/>
          <w:iCs/>
          <w:sz w:val="20"/>
        </w:rPr>
        <w:t>Biomedicines</w:t>
      </w:r>
      <w:r w:rsidRPr="00021049">
        <w:rPr>
          <w:rFonts w:ascii="Times New Roman" w:hAnsi="Times New Roman"/>
          <w:sz w:val="20"/>
        </w:rPr>
        <w:t>,</w:t>
      </w:r>
      <w:r w:rsidRPr="00021049">
        <w:rPr>
          <w:rFonts w:ascii="Times New Roman" w:hAnsi="Times New Roman"/>
          <w:b/>
          <w:bCs/>
          <w:sz w:val="20"/>
        </w:rPr>
        <w:t xml:space="preserve"> 2022,</w:t>
      </w:r>
      <w:r w:rsidRPr="00021049">
        <w:rPr>
          <w:rFonts w:ascii="Times New Roman" w:hAnsi="Times New Roman"/>
          <w:sz w:val="20"/>
        </w:rPr>
        <w:t> 10(9), 2236.</w:t>
      </w:r>
    </w:p>
    <w:p w14:paraId="5281E66C"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Sturm, A. </w:t>
      </w:r>
      <w:r w:rsidRPr="00021049">
        <w:rPr>
          <w:rFonts w:ascii="Times New Roman" w:hAnsi="Times New Roman"/>
          <w:i/>
          <w:sz w:val="20"/>
        </w:rPr>
        <w:t>et al</w:t>
      </w:r>
      <w:r w:rsidRPr="00021049">
        <w:rPr>
          <w:rFonts w:ascii="Times New Roman" w:hAnsi="Times New Roman"/>
          <w:sz w:val="20"/>
        </w:rPr>
        <w:t xml:space="preserve">.  </w:t>
      </w:r>
      <w:r w:rsidRPr="00021049">
        <w:rPr>
          <w:rFonts w:ascii="Times New Roman" w:hAnsi="Times New Roman"/>
          <w:i/>
          <w:iCs/>
          <w:sz w:val="20"/>
        </w:rPr>
        <w:t>Escherichia coli</w:t>
      </w:r>
      <w:r w:rsidRPr="00021049">
        <w:rPr>
          <w:rFonts w:ascii="Times New Roman" w:hAnsi="Times New Roman"/>
          <w:sz w:val="20"/>
        </w:rPr>
        <w:t> Nissle 1917 distinctively modulates T-cell cycling and expansion via toll-like receptor 2 signaling. </w:t>
      </w:r>
      <w:r w:rsidRPr="00021049">
        <w:rPr>
          <w:rFonts w:ascii="Times New Roman" w:hAnsi="Times New Roman"/>
          <w:i/>
          <w:iCs/>
          <w:sz w:val="20"/>
        </w:rPr>
        <w:t>Infect. Immun.</w:t>
      </w:r>
      <w:r w:rsidRPr="00021049">
        <w:rPr>
          <w:rFonts w:ascii="Times New Roman" w:hAnsi="Times New Roman"/>
          <w:sz w:val="20"/>
        </w:rPr>
        <w:t> </w:t>
      </w:r>
      <w:r w:rsidRPr="00021049">
        <w:rPr>
          <w:rFonts w:ascii="Times New Roman" w:hAnsi="Times New Roman"/>
          <w:b/>
          <w:bCs/>
          <w:sz w:val="20"/>
        </w:rPr>
        <w:t>2005</w:t>
      </w:r>
      <w:r w:rsidRPr="00021049">
        <w:rPr>
          <w:rFonts w:ascii="Times New Roman" w:hAnsi="Times New Roman"/>
          <w:sz w:val="20"/>
        </w:rPr>
        <w:t>, 73, 1452–1465.</w:t>
      </w:r>
    </w:p>
    <w:p w14:paraId="5C71AF59"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Sun, Z. </w:t>
      </w:r>
      <w:r w:rsidRPr="00021049">
        <w:rPr>
          <w:rFonts w:ascii="Times New Roman" w:hAnsi="Times New Roman"/>
          <w:i/>
          <w:sz w:val="20"/>
        </w:rPr>
        <w:t>et al</w:t>
      </w:r>
      <w:r w:rsidRPr="00021049">
        <w:rPr>
          <w:rFonts w:ascii="Times New Roman" w:hAnsi="Times New Roman"/>
          <w:sz w:val="20"/>
        </w:rPr>
        <w:t>. Expanding the biotechnology potential of lactobacilli through comparative genomics of 213 strains and associated genera. </w:t>
      </w:r>
      <w:r w:rsidRPr="00021049">
        <w:rPr>
          <w:rFonts w:ascii="Times New Roman" w:hAnsi="Times New Roman"/>
          <w:i/>
          <w:iCs/>
          <w:sz w:val="20"/>
        </w:rPr>
        <w:t>Nat. Commun.</w:t>
      </w:r>
      <w:r w:rsidRPr="00021049">
        <w:rPr>
          <w:rFonts w:ascii="Times New Roman" w:hAnsi="Times New Roman"/>
          <w:sz w:val="20"/>
        </w:rPr>
        <w:t> </w:t>
      </w:r>
      <w:r w:rsidRPr="00021049">
        <w:rPr>
          <w:rFonts w:ascii="Times New Roman" w:hAnsi="Times New Roman"/>
          <w:b/>
          <w:bCs/>
          <w:sz w:val="20"/>
        </w:rPr>
        <w:t xml:space="preserve">2015. </w:t>
      </w:r>
      <w:r w:rsidRPr="00021049">
        <w:rPr>
          <w:rFonts w:ascii="Times New Roman" w:hAnsi="Times New Roman"/>
          <w:sz w:val="20"/>
        </w:rPr>
        <w:t>6, 8322.</w:t>
      </w:r>
    </w:p>
    <w:p w14:paraId="1060DBA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lastRenderedPageBreak/>
        <w:t xml:space="preserve">Thangaraju, M. </w:t>
      </w:r>
      <w:r w:rsidRPr="00021049">
        <w:rPr>
          <w:rFonts w:ascii="Times New Roman" w:hAnsi="Times New Roman"/>
          <w:i/>
          <w:sz w:val="20"/>
        </w:rPr>
        <w:t>et al</w:t>
      </w:r>
      <w:r w:rsidRPr="00021049">
        <w:rPr>
          <w:rFonts w:ascii="Times New Roman" w:hAnsi="Times New Roman"/>
          <w:sz w:val="20"/>
        </w:rPr>
        <w:t>. GPR109A is a G-protein-coupled receptor for the bacterial fermentation product butyrate and functions as a tumor suppressor in colon. </w:t>
      </w:r>
      <w:r w:rsidRPr="00021049">
        <w:rPr>
          <w:rFonts w:ascii="Times New Roman" w:hAnsi="Times New Roman"/>
          <w:i/>
          <w:iCs/>
          <w:sz w:val="20"/>
        </w:rPr>
        <w:t>Cancer Res.</w:t>
      </w:r>
      <w:r w:rsidRPr="00021049">
        <w:rPr>
          <w:rFonts w:ascii="Times New Roman" w:hAnsi="Times New Roman"/>
          <w:sz w:val="20"/>
        </w:rPr>
        <w:t> </w:t>
      </w:r>
      <w:r w:rsidRPr="00021049">
        <w:rPr>
          <w:rFonts w:ascii="Times New Roman" w:hAnsi="Times New Roman"/>
          <w:b/>
          <w:bCs/>
          <w:sz w:val="20"/>
        </w:rPr>
        <w:t>2009, 69</w:t>
      </w:r>
      <w:r w:rsidRPr="00021049">
        <w:rPr>
          <w:rFonts w:ascii="Times New Roman" w:hAnsi="Times New Roman"/>
          <w:sz w:val="20"/>
        </w:rPr>
        <w:t>, 2826–2832.</w:t>
      </w:r>
    </w:p>
    <w:p w14:paraId="6ED8365D"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Thanh NT, Chwen LT, Foo HL, Hair-Bejo M, Kasim AB. Inhibitory activity of metabolites produced by strains of </w:t>
      </w:r>
      <w:r w:rsidRPr="00021049">
        <w:rPr>
          <w:rFonts w:ascii="Times New Roman" w:hAnsi="Times New Roman"/>
          <w:i/>
          <w:iCs/>
          <w:sz w:val="20"/>
        </w:rPr>
        <w:t>Lactobacillus plantarum</w:t>
      </w:r>
      <w:r w:rsidRPr="00021049">
        <w:rPr>
          <w:rFonts w:ascii="Times New Roman" w:hAnsi="Times New Roman"/>
          <w:sz w:val="20"/>
        </w:rPr>
        <w:t xml:space="preserve"> isolated from Malaysian fermented food. Int J Probiotics Prebiotics. </w:t>
      </w:r>
      <w:r w:rsidRPr="00021049">
        <w:rPr>
          <w:rFonts w:ascii="Times New Roman" w:hAnsi="Times New Roman"/>
          <w:b/>
          <w:bCs/>
          <w:sz w:val="20"/>
        </w:rPr>
        <w:t>2010</w:t>
      </w:r>
      <w:r w:rsidRPr="00021049">
        <w:rPr>
          <w:rFonts w:ascii="Times New Roman" w:hAnsi="Times New Roman"/>
          <w:sz w:val="20"/>
        </w:rPr>
        <w:t>;5(1):37.</w:t>
      </w:r>
    </w:p>
    <w:p w14:paraId="77AA88AA" w14:textId="77777777" w:rsidR="003368C4" w:rsidRPr="00E52C22" w:rsidRDefault="003368C4" w:rsidP="004F4057">
      <w:pPr>
        <w:pStyle w:val="MDPI71References"/>
        <w:numPr>
          <w:ilvl w:val="0"/>
          <w:numId w:val="0"/>
        </w:numPr>
        <w:spacing w:line="480" w:lineRule="auto"/>
        <w:rPr>
          <w:rFonts w:ascii="Times New Roman" w:hAnsi="Times New Roman"/>
          <w:sz w:val="20"/>
          <w:lang w:val="pt-BR"/>
        </w:rPr>
      </w:pPr>
      <w:r w:rsidRPr="00021049">
        <w:rPr>
          <w:rFonts w:ascii="Times New Roman" w:hAnsi="Times New Roman"/>
          <w:sz w:val="20"/>
        </w:rPr>
        <w:t xml:space="preserve">Thomas, C. M. </w:t>
      </w:r>
      <w:r w:rsidRPr="00021049">
        <w:rPr>
          <w:rFonts w:ascii="Times New Roman" w:hAnsi="Times New Roman"/>
          <w:i/>
          <w:sz w:val="20"/>
        </w:rPr>
        <w:t>et al</w:t>
      </w:r>
      <w:r w:rsidRPr="00021049">
        <w:rPr>
          <w:rFonts w:ascii="Times New Roman" w:hAnsi="Times New Roman"/>
          <w:sz w:val="20"/>
        </w:rPr>
        <w:t>. Histamine derived from probiotic </w:t>
      </w:r>
      <w:r w:rsidRPr="00021049">
        <w:rPr>
          <w:rFonts w:ascii="Times New Roman" w:hAnsi="Times New Roman"/>
          <w:i/>
          <w:iCs/>
          <w:sz w:val="20"/>
        </w:rPr>
        <w:t>Lactobacillus reuteri</w:t>
      </w:r>
      <w:r w:rsidRPr="00021049">
        <w:rPr>
          <w:rFonts w:ascii="Times New Roman" w:hAnsi="Times New Roman"/>
          <w:sz w:val="20"/>
        </w:rPr>
        <w:t> suppresses TNF via modulation of PKA and ERK signaling. </w:t>
      </w:r>
      <w:r w:rsidRPr="00E52C22">
        <w:rPr>
          <w:rFonts w:ascii="Times New Roman" w:hAnsi="Times New Roman"/>
          <w:i/>
          <w:iCs/>
          <w:sz w:val="20"/>
          <w:lang w:val="pt-BR"/>
        </w:rPr>
        <w:t>PLoS ONE.</w:t>
      </w:r>
      <w:r w:rsidRPr="00E52C22">
        <w:rPr>
          <w:rFonts w:ascii="Times New Roman" w:hAnsi="Times New Roman"/>
          <w:sz w:val="20"/>
          <w:lang w:val="pt-BR"/>
        </w:rPr>
        <w:t xml:space="preserve"> </w:t>
      </w:r>
      <w:r w:rsidRPr="00E52C22">
        <w:rPr>
          <w:rFonts w:ascii="Times New Roman" w:hAnsi="Times New Roman"/>
          <w:b/>
          <w:bCs/>
          <w:sz w:val="20"/>
          <w:lang w:val="pt-BR"/>
        </w:rPr>
        <w:t>2012.</w:t>
      </w:r>
      <w:r w:rsidRPr="00E52C22">
        <w:rPr>
          <w:rFonts w:ascii="Times New Roman" w:hAnsi="Times New Roman"/>
          <w:sz w:val="20"/>
          <w:lang w:val="pt-BR"/>
        </w:rPr>
        <w:t> </w:t>
      </w:r>
      <w:r w:rsidRPr="00E52C22">
        <w:rPr>
          <w:rFonts w:ascii="Times New Roman" w:hAnsi="Times New Roman"/>
          <w:b/>
          <w:bCs/>
          <w:sz w:val="20"/>
          <w:lang w:val="pt-BR"/>
        </w:rPr>
        <w:t>7</w:t>
      </w:r>
      <w:r w:rsidRPr="00E52C22">
        <w:rPr>
          <w:rFonts w:ascii="Times New Roman" w:hAnsi="Times New Roman"/>
          <w:sz w:val="20"/>
          <w:lang w:val="pt-BR"/>
        </w:rPr>
        <w:t>, e31951.</w:t>
      </w:r>
    </w:p>
    <w:p w14:paraId="6449DDC3"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pt-BR"/>
        </w:rPr>
        <w:t xml:space="preserve">Tsilingiri, Katerina &amp; Barbosa, Theolis &amp; Penna, Giuseppe &amp; Caprioli, Flavio &amp; Sonzogni, Angelica &amp; Viale, Giuseppe &amp; Rescigno, Maria. </w:t>
      </w:r>
      <w:r w:rsidRPr="00021049">
        <w:rPr>
          <w:rFonts w:ascii="Times New Roman" w:hAnsi="Times New Roman"/>
          <w:sz w:val="20"/>
        </w:rPr>
        <w:t xml:space="preserve">Probiotic and postbiotic activity in health and disease: Comparison on a novel polarised ex-vivo organ culture model. </w:t>
      </w:r>
      <w:r w:rsidRPr="00021049">
        <w:rPr>
          <w:rFonts w:ascii="Times New Roman" w:hAnsi="Times New Roman"/>
          <w:i/>
          <w:sz w:val="20"/>
        </w:rPr>
        <w:t>Gut</w:t>
      </w:r>
      <w:r w:rsidRPr="00021049">
        <w:rPr>
          <w:rFonts w:ascii="Times New Roman" w:hAnsi="Times New Roman"/>
          <w:sz w:val="20"/>
        </w:rPr>
        <w:t>.</w:t>
      </w:r>
      <w:r w:rsidRPr="00021049">
        <w:rPr>
          <w:rFonts w:ascii="Times New Roman" w:hAnsi="Times New Roman"/>
          <w:b/>
          <w:bCs/>
          <w:sz w:val="20"/>
        </w:rPr>
        <w:t xml:space="preserve"> 2012</w:t>
      </w:r>
      <w:r w:rsidRPr="00021049">
        <w:rPr>
          <w:rFonts w:ascii="Times New Roman" w:hAnsi="Times New Roman"/>
          <w:sz w:val="20"/>
        </w:rPr>
        <w:t xml:space="preserve">. 61. 1007-15. </w:t>
      </w:r>
    </w:p>
    <w:p w14:paraId="00CD735C"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Tytgat, H. L. </w:t>
      </w:r>
      <w:r w:rsidRPr="00021049">
        <w:rPr>
          <w:rFonts w:ascii="Times New Roman" w:hAnsi="Times New Roman"/>
          <w:i/>
          <w:sz w:val="20"/>
        </w:rPr>
        <w:t>et al</w:t>
      </w:r>
      <w:r w:rsidRPr="00021049">
        <w:rPr>
          <w:rFonts w:ascii="Times New Roman" w:hAnsi="Times New Roman"/>
          <w:sz w:val="20"/>
        </w:rPr>
        <w:t xml:space="preserve">.  </w:t>
      </w:r>
      <w:r w:rsidRPr="00021049">
        <w:rPr>
          <w:rFonts w:ascii="Times New Roman" w:hAnsi="Times New Roman"/>
          <w:i/>
          <w:iCs/>
          <w:sz w:val="20"/>
        </w:rPr>
        <w:t>Lactobacillus rhamnosus</w:t>
      </w:r>
      <w:r w:rsidRPr="00021049">
        <w:rPr>
          <w:rFonts w:ascii="Times New Roman" w:hAnsi="Times New Roman"/>
          <w:sz w:val="20"/>
        </w:rPr>
        <w:t> GG outcompetes </w:t>
      </w:r>
      <w:r w:rsidRPr="00021049">
        <w:rPr>
          <w:rFonts w:ascii="Times New Roman" w:hAnsi="Times New Roman"/>
          <w:i/>
          <w:iCs/>
          <w:sz w:val="20"/>
        </w:rPr>
        <w:t>Enterococcus faecium</w:t>
      </w:r>
      <w:r w:rsidRPr="00021049">
        <w:rPr>
          <w:rFonts w:ascii="Times New Roman" w:hAnsi="Times New Roman"/>
          <w:sz w:val="20"/>
        </w:rPr>
        <w:t> via mucus-binding pili: evidence for a novel and heterospecific probiotic mechanism. </w:t>
      </w:r>
      <w:r w:rsidRPr="00021049">
        <w:rPr>
          <w:rFonts w:ascii="Times New Roman" w:hAnsi="Times New Roman"/>
          <w:i/>
          <w:iCs/>
          <w:sz w:val="20"/>
        </w:rPr>
        <w:t>Appl. Env. Microbiol.</w:t>
      </w:r>
      <w:r w:rsidRPr="00021049">
        <w:rPr>
          <w:rFonts w:ascii="Times New Roman" w:hAnsi="Times New Roman"/>
          <w:sz w:val="20"/>
        </w:rPr>
        <w:t> </w:t>
      </w:r>
      <w:r w:rsidRPr="00021049">
        <w:rPr>
          <w:rFonts w:ascii="Times New Roman" w:hAnsi="Times New Roman"/>
          <w:b/>
          <w:bCs/>
          <w:sz w:val="20"/>
        </w:rPr>
        <w:t xml:space="preserve">2016, </w:t>
      </w:r>
      <w:r w:rsidRPr="00021049">
        <w:rPr>
          <w:rFonts w:ascii="Times New Roman" w:hAnsi="Times New Roman"/>
          <w:sz w:val="20"/>
        </w:rPr>
        <w:t>82, 5756–5762.</w:t>
      </w:r>
    </w:p>
    <w:p w14:paraId="64CF4B04"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Vinderola, G., Sanders, M. E., &amp; Salminen, S.  The concept of postbiotics. </w:t>
      </w:r>
      <w:r w:rsidRPr="00021049">
        <w:rPr>
          <w:rFonts w:ascii="Times New Roman" w:hAnsi="Times New Roman"/>
          <w:i/>
          <w:iCs/>
          <w:sz w:val="20"/>
        </w:rPr>
        <w:t>Foods</w:t>
      </w:r>
      <w:r w:rsidRPr="00021049">
        <w:rPr>
          <w:rFonts w:ascii="Times New Roman" w:hAnsi="Times New Roman"/>
          <w:sz w:val="20"/>
        </w:rPr>
        <w:t xml:space="preserve">. </w:t>
      </w:r>
      <w:r w:rsidRPr="00021049">
        <w:rPr>
          <w:rFonts w:ascii="Times New Roman" w:hAnsi="Times New Roman"/>
          <w:b/>
          <w:bCs/>
          <w:sz w:val="20"/>
        </w:rPr>
        <w:t>2022</w:t>
      </w:r>
      <w:r w:rsidRPr="00021049">
        <w:rPr>
          <w:rFonts w:ascii="Times New Roman" w:hAnsi="Times New Roman"/>
          <w:sz w:val="20"/>
        </w:rPr>
        <w:t xml:space="preserve">, </w:t>
      </w:r>
      <w:r w:rsidRPr="00021049">
        <w:rPr>
          <w:rFonts w:ascii="Times New Roman" w:hAnsi="Times New Roman"/>
          <w:b/>
          <w:bCs/>
          <w:sz w:val="20"/>
        </w:rPr>
        <w:t>11</w:t>
      </w:r>
      <w:r w:rsidRPr="00021049">
        <w:rPr>
          <w:rFonts w:ascii="Times New Roman" w:hAnsi="Times New Roman"/>
          <w:sz w:val="20"/>
        </w:rPr>
        <w:t>(8), 1077. </w:t>
      </w:r>
      <w:hyperlink r:id="rId42" w:history="1">
        <w:r w:rsidRPr="00021049">
          <w:rPr>
            <w:rStyle w:val="Hyperlink"/>
            <w:rFonts w:ascii="Times New Roman" w:hAnsi="Times New Roman"/>
            <w:sz w:val="20"/>
          </w:rPr>
          <w:t>https://doi.org/10.3390/foods11081077</w:t>
        </w:r>
      </w:hyperlink>
    </w:p>
    <w:p w14:paraId="7F7DB3F0"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Wan Ibrahim Izuddin, Teck Chwen Loh, Anjas Asmara Samsudin, Hooi Ling Foo, Ali Merzza Humam and Nurhazirah Shazali. 2019. Effects of postbiotic supplementation on growth performance, ruminal fermentation and microbial profile, blood metabolite and GHR, IGF-1 and MCT-1 gene expression in post-weaning lambs . </w:t>
      </w:r>
      <w:r w:rsidRPr="00021049">
        <w:rPr>
          <w:rFonts w:ascii="Times New Roman" w:hAnsi="Times New Roman"/>
          <w:i/>
          <w:iCs/>
          <w:sz w:val="20"/>
        </w:rPr>
        <w:t>BMC Veterinary Research.</w:t>
      </w:r>
      <w:r w:rsidRPr="00021049">
        <w:rPr>
          <w:rFonts w:ascii="Times New Roman" w:hAnsi="Times New Roman"/>
          <w:sz w:val="20"/>
        </w:rPr>
        <w:t xml:space="preserve"> 15:315 </w:t>
      </w:r>
    </w:p>
    <w:p w14:paraId="146D018A"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 xml:space="preserve">Wang Y, Qin S, Jia J, Huang L, Li F, Jin F, Ren Z, Wang Y. Intestinal microbiota-associated metabolites: crucial factors in the efectiveness of herbal medicines and diet therapies. </w:t>
      </w:r>
      <w:r w:rsidRPr="00021049">
        <w:rPr>
          <w:rFonts w:ascii="Times New Roman" w:hAnsi="Times New Roman"/>
          <w:i/>
          <w:sz w:val="20"/>
        </w:rPr>
        <w:t>Front Physiol</w:t>
      </w:r>
      <w:r w:rsidRPr="00021049">
        <w:rPr>
          <w:rFonts w:ascii="Times New Roman" w:hAnsi="Times New Roman"/>
          <w:sz w:val="20"/>
        </w:rPr>
        <w:t xml:space="preserve">. </w:t>
      </w:r>
      <w:r w:rsidRPr="00021049">
        <w:rPr>
          <w:rFonts w:ascii="Times New Roman" w:hAnsi="Times New Roman"/>
          <w:b/>
          <w:bCs/>
          <w:sz w:val="20"/>
        </w:rPr>
        <w:t>2019,</w:t>
      </w:r>
      <w:r w:rsidRPr="00021049">
        <w:rPr>
          <w:rFonts w:ascii="Times New Roman" w:hAnsi="Times New Roman"/>
          <w:sz w:val="20"/>
        </w:rPr>
        <w:t xml:space="preserve"> 10:1343. </w:t>
      </w:r>
    </w:p>
    <w:p w14:paraId="34E0CEA5" w14:textId="77777777" w:rsidR="003368C4" w:rsidRPr="00021049" w:rsidRDefault="003368C4" w:rsidP="004F4057">
      <w:pPr>
        <w:pStyle w:val="MDPI71References"/>
        <w:numPr>
          <w:ilvl w:val="0"/>
          <w:numId w:val="0"/>
        </w:numPr>
        <w:spacing w:line="480" w:lineRule="auto"/>
        <w:rPr>
          <w:rFonts w:ascii="Times New Roman" w:hAnsi="Times New Roman"/>
          <w:bCs/>
          <w:sz w:val="20"/>
        </w:rPr>
      </w:pPr>
      <w:r w:rsidRPr="00021049">
        <w:rPr>
          <w:rFonts w:ascii="Times New Roman" w:hAnsi="Times New Roman"/>
          <w:bCs/>
          <w:sz w:val="20"/>
        </w:rPr>
        <w:t>Wiley N.C., Dinan T.G., Ross R.P., Stanton C., Clarke G., Cryan J.F. The microbiota-gut-brain axis as a key regulator of neural function and the stress response: Implications for human and animal health. </w:t>
      </w:r>
      <w:r w:rsidRPr="00021049">
        <w:rPr>
          <w:rFonts w:ascii="Times New Roman" w:hAnsi="Times New Roman"/>
          <w:bCs/>
          <w:i/>
          <w:iCs/>
          <w:sz w:val="20"/>
        </w:rPr>
        <w:t>J. Anim. Sci. </w:t>
      </w:r>
      <w:r w:rsidRPr="00021049">
        <w:rPr>
          <w:rFonts w:ascii="Times New Roman" w:hAnsi="Times New Roman"/>
          <w:b/>
          <w:sz w:val="20"/>
        </w:rPr>
        <w:t>2017</w:t>
      </w:r>
      <w:r w:rsidRPr="00021049">
        <w:rPr>
          <w:rFonts w:ascii="Times New Roman" w:hAnsi="Times New Roman"/>
          <w:bCs/>
          <w:sz w:val="20"/>
        </w:rPr>
        <w:t>, 95:3225–3246. doi: 10.2527/jas.2016.1256.</w:t>
      </w:r>
    </w:p>
    <w:p w14:paraId="2F645CAB"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lang w:val="en-IN"/>
        </w:rPr>
        <w:t xml:space="preserve">Wolever, T. M., Fernandes, J. &amp; Rao, A. V. </w:t>
      </w:r>
      <w:r w:rsidRPr="00021049">
        <w:rPr>
          <w:rFonts w:ascii="Times New Roman" w:hAnsi="Times New Roman"/>
          <w:sz w:val="20"/>
        </w:rPr>
        <w:t>Serum acetate:propionate ratio is related to serum cholesterol in men but not women. </w:t>
      </w:r>
      <w:r w:rsidRPr="00021049">
        <w:rPr>
          <w:rFonts w:ascii="Times New Roman" w:hAnsi="Times New Roman"/>
          <w:i/>
          <w:iCs/>
          <w:sz w:val="20"/>
        </w:rPr>
        <w:t xml:space="preserve">J. Nutr. </w:t>
      </w:r>
      <w:r w:rsidRPr="00E52C22">
        <w:rPr>
          <w:rFonts w:ascii="Times New Roman" w:hAnsi="Times New Roman"/>
          <w:b/>
          <w:bCs/>
          <w:sz w:val="20"/>
          <w:lang w:val="en-IN"/>
        </w:rPr>
        <w:t>1996</w:t>
      </w:r>
      <w:r w:rsidRPr="00E52C22">
        <w:rPr>
          <w:rFonts w:ascii="Times New Roman" w:hAnsi="Times New Roman"/>
          <w:sz w:val="20"/>
          <w:lang w:val="en-IN"/>
        </w:rPr>
        <w:t xml:space="preserve">. </w:t>
      </w:r>
      <w:r w:rsidRPr="00021049">
        <w:rPr>
          <w:rFonts w:ascii="Times New Roman" w:hAnsi="Times New Roman"/>
          <w:sz w:val="20"/>
        </w:rPr>
        <w:t>126, 2790–2797.</w:t>
      </w:r>
    </w:p>
    <w:p w14:paraId="3843E5F6" w14:textId="77777777" w:rsidR="003368C4" w:rsidRPr="00021049" w:rsidRDefault="003368C4" w:rsidP="004F4057">
      <w:pPr>
        <w:pStyle w:val="MDPI71References"/>
        <w:numPr>
          <w:ilvl w:val="0"/>
          <w:numId w:val="0"/>
        </w:numPr>
        <w:spacing w:line="480" w:lineRule="auto"/>
        <w:rPr>
          <w:rFonts w:ascii="Times New Roman" w:hAnsi="Times New Roman"/>
          <w:sz w:val="20"/>
        </w:rPr>
      </w:pPr>
      <w:r w:rsidRPr="00853A0B">
        <w:rPr>
          <w:rFonts w:ascii="Times New Roman" w:hAnsi="Times New Roman"/>
          <w:sz w:val="20"/>
          <w:lang w:val="en-IN"/>
        </w:rPr>
        <w:t>Yi, P.-J., Pai, C.-K., &amp; Liu, J.-R.  </w:t>
      </w:r>
      <w:r w:rsidRPr="00021049">
        <w:rPr>
          <w:rFonts w:ascii="Times New Roman" w:hAnsi="Times New Roman"/>
          <w:sz w:val="20"/>
        </w:rPr>
        <w:t>Isolation and characterization of a Bacillus licheniformis strain capable of degrading zearalenone. </w:t>
      </w:r>
      <w:r w:rsidRPr="00021049">
        <w:rPr>
          <w:rFonts w:ascii="Times New Roman" w:hAnsi="Times New Roman"/>
          <w:i/>
          <w:iCs/>
          <w:sz w:val="20"/>
        </w:rPr>
        <w:t>World Journal of Microbiology and Biotechnology</w:t>
      </w:r>
      <w:r w:rsidRPr="00021049">
        <w:rPr>
          <w:rFonts w:ascii="Times New Roman" w:hAnsi="Times New Roman"/>
          <w:sz w:val="20"/>
        </w:rPr>
        <w:t xml:space="preserve">. </w:t>
      </w:r>
      <w:r w:rsidRPr="00021049">
        <w:rPr>
          <w:rFonts w:ascii="Times New Roman" w:hAnsi="Times New Roman"/>
          <w:b/>
          <w:bCs/>
          <w:sz w:val="20"/>
          <w:lang w:val="en-IN"/>
        </w:rPr>
        <w:t xml:space="preserve">2011, </w:t>
      </w:r>
      <w:r w:rsidRPr="00021049">
        <w:rPr>
          <w:rFonts w:ascii="Times New Roman" w:hAnsi="Times New Roman"/>
          <w:b/>
          <w:bCs/>
          <w:sz w:val="20"/>
        </w:rPr>
        <w:t>27</w:t>
      </w:r>
      <w:r w:rsidRPr="00021049">
        <w:rPr>
          <w:rFonts w:ascii="Times New Roman" w:hAnsi="Times New Roman"/>
          <w:sz w:val="20"/>
        </w:rPr>
        <w:t>(5), 1035–1043. </w:t>
      </w:r>
    </w:p>
    <w:p w14:paraId="1FD9E00B" w14:textId="5D4B2AD6"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Zhong Y, Wang T, Luo R, Liu J, Jin R</w:t>
      </w:r>
      <w:r w:rsidR="004A4D0E">
        <w:rPr>
          <w:rFonts w:ascii="Times New Roman" w:hAnsi="Times New Roman"/>
          <w:sz w:val="20"/>
        </w:rPr>
        <w:t xml:space="preserve"> and</w:t>
      </w:r>
      <w:r w:rsidRPr="00021049">
        <w:rPr>
          <w:rFonts w:ascii="Times New Roman" w:hAnsi="Times New Roman"/>
          <w:sz w:val="20"/>
        </w:rPr>
        <w:t xml:space="preserve"> Peng X. </w:t>
      </w:r>
      <w:r w:rsidR="004A4D0E" w:rsidRPr="00021049">
        <w:rPr>
          <w:rFonts w:ascii="Times New Roman" w:hAnsi="Times New Roman"/>
          <w:sz w:val="20"/>
        </w:rPr>
        <w:t>2022</w:t>
      </w:r>
      <w:r w:rsidR="004A4D0E">
        <w:rPr>
          <w:rFonts w:ascii="Times New Roman" w:hAnsi="Times New Roman"/>
          <w:sz w:val="20"/>
        </w:rPr>
        <w:t>.</w:t>
      </w:r>
      <w:r w:rsidR="004A4D0E" w:rsidRPr="00021049">
        <w:rPr>
          <w:rFonts w:ascii="Times New Roman" w:hAnsi="Times New Roman"/>
          <w:sz w:val="20"/>
        </w:rPr>
        <w:t xml:space="preserve"> </w:t>
      </w:r>
      <w:r w:rsidRPr="00021049">
        <w:rPr>
          <w:rFonts w:ascii="Times New Roman" w:hAnsi="Times New Roman"/>
          <w:sz w:val="20"/>
        </w:rPr>
        <w:t xml:space="preserve">Recent advances and potentiality of postbiotics in the food industry: Composition, inactivation methods, current applications in metabolic syndrome, and future trends. </w:t>
      </w:r>
      <w:r w:rsidRPr="00021049">
        <w:rPr>
          <w:rFonts w:ascii="Times New Roman" w:hAnsi="Times New Roman"/>
          <w:sz w:val="20"/>
        </w:rPr>
        <w:lastRenderedPageBreak/>
        <w:t>Crit Rev Food Sci Nutr. Dec 20:1-25. doi: 10.1080/10408398.2022.2158174. Epub ahead of print. PMID: 36537328.</w:t>
      </w:r>
    </w:p>
    <w:p w14:paraId="0474B907" w14:textId="4C7E5BFE" w:rsidR="003368C4" w:rsidRPr="00021049" w:rsidRDefault="003368C4" w:rsidP="004F4057">
      <w:pPr>
        <w:pStyle w:val="MDPI71References"/>
        <w:numPr>
          <w:ilvl w:val="0"/>
          <w:numId w:val="0"/>
        </w:numPr>
        <w:spacing w:line="480" w:lineRule="auto"/>
        <w:rPr>
          <w:rFonts w:ascii="Times New Roman" w:hAnsi="Times New Roman"/>
          <w:sz w:val="20"/>
        </w:rPr>
      </w:pPr>
      <w:r w:rsidRPr="00021049">
        <w:rPr>
          <w:rFonts w:ascii="Times New Roman" w:hAnsi="Times New Roman"/>
          <w:sz w:val="20"/>
        </w:rPr>
        <w:t>Mei Zhi Alcine Chan</w:t>
      </w:r>
      <w:r w:rsidR="004A4D0E">
        <w:rPr>
          <w:rFonts w:ascii="Times New Roman" w:hAnsi="Times New Roman"/>
          <w:sz w:val="20"/>
        </w:rPr>
        <w:t xml:space="preserve"> and</w:t>
      </w:r>
      <w:r w:rsidRPr="00021049">
        <w:rPr>
          <w:rFonts w:ascii="Times New Roman" w:hAnsi="Times New Roman"/>
          <w:sz w:val="20"/>
        </w:rPr>
        <w:t xml:space="preserve"> Shao-Quan Liu</w:t>
      </w:r>
      <w:r w:rsidR="004A4D0E">
        <w:rPr>
          <w:rFonts w:ascii="Times New Roman" w:hAnsi="Times New Roman"/>
          <w:sz w:val="20"/>
        </w:rPr>
        <w:t xml:space="preserve">. </w:t>
      </w:r>
      <w:r w:rsidR="004A4D0E" w:rsidRPr="00021049">
        <w:rPr>
          <w:rFonts w:ascii="Times New Roman" w:hAnsi="Times New Roman"/>
          <w:b/>
          <w:bCs/>
          <w:sz w:val="20"/>
        </w:rPr>
        <w:t>2022</w:t>
      </w:r>
      <w:r w:rsidR="004A4D0E">
        <w:rPr>
          <w:rFonts w:ascii="Times New Roman" w:hAnsi="Times New Roman"/>
          <w:b/>
          <w:bCs/>
          <w:sz w:val="20"/>
        </w:rPr>
        <w:t xml:space="preserve">. </w:t>
      </w:r>
      <w:r w:rsidRPr="00021049">
        <w:rPr>
          <w:rFonts w:ascii="Times New Roman" w:hAnsi="Times New Roman"/>
          <w:sz w:val="20"/>
        </w:rPr>
        <w:t xml:space="preserve">Fortifying foods with synbiotic and postbiotic preparations of the probiotic yeast, </w:t>
      </w:r>
      <w:r w:rsidRPr="00021049">
        <w:rPr>
          <w:rFonts w:ascii="Times New Roman" w:hAnsi="Times New Roman"/>
          <w:i/>
          <w:iCs/>
          <w:sz w:val="20"/>
        </w:rPr>
        <w:t>Saccharomyces boulardii</w:t>
      </w:r>
      <w:r w:rsidRPr="00021049">
        <w:rPr>
          <w:rFonts w:ascii="Times New Roman" w:hAnsi="Times New Roman"/>
          <w:sz w:val="20"/>
        </w:rPr>
        <w:t xml:space="preserve">, </w:t>
      </w:r>
      <w:r w:rsidRPr="00021049">
        <w:rPr>
          <w:rFonts w:ascii="Times New Roman" w:hAnsi="Times New Roman"/>
          <w:i/>
          <w:iCs/>
          <w:sz w:val="20"/>
        </w:rPr>
        <w:t>Current Opinion in Food Science</w:t>
      </w:r>
      <w:r w:rsidRPr="00021049">
        <w:rPr>
          <w:rFonts w:ascii="Times New Roman" w:hAnsi="Times New Roman"/>
          <w:sz w:val="20"/>
        </w:rPr>
        <w:t>.</w:t>
      </w:r>
      <w:r w:rsidRPr="00021049">
        <w:rPr>
          <w:rFonts w:ascii="Times New Roman" w:hAnsi="Times New Roman"/>
          <w:b/>
          <w:bCs/>
          <w:sz w:val="20"/>
        </w:rPr>
        <w:t xml:space="preserve">. </w:t>
      </w:r>
      <w:r w:rsidRPr="00021049">
        <w:rPr>
          <w:rFonts w:ascii="Times New Roman" w:hAnsi="Times New Roman"/>
          <w:sz w:val="20"/>
        </w:rPr>
        <w:t>Volume 43</w:t>
      </w:r>
      <w:r w:rsidR="0011496E" w:rsidRPr="00021049">
        <w:rPr>
          <w:rFonts w:ascii="Times New Roman" w:hAnsi="Times New Roman"/>
          <w:sz w:val="20"/>
        </w:rPr>
        <w:t>.</w:t>
      </w:r>
      <w:r w:rsidRPr="00021049">
        <w:rPr>
          <w:rFonts w:ascii="Times New Roman" w:hAnsi="Times New Roman"/>
          <w:sz w:val="20"/>
        </w:rPr>
        <w:t xml:space="preserve"> Pages 216-224,</w:t>
      </w:r>
      <w:r w:rsidR="004F4057">
        <w:rPr>
          <w:rFonts w:ascii="Times New Roman" w:hAnsi="Times New Roman"/>
          <w:sz w:val="20"/>
        </w:rPr>
        <w:t xml:space="preserve"> </w:t>
      </w:r>
      <w:r w:rsidRPr="00021049">
        <w:rPr>
          <w:rFonts w:ascii="Times New Roman" w:hAnsi="Times New Roman"/>
          <w:sz w:val="20"/>
        </w:rPr>
        <w:t xml:space="preserve">ISSN 2214-7993,https://doi.org/10.1016/j.cofs.2021.12.009. </w:t>
      </w:r>
    </w:p>
    <w:p w14:paraId="5B05B0F0" w14:textId="0CEAE969" w:rsidR="003368C4" w:rsidRPr="00021049" w:rsidRDefault="003368C4" w:rsidP="006F050A">
      <w:pPr>
        <w:pStyle w:val="NormalWeb"/>
        <w:spacing w:after="0" w:line="480" w:lineRule="auto"/>
        <w:jc w:val="both"/>
        <w:rPr>
          <w:bCs/>
          <w:color w:val="000000" w:themeColor="text1"/>
          <w:kern w:val="24"/>
          <w:sz w:val="20"/>
          <w:szCs w:val="20"/>
        </w:rPr>
      </w:pPr>
    </w:p>
    <w:p w14:paraId="3A16B0C0" w14:textId="77777777" w:rsidR="00D61095" w:rsidRPr="00021049" w:rsidRDefault="00F01CDE" w:rsidP="006F050A">
      <w:pPr>
        <w:pStyle w:val="NormalWeb"/>
        <w:spacing w:after="0" w:line="480" w:lineRule="auto"/>
        <w:jc w:val="both"/>
        <w:rPr>
          <w:rFonts w:eastAsia="+mn-ea"/>
          <w:color w:val="000000" w:themeColor="text1"/>
          <w:kern w:val="24"/>
          <w:sz w:val="20"/>
          <w:szCs w:val="20"/>
        </w:rPr>
      </w:pPr>
      <w:r w:rsidRPr="00021049">
        <w:rPr>
          <w:rFonts w:eastAsia="+mn-ea"/>
          <w:color w:val="000000" w:themeColor="text1"/>
          <w:kern w:val="24"/>
          <w:sz w:val="20"/>
          <w:szCs w:val="20"/>
        </w:rPr>
        <w:t xml:space="preserve"> </w:t>
      </w:r>
    </w:p>
    <w:sectPr w:rsidR="00D61095" w:rsidRPr="00021049" w:rsidSect="0034246E">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535A9" w14:textId="77777777" w:rsidR="00E16996" w:rsidRDefault="00E16996" w:rsidP="00CC3A08">
      <w:pPr>
        <w:spacing w:after="0" w:line="240" w:lineRule="auto"/>
      </w:pPr>
      <w:r>
        <w:separator/>
      </w:r>
    </w:p>
  </w:endnote>
  <w:endnote w:type="continuationSeparator" w:id="0">
    <w:p w14:paraId="6949DC2C" w14:textId="77777777" w:rsidR="00E16996" w:rsidRDefault="00E16996" w:rsidP="00CC3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n-ea">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25DBD" w14:textId="77777777" w:rsidR="0034246E" w:rsidRDefault="003424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58609"/>
      <w:docPartObj>
        <w:docPartGallery w:val="Page Numbers (Bottom of Page)"/>
        <w:docPartUnique/>
      </w:docPartObj>
    </w:sdtPr>
    <w:sdtEndPr>
      <w:rPr>
        <w:noProof/>
      </w:rPr>
    </w:sdtEndPr>
    <w:sdtContent>
      <w:p w14:paraId="3716F6A4" w14:textId="4E7C6EE6" w:rsidR="006F050A" w:rsidRDefault="006F05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55E97E" w14:textId="77777777" w:rsidR="006F050A" w:rsidRDefault="006F05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C8A2" w14:textId="77777777" w:rsidR="0034246E" w:rsidRDefault="00342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98058" w14:textId="77777777" w:rsidR="00E16996" w:rsidRDefault="00E16996" w:rsidP="00CC3A08">
      <w:pPr>
        <w:spacing w:after="0" w:line="240" w:lineRule="auto"/>
      </w:pPr>
      <w:r>
        <w:separator/>
      </w:r>
    </w:p>
  </w:footnote>
  <w:footnote w:type="continuationSeparator" w:id="0">
    <w:p w14:paraId="04FAFB3A" w14:textId="77777777" w:rsidR="00E16996" w:rsidRDefault="00E16996" w:rsidP="00CC3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3306" w14:textId="1E32234A" w:rsidR="0034246E" w:rsidRDefault="00F82B18">
    <w:pPr>
      <w:pStyle w:val="Header"/>
    </w:pPr>
    <w:r>
      <w:rPr>
        <w:noProof/>
      </w:rPr>
      <w:pict w14:anchorId="727C1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64F19" w14:textId="0D8192E1" w:rsidR="0034246E" w:rsidRDefault="00F82B18">
    <w:pPr>
      <w:pStyle w:val="Header"/>
    </w:pPr>
    <w:r>
      <w:rPr>
        <w:noProof/>
      </w:rPr>
      <w:pict w14:anchorId="35D37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3E572" w14:textId="17947915" w:rsidR="0034246E" w:rsidRDefault="00F82B18">
    <w:pPr>
      <w:pStyle w:val="Header"/>
    </w:pPr>
    <w:r>
      <w:rPr>
        <w:noProof/>
      </w:rPr>
      <w:pict w14:anchorId="3B6E7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497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6180"/>
    <w:multiLevelType w:val="hybridMultilevel"/>
    <w:tmpl w:val="8946B01E"/>
    <w:lvl w:ilvl="0" w:tplc="19705026">
      <w:start w:val="1"/>
      <w:numFmt w:val="bullet"/>
      <w:lvlText w:val="•"/>
      <w:lvlJc w:val="left"/>
      <w:pPr>
        <w:tabs>
          <w:tab w:val="num" w:pos="720"/>
        </w:tabs>
        <w:ind w:left="720" w:hanging="360"/>
      </w:pPr>
      <w:rPr>
        <w:rFonts w:ascii="Times New Roman" w:hAnsi="Times New Roman" w:hint="default"/>
      </w:rPr>
    </w:lvl>
    <w:lvl w:ilvl="1" w:tplc="3CA04B06" w:tentative="1">
      <w:start w:val="1"/>
      <w:numFmt w:val="bullet"/>
      <w:lvlText w:val="•"/>
      <w:lvlJc w:val="left"/>
      <w:pPr>
        <w:tabs>
          <w:tab w:val="num" w:pos="1440"/>
        </w:tabs>
        <w:ind w:left="1440" w:hanging="360"/>
      </w:pPr>
      <w:rPr>
        <w:rFonts w:ascii="Times New Roman" w:hAnsi="Times New Roman" w:hint="default"/>
      </w:rPr>
    </w:lvl>
    <w:lvl w:ilvl="2" w:tplc="8A1CD0E4" w:tentative="1">
      <w:start w:val="1"/>
      <w:numFmt w:val="bullet"/>
      <w:lvlText w:val="•"/>
      <w:lvlJc w:val="left"/>
      <w:pPr>
        <w:tabs>
          <w:tab w:val="num" w:pos="2160"/>
        </w:tabs>
        <w:ind w:left="2160" w:hanging="360"/>
      </w:pPr>
      <w:rPr>
        <w:rFonts w:ascii="Times New Roman" w:hAnsi="Times New Roman" w:hint="default"/>
      </w:rPr>
    </w:lvl>
    <w:lvl w:ilvl="3" w:tplc="79BC91FA" w:tentative="1">
      <w:start w:val="1"/>
      <w:numFmt w:val="bullet"/>
      <w:lvlText w:val="•"/>
      <w:lvlJc w:val="left"/>
      <w:pPr>
        <w:tabs>
          <w:tab w:val="num" w:pos="2880"/>
        </w:tabs>
        <w:ind w:left="2880" w:hanging="360"/>
      </w:pPr>
      <w:rPr>
        <w:rFonts w:ascii="Times New Roman" w:hAnsi="Times New Roman" w:hint="default"/>
      </w:rPr>
    </w:lvl>
    <w:lvl w:ilvl="4" w:tplc="CE38F572" w:tentative="1">
      <w:start w:val="1"/>
      <w:numFmt w:val="bullet"/>
      <w:lvlText w:val="•"/>
      <w:lvlJc w:val="left"/>
      <w:pPr>
        <w:tabs>
          <w:tab w:val="num" w:pos="3600"/>
        </w:tabs>
        <w:ind w:left="3600" w:hanging="360"/>
      </w:pPr>
      <w:rPr>
        <w:rFonts w:ascii="Times New Roman" w:hAnsi="Times New Roman" w:hint="default"/>
      </w:rPr>
    </w:lvl>
    <w:lvl w:ilvl="5" w:tplc="B284F2C6" w:tentative="1">
      <w:start w:val="1"/>
      <w:numFmt w:val="bullet"/>
      <w:lvlText w:val="•"/>
      <w:lvlJc w:val="left"/>
      <w:pPr>
        <w:tabs>
          <w:tab w:val="num" w:pos="4320"/>
        </w:tabs>
        <w:ind w:left="4320" w:hanging="360"/>
      </w:pPr>
      <w:rPr>
        <w:rFonts w:ascii="Times New Roman" w:hAnsi="Times New Roman" w:hint="default"/>
      </w:rPr>
    </w:lvl>
    <w:lvl w:ilvl="6" w:tplc="15E20466" w:tentative="1">
      <w:start w:val="1"/>
      <w:numFmt w:val="bullet"/>
      <w:lvlText w:val="•"/>
      <w:lvlJc w:val="left"/>
      <w:pPr>
        <w:tabs>
          <w:tab w:val="num" w:pos="5040"/>
        </w:tabs>
        <w:ind w:left="5040" w:hanging="360"/>
      </w:pPr>
      <w:rPr>
        <w:rFonts w:ascii="Times New Roman" w:hAnsi="Times New Roman" w:hint="default"/>
      </w:rPr>
    </w:lvl>
    <w:lvl w:ilvl="7" w:tplc="FC9821AC" w:tentative="1">
      <w:start w:val="1"/>
      <w:numFmt w:val="bullet"/>
      <w:lvlText w:val="•"/>
      <w:lvlJc w:val="left"/>
      <w:pPr>
        <w:tabs>
          <w:tab w:val="num" w:pos="5760"/>
        </w:tabs>
        <w:ind w:left="5760" w:hanging="360"/>
      </w:pPr>
      <w:rPr>
        <w:rFonts w:ascii="Times New Roman" w:hAnsi="Times New Roman" w:hint="default"/>
      </w:rPr>
    </w:lvl>
    <w:lvl w:ilvl="8" w:tplc="379818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2F3BD9"/>
    <w:multiLevelType w:val="hybridMultilevel"/>
    <w:tmpl w:val="758E306A"/>
    <w:lvl w:ilvl="0" w:tplc="C0FACD8C">
      <w:start w:val="1"/>
      <w:numFmt w:val="bullet"/>
      <w:lvlText w:val="•"/>
      <w:lvlJc w:val="left"/>
      <w:pPr>
        <w:tabs>
          <w:tab w:val="num" w:pos="720"/>
        </w:tabs>
        <w:ind w:left="720" w:hanging="360"/>
      </w:pPr>
      <w:rPr>
        <w:rFonts w:ascii="Times New Roman" w:hAnsi="Times New Roman" w:hint="default"/>
      </w:rPr>
    </w:lvl>
    <w:lvl w:ilvl="1" w:tplc="140ECC0A" w:tentative="1">
      <w:start w:val="1"/>
      <w:numFmt w:val="bullet"/>
      <w:lvlText w:val="•"/>
      <w:lvlJc w:val="left"/>
      <w:pPr>
        <w:tabs>
          <w:tab w:val="num" w:pos="1440"/>
        </w:tabs>
        <w:ind w:left="1440" w:hanging="360"/>
      </w:pPr>
      <w:rPr>
        <w:rFonts w:ascii="Times New Roman" w:hAnsi="Times New Roman" w:hint="default"/>
      </w:rPr>
    </w:lvl>
    <w:lvl w:ilvl="2" w:tplc="23A039E8" w:tentative="1">
      <w:start w:val="1"/>
      <w:numFmt w:val="bullet"/>
      <w:lvlText w:val="•"/>
      <w:lvlJc w:val="left"/>
      <w:pPr>
        <w:tabs>
          <w:tab w:val="num" w:pos="2160"/>
        </w:tabs>
        <w:ind w:left="2160" w:hanging="360"/>
      </w:pPr>
      <w:rPr>
        <w:rFonts w:ascii="Times New Roman" w:hAnsi="Times New Roman" w:hint="default"/>
      </w:rPr>
    </w:lvl>
    <w:lvl w:ilvl="3" w:tplc="CBC498A6" w:tentative="1">
      <w:start w:val="1"/>
      <w:numFmt w:val="bullet"/>
      <w:lvlText w:val="•"/>
      <w:lvlJc w:val="left"/>
      <w:pPr>
        <w:tabs>
          <w:tab w:val="num" w:pos="2880"/>
        </w:tabs>
        <w:ind w:left="2880" w:hanging="360"/>
      </w:pPr>
      <w:rPr>
        <w:rFonts w:ascii="Times New Roman" w:hAnsi="Times New Roman" w:hint="default"/>
      </w:rPr>
    </w:lvl>
    <w:lvl w:ilvl="4" w:tplc="8A94DC56" w:tentative="1">
      <w:start w:val="1"/>
      <w:numFmt w:val="bullet"/>
      <w:lvlText w:val="•"/>
      <w:lvlJc w:val="left"/>
      <w:pPr>
        <w:tabs>
          <w:tab w:val="num" w:pos="3600"/>
        </w:tabs>
        <w:ind w:left="3600" w:hanging="360"/>
      </w:pPr>
      <w:rPr>
        <w:rFonts w:ascii="Times New Roman" w:hAnsi="Times New Roman" w:hint="default"/>
      </w:rPr>
    </w:lvl>
    <w:lvl w:ilvl="5" w:tplc="5606AF2E" w:tentative="1">
      <w:start w:val="1"/>
      <w:numFmt w:val="bullet"/>
      <w:lvlText w:val="•"/>
      <w:lvlJc w:val="left"/>
      <w:pPr>
        <w:tabs>
          <w:tab w:val="num" w:pos="4320"/>
        </w:tabs>
        <w:ind w:left="4320" w:hanging="360"/>
      </w:pPr>
      <w:rPr>
        <w:rFonts w:ascii="Times New Roman" w:hAnsi="Times New Roman" w:hint="default"/>
      </w:rPr>
    </w:lvl>
    <w:lvl w:ilvl="6" w:tplc="022CB41E" w:tentative="1">
      <w:start w:val="1"/>
      <w:numFmt w:val="bullet"/>
      <w:lvlText w:val="•"/>
      <w:lvlJc w:val="left"/>
      <w:pPr>
        <w:tabs>
          <w:tab w:val="num" w:pos="5040"/>
        </w:tabs>
        <w:ind w:left="5040" w:hanging="360"/>
      </w:pPr>
      <w:rPr>
        <w:rFonts w:ascii="Times New Roman" w:hAnsi="Times New Roman" w:hint="default"/>
      </w:rPr>
    </w:lvl>
    <w:lvl w:ilvl="7" w:tplc="750CC354" w:tentative="1">
      <w:start w:val="1"/>
      <w:numFmt w:val="bullet"/>
      <w:lvlText w:val="•"/>
      <w:lvlJc w:val="left"/>
      <w:pPr>
        <w:tabs>
          <w:tab w:val="num" w:pos="5760"/>
        </w:tabs>
        <w:ind w:left="5760" w:hanging="360"/>
      </w:pPr>
      <w:rPr>
        <w:rFonts w:ascii="Times New Roman" w:hAnsi="Times New Roman" w:hint="default"/>
      </w:rPr>
    </w:lvl>
    <w:lvl w:ilvl="8" w:tplc="FD4CDF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365F5B"/>
    <w:multiLevelType w:val="hybridMultilevel"/>
    <w:tmpl w:val="FE84DBD0"/>
    <w:lvl w:ilvl="0" w:tplc="4FACEA68">
      <w:start w:val="1"/>
      <w:numFmt w:val="bullet"/>
      <w:lvlText w:val="•"/>
      <w:lvlJc w:val="left"/>
      <w:pPr>
        <w:tabs>
          <w:tab w:val="num" w:pos="720"/>
        </w:tabs>
        <w:ind w:left="720" w:hanging="360"/>
      </w:pPr>
      <w:rPr>
        <w:rFonts w:ascii="Times New Roman" w:hAnsi="Times New Roman" w:hint="default"/>
      </w:rPr>
    </w:lvl>
    <w:lvl w:ilvl="1" w:tplc="5122D97C" w:tentative="1">
      <w:start w:val="1"/>
      <w:numFmt w:val="bullet"/>
      <w:lvlText w:val="•"/>
      <w:lvlJc w:val="left"/>
      <w:pPr>
        <w:tabs>
          <w:tab w:val="num" w:pos="1440"/>
        </w:tabs>
        <w:ind w:left="1440" w:hanging="360"/>
      </w:pPr>
      <w:rPr>
        <w:rFonts w:ascii="Times New Roman" w:hAnsi="Times New Roman" w:hint="default"/>
      </w:rPr>
    </w:lvl>
    <w:lvl w:ilvl="2" w:tplc="1A325776" w:tentative="1">
      <w:start w:val="1"/>
      <w:numFmt w:val="bullet"/>
      <w:lvlText w:val="•"/>
      <w:lvlJc w:val="left"/>
      <w:pPr>
        <w:tabs>
          <w:tab w:val="num" w:pos="2160"/>
        </w:tabs>
        <w:ind w:left="2160" w:hanging="360"/>
      </w:pPr>
      <w:rPr>
        <w:rFonts w:ascii="Times New Roman" w:hAnsi="Times New Roman" w:hint="default"/>
      </w:rPr>
    </w:lvl>
    <w:lvl w:ilvl="3" w:tplc="D6E0D732" w:tentative="1">
      <w:start w:val="1"/>
      <w:numFmt w:val="bullet"/>
      <w:lvlText w:val="•"/>
      <w:lvlJc w:val="left"/>
      <w:pPr>
        <w:tabs>
          <w:tab w:val="num" w:pos="2880"/>
        </w:tabs>
        <w:ind w:left="2880" w:hanging="360"/>
      </w:pPr>
      <w:rPr>
        <w:rFonts w:ascii="Times New Roman" w:hAnsi="Times New Roman" w:hint="default"/>
      </w:rPr>
    </w:lvl>
    <w:lvl w:ilvl="4" w:tplc="3CC84696" w:tentative="1">
      <w:start w:val="1"/>
      <w:numFmt w:val="bullet"/>
      <w:lvlText w:val="•"/>
      <w:lvlJc w:val="left"/>
      <w:pPr>
        <w:tabs>
          <w:tab w:val="num" w:pos="3600"/>
        </w:tabs>
        <w:ind w:left="3600" w:hanging="360"/>
      </w:pPr>
      <w:rPr>
        <w:rFonts w:ascii="Times New Roman" w:hAnsi="Times New Roman" w:hint="default"/>
      </w:rPr>
    </w:lvl>
    <w:lvl w:ilvl="5" w:tplc="7732312C" w:tentative="1">
      <w:start w:val="1"/>
      <w:numFmt w:val="bullet"/>
      <w:lvlText w:val="•"/>
      <w:lvlJc w:val="left"/>
      <w:pPr>
        <w:tabs>
          <w:tab w:val="num" w:pos="4320"/>
        </w:tabs>
        <w:ind w:left="4320" w:hanging="360"/>
      </w:pPr>
      <w:rPr>
        <w:rFonts w:ascii="Times New Roman" w:hAnsi="Times New Roman" w:hint="default"/>
      </w:rPr>
    </w:lvl>
    <w:lvl w:ilvl="6" w:tplc="E7367E0E" w:tentative="1">
      <w:start w:val="1"/>
      <w:numFmt w:val="bullet"/>
      <w:lvlText w:val="•"/>
      <w:lvlJc w:val="left"/>
      <w:pPr>
        <w:tabs>
          <w:tab w:val="num" w:pos="5040"/>
        </w:tabs>
        <w:ind w:left="5040" w:hanging="360"/>
      </w:pPr>
      <w:rPr>
        <w:rFonts w:ascii="Times New Roman" w:hAnsi="Times New Roman" w:hint="default"/>
      </w:rPr>
    </w:lvl>
    <w:lvl w:ilvl="7" w:tplc="6804D444" w:tentative="1">
      <w:start w:val="1"/>
      <w:numFmt w:val="bullet"/>
      <w:lvlText w:val="•"/>
      <w:lvlJc w:val="left"/>
      <w:pPr>
        <w:tabs>
          <w:tab w:val="num" w:pos="5760"/>
        </w:tabs>
        <w:ind w:left="5760" w:hanging="360"/>
      </w:pPr>
      <w:rPr>
        <w:rFonts w:ascii="Times New Roman" w:hAnsi="Times New Roman" w:hint="default"/>
      </w:rPr>
    </w:lvl>
    <w:lvl w:ilvl="8" w:tplc="B71C5B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F2063B"/>
    <w:multiLevelType w:val="hybridMultilevel"/>
    <w:tmpl w:val="799266DC"/>
    <w:lvl w:ilvl="0" w:tplc="A46E8018">
      <w:start w:val="1"/>
      <w:numFmt w:val="bullet"/>
      <w:lvlText w:val="•"/>
      <w:lvlJc w:val="left"/>
      <w:pPr>
        <w:tabs>
          <w:tab w:val="num" w:pos="720"/>
        </w:tabs>
        <w:ind w:left="720" w:hanging="360"/>
      </w:pPr>
      <w:rPr>
        <w:rFonts w:ascii="Times New Roman" w:hAnsi="Times New Roman" w:hint="default"/>
      </w:rPr>
    </w:lvl>
    <w:lvl w:ilvl="1" w:tplc="C06EB456" w:tentative="1">
      <w:start w:val="1"/>
      <w:numFmt w:val="bullet"/>
      <w:lvlText w:val="•"/>
      <w:lvlJc w:val="left"/>
      <w:pPr>
        <w:tabs>
          <w:tab w:val="num" w:pos="1440"/>
        </w:tabs>
        <w:ind w:left="1440" w:hanging="360"/>
      </w:pPr>
      <w:rPr>
        <w:rFonts w:ascii="Times New Roman" w:hAnsi="Times New Roman" w:hint="default"/>
      </w:rPr>
    </w:lvl>
    <w:lvl w:ilvl="2" w:tplc="BC7C5660" w:tentative="1">
      <w:start w:val="1"/>
      <w:numFmt w:val="bullet"/>
      <w:lvlText w:val="•"/>
      <w:lvlJc w:val="left"/>
      <w:pPr>
        <w:tabs>
          <w:tab w:val="num" w:pos="2160"/>
        </w:tabs>
        <w:ind w:left="2160" w:hanging="360"/>
      </w:pPr>
      <w:rPr>
        <w:rFonts w:ascii="Times New Roman" w:hAnsi="Times New Roman" w:hint="default"/>
      </w:rPr>
    </w:lvl>
    <w:lvl w:ilvl="3" w:tplc="02D026EA" w:tentative="1">
      <w:start w:val="1"/>
      <w:numFmt w:val="bullet"/>
      <w:lvlText w:val="•"/>
      <w:lvlJc w:val="left"/>
      <w:pPr>
        <w:tabs>
          <w:tab w:val="num" w:pos="2880"/>
        </w:tabs>
        <w:ind w:left="2880" w:hanging="360"/>
      </w:pPr>
      <w:rPr>
        <w:rFonts w:ascii="Times New Roman" w:hAnsi="Times New Roman" w:hint="default"/>
      </w:rPr>
    </w:lvl>
    <w:lvl w:ilvl="4" w:tplc="35B618FC" w:tentative="1">
      <w:start w:val="1"/>
      <w:numFmt w:val="bullet"/>
      <w:lvlText w:val="•"/>
      <w:lvlJc w:val="left"/>
      <w:pPr>
        <w:tabs>
          <w:tab w:val="num" w:pos="3600"/>
        </w:tabs>
        <w:ind w:left="3600" w:hanging="360"/>
      </w:pPr>
      <w:rPr>
        <w:rFonts w:ascii="Times New Roman" w:hAnsi="Times New Roman" w:hint="default"/>
      </w:rPr>
    </w:lvl>
    <w:lvl w:ilvl="5" w:tplc="CF905A58" w:tentative="1">
      <w:start w:val="1"/>
      <w:numFmt w:val="bullet"/>
      <w:lvlText w:val="•"/>
      <w:lvlJc w:val="left"/>
      <w:pPr>
        <w:tabs>
          <w:tab w:val="num" w:pos="4320"/>
        </w:tabs>
        <w:ind w:left="4320" w:hanging="360"/>
      </w:pPr>
      <w:rPr>
        <w:rFonts w:ascii="Times New Roman" w:hAnsi="Times New Roman" w:hint="default"/>
      </w:rPr>
    </w:lvl>
    <w:lvl w:ilvl="6" w:tplc="5B1A4D52" w:tentative="1">
      <w:start w:val="1"/>
      <w:numFmt w:val="bullet"/>
      <w:lvlText w:val="•"/>
      <w:lvlJc w:val="left"/>
      <w:pPr>
        <w:tabs>
          <w:tab w:val="num" w:pos="5040"/>
        </w:tabs>
        <w:ind w:left="5040" w:hanging="360"/>
      </w:pPr>
      <w:rPr>
        <w:rFonts w:ascii="Times New Roman" w:hAnsi="Times New Roman" w:hint="default"/>
      </w:rPr>
    </w:lvl>
    <w:lvl w:ilvl="7" w:tplc="ABF683B2" w:tentative="1">
      <w:start w:val="1"/>
      <w:numFmt w:val="bullet"/>
      <w:lvlText w:val="•"/>
      <w:lvlJc w:val="left"/>
      <w:pPr>
        <w:tabs>
          <w:tab w:val="num" w:pos="5760"/>
        </w:tabs>
        <w:ind w:left="5760" w:hanging="360"/>
      </w:pPr>
      <w:rPr>
        <w:rFonts w:ascii="Times New Roman" w:hAnsi="Times New Roman" w:hint="default"/>
      </w:rPr>
    </w:lvl>
    <w:lvl w:ilvl="8" w:tplc="A6325D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E8645E"/>
    <w:multiLevelType w:val="multilevel"/>
    <w:tmpl w:val="80826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E7222A"/>
    <w:multiLevelType w:val="hybridMultilevel"/>
    <w:tmpl w:val="C4464A60"/>
    <w:lvl w:ilvl="0" w:tplc="A2DA1EE0">
      <w:start w:val="1"/>
      <w:numFmt w:val="bullet"/>
      <w:lvlText w:val="•"/>
      <w:lvlJc w:val="left"/>
      <w:pPr>
        <w:tabs>
          <w:tab w:val="num" w:pos="720"/>
        </w:tabs>
        <w:ind w:left="720" w:hanging="360"/>
      </w:pPr>
      <w:rPr>
        <w:rFonts w:ascii="Times New Roman" w:hAnsi="Times New Roman" w:hint="default"/>
      </w:rPr>
    </w:lvl>
    <w:lvl w:ilvl="1" w:tplc="F1F4ACD0" w:tentative="1">
      <w:start w:val="1"/>
      <w:numFmt w:val="bullet"/>
      <w:lvlText w:val="•"/>
      <w:lvlJc w:val="left"/>
      <w:pPr>
        <w:tabs>
          <w:tab w:val="num" w:pos="1440"/>
        </w:tabs>
        <w:ind w:left="1440" w:hanging="360"/>
      </w:pPr>
      <w:rPr>
        <w:rFonts w:ascii="Times New Roman" w:hAnsi="Times New Roman" w:hint="default"/>
      </w:rPr>
    </w:lvl>
    <w:lvl w:ilvl="2" w:tplc="2B2A2D8A" w:tentative="1">
      <w:start w:val="1"/>
      <w:numFmt w:val="bullet"/>
      <w:lvlText w:val="•"/>
      <w:lvlJc w:val="left"/>
      <w:pPr>
        <w:tabs>
          <w:tab w:val="num" w:pos="2160"/>
        </w:tabs>
        <w:ind w:left="2160" w:hanging="360"/>
      </w:pPr>
      <w:rPr>
        <w:rFonts w:ascii="Times New Roman" w:hAnsi="Times New Roman" w:hint="default"/>
      </w:rPr>
    </w:lvl>
    <w:lvl w:ilvl="3" w:tplc="858E36C6" w:tentative="1">
      <w:start w:val="1"/>
      <w:numFmt w:val="bullet"/>
      <w:lvlText w:val="•"/>
      <w:lvlJc w:val="left"/>
      <w:pPr>
        <w:tabs>
          <w:tab w:val="num" w:pos="2880"/>
        </w:tabs>
        <w:ind w:left="2880" w:hanging="360"/>
      </w:pPr>
      <w:rPr>
        <w:rFonts w:ascii="Times New Roman" w:hAnsi="Times New Roman" w:hint="default"/>
      </w:rPr>
    </w:lvl>
    <w:lvl w:ilvl="4" w:tplc="CB6A3FAA" w:tentative="1">
      <w:start w:val="1"/>
      <w:numFmt w:val="bullet"/>
      <w:lvlText w:val="•"/>
      <w:lvlJc w:val="left"/>
      <w:pPr>
        <w:tabs>
          <w:tab w:val="num" w:pos="3600"/>
        </w:tabs>
        <w:ind w:left="3600" w:hanging="360"/>
      </w:pPr>
      <w:rPr>
        <w:rFonts w:ascii="Times New Roman" w:hAnsi="Times New Roman" w:hint="default"/>
      </w:rPr>
    </w:lvl>
    <w:lvl w:ilvl="5" w:tplc="EA8E04AC" w:tentative="1">
      <w:start w:val="1"/>
      <w:numFmt w:val="bullet"/>
      <w:lvlText w:val="•"/>
      <w:lvlJc w:val="left"/>
      <w:pPr>
        <w:tabs>
          <w:tab w:val="num" w:pos="4320"/>
        </w:tabs>
        <w:ind w:left="4320" w:hanging="360"/>
      </w:pPr>
      <w:rPr>
        <w:rFonts w:ascii="Times New Roman" w:hAnsi="Times New Roman" w:hint="default"/>
      </w:rPr>
    </w:lvl>
    <w:lvl w:ilvl="6" w:tplc="7640F59E" w:tentative="1">
      <w:start w:val="1"/>
      <w:numFmt w:val="bullet"/>
      <w:lvlText w:val="•"/>
      <w:lvlJc w:val="left"/>
      <w:pPr>
        <w:tabs>
          <w:tab w:val="num" w:pos="5040"/>
        </w:tabs>
        <w:ind w:left="5040" w:hanging="360"/>
      </w:pPr>
      <w:rPr>
        <w:rFonts w:ascii="Times New Roman" w:hAnsi="Times New Roman" w:hint="default"/>
      </w:rPr>
    </w:lvl>
    <w:lvl w:ilvl="7" w:tplc="388CB8F2" w:tentative="1">
      <w:start w:val="1"/>
      <w:numFmt w:val="bullet"/>
      <w:lvlText w:val="•"/>
      <w:lvlJc w:val="left"/>
      <w:pPr>
        <w:tabs>
          <w:tab w:val="num" w:pos="5760"/>
        </w:tabs>
        <w:ind w:left="5760" w:hanging="360"/>
      </w:pPr>
      <w:rPr>
        <w:rFonts w:ascii="Times New Roman" w:hAnsi="Times New Roman" w:hint="default"/>
      </w:rPr>
    </w:lvl>
    <w:lvl w:ilvl="8" w:tplc="AA4A86F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0F18F2"/>
    <w:multiLevelType w:val="hybridMultilevel"/>
    <w:tmpl w:val="6B2C12F0"/>
    <w:lvl w:ilvl="0" w:tplc="D39EF7C8">
      <w:start w:val="1"/>
      <w:numFmt w:val="bullet"/>
      <w:lvlText w:val="•"/>
      <w:lvlJc w:val="left"/>
      <w:pPr>
        <w:tabs>
          <w:tab w:val="num" w:pos="720"/>
        </w:tabs>
        <w:ind w:left="720" w:hanging="360"/>
      </w:pPr>
      <w:rPr>
        <w:rFonts w:ascii="Times New Roman" w:hAnsi="Times New Roman" w:hint="default"/>
      </w:rPr>
    </w:lvl>
    <w:lvl w:ilvl="1" w:tplc="623C0214">
      <w:start w:val="1551"/>
      <w:numFmt w:val="bullet"/>
      <w:lvlText w:val="•"/>
      <w:lvlJc w:val="left"/>
      <w:pPr>
        <w:tabs>
          <w:tab w:val="num" w:pos="1440"/>
        </w:tabs>
        <w:ind w:left="1440" w:hanging="360"/>
      </w:pPr>
      <w:rPr>
        <w:rFonts w:ascii="Times New Roman" w:hAnsi="Times New Roman" w:hint="default"/>
      </w:rPr>
    </w:lvl>
    <w:lvl w:ilvl="2" w:tplc="1506D798" w:tentative="1">
      <w:start w:val="1"/>
      <w:numFmt w:val="bullet"/>
      <w:lvlText w:val="•"/>
      <w:lvlJc w:val="left"/>
      <w:pPr>
        <w:tabs>
          <w:tab w:val="num" w:pos="2160"/>
        </w:tabs>
        <w:ind w:left="2160" w:hanging="360"/>
      </w:pPr>
      <w:rPr>
        <w:rFonts w:ascii="Times New Roman" w:hAnsi="Times New Roman" w:hint="default"/>
      </w:rPr>
    </w:lvl>
    <w:lvl w:ilvl="3" w:tplc="596883F2" w:tentative="1">
      <w:start w:val="1"/>
      <w:numFmt w:val="bullet"/>
      <w:lvlText w:val="•"/>
      <w:lvlJc w:val="left"/>
      <w:pPr>
        <w:tabs>
          <w:tab w:val="num" w:pos="2880"/>
        </w:tabs>
        <w:ind w:left="2880" w:hanging="360"/>
      </w:pPr>
      <w:rPr>
        <w:rFonts w:ascii="Times New Roman" w:hAnsi="Times New Roman" w:hint="default"/>
      </w:rPr>
    </w:lvl>
    <w:lvl w:ilvl="4" w:tplc="7520E1DC" w:tentative="1">
      <w:start w:val="1"/>
      <w:numFmt w:val="bullet"/>
      <w:lvlText w:val="•"/>
      <w:lvlJc w:val="left"/>
      <w:pPr>
        <w:tabs>
          <w:tab w:val="num" w:pos="3600"/>
        </w:tabs>
        <w:ind w:left="3600" w:hanging="360"/>
      </w:pPr>
      <w:rPr>
        <w:rFonts w:ascii="Times New Roman" w:hAnsi="Times New Roman" w:hint="default"/>
      </w:rPr>
    </w:lvl>
    <w:lvl w:ilvl="5" w:tplc="6CF6756E" w:tentative="1">
      <w:start w:val="1"/>
      <w:numFmt w:val="bullet"/>
      <w:lvlText w:val="•"/>
      <w:lvlJc w:val="left"/>
      <w:pPr>
        <w:tabs>
          <w:tab w:val="num" w:pos="4320"/>
        </w:tabs>
        <w:ind w:left="4320" w:hanging="360"/>
      </w:pPr>
      <w:rPr>
        <w:rFonts w:ascii="Times New Roman" w:hAnsi="Times New Roman" w:hint="default"/>
      </w:rPr>
    </w:lvl>
    <w:lvl w:ilvl="6" w:tplc="768E80C4" w:tentative="1">
      <w:start w:val="1"/>
      <w:numFmt w:val="bullet"/>
      <w:lvlText w:val="•"/>
      <w:lvlJc w:val="left"/>
      <w:pPr>
        <w:tabs>
          <w:tab w:val="num" w:pos="5040"/>
        </w:tabs>
        <w:ind w:left="5040" w:hanging="360"/>
      </w:pPr>
      <w:rPr>
        <w:rFonts w:ascii="Times New Roman" w:hAnsi="Times New Roman" w:hint="default"/>
      </w:rPr>
    </w:lvl>
    <w:lvl w:ilvl="7" w:tplc="3DFA18FA" w:tentative="1">
      <w:start w:val="1"/>
      <w:numFmt w:val="bullet"/>
      <w:lvlText w:val="•"/>
      <w:lvlJc w:val="left"/>
      <w:pPr>
        <w:tabs>
          <w:tab w:val="num" w:pos="5760"/>
        </w:tabs>
        <w:ind w:left="5760" w:hanging="360"/>
      </w:pPr>
      <w:rPr>
        <w:rFonts w:ascii="Times New Roman" w:hAnsi="Times New Roman" w:hint="default"/>
      </w:rPr>
    </w:lvl>
    <w:lvl w:ilvl="8" w:tplc="ADA069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F34C47"/>
    <w:multiLevelType w:val="hybridMultilevel"/>
    <w:tmpl w:val="0D3052E2"/>
    <w:lvl w:ilvl="0" w:tplc="C804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482759"/>
    <w:multiLevelType w:val="hybridMultilevel"/>
    <w:tmpl w:val="67D49FAC"/>
    <w:lvl w:ilvl="0" w:tplc="FCBEC77A">
      <w:start w:val="1"/>
      <w:numFmt w:val="bullet"/>
      <w:lvlText w:val="•"/>
      <w:lvlJc w:val="left"/>
      <w:pPr>
        <w:tabs>
          <w:tab w:val="num" w:pos="720"/>
        </w:tabs>
        <w:ind w:left="720" w:hanging="360"/>
      </w:pPr>
      <w:rPr>
        <w:rFonts w:ascii="Times New Roman" w:hAnsi="Times New Roman" w:hint="default"/>
      </w:rPr>
    </w:lvl>
    <w:lvl w:ilvl="1" w:tplc="1550DFAC" w:tentative="1">
      <w:start w:val="1"/>
      <w:numFmt w:val="bullet"/>
      <w:lvlText w:val="•"/>
      <w:lvlJc w:val="left"/>
      <w:pPr>
        <w:tabs>
          <w:tab w:val="num" w:pos="1440"/>
        </w:tabs>
        <w:ind w:left="1440" w:hanging="360"/>
      </w:pPr>
      <w:rPr>
        <w:rFonts w:ascii="Times New Roman" w:hAnsi="Times New Roman" w:hint="default"/>
      </w:rPr>
    </w:lvl>
    <w:lvl w:ilvl="2" w:tplc="623291A8" w:tentative="1">
      <w:start w:val="1"/>
      <w:numFmt w:val="bullet"/>
      <w:lvlText w:val="•"/>
      <w:lvlJc w:val="left"/>
      <w:pPr>
        <w:tabs>
          <w:tab w:val="num" w:pos="2160"/>
        </w:tabs>
        <w:ind w:left="2160" w:hanging="360"/>
      </w:pPr>
      <w:rPr>
        <w:rFonts w:ascii="Times New Roman" w:hAnsi="Times New Roman" w:hint="default"/>
      </w:rPr>
    </w:lvl>
    <w:lvl w:ilvl="3" w:tplc="3CF4C60E" w:tentative="1">
      <w:start w:val="1"/>
      <w:numFmt w:val="bullet"/>
      <w:lvlText w:val="•"/>
      <w:lvlJc w:val="left"/>
      <w:pPr>
        <w:tabs>
          <w:tab w:val="num" w:pos="2880"/>
        </w:tabs>
        <w:ind w:left="2880" w:hanging="360"/>
      </w:pPr>
      <w:rPr>
        <w:rFonts w:ascii="Times New Roman" w:hAnsi="Times New Roman" w:hint="default"/>
      </w:rPr>
    </w:lvl>
    <w:lvl w:ilvl="4" w:tplc="B3F8A8AC" w:tentative="1">
      <w:start w:val="1"/>
      <w:numFmt w:val="bullet"/>
      <w:lvlText w:val="•"/>
      <w:lvlJc w:val="left"/>
      <w:pPr>
        <w:tabs>
          <w:tab w:val="num" w:pos="3600"/>
        </w:tabs>
        <w:ind w:left="3600" w:hanging="360"/>
      </w:pPr>
      <w:rPr>
        <w:rFonts w:ascii="Times New Roman" w:hAnsi="Times New Roman" w:hint="default"/>
      </w:rPr>
    </w:lvl>
    <w:lvl w:ilvl="5" w:tplc="4FEEAE80" w:tentative="1">
      <w:start w:val="1"/>
      <w:numFmt w:val="bullet"/>
      <w:lvlText w:val="•"/>
      <w:lvlJc w:val="left"/>
      <w:pPr>
        <w:tabs>
          <w:tab w:val="num" w:pos="4320"/>
        </w:tabs>
        <w:ind w:left="4320" w:hanging="360"/>
      </w:pPr>
      <w:rPr>
        <w:rFonts w:ascii="Times New Roman" w:hAnsi="Times New Roman" w:hint="default"/>
      </w:rPr>
    </w:lvl>
    <w:lvl w:ilvl="6" w:tplc="F184E540" w:tentative="1">
      <w:start w:val="1"/>
      <w:numFmt w:val="bullet"/>
      <w:lvlText w:val="•"/>
      <w:lvlJc w:val="left"/>
      <w:pPr>
        <w:tabs>
          <w:tab w:val="num" w:pos="5040"/>
        </w:tabs>
        <w:ind w:left="5040" w:hanging="360"/>
      </w:pPr>
      <w:rPr>
        <w:rFonts w:ascii="Times New Roman" w:hAnsi="Times New Roman" w:hint="default"/>
      </w:rPr>
    </w:lvl>
    <w:lvl w:ilvl="7" w:tplc="5F141DBA" w:tentative="1">
      <w:start w:val="1"/>
      <w:numFmt w:val="bullet"/>
      <w:lvlText w:val="•"/>
      <w:lvlJc w:val="left"/>
      <w:pPr>
        <w:tabs>
          <w:tab w:val="num" w:pos="5760"/>
        </w:tabs>
        <w:ind w:left="5760" w:hanging="360"/>
      </w:pPr>
      <w:rPr>
        <w:rFonts w:ascii="Times New Roman" w:hAnsi="Times New Roman" w:hint="default"/>
      </w:rPr>
    </w:lvl>
    <w:lvl w:ilvl="8" w:tplc="DAE2C8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EF226CA"/>
    <w:multiLevelType w:val="hybridMultilevel"/>
    <w:tmpl w:val="83EC528C"/>
    <w:lvl w:ilvl="0" w:tplc="C804C9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123B8"/>
    <w:multiLevelType w:val="hybridMultilevel"/>
    <w:tmpl w:val="FF3E93E8"/>
    <w:lvl w:ilvl="0" w:tplc="973C7A10">
      <w:start w:val="1"/>
      <w:numFmt w:val="bullet"/>
      <w:lvlText w:val="•"/>
      <w:lvlJc w:val="left"/>
      <w:pPr>
        <w:tabs>
          <w:tab w:val="num" w:pos="720"/>
        </w:tabs>
        <w:ind w:left="720" w:hanging="360"/>
      </w:pPr>
      <w:rPr>
        <w:rFonts w:ascii="Arial" w:hAnsi="Arial" w:hint="default"/>
      </w:rPr>
    </w:lvl>
    <w:lvl w:ilvl="1" w:tplc="5A9207BA" w:tentative="1">
      <w:start w:val="1"/>
      <w:numFmt w:val="bullet"/>
      <w:lvlText w:val="•"/>
      <w:lvlJc w:val="left"/>
      <w:pPr>
        <w:tabs>
          <w:tab w:val="num" w:pos="1440"/>
        </w:tabs>
        <w:ind w:left="1440" w:hanging="360"/>
      </w:pPr>
      <w:rPr>
        <w:rFonts w:ascii="Arial" w:hAnsi="Arial" w:hint="default"/>
      </w:rPr>
    </w:lvl>
    <w:lvl w:ilvl="2" w:tplc="B89CBB8C" w:tentative="1">
      <w:start w:val="1"/>
      <w:numFmt w:val="bullet"/>
      <w:lvlText w:val="•"/>
      <w:lvlJc w:val="left"/>
      <w:pPr>
        <w:tabs>
          <w:tab w:val="num" w:pos="2160"/>
        </w:tabs>
        <w:ind w:left="2160" w:hanging="360"/>
      </w:pPr>
      <w:rPr>
        <w:rFonts w:ascii="Arial" w:hAnsi="Arial" w:hint="default"/>
      </w:rPr>
    </w:lvl>
    <w:lvl w:ilvl="3" w:tplc="8E200368" w:tentative="1">
      <w:start w:val="1"/>
      <w:numFmt w:val="bullet"/>
      <w:lvlText w:val="•"/>
      <w:lvlJc w:val="left"/>
      <w:pPr>
        <w:tabs>
          <w:tab w:val="num" w:pos="2880"/>
        </w:tabs>
        <w:ind w:left="2880" w:hanging="360"/>
      </w:pPr>
      <w:rPr>
        <w:rFonts w:ascii="Arial" w:hAnsi="Arial" w:hint="default"/>
      </w:rPr>
    </w:lvl>
    <w:lvl w:ilvl="4" w:tplc="17184A08" w:tentative="1">
      <w:start w:val="1"/>
      <w:numFmt w:val="bullet"/>
      <w:lvlText w:val="•"/>
      <w:lvlJc w:val="left"/>
      <w:pPr>
        <w:tabs>
          <w:tab w:val="num" w:pos="3600"/>
        </w:tabs>
        <w:ind w:left="3600" w:hanging="360"/>
      </w:pPr>
      <w:rPr>
        <w:rFonts w:ascii="Arial" w:hAnsi="Arial" w:hint="default"/>
      </w:rPr>
    </w:lvl>
    <w:lvl w:ilvl="5" w:tplc="76168C94" w:tentative="1">
      <w:start w:val="1"/>
      <w:numFmt w:val="bullet"/>
      <w:lvlText w:val="•"/>
      <w:lvlJc w:val="left"/>
      <w:pPr>
        <w:tabs>
          <w:tab w:val="num" w:pos="4320"/>
        </w:tabs>
        <w:ind w:left="4320" w:hanging="360"/>
      </w:pPr>
      <w:rPr>
        <w:rFonts w:ascii="Arial" w:hAnsi="Arial" w:hint="default"/>
      </w:rPr>
    </w:lvl>
    <w:lvl w:ilvl="6" w:tplc="8BC8FC64" w:tentative="1">
      <w:start w:val="1"/>
      <w:numFmt w:val="bullet"/>
      <w:lvlText w:val="•"/>
      <w:lvlJc w:val="left"/>
      <w:pPr>
        <w:tabs>
          <w:tab w:val="num" w:pos="5040"/>
        </w:tabs>
        <w:ind w:left="5040" w:hanging="360"/>
      </w:pPr>
      <w:rPr>
        <w:rFonts w:ascii="Arial" w:hAnsi="Arial" w:hint="default"/>
      </w:rPr>
    </w:lvl>
    <w:lvl w:ilvl="7" w:tplc="429010F2" w:tentative="1">
      <w:start w:val="1"/>
      <w:numFmt w:val="bullet"/>
      <w:lvlText w:val="•"/>
      <w:lvlJc w:val="left"/>
      <w:pPr>
        <w:tabs>
          <w:tab w:val="num" w:pos="5760"/>
        </w:tabs>
        <w:ind w:left="5760" w:hanging="360"/>
      </w:pPr>
      <w:rPr>
        <w:rFonts w:ascii="Arial" w:hAnsi="Arial" w:hint="default"/>
      </w:rPr>
    </w:lvl>
    <w:lvl w:ilvl="8" w:tplc="5DCE43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3249F8"/>
    <w:multiLevelType w:val="hybridMultilevel"/>
    <w:tmpl w:val="90B6279A"/>
    <w:lvl w:ilvl="0" w:tplc="981E4F2E">
      <w:start w:val="1"/>
      <w:numFmt w:val="bullet"/>
      <w:lvlText w:val="•"/>
      <w:lvlJc w:val="left"/>
      <w:pPr>
        <w:tabs>
          <w:tab w:val="num" w:pos="720"/>
        </w:tabs>
        <w:ind w:left="720" w:hanging="360"/>
      </w:pPr>
      <w:rPr>
        <w:rFonts w:ascii="Times New Roman" w:hAnsi="Times New Roman" w:hint="default"/>
      </w:rPr>
    </w:lvl>
    <w:lvl w:ilvl="1" w:tplc="F89C00A0" w:tentative="1">
      <w:start w:val="1"/>
      <w:numFmt w:val="bullet"/>
      <w:lvlText w:val="•"/>
      <w:lvlJc w:val="left"/>
      <w:pPr>
        <w:tabs>
          <w:tab w:val="num" w:pos="1440"/>
        </w:tabs>
        <w:ind w:left="1440" w:hanging="360"/>
      </w:pPr>
      <w:rPr>
        <w:rFonts w:ascii="Times New Roman" w:hAnsi="Times New Roman" w:hint="default"/>
      </w:rPr>
    </w:lvl>
    <w:lvl w:ilvl="2" w:tplc="4E78A8AC" w:tentative="1">
      <w:start w:val="1"/>
      <w:numFmt w:val="bullet"/>
      <w:lvlText w:val="•"/>
      <w:lvlJc w:val="left"/>
      <w:pPr>
        <w:tabs>
          <w:tab w:val="num" w:pos="2160"/>
        </w:tabs>
        <w:ind w:left="2160" w:hanging="360"/>
      </w:pPr>
      <w:rPr>
        <w:rFonts w:ascii="Times New Roman" w:hAnsi="Times New Roman" w:hint="default"/>
      </w:rPr>
    </w:lvl>
    <w:lvl w:ilvl="3" w:tplc="416E8886" w:tentative="1">
      <w:start w:val="1"/>
      <w:numFmt w:val="bullet"/>
      <w:lvlText w:val="•"/>
      <w:lvlJc w:val="left"/>
      <w:pPr>
        <w:tabs>
          <w:tab w:val="num" w:pos="2880"/>
        </w:tabs>
        <w:ind w:left="2880" w:hanging="360"/>
      </w:pPr>
      <w:rPr>
        <w:rFonts w:ascii="Times New Roman" w:hAnsi="Times New Roman" w:hint="default"/>
      </w:rPr>
    </w:lvl>
    <w:lvl w:ilvl="4" w:tplc="141CC756" w:tentative="1">
      <w:start w:val="1"/>
      <w:numFmt w:val="bullet"/>
      <w:lvlText w:val="•"/>
      <w:lvlJc w:val="left"/>
      <w:pPr>
        <w:tabs>
          <w:tab w:val="num" w:pos="3600"/>
        </w:tabs>
        <w:ind w:left="3600" w:hanging="360"/>
      </w:pPr>
      <w:rPr>
        <w:rFonts w:ascii="Times New Roman" w:hAnsi="Times New Roman" w:hint="default"/>
      </w:rPr>
    </w:lvl>
    <w:lvl w:ilvl="5" w:tplc="C868B816" w:tentative="1">
      <w:start w:val="1"/>
      <w:numFmt w:val="bullet"/>
      <w:lvlText w:val="•"/>
      <w:lvlJc w:val="left"/>
      <w:pPr>
        <w:tabs>
          <w:tab w:val="num" w:pos="4320"/>
        </w:tabs>
        <w:ind w:left="4320" w:hanging="360"/>
      </w:pPr>
      <w:rPr>
        <w:rFonts w:ascii="Times New Roman" w:hAnsi="Times New Roman" w:hint="default"/>
      </w:rPr>
    </w:lvl>
    <w:lvl w:ilvl="6" w:tplc="A9269B2E" w:tentative="1">
      <w:start w:val="1"/>
      <w:numFmt w:val="bullet"/>
      <w:lvlText w:val="•"/>
      <w:lvlJc w:val="left"/>
      <w:pPr>
        <w:tabs>
          <w:tab w:val="num" w:pos="5040"/>
        </w:tabs>
        <w:ind w:left="5040" w:hanging="360"/>
      </w:pPr>
      <w:rPr>
        <w:rFonts w:ascii="Times New Roman" w:hAnsi="Times New Roman" w:hint="default"/>
      </w:rPr>
    </w:lvl>
    <w:lvl w:ilvl="7" w:tplc="A3C2EDD4" w:tentative="1">
      <w:start w:val="1"/>
      <w:numFmt w:val="bullet"/>
      <w:lvlText w:val="•"/>
      <w:lvlJc w:val="left"/>
      <w:pPr>
        <w:tabs>
          <w:tab w:val="num" w:pos="5760"/>
        </w:tabs>
        <w:ind w:left="5760" w:hanging="360"/>
      </w:pPr>
      <w:rPr>
        <w:rFonts w:ascii="Times New Roman" w:hAnsi="Times New Roman" w:hint="default"/>
      </w:rPr>
    </w:lvl>
    <w:lvl w:ilvl="8" w:tplc="817837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FB3DEF"/>
    <w:multiLevelType w:val="multilevel"/>
    <w:tmpl w:val="81681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F7BC3"/>
    <w:multiLevelType w:val="hybridMultilevel"/>
    <w:tmpl w:val="CC542A14"/>
    <w:lvl w:ilvl="0" w:tplc="7880593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12A91"/>
    <w:multiLevelType w:val="hybridMultilevel"/>
    <w:tmpl w:val="82BA8D74"/>
    <w:lvl w:ilvl="0" w:tplc="37F6221E">
      <w:start w:val="1"/>
      <w:numFmt w:val="bullet"/>
      <w:lvlText w:val="•"/>
      <w:lvlJc w:val="left"/>
      <w:pPr>
        <w:tabs>
          <w:tab w:val="num" w:pos="720"/>
        </w:tabs>
        <w:ind w:left="720" w:hanging="360"/>
      </w:pPr>
      <w:rPr>
        <w:rFonts w:ascii="Arial" w:hAnsi="Arial" w:hint="default"/>
      </w:rPr>
    </w:lvl>
    <w:lvl w:ilvl="1" w:tplc="5E5A180E" w:tentative="1">
      <w:start w:val="1"/>
      <w:numFmt w:val="bullet"/>
      <w:lvlText w:val="•"/>
      <w:lvlJc w:val="left"/>
      <w:pPr>
        <w:tabs>
          <w:tab w:val="num" w:pos="1440"/>
        </w:tabs>
        <w:ind w:left="1440" w:hanging="360"/>
      </w:pPr>
      <w:rPr>
        <w:rFonts w:ascii="Arial" w:hAnsi="Arial" w:hint="default"/>
      </w:rPr>
    </w:lvl>
    <w:lvl w:ilvl="2" w:tplc="1AC8C070" w:tentative="1">
      <w:start w:val="1"/>
      <w:numFmt w:val="bullet"/>
      <w:lvlText w:val="•"/>
      <w:lvlJc w:val="left"/>
      <w:pPr>
        <w:tabs>
          <w:tab w:val="num" w:pos="2160"/>
        </w:tabs>
        <w:ind w:left="2160" w:hanging="360"/>
      </w:pPr>
      <w:rPr>
        <w:rFonts w:ascii="Arial" w:hAnsi="Arial" w:hint="default"/>
      </w:rPr>
    </w:lvl>
    <w:lvl w:ilvl="3" w:tplc="004CC7FA" w:tentative="1">
      <w:start w:val="1"/>
      <w:numFmt w:val="bullet"/>
      <w:lvlText w:val="•"/>
      <w:lvlJc w:val="left"/>
      <w:pPr>
        <w:tabs>
          <w:tab w:val="num" w:pos="2880"/>
        </w:tabs>
        <w:ind w:left="2880" w:hanging="360"/>
      </w:pPr>
      <w:rPr>
        <w:rFonts w:ascii="Arial" w:hAnsi="Arial" w:hint="default"/>
      </w:rPr>
    </w:lvl>
    <w:lvl w:ilvl="4" w:tplc="72C42FA6" w:tentative="1">
      <w:start w:val="1"/>
      <w:numFmt w:val="bullet"/>
      <w:lvlText w:val="•"/>
      <w:lvlJc w:val="left"/>
      <w:pPr>
        <w:tabs>
          <w:tab w:val="num" w:pos="3600"/>
        </w:tabs>
        <w:ind w:left="3600" w:hanging="360"/>
      </w:pPr>
      <w:rPr>
        <w:rFonts w:ascii="Arial" w:hAnsi="Arial" w:hint="default"/>
      </w:rPr>
    </w:lvl>
    <w:lvl w:ilvl="5" w:tplc="3EFA5C9E" w:tentative="1">
      <w:start w:val="1"/>
      <w:numFmt w:val="bullet"/>
      <w:lvlText w:val="•"/>
      <w:lvlJc w:val="left"/>
      <w:pPr>
        <w:tabs>
          <w:tab w:val="num" w:pos="4320"/>
        </w:tabs>
        <w:ind w:left="4320" w:hanging="360"/>
      </w:pPr>
      <w:rPr>
        <w:rFonts w:ascii="Arial" w:hAnsi="Arial" w:hint="default"/>
      </w:rPr>
    </w:lvl>
    <w:lvl w:ilvl="6" w:tplc="ABB02A2E" w:tentative="1">
      <w:start w:val="1"/>
      <w:numFmt w:val="bullet"/>
      <w:lvlText w:val="•"/>
      <w:lvlJc w:val="left"/>
      <w:pPr>
        <w:tabs>
          <w:tab w:val="num" w:pos="5040"/>
        </w:tabs>
        <w:ind w:left="5040" w:hanging="360"/>
      </w:pPr>
      <w:rPr>
        <w:rFonts w:ascii="Arial" w:hAnsi="Arial" w:hint="default"/>
      </w:rPr>
    </w:lvl>
    <w:lvl w:ilvl="7" w:tplc="A838D980" w:tentative="1">
      <w:start w:val="1"/>
      <w:numFmt w:val="bullet"/>
      <w:lvlText w:val="•"/>
      <w:lvlJc w:val="left"/>
      <w:pPr>
        <w:tabs>
          <w:tab w:val="num" w:pos="5760"/>
        </w:tabs>
        <w:ind w:left="5760" w:hanging="360"/>
      </w:pPr>
      <w:rPr>
        <w:rFonts w:ascii="Arial" w:hAnsi="Arial" w:hint="default"/>
      </w:rPr>
    </w:lvl>
    <w:lvl w:ilvl="8" w:tplc="B1DA76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1D06A6"/>
    <w:multiLevelType w:val="hybridMultilevel"/>
    <w:tmpl w:val="715C5F92"/>
    <w:lvl w:ilvl="0" w:tplc="FD18426A">
      <w:start w:val="1"/>
      <w:numFmt w:val="bullet"/>
      <w:lvlText w:val="•"/>
      <w:lvlJc w:val="left"/>
      <w:pPr>
        <w:tabs>
          <w:tab w:val="num" w:pos="720"/>
        </w:tabs>
        <w:ind w:left="720" w:hanging="360"/>
      </w:pPr>
      <w:rPr>
        <w:rFonts w:ascii="Arial" w:hAnsi="Arial" w:hint="default"/>
      </w:rPr>
    </w:lvl>
    <w:lvl w:ilvl="1" w:tplc="3254093C" w:tentative="1">
      <w:start w:val="1"/>
      <w:numFmt w:val="bullet"/>
      <w:lvlText w:val="•"/>
      <w:lvlJc w:val="left"/>
      <w:pPr>
        <w:tabs>
          <w:tab w:val="num" w:pos="1440"/>
        </w:tabs>
        <w:ind w:left="1440" w:hanging="360"/>
      </w:pPr>
      <w:rPr>
        <w:rFonts w:ascii="Arial" w:hAnsi="Arial" w:hint="default"/>
      </w:rPr>
    </w:lvl>
    <w:lvl w:ilvl="2" w:tplc="AAFE5A02" w:tentative="1">
      <w:start w:val="1"/>
      <w:numFmt w:val="bullet"/>
      <w:lvlText w:val="•"/>
      <w:lvlJc w:val="left"/>
      <w:pPr>
        <w:tabs>
          <w:tab w:val="num" w:pos="2160"/>
        </w:tabs>
        <w:ind w:left="2160" w:hanging="360"/>
      </w:pPr>
      <w:rPr>
        <w:rFonts w:ascii="Arial" w:hAnsi="Arial" w:hint="default"/>
      </w:rPr>
    </w:lvl>
    <w:lvl w:ilvl="3" w:tplc="56EC353E" w:tentative="1">
      <w:start w:val="1"/>
      <w:numFmt w:val="bullet"/>
      <w:lvlText w:val="•"/>
      <w:lvlJc w:val="left"/>
      <w:pPr>
        <w:tabs>
          <w:tab w:val="num" w:pos="2880"/>
        </w:tabs>
        <w:ind w:left="2880" w:hanging="360"/>
      </w:pPr>
      <w:rPr>
        <w:rFonts w:ascii="Arial" w:hAnsi="Arial" w:hint="default"/>
      </w:rPr>
    </w:lvl>
    <w:lvl w:ilvl="4" w:tplc="F230A476" w:tentative="1">
      <w:start w:val="1"/>
      <w:numFmt w:val="bullet"/>
      <w:lvlText w:val="•"/>
      <w:lvlJc w:val="left"/>
      <w:pPr>
        <w:tabs>
          <w:tab w:val="num" w:pos="3600"/>
        </w:tabs>
        <w:ind w:left="3600" w:hanging="360"/>
      </w:pPr>
      <w:rPr>
        <w:rFonts w:ascii="Arial" w:hAnsi="Arial" w:hint="default"/>
      </w:rPr>
    </w:lvl>
    <w:lvl w:ilvl="5" w:tplc="D5D4DD58" w:tentative="1">
      <w:start w:val="1"/>
      <w:numFmt w:val="bullet"/>
      <w:lvlText w:val="•"/>
      <w:lvlJc w:val="left"/>
      <w:pPr>
        <w:tabs>
          <w:tab w:val="num" w:pos="4320"/>
        </w:tabs>
        <w:ind w:left="4320" w:hanging="360"/>
      </w:pPr>
      <w:rPr>
        <w:rFonts w:ascii="Arial" w:hAnsi="Arial" w:hint="default"/>
      </w:rPr>
    </w:lvl>
    <w:lvl w:ilvl="6" w:tplc="24182932" w:tentative="1">
      <w:start w:val="1"/>
      <w:numFmt w:val="bullet"/>
      <w:lvlText w:val="•"/>
      <w:lvlJc w:val="left"/>
      <w:pPr>
        <w:tabs>
          <w:tab w:val="num" w:pos="5040"/>
        </w:tabs>
        <w:ind w:left="5040" w:hanging="360"/>
      </w:pPr>
      <w:rPr>
        <w:rFonts w:ascii="Arial" w:hAnsi="Arial" w:hint="default"/>
      </w:rPr>
    </w:lvl>
    <w:lvl w:ilvl="7" w:tplc="DA2C6A7A" w:tentative="1">
      <w:start w:val="1"/>
      <w:numFmt w:val="bullet"/>
      <w:lvlText w:val="•"/>
      <w:lvlJc w:val="left"/>
      <w:pPr>
        <w:tabs>
          <w:tab w:val="num" w:pos="5760"/>
        </w:tabs>
        <w:ind w:left="5760" w:hanging="360"/>
      </w:pPr>
      <w:rPr>
        <w:rFonts w:ascii="Arial" w:hAnsi="Arial" w:hint="default"/>
      </w:rPr>
    </w:lvl>
    <w:lvl w:ilvl="8" w:tplc="62442B9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50F7682"/>
    <w:multiLevelType w:val="hybridMultilevel"/>
    <w:tmpl w:val="1AAEFE74"/>
    <w:lvl w:ilvl="0" w:tplc="3DAA002E">
      <w:start w:val="1"/>
      <w:numFmt w:val="bullet"/>
      <w:lvlText w:val="•"/>
      <w:lvlJc w:val="left"/>
      <w:pPr>
        <w:tabs>
          <w:tab w:val="num" w:pos="720"/>
        </w:tabs>
        <w:ind w:left="720" w:hanging="360"/>
      </w:pPr>
      <w:rPr>
        <w:rFonts w:ascii="Times New Roman" w:hAnsi="Times New Roman" w:hint="default"/>
      </w:rPr>
    </w:lvl>
    <w:lvl w:ilvl="1" w:tplc="318EA432" w:tentative="1">
      <w:start w:val="1"/>
      <w:numFmt w:val="bullet"/>
      <w:lvlText w:val="•"/>
      <w:lvlJc w:val="left"/>
      <w:pPr>
        <w:tabs>
          <w:tab w:val="num" w:pos="1440"/>
        </w:tabs>
        <w:ind w:left="1440" w:hanging="360"/>
      </w:pPr>
      <w:rPr>
        <w:rFonts w:ascii="Times New Roman" w:hAnsi="Times New Roman" w:hint="default"/>
      </w:rPr>
    </w:lvl>
    <w:lvl w:ilvl="2" w:tplc="899E05EA" w:tentative="1">
      <w:start w:val="1"/>
      <w:numFmt w:val="bullet"/>
      <w:lvlText w:val="•"/>
      <w:lvlJc w:val="left"/>
      <w:pPr>
        <w:tabs>
          <w:tab w:val="num" w:pos="2160"/>
        </w:tabs>
        <w:ind w:left="2160" w:hanging="360"/>
      </w:pPr>
      <w:rPr>
        <w:rFonts w:ascii="Times New Roman" w:hAnsi="Times New Roman" w:hint="default"/>
      </w:rPr>
    </w:lvl>
    <w:lvl w:ilvl="3" w:tplc="5D7AA394" w:tentative="1">
      <w:start w:val="1"/>
      <w:numFmt w:val="bullet"/>
      <w:lvlText w:val="•"/>
      <w:lvlJc w:val="left"/>
      <w:pPr>
        <w:tabs>
          <w:tab w:val="num" w:pos="2880"/>
        </w:tabs>
        <w:ind w:left="2880" w:hanging="360"/>
      </w:pPr>
      <w:rPr>
        <w:rFonts w:ascii="Times New Roman" w:hAnsi="Times New Roman" w:hint="default"/>
      </w:rPr>
    </w:lvl>
    <w:lvl w:ilvl="4" w:tplc="085C3612" w:tentative="1">
      <w:start w:val="1"/>
      <w:numFmt w:val="bullet"/>
      <w:lvlText w:val="•"/>
      <w:lvlJc w:val="left"/>
      <w:pPr>
        <w:tabs>
          <w:tab w:val="num" w:pos="3600"/>
        </w:tabs>
        <w:ind w:left="3600" w:hanging="360"/>
      </w:pPr>
      <w:rPr>
        <w:rFonts w:ascii="Times New Roman" w:hAnsi="Times New Roman" w:hint="default"/>
      </w:rPr>
    </w:lvl>
    <w:lvl w:ilvl="5" w:tplc="A50EA1BE" w:tentative="1">
      <w:start w:val="1"/>
      <w:numFmt w:val="bullet"/>
      <w:lvlText w:val="•"/>
      <w:lvlJc w:val="left"/>
      <w:pPr>
        <w:tabs>
          <w:tab w:val="num" w:pos="4320"/>
        </w:tabs>
        <w:ind w:left="4320" w:hanging="360"/>
      </w:pPr>
      <w:rPr>
        <w:rFonts w:ascii="Times New Roman" w:hAnsi="Times New Roman" w:hint="default"/>
      </w:rPr>
    </w:lvl>
    <w:lvl w:ilvl="6" w:tplc="8B84DA24" w:tentative="1">
      <w:start w:val="1"/>
      <w:numFmt w:val="bullet"/>
      <w:lvlText w:val="•"/>
      <w:lvlJc w:val="left"/>
      <w:pPr>
        <w:tabs>
          <w:tab w:val="num" w:pos="5040"/>
        </w:tabs>
        <w:ind w:left="5040" w:hanging="360"/>
      </w:pPr>
      <w:rPr>
        <w:rFonts w:ascii="Times New Roman" w:hAnsi="Times New Roman" w:hint="default"/>
      </w:rPr>
    </w:lvl>
    <w:lvl w:ilvl="7" w:tplc="19344946" w:tentative="1">
      <w:start w:val="1"/>
      <w:numFmt w:val="bullet"/>
      <w:lvlText w:val="•"/>
      <w:lvlJc w:val="left"/>
      <w:pPr>
        <w:tabs>
          <w:tab w:val="num" w:pos="5760"/>
        </w:tabs>
        <w:ind w:left="5760" w:hanging="360"/>
      </w:pPr>
      <w:rPr>
        <w:rFonts w:ascii="Times New Roman" w:hAnsi="Times New Roman" w:hint="default"/>
      </w:rPr>
    </w:lvl>
    <w:lvl w:ilvl="8" w:tplc="59161FC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67B70F2"/>
    <w:multiLevelType w:val="hybridMultilevel"/>
    <w:tmpl w:val="9FCA99D8"/>
    <w:lvl w:ilvl="0" w:tplc="97ECAF5C">
      <w:start w:val="1"/>
      <w:numFmt w:val="bullet"/>
      <w:lvlText w:val="•"/>
      <w:lvlJc w:val="left"/>
      <w:pPr>
        <w:tabs>
          <w:tab w:val="num" w:pos="720"/>
        </w:tabs>
        <w:ind w:left="720" w:hanging="360"/>
      </w:pPr>
      <w:rPr>
        <w:rFonts w:ascii="Arial" w:hAnsi="Arial" w:hint="default"/>
      </w:rPr>
    </w:lvl>
    <w:lvl w:ilvl="1" w:tplc="0D76A5CA" w:tentative="1">
      <w:start w:val="1"/>
      <w:numFmt w:val="bullet"/>
      <w:lvlText w:val="•"/>
      <w:lvlJc w:val="left"/>
      <w:pPr>
        <w:tabs>
          <w:tab w:val="num" w:pos="1440"/>
        </w:tabs>
        <w:ind w:left="1440" w:hanging="360"/>
      </w:pPr>
      <w:rPr>
        <w:rFonts w:ascii="Arial" w:hAnsi="Arial" w:hint="default"/>
      </w:rPr>
    </w:lvl>
    <w:lvl w:ilvl="2" w:tplc="BD0031FA" w:tentative="1">
      <w:start w:val="1"/>
      <w:numFmt w:val="bullet"/>
      <w:lvlText w:val="•"/>
      <w:lvlJc w:val="left"/>
      <w:pPr>
        <w:tabs>
          <w:tab w:val="num" w:pos="2160"/>
        </w:tabs>
        <w:ind w:left="2160" w:hanging="360"/>
      </w:pPr>
      <w:rPr>
        <w:rFonts w:ascii="Arial" w:hAnsi="Arial" w:hint="default"/>
      </w:rPr>
    </w:lvl>
    <w:lvl w:ilvl="3" w:tplc="8E4EF308" w:tentative="1">
      <w:start w:val="1"/>
      <w:numFmt w:val="bullet"/>
      <w:lvlText w:val="•"/>
      <w:lvlJc w:val="left"/>
      <w:pPr>
        <w:tabs>
          <w:tab w:val="num" w:pos="2880"/>
        </w:tabs>
        <w:ind w:left="2880" w:hanging="360"/>
      </w:pPr>
      <w:rPr>
        <w:rFonts w:ascii="Arial" w:hAnsi="Arial" w:hint="default"/>
      </w:rPr>
    </w:lvl>
    <w:lvl w:ilvl="4" w:tplc="0BEE0104" w:tentative="1">
      <w:start w:val="1"/>
      <w:numFmt w:val="bullet"/>
      <w:lvlText w:val="•"/>
      <w:lvlJc w:val="left"/>
      <w:pPr>
        <w:tabs>
          <w:tab w:val="num" w:pos="3600"/>
        </w:tabs>
        <w:ind w:left="3600" w:hanging="360"/>
      </w:pPr>
      <w:rPr>
        <w:rFonts w:ascii="Arial" w:hAnsi="Arial" w:hint="default"/>
      </w:rPr>
    </w:lvl>
    <w:lvl w:ilvl="5" w:tplc="7382DC6A" w:tentative="1">
      <w:start w:val="1"/>
      <w:numFmt w:val="bullet"/>
      <w:lvlText w:val="•"/>
      <w:lvlJc w:val="left"/>
      <w:pPr>
        <w:tabs>
          <w:tab w:val="num" w:pos="4320"/>
        </w:tabs>
        <w:ind w:left="4320" w:hanging="360"/>
      </w:pPr>
      <w:rPr>
        <w:rFonts w:ascii="Arial" w:hAnsi="Arial" w:hint="default"/>
      </w:rPr>
    </w:lvl>
    <w:lvl w:ilvl="6" w:tplc="77708E0E" w:tentative="1">
      <w:start w:val="1"/>
      <w:numFmt w:val="bullet"/>
      <w:lvlText w:val="•"/>
      <w:lvlJc w:val="left"/>
      <w:pPr>
        <w:tabs>
          <w:tab w:val="num" w:pos="5040"/>
        </w:tabs>
        <w:ind w:left="5040" w:hanging="360"/>
      </w:pPr>
      <w:rPr>
        <w:rFonts w:ascii="Arial" w:hAnsi="Arial" w:hint="default"/>
      </w:rPr>
    </w:lvl>
    <w:lvl w:ilvl="7" w:tplc="48066EC8" w:tentative="1">
      <w:start w:val="1"/>
      <w:numFmt w:val="bullet"/>
      <w:lvlText w:val="•"/>
      <w:lvlJc w:val="left"/>
      <w:pPr>
        <w:tabs>
          <w:tab w:val="num" w:pos="5760"/>
        </w:tabs>
        <w:ind w:left="5760" w:hanging="360"/>
      </w:pPr>
      <w:rPr>
        <w:rFonts w:ascii="Arial" w:hAnsi="Arial" w:hint="default"/>
      </w:rPr>
    </w:lvl>
    <w:lvl w:ilvl="8" w:tplc="486E1E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D91C22"/>
    <w:multiLevelType w:val="hybridMultilevel"/>
    <w:tmpl w:val="06369D80"/>
    <w:lvl w:ilvl="0" w:tplc="9DFC419C">
      <w:start w:val="1"/>
      <w:numFmt w:val="bullet"/>
      <w:lvlText w:val="•"/>
      <w:lvlJc w:val="left"/>
      <w:pPr>
        <w:tabs>
          <w:tab w:val="num" w:pos="720"/>
        </w:tabs>
        <w:ind w:left="720" w:hanging="360"/>
      </w:pPr>
      <w:rPr>
        <w:rFonts w:ascii="Arial" w:hAnsi="Arial" w:hint="default"/>
      </w:rPr>
    </w:lvl>
    <w:lvl w:ilvl="1" w:tplc="4C8057B2" w:tentative="1">
      <w:start w:val="1"/>
      <w:numFmt w:val="bullet"/>
      <w:lvlText w:val="•"/>
      <w:lvlJc w:val="left"/>
      <w:pPr>
        <w:tabs>
          <w:tab w:val="num" w:pos="1440"/>
        </w:tabs>
        <w:ind w:left="1440" w:hanging="360"/>
      </w:pPr>
      <w:rPr>
        <w:rFonts w:ascii="Arial" w:hAnsi="Arial" w:hint="default"/>
      </w:rPr>
    </w:lvl>
    <w:lvl w:ilvl="2" w:tplc="C1266AA4" w:tentative="1">
      <w:start w:val="1"/>
      <w:numFmt w:val="bullet"/>
      <w:lvlText w:val="•"/>
      <w:lvlJc w:val="left"/>
      <w:pPr>
        <w:tabs>
          <w:tab w:val="num" w:pos="2160"/>
        </w:tabs>
        <w:ind w:left="2160" w:hanging="360"/>
      </w:pPr>
      <w:rPr>
        <w:rFonts w:ascii="Arial" w:hAnsi="Arial" w:hint="default"/>
      </w:rPr>
    </w:lvl>
    <w:lvl w:ilvl="3" w:tplc="B45EE79E" w:tentative="1">
      <w:start w:val="1"/>
      <w:numFmt w:val="bullet"/>
      <w:lvlText w:val="•"/>
      <w:lvlJc w:val="left"/>
      <w:pPr>
        <w:tabs>
          <w:tab w:val="num" w:pos="2880"/>
        </w:tabs>
        <w:ind w:left="2880" w:hanging="360"/>
      </w:pPr>
      <w:rPr>
        <w:rFonts w:ascii="Arial" w:hAnsi="Arial" w:hint="default"/>
      </w:rPr>
    </w:lvl>
    <w:lvl w:ilvl="4" w:tplc="43E068C8" w:tentative="1">
      <w:start w:val="1"/>
      <w:numFmt w:val="bullet"/>
      <w:lvlText w:val="•"/>
      <w:lvlJc w:val="left"/>
      <w:pPr>
        <w:tabs>
          <w:tab w:val="num" w:pos="3600"/>
        </w:tabs>
        <w:ind w:left="3600" w:hanging="360"/>
      </w:pPr>
      <w:rPr>
        <w:rFonts w:ascii="Arial" w:hAnsi="Arial" w:hint="default"/>
      </w:rPr>
    </w:lvl>
    <w:lvl w:ilvl="5" w:tplc="370AFB8C" w:tentative="1">
      <w:start w:val="1"/>
      <w:numFmt w:val="bullet"/>
      <w:lvlText w:val="•"/>
      <w:lvlJc w:val="left"/>
      <w:pPr>
        <w:tabs>
          <w:tab w:val="num" w:pos="4320"/>
        </w:tabs>
        <w:ind w:left="4320" w:hanging="360"/>
      </w:pPr>
      <w:rPr>
        <w:rFonts w:ascii="Arial" w:hAnsi="Arial" w:hint="default"/>
      </w:rPr>
    </w:lvl>
    <w:lvl w:ilvl="6" w:tplc="EB38874A" w:tentative="1">
      <w:start w:val="1"/>
      <w:numFmt w:val="bullet"/>
      <w:lvlText w:val="•"/>
      <w:lvlJc w:val="left"/>
      <w:pPr>
        <w:tabs>
          <w:tab w:val="num" w:pos="5040"/>
        </w:tabs>
        <w:ind w:left="5040" w:hanging="360"/>
      </w:pPr>
      <w:rPr>
        <w:rFonts w:ascii="Arial" w:hAnsi="Arial" w:hint="default"/>
      </w:rPr>
    </w:lvl>
    <w:lvl w:ilvl="7" w:tplc="8C3A245E" w:tentative="1">
      <w:start w:val="1"/>
      <w:numFmt w:val="bullet"/>
      <w:lvlText w:val="•"/>
      <w:lvlJc w:val="left"/>
      <w:pPr>
        <w:tabs>
          <w:tab w:val="num" w:pos="5760"/>
        </w:tabs>
        <w:ind w:left="5760" w:hanging="360"/>
      </w:pPr>
      <w:rPr>
        <w:rFonts w:ascii="Arial" w:hAnsi="Arial" w:hint="default"/>
      </w:rPr>
    </w:lvl>
    <w:lvl w:ilvl="8" w:tplc="6F42D0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531D1B"/>
    <w:multiLevelType w:val="hybridMultilevel"/>
    <w:tmpl w:val="7E305A02"/>
    <w:lvl w:ilvl="0" w:tplc="36A600B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36A1C"/>
    <w:multiLevelType w:val="hybridMultilevel"/>
    <w:tmpl w:val="0B4E279A"/>
    <w:lvl w:ilvl="0" w:tplc="99EC686E">
      <w:start w:val="1"/>
      <w:numFmt w:val="bullet"/>
      <w:lvlText w:val="•"/>
      <w:lvlJc w:val="left"/>
      <w:pPr>
        <w:tabs>
          <w:tab w:val="num" w:pos="720"/>
        </w:tabs>
        <w:ind w:left="720" w:hanging="360"/>
      </w:pPr>
      <w:rPr>
        <w:rFonts w:ascii="Arial" w:hAnsi="Arial" w:hint="default"/>
      </w:rPr>
    </w:lvl>
    <w:lvl w:ilvl="1" w:tplc="A8CE79B8" w:tentative="1">
      <w:start w:val="1"/>
      <w:numFmt w:val="bullet"/>
      <w:lvlText w:val="•"/>
      <w:lvlJc w:val="left"/>
      <w:pPr>
        <w:tabs>
          <w:tab w:val="num" w:pos="1440"/>
        </w:tabs>
        <w:ind w:left="1440" w:hanging="360"/>
      </w:pPr>
      <w:rPr>
        <w:rFonts w:ascii="Arial" w:hAnsi="Arial" w:hint="default"/>
      </w:rPr>
    </w:lvl>
    <w:lvl w:ilvl="2" w:tplc="F9107970" w:tentative="1">
      <w:start w:val="1"/>
      <w:numFmt w:val="bullet"/>
      <w:lvlText w:val="•"/>
      <w:lvlJc w:val="left"/>
      <w:pPr>
        <w:tabs>
          <w:tab w:val="num" w:pos="2160"/>
        </w:tabs>
        <w:ind w:left="2160" w:hanging="360"/>
      </w:pPr>
      <w:rPr>
        <w:rFonts w:ascii="Arial" w:hAnsi="Arial" w:hint="default"/>
      </w:rPr>
    </w:lvl>
    <w:lvl w:ilvl="3" w:tplc="55FADF76" w:tentative="1">
      <w:start w:val="1"/>
      <w:numFmt w:val="bullet"/>
      <w:lvlText w:val="•"/>
      <w:lvlJc w:val="left"/>
      <w:pPr>
        <w:tabs>
          <w:tab w:val="num" w:pos="2880"/>
        </w:tabs>
        <w:ind w:left="2880" w:hanging="360"/>
      </w:pPr>
      <w:rPr>
        <w:rFonts w:ascii="Arial" w:hAnsi="Arial" w:hint="default"/>
      </w:rPr>
    </w:lvl>
    <w:lvl w:ilvl="4" w:tplc="6BDEBE0E" w:tentative="1">
      <w:start w:val="1"/>
      <w:numFmt w:val="bullet"/>
      <w:lvlText w:val="•"/>
      <w:lvlJc w:val="left"/>
      <w:pPr>
        <w:tabs>
          <w:tab w:val="num" w:pos="3600"/>
        </w:tabs>
        <w:ind w:left="3600" w:hanging="360"/>
      </w:pPr>
      <w:rPr>
        <w:rFonts w:ascii="Arial" w:hAnsi="Arial" w:hint="default"/>
      </w:rPr>
    </w:lvl>
    <w:lvl w:ilvl="5" w:tplc="BEE04E78" w:tentative="1">
      <w:start w:val="1"/>
      <w:numFmt w:val="bullet"/>
      <w:lvlText w:val="•"/>
      <w:lvlJc w:val="left"/>
      <w:pPr>
        <w:tabs>
          <w:tab w:val="num" w:pos="4320"/>
        </w:tabs>
        <w:ind w:left="4320" w:hanging="360"/>
      </w:pPr>
      <w:rPr>
        <w:rFonts w:ascii="Arial" w:hAnsi="Arial" w:hint="default"/>
      </w:rPr>
    </w:lvl>
    <w:lvl w:ilvl="6" w:tplc="B388E8C4" w:tentative="1">
      <w:start w:val="1"/>
      <w:numFmt w:val="bullet"/>
      <w:lvlText w:val="•"/>
      <w:lvlJc w:val="left"/>
      <w:pPr>
        <w:tabs>
          <w:tab w:val="num" w:pos="5040"/>
        </w:tabs>
        <w:ind w:left="5040" w:hanging="360"/>
      </w:pPr>
      <w:rPr>
        <w:rFonts w:ascii="Arial" w:hAnsi="Arial" w:hint="default"/>
      </w:rPr>
    </w:lvl>
    <w:lvl w:ilvl="7" w:tplc="3DC89980" w:tentative="1">
      <w:start w:val="1"/>
      <w:numFmt w:val="bullet"/>
      <w:lvlText w:val="•"/>
      <w:lvlJc w:val="left"/>
      <w:pPr>
        <w:tabs>
          <w:tab w:val="num" w:pos="5760"/>
        </w:tabs>
        <w:ind w:left="5760" w:hanging="360"/>
      </w:pPr>
      <w:rPr>
        <w:rFonts w:ascii="Arial" w:hAnsi="Arial" w:hint="default"/>
      </w:rPr>
    </w:lvl>
    <w:lvl w:ilvl="8" w:tplc="6852B1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666D9B"/>
    <w:multiLevelType w:val="hybridMultilevel"/>
    <w:tmpl w:val="214E108E"/>
    <w:lvl w:ilvl="0" w:tplc="70FA9250">
      <w:start w:val="1"/>
      <w:numFmt w:val="decimal"/>
      <w:lvlText w:val="(%1)"/>
      <w:lvlJc w:val="left"/>
      <w:pPr>
        <w:tabs>
          <w:tab w:val="num" w:pos="720"/>
        </w:tabs>
        <w:ind w:left="720" w:hanging="360"/>
      </w:pPr>
    </w:lvl>
    <w:lvl w:ilvl="1" w:tplc="9A70557C" w:tentative="1">
      <w:start w:val="1"/>
      <w:numFmt w:val="decimal"/>
      <w:lvlText w:val="(%2)"/>
      <w:lvlJc w:val="left"/>
      <w:pPr>
        <w:tabs>
          <w:tab w:val="num" w:pos="1440"/>
        </w:tabs>
        <w:ind w:left="1440" w:hanging="360"/>
      </w:pPr>
    </w:lvl>
    <w:lvl w:ilvl="2" w:tplc="D77415D2" w:tentative="1">
      <w:start w:val="1"/>
      <w:numFmt w:val="decimal"/>
      <w:lvlText w:val="(%3)"/>
      <w:lvlJc w:val="left"/>
      <w:pPr>
        <w:tabs>
          <w:tab w:val="num" w:pos="2160"/>
        </w:tabs>
        <w:ind w:left="2160" w:hanging="360"/>
      </w:pPr>
    </w:lvl>
    <w:lvl w:ilvl="3" w:tplc="8EEC8F7C" w:tentative="1">
      <w:start w:val="1"/>
      <w:numFmt w:val="decimal"/>
      <w:lvlText w:val="(%4)"/>
      <w:lvlJc w:val="left"/>
      <w:pPr>
        <w:tabs>
          <w:tab w:val="num" w:pos="2880"/>
        </w:tabs>
        <w:ind w:left="2880" w:hanging="360"/>
      </w:pPr>
    </w:lvl>
    <w:lvl w:ilvl="4" w:tplc="FA2863AC" w:tentative="1">
      <w:start w:val="1"/>
      <w:numFmt w:val="decimal"/>
      <w:lvlText w:val="(%5)"/>
      <w:lvlJc w:val="left"/>
      <w:pPr>
        <w:tabs>
          <w:tab w:val="num" w:pos="3600"/>
        </w:tabs>
        <w:ind w:left="3600" w:hanging="360"/>
      </w:pPr>
    </w:lvl>
    <w:lvl w:ilvl="5" w:tplc="4BCC240C" w:tentative="1">
      <w:start w:val="1"/>
      <w:numFmt w:val="decimal"/>
      <w:lvlText w:val="(%6)"/>
      <w:lvlJc w:val="left"/>
      <w:pPr>
        <w:tabs>
          <w:tab w:val="num" w:pos="4320"/>
        </w:tabs>
        <w:ind w:left="4320" w:hanging="360"/>
      </w:pPr>
    </w:lvl>
    <w:lvl w:ilvl="6" w:tplc="29B8E042" w:tentative="1">
      <w:start w:val="1"/>
      <w:numFmt w:val="decimal"/>
      <w:lvlText w:val="(%7)"/>
      <w:lvlJc w:val="left"/>
      <w:pPr>
        <w:tabs>
          <w:tab w:val="num" w:pos="5040"/>
        </w:tabs>
        <w:ind w:left="5040" w:hanging="360"/>
      </w:pPr>
    </w:lvl>
    <w:lvl w:ilvl="7" w:tplc="D27EB56A" w:tentative="1">
      <w:start w:val="1"/>
      <w:numFmt w:val="decimal"/>
      <w:lvlText w:val="(%8)"/>
      <w:lvlJc w:val="left"/>
      <w:pPr>
        <w:tabs>
          <w:tab w:val="num" w:pos="5760"/>
        </w:tabs>
        <w:ind w:left="5760" w:hanging="360"/>
      </w:pPr>
    </w:lvl>
    <w:lvl w:ilvl="8" w:tplc="57CA7308" w:tentative="1">
      <w:start w:val="1"/>
      <w:numFmt w:val="decimal"/>
      <w:lvlText w:val="(%9)"/>
      <w:lvlJc w:val="left"/>
      <w:pPr>
        <w:tabs>
          <w:tab w:val="num" w:pos="6480"/>
        </w:tabs>
        <w:ind w:left="6480" w:hanging="360"/>
      </w:pPr>
    </w:lvl>
  </w:abstractNum>
  <w:abstractNum w:abstractNumId="22" w15:restartNumberingAfterBreak="0">
    <w:nsid w:val="697A33AD"/>
    <w:multiLevelType w:val="multilevel"/>
    <w:tmpl w:val="6928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1B4AA0"/>
    <w:multiLevelType w:val="hybridMultilevel"/>
    <w:tmpl w:val="2F6ED936"/>
    <w:lvl w:ilvl="0" w:tplc="9EE2CECC">
      <w:start w:val="1"/>
      <w:numFmt w:val="bullet"/>
      <w:lvlText w:val="•"/>
      <w:lvlJc w:val="left"/>
      <w:pPr>
        <w:tabs>
          <w:tab w:val="num" w:pos="720"/>
        </w:tabs>
        <w:ind w:left="720" w:hanging="360"/>
      </w:pPr>
      <w:rPr>
        <w:rFonts w:ascii="Times New Roman" w:hAnsi="Times New Roman" w:hint="default"/>
      </w:rPr>
    </w:lvl>
    <w:lvl w:ilvl="1" w:tplc="FB8847DE" w:tentative="1">
      <w:start w:val="1"/>
      <w:numFmt w:val="bullet"/>
      <w:lvlText w:val="•"/>
      <w:lvlJc w:val="left"/>
      <w:pPr>
        <w:tabs>
          <w:tab w:val="num" w:pos="1440"/>
        </w:tabs>
        <w:ind w:left="1440" w:hanging="360"/>
      </w:pPr>
      <w:rPr>
        <w:rFonts w:ascii="Times New Roman" w:hAnsi="Times New Roman" w:hint="default"/>
      </w:rPr>
    </w:lvl>
    <w:lvl w:ilvl="2" w:tplc="710071E0" w:tentative="1">
      <w:start w:val="1"/>
      <w:numFmt w:val="bullet"/>
      <w:lvlText w:val="•"/>
      <w:lvlJc w:val="left"/>
      <w:pPr>
        <w:tabs>
          <w:tab w:val="num" w:pos="2160"/>
        </w:tabs>
        <w:ind w:left="2160" w:hanging="360"/>
      </w:pPr>
      <w:rPr>
        <w:rFonts w:ascii="Times New Roman" w:hAnsi="Times New Roman" w:hint="default"/>
      </w:rPr>
    </w:lvl>
    <w:lvl w:ilvl="3" w:tplc="1D663362" w:tentative="1">
      <w:start w:val="1"/>
      <w:numFmt w:val="bullet"/>
      <w:lvlText w:val="•"/>
      <w:lvlJc w:val="left"/>
      <w:pPr>
        <w:tabs>
          <w:tab w:val="num" w:pos="2880"/>
        </w:tabs>
        <w:ind w:left="2880" w:hanging="360"/>
      </w:pPr>
      <w:rPr>
        <w:rFonts w:ascii="Times New Roman" w:hAnsi="Times New Roman" w:hint="default"/>
      </w:rPr>
    </w:lvl>
    <w:lvl w:ilvl="4" w:tplc="8F3C62A6" w:tentative="1">
      <w:start w:val="1"/>
      <w:numFmt w:val="bullet"/>
      <w:lvlText w:val="•"/>
      <w:lvlJc w:val="left"/>
      <w:pPr>
        <w:tabs>
          <w:tab w:val="num" w:pos="3600"/>
        </w:tabs>
        <w:ind w:left="3600" w:hanging="360"/>
      </w:pPr>
      <w:rPr>
        <w:rFonts w:ascii="Times New Roman" w:hAnsi="Times New Roman" w:hint="default"/>
      </w:rPr>
    </w:lvl>
    <w:lvl w:ilvl="5" w:tplc="19761D70" w:tentative="1">
      <w:start w:val="1"/>
      <w:numFmt w:val="bullet"/>
      <w:lvlText w:val="•"/>
      <w:lvlJc w:val="left"/>
      <w:pPr>
        <w:tabs>
          <w:tab w:val="num" w:pos="4320"/>
        </w:tabs>
        <w:ind w:left="4320" w:hanging="360"/>
      </w:pPr>
      <w:rPr>
        <w:rFonts w:ascii="Times New Roman" w:hAnsi="Times New Roman" w:hint="default"/>
      </w:rPr>
    </w:lvl>
    <w:lvl w:ilvl="6" w:tplc="DCA06D98" w:tentative="1">
      <w:start w:val="1"/>
      <w:numFmt w:val="bullet"/>
      <w:lvlText w:val="•"/>
      <w:lvlJc w:val="left"/>
      <w:pPr>
        <w:tabs>
          <w:tab w:val="num" w:pos="5040"/>
        </w:tabs>
        <w:ind w:left="5040" w:hanging="360"/>
      </w:pPr>
      <w:rPr>
        <w:rFonts w:ascii="Times New Roman" w:hAnsi="Times New Roman" w:hint="default"/>
      </w:rPr>
    </w:lvl>
    <w:lvl w:ilvl="7" w:tplc="CBF63578" w:tentative="1">
      <w:start w:val="1"/>
      <w:numFmt w:val="bullet"/>
      <w:lvlText w:val="•"/>
      <w:lvlJc w:val="left"/>
      <w:pPr>
        <w:tabs>
          <w:tab w:val="num" w:pos="5760"/>
        </w:tabs>
        <w:ind w:left="5760" w:hanging="360"/>
      </w:pPr>
      <w:rPr>
        <w:rFonts w:ascii="Times New Roman" w:hAnsi="Times New Roman" w:hint="default"/>
      </w:rPr>
    </w:lvl>
    <w:lvl w:ilvl="8" w:tplc="A88A495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6E87840"/>
    <w:multiLevelType w:val="hybridMultilevel"/>
    <w:tmpl w:val="E1C4CA54"/>
    <w:lvl w:ilvl="0" w:tplc="8F124CF8">
      <w:start w:val="1"/>
      <w:numFmt w:val="bullet"/>
      <w:lvlText w:val="•"/>
      <w:lvlJc w:val="left"/>
      <w:pPr>
        <w:tabs>
          <w:tab w:val="num" w:pos="720"/>
        </w:tabs>
        <w:ind w:left="720" w:hanging="360"/>
      </w:pPr>
      <w:rPr>
        <w:rFonts w:ascii="Times New Roman" w:hAnsi="Times New Roman" w:hint="default"/>
      </w:rPr>
    </w:lvl>
    <w:lvl w:ilvl="1" w:tplc="432E8CE2" w:tentative="1">
      <w:start w:val="1"/>
      <w:numFmt w:val="bullet"/>
      <w:lvlText w:val="•"/>
      <w:lvlJc w:val="left"/>
      <w:pPr>
        <w:tabs>
          <w:tab w:val="num" w:pos="1440"/>
        </w:tabs>
        <w:ind w:left="1440" w:hanging="360"/>
      </w:pPr>
      <w:rPr>
        <w:rFonts w:ascii="Times New Roman" w:hAnsi="Times New Roman" w:hint="default"/>
      </w:rPr>
    </w:lvl>
    <w:lvl w:ilvl="2" w:tplc="5890143A" w:tentative="1">
      <w:start w:val="1"/>
      <w:numFmt w:val="bullet"/>
      <w:lvlText w:val="•"/>
      <w:lvlJc w:val="left"/>
      <w:pPr>
        <w:tabs>
          <w:tab w:val="num" w:pos="2160"/>
        </w:tabs>
        <w:ind w:left="2160" w:hanging="360"/>
      </w:pPr>
      <w:rPr>
        <w:rFonts w:ascii="Times New Roman" w:hAnsi="Times New Roman" w:hint="default"/>
      </w:rPr>
    </w:lvl>
    <w:lvl w:ilvl="3" w:tplc="4BEE3C8E" w:tentative="1">
      <w:start w:val="1"/>
      <w:numFmt w:val="bullet"/>
      <w:lvlText w:val="•"/>
      <w:lvlJc w:val="left"/>
      <w:pPr>
        <w:tabs>
          <w:tab w:val="num" w:pos="2880"/>
        </w:tabs>
        <w:ind w:left="2880" w:hanging="360"/>
      </w:pPr>
      <w:rPr>
        <w:rFonts w:ascii="Times New Roman" w:hAnsi="Times New Roman" w:hint="default"/>
      </w:rPr>
    </w:lvl>
    <w:lvl w:ilvl="4" w:tplc="9F02B136" w:tentative="1">
      <w:start w:val="1"/>
      <w:numFmt w:val="bullet"/>
      <w:lvlText w:val="•"/>
      <w:lvlJc w:val="left"/>
      <w:pPr>
        <w:tabs>
          <w:tab w:val="num" w:pos="3600"/>
        </w:tabs>
        <w:ind w:left="3600" w:hanging="360"/>
      </w:pPr>
      <w:rPr>
        <w:rFonts w:ascii="Times New Roman" w:hAnsi="Times New Roman" w:hint="default"/>
      </w:rPr>
    </w:lvl>
    <w:lvl w:ilvl="5" w:tplc="15A49DD8" w:tentative="1">
      <w:start w:val="1"/>
      <w:numFmt w:val="bullet"/>
      <w:lvlText w:val="•"/>
      <w:lvlJc w:val="left"/>
      <w:pPr>
        <w:tabs>
          <w:tab w:val="num" w:pos="4320"/>
        </w:tabs>
        <w:ind w:left="4320" w:hanging="360"/>
      </w:pPr>
      <w:rPr>
        <w:rFonts w:ascii="Times New Roman" w:hAnsi="Times New Roman" w:hint="default"/>
      </w:rPr>
    </w:lvl>
    <w:lvl w:ilvl="6" w:tplc="091615CC" w:tentative="1">
      <w:start w:val="1"/>
      <w:numFmt w:val="bullet"/>
      <w:lvlText w:val="•"/>
      <w:lvlJc w:val="left"/>
      <w:pPr>
        <w:tabs>
          <w:tab w:val="num" w:pos="5040"/>
        </w:tabs>
        <w:ind w:left="5040" w:hanging="360"/>
      </w:pPr>
      <w:rPr>
        <w:rFonts w:ascii="Times New Roman" w:hAnsi="Times New Roman" w:hint="default"/>
      </w:rPr>
    </w:lvl>
    <w:lvl w:ilvl="7" w:tplc="7828043C" w:tentative="1">
      <w:start w:val="1"/>
      <w:numFmt w:val="bullet"/>
      <w:lvlText w:val="•"/>
      <w:lvlJc w:val="left"/>
      <w:pPr>
        <w:tabs>
          <w:tab w:val="num" w:pos="5760"/>
        </w:tabs>
        <w:ind w:left="5760" w:hanging="360"/>
      </w:pPr>
      <w:rPr>
        <w:rFonts w:ascii="Times New Roman" w:hAnsi="Times New Roman" w:hint="default"/>
      </w:rPr>
    </w:lvl>
    <w:lvl w:ilvl="8" w:tplc="E3F6E8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BFC51F0"/>
    <w:multiLevelType w:val="hybridMultilevel"/>
    <w:tmpl w:val="0B5ACB62"/>
    <w:lvl w:ilvl="0" w:tplc="36A600B4">
      <w:start w:val="1"/>
      <w:numFmt w:val="bullet"/>
      <w:lvlText w:val="•"/>
      <w:lvlJc w:val="left"/>
      <w:pPr>
        <w:tabs>
          <w:tab w:val="num" w:pos="720"/>
        </w:tabs>
        <w:ind w:left="720" w:hanging="360"/>
      </w:pPr>
      <w:rPr>
        <w:rFonts w:ascii="Times New Roman" w:hAnsi="Times New Roman" w:hint="default"/>
      </w:rPr>
    </w:lvl>
    <w:lvl w:ilvl="1" w:tplc="6F300614" w:tentative="1">
      <w:start w:val="1"/>
      <w:numFmt w:val="bullet"/>
      <w:lvlText w:val="•"/>
      <w:lvlJc w:val="left"/>
      <w:pPr>
        <w:tabs>
          <w:tab w:val="num" w:pos="1440"/>
        </w:tabs>
        <w:ind w:left="1440" w:hanging="360"/>
      </w:pPr>
      <w:rPr>
        <w:rFonts w:ascii="Times New Roman" w:hAnsi="Times New Roman" w:hint="default"/>
      </w:rPr>
    </w:lvl>
    <w:lvl w:ilvl="2" w:tplc="A664D7B2" w:tentative="1">
      <w:start w:val="1"/>
      <w:numFmt w:val="bullet"/>
      <w:lvlText w:val="•"/>
      <w:lvlJc w:val="left"/>
      <w:pPr>
        <w:tabs>
          <w:tab w:val="num" w:pos="2160"/>
        </w:tabs>
        <w:ind w:left="2160" w:hanging="360"/>
      </w:pPr>
      <w:rPr>
        <w:rFonts w:ascii="Times New Roman" w:hAnsi="Times New Roman" w:hint="default"/>
      </w:rPr>
    </w:lvl>
    <w:lvl w:ilvl="3" w:tplc="511295C6" w:tentative="1">
      <w:start w:val="1"/>
      <w:numFmt w:val="bullet"/>
      <w:lvlText w:val="•"/>
      <w:lvlJc w:val="left"/>
      <w:pPr>
        <w:tabs>
          <w:tab w:val="num" w:pos="2880"/>
        </w:tabs>
        <w:ind w:left="2880" w:hanging="360"/>
      </w:pPr>
      <w:rPr>
        <w:rFonts w:ascii="Times New Roman" w:hAnsi="Times New Roman" w:hint="default"/>
      </w:rPr>
    </w:lvl>
    <w:lvl w:ilvl="4" w:tplc="50543704" w:tentative="1">
      <w:start w:val="1"/>
      <w:numFmt w:val="bullet"/>
      <w:lvlText w:val="•"/>
      <w:lvlJc w:val="left"/>
      <w:pPr>
        <w:tabs>
          <w:tab w:val="num" w:pos="3600"/>
        </w:tabs>
        <w:ind w:left="3600" w:hanging="360"/>
      </w:pPr>
      <w:rPr>
        <w:rFonts w:ascii="Times New Roman" w:hAnsi="Times New Roman" w:hint="default"/>
      </w:rPr>
    </w:lvl>
    <w:lvl w:ilvl="5" w:tplc="271E1C82" w:tentative="1">
      <w:start w:val="1"/>
      <w:numFmt w:val="bullet"/>
      <w:lvlText w:val="•"/>
      <w:lvlJc w:val="left"/>
      <w:pPr>
        <w:tabs>
          <w:tab w:val="num" w:pos="4320"/>
        </w:tabs>
        <w:ind w:left="4320" w:hanging="360"/>
      </w:pPr>
      <w:rPr>
        <w:rFonts w:ascii="Times New Roman" w:hAnsi="Times New Roman" w:hint="default"/>
      </w:rPr>
    </w:lvl>
    <w:lvl w:ilvl="6" w:tplc="2CAAD1C8" w:tentative="1">
      <w:start w:val="1"/>
      <w:numFmt w:val="bullet"/>
      <w:lvlText w:val="•"/>
      <w:lvlJc w:val="left"/>
      <w:pPr>
        <w:tabs>
          <w:tab w:val="num" w:pos="5040"/>
        </w:tabs>
        <w:ind w:left="5040" w:hanging="360"/>
      </w:pPr>
      <w:rPr>
        <w:rFonts w:ascii="Times New Roman" w:hAnsi="Times New Roman" w:hint="default"/>
      </w:rPr>
    </w:lvl>
    <w:lvl w:ilvl="7" w:tplc="875447C0" w:tentative="1">
      <w:start w:val="1"/>
      <w:numFmt w:val="bullet"/>
      <w:lvlText w:val="•"/>
      <w:lvlJc w:val="left"/>
      <w:pPr>
        <w:tabs>
          <w:tab w:val="num" w:pos="5760"/>
        </w:tabs>
        <w:ind w:left="5760" w:hanging="360"/>
      </w:pPr>
      <w:rPr>
        <w:rFonts w:ascii="Times New Roman" w:hAnsi="Times New Roman" w:hint="default"/>
      </w:rPr>
    </w:lvl>
    <w:lvl w:ilvl="8" w:tplc="FF4C939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560186"/>
    <w:multiLevelType w:val="hybridMultilevel"/>
    <w:tmpl w:val="1ACAFF46"/>
    <w:lvl w:ilvl="0" w:tplc="B9C0A0CE">
      <w:start w:val="1"/>
      <w:numFmt w:val="bullet"/>
      <w:lvlText w:val="•"/>
      <w:lvlJc w:val="left"/>
      <w:pPr>
        <w:tabs>
          <w:tab w:val="num" w:pos="720"/>
        </w:tabs>
        <w:ind w:left="720" w:hanging="360"/>
      </w:pPr>
      <w:rPr>
        <w:rFonts w:ascii="Arial" w:hAnsi="Arial" w:hint="default"/>
      </w:rPr>
    </w:lvl>
    <w:lvl w:ilvl="1" w:tplc="A94C36E6" w:tentative="1">
      <w:start w:val="1"/>
      <w:numFmt w:val="bullet"/>
      <w:lvlText w:val="•"/>
      <w:lvlJc w:val="left"/>
      <w:pPr>
        <w:tabs>
          <w:tab w:val="num" w:pos="1440"/>
        </w:tabs>
        <w:ind w:left="1440" w:hanging="360"/>
      </w:pPr>
      <w:rPr>
        <w:rFonts w:ascii="Arial" w:hAnsi="Arial" w:hint="default"/>
      </w:rPr>
    </w:lvl>
    <w:lvl w:ilvl="2" w:tplc="5ECE7A20" w:tentative="1">
      <w:start w:val="1"/>
      <w:numFmt w:val="bullet"/>
      <w:lvlText w:val="•"/>
      <w:lvlJc w:val="left"/>
      <w:pPr>
        <w:tabs>
          <w:tab w:val="num" w:pos="2160"/>
        </w:tabs>
        <w:ind w:left="2160" w:hanging="360"/>
      </w:pPr>
      <w:rPr>
        <w:rFonts w:ascii="Arial" w:hAnsi="Arial" w:hint="default"/>
      </w:rPr>
    </w:lvl>
    <w:lvl w:ilvl="3" w:tplc="BF441DB2" w:tentative="1">
      <w:start w:val="1"/>
      <w:numFmt w:val="bullet"/>
      <w:lvlText w:val="•"/>
      <w:lvlJc w:val="left"/>
      <w:pPr>
        <w:tabs>
          <w:tab w:val="num" w:pos="2880"/>
        </w:tabs>
        <w:ind w:left="2880" w:hanging="360"/>
      </w:pPr>
      <w:rPr>
        <w:rFonts w:ascii="Arial" w:hAnsi="Arial" w:hint="default"/>
      </w:rPr>
    </w:lvl>
    <w:lvl w:ilvl="4" w:tplc="A73AE1C2" w:tentative="1">
      <w:start w:val="1"/>
      <w:numFmt w:val="bullet"/>
      <w:lvlText w:val="•"/>
      <w:lvlJc w:val="left"/>
      <w:pPr>
        <w:tabs>
          <w:tab w:val="num" w:pos="3600"/>
        </w:tabs>
        <w:ind w:left="3600" w:hanging="360"/>
      </w:pPr>
      <w:rPr>
        <w:rFonts w:ascii="Arial" w:hAnsi="Arial" w:hint="default"/>
      </w:rPr>
    </w:lvl>
    <w:lvl w:ilvl="5" w:tplc="70C23128" w:tentative="1">
      <w:start w:val="1"/>
      <w:numFmt w:val="bullet"/>
      <w:lvlText w:val="•"/>
      <w:lvlJc w:val="left"/>
      <w:pPr>
        <w:tabs>
          <w:tab w:val="num" w:pos="4320"/>
        </w:tabs>
        <w:ind w:left="4320" w:hanging="360"/>
      </w:pPr>
      <w:rPr>
        <w:rFonts w:ascii="Arial" w:hAnsi="Arial" w:hint="default"/>
      </w:rPr>
    </w:lvl>
    <w:lvl w:ilvl="6" w:tplc="1786C93E" w:tentative="1">
      <w:start w:val="1"/>
      <w:numFmt w:val="bullet"/>
      <w:lvlText w:val="•"/>
      <w:lvlJc w:val="left"/>
      <w:pPr>
        <w:tabs>
          <w:tab w:val="num" w:pos="5040"/>
        </w:tabs>
        <w:ind w:left="5040" w:hanging="360"/>
      </w:pPr>
      <w:rPr>
        <w:rFonts w:ascii="Arial" w:hAnsi="Arial" w:hint="default"/>
      </w:rPr>
    </w:lvl>
    <w:lvl w:ilvl="7" w:tplc="E1C6EB86" w:tentative="1">
      <w:start w:val="1"/>
      <w:numFmt w:val="bullet"/>
      <w:lvlText w:val="•"/>
      <w:lvlJc w:val="left"/>
      <w:pPr>
        <w:tabs>
          <w:tab w:val="num" w:pos="5760"/>
        </w:tabs>
        <w:ind w:left="5760" w:hanging="360"/>
      </w:pPr>
      <w:rPr>
        <w:rFonts w:ascii="Arial" w:hAnsi="Arial" w:hint="default"/>
      </w:rPr>
    </w:lvl>
    <w:lvl w:ilvl="8" w:tplc="022E1A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9E3A6C"/>
    <w:multiLevelType w:val="hybridMultilevel"/>
    <w:tmpl w:val="D28E3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566451">
    <w:abstractNumId w:val="16"/>
  </w:num>
  <w:num w:numId="2" w16cid:durableId="342897052">
    <w:abstractNumId w:val="2"/>
  </w:num>
  <w:num w:numId="3" w16cid:durableId="456070446">
    <w:abstractNumId w:val="14"/>
  </w:num>
  <w:num w:numId="4" w16cid:durableId="735667844">
    <w:abstractNumId w:val="25"/>
  </w:num>
  <w:num w:numId="5" w16cid:durableId="588347649">
    <w:abstractNumId w:val="0"/>
  </w:num>
  <w:num w:numId="6" w16cid:durableId="1029645281">
    <w:abstractNumId w:val="6"/>
  </w:num>
  <w:num w:numId="7" w16cid:durableId="499589393">
    <w:abstractNumId w:val="19"/>
  </w:num>
  <w:num w:numId="8" w16cid:durableId="637801123">
    <w:abstractNumId w:val="21"/>
  </w:num>
  <w:num w:numId="9" w16cid:durableId="1502040324">
    <w:abstractNumId w:val="18"/>
  </w:num>
  <w:num w:numId="10" w16cid:durableId="468593046">
    <w:abstractNumId w:val="10"/>
  </w:num>
  <w:num w:numId="11" w16cid:durableId="1850564063">
    <w:abstractNumId w:val="20"/>
  </w:num>
  <w:num w:numId="12" w16cid:durableId="702828483">
    <w:abstractNumId w:val="17"/>
  </w:num>
  <w:num w:numId="13" w16cid:durableId="679549151">
    <w:abstractNumId w:val="15"/>
  </w:num>
  <w:num w:numId="14" w16cid:durableId="3285989">
    <w:abstractNumId w:val="5"/>
  </w:num>
  <w:num w:numId="15" w16cid:durableId="1894345708">
    <w:abstractNumId w:val="24"/>
  </w:num>
  <w:num w:numId="16" w16cid:durableId="1232734113">
    <w:abstractNumId w:val="26"/>
  </w:num>
  <w:num w:numId="17" w16cid:durableId="341249610">
    <w:abstractNumId w:val="11"/>
  </w:num>
  <w:num w:numId="18" w16cid:durableId="211575204">
    <w:abstractNumId w:val="3"/>
  </w:num>
  <w:num w:numId="19" w16cid:durableId="2016227139">
    <w:abstractNumId w:val="1"/>
  </w:num>
  <w:num w:numId="20" w16cid:durableId="1545486664">
    <w:abstractNumId w:val="23"/>
  </w:num>
  <w:num w:numId="21" w16cid:durableId="1600288472">
    <w:abstractNumId w:val="27"/>
  </w:num>
  <w:num w:numId="22" w16cid:durableId="1433404563">
    <w:abstractNumId w:val="22"/>
  </w:num>
  <w:num w:numId="23" w16cid:durableId="17706667">
    <w:abstractNumId w:val="4"/>
  </w:num>
  <w:num w:numId="24" w16cid:durableId="1659964740">
    <w:abstractNumId w:val="7"/>
  </w:num>
  <w:num w:numId="25" w16cid:durableId="415247891">
    <w:abstractNumId w:val="8"/>
  </w:num>
  <w:num w:numId="26" w16cid:durableId="1846281093">
    <w:abstractNumId w:val="9"/>
  </w:num>
  <w:num w:numId="27" w16cid:durableId="90443782">
    <w:abstractNumId w:val="12"/>
  </w:num>
  <w:num w:numId="28" w16cid:durableId="6873693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5243"/>
    <w:rsid w:val="000002C3"/>
    <w:rsid w:val="00000566"/>
    <w:rsid w:val="00004F4B"/>
    <w:rsid w:val="000129B5"/>
    <w:rsid w:val="00021049"/>
    <w:rsid w:val="000310CD"/>
    <w:rsid w:val="000378E8"/>
    <w:rsid w:val="00040F7B"/>
    <w:rsid w:val="00041BD3"/>
    <w:rsid w:val="00050974"/>
    <w:rsid w:val="00054E1F"/>
    <w:rsid w:val="00056624"/>
    <w:rsid w:val="0005745C"/>
    <w:rsid w:val="00062A9B"/>
    <w:rsid w:val="00075D13"/>
    <w:rsid w:val="00080B4B"/>
    <w:rsid w:val="00092172"/>
    <w:rsid w:val="000A5A2D"/>
    <w:rsid w:val="000A7CC1"/>
    <w:rsid w:val="000B2425"/>
    <w:rsid w:val="000B7D29"/>
    <w:rsid w:val="000C2C2C"/>
    <w:rsid w:val="000C63C3"/>
    <w:rsid w:val="000D2371"/>
    <w:rsid w:val="000D3040"/>
    <w:rsid w:val="000E4128"/>
    <w:rsid w:val="000F0465"/>
    <w:rsid w:val="000F6750"/>
    <w:rsid w:val="00103F77"/>
    <w:rsid w:val="00105324"/>
    <w:rsid w:val="00111168"/>
    <w:rsid w:val="00111D7C"/>
    <w:rsid w:val="0011496E"/>
    <w:rsid w:val="001163D1"/>
    <w:rsid w:val="001175AC"/>
    <w:rsid w:val="001267A0"/>
    <w:rsid w:val="00130094"/>
    <w:rsid w:val="00144558"/>
    <w:rsid w:val="00145CEB"/>
    <w:rsid w:val="00150DD9"/>
    <w:rsid w:val="00153788"/>
    <w:rsid w:val="00160CE9"/>
    <w:rsid w:val="00164873"/>
    <w:rsid w:val="00164C00"/>
    <w:rsid w:val="00166B30"/>
    <w:rsid w:val="001747C1"/>
    <w:rsid w:val="00174FA2"/>
    <w:rsid w:val="0018101E"/>
    <w:rsid w:val="0019205A"/>
    <w:rsid w:val="001932CA"/>
    <w:rsid w:val="001B258A"/>
    <w:rsid w:val="001C0FEF"/>
    <w:rsid w:val="001C2809"/>
    <w:rsid w:val="001C68B0"/>
    <w:rsid w:val="001C77E4"/>
    <w:rsid w:val="001D209C"/>
    <w:rsid w:val="001F20ED"/>
    <w:rsid w:val="00200F76"/>
    <w:rsid w:val="002100E9"/>
    <w:rsid w:val="002103CA"/>
    <w:rsid w:val="002231A5"/>
    <w:rsid w:val="0023136C"/>
    <w:rsid w:val="00233635"/>
    <w:rsid w:val="002345AD"/>
    <w:rsid w:val="002374B4"/>
    <w:rsid w:val="002608E9"/>
    <w:rsid w:val="002706A2"/>
    <w:rsid w:val="00274649"/>
    <w:rsid w:val="00275A1E"/>
    <w:rsid w:val="00282F34"/>
    <w:rsid w:val="002830ED"/>
    <w:rsid w:val="00283C94"/>
    <w:rsid w:val="00284A27"/>
    <w:rsid w:val="002966DB"/>
    <w:rsid w:val="002B0FE8"/>
    <w:rsid w:val="002C741E"/>
    <w:rsid w:val="002D443E"/>
    <w:rsid w:val="002E384D"/>
    <w:rsid w:val="002F0036"/>
    <w:rsid w:val="002F20B1"/>
    <w:rsid w:val="002F7115"/>
    <w:rsid w:val="0030212D"/>
    <w:rsid w:val="00302147"/>
    <w:rsid w:val="00313EBA"/>
    <w:rsid w:val="00321E05"/>
    <w:rsid w:val="00322849"/>
    <w:rsid w:val="00325F08"/>
    <w:rsid w:val="00331BF2"/>
    <w:rsid w:val="003368C4"/>
    <w:rsid w:val="00337AB3"/>
    <w:rsid w:val="00340E89"/>
    <w:rsid w:val="003416C9"/>
    <w:rsid w:val="0034246E"/>
    <w:rsid w:val="00342CC8"/>
    <w:rsid w:val="00344A10"/>
    <w:rsid w:val="003464E8"/>
    <w:rsid w:val="00346535"/>
    <w:rsid w:val="003535ED"/>
    <w:rsid w:val="00356ACB"/>
    <w:rsid w:val="00381019"/>
    <w:rsid w:val="00383A4A"/>
    <w:rsid w:val="003848B2"/>
    <w:rsid w:val="00384E38"/>
    <w:rsid w:val="00386C97"/>
    <w:rsid w:val="00394114"/>
    <w:rsid w:val="0039589E"/>
    <w:rsid w:val="003B40C0"/>
    <w:rsid w:val="003B51A2"/>
    <w:rsid w:val="003C15B1"/>
    <w:rsid w:val="003C27B4"/>
    <w:rsid w:val="003D0826"/>
    <w:rsid w:val="003D1089"/>
    <w:rsid w:val="003D13C0"/>
    <w:rsid w:val="003D67A7"/>
    <w:rsid w:val="003E0B28"/>
    <w:rsid w:val="003F16B0"/>
    <w:rsid w:val="00400FB4"/>
    <w:rsid w:val="0040490F"/>
    <w:rsid w:val="00413028"/>
    <w:rsid w:val="00413899"/>
    <w:rsid w:val="00421208"/>
    <w:rsid w:val="00427F14"/>
    <w:rsid w:val="00430C94"/>
    <w:rsid w:val="00436C5C"/>
    <w:rsid w:val="004378E0"/>
    <w:rsid w:val="004431FB"/>
    <w:rsid w:val="00444A7B"/>
    <w:rsid w:val="004524CB"/>
    <w:rsid w:val="00460785"/>
    <w:rsid w:val="00460E7E"/>
    <w:rsid w:val="00466448"/>
    <w:rsid w:val="00475F8D"/>
    <w:rsid w:val="00482970"/>
    <w:rsid w:val="00482EEA"/>
    <w:rsid w:val="004866C0"/>
    <w:rsid w:val="00487496"/>
    <w:rsid w:val="0049392D"/>
    <w:rsid w:val="00497B0B"/>
    <w:rsid w:val="004A0B81"/>
    <w:rsid w:val="004A120B"/>
    <w:rsid w:val="004A1B09"/>
    <w:rsid w:val="004A4D0E"/>
    <w:rsid w:val="004B4339"/>
    <w:rsid w:val="004B610C"/>
    <w:rsid w:val="004C2DC6"/>
    <w:rsid w:val="004C408D"/>
    <w:rsid w:val="004D00D0"/>
    <w:rsid w:val="004D7CBB"/>
    <w:rsid w:val="004E49F3"/>
    <w:rsid w:val="004E63E4"/>
    <w:rsid w:val="004F0CBE"/>
    <w:rsid w:val="004F2198"/>
    <w:rsid w:val="004F4057"/>
    <w:rsid w:val="00503264"/>
    <w:rsid w:val="00505F8E"/>
    <w:rsid w:val="00506206"/>
    <w:rsid w:val="00506EA2"/>
    <w:rsid w:val="00511605"/>
    <w:rsid w:val="0051389D"/>
    <w:rsid w:val="00514EEE"/>
    <w:rsid w:val="005200D2"/>
    <w:rsid w:val="00522376"/>
    <w:rsid w:val="00523DB8"/>
    <w:rsid w:val="00531682"/>
    <w:rsid w:val="00532034"/>
    <w:rsid w:val="00532F25"/>
    <w:rsid w:val="0053710A"/>
    <w:rsid w:val="005451B4"/>
    <w:rsid w:val="00550F02"/>
    <w:rsid w:val="005520C4"/>
    <w:rsid w:val="00552C31"/>
    <w:rsid w:val="00553E77"/>
    <w:rsid w:val="00557AA0"/>
    <w:rsid w:val="00575630"/>
    <w:rsid w:val="00575972"/>
    <w:rsid w:val="0058243A"/>
    <w:rsid w:val="005853A7"/>
    <w:rsid w:val="005A013F"/>
    <w:rsid w:val="005B7250"/>
    <w:rsid w:val="005C157E"/>
    <w:rsid w:val="005C3197"/>
    <w:rsid w:val="005C6FD2"/>
    <w:rsid w:val="005C7E71"/>
    <w:rsid w:val="005D3050"/>
    <w:rsid w:val="005D361D"/>
    <w:rsid w:val="005D536B"/>
    <w:rsid w:val="005E4734"/>
    <w:rsid w:val="005E7261"/>
    <w:rsid w:val="00600E43"/>
    <w:rsid w:val="006071E9"/>
    <w:rsid w:val="006137A4"/>
    <w:rsid w:val="0061384A"/>
    <w:rsid w:val="00615EF3"/>
    <w:rsid w:val="00634AF6"/>
    <w:rsid w:val="006362EA"/>
    <w:rsid w:val="00636420"/>
    <w:rsid w:val="00645BA7"/>
    <w:rsid w:val="0065112F"/>
    <w:rsid w:val="00657E6C"/>
    <w:rsid w:val="00660106"/>
    <w:rsid w:val="006655A8"/>
    <w:rsid w:val="00671EAE"/>
    <w:rsid w:val="006721AB"/>
    <w:rsid w:val="00676AD5"/>
    <w:rsid w:val="00690A86"/>
    <w:rsid w:val="00693D88"/>
    <w:rsid w:val="00697FB9"/>
    <w:rsid w:val="006B10FB"/>
    <w:rsid w:val="006C2BBB"/>
    <w:rsid w:val="006D3404"/>
    <w:rsid w:val="006E2659"/>
    <w:rsid w:val="006E3B1F"/>
    <w:rsid w:val="006E5C9D"/>
    <w:rsid w:val="006E74A8"/>
    <w:rsid w:val="006F050A"/>
    <w:rsid w:val="007117C3"/>
    <w:rsid w:val="00730368"/>
    <w:rsid w:val="007359DC"/>
    <w:rsid w:val="00735DBE"/>
    <w:rsid w:val="00742A10"/>
    <w:rsid w:val="00746EAB"/>
    <w:rsid w:val="00756C6F"/>
    <w:rsid w:val="0076195D"/>
    <w:rsid w:val="00767C7C"/>
    <w:rsid w:val="00776DAD"/>
    <w:rsid w:val="00783FD6"/>
    <w:rsid w:val="007A00FE"/>
    <w:rsid w:val="007A023B"/>
    <w:rsid w:val="007B77AE"/>
    <w:rsid w:val="007C5A13"/>
    <w:rsid w:val="007E3EA5"/>
    <w:rsid w:val="007E52C5"/>
    <w:rsid w:val="007E5E95"/>
    <w:rsid w:val="00802E42"/>
    <w:rsid w:val="008051BB"/>
    <w:rsid w:val="00811079"/>
    <w:rsid w:val="008151AA"/>
    <w:rsid w:val="00815C64"/>
    <w:rsid w:val="00822124"/>
    <w:rsid w:val="00823660"/>
    <w:rsid w:val="0082418B"/>
    <w:rsid w:val="008250ED"/>
    <w:rsid w:val="008325B7"/>
    <w:rsid w:val="00834003"/>
    <w:rsid w:val="00835A82"/>
    <w:rsid w:val="0084084F"/>
    <w:rsid w:val="00850A96"/>
    <w:rsid w:val="00851923"/>
    <w:rsid w:val="00853A0B"/>
    <w:rsid w:val="00855C1F"/>
    <w:rsid w:val="00863BF3"/>
    <w:rsid w:val="00866BAC"/>
    <w:rsid w:val="00877BA2"/>
    <w:rsid w:val="00892C1C"/>
    <w:rsid w:val="0089419D"/>
    <w:rsid w:val="00897EAB"/>
    <w:rsid w:val="008A1811"/>
    <w:rsid w:val="008A1E8B"/>
    <w:rsid w:val="008B4B4F"/>
    <w:rsid w:val="008C0CFF"/>
    <w:rsid w:val="008C113F"/>
    <w:rsid w:val="008C6D48"/>
    <w:rsid w:val="008C714A"/>
    <w:rsid w:val="008D3EB6"/>
    <w:rsid w:val="008D634B"/>
    <w:rsid w:val="008E1BC3"/>
    <w:rsid w:val="008E41F6"/>
    <w:rsid w:val="008F100A"/>
    <w:rsid w:val="008F3919"/>
    <w:rsid w:val="00900575"/>
    <w:rsid w:val="0093301B"/>
    <w:rsid w:val="00934C41"/>
    <w:rsid w:val="00935DCE"/>
    <w:rsid w:val="00951FE5"/>
    <w:rsid w:val="00953D2F"/>
    <w:rsid w:val="00955D9E"/>
    <w:rsid w:val="00964287"/>
    <w:rsid w:val="009646D9"/>
    <w:rsid w:val="00965515"/>
    <w:rsid w:val="00972483"/>
    <w:rsid w:val="009833BC"/>
    <w:rsid w:val="00990EBB"/>
    <w:rsid w:val="00995747"/>
    <w:rsid w:val="009B0E6B"/>
    <w:rsid w:val="009B26E4"/>
    <w:rsid w:val="009B5BFB"/>
    <w:rsid w:val="009C2738"/>
    <w:rsid w:val="009C5F8D"/>
    <w:rsid w:val="009D2966"/>
    <w:rsid w:val="009D3A48"/>
    <w:rsid w:val="009E0BE3"/>
    <w:rsid w:val="009E11AC"/>
    <w:rsid w:val="009E1DE2"/>
    <w:rsid w:val="009F5A46"/>
    <w:rsid w:val="009F7157"/>
    <w:rsid w:val="00A049D0"/>
    <w:rsid w:val="00A054F3"/>
    <w:rsid w:val="00A05817"/>
    <w:rsid w:val="00A05B79"/>
    <w:rsid w:val="00A061B9"/>
    <w:rsid w:val="00A06D23"/>
    <w:rsid w:val="00A1078F"/>
    <w:rsid w:val="00A12FEB"/>
    <w:rsid w:val="00A15BBB"/>
    <w:rsid w:val="00A21119"/>
    <w:rsid w:val="00A241C3"/>
    <w:rsid w:val="00A255D0"/>
    <w:rsid w:val="00A2613E"/>
    <w:rsid w:val="00A358B1"/>
    <w:rsid w:val="00A446D0"/>
    <w:rsid w:val="00A45F7F"/>
    <w:rsid w:val="00A56268"/>
    <w:rsid w:val="00A612DE"/>
    <w:rsid w:val="00A6146D"/>
    <w:rsid w:val="00A6266D"/>
    <w:rsid w:val="00A668C7"/>
    <w:rsid w:val="00A8514F"/>
    <w:rsid w:val="00A87229"/>
    <w:rsid w:val="00A904C7"/>
    <w:rsid w:val="00AA232C"/>
    <w:rsid w:val="00AA260F"/>
    <w:rsid w:val="00AA4258"/>
    <w:rsid w:val="00AB1C47"/>
    <w:rsid w:val="00AB4153"/>
    <w:rsid w:val="00AD2293"/>
    <w:rsid w:val="00AD3161"/>
    <w:rsid w:val="00AD6237"/>
    <w:rsid w:val="00AE0113"/>
    <w:rsid w:val="00AE1688"/>
    <w:rsid w:val="00B01EE3"/>
    <w:rsid w:val="00B07588"/>
    <w:rsid w:val="00B15E81"/>
    <w:rsid w:val="00B20813"/>
    <w:rsid w:val="00B3498A"/>
    <w:rsid w:val="00B36334"/>
    <w:rsid w:val="00B506BE"/>
    <w:rsid w:val="00B50E38"/>
    <w:rsid w:val="00B54037"/>
    <w:rsid w:val="00B60F64"/>
    <w:rsid w:val="00B62BD3"/>
    <w:rsid w:val="00B63B9E"/>
    <w:rsid w:val="00B7413A"/>
    <w:rsid w:val="00B824ED"/>
    <w:rsid w:val="00B83CC2"/>
    <w:rsid w:val="00B84F87"/>
    <w:rsid w:val="00B932C2"/>
    <w:rsid w:val="00BA0F2D"/>
    <w:rsid w:val="00BA1AA5"/>
    <w:rsid w:val="00BA307D"/>
    <w:rsid w:val="00BA5B74"/>
    <w:rsid w:val="00BB22F5"/>
    <w:rsid w:val="00BC4081"/>
    <w:rsid w:val="00BC74D3"/>
    <w:rsid w:val="00BC7F2A"/>
    <w:rsid w:val="00BD1663"/>
    <w:rsid w:val="00BD1A7F"/>
    <w:rsid w:val="00BD761C"/>
    <w:rsid w:val="00BE09F7"/>
    <w:rsid w:val="00BE363D"/>
    <w:rsid w:val="00BE4D79"/>
    <w:rsid w:val="00BE7015"/>
    <w:rsid w:val="00BF00D3"/>
    <w:rsid w:val="00C13B69"/>
    <w:rsid w:val="00C159EB"/>
    <w:rsid w:val="00C23B79"/>
    <w:rsid w:val="00C315F6"/>
    <w:rsid w:val="00C361A5"/>
    <w:rsid w:val="00C418D5"/>
    <w:rsid w:val="00C444DE"/>
    <w:rsid w:val="00C4725B"/>
    <w:rsid w:val="00C51D5C"/>
    <w:rsid w:val="00C5398A"/>
    <w:rsid w:val="00C53ABA"/>
    <w:rsid w:val="00C5592B"/>
    <w:rsid w:val="00C56153"/>
    <w:rsid w:val="00C57A1C"/>
    <w:rsid w:val="00C613CC"/>
    <w:rsid w:val="00C6598C"/>
    <w:rsid w:val="00C73F2D"/>
    <w:rsid w:val="00C913C1"/>
    <w:rsid w:val="00C92278"/>
    <w:rsid w:val="00C96FEB"/>
    <w:rsid w:val="00CA7860"/>
    <w:rsid w:val="00CB4049"/>
    <w:rsid w:val="00CC3A08"/>
    <w:rsid w:val="00CC45F4"/>
    <w:rsid w:val="00CC6B74"/>
    <w:rsid w:val="00CD1809"/>
    <w:rsid w:val="00CD3CC1"/>
    <w:rsid w:val="00CE087E"/>
    <w:rsid w:val="00CE3A13"/>
    <w:rsid w:val="00CE4AE4"/>
    <w:rsid w:val="00CE5F67"/>
    <w:rsid w:val="00CE7337"/>
    <w:rsid w:val="00CF54A4"/>
    <w:rsid w:val="00CF666B"/>
    <w:rsid w:val="00D200FA"/>
    <w:rsid w:val="00D2649C"/>
    <w:rsid w:val="00D27A76"/>
    <w:rsid w:val="00D30527"/>
    <w:rsid w:val="00D32BA4"/>
    <w:rsid w:val="00D32FF3"/>
    <w:rsid w:val="00D43392"/>
    <w:rsid w:val="00D578FF"/>
    <w:rsid w:val="00D61095"/>
    <w:rsid w:val="00D730B7"/>
    <w:rsid w:val="00D75024"/>
    <w:rsid w:val="00D81320"/>
    <w:rsid w:val="00D85297"/>
    <w:rsid w:val="00D87E2B"/>
    <w:rsid w:val="00D91C43"/>
    <w:rsid w:val="00D945E1"/>
    <w:rsid w:val="00DA0753"/>
    <w:rsid w:val="00DA2C3A"/>
    <w:rsid w:val="00DA77AF"/>
    <w:rsid w:val="00DB2873"/>
    <w:rsid w:val="00DB3079"/>
    <w:rsid w:val="00DB4920"/>
    <w:rsid w:val="00DC32ED"/>
    <w:rsid w:val="00DD4609"/>
    <w:rsid w:val="00DE16DF"/>
    <w:rsid w:val="00DE202C"/>
    <w:rsid w:val="00DF063D"/>
    <w:rsid w:val="00E002B3"/>
    <w:rsid w:val="00E05A09"/>
    <w:rsid w:val="00E05CC5"/>
    <w:rsid w:val="00E16996"/>
    <w:rsid w:val="00E20A79"/>
    <w:rsid w:val="00E321AA"/>
    <w:rsid w:val="00E34EA4"/>
    <w:rsid w:val="00E35D3C"/>
    <w:rsid w:val="00E4381F"/>
    <w:rsid w:val="00E45243"/>
    <w:rsid w:val="00E51DA5"/>
    <w:rsid w:val="00E52C22"/>
    <w:rsid w:val="00E52E8F"/>
    <w:rsid w:val="00E54C80"/>
    <w:rsid w:val="00E70AA2"/>
    <w:rsid w:val="00E81CC7"/>
    <w:rsid w:val="00E83913"/>
    <w:rsid w:val="00E874D4"/>
    <w:rsid w:val="00E90037"/>
    <w:rsid w:val="00E955E1"/>
    <w:rsid w:val="00E95A2C"/>
    <w:rsid w:val="00E97A2C"/>
    <w:rsid w:val="00EA035A"/>
    <w:rsid w:val="00EA1C4B"/>
    <w:rsid w:val="00EA1CB0"/>
    <w:rsid w:val="00EA7974"/>
    <w:rsid w:val="00EA7C94"/>
    <w:rsid w:val="00EB5CE5"/>
    <w:rsid w:val="00ED227C"/>
    <w:rsid w:val="00ED4CC7"/>
    <w:rsid w:val="00EE0A21"/>
    <w:rsid w:val="00EE5B26"/>
    <w:rsid w:val="00EF00D4"/>
    <w:rsid w:val="00EF159E"/>
    <w:rsid w:val="00EF17D3"/>
    <w:rsid w:val="00F01CDE"/>
    <w:rsid w:val="00F05241"/>
    <w:rsid w:val="00F2131E"/>
    <w:rsid w:val="00F24CCB"/>
    <w:rsid w:val="00F2583C"/>
    <w:rsid w:val="00F26540"/>
    <w:rsid w:val="00F30134"/>
    <w:rsid w:val="00F3486E"/>
    <w:rsid w:val="00F37065"/>
    <w:rsid w:val="00F46833"/>
    <w:rsid w:val="00F531A1"/>
    <w:rsid w:val="00F54AEE"/>
    <w:rsid w:val="00F71344"/>
    <w:rsid w:val="00F71A6B"/>
    <w:rsid w:val="00F77152"/>
    <w:rsid w:val="00F82B18"/>
    <w:rsid w:val="00F83DBB"/>
    <w:rsid w:val="00F876C1"/>
    <w:rsid w:val="00F92C7B"/>
    <w:rsid w:val="00F930BC"/>
    <w:rsid w:val="00F9620F"/>
    <w:rsid w:val="00FA34BE"/>
    <w:rsid w:val="00FA456E"/>
    <w:rsid w:val="00FB3669"/>
    <w:rsid w:val="00FB7A92"/>
    <w:rsid w:val="00FC26BC"/>
    <w:rsid w:val="00FC34D3"/>
    <w:rsid w:val="00FC5ED1"/>
    <w:rsid w:val="00FD5A6D"/>
    <w:rsid w:val="00FE7D02"/>
    <w:rsid w:val="00FF0F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5FE471"/>
  <w15:docId w15:val="{A1537A35-52A2-477B-9A8D-AF8A051D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4E8"/>
  </w:style>
  <w:style w:type="paragraph" w:styleId="Heading1">
    <w:name w:val="heading 1"/>
    <w:basedOn w:val="Normal"/>
    <w:next w:val="Normal"/>
    <w:link w:val="Heading1Char"/>
    <w:uiPriority w:val="9"/>
    <w:qFormat/>
    <w:rsid w:val="00486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84F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A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1CDE"/>
    <w:rPr>
      <w:rFonts w:ascii="Times New Roman" w:hAnsi="Times New Roman" w:cs="Times New Roman"/>
      <w:sz w:val="24"/>
      <w:szCs w:val="24"/>
    </w:rPr>
  </w:style>
  <w:style w:type="paragraph" w:styleId="ListParagraph">
    <w:name w:val="List Paragraph"/>
    <w:basedOn w:val="Normal"/>
    <w:uiPriority w:val="34"/>
    <w:qFormat/>
    <w:rsid w:val="0050326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3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A08"/>
  </w:style>
  <w:style w:type="paragraph" w:styleId="Footer">
    <w:name w:val="footer"/>
    <w:basedOn w:val="Normal"/>
    <w:link w:val="FooterChar"/>
    <w:uiPriority w:val="99"/>
    <w:unhideWhenUsed/>
    <w:rsid w:val="00CC3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A08"/>
  </w:style>
  <w:style w:type="character" w:styleId="Emphasis">
    <w:name w:val="Emphasis"/>
    <w:basedOn w:val="DefaultParagraphFont"/>
    <w:uiPriority w:val="20"/>
    <w:qFormat/>
    <w:rsid w:val="00E20A79"/>
    <w:rPr>
      <w:i/>
      <w:iCs/>
    </w:rPr>
  </w:style>
  <w:style w:type="paragraph" w:styleId="BalloonText">
    <w:name w:val="Balloon Text"/>
    <w:basedOn w:val="Normal"/>
    <w:link w:val="BalloonTextChar"/>
    <w:uiPriority w:val="99"/>
    <w:semiHidden/>
    <w:unhideWhenUsed/>
    <w:rsid w:val="00E20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A79"/>
    <w:rPr>
      <w:rFonts w:ascii="Tahoma" w:hAnsi="Tahoma" w:cs="Tahoma"/>
      <w:sz w:val="16"/>
      <w:szCs w:val="16"/>
    </w:rPr>
  </w:style>
  <w:style w:type="character" w:styleId="LineNumber">
    <w:name w:val="line number"/>
    <w:basedOn w:val="DefaultParagraphFont"/>
    <w:uiPriority w:val="99"/>
    <w:semiHidden/>
    <w:unhideWhenUsed/>
    <w:rsid w:val="003848B2"/>
  </w:style>
  <w:style w:type="character" w:styleId="Hyperlink">
    <w:name w:val="Hyperlink"/>
    <w:basedOn w:val="DefaultParagraphFont"/>
    <w:uiPriority w:val="99"/>
    <w:unhideWhenUsed/>
    <w:rsid w:val="00105324"/>
    <w:rPr>
      <w:color w:val="0000FF" w:themeColor="hyperlink"/>
      <w:u w:val="single"/>
    </w:rPr>
  </w:style>
  <w:style w:type="character" w:customStyle="1" w:styleId="html-italic">
    <w:name w:val="html-italic"/>
    <w:basedOn w:val="DefaultParagraphFont"/>
    <w:rsid w:val="00D27A76"/>
  </w:style>
  <w:style w:type="character" w:customStyle="1" w:styleId="Heading3Char">
    <w:name w:val="Heading 3 Char"/>
    <w:basedOn w:val="DefaultParagraphFont"/>
    <w:link w:val="Heading3"/>
    <w:uiPriority w:val="9"/>
    <w:semiHidden/>
    <w:rsid w:val="00E97A2C"/>
    <w:rPr>
      <w:rFonts w:asciiTheme="majorHAnsi" w:eastAsiaTheme="majorEastAsia" w:hAnsiTheme="majorHAnsi" w:cstheme="majorBidi"/>
      <w:b/>
      <w:bCs/>
      <w:color w:val="4F81BD" w:themeColor="accent1"/>
    </w:rPr>
  </w:style>
  <w:style w:type="paragraph" w:customStyle="1" w:styleId="c-reading-companionreference-citation">
    <w:name w:val="c-reading-companion__reference-citation"/>
    <w:basedOn w:val="Normal"/>
    <w:rsid w:val="00F876C1"/>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c-reading-companionreference-links">
    <w:name w:val="c-reading-companion__reference-links"/>
    <w:basedOn w:val="Normal"/>
    <w:rsid w:val="00F876C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4866C0"/>
    <w:rPr>
      <w:rFonts w:asciiTheme="majorHAnsi" w:eastAsiaTheme="majorEastAsia" w:hAnsiTheme="majorHAnsi" w:cstheme="majorBidi"/>
      <w:b/>
      <w:bCs/>
      <w:color w:val="365F91" w:themeColor="accent1" w:themeShade="BF"/>
      <w:sz w:val="28"/>
      <w:szCs w:val="28"/>
    </w:rPr>
  </w:style>
  <w:style w:type="character" w:customStyle="1" w:styleId="author">
    <w:name w:val="author"/>
    <w:basedOn w:val="DefaultParagraphFont"/>
    <w:rsid w:val="0030212D"/>
  </w:style>
  <w:style w:type="character" w:customStyle="1" w:styleId="pubyear">
    <w:name w:val="pubyear"/>
    <w:basedOn w:val="DefaultParagraphFont"/>
    <w:rsid w:val="0030212D"/>
  </w:style>
  <w:style w:type="character" w:customStyle="1" w:styleId="articletitle">
    <w:name w:val="articletitle"/>
    <w:basedOn w:val="DefaultParagraphFont"/>
    <w:rsid w:val="0030212D"/>
  </w:style>
  <w:style w:type="character" w:customStyle="1" w:styleId="vol">
    <w:name w:val="vol"/>
    <w:basedOn w:val="DefaultParagraphFont"/>
    <w:rsid w:val="0030212D"/>
  </w:style>
  <w:style w:type="character" w:customStyle="1" w:styleId="citedissue">
    <w:name w:val="citedissue"/>
    <w:basedOn w:val="DefaultParagraphFont"/>
    <w:rsid w:val="0030212D"/>
  </w:style>
  <w:style w:type="character" w:customStyle="1" w:styleId="bullet">
    <w:name w:val="bullet"/>
    <w:basedOn w:val="DefaultParagraphFont"/>
    <w:rsid w:val="003E0B28"/>
  </w:style>
  <w:style w:type="character" w:customStyle="1" w:styleId="pagefirst">
    <w:name w:val="pagefirst"/>
    <w:basedOn w:val="DefaultParagraphFont"/>
    <w:rsid w:val="003E0B28"/>
  </w:style>
  <w:style w:type="character" w:customStyle="1" w:styleId="pagelast">
    <w:name w:val="pagelast"/>
    <w:basedOn w:val="DefaultParagraphFont"/>
    <w:rsid w:val="003E0B28"/>
  </w:style>
  <w:style w:type="paragraph" w:customStyle="1" w:styleId="MDPI21heading1">
    <w:name w:val="MDPI_2.1_heading1"/>
    <w:qFormat/>
    <w:rsid w:val="003368C4"/>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71References">
    <w:name w:val="MDPI_7.1_References"/>
    <w:qFormat/>
    <w:rsid w:val="003368C4"/>
    <w:pPr>
      <w:numPr>
        <w:numId w:val="28"/>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UnresolvedMention">
    <w:name w:val="Unresolved Mention"/>
    <w:basedOn w:val="DefaultParagraphFont"/>
    <w:uiPriority w:val="99"/>
    <w:semiHidden/>
    <w:unhideWhenUsed/>
    <w:rsid w:val="00B84F87"/>
    <w:rPr>
      <w:color w:val="605E5C"/>
      <w:shd w:val="clear" w:color="auto" w:fill="E1DFDD"/>
    </w:rPr>
  </w:style>
  <w:style w:type="character" w:customStyle="1" w:styleId="Heading2Char">
    <w:name w:val="Heading 2 Char"/>
    <w:basedOn w:val="DefaultParagraphFont"/>
    <w:link w:val="Heading2"/>
    <w:uiPriority w:val="9"/>
    <w:semiHidden/>
    <w:rsid w:val="00B84F8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8892">
      <w:bodyDiv w:val="1"/>
      <w:marLeft w:val="0"/>
      <w:marRight w:val="0"/>
      <w:marTop w:val="0"/>
      <w:marBottom w:val="0"/>
      <w:divBdr>
        <w:top w:val="none" w:sz="0" w:space="0" w:color="auto"/>
        <w:left w:val="none" w:sz="0" w:space="0" w:color="auto"/>
        <w:bottom w:val="none" w:sz="0" w:space="0" w:color="auto"/>
        <w:right w:val="none" w:sz="0" w:space="0" w:color="auto"/>
      </w:divBdr>
    </w:div>
    <w:div w:id="69500045">
      <w:bodyDiv w:val="1"/>
      <w:marLeft w:val="0"/>
      <w:marRight w:val="0"/>
      <w:marTop w:val="0"/>
      <w:marBottom w:val="0"/>
      <w:divBdr>
        <w:top w:val="none" w:sz="0" w:space="0" w:color="auto"/>
        <w:left w:val="none" w:sz="0" w:space="0" w:color="auto"/>
        <w:bottom w:val="none" w:sz="0" w:space="0" w:color="auto"/>
        <w:right w:val="none" w:sz="0" w:space="0" w:color="auto"/>
      </w:divBdr>
      <w:divsChild>
        <w:div w:id="1557622588">
          <w:marLeft w:val="0"/>
          <w:marRight w:val="0"/>
          <w:marTop w:val="0"/>
          <w:marBottom w:val="0"/>
          <w:divBdr>
            <w:top w:val="none" w:sz="0" w:space="0" w:color="auto"/>
            <w:left w:val="none" w:sz="0" w:space="0" w:color="auto"/>
            <w:bottom w:val="none" w:sz="0" w:space="0" w:color="auto"/>
            <w:right w:val="none" w:sz="0" w:space="0" w:color="auto"/>
          </w:divBdr>
          <w:divsChild>
            <w:div w:id="924649662">
              <w:marLeft w:val="0"/>
              <w:marRight w:val="0"/>
              <w:marTop w:val="0"/>
              <w:marBottom w:val="0"/>
              <w:divBdr>
                <w:top w:val="none" w:sz="0" w:space="0" w:color="auto"/>
                <w:left w:val="none" w:sz="0" w:space="0" w:color="auto"/>
                <w:bottom w:val="none" w:sz="0" w:space="0" w:color="auto"/>
                <w:right w:val="none" w:sz="0" w:space="0" w:color="auto"/>
              </w:divBdr>
              <w:divsChild>
                <w:div w:id="9608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3934">
      <w:bodyDiv w:val="1"/>
      <w:marLeft w:val="0"/>
      <w:marRight w:val="0"/>
      <w:marTop w:val="0"/>
      <w:marBottom w:val="0"/>
      <w:divBdr>
        <w:top w:val="none" w:sz="0" w:space="0" w:color="auto"/>
        <w:left w:val="none" w:sz="0" w:space="0" w:color="auto"/>
        <w:bottom w:val="none" w:sz="0" w:space="0" w:color="auto"/>
        <w:right w:val="none" w:sz="0" w:space="0" w:color="auto"/>
      </w:divBdr>
    </w:div>
    <w:div w:id="124469894">
      <w:bodyDiv w:val="1"/>
      <w:marLeft w:val="0"/>
      <w:marRight w:val="0"/>
      <w:marTop w:val="0"/>
      <w:marBottom w:val="0"/>
      <w:divBdr>
        <w:top w:val="none" w:sz="0" w:space="0" w:color="auto"/>
        <w:left w:val="none" w:sz="0" w:space="0" w:color="auto"/>
        <w:bottom w:val="none" w:sz="0" w:space="0" w:color="auto"/>
        <w:right w:val="none" w:sz="0" w:space="0" w:color="auto"/>
      </w:divBdr>
    </w:div>
    <w:div w:id="144782855">
      <w:bodyDiv w:val="1"/>
      <w:marLeft w:val="0"/>
      <w:marRight w:val="0"/>
      <w:marTop w:val="0"/>
      <w:marBottom w:val="0"/>
      <w:divBdr>
        <w:top w:val="none" w:sz="0" w:space="0" w:color="auto"/>
        <w:left w:val="none" w:sz="0" w:space="0" w:color="auto"/>
        <w:bottom w:val="none" w:sz="0" w:space="0" w:color="auto"/>
        <w:right w:val="none" w:sz="0" w:space="0" w:color="auto"/>
      </w:divBdr>
    </w:div>
    <w:div w:id="146169505">
      <w:bodyDiv w:val="1"/>
      <w:marLeft w:val="0"/>
      <w:marRight w:val="0"/>
      <w:marTop w:val="0"/>
      <w:marBottom w:val="0"/>
      <w:divBdr>
        <w:top w:val="none" w:sz="0" w:space="0" w:color="auto"/>
        <w:left w:val="none" w:sz="0" w:space="0" w:color="auto"/>
        <w:bottom w:val="none" w:sz="0" w:space="0" w:color="auto"/>
        <w:right w:val="none" w:sz="0" w:space="0" w:color="auto"/>
      </w:divBdr>
    </w:div>
    <w:div w:id="151604967">
      <w:bodyDiv w:val="1"/>
      <w:marLeft w:val="0"/>
      <w:marRight w:val="0"/>
      <w:marTop w:val="0"/>
      <w:marBottom w:val="0"/>
      <w:divBdr>
        <w:top w:val="none" w:sz="0" w:space="0" w:color="auto"/>
        <w:left w:val="none" w:sz="0" w:space="0" w:color="auto"/>
        <w:bottom w:val="none" w:sz="0" w:space="0" w:color="auto"/>
        <w:right w:val="none" w:sz="0" w:space="0" w:color="auto"/>
      </w:divBdr>
    </w:div>
    <w:div w:id="159542561">
      <w:bodyDiv w:val="1"/>
      <w:marLeft w:val="0"/>
      <w:marRight w:val="0"/>
      <w:marTop w:val="0"/>
      <w:marBottom w:val="0"/>
      <w:divBdr>
        <w:top w:val="none" w:sz="0" w:space="0" w:color="auto"/>
        <w:left w:val="none" w:sz="0" w:space="0" w:color="auto"/>
        <w:bottom w:val="none" w:sz="0" w:space="0" w:color="auto"/>
        <w:right w:val="none" w:sz="0" w:space="0" w:color="auto"/>
      </w:divBdr>
    </w:div>
    <w:div w:id="160318340">
      <w:bodyDiv w:val="1"/>
      <w:marLeft w:val="0"/>
      <w:marRight w:val="0"/>
      <w:marTop w:val="0"/>
      <w:marBottom w:val="0"/>
      <w:divBdr>
        <w:top w:val="none" w:sz="0" w:space="0" w:color="auto"/>
        <w:left w:val="none" w:sz="0" w:space="0" w:color="auto"/>
        <w:bottom w:val="none" w:sz="0" w:space="0" w:color="auto"/>
        <w:right w:val="none" w:sz="0" w:space="0" w:color="auto"/>
      </w:divBdr>
    </w:div>
    <w:div w:id="162547016">
      <w:bodyDiv w:val="1"/>
      <w:marLeft w:val="0"/>
      <w:marRight w:val="0"/>
      <w:marTop w:val="0"/>
      <w:marBottom w:val="0"/>
      <w:divBdr>
        <w:top w:val="none" w:sz="0" w:space="0" w:color="auto"/>
        <w:left w:val="none" w:sz="0" w:space="0" w:color="auto"/>
        <w:bottom w:val="none" w:sz="0" w:space="0" w:color="auto"/>
        <w:right w:val="none" w:sz="0" w:space="0" w:color="auto"/>
      </w:divBdr>
    </w:div>
    <w:div w:id="165096256">
      <w:bodyDiv w:val="1"/>
      <w:marLeft w:val="0"/>
      <w:marRight w:val="0"/>
      <w:marTop w:val="0"/>
      <w:marBottom w:val="0"/>
      <w:divBdr>
        <w:top w:val="none" w:sz="0" w:space="0" w:color="auto"/>
        <w:left w:val="none" w:sz="0" w:space="0" w:color="auto"/>
        <w:bottom w:val="none" w:sz="0" w:space="0" w:color="auto"/>
        <w:right w:val="none" w:sz="0" w:space="0" w:color="auto"/>
      </w:divBdr>
    </w:div>
    <w:div w:id="189337919">
      <w:bodyDiv w:val="1"/>
      <w:marLeft w:val="0"/>
      <w:marRight w:val="0"/>
      <w:marTop w:val="0"/>
      <w:marBottom w:val="0"/>
      <w:divBdr>
        <w:top w:val="none" w:sz="0" w:space="0" w:color="auto"/>
        <w:left w:val="none" w:sz="0" w:space="0" w:color="auto"/>
        <w:bottom w:val="none" w:sz="0" w:space="0" w:color="auto"/>
        <w:right w:val="none" w:sz="0" w:space="0" w:color="auto"/>
      </w:divBdr>
    </w:div>
    <w:div w:id="203910240">
      <w:bodyDiv w:val="1"/>
      <w:marLeft w:val="0"/>
      <w:marRight w:val="0"/>
      <w:marTop w:val="0"/>
      <w:marBottom w:val="0"/>
      <w:divBdr>
        <w:top w:val="none" w:sz="0" w:space="0" w:color="auto"/>
        <w:left w:val="none" w:sz="0" w:space="0" w:color="auto"/>
        <w:bottom w:val="none" w:sz="0" w:space="0" w:color="auto"/>
        <w:right w:val="none" w:sz="0" w:space="0" w:color="auto"/>
      </w:divBdr>
    </w:div>
    <w:div w:id="230510401">
      <w:bodyDiv w:val="1"/>
      <w:marLeft w:val="0"/>
      <w:marRight w:val="0"/>
      <w:marTop w:val="0"/>
      <w:marBottom w:val="0"/>
      <w:divBdr>
        <w:top w:val="none" w:sz="0" w:space="0" w:color="auto"/>
        <w:left w:val="none" w:sz="0" w:space="0" w:color="auto"/>
        <w:bottom w:val="none" w:sz="0" w:space="0" w:color="auto"/>
        <w:right w:val="none" w:sz="0" w:space="0" w:color="auto"/>
      </w:divBdr>
    </w:div>
    <w:div w:id="260339663">
      <w:bodyDiv w:val="1"/>
      <w:marLeft w:val="0"/>
      <w:marRight w:val="0"/>
      <w:marTop w:val="0"/>
      <w:marBottom w:val="0"/>
      <w:divBdr>
        <w:top w:val="none" w:sz="0" w:space="0" w:color="auto"/>
        <w:left w:val="none" w:sz="0" w:space="0" w:color="auto"/>
        <w:bottom w:val="none" w:sz="0" w:space="0" w:color="auto"/>
        <w:right w:val="none" w:sz="0" w:space="0" w:color="auto"/>
      </w:divBdr>
    </w:div>
    <w:div w:id="268777905">
      <w:bodyDiv w:val="1"/>
      <w:marLeft w:val="0"/>
      <w:marRight w:val="0"/>
      <w:marTop w:val="0"/>
      <w:marBottom w:val="0"/>
      <w:divBdr>
        <w:top w:val="none" w:sz="0" w:space="0" w:color="auto"/>
        <w:left w:val="none" w:sz="0" w:space="0" w:color="auto"/>
        <w:bottom w:val="none" w:sz="0" w:space="0" w:color="auto"/>
        <w:right w:val="none" w:sz="0" w:space="0" w:color="auto"/>
      </w:divBdr>
    </w:div>
    <w:div w:id="30293093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62">
          <w:marLeft w:val="0"/>
          <w:marRight w:val="0"/>
          <w:marTop w:val="0"/>
          <w:marBottom w:val="0"/>
          <w:divBdr>
            <w:top w:val="none" w:sz="0" w:space="0" w:color="auto"/>
            <w:left w:val="none" w:sz="0" w:space="0" w:color="auto"/>
            <w:bottom w:val="none" w:sz="0" w:space="0" w:color="auto"/>
            <w:right w:val="none" w:sz="0" w:space="0" w:color="auto"/>
          </w:divBdr>
        </w:div>
        <w:div w:id="84766690">
          <w:marLeft w:val="0"/>
          <w:marRight w:val="0"/>
          <w:marTop w:val="0"/>
          <w:marBottom w:val="0"/>
          <w:divBdr>
            <w:top w:val="none" w:sz="0" w:space="0" w:color="auto"/>
            <w:left w:val="none" w:sz="0" w:space="0" w:color="auto"/>
            <w:bottom w:val="none" w:sz="0" w:space="0" w:color="auto"/>
            <w:right w:val="none" w:sz="0" w:space="0" w:color="auto"/>
          </w:divBdr>
        </w:div>
        <w:div w:id="1640256822">
          <w:marLeft w:val="0"/>
          <w:marRight w:val="0"/>
          <w:marTop w:val="0"/>
          <w:marBottom w:val="0"/>
          <w:divBdr>
            <w:top w:val="none" w:sz="0" w:space="0" w:color="auto"/>
            <w:left w:val="none" w:sz="0" w:space="0" w:color="auto"/>
            <w:bottom w:val="none" w:sz="0" w:space="0" w:color="auto"/>
            <w:right w:val="none" w:sz="0" w:space="0" w:color="auto"/>
          </w:divBdr>
        </w:div>
      </w:divsChild>
    </w:div>
    <w:div w:id="325482248">
      <w:bodyDiv w:val="1"/>
      <w:marLeft w:val="0"/>
      <w:marRight w:val="0"/>
      <w:marTop w:val="0"/>
      <w:marBottom w:val="0"/>
      <w:divBdr>
        <w:top w:val="none" w:sz="0" w:space="0" w:color="auto"/>
        <w:left w:val="none" w:sz="0" w:space="0" w:color="auto"/>
        <w:bottom w:val="none" w:sz="0" w:space="0" w:color="auto"/>
        <w:right w:val="none" w:sz="0" w:space="0" w:color="auto"/>
      </w:divBdr>
    </w:div>
    <w:div w:id="331032052">
      <w:bodyDiv w:val="1"/>
      <w:marLeft w:val="0"/>
      <w:marRight w:val="0"/>
      <w:marTop w:val="0"/>
      <w:marBottom w:val="0"/>
      <w:divBdr>
        <w:top w:val="none" w:sz="0" w:space="0" w:color="auto"/>
        <w:left w:val="none" w:sz="0" w:space="0" w:color="auto"/>
        <w:bottom w:val="none" w:sz="0" w:space="0" w:color="auto"/>
        <w:right w:val="none" w:sz="0" w:space="0" w:color="auto"/>
      </w:divBdr>
    </w:div>
    <w:div w:id="333537097">
      <w:bodyDiv w:val="1"/>
      <w:marLeft w:val="0"/>
      <w:marRight w:val="0"/>
      <w:marTop w:val="0"/>
      <w:marBottom w:val="0"/>
      <w:divBdr>
        <w:top w:val="none" w:sz="0" w:space="0" w:color="auto"/>
        <w:left w:val="none" w:sz="0" w:space="0" w:color="auto"/>
        <w:bottom w:val="none" w:sz="0" w:space="0" w:color="auto"/>
        <w:right w:val="none" w:sz="0" w:space="0" w:color="auto"/>
      </w:divBdr>
    </w:div>
    <w:div w:id="334959949">
      <w:bodyDiv w:val="1"/>
      <w:marLeft w:val="0"/>
      <w:marRight w:val="0"/>
      <w:marTop w:val="0"/>
      <w:marBottom w:val="0"/>
      <w:divBdr>
        <w:top w:val="none" w:sz="0" w:space="0" w:color="auto"/>
        <w:left w:val="none" w:sz="0" w:space="0" w:color="auto"/>
        <w:bottom w:val="none" w:sz="0" w:space="0" w:color="auto"/>
        <w:right w:val="none" w:sz="0" w:space="0" w:color="auto"/>
      </w:divBdr>
    </w:div>
    <w:div w:id="340008750">
      <w:bodyDiv w:val="1"/>
      <w:marLeft w:val="0"/>
      <w:marRight w:val="0"/>
      <w:marTop w:val="0"/>
      <w:marBottom w:val="0"/>
      <w:divBdr>
        <w:top w:val="none" w:sz="0" w:space="0" w:color="auto"/>
        <w:left w:val="none" w:sz="0" w:space="0" w:color="auto"/>
        <w:bottom w:val="none" w:sz="0" w:space="0" w:color="auto"/>
        <w:right w:val="none" w:sz="0" w:space="0" w:color="auto"/>
      </w:divBdr>
    </w:div>
    <w:div w:id="340354883">
      <w:bodyDiv w:val="1"/>
      <w:marLeft w:val="0"/>
      <w:marRight w:val="0"/>
      <w:marTop w:val="0"/>
      <w:marBottom w:val="0"/>
      <w:divBdr>
        <w:top w:val="none" w:sz="0" w:space="0" w:color="auto"/>
        <w:left w:val="none" w:sz="0" w:space="0" w:color="auto"/>
        <w:bottom w:val="none" w:sz="0" w:space="0" w:color="auto"/>
        <w:right w:val="none" w:sz="0" w:space="0" w:color="auto"/>
      </w:divBdr>
    </w:div>
    <w:div w:id="392194664">
      <w:bodyDiv w:val="1"/>
      <w:marLeft w:val="0"/>
      <w:marRight w:val="0"/>
      <w:marTop w:val="0"/>
      <w:marBottom w:val="0"/>
      <w:divBdr>
        <w:top w:val="none" w:sz="0" w:space="0" w:color="auto"/>
        <w:left w:val="none" w:sz="0" w:space="0" w:color="auto"/>
        <w:bottom w:val="none" w:sz="0" w:space="0" w:color="auto"/>
        <w:right w:val="none" w:sz="0" w:space="0" w:color="auto"/>
      </w:divBdr>
      <w:divsChild>
        <w:div w:id="430391256">
          <w:marLeft w:val="0"/>
          <w:marRight w:val="0"/>
          <w:marTop w:val="0"/>
          <w:marBottom w:val="0"/>
          <w:divBdr>
            <w:top w:val="none" w:sz="0" w:space="0" w:color="auto"/>
            <w:left w:val="none" w:sz="0" w:space="0" w:color="auto"/>
            <w:bottom w:val="none" w:sz="0" w:space="0" w:color="auto"/>
            <w:right w:val="none" w:sz="0" w:space="0" w:color="auto"/>
          </w:divBdr>
        </w:div>
        <w:div w:id="732385780">
          <w:marLeft w:val="0"/>
          <w:marRight w:val="0"/>
          <w:marTop w:val="0"/>
          <w:marBottom w:val="0"/>
          <w:divBdr>
            <w:top w:val="none" w:sz="0" w:space="0" w:color="auto"/>
            <w:left w:val="none" w:sz="0" w:space="0" w:color="auto"/>
            <w:bottom w:val="none" w:sz="0" w:space="0" w:color="auto"/>
            <w:right w:val="none" w:sz="0" w:space="0" w:color="auto"/>
          </w:divBdr>
        </w:div>
        <w:div w:id="936791744">
          <w:marLeft w:val="0"/>
          <w:marRight w:val="0"/>
          <w:marTop w:val="0"/>
          <w:marBottom w:val="0"/>
          <w:divBdr>
            <w:top w:val="none" w:sz="0" w:space="0" w:color="auto"/>
            <w:left w:val="none" w:sz="0" w:space="0" w:color="auto"/>
            <w:bottom w:val="none" w:sz="0" w:space="0" w:color="auto"/>
            <w:right w:val="none" w:sz="0" w:space="0" w:color="auto"/>
          </w:divBdr>
        </w:div>
        <w:div w:id="1257399952">
          <w:marLeft w:val="0"/>
          <w:marRight w:val="0"/>
          <w:marTop w:val="0"/>
          <w:marBottom w:val="0"/>
          <w:divBdr>
            <w:top w:val="none" w:sz="0" w:space="0" w:color="auto"/>
            <w:left w:val="none" w:sz="0" w:space="0" w:color="auto"/>
            <w:bottom w:val="none" w:sz="0" w:space="0" w:color="auto"/>
            <w:right w:val="none" w:sz="0" w:space="0" w:color="auto"/>
          </w:divBdr>
        </w:div>
        <w:div w:id="1404330703">
          <w:marLeft w:val="0"/>
          <w:marRight w:val="0"/>
          <w:marTop w:val="0"/>
          <w:marBottom w:val="0"/>
          <w:divBdr>
            <w:top w:val="none" w:sz="0" w:space="0" w:color="auto"/>
            <w:left w:val="none" w:sz="0" w:space="0" w:color="auto"/>
            <w:bottom w:val="none" w:sz="0" w:space="0" w:color="auto"/>
            <w:right w:val="none" w:sz="0" w:space="0" w:color="auto"/>
          </w:divBdr>
        </w:div>
        <w:div w:id="1488591608">
          <w:marLeft w:val="0"/>
          <w:marRight w:val="0"/>
          <w:marTop w:val="0"/>
          <w:marBottom w:val="0"/>
          <w:divBdr>
            <w:top w:val="none" w:sz="0" w:space="0" w:color="auto"/>
            <w:left w:val="none" w:sz="0" w:space="0" w:color="auto"/>
            <w:bottom w:val="none" w:sz="0" w:space="0" w:color="auto"/>
            <w:right w:val="none" w:sz="0" w:space="0" w:color="auto"/>
          </w:divBdr>
        </w:div>
        <w:div w:id="1566718702">
          <w:marLeft w:val="0"/>
          <w:marRight w:val="0"/>
          <w:marTop w:val="0"/>
          <w:marBottom w:val="0"/>
          <w:divBdr>
            <w:top w:val="none" w:sz="0" w:space="0" w:color="auto"/>
            <w:left w:val="none" w:sz="0" w:space="0" w:color="auto"/>
            <w:bottom w:val="none" w:sz="0" w:space="0" w:color="auto"/>
            <w:right w:val="none" w:sz="0" w:space="0" w:color="auto"/>
          </w:divBdr>
        </w:div>
        <w:div w:id="1913852596">
          <w:marLeft w:val="0"/>
          <w:marRight w:val="0"/>
          <w:marTop w:val="0"/>
          <w:marBottom w:val="0"/>
          <w:divBdr>
            <w:top w:val="none" w:sz="0" w:space="0" w:color="auto"/>
            <w:left w:val="none" w:sz="0" w:space="0" w:color="auto"/>
            <w:bottom w:val="none" w:sz="0" w:space="0" w:color="auto"/>
            <w:right w:val="none" w:sz="0" w:space="0" w:color="auto"/>
          </w:divBdr>
        </w:div>
      </w:divsChild>
    </w:div>
    <w:div w:id="404569286">
      <w:bodyDiv w:val="1"/>
      <w:marLeft w:val="0"/>
      <w:marRight w:val="0"/>
      <w:marTop w:val="0"/>
      <w:marBottom w:val="0"/>
      <w:divBdr>
        <w:top w:val="none" w:sz="0" w:space="0" w:color="auto"/>
        <w:left w:val="none" w:sz="0" w:space="0" w:color="auto"/>
        <w:bottom w:val="none" w:sz="0" w:space="0" w:color="auto"/>
        <w:right w:val="none" w:sz="0" w:space="0" w:color="auto"/>
      </w:divBdr>
    </w:div>
    <w:div w:id="407651242">
      <w:bodyDiv w:val="1"/>
      <w:marLeft w:val="0"/>
      <w:marRight w:val="0"/>
      <w:marTop w:val="0"/>
      <w:marBottom w:val="0"/>
      <w:divBdr>
        <w:top w:val="none" w:sz="0" w:space="0" w:color="auto"/>
        <w:left w:val="none" w:sz="0" w:space="0" w:color="auto"/>
        <w:bottom w:val="none" w:sz="0" w:space="0" w:color="auto"/>
        <w:right w:val="none" w:sz="0" w:space="0" w:color="auto"/>
      </w:divBdr>
    </w:div>
    <w:div w:id="426922248">
      <w:bodyDiv w:val="1"/>
      <w:marLeft w:val="0"/>
      <w:marRight w:val="0"/>
      <w:marTop w:val="0"/>
      <w:marBottom w:val="0"/>
      <w:divBdr>
        <w:top w:val="none" w:sz="0" w:space="0" w:color="auto"/>
        <w:left w:val="none" w:sz="0" w:space="0" w:color="auto"/>
        <w:bottom w:val="none" w:sz="0" w:space="0" w:color="auto"/>
        <w:right w:val="none" w:sz="0" w:space="0" w:color="auto"/>
      </w:divBdr>
    </w:div>
    <w:div w:id="466827040">
      <w:bodyDiv w:val="1"/>
      <w:marLeft w:val="0"/>
      <w:marRight w:val="0"/>
      <w:marTop w:val="0"/>
      <w:marBottom w:val="0"/>
      <w:divBdr>
        <w:top w:val="none" w:sz="0" w:space="0" w:color="auto"/>
        <w:left w:val="none" w:sz="0" w:space="0" w:color="auto"/>
        <w:bottom w:val="none" w:sz="0" w:space="0" w:color="auto"/>
        <w:right w:val="none" w:sz="0" w:space="0" w:color="auto"/>
      </w:divBdr>
    </w:div>
    <w:div w:id="476338764">
      <w:bodyDiv w:val="1"/>
      <w:marLeft w:val="0"/>
      <w:marRight w:val="0"/>
      <w:marTop w:val="0"/>
      <w:marBottom w:val="0"/>
      <w:divBdr>
        <w:top w:val="none" w:sz="0" w:space="0" w:color="auto"/>
        <w:left w:val="none" w:sz="0" w:space="0" w:color="auto"/>
        <w:bottom w:val="none" w:sz="0" w:space="0" w:color="auto"/>
        <w:right w:val="none" w:sz="0" w:space="0" w:color="auto"/>
      </w:divBdr>
    </w:div>
    <w:div w:id="476802866">
      <w:bodyDiv w:val="1"/>
      <w:marLeft w:val="0"/>
      <w:marRight w:val="0"/>
      <w:marTop w:val="0"/>
      <w:marBottom w:val="0"/>
      <w:divBdr>
        <w:top w:val="none" w:sz="0" w:space="0" w:color="auto"/>
        <w:left w:val="none" w:sz="0" w:space="0" w:color="auto"/>
        <w:bottom w:val="none" w:sz="0" w:space="0" w:color="auto"/>
        <w:right w:val="none" w:sz="0" w:space="0" w:color="auto"/>
      </w:divBdr>
    </w:div>
    <w:div w:id="482698505">
      <w:bodyDiv w:val="1"/>
      <w:marLeft w:val="0"/>
      <w:marRight w:val="0"/>
      <w:marTop w:val="0"/>
      <w:marBottom w:val="0"/>
      <w:divBdr>
        <w:top w:val="none" w:sz="0" w:space="0" w:color="auto"/>
        <w:left w:val="none" w:sz="0" w:space="0" w:color="auto"/>
        <w:bottom w:val="none" w:sz="0" w:space="0" w:color="auto"/>
        <w:right w:val="none" w:sz="0" w:space="0" w:color="auto"/>
      </w:divBdr>
    </w:div>
    <w:div w:id="488210263">
      <w:bodyDiv w:val="1"/>
      <w:marLeft w:val="0"/>
      <w:marRight w:val="0"/>
      <w:marTop w:val="0"/>
      <w:marBottom w:val="0"/>
      <w:divBdr>
        <w:top w:val="none" w:sz="0" w:space="0" w:color="auto"/>
        <w:left w:val="none" w:sz="0" w:space="0" w:color="auto"/>
        <w:bottom w:val="none" w:sz="0" w:space="0" w:color="auto"/>
        <w:right w:val="none" w:sz="0" w:space="0" w:color="auto"/>
      </w:divBdr>
    </w:div>
    <w:div w:id="504134682">
      <w:bodyDiv w:val="1"/>
      <w:marLeft w:val="0"/>
      <w:marRight w:val="0"/>
      <w:marTop w:val="0"/>
      <w:marBottom w:val="0"/>
      <w:divBdr>
        <w:top w:val="none" w:sz="0" w:space="0" w:color="auto"/>
        <w:left w:val="none" w:sz="0" w:space="0" w:color="auto"/>
        <w:bottom w:val="none" w:sz="0" w:space="0" w:color="auto"/>
        <w:right w:val="none" w:sz="0" w:space="0" w:color="auto"/>
      </w:divBdr>
      <w:divsChild>
        <w:div w:id="1970553888">
          <w:marLeft w:val="547"/>
          <w:marRight w:val="0"/>
          <w:marTop w:val="0"/>
          <w:marBottom w:val="0"/>
          <w:divBdr>
            <w:top w:val="none" w:sz="0" w:space="0" w:color="auto"/>
            <w:left w:val="none" w:sz="0" w:space="0" w:color="auto"/>
            <w:bottom w:val="none" w:sz="0" w:space="0" w:color="auto"/>
            <w:right w:val="none" w:sz="0" w:space="0" w:color="auto"/>
          </w:divBdr>
        </w:div>
      </w:divsChild>
    </w:div>
    <w:div w:id="520554040">
      <w:bodyDiv w:val="1"/>
      <w:marLeft w:val="0"/>
      <w:marRight w:val="0"/>
      <w:marTop w:val="0"/>
      <w:marBottom w:val="0"/>
      <w:divBdr>
        <w:top w:val="none" w:sz="0" w:space="0" w:color="auto"/>
        <w:left w:val="none" w:sz="0" w:space="0" w:color="auto"/>
        <w:bottom w:val="none" w:sz="0" w:space="0" w:color="auto"/>
        <w:right w:val="none" w:sz="0" w:space="0" w:color="auto"/>
      </w:divBdr>
    </w:div>
    <w:div w:id="535044707">
      <w:bodyDiv w:val="1"/>
      <w:marLeft w:val="0"/>
      <w:marRight w:val="0"/>
      <w:marTop w:val="0"/>
      <w:marBottom w:val="0"/>
      <w:divBdr>
        <w:top w:val="none" w:sz="0" w:space="0" w:color="auto"/>
        <w:left w:val="none" w:sz="0" w:space="0" w:color="auto"/>
        <w:bottom w:val="none" w:sz="0" w:space="0" w:color="auto"/>
        <w:right w:val="none" w:sz="0" w:space="0" w:color="auto"/>
      </w:divBdr>
    </w:div>
    <w:div w:id="551423734">
      <w:bodyDiv w:val="1"/>
      <w:marLeft w:val="0"/>
      <w:marRight w:val="0"/>
      <w:marTop w:val="0"/>
      <w:marBottom w:val="0"/>
      <w:divBdr>
        <w:top w:val="none" w:sz="0" w:space="0" w:color="auto"/>
        <w:left w:val="none" w:sz="0" w:space="0" w:color="auto"/>
        <w:bottom w:val="none" w:sz="0" w:space="0" w:color="auto"/>
        <w:right w:val="none" w:sz="0" w:space="0" w:color="auto"/>
      </w:divBdr>
    </w:div>
    <w:div w:id="576551191">
      <w:bodyDiv w:val="1"/>
      <w:marLeft w:val="0"/>
      <w:marRight w:val="0"/>
      <w:marTop w:val="0"/>
      <w:marBottom w:val="0"/>
      <w:divBdr>
        <w:top w:val="none" w:sz="0" w:space="0" w:color="auto"/>
        <w:left w:val="none" w:sz="0" w:space="0" w:color="auto"/>
        <w:bottom w:val="none" w:sz="0" w:space="0" w:color="auto"/>
        <w:right w:val="none" w:sz="0" w:space="0" w:color="auto"/>
      </w:divBdr>
    </w:div>
    <w:div w:id="584220104">
      <w:bodyDiv w:val="1"/>
      <w:marLeft w:val="0"/>
      <w:marRight w:val="0"/>
      <w:marTop w:val="0"/>
      <w:marBottom w:val="0"/>
      <w:divBdr>
        <w:top w:val="none" w:sz="0" w:space="0" w:color="auto"/>
        <w:left w:val="none" w:sz="0" w:space="0" w:color="auto"/>
        <w:bottom w:val="none" w:sz="0" w:space="0" w:color="auto"/>
        <w:right w:val="none" w:sz="0" w:space="0" w:color="auto"/>
      </w:divBdr>
      <w:divsChild>
        <w:div w:id="1072309408">
          <w:marLeft w:val="547"/>
          <w:marRight w:val="0"/>
          <w:marTop w:val="0"/>
          <w:marBottom w:val="0"/>
          <w:divBdr>
            <w:top w:val="none" w:sz="0" w:space="0" w:color="auto"/>
            <w:left w:val="none" w:sz="0" w:space="0" w:color="auto"/>
            <w:bottom w:val="none" w:sz="0" w:space="0" w:color="auto"/>
            <w:right w:val="none" w:sz="0" w:space="0" w:color="auto"/>
          </w:divBdr>
        </w:div>
        <w:div w:id="1303853799">
          <w:marLeft w:val="547"/>
          <w:marRight w:val="0"/>
          <w:marTop w:val="0"/>
          <w:marBottom w:val="0"/>
          <w:divBdr>
            <w:top w:val="none" w:sz="0" w:space="0" w:color="auto"/>
            <w:left w:val="none" w:sz="0" w:space="0" w:color="auto"/>
            <w:bottom w:val="none" w:sz="0" w:space="0" w:color="auto"/>
            <w:right w:val="none" w:sz="0" w:space="0" w:color="auto"/>
          </w:divBdr>
        </w:div>
        <w:div w:id="1312636628">
          <w:marLeft w:val="547"/>
          <w:marRight w:val="0"/>
          <w:marTop w:val="0"/>
          <w:marBottom w:val="0"/>
          <w:divBdr>
            <w:top w:val="none" w:sz="0" w:space="0" w:color="auto"/>
            <w:left w:val="none" w:sz="0" w:space="0" w:color="auto"/>
            <w:bottom w:val="none" w:sz="0" w:space="0" w:color="auto"/>
            <w:right w:val="none" w:sz="0" w:space="0" w:color="auto"/>
          </w:divBdr>
        </w:div>
        <w:div w:id="1521428488">
          <w:marLeft w:val="547"/>
          <w:marRight w:val="0"/>
          <w:marTop w:val="0"/>
          <w:marBottom w:val="0"/>
          <w:divBdr>
            <w:top w:val="none" w:sz="0" w:space="0" w:color="auto"/>
            <w:left w:val="none" w:sz="0" w:space="0" w:color="auto"/>
            <w:bottom w:val="none" w:sz="0" w:space="0" w:color="auto"/>
            <w:right w:val="none" w:sz="0" w:space="0" w:color="auto"/>
          </w:divBdr>
        </w:div>
      </w:divsChild>
    </w:div>
    <w:div w:id="601255599">
      <w:bodyDiv w:val="1"/>
      <w:marLeft w:val="0"/>
      <w:marRight w:val="0"/>
      <w:marTop w:val="0"/>
      <w:marBottom w:val="0"/>
      <w:divBdr>
        <w:top w:val="none" w:sz="0" w:space="0" w:color="auto"/>
        <w:left w:val="none" w:sz="0" w:space="0" w:color="auto"/>
        <w:bottom w:val="none" w:sz="0" w:space="0" w:color="auto"/>
        <w:right w:val="none" w:sz="0" w:space="0" w:color="auto"/>
      </w:divBdr>
      <w:divsChild>
        <w:div w:id="44333167">
          <w:marLeft w:val="547"/>
          <w:marRight w:val="0"/>
          <w:marTop w:val="82"/>
          <w:marBottom w:val="0"/>
          <w:divBdr>
            <w:top w:val="none" w:sz="0" w:space="0" w:color="auto"/>
            <w:left w:val="none" w:sz="0" w:space="0" w:color="auto"/>
            <w:bottom w:val="none" w:sz="0" w:space="0" w:color="auto"/>
            <w:right w:val="none" w:sz="0" w:space="0" w:color="auto"/>
          </w:divBdr>
        </w:div>
        <w:div w:id="201791049">
          <w:marLeft w:val="547"/>
          <w:marRight w:val="0"/>
          <w:marTop w:val="82"/>
          <w:marBottom w:val="0"/>
          <w:divBdr>
            <w:top w:val="none" w:sz="0" w:space="0" w:color="auto"/>
            <w:left w:val="none" w:sz="0" w:space="0" w:color="auto"/>
            <w:bottom w:val="none" w:sz="0" w:space="0" w:color="auto"/>
            <w:right w:val="none" w:sz="0" w:space="0" w:color="auto"/>
          </w:divBdr>
        </w:div>
        <w:div w:id="229849726">
          <w:marLeft w:val="547"/>
          <w:marRight w:val="0"/>
          <w:marTop w:val="82"/>
          <w:marBottom w:val="0"/>
          <w:divBdr>
            <w:top w:val="none" w:sz="0" w:space="0" w:color="auto"/>
            <w:left w:val="none" w:sz="0" w:space="0" w:color="auto"/>
            <w:bottom w:val="none" w:sz="0" w:space="0" w:color="auto"/>
            <w:right w:val="none" w:sz="0" w:space="0" w:color="auto"/>
          </w:divBdr>
        </w:div>
        <w:div w:id="277683725">
          <w:marLeft w:val="547"/>
          <w:marRight w:val="0"/>
          <w:marTop w:val="82"/>
          <w:marBottom w:val="0"/>
          <w:divBdr>
            <w:top w:val="none" w:sz="0" w:space="0" w:color="auto"/>
            <w:left w:val="none" w:sz="0" w:space="0" w:color="auto"/>
            <w:bottom w:val="none" w:sz="0" w:space="0" w:color="auto"/>
            <w:right w:val="none" w:sz="0" w:space="0" w:color="auto"/>
          </w:divBdr>
        </w:div>
        <w:div w:id="1636636790">
          <w:marLeft w:val="547"/>
          <w:marRight w:val="0"/>
          <w:marTop w:val="82"/>
          <w:marBottom w:val="0"/>
          <w:divBdr>
            <w:top w:val="none" w:sz="0" w:space="0" w:color="auto"/>
            <w:left w:val="none" w:sz="0" w:space="0" w:color="auto"/>
            <w:bottom w:val="none" w:sz="0" w:space="0" w:color="auto"/>
            <w:right w:val="none" w:sz="0" w:space="0" w:color="auto"/>
          </w:divBdr>
        </w:div>
        <w:div w:id="1640260578">
          <w:marLeft w:val="547"/>
          <w:marRight w:val="0"/>
          <w:marTop w:val="82"/>
          <w:marBottom w:val="0"/>
          <w:divBdr>
            <w:top w:val="none" w:sz="0" w:space="0" w:color="auto"/>
            <w:left w:val="none" w:sz="0" w:space="0" w:color="auto"/>
            <w:bottom w:val="none" w:sz="0" w:space="0" w:color="auto"/>
            <w:right w:val="none" w:sz="0" w:space="0" w:color="auto"/>
          </w:divBdr>
        </w:div>
        <w:div w:id="1936476081">
          <w:marLeft w:val="547"/>
          <w:marRight w:val="0"/>
          <w:marTop w:val="82"/>
          <w:marBottom w:val="0"/>
          <w:divBdr>
            <w:top w:val="none" w:sz="0" w:space="0" w:color="auto"/>
            <w:left w:val="none" w:sz="0" w:space="0" w:color="auto"/>
            <w:bottom w:val="none" w:sz="0" w:space="0" w:color="auto"/>
            <w:right w:val="none" w:sz="0" w:space="0" w:color="auto"/>
          </w:divBdr>
        </w:div>
        <w:div w:id="2053723810">
          <w:marLeft w:val="547"/>
          <w:marRight w:val="0"/>
          <w:marTop w:val="82"/>
          <w:marBottom w:val="0"/>
          <w:divBdr>
            <w:top w:val="none" w:sz="0" w:space="0" w:color="auto"/>
            <w:left w:val="none" w:sz="0" w:space="0" w:color="auto"/>
            <w:bottom w:val="none" w:sz="0" w:space="0" w:color="auto"/>
            <w:right w:val="none" w:sz="0" w:space="0" w:color="auto"/>
          </w:divBdr>
        </w:div>
        <w:div w:id="2112968614">
          <w:marLeft w:val="547"/>
          <w:marRight w:val="0"/>
          <w:marTop w:val="82"/>
          <w:marBottom w:val="0"/>
          <w:divBdr>
            <w:top w:val="none" w:sz="0" w:space="0" w:color="auto"/>
            <w:left w:val="none" w:sz="0" w:space="0" w:color="auto"/>
            <w:bottom w:val="none" w:sz="0" w:space="0" w:color="auto"/>
            <w:right w:val="none" w:sz="0" w:space="0" w:color="auto"/>
          </w:divBdr>
        </w:div>
      </w:divsChild>
    </w:div>
    <w:div w:id="603422434">
      <w:bodyDiv w:val="1"/>
      <w:marLeft w:val="0"/>
      <w:marRight w:val="0"/>
      <w:marTop w:val="0"/>
      <w:marBottom w:val="0"/>
      <w:divBdr>
        <w:top w:val="none" w:sz="0" w:space="0" w:color="auto"/>
        <w:left w:val="none" w:sz="0" w:space="0" w:color="auto"/>
        <w:bottom w:val="none" w:sz="0" w:space="0" w:color="auto"/>
        <w:right w:val="none" w:sz="0" w:space="0" w:color="auto"/>
      </w:divBdr>
    </w:div>
    <w:div w:id="615329289">
      <w:bodyDiv w:val="1"/>
      <w:marLeft w:val="0"/>
      <w:marRight w:val="0"/>
      <w:marTop w:val="0"/>
      <w:marBottom w:val="0"/>
      <w:divBdr>
        <w:top w:val="none" w:sz="0" w:space="0" w:color="auto"/>
        <w:left w:val="none" w:sz="0" w:space="0" w:color="auto"/>
        <w:bottom w:val="none" w:sz="0" w:space="0" w:color="auto"/>
        <w:right w:val="none" w:sz="0" w:space="0" w:color="auto"/>
      </w:divBdr>
      <w:divsChild>
        <w:div w:id="580800028">
          <w:marLeft w:val="0"/>
          <w:marRight w:val="0"/>
          <w:marTop w:val="0"/>
          <w:marBottom w:val="0"/>
          <w:divBdr>
            <w:top w:val="none" w:sz="0" w:space="0" w:color="auto"/>
            <w:left w:val="none" w:sz="0" w:space="0" w:color="auto"/>
            <w:bottom w:val="none" w:sz="0" w:space="0" w:color="auto"/>
            <w:right w:val="none" w:sz="0" w:space="0" w:color="auto"/>
          </w:divBdr>
          <w:divsChild>
            <w:div w:id="357438746">
              <w:marLeft w:val="0"/>
              <w:marRight w:val="0"/>
              <w:marTop w:val="0"/>
              <w:marBottom w:val="0"/>
              <w:divBdr>
                <w:top w:val="none" w:sz="0" w:space="0" w:color="auto"/>
                <w:left w:val="none" w:sz="0" w:space="0" w:color="auto"/>
                <w:bottom w:val="none" w:sz="0" w:space="0" w:color="auto"/>
                <w:right w:val="none" w:sz="0" w:space="0" w:color="auto"/>
              </w:divBdr>
              <w:divsChild>
                <w:div w:id="2320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16850">
      <w:bodyDiv w:val="1"/>
      <w:marLeft w:val="0"/>
      <w:marRight w:val="0"/>
      <w:marTop w:val="0"/>
      <w:marBottom w:val="0"/>
      <w:divBdr>
        <w:top w:val="none" w:sz="0" w:space="0" w:color="auto"/>
        <w:left w:val="none" w:sz="0" w:space="0" w:color="auto"/>
        <w:bottom w:val="none" w:sz="0" w:space="0" w:color="auto"/>
        <w:right w:val="none" w:sz="0" w:space="0" w:color="auto"/>
      </w:divBdr>
    </w:div>
    <w:div w:id="703015760">
      <w:bodyDiv w:val="1"/>
      <w:marLeft w:val="0"/>
      <w:marRight w:val="0"/>
      <w:marTop w:val="0"/>
      <w:marBottom w:val="0"/>
      <w:divBdr>
        <w:top w:val="none" w:sz="0" w:space="0" w:color="auto"/>
        <w:left w:val="none" w:sz="0" w:space="0" w:color="auto"/>
        <w:bottom w:val="none" w:sz="0" w:space="0" w:color="auto"/>
        <w:right w:val="none" w:sz="0" w:space="0" w:color="auto"/>
      </w:divBdr>
    </w:div>
    <w:div w:id="705330583">
      <w:bodyDiv w:val="1"/>
      <w:marLeft w:val="0"/>
      <w:marRight w:val="0"/>
      <w:marTop w:val="0"/>
      <w:marBottom w:val="0"/>
      <w:divBdr>
        <w:top w:val="none" w:sz="0" w:space="0" w:color="auto"/>
        <w:left w:val="none" w:sz="0" w:space="0" w:color="auto"/>
        <w:bottom w:val="none" w:sz="0" w:space="0" w:color="auto"/>
        <w:right w:val="none" w:sz="0" w:space="0" w:color="auto"/>
      </w:divBdr>
    </w:div>
    <w:div w:id="709762985">
      <w:bodyDiv w:val="1"/>
      <w:marLeft w:val="0"/>
      <w:marRight w:val="0"/>
      <w:marTop w:val="0"/>
      <w:marBottom w:val="0"/>
      <w:divBdr>
        <w:top w:val="none" w:sz="0" w:space="0" w:color="auto"/>
        <w:left w:val="none" w:sz="0" w:space="0" w:color="auto"/>
        <w:bottom w:val="none" w:sz="0" w:space="0" w:color="auto"/>
        <w:right w:val="none" w:sz="0" w:space="0" w:color="auto"/>
      </w:divBdr>
    </w:div>
    <w:div w:id="711733057">
      <w:bodyDiv w:val="1"/>
      <w:marLeft w:val="0"/>
      <w:marRight w:val="0"/>
      <w:marTop w:val="0"/>
      <w:marBottom w:val="0"/>
      <w:divBdr>
        <w:top w:val="none" w:sz="0" w:space="0" w:color="auto"/>
        <w:left w:val="none" w:sz="0" w:space="0" w:color="auto"/>
        <w:bottom w:val="none" w:sz="0" w:space="0" w:color="auto"/>
        <w:right w:val="none" w:sz="0" w:space="0" w:color="auto"/>
      </w:divBdr>
    </w:div>
    <w:div w:id="727146041">
      <w:bodyDiv w:val="1"/>
      <w:marLeft w:val="0"/>
      <w:marRight w:val="0"/>
      <w:marTop w:val="0"/>
      <w:marBottom w:val="0"/>
      <w:divBdr>
        <w:top w:val="none" w:sz="0" w:space="0" w:color="auto"/>
        <w:left w:val="none" w:sz="0" w:space="0" w:color="auto"/>
        <w:bottom w:val="none" w:sz="0" w:space="0" w:color="auto"/>
        <w:right w:val="none" w:sz="0" w:space="0" w:color="auto"/>
      </w:divBdr>
      <w:divsChild>
        <w:div w:id="80034318">
          <w:marLeft w:val="0"/>
          <w:marRight w:val="0"/>
          <w:marTop w:val="0"/>
          <w:marBottom w:val="0"/>
          <w:divBdr>
            <w:top w:val="none" w:sz="0" w:space="0" w:color="auto"/>
            <w:left w:val="none" w:sz="0" w:space="0" w:color="auto"/>
            <w:bottom w:val="none" w:sz="0" w:space="0" w:color="auto"/>
            <w:right w:val="none" w:sz="0" w:space="0" w:color="auto"/>
          </w:divBdr>
        </w:div>
        <w:div w:id="81874542">
          <w:marLeft w:val="0"/>
          <w:marRight w:val="0"/>
          <w:marTop w:val="0"/>
          <w:marBottom w:val="0"/>
          <w:divBdr>
            <w:top w:val="none" w:sz="0" w:space="0" w:color="auto"/>
            <w:left w:val="none" w:sz="0" w:space="0" w:color="auto"/>
            <w:bottom w:val="none" w:sz="0" w:space="0" w:color="auto"/>
            <w:right w:val="none" w:sz="0" w:space="0" w:color="auto"/>
          </w:divBdr>
        </w:div>
        <w:div w:id="161360365">
          <w:marLeft w:val="0"/>
          <w:marRight w:val="0"/>
          <w:marTop w:val="0"/>
          <w:marBottom w:val="0"/>
          <w:divBdr>
            <w:top w:val="none" w:sz="0" w:space="0" w:color="auto"/>
            <w:left w:val="none" w:sz="0" w:space="0" w:color="auto"/>
            <w:bottom w:val="none" w:sz="0" w:space="0" w:color="auto"/>
            <w:right w:val="none" w:sz="0" w:space="0" w:color="auto"/>
          </w:divBdr>
        </w:div>
        <w:div w:id="847602289">
          <w:marLeft w:val="0"/>
          <w:marRight w:val="0"/>
          <w:marTop w:val="0"/>
          <w:marBottom w:val="0"/>
          <w:divBdr>
            <w:top w:val="none" w:sz="0" w:space="0" w:color="auto"/>
            <w:left w:val="none" w:sz="0" w:space="0" w:color="auto"/>
            <w:bottom w:val="none" w:sz="0" w:space="0" w:color="auto"/>
            <w:right w:val="none" w:sz="0" w:space="0" w:color="auto"/>
          </w:divBdr>
        </w:div>
        <w:div w:id="904149209">
          <w:marLeft w:val="0"/>
          <w:marRight w:val="0"/>
          <w:marTop w:val="0"/>
          <w:marBottom w:val="0"/>
          <w:divBdr>
            <w:top w:val="none" w:sz="0" w:space="0" w:color="auto"/>
            <w:left w:val="none" w:sz="0" w:space="0" w:color="auto"/>
            <w:bottom w:val="none" w:sz="0" w:space="0" w:color="auto"/>
            <w:right w:val="none" w:sz="0" w:space="0" w:color="auto"/>
          </w:divBdr>
        </w:div>
        <w:div w:id="1093041644">
          <w:marLeft w:val="0"/>
          <w:marRight w:val="0"/>
          <w:marTop w:val="0"/>
          <w:marBottom w:val="0"/>
          <w:divBdr>
            <w:top w:val="none" w:sz="0" w:space="0" w:color="auto"/>
            <w:left w:val="none" w:sz="0" w:space="0" w:color="auto"/>
            <w:bottom w:val="none" w:sz="0" w:space="0" w:color="auto"/>
            <w:right w:val="none" w:sz="0" w:space="0" w:color="auto"/>
          </w:divBdr>
        </w:div>
        <w:div w:id="1673138832">
          <w:marLeft w:val="0"/>
          <w:marRight w:val="0"/>
          <w:marTop w:val="0"/>
          <w:marBottom w:val="0"/>
          <w:divBdr>
            <w:top w:val="none" w:sz="0" w:space="0" w:color="auto"/>
            <w:left w:val="none" w:sz="0" w:space="0" w:color="auto"/>
            <w:bottom w:val="none" w:sz="0" w:space="0" w:color="auto"/>
            <w:right w:val="none" w:sz="0" w:space="0" w:color="auto"/>
          </w:divBdr>
        </w:div>
        <w:div w:id="1998341435">
          <w:marLeft w:val="0"/>
          <w:marRight w:val="0"/>
          <w:marTop w:val="0"/>
          <w:marBottom w:val="0"/>
          <w:divBdr>
            <w:top w:val="none" w:sz="0" w:space="0" w:color="auto"/>
            <w:left w:val="none" w:sz="0" w:space="0" w:color="auto"/>
            <w:bottom w:val="none" w:sz="0" w:space="0" w:color="auto"/>
            <w:right w:val="none" w:sz="0" w:space="0" w:color="auto"/>
          </w:divBdr>
        </w:div>
      </w:divsChild>
    </w:div>
    <w:div w:id="739249838">
      <w:bodyDiv w:val="1"/>
      <w:marLeft w:val="0"/>
      <w:marRight w:val="0"/>
      <w:marTop w:val="0"/>
      <w:marBottom w:val="0"/>
      <w:divBdr>
        <w:top w:val="none" w:sz="0" w:space="0" w:color="auto"/>
        <w:left w:val="none" w:sz="0" w:space="0" w:color="auto"/>
        <w:bottom w:val="none" w:sz="0" w:space="0" w:color="auto"/>
        <w:right w:val="none" w:sz="0" w:space="0" w:color="auto"/>
      </w:divBdr>
    </w:div>
    <w:div w:id="754670248">
      <w:bodyDiv w:val="1"/>
      <w:marLeft w:val="0"/>
      <w:marRight w:val="0"/>
      <w:marTop w:val="0"/>
      <w:marBottom w:val="0"/>
      <w:divBdr>
        <w:top w:val="none" w:sz="0" w:space="0" w:color="auto"/>
        <w:left w:val="none" w:sz="0" w:space="0" w:color="auto"/>
        <w:bottom w:val="none" w:sz="0" w:space="0" w:color="auto"/>
        <w:right w:val="none" w:sz="0" w:space="0" w:color="auto"/>
      </w:divBdr>
    </w:div>
    <w:div w:id="759107218">
      <w:bodyDiv w:val="1"/>
      <w:marLeft w:val="0"/>
      <w:marRight w:val="0"/>
      <w:marTop w:val="0"/>
      <w:marBottom w:val="0"/>
      <w:divBdr>
        <w:top w:val="none" w:sz="0" w:space="0" w:color="auto"/>
        <w:left w:val="none" w:sz="0" w:space="0" w:color="auto"/>
        <w:bottom w:val="none" w:sz="0" w:space="0" w:color="auto"/>
        <w:right w:val="none" w:sz="0" w:space="0" w:color="auto"/>
      </w:divBdr>
    </w:div>
    <w:div w:id="769665656">
      <w:bodyDiv w:val="1"/>
      <w:marLeft w:val="0"/>
      <w:marRight w:val="0"/>
      <w:marTop w:val="0"/>
      <w:marBottom w:val="0"/>
      <w:divBdr>
        <w:top w:val="none" w:sz="0" w:space="0" w:color="auto"/>
        <w:left w:val="none" w:sz="0" w:space="0" w:color="auto"/>
        <w:bottom w:val="none" w:sz="0" w:space="0" w:color="auto"/>
        <w:right w:val="none" w:sz="0" w:space="0" w:color="auto"/>
      </w:divBdr>
      <w:divsChild>
        <w:div w:id="746223986">
          <w:marLeft w:val="547"/>
          <w:marRight w:val="0"/>
          <w:marTop w:val="0"/>
          <w:marBottom w:val="0"/>
          <w:divBdr>
            <w:top w:val="none" w:sz="0" w:space="0" w:color="auto"/>
            <w:left w:val="none" w:sz="0" w:space="0" w:color="auto"/>
            <w:bottom w:val="none" w:sz="0" w:space="0" w:color="auto"/>
            <w:right w:val="none" w:sz="0" w:space="0" w:color="auto"/>
          </w:divBdr>
        </w:div>
        <w:div w:id="1364475090">
          <w:marLeft w:val="547"/>
          <w:marRight w:val="0"/>
          <w:marTop w:val="0"/>
          <w:marBottom w:val="0"/>
          <w:divBdr>
            <w:top w:val="none" w:sz="0" w:space="0" w:color="auto"/>
            <w:left w:val="none" w:sz="0" w:space="0" w:color="auto"/>
            <w:bottom w:val="none" w:sz="0" w:space="0" w:color="auto"/>
            <w:right w:val="none" w:sz="0" w:space="0" w:color="auto"/>
          </w:divBdr>
        </w:div>
        <w:div w:id="1573658701">
          <w:marLeft w:val="547"/>
          <w:marRight w:val="0"/>
          <w:marTop w:val="0"/>
          <w:marBottom w:val="0"/>
          <w:divBdr>
            <w:top w:val="none" w:sz="0" w:space="0" w:color="auto"/>
            <w:left w:val="none" w:sz="0" w:space="0" w:color="auto"/>
            <w:bottom w:val="none" w:sz="0" w:space="0" w:color="auto"/>
            <w:right w:val="none" w:sz="0" w:space="0" w:color="auto"/>
          </w:divBdr>
        </w:div>
      </w:divsChild>
    </w:div>
    <w:div w:id="779958339">
      <w:bodyDiv w:val="1"/>
      <w:marLeft w:val="0"/>
      <w:marRight w:val="0"/>
      <w:marTop w:val="0"/>
      <w:marBottom w:val="0"/>
      <w:divBdr>
        <w:top w:val="none" w:sz="0" w:space="0" w:color="auto"/>
        <w:left w:val="none" w:sz="0" w:space="0" w:color="auto"/>
        <w:bottom w:val="none" w:sz="0" w:space="0" w:color="auto"/>
        <w:right w:val="none" w:sz="0" w:space="0" w:color="auto"/>
      </w:divBdr>
      <w:divsChild>
        <w:div w:id="95830624">
          <w:marLeft w:val="1166"/>
          <w:marRight w:val="0"/>
          <w:marTop w:val="0"/>
          <w:marBottom w:val="0"/>
          <w:divBdr>
            <w:top w:val="none" w:sz="0" w:space="0" w:color="auto"/>
            <w:left w:val="none" w:sz="0" w:space="0" w:color="auto"/>
            <w:bottom w:val="none" w:sz="0" w:space="0" w:color="auto"/>
            <w:right w:val="none" w:sz="0" w:space="0" w:color="auto"/>
          </w:divBdr>
        </w:div>
        <w:div w:id="343559347">
          <w:marLeft w:val="547"/>
          <w:marRight w:val="0"/>
          <w:marTop w:val="0"/>
          <w:marBottom w:val="0"/>
          <w:divBdr>
            <w:top w:val="none" w:sz="0" w:space="0" w:color="auto"/>
            <w:left w:val="none" w:sz="0" w:space="0" w:color="auto"/>
            <w:bottom w:val="none" w:sz="0" w:space="0" w:color="auto"/>
            <w:right w:val="none" w:sz="0" w:space="0" w:color="auto"/>
          </w:divBdr>
        </w:div>
        <w:div w:id="357777207">
          <w:marLeft w:val="1166"/>
          <w:marRight w:val="0"/>
          <w:marTop w:val="0"/>
          <w:marBottom w:val="0"/>
          <w:divBdr>
            <w:top w:val="none" w:sz="0" w:space="0" w:color="auto"/>
            <w:left w:val="none" w:sz="0" w:space="0" w:color="auto"/>
            <w:bottom w:val="none" w:sz="0" w:space="0" w:color="auto"/>
            <w:right w:val="none" w:sz="0" w:space="0" w:color="auto"/>
          </w:divBdr>
        </w:div>
        <w:div w:id="359168864">
          <w:marLeft w:val="1166"/>
          <w:marRight w:val="0"/>
          <w:marTop w:val="0"/>
          <w:marBottom w:val="0"/>
          <w:divBdr>
            <w:top w:val="none" w:sz="0" w:space="0" w:color="auto"/>
            <w:left w:val="none" w:sz="0" w:space="0" w:color="auto"/>
            <w:bottom w:val="none" w:sz="0" w:space="0" w:color="auto"/>
            <w:right w:val="none" w:sz="0" w:space="0" w:color="auto"/>
          </w:divBdr>
        </w:div>
        <w:div w:id="509491903">
          <w:marLeft w:val="1166"/>
          <w:marRight w:val="0"/>
          <w:marTop w:val="0"/>
          <w:marBottom w:val="0"/>
          <w:divBdr>
            <w:top w:val="none" w:sz="0" w:space="0" w:color="auto"/>
            <w:left w:val="none" w:sz="0" w:space="0" w:color="auto"/>
            <w:bottom w:val="none" w:sz="0" w:space="0" w:color="auto"/>
            <w:right w:val="none" w:sz="0" w:space="0" w:color="auto"/>
          </w:divBdr>
        </w:div>
        <w:div w:id="633560986">
          <w:marLeft w:val="1166"/>
          <w:marRight w:val="0"/>
          <w:marTop w:val="0"/>
          <w:marBottom w:val="0"/>
          <w:divBdr>
            <w:top w:val="none" w:sz="0" w:space="0" w:color="auto"/>
            <w:left w:val="none" w:sz="0" w:space="0" w:color="auto"/>
            <w:bottom w:val="none" w:sz="0" w:space="0" w:color="auto"/>
            <w:right w:val="none" w:sz="0" w:space="0" w:color="auto"/>
          </w:divBdr>
        </w:div>
        <w:div w:id="719595414">
          <w:marLeft w:val="547"/>
          <w:marRight w:val="0"/>
          <w:marTop w:val="0"/>
          <w:marBottom w:val="0"/>
          <w:divBdr>
            <w:top w:val="none" w:sz="0" w:space="0" w:color="auto"/>
            <w:left w:val="none" w:sz="0" w:space="0" w:color="auto"/>
            <w:bottom w:val="none" w:sz="0" w:space="0" w:color="auto"/>
            <w:right w:val="none" w:sz="0" w:space="0" w:color="auto"/>
          </w:divBdr>
        </w:div>
        <w:div w:id="855508967">
          <w:marLeft w:val="1166"/>
          <w:marRight w:val="0"/>
          <w:marTop w:val="0"/>
          <w:marBottom w:val="0"/>
          <w:divBdr>
            <w:top w:val="none" w:sz="0" w:space="0" w:color="auto"/>
            <w:left w:val="none" w:sz="0" w:space="0" w:color="auto"/>
            <w:bottom w:val="none" w:sz="0" w:space="0" w:color="auto"/>
            <w:right w:val="none" w:sz="0" w:space="0" w:color="auto"/>
          </w:divBdr>
        </w:div>
        <w:div w:id="1006127387">
          <w:marLeft w:val="547"/>
          <w:marRight w:val="0"/>
          <w:marTop w:val="0"/>
          <w:marBottom w:val="0"/>
          <w:divBdr>
            <w:top w:val="none" w:sz="0" w:space="0" w:color="auto"/>
            <w:left w:val="none" w:sz="0" w:space="0" w:color="auto"/>
            <w:bottom w:val="none" w:sz="0" w:space="0" w:color="auto"/>
            <w:right w:val="none" w:sz="0" w:space="0" w:color="auto"/>
          </w:divBdr>
        </w:div>
        <w:div w:id="1085225859">
          <w:marLeft w:val="547"/>
          <w:marRight w:val="0"/>
          <w:marTop w:val="0"/>
          <w:marBottom w:val="0"/>
          <w:divBdr>
            <w:top w:val="none" w:sz="0" w:space="0" w:color="auto"/>
            <w:left w:val="none" w:sz="0" w:space="0" w:color="auto"/>
            <w:bottom w:val="none" w:sz="0" w:space="0" w:color="auto"/>
            <w:right w:val="none" w:sz="0" w:space="0" w:color="auto"/>
          </w:divBdr>
        </w:div>
        <w:div w:id="1162820939">
          <w:marLeft w:val="547"/>
          <w:marRight w:val="0"/>
          <w:marTop w:val="0"/>
          <w:marBottom w:val="0"/>
          <w:divBdr>
            <w:top w:val="none" w:sz="0" w:space="0" w:color="auto"/>
            <w:left w:val="none" w:sz="0" w:space="0" w:color="auto"/>
            <w:bottom w:val="none" w:sz="0" w:space="0" w:color="auto"/>
            <w:right w:val="none" w:sz="0" w:space="0" w:color="auto"/>
          </w:divBdr>
        </w:div>
        <w:div w:id="1418671127">
          <w:marLeft w:val="1166"/>
          <w:marRight w:val="0"/>
          <w:marTop w:val="0"/>
          <w:marBottom w:val="0"/>
          <w:divBdr>
            <w:top w:val="none" w:sz="0" w:space="0" w:color="auto"/>
            <w:left w:val="none" w:sz="0" w:space="0" w:color="auto"/>
            <w:bottom w:val="none" w:sz="0" w:space="0" w:color="auto"/>
            <w:right w:val="none" w:sz="0" w:space="0" w:color="auto"/>
          </w:divBdr>
        </w:div>
        <w:div w:id="1725644735">
          <w:marLeft w:val="547"/>
          <w:marRight w:val="0"/>
          <w:marTop w:val="0"/>
          <w:marBottom w:val="0"/>
          <w:divBdr>
            <w:top w:val="none" w:sz="0" w:space="0" w:color="auto"/>
            <w:left w:val="none" w:sz="0" w:space="0" w:color="auto"/>
            <w:bottom w:val="none" w:sz="0" w:space="0" w:color="auto"/>
            <w:right w:val="none" w:sz="0" w:space="0" w:color="auto"/>
          </w:divBdr>
        </w:div>
        <w:div w:id="1776439694">
          <w:marLeft w:val="547"/>
          <w:marRight w:val="0"/>
          <w:marTop w:val="0"/>
          <w:marBottom w:val="0"/>
          <w:divBdr>
            <w:top w:val="none" w:sz="0" w:space="0" w:color="auto"/>
            <w:left w:val="none" w:sz="0" w:space="0" w:color="auto"/>
            <w:bottom w:val="none" w:sz="0" w:space="0" w:color="auto"/>
            <w:right w:val="none" w:sz="0" w:space="0" w:color="auto"/>
          </w:divBdr>
        </w:div>
      </w:divsChild>
    </w:div>
    <w:div w:id="800610617">
      <w:bodyDiv w:val="1"/>
      <w:marLeft w:val="0"/>
      <w:marRight w:val="0"/>
      <w:marTop w:val="0"/>
      <w:marBottom w:val="0"/>
      <w:divBdr>
        <w:top w:val="none" w:sz="0" w:space="0" w:color="auto"/>
        <w:left w:val="none" w:sz="0" w:space="0" w:color="auto"/>
        <w:bottom w:val="none" w:sz="0" w:space="0" w:color="auto"/>
        <w:right w:val="none" w:sz="0" w:space="0" w:color="auto"/>
      </w:divBdr>
    </w:div>
    <w:div w:id="801656103">
      <w:bodyDiv w:val="1"/>
      <w:marLeft w:val="0"/>
      <w:marRight w:val="0"/>
      <w:marTop w:val="0"/>
      <w:marBottom w:val="0"/>
      <w:divBdr>
        <w:top w:val="none" w:sz="0" w:space="0" w:color="auto"/>
        <w:left w:val="none" w:sz="0" w:space="0" w:color="auto"/>
        <w:bottom w:val="none" w:sz="0" w:space="0" w:color="auto"/>
        <w:right w:val="none" w:sz="0" w:space="0" w:color="auto"/>
      </w:divBdr>
    </w:div>
    <w:div w:id="807357722">
      <w:bodyDiv w:val="1"/>
      <w:marLeft w:val="0"/>
      <w:marRight w:val="0"/>
      <w:marTop w:val="0"/>
      <w:marBottom w:val="0"/>
      <w:divBdr>
        <w:top w:val="none" w:sz="0" w:space="0" w:color="auto"/>
        <w:left w:val="none" w:sz="0" w:space="0" w:color="auto"/>
        <w:bottom w:val="none" w:sz="0" w:space="0" w:color="auto"/>
        <w:right w:val="none" w:sz="0" w:space="0" w:color="auto"/>
      </w:divBdr>
    </w:div>
    <w:div w:id="847452444">
      <w:bodyDiv w:val="1"/>
      <w:marLeft w:val="0"/>
      <w:marRight w:val="0"/>
      <w:marTop w:val="0"/>
      <w:marBottom w:val="0"/>
      <w:divBdr>
        <w:top w:val="none" w:sz="0" w:space="0" w:color="auto"/>
        <w:left w:val="none" w:sz="0" w:space="0" w:color="auto"/>
        <w:bottom w:val="none" w:sz="0" w:space="0" w:color="auto"/>
        <w:right w:val="none" w:sz="0" w:space="0" w:color="auto"/>
      </w:divBdr>
    </w:div>
    <w:div w:id="854345687">
      <w:bodyDiv w:val="1"/>
      <w:marLeft w:val="0"/>
      <w:marRight w:val="0"/>
      <w:marTop w:val="0"/>
      <w:marBottom w:val="0"/>
      <w:divBdr>
        <w:top w:val="none" w:sz="0" w:space="0" w:color="auto"/>
        <w:left w:val="none" w:sz="0" w:space="0" w:color="auto"/>
        <w:bottom w:val="none" w:sz="0" w:space="0" w:color="auto"/>
        <w:right w:val="none" w:sz="0" w:space="0" w:color="auto"/>
      </w:divBdr>
    </w:div>
    <w:div w:id="858619380">
      <w:bodyDiv w:val="1"/>
      <w:marLeft w:val="0"/>
      <w:marRight w:val="0"/>
      <w:marTop w:val="0"/>
      <w:marBottom w:val="0"/>
      <w:divBdr>
        <w:top w:val="none" w:sz="0" w:space="0" w:color="auto"/>
        <w:left w:val="none" w:sz="0" w:space="0" w:color="auto"/>
        <w:bottom w:val="none" w:sz="0" w:space="0" w:color="auto"/>
        <w:right w:val="none" w:sz="0" w:space="0" w:color="auto"/>
      </w:divBdr>
    </w:div>
    <w:div w:id="862213137">
      <w:bodyDiv w:val="1"/>
      <w:marLeft w:val="0"/>
      <w:marRight w:val="0"/>
      <w:marTop w:val="0"/>
      <w:marBottom w:val="0"/>
      <w:divBdr>
        <w:top w:val="none" w:sz="0" w:space="0" w:color="auto"/>
        <w:left w:val="none" w:sz="0" w:space="0" w:color="auto"/>
        <w:bottom w:val="none" w:sz="0" w:space="0" w:color="auto"/>
        <w:right w:val="none" w:sz="0" w:space="0" w:color="auto"/>
      </w:divBdr>
      <w:divsChild>
        <w:div w:id="44984632">
          <w:marLeft w:val="547"/>
          <w:marRight w:val="0"/>
          <w:marTop w:val="0"/>
          <w:marBottom w:val="0"/>
          <w:divBdr>
            <w:top w:val="none" w:sz="0" w:space="0" w:color="auto"/>
            <w:left w:val="none" w:sz="0" w:space="0" w:color="auto"/>
            <w:bottom w:val="none" w:sz="0" w:space="0" w:color="auto"/>
            <w:right w:val="none" w:sz="0" w:space="0" w:color="auto"/>
          </w:divBdr>
        </w:div>
        <w:div w:id="284430729">
          <w:marLeft w:val="547"/>
          <w:marRight w:val="0"/>
          <w:marTop w:val="0"/>
          <w:marBottom w:val="0"/>
          <w:divBdr>
            <w:top w:val="none" w:sz="0" w:space="0" w:color="auto"/>
            <w:left w:val="none" w:sz="0" w:space="0" w:color="auto"/>
            <w:bottom w:val="none" w:sz="0" w:space="0" w:color="auto"/>
            <w:right w:val="none" w:sz="0" w:space="0" w:color="auto"/>
          </w:divBdr>
        </w:div>
        <w:div w:id="963853713">
          <w:marLeft w:val="547"/>
          <w:marRight w:val="0"/>
          <w:marTop w:val="0"/>
          <w:marBottom w:val="0"/>
          <w:divBdr>
            <w:top w:val="none" w:sz="0" w:space="0" w:color="auto"/>
            <w:left w:val="none" w:sz="0" w:space="0" w:color="auto"/>
            <w:bottom w:val="none" w:sz="0" w:space="0" w:color="auto"/>
            <w:right w:val="none" w:sz="0" w:space="0" w:color="auto"/>
          </w:divBdr>
        </w:div>
        <w:div w:id="1245652651">
          <w:marLeft w:val="547"/>
          <w:marRight w:val="0"/>
          <w:marTop w:val="0"/>
          <w:marBottom w:val="0"/>
          <w:divBdr>
            <w:top w:val="none" w:sz="0" w:space="0" w:color="auto"/>
            <w:left w:val="none" w:sz="0" w:space="0" w:color="auto"/>
            <w:bottom w:val="none" w:sz="0" w:space="0" w:color="auto"/>
            <w:right w:val="none" w:sz="0" w:space="0" w:color="auto"/>
          </w:divBdr>
        </w:div>
        <w:div w:id="1426611822">
          <w:marLeft w:val="547"/>
          <w:marRight w:val="0"/>
          <w:marTop w:val="0"/>
          <w:marBottom w:val="0"/>
          <w:divBdr>
            <w:top w:val="none" w:sz="0" w:space="0" w:color="auto"/>
            <w:left w:val="none" w:sz="0" w:space="0" w:color="auto"/>
            <w:bottom w:val="none" w:sz="0" w:space="0" w:color="auto"/>
            <w:right w:val="none" w:sz="0" w:space="0" w:color="auto"/>
          </w:divBdr>
        </w:div>
      </w:divsChild>
    </w:div>
    <w:div w:id="876434139">
      <w:bodyDiv w:val="1"/>
      <w:marLeft w:val="0"/>
      <w:marRight w:val="0"/>
      <w:marTop w:val="0"/>
      <w:marBottom w:val="0"/>
      <w:divBdr>
        <w:top w:val="none" w:sz="0" w:space="0" w:color="auto"/>
        <w:left w:val="none" w:sz="0" w:space="0" w:color="auto"/>
        <w:bottom w:val="none" w:sz="0" w:space="0" w:color="auto"/>
        <w:right w:val="none" w:sz="0" w:space="0" w:color="auto"/>
      </w:divBdr>
    </w:div>
    <w:div w:id="905142391">
      <w:bodyDiv w:val="1"/>
      <w:marLeft w:val="0"/>
      <w:marRight w:val="0"/>
      <w:marTop w:val="0"/>
      <w:marBottom w:val="0"/>
      <w:divBdr>
        <w:top w:val="none" w:sz="0" w:space="0" w:color="auto"/>
        <w:left w:val="none" w:sz="0" w:space="0" w:color="auto"/>
        <w:bottom w:val="none" w:sz="0" w:space="0" w:color="auto"/>
        <w:right w:val="none" w:sz="0" w:space="0" w:color="auto"/>
      </w:divBdr>
    </w:div>
    <w:div w:id="942691494">
      <w:bodyDiv w:val="1"/>
      <w:marLeft w:val="0"/>
      <w:marRight w:val="0"/>
      <w:marTop w:val="0"/>
      <w:marBottom w:val="0"/>
      <w:divBdr>
        <w:top w:val="none" w:sz="0" w:space="0" w:color="auto"/>
        <w:left w:val="none" w:sz="0" w:space="0" w:color="auto"/>
        <w:bottom w:val="none" w:sz="0" w:space="0" w:color="auto"/>
        <w:right w:val="none" w:sz="0" w:space="0" w:color="auto"/>
      </w:divBdr>
    </w:div>
    <w:div w:id="945697730">
      <w:bodyDiv w:val="1"/>
      <w:marLeft w:val="0"/>
      <w:marRight w:val="0"/>
      <w:marTop w:val="0"/>
      <w:marBottom w:val="0"/>
      <w:divBdr>
        <w:top w:val="none" w:sz="0" w:space="0" w:color="auto"/>
        <w:left w:val="none" w:sz="0" w:space="0" w:color="auto"/>
        <w:bottom w:val="none" w:sz="0" w:space="0" w:color="auto"/>
        <w:right w:val="none" w:sz="0" w:space="0" w:color="auto"/>
      </w:divBdr>
    </w:div>
    <w:div w:id="949164348">
      <w:bodyDiv w:val="1"/>
      <w:marLeft w:val="0"/>
      <w:marRight w:val="0"/>
      <w:marTop w:val="0"/>
      <w:marBottom w:val="0"/>
      <w:divBdr>
        <w:top w:val="none" w:sz="0" w:space="0" w:color="auto"/>
        <w:left w:val="none" w:sz="0" w:space="0" w:color="auto"/>
        <w:bottom w:val="none" w:sz="0" w:space="0" w:color="auto"/>
        <w:right w:val="none" w:sz="0" w:space="0" w:color="auto"/>
      </w:divBdr>
    </w:div>
    <w:div w:id="958609378">
      <w:bodyDiv w:val="1"/>
      <w:marLeft w:val="0"/>
      <w:marRight w:val="0"/>
      <w:marTop w:val="0"/>
      <w:marBottom w:val="0"/>
      <w:divBdr>
        <w:top w:val="none" w:sz="0" w:space="0" w:color="auto"/>
        <w:left w:val="none" w:sz="0" w:space="0" w:color="auto"/>
        <w:bottom w:val="none" w:sz="0" w:space="0" w:color="auto"/>
        <w:right w:val="none" w:sz="0" w:space="0" w:color="auto"/>
      </w:divBdr>
    </w:div>
    <w:div w:id="969475877">
      <w:bodyDiv w:val="1"/>
      <w:marLeft w:val="0"/>
      <w:marRight w:val="0"/>
      <w:marTop w:val="0"/>
      <w:marBottom w:val="0"/>
      <w:divBdr>
        <w:top w:val="none" w:sz="0" w:space="0" w:color="auto"/>
        <w:left w:val="none" w:sz="0" w:space="0" w:color="auto"/>
        <w:bottom w:val="none" w:sz="0" w:space="0" w:color="auto"/>
        <w:right w:val="none" w:sz="0" w:space="0" w:color="auto"/>
      </w:divBdr>
    </w:div>
    <w:div w:id="1008676374">
      <w:bodyDiv w:val="1"/>
      <w:marLeft w:val="0"/>
      <w:marRight w:val="0"/>
      <w:marTop w:val="0"/>
      <w:marBottom w:val="0"/>
      <w:divBdr>
        <w:top w:val="none" w:sz="0" w:space="0" w:color="auto"/>
        <w:left w:val="none" w:sz="0" w:space="0" w:color="auto"/>
        <w:bottom w:val="none" w:sz="0" w:space="0" w:color="auto"/>
        <w:right w:val="none" w:sz="0" w:space="0" w:color="auto"/>
      </w:divBdr>
      <w:divsChild>
        <w:div w:id="1680886224">
          <w:marLeft w:val="547"/>
          <w:marRight w:val="0"/>
          <w:marTop w:val="0"/>
          <w:marBottom w:val="0"/>
          <w:divBdr>
            <w:top w:val="none" w:sz="0" w:space="0" w:color="auto"/>
            <w:left w:val="none" w:sz="0" w:space="0" w:color="auto"/>
            <w:bottom w:val="none" w:sz="0" w:space="0" w:color="auto"/>
            <w:right w:val="none" w:sz="0" w:space="0" w:color="auto"/>
          </w:divBdr>
        </w:div>
      </w:divsChild>
    </w:div>
    <w:div w:id="1009019298">
      <w:bodyDiv w:val="1"/>
      <w:marLeft w:val="0"/>
      <w:marRight w:val="0"/>
      <w:marTop w:val="0"/>
      <w:marBottom w:val="0"/>
      <w:divBdr>
        <w:top w:val="none" w:sz="0" w:space="0" w:color="auto"/>
        <w:left w:val="none" w:sz="0" w:space="0" w:color="auto"/>
        <w:bottom w:val="none" w:sz="0" w:space="0" w:color="auto"/>
        <w:right w:val="none" w:sz="0" w:space="0" w:color="auto"/>
      </w:divBdr>
    </w:div>
    <w:div w:id="1015232842">
      <w:bodyDiv w:val="1"/>
      <w:marLeft w:val="0"/>
      <w:marRight w:val="0"/>
      <w:marTop w:val="0"/>
      <w:marBottom w:val="0"/>
      <w:divBdr>
        <w:top w:val="none" w:sz="0" w:space="0" w:color="auto"/>
        <w:left w:val="none" w:sz="0" w:space="0" w:color="auto"/>
        <w:bottom w:val="none" w:sz="0" w:space="0" w:color="auto"/>
        <w:right w:val="none" w:sz="0" w:space="0" w:color="auto"/>
      </w:divBdr>
    </w:div>
    <w:div w:id="1017001868">
      <w:bodyDiv w:val="1"/>
      <w:marLeft w:val="0"/>
      <w:marRight w:val="0"/>
      <w:marTop w:val="0"/>
      <w:marBottom w:val="0"/>
      <w:divBdr>
        <w:top w:val="none" w:sz="0" w:space="0" w:color="auto"/>
        <w:left w:val="none" w:sz="0" w:space="0" w:color="auto"/>
        <w:bottom w:val="none" w:sz="0" w:space="0" w:color="auto"/>
        <w:right w:val="none" w:sz="0" w:space="0" w:color="auto"/>
      </w:divBdr>
    </w:div>
    <w:div w:id="1029836067">
      <w:bodyDiv w:val="1"/>
      <w:marLeft w:val="0"/>
      <w:marRight w:val="0"/>
      <w:marTop w:val="0"/>
      <w:marBottom w:val="0"/>
      <w:divBdr>
        <w:top w:val="none" w:sz="0" w:space="0" w:color="auto"/>
        <w:left w:val="none" w:sz="0" w:space="0" w:color="auto"/>
        <w:bottom w:val="none" w:sz="0" w:space="0" w:color="auto"/>
        <w:right w:val="none" w:sz="0" w:space="0" w:color="auto"/>
      </w:divBdr>
    </w:div>
    <w:div w:id="1047026453">
      <w:bodyDiv w:val="1"/>
      <w:marLeft w:val="0"/>
      <w:marRight w:val="0"/>
      <w:marTop w:val="0"/>
      <w:marBottom w:val="0"/>
      <w:divBdr>
        <w:top w:val="none" w:sz="0" w:space="0" w:color="auto"/>
        <w:left w:val="none" w:sz="0" w:space="0" w:color="auto"/>
        <w:bottom w:val="none" w:sz="0" w:space="0" w:color="auto"/>
        <w:right w:val="none" w:sz="0" w:space="0" w:color="auto"/>
      </w:divBdr>
      <w:divsChild>
        <w:div w:id="551696434">
          <w:marLeft w:val="547"/>
          <w:marRight w:val="0"/>
          <w:marTop w:val="96"/>
          <w:marBottom w:val="0"/>
          <w:divBdr>
            <w:top w:val="none" w:sz="0" w:space="0" w:color="auto"/>
            <w:left w:val="none" w:sz="0" w:space="0" w:color="auto"/>
            <w:bottom w:val="none" w:sz="0" w:space="0" w:color="auto"/>
            <w:right w:val="none" w:sz="0" w:space="0" w:color="auto"/>
          </w:divBdr>
        </w:div>
        <w:div w:id="588273605">
          <w:marLeft w:val="547"/>
          <w:marRight w:val="0"/>
          <w:marTop w:val="96"/>
          <w:marBottom w:val="0"/>
          <w:divBdr>
            <w:top w:val="none" w:sz="0" w:space="0" w:color="auto"/>
            <w:left w:val="none" w:sz="0" w:space="0" w:color="auto"/>
            <w:bottom w:val="none" w:sz="0" w:space="0" w:color="auto"/>
            <w:right w:val="none" w:sz="0" w:space="0" w:color="auto"/>
          </w:divBdr>
        </w:div>
        <w:div w:id="831870699">
          <w:marLeft w:val="547"/>
          <w:marRight w:val="0"/>
          <w:marTop w:val="96"/>
          <w:marBottom w:val="0"/>
          <w:divBdr>
            <w:top w:val="none" w:sz="0" w:space="0" w:color="auto"/>
            <w:left w:val="none" w:sz="0" w:space="0" w:color="auto"/>
            <w:bottom w:val="none" w:sz="0" w:space="0" w:color="auto"/>
            <w:right w:val="none" w:sz="0" w:space="0" w:color="auto"/>
          </w:divBdr>
        </w:div>
        <w:div w:id="1172840496">
          <w:marLeft w:val="547"/>
          <w:marRight w:val="0"/>
          <w:marTop w:val="96"/>
          <w:marBottom w:val="0"/>
          <w:divBdr>
            <w:top w:val="none" w:sz="0" w:space="0" w:color="auto"/>
            <w:left w:val="none" w:sz="0" w:space="0" w:color="auto"/>
            <w:bottom w:val="none" w:sz="0" w:space="0" w:color="auto"/>
            <w:right w:val="none" w:sz="0" w:space="0" w:color="auto"/>
          </w:divBdr>
        </w:div>
        <w:div w:id="1737585203">
          <w:marLeft w:val="547"/>
          <w:marRight w:val="0"/>
          <w:marTop w:val="96"/>
          <w:marBottom w:val="0"/>
          <w:divBdr>
            <w:top w:val="none" w:sz="0" w:space="0" w:color="auto"/>
            <w:left w:val="none" w:sz="0" w:space="0" w:color="auto"/>
            <w:bottom w:val="none" w:sz="0" w:space="0" w:color="auto"/>
            <w:right w:val="none" w:sz="0" w:space="0" w:color="auto"/>
          </w:divBdr>
        </w:div>
        <w:div w:id="1956212226">
          <w:marLeft w:val="547"/>
          <w:marRight w:val="0"/>
          <w:marTop w:val="96"/>
          <w:marBottom w:val="0"/>
          <w:divBdr>
            <w:top w:val="none" w:sz="0" w:space="0" w:color="auto"/>
            <w:left w:val="none" w:sz="0" w:space="0" w:color="auto"/>
            <w:bottom w:val="none" w:sz="0" w:space="0" w:color="auto"/>
            <w:right w:val="none" w:sz="0" w:space="0" w:color="auto"/>
          </w:divBdr>
        </w:div>
        <w:div w:id="2138719278">
          <w:marLeft w:val="547"/>
          <w:marRight w:val="0"/>
          <w:marTop w:val="96"/>
          <w:marBottom w:val="0"/>
          <w:divBdr>
            <w:top w:val="none" w:sz="0" w:space="0" w:color="auto"/>
            <w:left w:val="none" w:sz="0" w:space="0" w:color="auto"/>
            <w:bottom w:val="none" w:sz="0" w:space="0" w:color="auto"/>
            <w:right w:val="none" w:sz="0" w:space="0" w:color="auto"/>
          </w:divBdr>
        </w:div>
      </w:divsChild>
    </w:div>
    <w:div w:id="1085540529">
      <w:bodyDiv w:val="1"/>
      <w:marLeft w:val="0"/>
      <w:marRight w:val="0"/>
      <w:marTop w:val="0"/>
      <w:marBottom w:val="0"/>
      <w:divBdr>
        <w:top w:val="none" w:sz="0" w:space="0" w:color="auto"/>
        <w:left w:val="none" w:sz="0" w:space="0" w:color="auto"/>
        <w:bottom w:val="none" w:sz="0" w:space="0" w:color="auto"/>
        <w:right w:val="none" w:sz="0" w:space="0" w:color="auto"/>
      </w:divBdr>
    </w:div>
    <w:div w:id="1101990672">
      <w:bodyDiv w:val="1"/>
      <w:marLeft w:val="0"/>
      <w:marRight w:val="0"/>
      <w:marTop w:val="0"/>
      <w:marBottom w:val="0"/>
      <w:divBdr>
        <w:top w:val="none" w:sz="0" w:space="0" w:color="auto"/>
        <w:left w:val="none" w:sz="0" w:space="0" w:color="auto"/>
        <w:bottom w:val="none" w:sz="0" w:space="0" w:color="auto"/>
        <w:right w:val="none" w:sz="0" w:space="0" w:color="auto"/>
      </w:divBdr>
    </w:div>
    <w:div w:id="1139305691">
      <w:bodyDiv w:val="1"/>
      <w:marLeft w:val="0"/>
      <w:marRight w:val="0"/>
      <w:marTop w:val="0"/>
      <w:marBottom w:val="0"/>
      <w:divBdr>
        <w:top w:val="none" w:sz="0" w:space="0" w:color="auto"/>
        <w:left w:val="none" w:sz="0" w:space="0" w:color="auto"/>
        <w:bottom w:val="none" w:sz="0" w:space="0" w:color="auto"/>
        <w:right w:val="none" w:sz="0" w:space="0" w:color="auto"/>
      </w:divBdr>
    </w:div>
    <w:div w:id="1155536521">
      <w:bodyDiv w:val="1"/>
      <w:marLeft w:val="0"/>
      <w:marRight w:val="0"/>
      <w:marTop w:val="0"/>
      <w:marBottom w:val="0"/>
      <w:divBdr>
        <w:top w:val="none" w:sz="0" w:space="0" w:color="auto"/>
        <w:left w:val="none" w:sz="0" w:space="0" w:color="auto"/>
        <w:bottom w:val="none" w:sz="0" w:space="0" w:color="auto"/>
        <w:right w:val="none" w:sz="0" w:space="0" w:color="auto"/>
      </w:divBdr>
    </w:div>
    <w:div w:id="1164593206">
      <w:bodyDiv w:val="1"/>
      <w:marLeft w:val="0"/>
      <w:marRight w:val="0"/>
      <w:marTop w:val="0"/>
      <w:marBottom w:val="0"/>
      <w:divBdr>
        <w:top w:val="none" w:sz="0" w:space="0" w:color="auto"/>
        <w:left w:val="none" w:sz="0" w:space="0" w:color="auto"/>
        <w:bottom w:val="none" w:sz="0" w:space="0" w:color="auto"/>
        <w:right w:val="none" w:sz="0" w:space="0" w:color="auto"/>
      </w:divBdr>
    </w:div>
    <w:div w:id="1179926258">
      <w:bodyDiv w:val="1"/>
      <w:marLeft w:val="0"/>
      <w:marRight w:val="0"/>
      <w:marTop w:val="0"/>
      <w:marBottom w:val="0"/>
      <w:divBdr>
        <w:top w:val="none" w:sz="0" w:space="0" w:color="auto"/>
        <w:left w:val="none" w:sz="0" w:space="0" w:color="auto"/>
        <w:bottom w:val="none" w:sz="0" w:space="0" w:color="auto"/>
        <w:right w:val="none" w:sz="0" w:space="0" w:color="auto"/>
      </w:divBdr>
    </w:div>
    <w:div w:id="1210647296">
      <w:bodyDiv w:val="1"/>
      <w:marLeft w:val="0"/>
      <w:marRight w:val="0"/>
      <w:marTop w:val="0"/>
      <w:marBottom w:val="0"/>
      <w:divBdr>
        <w:top w:val="none" w:sz="0" w:space="0" w:color="auto"/>
        <w:left w:val="none" w:sz="0" w:space="0" w:color="auto"/>
        <w:bottom w:val="none" w:sz="0" w:space="0" w:color="auto"/>
        <w:right w:val="none" w:sz="0" w:space="0" w:color="auto"/>
      </w:divBdr>
    </w:div>
    <w:div w:id="1211189282">
      <w:bodyDiv w:val="1"/>
      <w:marLeft w:val="0"/>
      <w:marRight w:val="0"/>
      <w:marTop w:val="0"/>
      <w:marBottom w:val="0"/>
      <w:divBdr>
        <w:top w:val="none" w:sz="0" w:space="0" w:color="auto"/>
        <w:left w:val="none" w:sz="0" w:space="0" w:color="auto"/>
        <w:bottom w:val="none" w:sz="0" w:space="0" w:color="auto"/>
        <w:right w:val="none" w:sz="0" w:space="0" w:color="auto"/>
      </w:divBdr>
    </w:div>
    <w:div w:id="1223714901">
      <w:bodyDiv w:val="1"/>
      <w:marLeft w:val="0"/>
      <w:marRight w:val="0"/>
      <w:marTop w:val="0"/>
      <w:marBottom w:val="0"/>
      <w:divBdr>
        <w:top w:val="none" w:sz="0" w:space="0" w:color="auto"/>
        <w:left w:val="none" w:sz="0" w:space="0" w:color="auto"/>
        <w:bottom w:val="none" w:sz="0" w:space="0" w:color="auto"/>
        <w:right w:val="none" w:sz="0" w:space="0" w:color="auto"/>
      </w:divBdr>
    </w:div>
    <w:div w:id="1228154588">
      <w:bodyDiv w:val="1"/>
      <w:marLeft w:val="0"/>
      <w:marRight w:val="0"/>
      <w:marTop w:val="0"/>
      <w:marBottom w:val="0"/>
      <w:divBdr>
        <w:top w:val="none" w:sz="0" w:space="0" w:color="auto"/>
        <w:left w:val="none" w:sz="0" w:space="0" w:color="auto"/>
        <w:bottom w:val="none" w:sz="0" w:space="0" w:color="auto"/>
        <w:right w:val="none" w:sz="0" w:space="0" w:color="auto"/>
      </w:divBdr>
    </w:div>
    <w:div w:id="1228877998">
      <w:bodyDiv w:val="1"/>
      <w:marLeft w:val="0"/>
      <w:marRight w:val="0"/>
      <w:marTop w:val="0"/>
      <w:marBottom w:val="0"/>
      <w:divBdr>
        <w:top w:val="none" w:sz="0" w:space="0" w:color="auto"/>
        <w:left w:val="none" w:sz="0" w:space="0" w:color="auto"/>
        <w:bottom w:val="none" w:sz="0" w:space="0" w:color="auto"/>
        <w:right w:val="none" w:sz="0" w:space="0" w:color="auto"/>
      </w:divBdr>
    </w:div>
    <w:div w:id="1241908544">
      <w:bodyDiv w:val="1"/>
      <w:marLeft w:val="0"/>
      <w:marRight w:val="0"/>
      <w:marTop w:val="0"/>
      <w:marBottom w:val="0"/>
      <w:divBdr>
        <w:top w:val="none" w:sz="0" w:space="0" w:color="auto"/>
        <w:left w:val="none" w:sz="0" w:space="0" w:color="auto"/>
        <w:bottom w:val="none" w:sz="0" w:space="0" w:color="auto"/>
        <w:right w:val="none" w:sz="0" w:space="0" w:color="auto"/>
      </w:divBdr>
    </w:div>
    <w:div w:id="1254782972">
      <w:bodyDiv w:val="1"/>
      <w:marLeft w:val="0"/>
      <w:marRight w:val="0"/>
      <w:marTop w:val="0"/>
      <w:marBottom w:val="0"/>
      <w:divBdr>
        <w:top w:val="none" w:sz="0" w:space="0" w:color="auto"/>
        <w:left w:val="none" w:sz="0" w:space="0" w:color="auto"/>
        <w:bottom w:val="none" w:sz="0" w:space="0" w:color="auto"/>
        <w:right w:val="none" w:sz="0" w:space="0" w:color="auto"/>
      </w:divBdr>
      <w:divsChild>
        <w:div w:id="195432209">
          <w:marLeft w:val="547"/>
          <w:marRight w:val="0"/>
          <w:marTop w:val="0"/>
          <w:marBottom w:val="0"/>
          <w:divBdr>
            <w:top w:val="none" w:sz="0" w:space="0" w:color="auto"/>
            <w:left w:val="none" w:sz="0" w:space="0" w:color="auto"/>
            <w:bottom w:val="none" w:sz="0" w:space="0" w:color="auto"/>
            <w:right w:val="none" w:sz="0" w:space="0" w:color="auto"/>
          </w:divBdr>
        </w:div>
        <w:div w:id="414285305">
          <w:marLeft w:val="547"/>
          <w:marRight w:val="0"/>
          <w:marTop w:val="0"/>
          <w:marBottom w:val="0"/>
          <w:divBdr>
            <w:top w:val="none" w:sz="0" w:space="0" w:color="auto"/>
            <w:left w:val="none" w:sz="0" w:space="0" w:color="auto"/>
            <w:bottom w:val="none" w:sz="0" w:space="0" w:color="auto"/>
            <w:right w:val="none" w:sz="0" w:space="0" w:color="auto"/>
          </w:divBdr>
        </w:div>
        <w:div w:id="617567442">
          <w:marLeft w:val="547"/>
          <w:marRight w:val="0"/>
          <w:marTop w:val="0"/>
          <w:marBottom w:val="0"/>
          <w:divBdr>
            <w:top w:val="none" w:sz="0" w:space="0" w:color="auto"/>
            <w:left w:val="none" w:sz="0" w:space="0" w:color="auto"/>
            <w:bottom w:val="none" w:sz="0" w:space="0" w:color="auto"/>
            <w:right w:val="none" w:sz="0" w:space="0" w:color="auto"/>
          </w:divBdr>
        </w:div>
        <w:div w:id="1462724212">
          <w:marLeft w:val="547"/>
          <w:marRight w:val="0"/>
          <w:marTop w:val="0"/>
          <w:marBottom w:val="0"/>
          <w:divBdr>
            <w:top w:val="none" w:sz="0" w:space="0" w:color="auto"/>
            <w:left w:val="none" w:sz="0" w:space="0" w:color="auto"/>
            <w:bottom w:val="none" w:sz="0" w:space="0" w:color="auto"/>
            <w:right w:val="none" w:sz="0" w:space="0" w:color="auto"/>
          </w:divBdr>
        </w:div>
        <w:div w:id="1679305836">
          <w:marLeft w:val="547"/>
          <w:marRight w:val="0"/>
          <w:marTop w:val="0"/>
          <w:marBottom w:val="0"/>
          <w:divBdr>
            <w:top w:val="none" w:sz="0" w:space="0" w:color="auto"/>
            <w:left w:val="none" w:sz="0" w:space="0" w:color="auto"/>
            <w:bottom w:val="none" w:sz="0" w:space="0" w:color="auto"/>
            <w:right w:val="none" w:sz="0" w:space="0" w:color="auto"/>
          </w:divBdr>
        </w:div>
        <w:div w:id="1888713649">
          <w:marLeft w:val="547"/>
          <w:marRight w:val="0"/>
          <w:marTop w:val="0"/>
          <w:marBottom w:val="0"/>
          <w:divBdr>
            <w:top w:val="none" w:sz="0" w:space="0" w:color="auto"/>
            <w:left w:val="none" w:sz="0" w:space="0" w:color="auto"/>
            <w:bottom w:val="none" w:sz="0" w:space="0" w:color="auto"/>
            <w:right w:val="none" w:sz="0" w:space="0" w:color="auto"/>
          </w:divBdr>
        </w:div>
      </w:divsChild>
    </w:div>
    <w:div w:id="1267930589">
      <w:bodyDiv w:val="1"/>
      <w:marLeft w:val="0"/>
      <w:marRight w:val="0"/>
      <w:marTop w:val="0"/>
      <w:marBottom w:val="0"/>
      <w:divBdr>
        <w:top w:val="none" w:sz="0" w:space="0" w:color="auto"/>
        <w:left w:val="none" w:sz="0" w:space="0" w:color="auto"/>
        <w:bottom w:val="none" w:sz="0" w:space="0" w:color="auto"/>
        <w:right w:val="none" w:sz="0" w:space="0" w:color="auto"/>
      </w:divBdr>
    </w:div>
    <w:div w:id="1268077815">
      <w:bodyDiv w:val="1"/>
      <w:marLeft w:val="0"/>
      <w:marRight w:val="0"/>
      <w:marTop w:val="0"/>
      <w:marBottom w:val="0"/>
      <w:divBdr>
        <w:top w:val="none" w:sz="0" w:space="0" w:color="auto"/>
        <w:left w:val="none" w:sz="0" w:space="0" w:color="auto"/>
        <w:bottom w:val="none" w:sz="0" w:space="0" w:color="auto"/>
        <w:right w:val="none" w:sz="0" w:space="0" w:color="auto"/>
      </w:divBdr>
    </w:div>
    <w:div w:id="1286160900">
      <w:bodyDiv w:val="1"/>
      <w:marLeft w:val="0"/>
      <w:marRight w:val="0"/>
      <w:marTop w:val="0"/>
      <w:marBottom w:val="0"/>
      <w:divBdr>
        <w:top w:val="none" w:sz="0" w:space="0" w:color="auto"/>
        <w:left w:val="none" w:sz="0" w:space="0" w:color="auto"/>
        <w:bottom w:val="none" w:sz="0" w:space="0" w:color="auto"/>
        <w:right w:val="none" w:sz="0" w:space="0" w:color="auto"/>
      </w:divBdr>
    </w:div>
    <w:div w:id="1304774418">
      <w:bodyDiv w:val="1"/>
      <w:marLeft w:val="0"/>
      <w:marRight w:val="0"/>
      <w:marTop w:val="0"/>
      <w:marBottom w:val="0"/>
      <w:divBdr>
        <w:top w:val="none" w:sz="0" w:space="0" w:color="auto"/>
        <w:left w:val="none" w:sz="0" w:space="0" w:color="auto"/>
        <w:bottom w:val="none" w:sz="0" w:space="0" w:color="auto"/>
        <w:right w:val="none" w:sz="0" w:space="0" w:color="auto"/>
      </w:divBdr>
    </w:div>
    <w:div w:id="1313875009">
      <w:bodyDiv w:val="1"/>
      <w:marLeft w:val="0"/>
      <w:marRight w:val="0"/>
      <w:marTop w:val="0"/>
      <w:marBottom w:val="0"/>
      <w:divBdr>
        <w:top w:val="none" w:sz="0" w:space="0" w:color="auto"/>
        <w:left w:val="none" w:sz="0" w:space="0" w:color="auto"/>
        <w:bottom w:val="none" w:sz="0" w:space="0" w:color="auto"/>
        <w:right w:val="none" w:sz="0" w:space="0" w:color="auto"/>
      </w:divBdr>
    </w:div>
    <w:div w:id="1326393338">
      <w:bodyDiv w:val="1"/>
      <w:marLeft w:val="0"/>
      <w:marRight w:val="0"/>
      <w:marTop w:val="0"/>
      <w:marBottom w:val="0"/>
      <w:divBdr>
        <w:top w:val="none" w:sz="0" w:space="0" w:color="auto"/>
        <w:left w:val="none" w:sz="0" w:space="0" w:color="auto"/>
        <w:bottom w:val="none" w:sz="0" w:space="0" w:color="auto"/>
        <w:right w:val="none" w:sz="0" w:space="0" w:color="auto"/>
      </w:divBdr>
    </w:div>
    <w:div w:id="1329019845">
      <w:bodyDiv w:val="1"/>
      <w:marLeft w:val="0"/>
      <w:marRight w:val="0"/>
      <w:marTop w:val="0"/>
      <w:marBottom w:val="0"/>
      <w:divBdr>
        <w:top w:val="none" w:sz="0" w:space="0" w:color="auto"/>
        <w:left w:val="none" w:sz="0" w:space="0" w:color="auto"/>
        <w:bottom w:val="none" w:sz="0" w:space="0" w:color="auto"/>
        <w:right w:val="none" w:sz="0" w:space="0" w:color="auto"/>
      </w:divBdr>
    </w:div>
    <w:div w:id="1350913018">
      <w:bodyDiv w:val="1"/>
      <w:marLeft w:val="0"/>
      <w:marRight w:val="0"/>
      <w:marTop w:val="0"/>
      <w:marBottom w:val="0"/>
      <w:divBdr>
        <w:top w:val="none" w:sz="0" w:space="0" w:color="auto"/>
        <w:left w:val="none" w:sz="0" w:space="0" w:color="auto"/>
        <w:bottom w:val="none" w:sz="0" w:space="0" w:color="auto"/>
        <w:right w:val="none" w:sz="0" w:space="0" w:color="auto"/>
      </w:divBdr>
    </w:div>
    <w:div w:id="1353147499">
      <w:bodyDiv w:val="1"/>
      <w:marLeft w:val="0"/>
      <w:marRight w:val="0"/>
      <w:marTop w:val="0"/>
      <w:marBottom w:val="0"/>
      <w:divBdr>
        <w:top w:val="none" w:sz="0" w:space="0" w:color="auto"/>
        <w:left w:val="none" w:sz="0" w:space="0" w:color="auto"/>
        <w:bottom w:val="none" w:sz="0" w:space="0" w:color="auto"/>
        <w:right w:val="none" w:sz="0" w:space="0" w:color="auto"/>
      </w:divBdr>
    </w:div>
    <w:div w:id="1392264288">
      <w:bodyDiv w:val="1"/>
      <w:marLeft w:val="0"/>
      <w:marRight w:val="0"/>
      <w:marTop w:val="0"/>
      <w:marBottom w:val="0"/>
      <w:divBdr>
        <w:top w:val="none" w:sz="0" w:space="0" w:color="auto"/>
        <w:left w:val="none" w:sz="0" w:space="0" w:color="auto"/>
        <w:bottom w:val="none" w:sz="0" w:space="0" w:color="auto"/>
        <w:right w:val="none" w:sz="0" w:space="0" w:color="auto"/>
      </w:divBdr>
    </w:div>
    <w:div w:id="1400782899">
      <w:bodyDiv w:val="1"/>
      <w:marLeft w:val="0"/>
      <w:marRight w:val="0"/>
      <w:marTop w:val="0"/>
      <w:marBottom w:val="0"/>
      <w:divBdr>
        <w:top w:val="none" w:sz="0" w:space="0" w:color="auto"/>
        <w:left w:val="none" w:sz="0" w:space="0" w:color="auto"/>
        <w:bottom w:val="none" w:sz="0" w:space="0" w:color="auto"/>
        <w:right w:val="none" w:sz="0" w:space="0" w:color="auto"/>
      </w:divBdr>
    </w:div>
    <w:div w:id="1409497171">
      <w:bodyDiv w:val="1"/>
      <w:marLeft w:val="0"/>
      <w:marRight w:val="0"/>
      <w:marTop w:val="0"/>
      <w:marBottom w:val="0"/>
      <w:divBdr>
        <w:top w:val="none" w:sz="0" w:space="0" w:color="auto"/>
        <w:left w:val="none" w:sz="0" w:space="0" w:color="auto"/>
        <w:bottom w:val="none" w:sz="0" w:space="0" w:color="auto"/>
        <w:right w:val="none" w:sz="0" w:space="0" w:color="auto"/>
      </w:divBdr>
    </w:div>
    <w:div w:id="1441678302">
      <w:bodyDiv w:val="1"/>
      <w:marLeft w:val="0"/>
      <w:marRight w:val="0"/>
      <w:marTop w:val="0"/>
      <w:marBottom w:val="0"/>
      <w:divBdr>
        <w:top w:val="none" w:sz="0" w:space="0" w:color="auto"/>
        <w:left w:val="none" w:sz="0" w:space="0" w:color="auto"/>
        <w:bottom w:val="none" w:sz="0" w:space="0" w:color="auto"/>
        <w:right w:val="none" w:sz="0" w:space="0" w:color="auto"/>
      </w:divBdr>
    </w:div>
    <w:div w:id="1447122070">
      <w:bodyDiv w:val="1"/>
      <w:marLeft w:val="0"/>
      <w:marRight w:val="0"/>
      <w:marTop w:val="0"/>
      <w:marBottom w:val="0"/>
      <w:divBdr>
        <w:top w:val="none" w:sz="0" w:space="0" w:color="auto"/>
        <w:left w:val="none" w:sz="0" w:space="0" w:color="auto"/>
        <w:bottom w:val="none" w:sz="0" w:space="0" w:color="auto"/>
        <w:right w:val="none" w:sz="0" w:space="0" w:color="auto"/>
      </w:divBdr>
    </w:div>
    <w:div w:id="1464468141">
      <w:bodyDiv w:val="1"/>
      <w:marLeft w:val="0"/>
      <w:marRight w:val="0"/>
      <w:marTop w:val="0"/>
      <w:marBottom w:val="0"/>
      <w:divBdr>
        <w:top w:val="none" w:sz="0" w:space="0" w:color="auto"/>
        <w:left w:val="none" w:sz="0" w:space="0" w:color="auto"/>
        <w:bottom w:val="none" w:sz="0" w:space="0" w:color="auto"/>
        <w:right w:val="none" w:sz="0" w:space="0" w:color="auto"/>
      </w:divBdr>
    </w:div>
    <w:div w:id="1474831974">
      <w:bodyDiv w:val="1"/>
      <w:marLeft w:val="0"/>
      <w:marRight w:val="0"/>
      <w:marTop w:val="0"/>
      <w:marBottom w:val="0"/>
      <w:divBdr>
        <w:top w:val="none" w:sz="0" w:space="0" w:color="auto"/>
        <w:left w:val="none" w:sz="0" w:space="0" w:color="auto"/>
        <w:bottom w:val="none" w:sz="0" w:space="0" w:color="auto"/>
        <w:right w:val="none" w:sz="0" w:space="0" w:color="auto"/>
      </w:divBdr>
    </w:div>
    <w:div w:id="1481850062">
      <w:bodyDiv w:val="1"/>
      <w:marLeft w:val="0"/>
      <w:marRight w:val="0"/>
      <w:marTop w:val="0"/>
      <w:marBottom w:val="0"/>
      <w:divBdr>
        <w:top w:val="none" w:sz="0" w:space="0" w:color="auto"/>
        <w:left w:val="none" w:sz="0" w:space="0" w:color="auto"/>
        <w:bottom w:val="none" w:sz="0" w:space="0" w:color="auto"/>
        <w:right w:val="none" w:sz="0" w:space="0" w:color="auto"/>
      </w:divBdr>
    </w:div>
    <w:div w:id="1486046221">
      <w:bodyDiv w:val="1"/>
      <w:marLeft w:val="0"/>
      <w:marRight w:val="0"/>
      <w:marTop w:val="0"/>
      <w:marBottom w:val="0"/>
      <w:divBdr>
        <w:top w:val="none" w:sz="0" w:space="0" w:color="auto"/>
        <w:left w:val="none" w:sz="0" w:space="0" w:color="auto"/>
        <w:bottom w:val="none" w:sz="0" w:space="0" w:color="auto"/>
        <w:right w:val="none" w:sz="0" w:space="0" w:color="auto"/>
      </w:divBdr>
    </w:div>
    <w:div w:id="1495147620">
      <w:bodyDiv w:val="1"/>
      <w:marLeft w:val="0"/>
      <w:marRight w:val="0"/>
      <w:marTop w:val="0"/>
      <w:marBottom w:val="0"/>
      <w:divBdr>
        <w:top w:val="none" w:sz="0" w:space="0" w:color="auto"/>
        <w:left w:val="none" w:sz="0" w:space="0" w:color="auto"/>
        <w:bottom w:val="none" w:sz="0" w:space="0" w:color="auto"/>
        <w:right w:val="none" w:sz="0" w:space="0" w:color="auto"/>
      </w:divBdr>
    </w:div>
    <w:div w:id="1500928429">
      <w:bodyDiv w:val="1"/>
      <w:marLeft w:val="0"/>
      <w:marRight w:val="0"/>
      <w:marTop w:val="0"/>
      <w:marBottom w:val="0"/>
      <w:divBdr>
        <w:top w:val="none" w:sz="0" w:space="0" w:color="auto"/>
        <w:left w:val="none" w:sz="0" w:space="0" w:color="auto"/>
        <w:bottom w:val="none" w:sz="0" w:space="0" w:color="auto"/>
        <w:right w:val="none" w:sz="0" w:space="0" w:color="auto"/>
      </w:divBdr>
      <w:divsChild>
        <w:div w:id="386078060">
          <w:marLeft w:val="547"/>
          <w:marRight w:val="0"/>
          <w:marTop w:val="0"/>
          <w:marBottom w:val="0"/>
          <w:divBdr>
            <w:top w:val="none" w:sz="0" w:space="0" w:color="auto"/>
            <w:left w:val="none" w:sz="0" w:space="0" w:color="auto"/>
            <w:bottom w:val="none" w:sz="0" w:space="0" w:color="auto"/>
            <w:right w:val="none" w:sz="0" w:space="0" w:color="auto"/>
          </w:divBdr>
        </w:div>
      </w:divsChild>
    </w:div>
    <w:div w:id="1516918095">
      <w:bodyDiv w:val="1"/>
      <w:marLeft w:val="0"/>
      <w:marRight w:val="0"/>
      <w:marTop w:val="0"/>
      <w:marBottom w:val="0"/>
      <w:divBdr>
        <w:top w:val="none" w:sz="0" w:space="0" w:color="auto"/>
        <w:left w:val="none" w:sz="0" w:space="0" w:color="auto"/>
        <w:bottom w:val="none" w:sz="0" w:space="0" w:color="auto"/>
        <w:right w:val="none" w:sz="0" w:space="0" w:color="auto"/>
      </w:divBdr>
    </w:div>
    <w:div w:id="1520509785">
      <w:bodyDiv w:val="1"/>
      <w:marLeft w:val="0"/>
      <w:marRight w:val="0"/>
      <w:marTop w:val="0"/>
      <w:marBottom w:val="0"/>
      <w:divBdr>
        <w:top w:val="none" w:sz="0" w:space="0" w:color="auto"/>
        <w:left w:val="none" w:sz="0" w:space="0" w:color="auto"/>
        <w:bottom w:val="none" w:sz="0" w:space="0" w:color="auto"/>
        <w:right w:val="none" w:sz="0" w:space="0" w:color="auto"/>
      </w:divBdr>
    </w:div>
    <w:div w:id="1529026588">
      <w:bodyDiv w:val="1"/>
      <w:marLeft w:val="0"/>
      <w:marRight w:val="0"/>
      <w:marTop w:val="0"/>
      <w:marBottom w:val="0"/>
      <w:divBdr>
        <w:top w:val="none" w:sz="0" w:space="0" w:color="auto"/>
        <w:left w:val="none" w:sz="0" w:space="0" w:color="auto"/>
        <w:bottom w:val="none" w:sz="0" w:space="0" w:color="auto"/>
        <w:right w:val="none" w:sz="0" w:space="0" w:color="auto"/>
      </w:divBdr>
    </w:div>
    <w:div w:id="1546022829">
      <w:bodyDiv w:val="1"/>
      <w:marLeft w:val="0"/>
      <w:marRight w:val="0"/>
      <w:marTop w:val="0"/>
      <w:marBottom w:val="0"/>
      <w:divBdr>
        <w:top w:val="none" w:sz="0" w:space="0" w:color="auto"/>
        <w:left w:val="none" w:sz="0" w:space="0" w:color="auto"/>
        <w:bottom w:val="none" w:sz="0" w:space="0" w:color="auto"/>
        <w:right w:val="none" w:sz="0" w:space="0" w:color="auto"/>
      </w:divBdr>
    </w:div>
    <w:div w:id="1562210918">
      <w:bodyDiv w:val="1"/>
      <w:marLeft w:val="0"/>
      <w:marRight w:val="0"/>
      <w:marTop w:val="0"/>
      <w:marBottom w:val="0"/>
      <w:divBdr>
        <w:top w:val="none" w:sz="0" w:space="0" w:color="auto"/>
        <w:left w:val="none" w:sz="0" w:space="0" w:color="auto"/>
        <w:bottom w:val="none" w:sz="0" w:space="0" w:color="auto"/>
        <w:right w:val="none" w:sz="0" w:space="0" w:color="auto"/>
      </w:divBdr>
    </w:div>
    <w:div w:id="1593778545">
      <w:bodyDiv w:val="1"/>
      <w:marLeft w:val="0"/>
      <w:marRight w:val="0"/>
      <w:marTop w:val="0"/>
      <w:marBottom w:val="0"/>
      <w:divBdr>
        <w:top w:val="none" w:sz="0" w:space="0" w:color="auto"/>
        <w:left w:val="none" w:sz="0" w:space="0" w:color="auto"/>
        <w:bottom w:val="none" w:sz="0" w:space="0" w:color="auto"/>
        <w:right w:val="none" w:sz="0" w:space="0" w:color="auto"/>
      </w:divBdr>
      <w:divsChild>
        <w:div w:id="211578480">
          <w:marLeft w:val="547"/>
          <w:marRight w:val="0"/>
          <w:marTop w:val="0"/>
          <w:marBottom w:val="0"/>
          <w:divBdr>
            <w:top w:val="none" w:sz="0" w:space="0" w:color="auto"/>
            <w:left w:val="none" w:sz="0" w:space="0" w:color="auto"/>
            <w:bottom w:val="none" w:sz="0" w:space="0" w:color="auto"/>
            <w:right w:val="none" w:sz="0" w:space="0" w:color="auto"/>
          </w:divBdr>
        </w:div>
      </w:divsChild>
    </w:div>
    <w:div w:id="1595168531">
      <w:bodyDiv w:val="1"/>
      <w:marLeft w:val="0"/>
      <w:marRight w:val="0"/>
      <w:marTop w:val="0"/>
      <w:marBottom w:val="0"/>
      <w:divBdr>
        <w:top w:val="none" w:sz="0" w:space="0" w:color="auto"/>
        <w:left w:val="none" w:sz="0" w:space="0" w:color="auto"/>
        <w:bottom w:val="none" w:sz="0" w:space="0" w:color="auto"/>
        <w:right w:val="none" w:sz="0" w:space="0" w:color="auto"/>
      </w:divBdr>
    </w:div>
    <w:div w:id="1611862004">
      <w:bodyDiv w:val="1"/>
      <w:marLeft w:val="0"/>
      <w:marRight w:val="0"/>
      <w:marTop w:val="0"/>
      <w:marBottom w:val="0"/>
      <w:divBdr>
        <w:top w:val="none" w:sz="0" w:space="0" w:color="auto"/>
        <w:left w:val="none" w:sz="0" w:space="0" w:color="auto"/>
        <w:bottom w:val="none" w:sz="0" w:space="0" w:color="auto"/>
        <w:right w:val="none" w:sz="0" w:space="0" w:color="auto"/>
      </w:divBdr>
    </w:div>
    <w:div w:id="1628051675">
      <w:bodyDiv w:val="1"/>
      <w:marLeft w:val="0"/>
      <w:marRight w:val="0"/>
      <w:marTop w:val="0"/>
      <w:marBottom w:val="0"/>
      <w:divBdr>
        <w:top w:val="none" w:sz="0" w:space="0" w:color="auto"/>
        <w:left w:val="none" w:sz="0" w:space="0" w:color="auto"/>
        <w:bottom w:val="none" w:sz="0" w:space="0" w:color="auto"/>
        <w:right w:val="none" w:sz="0" w:space="0" w:color="auto"/>
      </w:divBdr>
    </w:div>
    <w:div w:id="1641495766">
      <w:bodyDiv w:val="1"/>
      <w:marLeft w:val="0"/>
      <w:marRight w:val="0"/>
      <w:marTop w:val="0"/>
      <w:marBottom w:val="0"/>
      <w:divBdr>
        <w:top w:val="none" w:sz="0" w:space="0" w:color="auto"/>
        <w:left w:val="none" w:sz="0" w:space="0" w:color="auto"/>
        <w:bottom w:val="none" w:sz="0" w:space="0" w:color="auto"/>
        <w:right w:val="none" w:sz="0" w:space="0" w:color="auto"/>
      </w:divBdr>
    </w:div>
    <w:div w:id="1664046951">
      <w:bodyDiv w:val="1"/>
      <w:marLeft w:val="0"/>
      <w:marRight w:val="0"/>
      <w:marTop w:val="0"/>
      <w:marBottom w:val="0"/>
      <w:divBdr>
        <w:top w:val="none" w:sz="0" w:space="0" w:color="auto"/>
        <w:left w:val="none" w:sz="0" w:space="0" w:color="auto"/>
        <w:bottom w:val="none" w:sz="0" w:space="0" w:color="auto"/>
        <w:right w:val="none" w:sz="0" w:space="0" w:color="auto"/>
      </w:divBdr>
    </w:div>
    <w:div w:id="1666056516">
      <w:bodyDiv w:val="1"/>
      <w:marLeft w:val="0"/>
      <w:marRight w:val="0"/>
      <w:marTop w:val="0"/>
      <w:marBottom w:val="0"/>
      <w:divBdr>
        <w:top w:val="none" w:sz="0" w:space="0" w:color="auto"/>
        <w:left w:val="none" w:sz="0" w:space="0" w:color="auto"/>
        <w:bottom w:val="none" w:sz="0" w:space="0" w:color="auto"/>
        <w:right w:val="none" w:sz="0" w:space="0" w:color="auto"/>
      </w:divBdr>
    </w:div>
    <w:div w:id="1690133753">
      <w:bodyDiv w:val="1"/>
      <w:marLeft w:val="0"/>
      <w:marRight w:val="0"/>
      <w:marTop w:val="0"/>
      <w:marBottom w:val="0"/>
      <w:divBdr>
        <w:top w:val="none" w:sz="0" w:space="0" w:color="auto"/>
        <w:left w:val="none" w:sz="0" w:space="0" w:color="auto"/>
        <w:bottom w:val="none" w:sz="0" w:space="0" w:color="auto"/>
        <w:right w:val="none" w:sz="0" w:space="0" w:color="auto"/>
      </w:divBdr>
      <w:divsChild>
        <w:div w:id="196891617">
          <w:marLeft w:val="547"/>
          <w:marRight w:val="0"/>
          <w:marTop w:val="0"/>
          <w:marBottom w:val="0"/>
          <w:divBdr>
            <w:top w:val="none" w:sz="0" w:space="0" w:color="auto"/>
            <w:left w:val="none" w:sz="0" w:space="0" w:color="auto"/>
            <w:bottom w:val="none" w:sz="0" w:space="0" w:color="auto"/>
            <w:right w:val="none" w:sz="0" w:space="0" w:color="auto"/>
          </w:divBdr>
        </w:div>
        <w:div w:id="349450476">
          <w:marLeft w:val="547"/>
          <w:marRight w:val="0"/>
          <w:marTop w:val="0"/>
          <w:marBottom w:val="0"/>
          <w:divBdr>
            <w:top w:val="none" w:sz="0" w:space="0" w:color="auto"/>
            <w:left w:val="none" w:sz="0" w:space="0" w:color="auto"/>
            <w:bottom w:val="none" w:sz="0" w:space="0" w:color="auto"/>
            <w:right w:val="none" w:sz="0" w:space="0" w:color="auto"/>
          </w:divBdr>
        </w:div>
        <w:div w:id="1492597317">
          <w:marLeft w:val="547"/>
          <w:marRight w:val="0"/>
          <w:marTop w:val="0"/>
          <w:marBottom w:val="0"/>
          <w:divBdr>
            <w:top w:val="none" w:sz="0" w:space="0" w:color="auto"/>
            <w:left w:val="none" w:sz="0" w:space="0" w:color="auto"/>
            <w:bottom w:val="none" w:sz="0" w:space="0" w:color="auto"/>
            <w:right w:val="none" w:sz="0" w:space="0" w:color="auto"/>
          </w:divBdr>
        </w:div>
        <w:div w:id="1737623578">
          <w:marLeft w:val="547"/>
          <w:marRight w:val="0"/>
          <w:marTop w:val="0"/>
          <w:marBottom w:val="0"/>
          <w:divBdr>
            <w:top w:val="none" w:sz="0" w:space="0" w:color="auto"/>
            <w:left w:val="none" w:sz="0" w:space="0" w:color="auto"/>
            <w:bottom w:val="none" w:sz="0" w:space="0" w:color="auto"/>
            <w:right w:val="none" w:sz="0" w:space="0" w:color="auto"/>
          </w:divBdr>
        </w:div>
        <w:div w:id="1842550753">
          <w:marLeft w:val="547"/>
          <w:marRight w:val="0"/>
          <w:marTop w:val="0"/>
          <w:marBottom w:val="0"/>
          <w:divBdr>
            <w:top w:val="none" w:sz="0" w:space="0" w:color="auto"/>
            <w:left w:val="none" w:sz="0" w:space="0" w:color="auto"/>
            <w:bottom w:val="none" w:sz="0" w:space="0" w:color="auto"/>
            <w:right w:val="none" w:sz="0" w:space="0" w:color="auto"/>
          </w:divBdr>
        </w:div>
      </w:divsChild>
    </w:div>
    <w:div w:id="1709797395">
      <w:bodyDiv w:val="1"/>
      <w:marLeft w:val="0"/>
      <w:marRight w:val="0"/>
      <w:marTop w:val="0"/>
      <w:marBottom w:val="0"/>
      <w:divBdr>
        <w:top w:val="none" w:sz="0" w:space="0" w:color="auto"/>
        <w:left w:val="none" w:sz="0" w:space="0" w:color="auto"/>
        <w:bottom w:val="none" w:sz="0" w:space="0" w:color="auto"/>
        <w:right w:val="none" w:sz="0" w:space="0" w:color="auto"/>
      </w:divBdr>
    </w:div>
    <w:div w:id="1727684822">
      <w:bodyDiv w:val="1"/>
      <w:marLeft w:val="0"/>
      <w:marRight w:val="0"/>
      <w:marTop w:val="0"/>
      <w:marBottom w:val="0"/>
      <w:divBdr>
        <w:top w:val="none" w:sz="0" w:space="0" w:color="auto"/>
        <w:left w:val="none" w:sz="0" w:space="0" w:color="auto"/>
        <w:bottom w:val="none" w:sz="0" w:space="0" w:color="auto"/>
        <w:right w:val="none" w:sz="0" w:space="0" w:color="auto"/>
      </w:divBdr>
    </w:div>
    <w:div w:id="1756591992">
      <w:bodyDiv w:val="1"/>
      <w:marLeft w:val="0"/>
      <w:marRight w:val="0"/>
      <w:marTop w:val="0"/>
      <w:marBottom w:val="0"/>
      <w:divBdr>
        <w:top w:val="none" w:sz="0" w:space="0" w:color="auto"/>
        <w:left w:val="none" w:sz="0" w:space="0" w:color="auto"/>
        <w:bottom w:val="none" w:sz="0" w:space="0" w:color="auto"/>
        <w:right w:val="none" w:sz="0" w:space="0" w:color="auto"/>
      </w:divBdr>
    </w:div>
    <w:div w:id="1766881918">
      <w:bodyDiv w:val="1"/>
      <w:marLeft w:val="0"/>
      <w:marRight w:val="0"/>
      <w:marTop w:val="0"/>
      <w:marBottom w:val="0"/>
      <w:divBdr>
        <w:top w:val="none" w:sz="0" w:space="0" w:color="auto"/>
        <w:left w:val="none" w:sz="0" w:space="0" w:color="auto"/>
        <w:bottom w:val="none" w:sz="0" w:space="0" w:color="auto"/>
        <w:right w:val="none" w:sz="0" w:space="0" w:color="auto"/>
      </w:divBdr>
    </w:div>
    <w:div w:id="1786998445">
      <w:bodyDiv w:val="1"/>
      <w:marLeft w:val="0"/>
      <w:marRight w:val="0"/>
      <w:marTop w:val="0"/>
      <w:marBottom w:val="0"/>
      <w:divBdr>
        <w:top w:val="none" w:sz="0" w:space="0" w:color="auto"/>
        <w:left w:val="none" w:sz="0" w:space="0" w:color="auto"/>
        <w:bottom w:val="none" w:sz="0" w:space="0" w:color="auto"/>
        <w:right w:val="none" w:sz="0" w:space="0" w:color="auto"/>
      </w:divBdr>
    </w:div>
    <w:div w:id="1831098459">
      <w:bodyDiv w:val="1"/>
      <w:marLeft w:val="0"/>
      <w:marRight w:val="0"/>
      <w:marTop w:val="0"/>
      <w:marBottom w:val="0"/>
      <w:divBdr>
        <w:top w:val="none" w:sz="0" w:space="0" w:color="auto"/>
        <w:left w:val="none" w:sz="0" w:space="0" w:color="auto"/>
        <w:bottom w:val="none" w:sz="0" w:space="0" w:color="auto"/>
        <w:right w:val="none" w:sz="0" w:space="0" w:color="auto"/>
      </w:divBdr>
      <w:divsChild>
        <w:div w:id="123354124">
          <w:marLeft w:val="547"/>
          <w:marRight w:val="0"/>
          <w:marTop w:val="0"/>
          <w:marBottom w:val="0"/>
          <w:divBdr>
            <w:top w:val="none" w:sz="0" w:space="0" w:color="auto"/>
            <w:left w:val="none" w:sz="0" w:space="0" w:color="auto"/>
            <w:bottom w:val="none" w:sz="0" w:space="0" w:color="auto"/>
            <w:right w:val="none" w:sz="0" w:space="0" w:color="auto"/>
          </w:divBdr>
        </w:div>
        <w:div w:id="1011302954">
          <w:marLeft w:val="547"/>
          <w:marRight w:val="0"/>
          <w:marTop w:val="0"/>
          <w:marBottom w:val="0"/>
          <w:divBdr>
            <w:top w:val="none" w:sz="0" w:space="0" w:color="auto"/>
            <w:left w:val="none" w:sz="0" w:space="0" w:color="auto"/>
            <w:bottom w:val="none" w:sz="0" w:space="0" w:color="auto"/>
            <w:right w:val="none" w:sz="0" w:space="0" w:color="auto"/>
          </w:divBdr>
        </w:div>
        <w:div w:id="1114206319">
          <w:marLeft w:val="547"/>
          <w:marRight w:val="0"/>
          <w:marTop w:val="0"/>
          <w:marBottom w:val="0"/>
          <w:divBdr>
            <w:top w:val="none" w:sz="0" w:space="0" w:color="auto"/>
            <w:left w:val="none" w:sz="0" w:space="0" w:color="auto"/>
            <w:bottom w:val="none" w:sz="0" w:space="0" w:color="auto"/>
            <w:right w:val="none" w:sz="0" w:space="0" w:color="auto"/>
          </w:divBdr>
        </w:div>
        <w:div w:id="1769958107">
          <w:marLeft w:val="547"/>
          <w:marRight w:val="0"/>
          <w:marTop w:val="0"/>
          <w:marBottom w:val="0"/>
          <w:divBdr>
            <w:top w:val="none" w:sz="0" w:space="0" w:color="auto"/>
            <w:left w:val="none" w:sz="0" w:space="0" w:color="auto"/>
            <w:bottom w:val="none" w:sz="0" w:space="0" w:color="auto"/>
            <w:right w:val="none" w:sz="0" w:space="0" w:color="auto"/>
          </w:divBdr>
        </w:div>
        <w:div w:id="2104764622">
          <w:marLeft w:val="547"/>
          <w:marRight w:val="0"/>
          <w:marTop w:val="0"/>
          <w:marBottom w:val="0"/>
          <w:divBdr>
            <w:top w:val="none" w:sz="0" w:space="0" w:color="auto"/>
            <w:left w:val="none" w:sz="0" w:space="0" w:color="auto"/>
            <w:bottom w:val="none" w:sz="0" w:space="0" w:color="auto"/>
            <w:right w:val="none" w:sz="0" w:space="0" w:color="auto"/>
          </w:divBdr>
        </w:div>
      </w:divsChild>
    </w:div>
    <w:div w:id="1837837270">
      <w:bodyDiv w:val="1"/>
      <w:marLeft w:val="0"/>
      <w:marRight w:val="0"/>
      <w:marTop w:val="0"/>
      <w:marBottom w:val="0"/>
      <w:divBdr>
        <w:top w:val="none" w:sz="0" w:space="0" w:color="auto"/>
        <w:left w:val="none" w:sz="0" w:space="0" w:color="auto"/>
        <w:bottom w:val="none" w:sz="0" w:space="0" w:color="auto"/>
        <w:right w:val="none" w:sz="0" w:space="0" w:color="auto"/>
      </w:divBdr>
    </w:div>
    <w:div w:id="1862818864">
      <w:bodyDiv w:val="1"/>
      <w:marLeft w:val="0"/>
      <w:marRight w:val="0"/>
      <w:marTop w:val="0"/>
      <w:marBottom w:val="0"/>
      <w:divBdr>
        <w:top w:val="none" w:sz="0" w:space="0" w:color="auto"/>
        <w:left w:val="none" w:sz="0" w:space="0" w:color="auto"/>
        <w:bottom w:val="none" w:sz="0" w:space="0" w:color="auto"/>
        <w:right w:val="none" w:sz="0" w:space="0" w:color="auto"/>
      </w:divBdr>
    </w:div>
    <w:div w:id="1876769752">
      <w:bodyDiv w:val="1"/>
      <w:marLeft w:val="0"/>
      <w:marRight w:val="0"/>
      <w:marTop w:val="0"/>
      <w:marBottom w:val="0"/>
      <w:divBdr>
        <w:top w:val="none" w:sz="0" w:space="0" w:color="auto"/>
        <w:left w:val="none" w:sz="0" w:space="0" w:color="auto"/>
        <w:bottom w:val="none" w:sz="0" w:space="0" w:color="auto"/>
        <w:right w:val="none" w:sz="0" w:space="0" w:color="auto"/>
      </w:divBdr>
    </w:div>
    <w:div w:id="1884363734">
      <w:bodyDiv w:val="1"/>
      <w:marLeft w:val="0"/>
      <w:marRight w:val="0"/>
      <w:marTop w:val="0"/>
      <w:marBottom w:val="0"/>
      <w:divBdr>
        <w:top w:val="none" w:sz="0" w:space="0" w:color="auto"/>
        <w:left w:val="none" w:sz="0" w:space="0" w:color="auto"/>
        <w:bottom w:val="none" w:sz="0" w:space="0" w:color="auto"/>
        <w:right w:val="none" w:sz="0" w:space="0" w:color="auto"/>
      </w:divBdr>
    </w:div>
    <w:div w:id="1920284499">
      <w:bodyDiv w:val="1"/>
      <w:marLeft w:val="0"/>
      <w:marRight w:val="0"/>
      <w:marTop w:val="0"/>
      <w:marBottom w:val="0"/>
      <w:divBdr>
        <w:top w:val="none" w:sz="0" w:space="0" w:color="auto"/>
        <w:left w:val="none" w:sz="0" w:space="0" w:color="auto"/>
        <w:bottom w:val="none" w:sz="0" w:space="0" w:color="auto"/>
        <w:right w:val="none" w:sz="0" w:space="0" w:color="auto"/>
      </w:divBdr>
    </w:div>
    <w:div w:id="1928466189">
      <w:bodyDiv w:val="1"/>
      <w:marLeft w:val="0"/>
      <w:marRight w:val="0"/>
      <w:marTop w:val="0"/>
      <w:marBottom w:val="0"/>
      <w:divBdr>
        <w:top w:val="none" w:sz="0" w:space="0" w:color="auto"/>
        <w:left w:val="none" w:sz="0" w:space="0" w:color="auto"/>
        <w:bottom w:val="none" w:sz="0" w:space="0" w:color="auto"/>
        <w:right w:val="none" w:sz="0" w:space="0" w:color="auto"/>
      </w:divBdr>
      <w:divsChild>
        <w:div w:id="161818813">
          <w:marLeft w:val="547"/>
          <w:marRight w:val="0"/>
          <w:marTop w:val="0"/>
          <w:marBottom w:val="0"/>
          <w:divBdr>
            <w:top w:val="none" w:sz="0" w:space="0" w:color="auto"/>
            <w:left w:val="none" w:sz="0" w:space="0" w:color="auto"/>
            <w:bottom w:val="none" w:sz="0" w:space="0" w:color="auto"/>
            <w:right w:val="none" w:sz="0" w:space="0" w:color="auto"/>
          </w:divBdr>
        </w:div>
        <w:div w:id="973481843">
          <w:marLeft w:val="547"/>
          <w:marRight w:val="0"/>
          <w:marTop w:val="0"/>
          <w:marBottom w:val="0"/>
          <w:divBdr>
            <w:top w:val="none" w:sz="0" w:space="0" w:color="auto"/>
            <w:left w:val="none" w:sz="0" w:space="0" w:color="auto"/>
            <w:bottom w:val="none" w:sz="0" w:space="0" w:color="auto"/>
            <w:right w:val="none" w:sz="0" w:space="0" w:color="auto"/>
          </w:divBdr>
        </w:div>
        <w:div w:id="1262756346">
          <w:marLeft w:val="547"/>
          <w:marRight w:val="0"/>
          <w:marTop w:val="0"/>
          <w:marBottom w:val="0"/>
          <w:divBdr>
            <w:top w:val="none" w:sz="0" w:space="0" w:color="auto"/>
            <w:left w:val="none" w:sz="0" w:space="0" w:color="auto"/>
            <w:bottom w:val="none" w:sz="0" w:space="0" w:color="auto"/>
            <w:right w:val="none" w:sz="0" w:space="0" w:color="auto"/>
          </w:divBdr>
        </w:div>
        <w:div w:id="2124643442">
          <w:marLeft w:val="547"/>
          <w:marRight w:val="0"/>
          <w:marTop w:val="0"/>
          <w:marBottom w:val="0"/>
          <w:divBdr>
            <w:top w:val="none" w:sz="0" w:space="0" w:color="auto"/>
            <w:left w:val="none" w:sz="0" w:space="0" w:color="auto"/>
            <w:bottom w:val="none" w:sz="0" w:space="0" w:color="auto"/>
            <w:right w:val="none" w:sz="0" w:space="0" w:color="auto"/>
          </w:divBdr>
        </w:div>
      </w:divsChild>
    </w:div>
    <w:div w:id="1933659373">
      <w:bodyDiv w:val="1"/>
      <w:marLeft w:val="0"/>
      <w:marRight w:val="0"/>
      <w:marTop w:val="0"/>
      <w:marBottom w:val="0"/>
      <w:divBdr>
        <w:top w:val="none" w:sz="0" w:space="0" w:color="auto"/>
        <w:left w:val="none" w:sz="0" w:space="0" w:color="auto"/>
        <w:bottom w:val="none" w:sz="0" w:space="0" w:color="auto"/>
        <w:right w:val="none" w:sz="0" w:space="0" w:color="auto"/>
      </w:divBdr>
    </w:div>
    <w:div w:id="1948390641">
      <w:bodyDiv w:val="1"/>
      <w:marLeft w:val="0"/>
      <w:marRight w:val="0"/>
      <w:marTop w:val="0"/>
      <w:marBottom w:val="0"/>
      <w:divBdr>
        <w:top w:val="none" w:sz="0" w:space="0" w:color="auto"/>
        <w:left w:val="none" w:sz="0" w:space="0" w:color="auto"/>
        <w:bottom w:val="none" w:sz="0" w:space="0" w:color="auto"/>
        <w:right w:val="none" w:sz="0" w:space="0" w:color="auto"/>
      </w:divBdr>
    </w:div>
    <w:div w:id="1948614040">
      <w:bodyDiv w:val="1"/>
      <w:marLeft w:val="0"/>
      <w:marRight w:val="0"/>
      <w:marTop w:val="0"/>
      <w:marBottom w:val="0"/>
      <w:divBdr>
        <w:top w:val="none" w:sz="0" w:space="0" w:color="auto"/>
        <w:left w:val="none" w:sz="0" w:space="0" w:color="auto"/>
        <w:bottom w:val="none" w:sz="0" w:space="0" w:color="auto"/>
        <w:right w:val="none" w:sz="0" w:space="0" w:color="auto"/>
      </w:divBdr>
    </w:div>
    <w:div w:id="1957256029">
      <w:bodyDiv w:val="1"/>
      <w:marLeft w:val="0"/>
      <w:marRight w:val="0"/>
      <w:marTop w:val="0"/>
      <w:marBottom w:val="0"/>
      <w:divBdr>
        <w:top w:val="none" w:sz="0" w:space="0" w:color="auto"/>
        <w:left w:val="none" w:sz="0" w:space="0" w:color="auto"/>
        <w:bottom w:val="none" w:sz="0" w:space="0" w:color="auto"/>
        <w:right w:val="none" w:sz="0" w:space="0" w:color="auto"/>
      </w:divBdr>
    </w:div>
    <w:div w:id="1988126266">
      <w:bodyDiv w:val="1"/>
      <w:marLeft w:val="0"/>
      <w:marRight w:val="0"/>
      <w:marTop w:val="0"/>
      <w:marBottom w:val="0"/>
      <w:divBdr>
        <w:top w:val="none" w:sz="0" w:space="0" w:color="auto"/>
        <w:left w:val="none" w:sz="0" w:space="0" w:color="auto"/>
        <w:bottom w:val="none" w:sz="0" w:space="0" w:color="auto"/>
        <w:right w:val="none" w:sz="0" w:space="0" w:color="auto"/>
      </w:divBdr>
    </w:div>
    <w:div w:id="2007053728">
      <w:bodyDiv w:val="1"/>
      <w:marLeft w:val="0"/>
      <w:marRight w:val="0"/>
      <w:marTop w:val="0"/>
      <w:marBottom w:val="0"/>
      <w:divBdr>
        <w:top w:val="none" w:sz="0" w:space="0" w:color="auto"/>
        <w:left w:val="none" w:sz="0" w:space="0" w:color="auto"/>
        <w:bottom w:val="none" w:sz="0" w:space="0" w:color="auto"/>
        <w:right w:val="none" w:sz="0" w:space="0" w:color="auto"/>
      </w:divBdr>
    </w:div>
    <w:div w:id="2076852863">
      <w:bodyDiv w:val="1"/>
      <w:marLeft w:val="0"/>
      <w:marRight w:val="0"/>
      <w:marTop w:val="0"/>
      <w:marBottom w:val="0"/>
      <w:divBdr>
        <w:top w:val="none" w:sz="0" w:space="0" w:color="auto"/>
        <w:left w:val="none" w:sz="0" w:space="0" w:color="auto"/>
        <w:bottom w:val="none" w:sz="0" w:space="0" w:color="auto"/>
        <w:right w:val="none" w:sz="0" w:space="0" w:color="auto"/>
      </w:divBdr>
    </w:div>
    <w:div w:id="2100253977">
      <w:bodyDiv w:val="1"/>
      <w:marLeft w:val="0"/>
      <w:marRight w:val="0"/>
      <w:marTop w:val="0"/>
      <w:marBottom w:val="0"/>
      <w:divBdr>
        <w:top w:val="none" w:sz="0" w:space="0" w:color="auto"/>
        <w:left w:val="none" w:sz="0" w:space="0" w:color="auto"/>
        <w:bottom w:val="none" w:sz="0" w:space="0" w:color="auto"/>
        <w:right w:val="none" w:sz="0" w:space="0" w:color="auto"/>
      </w:divBdr>
      <w:divsChild>
        <w:div w:id="309293730">
          <w:marLeft w:val="547"/>
          <w:marRight w:val="0"/>
          <w:marTop w:val="0"/>
          <w:marBottom w:val="0"/>
          <w:divBdr>
            <w:top w:val="none" w:sz="0" w:space="0" w:color="auto"/>
            <w:left w:val="none" w:sz="0" w:space="0" w:color="auto"/>
            <w:bottom w:val="none" w:sz="0" w:space="0" w:color="auto"/>
            <w:right w:val="none" w:sz="0" w:space="0" w:color="auto"/>
          </w:divBdr>
        </w:div>
        <w:div w:id="1238788604">
          <w:marLeft w:val="547"/>
          <w:marRight w:val="0"/>
          <w:marTop w:val="0"/>
          <w:marBottom w:val="0"/>
          <w:divBdr>
            <w:top w:val="none" w:sz="0" w:space="0" w:color="auto"/>
            <w:left w:val="none" w:sz="0" w:space="0" w:color="auto"/>
            <w:bottom w:val="none" w:sz="0" w:space="0" w:color="auto"/>
            <w:right w:val="none" w:sz="0" w:space="0" w:color="auto"/>
          </w:divBdr>
        </w:div>
        <w:div w:id="1329019081">
          <w:marLeft w:val="547"/>
          <w:marRight w:val="0"/>
          <w:marTop w:val="0"/>
          <w:marBottom w:val="0"/>
          <w:divBdr>
            <w:top w:val="none" w:sz="0" w:space="0" w:color="auto"/>
            <w:left w:val="none" w:sz="0" w:space="0" w:color="auto"/>
            <w:bottom w:val="none" w:sz="0" w:space="0" w:color="auto"/>
            <w:right w:val="none" w:sz="0" w:space="0" w:color="auto"/>
          </w:divBdr>
        </w:div>
        <w:div w:id="1567448123">
          <w:marLeft w:val="547"/>
          <w:marRight w:val="0"/>
          <w:marTop w:val="0"/>
          <w:marBottom w:val="0"/>
          <w:divBdr>
            <w:top w:val="none" w:sz="0" w:space="0" w:color="auto"/>
            <w:left w:val="none" w:sz="0" w:space="0" w:color="auto"/>
            <w:bottom w:val="none" w:sz="0" w:space="0" w:color="auto"/>
            <w:right w:val="none" w:sz="0" w:space="0" w:color="auto"/>
          </w:divBdr>
        </w:div>
        <w:div w:id="1575822003">
          <w:marLeft w:val="547"/>
          <w:marRight w:val="0"/>
          <w:marTop w:val="0"/>
          <w:marBottom w:val="0"/>
          <w:divBdr>
            <w:top w:val="none" w:sz="0" w:space="0" w:color="auto"/>
            <w:left w:val="none" w:sz="0" w:space="0" w:color="auto"/>
            <w:bottom w:val="none" w:sz="0" w:space="0" w:color="auto"/>
            <w:right w:val="none" w:sz="0" w:space="0" w:color="auto"/>
          </w:divBdr>
        </w:div>
      </w:divsChild>
    </w:div>
    <w:div w:id="2109692441">
      <w:bodyDiv w:val="1"/>
      <w:marLeft w:val="0"/>
      <w:marRight w:val="0"/>
      <w:marTop w:val="0"/>
      <w:marBottom w:val="0"/>
      <w:divBdr>
        <w:top w:val="none" w:sz="0" w:space="0" w:color="auto"/>
        <w:left w:val="none" w:sz="0" w:space="0" w:color="auto"/>
        <w:bottom w:val="none" w:sz="0" w:space="0" w:color="auto"/>
        <w:right w:val="none" w:sz="0" w:space="0" w:color="auto"/>
      </w:divBdr>
    </w:div>
    <w:div w:id="210988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1.emf"/><Relationship Id="rId39" Type="http://schemas.openxmlformats.org/officeDocument/2006/relationships/hyperlink" Target="https://doi.org/10.1016/s1389-1723(02)80135-9" TargetMode="Externa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diagramLayout" Target="diagrams/layout5.xml"/><Relationship Id="rId42" Type="http://schemas.openxmlformats.org/officeDocument/2006/relationships/hyperlink" Target="https://doi.org/10.3390/foods11081077"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0.emf"/><Relationship Id="rId33" Type="http://schemas.openxmlformats.org/officeDocument/2006/relationships/diagramData" Target="diagrams/data5.xml"/><Relationship Id="rId38" Type="http://schemas.openxmlformats.org/officeDocument/2006/relationships/hyperlink" Target="https://doi.org/10.1093/jas/skac370"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diagramQuickStyle" Target="diagrams/quickStyle4.xml"/><Relationship Id="rId41" Type="http://schemas.openxmlformats.org/officeDocument/2006/relationships/hyperlink" Target="https://doi.org/10.1016/j.jchromb.2019.03.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hyperlink" Target="https://bmcvetres.biomedcentral.com/articles/10.1186/s12917-019-2064-9" TargetMode="External"/><Relationship Id="rId37" Type="http://schemas.microsoft.com/office/2007/relationships/diagramDrawing" Target="diagrams/drawing5.xml"/><Relationship Id="rId40" Type="http://schemas.openxmlformats.org/officeDocument/2006/relationships/hyperlink" Target="https://doi.org/10.1038/s41598-022-05505-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Layout" Target="diagrams/layout4.xml"/><Relationship Id="rId36" Type="http://schemas.openxmlformats.org/officeDocument/2006/relationships/diagramColors" Target="diagrams/colors5.xml"/><Relationship Id="rId49"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9.emf"/><Relationship Id="rId31" Type="http://schemas.microsoft.com/office/2007/relationships/diagramDrawing" Target="diagrams/drawing4.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QuickStyle" Target="diagrams/quickStyle5.xm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11A359-DB74-436E-8BAC-68E2E8BA66C2}"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en-US"/>
        </a:p>
      </dgm:t>
    </dgm:pt>
    <dgm:pt modelId="{66D82629-90DB-4632-8678-2B28EC3C77C0}">
      <dgm:prSet phldrT="[Text]" custT="1"/>
      <dgm:spPr/>
      <dgm:t>
        <a:bodyPr/>
        <a:lstStyle/>
        <a:p>
          <a:r>
            <a:rPr lang="en-US" sz="1200" b="1" dirty="0">
              <a:latin typeface="Times New Roman" pitchFamily="18" charset="0"/>
              <a:cs typeface="Times New Roman" pitchFamily="18" charset="0"/>
            </a:rPr>
            <a:t>POSTBIOTICS</a:t>
          </a:r>
        </a:p>
      </dgm:t>
    </dgm:pt>
    <dgm:pt modelId="{AD2FAE34-D46E-4449-AAC8-FA8583795D62}" type="parTrans" cxnId="{74A4B418-E1BA-43A8-8AB1-D23A0FD6D7BC}">
      <dgm:prSet/>
      <dgm:spPr/>
      <dgm:t>
        <a:bodyPr/>
        <a:lstStyle/>
        <a:p>
          <a:endParaRPr lang="en-US"/>
        </a:p>
      </dgm:t>
    </dgm:pt>
    <dgm:pt modelId="{73E968C8-C4B6-4CDA-A2F8-A9AC3F565E4D}" type="sibTrans" cxnId="{74A4B418-E1BA-43A8-8AB1-D23A0FD6D7BC}">
      <dgm:prSet/>
      <dgm:spPr/>
      <dgm:t>
        <a:bodyPr/>
        <a:lstStyle/>
        <a:p>
          <a:endParaRPr lang="en-US"/>
        </a:p>
      </dgm:t>
    </dgm:pt>
    <dgm:pt modelId="{1C9B93A3-A672-48DD-BDB3-F69A8E8AE786}">
      <dgm:prSet phldrT="[Text]" custT="1"/>
      <dgm:spPr/>
      <dgm:t>
        <a:bodyPr/>
        <a:lstStyle/>
        <a:p>
          <a:r>
            <a:rPr lang="en-US" sz="1100" b="1" dirty="0">
              <a:latin typeface="Times New Roman" pitchFamily="18" charset="0"/>
              <a:cs typeface="Times New Roman" pitchFamily="18" charset="0"/>
            </a:rPr>
            <a:t>STRUCTURAL</a:t>
          </a:r>
          <a:endParaRPr lang="en-US" sz="1200" dirty="0">
            <a:latin typeface="Times New Roman" pitchFamily="18" charset="0"/>
            <a:cs typeface="Times New Roman" pitchFamily="18" charset="0"/>
          </a:endParaRPr>
        </a:p>
      </dgm:t>
    </dgm:pt>
    <dgm:pt modelId="{7D6D3D0C-4A7F-4AB6-B0F4-C2560B10D206}" type="parTrans" cxnId="{E1CFBDF5-11BD-4E85-B3E8-A902A03374AD}">
      <dgm:prSet/>
      <dgm:spPr/>
      <dgm:t>
        <a:bodyPr/>
        <a:lstStyle/>
        <a:p>
          <a:endParaRPr lang="en-US"/>
        </a:p>
      </dgm:t>
    </dgm:pt>
    <dgm:pt modelId="{0368A395-D898-4F4E-9C5B-AA4A416055DC}" type="sibTrans" cxnId="{E1CFBDF5-11BD-4E85-B3E8-A902A03374AD}">
      <dgm:prSet/>
      <dgm:spPr/>
      <dgm:t>
        <a:bodyPr/>
        <a:lstStyle/>
        <a:p>
          <a:endParaRPr lang="en-US"/>
        </a:p>
      </dgm:t>
    </dgm:pt>
    <dgm:pt modelId="{8AE3391B-A3A2-4421-9C0E-ED098DBDF183}">
      <dgm:prSet phldrT="[Text]" custT="1"/>
      <dgm:spPr/>
      <dgm:t>
        <a:bodyPr/>
        <a:lstStyle/>
        <a:p>
          <a:r>
            <a:rPr lang="en-US" sz="1200" b="0" i="0" dirty="0">
              <a:latin typeface="Times New Roman" pitchFamily="18" charset="0"/>
              <a:cs typeface="Times New Roman" pitchFamily="18" charset="0"/>
            </a:rPr>
            <a:t>Peptides</a:t>
          </a:r>
          <a:endParaRPr lang="en-US" sz="1200" b="0" dirty="0">
            <a:latin typeface="Times New Roman" pitchFamily="18" charset="0"/>
            <a:cs typeface="Times New Roman" pitchFamily="18" charset="0"/>
          </a:endParaRPr>
        </a:p>
      </dgm:t>
    </dgm:pt>
    <dgm:pt modelId="{74817D02-DB52-4C8D-B43E-9AE106937573}" type="parTrans" cxnId="{A0AA8A99-2438-4997-8E77-52182FE4EC73}">
      <dgm:prSet/>
      <dgm:spPr/>
      <dgm:t>
        <a:bodyPr/>
        <a:lstStyle/>
        <a:p>
          <a:endParaRPr lang="en-US"/>
        </a:p>
      </dgm:t>
    </dgm:pt>
    <dgm:pt modelId="{A4405FE6-A362-45B8-8549-3E6935A117E0}" type="sibTrans" cxnId="{A0AA8A99-2438-4997-8E77-52182FE4EC73}">
      <dgm:prSet/>
      <dgm:spPr/>
      <dgm:t>
        <a:bodyPr/>
        <a:lstStyle/>
        <a:p>
          <a:endParaRPr lang="en-US"/>
        </a:p>
      </dgm:t>
    </dgm:pt>
    <dgm:pt modelId="{724D52DC-A064-4072-B667-5B63C165A834}">
      <dgm:prSet phldrT="[Text]" custT="1"/>
      <dgm:spPr/>
      <dgm:t>
        <a:bodyPr/>
        <a:lstStyle/>
        <a:p>
          <a:r>
            <a:rPr lang="en-US" sz="1100" dirty="0" err="1">
              <a:latin typeface="Times New Roman" pitchFamily="18" charset="0"/>
              <a:cs typeface="Times New Roman" pitchFamily="18" charset="0"/>
            </a:rPr>
            <a:t>Plasmalogens</a:t>
          </a:r>
          <a:endParaRPr lang="en-US" sz="1100" dirty="0">
            <a:latin typeface="Times New Roman" pitchFamily="18" charset="0"/>
            <a:cs typeface="Times New Roman" pitchFamily="18" charset="0"/>
          </a:endParaRPr>
        </a:p>
      </dgm:t>
    </dgm:pt>
    <dgm:pt modelId="{700713E9-83AE-40E9-B93C-3D6E282EF0DD}" type="parTrans" cxnId="{C7692A49-7679-4FF7-A35B-03DF9A585589}">
      <dgm:prSet/>
      <dgm:spPr/>
      <dgm:t>
        <a:bodyPr/>
        <a:lstStyle/>
        <a:p>
          <a:endParaRPr lang="en-US"/>
        </a:p>
      </dgm:t>
    </dgm:pt>
    <dgm:pt modelId="{DF9BFCC3-4F83-4642-A306-6A76ED4BAF3F}" type="sibTrans" cxnId="{C7692A49-7679-4FF7-A35B-03DF9A585589}">
      <dgm:prSet/>
      <dgm:spPr/>
      <dgm:t>
        <a:bodyPr/>
        <a:lstStyle/>
        <a:p>
          <a:endParaRPr lang="en-US"/>
        </a:p>
      </dgm:t>
    </dgm:pt>
    <dgm:pt modelId="{11576C33-0DF1-4771-817F-69086BE6EB0F}">
      <dgm:prSet phldrT="[Text]" custT="1"/>
      <dgm:spPr/>
      <dgm:t>
        <a:bodyPr/>
        <a:lstStyle/>
        <a:p>
          <a:r>
            <a:rPr lang="en-US" sz="1100" b="1" dirty="0">
              <a:latin typeface="Times New Roman" pitchFamily="18" charset="0"/>
              <a:cs typeface="Times New Roman" pitchFamily="18" charset="0"/>
            </a:rPr>
            <a:t>METABOLITES</a:t>
          </a:r>
          <a:endParaRPr lang="en-US" sz="1200" dirty="0">
            <a:latin typeface="Times New Roman" pitchFamily="18" charset="0"/>
            <a:cs typeface="Times New Roman" pitchFamily="18" charset="0"/>
          </a:endParaRPr>
        </a:p>
      </dgm:t>
    </dgm:pt>
    <dgm:pt modelId="{7A66E3CE-3820-46E2-84D4-0DB8B2BE1C6C}" type="parTrans" cxnId="{306E75C4-4797-4FAD-A7AA-1793F559BFF5}">
      <dgm:prSet/>
      <dgm:spPr/>
      <dgm:t>
        <a:bodyPr/>
        <a:lstStyle/>
        <a:p>
          <a:endParaRPr lang="en-US"/>
        </a:p>
      </dgm:t>
    </dgm:pt>
    <dgm:pt modelId="{D9666745-7060-40AD-A7A0-107D3EE0A56A}" type="sibTrans" cxnId="{306E75C4-4797-4FAD-A7AA-1793F559BFF5}">
      <dgm:prSet/>
      <dgm:spPr/>
      <dgm:t>
        <a:bodyPr/>
        <a:lstStyle/>
        <a:p>
          <a:endParaRPr lang="en-US"/>
        </a:p>
      </dgm:t>
    </dgm:pt>
    <dgm:pt modelId="{2F4E6A31-E55B-4F87-B441-8425DA0E9B6A}">
      <dgm:prSet phldrT="[Text]" custT="1"/>
      <dgm:spPr/>
      <dgm:t>
        <a:bodyPr/>
        <a:lstStyle/>
        <a:p>
          <a:r>
            <a:rPr lang="en-US" sz="1200" dirty="0">
              <a:latin typeface="Times New Roman" pitchFamily="18" charset="0"/>
              <a:cs typeface="Times New Roman" pitchFamily="18" charset="0"/>
            </a:rPr>
            <a:t>Short chain fatty acids</a:t>
          </a:r>
        </a:p>
      </dgm:t>
    </dgm:pt>
    <dgm:pt modelId="{A5383C59-CE2F-41BC-8DD3-8503339DA01F}" type="parTrans" cxnId="{7EB76F55-541A-4CD1-B1ED-28A0DE33D96F}">
      <dgm:prSet/>
      <dgm:spPr/>
      <dgm:t>
        <a:bodyPr/>
        <a:lstStyle/>
        <a:p>
          <a:endParaRPr lang="en-US"/>
        </a:p>
      </dgm:t>
    </dgm:pt>
    <dgm:pt modelId="{EF757517-EFFD-47D7-8955-D81B6EAE1EF8}" type="sibTrans" cxnId="{7EB76F55-541A-4CD1-B1ED-28A0DE33D96F}">
      <dgm:prSet/>
      <dgm:spPr/>
      <dgm:t>
        <a:bodyPr/>
        <a:lstStyle/>
        <a:p>
          <a:endParaRPr lang="en-US"/>
        </a:p>
      </dgm:t>
    </dgm:pt>
    <dgm:pt modelId="{33DF2EBA-EF3D-4348-B6FF-2970897A4328}">
      <dgm:prSet phldrT="[Text]" custT="1"/>
      <dgm:spPr/>
      <dgm:t>
        <a:bodyPr/>
        <a:lstStyle/>
        <a:p>
          <a:r>
            <a:rPr lang="en-US" sz="1200" dirty="0" err="1">
              <a:latin typeface="Times New Roman" pitchFamily="18" charset="0"/>
              <a:cs typeface="Times New Roman" pitchFamily="18" charset="0"/>
            </a:rPr>
            <a:t>Teichoic</a:t>
          </a:r>
          <a:r>
            <a:rPr lang="en-US" sz="1200" dirty="0">
              <a:latin typeface="Times New Roman" pitchFamily="18" charset="0"/>
              <a:cs typeface="Times New Roman" pitchFamily="18" charset="0"/>
            </a:rPr>
            <a:t> Acids</a:t>
          </a:r>
        </a:p>
      </dgm:t>
    </dgm:pt>
    <dgm:pt modelId="{0C074A33-50EF-48BF-A282-496C8D128062}" type="parTrans" cxnId="{69DB6095-1976-4F22-8B41-EB85A22AEDF6}">
      <dgm:prSet/>
      <dgm:spPr/>
      <dgm:t>
        <a:bodyPr/>
        <a:lstStyle/>
        <a:p>
          <a:endParaRPr lang="en-US"/>
        </a:p>
      </dgm:t>
    </dgm:pt>
    <dgm:pt modelId="{43B8CE20-752C-4C75-86A7-331985758354}" type="sibTrans" cxnId="{69DB6095-1976-4F22-8B41-EB85A22AEDF6}">
      <dgm:prSet/>
      <dgm:spPr/>
      <dgm:t>
        <a:bodyPr/>
        <a:lstStyle/>
        <a:p>
          <a:endParaRPr lang="en-US"/>
        </a:p>
      </dgm:t>
    </dgm:pt>
    <dgm:pt modelId="{C72AF827-2F1B-4070-BFF7-28209E51EEF0}">
      <dgm:prSet phldrT="[Text]" custT="1"/>
      <dgm:spPr/>
      <dgm:t>
        <a:bodyPr/>
        <a:lstStyle/>
        <a:p>
          <a:r>
            <a:rPr lang="en-US" sz="1200" dirty="0">
              <a:latin typeface="Times New Roman" pitchFamily="18" charset="0"/>
              <a:cs typeface="Times New Roman" pitchFamily="18" charset="0"/>
            </a:rPr>
            <a:t>Vitamins</a:t>
          </a:r>
        </a:p>
      </dgm:t>
    </dgm:pt>
    <dgm:pt modelId="{55805FC2-2910-4270-94C2-96A349551CA8}" type="parTrans" cxnId="{C389A922-5098-42A2-929F-E8C4F4D07978}">
      <dgm:prSet/>
      <dgm:spPr/>
      <dgm:t>
        <a:bodyPr/>
        <a:lstStyle/>
        <a:p>
          <a:endParaRPr lang="en-US"/>
        </a:p>
      </dgm:t>
    </dgm:pt>
    <dgm:pt modelId="{1530EDD5-3595-4D36-82D8-0D37D9024BA2}" type="sibTrans" cxnId="{C389A922-5098-42A2-929F-E8C4F4D07978}">
      <dgm:prSet/>
      <dgm:spPr/>
      <dgm:t>
        <a:bodyPr/>
        <a:lstStyle/>
        <a:p>
          <a:endParaRPr lang="en-US"/>
        </a:p>
      </dgm:t>
    </dgm:pt>
    <dgm:pt modelId="{26B04FD4-DED4-436A-8797-B84A396C68E1}">
      <dgm:prSet phldrT="[Text]" custT="1"/>
      <dgm:spPr/>
      <dgm:t>
        <a:bodyPr/>
        <a:lstStyle/>
        <a:p>
          <a:r>
            <a:rPr lang="en-US" sz="1200" dirty="0">
              <a:latin typeface="Times New Roman" pitchFamily="18" charset="0"/>
              <a:cs typeface="Times New Roman" pitchFamily="18" charset="0"/>
            </a:rPr>
            <a:t>Enzymes</a:t>
          </a:r>
        </a:p>
      </dgm:t>
    </dgm:pt>
    <dgm:pt modelId="{92797EA9-EA26-4E6F-A6D6-1CE69458520D}" type="parTrans" cxnId="{44217EB9-C3AD-4D8B-95C4-E5FE96F1453D}">
      <dgm:prSet/>
      <dgm:spPr/>
      <dgm:t>
        <a:bodyPr/>
        <a:lstStyle/>
        <a:p>
          <a:endParaRPr lang="en-US"/>
        </a:p>
      </dgm:t>
    </dgm:pt>
    <dgm:pt modelId="{5621E770-3EE6-4DBD-9DC2-94229A2C6DCE}" type="sibTrans" cxnId="{44217EB9-C3AD-4D8B-95C4-E5FE96F1453D}">
      <dgm:prSet/>
      <dgm:spPr/>
      <dgm:t>
        <a:bodyPr/>
        <a:lstStyle/>
        <a:p>
          <a:endParaRPr lang="en-US"/>
        </a:p>
      </dgm:t>
    </dgm:pt>
    <dgm:pt modelId="{1A326C41-4B41-4922-A584-4FB1D3C0040B}" type="pres">
      <dgm:prSet presAssocID="{2D11A359-DB74-436E-8BAC-68E2E8BA66C2}" presName="diagram" presStyleCnt="0">
        <dgm:presLayoutVars>
          <dgm:chPref val="1"/>
          <dgm:dir/>
          <dgm:animOne val="branch"/>
          <dgm:animLvl val="lvl"/>
          <dgm:resizeHandles val="exact"/>
        </dgm:presLayoutVars>
      </dgm:prSet>
      <dgm:spPr/>
    </dgm:pt>
    <dgm:pt modelId="{9B69B217-43CE-4992-A53F-099BA3EE9478}" type="pres">
      <dgm:prSet presAssocID="{66D82629-90DB-4632-8678-2B28EC3C77C0}" presName="root1" presStyleCnt="0"/>
      <dgm:spPr/>
    </dgm:pt>
    <dgm:pt modelId="{ABC6DBA0-B55A-4576-B6BD-423BDE645CD9}" type="pres">
      <dgm:prSet presAssocID="{66D82629-90DB-4632-8678-2B28EC3C77C0}" presName="LevelOneTextNode" presStyleLbl="node0" presStyleIdx="0" presStyleCnt="1" custScaleX="175948" custLinFactX="-33948" custLinFactNeighborX="-100000">
        <dgm:presLayoutVars>
          <dgm:chPref val="3"/>
        </dgm:presLayoutVars>
      </dgm:prSet>
      <dgm:spPr/>
    </dgm:pt>
    <dgm:pt modelId="{129C843F-8C8F-40D7-A085-D5D29C243FAD}" type="pres">
      <dgm:prSet presAssocID="{66D82629-90DB-4632-8678-2B28EC3C77C0}" presName="level2hierChild" presStyleCnt="0"/>
      <dgm:spPr/>
    </dgm:pt>
    <dgm:pt modelId="{AA02EDDD-69E7-4379-B80E-A18666363C98}" type="pres">
      <dgm:prSet presAssocID="{7D6D3D0C-4A7F-4AB6-B0F4-C2560B10D206}" presName="conn2-1" presStyleLbl="parChTrans1D2" presStyleIdx="0" presStyleCnt="2"/>
      <dgm:spPr/>
    </dgm:pt>
    <dgm:pt modelId="{D99A0A26-545E-4EBF-AC60-68E613CCE446}" type="pres">
      <dgm:prSet presAssocID="{7D6D3D0C-4A7F-4AB6-B0F4-C2560B10D206}" presName="connTx" presStyleLbl="parChTrans1D2" presStyleIdx="0" presStyleCnt="2"/>
      <dgm:spPr/>
    </dgm:pt>
    <dgm:pt modelId="{6AFB744C-CFCD-43E7-B2D7-EE461E544517}" type="pres">
      <dgm:prSet presAssocID="{1C9B93A3-A672-48DD-BDB3-F69A8E8AE786}" presName="root2" presStyleCnt="0"/>
      <dgm:spPr/>
    </dgm:pt>
    <dgm:pt modelId="{C0DC998D-A077-418F-B79C-5919B044AD93}" type="pres">
      <dgm:prSet presAssocID="{1C9B93A3-A672-48DD-BDB3-F69A8E8AE786}" presName="LevelTwoTextNode" presStyleLbl="node2" presStyleIdx="0" presStyleCnt="2" custScaleX="164236" custLinFactX="-8928" custLinFactNeighborX="-100000">
        <dgm:presLayoutVars>
          <dgm:chPref val="3"/>
        </dgm:presLayoutVars>
      </dgm:prSet>
      <dgm:spPr/>
    </dgm:pt>
    <dgm:pt modelId="{17246B67-0C7A-44B2-B7E7-5AC372CA5EF5}" type="pres">
      <dgm:prSet presAssocID="{1C9B93A3-A672-48DD-BDB3-F69A8E8AE786}" presName="level3hierChild" presStyleCnt="0"/>
      <dgm:spPr/>
    </dgm:pt>
    <dgm:pt modelId="{80D9D2F7-1D2D-40D2-9FBD-6568671AE11C}" type="pres">
      <dgm:prSet presAssocID="{74817D02-DB52-4C8D-B43E-9AE106937573}" presName="conn2-1" presStyleLbl="parChTrans1D3" presStyleIdx="0" presStyleCnt="6"/>
      <dgm:spPr/>
    </dgm:pt>
    <dgm:pt modelId="{978C1D36-CA93-471A-9DF4-99B19DD3B2F5}" type="pres">
      <dgm:prSet presAssocID="{74817D02-DB52-4C8D-B43E-9AE106937573}" presName="connTx" presStyleLbl="parChTrans1D3" presStyleIdx="0" presStyleCnt="6"/>
      <dgm:spPr/>
    </dgm:pt>
    <dgm:pt modelId="{C79DD35D-FA49-4735-91ED-6009D54BF0F1}" type="pres">
      <dgm:prSet presAssocID="{8AE3391B-A3A2-4421-9C0E-ED098DBDF183}" presName="root2" presStyleCnt="0"/>
      <dgm:spPr/>
    </dgm:pt>
    <dgm:pt modelId="{71AF1DEF-71BF-4906-BEE0-CE584B569BA4}" type="pres">
      <dgm:prSet presAssocID="{8AE3391B-A3A2-4421-9C0E-ED098DBDF183}" presName="LevelTwoTextNode" presStyleLbl="node3" presStyleIdx="0" presStyleCnt="6" custScaleX="144162" custLinFactNeighborX="13944">
        <dgm:presLayoutVars>
          <dgm:chPref val="3"/>
        </dgm:presLayoutVars>
      </dgm:prSet>
      <dgm:spPr/>
    </dgm:pt>
    <dgm:pt modelId="{2648A10B-02EB-489D-97D4-66EACF3DB240}" type="pres">
      <dgm:prSet presAssocID="{8AE3391B-A3A2-4421-9C0E-ED098DBDF183}" presName="level3hierChild" presStyleCnt="0"/>
      <dgm:spPr/>
    </dgm:pt>
    <dgm:pt modelId="{5B2DB2C3-0EAE-4B72-B3DD-2FD7173378B8}" type="pres">
      <dgm:prSet presAssocID="{0C074A33-50EF-48BF-A282-496C8D128062}" presName="conn2-1" presStyleLbl="parChTrans1D3" presStyleIdx="1" presStyleCnt="6"/>
      <dgm:spPr/>
    </dgm:pt>
    <dgm:pt modelId="{BCC512C0-D88C-49C5-A050-0695ACFC713B}" type="pres">
      <dgm:prSet presAssocID="{0C074A33-50EF-48BF-A282-496C8D128062}" presName="connTx" presStyleLbl="parChTrans1D3" presStyleIdx="1" presStyleCnt="6"/>
      <dgm:spPr/>
    </dgm:pt>
    <dgm:pt modelId="{A6769B97-229E-4032-9698-A390707E7483}" type="pres">
      <dgm:prSet presAssocID="{33DF2EBA-EF3D-4348-B6FF-2970897A4328}" presName="root2" presStyleCnt="0"/>
      <dgm:spPr/>
    </dgm:pt>
    <dgm:pt modelId="{03891A5D-576F-4A39-A43C-8A544275C014}" type="pres">
      <dgm:prSet presAssocID="{33DF2EBA-EF3D-4348-B6FF-2970897A4328}" presName="LevelTwoTextNode" presStyleLbl="node3" presStyleIdx="1" presStyleCnt="6" custScaleX="141218" custLinFactNeighborX="13944">
        <dgm:presLayoutVars>
          <dgm:chPref val="3"/>
        </dgm:presLayoutVars>
      </dgm:prSet>
      <dgm:spPr/>
    </dgm:pt>
    <dgm:pt modelId="{2F6FD28D-BAA1-44A8-9EC3-70482C8B673F}" type="pres">
      <dgm:prSet presAssocID="{33DF2EBA-EF3D-4348-B6FF-2970897A4328}" presName="level3hierChild" presStyleCnt="0"/>
      <dgm:spPr/>
    </dgm:pt>
    <dgm:pt modelId="{76CBF017-01A3-4E14-8C92-7382BC761154}" type="pres">
      <dgm:prSet presAssocID="{700713E9-83AE-40E9-B93C-3D6E282EF0DD}" presName="conn2-1" presStyleLbl="parChTrans1D3" presStyleIdx="2" presStyleCnt="6"/>
      <dgm:spPr/>
    </dgm:pt>
    <dgm:pt modelId="{F428A11F-2530-46E4-B894-08A9698FD9D7}" type="pres">
      <dgm:prSet presAssocID="{700713E9-83AE-40E9-B93C-3D6E282EF0DD}" presName="connTx" presStyleLbl="parChTrans1D3" presStyleIdx="2" presStyleCnt="6"/>
      <dgm:spPr/>
    </dgm:pt>
    <dgm:pt modelId="{A8D29B2F-8AFC-47D9-B0ED-BB7459EC9960}" type="pres">
      <dgm:prSet presAssocID="{724D52DC-A064-4072-B667-5B63C165A834}" presName="root2" presStyleCnt="0"/>
      <dgm:spPr/>
    </dgm:pt>
    <dgm:pt modelId="{4D4906CD-B8E1-4293-B604-56BE959D93DD}" type="pres">
      <dgm:prSet presAssocID="{724D52DC-A064-4072-B667-5B63C165A834}" presName="LevelTwoTextNode" presStyleLbl="node3" presStyleIdx="2" presStyleCnt="6" custScaleX="144162" custLinFactNeighborX="13944">
        <dgm:presLayoutVars>
          <dgm:chPref val="3"/>
        </dgm:presLayoutVars>
      </dgm:prSet>
      <dgm:spPr/>
    </dgm:pt>
    <dgm:pt modelId="{16832B6D-9181-48F0-B230-C02EF19A22B9}" type="pres">
      <dgm:prSet presAssocID="{724D52DC-A064-4072-B667-5B63C165A834}" presName="level3hierChild" presStyleCnt="0"/>
      <dgm:spPr/>
    </dgm:pt>
    <dgm:pt modelId="{6E5110D0-1F8C-46AD-91CC-BB183D03A01D}" type="pres">
      <dgm:prSet presAssocID="{7A66E3CE-3820-46E2-84D4-0DB8B2BE1C6C}" presName="conn2-1" presStyleLbl="parChTrans1D2" presStyleIdx="1" presStyleCnt="2"/>
      <dgm:spPr/>
    </dgm:pt>
    <dgm:pt modelId="{5C8E5F97-3AE7-48CB-9AA7-1BBEA7128C18}" type="pres">
      <dgm:prSet presAssocID="{7A66E3CE-3820-46E2-84D4-0DB8B2BE1C6C}" presName="connTx" presStyleLbl="parChTrans1D2" presStyleIdx="1" presStyleCnt="2"/>
      <dgm:spPr/>
    </dgm:pt>
    <dgm:pt modelId="{46E6D252-39C6-4C1A-9DFB-8D8F32D2F404}" type="pres">
      <dgm:prSet presAssocID="{11576C33-0DF1-4771-817F-69086BE6EB0F}" presName="root2" presStyleCnt="0"/>
      <dgm:spPr/>
    </dgm:pt>
    <dgm:pt modelId="{A881161F-9FE6-4631-A17D-75639F2F26BB}" type="pres">
      <dgm:prSet presAssocID="{11576C33-0DF1-4771-817F-69086BE6EB0F}" presName="LevelTwoTextNode" presStyleLbl="node2" presStyleIdx="1" presStyleCnt="2" custScaleX="184348" custLinFactX="-8928" custLinFactNeighborX="-100000">
        <dgm:presLayoutVars>
          <dgm:chPref val="3"/>
        </dgm:presLayoutVars>
      </dgm:prSet>
      <dgm:spPr/>
    </dgm:pt>
    <dgm:pt modelId="{1D9090D1-F48D-49B0-A4A6-CC8D1AD87C58}" type="pres">
      <dgm:prSet presAssocID="{11576C33-0DF1-4771-817F-69086BE6EB0F}" presName="level3hierChild" presStyleCnt="0"/>
      <dgm:spPr/>
    </dgm:pt>
    <dgm:pt modelId="{A7BEDD13-1CC4-4810-991E-842CB2173150}" type="pres">
      <dgm:prSet presAssocID="{A5383C59-CE2F-41BC-8DD3-8503339DA01F}" presName="conn2-1" presStyleLbl="parChTrans1D3" presStyleIdx="3" presStyleCnt="6"/>
      <dgm:spPr/>
    </dgm:pt>
    <dgm:pt modelId="{8B6028A5-067C-4102-84B6-C05DA747E4BE}" type="pres">
      <dgm:prSet presAssocID="{A5383C59-CE2F-41BC-8DD3-8503339DA01F}" presName="connTx" presStyleLbl="parChTrans1D3" presStyleIdx="3" presStyleCnt="6"/>
      <dgm:spPr/>
    </dgm:pt>
    <dgm:pt modelId="{2FAA8D4A-C3E3-4D63-AA63-396DFCEF5805}" type="pres">
      <dgm:prSet presAssocID="{2F4E6A31-E55B-4F87-B441-8425DA0E9B6A}" presName="root2" presStyleCnt="0"/>
      <dgm:spPr/>
    </dgm:pt>
    <dgm:pt modelId="{6D8706F0-7407-48EE-88E7-1A99432FFD05}" type="pres">
      <dgm:prSet presAssocID="{2F4E6A31-E55B-4F87-B441-8425DA0E9B6A}" presName="LevelTwoTextNode" presStyleLbl="node3" presStyleIdx="3" presStyleCnt="6" custScaleX="138167">
        <dgm:presLayoutVars>
          <dgm:chPref val="3"/>
        </dgm:presLayoutVars>
      </dgm:prSet>
      <dgm:spPr/>
    </dgm:pt>
    <dgm:pt modelId="{1CB0F487-043B-4859-91EE-92FC9EDE7D68}" type="pres">
      <dgm:prSet presAssocID="{2F4E6A31-E55B-4F87-B441-8425DA0E9B6A}" presName="level3hierChild" presStyleCnt="0"/>
      <dgm:spPr/>
    </dgm:pt>
    <dgm:pt modelId="{1E88783F-396D-4B08-87E8-40FB3FDFEEE6}" type="pres">
      <dgm:prSet presAssocID="{55805FC2-2910-4270-94C2-96A349551CA8}" presName="conn2-1" presStyleLbl="parChTrans1D3" presStyleIdx="4" presStyleCnt="6"/>
      <dgm:spPr/>
    </dgm:pt>
    <dgm:pt modelId="{BB557905-2A4B-4259-8100-BD1BC64448CF}" type="pres">
      <dgm:prSet presAssocID="{55805FC2-2910-4270-94C2-96A349551CA8}" presName="connTx" presStyleLbl="parChTrans1D3" presStyleIdx="4" presStyleCnt="6"/>
      <dgm:spPr/>
    </dgm:pt>
    <dgm:pt modelId="{7698A336-74A1-44CC-AF88-3E513ED34020}" type="pres">
      <dgm:prSet presAssocID="{C72AF827-2F1B-4070-BFF7-28209E51EEF0}" presName="root2" presStyleCnt="0"/>
      <dgm:spPr/>
    </dgm:pt>
    <dgm:pt modelId="{217C4E05-8CD8-4479-97C3-5E9E6D1C24C0}" type="pres">
      <dgm:prSet presAssocID="{C72AF827-2F1B-4070-BFF7-28209E51EEF0}" presName="LevelTwoTextNode" presStyleLbl="node3" presStyleIdx="4" presStyleCnt="6" custScaleX="135528">
        <dgm:presLayoutVars>
          <dgm:chPref val="3"/>
        </dgm:presLayoutVars>
      </dgm:prSet>
      <dgm:spPr/>
    </dgm:pt>
    <dgm:pt modelId="{F43CC04D-D39A-4769-976C-B3BE66010A0B}" type="pres">
      <dgm:prSet presAssocID="{C72AF827-2F1B-4070-BFF7-28209E51EEF0}" presName="level3hierChild" presStyleCnt="0"/>
      <dgm:spPr/>
    </dgm:pt>
    <dgm:pt modelId="{27FEADF8-D5A6-41B8-8E09-D439ECE697D0}" type="pres">
      <dgm:prSet presAssocID="{92797EA9-EA26-4E6F-A6D6-1CE69458520D}" presName="conn2-1" presStyleLbl="parChTrans1D3" presStyleIdx="5" presStyleCnt="6"/>
      <dgm:spPr/>
    </dgm:pt>
    <dgm:pt modelId="{A1077F2B-9F91-47FD-8DC1-76CC62AFDC0C}" type="pres">
      <dgm:prSet presAssocID="{92797EA9-EA26-4E6F-A6D6-1CE69458520D}" presName="connTx" presStyleLbl="parChTrans1D3" presStyleIdx="5" presStyleCnt="6"/>
      <dgm:spPr/>
    </dgm:pt>
    <dgm:pt modelId="{7168113F-2428-4A85-BF08-687FF06DCFB2}" type="pres">
      <dgm:prSet presAssocID="{26B04FD4-DED4-436A-8797-B84A396C68E1}" presName="root2" presStyleCnt="0"/>
      <dgm:spPr/>
    </dgm:pt>
    <dgm:pt modelId="{651230AE-4197-49FA-80A2-22A727960A6F}" type="pres">
      <dgm:prSet presAssocID="{26B04FD4-DED4-436A-8797-B84A396C68E1}" presName="LevelTwoTextNode" presStyleLbl="node3" presStyleIdx="5" presStyleCnt="6" custScaleX="132584">
        <dgm:presLayoutVars>
          <dgm:chPref val="3"/>
        </dgm:presLayoutVars>
      </dgm:prSet>
      <dgm:spPr/>
    </dgm:pt>
    <dgm:pt modelId="{58EFE30D-9159-49EC-9F8D-137C96FCA54A}" type="pres">
      <dgm:prSet presAssocID="{26B04FD4-DED4-436A-8797-B84A396C68E1}" presName="level3hierChild" presStyleCnt="0"/>
      <dgm:spPr/>
    </dgm:pt>
  </dgm:ptLst>
  <dgm:cxnLst>
    <dgm:cxn modelId="{77478400-B9A3-4BEE-A198-C99F8EFA8814}" type="presOf" srcId="{1C9B93A3-A672-48DD-BDB3-F69A8E8AE786}" destId="{C0DC998D-A077-418F-B79C-5919B044AD93}" srcOrd="0" destOrd="0" presId="urn:microsoft.com/office/officeart/2005/8/layout/hierarchy2"/>
    <dgm:cxn modelId="{2B228702-DD08-4CB8-95E6-501E436B0197}" type="presOf" srcId="{92797EA9-EA26-4E6F-A6D6-1CE69458520D}" destId="{27FEADF8-D5A6-41B8-8E09-D439ECE697D0}" srcOrd="0" destOrd="0" presId="urn:microsoft.com/office/officeart/2005/8/layout/hierarchy2"/>
    <dgm:cxn modelId="{30873607-6F13-46B3-BAE8-A2ABEDD624C0}" type="presOf" srcId="{7A66E3CE-3820-46E2-84D4-0DB8B2BE1C6C}" destId="{6E5110D0-1F8C-46AD-91CC-BB183D03A01D}" srcOrd="0" destOrd="0" presId="urn:microsoft.com/office/officeart/2005/8/layout/hierarchy2"/>
    <dgm:cxn modelId="{70BEF80C-3015-4951-A240-04CBB074B704}" type="presOf" srcId="{8AE3391B-A3A2-4421-9C0E-ED098DBDF183}" destId="{71AF1DEF-71BF-4906-BEE0-CE584B569BA4}" srcOrd="0" destOrd="0" presId="urn:microsoft.com/office/officeart/2005/8/layout/hierarchy2"/>
    <dgm:cxn modelId="{D8C3C212-FB78-4820-8C34-30A5B1FDDA97}" type="presOf" srcId="{92797EA9-EA26-4E6F-A6D6-1CE69458520D}" destId="{A1077F2B-9F91-47FD-8DC1-76CC62AFDC0C}" srcOrd="1" destOrd="0" presId="urn:microsoft.com/office/officeart/2005/8/layout/hierarchy2"/>
    <dgm:cxn modelId="{FCCBAC18-AD29-4A58-8DFD-7D53A90B1B28}" type="presOf" srcId="{0C074A33-50EF-48BF-A282-496C8D128062}" destId="{BCC512C0-D88C-49C5-A050-0695ACFC713B}" srcOrd="1" destOrd="0" presId="urn:microsoft.com/office/officeart/2005/8/layout/hierarchy2"/>
    <dgm:cxn modelId="{74A4B418-E1BA-43A8-8AB1-D23A0FD6D7BC}" srcId="{2D11A359-DB74-436E-8BAC-68E2E8BA66C2}" destId="{66D82629-90DB-4632-8678-2B28EC3C77C0}" srcOrd="0" destOrd="0" parTransId="{AD2FAE34-D46E-4449-AAC8-FA8583795D62}" sibTransId="{73E968C8-C4B6-4CDA-A2F8-A9AC3F565E4D}"/>
    <dgm:cxn modelId="{9AF4291C-7358-4B07-88A6-23CFEB98FF62}" type="presOf" srcId="{2D11A359-DB74-436E-8BAC-68E2E8BA66C2}" destId="{1A326C41-4B41-4922-A584-4FB1D3C0040B}" srcOrd="0" destOrd="0" presId="urn:microsoft.com/office/officeart/2005/8/layout/hierarchy2"/>
    <dgm:cxn modelId="{C389A922-5098-42A2-929F-E8C4F4D07978}" srcId="{11576C33-0DF1-4771-817F-69086BE6EB0F}" destId="{C72AF827-2F1B-4070-BFF7-28209E51EEF0}" srcOrd="1" destOrd="0" parTransId="{55805FC2-2910-4270-94C2-96A349551CA8}" sibTransId="{1530EDD5-3595-4D36-82D8-0D37D9024BA2}"/>
    <dgm:cxn modelId="{0DBE3223-C53F-4463-B5DC-5B1E96C7AFB8}" type="presOf" srcId="{7D6D3D0C-4A7F-4AB6-B0F4-C2560B10D206}" destId="{AA02EDDD-69E7-4379-B80E-A18666363C98}" srcOrd="0" destOrd="0" presId="urn:microsoft.com/office/officeart/2005/8/layout/hierarchy2"/>
    <dgm:cxn modelId="{F0EE9227-042D-4DEE-ACA1-0380836D88F9}" type="presOf" srcId="{7D6D3D0C-4A7F-4AB6-B0F4-C2560B10D206}" destId="{D99A0A26-545E-4EBF-AC60-68E613CCE446}" srcOrd="1" destOrd="0" presId="urn:microsoft.com/office/officeart/2005/8/layout/hierarchy2"/>
    <dgm:cxn modelId="{9E931C2A-4EE0-4E7C-BCAB-735A17959326}" type="presOf" srcId="{26B04FD4-DED4-436A-8797-B84A396C68E1}" destId="{651230AE-4197-49FA-80A2-22A727960A6F}" srcOrd="0" destOrd="0" presId="urn:microsoft.com/office/officeart/2005/8/layout/hierarchy2"/>
    <dgm:cxn modelId="{CF9E6F5F-0A18-4681-AB6E-88E2EE88A427}" type="presOf" srcId="{700713E9-83AE-40E9-B93C-3D6E282EF0DD}" destId="{76CBF017-01A3-4E14-8C92-7382BC761154}" srcOrd="0" destOrd="0" presId="urn:microsoft.com/office/officeart/2005/8/layout/hierarchy2"/>
    <dgm:cxn modelId="{2844AB61-2288-4C83-A87F-C09E6306CBD7}" type="presOf" srcId="{55805FC2-2910-4270-94C2-96A349551CA8}" destId="{BB557905-2A4B-4259-8100-BD1BC64448CF}" srcOrd="1" destOrd="0" presId="urn:microsoft.com/office/officeart/2005/8/layout/hierarchy2"/>
    <dgm:cxn modelId="{C7692A49-7679-4FF7-A35B-03DF9A585589}" srcId="{1C9B93A3-A672-48DD-BDB3-F69A8E8AE786}" destId="{724D52DC-A064-4072-B667-5B63C165A834}" srcOrd="2" destOrd="0" parTransId="{700713E9-83AE-40E9-B93C-3D6E282EF0DD}" sibTransId="{DF9BFCC3-4F83-4642-A306-6A76ED4BAF3F}"/>
    <dgm:cxn modelId="{78173770-FCFB-4A74-B9F4-F231B6742723}" type="presOf" srcId="{A5383C59-CE2F-41BC-8DD3-8503339DA01F}" destId="{8B6028A5-067C-4102-84B6-C05DA747E4BE}" srcOrd="1" destOrd="0" presId="urn:microsoft.com/office/officeart/2005/8/layout/hierarchy2"/>
    <dgm:cxn modelId="{7EB76F55-541A-4CD1-B1ED-28A0DE33D96F}" srcId="{11576C33-0DF1-4771-817F-69086BE6EB0F}" destId="{2F4E6A31-E55B-4F87-B441-8425DA0E9B6A}" srcOrd="0" destOrd="0" parTransId="{A5383C59-CE2F-41BC-8DD3-8503339DA01F}" sibTransId="{EF757517-EFFD-47D7-8955-D81B6EAE1EF8}"/>
    <dgm:cxn modelId="{D86D6456-3EEB-497F-9AD0-3AFA099D9109}" type="presOf" srcId="{A5383C59-CE2F-41BC-8DD3-8503339DA01F}" destId="{A7BEDD13-1CC4-4810-991E-842CB2173150}" srcOrd="0" destOrd="0" presId="urn:microsoft.com/office/officeart/2005/8/layout/hierarchy2"/>
    <dgm:cxn modelId="{69DB6095-1976-4F22-8B41-EB85A22AEDF6}" srcId="{1C9B93A3-A672-48DD-BDB3-F69A8E8AE786}" destId="{33DF2EBA-EF3D-4348-B6FF-2970897A4328}" srcOrd="1" destOrd="0" parTransId="{0C074A33-50EF-48BF-A282-496C8D128062}" sibTransId="{43B8CE20-752C-4C75-86A7-331985758354}"/>
    <dgm:cxn modelId="{A0AA8A99-2438-4997-8E77-52182FE4EC73}" srcId="{1C9B93A3-A672-48DD-BDB3-F69A8E8AE786}" destId="{8AE3391B-A3A2-4421-9C0E-ED098DBDF183}" srcOrd="0" destOrd="0" parTransId="{74817D02-DB52-4C8D-B43E-9AE106937573}" sibTransId="{A4405FE6-A362-45B8-8549-3E6935A117E0}"/>
    <dgm:cxn modelId="{F940DB9F-8184-4494-9BF3-01DC300D8B75}" type="presOf" srcId="{724D52DC-A064-4072-B667-5B63C165A834}" destId="{4D4906CD-B8E1-4293-B604-56BE959D93DD}" srcOrd="0" destOrd="0" presId="urn:microsoft.com/office/officeart/2005/8/layout/hierarchy2"/>
    <dgm:cxn modelId="{05F997A2-D631-40FF-B619-72ECA06339D9}" type="presOf" srcId="{2F4E6A31-E55B-4F87-B441-8425DA0E9B6A}" destId="{6D8706F0-7407-48EE-88E7-1A99432FFD05}" srcOrd="0" destOrd="0" presId="urn:microsoft.com/office/officeart/2005/8/layout/hierarchy2"/>
    <dgm:cxn modelId="{1D2FE3B0-63C5-4A6F-AE0A-7302AFF42ABC}" type="presOf" srcId="{33DF2EBA-EF3D-4348-B6FF-2970897A4328}" destId="{03891A5D-576F-4A39-A43C-8A544275C014}" srcOrd="0" destOrd="0" presId="urn:microsoft.com/office/officeart/2005/8/layout/hierarchy2"/>
    <dgm:cxn modelId="{5506EBB3-07D9-46BA-82A6-949A3CA3EED6}" type="presOf" srcId="{0C074A33-50EF-48BF-A282-496C8D128062}" destId="{5B2DB2C3-0EAE-4B72-B3DD-2FD7173378B8}" srcOrd="0" destOrd="0" presId="urn:microsoft.com/office/officeart/2005/8/layout/hierarchy2"/>
    <dgm:cxn modelId="{D9A51AB4-0262-4DDA-B14C-3D1A6B4B5104}" type="presOf" srcId="{55805FC2-2910-4270-94C2-96A349551CA8}" destId="{1E88783F-396D-4B08-87E8-40FB3FDFEEE6}" srcOrd="0" destOrd="0" presId="urn:microsoft.com/office/officeart/2005/8/layout/hierarchy2"/>
    <dgm:cxn modelId="{C3AFE2B4-0B0D-4C71-AF7E-6DB4E0EE3AE3}" type="presOf" srcId="{11576C33-0DF1-4771-817F-69086BE6EB0F}" destId="{A881161F-9FE6-4631-A17D-75639F2F26BB}" srcOrd="0" destOrd="0" presId="urn:microsoft.com/office/officeart/2005/8/layout/hierarchy2"/>
    <dgm:cxn modelId="{E6395AB5-7D22-4510-89FD-6FC31A3F49C9}" type="presOf" srcId="{7A66E3CE-3820-46E2-84D4-0DB8B2BE1C6C}" destId="{5C8E5F97-3AE7-48CB-9AA7-1BBEA7128C18}" srcOrd="1" destOrd="0" presId="urn:microsoft.com/office/officeart/2005/8/layout/hierarchy2"/>
    <dgm:cxn modelId="{CF377DB9-E0EC-4EE2-9BD2-7A7943027B05}" type="presOf" srcId="{74817D02-DB52-4C8D-B43E-9AE106937573}" destId="{80D9D2F7-1D2D-40D2-9FBD-6568671AE11C}" srcOrd="0" destOrd="0" presId="urn:microsoft.com/office/officeart/2005/8/layout/hierarchy2"/>
    <dgm:cxn modelId="{44217EB9-C3AD-4D8B-95C4-E5FE96F1453D}" srcId="{11576C33-0DF1-4771-817F-69086BE6EB0F}" destId="{26B04FD4-DED4-436A-8797-B84A396C68E1}" srcOrd="2" destOrd="0" parTransId="{92797EA9-EA26-4E6F-A6D6-1CE69458520D}" sibTransId="{5621E770-3EE6-4DBD-9DC2-94229A2C6DCE}"/>
    <dgm:cxn modelId="{306E75C4-4797-4FAD-A7AA-1793F559BFF5}" srcId="{66D82629-90DB-4632-8678-2B28EC3C77C0}" destId="{11576C33-0DF1-4771-817F-69086BE6EB0F}" srcOrd="1" destOrd="0" parTransId="{7A66E3CE-3820-46E2-84D4-0DB8B2BE1C6C}" sibTransId="{D9666745-7060-40AD-A7A0-107D3EE0A56A}"/>
    <dgm:cxn modelId="{ACCADACF-A157-4A23-BB5D-34EB8E049345}" type="presOf" srcId="{66D82629-90DB-4632-8678-2B28EC3C77C0}" destId="{ABC6DBA0-B55A-4576-B6BD-423BDE645CD9}" srcOrd="0" destOrd="0" presId="urn:microsoft.com/office/officeart/2005/8/layout/hierarchy2"/>
    <dgm:cxn modelId="{08C696DE-1BC2-4500-BF2C-FC26389ECE73}" type="presOf" srcId="{C72AF827-2F1B-4070-BFF7-28209E51EEF0}" destId="{217C4E05-8CD8-4479-97C3-5E9E6D1C24C0}" srcOrd="0" destOrd="0" presId="urn:microsoft.com/office/officeart/2005/8/layout/hierarchy2"/>
    <dgm:cxn modelId="{3E59ABE8-6206-400B-8BEF-413ACF8E4CE2}" type="presOf" srcId="{74817D02-DB52-4C8D-B43E-9AE106937573}" destId="{978C1D36-CA93-471A-9DF4-99B19DD3B2F5}" srcOrd="1" destOrd="0" presId="urn:microsoft.com/office/officeart/2005/8/layout/hierarchy2"/>
    <dgm:cxn modelId="{47D56CF5-538A-4CAE-ABAF-B9D1AA1E8527}" type="presOf" srcId="{700713E9-83AE-40E9-B93C-3D6E282EF0DD}" destId="{F428A11F-2530-46E4-B894-08A9698FD9D7}" srcOrd="1" destOrd="0" presId="urn:microsoft.com/office/officeart/2005/8/layout/hierarchy2"/>
    <dgm:cxn modelId="{E1CFBDF5-11BD-4E85-B3E8-A902A03374AD}" srcId="{66D82629-90DB-4632-8678-2B28EC3C77C0}" destId="{1C9B93A3-A672-48DD-BDB3-F69A8E8AE786}" srcOrd="0" destOrd="0" parTransId="{7D6D3D0C-4A7F-4AB6-B0F4-C2560B10D206}" sibTransId="{0368A395-D898-4F4E-9C5B-AA4A416055DC}"/>
    <dgm:cxn modelId="{F813EE44-2923-4A5F-BB98-15B188961719}" type="presParOf" srcId="{1A326C41-4B41-4922-A584-4FB1D3C0040B}" destId="{9B69B217-43CE-4992-A53F-099BA3EE9478}" srcOrd="0" destOrd="0" presId="urn:microsoft.com/office/officeart/2005/8/layout/hierarchy2"/>
    <dgm:cxn modelId="{ECE18A1E-A81D-4C8E-87C8-12C2AE5B2737}" type="presParOf" srcId="{9B69B217-43CE-4992-A53F-099BA3EE9478}" destId="{ABC6DBA0-B55A-4576-B6BD-423BDE645CD9}" srcOrd="0" destOrd="0" presId="urn:microsoft.com/office/officeart/2005/8/layout/hierarchy2"/>
    <dgm:cxn modelId="{5BE131E1-7E37-4F64-A9B2-269D3122B1F9}" type="presParOf" srcId="{9B69B217-43CE-4992-A53F-099BA3EE9478}" destId="{129C843F-8C8F-40D7-A085-D5D29C243FAD}" srcOrd="1" destOrd="0" presId="urn:microsoft.com/office/officeart/2005/8/layout/hierarchy2"/>
    <dgm:cxn modelId="{7220EBF4-92E3-4838-A732-0D58206A5329}" type="presParOf" srcId="{129C843F-8C8F-40D7-A085-D5D29C243FAD}" destId="{AA02EDDD-69E7-4379-B80E-A18666363C98}" srcOrd="0" destOrd="0" presId="urn:microsoft.com/office/officeart/2005/8/layout/hierarchy2"/>
    <dgm:cxn modelId="{0F83CFEB-6648-4A3F-B25D-39E3AEC6F921}" type="presParOf" srcId="{AA02EDDD-69E7-4379-B80E-A18666363C98}" destId="{D99A0A26-545E-4EBF-AC60-68E613CCE446}" srcOrd="0" destOrd="0" presId="urn:microsoft.com/office/officeart/2005/8/layout/hierarchy2"/>
    <dgm:cxn modelId="{7BB46EDA-444E-4645-9E07-EEB40B318312}" type="presParOf" srcId="{129C843F-8C8F-40D7-A085-D5D29C243FAD}" destId="{6AFB744C-CFCD-43E7-B2D7-EE461E544517}" srcOrd="1" destOrd="0" presId="urn:microsoft.com/office/officeart/2005/8/layout/hierarchy2"/>
    <dgm:cxn modelId="{5F557561-61CD-4360-A4FC-69AB08B59F2A}" type="presParOf" srcId="{6AFB744C-CFCD-43E7-B2D7-EE461E544517}" destId="{C0DC998D-A077-418F-B79C-5919B044AD93}" srcOrd="0" destOrd="0" presId="urn:microsoft.com/office/officeart/2005/8/layout/hierarchy2"/>
    <dgm:cxn modelId="{2AA19D9A-F636-4C9A-AF02-B21A84CC9D56}" type="presParOf" srcId="{6AFB744C-CFCD-43E7-B2D7-EE461E544517}" destId="{17246B67-0C7A-44B2-B7E7-5AC372CA5EF5}" srcOrd="1" destOrd="0" presId="urn:microsoft.com/office/officeart/2005/8/layout/hierarchy2"/>
    <dgm:cxn modelId="{68BF1E2E-1F6D-459B-84BC-A6967EC39F7F}" type="presParOf" srcId="{17246B67-0C7A-44B2-B7E7-5AC372CA5EF5}" destId="{80D9D2F7-1D2D-40D2-9FBD-6568671AE11C}" srcOrd="0" destOrd="0" presId="urn:microsoft.com/office/officeart/2005/8/layout/hierarchy2"/>
    <dgm:cxn modelId="{60F010BE-F1EF-4C8A-9286-EB508E22BF0F}" type="presParOf" srcId="{80D9D2F7-1D2D-40D2-9FBD-6568671AE11C}" destId="{978C1D36-CA93-471A-9DF4-99B19DD3B2F5}" srcOrd="0" destOrd="0" presId="urn:microsoft.com/office/officeart/2005/8/layout/hierarchy2"/>
    <dgm:cxn modelId="{5CF507B8-9A5A-4D2B-A4A4-EA3FE0A4C4D8}" type="presParOf" srcId="{17246B67-0C7A-44B2-B7E7-5AC372CA5EF5}" destId="{C79DD35D-FA49-4735-91ED-6009D54BF0F1}" srcOrd="1" destOrd="0" presId="urn:microsoft.com/office/officeart/2005/8/layout/hierarchy2"/>
    <dgm:cxn modelId="{93CECF33-C8CE-4355-964A-F67D998FC302}" type="presParOf" srcId="{C79DD35D-FA49-4735-91ED-6009D54BF0F1}" destId="{71AF1DEF-71BF-4906-BEE0-CE584B569BA4}" srcOrd="0" destOrd="0" presId="urn:microsoft.com/office/officeart/2005/8/layout/hierarchy2"/>
    <dgm:cxn modelId="{56F5224A-EA3D-4F9C-B5CE-0EC82670F02E}" type="presParOf" srcId="{C79DD35D-FA49-4735-91ED-6009D54BF0F1}" destId="{2648A10B-02EB-489D-97D4-66EACF3DB240}" srcOrd="1" destOrd="0" presId="urn:microsoft.com/office/officeart/2005/8/layout/hierarchy2"/>
    <dgm:cxn modelId="{EF0DC20E-DFAF-4A26-8935-F2CABFE37901}" type="presParOf" srcId="{17246B67-0C7A-44B2-B7E7-5AC372CA5EF5}" destId="{5B2DB2C3-0EAE-4B72-B3DD-2FD7173378B8}" srcOrd="2" destOrd="0" presId="urn:microsoft.com/office/officeart/2005/8/layout/hierarchy2"/>
    <dgm:cxn modelId="{9297E994-C42A-4FC7-BE66-F28DE8FE541B}" type="presParOf" srcId="{5B2DB2C3-0EAE-4B72-B3DD-2FD7173378B8}" destId="{BCC512C0-D88C-49C5-A050-0695ACFC713B}" srcOrd="0" destOrd="0" presId="urn:microsoft.com/office/officeart/2005/8/layout/hierarchy2"/>
    <dgm:cxn modelId="{0D085C80-CA6F-4240-9558-47D492A34B83}" type="presParOf" srcId="{17246B67-0C7A-44B2-B7E7-5AC372CA5EF5}" destId="{A6769B97-229E-4032-9698-A390707E7483}" srcOrd="3" destOrd="0" presId="urn:microsoft.com/office/officeart/2005/8/layout/hierarchy2"/>
    <dgm:cxn modelId="{E70233DF-D33F-4512-A2F0-B58408555249}" type="presParOf" srcId="{A6769B97-229E-4032-9698-A390707E7483}" destId="{03891A5D-576F-4A39-A43C-8A544275C014}" srcOrd="0" destOrd="0" presId="urn:microsoft.com/office/officeart/2005/8/layout/hierarchy2"/>
    <dgm:cxn modelId="{63E2D75A-C0F6-4D74-884E-F31F665E3AEA}" type="presParOf" srcId="{A6769B97-229E-4032-9698-A390707E7483}" destId="{2F6FD28D-BAA1-44A8-9EC3-70482C8B673F}" srcOrd="1" destOrd="0" presId="urn:microsoft.com/office/officeart/2005/8/layout/hierarchy2"/>
    <dgm:cxn modelId="{7E3FE697-B06D-4528-AE6C-FF20FE28B69C}" type="presParOf" srcId="{17246B67-0C7A-44B2-B7E7-5AC372CA5EF5}" destId="{76CBF017-01A3-4E14-8C92-7382BC761154}" srcOrd="4" destOrd="0" presId="urn:microsoft.com/office/officeart/2005/8/layout/hierarchy2"/>
    <dgm:cxn modelId="{659DC074-3311-49F6-A0B0-679DCD71660C}" type="presParOf" srcId="{76CBF017-01A3-4E14-8C92-7382BC761154}" destId="{F428A11F-2530-46E4-B894-08A9698FD9D7}" srcOrd="0" destOrd="0" presId="urn:microsoft.com/office/officeart/2005/8/layout/hierarchy2"/>
    <dgm:cxn modelId="{4E575243-E7F4-44EA-B0AA-E3A9D99DF0D9}" type="presParOf" srcId="{17246B67-0C7A-44B2-B7E7-5AC372CA5EF5}" destId="{A8D29B2F-8AFC-47D9-B0ED-BB7459EC9960}" srcOrd="5" destOrd="0" presId="urn:microsoft.com/office/officeart/2005/8/layout/hierarchy2"/>
    <dgm:cxn modelId="{4D273D99-902C-4B96-8627-78F3838C7353}" type="presParOf" srcId="{A8D29B2F-8AFC-47D9-B0ED-BB7459EC9960}" destId="{4D4906CD-B8E1-4293-B604-56BE959D93DD}" srcOrd="0" destOrd="0" presId="urn:microsoft.com/office/officeart/2005/8/layout/hierarchy2"/>
    <dgm:cxn modelId="{06F35FC6-6C09-4435-B046-4A1E84D67ECA}" type="presParOf" srcId="{A8D29B2F-8AFC-47D9-B0ED-BB7459EC9960}" destId="{16832B6D-9181-48F0-B230-C02EF19A22B9}" srcOrd="1" destOrd="0" presId="urn:microsoft.com/office/officeart/2005/8/layout/hierarchy2"/>
    <dgm:cxn modelId="{073A8CA2-DEAD-4CCB-9345-05AABD2AD80E}" type="presParOf" srcId="{129C843F-8C8F-40D7-A085-D5D29C243FAD}" destId="{6E5110D0-1F8C-46AD-91CC-BB183D03A01D}" srcOrd="2" destOrd="0" presId="urn:microsoft.com/office/officeart/2005/8/layout/hierarchy2"/>
    <dgm:cxn modelId="{EF954285-F60A-490B-B227-1F89FD3D5A3C}" type="presParOf" srcId="{6E5110D0-1F8C-46AD-91CC-BB183D03A01D}" destId="{5C8E5F97-3AE7-48CB-9AA7-1BBEA7128C18}" srcOrd="0" destOrd="0" presId="urn:microsoft.com/office/officeart/2005/8/layout/hierarchy2"/>
    <dgm:cxn modelId="{C858DB33-E997-4817-AA7C-85803D1DA18C}" type="presParOf" srcId="{129C843F-8C8F-40D7-A085-D5D29C243FAD}" destId="{46E6D252-39C6-4C1A-9DFB-8D8F32D2F404}" srcOrd="3" destOrd="0" presId="urn:microsoft.com/office/officeart/2005/8/layout/hierarchy2"/>
    <dgm:cxn modelId="{C54466FE-E118-452D-9E68-095EB701CF40}" type="presParOf" srcId="{46E6D252-39C6-4C1A-9DFB-8D8F32D2F404}" destId="{A881161F-9FE6-4631-A17D-75639F2F26BB}" srcOrd="0" destOrd="0" presId="urn:microsoft.com/office/officeart/2005/8/layout/hierarchy2"/>
    <dgm:cxn modelId="{B17425EB-8D2C-42BE-A662-EF64FA155826}" type="presParOf" srcId="{46E6D252-39C6-4C1A-9DFB-8D8F32D2F404}" destId="{1D9090D1-F48D-49B0-A4A6-CC8D1AD87C58}" srcOrd="1" destOrd="0" presId="urn:microsoft.com/office/officeart/2005/8/layout/hierarchy2"/>
    <dgm:cxn modelId="{1B545C1E-A5FC-469D-9175-3CD9D668E723}" type="presParOf" srcId="{1D9090D1-F48D-49B0-A4A6-CC8D1AD87C58}" destId="{A7BEDD13-1CC4-4810-991E-842CB2173150}" srcOrd="0" destOrd="0" presId="urn:microsoft.com/office/officeart/2005/8/layout/hierarchy2"/>
    <dgm:cxn modelId="{CD1878D5-25DB-4251-96B6-1838E6056444}" type="presParOf" srcId="{A7BEDD13-1CC4-4810-991E-842CB2173150}" destId="{8B6028A5-067C-4102-84B6-C05DA747E4BE}" srcOrd="0" destOrd="0" presId="urn:microsoft.com/office/officeart/2005/8/layout/hierarchy2"/>
    <dgm:cxn modelId="{E21178CE-B6E5-4DEB-8B8E-FAD4A042395E}" type="presParOf" srcId="{1D9090D1-F48D-49B0-A4A6-CC8D1AD87C58}" destId="{2FAA8D4A-C3E3-4D63-AA63-396DFCEF5805}" srcOrd="1" destOrd="0" presId="urn:microsoft.com/office/officeart/2005/8/layout/hierarchy2"/>
    <dgm:cxn modelId="{DD978B0E-F43C-4672-A41A-34C35BD1F2CA}" type="presParOf" srcId="{2FAA8D4A-C3E3-4D63-AA63-396DFCEF5805}" destId="{6D8706F0-7407-48EE-88E7-1A99432FFD05}" srcOrd="0" destOrd="0" presId="urn:microsoft.com/office/officeart/2005/8/layout/hierarchy2"/>
    <dgm:cxn modelId="{B7C46D95-56CE-4E86-8084-46DF3DD16D97}" type="presParOf" srcId="{2FAA8D4A-C3E3-4D63-AA63-396DFCEF5805}" destId="{1CB0F487-043B-4859-91EE-92FC9EDE7D68}" srcOrd="1" destOrd="0" presId="urn:microsoft.com/office/officeart/2005/8/layout/hierarchy2"/>
    <dgm:cxn modelId="{A7EF0749-D6B8-40E4-9B68-BF589CA7467D}" type="presParOf" srcId="{1D9090D1-F48D-49B0-A4A6-CC8D1AD87C58}" destId="{1E88783F-396D-4B08-87E8-40FB3FDFEEE6}" srcOrd="2" destOrd="0" presId="urn:microsoft.com/office/officeart/2005/8/layout/hierarchy2"/>
    <dgm:cxn modelId="{BF48286F-94EF-4EE1-9DE4-6B63438B42D6}" type="presParOf" srcId="{1E88783F-396D-4B08-87E8-40FB3FDFEEE6}" destId="{BB557905-2A4B-4259-8100-BD1BC64448CF}" srcOrd="0" destOrd="0" presId="urn:microsoft.com/office/officeart/2005/8/layout/hierarchy2"/>
    <dgm:cxn modelId="{257912B5-A3BA-4106-A905-7989312B0B07}" type="presParOf" srcId="{1D9090D1-F48D-49B0-A4A6-CC8D1AD87C58}" destId="{7698A336-74A1-44CC-AF88-3E513ED34020}" srcOrd="3" destOrd="0" presId="urn:microsoft.com/office/officeart/2005/8/layout/hierarchy2"/>
    <dgm:cxn modelId="{4E64AF3C-87AA-4236-A854-438E45CFB765}" type="presParOf" srcId="{7698A336-74A1-44CC-AF88-3E513ED34020}" destId="{217C4E05-8CD8-4479-97C3-5E9E6D1C24C0}" srcOrd="0" destOrd="0" presId="urn:microsoft.com/office/officeart/2005/8/layout/hierarchy2"/>
    <dgm:cxn modelId="{CD9B3674-3EA7-4C8E-B1C7-47B2DAE9F084}" type="presParOf" srcId="{7698A336-74A1-44CC-AF88-3E513ED34020}" destId="{F43CC04D-D39A-4769-976C-B3BE66010A0B}" srcOrd="1" destOrd="0" presId="urn:microsoft.com/office/officeart/2005/8/layout/hierarchy2"/>
    <dgm:cxn modelId="{84DD3FE0-B147-486B-A093-F1D4F70D9323}" type="presParOf" srcId="{1D9090D1-F48D-49B0-A4A6-CC8D1AD87C58}" destId="{27FEADF8-D5A6-41B8-8E09-D439ECE697D0}" srcOrd="4" destOrd="0" presId="urn:microsoft.com/office/officeart/2005/8/layout/hierarchy2"/>
    <dgm:cxn modelId="{56197E3C-3069-48CE-AD90-58B461A1F2B7}" type="presParOf" srcId="{27FEADF8-D5A6-41B8-8E09-D439ECE697D0}" destId="{A1077F2B-9F91-47FD-8DC1-76CC62AFDC0C}" srcOrd="0" destOrd="0" presId="urn:microsoft.com/office/officeart/2005/8/layout/hierarchy2"/>
    <dgm:cxn modelId="{E7EC4B4E-63A9-4C9E-93A7-AB137577D9B5}" type="presParOf" srcId="{1D9090D1-F48D-49B0-A4A6-CC8D1AD87C58}" destId="{7168113F-2428-4A85-BF08-687FF06DCFB2}" srcOrd="5" destOrd="0" presId="urn:microsoft.com/office/officeart/2005/8/layout/hierarchy2"/>
    <dgm:cxn modelId="{AA117BE7-E8AA-4013-A248-6D4C4773AB03}" type="presParOf" srcId="{7168113F-2428-4A85-BF08-687FF06DCFB2}" destId="{651230AE-4197-49FA-80A2-22A727960A6F}" srcOrd="0" destOrd="0" presId="urn:microsoft.com/office/officeart/2005/8/layout/hierarchy2"/>
    <dgm:cxn modelId="{A610C110-5DE9-4022-A91F-7B1EE53443D6}" type="presParOf" srcId="{7168113F-2428-4A85-BF08-687FF06DCFB2}" destId="{58EFE30D-9159-49EC-9F8D-137C96FCA54A}"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FE8245-BF40-480C-9A68-748A116784C4}" type="doc">
      <dgm:prSet loTypeId="urn:microsoft.com/office/officeart/2005/8/layout/bList2#1" loCatId="list" qsTypeId="urn:microsoft.com/office/officeart/2005/8/quickstyle/simple1" qsCatId="simple" csTypeId="urn:microsoft.com/office/officeart/2005/8/colors/accent1_2" csCatId="accent1" phldr="1"/>
      <dgm:spPr/>
      <dgm:t>
        <a:bodyPr/>
        <a:lstStyle/>
        <a:p>
          <a:endParaRPr lang="en-US"/>
        </a:p>
      </dgm:t>
    </dgm:pt>
    <dgm:pt modelId="{6AA29AAC-8818-4917-84A8-5E88684B57D7}">
      <dgm:prSet phldrT="[Text]" custT="1"/>
      <dgm:spPr/>
      <dgm:t>
        <a:bodyPr/>
        <a:lstStyle/>
        <a:p>
          <a:r>
            <a:rPr lang="en-US" sz="1200" b="1" dirty="0">
              <a:latin typeface="Times New Roman" pitchFamily="18" charset="0"/>
              <a:cs typeface="Times New Roman" pitchFamily="18" charset="0"/>
            </a:rPr>
            <a:t>PROTEINS </a:t>
          </a:r>
        </a:p>
      </dgm:t>
    </dgm:pt>
    <dgm:pt modelId="{0D9249AC-D97C-4DFB-9438-E80F72B3E8D4}" type="parTrans" cxnId="{F8C6DD0C-4BA9-443E-867C-916627656872}">
      <dgm:prSet/>
      <dgm:spPr/>
      <dgm:t>
        <a:bodyPr/>
        <a:lstStyle/>
        <a:p>
          <a:endParaRPr lang="en-US"/>
        </a:p>
      </dgm:t>
    </dgm:pt>
    <dgm:pt modelId="{B0F6DD0B-287F-4874-BA47-7BA4D4E4D26E}" type="sibTrans" cxnId="{F8C6DD0C-4BA9-443E-867C-916627656872}">
      <dgm:prSet/>
      <dgm:spPr/>
      <dgm:t>
        <a:bodyPr/>
        <a:lstStyle/>
        <a:p>
          <a:endParaRPr lang="en-US"/>
        </a:p>
      </dgm:t>
    </dgm:pt>
    <dgm:pt modelId="{DDFB345C-3E89-4A6F-B99D-2A97D7C2154F}">
      <dgm:prSet phldrT="[Text]" custT="1"/>
      <dgm:spPr/>
      <dgm:t>
        <a:bodyPr/>
        <a:lstStyle/>
        <a:p>
          <a:r>
            <a:rPr lang="en-US" sz="1200" b="0" dirty="0" err="1">
              <a:latin typeface="Times New Roman" pitchFamily="18" charset="0"/>
              <a:cs typeface="Times New Roman" pitchFamily="18" charset="0"/>
            </a:rPr>
            <a:t>Lactocepin</a:t>
          </a:r>
          <a:r>
            <a:rPr lang="en-US" sz="1200" b="0" dirty="0">
              <a:latin typeface="Times New Roman" pitchFamily="18" charset="0"/>
              <a:cs typeface="Times New Roman" pitchFamily="18" charset="0"/>
            </a:rPr>
            <a:t>, p40, p75 molecule (soluble proteins), </a:t>
          </a:r>
          <a:r>
            <a:rPr lang="en-US" sz="1200" b="0" dirty="0" err="1">
              <a:latin typeface="Times New Roman" pitchFamily="18" charset="0"/>
              <a:cs typeface="Times New Roman" pitchFamily="18" charset="0"/>
            </a:rPr>
            <a:t>bacteriocin</a:t>
          </a:r>
          <a:r>
            <a:rPr lang="en-US" sz="1200" b="0" dirty="0">
              <a:latin typeface="Times New Roman" pitchFamily="18" charset="0"/>
              <a:cs typeface="Times New Roman" pitchFamily="18" charset="0"/>
            </a:rPr>
            <a:t>  </a:t>
          </a:r>
        </a:p>
      </dgm:t>
    </dgm:pt>
    <dgm:pt modelId="{04E89EFF-C67D-4208-82C2-A8D9EF749585}" type="parTrans" cxnId="{17C02B65-C8DC-4D10-8298-C2032E096829}">
      <dgm:prSet/>
      <dgm:spPr/>
      <dgm:t>
        <a:bodyPr/>
        <a:lstStyle/>
        <a:p>
          <a:endParaRPr lang="en-US"/>
        </a:p>
      </dgm:t>
    </dgm:pt>
    <dgm:pt modelId="{F11B78BC-FC7C-4B47-B627-92C8C922CF0B}" type="sibTrans" cxnId="{17C02B65-C8DC-4D10-8298-C2032E096829}">
      <dgm:prSet/>
      <dgm:spPr/>
      <dgm:t>
        <a:bodyPr/>
        <a:lstStyle/>
        <a:p>
          <a:endParaRPr lang="en-US"/>
        </a:p>
      </dgm:t>
    </dgm:pt>
    <dgm:pt modelId="{DA96DBC8-B069-4976-9A7A-AAFDA5FD7CE5}">
      <dgm:prSet phldrT="[Text]" custT="1"/>
      <dgm:spPr/>
      <dgm:t>
        <a:bodyPr/>
        <a:lstStyle/>
        <a:p>
          <a:r>
            <a:rPr lang="en-US" sz="1200" b="1" dirty="0">
              <a:latin typeface="Times New Roman" pitchFamily="18" charset="0"/>
              <a:cs typeface="Times New Roman" pitchFamily="18" charset="0"/>
            </a:rPr>
            <a:t>FATS </a:t>
          </a:r>
        </a:p>
      </dgm:t>
    </dgm:pt>
    <dgm:pt modelId="{0EFD627B-FAE2-4F1B-9ABB-3EA0BE6CE53D}" type="parTrans" cxnId="{D95A1D15-0E0A-418F-8922-EC9DE757FD8C}">
      <dgm:prSet/>
      <dgm:spPr/>
      <dgm:t>
        <a:bodyPr/>
        <a:lstStyle/>
        <a:p>
          <a:endParaRPr lang="en-US"/>
        </a:p>
      </dgm:t>
    </dgm:pt>
    <dgm:pt modelId="{4556A13E-6B1F-4FDD-BD35-D2B527EA7985}" type="sibTrans" cxnId="{D95A1D15-0E0A-418F-8922-EC9DE757FD8C}">
      <dgm:prSet/>
      <dgm:spPr/>
      <dgm:t>
        <a:bodyPr/>
        <a:lstStyle/>
        <a:p>
          <a:endParaRPr lang="en-US"/>
        </a:p>
      </dgm:t>
    </dgm:pt>
    <dgm:pt modelId="{C53BBFCD-BC27-4458-A0D7-B2007F9AC8D6}">
      <dgm:prSet phldrT="[Text]" custT="1"/>
      <dgm:spPr/>
      <dgm:t>
        <a:bodyPr/>
        <a:lstStyle/>
        <a:p>
          <a:r>
            <a:rPr lang="en-US" sz="1200" b="0" dirty="0">
              <a:latin typeface="Times New Roman" pitchFamily="18" charset="0"/>
              <a:cs typeface="Times New Roman" pitchFamily="18" charset="0"/>
            </a:rPr>
            <a:t>Butyrate, propionate, acetate, lactate, </a:t>
          </a:r>
          <a:r>
            <a:rPr lang="en-US" sz="1200" b="0" dirty="0" err="1">
              <a:latin typeface="Times New Roman" pitchFamily="18" charset="0"/>
              <a:cs typeface="Times New Roman" pitchFamily="18" charset="0"/>
            </a:rPr>
            <a:t>dimethyl</a:t>
          </a:r>
          <a:r>
            <a:rPr lang="en-US" sz="1200" b="0" dirty="0">
              <a:latin typeface="Times New Roman" pitchFamily="18" charset="0"/>
              <a:cs typeface="Times New Roman" pitchFamily="18" charset="0"/>
            </a:rPr>
            <a:t> acetyl-derived </a:t>
          </a:r>
          <a:r>
            <a:rPr lang="en-US" sz="1200" b="0" dirty="0" err="1">
              <a:latin typeface="Times New Roman" pitchFamily="18" charset="0"/>
              <a:cs typeface="Times New Roman" pitchFamily="18" charset="0"/>
            </a:rPr>
            <a:t>plasmalogen</a:t>
          </a:r>
          <a:endParaRPr lang="en-US" sz="1200" b="0" dirty="0">
            <a:latin typeface="Times New Roman" pitchFamily="18" charset="0"/>
            <a:cs typeface="Times New Roman" pitchFamily="18" charset="0"/>
          </a:endParaRPr>
        </a:p>
      </dgm:t>
    </dgm:pt>
    <dgm:pt modelId="{180668AA-1705-4570-A6A3-43703220094F}" type="parTrans" cxnId="{E924928B-7F83-4DFD-8A13-865692D32873}">
      <dgm:prSet/>
      <dgm:spPr/>
      <dgm:t>
        <a:bodyPr/>
        <a:lstStyle/>
        <a:p>
          <a:endParaRPr lang="en-US"/>
        </a:p>
      </dgm:t>
    </dgm:pt>
    <dgm:pt modelId="{EB8F1F49-E09E-4F08-A0D3-74B13C39D855}" type="sibTrans" cxnId="{E924928B-7F83-4DFD-8A13-865692D32873}">
      <dgm:prSet/>
      <dgm:spPr/>
      <dgm:t>
        <a:bodyPr/>
        <a:lstStyle/>
        <a:p>
          <a:endParaRPr lang="en-US"/>
        </a:p>
      </dgm:t>
    </dgm:pt>
    <dgm:pt modelId="{15482393-F760-4EDB-880B-90F3BA1D3B80}">
      <dgm:prSet phldrT="[Text]" custT="1"/>
      <dgm:spPr/>
      <dgm:t>
        <a:bodyPr/>
        <a:lstStyle/>
        <a:p>
          <a:r>
            <a:rPr lang="en-US" sz="1200" b="0" dirty="0" err="1">
              <a:latin typeface="Times New Roman" pitchFamily="18" charset="0"/>
              <a:cs typeface="Times New Roman" pitchFamily="18" charset="0"/>
            </a:rPr>
            <a:t>Lipoteichoic</a:t>
          </a:r>
          <a:r>
            <a:rPr lang="en-US" sz="1200" b="0" dirty="0">
              <a:latin typeface="Times New Roman" pitchFamily="18" charset="0"/>
              <a:cs typeface="Times New Roman" pitchFamily="18" charset="0"/>
            </a:rPr>
            <a:t> acids and </a:t>
          </a:r>
          <a:r>
            <a:rPr lang="en-US" sz="1200" b="0" dirty="0" err="1">
              <a:latin typeface="Times New Roman" pitchFamily="18" charset="0"/>
              <a:cs typeface="Times New Roman" pitchFamily="18" charset="0"/>
            </a:rPr>
            <a:t>peptidoglycan</a:t>
          </a:r>
          <a:r>
            <a:rPr lang="en-US" sz="1200" b="0" dirty="0">
              <a:latin typeface="Times New Roman" pitchFamily="18" charset="0"/>
              <a:cs typeface="Times New Roman" pitchFamily="18" charset="0"/>
            </a:rPr>
            <a:t>-derived </a:t>
          </a:r>
          <a:r>
            <a:rPr lang="en-US" sz="1200" b="0" dirty="0" err="1">
              <a:latin typeface="Times New Roman" pitchFamily="18" charset="0"/>
              <a:cs typeface="Times New Roman" pitchFamily="18" charset="0"/>
            </a:rPr>
            <a:t>muropeptides</a:t>
          </a:r>
          <a:endParaRPr lang="en-US" sz="1200" b="0" dirty="0">
            <a:latin typeface="Times New Roman" pitchFamily="18" charset="0"/>
            <a:cs typeface="Times New Roman" pitchFamily="18" charset="0"/>
          </a:endParaRPr>
        </a:p>
      </dgm:t>
    </dgm:pt>
    <dgm:pt modelId="{CD5FB7C5-228C-419B-AB56-A9821C655B11}" type="parTrans" cxnId="{3B1F52F5-B976-4A41-8208-B4D4E288C4DD}">
      <dgm:prSet/>
      <dgm:spPr/>
      <dgm:t>
        <a:bodyPr/>
        <a:lstStyle/>
        <a:p>
          <a:endParaRPr lang="en-US"/>
        </a:p>
      </dgm:t>
    </dgm:pt>
    <dgm:pt modelId="{8A7E2E2C-7579-4314-BF2E-87D32EDE7C06}" type="sibTrans" cxnId="{3B1F52F5-B976-4A41-8208-B4D4E288C4DD}">
      <dgm:prSet/>
      <dgm:spPr/>
      <dgm:t>
        <a:bodyPr/>
        <a:lstStyle/>
        <a:p>
          <a:endParaRPr lang="en-US"/>
        </a:p>
      </dgm:t>
    </dgm:pt>
    <dgm:pt modelId="{9EBF4C37-D083-4991-BD65-FD513145A59F}">
      <dgm:prSet phldrT="[Text]" custT="1"/>
      <dgm:spPr/>
      <dgm:t>
        <a:bodyPr/>
        <a:lstStyle/>
        <a:p>
          <a:r>
            <a:rPr lang="en-US" sz="1200" b="0" dirty="0" err="1">
              <a:latin typeface="Times New Roman" pitchFamily="18" charset="0"/>
              <a:cs typeface="Times New Roman" pitchFamily="18" charset="0"/>
            </a:rPr>
            <a:t>Galactose</a:t>
          </a:r>
          <a:r>
            <a:rPr lang="en-US" sz="1200" b="0" dirty="0">
              <a:latin typeface="Times New Roman" pitchFamily="18" charset="0"/>
              <a:cs typeface="Times New Roman" pitchFamily="18" charset="0"/>
            </a:rPr>
            <a:t>-rich polysaccharides, and </a:t>
          </a:r>
          <a:r>
            <a:rPr lang="en-US" sz="1200" b="0" dirty="0" err="1">
              <a:latin typeface="Times New Roman" pitchFamily="18" charset="0"/>
              <a:cs typeface="Times New Roman" pitchFamily="18" charset="0"/>
            </a:rPr>
            <a:t>teichoic</a:t>
          </a:r>
          <a:r>
            <a:rPr lang="en-US" sz="1200" b="0" dirty="0">
              <a:latin typeface="Times New Roman" pitchFamily="18" charset="0"/>
              <a:cs typeface="Times New Roman" pitchFamily="18" charset="0"/>
            </a:rPr>
            <a:t> acids</a:t>
          </a:r>
        </a:p>
      </dgm:t>
    </dgm:pt>
    <dgm:pt modelId="{4FBCD11B-0893-46A8-AB58-5EED047DABBE}" type="parTrans" cxnId="{382D09D3-7842-4191-91A8-88201C6B9216}">
      <dgm:prSet/>
      <dgm:spPr/>
      <dgm:t>
        <a:bodyPr/>
        <a:lstStyle/>
        <a:p>
          <a:endParaRPr lang="en-US"/>
        </a:p>
      </dgm:t>
    </dgm:pt>
    <dgm:pt modelId="{6A448A9D-34E6-4A43-BA8A-5067C700FFBF}" type="sibTrans" cxnId="{382D09D3-7842-4191-91A8-88201C6B9216}">
      <dgm:prSet/>
      <dgm:spPr/>
      <dgm:t>
        <a:bodyPr/>
        <a:lstStyle/>
        <a:p>
          <a:endParaRPr lang="en-US"/>
        </a:p>
      </dgm:t>
    </dgm:pt>
    <dgm:pt modelId="{627046C4-0380-4A76-8AC3-78BAEB05EDF8}">
      <dgm:prSet phldrT="[Text]" custT="1"/>
      <dgm:spPr/>
      <dgm:t>
        <a:bodyPr/>
        <a:lstStyle/>
        <a:p>
          <a:r>
            <a:rPr lang="en-US" sz="1200" b="0" dirty="0">
              <a:latin typeface="Times New Roman" pitchFamily="18" charset="0"/>
              <a:cs typeface="Times New Roman" pitchFamily="18" charset="0"/>
            </a:rPr>
            <a:t>Propionic and 3-phenyl lactic acid</a:t>
          </a:r>
        </a:p>
      </dgm:t>
    </dgm:pt>
    <dgm:pt modelId="{0BDD2644-B12D-42E0-AAB9-A2D20CA65B1B}" type="parTrans" cxnId="{38997ECB-32A8-496D-BF47-BECB9C6A3F16}">
      <dgm:prSet/>
      <dgm:spPr/>
      <dgm:t>
        <a:bodyPr/>
        <a:lstStyle/>
        <a:p>
          <a:endParaRPr lang="en-US"/>
        </a:p>
      </dgm:t>
    </dgm:pt>
    <dgm:pt modelId="{B274EF47-5255-4258-8346-3FC37773770A}" type="sibTrans" cxnId="{38997ECB-32A8-496D-BF47-BECB9C6A3F16}">
      <dgm:prSet/>
      <dgm:spPr/>
      <dgm:t>
        <a:bodyPr/>
        <a:lstStyle/>
        <a:p>
          <a:endParaRPr lang="en-US"/>
        </a:p>
      </dgm:t>
    </dgm:pt>
    <dgm:pt modelId="{118E516F-EFE1-4661-AC93-F8BD888519A3}">
      <dgm:prSet phldrT="[Text]" custT="1"/>
      <dgm:spPr/>
      <dgm:t>
        <a:bodyPr/>
        <a:lstStyle/>
        <a:p>
          <a:r>
            <a:rPr lang="en-US" sz="1200" b="0" dirty="0">
              <a:latin typeface="Times New Roman" pitchFamily="18" charset="0"/>
              <a:cs typeface="Times New Roman" pitchFamily="18" charset="0"/>
            </a:rPr>
            <a:t>B-group vitamins</a:t>
          </a:r>
        </a:p>
      </dgm:t>
    </dgm:pt>
    <dgm:pt modelId="{4C7F882B-7149-4EFB-9EB8-A1238986440B}" type="parTrans" cxnId="{84B20762-2A36-476E-A2DC-CB3AA2182EC0}">
      <dgm:prSet/>
      <dgm:spPr/>
      <dgm:t>
        <a:bodyPr/>
        <a:lstStyle/>
        <a:p>
          <a:endParaRPr lang="en-US"/>
        </a:p>
      </dgm:t>
    </dgm:pt>
    <dgm:pt modelId="{73D48E7F-0000-4A84-B3D9-9DBEDC2472BA}" type="sibTrans" cxnId="{84B20762-2A36-476E-A2DC-CB3AA2182EC0}">
      <dgm:prSet/>
      <dgm:spPr/>
      <dgm:t>
        <a:bodyPr/>
        <a:lstStyle/>
        <a:p>
          <a:endParaRPr lang="en-US"/>
        </a:p>
      </dgm:t>
    </dgm:pt>
    <dgm:pt modelId="{A8E31EC7-6F2C-43E1-9584-B497577EEF5C}">
      <dgm:prSet phldrT="[Text]" custT="1"/>
      <dgm:spPr/>
      <dgm:t>
        <a:bodyPr/>
        <a:lstStyle/>
        <a:p>
          <a:pPr algn="just"/>
          <a:r>
            <a:rPr lang="en-US" sz="1050" b="1" dirty="0">
              <a:latin typeface="Times New Roman" pitchFamily="18" charset="0"/>
              <a:cs typeface="Times New Roman" pitchFamily="18" charset="0"/>
            </a:rPr>
            <a:t>CARBO-HYDRATES</a:t>
          </a:r>
        </a:p>
      </dgm:t>
    </dgm:pt>
    <dgm:pt modelId="{53491441-866C-4F60-9189-CC4E0EFD0391}" type="parTrans" cxnId="{D32004D7-8C57-4180-9D08-33683C5E9A72}">
      <dgm:prSet/>
      <dgm:spPr/>
      <dgm:t>
        <a:bodyPr/>
        <a:lstStyle/>
        <a:p>
          <a:endParaRPr lang="en-US"/>
        </a:p>
      </dgm:t>
    </dgm:pt>
    <dgm:pt modelId="{3F12F419-944C-4A40-923F-82A2F0DFFB98}" type="sibTrans" cxnId="{D32004D7-8C57-4180-9D08-33683C5E9A72}">
      <dgm:prSet/>
      <dgm:spPr/>
      <dgm:t>
        <a:bodyPr/>
        <a:lstStyle/>
        <a:p>
          <a:endParaRPr lang="en-US"/>
        </a:p>
      </dgm:t>
    </dgm:pt>
    <dgm:pt modelId="{E9CC6E86-E86F-4682-98F6-69145E878938}">
      <dgm:prSet phldrT="[Text]" custT="1"/>
      <dgm:spPr/>
      <dgm:t>
        <a:bodyPr/>
        <a:lstStyle/>
        <a:p>
          <a:r>
            <a:rPr lang="en-US" sz="1200" b="1" dirty="0">
              <a:latin typeface="Times New Roman" pitchFamily="18" charset="0"/>
              <a:cs typeface="Times New Roman" pitchFamily="18" charset="0"/>
            </a:rPr>
            <a:t>ORGANIC ACIDS</a:t>
          </a:r>
        </a:p>
      </dgm:t>
    </dgm:pt>
    <dgm:pt modelId="{3494119B-00B1-4DF5-83A4-D0D67D9EBF9E}" type="parTrans" cxnId="{DAF19053-BC5D-455E-A1BA-86F129B58376}">
      <dgm:prSet/>
      <dgm:spPr/>
      <dgm:t>
        <a:bodyPr/>
        <a:lstStyle/>
        <a:p>
          <a:endParaRPr lang="en-US"/>
        </a:p>
      </dgm:t>
    </dgm:pt>
    <dgm:pt modelId="{0D06961A-69A4-4407-B4D2-C435CC0A3112}" type="sibTrans" cxnId="{DAF19053-BC5D-455E-A1BA-86F129B58376}">
      <dgm:prSet/>
      <dgm:spPr/>
      <dgm:t>
        <a:bodyPr/>
        <a:lstStyle/>
        <a:p>
          <a:endParaRPr lang="en-US"/>
        </a:p>
      </dgm:t>
    </dgm:pt>
    <dgm:pt modelId="{E7BB4534-F2B7-4BE9-946B-138CB036E9E2}">
      <dgm:prSet phldrT="[Text]" custT="1"/>
      <dgm:spPr/>
      <dgm:t>
        <a:bodyPr/>
        <a:lstStyle/>
        <a:p>
          <a:r>
            <a:rPr lang="en-US" sz="1200" b="1" i="0" dirty="0">
              <a:solidFill>
                <a:schemeClr val="bg1"/>
              </a:solidFill>
              <a:latin typeface="Times New Roman" pitchFamily="18" charset="0"/>
              <a:cs typeface="Times New Roman" pitchFamily="18" charset="0"/>
            </a:rPr>
            <a:t>VITAMINS </a:t>
          </a:r>
        </a:p>
      </dgm:t>
    </dgm:pt>
    <dgm:pt modelId="{A611F350-0E9E-4D94-B977-24A756EE5D90}" type="parTrans" cxnId="{724BE7DA-52FC-40F1-82B2-C4C70511D17E}">
      <dgm:prSet/>
      <dgm:spPr/>
      <dgm:t>
        <a:bodyPr/>
        <a:lstStyle/>
        <a:p>
          <a:endParaRPr lang="en-US"/>
        </a:p>
      </dgm:t>
    </dgm:pt>
    <dgm:pt modelId="{2596370E-AF59-40E0-9F9E-041CF23699D7}" type="sibTrans" cxnId="{724BE7DA-52FC-40F1-82B2-C4C70511D17E}">
      <dgm:prSet/>
      <dgm:spPr/>
      <dgm:t>
        <a:bodyPr/>
        <a:lstStyle/>
        <a:p>
          <a:endParaRPr lang="en-US"/>
        </a:p>
      </dgm:t>
    </dgm:pt>
    <dgm:pt modelId="{E0A3A3A6-5014-4333-A9FB-F2CFA1DD5E80}">
      <dgm:prSet phldrT="[Text]" custT="1"/>
      <dgm:spPr/>
      <dgm:t>
        <a:bodyPr/>
        <a:lstStyle/>
        <a:p>
          <a:r>
            <a:rPr lang="en-US" sz="1100" b="1" dirty="0">
              <a:latin typeface="Times New Roman" pitchFamily="18" charset="0"/>
              <a:cs typeface="Times New Roman" pitchFamily="18" charset="0"/>
            </a:rPr>
            <a:t>INTRICATE MOLECULES </a:t>
          </a:r>
        </a:p>
      </dgm:t>
    </dgm:pt>
    <dgm:pt modelId="{FB05C22D-A063-4BAA-8C5A-983799C79104}" type="parTrans" cxnId="{594DAE9B-26D9-4BDD-BC31-A6FD61B28C79}">
      <dgm:prSet/>
      <dgm:spPr/>
      <dgm:t>
        <a:bodyPr/>
        <a:lstStyle/>
        <a:p>
          <a:endParaRPr lang="en-US"/>
        </a:p>
      </dgm:t>
    </dgm:pt>
    <dgm:pt modelId="{0B110771-34ED-48FB-9DDE-9D81D9251964}" type="sibTrans" cxnId="{594DAE9B-26D9-4BDD-BC31-A6FD61B28C79}">
      <dgm:prSet/>
      <dgm:spPr/>
      <dgm:t>
        <a:bodyPr/>
        <a:lstStyle/>
        <a:p>
          <a:endParaRPr lang="en-US"/>
        </a:p>
      </dgm:t>
    </dgm:pt>
    <dgm:pt modelId="{059F5802-5FB0-4359-AB3A-132C82C36350}">
      <dgm:prSet phldrT="[Text]" custT="1"/>
      <dgm:spPr/>
      <dgm:t>
        <a:bodyPr/>
        <a:lstStyle/>
        <a:p>
          <a:r>
            <a:rPr lang="en-US" sz="1200" b="0" dirty="0">
              <a:latin typeface="Times New Roman" pitchFamily="18" charset="0"/>
              <a:cs typeface="Times New Roman" pitchFamily="18" charset="0"/>
            </a:rPr>
            <a:t>S - Layer</a:t>
          </a:r>
        </a:p>
      </dgm:t>
    </dgm:pt>
    <dgm:pt modelId="{818EC0DB-162A-479E-B570-A87CA7F799CD}" type="parTrans" cxnId="{04DFA77E-73A7-4A14-9DBF-FB6487E814BE}">
      <dgm:prSet/>
      <dgm:spPr/>
      <dgm:t>
        <a:bodyPr/>
        <a:lstStyle/>
        <a:p>
          <a:endParaRPr lang="en-US"/>
        </a:p>
      </dgm:t>
    </dgm:pt>
    <dgm:pt modelId="{CD8F1658-A2D2-416C-94FC-68775F3E9948}" type="sibTrans" cxnId="{04DFA77E-73A7-4A14-9DBF-FB6487E814BE}">
      <dgm:prSet/>
      <dgm:spPr/>
      <dgm:t>
        <a:bodyPr/>
        <a:lstStyle/>
        <a:p>
          <a:endParaRPr lang="en-US"/>
        </a:p>
      </dgm:t>
    </dgm:pt>
    <dgm:pt modelId="{DF13E5DF-2508-4274-A4F3-126B3327E078}">
      <dgm:prSet phldrT="[Text]" custT="1"/>
      <dgm:spPr/>
      <dgm:t>
        <a:bodyPr/>
        <a:lstStyle/>
        <a:p>
          <a:r>
            <a:rPr lang="en-US" sz="1100" b="1" dirty="0">
              <a:latin typeface="Times New Roman" pitchFamily="18" charset="0"/>
              <a:cs typeface="Times New Roman" pitchFamily="18" charset="0"/>
            </a:rPr>
            <a:t>CELL SURFACE PROTEINS</a:t>
          </a:r>
        </a:p>
      </dgm:t>
    </dgm:pt>
    <dgm:pt modelId="{C037E791-AD7F-41A4-809B-3F76BFFBE777}" type="parTrans" cxnId="{63BB7A37-AC2D-47A7-A453-CC5E5607E920}">
      <dgm:prSet/>
      <dgm:spPr/>
      <dgm:t>
        <a:bodyPr/>
        <a:lstStyle/>
        <a:p>
          <a:endParaRPr lang="en-US"/>
        </a:p>
      </dgm:t>
    </dgm:pt>
    <dgm:pt modelId="{133385E3-25B1-45A8-8E75-6DE6F880E8E8}" type="sibTrans" cxnId="{63BB7A37-AC2D-47A7-A453-CC5E5607E920}">
      <dgm:prSet/>
      <dgm:spPr/>
      <dgm:t>
        <a:bodyPr/>
        <a:lstStyle/>
        <a:p>
          <a:endParaRPr lang="en-US"/>
        </a:p>
      </dgm:t>
    </dgm:pt>
    <dgm:pt modelId="{67B97461-E379-4176-AA53-57AAC9067A3C}">
      <dgm:prSet phldrT="[Text]" custT="1"/>
      <dgm:spPr/>
      <dgm:t>
        <a:bodyPr/>
        <a:lstStyle/>
        <a:p>
          <a:r>
            <a:rPr lang="en-US" sz="1200" b="0" dirty="0">
              <a:latin typeface="Times New Roman" pitchFamily="18" charset="0"/>
              <a:cs typeface="Times New Roman" pitchFamily="18" charset="0"/>
            </a:rPr>
            <a:t>Vitamin K</a:t>
          </a:r>
        </a:p>
      </dgm:t>
    </dgm:pt>
    <dgm:pt modelId="{8BC7DE2C-E802-4479-BB8F-8BDB9B8B7971}" type="parTrans" cxnId="{390639E4-BBDA-444D-98CD-5C8DAF7A200F}">
      <dgm:prSet/>
      <dgm:spPr/>
      <dgm:t>
        <a:bodyPr/>
        <a:lstStyle/>
        <a:p>
          <a:endParaRPr lang="en-US"/>
        </a:p>
      </dgm:t>
    </dgm:pt>
    <dgm:pt modelId="{6CBE7347-D3F6-4BE3-81EC-29A017C328F7}" type="sibTrans" cxnId="{390639E4-BBDA-444D-98CD-5C8DAF7A200F}">
      <dgm:prSet/>
      <dgm:spPr/>
      <dgm:t>
        <a:bodyPr/>
        <a:lstStyle/>
        <a:p>
          <a:endParaRPr lang="en-US"/>
        </a:p>
      </dgm:t>
    </dgm:pt>
    <dgm:pt modelId="{3E3115E9-C34D-43E4-BAF0-F0AF8F51833C}" type="pres">
      <dgm:prSet presAssocID="{ABFE8245-BF40-480C-9A68-748A116784C4}" presName="diagram" presStyleCnt="0">
        <dgm:presLayoutVars>
          <dgm:dir/>
          <dgm:animLvl val="lvl"/>
          <dgm:resizeHandles val="exact"/>
        </dgm:presLayoutVars>
      </dgm:prSet>
      <dgm:spPr/>
    </dgm:pt>
    <dgm:pt modelId="{9674A2F2-AA56-4D29-8C4A-60FD8E698326}" type="pres">
      <dgm:prSet presAssocID="{6AA29AAC-8818-4917-84A8-5E88684B57D7}" presName="compNode" presStyleCnt="0"/>
      <dgm:spPr/>
    </dgm:pt>
    <dgm:pt modelId="{ED7B121B-2BAD-43C5-A0E7-19102C37D9F8}" type="pres">
      <dgm:prSet presAssocID="{6AA29AAC-8818-4917-84A8-5E88684B57D7}" presName="childRect" presStyleLbl="bgAcc1" presStyleIdx="0" presStyleCnt="7">
        <dgm:presLayoutVars>
          <dgm:bulletEnabled val="1"/>
        </dgm:presLayoutVars>
      </dgm:prSet>
      <dgm:spPr/>
    </dgm:pt>
    <dgm:pt modelId="{BF00B5AA-7EB9-433C-9A39-3D000EDD9316}" type="pres">
      <dgm:prSet presAssocID="{6AA29AAC-8818-4917-84A8-5E88684B57D7}" presName="parentText" presStyleLbl="node1" presStyleIdx="0" presStyleCnt="0">
        <dgm:presLayoutVars>
          <dgm:chMax val="0"/>
          <dgm:bulletEnabled val="1"/>
        </dgm:presLayoutVars>
      </dgm:prSet>
      <dgm:spPr/>
    </dgm:pt>
    <dgm:pt modelId="{4A43A204-B848-432F-95CE-D903B07B1120}" type="pres">
      <dgm:prSet presAssocID="{6AA29AAC-8818-4917-84A8-5E88684B57D7}" presName="parentRect" presStyleLbl="alignNode1" presStyleIdx="0" presStyleCnt="7"/>
      <dgm:spPr/>
    </dgm:pt>
    <dgm:pt modelId="{87E6BBED-591B-434D-9492-032CBF66D0D9}" type="pres">
      <dgm:prSet presAssocID="{6AA29AAC-8818-4917-84A8-5E88684B57D7}" presName="adorn" presStyleLbl="fgAccFollowNode1" presStyleIdx="0" presStyleCnt="7"/>
      <dgm:spPr>
        <a:blipFill rotWithShape="0">
          <a:blip xmlns:r="http://schemas.openxmlformats.org/officeDocument/2006/relationships" r:embed="rId1"/>
          <a:stretch>
            <a:fillRect/>
          </a:stretch>
        </a:blipFill>
      </dgm:spPr>
    </dgm:pt>
    <dgm:pt modelId="{3F1D5C1A-B927-44EC-AC08-925EABB5D276}" type="pres">
      <dgm:prSet presAssocID="{B0F6DD0B-287F-4874-BA47-7BA4D4E4D26E}" presName="sibTrans" presStyleLbl="sibTrans2D1" presStyleIdx="0" presStyleCnt="0"/>
      <dgm:spPr/>
    </dgm:pt>
    <dgm:pt modelId="{D5DEE37D-B419-4D94-AF36-1B5042A049B9}" type="pres">
      <dgm:prSet presAssocID="{DA96DBC8-B069-4976-9A7A-AAFDA5FD7CE5}" presName="compNode" presStyleCnt="0"/>
      <dgm:spPr/>
    </dgm:pt>
    <dgm:pt modelId="{7D8CFA05-2764-4BA2-B5FF-B53FA2F46D1B}" type="pres">
      <dgm:prSet presAssocID="{DA96DBC8-B069-4976-9A7A-AAFDA5FD7CE5}" presName="childRect" presStyleLbl="bgAcc1" presStyleIdx="1" presStyleCnt="7" custScaleY="111589">
        <dgm:presLayoutVars>
          <dgm:bulletEnabled val="1"/>
        </dgm:presLayoutVars>
      </dgm:prSet>
      <dgm:spPr/>
    </dgm:pt>
    <dgm:pt modelId="{8BCB8F49-26EE-4AA4-90F7-BA8DAAE151B2}" type="pres">
      <dgm:prSet presAssocID="{DA96DBC8-B069-4976-9A7A-AAFDA5FD7CE5}" presName="parentText" presStyleLbl="node1" presStyleIdx="0" presStyleCnt="0">
        <dgm:presLayoutVars>
          <dgm:chMax val="0"/>
          <dgm:bulletEnabled val="1"/>
        </dgm:presLayoutVars>
      </dgm:prSet>
      <dgm:spPr/>
    </dgm:pt>
    <dgm:pt modelId="{44DD0B20-A53F-4A09-BE7D-434133385D7F}" type="pres">
      <dgm:prSet presAssocID="{DA96DBC8-B069-4976-9A7A-AAFDA5FD7CE5}" presName="parentRect" presStyleLbl="alignNode1" presStyleIdx="1" presStyleCnt="7" custScaleY="81187" custLinFactNeighborY="7612"/>
      <dgm:spPr/>
    </dgm:pt>
    <dgm:pt modelId="{D5129EB6-8D59-46B5-965A-C47BD0317F40}" type="pres">
      <dgm:prSet presAssocID="{DA96DBC8-B069-4976-9A7A-AAFDA5FD7CE5}" presName="adorn" presStyleLbl="fgAccFollowNode1" presStyleIdx="1" presStyleCnt="7" custLinFactNeighborY="11296"/>
      <dgm:spPr>
        <a:blipFill rotWithShape="0">
          <a:blip xmlns:r="http://schemas.openxmlformats.org/officeDocument/2006/relationships" r:embed="rId2"/>
          <a:stretch>
            <a:fillRect/>
          </a:stretch>
        </a:blipFill>
      </dgm:spPr>
    </dgm:pt>
    <dgm:pt modelId="{8D35C480-7701-47E9-8EC2-4F97F0DC5FD5}" type="pres">
      <dgm:prSet presAssocID="{4556A13E-6B1F-4FDD-BD35-D2B527EA7985}" presName="sibTrans" presStyleLbl="sibTrans2D1" presStyleIdx="0" presStyleCnt="0"/>
      <dgm:spPr/>
    </dgm:pt>
    <dgm:pt modelId="{C1388DE0-AEF7-4CC5-9BC7-5CC1C612C70B}" type="pres">
      <dgm:prSet presAssocID="{A8E31EC7-6F2C-43E1-9584-B497577EEF5C}" presName="compNode" presStyleCnt="0"/>
      <dgm:spPr/>
    </dgm:pt>
    <dgm:pt modelId="{3299AF57-F31B-4A05-905C-BB692CF8942F}" type="pres">
      <dgm:prSet presAssocID="{A8E31EC7-6F2C-43E1-9584-B497577EEF5C}" presName="childRect" presStyleLbl="bgAcc1" presStyleIdx="2" presStyleCnt="7" custScaleX="108762">
        <dgm:presLayoutVars>
          <dgm:bulletEnabled val="1"/>
        </dgm:presLayoutVars>
      </dgm:prSet>
      <dgm:spPr/>
    </dgm:pt>
    <dgm:pt modelId="{84C8D762-F835-4E03-A0EA-8E55F53BD628}" type="pres">
      <dgm:prSet presAssocID="{A8E31EC7-6F2C-43E1-9584-B497577EEF5C}" presName="parentText" presStyleLbl="node1" presStyleIdx="0" presStyleCnt="0">
        <dgm:presLayoutVars>
          <dgm:chMax val="0"/>
          <dgm:bulletEnabled val="1"/>
        </dgm:presLayoutVars>
      </dgm:prSet>
      <dgm:spPr/>
    </dgm:pt>
    <dgm:pt modelId="{8D4580A5-12AD-45F0-A740-A5454BD02339}" type="pres">
      <dgm:prSet presAssocID="{A8E31EC7-6F2C-43E1-9584-B497577EEF5C}" presName="parentRect" presStyleLbl="alignNode1" presStyleIdx="2" presStyleCnt="7" custScaleX="108876" custScaleY="99521"/>
      <dgm:spPr/>
    </dgm:pt>
    <dgm:pt modelId="{E8DCC8C9-6786-459A-BC17-8A03F72B7884}" type="pres">
      <dgm:prSet presAssocID="{A8E31EC7-6F2C-43E1-9584-B497577EEF5C}" presName="adorn" presStyleLbl="fgAccFollowNode1" presStyleIdx="2" presStyleCnt="7" custLinFactNeighborX="21484" custLinFactNeighborY="9670"/>
      <dgm:spPr>
        <a:blipFill rotWithShape="0">
          <a:blip xmlns:r="http://schemas.openxmlformats.org/officeDocument/2006/relationships" r:embed="rId3"/>
          <a:stretch>
            <a:fillRect/>
          </a:stretch>
        </a:blipFill>
      </dgm:spPr>
    </dgm:pt>
    <dgm:pt modelId="{6AAB86E8-EE92-41C5-A4E5-799B250CE611}" type="pres">
      <dgm:prSet presAssocID="{3F12F419-944C-4A40-923F-82A2F0DFFB98}" presName="sibTrans" presStyleLbl="sibTrans2D1" presStyleIdx="0" presStyleCnt="0"/>
      <dgm:spPr/>
    </dgm:pt>
    <dgm:pt modelId="{797E1D19-D52B-4C04-91A3-038C823CC03D}" type="pres">
      <dgm:prSet presAssocID="{E9CC6E86-E86F-4682-98F6-69145E878938}" presName="compNode" presStyleCnt="0"/>
      <dgm:spPr/>
    </dgm:pt>
    <dgm:pt modelId="{4762DB0B-8358-4C23-8487-DC8A80EE47DC}" type="pres">
      <dgm:prSet presAssocID="{E9CC6E86-E86F-4682-98F6-69145E878938}" presName="childRect" presStyleLbl="bgAcc1" presStyleIdx="3" presStyleCnt="7" custLinFactNeighborX="10334">
        <dgm:presLayoutVars>
          <dgm:bulletEnabled val="1"/>
        </dgm:presLayoutVars>
      </dgm:prSet>
      <dgm:spPr/>
    </dgm:pt>
    <dgm:pt modelId="{95199226-ACB4-494B-AEDF-FCEB2849818F}" type="pres">
      <dgm:prSet presAssocID="{E9CC6E86-E86F-4682-98F6-69145E878938}" presName="parentText" presStyleLbl="node1" presStyleIdx="0" presStyleCnt="0">
        <dgm:presLayoutVars>
          <dgm:chMax val="0"/>
          <dgm:bulletEnabled val="1"/>
        </dgm:presLayoutVars>
      </dgm:prSet>
      <dgm:spPr/>
    </dgm:pt>
    <dgm:pt modelId="{00BC3518-F996-48BB-9E8B-D50A27303373}" type="pres">
      <dgm:prSet presAssocID="{E9CC6E86-E86F-4682-98F6-69145E878938}" presName="parentRect" presStyleLbl="alignNode1" presStyleIdx="3" presStyleCnt="7" custLinFactNeighborX="10334"/>
      <dgm:spPr/>
    </dgm:pt>
    <dgm:pt modelId="{37B1AE43-4E90-4FB8-8B21-3D4A96E1D766}" type="pres">
      <dgm:prSet presAssocID="{E9CC6E86-E86F-4682-98F6-69145E878938}" presName="adorn" presStyleLbl="fgAccFollowNode1" presStyleIdx="3" presStyleCnt="7" custLinFactNeighborX="29528"/>
      <dgm:spPr>
        <a:blipFill rotWithShape="0">
          <a:blip xmlns:r="http://schemas.openxmlformats.org/officeDocument/2006/relationships" r:embed="rId4"/>
          <a:stretch>
            <a:fillRect/>
          </a:stretch>
        </a:blipFill>
      </dgm:spPr>
    </dgm:pt>
    <dgm:pt modelId="{BC29CB11-9A5B-433F-ACE9-C07E16914817}" type="pres">
      <dgm:prSet presAssocID="{0D06961A-69A4-4407-B4D2-C435CC0A3112}" presName="sibTrans" presStyleLbl="sibTrans2D1" presStyleIdx="0" presStyleCnt="0"/>
      <dgm:spPr/>
    </dgm:pt>
    <dgm:pt modelId="{467579D6-C51F-4A37-814E-377720224A87}" type="pres">
      <dgm:prSet presAssocID="{E7BB4534-F2B7-4BE9-946B-138CB036E9E2}" presName="compNode" presStyleCnt="0"/>
      <dgm:spPr/>
    </dgm:pt>
    <dgm:pt modelId="{F27DBC3B-47E4-4FE3-A532-6D18398B2966}" type="pres">
      <dgm:prSet presAssocID="{E7BB4534-F2B7-4BE9-946B-138CB036E9E2}" presName="childRect" presStyleLbl="bgAcc1" presStyleIdx="4" presStyleCnt="7">
        <dgm:presLayoutVars>
          <dgm:bulletEnabled val="1"/>
        </dgm:presLayoutVars>
      </dgm:prSet>
      <dgm:spPr/>
    </dgm:pt>
    <dgm:pt modelId="{F30ABEAF-B224-4765-8C47-393EBF92A922}" type="pres">
      <dgm:prSet presAssocID="{E7BB4534-F2B7-4BE9-946B-138CB036E9E2}" presName="parentText" presStyleLbl="node1" presStyleIdx="0" presStyleCnt="0">
        <dgm:presLayoutVars>
          <dgm:chMax val="0"/>
          <dgm:bulletEnabled val="1"/>
        </dgm:presLayoutVars>
      </dgm:prSet>
      <dgm:spPr/>
    </dgm:pt>
    <dgm:pt modelId="{41AED752-F399-456B-83A6-CE6210B78DB7}" type="pres">
      <dgm:prSet presAssocID="{E7BB4534-F2B7-4BE9-946B-138CB036E9E2}" presName="parentRect" presStyleLbl="alignNode1" presStyleIdx="4" presStyleCnt="7"/>
      <dgm:spPr/>
    </dgm:pt>
    <dgm:pt modelId="{D9987EBF-73FA-42AE-BE1E-E2E28A6AF78A}" type="pres">
      <dgm:prSet presAssocID="{E7BB4534-F2B7-4BE9-946B-138CB036E9E2}" presName="adorn" presStyleLbl="fgAccFollowNode1" presStyleIdx="4" presStyleCnt="7"/>
      <dgm:spPr>
        <a:blipFill rotWithShape="0">
          <a:blip xmlns:r="http://schemas.openxmlformats.org/officeDocument/2006/relationships" r:embed="rId5"/>
          <a:stretch>
            <a:fillRect/>
          </a:stretch>
        </a:blipFill>
      </dgm:spPr>
    </dgm:pt>
    <dgm:pt modelId="{988C0825-9EE6-4B26-B30E-ACC21DB4DC97}" type="pres">
      <dgm:prSet presAssocID="{2596370E-AF59-40E0-9F9E-041CF23699D7}" presName="sibTrans" presStyleLbl="sibTrans2D1" presStyleIdx="0" presStyleCnt="0"/>
      <dgm:spPr/>
    </dgm:pt>
    <dgm:pt modelId="{1ECD692D-ECE1-465C-9A6E-DD5A63AF4380}" type="pres">
      <dgm:prSet presAssocID="{E0A3A3A6-5014-4333-A9FB-F2CFA1DD5E80}" presName="compNode" presStyleCnt="0"/>
      <dgm:spPr/>
    </dgm:pt>
    <dgm:pt modelId="{95877E6A-6DD1-4FB4-B6D1-1D36C23724C7}" type="pres">
      <dgm:prSet presAssocID="{E0A3A3A6-5014-4333-A9FB-F2CFA1DD5E80}" presName="childRect" presStyleLbl="bgAcc1" presStyleIdx="5" presStyleCnt="7">
        <dgm:presLayoutVars>
          <dgm:bulletEnabled val="1"/>
        </dgm:presLayoutVars>
      </dgm:prSet>
      <dgm:spPr/>
    </dgm:pt>
    <dgm:pt modelId="{93498695-96F4-469C-848B-1367664092EC}" type="pres">
      <dgm:prSet presAssocID="{E0A3A3A6-5014-4333-A9FB-F2CFA1DD5E80}" presName="parentText" presStyleLbl="node1" presStyleIdx="0" presStyleCnt="0">
        <dgm:presLayoutVars>
          <dgm:chMax val="0"/>
          <dgm:bulletEnabled val="1"/>
        </dgm:presLayoutVars>
      </dgm:prSet>
      <dgm:spPr/>
    </dgm:pt>
    <dgm:pt modelId="{E770368A-6226-4467-9094-8DBCB6990E70}" type="pres">
      <dgm:prSet presAssocID="{E0A3A3A6-5014-4333-A9FB-F2CFA1DD5E80}" presName="parentRect" presStyleLbl="alignNode1" presStyleIdx="5" presStyleCnt="7" custScaleX="107334"/>
      <dgm:spPr/>
    </dgm:pt>
    <dgm:pt modelId="{22E2E2DE-4CF9-4EBA-8E4B-B7DE715354EE}" type="pres">
      <dgm:prSet presAssocID="{E0A3A3A6-5014-4333-A9FB-F2CFA1DD5E80}" presName="adorn" presStyleLbl="fgAccFollowNode1" presStyleIdx="5" presStyleCnt="7"/>
      <dgm:spPr>
        <a:blipFill rotWithShape="0">
          <a:blip xmlns:r="http://schemas.openxmlformats.org/officeDocument/2006/relationships" r:embed="rId6"/>
          <a:stretch>
            <a:fillRect/>
          </a:stretch>
        </a:blipFill>
      </dgm:spPr>
    </dgm:pt>
    <dgm:pt modelId="{36CE18D8-2367-46A4-964B-39D369795A58}" type="pres">
      <dgm:prSet presAssocID="{0B110771-34ED-48FB-9DDE-9D81D9251964}" presName="sibTrans" presStyleLbl="sibTrans2D1" presStyleIdx="0" presStyleCnt="0"/>
      <dgm:spPr/>
    </dgm:pt>
    <dgm:pt modelId="{A962DE62-9400-4F8F-9FEF-907AB217754C}" type="pres">
      <dgm:prSet presAssocID="{DF13E5DF-2508-4274-A4F3-126B3327E078}" presName="compNode" presStyleCnt="0"/>
      <dgm:spPr/>
    </dgm:pt>
    <dgm:pt modelId="{9A9A2A88-2517-4D6C-A1BD-6FF9CBEB6CA2}" type="pres">
      <dgm:prSet presAssocID="{DF13E5DF-2508-4274-A4F3-126B3327E078}" presName="childRect" presStyleLbl="bgAcc1" presStyleIdx="6" presStyleCnt="7">
        <dgm:presLayoutVars>
          <dgm:bulletEnabled val="1"/>
        </dgm:presLayoutVars>
      </dgm:prSet>
      <dgm:spPr/>
    </dgm:pt>
    <dgm:pt modelId="{6CD9A936-FB6F-4124-8E76-5DAFC32911D2}" type="pres">
      <dgm:prSet presAssocID="{DF13E5DF-2508-4274-A4F3-126B3327E078}" presName="parentText" presStyleLbl="node1" presStyleIdx="0" presStyleCnt="0">
        <dgm:presLayoutVars>
          <dgm:chMax val="0"/>
          <dgm:bulletEnabled val="1"/>
        </dgm:presLayoutVars>
      </dgm:prSet>
      <dgm:spPr/>
    </dgm:pt>
    <dgm:pt modelId="{66096E29-B24A-4703-A1F8-44D946743603}" type="pres">
      <dgm:prSet presAssocID="{DF13E5DF-2508-4274-A4F3-126B3327E078}" presName="parentRect" presStyleLbl="alignNode1" presStyleIdx="6" presStyleCnt="7"/>
      <dgm:spPr/>
    </dgm:pt>
    <dgm:pt modelId="{E17834F0-E7F9-43F0-9D4B-A0D145081C6F}" type="pres">
      <dgm:prSet presAssocID="{DF13E5DF-2508-4274-A4F3-126B3327E078}" presName="adorn" presStyleLbl="fgAccFollowNode1" presStyleIdx="6" presStyleCnt="7"/>
      <dgm:spPr>
        <a:blipFill rotWithShape="0">
          <a:blip xmlns:r="http://schemas.openxmlformats.org/officeDocument/2006/relationships" r:embed="rId7"/>
          <a:stretch>
            <a:fillRect/>
          </a:stretch>
        </a:blipFill>
      </dgm:spPr>
    </dgm:pt>
  </dgm:ptLst>
  <dgm:cxnLst>
    <dgm:cxn modelId="{F8C6DD0C-4BA9-443E-867C-916627656872}" srcId="{ABFE8245-BF40-480C-9A68-748A116784C4}" destId="{6AA29AAC-8818-4917-84A8-5E88684B57D7}" srcOrd="0" destOrd="0" parTransId="{0D9249AC-D97C-4DFB-9438-E80F72B3E8D4}" sibTransId="{B0F6DD0B-287F-4874-BA47-7BA4D4E4D26E}"/>
    <dgm:cxn modelId="{011B9C0E-4342-4A13-AA07-4122FB965896}" type="presOf" srcId="{E9CC6E86-E86F-4682-98F6-69145E878938}" destId="{00BC3518-F996-48BB-9E8B-D50A27303373}" srcOrd="1" destOrd="0" presId="urn:microsoft.com/office/officeart/2005/8/layout/bList2#1"/>
    <dgm:cxn modelId="{753A1111-DC59-4DE6-96C6-AF68A7266F6F}" type="presOf" srcId="{2596370E-AF59-40E0-9F9E-041CF23699D7}" destId="{988C0825-9EE6-4B26-B30E-ACC21DB4DC97}" srcOrd="0" destOrd="0" presId="urn:microsoft.com/office/officeart/2005/8/layout/bList2#1"/>
    <dgm:cxn modelId="{D95A1D15-0E0A-418F-8922-EC9DE757FD8C}" srcId="{ABFE8245-BF40-480C-9A68-748A116784C4}" destId="{DA96DBC8-B069-4976-9A7A-AAFDA5FD7CE5}" srcOrd="1" destOrd="0" parTransId="{0EFD627B-FAE2-4F1B-9ABB-3EA0BE6CE53D}" sibTransId="{4556A13E-6B1F-4FDD-BD35-D2B527EA7985}"/>
    <dgm:cxn modelId="{DAA44318-C3F3-41AD-A95E-9BAD16D503AB}" type="presOf" srcId="{059F5802-5FB0-4359-AB3A-132C82C36350}" destId="{9A9A2A88-2517-4D6C-A1BD-6FF9CBEB6CA2}" srcOrd="0" destOrd="0" presId="urn:microsoft.com/office/officeart/2005/8/layout/bList2#1"/>
    <dgm:cxn modelId="{D9BE0425-E0B6-4E86-BFF9-0BAB1EE7459B}" type="presOf" srcId="{6AA29AAC-8818-4917-84A8-5E88684B57D7}" destId="{BF00B5AA-7EB9-433C-9A39-3D000EDD9316}" srcOrd="0" destOrd="0" presId="urn:microsoft.com/office/officeart/2005/8/layout/bList2#1"/>
    <dgm:cxn modelId="{1B323826-3937-4E9B-BC25-E92D0146B62C}" type="presOf" srcId="{DA96DBC8-B069-4976-9A7A-AAFDA5FD7CE5}" destId="{44DD0B20-A53F-4A09-BE7D-434133385D7F}" srcOrd="1" destOrd="0" presId="urn:microsoft.com/office/officeart/2005/8/layout/bList2#1"/>
    <dgm:cxn modelId="{43AD6937-CFF6-4D34-93E3-0967CA791314}" type="presOf" srcId="{15482393-F760-4EDB-880B-90F3BA1D3B80}" destId="{95877E6A-6DD1-4FB4-B6D1-1D36C23724C7}" srcOrd="0" destOrd="0" presId="urn:microsoft.com/office/officeart/2005/8/layout/bList2#1"/>
    <dgm:cxn modelId="{63BB7A37-AC2D-47A7-A453-CC5E5607E920}" srcId="{ABFE8245-BF40-480C-9A68-748A116784C4}" destId="{DF13E5DF-2508-4274-A4F3-126B3327E078}" srcOrd="6" destOrd="0" parTransId="{C037E791-AD7F-41A4-809B-3F76BFFBE777}" sibTransId="{133385E3-25B1-45A8-8E75-6DE6F880E8E8}"/>
    <dgm:cxn modelId="{D76A353B-0C2C-483C-9463-ED6CCA07DB80}" type="presOf" srcId="{E9CC6E86-E86F-4682-98F6-69145E878938}" destId="{95199226-ACB4-494B-AEDF-FCEB2849818F}" srcOrd="0" destOrd="0" presId="urn:microsoft.com/office/officeart/2005/8/layout/bList2#1"/>
    <dgm:cxn modelId="{84B20762-2A36-476E-A2DC-CB3AA2182EC0}" srcId="{E7BB4534-F2B7-4BE9-946B-138CB036E9E2}" destId="{118E516F-EFE1-4661-AC93-F8BD888519A3}" srcOrd="0" destOrd="0" parTransId="{4C7F882B-7149-4EFB-9EB8-A1238986440B}" sibTransId="{73D48E7F-0000-4A84-B3D9-9DBEDC2472BA}"/>
    <dgm:cxn modelId="{17C02B65-C8DC-4D10-8298-C2032E096829}" srcId="{6AA29AAC-8818-4917-84A8-5E88684B57D7}" destId="{DDFB345C-3E89-4A6F-B99D-2A97D7C2154F}" srcOrd="0" destOrd="0" parTransId="{04E89EFF-C67D-4208-82C2-A8D9EF749585}" sibTransId="{F11B78BC-FC7C-4B47-B627-92C8C922CF0B}"/>
    <dgm:cxn modelId="{0078E846-3BB5-4FE7-AD22-B060E6FB210C}" type="presOf" srcId="{E0A3A3A6-5014-4333-A9FB-F2CFA1DD5E80}" destId="{93498695-96F4-469C-848B-1367664092EC}" srcOrd="0" destOrd="0" presId="urn:microsoft.com/office/officeart/2005/8/layout/bList2#1"/>
    <dgm:cxn modelId="{9B9A344F-CA83-4C45-94EF-380DCC65594B}" type="presOf" srcId="{B0F6DD0B-287F-4874-BA47-7BA4D4E4D26E}" destId="{3F1D5C1A-B927-44EC-AC08-925EABB5D276}" srcOrd="0" destOrd="0" presId="urn:microsoft.com/office/officeart/2005/8/layout/bList2#1"/>
    <dgm:cxn modelId="{4F395F53-8E2D-4A63-AADE-476E19FFEA03}" type="presOf" srcId="{ABFE8245-BF40-480C-9A68-748A116784C4}" destId="{3E3115E9-C34D-43E4-BAF0-F0AF8F51833C}" srcOrd="0" destOrd="0" presId="urn:microsoft.com/office/officeart/2005/8/layout/bList2#1"/>
    <dgm:cxn modelId="{DAF19053-BC5D-455E-A1BA-86F129B58376}" srcId="{ABFE8245-BF40-480C-9A68-748A116784C4}" destId="{E9CC6E86-E86F-4682-98F6-69145E878938}" srcOrd="3" destOrd="0" parTransId="{3494119B-00B1-4DF5-83A4-D0D67D9EBF9E}" sibTransId="{0D06961A-69A4-4407-B4D2-C435CC0A3112}"/>
    <dgm:cxn modelId="{6EC15A74-C18F-4E93-AEE1-35B871AA1F08}" type="presOf" srcId="{E7BB4534-F2B7-4BE9-946B-138CB036E9E2}" destId="{41AED752-F399-456B-83A6-CE6210B78DB7}" srcOrd="1" destOrd="0" presId="urn:microsoft.com/office/officeart/2005/8/layout/bList2#1"/>
    <dgm:cxn modelId="{EEF26876-DC1A-4FF1-BCFF-973730880D6B}" type="presOf" srcId="{118E516F-EFE1-4661-AC93-F8BD888519A3}" destId="{F27DBC3B-47E4-4FE3-A532-6D18398B2966}" srcOrd="0" destOrd="0" presId="urn:microsoft.com/office/officeart/2005/8/layout/bList2#1"/>
    <dgm:cxn modelId="{8D4F7456-9177-47E0-9FF9-5DB8F6313D05}" type="presOf" srcId="{DF13E5DF-2508-4274-A4F3-126B3327E078}" destId="{66096E29-B24A-4703-A1F8-44D946743603}" srcOrd="1" destOrd="0" presId="urn:microsoft.com/office/officeart/2005/8/layout/bList2#1"/>
    <dgm:cxn modelId="{04DFA77E-73A7-4A14-9DBF-FB6487E814BE}" srcId="{DF13E5DF-2508-4274-A4F3-126B3327E078}" destId="{059F5802-5FB0-4359-AB3A-132C82C36350}" srcOrd="0" destOrd="0" parTransId="{818EC0DB-162A-479E-B570-A87CA7F799CD}" sibTransId="{CD8F1658-A2D2-416C-94FC-68775F3E9948}"/>
    <dgm:cxn modelId="{4D87E485-687E-4EB8-8305-D9A5C108A089}" type="presOf" srcId="{9EBF4C37-D083-4991-BD65-FD513145A59F}" destId="{3299AF57-F31B-4A05-905C-BB692CF8942F}" srcOrd="0" destOrd="0" presId="urn:microsoft.com/office/officeart/2005/8/layout/bList2#1"/>
    <dgm:cxn modelId="{E924928B-7F83-4DFD-8A13-865692D32873}" srcId="{DA96DBC8-B069-4976-9A7A-AAFDA5FD7CE5}" destId="{C53BBFCD-BC27-4458-A0D7-B2007F9AC8D6}" srcOrd="0" destOrd="0" parTransId="{180668AA-1705-4570-A6A3-43703220094F}" sibTransId="{EB8F1F49-E09E-4F08-A0D3-74B13C39D855}"/>
    <dgm:cxn modelId="{96F1D692-3213-4B94-96EB-DE31E147646E}" type="presOf" srcId="{67B97461-E379-4176-AA53-57AAC9067A3C}" destId="{F27DBC3B-47E4-4FE3-A532-6D18398B2966}" srcOrd="0" destOrd="1" presId="urn:microsoft.com/office/officeart/2005/8/layout/bList2#1"/>
    <dgm:cxn modelId="{594DAE9B-26D9-4BDD-BC31-A6FD61B28C79}" srcId="{ABFE8245-BF40-480C-9A68-748A116784C4}" destId="{E0A3A3A6-5014-4333-A9FB-F2CFA1DD5E80}" srcOrd="5" destOrd="0" parTransId="{FB05C22D-A063-4BAA-8C5A-983799C79104}" sibTransId="{0B110771-34ED-48FB-9DDE-9D81D9251964}"/>
    <dgm:cxn modelId="{7E2FEDA2-7565-4CCC-8833-FDBC0B029CF9}" type="presOf" srcId="{0D06961A-69A4-4407-B4D2-C435CC0A3112}" destId="{BC29CB11-9A5B-433F-ACE9-C07E16914817}" srcOrd="0" destOrd="0" presId="urn:microsoft.com/office/officeart/2005/8/layout/bList2#1"/>
    <dgm:cxn modelId="{5DB254AF-AEA7-4DD6-890C-A6113ADE3024}" type="presOf" srcId="{E7BB4534-F2B7-4BE9-946B-138CB036E9E2}" destId="{F30ABEAF-B224-4765-8C47-393EBF92A922}" srcOrd="0" destOrd="0" presId="urn:microsoft.com/office/officeart/2005/8/layout/bList2#1"/>
    <dgm:cxn modelId="{1A25A9B1-39CA-47B0-BB95-82DB4D03C608}" type="presOf" srcId="{C53BBFCD-BC27-4458-A0D7-B2007F9AC8D6}" destId="{7D8CFA05-2764-4BA2-B5FF-B53FA2F46D1B}" srcOrd="0" destOrd="0" presId="urn:microsoft.com/office/officeart/2005/8/layout/bList2#1"/>
    <dgm:cxn modelId="{98518BB3-FC61-4187-A107-A4EB6224755C}" type="presOf" srcId="{DA96DBC8-B069-4976-9A7A-AAFDA5FD7CE5}" destId="{8BCB8F49-26EE-4AA4-90F7-BA8DAAE151B2}" srcOrd="0" destOrd="0" presId="urn:microsoft.com/office/officeart/2005/8/layout/bList2#1"/>
    <dgm:cxn modelId="{8B1B2EBD-7C0B-456A-85E9-AFE32ED7158E}" type="presOf" srcId="{DDFB345C-3E89-4A6F-B99D-2A97D7C2154F}" destId="{ED7B121B-2BAD-43C5-A0E7-19102C37D9F8}" srcOrd="0" destOrd="0" presId="urn:microsoft.com/office/officeart/2005/8/layout/bList2#1"/>
    <dgm:cxn modelId="{5E33C0C0-C58B-4AC6-B7D1-0501938FED85}" type="presOf" srcId="{3F12F419-944C-4A40-923F-82A2F0DFFB98}" destId="{6AAB86E8-EE92-41C5-A4E5-799B250CE611}" srcOrd="0" destOrd="0" presId="urn:microsoft.com/office/officeart/2005/8/layout/bList2#1"/>
    <dgm:cxn modelId="{148178C7-3256-44B8-B137-385650112F7E}" type="presOf" srcId="{DF13E5DF-2508-4274-A4F3-126B3327E078}" destId="{6CD9A936-FB6F-4124-8E76-5DAFC32911D2}" srcOrd="0" destOrd="0" presId="urn:microsoft.com/office/officeart/2005/8/layout/bList2#1"/>
    <dgm:cxn modelId="{38997ECB-32A8-496D-BF47-BECB9C6A3F16}" srcId="{E9CC6E86-E86F-4682-98F6-69145E878938}" destId="{627046C4-0380-4A76-8AC3-78BAEB05EDF8}" srcOrd="0" destOrd="0" parTransId="{0BDD2644-B12D-42E0-AAB9-A2D20CA65B1B}" sibTransId="{B274EF47-5255-4258-8346-3FC37773770A}"/>
    <dgm:cxn modelId="{FE2B2ECF-D63A-4809-8FA2-30CCA77609E4}" type="presOf" srcId="{6AA29AAC-8818-4917-84A8-5E88684B57D7}" destId="{4A43A204-B848-432F-95CE-D903B07B1120}" srcOrd="1" destOrd="0" presId="urn:microsoft.com/office/officeart/2005/8/layout/bList2#1"/>
    <dgm:cxn modelId="{354331D0-3558-4D5D-A37F-F925FB6C2434}" type="presOf" srcId="{E0A3A3A6-5014-4333-A9FB-F2CFA1DD5E80}" destId="{E770368A-6226-4467-9094-8DBCB6990E70}" srcOrd="1" destOrd="0" presId="urn:microsoft.com/office/officeart/2005/8/layout/bList2#1"/>
    <dgm:cxn modelId="{382D09D3-7842-4191-91A8-88201C6B9216}" srcId="{A8E31EC7-6F2C-43E1-9584-B497577EEF5C}" destId="{9EBF4C37-D083-4991-BD65-FD513145A59F}" srcOrd="0" destOrd="0" parTransId="{4FBCD11B-0893-46A8-AB58-5EED047DABBE}" sibTransId="{6A448A9D-34E6-4A43-BA8A-5067C700FFBF}"/>
    <dgm:cxn modelId="{4BC160D6-C6EE-4917-8BAB-B83458B29B4D}" type="presOf" srcId="{A8E31EC7-6F2C-43E1-9584-B497577EEF5C}" destId="{8D4580A5-12AD-45F0-A740-A5454BD02339}" srcOrd="1" destOrd="0" presId="urn:microsoft.com/office/officeart/2005/8/layout/bList2#1"/>
    <dgm:cxn modelId="{D32004D7-8C57-4180-9D08-33683C5E9A72}" srcId="{ABFE8245-BF40-480C-9A68-748A116784C4}" destId="{A8E31EC7-6F2C-43E1-9584-B497577EEF5C}" srcOrd="2" destOrd="0" parTransId="{53491441-866C-4F60-9189-CC4E0EFD0391}" sibTransId="{3F12F419-944C-4A40-923F-82A2F0DFFB98}"/>
    <dgm:cxn modelId="{724BE7DA-52FC-40F1-82B2-C4C70511D17E}" srcId="{ABFE8245-BF40-480C-9A68-748A116784C4}" destId="{E7BB4534-F2B7-4BE9-946B-138CB036E9E2}" srcOrd="4" destOrd="0" parTransId="{A611F350-0E9E-4D94-B977-24A756EE5D90}" sibTransId="{2596370E-AF59-40E0-9F9E-041CF23699D7}"/>
    <dgm:cxn modelId="{60015AE3-C0C9-425B-8471-39A10BE61233}" type="presOf" srcId="{627046C4-0380-4A76-8AC3-78BAEB05EDF8}" destId="{4762DB0B-8358-4C23-8487-DC8A80EE47DC}" srcOrd="0" destOrd="0" presId="urn:microsoft.com/office/officeart/2005/8/layout/bList2#1"/>
    <dgm:cxn modelId="{390639E4-BBDA-444D-98CD-5C8DAF7A200F}" srcId="{E7BB4534-F2B7-4BE9-946B-138CB036E9E2}" destId="{67B97461-E379-4176-AA53-57AAC9067A3C}" srcOrd="1" destOrd="0" parTransId="{8BC7DE2C-E802-4479-BB8F-8BDB9B8B7971}" sibTransId="{6CBE7347-D3F6-4BE3-81EC-29A017C328F7}"/>
    <dgm:cxn modelId="{DC8398EB-6CA5-417B-9173-47C77E0EE903}" type="presOf" srcId="{0B110771-34ED-48FB-9DDE-9D81D9251964}" destId="{36CE18D8-2367-46A4-964B-39D369795A58}" srcOrd="0" destOrd="0" presId="urn:microsoft.com/office/officeart/2005/8/layout/bList2#1"/>
    <dgm:cxn modelId="{ED1921EC-9461-498E-93C5-1995F5CF4C05}" type="presOf" srcId="{A8E31EC7-6F2C-43E1-9584-B497577EEF5C}" destId="{84C8D762-F835-4E03-A0EA-8E55F53BD628}" srcOrd="0" destOrd="0" presId="urn:microsoft.com/office/officeart/2005/8/layout/bList2#1"/>
    <dgm:cxn modelId="{3B1F52F5-B976-4A41-8208-B4D4E288C4DD}" srcId="{E0A3A3A6-5014-4333-A9FB-F2CFA1DD5E80}" destId="{15482393-F760-4EDB-880B-90F3BA1D3B80}" srcOrd="0" destOrd="0" parTransId="{CD5FB7C5-228C-419B-AB56-A9821C655B11}" sibTransId="{8A7E2E2C-7579-4314-BF2E-87D32EDE7C06}"/>
    <dgm:cxn modelId="{556125FB-E62A-41AD-B130-6E70752B12F9}" type="presOf" srcId="{4556A13E-6B1F-4FDD-BD35-D2B527EA7985}" destId="{8D35C480-7701-47E9-8EC2-4F97F0DC5FD5}" srcOrd="0" destOrd="0" presId="urn:microsoft.com/office/officeart/2005/8/layout/bList2#1"/>
    <dgm:cxn modelId="{A45160F7-85FC-41E0-BC04-6D9E34E3226C}" type="presParOf" srcId="{3E3115E9-C34D-43E4-BAF0-F0AF8F51833C}" destId="{9674A2F2-AA56-4D29-8C4A-60FD8E698326}" srcOrd="0" destOrd="0" presId="urn:microsoft.com/office/officeart/2005/8/layout/bList2#1"/>
    <dgm:cxn modelId="{B64B73F1-80C6-49FA-B80E-B93218846A45}" type="presParOf" srcId="{9674A2F2-AA56-4D29-8C4A-60FD8E698326}" destId="{ED7B121B-2BAD-43C5-A0E7-19102C37D9F8}" srcOrd="0" destOrd="0" presId="urn:microsoft.com/office/officeart/2005/8/layout/bList2#1"/>
    <dgm:cxn modelId="{DF6DAC84-959F-44E5-B59E-ECC208ECB46E}" type="presParOf" srcId="{9674A2F2-AA56-4D29-8C4A-60FD8E698326}" destId="{BF00B5AA-7EB9-433C-9A39-3D000EDD9316}" srcOrd="1" destOrd="0" presId="urn:microsoft.com/office/officeart/2005/8/layout/bList2#1"/>
    <dgm:cxn modelId="{908DDC40-589B-4345-9E1B-E9574753D3CE}" type="presParOf" srcId="{9674A2F2-AA56-4D29-8C4A-60FD8E698326}" destId="{4A43A204-B848-432F-95CE-D903B07B1120}" srcOrd="2" destOrd="0" presId="urn:microsoft.com/office/officeart/2005/8/layout/bList2#1"/>
    <dgm:cxn modelId="{917A712C-DC4F-48A6-94A5-418C9AD84EBE}" type="presParOf" srcId="{9674A2F2-AA56-4D29-8C4A-60FD8E698326}" destId="{87E6BBED-591B-434D-9492-032CBF66D0D9}" srcOrd="3" destOrd="0" presId="urn:microsoft.com/office/officeart/2005/8/layout/bList2#1"/>
    <dgm:cxn modelId="{460449C8-C320-4834-8D07-7AE58AD0C8C4}" type="presParOf" srcId="{3E3115E9-C34D-43E4-BAF0-F0AF8F51833C}" destId="{3F1D5C1A-B927-44EC-AC08-925EABB5D276}" srcOrd="1" destOrd="0" presId="urn:microsoft.com/office/officeart/2005/8/layout/bList2#1"/>
    <dgm:cxn modelId="{45940A22-63FA-48FB-964F-ACEAAE91F10F}" type="presParOf" srcId="{3E3115E9-C34D-43E4-BAF0-F0AF8F51833C}" destId="{D5DEE37D-B419-4D94-AF36-1B5042A049B9}" srcOrd="2" destOrd="0" presId="urn:microsoft.com/office/officeart/2005/8/layout/bList2#1"/>
    <dgm:cxn modelId="{67AD3B05-C3C8-4671-916C-46F522C19F8F}" type="presParOf" srcId="{D5DEE37D-B419-4D94-AF36-1B5042A049B9}" destId="{7D8CFA05-2764-4BA2-B5FF-B53FA2F46D1B}" srcOrd="0" destOrd="0" presId="urn:microsoft.com/office/officeart/2005/8/layout/bList2#1"/>
    <dgm:cxn modelId="{02E04DA5-5545-4FA1-9758-2C3FBD80308D}" type="presParOf" srcId="{D5DEE37D-B419-4D94-AF36-1B5042A049B9}" destId="{8BCB8F49-26EE-4AA4-90F7-BA8DAAE151B2}" srcOrd="1" destOrd="0" presId="urn:microsoft.com/office/officeart/2005/8/layout/bList2#1"/>
    <dgm:cxn modelId="{BBF16684-6A9A-44F6-9486-3D6476E25734}" type="presParOf" srcId="{D5DEE37D-B419-4D94-AF36-1B5042A049B9}" destId="{44DD0B20-A53F-4A09-BE7D-434133385D7F}" srcOrd="2" destOrd="0" presId="urn:microsoft.com/office/officeart/2005/8/layout/bList2#1"/>
    <dgm:cxn modelId="{A10209EA-A59E-4718-9D20-71FF4B804283}" type="presParOf" srcId="{D5DEE37D-B419-4D94-AF36-1B5042A049B9}" destId="{D5129EB6-8D59-46B5-965A-C47BD0317F40}" srcOrd="3" destOrd="0" presId="urn:microsoft.com/office/officeart/2005/8/layout/bList2#1"/>
    <dgm:cxn modelId="{DBF4FE2B-3309-4C29-BB87-64C2DCFE00BE}" type="presParOf" srcId="{3E3115E9-C34D-43E4-BAF0-F0AF8F51833C}" destId="{8D35C480-7701-47E9-8EC2-4F97F0DC5FD5}" srcOrd="3" destOrd="0" presId="urn:microsoft.com/office/officeart/2005/8/layout/bList2#1"/>
    <dgm:cxn modelId="{07BA1BAF-3F50-4BD3-8B0F-8425C68F9048}" type="presParOf" srcId="{3E3115E9-C34D-43E4-BAF0-F0AF8F51833C}" destId="{C1388DE0-AEF7-4CC5-9BC7-5CC1C612C70B}" srcOrd="4" destOrd="0" presId="urn:microsoft.com/office/officeart/2005/8/layout/bList2#1"/>
    <dgm:cxn modelId="{A38E3555-F9DD-4C1F-AF11-3E48C29D2EF5}" type="presParOf" srcId="{C1388DE0-AEF7-4CC5-9BC7-5CC1C612C70B}" destId="{3299AF57-F31B-4A05-905C-BB692CF8942F}" srcOrd="0" destOrd="0" presId="urn:microsoft.com/office/officeart/2005/8/layout/bList2#1"/>
    <dgm:cxn modelId="{4CF792FF-9739-421C-9D8F-46C15E354110}" type="presParOf" srcId="{C1388DE0-AEF7-4CC5-9BC7-5CC1C612C70B}" destId="{84C8D762-F835-4E03-A0EA-8E55F53BD628}" srcOrd="1" destOrd="0" presId="urn:microsoft.com/office/officeart/2005/8/layout/bList2#1"/>
    <dgm:cxn modelId="{3C22CBD9-BC73-4ACE-9DED-614240EFCF4C}" type="presParOf" srcId="{C1388DE0-AEF7-4CC5-9BC7-5CC1C612C70B}" destId="{8D4580A5-12AD-45F0-A740-A5454BD02339}" srcOrd="2" destOrd="0" presId="urn:microsoft.com/office/officeart/2005/8/layout/bList2#1"/>
    <dgm:cxn modelId="{6105408E-755F-4767-8B60-A84D1DF911AC}" type="presParOf" srcId="{C1388DE0-AEF7-4CC5-9BC7-5CC1C612C70B}" destId="{E8DCC8C9-6786-459A-BC17-8A03F72B7884}" srcOrd="3" destOrd="0" presId="urn:microsoft.com/office/officeart/2005/8/layout/bList2#1"/>
    <dgm:cxn modelId="{A1144652-913C-47BB-98CC-E5FF60D16154}" type="presParOf" srcId="{3E3115E9-C34D-43E4-BAF0-F0AF8F51833C}" destId="{6AAB86E8-EE92-41C5-A4E5-799B250CE611}" srcOrd="5" destOrd="0" presId="urn:microsoft.com/office/officeart/2005/8/layout/bList2#1"/>
    <dgm:cxn modelId="{B6DD2A63-D58E-4D24-B1F1-851E88E368C3}" type="presParOf" srcId="{3E3115E9-C34D-43E4-BAF0-F0AF8F51833C}" destId="{797E1D19-D52B-4C04-91A3-038C823CC03D}" srcOrd="6" destOrd="0" presId="urn:microsoft.com/office/officeart/2005/8/layout/bList2#1"/>
    <dgm:cxn modelId="{5C2403E8-3957-4F7C-A632-CF2166030E40}" type="presParOf" srcId="{797E1D19-D52B-4C04-91A3-038C823CC03D}" destId="{4762DB0B-8358-4C23-8487-DC8A80EE47DC}" srcOrd="0" destOrd="0" presId="urn:microsoft.com/office/officeart/2005/8/layout/bList2#1"/>
    <dgm:cxn modelId="{E469C067-88BB-4D27-9CFA-7990E608F3CC}" type="presParOf" srcId="{797E1D19-D52B-4C04-91A3-038C823CC03D}" destId="{95199226-ACB4-494B-AEDF-FCEB2849818F}" srcOrd="1" destOrd="0" presId="urn:microsoft.com/office/officeart/2005/8/layout/bList2#1"/>
    <dgm:cxn modelId="{2486E8FE-FEB0-4664-8E9A-EFFA64AE7665}" type="presParOf" srcId="{797E1D19-D52B-4C04-91A3-038C823CC03D}" destId="{00BC3518-F996-48BB-9E8B-D50A27303373}" srcOrd="2" destOrd="0" presId="urn:microsoft.com/office/officeart/2005/8/layout/bList2#1"/>
    <dgm:cxn modelId="{755D8E19-3CA2-42F5-8702-75DD76727099}" type="presParOf" srcId="{797E1D19-D52B-4C04-91A3-038C823CC03D}" destId="{37B1AE43-4E90-4FB8-8B21-3D4A96E1D766}" srcOrd="3" destOrd="0" presId="urn:microsoft.com/office/officeart/2005/8/layout/bList2#1"/>
    <dgm:cxn modelId="{3A53EFC6-B5D3-415A-ADCC-1DD68884BB7F}" type="presParOf" srcId="{3E3115E9-C34D-43E4-BAF0-F0AF8F51833C}" destId="{BC29CB11-9A5B-433F-ACE9-C07E16914817}" srcOrd="7" destOrd="0" presId="urn:microsoft.com/office/officeart/2005/8/layout/bList2#1"/>
    <dgm:cxn modelId="{79B4DAE2-C0FA-46C6-9AC6-333284957193}" type="presParOf" srcId="{3E3115E9-C34D-43E4-BAF0-F0AF8F51833C}" destId="{467579D6-C51F-4A37-814E-377720224A87}" srcOrd="8" destOrd="0" presId="urn:microsoft.com/office/officeart/2005/8/layout/bList2#1"/>
    <dgm:cxn modelId="{5869EF98-AE72-4E2C-A149-1E9E2BA66D34}" type="presParOf" srcId="{467579D6-C51F-4A37-814E-377720224A87}" destId="{F27DBC3B-47E4-4FE3-A532-6D18398B2966}" srcOrd="0" destOrd="0" presId="urn:microsoft.com/office/officeart/2005/8/layout/bList2#1"/>
    <dgm:cxn modelId="{7FC87EB6-2216-46E1-938D-73C908AA789C}" type="presParOf" srcId="{467579D6-C51F-4A37-814E-377720224A87}" destId="{F30ABEAF-B224-4765-8C47-393EBF92A922}" srcOrd="1" destOrd="0" presId="urn:microsoft.com/office/officeart/2005/8/layout/bList2#1"/>
    <dgm:cxn modelId="{1755D64E-BB27-4AC9-965C-FDB304A66B41}" type="presParOf" srcId="{467579D6-C51F-4A37-814E-377720224A87}" destId="{41AED752-F399-456B-83A6-CE6210B78DB7}" srcOrd="2" destOrd="0" presId="urn:microsoft.com/office/officeart/2005/8/layout/bList2#1"/>
    <dgm:cxn modelId="{C311B622-AD8A-417A-A3F6-DB9B6CC4FF58}" type="presParOf" srcId="{467579D6-C51F-4A37-814E-377720224A87}" destId="{D9987EBF-73FA-42AE-BE1E-E2E28A6AF78A}" srcOrd="3" destOrd="0" presId="urn:microsoft.com/office/officeart/2005/8/layout/bList2#1"/>
    <dgm:cxn modelId="{0046B968-1556-49A3-8D98-03855C30AB47}" type="presParOf" srcId="{3E3115E9-C34D-43E4-BAF0-F0AF8F51833C}" destId="{988C0825-9EE6-4B26-B30E-ACC21DB4DC97}" srcOrd="9" destOrd="0" presId="urn:microsoft.com/office/officeart/2005/8/layout/bList2#1"/>
    <dgm:cxn modelId="{3238A546-E6D6-4C75-91ED-493D429CF8E1}" type="presParOf" srcId="{3E3115E9-C34D-43E4-BAF0-F0AF8F51833C}" destId="{1ECD692D-ECE1-465C-9A6E-DD5A63AF4380}" srcOrd="10" destOrd="0" presId="urn:microsoft.com/office/officeart/2005/8/layout/bList2#1"/>
    <dgm:cxn modelId="{115FDC38-1EFD-451B-9525-7C38FB6A2E20}" type="presParOf" srcId="{1ECD692D-ECE1-465C-9A6E-DD5A63AF4380}" destId="{95877E6A-6DD1-4FB4-B6D1-1D36C23724C7}" srcOrd="0" destOrd="0" presId="urn:microsoft.com/office/officeart/2005/8/layout/bList2#1"/>
    <dgm:cxn modelId="{17A62316-C2C3-40C7-8D81-359691142DC2}" type="presParOf" srcId="{1ECD692D-ECE1-465C-9A6E-DD5A63AF4380}" destId="{93498695-96F4-469C-848B-1367664092EC}" srcOrd="1" destOrd="0" presId="urn:microsoft.com/office/officeart/2005/8/layout/bList2#1"/>
    <dgm:cxn modelId="{18A7BAFD-9BF1-4D7F-A1DC-4A3DEB4C70F7}" type="presParOf" srcId="{1ECD692D-ECE1-465C-9A6E-DD5A63AF4380}" destId="{E770368A-6226-4467-9094-8DBCB6990E70}" srcOrd="2" destOrd="0" presId="urn:microsoft.com/office/officeart/2005/8/layout/bList2#1"/>
    <dgm:cxn modelId="{971A90FD-0BA2-48AE-8E6C-B8A08F9EE030}" type="presParOf" srcId="{1ECD692D-ECE1-465C-9A6E-DD5A63AF4380}" destId="{22E2E2DE-4CF9-4EBA-8E4B-B7DE715354EE}" srcOrd="3" destOrd="0" presId="urn:microsoft.com/office/officeart/2005/8/layout/bList2#1"/>
    <dgm:cxn modelId="{5DDAD852-1364-4F60-94F5-1C0271A832DA}" type="presParOf" srcId="{3E3115E9-C34D-43E4-BAF0-F0AF8F51833C}" destId="{36CE18D8-2367-46A4-964B-39D369795A58}" srcOrd="11" destOrd="0" presId="urn:microsoft.com/office/officeart/2005/8/layout/bList2#1"/>
    <dgm:cxn modelId="{4F14F5FB-7E7F-43FF-B86C-C8A5CB8121DC}" type="presParOf" srcId="{3E3115E9-C34D-43E4-BAF0-F0AF8F51833C}" destId="{A962DE62-9400-4F8F-9FEF-907AB217754C}" srcOrd="12" destOrd="0" presId="urn:microsoft.com/office/officeart/2005/8/layout/bList2#1"/>
    <dgm:cxn modelId="{C67F1348-8C95-4D66-9815-3CF1BDA8A58C}" type="presParOf" srcId="{A962DE62-9400-4F8F-9FEF-907AB217754C}" destId="{9A9A2A88-2517-4D6C-A1BD-6FF9CBEB6CA2}" srcOrd="0" destOrd="0" presId="urn:microsoft.com/office/officeart/2005/8/layout/bList2#1"/>
    <dgm:cxn modelId="{CB2AE56A-6922-4858-9AA6-97C1B72BE5E7}" type="presParOf" srcId="{A962DE62-9400-4F8F-9FEF-907AB217754C}" destId="{6CD9A936-FB6F-4124-8E76-5DAFC32911D2}" srcOrd="1" destOrd="0" presId="urn:microsoft.com/office/officeart/2005/8/layout/bList2#1"/>
    <dgm:cxn modelId="{E5282326-2D33-4223-98D1-629051E2FCFC}" type="presParOf" srcId="{A962DE62-9400-4F8F-9FEF-907AB217754C}" destId="{66096E29-B24A-4703-A1F8-44D946743603}" srcOrd="2" destOrd="0" presId="urn:microsoft.com/office/officeart/2005/8/layout/bList2#1"/>
    <dgm:cxn modelId="{4D2D598B-7F36-4747-933F-8709461E9568}" type="presParOf" srcId="{A962DE62-9400-4F8F-9FEF-907AB217754C}" destId="{E17834F0-E7F9-43F0-9D4B-A0D145081C6F}" srcOrd="3" destOrd="0" presId="urn:microsoft.com/office/officeart/2005/8/layout/bList2#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D003F8-F925-47F7-B76F-50D5C2D29030}" type="doc">
      <dgm:prSet loTypeId="urn:microsoft.com/office/officeart/2009/3/layout/StepUpProcess" loCatId="process" qsTypeId="urn:microsoft.com/office/officeart/2005/8/quickstyle/simple1" qsCatId="simple" csTypeId="urn:microsoft.com/office/officeart/2005/8/colors/accent3_1" csCatId="accent3" phldr="1"/>
      <dgm:spPr/>
      <dgm:t>
        <a:bodyPr/>
        <a:lstStyle/>
        <a:p>
          <a:endParaRPr lang="en-US"/>
        </a:p>
      </dgm:t>
    </dgm:pt>
    <dgm:pt modelId="{5BCA0E72-C2DD-4B0D-86BC-C2CC33B7B9AB}">
      <dgm:prSet phldrT="[Text]" custT="1"/>
      <dgm:spPr/>
      <dgm:t>
        <a:bodyPr/>
        <a:lstStyle/>
        <a:p>
          <a:r>
            <a:rPr lang="en-US" sz="1100" b="1" dirty="0">
              <a:latin typeface="Times New Roman" pitchFamily="18" charset="0"/>
              <a:cs typeface="Times New Roman" pitchFamily="18" charset="0"/>
            </a:rPr>
            <a:t>1. Resuscitation of probiotic microbe</a:t>
          </a:r>
        </a:p>
      </dgm:t>
    </dgm:pt>
    <dgm:pt modelId="{6F21D4F2-D7BD-469B-9695-73B8102B8F7D}" type="parTrans" cxnId="{F08B8EE0-1C4F-4D9C-8FC7-C5CA634948E8}">
      <dgm:prSet/>
      <dgm:spPr/>
      <dgm:t>
        <a:bodyPr/>
        <a:lstStyle/>
        <a:p>
          <a:endParaRPr lang="en-US"/>
        </a:p>
      </dgm:t>
    </dgm:pt>
    <dgm:pt modelId="{45D28C42-0F91-4C95-81D9-7B6D103AF8EE}" type="sibTrans" cxnId="{F08B8EE0-1C4F-4D9C-8FC7-C5CA634948E8}">
      <dgm:prSet/>
      <dgm:spPr/>
      <dgm:t>
        <a:bodyPr/>
        <a:lstStyle/>
        <a:p>
          <a:endParaRPr lang="en-US"/>
        </a:p>
      </dgm:t>
    </dgm:pt>
    <dgm:pt modelId="{781A4977-509A-4075-9E55-0B7C7ADF4537}">
      <dgm:prSet phldrT="[Text]" custT="1"/>
      <dgm:spPr/>
      <dgm:t>
        <a:bodyPr/>
        <a:lstStyle/>
        <a:p>
          <a:r>
            <a:rPr lang="en-US" sz="1100" b="0" dirty="0">
              <a:latin typeface="Times New Roman" pitchFamily="18" charset="0"/>
              <a:cs typeface="Times New Roman" pitchFamily="18" charset="0"/>
            </a:rPr>
            <a:t>Spray drying or </a:t>
          </a:r>
          <a:r>
            <a:rPr lang="en-US" sz="1100" b="0" dirty="0" err="1">
              <a:latin typeface="Times New Roman" pitchFamily="18" charset="0"/>
              <a:cs typeface="Times New Roman" pitchFamily="18" charset="0"/>
            </a:rPr>
            <a:t>lyophilisation</a:t>
          </a:r>
          <a:endParaRPr lang="en-US" sz="1100" b="0" dirty="0">
            <a:latin typeface="Times New Roman" pitchFamily="18" charset="0"/>
            <a:cs typeface="Times New Roman" pitchFamily="18" charset="0"/>
          </a:endParaRPr>
        </a:p>
      </dgm:t>
    </dgm:pt>
    <dgm:pt modelId="{2637FD49-9DF3-4108-A061-345229A935FF}" type="parTrans" cxnId="{E673E5E8-26BA-45A5-A950-554DB9D27953}">
      <dgm:prSet/>
      <dgm:spPr/>
      <dgm:t>
        <a:bodyPr/>
        <a:lstStyle/>
        <a:p>
          <a:endParaRPr lang="en-US"/>
        </a:p>
      </dgm:t>
    </dgm:pt>
    <dgm:pt modelId="{368FCC03-497C-44A0-84A4-C22B523D9116}" type="sibTrans" cxnId="{E673E5E8-26BA-45A5-A950-554DB9D27953}">
      <dgm:prSet/>
      <dgm:spPr/>
      <dgm:t>
        <a:bodyPr/>
        <a:lstStyle/>
        <a:p>
          <a:endParaRPr lang="en-US"/>
        </a:p>
      </dgm:t>
    </dgm:pt>
    <dgm:pt modelId="{55F6BE24-9E08-4E87-B1E9-093175EECAC9}">
      <dgm:prSet phldrT="[Text]" custT="1"/>
      <dgm:spPr/>
      <dgm:t>
        <a:bodyPr/>
        <a:lstStyle/>
        <a:p>
          <a:r>
            <a:rPr lang="en-US" sz="1100" b="1" dirty="0">
              <a:latin typeface="Times New Roman" pitchFamily="18" charset="0"/>
              <a:cs typeface="Times New Roman" pitchFamily="18" charset="0"/>
            </a:rPr>
            <a:t>3. Treatment</a:t>
          </a:r>
        </a:p>
      </dgm:t>
    </dgm:pt>
    <dgm:pt modelId="{79523CA0-BB25-48A8-A0BB-576A0DBF20D8}" type="parTrans" cxnId="{1D916FA2-8F62-41D0-A262-A6A002CEC5C7}">
      <dgm:prSet/>
      <dgm:spPr/>
      <dgm:t>
        <a:bodyPr/>
        <a:lstStyle/>
        <a:p>
          <a:endParaRPr lang="en-US"/>
        </a:p>
      </dgm:t>
    </dgm:pt>
    <dgm:pt modelId="{483220B7-28B0-4C91-AB40-3F9784FBCB34}" type="sibTrans" cxnId="{1D916FA2-8F62-41D0-A262-A6A002CEC5C7}">
      <dgm:prSet/>
      <dgm:spPr/>
      <dgm:t>
        <a:bodyPr/>
        <a:lstStyle/>
        <a:p>
          <a:endParaRPr lang="en-US"/>
        </a:p>
      </dgm:t>
    </dgm:pt>
    <dgm:pt modelId="{7D818BA2-7F47-47D5-9A3F-15B09874990C}">
      <dgm:prSet phldrT="[Text]" custT="1"/>
      <dgm:spPr/>
      <dgm:t>
        <a:bodyPr/>
        <a:lstStyle/>
        <a:p>
          <a:r>
            <a:rPr lang="en-US" sz="1100" b="1" dirty="0" err="1">
              <a:latin typeface="Times New Roman" pitchFamily="18" charset="0"/>
              <a:cs typeface="Times New Roman" pitchFamily="18" charset="0"/>
            </a:rPr>
            <a:t>5. Postbiotics</a:t>
          </a:r>
          <a:r>
            <a:rPr lang="en-US" sz="1100" b="1" dirty="0">
              <a:latin typeface="Times New Roman" pitchFamily="18" charset="0"/>
              <a:cs typeface="Times New Roman" pitchFamily="18" charset="0"/>
            </a:rPr>
            <a:t> concentration</a:t>
          </a:r>
        </a:p>
      </dgm:t>
    </dgm:pt>
    <dgm:pt modelId="{077EB014-8AC5-41F3-A897-DF5416FB0630}" type="parTrans" cxnId="{2B0951CF-4DA8-4F40-8288-79362A6980BA}">
      <dgm:prSet/>
      <dgm:spPr/>
      <dgm:t>
        <a:bodyPr/>
        <a:lstStyle/>
        <a:p>
          <a:endParaRPr lang="en-US"/>
        </a:p>
      </dgm:t>
    </dgm:pt>
    <dgm:pt modelId="{ABE16EBA-C773-4868-A966-6B48D64437B0}" type="sibTrans" cxnId="{2B0951CF-4DA8-4F40-8288-79362A6980BA}">
      <dgm:prSet/>
      <dgm:spPr/>
      <dgm:t>
        <a:bodyPr/>
        <a:lstStyle/>
        <a:p>
          <a:endParaRPr lang="en-US"/>
        </a:p>
      </dgm:t>
    </dgm:pt>
    <dgm:pt modelId="{2B378215-49B4-42C0-9A7F-D2F5EE2713C3}">
      <dgm:prSet phldrT="[Text]" custT="1"/>
      <dgm:spPr/>
      <dgm:t>
        <a:bodyPr/>
        <a:lstStyle/>
        <a:p>
          <a:r>
            <a:rPr lang="en-US" sz="1100" b="1" dirty="0">
              <a:latin typeface="Times New Roman" pitchFamily="18" charset="0"/>
              <a:cs typeface="Times New Roman" pitchFamily="18" charset="0"/>
            </a:rPr>
            <a:t>2. Propagation of probiotic microbe</a:t>
          </a:r>
        </a:p>
      </dgm:t>
    </dgm:pt>
    <dgm:pt modelId="{450AD422-402B-4D8F-B54A-AA84F6604517}" type="sibTrans" cxnId="{7676BA0C-6984-4DAE-B819-A7198E32AFD3}">
      <dgm:prSet/>
      <dgm:spPr/>
      <dgm:t>
        <a:bodyPr/>
        <a:lstStyle/>
        <a:p>
          <a:endParaRPr lang="en-US"/>
        </a:p>
      </dgm:t>
    </dgm:pt>
    <dgm:pt modelId="{396D983E-6AA4-4F28-9623-904E0E670ACF}" type="parTrans" cxnId="{7676BA0C-6984-4DAE-B819-A7198E32AFD3}">
      <dgm:prSet/>
      <dgm:spPr/>
      <dgm:t>
        <a:bodyPr/>
        <a:lstStyle/>
        <a:p>
          <a:endParaRPr lang="en-US"/>
        </a:p>
      </dgm:t>
    </dgm:pt>
    <dgm:pt modelId="{96937F4F-0759-4FB9-AD21-8FBA233E3FA5}">
      <dgm:prSet phldrT="[Text]" custT="1"/>
      <dgm:spPr/>
      <dgm:t>
        <a:bodyPr/>
        <a:lstStyle/>
        <a:p>
          <a:r>
            <a:rPr lang="en-US" sz="1100" b="0" dirty="0">
              <a:latin typeface="Times New Roman" pitchFamily="18" charset="0"/>
              <a:cs typeface="Times New Roman" pitchFamily="18" charset="0"/>
            </a:rPr>
            <a:t>Inoculation in culture media (low volume) </a:t>
          </a:r>
        </a:p>
      </dgm:t>
    </dgm:pt>
    <dgm:pt modelId="{834CD1C6-488F-432B-8847-C39F7F5F8D3B}" type="parTrans" cxnId="{87C385F5-EAC1-44E1-975A-C6FB57892AAE}">
      <dgm:prSet/>
      <dgm:spPr/>
      <dgm:t>
        <a:bodyPr/>
        <a:lstStyle/>
        <a:p>
          <a:endParaRPr lang="en-US"/>
        </a:p>
      </dgm:t>
    </dgm:pt>
    <dgm:pt modelId="{A29AB35A-EA45-4939-A7D6-ECF94B7E5041}" type="sibTrans" cxnId="{87C385F5-EAC1-44E1-975A-C6FB57892AAE}">
      <dgm:prSet/>
      <dgm:spPr/>
      <dgm:t>
        <a:bodyPr/>
        <a:lstStyle/>
        <a:p>
          <a:endParaRPr lang="en-US"/>
        </a:p>
      </dgm:t>
    </dgm:pt>
    <dgm:pt modelId="{C63DDA2C-466A-4DC1-AE99-DB0B925D8993}">
      <dgm:prSet phldrT="[Text]" custT="1"/>
      <dgm:spPr/>
      <dgm:t>
        <a:bodyPr/>
        <a:lstStyle/>
        <a:p>
          <a:r>
            <a:rPr lang="en-US" sz="1100" b="0" dirty="0">
              <a:latin typeface="Times New Roman" pitchFamily="18" charset="0"/>
              <a:cs typeface="Times New Roman" pitchFamily="18" charset="0"/>
            </a:rPr>
            <a:t>Inoculation in culture media (more volume) </a:t>
          </a:r>
        </a:p>
      </dgm:t>
    </dgm:pt>
    <dgm:pt modelId="{F348EC9D-918A-47BB-B8AA-DF5C12A187A8}" type="parTrans" cxnId="{046422CC-41F0-4E15-B6AB-B40151018E41}">
      <dgm:prSet/>
      <dgm:spPr/>
      <dgm:t>
        <a:bodyPr/>
        <a:lstStyle/>
        <a:p>
          <a:endParaRPr lang="en-US"/>
        </a:p>
      </dgm:t>
    </dgm:pt>
    <dgm:pt modelId="{15C64CC6-5662-4411-85BF-CF1BD2B5F7DF}" type="sibTrans" cxnId="{046422CC-41F0-4E15-B6AB-B40151018E41}">
      <dgm:prSet/>
      <dgm:spPr/>
      <dgm:t>
        <a:bodyPr/>
        <a:lstStyle/>
        <a:p>
          <a:endParaRPr lang="en-US"/>
        </a:p>
      </dgm:t>
    </dgm:pt>
    <dgm:pt modelId="{5CA4034F-5488-4B7D-9F1C-45C9BB643C89}">
      <dgm:prSet phldrT="[Text]" custT="1"/>
      <dgm:spPr/>
      <dgm:t>
        <a:bodyPr/>
        <a:lstStyle/>
        <a:p>
          <a:r>
            <a:rPr lang="en-US" sz="1100" b="0" dirty="0">
              <a:latin typeface="Times New Roman" pitchFamily="18" charset="0"/>
              <a:cs typeface="Times New Roman" pitchFamily="18" charset="0"/>
            </a:rPr>
            <a:t>No treatment or treatment like Heat treatments (TT), high pressure (HP), formalin inactivation (FI)ultraviolet rays (UV), ionizing radiation (IR) etc. </a:t>
          </a:r>
        </a:p>
      </dgm:t>
    </dgm:pt>
    <dgm:pt modelId="{77ABA949-B1DB-4245-A2D0-619A6978C92E}" type="parTrans" cxnId="{CC71CA7E-4E13-477B-BCBB-A39D3EBC99B3}">
      <dgm:prSet/>
      <dgm:spPr/>
      <dgm:t>
        <a:bodyPr/>
        <a:lstStyle/>
        <a:p>
          <a:endParaRPr lang="en-US"/>
        </a:p>
      </dgm:t>
    </dgm:pt>
    <dgm:pt modelId="{82366FF9-54F0-43DE-8458-6F234FA4AC4E}" type="sibTrans" cxnId="{CC71CA7E-4E13-477B-BCBB-A39D3EBC99B3}">
      <dgm:prSet/>
      <dgm:spPr/>
      <dgm:t>
        <a:bodyPr/>
        <a:lstStyle/>
        <a:p>
          <a:endParaRPr lang="en-US"/>
        </a:p>
      </dgm:t>
    </dgm:pt>
    <dgm:pt modelId="{07DBD466-9B45-42CF-9AF0-CBD99BBF653E}">
      <dgm:prSet phldrT="[Text]" custT="1"/>
      <dgm:spPr/>
      <dgm:t>
        <a:bodyPr/>
        <a:lstStyle/>
        <a:p>
          <a:r>
            <a:rPr lang="en-US" sz="1100" b="0" dirty="0">
              <a:latin typeface="Times New Roman" pitchFamily="18" charset="0"/>
              <a:cs typeface="Times New Roman" pitchFamily="18" charset="0"/>
            </a:rPr>
            <a:t>Incubation</a:t>
          </a:r>
        </a:p>
      </dgm:t>
    </dgm:pt>
    <dgm:pt modelId="{DAC7A8B4-75CC-443D-A0BB-98501BAB4931}" type="parTrans" cxnId="{8FCA668E-12B1-4BC5-89D2-A69AE0513739}">
      <dgm:prSet/>
      <dgm:spPr/>
      <dgm:t>
        <a:bodyPr/>
        <a:lstStyle/>
        <a:p>
          <a:endParaRPr lang="en-US"/>
        </a:p>
      </dgm:t>
    </dgm:pt>
    <dgm:pt modelId="{529B531D-B11D-4E1A-9601-43C945AB2AB7}" type="sibTrans" cxnId="{8FCA668E-12B1-4BC5-89D2-A69AE0513739}">
      <dgm:prSet/>
      <dgm:spPr/>
      <dgm:t>
        <a:bodyPr/>
        <a:lstStyle/>
        <a:p>
          <a:endParaRPr lang="en-US"/>
        </a:p>
      </dgm:t>
    </dgm:pt>
    <dgm:pt modelId="{D05E9827-11C4-4AC3-B787-45B527197E5F}">
      <dgm:prSet custT="1"/>
      <dgm:spPr/>
      <dgm:t>
        <a:bodyPr/>
        <a:lstStyle/>
        <a:p>
          <a:r>
            <a:rPr lang="en-US" sz="1100" b="0" dirty="0">
              <a:latin typeface="Times New Roman" pitchFamily="18" charset="0"/>
              <a:cs typeface="Times New Roman" pitchFamily="18" charset="0"/>
            </a:rPr>
            <a:t>Incubation</a:t>
          </a:r>
        </a:p>
      </dgm:t>
    </dgm:pt>
    <dgm:pt modelId="{E66F1EB9-5AC6-48C7-9B59-E78F70571E00}" type="parTrans" cxnId="{AD35759B-0B2C-4A8A-B19D-07962EFFEA7D}">
      <dgm:prSet/>
      <dgm:spPr/>
      <dgm:t>
        <a:bodyPr/>
        <a:lstStyle/>
        <a:p>
          <a:endParaRPr lang="en-US"/>
        </a:p>
      </dgm:t>
    </dgm:pt>
    <dgm:pt modelId="{6D39AFEA-B2F8-4EE6-BBAD-38916EB5FD14}" type="sibTrans" cxnId="{AD35759B-0B2C-4A8A-B19D-07962EFFEA7D}">
      <dgm:prSet/>
      <dgm:spPr/>
      <dgm:t>
        <a:bodyPr/>
        <a:lstStyle/>
        <a:p>
          <a:endParaRPr lang="en-US"/>
        </a:p>
      </dgm:t>
    </dgm:pt>
    <dgm:pt modelId="{4EF97E1B-8FB5-4ED9-B81B-88E8B513455E}">
      <dgm:prSet phldrT="[Text]" custT="1"/>
      <dgm:spPr/>
      <dgm:t>
        <a:bodyPr/>
        <a:lstStyle/>
        <a:p>
          <a:r>
            <a:rPr lang="en-US" sz="1100" b="0" dirty="0">
              <a:latin typeface="Times New Roman" pitchFamily="18" charset="0"/>
              <a:cs typeface="Times New Roman" pitchFamily="18" charset="0"/>
            </a:rPr>
            <a:t>Centrifugation </a:t>
          </a:r>
        </a:p>
      </dgm:t>
    </dgm:pt>
    <dgm:pt modelId="{4E8C07BB-6DFA-4A1D-B19F-278307A8F582}" type="parTrans" cxnId="{D60756DD-ADF9-4C51-BD80-F4B342C35D6D}">
      <dgm:prSet/>
      <dgm:spPr/>
      <dgm:t>
        <a:bodyPr/>
        <a:lstStyle/>
        <a:p>
          <a:endParaRPr lang="en-US"/>
        </a:p>
      </dgm:t>
    </dgm:pt>
    <dgm:pt modelId="{9FAF2CF5-BA88-44AD-ABCA-9BA062F4504E}" type="sibTrans" cxnId="{D60756DD-ADF9-4C51-BD80-F4B342C35D6D}">
      <dgm:prSet/>
      <dgm:spPr/>
      <dgm:t>
        <a:bodyPr/>
        <a:lstStyle/>
        <a:p>
          <a:endParaRPr lang="en-US"/>
        </a:p>
      </dgm:t>
    </dgm:pt>
    <dgm:pt modelId="{E7E51A65-B2C8-4D14-906C-B1F933A66EE2}">
      <dgm:prSet phldrT="[Text]" custT="1"/>
      <dgm:spPr/>
      <dgm:t>
        <a:bodyPr/>
        <a:lstStyle/>
        <a:p>
          <a:r>
            <a:rPr lang="en-US" sz="1100" b="1" dirty="0" err="1">
              <a:latin typeface="Times New Roman" pitchFamily="18" charset="0"/>
              <a:cs typeface="Times New Roman" pitchFamily="18" charset="0"/>
            </a:rPr>
            <a:t>4. Postbiotics</a:t>
          </a:r>
          <a:r>
            <a:rPr lang="en-US" sz="1100" b="1" dirty="0">
              <a:latin typeface="Times New Roman" pitchFamily="18" charset="0"/>
              <a:cs typeface="Times New Roman" pitchFamily="18" charset="0"/>
            </a:rPr>
            <a:t> harvesting</a:t>
          </a:r>
        </a:p>
      </dgm:t>
    </dgm:pt>
    <dgm:pt modelId="{B41C5FC1-2231-49FD-BA79-5E83260551FF}" type="sibTrans" cxnId="{712AEC99-98DF-40CB-813D-8932E7B3230B}">
      <dgm:prSet/>
      <dgm:spPr/>
      <dgm:t>
        <a:bodyPr/>
        <a:lstStyle/>
        <a:p>
          <a:endParaRPr lang="en-US"/>
        </a:p>
      </dgm:t>
    </dgm:pt>
    <dgm:pt modelId="{E32EE88C-2EC3-4FE4-9A03-272B367A09B4}" type="parTrans" cxnId="{712AEC99-98DF-40CB-813D-8932E7B3230B}">
      <dgm:prSet/>
      <dgm:spPr/>
      <dgm:t>
        <a:bodyPr/>
        <a:lstStyle/>
        <a:p>
          <a:endParaRPr lang="en-US"/>
        </a:p>
      </dgm:t>
    </dgm:pt>
    <dgm:pt modelId="{9C92DE9D-4645-4D14-A794-BC42352ECF65}" type="pres">
      <dgm:prSet presAssocID="{38D003F8-F925-47F7-B76F-50D5C2D29030}" presName="rootnode" presStyleCnt="0">
        <dgm:presLayoutVars>
          <dgm:chMax/>
          <dgm:chPref/>
          <dgm:dir/>
          <dgm:animLvl val="lvl"/>
        </dgm:presLayoutVars>
      </dgm:prSet>
      <dgm:spPr/>
    </dgm:pt>
    <dgm:pt modelId="{6B14CB8E-95B7-4F2D-BA63-FB9CAFCABF19}" type="pres">
      <dgm:prSet presAssocID="{5BCA0E72-C2DD-4B0D-86BC-C2CC33B7B9AB}" presName="composite" presStyleCnt="0"/>
      <dgm:spPr/>
    </dgm:pt>
    <dgm:pt modelId="{65CDCC0F-A694-45AB-9C0E-9A73FF3AFA19}" type="pres">
      <dgm:prSet presAssocID="{5BCA0E72-C2DD-4B0D-86BC-C2CC33B7B9AB}" presName="LShape" presStyleLbl="alignNode1" presStyleIdx="0" presStyleCnt="9"/>
      <dgm:spPr/>
    </dgm:pt>
    <dgm:pt modelId="{07F54FB5-4D2D-442A-8D57-9D72089BD7B2}" type="pres">
      <dgm:prSet presAssocID="{5BCA0E72-C2DD-4B0D-86BC-C2CC33B7B9AB}" presName="ParentText" presStyleLbl="revTx" presStyleIdx="0" presStyleCnt="5">
        <dgm:presLayoutVars>
          <dgm:chMax val="0"/>
          <dgm:chPref val="0"/>
          <dgm:bulletEnabled val="1"/>
        </dgm:presLayoutVars>
      </dgm:prSet>
      <dgm:spPr/>
    </dgm:pt>
    <dgm:pt modelId="{1DCA4E0E-933E-460B-B6B3-7A4FB8290062}" type="pres">
      <dgm:prSet presAssocID="{5BCA0E72-C2DD-4B0D-86BC-C2CC33B7B9AB}" presName="Triangle" presStyleLbl="alignNode1" presStyleIdx="1" presStyleCnt="9"/>
      <dgm:spPr/>
    </dgm:pt>
    <dgm:pt modelId="{F7AB7702-3596-4CB8-A73C-EDBCF1284016}" type="pres">
      <dgm:prSet presAssocID="{45D28C42-0F91-4C95-81D9-7B6D103AF8EE}" presName="sibTrans" presStyleCnt="0"/>
      <dgm:spPr/>
    </dgm:pt>
    <dgm:pt modelId="{E125A651-DDCA-4BEF-A7F0-A944E445594A}" type="pres">
      <dgm:prSet presAssocID="{45D28C42-0F91-4C95-81D9-7B6D103AF8EE}" presName="space" presStyleCnt="0"/>
      <dgm:spPr/>
    </dgm:pt>
    <dgm:pt modelId="{EDAD33CA-0CD4-493D-A933-BA5B97317B98}" type="pres">
      <dgm:prSet presAssocID="{2B378215-49B4-42C0-9A7F-D2F5EE2713C3}" presName="composite" presStyleCnt="0"/>
      <dgm:spPr/>
    </dgm:pt>
    <dgm:pt modelId="{51C9D7AE-C6DF-432C-85DF-BF7F47706D38}" type="pres">
      <dgm:prSet presAssocID="{2B378215-49B4-42C0-9A7F-D2F5EE2713C3}" presName="LShape" presStyleLbl="alignNode1" presStyleIdx="2" presStyleCnt="9">
        <dgm:style>
          <a:lnRef idx="2">
            <a:schemeClr val="accent5"/>
          </a:lnRef>
          <a:fillRef idx="1">
            <a:schemeClr val="lt1"/>
          </a:fillRef>
          <a:effectRef idx="0">
            <a:schemeClr val="accent5"/>
          </a:effectRef>
          <a:fontRef idx="minor">
            <a:schemeClr val="dk1"/>
          </a:fontRef>
        </dgm:style>
      </dgm:prSet>
      <dgm:spPr/>
    </dgm:pt>
    <dgm:pt modelId="{864C9179-3387-450E-8A1D-3FB6DADBD13D}" type="pres">
      <dgm:prSet presAssocID="{2B378215-49B4-42C0-9A7F-D2F5EE2713C3}" presName="ParentText" presStyleLbl="revTx" presStyleIdx="1" presStyleCnt="5">
        <dgm:presLayoutVars>
          <dgm:chMax val="0"/>
          <dgm:chPref val="0"/>
          <dgm:bulletEnabled val="1"/>
        </dgm:presLayoutVars>
      </dgm:prSet>
      <dgm:spPr/>
    </dgm:pt>
    <dgm:pt modelId="{10A59DA4-54DE-4050-A927-10460644AF96}" type="pres">
      <dgm:prSet presAssocID="{2B378215-49B4-42C0-9A7F-D2F5EE2713C3}" presName="Triangle" presStyleLbl="alignNode1" presStyleIdx="3" presStyleCnt="9"/>
      <dgm:spPr/>
    </dgm:pt>
    <dgm:pt modelId="{752385D1-A70E-4DCB-8AAD-13E707C90869}" type="pres">
      <dgm:prSet presAssocID="{450AD422-402B-4D8F-B54A-AA84F6604517}" presName="sibTrans" presStyleCnt="0"/>
      <dgm:spPr/>
    </dgm:pt>
    <dgm:pt modelId="{0E9F2D1D-4AA8-4B24-ACFD-2A15F5910C67}" type="pres">
      <dgm:prSet presAssocID="{450AD422-402B-4D8F-B54A-AA84F6604517}" presName="space" presStyleCnt="0"/>
      <dgm:spPr/>
    </dgm:pt>
    <dgm:pt modelId="{B81CEC52-3304-450C-9DD0-5CE0931C3B4E}" type="pres">
      <dgm:prSet presAssocID="{55F6BE24-9E08-4E87-B1E9-093175EECAC9}" presName="composite" presStyleCnt="0"/>
      <dgm:spPr/>
    </dgm:pt>
    <dgm:pt modelId="{1EF69811-45A9-4BD4-9D01-BE8E4B4014BC}" type="pres">
      <dgm:prSet presAssocID="{55F6BE24-9E08-4E87-B1E9-093175EECAC9}" presName="LShape" presStyleLbl="alignNode1" presStyleIdx="4" presStyleCnt="9">
        <dgm:style>
          <a:lnRef idx="2">
            <a:schemeClr val="accent4"/>
          </a:lnRef>
          <a:fillRef idx="1">
            <a:schemeClr val="lt1"/>
          </a:fillRef>
          <a:effectRef idx="0">
            <a:schemeClr val="accent4"/>
          </a:effectRef>
          <a:fontRef idx="minor">
            <a:schemeClr val="dk1"/>
          </a:fontRef>
        </dgm:style>
      </dgm:prSet>
      <dgm:spPr/>
    </dgm:pt>
    <dgm:pt modelId="{F2F49412-8C33-41E8-8E8B-C11BCD8D14C4}" type="pres">
      <dgm:prSet presAssocID="{55F6BE24-9E08-4E87-B1E9-093175EECAC9}" presName="ParentText" presStyleLbl="revTx" presStyleIdx="2" presStyleCnt="5">
        <dgm:presLayoutVars>
          <dgm:chMax val="0"/>
          <dgm:chPref val="0"/>
          <dgm:bulletEnabled val="1"/>
        </dgm:presLayoutVars>
      </dgm:prSet>
      <dgm:spPr/>
    </dgm:pt>
    <dgm:pt modelId="{6BA05CA4-73D2-4AFA-AA95-137734AA7B28}" type="pres">
      <dgm:prSet presAssocID="{55F6BE24-9E08-4E87-B1E9-093175EECAC9}" presName="Triangle" presStyleLbl="alignNode1" presStyleIdx="5" presStyleCnt="9"/>
      <dgm:spPr/>
    </dgm:pt>
    <dgm:pt modelId="{26534C35-AE52-4B13-B867-2077BCACDA2A}" type="pres">
      <dgm:prSet presAssocID="{483220B7-28B0-4C91-AB40-3F9784FBCB34}" presName="sibTrans" presStyleCnt="0"/>
      <dgm:spPr/>
    </dgm:pt>
    <dgm:pt modelId="{AE7CB5E7-A345-4F35-A774-F36C47A78303}" type="pres">
      <dgm:prSet presAssocID="{483220B7-28B0-4C91-AB40-3F9784FBCB34}" presName="space" presStyleCnt="0"/>
      <dgm:spPr/>
    </dgm:pt>
    <dgm:pt modelId="{BA7E7535-4636-4EF4-89C0-DEA31265E827}" type="pres">
      <dgm:prSet presAssocID="{E7E51A65-B2C8-4D14-906C-B1F933A66EE2}" presName="composite" presStyleCnt="0"/>
      <dgm:spPr/>
    </dgm:pt>
    <dgm:pt modelId="{6A57D6B5-F694-4AC9-8A23-3867BF22959F}" type="pres">
      <dgm:prSet presAssocID="{E7E51A65-B2C8-4D14-906C-B1F933A66EE2}" presName="LShape" presStyleLbl="alignNode1" presStyleIdx="6" presStyleCnt="9">
        <dgm:style>
          <a:lnRef idx="2">
            <a:schemeClr val="accent6"/>
          </a:lnRef>
          <a:fillRef idx="1">
            <a:schemeClr val="lt1"/>
          </a:fillRef>
          <a:effectRef idx="0">
            <a:schemeClr val="accent6"/>
          </a:effectRef>
          <a:fontRef idx="minor">
            <a:schemeClr val="dk1"/>
          </a:fontRef>
        </dgm:style>
      </dgm:prSet>
      <dgm:spPr/>
    </dgm:pt>
    <dgm:pt modelId="{BA41A596-4E26-4095-A12B-C1FBB7134D18}" type="pres">
      <dgm:prSet presAssocID="{E7E51A65-B2C8-4D14-906C-B1F933A66EE2}" presName="ParentText" presStyleLbl="revTx" presStyleIdx="3" presStyleCnt="5">
        <dgm:presLayoutVars>
          <dgm:chMax val="0"/>
          <dgm:chPref val="0"/>
          <dgm:bulletEnabled val="1"/>
        </dgm:presLayoutVars>
      </dgm:prSet>
      <dgm:spPr/>
    </dgm:pt>
    <dgm:pt modelId="{4E3EC8E5-A3D9-4047-A0C5-15188EB91057}" type="pres">
      <dgm:prSet presAssocID="{E7E51A65-B2C8-4D14-906C-B1F933A66EE2}" presName="Triangle" presStyleLbl="alignNode1" presStyleIdx="7" presStyleCnt="9"/>
      <dgm:spPr/>
    </dgm:pt>
    <dgm:pt modelId="{EA2068A9-4A51-47A3-8943-49DC48D63C11}" type="pres">
      <dgm:prSet presAssocID="{B41C5FC1-2231-49FD-BA79-5E83260551FF}" presName="sibTrans" presStyleCnt="0"/>
      <dgm:spPr/>
    </dgm:pt>
    <dgm:pt modelId="{126AA922-1583-41E3-BBFE-9C2493C718A7}" type="pres">
      <dgm:prSet presAssocID="{B41C5FC1-2231-49FD-BA79-5E83260551FF}" presName="space" presStyleCnt="0"/>
      <dgm:spPr/>
    </dgm:pt>
    <dgm:pt modelId="{74C74E6A-2572-41C4-B7DA-5B3C8FBC8D10}" type="pres">
      <dgm:prSet presAssocID="{7D818BA2-7F47-47D5-9A3F-15B09874990C}" presName="composite" presStyleCnt="0"/>
      <dgm:spPr/>
    </dgm:pt>
    <dgm:pt modelId="{CC94FCC5-3566-4D7B-8BFF-212074E389C9}" type="pres">
      <dgm:prSet presAssocID="{7D818BA2-7F47-47D5-9A3F-15B09874990C}" presName="LShape" presStyleLbl="alignNode1" presStyleIdx="8" presStyleCnt="9">
        <dgm:style>
          <a:lnRef idx="2">
            <a:schemeClr val="accent2"/>
          </a:lnRef>
          <a:fillRef idx="1">
            <a:schemeClr val="lt1"/>
          </a:fillRef>
          <a:effectRef idx="0">
            <a:schemeClr val="accent2"/>
          </a:effectRef>
          <a:fontRef idx="minor">
            <a:schemeClr val="dk1"/>
          </a:fontRef>
        </dgm:style>
      </dgm:prSet>
      <dgm:spPr/>
    </dgm:pt>
    <dgm:pt modelId="{26198A66-1C72-4993-9F5A-5565D7012F2C}" type="pres">
      <dgm:prSet presAssocID="{7D818BA2-7F47-47D5-9A3F-15B09874990C}" presName="ParentText" presStyleLbl="revTx" presStyleIdx="4" presStyleCnt="5">
        <dgm:presLayoutVars>
          <dgm:chMax val="0"/>
          <dgm:chPref val="0"/>
          <dgm:bulletEnabled val="1"/>
        </dgm:presLayoutVars>
      </dgm:prSet>
      <dgm:spPr/>
    </dgm:pt>
  </dgm:ptLst>
  <dgm:cxnLst>
    <dgm:cxn modelId="{F5444D07-2C89-4265-AFDF-83D34C2A67F9}" type="presOf" srcId="{2B378215-49B4-42C0-9A7F-D2F5EE2713C3}" destId="{864C9179-3387-450E-8A1D-3FB6DADBD13D}" srcOrd="0" destOrd="0" presId="urn:microsoft.com/office/officeart/2009/3/layout/StepUpProcess"/>
    <dgm:cxn modelId="{7676BA0C-6984-4DAE-B819-A7198E32AFD3}" srcId="{38D003F8-F925-47F7-B76F-50D5C2D29030}" destId="{2B378215-49B4-42C0-9A7F-D2F5EE2713C3}" srcOrd="1" destOrd="0" parTransId="{396D983E-6AA4-4F28-9623-904E0E670ACF}" sibTransId="{450AD422-402B-4D8F-B54A-AA84F6604517}"/>
    <dgm:cxn modelId="{165AD411-EF5C-4A17-B763-0C92E17E9C5C}" type="presOf" srcId="{4EF97E1B-8FB5-4ED9-B81B-88E8B513455E}" destId="{BA41A596-4E26-4095-A12B-C1FBB7134D18}" srcOrd="0" destOrd="1" presId="urn:microsoft.com/office/officeart/2009/3/layout/StepUpProcess"/>
    <dgm:cxn modelId="{F5131112-A076-4127-835C-3DAE0A320A64}" type="presOf" srcId="{D05E9827-11C4-4AC3-B787-45B527197E5F}" destId="{864C9179-3387-450E-8A1D-3FB6DADBD13D}" srcOrd="0" destOrd="2" presId="urn:microsoft.com/office/officeart/2009/3/layout/StepUpProcess"/>
    <dgm:cxn modelId="{2F094921-21CC-4624-B6E9-29A6A35FD16C}" type="presOf" srcId="{07DBD466-9B45-42CF-9AF0-CBD99BBF653E}" destId="{07F54FB5-4D2D-442A-8D57-9D72089BD7B2}" srcOrd="0" destOrd="2" presId="urn:microsoft.com/office/officeart/2009/3/layout/StepUpProcess"/>
    <dgm:cxn modelId="{C8D03C2B-6224-432A-96CA-58B394CF04C6}" type="presOf" srcId="{5BCA0E72-C2DD-4B0D-86BC-C2CC33B7B9AB}" destId="{07F54FB5-4D2D-442A-8D57-9D72089BD7B2}" srcOrd="0" destOrd="0" presId="urn:microsoft.com/office/officeart/2009/3/layout/StepUpProcess"/>
    <dgm:cxn modelId="{EE70DF33-9726-441B-8D21-5469F0B30314}" type="presOf" srcId="{55F6BE24-9E08-4E87-B1E9-093175EECAC9}" destId="{F2F49412-8C33-41E8-8E8B-C11BCD8D14C4}" srcOrd="0" destOrd="0" presId="urn:microsoft.com/office/officeart/2009/3/layout/StepUpProcess"/>
    <dgm:cxn modelId="{A4DE6534-BD3F-4892-9BAE-FC126F07DE00}" type="presOf" srcId="{38D003F8-F925-47F7-B76F-50D5C2D29030}" destId="{9C92DE9D-4645-4D14-A794-BC42352ECF65}" srcOrd="0" destOrd="0" presId="urn:microsoft.com/office/officeart/2009/3/layout/StepUpProcess"/>
    <dgm:cxn modelId="{CC71CA7E-4E13-477B-BCBB-A39D3EBC99B3}" srcId="{55F6BE24-9E08-4E87-B1E9-093175EECAC9}" destId="{5CA4034F-5488-4B7D-9F1C-45C9BB643C89}" srcOrd="0" destOrd="0" parTransId="{77ABA949-B1DB-4245-A2D0-619A6978C92E}" sibTransId="{82366FF9-54F0-43DE-8458-6F234FA4AC4E}"/>
    <dgm:cxn modelId="{E514AB87-CDE0-4524-A5B6-8B4AD502E8D2}" type="presOf" srcId="{C63DDA2C-466A-4DC1-AE99-DB0B925D8993}" destId="{864C9179-3387-450E-8A1D-3FB6DADBD13D}" srcOrd="0" destOrd="1" presId="urn:microsoft.com/office/officeart/2009/3/layout/StepUpProcess"/>
    <dgm:cxn modelId="{8FCA668E-12B1-4BC5-89D2-A69AE0513739}" srcId="{5BCA0E72-C2DD-4B0D-86BC-C2CC33B7B9AB}" destId="{07DBD466-9B45-42CF-9AF0-CBD99BBF653E}" srcOrd="1" destOrd="0" parTransId="{DAC7A8B4-75CC-443D-A0BB-98501BAB4931}" sibTransId="{529B531D-B11D-4E1A-9601-43C945AB2AB7}"/>
    <dgm:cxn modelId="{712AEC99-98DF-40CB-813D-8932E7B3230B}" srcId="{38D003F8-F925-47F7-B76F-50D5C2D29030}" destId="{E7E51A65-B2C8-4D14-906C-B1F933A66EE2}" srcOrd="3" destOrd="0" parTransId="{E32EE88C-2EC3-4FE4-9A03-272B367A09B4}" sibTransId="{B41C5FC1-2231-49FD-BA79-5E83260551FF}"/>
    <dgm:cxn modelId="{937CFF9A-52FB-4628-BC0A-D6DF686F0D25}" type="presOf" srcId="{5CA4034F-5488-4B7D-9F1C-45C9BB643C89}" destId="{F2F49412-8C33-41E8-8E8B-C11BCD8D14C4}" srcOrd="0" destOrd="1" presId="urn:microsoft.com/office/officeart/2009/3/layout/StepUpProcess"/>
    <dgm:cxn modelId="{AD35759B-0B2C-4A8A-B19D-07962EFFEA7D}" srcId="{2B378215-49B4-42C0-9A7F-D2F5EE2713C3}" destId="{D05E9827-11C4-4AC3-B787-45B527197E5F}" srcOrd="1" destOrd="0" parTransId="{E66F1EB9-5AC6-48C7-9B59-E78F70571E00}" sibTransId="{6D39AFEA-B2F8-4EE6-BBAD-38916EB5FD14}"/>
    <dgm:cxn modelId="{BDF96DA0-8D3F-4B99-BA36-ABAF911865B9}" type="presOf" srcId="{E7E51A65-B2C8-4D14-906C-B1F933A66EE2}" destId="{BA41A596-4E26-4095-A12B-C1FBB7134D18}" srcOrd="0" destOrd="0" presId="urn:microsoft.com/office/officeart/2009/3/layout/StepUpProcess"/>
    <dgm:cxn modelId="{1D916FA2-8F62-41D0-A262-A6A002CEC5C7}" srcId="{38D003F8-F925-47F7-B76F-50D5C2D29030}" destId="{55F6BE24-9E08-4E87-B1E9-093175EECAC9}" srcOrd="2" destOrd="0" parTransId="{79523CA0-BB25-48A8-A0BB-576A0DBF20D8}" sibTransId="{483220B7-28B0-4C91-AB40-3F9784FBCB34}"/>
    <dgm:cxn modelId="{3A2AECAD-0DC7-46AB-B1AE-6870D456005E}" type="presOf" srcId="{781A4977-509A-4075-9E55-0B7C7ADF4537}" destId="{26198A66-1C72-4993-9F5A-5565D7012F2C}" srcOrd="0" destOrd="1" presId="urn:microsoft.com/office/officeart/2009/3/layout/StepUpProcess"/>
    <dgm:cxn modelId="{80734CBA-BAEC-447B-B2AD-0CC3F7EC1CD9}" type="presOf" srcId="{96937F4F-0759-4FB9-AD21-8FBA233E3FA5}" destId="{07F54FB5-4D2D-442A-8D57-9D72089BD7B2}" srcOrd="0" destOrd="1" presId="urn:microsoft.com/office/officeart/2009/3/layout/StepUpProcess"/>
    <dgm:cxn modelId="{046422CC-41F0-4E15-B6AB-B40151018E41}" srcId="{2B378215-49B4-42C0-9A7F-D2F5EE2713C3}" destId="{C63DDA2C-466A-4DC1-AE99-DB0B925D8993}" srcOrd="0" destOrd="0" parTransId="{F348EC9D-918A-47BB-B8AA-DF5C12A187A8}" sibTransId="{15C64CC6-5662-4411-85BF-CF1BD2B5F7DF}"/>
    <dgm:cxn modelId="{D1974ACF-842B-4731-8268-386C729DA11E}" type="presOf" srcId="{7D818BA2-7F47-47D5-9A3F-15B09874990C}" destId="{26198A66-1C72-4993-9F5A-5565D7012F2C}" srcOrd="0" destOrd="0" presId="urn:microsoft.com/office/officeart/2009/3/layout/StepUpProcess"/>
    <dgm:cxn modelId="{2B0951CF-4DA8-4F40-8288-79362A6980BA}" srcId="{38D003F8-F925-47F7-B76F-50D5C2D29030}" destId="{7D818BA2-7F47-47D5-9A3F-15B09874990C}" srcOrd="4" destOrd="0" parTransId="{077EB014-8AC5-41F3-A897-DF5416FB0630}" sibTransId="{ABE16EBA-C773-4868-A966-6B48D64437B0}"/>
    <dgm:cxn modelId="{D60756DD-ADF9-4C51-BD80-F4B342C35D6D}" srcId="{E7E51A65-B2C8-4D14-906C-B1F933A66EE2}" destId="{4EF97E1B-8FB5-4ED9-B81B-88E8B513455E}" srcOrd="0" destOrd="0" parTransId="{4E8C07BB-6DFA-4A1D-B19F-278307A8F582}" sibTransId="{9FAF2CF5-BA88-44AD-ABCA-9BA062F4504E}"/>
    <dgm:cxn modelId="{F08B8EE0-1C4F-4D9C-8FC7-C5CA634948E8}" srcId="{38D003F8-F925-47F7-B76F-50D5C2D29030}" destId="{5BCA0E72-C2DD-4B0D-86BC-C2CC33B7B9AB}" srcOrd="0" destOrd="0" parTransId="{6F21D4F2-D7BD-469B-9695-73B8102B8F7D}" sibTransId="{45D28C42-0F91-4C95-81D9-7B6D103AF8EE}"/>
    <dgm:cxn modelId="{E673E5E8-26BA-45A5-A950-554DB9D27953}" srcId="{7D818BA2-7F47-47D5-9A3F-15B09874990C}" destId="{781A4977-509A-4075-9E55-0B7C7ADF4537}" srcOrd="0" destOrd="0" parTransId="{2637FD49-9DF3-4108-A061-345229A935FF}" sibTransId="{368FCC03-497C-44A0-84A4-C22B523D9116}"/>
    <dgm:cxn modelId="{87C385F5-EAC1-44E1-975A-C6FB57892AAE}" srcId="{5BCA0E72-C2DD-4B0D-86BC-C2CC33B7B9AB}" destId="{96937F4F-0759-4FB9-AD21-8FBA233E3FA5}" srcOrd="0" destOrd="0" parTransId="{834CD1C6-488F-432B-8847-C39F7F5F8D3B}" sibTransId="{A29AB35A-EA45-4939-A7D6-ECF94B7E5041}"/>
    <dgm:cxn modelId="{7B7BF7FF-CC81-4BD1-85F3-5D0A0C4AA9A5}" type="presParOf" srcId="{9C92DE9D-4645-4D14-A794-BC42352ECF65}" destId="{6B14CB8E-95B7-4F2D-BA63-FB9CAFCABF19}" srcOrd="0" destOrd="0" presId="urn:microsoft.com/office/officeart/2009/3/layout/StepUpProcess"/>
    <dgm:cxn modelId="{BF53166D-D94E-4CF1-B810-70CCCBD41C38}" type="presParOf" srcId="{6B14CB8E-95B7-4F2D-BA63-FB9CAFCABF19}" destId="{65CDCC0F-A694-45AB-9C0E-9A73FF3AFA19}" srcOrd="0" destOrd="0" presId="urn:microsoft.com/office/officeart/2009/3/layout/StepUpProcess"/>
    <dgm:cxn modelId="{3C7E3ECE-D124-4001-8E25-9EC048917707}" type="presParOf" srcId="{6B14CB8E-95B7-4F2D-BA63-FB9CAFCABF19}" destId="{07F54FB5-4D2D-442A-8D57-9D72089BD7B2}" srcOrd="1" destOrd="0" presId="urn:microsoft.com/office/officeart/2009/3/layout/StepUpProcess"/>
    <dgm:cxn modelId="{9BF35D4D-D9E3-48A9-ACBF-A24332374726}" type="presParOf" srcId="{6B14CB8E-95B7-4F2D-BA63-FB9CAFCABF19}" destId="{1DCA4E0E-933E-460B-B6B3-7A4FB8290062}" srcOrd="2" destOrd="0" presId="urn:microsoft.com/office/officeart/2009/3/layout/StepUpProcess"/>
    <dgm:cxn modelId="{55123E47-6377-4EB6-98F7-D409F6777500}" type="presParOf" srcId="{9C92DE9D-4645-4D14-A794-BC42352ECF65}" destId="{F7AB7702-3596-4CB8-A73C-EDBCF1284016}" srcOrd="1" destOrd="0" presId="urn:microsoft.com/office/officeart/2009/3/layout/StepUpProcess"/>
    <dgm:cxn modelId="{62223CAB-ABFD-4A1C-BC61-0E064C579B64}" type="presParOf" srcId="{F7AB7702-3596-4CB8-A73C-EDBCF1284016}" destId="{E125A651-DDCA-4BEF-A7F0-A944E445594A}" srcOrd="0" destOrd="0" presId="urn:microsoft.com/office/officeart/2009/3/layout/StepUpProcess"/>
    <dgm:cxn modelId="{5A6DC779-5E6E-4518-B621-256A26515A5D}" type="presParOf" srcId="{9C92DE9D-4645-4D14-A794-BC42352ECF65}" destId="{EDAD33CA-0CD4-493D-A933-BA5B97317B98}" srcOrd="2" destOrd="0" presId="urn:microsoft.com/office/officeart/2009/3/layout/StepUpProcess"/>
    <dgm:cxn modelId="{980A035D-154C-4A5F-8F7A-821E89E6EE06}" type="presParOf" srcId="{EDAD33CA-0CD4-493D-A933-BA5B97317B98}" destId="{51C9D7AE-C6DF-432C-85DF-BF7F47706D38}" srcOrd="0" destOrd="0" presId="urn:microsoft.com/office/officeart/2009/3/layout/StepUpProcess"/>
    <dgm:cxn modelId="{A2CEC164-0804-4542-817B-3C3161879C62}" type="presParOf" srcId="{EDAD33CA-0CD4-493D-A933-BA5B97317B98}" destId="{864C9179-3387-450E-8A1D-3FB6DADBD13D}" srcOrd="1" destOrd="0" presId="urn:microsoft.com/office/officeart/2009/3/layout/StepUpProcess"/>
    <dgm:cxn modelId="{B67025C7-9A0C-471E-A18D-44F4086EC5AE}" type="presParOf" srcId="{EDAD33CA-0CD4-493D-A933-BA5B97317B98}" destId="{10A59DA4-54DE-4050-A927-10460644AF96}" srcOrd="2" destOrd="0" presId="urn:microsoft.com/office/officeart/2009/3/layout/StepUpProcess"/>
    <dgm:cxn modelId="{C8FA50A4-7F9D-49C0-A018-2A76A504E14A}" type="presParOf" srcId="{9C92DE9D-4645-4D14-A794-BC42352ECF65}" destId="{752385D1-A70E-4DCB-8AAD-13E707C90869}" srcOrd="3" destOrd="0" presId="urn:microsoft.com/office/officeart/2009/3/layout/StepUpProcess"/>
    <dgm:cxn modelId="{AFC3263C-A5AB-4C85-8632-6A260425726A}" type="presParOf" srcId="{752385D1-A70E-4DCB-8AAD-13E707C90869}" destId="{0E9F2D1D-4AA8-4B24-ACFD-2A15F5910C67}" srcOrd="0" destOrd="0" presId="urn:microsoft.com/office/officeart/2009/3/layout/StepUpProcess"/>
    <dgm:cxn modelId="{14779E0C-0C3C-4A98-9F97-F1E4C63A47CB}" type="presParOf" srcId="{9C92DE9D-4645-4D14-A794-BC42352ECF65}" destId="{B81CEC52-3304-450C-9DD0-5CE0931C3B4E}" srcOrd="4" destOrd="0" presId="urn:microsoft.com/office/officeart/2009/3/layout/StepUpProcess"/>
    <dgm:cxn modelId="{7756EA3F-366B-4B5B-A051-A9504173ACA4}" type="presParOf" srcId="{B81CEC52-3304-450C-9DD0-5CE0931C3B4E}" destId="{1EF69811-45A9-4BD4-9D01-BE8E4B4014BC}" srcOrd="0" destOrd="0" presId="urn:microsoft.com/office/officeart/2009/3/layout/StepUpProcess"/>
    <dgm:cxn modelId="{FABFF1C2-B529-4960-9B14-F08FB24996A4}" type="presParOf" srcId="{B81CEC52-3304-450C-9DD0-5CE0931C3B4E}" destId="{F2F49412-8C33-41E8-8E8B-C11BCD8D14C4}" srcOrd="1" destOrd="0" presId="urn:microsoft.com/office/officeart/2009/3/layout/StepUpProcess"/>
    <dgm:cxn modelId="{FDCC4966-B18C-4D15-B386-5DDAF8F55FED}" type="presParOf" srcId="{B81CEC52-3304-450C-9DD0-5CE0931C3B4E}" destId="{6BA05CA4-73D2-4AFA-AA95-137734AA7B28}" srcOrd="2" destOrd="0" presId="urn:microsoft.com/office/officeart/2009/3/layout/StepUpProcess"/>
    <dgm:cxn modelId="{AA2ABE60-9DEB-4DAE-8711-DFD8D6569A16}" type="presParOf" srcId="{9C92DE9D-4645-4D14-A794-BC42352ECF65}" destId="{26534C35-AE52-4B13-B867-2077BCACDA2A}" srcOrd="5" destOrd="0" presId="urn:microsoft.com/office/officeart/2009/3/layout/StepUpProcess"/>
    <dgm:cxn modelId="{15C5EA38-CAAF-40C0-A77D-2F345E81BB35}" type="presParOf" srcId="{26534C35-AE52-4B13-B867-2077BCACDA2A}" destId="{AE7CB5E7-A345-4F35-A774-F36C47A78303}" srcOrd="0" destOrd="0" presId="urn:microsoft.com/office/officeart/2009/3/layout/StepUpProcess"/>
    <dgm:cxn modelId="{17F46CCC-3905-4992-9DBA-33C2A5A5C594}" type="presParOf" srcId="{9C92DE9D-4645-4D14-A794-BC42352ECF65}" destId="{BA7E7535-4636-4EF4-89C0-DEA31265E827}" srcOrd="6" destOrd="0" presId="urn:microsoft.com/office/officeart/2009/3/layout/StepUpProcess"/>
    <dgm:cxn modelId="{176E5A99-524B-4E7D-8265-B6B1EFB92E4A}" type="presParOf" srcId="{BA7E7535-4636-4EF4-89C0-DEA31265E827}" destId="{6A57D6B5-F694-4AC9-8A23-3867BF22959F}" srcOrd="0" destOrd="0" presId="urn:microsoft.com/office/officeart/2009/3/layout/StepUpProcess"/>
    <dgm:cxn modelId="{A4DD0BD5-110E-4926-B9A6-35449F3B6D3A}" type="presParOf" srcId="{BA7E7535-4636-4EF4-89C0-DEA31265E827}" destId="{BA41A596-4E26-4095-A12B-C1FBB7134D18}" srcOrd="1" destOrd="0" presId="urn:microsoft.com/office/officeart/2009/3/layout/StepUpProcess"/>
    <dgm:cxn modelId="{BD791C58-30C9-41FA-ACE5-6D6DF45804E9}" type="presParOf" srcId="{BA7E7535-4636-4EF4-89C0-DEA31265E827}" destId="{4E3EC8E5-A3D9-4047-A0C5-15188EB91057}" srcOrd="2" destOrd="0" presId="urn:microsoft.com/office/officeart/2009/3/layout/StepUpProcess"/>
    <dgm:cxn modelId="{FD9A41A8-10A3-4A73-901D-5D620A4F01CE}" type="presParOf" srcId="{9C92DE9D-4645-4D14-A794-BC42352ECF65}" destId="{EA2068A9-4A51-47A3-8943-49DC48D63C11}" srcOrd="7" destOrd="0" presId="urn:microsoft.com/office/officeart/2009/3/layout/StepUpProcess"/>
    <dgm:cxn modelId="{3CF25DA5-E748-46B5-82BF-CC038068409C}" type="presParOf" srcId="{EA2068A9-4A51-47A3-8943-49DC48D63C11}" destId="{126AA922-1583-41E3-BBFE-9C2493C718A7}" srcOrd="0" destOrd="0" presId="urn:microsoft.com/office/officeart/2009/3/layout/StepUpProcess"/>
    <dgm:cxn modelId="{F18C6C8E-CFCC-4CFC-AECC-76EB2F546045}" type="presParOf" srcId="{9C92DE9D-4645-4D14-A794-BC42352ECF65}" destId="{74C74E6A-2572-41C4-B7DA-5B3C8FBC8D10}" srcOrd="8" destOrd="0" presId="urn:microsoft.com/office/officeart/2009/3/layout/StepUpProcess"/>
    <dgm:cxn modelId="{80EE4549-D3E5-440A-9D22-D6224B08F7DB}" type="presParOf" srcId="{74C74E6A-2572-41C4-B7DA-5B3C8FBC8D10}" destId="{CC94FCC5-3566-4D7B-8BFF-212074E389C9}" srcOrd="0" destOrd="0" presId="urn:microsoft.com/office/officeart/2009/3/layout/StepUpProcess"/>
    <dgm:cxn modelId="{74460B2F-0980-4242-9D10-F00627E59CAD}" type="presParOf" srcId="{74C74E6A-2572-41C4-B7DA-5B3C8FBC8D10}" destId="{26198A66-1C72-4993-9F5A-5565D7012F2C}" srcOrd="1" destOrd="0" presId="urn:microsoft.com/office/officeart/2009/3/layout/StepUpProcess"/>
  </dgm:cxnLst>
  <dgm:bg/>
  <dgm:whole>
    <a:ln>
      <a:solidFill>
        <a:schemeClr val="accent3">
          <a:lumMod val="7500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3C6647-C3DB-40D6-85FA-B5805D50BFC6}" type="doc">
      <dgm:prSet loTypeId="urn:microsoft.com/office/officeart/2005/8/layout/hList7" loCatId="process" qsTypeId="urn:microsoft.com/office/officeart/2005/8/quickstyle/simple1" qsCatId="simple" csTypeId="urn:microsoft.com/office/officeart/2005/8/colors/accent3_1" csCatId="accent3" phldr="1"/>
      <dgm:spPr/>
    </dgm:pt>
    <dgm:pt modelId="{CA2336EA-800F-407A-8D1E-621BFAC5F50E}">
      <dgm:prSet phldrT="[Text]" custT="1"/>
      <dgm:spPr/>
      <dgm:t>
        <a:bodyPr/>
        <a:lstStyle/>
        <a:p>
          <a:r>
            <a:rPr lang="en-US" sz="1200" b="0">
              <a:latin typeface="Times New Roman" pitchFamily="18" charset="0"/>
              <a:cs typeface="Times New Roman" pitchFamily="18" charset="0"/>
            </a:rPr>
            <a:t>Modulation of resident microbiota </a:t>
          </a:r>
        </a:p>
      </dgm:t>
    </dgm:pt>
    <dgm:pt modelId="{92733DF6-EB02-4E24-9BEB-C7BF6ECA6DE7}" type="parTrans" cxnId="{E4B492AE-6BBE-47BA-8405-0CB13D63012B}">
      <dgm:prSet/>
      <dgm:spPr/>
      <dgm:t>
        <a:bodyPr/>
        <a:lstStyle/>
        <a:p>
          <a:endParaRPr lang="en-US"/>
        </a:p>
      </dgm:t>
    </dgm:pt>
    <dgm:pt modelId="{34BEAD5E-C2B7-456C-9E8F-5BCDF3819DA7}" type="sibTrans" cxnId="{E4B492AE-6BBE-47BA-8405-0CB13D63012B}">
      <dgm:prSet/>
      <dgm:spPr/>
      <dgm:t>
        <a:bodyPr/>
        <a:lstStyle/>
        <a:p>
          <a:endParaRPr lang="en-US"/>
        </a:p>
      </dgm:t>
    </dgm:pt>
    <dgm:pt modelId="{618E7CCC-D342-4BAB-87C1-54BABDFBB74A}">
      <dgm:prSet phldrT="[Text]" custT="1"/>
      <dgm:spPr/>
      <dgm:t>
        <a:bodyPr/>
        <a:lstStyle/>
        <a:p>
          <a:r>
            <a:rPr lang="en-US" sz="1200" b="0">
              <a:latin typeface="Times New Roman" pitchFamily="18" charset="0"/>
              <a:cs typeface="Times New Roman" pitchFamily="18" charset="0"/>
            </a:rPr>
            <a:t>Improving epithelial barrier functions </a:t>
          </a:r>
        </a:p>
      </dgm:t>
    </dgm:pt>
    <dgm:pt modelId="{9B36CCD5-9B0D-4AB9-9FC1-ABEA1D1427CF}" type="parTrans" cxnId="{4D04CCDA-2323-4CE1-9A0F-89AF1EB89F33}">
      <dgm:prSet/>
      <dgm:spPr/>
      <dgm:t>
        <a:bodyPr/>
        <a:lstStyle/>
        <a:p>
          <a:endParaRPr lang="en-US"/>
        </a:p>
      </dgm:t>
    </dgm:pt>
    <dgm:pt modelId="{FCA3A826-CF55-4DA8-B6FC-4362D932F175}" type="sibTrans" cxnId="{4D04CCDA-2323-4CE1-9A0F-89AF1EB89F33}">
      <dgm:prSet/>
      <dgm:spPr/>
      <dgm:t>
        <a:bodyPr/>
        <a:lstStyle/>
        <a:p>
          <a:endParaRPr lang="en-US"/>
        </a:p>
      </dgm:t>
    </dgm:pt>
    <dgm:pt modelId="{98FD755E-9603-4A52-9973-664733BFF307}">
      <dgm:prSet phldrT="[Text]" custT="1"/>
      <dgm:spPr/>
      <dgm:t>
        <a:bodyPr/>
        <a:lstStyle/>
        <a:p>
          <a:r>
            <a:rPr lang="en-US" sz="1200" b="0">
              <a:latin typeface="Times New Roman" pitchFamily="18" charset="0"/>
              <a:cs typeface="Times New Roman" pitchFamily="18" charset="0"/>
            </a:rPr>
            <a:t>Immune modulation</a:t>
          </a:r>
        </a:p>
        <a:p>
          <a:endParaRPr lang="en-US" sz="1200" b="0">
            <a:latin typeface="Times New Roman" pitchFamily="18" charset="0"/>
            <a:cs typeface="Times New Roman" pitchFamily="18" charset="0"/>
          </a:endParaRPr>
        </a:p>
      </dgm:t>
    </dgm:pt>
    <dgm:pt modelId="{E22D1C57-F08E-4FFA-819A-7C47B2BCB0AA}" type="parTrans" cxnId="{AB9C0972-71CD-4B82-9E0D-C32BCEA5165E}">
      <dgm:prSet/>
      <dgm:spPr/>
      <dgm:t>
        <a:bodyPr/>
        <a:lstStyle/>
        <a:p>
          <a:endParaRPr lang="en-US"/>
        </a:p>
      </dgm:t>
    </dgm:pt>
    <dgm:pt modelId="{BF995AD5-9899-49B2-A0E9-85AFA906E54D}" type="sibTrans" cxnId="{AB9C0972-71CD-4B82-9E0D-C32BCEA5165E}">
      <dgm:prSet/>
      <dgm:spPr/>
      <dgm:t>
        <a:bodyPr/>
        <a:lstStyle/>
        <a:p>
          <a:endParaRPr lang="en-US"/>
        </a:p>
      </dgm:t>
    </dgm:pt>
    <dgm:pt modelId="{33BB57AE-7ADD-4AEB-A0E1-AB7E611E9A18}">
      <dgm:prSet phldrT="[Text]" custT="1"/>
      <dgm:spPr/>
      <dgm:t>
        <a:bodyPr/>
        <a:lstStyle/>
        <a:p>
          <a:r>
            <a:rPr lang="en-US" sz="1200" b="0">
              <a:latin typeface="Times New Roman" pitchFamily="18" charset="0"/>
              <a:cs typeface="Times New Roman" pitchFamily="18" charset="0"/>
            </a:rPr>
            <a:t>Systemic signaling through the nervous system </a:t>
          </a:r>
        </a:p>
      </dgm:t>
    </dgm:pt>
    <dgm:pt modelId="{479FAB48-48AB-4923-B633-74281912C64C}" type="parTrans" cxnId="{7F0B04E4-EC0A-4910-8C53-08C15285545E}">
      <dgm:prSet/>
      <dgm:spPr/>
      <dgm:t>
        <a:bodyPr/>
        <a:lstStyle/>
        <a:p>
          <a:endParaRPr lang="en-US"/>
        </a:p>
      </dgm:t>
    </dgm:pt>
    <dgm:pt modelId="{EBC1D30B-4B83-4E45-A332-6C895F179D71}" type="sibTrans" cxnId="{7F0B04E4-EC0A-4910-8C53-08C15285545E}">
      <dgm:prSet/>
      <dgm:spPr/>
      <dgm:t>
        <a:bodyPr/>
        <a:lstStyle/>
        <a:p>
          <a:endParaRPr lang="en-US"/>
        </a:p>
      </dgm:t>
    </dgm:pt>
    <dgm:pt modelId="{564AD843-5015-4261-969E-4AAD286FD29A}">
      <dgm:prSet phldrT="[Text]" custT="1"/>
      <dgm:spPr/>
      <dgm:t>
        <a:bodyPr/>
        <a:lstStyle/>
        <a:p>
          <a:r>
            <a:rPr lang="en-US" sz="1200" b="0">
              <a:latin typeface="Times New Roman" pitchFamily="18" charset="0"/>
              <a:cs typeface="Times New Roman" pitchFamily="18" charset="0"/>
            </a:rPr>
            <a:t>Systemic metabolic response modulation</a:t>
          </a:r>
        </a:p>
      </dgm:t>
    </dgm:pt>
    <dgm:pt modelId="{FA06B75C-5CCA-4CC4-869C-01DF4061CF91}" type="parTrans" cxnId="{3C988429-140D-4B41-A58D-14D138992CC4}">
      <dgm:prSet/>
      <dgm:spPr/>
      <dgm:t>
        <a:bodyPr/>
        <a:lstStyle/>
        <a:p>
          <a:endParaRPr lang="en-US"/>
        </a:p>
      </dgm:t>
    </dgm:pt>
    <dgm:pt modelId="{57CA115C-7289-4662-995F-0D5DE878CB85}" type="sibTrans" cxnId="{3C988429-140D-4B41-A58D-14D138992CC4}">
      <dgm:prSet/>
      <dgm:spPr/>
      <dgm:t>
        <a:bodyPr/>
        <a:lstStyle/>
        <a:p>
          <a:endParaRPr lang="en-US"/>
        </a:p>
      </dgm:t>
    </dgm:pt>
    <dgm:pt modelId="{18FCB5AD-7273-4DE7-87B6-0F8901287815}">
      <dgm:prSet phldrT="[Text]" custT="1"/>
      <dgm:spPr/>
      <dgm:t>
        <a:bodyPr/>
        <a:lstStyle/>
        <a:p>
          <a:r>
            <a:rPr lang="en-US" sz="1200" b="0">
              <a:latin typeface="Times New Roman" pitchFamily="18" charset="0"/>
              <a:cs typeface="Times New Roman" pitchFamily="18" charset="0"/>
            </a:rPr>
            <a:t>Detoxification</a:t>
          </a:r>
        </a:p>
      </dgm:t>
    </dgm:pt>
    <dgm:pt modelId="{872CE90E-6200-4F89-8EF6-E4CC1A5155B9}" type="parTrans" cxnId="{5EAAEB9B-5297-42B1-BA88-026B9255F5BA}">
      <dgm:prSet/>
      <dgm:spPr/>
      <dgm:t>
        <a:bodyPr/>
        <a:lstStyle/>
        <a:p>
          <a:endParaRPr lang="en-US"/>
        </a:p>
      </dgm:t>
    </dgm:pt>
    <dgm:pt modelId="{0902BE5A-C46E-49B9-86A1-EF1A4A7D058C}" type="sibTrans" cxnId="{5EAAEB9B-5297-42B1-BA88-026B9255F5BA}">
      <dgm:prSet/>
      <dgm:spPr/>
      <dgm:t>
        <a:bodyPr/>
        <a:lstStyle/>
        <a:p>
          <a:endParaRPr lang="en-US"/>
        </a:p>
      </dgm:t>
    </dgm:pt>
    <dgm:pt modelId="{679E79DB-B23F-4227-A437-83FA0A51542E}" type="pres">
      <dgm:prSet presAssocID="{053C6647-C3DB-40D6-85FA-B5805D50BFC6}" presName="Name0" presStyleCnt="0">
        <dgm:presLayoutVars>
          <dgm:dir/>
          <dgm:resizeHandles val="exact"/>
        </dgm:presLayoutVars>
      </dgm:prSet>
      <dgm:spPr/>
    </dgm:pt>
    <dgm:pt modelId="{0C974C00-9D48-48D9-A6A1-B8984B3B1642}" type="pres">
      <dgm:prSet presAssocID="{053C6647-C3DB-40D6-85FA-B5805D50BFC6}" presName="fgShape" presStyleLbl="fgShp" presStyleIdx="0" presStyleCnt="1"/>
      <dgm:spPr>
        <a:solidFill>
          <a:schemeClr val="accent3">
            <a:lumMod val="60000"/>
            <a:lumOff val="40000"/>
          </a:schemeClr>
        </a:solidFill>
        <a:ln>
          <a:solidFill>
            <a:schemeClr val="accent3">
              <a:lumMod val="50000"/>
            </a:schemeClr>
          </a:solidFill>
        </a:ln>
      </dgm:spPr>
    </dgm:pt>
    <dgm:pt modelId="{B7B76634-AB4A-4CD4-A1B5-310F9BE5F8FB}" type="pres">
      <dgm:prSet presAssocID="{053C6647-C3DB-40D6-85FA-B5805D50BFC6}" presName="linComp" presStyleCnt="0"/>
      <dgm:spPr/>
    </dgm:pt>
    <dgm:pt modelId="{AAB01409-BA3E-4094-BF17-D503A30E6588}" type="pres">
      <dgm:prSet presAssocID="{CA2336EA-800F-407A-8D1E-621BFAC5F50E}" presName="compNode" presStyleCnt="0"/>
      <dgm:spPr/>
    </dgm:pt>
    <dgm:pt modelId="{EDE94B5F-8406-4563-B636-A1C1077A3DBE}" type="pres">
      <dgm:prSet presAssocID="{CA2336EA-800F-407A-8D1E-621BFAC5F50E}" presName="bkgdShape" presStyleLbl="node1" presStyleIdx="0" presStyleCnt="6"/>
      <dgm:spPr/>
    </dgm:pt>
    <dgm:pt modelId="{BB1FB06D-63D5-4A2D-AC01-7975627017E4}" type="pres">
      <dgm:prSet presAssocID="{CA2336EA-800F-407A-8D1E-621BFAC5F50E}" presName="nodeTx" presStyleLbl="node1" presStyleIdx="0" presStyleCnt="6">
        <dgm:presLayoutVars>
          <dgm:bulletEnabled val="1"/>
        </dgm:presLayoutVars>
      </dgm:prSet>
      <dgm:spPr/>
    </dgm:pt>
    <dgm:pt modelId="{A4C754CA-7524-4BC9-8397-61346BEC755B}" type="pres">
      <dgm:prSet presAssocID="{CA2336EA-800F-407A-8D1E-621BFAC5F50E}" presName="invisiNode" presStyleLbl="node1" presStyleIdx="0" presStyleCnt="6"/>
      <dgm:spPr/>
    </dgm:pt>
    <dgm:pt modelId="{A70F6D69-47AB-49EC-B1C1-65972973A25D}" type="pres">
      <dgm:prSet presAssocID="{CA2336EA-800F-407A-8D1E-621BFAC5F50E}" presName="imagNode" presStyleLbl="fgImgPlace1" presStyleIdx="0" presStyleCnt="6" custLinFactNeighborX="-559" custLinFactNeighborY="929"/>
      <dgm:spPr>
        <a:blipFill rotWithShape="1">
          <a:blip xmlns:r="http://schemas.openxmlformats.org/officeDocument/2006/relationships" r:embed="rId1"/>
          <a:stretch>
            <a:fillRect/>
          </a:stretch>
        </a:blipFill>
      </dgm:spPr>
    </dgm:pt>
    <dgm:pt modelId="{589119BF-45C9-4D6B-B0A6-46041B021883}" type="pres">
      <dgm:prSet presAssocID="{34BEAD5E-C2B7-456C-9E8F-5BCDF3819DA7}" presName="sibTrans" presStyleLbl="sibTrans2D1" presStyleIdx="0" presStyleCnt="0"/>
      <dgm:spPr/>
    </dgm:pt>
    <dgm:pt modelId="{86BBE733-0433-4C82-9ED8-CDAC10ADFCDF}" type="pres">
      <dgm:prSet presAssocID="{618E7CCC-D342-4BAB-87C1-54BABDFBB74A}" presName="compNode" presStyleCnt="0"/>
      <dgm:spPr/>
    </dgm:pt>
    <dgm:pt modelId="{09267257-6D08-4B9C-98F9-242DAE69320A}" type="pres">
      <dgm:prSet presAssocID="{618E7CCC-D342-4BAB-87C1-54BABDFBB74A}" presName="bkgdShape" presStyleLbl="node1" presStyleIdx="1" presStyleCnt="6"/>
      <dgm:spPr/>
    </dgm:pt>
    <dgm:pt modelId="{B32D5A59-1BA3-4AC8-AD2C-A0F2152216B4}" type="pres">
      <dgm:prSet presAssocID="{618E7CCC-D342-4BAB-87C1-54BABDFBB74A}" presName="nodeTx" presStyleLbl="node1" presStyleIdx="1" presStyleCnt="6">
        <dgm:presLayoutVars>
          <dgm:bulletEnabled val="1"/>
        </dgm:presLayoutVars>
      </dgm:prSet>
      <dgm:spPr/>
    </dgm:pt>
    <dgm:pt modelId="{36B3BABB-2FC9-409C-8B7B-F38862D455B0}" type="pres">
      <dgm:prSet presAssocID="{618E7CCC-D342-4BAB-87C1-54BABDFBB74A}" presName="invisiNode" presStyleLbl="node1" presStyleIdx="1" presStyleCnt="6"/>
      <dgm:spPr/>
    </dgm:pt>
    <dgm:pt modelId="{1993B2D4-8B8A-40BF-9738-7479E1D20B4C}" type="pres">
      <dgm:prSet presAssocID="{618E7CCC-D342-4BAB-87C1-54BABDFBB74A}" presName="imagNode" presStyleLbl="fgImgPlace1" presStyleIdx="1" presStyleCnt="6"/>
      <dgm:spPr>
        <a:blipFill rotWithShape="1">
          <a:blip xmlns:r="http://schemas.openxmlformats.org/officeDocument/2006/relationships" r:embed="rId2"/>
          <a:stretch>
            <a:fillRect/>
          </a:stretch>
        </a:blipFill>
      </dgm:spPr>
    </dgm:pt>
    <dgm:pt modelId="{3E6BF48F-4CFD-43A8-BBC0-69AF62169F0F}" type="pres">
      <dgm:prSet presAssocID="{FCA3A826-CF55-4DA8-B6FC-4362D932F175}" presName="sibTrans" presStyleLbl="sibTrans2D1" presStyleIdx="0" presStyleCnt="0"/>
      <dgm:spPr/>
    </dgm:pt>
    <dgm:pt modelId="{70381455-BEBA-4270-A4E2-F3FE9AB8F8AF}" type="pres">
      <dgm:prSet presAssocID="{98FD755E-9603-4A52-9973-664733BFF307}" presName="compNode" presStyleCnt="0"/>
      <dgm:spPr/>
    </dgm:pt>
    <dgm:pt modelId="{68116C6D-B67B-4F79-9AF3-349A3D9C5300}" type="pres">
      <dgm:prSet presAssocID="{98FD755E-9603-4A52-9973-664733BFF307}" presName="bkgdShape" presStyleLbl="node1" presStyleIdx="2" presStyleCnt="6"/>
      <dgm:spPr/>
    </dgm:pt>
    <dgm:pt modelId="{D48F1EF9-BE4B-44AB-8E6A-1A323E46B8B0}" type="pres">
      <dgm:prSet presAssocID="{98FD755E-9603-4A52-9973-664733BFF307}" presName="nodeTx" presStyleLbl="node1" presStyleIdx="2" presStyleCnt="6">
        <dgm:presLayoutVars>
          <dgm:bulletEnabled val="1"/>
        </dgm:presLayoutVars>
      </dgm:prSet>
      <dgm:spPr/>
    </dgm:pt>
    <dgm:pt modelId="{5BC08F5A-3B7C-4D42-84C3-A23C1E62F20A}" type="pres">
      <dgm:prSet presAssocID="{98FD755E-9603-4A52-9973-664733BFF307}" presName="invisiNode" presStyleLbl="node1" presStyleIdx="2" presStyleCnt="6"/>
      <dgm:spPr/>
    </dgm:pt>
    <dgm:pt modelId="{B7851CBF-F4C6-45AB-AFB0-9CD9AA427EA9}" type="pres">
      <dgm:prSet presAssocID="{98FD755E-9603-4A52-9973-664733BFF307}" presName="imagNode" presStyleLbl="fgImgPlace1" presStyleIdx="2" presStyleCnt="6"/>
      <dgm:spPr>
        <a:blipFill rotWithShape="1">
          <a:blip xmlns:r="http://schemas.openxmlformats.org/officeDocument/2006/relationships" r:embed="rId3"/>
          <a:stretch>
            <a:fillRect/>
          </a:stretch>
        </a:blipFill>
      </dgm:spPr>
    </dgm:pt>
    <dgm:pt modelId="{9141637B-71D9-447B-91B5-77E303EBB5A9}" type="pres">
      <dgm:prSet presAssocID="{BF995AD5-9899-49B2-A0E9-85AFA906E54D}" presName="sibTrans" presStyleLbl="sibTrans2D1" presStyleIdx="0" presStyleCnt="0"/>
      <dgm:spPr/>
    </dgm:pt>
    <dgm:pt modelId="{75E74345-D73A-43DA-B60E-1EEA9527A376}" type="pres">
      <dgm:prSet presAssocID="{564AD843-5015-4261-969E-4AAD286FD29A}" presName="compNode" presStyleCnt="0"/>
      <dgm:spPr/>
    </dgm:pt>
    <dgm:pt modelId="{E637F4B2-F0EF-4136-8805-C4876F2775C5}" type="pres">
      <dgm:prSet presAssocID="{564AD843-5015-4261-969E-4AAD286FD29A}" presName="bkgdShape" presStyleLbl="node1" presStyleIdx="3" presStyleCnt="6"/>
      <dgm:spPr/>
    </dgm:pt>
    <dgm:pt modelId="{E133EA10-B470-4CAD-8E78-114D6E5DE01D}" type="pres">
      <dgm:prSet presAssocID="{564AD843-5015-4261-969E-4AAD286FD29A}" presName="nodeTx" presStyleLbl="node1" presStyleIdx="3" presStyleCnt="6">
        <dgm:presLayoutVars>
          <dgm:bulletEnabled val="1"/>
        </dgm:presLayoutVars>
      </dgm:prSet>
      <dgm:spPr/>
    </dgm:pt>
    <dgm:pt modelId="{5D22DB60-01D9-4FD0-A0AB-8D8F5E2A9282}" type="pres">
      <dgm:prSet presAssocID="{564AD843-5015-4261-969E-4AAD286FD29A}" presName="invisiNode" presStyleLbl="node1" presStyleIdx="3" presStyleCnt="6"/>
      <dgm:spPr/>
    </dgm:pt>
    <dgm:pt modelId="{CB3F128F-60E2-4FAF-B117-D1CB2B22FD8F}" type="pres">
      <dgm:prSet presAssocID="{564AD843-5015-4261-969E-4AAD286FD29A}" presName="imagNode" presStyleLbl="fgImgPlace1" presStyleIdx="3" presStyleCnt="6"/>
      <dgm:spPr>
        <a:blipFill rotWithShape="1">
          <a:blip xmlns:r="http://schemas.openxmlformats.org/officeDocument/2006/relationships" r:embed="rId4"/>
          <a:stretch>
            <a:fillRect/>
          </a:stretch>
        </a:blipFill>
      </dgm:spPr>
    </dgm:pt>
    <dgm:pt modelId="{0E601F84-C92A-45E8-BBE0-18E2896D29DB}" type="pres">
      <dgm:prSet presAssocID="{57CA115C-7289-4662-995F-0D5DE878CB85}" presName="sibTrans" presStyleLbl="sibTrans2D1" presStyleIdx="0" presStyleCnt="0"/>
      <dgm:spPr/>
    </dgm:pt>
    <dgm:pt modelId="{E7A39C5C-A400-4AD2-901F-E1D80DBEC106}" type="pres">
      <dgm:prSet presAssocID="{33BB57AE-7ADD-4AEB-A0E1-AB7E611E9A18}" presName="compNode" presStyleCnt="0"/>
      <dgm:spPr/>
    </dgm:pt>
    <dgm:pt modelId="{42DD45D9-DC6A-4036-B2B8-AD671F47380D}" type="pres">
      <dgm:prSet presAssocID="{33BB57AE-7ADD-4AEB-A0E1-AB7E611E9A18}" presName="bkgdShape" presStyleLbl="node1" presStyleIdx="4" presStyleCnt="6"/>
      <dgm:spPr/>
    </dgm:pt>
    <dgm:pt modelId="{A6635900-B4F3-4D4D-82AA-E25FD66B0DC2}" type="pres">
      <dgm:prSet presAssocID="{33BB57AE-7ADD-4AEB-A0E1-AB7E611E9A18}" presName="nodeTx" presStyleLbl="node1" presStyleIdx="4" presStyleCnt="6">
        <dgm:presLayoutVars>
          <dgm:bulletEnabled val="1"/>
        </dgm:presLayoutVars>
      </dgm:prSet>
      <dgm:spPr/>
    </dgm:pt>
    <dgm:pt modelId="{392D6FEB-F1C9-4528-97C8-EC02F3D8C43F}" type="pres">
      <dgm:prSet presAssocID="{33BB57AE-7ADD-4AEB-A0E1-AB7E611E9A18}" presName="invisiNode" presStyleLbl="node1" presStyleIdx="4" presStyleCnt="6"/>
      <dgm:spPr/>
    </dgm:pt>
    <dgm:pt modelId="{E19FCCE0-30B0-4E64-A045-E3E5A9ED404D}" type="pres">
      <dgm:prSet presAssocID="{33BB57AE-7ADD-4AEB-A0E1-AB7E611E9A18}" presName="imagNode" presStyleLbl="fgImgPlace1" presStyleIdx="4" presStyleCnt="6" custLinFactNeighborX="4319" custLinFactNeighborY="1007"/>
      <dgm:spPr>
        <a:blipFill rotWithShape="1">
          <a:blip xmlns:r="http://schemas.openxmlformats.org/officeDocument/2006/relationships" r:embed="rId5"/>
          <a:stretch>
            <a:fillRect/>
          </a:stretch>
        </a:blipFill>
      </dgm:spPr>
    </dgm:pt>
    <dgm:pt modelId="{8F173A4F-5709-4172-9821-3BDFCE26A09E}" type="pres">
      <dgm:prSet presAssocID="{EBC1D30B-4B83-4E45-A332-6C895F179D71}" presName="sibTrans" presStyleLbl="sibTrans2D1" presStyleIdx="0" presStyleCnt="0"/>
      <dgm:spPr/>
    </dgm:pt>
    <dgm:pt modelId="{2B9C5F2C-F30E-4D3F-84AA-64FE9B785B83}" type="pres">
      <dgm:prSet presAssocID="{18FCB5AD-7273-4DE7-87B6-0F8901287815}" presName="compNode" presStyleCnt="0"/>
      <dgm:spPr/>
    </dgm:pt>
    <dgm:pt modelId="{00F6D5C2-2D90-4753-85E6-656C574E7579}" type="pres">
      <dgm:prSet presAssocID="{18FCB5AD-7273-4DE7-87B6-0F8901287815}" presName="bkgdShape" presStyleLbl="node1" presStyleIdx="5" presStyleCnt="6" custScaleX="113522"/>
      <dgm:spPr/>
    </dgm:pt>
    <dgm:pt modelId="{803E74A9-584A-4EF8-AEAA-FB81D0581596}" type="pres">
      <dgm:prSet presAssocID="{18FCB5AD-7273-4DE7-87B6-0F8901287815}" presName="nodeTx" presStyleLbl="node1" presStyleIdx="5" presStyleCnt="6">
        <dgm:presLayoutVars>
          <dgm:bulletEnabled val="1"/>
        </dgm:presLayoutVars>
      </dgm:prSet>
      <dgm:spPr/>
    </dgm:pt>
    <dgm:pt modelId="{21DDCA46-6A4F-4BB5-A89F-B7F7959D67D5}" type="pres">
      <dgm:prSet presAssocID="{18FCB5AD-7273-4DE7-87B6-0F8901287815}" presName="invisiNode" presStyleLbl="node1" presStyleIdx="5" presStyleCnt="6"/>
      <dgm:spPr/>
    </dgm:pt>
    <dgm:pt modelId="{0CBF68AF-AF04-4154-A54C-879627A768B2}" type="pres">
      <dgm:prSet presAssocID="{18FCB5AD-7273-4DE7-87B6-0F8901287815}" presName="imagNode" presStyleLbl="fgImgPlace1" presStyleIdx="5" presStyleCnt="6"/>
      <dgm:spPr>
        <a:blipFill rotWithShape="1">
          <a:blip xmlns:r="http://schemas.openxmlformats.org/officeDocument/2006/relationships" r:embed="rId6"/>
          <a:stretch>
            <a:fillRect/>
          </a:stretch>
        </a:blipFill>
      </dgm:spPr>
    </dgm:pt>
  </dgm:ptLst>
  <dgm:cxnLst>
    <dgm:cxn modelId="{EDC23900-BE3F-448A-BACE-6388BC240414}" type="presOf" srcId="{18FCB5AD-7273-4DE7-87B6-0F8901287815}" destId="{803E74A9-584A-4EF8-AEAA-FB81D0581596}" srcOrd="1" destOrd="0" presId="urn:microsoft.com/office/officeart/2005/8/layout/hList7"/>
    <dgm:cxn modelId="{9980AF0E-EC7D-4BA1-9718-633B98E987F4}" type="presOf" srcId="{BF995AD5-9899-49B2-A0E9-85AFA906E54D}" destId="{9141637B-71D9-447B-91B5-77E303EBB5A9}" srcOrd="0" destOrd="0" presId="urn:microsoft.com/office/officeart/2005/8/layout/hList7"/>
    <dgm:cxn modelId="{E3F0F61A-A525-437A-8CE0-C1D2231009CE}" type="presOf" srcId="{CA2336EA-800F-407A-8D1E-621BFAC5F50E}" destId="{EDE94B5F-8406-4563-B636-A1C1077A3DBE}" srcOrd="0" destOrd="0" presId="urn:microsoft.com/office/officeart/2005/8/layout/hList7"/>
    <dgm:cxn modelId="{3C988429-140D-4B41-A58D-14D138992CC4}" srcId="{053C6647-C3DB-40D6-85FA-B5805D50BFC6}" destId="{564AD843-5015-4261-969E-4AAD286FD29A}" srcOrd="3" destOrd="0" parTransId="{FA06B75C-5CCA-4CC4-869C-01DF4061CF91}" sibTransId="{57CA115C-7289-4662-995F-0D5DE878CB85}"/>
    <dgm:cxn modelId="{6EC98D29-4E05-4A7E-A9DA-DC371F9E5CD7}" type="presOf" srcId="{053C6647-C3DB-40D6-85FA-B5805D50BFC6}" destId="{679E79DB-B23F-4227-A437-83FA0A51542E}" srcOrd="0" destOrd="0" presId="urn:microsoft.com/office/officeart/2005/8/layout/hList7"/>
    <dgm:cxn modelId="{17642A2F-C847-42A7-8ED1-87E6C43EB29E}" type="presOf" srcId="{CA2336EA-800F-407A-8D1E-621BFAC5F50E}" destId="{BB1FB06D-63D5-4A2D-AC01-7975627017E4}" srcOrd="1" destOrd="0" presId="urn:microsoft.com/office/officeart/2005/8/layout/hList7"/>
    <dgm:cxn modelId="{3842F541-ED84-43CD-A615-DB7E87312CD5}" type="presOf" srcId="{564AD843-5015-4261-969E-4AAD286FD29A}" destId="{E133EA10-B470-4CAD-8E78-114D6E5DE01D}" srcOrd="1" destOrd="0" presId="urn:microsoft.com/office/officeart/2005/8/layout/hList7"/>
    <dgm:cxn modelId="{E0F67B6C-792D-4653-8146-649993F6D2A3}" type="presOf" srcId="{98FD755E-9603-4A52-9973-664733BFF307}" destId="{D48F1EF9-BE4B-44AB-8E6A-1A323E46B8B0}" srcOrd="1" destOrd="0" presId="urn:microsoft.com/office/officeart/2005/8/layout/hList7"/>
    <dgm:cxn modelId="{64D7676E-B7C6-43D8-A8D5-138C5D19EA9E}" type="presOf" srcId="{57CA115C-7289-4662-995F-0D5DE878CB85}" destId="{0E601F84-C92A-45E8-BBE0-18E2896D29DB}" srcOrd="0" destOrd="0" presId="urn:microsoft.com/office/officeart/2005/8/layout/hList7"/>
    <dgm:cxn modelId="{AB9C0972-71CD-4B82-9E0D-C32BCEA5165E}" srcId="{053C6647-C3DB-40D6-85FA-B5805D50BFC6}" destId="{98FD755E-9603-4A52-9973-664733BFF307}" srcOrd="2" destOrd="0" parTransId="{E22D1C57-F08E-4FFA-819A-7C47B2BCB0AA}" sibTransId="{BF995AD5-9899-49B2-A0E9-85AFA906E54D}"/>
    <dgm:cxn modelId="{7A8B0E77-F3A5-460E-8AE8-970113B35349}" type="presOf" srcId="{18FCB5AD-7273-4DE7-87B6-0F8901287815}" destId="{00F6D5C2-2D90-4753-85E6-656C574E7579}" srcOrd="0" destOrd="0" presId="urn:microsoft.com/office/officeart/2005/8/layout/hList7"/>
    <dgm:cxn modelId="{83C51B5A-DD6B-49D7-B8DD-CC64DEB2C48E}" type="presOf" srcId="{98FD755E-9603-4A52-9973-664733BFF307}" destId="{68116C6D-B67B-4F79-9AF3-349A3D9C5300}" srcOrd="0" destOrd="0" presId="urn:microsoft.com/office/officeart/2005/8/layout/hList7"/>
    <dgm:cxn modelId="{B3E8847B-3349-4B8C-AAEF-350411A2CFE0}" type="presOf" srcId="{34BEAD5E-C2B7-456C-9E8F-5BCDF3819DA7}" destId="{589119BF-45C9-4D6B-B0A6-46041B021883}" srcOrd="0" destOrd="0" presId="urn:microsoft.com/office/officeart/2005/8/layout/hList7"/>
    <dgm:cxn modelId="{138F4F81-2667-41DB-811D-330FA6BE5EA4}" type="presOf" srcId="{564AD843-5015-4261-969E-4AAD286FD29A}" destId="{E637F4B2-F0EF-4136-8805-C4876F2775C5}" srcOrd="0" destOrd="0" presId="urn:microsoft.com/office/officeart/2005/8/layout/hList7"/>
    <dgm:cxn modelId="{E309019B-4931-4314-AEE5-848E7A654E1B}" type="presOf" srcId="{618E7CCC-D342-4BAB-87C1-54BABDFBB74A}" destId="{B32D5A59-1BA3-4AC8-AD2C-A0F2152216B4}" srcOrd="1" destOrd="0" presId="urn:microsoft.com/office/officeart/2005/8/layout/hList7"/>
    <dgm:cxn modelId="{5EAAEB9B-5297-42B1-BA88-026B9255F5BA}" srcId="{053C6647-C3DB-40D6-85FA-B5805D50BFC6}" destId="{18FCB5AD-7273-4DE7-87B6-0F8901287815}" srcOrd="5" destOrd="0" parTransId="{872CE90E-6200-4F89-8EF6-E4CC1A5155B9}" sibTransId="{0902BE5A-C46E-49B9-86A1-EF1A4A7D058C}"/>
    <dgm:cxn modelId="{C9EF469D-2BC8-4464-9814-85E933594592}" type="presOf" srcId="{618E7CCC-D342-4BAB-87C1-54BABDFBB74A}" destId="{09267257-6D08-4B9C-98F9-242DAE69320A}" srcOrd="0" destOrd="0" presId="urn:microsoft.com/office/officeart/2005/8/layout/hList7"/>
    <dgm:cxn modelId="{E4B492AE-6BBE-47BA-8405-0CB13D63012B}" srcId="{053C6647-C3DB-40D6-85FA-B5805D50BFC6}" destId="{CA2336EA-800F-407A-8D1E-621BFAC5F50E}" srcOrd="0" destOrd="0" parTransId="{92733DF6-EB02-4E24-9BEB-C7BF6ECA6DE7}" sibTransId="{34BEAD5E-C2B7-456C-9E8F-5BCDF3819DA7}"/>
    <dgm:cxn modelId="{45C320CF-0CC8-447B-A63A-E19DC2083356}" type="presOf" srcId="{FCA3A826-CF55-4DA8-B6FC-4362D932F175}" destId="{3E6BF48F-4CFD-43A8-BBC0-69AF62169F0F}" srcOrd="0" destOrd="0" presId="urn:microsoft.com/office/officeart/2005/8/layout/hList7"/>
    <dgm:cxn modelId="{4D04CCDA-2323-4CE1-9A0F-89AF1EB89F33}" srcId="{053C6647-C3DB-40D6-85FA-B5805D50BFC6}" destId="{618E7CCC-D342-4BAB-87C1-54BABDFBB74A}" srcOrd="1" destOrd="0" parTransId="{9B36CCD5-9B0D-4AB9-9FC1-ABEA1D1427CF}" sibTransId="{FCA3A826-CF55-4DA8-B6FC-4362D932F175}"/>
    <dgm:cxn modelId="{9A7AD9E0-9475-455E-B26A-7167D8F4B276}" type="presOf" srcId="{33BB57AE-7ADD-4AEB-A0E1-AB7E611E9A18}" destId="{A6635900-B4F3-4D4D-82AA-E25FD66B0DC2}" srcOrd="1" destOrd="0" presId="urn:microsoft.com/office/officeart/2005/8/layout/hList7"/>
    <dgm:cxn modelId="{7F0B04E4-EC0A-4910-8C53-08C15285545E}" srcId="{053C6647-C3DB-40D6-85FA-B5805D50BFC6}" destId="{33BB57AE-7ADD-4AEB-A0E1-AB7E611E9A18}" srcOrd="4" destOrd="0" parTransId="{479FAB48-48AB-4923-B633-74281912C64C}" sibTransId="{EBC1D30B-4B83-4E45-A332-6C895F179D71}"/>
    <dgm:cxn modelId="{D3E850E4-E475-4CFC-A330-5B6592715EE9}" type="presOf" srcId="{EBC1D30B-4B83-4E45-A332-6C895F179D71}" destId="{8F173A4F-5709-4172-9821-3BDFCE26A09E}" srcOrd="0" destOrd="0" presId="urn:microsoft.com/office/officeart/2005/8/layout/hList7"/>
    <dgm:cxn modelId="{0ABF5EF9-CBDF-4116-82D5-F0A998021C21}" type="presOf" srcId="{33BB57AE-7ADD-4AEB-A0E1-AB7E611E9A18}" destId="{42DD45D9-DC6A-4036-B2B8-AD671F47380D}" srcOrd="0" destOrd="0" presId="urn:microsoft.com/office/officeart/2005/8/layout/hList7"/>
    <dgm:cxn modelId="{5B3080AA-E37B-42AA-90A6-151288D463C7}" type="presParOf" srcId="{679E79DB-B23F-4227-A437-83FA0A51542E}" destId="{0C974C00-9D48-48D9-A6A1-B8984B3B1642}" srcOrd="0" destOrd="0" presId="urn:microsoft.com/office/officeart/2005/8/layout/hList7"/>
    <dgm:cxn modelId="{4BA958E2-E41F-4ECE-A03D-B4CB41B6C159}" type="presParOf" srcId="{679E79DB-B23F-4227-A437-83FA0A51542E}" destId="{B7B76634-AB4A-4CD4-A1B5-310F9BE5F8FB}" srcOrd="1" destOrd="0" presId="urn:microsoft.com/office/officeart/2005/8/layout/hList7"/>
    <dgm:cxn modelId="{7615D32B-328A-427E-99B2-199B5840B02A}" type="presParOf" srcId="{B7B76634-AB4A-4CD4-A1B5-310F9BE5F8FB}" destId="{AAB01409-BA3E-4094-BF17-D503A30E6588}" srcOrd="0" destOrd="0" presId="urn:microsoft.com/office/officeart/2005/8/layout/hList7"/>
    <dgm:cxn modelId="{9B4FD73E-13F1-4DD6-BC4A-C58689912C01}" type="presParOf" srcId="{AAB01409-BA3E-4094-BF17-D503A30E6588}" destId="{EDE94B5F-8406-4563-B636-A1C1077A3DBE}" srcOrd="0" destOrd="0" presId="urn:microsoft.com/office/officeart/2005/8/layout/hList7"/>
    <dgm:cxn modelId="{F9FBBD20-0AE0-4AB5-AC45-6486E23995E0}" type="presParOf" srcId="{AAB01409-BA3E-4094-BF17-D503A30E6588}" destId="{BB1FB06D-63D5-4A2D-AC01-7975627017E4}" srcOrd="1" destOrd="0" presId="urn:microsoft.com/office/officeart/2005/8/layout/hList7"/>
    <dgm:cxn modelId="{4AC64E3B-0F95-4973-90FC-D3FC5484CEA4}" type="presParOf" srcId="{AAB01409-BA3E-4094-BF17-D503A30E6588}" destId="{A4C754CA-7524-4BC9-8397-61346BEC755B}" srcOrd="2" destOrd="0" presId="urn:microsoft.com/office/officeart/2005/8/layout/hList7"/>
    <dgm:cxn modelId="{438795E6-0F11-450A-AE7A-AF994B26201A}" type="presParOf" srcId="{AAB01409-BA3E-4094-BF17-D503A30E6588}" destId="{A70F6D69-47AB-49EC-B1C1-65972973A25D}" srcOrd="3" destOrd="0" presId="urn:microsoft.com/office/officeart/2005/8/layout/hList7"/>
    <dgm:cxn modelId="{56DA88CE-CBED-4A74-B8F6-990BF0957AA1}" type="presParOf" srcId="{B7B76634-AB4A-4CD4-A1B5-310F9BE5F8FB}" destId="{589119BF-45C9-4D6B-B0A6-46041B021883}" srcOrd="1" destOrd="0" presId="urn:microsoft.com/office/officeart/2005/8/layout/hList7"/>
    <dgm:cxn modelId="{3395080F-00B7-43C6-B352-8167C481A699}" type="presParOf" srcId="{B7B76634-AB4A-4CD4-A1B5-310F9BE5F8FB}" destId="{86BBE733-0433-4C82-9ED8-CDAC10ADFCDF}" srcOrd="2" destOrd="0" presId="urn:microsoft.com/office/officeart/2005/8/layout/hList7"/>
    <dgm:cxn modelId="{4792E8AF-B3D2-4799-A20D-48259B3C068D}" type="presParOf" srcId="{86BBE733-0433-4C82-9ED8-CDAC10ADFCDF}" destId="{09267257-6D08-4B9C-98F9-242DAE69320A}" srcOrd="0" destOrd="0" presId="urn:microsoft.com/office/officeart/2005/8/layout/hList7"/>
    <dgm:cxn modelId="{44EE3AA7-0B60-46DB-9957-1DE7E60F5336}" type="presParOf" srcId="{86BBE733-0433-4C82-9ED8-CDAC10ADFCDF}" destId="{B32D5A59-1BA3-4AC8-AD2C-A0F2152216B4}" srcOrd="1" destOrd="0" presId="urn:microsoft.com/office/officeart/2005/8/layout/hList7"/>
    <dgm:cxn modelId="{AA363EC0-F955-45DE-B171-C2CC4D2A37A8}" type="presParOf" srcId="{86BBE733-0433-4C82-9ED8-CDAC10ADFCDF}" destId="{36B3BABB-2FC9-409C-8B7B-F38862D455B0}" srcOrd="2" destOrd="0" presId="urn:microsoft.com/office/officeart/2005/8/layout/hList7"/>
    <dgm:cxn modelId="{47F0E501-625D-490E-A87F-820BFF6E5241}" type="presParOf" srcId="{86BBE733-0433-4C82-9ED8-CDAC10ADFCDF}" destId="{1993B2D4-8B8A-40BF-9738-7479E1D20B4C}" srcOrd="3" destOrd="0" presId="urn:microsoft.com/office/officeart/2005/8/layout/hList7"/>
    <dgm:cxn modelId="{387C18D7-F113-41C5-92AD-4B9696B52D3F}" type="presParOf" srcId="{B7B76634-AB4A-4CD4-A1B5-310F9BE5F8FB}" destId="{3E6BF48F-4CFD-43A8-BBC0-69AF62169F0F}" srcOrd="3" destOrd="0" presId="urn:microsoft.com/office/officeart/2005/8/layout/hList7"/>
    <dgm:cxn modelId="{213F30A8-E53D-4FF6-A6B0-6536A81DEF4C}" type="presParOf" srcId="{B7B76634-AB4A-4CD4-A1B5-310F9BE5F8FB}" destId="{70381455-BEBA-4270-A4E2-F3FE9AB8F8AF}" srcOrd="4" destOrd="0" presId="urn:microsoft.com/office/officeart/2005/8/layout/hList7"/>
    <dgm:cxn modelId="{6B5AFD2F-254D-40A5-A00A-36F6DC85C954}" type="presParOf" srcId="{70381455-BEBA-4270-A4E2-F3FE9AB8F8AF}" destId="{68116C6D-B67B-4F79-9AF3-349A3D9C5300}" srcOrd="0" destOrd="0" presId="urn:microsoft.com/office/officeart/2005/8/layout/hList7"/>
    <dgm:cxn modelId="{0B41E7A1-A9A6-4911-B9AA-597FE605CD6E}" type="presParOf" srcId="{70381455-BEBA-4270-A4E2-F3FE9AB8F8AF}" destId="{D48F1EF9-BE4B-44AB-8E6A-1A323E46B8B0}" srcOrd="1" destOrd="0" presId="urn:microsoft.com/office/officeart/2005/8/layout/hList7"/>
    <dgm:cxn modelId="{A90A03B1-EB76-4098-B964-77D8EEAA2C12}" type="presParOf" srcId="{70381455-BEBA-4270-A4E2-F3FE9AB8F8AF}" destId="{5BC08F5A-3B7C-4D42-84C3-A23C1E62F20A}" srcOrd="2" destOrd="0" presId="urn:microsoft.com/office/officeart/2005/8/layout/hList7"/>
    <dgm:cxn modelId="{C03D4D42-E60E-4E19-92B8-375968BD9C2A}" type="presParOf" srcId="{70381455-BEBA-4270-A4E2-F3FE9AB8F8AF}" destId="{B7851CBF-F4C6-45AB-AFB0-9CD9AA427EA9}" srcOrd="3" destOrd="0" presId="urn:microsoft.com/office/officeart/2005/8/layout/hList7"/>
    <dgm:cxn modelId="{EF6E3AB6-A414-4860-99B5-05976961D3AE}" type="presParOf" srcId="{B7B76634-AB4A-4CD4-A1B5-310F9BE5F8FB}" destId="{9141637B-71D9-447B-91B5-77E303EBB5A9}" srcOrd="5" destOrd="0" presId="urn:microsoft.com/office/officeart/2005/8/layout/hList7"/>
    <dgm:cxn modelId="{425B85C0-2F5A-41D4-9036-F36E9ADA9C9F}" type="presParOf" srcId="{B7B76634-AB4A-4CD4-A1B5-310F9BE5F8FB}" destId="{75E74345-D73A-43DA-B60E-1EEA9527A376}" srcOrd="6" destOrd="0" presId="urn:microsoft.com/office/officeart/2005/8/layout/hList7"/>
    <dgm:cxn modelId="{4B8248F8-FCA6-4A9A-B6D6-CDEE01BCF4CC}" type="presParOf" srcId="{75E74345-D73A-43DA-B60E-1EEA9527A376}" destId="{E637F4B2-F0EF-4136-8805-C4876F2775C5}" srcOrd="0" destOrd="0" presId="urn:microsoft.com/office/officeart/2005/8/layout/hList7"/>
    <dgm:cxn modelId="{0100AF5F-1C2F-4869-8A5E-917F4D50110C}" type="presParOf" srcId="{75E74345-D73A-43DA-B60E-1EEA9527A376}" destId="{E133EA10-B470-4CAD-8E78-114D6E5DE01D}" srcOrd="1" destOrd="0" presId="urn:microsoft.com/office/officeart/2005/8/layout/hList7"/>
    <dgm:cxn modelId="{A3368596-D3A0-4BF2-866D-2DF11F9D685A}" type="presParOf" srcId="{75E74345-D73A-43DA-B60E-1EEA9527A376}" destId="{5D22DB60-01D9-4FD0-A0AB-8D8F5E2A9282}" srcOrd="2" destOrd="0" presId="urn:microsoft.com/office/officeart/2005/8/layout/hList7"/>
    <dgm:cxn modelId="{1A3A5383-279A-4AEE-B73C-AD0951F6D46F}" type="presParOf" srcId="{75E74345-D73A-43DA-B60E-1EEA9527A376}" destId="{CB3F128F-60E2-4FAF-B117-D1CB2B22FD8F}" srcOrd="3" destOrd="0" presId="urn:microsoft.com/office/officeart/2005/8/layout/hList7"/>
    <dgm:cxn modelId="{A956DD9F-6BF2-4DB3-9711-DD99732B711F}" type="presParOf" srcId="{B7B76634-AB4A-4CD4-A1B5-310F9BE5F8FB}" destId="{0E601F84-C92A-45E8-BBE0-18E2896D29DB}" srcOrd="7" destOrd="0" presId="urn:microsoft.com/office/officeart/2005/8/layout/hList7"/>
    <dgm:cxn modelId="{FC061AE4-78BC-438B-A684-451D674A7203}" type="presParOf" srcId="{B7B76634-AB4A-4CD4-A1B5-310F9BE5F8FB}" destId="{E7A39C5C-A400-4AD2-901F-E1D80DBEC106}" srcOrd="8" destOrd="0" presId="urn:microsoft.com/office/officeart/2005/8/layout/hList7"/>
    <dgm:cxn modelId="{A304CACD-C606-481A-BAD0-398262D29E74}" type="presParOf" srcId="{E7A39C5C-A400-4AD2-901F-E1D80DBEC106}" destId="{42DD45D9-DC6A-4036-B2B8-AD671F47380D}" srcOrd="0" destOrd="0" presId="urn:microsoft.com/office/officeart/2005/8/layout/hList7"/>
    <dgm:cxn modelId="{79B89AD5-7D25-4D44-A281-64C9B3EE4284}" type="presParOf" srcId="{E7A39C5C-A400-4AD2-901F-E1D80DBEC106}" destId="{A6635900-B4F3-4D4D-82AA-E25FD66B0DC2}" srcOrd="1" destOrd="0" presId="urn:microsoft.com/office/officeart/2005/8/layout/hList7"/>
    <dgm:cxn modelId="{7A51E299-B0C1-42D2-8754-F8AD1FC7FD0B}" type="presParOf" srcId="{E7A39C5C-A400-4AD2-901F-E1D80DBEC106}" destId="{392D6FEB-F1C9-4528-97C8-EC02F3D8C43F}" srcOrd="2" destOrd="0" presId="urn:microsoft.com/office/officeart/2005/8/layout/hList7"/>
    <dgm:cxn modelId="{4F236BE0-4C26-41B6-864C-629222E2DC8A}" type="presParOf" srcId="{E7A39C5C-A400-4AD2-901F-E1D80DBEC106}" destId="{E19FCCE0-30B0-4E64-A045-E3E5A9ED404D}" srcOrd="3" destOrd="0" presId="urn:microsoft.com/office/officeart/2005/8/layout/hList7"/>
    <dgm:cxn modelId="{1EF2A2FA-FE15-4E67-B50C-0E0FE01E6010}" type="presParOf" srcId="{B7B76634-AB4A-4CD4-A1B5-310F9BE5F8FB}" destId="{8F173A4F-5709-4172-9821-3BDFCE26A09E}" srcOrd="9" destOrd="0" presId="urn:microsoft.com/office/officeart/2005/8/layout/hList7"/>
    <dgm:cxn modelId="{9A8B1AC7-0A6F-4738-BFE9-481B5C631BEC}" type="presParOf" srcId="{B7B76634-AB4A-4CD4-A1B5-310F9BE5F8FB}" destId="{2B9C5F2C-F30E-4D3F-84AA-64FE9B785B83}" srcOrd="10" destOrd="0" presId="urn:microsoft.com/office/officeart/2005/8/layout/hList7"/>
    <dgm:cxn modelId="{4B6FD137-B49C-44A6-9BC5-8FF392CB1FD2}" type="presParOf" srcId="{2B9C5F2C-F30E-4D3F-84AA-64FE9B785B83}" destId="{00F6D5C2-2D90-4753-85E6-656C574E7579}" srcOrd="0" destOrd="0" presId="urn:microsoft.com/office/officeart/2005/8/layout/hList7"/>
    <dgm:cxn modelId="{BF215418-9198-4649-A0CB-34F7A0CE2877}" type="presParOf" srcId="{2B9C5F2C-F30E-4D3F-84AA-64FE9B785B83}" destId="{803E74A9-584A-4EF8-AEAA-FB81D0581596}" srcOrd="1" destOrd="0" presId="urn:microsoft.com/office/officeart/2005/8/layout/hList7"/>
    <dgm:cxn modelId="{731CCB28-60EE-4B1F-9A50-1FB95CC98702}" type="presParOf" srcId="{2B9C5F2C-F30E-4D3F-84AA-64FE9B785B83}" destId="{21DDCA46-6A4F-4BB5-A89F-B7F7959D67D5}" srcOrd="2" destOrd="0" presId="urn:microsoft.com/office/officeart/2005/8/layout/hList7"/>
    <dgm:cxn modelId="{CB452FF0-96FD-4190-AE5F-C4F5762902D2}" type="presParOf" srcId="{2B9C5F2C-F30E-4D3F-84AA-64FE9B785B83}" destId="{0CBF68AF-AF04-4154-A54C-879627A768B2}"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EE9F9B-24D6-4929-90EF-2B573D06B886}" type="doc">
      <dgm:prSet loTypeId="urn:microsoft.com/office/officeart/2005/8/layout/default" loCatId="list" qsTypeId="urn:microsoft.com/office/officeart/2005/8/quickstyle/simple1" qsCatId="simple" csTypeId="urn:microsoft.com/office/officeart/2005/8/colors/accent0_2" csCatId="mainScheme" phldr="1"/>
      <dgm:spPr/>
      <dgm:t>
        <a:bodyPr/>
        <a:lstStyle/>
        <a:p>
          <a:endParaRPr lang="en-US"/>
        </a:p>
      </dgm:t>
    </dgm:pt>
    <dgm:pt modelId="{74D0DBBC-BF46-439B-9AC4-E24D1E471967}">
      <dgm:prSet custT="1"/>
      <dgm:spPr/>
      <dgm:t>
        <a:bodyPr/>
        <a:lstStyle/>
        <a:p>
          <a:pPr algn="just" rtl="0"/>
          <a:r>
            <a:rPr lang="en-US" sz="1200" b="1" dirty="0">
              <a:latin typeface="Times New Roman" pitchFamily="18" charset="0"/>
              <a:cs typeface="Times New Roman" pitchFamily="18" charset="0"/>
            </a:rPr>
            <a:t>No risk of bacterial translocation </a:t>
          </a:r>
          <a:r>
            <a:rPr lang="en-US" sz="1200" dirty="0">
              <a:latin typeface="Times New Roman" pitchFamily="18" charset="0"/>
              <a:cs typeface="Times New Roman" pitchFamily="18" charset="0"/>
            </a:rPr>
            <a:t>from the gut lumen to blood</a:t>
          </a:r>
          <a:endParaRPr lang="en-US" sz="1200">
            <a:latin typeface="Times New Roman" pitchFamily="18" charset="0"/>
            <a:cs typeface="Times New Roman" pitchFamily="18" charset="0"/>
          </a:endParaRPr>
        </a:p>
      </dgm:t>
    </dgm:pt>
    <dgm:pt modelId="{C2CF406B-A0B4-4D79-954B-46748668DCC4}" type="parTrans" cxnId="{1C04C96B-205C-48E5-8D6A-A85E041F0F2F}">
      <dgm:prSet/>
      <dgm:spPr/>
      <dgm:t>
        <a:bodyPr/>
        <a:lstStyle/>
        <a:p>
          <a:endParaRPr lang="en-US"/>
        </a:p>
      </dgm:t>
    </dgm:pt>
    <dgm:pt modelId="{9EA88E08-48FD-434A-AEF5-CBB8000A74E9}" type="sibTrans" cxnId="{1C04C96B-205C-48E5-8D6A-A85E041F0F2F}">
      <dgm:prSet/>
      <dgm:spPr/>
      <dgm:t>
        <a:bodyPr/>
        <a:lstStyle/>
        <a:p>
          <a:endParaRPr lang="en-US"/>
        </a:p>
      </dgm:t>
    </dgm:pt>
    <dgm:pt modelId="{452AEEA5-225B-41AE-9600-08FC2C293A7C}">
      <dgm:prSet phldrT="[Text]" custT="1"/>
      <dgm:spPr/>
      <dgm:t>
        <a:bodyPr/>
        <a:lstStyle/>
        <a:p>
          <a:pPr algn="just"/>
          <a:r>
            <a:rPr lang="en-US" sz="1200" b="1" dirty="0">
              <a:latin typeface="Times New Roman" pitchFamily="18" charset="0"/>
              <a:cs typeface="Times New Roman" pitchFamily="18" charset="0"/>
            </a:rPr>
            <a:t>Loss of viability </a:t>
          </a:r>
          <a:r>
            <a:rPr lang="en-US" sz="1200" dirty="0">
              <a:latin typeface="Times New Roman" pitchFamily="18" charset="0"/>
              <a:cs typeface="Times New Roman" pitchFamily="18" charset="0"/>
            </a:rPr>
            <a:t>by cell </a:t>
          </a:r>
          <a:r>
            <a:rPr lang="en-US" sz="1200" dirty="0" err="1">
              <a:latin typeface="Times New Roman" pitchFamily="18" charset="0"/>
              <a:cs typeface="Times New Roman" pitchFamily="18" charset="0"/>
            </a:rPr>
            <a:t>lysis</a:t>
          </a:r>
          <a:r>
            <a:rPr lang="en-US" sz="1200" dirty="0">
              <a:latin typeface="Times New Roman" pitchFamily="18" charset="0"/>
              <a:cs typeface="Times New Roman" pitchFamily="18" charset="0"/>
            </a:rPr>
            <a:t> can produce further </a:t>
          </a:r>
          <a:r>
            <a:rPr lang="en-US" sz="1200" b="1" dirty="0" err="1">
              <a:latin typeface="Times New Roman" pitchFamily="18" charset="0"/>
              <a:cs typeface="Times New Roman" pitchFamily="18" charset="0"/>
            </a:rPr>
            <a:t>benefcial</a:t>
          </a:r>
          <a:r>
            <a:rPr lang="en-US" sz="1200" b="1" dirty="0">
              <a:latin typeface="Times New Roman" pitchFamily="18" charset="0"/>
              <a:cs typeface="Times New Roman" pitchFamily="18" charset="0"/>
            </a:rPr>
            <a:t> </a:t>
          </a:r>
          <a:r>
            <a:rPr lang="en-US" sz="1200" b="1" dirty="0" err="1">
              <a:latin typeface="Times New Roman" pitchFamily="18" charset="0"/>
              <a:cs typeface="Times New Roman" pitchFamily="18" charset="0"/>
            </a:rPr>
            <a:t>efects</a:t>
          </a:r>
          <a:endParaRPr lang="en-US" sz="1200">
            <a:latin typeface="Times New Roman" pitchFamily="18" charset="0"/>
            <a:cs typeface="Times New Roman" pitchFamily="18" charset="0"/>
          </a:endParaRPr>
        </a:p>
      </dgm:t>
    </dgm:pt>
    <dgm:pt modelId="{844FCDAA-71C6-4E96-9B48-713D682B663B}" type="parTrans" cxnId="{2F5CB481-0E0D-4106-9457-4AA49E87C150}">
      <dgm:prSet/>
      <dgm:spPr/>
      <dgm:t>
        <a:bodyPr/>
        <a:lstStyle/>
        <a:p>
          <a:endParaRPr lang="en-US"/>
        </a:p>
      </dgm:t>
    </dgm:pt>
    <dgm:pt modelId="{9C1C9099-113A-4C29-9DD8-A8D3093E55A3}" type="sibTrans" cxnId="{2F5CB481-0E0D-4106-9457-4AA49E87C150}">
      <dgm:prSet/>
      <dgm:spPr/>
      <dgm:t>
        <a:bodyPr/>
        <a:lstStyle/>
        <a:p>
          <a:endParaRPr lang="en-US"/>
        </a:p>
      </dgm:t>
    </dgm:pt>
    <dgm:pt modelId="{F117346D-01C3-42CF-BA88-638E29C46712}">
      <dgm:prSet custT="1"/>
      <dgm:spPr/>
      <dgm:t>
        <a:bodyPr/>
        <a:lstStyle/>
        <a:p>
          <a:pPr algn="just" rtl="0"/>
          <a:r>
            <a:rPr lang="en-US" sz="1200" dirty="0">
              <a:latin typeface="Times New Roman" pitchFamily="18" charset="0"/>
              <a:cs typeface="Times New Roman" pitchFamily="18" charset="0"/>
            </a:rPr>
            <a:t>More natural and easy to extract, standardize, transport, and store. </a:t>
          </a:r>
        </a:p>
      </dgm:t>
    </dgm:pt>
    <dgm:pt modelId="{406AEEE5-A6FC-4892-AE55-013F4C6D5EAE}" type="parTrans" cxnId="{7486B929-B141-4DA6-98BA-5FB335875C30}">
      <dgm:prSet/>
      <dgm:spPr/>
      <dgm:t>
        <a:bodyPr/>
        <a:lstStyle/>
        <a:p>
          <a:endParaRPr lang="en-US"/>
        </a:p>
      </dgm:t>
    </dgm:pt>
    <dgm:pt modelId="{427C053C-F65E-4BB6-B7FE-18A65D0FDE02}" type="sibTrans" cxnId="{7486B929-B141-4DA6-98BA-5FB335875C30}">
      <dgm:prSet/>
      <dgm:spPr/>
      <dgm:t>
        <a:bodyPr/>
        <a:lstStyle/>
        <a:p>
          <a:endParaRPr lang="en-US"/>
        </a:p>
      </dgm:t>
    </dgm:pt>
    <dgm:pt modelId="{EDAB1C01-A653-406F-9C66-703651476D17}">
      <dgm:prSet custT="1"/>
      <dgm:spPr/>
      <dgm:t>
        <a:bodyPr/>
        <a:lstStyle/>
        <a:p>
          <a:pPr algn="just" rtl="0"/>
          <a:r>
            <a:rPr lang="en-US" sz="1200" b="1" dirty="0">
              <a:latin typeface="Times New Roman" pitchFamily="18" charset="0"/>
              <a:cs typeface="Times New Roman" pitchFamily="18" charset="0"/>
            </a:rPr>
            <a:t>No</a:t>
          </a:r>
          <a:r>
            <a:rPr lang="en-US" sz="1200" dirty="0">
              <a:latin typeface="Times New Roman" pitchFamily="18" charset="0"/>
              <a:cs typeface="Times New Roman" pitchFamily="18" charset="0"/>
            </a:rPr>
            <a:t> chances of acquisition and </a:t>
          </a:r>
          <a:r>
            <a:rPr lang="en-US" sz="1200" b="1" dirty="0">
              <a:latin typeface="Times New Roman" pitchFamily="18" charset="0"/>
              <a:cs typeface="Times New Roman" pitchFamily="18" charset="0"/>
            </a:rPr>
            <a:t>transfer</a:t>
          </a:r>
          <a:r>
            <a:rPr lang="en-US" sz="1200" dirty="0">
              <a:latin typeface="Times New Roman" pitchFamily="18" charset="0"/>
              <a:cs typeface="Times New Roman" pitchFamily="18" charset="0"/>
            </a:rPr>
            <a:t> of </a:t>
          </a:r>
          <a:r>
            <a:rPr lang="en-US" sz="1200" b="1" dirty="0">
              <a:latin typeface="Times New Roman" pitchFamily="18" charset="0"/>
              <a:cs typeface="Times New Roman" pitchFamily="18" charset="0"/>
            </a:rPr>
            <a:t>antibiotic resistance genes</a:t>
          </a:r>
          <a:endParaRPr lang="en-US" sz="1200" dirty="0">
            <a:latin typeface="Times New Roman" pitchFamily="18" charset="0"/>
            <a:cs typeface="Times New Roman" pitchFamily="18" charset="0"/>
          </a:endParaRPr>
        </a:p>
      </dgm:t>
    </dgm:pt>
    <dgm:pt modelId="{80BD73DD-C71B-49DE-A25C-BE3E26EF9536}" type="parTrans" cxnId="{D551B6FB-D074-4D5D-9518-2AEB85240165}">
      <dgm:prSet/>
      <dgm:spPr/>
      <dgm:t>
        <a:bodyPr/>
        <a:lstStyle/>
        <a:p>
          <a:endParaRPr lang="en-US"/>
        </a:p>
      </dgm:t>
    </dgm:pt>
    <dgm:pt modelId="{3DCB13E3-3890-4CBE-9001-B7C35D1E755C}" type="sibTrans" cxnId="{D551B6FB-D074-4D5D-9518-2AEB85240165}">
      <dgm:prSet/>
      <dgm:spPr/>
      <dgm:t>
        <a:bodyPr/>
        <a:lstStyle/>
        <a:p>
          <a:endParaRPr lang="en-US"/>
        </a:p>
      </dgm:t>
    </dgm:pt>
    <dgm:pt modelId="{A8B04007-432D-4D53-8AFD-ABF136E46294}">
      <dgm:prSet custT="1"/>
      <dgm:spPr/>
      <dgm:t>
        <a:bodyPr/>
        <a:lstStyle/>
        <a:p>
          <a:pPr algn="just"/>
          <a:r>
            <a:rPr lang="en-US" sz="1100" b="1" dirty="0">
              <a:latin typeface="Times New Roman" pitchFamily="18" charset="0"/>
              <a:cs typeface="Times New Roman" pitchFamily="18" charset="0"/>
            </a:rPr>
            <a:t>Enhanced interaction </a:t>
          </a:r>
          <a:r>
            <a:rPr lang="en-US" sz="1100" dirty="0">
              <a:latin typeface="Times New Roman" pitchFamily="18" charset="0"/>
              <a:cs typeface="Times New Roman" pitchFamily="18" charset="0"/>
            </a:rPr>
            <a:t>of with the epithelial cells more directly(</a:t>
          </a:r>
          <a:r>
            <a:rPr lang="en-US" sz="1100" b="1" dirty="0">
              <a:latin typeface="Times New Roman" pitchFamily="18" charset="0"/>
              <a:cs typeface="Times New Roman" pitchFamily="18" charset="0"/>
            </a:rPr>
            <a:t>targeted responses </a:t>
          </a:r>
          <a:r>
            <a:rPr lang="en-US" sz="1100" dirty="0">
              <a:latin typeface="Times New Roman" pitchFamily="18" charset="0"/>
              <a:cs typeface="Times New Roman" pitchFamily="18" charset="0"/>
            </a:rPr>
            <a:t>by </a:t>
          </a:r>
          <a:r>
            <a:rPr lang="en-US" sz="1100" dirty="0" err="1">
              <a:latin typeface="Times New Roman" pitchFamily="18" charset="0"/>
              <a:cs typeface="Times New Roman" pitchFamily="18" charset="0"/>
            </a:rPr>
            <a:t>specifc</a:t>
          </a:r>
          <a:r>
            <a:rPr lang="en-US" sz="1100" dirty="0">
              <a:latin typeface="Times New Roman" pitchFamily="18" charset="0"/>
              <a:cs typeface="Times New Roman" pitchFamily="18" charset="0"/>
            </a:rPr>
            <a:t> </a:t>
          </a:r>
          <a:r>
            <a:rPr lang="en-US" sz="1100" dirty="0" err="1">
              <a:latin typeface="Times New Roman" pitchFamily="18" charset="0"/>
              <a:cs typeface="Times New Roman" pitchFamily="18" charset="0"/>
            </a:rPr>
            <a:t>ligand</a:t>
          </a:r>
          <a:r>
            <a:rPr lang="en-US" sz="1100" dirty="0">
              <a:latin typeface="Times New Roman" pitchFamily="18" charset="0"/>
              <a:cs typeface="Times New Roman" pitchFamily="18" charset="0"/>
            </a:rPr>
            <a:t>-receptor interactions</a:t>
          </a:r>
        </a:p>
      </dgm:t>
    </dgm:pt>
    <dgm:pt modelId="{A8C78464-D308-4663-8C6E-075341EE47D2}" type="parTrans" cxnId="{14CC1AA6-E1F5-4D1E-A1FD-5EAFD687245A}">
      <dgm:prSet/>
      <dgm:spPr/>
      <dgm:t>
        <a:bodyPr/>
        <a:lstStyle/>
        <a:p>
          <a:endParaRPr lang="en-US"/>
        </a:p>
      </dgm:t>
    </dgm:pt>
    <dgm:pt modelId="{01480880-2C53-4575-8FD0-82DFF3DD1E6B}" type="sibTrans" cxnId="{14CC1AA6-E1F5-4D1E-A1FD-5EAFD687245A}">
      <dgm:prSet/>
      <dgm:spPr/>
      <dgm:t>
        <a:bodyPr/>
        <a:lstStyle/>
        <a:p>
          <a:endParaRPr lang="en-US"/>
        </a:p>
      </dgm:t>
    </dgm:pt>
    <dgm:pt modelId="{F8771ECB-621C-4EA5-AAA6-34DF128821BF}">
      <dgm:prSet custT="1"/>
      <dgm:spPr/>
      <dgm:t>
        <a:bodyPr/>
        <a:lstStyle/>
        <a:p>
          <a:pPr algn="just" rtl="0"/>
          <a:r>
            <a:rPr lang="en-US" sz="1200" dirty="0">
              <a:latin typeface="Times New Roman" pitchFamily="18" charset="0"/>
              <a:cs typeface="Times New Roman" pitchFamily="18" charset="0"/>
            </a:rPr>
            <a:t>Availability of production process for industrial-scale-up</a:t>
          </a:r>
        </a:p>
      </dgm:t>
    </dgm:pt>
    <dgm:pt modelId="{8872AD38-3443-4693-BBA7-3822602E9BCA}" type="parTrans" cxnId="{02CB1EF7-F4F4-4636-9D20-6BD0D505251E}">
      <dgm:prSet/>
      <dgm:spPr/>
      <dgm:t>
        <a:bodyPr/>
        <a:lstStyle/>
        <a:p>
          <a:endParaRPr lang="en-US"/>
        </a:p>
      </dgm:t>
    </dgm:pt>
    <dgm:pt modelId="{430246C5-DC24-423F-A366-298D595C96AD}" type="sibTrans" cxnId="{02CB1EF7-F4F4-4636-9D20-6BD0D505251E}">
      <dgm:prSet/>
      <dgm:spPr/>
      <dgm:t>
        <a:bodyPr/>
        <a:lstStyle/>
        <a:p>
          <a:endParaRPr lang="en-US"/>
        </a:p>
      </dgm:t>
    </dgm:pt>
    <dgm:pt modelId="{8FDE9D2C-7130-449F-9EF2-05198B7A7332}" type="pres">
      <dgm:prSet presAssocID="{4BEE9F9B-24D6-4929-90EF-2B573D06B886}" presName="diagram" presStyleCnt="0">
        <dgm:presLayoutVars>
          <dgm:dir/>
          <dgm:resizeHandles val="exact"/>
        </dgm:presLayoutVars>
      </dgm:prSet>
      <dgm:spPr/>
    </dgm:pt>
    <dgm:pt modelId="{FBA2630E-C4BE-41BD-BEE0-F90E044F4E7C}" type="pres">
      <dgm:prSet presAssocID="{74D0DBBC-BF46-439B-9AC4-E24D1E471967}" presName="node" presStyleLbl="node1" presStyleIdx="0" presStyleCnt="6" custScaleY="98460" custLinFactNeighborX="-2097" custLinFactNeighborY="-59">
        <dgm:presLayoutVars>
          <dgm:bulletEnabled val="1"/>
        </dgm:presLayoutVars>
      </dgm:prSet>
      <dgm:spPr/>
    </dgm:pt>
    <dgm:pt modelId="{1A2101BE-DBA8-4300-BCEF-6F8DA70CC6DC}" type="pres">
      <dgm:prSet presAssocID="{9EA88E08-48FD-434A-AEF5-CBB8000A74E9}" presName="sibTrans" presStyleCnt="0"/>
      <dgm:spPr/>
    </dgm:pt>
    <dgm:pt modelId="{AE94439D-3ACB-4531-9F24-9B1D53CD8F57}" type="pres">
      <dgm:prSet presAssocID="{F117346D-01C3-42CF-BA88-638E29C46712}" presName="node" presStyleLbl="node1" presStyleIdx="1" presStyleCnt="6">
        <dgm:presLayoutVars>
          <dgm:bulletEnabled val="1"/>
        </dgm:presLayoutVars>
      </dgm:prSet>
      <dgm:spPr/>
    </dgm:pt>
    <dgm:pt modelId="{41BCE68C-9BF8-4D70-B9D9-67733488FCC8}" type="pres">
      <dgm:prSet presAssocID="{427C053C-F65E-4BB6-B7FE-18A65D0FDE02}" presName="sibTrans" presStyleCnt="0"/>
      <dgm:spPr/>
    </dgm:pt>
    <dgm:pt modelId="{EC346CFB-D013-469E-BBEB-1DA6CCA10938}" type="pres">
      <dgm:prSet presAssocID="{EDAB1C01-A653-406F-9C66-703651476D17}" presName="node" presStyleLbl="node1" presStyleIdx="2" presStyleCnt="6">
        <dgm:presLayoutVars>
          <dgm:bulletEnabled val="1"/>
        </dgm:presLayoutVars>
      </dgm:prSet>
      <dgm:spPr/>
    </dgm:pt>
    <dgm:pt modelId="{628376A0-2519-4F85-822E-F7A1C892DA0F}" type="pres">
      <dgm:prSet presAssocID="{3DCB13E3-3890-4CBE-9001-B7C35D1E755C}" presName="sibTrans" presStyleCnt="0"/>
      <dgm:spPr/>
    </dgm:pt>
    <dgm:pt modelId="{991DB5D0-8C84-439D-8E11-17247BDD51DE}" type="pres">
      <dgm:prSet presAssocID="{A8B04007-432D-4D53-8AFD-ABF136E46294}" presName="node" presStyleLbl="node1" presStyleIdx="3" presStyleCnt="6">
        <dgm:presLayoutVars>
          <dgm:bulletEnabled val="1"/>
        </dgm:presLayoutVars>
      </dgm:prSet>
      <dgm:spPr/>
    </dgm:pt>
    <dgm:pt modelId="{AB5DEDC0-8FB4-4CEA-8A09-332D60ADFD6D}" type="pres">
      <dgm:prSet presAssocID="{01480880-2C53-4575-8FD0-82DFF3DD1E6B}" presName="sibTrans" presStyleCnt="0"/>
      <dgm:spPr/>
    </dgm:pt>
    <dgm:pt modelId="{B9201C7A-D793-42FC-8064-852DDD6CCC1D}" type="pres">
      <dgm:prSet presAssocID="{F8771ECB-621C-4EA5-AAA6-34DF128821BF}" presName="node" presStyleLbl="node1" presStyleIdx="4" presStyleCnt="6">
        <dgm:presLayoutVars>
          <dgm:bulletEnabled val="1"/>
        </dgm:presLayoutVars>
      </dgm:prSet>
      <dgm:spPr/>
    </dgm:pt>
    <dgm:pt modelId="{1492C901-73F9-4BCF-A8B1-3EE13E6BFB9B}" type="pres">
      <dgm:prSet presAssocID="{430246C5-DC24-423F-A366-298D595C96AD}" presName="sibTrans" presStyleCnt="0"/>
      <dgm:spPr/>
    </dgm:pt>
    <dgm:pt modelId="{AB29AE6E-36E9-4B51-97EF-32378FE6CA44}" type="pres">
      <dgm:prSet presAssocID="{452AEEA5-225B-41AE-9600-08FC2C293A7C}" presName="node" presStyleLbl="node1" presStyleIdx="5" presStyleCnt="6">
        <dgm:presLayoutVars>
          <dgm:bulletEnabled val="1"/>
        </dgm:presLayoutVars>
      </dgm:prSet>
      <dgm:spPr/>
    </dgm:pt>
  </dgm:ptLst>
  <dgm:cxnLst>
    <dgm:cxn modelId="{8F1BAE28-9D16-4398-B78F-4849D63FDE01}" type="presOf" srcId="{74D0DBBC-BF46-439B-9AC4-E24D1E471967}" destId="{FBA2630E-C4BE-41BD-BEE0-F90E044F4E7C}" srcOrd="0" destOrd="0" presId="urn:microsoft.com/office/officeart/2005/8/layout/default"/>
    <dgm:cxn modelId="{7486B929-B141-4DA6-98BA-5FB335875C30}" srcId="{4BEE9F9B-24D6-4929-90EF-2B573D06B886}" destId="{F117346D-01C3-42CF-BA88-638E29C46712}" srcOrd="1" destOrd="0" parTransId="{406AEEE5-A6FC-4892-AE55-013F4C6D5EAE}" sibTransId="{427C053C-F65E-4BB6-B7FE-18A65D0FDE02}"/>
    <dgm:cxn modelId="{B12F763A-1958-429D-80E0-961D5A622547}" type="presOf" srcId="{4BEE9F9B-24D6-4929-90EF-2B573D06B886}" destId="{8FDE9D2C-7130-449F-9EF2-05198B7A7332}" srcOrd="0" destOrd="0" presId="urn:microsoft.com/office/officeart/2005/8/layout/default"/>
    <dgm:cxn modelId="{38F1B66A-881C-4C23-88B4-9A946121D880}" type="presOf" srcId="{A8B04007-432D-4D53-8AFD-ABF136E46294}" destId="{991DB5D0-8C84-439D-8E11-17247BDD51DE}" srcOrd="0" destOrd="0" presId="urn:microsoft.com/office/officeart/2005/8/layout/default"/>
    <dgm:cxn modelId="{1C04C96B-205C-48E5-8D6A-A85E041F0F2F}" srcId="{4BEE9F9B-24D6-4929-90EF-2B573D06B886}" destId="{74D0DBBC-BF46-439B-9AC4-E24D1E471967}" srcOrd="0" destOrd="0" parTransId="{C2CF406B-A0B4-4D79-954B-46748668DCC4}" sibTransId="{9EA88E08-48FD-434A-AEF5-CBB8000A74E9}"/>
    <dgm:cxn modelId="{DB71BB80-9DEE-4A0D-9EAA-C2273C549296}" type="presOf" srcId="{F117346D-01C3-42CF-BA88-638E29C46712}" destId="{AE94439D-3ACB-4531-9F24-9B1D53CD8F57}" srcOrd="0" destOrd="0" presId="urn:microsoft.com/office/officeart/2005/8/layout/default"/>
    <dgm:cxn modelId="{2F5CB481-0E0D-4106-9457-4AA49E87C150}" srcId="{4BEE9F9B-24D6-4929-90EF-2B573D06B886}" destId="{452AEEA5-225B-41AE-9600-08FC2C293A7C}" srcOrd="5" destOrd="0" parTransId="{844FCDAA-71C6-4E96-9B48-713D682B663B}" sibTransId="{9C1C9099-113A-4C29-9DD8-A8D3093E55A3}"/>
    <dgm:cxn modelId="{0368478D-AB9C-4EE2-B857-EB80C9EAE735}" type="presOf" srcId="{EDAB1C01-A653-406F-9C66-703651476D17}" destId="{EC346CFB-D013-469E-BBEB-1DA6CCA10938}" srcOrd="0" destOrd="0" presId="urn:microsoft.com/office/officeart/2005/8/layout/default"/>
    <dgm:cxn modelId="{925CA292-0EF0-41B7-8D75-F9028A5B1664}" type="presOf" srcId="{F8771ECB-621C-4EA5-AAA6-34DF128821BF}" destId="{B9201C7A-D793-42FC-8064-852DDD6CCC1D}" srcOrd="0" destOrd="0" presId="urn:microsoft.com/office/officeart/2005/8/layout/default"/>
    <dgm:cxn modelId="{14CC1AA6-E1F5-4D1E-A1FD-5EAFD687245A}" srcId="{4BEE9F9B-24D6-4929-90EF-2B573D06B886}" destId="{A8B04007-432D-4D53-8AFD-ABF136E46294}" srcOrd="3" destOrd="0" parTransId="{A8C78464-D308-4663-8C6E-075341EE47D2}" sibTransId="{01480880-2C53-4575-8FD0-82DFF3DD1E6B}"/>
    <dgm:cxn modelId="{B22110C7-CB50-41F0-A1D2-6D973A88BE3F}" type="presOf" srcId="{452AEEA5-225B-41AE-9600-08FC2C293A7C}" destId="{AB29AE6E-36E9-4B51-97EF-32378FE6CA44}" srcOrd="0" destOrd="0" presId="urn:microsoft.com/office/officeart/2005/8/layout/default"/>
    <dgm:cxn modelId="{02CB1EF7-F4F4-4636-9D20-6BD0D505251E}" srcId="{4BEE9F9B-24D6-4929-90EF-2B573D06B886}" destId="{F8771ECB-621C-4EA5-AAA6-34DF128821BF}" srcOrd="4" destOrd="0" parTransId="{8872AD38-3443-4693-BBA7-3822602E9BCA}" sibTransId="{430246C5-DC24-423F-A366-298D595C96AD}"/>
    <dgm:cxn modelId="{D551B6FB-D074-4D5D-9518-2AEB85240165}" srcId="{4BEE9F9B-24D6-4929-90EF-2B573D06B886}" destId="{EDAB1C01-A653-406F-9C66-703651476D17}" srcOrd="2" destOrd="0" parTransId="{80BD73DD-C71B-49DE-A25C-BE3E26EF9536}" sibTransId="{3DCB13E3-3890-4CBE-9001-B7C35D1E755C}"/>
    <dgm:cxn modelId="{7FFF2E85-9463-49A0-B9E6-41314A374C18}" type="presParOf" srcId="{8FDE9D2C-7130-449F-9EF2-05198B7A7332}" destId="{FBA2630E-C4BE-41BD-BEE0-F90E044F4E7C}" srcOrd="0" destOrd="0" presId="urn:microsoft.com/office/officeart/2005/8/layout/default"/>
    <dgm:cxn modelId="{A73B01FF-6E6F-4C63-96F1-54E1D17FDC69}" type="presParOf" srcId="{8FDE9D2C-7130-449F-9EF2-05198B7A7332}" destId="{1A2101BE-DBA8-4300-BCEF-6F8DA70CC6DC}" srcOrd="1" destOrd="0" presId="urn:microsoft.com/office/officeart/2005/8/layout/default"/>
    <dgm:cxn modelId="{DFDBD2E2-FF72-4990-8791-4918DCC9E2FE}" type="presParOf" srcId="{8FDE9D2C-7130-449F-9EF2-05198B7A7332}" destId="{AE94439D-3ACB-4531-9F24-9B1D53CD8F57}" srcOrd="2" destOrd="0" presId="urn:microsoft.com/office/officeart/2005/8/layout/default"/>
    <dgm:cxn modelId="{B6140ED7-E1A7-4D77-B503-75D674C85032}" type="presParOf" srcId="{8FDE9D2C-7130-449F-9EF2-05198B7A7332}" destId="{41BCE68C-9BF8-4D70-B9D9-67733488FCC8}" srcOrd="3" destOrd="0" presId="urn:microsoft.com/office/officeart/2005/8/layout/default"/>
    <dgm:cxn modelId="{9AA31D9F-0AAA-4E9E-B7AF-01E811E61F9F}" type="presParOf" srcId="{8FDE9D2C-7130-449F-9EF2-05198B7A7332}" destId="{EC346CFB-D013-469E-BBEB-1DA6CCA10938}" srcOrd="4" destOrd="0" presId="urn:microsoft.com/office/officeart/2005/8/layout/default"/>
    <dgm:cxn modelId="{FDA64096-9749-4004-A062-F82A65A439CB}" type="presParOf" srcId="{8FDE9D2C-7130-449F-9EF2-05198B7A7332}" destId="{628376A0-2519-4F85-822E-F7A1C892DA0F}" srcOrd="5" destOrd="0" presId="urn:microsoft.com/office/officeart/2005/8/layout/default"/>
    <dgm:cxn modelId="{5CBDF83F-29A1-4AFD-8174-790D18A55E11}" type="presParOf" srcId="{8FDE9D2C-7130-449F-9EF2-05198B7A7332}" destId="{991DB5D0-8C84-439D-8E11-17247BDD51DE}" srcOrd="6" destOrd="0" presId="urn:microsoft.com/office/officeart/2005/8/layout/default"/>
    <dgm:cxn modelId="{1DCAAF63-B212-4505-BB82-CA3C40CD1E88}" type="presParOf" srcId="{8FDE9D2C-7130-449F-9EF2-05198B7A7332}" destId="{AB5DEDC0-8FB4-4CEA-8A09-332D60ADFD6D}" srcOrd="7" destOrd="0" presId="urn:microsoft.com/office/officeart/2005/8/layout/default"/>
    <dgm:cxn modelId="{2352FAFE-DFCC-47E0-8745-62C213289183}" type="presParOf" srcId="{8FDE9D2C-7130-449F-9EF2-05198B7A7332}" destId="{B9201C7A-D793-42FC-8064-852DDD6CCC1D}" srcOrd="8" destOrd="0" presId="urn:microsoft.com/office/officeart/2005/8/layout/default"/>
    <dgm:cxn modelId="{F7E5537D-A2EB-461D-875A-57226E78D93B}" type="presParOf" srcId="{8FDE9D2C-7130-449F-9EF2-05198B7A7332}" destId="{1492C901-73F9-4BCF-A8B1-3EE13E6BFB9B}" srcOrd="9" destOrd="0" presId="urn:microsoft.com/office/officeart/2005/8/layout/default"/>
    <dgm:cxn modelId="{E55D4B00-5A4C-4821-925E-40B0A6480674}" type="presParOf" srcId="{8FDE9D2C-7130-449F-9EF2-05198B7A7332}" destId="{AB29AE6E-36E9-4B51-97EF-32378FE6CA44}" srcOrd="10"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6DBA0-B55A-4576-B6BD-423BDE645CD9}">
      <dsp:nvSpPr>
        <dsp:cNvPr id="0" name=""/>
        <dsp:cNvSpPr/>
      </dsp:nvSpPr>
      <dsp:spPr>
        <a:xfrm>
          <a:off x="0" y="932448"/>
          <a:ext cx="1138199"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POSTBIOTICS</a:t>
          </a:r>
        </a:p>
      </dsp:txBody>
      <dsp:txXfrm>
        <a:off x="9473" y="941921"/>
        <a:ext cx="1119253" cy="304501"/>
      </dsp:txXfrm>
    </dsp:sp>
    <dsp:sp modelId="{AA02EDDD-69E7-4379-B80E-A18666363C98}">
      <dsp:nvSpPr>
        <dsp:cNvPr id="0" name=""/>
        <dsp:cNvSpPr/>
      </dsp:nvSpPr>
      <dsp:spPr>
        <a:xfrm rot="17596029">
          <a:off x="954484" y="801896"/>
          <a:ext cx="607340" cy="26604"/>
        </a:xfrm>
        <a:custGeom>
          <a:avLst/>
          <a:gdLst/>
          <a:ahLst/>
          <a:cxnLst/>
          <a:rect l="0" t="0" r="0" b="0"/>
          <a:pathLst>
            <a:path>
              <a:moveTo>
                <a:pt x="0" y="13302"/>
              </a:moveTo>
              <a:lnTo>
                <a:pt x="607340" y="1330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42971" y="800014"/>
        <a:ext cx="30367" cy="30367"/>
      </dsp:txXfrm>
    </dsp:sp>
    <dsp:sp modelId="{C0DC998D-A077-418F-B79C-5919B044AD93}">
      <dsp:nvSpPr>
        <dsp:cNvPr id="0" name=""/>
        <dsp:cNvSpPr/>
      </dsp:nvSpPr>
      <dsp:spPr>
        <a:xfrm>
          <a:off x="1378110" y="374501"/>
          <a:ext cx="1062434"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STRUCTURAL</a:t>
          </a:r>
          <a:endParaRPr lang="en-US" sz="1200" kern="1200" dirty="0">
            <a:latin typeface="Times New Roman" pitchFamily="18" charset="0"/>
            <a:cs typeface="Times New Roman" pitchFamily="18" charset="0"/>
          </a:endParaRPr>
        </a:p>
      </dsp:txBody>
      <dsp:txXfrm>
        <a:off x="1387583" y="383974"/>
        <a:ext cx="1043488" cy="304501"/>
      </dsp:txXfrm>
    </dsp:sp>
    <dsp:sp modelId="{80D9D2F7-1D2D-40D2-9FBD-6568671AE11C}">
      <dsp:nvSpPr>
        <dsp:cNvPr id="0" name=""/>
        <dsp:cNvSpPr/>
      </dsp:nvSpPr>
      <dsp:spPr>
        <a:xfrm rot="20433302">
          <a:off x="2408679" y="336940"/>
          <a:ext cx="1117342" cy="26604"/>
        </a:xfrm>
        <a:custGeom>
          <a:avLst/>
          <a:gdLst/>
          <a:ahLst/>
          <a:cxnLst/>
          <a:rect l="0" t="0" r="0" b="0"/>
          <a:pathLst>
            <a:path>
              <a:moveTo>
                <a:pt x="0" y="13302"/>
              </a:moveTo>
              <a:lnTo>
                <a:pt x="1117342"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9416" y="322308"/>
        <a:ext cx="55867" cy="55867"/>
      </dsp:txXfrm>
    </dsp:sp>
    <dsp:sp modelId="{71AF1DEF-71BF-4906-BEE0-CE584B569BA4}">
      <dsp:nvSpPr>
        <dsp:cNvPr id="0" name=""/>
        <dsp:cNvSpPr/>
      </dsp:nvSpPr>
      <dsp:spPr>
        <a:xfrm>
          <a:off x="3494156" y="2536"/>
          <a:ext cx="932577"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i="0" kern="1200" dirty="0">
              <a:latin typeface="Times New Roman" pitchFamily="18" charset="0"/>
              <a:cs typeface="Times New Roman" pitchFamily="18" charset="0"/>
            </a:rPr>
            <a:t>Peptides</a:t>
          </a:r>
          <a:endParaRPr lang="en-US" sz="1200" b="0" kern="1200" dirty="0">
            <a:latin typeface="Times New Roman" pitchFamily="18" charset="0"/>
            <a:cs typeface="Times New Roman" pitchFamily="18" charset="0"/>
          </a:endParaRPr>
        </a:p>
      </dsp:txBody>
      <dsp:txXfrm>
        <a:off x="3503629" y="12009"/>
        <a:ext cx="913631" cy="304501"/>
      </dsp:txXfrm>
    </dsp:sp>
    <dsp:sp modelId="{5B2DB2C3-0EAE-4B72-B3DD-2FD7173378B8}">
      <dsp:nvSpPr>
        <dsp:cNvPr id="0" name=""/>
        <dsp:cNvSpPr/>
      </dsp:nvSpPr>
      <dsp:spPr>
        <a:xfrm>
          <a:off x="2440544" y="522922"/>
          <a:ext cx="1053611" cy="26604"/>
        </a:xfrm>
        <a:custGeom>
          <a:avLst/>
          <a:gdLst/>
          <a:ahLst/>
          <a:cxnLst/>
          <a:rect l="0" t="0" r="0" b="0"/>
          <a:pathLst>
            <a:path>
              <a:moveTo>
                <a:pt x="0" y="13302"/>
              </a:moveTo>
              <a:lnTo>
                <a:pt x="105361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41010" y="509884"/>
        <a:ext cx="52680" cy="52680"/>
      </dsp:txXfrm>
    </dsp:sp>
    <dsp:sp modelId="{03891A5D-576F-4A39-A43C-8A544275C014}">
      <dsp:nvSpPr>
        <dsp:cNvPr id="0" name=""/>
        <dsp:cNvSpPr/>
      </dsp:nvSpPr>
      <dsp:spPr>
        <a:xfrm>
          <a:off x="3494156" y="374501"/>
          <a:ext cx="913532"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latin typeface="Times New Roman" pitchFamily="18" charset="0"/>
              <a:cs typeface="Times New Roman" pitchFamily="18" charset="0"/>
            </a:rPr>
            <a:t>Teichoic</a:t>
          </a:r>
          <a:r>
            <a:rPr lang="en-US" sz="1200" kern="1200" dirty="0">
              <a:latin typeface="Times New Roman" pitchFamily="18" charset="0"/>
              <a:cs typeface="Times New Roman" pitchFamily="18" charset="0"/>
            </a:rPr>
            <a:t> Acids</a:t>
          </a:r>
        </a:p>
      </dsp:txBody>
      <dsp:txXfrm>
        <a:off x="3503629" y="383974"/>
        <a:ext cx="894586" cy="304501"/>
      </dsp:txXfrm>
    </dsp:sp>
    <dsp:sp modelId="{76CBF017-01A3-4E14-8C92-7382BC761154}">
      <dsp:nvSpPr>
        <dsp:cNvPr id="0" name=""/>
        <dsp:cNvSpPr/>
      </dsp:nvSpPr>
      <dsp:spPr>
        <a:xfrm rot="1166698">
          <a:off x="2408679" y="708904"/>
          <a:ext cx="1117342" cy="26604"/>
        </a:xfrm>
        <a:custGeom>
          <a:avLst/>
          <a:gdLst/>
          <a:ahLst/>
          <a:cxnLst/>
          <a:rect l="0" t="0" r="0" b="0"/>
          <a:pathLst>
            <a:path>
              <a:moveTo>
                <a:pt x="0" y="13302"/>
              </a:moveTo>
              <a:lnTo>
                <a:pt x="1117342"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9416" y="694273"/>
        <a:ext cx="55867" cy="55867"/>
      </dsp:txXfrm>
    </dsp:sp>
    <dsp:sp modelId="{4D4906CD-B8E1-4293-B604-56BE959D93DD}">
      <dsp:nvSpPr>
        <dsp:cNvPr id="0" name=""/>
        <dsp:cNvSpPr/>
      </dsp:nvSpPr>
      <dsp:spPr>
        <a:xfrm>
          <a:off x="3494156" y="746465"/>
          <a:ext cx="932577"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err="1">
              <a:latin typeface="Times New Roman" pitchFamily="18" charset="0"/>
              <a:cs typeface="Times New Roman" pitchFamily="18" charset="0"/>
            </a:rPr>
            <a:t>Plasmalogens</a:t>
          </a:r>
          <a:endParaRPr lang="en-US" sz="1100" kern="1200" dirty="0">
            <a:latin typeface="Times New Roman" pitchFamily="18" charset="0"/>
            <a:cs typeface="Times New Roman" pitchFamily="18" charset="0"/>
          </a:endParaRPr>
        </a:p>
      </dsp:txBody>
      <dsp:txXfrm>
        <a:off x="3503629" y="755938"/>
        <a:ext cx="913631" cy="304501"/>
      </dsp:txXfrm>
    </dsp:sp>
    <dsp:sp modelId="{6E5110D0-1F8C-46AD-91CC-BB183D03A01D}">
      <dsp:nvSpPr>
        <dsp:cNvPr id="0" name=""/>
        <dsp:cNvSpPr/>
      </dsp:nvSpPr>
      <dsp:spPr>
        <a:xfrm rot="4003971">
          <a:off x="954484" y="1359843"/>
          <a:ext cx="607340" cy="26604"/>
        </a:xfrm>
        <a:custGeom>
          <a:avLst/>
          <a:gdLst/>
          <a:ahLst/>
          <a:cxnLst/>
          <a:rect l="0" t="0" r="0" b="0"/>
          <a:pathLst>
            <a:path>
              <a:moveTo>
                <a:pt x="0" y="13302"/>
              </a:moveTo>
              <a:lnTo>
                <a:pt x="607340" y="1330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42971" y="1357962"/>
        <a:ext cx="30367" cy="30367"/>
      </dsp:txXfrm>
    </dsp:sp>
    <dsp:sp modelId="{A881161F-9FE6-4631-A17D-75639F2F26BB}">
      <dsp:nvSpPr>
        <dsp:cNvPr id="0" name=""/>
        <dsp:cNvSpPr/>
      </dsp:nvSpPr>
      <dsp:spPr>
        <a:xfrm>
          <a:off x="1378110" y="1490395"/>
          <a:ext cx="1192538"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latin typeface="Times New Roman" pitchFamily="18" charset="0"/>
              <a:cs typeface="Times New Roman" pitchFamily="18" charset="0"/>
            </a:rPr>
            <a:t>METABOLITES</a:t>
          </a:r>
          <a:endParaRPr lang="en-US" sz="1200" kern="1200" dirty="0">
            <a:latin typeface="Times New Roman" pitchFamily="18" charset="0"/>
            <a:cs typeface="Times New Roman" pitchFamily="18" charset="0"/>
          </a:endParaRPr>
        </a:p>
      </dsp:txBody>
      <dsp:txXfrm>
        <a:off x="1387583" y="1499868"/>
        <a:ext cx="1173592" cy="304501"/>
      </dsp:txXfrm>
    </dsp:sp>
    <dsp:sp modelId="{A7BEDD13-1CC4-4810-991E-842CB2173150}">
      <dsp:nvSpPr>
        <dsp:cNvPr id="0" name=""/>
        <dsp:cNvSpPr/>
      </dsp:nvSpPr>
      <dsp:spPr>
        <a:xfrm rot="20333328">
          <a:off x="2535991" y="1452834"/>
          <a:ext cx="1032721" cy="26604"/>
        </a:xfrm>
        <a:custGeom>
          <a:avLst/>
          <a:gdLst/>
          <a:ahLst/>
          <a:cxnLst/>
          <a:rect l="0" t="0" r="0" b="0"/>
          <a:pathLst>
            <a:path>
              <a:moveTo>
                <a:pt x="0" y="13302"/>
              </a:moveTo>
              <a:lnTo>
                <a:pt x="103272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6534" y="1440318"/>
        <a:ext cx="51636" cy="51636"/>
      </dsp:txXfrm>
    </dsp:sp>
    <dsp:sp modelId="{6D8706F0-7407-48EE-88E7-1A99432FFD05}">
      <dsp:nvSpPr>
        <dsp:cNvPr id="0" name=""/>
        <dsp:cNvSpPr/>
      </dsp:nvSpPr>
      <dsp:spPr>
        <a:xfrm>
          <a:off x="3534056" y="1118430"/>
          <a:ext cx="893795"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Short chain fatty acids</a:t>
          </a:r>
        </a:p>
      </dsp:txBody>
      <dsp:txXfrm>
        <a:off x="3543529" y="1127903"/>
        <a:ext cx="874849" cy="304501"/>
      </dsp:txXfrm>
    </dsp:sp>
    <dsp:sp modelId="{1E88783F-396D-4B08-87E8-40FB3FDFEEE6}">
      <dsp:nvSpPr>
        <dsp:cNvPr id="0" name=""/>
        <dsp:cNvSpPr/>
      </dsp:nvSpPr>
      <dsp:spPr>
        <a:xfrm>
          <a:off x="2570648" y="1638816"/>
          <a:ext cx="963408" cy="26604"/>
        </a:xfrm>
        <a:custGeom>
          <a:avLst/>
          <a:gdLst/>
          <a:ahLst/>
          <a:cxnLst/>
          <a:rect l="0" t="0" r="0" b="0"/>
          <a:pathLst>
            <a:path>
              <a:moveTo>
                <a:pt x="0" y="13302"/>
              </a:moveTo>
              <a:lnTo>
                <a:pt x="963408"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8267" y="1628033"/>
        <a:ext cx="48170" cy="48170"/>
      </dsp:txXfrm>
    </dsp:sp>
    <dsp:sp modelId="{217C4E05-8CD8-4479-97C3-5E9E6D1C24C0}">
      <dsp:nvSpPr>
        <dsp:cNvPr id="0" name=""/>
        <dsp:cNvSpPr/>
      </dsp:nvSpPr>
      <dsp:spPr>
        <a:xfrm>
          <a:off x="3534056" y="1490395"/>
          <a:ext cx="876724"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Vitamins</a:t>
          </a:r>
        </a:p>
      </dsp:txBody>
      <dsp:txXfrm>
        <a:off x="3543529" y="1499868"/>
        <a:ext cx="857778" cy="304501"/>
      </dsp:txXfrm>
    </dsp:sp>
    <dsp:sp modelId="{27FEADF8-D5A6-41B8-8E09-D439ECE697D0}">
      <dsp:nvSpPr>
        <dsp:cNvPr id="0" name=""/>
        <dsp:cNvSpPr/>
      </dsp:nvSpPr>
      <dsp:spPr>
        <a:xfrm rot="1266672">
          <a:off x="2535991" y="1824799"/>
          <a:ext cx="1032721" cy="26604"/>
        </a:xfrm>
        <a:custGeom>
          <a:avLst/>
          <a:gdLst/>
          <a:ahLst/>
          <a:cxnLst/>
          <a:rect l="0" t="0" r="0" b="0"/>
          <a:pathLst>
            <a:path>
              <a:moveTo>
                <a:pt x="0" y="13302"/>
              </a:moveTo>
              <a:lnTo>
                <a:pt x="1032721" y="1330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6534" y="1812283"/>
        <a:ext cx="51636" cy="51636"/>
      </dsp:txXfrm>
    </dsp:sp>
    <dsp:sp modelId="{651230AE-4197-49FA-80A2-22A727960A6F}">
      <dsp:nvSpPr>
        <dsp:cNvPr id="0" name=""/>
        <dsp:cNvSpPr/>
      </dsp:nvSpPr>
      <dsp:spPr>
        <a:xfrm>
          <a:off x="3534056" y="1862360"/>
          <a:ext cx="857679" cy="3234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Times New Roman" pitchFamily="18" charset="0"/>
              <a:cs typeface="Times New Roman" pitchFamily="18" charset="0"/>
            </a:rPr>
            <a:t>Enzymes</a:t>
          </a:r>
        </a:p>
      </dsp:txBody>
      <dsp:txXfrm>
        <a:off x="3543529" y="1871833"/>
        <a:ext cx="838733" cy="3045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B121B-2BAD-43C5-A0E7-19102C37D9F8}">
      <dsp:nvSpPr>
        <dsp:cNvPr id="0" name=""/>
        <dsp:cNvSpPr/>
      </dsp:nvSpPr>
      <dsp:spPr>
        <a:xfrm>
          <a:off x="157376" y="28669"/>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Lactocepin</a:t>
          </a:r>
          <a:r>
            <a:rPr lang="en-US" sz="1200" b="0" kern="1200" dirty="0">
              <a:latin typeface="Times New Roman" pitchFamily="18" charset="0"/>
              <a:cs typeface="Times New Roman" pitchFamily="18" charset="0"/>
            </a:rPr>
            <a:t>, p40, p75 molecule (soluble proteins), </a:t>
          </a:r>
          <a:r>
            <a:rPr lang="en-US" sz="1200" b="0" kern="1200" dirty="0" err="1">
              <a:latin typeface="Times New Roman" pitchFamily="18" charset="0"/>
              <a:cs typeface="Times New Roman" pitchFamily="18" charset="0"/>
            </a:rPr>
            <a:t>bacteriocin</a:t>
          </a:r>
          <a:r>
            <a:rPr lang="en-US" sz="1200" b="0" kern="1200" dirty="0">
              <a:latin typeface="Times New Roman" pitchFamily="18" charset="0"/>
              <a:cs typeface="Times New Roman" pitchFamily="18" charset="0"/>
            </a:rPr>
            <a:t>  </a:t>
          </a:r>
        </a:p>
      </dsp:txBody>
      <dsp:txXfrm>
        <a:off x="179446" y="50739"/>
        <a:ext cx="1217665" cy="919841"/>
      </dsp:txXfrm>
    </dsp:sp>
    <dsp:sp modelId="{4A43A204-B848-432F-95CE-D903B07B1120}">
      <dsp:nvSpPr>
        <dsp:cNvPr id="0" name=""/>
        <dsp:cNvSpPr/>
      </dsp:nvSpPr>
      <dsp:spPr>
        <a:xfrm>
          <a:off x="157376" y="970580"/>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PROTEINS </a:t>
          </a:r>
        </a:p>
      </dsp:txBody>
      <dsp:txXfrm>
        <a:off x="157376" y="970580"/>
        <a:ext cx="888595" cy="405021"/>
      </dsp:txXfrm>
    </dsp:sp>
    <dsp:sp modelId="{87E6BBED-591B-434D-9492-032CBF66D0D9}">
      <dsp:nvSpPr>
        <dsp:cNvPr id="0" name=""/>
        <dsp:cNvSpPr/>
      </dsp:nvSpPr>
      <dsp:spPr>
        <a:xfrm>
          <a:off x="1081666" y="1034914"/>
          <a:ext cx="441631" cy="441631"/>
        </a:xfrm>
        <a:prstGeom prst="ellipse">
          <a:avLst/>
        </a:prstGeom>
        <a:blipFill rotWithShape="0">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8CFA05-2764-4BA2-B5FF-B53FA2F46D1B}">
      <dsp:nvSpPr>
        <dsp:cNvPr id="0" name=""/>
        <dsp:cNvSpPr/>
      </dsp:nvSpPr>
      <dsp:spPr>
        <a:xfrm>
          <a:off x="1632710" y="1380"/>
          <a:ext cx="1261805" cy="1051069"/>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Butyrate, propionate, acetate, lactate, </a:t>
          </a:r>
          <a:r>
            <a:rPr lang="en-US" sz="1200" b="0" kern="1200" dirty="0" err="1">
              <a:latin typeface="Times New Roman" pitchFamily="18" charset="0"/>
              <a:cs typeface="Times New Roman" pitchFamily="18" charset="0"/>
            </a:rPr>
            <a:t>dimethyl</a:t>
          </a:r>
          <a:r>
            <a:rPr lang="en-US" sz="1200" b="0" kern="1200" dirty="0">
              <a:latin typeface="Times New Roman" pitchFamily="18" charset="0"/>
              <a:cs typeface="Times New Roman" pitchFamily="18" charset="0"/>
            </a:rPr>
            <a:t> acetyl-derived </a:t>
          </a:r>
          <a:r>
            <a:rPr lang="en-US" sz="1200" b="0" kern="1200" dirty="0" err="1">
              <a:latin typeface="Times New Roman" pitchFamily="18" charset="0"/>
              <a:cs typeface="Times New Roman" pitchFamily="18" charset="0"/>
            </a:rPr>
            <a:t>plasmalogen</a:t>
          </a:r>
          <a:endParaRPr lang="en-US" sz="1200" b="0" kern="1200" dirty="0">
            <a:latin typeface="Times New Roman" pitchFamily="18" charset="0"/>
            <a:cs typeface="Times New Roman" pitchFamily="18" charset="0"/>
          </a:endParaRPr>
        </a:p>
      </dsp:txBody>
      <dsp:txXfrm>
        <a:off x="1657338" y="26008"/>
        <a:ext cx="1212549" cy="1026441"/>
      </dsp:txXfrm>
    </dsp:sp>
    <dsp:sp modelId="{44DD0B20-A53F-4A09-BE7D-434133385D7F}">
      <dsp:nvSpPr>
        <dsp:cNvPr id="0" name=""/>
        <dsp:cNvSpPr/>
      </dsp:nvSpPr>
      <dsp:spPr>
        <a:xfrm>
          <a:off x="1632710" y="1066799"/>
          <a:ext cx="1261805" cy="32882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FATS </a:t>
          </a:r>
        </a:p>
      </dsp:txBody>
      <dsp:txXfrm>
        <a:off x="1632710" y="1066799"/>
        <a:ext cx="888595" cy="328825"/>
      </dsp:txXfrm>
    </dsp:sp>
    <dsp:sp modelId="{D5129EB6-8D59-46B5-965A-C47BD0317F40}">
      <dsp:nvSpPr>
        <dsp:cNvPr id="0" name=""/>
        <dsp:cNvSpPr/>
      </dsp:nvSpPr>
      <dsp:spPr>
        <a:xfrm>
          <a:off x="2557000" y="1112091"/>
          <a:ext cx="441631" cy="441631"/>
        </a:xfrm>
        <a:prstGeom prst="ellipse">
          <a:avLst/>
        </a:prstGeom>
        <a:blipFill rotWithShape="0">
          <a:blip xmlns:r="http://schemas.openxmlformats.org/officeDocument/2006/relationships" r:embed="rId2"/>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99AF57-F31B-4A05-905C-BB692CF8942F}">
      <dsp:nvSpPr>
        <dsp:cNvPr id="0" name=""/>
        <dsp:cNvSpPr/>
      </dsp:nvSpPr>
      <dsp:spPr>
        <a:xfrm>
          <a:off x="3108763" y="28669"/>
          <a:ext cx="137236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Galactose</a:t>
          </a:r>
          <a:r>
            <a:rPr lang="en-US" sz="1200" b="0" kern="1200" dirty="0">
              <a:latin typeface="Times New Roman" pitchFamily="18" charset="0"/>
              <a:cs typeface="Times New Roman" pitchFamily="18" charset="0"/>
            </a:rPr>
            <a:t>-rich polysaccharides, and </a:t>
          </a:r>
          <a:r>
            <a:rPr lang="en-US" sz="1200" b="0" kern="1200" dirty="0" err="1">
              <a:latin typeface="Times New Roman" pitchFamily="18" charset="0"/>
              <a:cs typeface="Times New Roman" pitchFamily="18" charset="0"/>
            </a:rPr>
            <a:t>teichoic</a:t>
          </a:r>
          <a:r>
            <a:rPr lang="en-US" sz="1200" b="0" kern="1200" dirty="0">
              <a:latin typeface="Times New Roman" pitchFamily="18" charset="0"/>
              <a:cs typeface="Times New Roman" pitchFamily="18" charset="0"/>
            </a:rPr>
            <a:t> acids</a:t>
          </a:r>
        </a:p>
      </dsp:txBody>
      <dsp:txXfrm>
        <a:off x="3130833" y="50739"/>
        <a:ext cx="1328225" cy="919841"/>
      </dsp:txXfrm>
    </dsp:sp>
    <dsp:sp modelId="{8D4580A5-12AD-45F0-A740-A5454BD02339}">
      <dsp:nvSpPr>
        <dsp:cNvPr id="0" name=""/>
        <dsp:cNvSpPr/>
      </dsp:nvSpPr>
      <dsp:spPr>
        <a:xfrm>
          <a:off x="3108043" y="971550"/>
          <a:ext cx="1373803" cy="40308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just" defTabSz="466725">
            <a:lnSpc>
              <a:spcPct val="90000"/>
            </a:lnSpc>
            <a:spcBef>
              <a:spcPct val="0"/>
            </a:spcBef>
            <a:spcAft>
              <a:spcPct val="35000"/>
            </a:spcAft>
            <a:buNone/>
          </a:pPr>
          <a:r>
            <a:rPr lang="en-US" sz="1050" b="1" kern="1200" dirty="0">
              <a:latin typeface="Times New Roman" pitchFamily="18" charset="0"/>
              <a:cs typeface="Times New Roman" pitchFamily="18" charset="0"/>
            </a:rPr>
            <a:t>CARBO-HYDRATES</a:t>
          </a:r>
        </a:p>
      </dsp:txBody>
      <dsp:txXfrm>
        <a:off x="3108043" y="971550"/>
        <a:ext cx="967467" cy="403081"/>
      </dsp:txXfrm>
    </dsp:sp>
    <dsp:sp modelId="{E8DCC8C9-6786-459A-BC17-8A03F72B7884}">
      <dsp:nvSpPr>
        <dsp:cNvPr id="0" name=""/>
        <dsp:cNvSpPr/>
      </dsp:nvSpPr>
      <dsp:spPr>
        <a:xfrm>
          <a:off x="4183212" y="1077620"/>
          <a:ext cx="441631" cy="441631"/>
        </a:xfrm>
        <a:prstGeom prst="ellipse">
          <a:avLst/>
        </a:prstGeom>
        <a:blipFill rotWithShape="0">
          <a:blip xmlns:r="http://schemas.openxmlformats.org/officeDocument/2006/relationships" r:embed="rId3"/>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62DB0B-8358-4C23-8487-DC8A80EE47DC}">
      <dsp:nvSpPr>
        <dsp:cNvPr id="0" name=""/>
        <dsp:cNvSpPr/>
      </dsp:nvSpPr>
      <dsp:spPr>
        <a:xfrm>
          <a:off x="4769771" y="28669"/>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Propionic and 3-phenyl lactic acid</a:t>
          </a:r>
        </a:p>
      </dsp:txBody>
      <dsp:txXfrm>
        <a:off x="4791841" y="50739"/>
        <a:ext cx="1217665" cy="919841"/>
      </dsp:txXfrm>
    </dsp:sp>
    <dsp:sp modelId="{00BC3518-F996-48BB-9E8B-D50A27303373}">
      <dsp:nvSpPr>
        <dsp:cNvPr id="0" name=""/>
        <dsp:cNvSpPr/>
      </dsp:nvSpPr>
      <dsp:spPr>
        <a:xfrm>
          <a:off x="4769771" y="970580"/>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kern="1200" dirty="0">
              <a:latin typeface="Times New Roman" pitchFamily="18" charset="0"/>
              <a:cs typeface="Times New Roman" pitchFamily="18" charset="0"/>
            </a:rPr>
            <a:t>ORGANIC ACIDS</a:t>
          </a:r>
        </a:p>
      </dsp:txBody>
      <dsp:txXfrm>
        <a:off x="4769771" y="970580"/>
        <a:ext cx="888595" cy="405021"/>
      </dsp:txXfrm>
    </dsp:sp>
    <dsp:sp modelId="{37B1AE43-4E90-4FB8-8B21-3D4A96E1D766}">
      <dsp:nvSpPr>
        <dsp:cNvPr id="0" name=""/>
        <dsp:cNvSpPr/>
      </dsp:nvSpPr>
      <dsp:spPr>
        <a:xfrm>
          <a:off x="5694071" y="1034914"/>
          <a:ext cx="441631" cy="441631"/>
        </a:xfrm>
        <a:prstGeom prst="ellipse">
          <a:avLst/>
        </a:prstGeom>
        <a:blipFill rotWithShape="0">
          <a:blip xmlns:r="http://schemas.openxmlformats.org/officeDocument/2006/relationships" r:embed="rId4"/>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7DBC3B-47E4-4FE3-A532-6D18398B2966}">
      <dsp:nvSpPr>
        <dsp:cNvPr id="0" name=""/>
        <dsp:cNvSpPr/>
      </dsp:nvSpPr>
      <dsp:spPr>
        <a:xfrm>
          <a:off x="899907"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B-group vitamins</a:t>
          </a:r>
        </a:p>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Vitamin K</a:t>
          </a:r>
        </a:p>
      </dsp:txBody>
      <dsp:txXfrm>
        <a:off x="921977" y="1744637"/>
        <a:ext cx="1217665" cy="919841"/>
      </dsp:txXfrm>
    </dsp:sp>
    <dsp:sp modelId="{41AED752-F399-456B-83A6-CE6210B78DB7}">
      <dsp:nvSpPr>
        <dsp:cNvPr id="0" name=""/>
        <dsp:cNvSpPr/>
      </dsp:nvSpPr>
      <dsp:spPr>
        <a:xfrm>
          <a:off x="899907" y="2664478"/>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marL="0" lvl="0" indent="0" algn="l" defTabSz="533400">
            <a:lnSpc>
              <a:spcPct val="90000"/>
            </a:lnSpc>
            <a:spcBef>
              <a:spcPct val="0"/>
            </a:spcBef>
            <a:spcAft>
              <a:spcPct val="35000"/>
            </a:spcAft>
            <a:buNone/>
          </a:pPr>
          <a:r>
            <a:rPr lang="en-US" sz="1200" b="1" i="0" kern="1200" dirty="0">
              <a:solidFill>
                <a:schemeClr val="bg1"/>
              </a:solidFill>
              <a:latin typeface="Times New Roman" pitchFamily="18" charset="0"/>
              <a:cs typeface="Times New Roman" pitchFamily="18" charset="0"/>
            </a:rPr>
            <a:t>VITAMINS </a:t>
          </a:r>
        </a:p>
      </dsp:txBody>
      <dsp:txXfrm>
        <a:off x="899907" y="2664478"/>
        <a:ext cx="888595" cy="405021"/>
      </dsp:txXfrm>
    </dsp:sp>
    <dsp:sp modelId="{D9987EBF-73FA-42AE-BE1E-E2E28A6AF78A}">
      <dsp:nvSpPr>
        <dsp:cNvPr id="0" name=""/>
        <dsp:cNvSpPr/>
      </dsp:nvSpPr>
      <dsp:spPr>
        <a:xfrm>
          <a:off x="1824197" y="2728812"/>
          <a:ext cx="441631" cy="441631"/>
        </a:xfrm>
        <a:prstGeom prst="ellipse">
          <a:avLst/>
        </a:prstGeom>
        <a:blipFill rotWithShape="0">
          <a:blip xmlns:r="http://schemas.openxmlformats.org/officeDocument/2006/relationships" r:embed="rId5"/>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877E6A-6DD1-4FB4-B6D1-1D36C23724C7}">
      <dsp:nvSpPr>
        <dsp:cNvPr id="0" name=""/>
        <dsp:cNvSpPr/>
      </dsp:nvSpPr>
      <dsp:spPr>
        <a:xfrm>
          <a:off x="2421511"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err="1">
              <a:latin typeface="Times New Roman" pitchFamily="18" charset="0"/>
              <a:cs typeface="Times New Roman" pitchFamily="18" charset="0"/>
            </a:rPr>
            <a:t>Lipoteichoic</a:t>
          </a:r>
          <a:r>
            <a:rPr lang="en-US" sz="1200" b="0" kern="1200" dirty="0">
              <a:latin typeface="Times New Roman" pitchFamily="18" charset="0"/>
              <a:cs typeface="Times New Roman" pitchFamily="18" charset="0"/>
            </a:rPr>
            <a:t> acids and </a:t>
          </a:r>
          <a:r>
            <a:rPr lang="en-US" sz="1200" b="0" kern="1200" dirty="0" err="1">
              <a:latin typeface="Times New Roman" pitchFamily="18" charset="0"/>
              <a:cs typeface="Times New Roman" pitchFamily="18" charset="0"/>
            </a:rPr>
            <a:t>peptidoglycan</a:t>
          </a:r>
          <a:r>
            <a:rPr lang="en-US" sz="1200" b="0" kern="1200" dirty="0">
              <a:latin typeface="Times New Roman" pitchFamily="18" charset="0"/>
              <a:cs typeface="Times New Roman" pitchFamily="18" charset="0"/>
            </a:rPr>
            <a:t>-derived </a:t>
          </a:r>
          <a:r>
            <a:rPr lang="en-US" sz="1200" b="0" kern="1200" dirty="0" err="1">
              <a:latin typeface="Times New Roman" pitchFamily="18" charset="0"/>
              <a:cs typeface="Times New Roman" pitchFamily="18" charset="0"/>
            </a:rPr>
            <a:t>muropeptides</a:t>
          </a:r>
          <a:endParaRPr lang="en-US" sz="1200" b="0" kern="1200" dirty="0">
            <a:latin typeface="Times New Roman" pitchFamily="18" charset="0"/>
            <a:cs typeface="Times New Roman" pitchFamily="18" charset="0"/>
          </a:endParaRPr>
        </a:p>
      </dsp:txBody>
      <dsp:txXfrm>
        <a:off x="2443581" y="1744637"/>
        <a:ext cx="1217665" cy="919841"/>
      </dsp:txXfrm>
    </dsp:sp>
    <dsp:sp modelId="{E770368A-6226-4467-9094-8DBCB6990E70}">
      <dsp:nvSpPr>
        <dsp:cNvPr id="0" name=""/>
        <dsp:cNvSpPr/>
      </dsp:nvSpPr>
      <dsp:spPr>
        <a:xfrm>
          <a:off x="2375241" y="2664478"/>
          <a:ext cx="1354346"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INTRICATE MOLECULES </a:t>
          </a:r>
        </a:p>
      </dsp:txBody>
      <dsp:txXfrm>
        <a:off x="2375241" y="2664478"/>
        <a:ext cx="953765" cy="405021"/>
      </dsp:txXfrm>
    </dsp:sp>
    <dsp:sp modelId="{22E2E2DE-4CF9-4EBA-8E4B-B7DE715354EE}">
      <dsp:nvSpPr>
        <dsp:cNvPr id="0" name=""/>
        <dsp:cNvSpPr/>
      </dsp:nvSpPr>
      <dsp:spPr>
        <a:xfrm>
          <a:off x="3345801" y="2728812"/>
          <a:ext cx="441631" cy="441631"/>
        </a:xfrm>
        <a:prstGeom prst="ellipse">
          <a:avLst/>
        </a:prstGeom>
        <a:blipFill rotWithShape="0">
          <a:blip xmlns:r="http://schemas.openxmlformats.org/officeDocument/2006/relationships" r:embed="rId6"/>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9A2A88-2517-4D6C-A1BD-6FF9CBEB6CA2}">
      <dsp:nvSpPr>
        <dsp:cNvPr id="0" name=""/>
        <dsp:cNvSpPr/>
      </dsp:nvSpPr>
      <dsp:spPr>
        <a:xfrm>
          <a:off x="3896845" y="1722567"/>
          <a:ext cx="1261805" cy="94191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Char char="•"/>
          </a:pPr>
          <a:r>
            <a:rPr lang="en-US" sz="1200" b="0" kern="1200" dirty="0">
              <a:latin typeface="Times New Roman" pitchFamily="18" charset="0"/>
              <a:cs typeface="Times New Roman" pitchFamily="18" charset="0"/>
            </a:rPr>
            <a:t>S - Layer</a:t>
          </a:r>
        </a:p>
      </dsp:txBody>
      <dsp:txXfrm>
        <a:off x="3918915" y="1744637"/>
        <a:ext cx="1217665" cy="919841"/>
      </dsp:txXfrm>
    </dsp:sp>
    <dsp:sp modelId="{66096E29-B24A-4703-A1F8-44D946743603}">
      <dsp:nvSpPr>
        <dsp:cNvPr id="0" name=""/>
        <dsp:cNvSpPr/>
      </dsp:nvSpPr>
      <dsp:spPr>
        <a:xfrm>
          <a:off x="3896845" y="2664478"/>
          <a:ext cx="1261805" cy="40502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CELL SURFACE PROTEINS</a:t>
          </a:r>
        </a:p>
      </dsp:txBody>
      <dsp:txXfrm>
        <a:off x="3896845" y="2664478"/>
        <a:ext cx="888595" cy="405021"/>
      </dsp:txXfrm>
    </dsp:sp>
    <dsp:sp modelId="{E17834F0-E7F9-43F0-9D4B-A0D145081C6F}">
      <dsp:nvSpPr>
        <dsp:cNvPr id="0" name=""/>
        <dsp:cNvSpPr/>
      </dsp:nvSpPr>
      <dsp:spPr>
        <a:xfrm>
          <a:off x="4821135" y="2728812"/>
          <a:ext cx="441631" cy="441631"/>
        </a:xfrm>
        <a:prstGeom prst="ellipse">
          <a:avLst/>
        </a:prstGeom>
        <a:blipFill rotWithShape="0">
          <a:blip xmlns:r="http://schemas.openxmlformats.org/officeDocument/2006/relationships" r:embed="rId7"/>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CDCC0F-A694-45AB-9C0E-9A73FF3AFA19}">
      <dsp:nvSpPr>
        <dsp:cNvPr id="0" name=""/>
        <dsp:cNvSpPr/>
      </dsp:nvSpPr>
      <dsp:spPr>
        <a:xfrm rot="5400000">
          <a:off x="242892" y="1447350"/>
          <a:ext cx="728088" cy="1211522"/>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F54FB5-4D2D-442A-8D57-9D72089BD7B2}">
      <dsp:nvSpPr>
        <dsp:cNvPr id="0" name=""/>
        <dsp:cNvSpPr/>
      </dsp:nvSpPr>
      <dsp:spPr>
        <a:xfrm>
          <a:off x="121356" y="1809334"/>
          <a:ext cx="1093769" cy="958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1. Resuscitation of probiotic microbe</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Inoculation in culture media (low volume) </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Incubation</a:t>
          </a:r>
        </a:p>
      </dsp:txBody>
      <dsp:txXfrm>
        <a:off x="121356" y="1809334"/>
        <a:ext cx="1093769" cy="958752"/>
      </dsp:txXfrm>
    </dsp:sp>
    <dsp:sp modelId="{1DCA4E0E-933E-460B-B6B3-7A4FB8290062}">
      <dsp:nvSpPr>
        <dsp:cNvPr id="0" name=""/>
        <dsp:cNvSpPr/>
      </dsp:nvSpPr>
      <dsp:spPr>
        <a:xfrm>
          <a:off x="1008754" y="1358156"/>
          <a:ext cx="206371" cy="206371"/>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C9D7AE-C6DF-432C-85DF-BF7F47706D38}">
      <dsp:nvSpPr>
        <dsp:cNvPr id="0" name=""/>
        <dsp:cNvSpPr/>
      </dsp:nvSpPr>
      <dsp:spPr>
        <a:xfrm rot="5400000">
          <a:off x="1581879" y="1116016"/>
          <a:ext cx="728088" cy="1211522"/>
        </a:xfrm>
        <a:prstGeom prst="corner">
          <a:avLst>
            <a:gd name="adj1" fmla="val 16120"/>
            <a:gd name="adj2" fmla="val 1611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864C9179-3387-450E-8A1D-3FB6DADBD13D}">
      <dsp:nvSpPr>
        <dsp:cNvPr id="0" name=""/>
        <dsp:cNvSpPr/>
      </dsp:nvSpPr>
      <dsp:spPr>
        <a:xfrm>
          <a:off x="1460343" y="1478000"/>
          <a:ext cx="1093769" cy="958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2. Propagation of probiotic microbe</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Inoculation in culture media (more volume) </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Incubation</a:t>
          </a:r>
        </a:p>
      </dsp:txBody>
      <dsp:txXfrm>
        <a:off x="1460343" y="1478000"/>
        <a:ext cx="1093769" cy="958752"/>
      </dsp:txXfrm>
    </dsp:sp>
    <dsp:sp modelId="{10A59DA4-54DE-4050-A927-10460644AF96}">
      <dsp:nvSpPr>
        <dsp:cNvPr id="0" name=""/>
        <dsp:cNvSpPr/>
      </dsp:nvSpPr>
      <dsp:spPr>
        <a:xfrm>
          <a:off x="2347741" y="1026823"/>
          <a:ext cx="206371" cy="206371"/>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69811-45A9-4BD4-9D01-BE8E4B4014BC}">
      <dsp:nvSpPr>
        <dsp:cNvPr id="0" name=""/>
        <dsp:cNvSpPr/>
      </dsp:nvSpPr>
      <dsp:spPr>
        <a:xfrm rot="5400000">
          <a:off x="2920866" y="784682"/>
          <a:ext cx="728088" cy="1211522"/>
        </a:xfrm>
        <a:prstGeom prst="corner">
          <a:avLst>
            <a:gd name="adj1" fmla="val 16120"/>
            <a:gd name="adj2" fmla="val 1611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F2F49412-8C33-41E8-8E8B-C11BCD8D14C4}">
      <dsp:nvSpPr>
        <dsp:cNvPr id="0" name=""/>
        <dsp:cNvSpPr/>
      </dsp:nvSpPr>
      <dsp:spPr>
        <a:xfrm>
          <a:off x="2799330" y="1146667"/>
          <a:ext cx="1093769" cy="958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dirty="0">
              <a:latin typeface="Times New Roman" pitchFamily="18" charset="0"/>
              <a:cs typeface="Times New Roman" pitchFamily="18" charset="0"/>
            </a:rPr>
            <a:t>3. Treatment</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No treatment or treatment like Heat treatments (TT), high pressure (HP), formalin inactivation (FI)ultraviolet rays (UV), ionizing radiation (IR) etc. </a:t>
          </a:r>
        </a:p>
      </dsp:txBody>
      <dsp:txXfrm>
        <a:off x="2799330" y="1146667"/>
        <a:ext cx="1093769" cy="958752"/>
      </dsp:txXfrm>
    </dsp:sp>
    <dsp:sp modelId="{6BA05CA4-73D2-4AFA-AA95-137734AA7B28}">
      <dsp:nvSpPr>
        <dsp:cNvPr id="0" name=""/>
        <dsp:cNvSpPr/>
      </dsp:nvSpPr>
      <dsp:spPr>
        <a:xfrm>
          <a:off x="3686728" y="695489"/>
          <a:ext cx="206371" cy="206371"/>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57D6B5-F694-4AC9-8A23-3867BF22959F}">
      <dsp:nvSpPr>
        <dsp:cNvPr id="0" name=""/>
        <dsp:cNvSpPr/>
      </dsp:nvSpPr>
      <dsp:spPr>
        <a:xfrm rot="5400000">
          <a:off x="4259854" y="453349"/>
          <a:ext cx="728088" cy="1211522"/>
        </a:xfrm>
        <a:prstGeom prst="corner">
          <a:avLst>
            <a:gd name="adj1" fmla="val 16120"/>
            <a:gd name="adj2" fmla="val 1611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BA41A596-4E26-4095-A12B-C1FBB7134D18}">
      <dsp:nvSpPr>
        <dsp:cNvPr id="0" name=""/>
        <dsp:cNvSpPr/>
      </dsp:nvSpPr>
      <dsp:spPr>
        <a:xfrm>
          <a:off x="4138318" y="815333"/>
          <a:ext cx="1093769" cy="958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dirty="0" err="1">
              <a:latin typeface="Times New Roman" pitchFamily="18" charset="0"/>
              <a:cs typeface="Times New Roman" pitchFamily="18" charset="0"/>
            </a:rPr>
            <a:t>4. Postbiotics</a:t>
          </a:r>
          <a:r>
            <a:rPr lang="en-US" sz="1100" b="1" kern="1200" dirty="0">
              <a:latin typeface="Times New Roman" pitchFamily="18" charset="0"/>
              <a:cs typeface="Times New Roman" pitchFamily="18" charset="0"/>
            </a:rPr>
            <a:t> harvesting</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Centrifugation </a:t>
          </a:r>
        </a:p>
      </dsp:txBody>
      <dsp:txXfrm>
        <a:off x="4138318" y="815333"/>
        <a:ext cx="1093769" cy="958752"/>
      </dsp:txXfrm>
    </dsp:sp>
    <dsp:sp modelId="{4E3EC8E5-A3D9-4047-A0C5-15188EB91057}">
      <dsp:nvSpPr>
        <dsp:cNvPr id="0" name=""/>
        <dsp:cNvSpPr/>
      </dsp:nvSpPr>
      <dsp:spPr>
        <a:xfrm>
          <a:off x="5025715" y="364155"/>
          <a:ext cx="206371" cy="206371"/>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94FCC5-3566-4D7B-8BFF-212074E389C9}">
      <dsp:nvSpPr>
        <dsp:cNvPr id="0" name=""/>
        <dsp:cNvSpPr/>
      </dsp:nvSpPr>
      <dsp:spPr>
        <a:xfrm rot="5400000">
          <a:off x="5598841" y="122015"/>
          <a:ext cx="728088" cy="1211522"/>
        </a:xfrm>
        <a:prstGeom prst="corner">
          <a:avLst>
            <a:gd name="adj1" fmla="val 16120"/>
            <a:gd name="adj2" fmla="val 1611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sp>
    <dsp:sp modelId="{26198A66-1C72-4993-9F5A-5565D7012F2C}">
      <dsp:nvSpPr>
        <dsp:cNvPr id="0" name=""/>
        <dsp:cNvSpPr/>
      </dsp:nvSpPr>
      <dsp:spPr>
        <a:xfrm>
          <a:off x="5477305" y="483999"/>
          <a:ext cx="1093769" cy="958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dirty="0" err="1">
              <a:latin typeface="Times New Roman" pitchFamily="18" charset="0"/>
              <a:cs typeface="Times New Roman" pitchFamily="18" charset="0"/>
            </a:rPr>
            <a:t>5. Postbiotics</a:t>
          </a:r>
          <a:r>
            <a:rPr lang="en-US" sz="1100" b="1" kern="1200" dirty="0">
              <a:latin typeface="Times New Roman" pitchFamily="18" charset="0"/>
              <a:cs typeface="Times New Roman" pitchFamily="18" charset="0"/>
            </a:rPr>
            <a:t> concentration</a:t>
          </a:r>
        </a:p>
        <a:p>
          <a:pPr marL="57150" lvl="1" indent="-57150" algn="l" defTabSz="488950">
            <a:lnSpc>
              <a:spcPct val="90000"/>
            </a:lnSpc>
            <a:spcBef>
              <a:spcPct val="0"/>
            </a:spcBef>
            <a:spcAft>
              <a:spcPct val="15000"/>
            </a:spcAft>
            <a:buChar char="•"/>
          </a:pPr>
          <a:r>
            <a:rPr lang="en-US" sz="1100" b="0" kern="1200" dirty="0">
              <a:latin typeface="Times New Roman" pitchFamily="18" charset="0"/>
              <a:cs typeface="Times New Roman" pitchFamily="18" charset="0"/>
            </a:rPr>
            <a:t>Spray drying or </a:t>
          </a:r>
          <a:r>
            <a:rPr lang="en-US" sz="1100" b="0" kern="1200" dirty="0" err="1">
              <a:latin typeface="Times New Roman" pitchFamily="18" charset="0"/>
              <a:cs typeface="Times New Roman" pitchFamily="18" charset="0"/>
            </a:rPr>
            <a:t>lyophilisation</a:t>
          </a:r>
          <a:endParaRPr lang="en-US" sz="1100" b="0" kern="1200" dirty="0">
            <a:latin typeface="Times New Roman" pitchFamily="18" charset="0"/>
            <a:cs typeface="Times New Roman" pitchFamily="18" charset="0"/>
          </a:endParaRPr>
        </a:p>
      </dsp:txBody>
      <dsp:txXfrm>
        <a:off x="5477305" y="483999"/>
        <a:ext cx="1093769" cy="9587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94B5F-8406-4563-B636-A1C1077A3DBE}">
      <dsp:nvSpPr>
        <dsp:cNvPr id="0" name=""/>
        <dsp:cNvSpPr/>
      </dsp:nvSpPr>
      <dsp:spPr>
        <a:xfrm>
          <a:off x="3135"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Modulation of resident microbiota </a:t>
          </a:r>
        </a:p>
      </dsp:txBody>
      <dsp:txXfrm>
        <a:off x="3135" y="890778"/>
        <a:ext cx="944649" cy="890778"/>
      </dsp:txXfrm>
    </dsp:sp>
    <dsp:sp modelId="{A70F6D69-47AB-49EC-B1C1-65972973A25D}">
      <dsp:nvSpPr>
        <dsp:cNvPr id="0" name=""/>
        <dsp:cNvSpPr/>
      </dsp:nvSpPr>
      <dsp:spPr>
        <a:xfrm>
          <a:off x="100528" y="140505"/>
          <a:ext cx="741572" cy="741572"/>
        </a:xfrm>
        <a:prstGeom prst="ellipse">
          <a:avLst/>
        </a:prstGeom>
        <a:blipFill rotWithShape="1">
          <a:blip xmlns:r="http://schemas.openxmlformats.org/officeDocument/2006/relationships" r:embed="rId1"/>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267257-6D08-4B9C-98F9-242DAE69320A}">
      <dsp:nvSpPr>
        <dsp:cNvPr id="0" name=""/>
        <dsp:cNvSpPr/>
      </dsp:nvSpPr>
      <dsp:spPr>
        <a:xfrm>
          <a:off x="976124"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Improving epithelial barrier functions </a:t>
          </a:r>
        </a:p>
      </dsp:txBody>
      <dsp:txXfrm>
        <a:off x="976124" y="890778"/>
        <a:ext cx="944649" cy="890778"/>
      </dsp:txXfrm>
    </dsp:sp>
    <dsp:sp modelId="{1993B2D4-8B8A-40BF-9738-7479E1D20B4C}">
      <dsp:nvSpPr>
        <dsp:cNvPr id="0" name=""/>
        <dsp:cNvSpPr/>
      </dsp:nvSpPr>
      <dsp:spPr>
        <a:xfrm>
          <a:off x="1077662" y="133616"/>
          <a:ext cx="741572" cy="741572"/>
        </a:xfrm>
        <a:prstGeom prst="ellipse">
          <a:avLst/>
        </a:prstGeom>
        <a:blipFill rotWithShape="1">
          <a:blip xmlns:r="http://schemas.openxmlformats.org/officeDocument/2006/relationships" r:embed="rId2"/>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116C6D-B67B-4F79-9AF3-349A3D9C5300}">
      <dsp:nvSpPr>
        <dsp:cNvPr id="0" name=""/>
        <dsp:cNvSpPr/>
      </dsp:nvSpPr>
      <dsp:spPr>
        <a:xfrm>
          <a:off x="1949113"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Immune modulation</a:t>
          </a:r>
        </a:p>
        <a:p>
          <a:pPr marL="0" lvl="0" indent="0" algn="ctr" defTabSz="533400">
            <a:lnSpc>
              <a:spcPct val="90000"/>
            </a:lnSpc>
            <a:spcBef>
              <a:spcPct val="0"/>
            </a:spcBef>
            <a:spcAft>
              <a:spcPct val="35000"/>
            </a:spcAft>
            <a:buNone/>
          </a:pPr>
          <a:endParaRPr lang="en-US" sz="1200" b="0" kern="1200">
            <a:latin typeface="Times New Roman" pitchFamily="18" charset="0"/>
            <a:cs typeface="Times New Roman" pitchFamily="18" charset="0"/>
          </a:endParaRPr>
        </a:p>
      </dsp:txBody>
      <dsp:txXfrm>
        <a:off x="1949113" y="890778"/>
        <a:ext cx="944649" cy="890778"/>
      </dsp:txXfrm>
    </dsp:sp>
    <dsp:sp modelId="{B7851CBF-F4C6-45AB-AFB0-9CD9AA427EA9}">
      <dsp:nvSpPr>
        <dsp:cNvPr id="0" name=""/>
        <dsp:cNvSpPr/>
      </dsp:nvSpPr>
      <dsp:spPr>
        <a:xfrm>
          <a:off x="2050651" y="133616"/>
          <a:ext cx="741572" cy="741572"/>
        </a:xfrm>
        <a:prstGeom prst="ellipse">
          <a:avLst/>
        </a:prstGeom>
        <a:blipFill rotWithShape="1">
          <a:blip xmlns:r="http://schemas.openxmlformats.org/officeDocument/2006/relationships" r:embed="rId3"/>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37F4B2-F0EF-4136-8805-C4876F2775C5}">
      <dsp:nvSpPr>
        <dsp:cNvPr id="0" name=""/>
        <dsp:cNvSpPr/>
      </dsp:nvSpPr>
      <dsp:spPr>
        <a:xfrm>
          <a:off x="2922101"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Systemic metabolic response modulation</a:t>
          </a:r>
        </a:p>
      </dsp:txBody>
      <dsp:txXfrm>
        <a:off x="2922101" y="890778"/>
        <a:ext cx="944649" cy="890778"/>
      </dsp:txXfrm>
    </dsp:sp>
    <dsp:sp modelId="{CB3F128F-60E2-4FAF-B117-D1CB2B22FD8F}">
      <dsp:nvSpPr>
        <dsp:cNvPr id="0" name=""/>
        <dsp:cNvSpPr/>
      </dsp:nvSpPr>
      <dsp:spPr>
        <a:xfrm>
          <a:off x="3023640" y="133616"/>
          <a:ext cx="741572" cy="741572"/>
        </a:xfrm>
        <a:prstGeom prst="ellipse">
          <a:avLst/>
        </a:prstGeom>
        <a:blipFill rotWithShape="1">
          <a:blip xmlns:r="http://schemas.openxmlformats.org/officeDocument/2006/relationships" r:embed="rId4"/>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DD45D9-DC6A-4036-B2B8-AD671F47380D}">
      <dsp:nvSpPr>
        <dsp:cNvPr id="0" name=""/>
        <dsp:cNvSpPr/>
      </dsp:nvSpPr>
      <dsp:spPr>
        <a:xfrm>
          <a:off x="3895090" y="0"/>
          <a:ext cx="944649"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Systemic signaling through the nervous system </a:t>
          </a:r>
        </a:p>
      </dsp:txBody>
      <dsp:txXfrm>
        <a:off x="3895090" y="890778"/>
        <a:ext cx="944649" cy="890778"/>
      </dsp:txXfrm>
    </dsp:sp>
    <dsp:sp modelId="{E19FCCE0-30B0-4E64-A045-E3E5A9ED404D}">
      <dsp:nvSpPr>
        <dsp:cNvPr id="0" name=""/>
        <dsp:cNvSpPr/>
      </dsp:nvSpPr>
      <dsp:spPr>
        <a:xfrm>
          <a:off x="4028657" y="141084"/>
          <a:ext cx="741572" cy="741572"/>
        </a:xfrm>
        <a:prstGeom prst="ellipse">
          <a:avLst/>
        </a:prstGeom>
        <a:blipFill rotWithShape="1">
          <a:blip xmlns:r="http://schemas.openxmlformats.org/officeDocument/2006/relationships" r:embed="rId5"/>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F6D5C2-2D90-4753-85E6-656C574E7579}">
      <dsp:nvSpPr>
        <dsp:cNvPr id="0" name=""/>
        <dsp:cNvSpPr/>
      </dsp:nvSpPr>
      <dsp:spPr>
        <a:xfrm>
          <a:off x="4868079" y="0"/>
          <a:ext cx="1072384" cy="2226945"/>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0" kern="1200">
              <a:latin typeface="Times New Roman" pitchFamily="18" charset="0"/>
              <a:cs typeface="Times New Roman" pitchFamily="18" charset="0"/>
            </a:rPr>
            <a:t>Detoxification</a:t>
          </a:r>
        </a:p>
      </dsp:txBody>
      <dsp:txXfrm>
        <a:off x="4868079" y="890778"/>
        <a:ext cx="1072384" cy="890778"/>
      </dsp:txXfrm>
    </dsp:sp>
    <dsp:sp modelId="{0CBF68AF-AF04-4154-A54C-879627A768B2}">
      <dsp:nvSpPr>
        <dsp:cNvPr id="0" name=""/>
        <dsp:cNvSpPr/>
      </dsp:nvSpPr>
      <dsp:spPr>
        <a:xfrm>
          <a:off x="5033485" y="133616"/>
          <a:ext cx="741572" cy="741572"/>
        </a:xfrm>
        <a:prstGeom prst="ellipse">
          <a:avLst/>
        </a:prstGeom>
        <a:blipFill rotWithShape="1">
          <a:blip xmlns:r="http://schemas.openxmlformats.org/officeDocument/2006/relationships" r:embed="rId6"/>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974C00-9D48-48D9-A6A1-B8984B3B1642}">
      <dsp:nvSpPr>
        <dsp:cNvPr id="0" name=""/>
        <dsp:cNvSpPr/>
      </dsp:nvSpPr>
      <dsp:spPr>
        <a:xfrm>
          <a:off x="237743" y="1781556"/>
          <a:ext cx="5468112" cy="334041"/>
        </a:xfrm>
        <a:prstGeom prst="leftRightArrow">
          <a:avLst/>
        </a:prstGeom>
        <a:solidFill>
          <a:schemeClr val="accent3">
            <a:lumMod val="60000"/>
            <a:lumOff val="40000"/>
          </a:schemeClr>
        </a:solidFill>
        <a:ln w="25400" cap="flat" cmpd="sng" algn="ctr">
          <a:solidFill>
            <a:schemeClr val="accent3">
              <a:lumMod val="5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2630E-C4BE-41BD-BEE0-F90E044F4E7C}">
      <dsp:nvSpPr>
        <dsp:cNvPr id="0" name=""/>
        <dsp:cNvSpPr/>
      </dsp:nvSpPr>
      <dsp:spPr>
        <a:xfrm>
          <a:off x="301593" y="7590"/>
          <a:ext cx="1599432" cy="94488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b="1" kern="1200" dirty="0">
              <a:latin typeface="Times New Roman" pitchFamily="18" charset="0"/>
              <a:cs typeface="Times New Roman" pitchFamily="18" charset="0"/>
            </a:rPr>
            <a:t>No risk of bacterial translocation </a:t>
          </a:r>
          <a:r>
            <a:rPr lang="en-US" sz="1200" kern="1200" dirty="0">
              <a:latin typeface="Times New Roman" pitchFamily="18" charset="0"/>
              <a:cs typeface="Times New Roman" pitchFamily="18" charset="0"/>
            </a:rPr>
            <a:t>from the gut lumen to blood</a:t>
          </a:r>
          <a:endParaRPr lang="en-US" sz="1200" kern="1200">
            <a:latin typeface="Times New Roman" pitchFamily="18" charset="0"/>
            <a:cs typeface="Times New Roman" pitchFamily="18" charset="0"/>
          </a:endParaRPr>
        </a:p>
      </dsp:txBody>
      <dsp:txXfrm>
        <a:off x="301593" y="7590"/>
        <a:ext cx="1599432" cy="944880"/>
      </dsp:txXfrm>
    </dsp:sp>
    <dsp:sp modelId="{AE94439D-3ACB-4531-9F24-9B1D53CD8F57}">
      <dsp:nvSpPr>
        <dsp:cNvPr id="0" name=""/>
        <dsp:cNvSpPr/>
      </dsp:nvSpPr>
      <dsp:spPr>
        <a:xfrm>
          <a:off x="2094509" y="767"/>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kern="1200" dirty="0">
              <a:latin typeface="Times New Roman" pitchFamily="18" charset="0"/>
              <a:cs typeface="Times New Roman" pitchFamily="18" charset="0"/>
            </a:rPr>
            <a:t>More natural and easy to extract, standardize, transport, and store. </a:t>
          </a:r>
        </a:p>
      </dsp:txBody>
      <dsp:txXfrm>
        <a:off x="2094509" y="767"/>
        <a:ext cx="1599432" cy="959659"/>
      </dsp:txXfrm>
    </dsp:sp>
    <dsp:sp modelId="{EC346CFB-D013-469E-BBEB-1DA6CCA10938}">
      <dsp:nvSpPr>
        <dsp:cNvPr id="0" name=""/>
        <dsp:cNvSpPr/>
      </dsp:nvSpPr>
      <dsp:spPr>
        <a:xfrm>
          <a:off x="335133" y="1120370"/>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b="1" kern="1200" dirty="0">
              <a:latin typeface="Times New Roman" pitchFamily="18" charset="0"/>
              <a:cs typeface="Times New Roman" pitchFamily="18" charset="0"/>
            </a:rPr>
            <a:t>No</a:t>
          </a:r>
          <a:r>
            <a:rPr lang="en-US" sz="1200" kern="1200" dirty="0">
              <a:latin typeface="Times New Roman" pitchFamily="18" charset="0"/>
              <a:cs typeface="Times New Roman" pitchFamily="18" charset="0"/>
            </a:rPr>
            <a:t> chances of acquisition and </a:t>
          </a:r>
          <a:r>
            <a:rPr lang="en-US" sz="1200" b="1" kern="1200" dirty="0">
              <a:latin typeface="Times New Roman" pitchFamily="18" charset="0"/>
              <a:cs typeface="Times New Roman" pitchFamily="18" charset="0"/>
            </a:rPr>
            <a:t>transfer</a:t>
          </a:r>
          <a:r>
            <a:rPr lang="en-US" sz="1200" kern="1200" dirty="0">
              <a:latin typeface="Times New Roman" pitchFamily="18" charset="0"/>
              <a:cs typeface="Times New Roman" pitchFamily="18" charset="0"/>
            </a:rPr>
            <a:t> of </a:t>
          </a:r>
          <a:r>
            <a:rPr lang="en-US" sz="1200" b="1" kern="1200" dirty="0">
              <a:latin typeface="Times New Roman" pitchFamily="18" charset="0"/>
              <a:cs typeface="Times New Roman" pitchFamily="18" charset="0"/>
            </a:rPr>
            <a:t>antibiotic resistance genes</a:t>
          </a:r>
          <a:endParaRPr lang="en-US" sz="1200" kern="1200" dirty="0">
            <a:latin typeface="Times New Roman" pitchFamily="18" charset="0"/>
            <a:cs typeface="Times New Roman" pitchFamily="18" charset="0"/>
          </a:endParaRPr>
        </a:p>
      </dsp:txBody>
      <dsp:txXfrm>
        <a:off x="335133" y="1120370"/>
        <a:ext cx="1599432" cy="959659"/>
      </dsp:txXfrm>
    </dsp:sp>
    <dsp:sp modelId="{991DB5D0-8C84-439D-8E11-17247BDD51DE}">
      <dsp:nvSpPr>
        <dsp:cNvPr id="0" name=""/>
        <dsp:cNvSpPr/>
      </dsp:nvSpPr>
      <dsp:spPr>
        <a:xfrm>
          <a:off x="2094509" y="1120370"/>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n-US" sz="1100" b="1" kern="1200" dirty="0">
              <a:latin typeface="Times New Roman" pitchFamily="18" charset="0"/>
              <a:cs typeface="Times New Roman" pitchFamily="18" charset="0"/>
            </a:rPr>
            <a:t>Enhanced interaction </a:t>
          </a:r>
          <a:r>
            <a:rPr lang="en-US" sz="1100" kern="1200" dirty="0">
              <a:latin typeface="Times New Roman" pitchFamily="18" charset="0"/>
              <a:cs typeface="Times New Roman" pitchFamily="18" charset="0"/>
            </a:rPr>
            <a:t>of with the epithelial cells more directly(</a:t>
          </a:r>
          <a:r>
            <a:rPr lang="en-US" sz="1100" b="1" kern="1200" dirty="0">
              <a:latin typeface="Times New Roman" pitchFamily="18" charset="0"/>
              <a:cs typeface="Times New Roman" pitchFamily="18" charset="0"/>
            </a:rPr>
            <a:t>targeted responses </a:t>
          </a:r>
          <a:r>
            <a:rPr lang="en-US" sz="1100" kern="1200" dirty="0">
              <a:latin typeface="Times New Roman" pitchFamily="18" charset="0"/>
              <a:cs typeface="Times New Roman" pitchFamily="18" charset="0"/>
            </a:rPr>
            <a:t>by </a:t>
          </a:r>
          <a:r>
            <a:rPr lang="en-US" sz="1100" kern="1200" dirty="0" err="1">
              <a:latin typeface="Times New Roman" pitchFamily="18" charset="0"/>
              <a:cs typeface="Times New Roman" pitchFamily="18" charset="0"/>
            </a:rPr>
            <a:t>specifc</a:t>
          </a:r>
          <a:r>
            <a:rPr lang="en-US" sz="1100" kern="1200" dirty="0">
              <a:latin typeface="Times New Roman" pitchFamily="18" charset="0"/>
              <a:cs typeface="Times New Roman" pitchFamily="18" charset="0"/>
            </a:rPr>
            <a:t> </a:t>
          </a:r>
          <a:r>
            <a:rPr lang="en-US" sz="1100" kern="1200" dirty="0" err="1">
              <a:latin typeface="Times New Roman" pitchFamily="18" charset="0"/>
              <a:cs typeface="Times New Roman" pitchFamily="18" charset="0"/>
            </a:rPr>
            <a:t>ligand</a:t>
          </a:r>
          <a:r>
            <a:rPr lang="en-US" sz="1100" kern="1200" dirty="0">
              <a:latin typeface="Times New Roman" pitchFamily="18" charset="0"/>
              <a:cs typeface="Times New Roman" pitchFamily="18" charset="0"/>
            </a:rPr>
            <a:t>-receptor interactions</a:t>
          </a:r>
        </a:p>
      </dsp:txBody>
      <dsp:txXfrm>
        <a:off x="2094509" y="1120370"/>
        <a:ext cx="1599432" cy="959659"/>
      </dsp:txXfrm>
    </dsp:sp>
    <dsp:sp modelId="{B9201C7A-D793-42FC-8064-852DDD6CCC1D}">
      <dsp:nvSpPr>
        <dsp:cNvPr id="0" name=""/>
        <dsp:cNvSpPr/>
      </dsp:nvSpPr>
      <dsp:spPr>
        <a:xfrm>
          <a:off x="335133" y="2239973"/>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rtl="0">
            <a:lnSpc>
              <a:spcPct val="90000"/>
            </a:lnSpc>
            <a:spcBef>
              <a:spcPct val="0"/>
            </a:spcBef>
            <a:spcAft>
              <a:spcPct val="35000"/>
            </a:spcAft>
            <a:buNone/>
          </a:pPr>
          <a:r>
            <a:rPr lang="en-US" sz="1200" kern="1200" dirty="0">
              <a:latin typeface="Times New Roman" pitchFamily="18" charset="0"/>
              <a:cs typeface="Times New Roman" pitchFamily="18" charset="0"/>
            </a:rPr>
            <a:t>Availability of production process for industrial-scale-up</a:t>
          </a:r>
        </a:p>
      </dsp:txBody>
      <dsp:txXfrm>
        <a:off x="335133" y="2239973"/>
        <a:ext cx="1599432" cy="959659"/>
      </dsp:txXfrm>
    </dsp:sp>
    <dsp:sp modelId="{AB29AE6E-36E9-4B51-97EF-32378FE6CA44}">
      <dsp:nvSpPr>
        <dsp:cNvPr id="0" name=""/>
        <dsp:cNvSpPr/>
      </dsp:nvSpPr>
      <dsp:spPr>
        <a:xfrm>
          <a:off x="2094509" y="2239973"/>
          <a:ext cx="1599432" cy="95965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US" sz="1200" b="1" kern="1200" dirty="0">
              <a:latin typeface="Times New Roman" pitchFamily="18" charset="0"/>
              <a:cs typeface="Times New Roman" pitchFamily="18" charset="0"/>
            </a:rPr>
            <a:t>Loss of viability </a:t>
          </a:r>
          <a:r>
            <a:rPr lang="en-US" sz="1200" kern="1200" dirty="0">
              <a:latin typeface="Times New Roman" pitchFamily="18" charset="0"/>
              <a:cs typeface="Times New Roman" pitchFamily="18" charset="0"/>
            </a:rPr>
            <a:t>by cell </a:t>
          </a:r>
          <a:r>
            <a:rPr lang="en-US" sz="1200" kern="1200" dirty="0" err="1">
              <a:latin typeface="Times New Roman" pitchFamily="18" charset="0"/>
              <a:cs typeface="Times New Roman" pitchFamily="18" charset="0"/>
            </a:rPr>
            <a:t>lysis</a:t>
          </a:r>
          <a:r>
            <a:rPr lang="en-US" sz="1200" kern="1200" dirty="0">
              <a:latin typeface="Times New Roman" pitchFamily="18" charset="0"/>
              <a:cs typeface="Times New Roman" pitchFamily="18" charset="0"/>
            </a:rPr>
            <a:t> can produce further </a:t>
          </a:r>
          <a:r>
            <a:rPr lang="en-US" sz="1200" b="1" kern="1200" dirty="0" err="1">
              <a:latin typeface="Times New Roman" pitchFamily="18" charset="0"/>
              <a:cs typeface="Times New Roman" pitchFamily="18" charset="0"/>
            </a:rPr>
            <a:t>benefcial</a:t>
          </a:r>
          <a:r>
            <a:rPr lang="en-US" sz="1200" b="1" kern="1200" dirty="0">
              <a:latin typeface="Times New Roman" pitchFamily="18" charset="0"/>
              <a:cs typeface="Times New Roman" pitchFamily="18" charset="0"/>
            </a:rPr>
            <a:t> </a:t>
          </a:r>
          <a:r>
            <a:rPr lang="en-US" sz="1200" b="1" kern="1200" dirty="0" err="1">
              <a:latin typeface="Times New Roman" pitchFamily="18" charset="0"/>
              <a:cs typeface="Times New Roman" pitchFamily="18" charset="0"/>
            </a:rPr>
            <a:t>efects</a:t>
          </a:r>
          <a:endParaRPr lang="en-US" sz="1200" kern="1200">
            <a:latin typeface="Times New Roman" pitchFamily="18" charset="0"/>
            <a:cs typeface="Times New Roman" pitchFamily="18" charset="0"/>
          </a:endParaRPr>
        </a:p>
      </dsp:txBody>
      <dsp:txXfrm>
        <a:off x="2094509" y="2239973"/>
        <a:ext cx="1599432" cy="9596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8167-D0D3-4A82-B472-B77625A96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4926</TotalTime>
  <Pages>21</Pages>
  <Words>6302</Words>
  <Characters>35924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 BUY</dc:creator>
  <cp:keywords/>
  <dc:description/>
  <cp:lastModifiedBy>Editor GP 005</cp:lastModifiedBy>
  <cp:revision>129</cp:revision>
  <dcterms:created xsi:type="dcterms:W3CDTF">2022-04-22T16:45:00Z</dcterms:created>
  <dcterms:modified xsi:type="dcterms:W3CDTF">2025-02-07T10:55:00Z</dcterms:modified>
</cp:coreProperties>
</file>