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1C0" w:rsidRDefault="002E7A2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Review Article</w:t>
      </w:r>
    </w:p>
    <w:p w:rsidR="00F061C0" w:rsidRDefault="002E7A2E">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A review on fortification of mulberry leaf with proteins and amino acid supplements: Impact on larval development and cocoon yield of silkworm, </w:t>
      </w:r>
      <w:r>
        <w:rPr>
          <w:rFonts w:ascii="Times New Roman" w:hAnsi="Times New Roman" w:cs="Times New Roman"/>
          <w:b/>
          <w:bCs/>
          <w:i/>
          <w:iCs/>
          <w:sz w:val="24"/>
          <w:szCs w:val="24"/>
        </w:rPr>
        <w:t>Bombyx mori.</w:t>
      </w:r>
    </w:p>
    <w:p w:rsidR="00F061C0" w:rsidRDefault="00F061C0">
      <w:pPr>
        <w:jc w:val="center"/>
        <w:rPr>
          <w:rFonts w:ascii="Times New Roman" w:hAnsi="Times New Roman" w:cs="Times New Roman"/>
          <w:sz w:val="24"/>
          <w:szCs w:val="24"/>
        </w:rPr>
      </w:pPr>
      <w:bookmarkStart w:id="0" w:name="_GoBack"/>
      <w:bookmarkEnd w:id="0"/>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is a monophagous lepidopteran insect which derives required n</w:t>
      </w:r>
      <w:r>
        <w:rPr>
          <w:rFonts w:ascii="Times New Roman" w:hAnsi="Times New Roman" w:cs="Times New Roman"/>
          <w:sz w:val="24"/>
          <w:szCs w:val="24"/>
        </w:rPr>
        <w:t>utrients for its growth and development from mulberry leaf alone. Though nutrients present in the mulberry leaves satisfy nutritional needs of silkworm but the quantity of nutrients present vary depending on environmental conditions, usage of fertilizers i</w:t>
      </w:r>
      <w:r>
        <w:rPr>
          <w:rFonts w:ascii="Times New Roman" w:hAnsi="Times New Roman" w:cs="Times New Roman"/>
          <w:sz w:val="24"/>
          <w:szCs w:val="24"/>
        </w:rPr>
        <w:t>n field, mulberry varieties, crop protection measures and other field practices. One of the alternative ways of improving larval nutrition is enrichment of mulberry leaves with supplementary nutrients such as proteins, amino acids, vitamins, minerals, etc.</w:t>
      </w:r>
      <w:r>
        <w:rPr>
          <w:rFonts w:ascii="Times New Roman" w:hAnsi="Times New Roman" w:cs="Times New Roman"/>
          <w:sz w:val="24"/>
          <w:szCs w:val="24"/>
        </w:rPr>
        <w:t xml:space="preserve"> Experimental evidence consistently shows that fortification of mulberry leaf with amino acids (L-Serine and glycine) or protein rich supplements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significantly improves larval growth, silk gland development and cocoon productivity i</w:t>
      </w:r>
      <w:r>
        <w:rPr>
          <w:rFonts w:ascii="Times New Roman" w:hAnsi="Times New Roman" w:cs="Times New Roman"/>
          <w:sz w:val="24"/>
          <w:szCs w:val="24"/>
        </w:rPr>
        <w:t xml:space="preserve">n silkworm, </w:t>
      </w:r>
      <w:r>
        <w:rPr>
          <w:rFonts w:ascii="Times New Roman" w:hAnsi="Times New Roman" w:cs="Times New Roman"/>
          <w:i/>
          <w:iCs/>
          <w:sz w:val="24"/>
          <w:szCs w:val="24"/>
        </w:rPr>
        <w:t xml:space="preserve">B.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Keywords: Mulberry leaf, Fortifica</w:t>
      </w:r>
      <w:r>
        <w:rPr>
          <w:rFonts w:ascii="Times New Roman" w:hAnsi="Times New Roman" w:cs="Times New Roman"/>
          <w:b/>
          <w:bCs/>
          <w:sz w:val="24"/>
          <w:szCs w:val="24"/>
        </w:rPr>
        <w:t xml:space="preserve">tion, Silkworm, </w:t>
      </w:r>
      <w:r>
        <w:rPr>
          <w:rFonts w:ascii="Times New Roman" w:hAnsi="Times New Roman" w:cs="Times New Roman"/>
          <w:b/>
          <w:bCs/>
          <w:i/>
          <w:iCs/>
          <w:sz w:val="24"/>
          <w:szCs w:val="24"/>
        </w:rPr>
        <w:t xml:space="preserve">Bombyx mori, </w:t>
      </w:r>
      <w:r>
        <w:rPr>
          <w:rFonts w:ascii="Times New Roman" w:hAnsi="Times New Roman" w:cs="Times New Roman"/>
          <w:b/>
          <w:bCs/>
          <w:sz w:val="24"/>
          <w:szCs w:val="24"/>
        </w:rPr>
        <w:t>Proteins and Amin</w:t>
      </w:r>
      <w:r>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ab/>
        <w:t xml:space="preserve">        </w:t>
      </w:r>
      <w:r>
        <w:rPr>
          <w:rFonts w:ascii="Times New Roman" w:hAnsi="Times New Roman" w:cs="Times New Roman"/>
          <w:b/>
          <w:bCs/>
          <w:sz w:val="24"/>
          <w:szCs w:val="24"/>
        </w:rPr>
        <w:t>acids.</w:t>
      </w:r>
    </w:p>
    <w:p w:rsidR="00F061C0" w:rsidRDefault="002E7A2E">
      <w:pPr>
        <w:jc w:val="both"/>
        <w:rPr>
          <w:rFonts w:ascii="Times New Roman" w:hAnsi="Times New Roman" w:cs="Times New Roman"/>
          <w:color w:val="1F1F1F"/>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Nutrition plays an important role in improving the growth and development of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like other organisms. One of the most important characteristics of the silkworm</w:t>
      </w:r>
      <w:r>
        <w:rPr>
          <w:rFonts w:ascii="Times New Roman" w:hAnsi="Times New Roman" w:cs="Times New Roman"/>
          <w:i/>
          <w:iCs/>
          <w:sz w:val="24"/>
          <w:szCs w:val="24"/>
        </w:rPr>
        <w:t>, B. mori</w:t>
      </w:r>
      <w:r>
        <w:rPr>
          <w:rFonts w:ascii="Times New Roman" w:hAnsi="Times New Roman" w:cs="Times New Roman"/>
          <w:sz w:val="24"/>
          <w:szCs w:val="24"/>
        </w:rPr>
        <w:t xml:space="preserve"> is its ability to switch plant proteins from feeding material to silk proteins. The larvae grow 10,000 times in size and 12,000 times in weight from the day of hat</w:t>
      </w:r>
      <w:r>
        <w:rPr>
          <w:rFonts w:ascii="Times New Roman" w:hAnsi="Times New Roman" w:cs="Times New Roman"/>
          <w:sz w:val="24"/>
          <w:szCs w:val="24"/>
        </w:rPr>
        <w:t xml:space="preserve">ching to spinning (Bhatti et al., 2019). The silkworm, </w:t>
      </w:r>
      <w:r>
        <w:rPr>
          <w:rFonts w:ascii="Times New Roman" w:hAnsi="Times New Roman" w:cs="Times New Roman"/>
          <w:i/>
          <w:iCs/>
          <w:sz w:val="24"/>
          <w:szCs w:val="24"/>
        </w:rPr>
        <w:t>B. mori</w:t>
      </w:r>
      <w:r>
        <w:rPr>
          <w:rFonts w:ascii="Times New Roman" w:hAnsi="Times New Roman" w:cs="Times New Roman"/>
          <w:sz w:val="24"/>
          <w:szCs w:val="24"/>
        </w:rPr>
        <w:t xml:space="preserve"> is a monophagous lepidopteran insect which derives required nutrients for its growth and development from mulberry leaf alone (Hussain et al., 2011). Therefore, the growth and development of la</w:t>
      </w:r>
      <w:r>
        <w:rPr>
          <w:rFonts w:ascii="Times New Roman" w:hAnsi="Times New Roman" w:cs="Times New Roman"/>
          <w:sz w:val="24"/>
          <w:szCs w:val="24"/>
        </w:rPr>
        <w:t>rvae and subsequent cocoon production are greatly influenced by the nutritional quality of mulberry leaves. Mulberry leaves as the only source of nutrition to silkworm, it should contain minimum amount of moisture, carbohydrates, proteins, minerals, vitami</w:t>
      </w:r>
      <w:r>
        <w:rPr>
          <w:rFonts w:ascii="Times New Roman" w:hAnsi="Times New Roman" w:cs="Times New Roman"/>
          <w:sz w:val="24"/>
          <w:szCs w:val="24"/>
        </w:rPr>
        <w:t xml:space="preserve">ns, </w:t>
      </w:r>
      <w:r>
        <w:rPr>
          <w:rFonts w:ascii="Times New Roman" w:hAnsi="Times New Roman" w:cs="Times New Roman"/>
          <w:i/>
          <w:iCs/>
          <w:sz w:val="24"/>
          <w:szCs w:val="24"/>
        </w:rPr>
        <w:t>etc.,</w:t>
      </w:r>
      <w:r>
        <w:rPr>
          <w:rFonts w:ascii="Times New Roman" w:hAnsi="Times New Roman" w:cs="Times New Roman"/>
          <w:sz w:val="24"/>
          <w:szCs w:val="24"/>
        </w:rPr>
        <w:t xml:space="preserve"> and at the same time, they must have favourable physical features such as suitable tenderness, thickness and freshness in order to be easily consumed by silkworm (AS, 2024). Significant seasonal variations occur in the nutritional value and compo</w:t>
      </w:r>
      <w:r>
        <w:rPr>
          <w:rFonts w:ascii="Times New Roman" w:hAnsi="Times New Roman" w:cs="Times New Roman"/>
          <w:sz w:val="24"/>
          <w:szCs w:val="24"/>
        </w:rPr>
        <w:t>sition of mulberry leaves depending on factors</w:t>
      </w:r>
      <w:r>
        <w:rPr>
          <w:rFonts w:ascii="Times New Roman" w:hAnsi="Times New Roman" w:cs="Times New Roman"/>
          <w:i/>
          <w:iCs/>
          <w:sz w:val="24"/>
          <w:szCs w:val="24"/>
        </w:rPr>
        <w:t xml:space="preserve"> viz.,</w:t>
      </w:r>
      <w:r>
        <w:rPr>
          <w:rFonts w:ascii="Times New Roman" w:hAnsi="Times New Roman" w:cs="Times New Roman"/>
          <w:sz w:val="24"/>
          <w:szCs w:val="24"/>
        </w:rPr>
        <w:t xml:space="preserve"> weather, insect pests and diseases as well as agriculture practices followed. One of the alternative ways of improving larval nutrition is enrichment of mulberry leaves with supplementary nutrients such </w:t>
      </w:r>
      <w:r>
        <w:rPr>
          <w:rFonts w:ascii="Times New Roman" w:hAnsi="Times New Roman" w:cs="Times New Roman"/>
          <w:sz w:val="24"/>
          <w:szCs w:val="24"/>
        </w:rPr>
        <w:t>as proteins, amino acids, vitamins, minerals, etc.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et al</w:t>
      </w:r>
      <w:r>
        <w:rPr>
          <w:rFonts w:ascii="Times New Roman" w:hAnsi="Times New Roman" w:cs="Times New Roman"/>
          <w:i/>
          <w:iCs/>
          <w:sz w:val="24"/>
          <w:szCs w:val="24"/>
        </w:rPr>
        <w:t>.,</w:t>
      </w:r>
      <w:r>
        <w:rPr>
          <w:rFonts w:ascii="Times New Roman" w:hAnsi="Times New Roman" w:cs="Times New Roman"/>
          <w:sz w:val="24"/>
          <w:szCs w:val="24"/>
        </w:rPr>
        <w:t xml:space="preserve"> 2004; </w:t>
      </w:r>
      <w:proofErr w:type="spellStart"/>
      <w:r>
        <w:rPr>
          <w:rFonts w:ascii="Times New Roman" w:hAnsi="Times New Roman" w:cs="Times New Roman"/>
          <w:sz w:val="24"/>
          <w:szCs w:val="24"/>
        </w:rPr>
        <w:t>Murugesh</w:t>
      </w:r>
      <w:proofErr w:type="spellEnd"/>
      <w:r>
        <w:rPr>
          <w:rFonts w:ascii="Times New Roman" w:hAnsi="Times New Roman" w:cs="Times New Roman"/>
          <w:sz w:val="24"/>
          <w:szCs w:val="24"/>
        </w:rPr>
        <w:t xml:space="preserve"> et al., 2021). </w:t>
      </w:r>
      <w:r>
        <w:rPr>
          <w:rFonts w:ascii="Times New Roman" w:hAnsi="Times New Roman" w:cs="Times New Roman"/>
          <w:color w:val="1F1F1F"/>
          <w:sz w:val="24"/>
          <w:szCs w:val="24"/>
        </w:rPr>
        <w:t>Recent studies also highlights the role of phytoconstituents from flowers of </w:t>
      </w:r>
      <w:proofErr w:type="spellStart"/>
      <w:r>
        <w:rPr>
          <w:rStyle w:val="Emphasis"/>
          <w:rFonts w:ascii="Times New Roman" w:hAnsi="Times New Roman" w:cs="Times New Roman"/>
          <w:color w:val="1F1F1F"/>
          <w:sz w:val="24"/>
          <w:szCs w:val="24"/>
        </w:rPr>
        <w:fldChar w:fldCharType="begin"/>
      </w:r>
      <w:r>
        <w:rPr>
          <w:rStyle w:val="Emphasis"/>
          <w:rFonts w:ascii="Times New Roman" w:hAnsi="Times New Roman" w:cs="Times New Roman"/>
          <w:color w:val="1F1F1F"/>
          <w:sz w:val="24"/>
          <w:szCs w:val="24"/>
        </w:rPr>
        <w:instrText xml:space="preserve"> HYPERLINK "https://www.sciencedirect.com/topics/pharmacology-toxicology-and-phar</w:instrText>
      </w:r>
      <w:r>
        <w:rPr>
          <w:rStyle w:val="Emphasis"/>
          <w:rFonts w:ascii="Times New Roman" w:hAnsi="Times New Roman" w:cs="Times New Roman"/>
          <w:color w:val="1F1F1F"/>
          <w:sz w:val="24"/>
          <w:szCs w:val="24"/>
        </w:rPr>
        <w:instrText xml:space="preserve">maceutical-science/tirilazad" \o "Learn more about Tridax from ScienceDirect's AI-generated Topic Pages" </w:instrText>
      </w:r>
      <w:r>
        <w:rPr>
          <w:rStyle w:val="Emphasis"/>
          <w:rFonts w:ascii="Times New Roman" w:hAnsi="Times New Roman" w:cs="Times New Roman"/>
          <w:color w:val="1F1F1F"/>
          <w:sz w:val="24"/>
          <w:szCs w:val="24"/>
        </w:rPr>
        <w:fldChar w:fldCharType="separate"/>
      </w:r>
      <w:r>
        <w:rPr>
          <w:rStyle w:val="Hyperlink"/>
          <w:rFonts w:ascii="Times New Roman" w:hAnsi="Times New Roman" w:cs="Times New Roman"/>
          <w:i/>
          <w:iCs/>
          <w:color w:val="1F1F1F"/>
          <w:sz w:val="24"/>
          <w:szCs w:val="24"/>
        </w:rPr>
        <w:t>Tridax</w:t>
      </w:r>
      <w:proofErr w:type="spellEnd"/>
      <w:r>
        <w:rPr>
          <w:rStyle w:val="Emphasis"/>
          <w:rFonts w:ascii="Times New Roman" w:hAnsi="Times New Roman" w:cs="Times New Roman"/>
          <w:color w:val="1F1F1F"/>
          <w:sz w:val="24"/>
          <w:szCs w:val="24"/>
        </w:rPr>
        <w:fldChar w:fldCharType="end"/>
      </w:r>
      <w:r>
        <w:rPr>
          <w:rStyle w:val="Emphasis"/>
          <w:rFonts w:ascii="Times New Roman" w:hAnsi="Times New Roman" w:cs="Times New Roman"/>
          <w:color w:val="1F1F1F"/>
          <w:sz w:val="24"/>
          <w:szCs w:val="24"/>
        </w:rPr>
        <w:t> </w:t>
      </w:r>
      <w:proofErr w:type="spellStart"/>
      <w:r>
        <w:rPr>
          <w:rStyle w:val="Emphasis"/>
          <w:rFonts w:ascii="Times New Roman" w:hAnsi="Times New Roman" w:cs="Times New Roman"/>
          <w:color w:val="1F1F1F"/>
          <w:sz w:val="24"/>
          <w:szCs w:val="24"/>
        </w:rPr>
        <w:t>trilobata</w:t>
      </w:r>
      <w:proofErr w:type="spellEnd"/>
      <w:r>
        <w:rPr>
          <w:rFonts w:ascii="Times New Roman" w:hAnsi="Times New Roman" w:cs="Times New Roman"/>
          <w:color w:val="1F1F1F"/>
          <w:sz w:val="24"/>
          <w:szCs w:val="24"/>
        </w:rPr>
        <w:t> (</w:t>
      </w:r>
      <w:r>
        <w:rPr>
          <w:rStyle w:val="Emphasis"/>
          <w:rFonts w:ascii="Times New Roman" w:hAnsi="Times New Roman" w:cs="Times New Roman"/>
          <w:color w:val="1F1F1F"/>
          <w:sz w:val="24"/>
          <w:szCs w:val="24"/>
        </w:rPr>
        <w:t xml:space="preserve">T. </w:t>
      </w:r>
      <w:proofErr w:type="spellStart"/>
      <w:r>
        <w:rPr>
          <w:rStyle w:val="Emphasis"/>
          <w:rFonts w:ascii="Times New Roman" w:hAnsi="Times New Roman" w:cs="Times New Roman"/>
          <w:color w:val="1F1F1F"/>
          <w:sz w:val="24"/>
          <w:szCs w:val="24"/>
        </w:rPr>
        <w:t>trilobata</w:t>
      </w:r>
      <w:proofErr w:type="spellEnd"/>
      <w:r>
        <w:rPr>
          <w:rFonts w:ascii="Times New Roman" w:hAnsi="Times New Roman" w:cs="Times New Roman"/>
          <w:color w:val="1F1F1F"/>
          <w:sz w:val="24"/>
          <w:szCs w:val="24"/>
        </w:rPr>
        <w:t>) in the synthesis of silver </w:t>
      </w:r>
      <w:hyperlink r:id="rId9" w:tooltip="Learn more about nanoparticles from ScienceDirect's AI-generated Topic Pages" w:history="1">
        <w:r>
          <w:rPr>
            <w:rStyle w:val="Hyperlink"/>
            <w:rFonts w:ascii="Times New Roman" w:hAnsi="Times New Roman" w:cs="Times New Roman"/>
            <w:color w:val="1F1F1F"/>
            <w:sz w:val="24"/>
            <w:szCs w:val="24"/>
            <w:u w:val="none"/>
          </w:rPr>
          <w:t>nanoparticles</w:t>
        </w:r>
      </w:hyperlink>
      <w:r>
        <w:rPr>
          <w:rFonts w:ascii="Times New Roman" w:hAnsi="Times New Roman" w:cs="Times New Roman"/>
          <w:color w:val="1F1F1F"/>
          <w:sz w:val="24"/>
          <w:szCs w:val="24"/>
        </w:rPr>
        <w:t> (</w:t>
      </w:r>
      <w:proofErr w:type="spellStart"/>
      <w:r>
        <w:rPr>
          <w:rFonts w:ascii="Times New Roman" w:hAnsi="Times New Roman" w:cs="Times New Roman"/>
          <w:color w:val="1F1F1F"/>
          <w:sz w:val="24"/>
          <w:szCs w:val="24"/>
        </w:rPr>
        <w:t>AgNPs</w:t>
      </w:r>
      <w:proofErr w:type="spellEnd"/>
      <w:r>
        <w:rPr>
          <w:rFonts w:ascii="Times New Roman" w:hAnsi="Times New Roman" w:cs="Times New Roman"/>
          <w:color w:val="1F1F1F"/>
          <w:sz w:val="24"/>
          <w:szCs w:val="24"/>
        </w:rPr>
        <w:t>) and their effects on the </w:t>
      </w:r>
      <w:hyperlink r:id="rId10" w:tooltip="Learn more about growth and development from ScienceDirect's AI-generated Topic Pages" w:history="1">
        <w:r>
          <w:rPr>
            <w:rStyle w:val="Hyperlink"/>
            <w:rFonts w:ascii="Times New Roman" w:hAnsi="Times New Roman" w:cs="Times New Roman"/>
            <w:color w:val="1F1F1F"/>
            <w:sz w:val="24"/>
            <w:szCs w:val="24"/>
            <w:u w:val="none"/>
          </w:rPr>
          <w:t>growth and development</w:t>
        </w:r>
      </w:hyperlink>
      <w:r>
        <w:rPr>
          <w:rFonts w:ascii="Times New Roman" w:hAnsi="Times New Roman" w:cs="Times New Roman"/>
          <w:color w:val="1F1F1F"/>
          <w:sz w:val="24"/>
          <w:szCs w:val="24"/>
        </w:rPr>
        <w:t> of the </w:t>
      </w:r>
      <w:hyperlink r:id="rId11" w:tooltip="Learn more about silkworm from ScienceDirect's AI-generated Topic Pages" w:history="1">
        <w:r>
          <w:rPr>
            <w:rStyle w:val="Hyperlink"/>
            <w:rFonts w:ascii="Times New Roman" w:hAnsi="Times New Roman" w:cs="Times New Roman"/>
            <w:color w:val="1F1F1F"/>
            <w:sz w:val="24"/>
            <w:szCs w:val="24"/>
            <w:u w:val="none"/>
          </w:rPr>
          <w:t>silkworm</w:t>
        </w:r>
      </w:hyperlink>
      <w:r>
        <w:rPr>
          <w:rFonts w:ascii="Times New Roman" w:hAnsi="Times New Roman" w:cs="Times New Roman"/>
          <w:color w:val="1F1F1F"/>
          <w:sz w:val="24"/>
          <w:szCs w:val="24"/>
        </w:rPr>
        <w:t> </w:t>
      </w:r>
      <w:r>
        <w:rPr>
          <w:rStyle w:val="Emphasis"/>
          <w:rFonts w:ascii="Times New Roman" w:hAnsi="Times New Roman" w:cs="Times New Roman"/>
          <w:color w:val="1F1F1F"/>
          <w:sz w:val="24"/>
          <w:szCs w:val="24"/>
        </w:rPr>
        <w:t>Bombyx mori L</w:t>
      </w:r>
      <w:r>
        <w:rPr>
          <w:rFonts w:ascii="Times New Roman" w:hAnsi="Times New Roman" w:cs="Times New Roman"/>
          <w:color w:val="1F1F1F"/>
          <w:sz w:val="24"/>
          <w:szCs w:val="24"/>
        </w:rPr>
        <w:t xml:space="preserve">. besides controlling the occurrence of Flacherie and </w:t>
      </w:r>
      <w:proofErr w:type="spellStart"/>
      <w:r>
        <w:rPr>
          <w:rFonts w:ascii="Times New Roman" w:hAnsi="Times New Roman" w:cs="Times New Roman"/>
          <w:color w:val="1F1F1F"/>
          <w:sz w:val="24"/>
          <w:szCs w:val="24"/>
        </w:rPr>
        <w:t>Sappe</w:t>
      </w:r>
      <w:proofErr w:type="spellEnd"/>
      <w:r>
        <w:rPr>
          <w:rFonts w:ascii="Times New Roman" w:hAnsi="Times New Roman" w:cs="Times New Roman"/>
          <w:color w:val="1F1F1F"/>
          <w:sz w:val="24"/>
          <w:szCs w:val="24"/>
        </w:rPr>
        <w:t xml:space="preserve"> microbial diseases (</w:t>
      </w:r>
      <w:r>
        <w:rPr>
          <w:rStyle w:val="text"/>
          <w:rFonts w:ascii="Times New Roman" w:hAnsi="Times New Roman" w:cs="Times New Roman"/>
          <w:color w:val="000000" w:themeColor="text1"/>
          <w:sz w:val="24"/>
          <w:szCs w:val="24"/>
        </w:rPr>
        <w:t>Surendra et al., 2023).</w:t>
      </w:r>
      <w:r>
        <w:rPr>
          <w:rFonts w:ascii="Times New Roman" w:hAnsi="Times New Roman" w:cs="Times New Roman"/>
          <w:color w:val="1F1F1F"/>
          <w:sz w:val="24"/>
          <w:szCs w:val="24"/>
        </w:rPr>
        <w:t xml:space="preserve"> </w:t>
      </w:r>
      <w:r>
        <w:rPr>
          <w:rFonts w:ascii="Times New Roman" w:hAnsi="Times New Roman" w:cs="Times New Roman"/>
          <w:sz w:val="24"/>
          <w:szCs w:val="24"/>
        </w:rPr>
        <w:t xml:space="preserve">So, an attempt has been made to review the effects of enrichment of mulberry leaves with proteins and </w:t>
      </w:r>
      <w:proofErr w:type="spellStart"/>
      <w:r>
        <w:rPr>
          <w:rFonts w:ascii="Times New Roman" w:hAnsi="Times New Roman" w:cs="Times New Roman"/>
          <w:sz w:val="24"/>
          <w:szCs w:val="24"/>
        </w:rPr>
        <w:t>aminiacids</w:t>
      </w:r>
      <w:proofErr w:type="spellEnd"/>
      <w:r>
        <w:rPr>
          <w:rFonts w:ascii="Times New Roman" w:hAnsi="Times New Roman" w:cs="Times New Roman"/>
          <w:sz w:val="24"/>
          <w:szCs w:val="24"/>
        </w:rPr>
        <w:t xml:space="preserve">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proofErr w:type="spellStart"/>
      <w:r>
        <w:rPr>
          <w:rFonts w:ascii="Times New Roman" w:hAnsi="Times New Roman" w:cs="Times New Roman"/>
          <w:sz w:val="24"/>
          <w:szCs w:val="24"/>
        </w:rPr>
        <w:t>qualtity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Lalfelpuii</w:t>
      </w:r>
      <w:proofErr w:type="spellEnd"/>
      <w:r>
        <w:rPr>
          <w:rFonts w:ascii="Times New Roman" w:hAnsi="Times New Roman" w:cs="Times New Roman"/>
          <w:sz w:val="24"/>
          <w:szCs w:val="24"/>
        </w:rPr>
        <w:t xml:space="preserve"> et al., 2014)</w:t>
      </w:r>
      <w:r>
        <w:rPr>
          <w:rFonts w:ascii="Times New Roman" w:hAnsi="Times New Roman" w:cs="Times New Roman"/>
          <w:i/>
          <w:iCs/>
          <w:sz w:val="24"/>
          <w:szCs w:val="24"/>
        </w:rPr>
        <w:t>.</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Importance of nutrient su</w:t>
      </w:r>
      <w:r>
        <w:rPr>
          <w:rFonts w:ascii="Times New Roman" w:hAnsi="Times New Roman" w:cs="Times New Roman"/>
          <w:b/>
          <w:bCs/>
          <w:sz w:val="24"/>
          <w:szCs w:val="24"/>
        </w:rPr>
        <w:t xml:space="preserve">pplementation in silkworm: </w:t>
      </w:r>
      <w:r>
        <w:rPr>
          <w:rFonts w:ascii="Times New Roman" w:hAnsi="Times New Roman" w:cs="Times New Roman"/>
          <w:sz w:val="24"/>
          <w:szCs w:val="24"/>
        </w:rPr>
        <w:t xml:space="preserve">Nutrition is the most important factor that influences the growth and development of the silkworm, </w:t>
      </w:r>
      <w:r>
        <w:rPr>
          <w:rFonts w:ascii="Times New Roman" w:hAnsi="Times New Roman" w:cs="Times New Roman"/>
          <w:i/>
          <w:iCs/>
          <w:sz w:val="24"/>
          <w:szCs w:val="24"/>
        </w:rPr>
        <w:t>B. mori</w:t>
      </w:r>
      <w:r>
        <w:rPr>
          <w:rFonts w:ascii="Times New Roman" w:hAnsi="Times New Roman" w:cs="Times New Roman"/>
          <w:sz w:val="24"/>
          <w:szCs w:val="24"/>
        </w:rPr>
        <w:t xml:space="preserve"> L. Nutritional components in mulberry leaves have direct impact on the overall growth of silkworm and also </w:t>
      </w:r>
      <w:r>
        <w:rPr>
          <w:rFonts w:ascii="Times New Roman" w:hAnsi="Times New Roman" w:cs="Times New Roman"/>
          <w:sz w:val="24"/>
          <w:szCs w:val="24"/>
        </w:rPr>
        <w:lastRenderedPageBreak/>
        <w:t>increase the la</w:t>
      </w:r>
      <w:r>
        <w:rPr>
          <w:rFonts w:ascii="Times New Roman" w:hAnsi="Times New Roman" w:cs="Times New Roman"/>
          <w:sz w:val="24"/>
          <w:szCs w:val="24"/>
        </w:rPr>
        <w:t>rval, pupal and cocoon weight with quality silk production. Cocoon characters both quantitative as well as qualitative, depends on the quality and quantity of mulberry leaves. Feeding nutrition supplement enriched mulberry leaves do positively influence th</w:t>
      </w:r>
      <w:r>
        <w:rPr>
          <w:rFonts w:ascii="Times New Roman" w:hAnsi="Times New Roman" w:cs="Times New Roman"/>
          <w:sz w:val="24"/>
          <w:szCs w:val="24"/>
        </w:rPr>
        <w:t>e silkworm growth and development and the silk output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 </w:t>
      </w:r>
      <w:proofErr w:type="spellStart"/>
      <w:r>
        <w:rPr>
          <w:rFonts w:ascii="Times New Roman" w:hAnsi="Times New Roman" w:cs="Times New Roman"/>
          <w:sz w:val="24"/>
          <w:szCs w:val="24"/>
        </w:rPr>
        <w:t>Ayandokun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Alamu</w:t>
      </w:r>
      <w:proofErr w:type="spellEnd"/>
      <w:r>
        <w:rPr>
          <w:rFonts w:ascii="Times New Roman" w:hAnsi="Times New Roman" w:cs="Times New Roman"/>
          <w:sz w:val="24"/>
          <w:szCs w:val="24"/>
        </w:rPr>
        <w:t>, 2020).</w:t>
      </w:r>
    </w:p>
    <w:p w:rsidR="00F061C0" w:rsidRDefault="00F061C0">
      <w:pPr>
        <w:jc w:val="both"/>
        <w:rPr>
          <w:rFonts w:ascii="Times New Roman" w:hAnsi="Times New Roman" w:cs="Times New Roman"/>
          <w:sz w:val="24"/>
          <w:szCs w:val="24"/>
        </w:rPr>
      </w:pPr>
    </w:p>
    <w:p w:rsidR="00F061C0" w:rsidRDefault="00F061C0">
      <w:pPr>
        <w:jc w:val="both"/>
        <w:rPr>
          <w:rFonts w:ascii="Times New Roman" w:hAnsi="Times New Roman" w:cs="Times New Roman"/>
          <w:sz w:val="24"/>
          <w:szCs w:val="24"/>
        </w:rPr>
      </w:pP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Table 1: Nutritional composition of mulberry leaf (</w:t>
      </w:r>
      <w:proofErr w:type="spellStart"/>
      <w:r>
        <w:rPr>
          <w:rFonts w:ascii="Times New Roman" w:hAnsi="Times New Roman" w:cs="Times New Roman"/>
          <w:b/>
          <w:bCs/>
          <w:sz w:val="24"/>
          <w:szCs w:val="24"/>
        </w:rPr>
        <w:t>Shubhajit</w:t>
      </w:r>
      <w:proofErr w:type="spellEnd"/>
      <w:r>
        <w:rPr>
          <w:rFonts w:ascii="Times New Roman" w:hAnsi="Times New Roman" w:cs="Times New Roman"/>
          <w:b/>
          <w:bCs/>
          <w:i/>
          <w:iCs/>
          <w:sz w:val="24"/>
          <w:szCs w:val="24"/>
        </w:rPr>
        <w:t xml:space="preserve"> et al.,</w:t>
      </w:r>
      <w:r>
        <w:rPr>
          <w:rFonts w:ascii="Times New Roman" w:hAnsi="Times New Roman" w:cs="Times New Roman"/>
          <w:b/>
          <w:bCs/>
          <w:sz w:val="24"/>
          <w:szCs w:val="24"/>
        </w:rPr>
        <w:t xml:space="preserve"> 2020).</w:t>
      </w:r>
    </w:p>
    <w:tbl>
      <w:tblPr>
        <w:tblStyle w:val="TableGrid"/>
        <w:tblW w:w="10119" w:type="dxa"/>
        <w:tblInd w:w="-407" w:type="dxa"/>
        <w:tblLayout w:type="fixed"/>
        <w:tblLook w:val="04A0" w:firstRow="1" w:lastRow="0" w:firstColumn="1" w:lastColumn="0" w:noHBand="0" w:noVBand="1"/>
      </w:tblPr>
      <w:tblGrid>
        <w:gridCol w:w="591"/>
        <w:gridCol w:w="2759"/>
        <w:gridCol w:w="4267"/>
        <w:gridCol w:w="2502"/>
      </w:tblGrid>
      <w:tr w:rsidR="00F061C0">
        <w:trPr>
          <w:trHeight w:val="606"/>
        </w:trPr>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Sl.</w:t>
            </w:r>
          </w:p>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2759" w:type="dxa"/>
          </w:tcPr>
          <w:p w:rsidR="00F061C0" w:rsidRDefault="002E7A2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Nutritional Compositions and phytochemicals</w:t>
            </w:r>
          </w:p>
        </w:tc>
        <w:tc>
          <w:tcPr>
            <w:tcW w:w="4267" w:type="dxa"/>
          </w:tcPr>
          <w:p w:rsidR="00F061C0" w:rsidRDefault="002E7A2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502" w:type="dxa"/>
          </w:tcPr>
          <w:p w:rsidR="00F061C0" w:rsidRDefault="002E7A2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tc>
      </w:tr>
      <w:tr w:rsidR="00F061C0">
        <w:trPr>
          <w:trHeight w:val="312"/>
        </w:trPr>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gramStart"/>
            <w:r>
              <w:rPr>
                <w:rFonts w:ascii="Times New Roman" w:hAnsi="Times New Roman" w:cs="Times New Roman"/>
                <w:sz w:val="24"/>
                <w:szCs w:val="24"/>
                <w:lang w:val="en-US"/>
              </w:rPr>
              <w:t>phenols(</w:t>
            </w:r>
            <w:proofErr w:type="gramEnd"/>
            <w:r>
              <w:rPr>
                <w:rFonts w:ascii="Times New Roman" w:hAnsi="Times New Roman" w:cs="Times New Roman"/>
                <w:sz w:val="24"/>
                <w:szCs w:val="24"/>
                <w:lang w:val="en-US"/>
              </w:rPr>
              <w:t>TP)</w:t>
            </w:r>
          </w:p>
        </w:tc>
        <w:tc>
          <w:tcPr>
            <w:tcW w:w="4267" w:type="dxa"/>
          </w:tcPr>
          <w:p w:rsidR="00F061C0" w:rsidRDefault="002E7A2E">
            <w:pPr>
              <w:widowControl/>
              <w:spacing w:after="0" w:line="257"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8.76-20.26 mg gallic acid </w:t>
            </w:r>
            <w:proofErr w:type="gramStart"/>
            <w:r>
              <w:rPr>
                <w:rFonts w:ascii="Times New Roman" w:hAnsi="Times New Roman" w:cs="Times New Roman"/>
                <w:sz w:val="24"/>
                <w:szCs w:val="24"/>
                <w:lang w:val="en-US"/>
              </w:rPr>
              <w:t>equivalents(</w:t>
            </w:r>
            <w:proofErr w:type="gramEnd"/>
            <w:r>
              <w:rPr>
                <w:rFonts w:ascii="Times New Roman" w:hAnsi="Times New Roman" w:cs="Times New Roman"/>
                <w:sz w:val="24"/>
                <w:szCs w:val="24"/>
                <w:lang w:val="en-US"/>
              </w:rPr>
              <w:t>GAE) per g dry weight(</w:t>
            </w:r>
            <w:proofErr w:type="spellStart"/>
            <w:r>
              <w:rPr>
                <w:rFonts w:ascii="Times New Roman" w:hAnsi="Times New Roman" w:cs="Times New Roman"/>
                <w:sz w:val="24"/>
                <w:szCs w:val="24"/>
                <w:lang w:val="en-US"/>
              </w:rPr>
              <w:t>dw</w:t>
            </w:r>
            <w:proofErr w:type="spellEnd"/>
            <w:r>
              <w:rPr>
                <w:rFonts w:ascii="Times New Roman" w:hAnsi="Times New Roman" w:cs="Times New Roman"/>
                <w:sz w:val="24"/>
                <w:szCs w:val="24"/>
                <w:lang w:val="en-US"/>
              </w:rPr>
              <w:t>)</w:t>
            </w:r>
          </w:p>
        </w:tc>
        <w:tc>
          <w:tcPr>
            <w:tcW w:w="2502" w:type="dxa"/>
          </w:tcPr>
          <w:p w:rsidR="00F061C0" w:rsidRDefault="002E7A2E">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 xml:space="preserve">Total flavonoid </w:t>
            </w:r>
            <w:proofErr w:type="gramStart"/>
            <w:r>
              <w:rPr>
                <w:rFonts w:ascii="Times New Roman" w:hAnsi="Times New Roman" w:cs="Times New Roman"/>
                <w:sz w:val="24"/>
                <w:szCs w:val="24"/>
                <w:lang w:val="en-US"/>
              </w:rPr>
              <w:t>content(</w:t>
            </w:r>
            <w:proofErr w:type="gramEnd"/>
            <w:r>
              <w:rPr>
                <w:rFonts w:ascii="Times New Roman" w:hAnsi="Times New Roman" w:cs="Times New Roman"/>
                <w:sz w:val="24"/>
                <w:szCs w:val="24"/>
                <w:lang w:val="en-US"/>
              </w:rPr>
              <w:t>TF)</w:t>
            </w:r>
          </w:p>
        </w:tc>
        <w:tc>
          <w:tcPr>
            <w:tcW w:w="4267" w:type="dxa"/>
          </w:tcPr>
          <w:p w:rsidR="00F061C0" w:rsidRDefault="002E7A2E">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21.36-56.41 mg </w:t>
            </w:r>
            <w:proofErr w:type="spellStart"/>
            <w:r>
              <w:rPr>
                <w:rFonts w:ascii="Times New Roman" w:hAnsi="Times New Roman" w:cs="Times New Roman"/>
                <w:sz w:val="24"/>
                <w:szCs w:val="24"/>
                <w:lang w:val="en-US"/>
              </w:rPr>
              <w:t>rutin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equivalents(</w:t>
            </w:r>
            <w:proofErr w:type="gramEnd"/>
            <w:r>
              <w:rPr>
                <w:rFonts w:ascii="Times New Roman" w:hAnsi="Times New Roman" w:cs="Times New Roman"/>
                <w:sz w:val="24"/>
                <w:szCs w:val="24"/>
                <w:lang w:val="en-US"/>
              </w:rPr>
              <w:t>RE) per g dry weight(</w:t>
            </w:r>
            <w:proofErr w:type="spellStart"/>
            <w:r>
              <w:rPr>
                <w:rFonts w:ascii="Times New Roman" w:hAnsi="Times New Roman" w:cs="Times New Roman"/>
                <w:sz w:val="24"/>
                <w:szCs w:val="24"/>
                <w:lang w:val="en-US"/>
              </w:rPr>
              <w:t>dw</w:t>
            </w:r>
            <w:proofErr w:type="spellEnd"/>
            <w:r>
              <w:rPr>
                <w:rFonts w:ascii="Times New Roman" w:hAnsi="Times New Roman" w:cs="Times New Roman"/>
                <w:sz w:val="24"/>
                <w:szCs w:val="24"/>
                <w:lang w:val="en-US"/>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 xml:space="preserve">Total soluble </w:t>
            </w:r>
            <w:proofErr w:type="gramStart"/>
            <w:r>
              <w:rPr>
                <w:rFonts w:ascii="Times New Roman" w:hAnsi="Times New Roman" w:cs="Times New Roman"/>
                <w:sz w:val="24"/>
                <w:szCs w:val="24"/>
                <w:lang w:val="en-US"/>
              </w:rPr>
              <w:t>sugars(</w:t>
            </w:r>
            <w:proofErr w:type="gramEnd"/>
            <w:r>
              <w:rPr>
                <w:rFonts w:ascii="Times New Roman" w:hAnsi="Times New Roman" w:cs="Times New Roman"/>
                <w:sz w:val="24"/>
                <w:szCs w:val="24"/>
                <w:lang w:val="en-US"/>
              </w:rPr>
              <w:t>TSS)</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58.71-150.31 mg per g </w:t>
            </w:r>
            <w:r>
              <w:rPr>
                <w:rFonts w:ascii="Times New Roman" w:hAnsi="Times New Roman" w:cs="Times New Roman"/>
                <w:sz w:val="24"/>
                <w:szCs w:val="24"/>
              </w:rPr>
              <w:t>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shd w:val="clear" w:color="auto" w:fill="auto"/>
          </w:tcPr>
          <w:p w:rsidR="00F061C0" w:rsidRDefault="002E7A2E">
            <w:pPr>
              <w:rPr>
                <w:rFonts w:ascii="Times New Roman" w:hAnsi="Times New Roman" w:cs="Times New Roman"/>
                <w:b/>
                <w:bCs/>
                <w:sz w:val="24"/>
                <w:szCs w:val="24"/>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2759" w:type="dxa"/>
          </w:tcPr>
          <w:p w:rsidR="00F061C0" w:rsidRDefault="002E7A2E">
            <w:pPr>
              <w:numPr>
                <w:ilvl w:val="0"/>
                <w:numId w:val="1"/>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Dexynojirimycin</w:t>
            </w:r>
            <w:proofErr w:type="spellEnd"/>
            <w:r>
              <w:rPr>
                <w:rFonts w:ascii="Times New Roman" w:hAnsi="Times New Roman" w:cs="Times New Roman"/>
                <w:sz w:val="24"/>
                <w:szCs w:val="24"/>
                <w:lang w:val="en-US"/>
              </w:rPr>
              <w:t>(1-DNJ)</w:t>
            </w:r>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0.20-3.88 mg per 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(Ji </w:t>
            </w:r>
            <w:r>
              <w:rPr>
                <w:rFonts w:ascii="Times New Roman" w:hAnsi="Times New Roman" w:cs="Times New Roman"/>
                <w:i/>
                <w:iCs/>
                <w:sz w:val="24"/>
                <w:szCs w:val="24"/>
              </w:rPr>
              <w:t>et al</w:t>
            </w:r>
            <w:r>
              <w:rPr>
                <w:rFonts w:ascii="Times New Roman" w:hAnsi="Times New Roman" w:cs="Times New Roman"/>
                <w:sz w:val="24"/>
                <w:szCs w:val="24"/>
              </w:rPr>
              <w:t>.2016)</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Total phenols</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12.81-15.50 mg gallic acid </w:t>
            </w:r>
            <w:proofErr w:type="gramStart"/>
            <w:r>
              <w:rPr>
                <w:rFonts w:ascii="Times New Roman" w:hAnsi="Times New Roman" w:cs="Times New Roman"/>
                <w:sz w:val="24"/>
                <w:szCs w:val="24"/>
              </w:rPr>
              <w:t>equivalent(</w:t>
            </w:r>
            <w:proofErr w:type="gramEnd"/>
            <w:r>
              <w:rPr>
                <w:rFonts w:ascii="Times New Roman" w:hAnsi="Times New Roman" w:cs="Times New Roman"/>
                <w:sz w:val="24"/>
                <w:szCs w:val="24"/>
              </w:rPr>
              <w:t>GAE)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Caffeoylquinic acids</w:t>
            </w:r>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6.78-8.48 mg per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ABTS</w:t>
            </w:r>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10.6-13.15mg Trolox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DPPH</w:t>
            </w:r>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10.62-12.64mg Trolox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Total soluble carbohydrates</w:t>
            </w:r>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3.1 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Reducing sugars</w:t>
            </w:r>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1.5 g</w:t>
            </w:r>
            <w:r>
              <w:rPr>
                <w:rFonts w:ascii="Times New Roman" w:hAnsi="Times New Roman" w:cs="Times New Roman"/>
                <w:b/>
                <w:bCs/>
                <w:sz w:val="24"/>
                <w:szCs w:val="24"/>
              </w:rPr>
              <w:t xml:space="preserve"> </w:t>
            </w:r>
            <w:r>
              <w:rPr>
                <w:rFonts w:ascii="Times New Roman" w:hAnsi="Times New Roman" w:cs="Times New Roman"/>
                <w:sz w:val="24"/>
                <w:szCs w:val="24"/>
              </w:rPr>
              <w:t>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11</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Fructose and glucose</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0.3 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shd w:val="clear" w:color="auto" w:fill="auto"/>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Sucrose</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1.1g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shd w:val="clear" w:color="auto" w:fill="auto"/>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Crude proteins</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15.31-30.91 per cent </w:t>
            </w:r>
          </w:p>
        </w:tc>
        <w:tc>
          <w:tcPr>
            <w:tcW w:w="2502" w:type="dxa"/>
            <w:shd w:val="clear" w:color="auto" w:fill="auto"/>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Crude fat</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2.07-7.92 per cent </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15</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 xml:space="preserve">Crude </w:t>
            </w:r>
            <w:proofErr w:type="spellStart"/>
            <w:r>
              <w:rPr>
                <w:rFonts w:ascii="Times New Roman" w:hAnsi="Times New Roman" w:cs="Times New Roman"/>
                <w:sz w:val="24"/>
                <w:szCs w:val="24"/>
                <w:lang w:val="en-US"/>
              </w:rPr>
              <w:t>fibre</w:t>
            </w:r>
            <w:proofErr w:type="spellEnd"/>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9.9-13.85 per cent </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16</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 xml:space="preserve">Neutral dietary </w:t>
            </w:r>
            <w:proofErr w:type="spellStart"/>
            <w:r>
              <w:rPr>
                <w:rFonts w:ascii="Times New Roman" w:hAnsi="Times New Roman" w:cs="Times New Roman"/>
                <w:sz w:val="24"/>
                <w:szCs w:val="24"/>
                <w:lang w:val="en-US"/>
              </w:rPr>
              <w:t>fibre</w:t>
            </w:r>
            <w:proofErr w:type="spellEnd"/>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27.6-43.6 per cent </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17</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Total ash</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11.3-17.24 per cent </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18</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Ascorbic acid</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100-200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19</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Beta-carotene</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8.44-13.13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20</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Oxalates</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183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c>
          <w:tcPr>
            <w:tcW w:w="2759" w:type="dxa"/>
          </w:tcPr>
          <w:p w:rsidR="00F061C0" w:rsidRDefault="002E7A2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Phytaytes</w:t>
            </w:r>
            <w:proofErr w:type="spellEnd"/>
          </w:p>
        </w:tc>
        <w:tc>
          <w:tcPr>
            <w:tcW w:w="4267"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156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22</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Tannic acid</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0.13-0.36 per cent</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23</w:t>
            </w:r>
          </w:p>
        </w:tc>
        <w:tc>
          <w:tcPr>
            <w:tcW w:w="2759" w:type="dxa"/>
          </w:tcPr>
          <w:p w:rsidR="00F061C0" w:rsidRDefault="002E7A2E">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Iron(</w:t>
            </w:r>
            <w:proofErr w:type="gramEnd"/>
            <w:r>
              <w:rPr>
                <w:rFonts w:ascii="Times New Roman" w:hAnsi="Times New Roman" w:cs="Times New Roman"/>
                <w:sz w:val="24"/>
                <w:szCs w:val="24"/>
                <w:lang w:val="en-US"/>
              </w:rPr>
              <w:t>Fe)</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 xml:space="preserve">19-50 mg per 100g </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24</w:t>
            </w:r>
          </w:p>
        </w:tc>
        <w:tc>
          <w:tcPr>
            <w:tcW w:w="2759" w:type="dxa"/>
          </w:tcPr>
          <w:p w:rsidR="00F061C0" w:rsidRDefault="002E7A2E">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Zinc(</w:t>
            </w:r>
            <w:proofErr w:type="gramEnd"/>
            <w:r>
              <w:rPr>
                <w:rFonts w:ascii="Times New Roman" w:hAnsi="Times New Roman" w:cs="Times New Roman"/>
                <w:sz w:val="24"/>
                <w:szCs w:val="24"/>
                <w:lang w:val="en-US"/>
              </w:rPr>
              <w:t>Zn)</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0.72-3.65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25</w:t>
            </w:r>
          </w:p>
        </w:tc>
        <w:tc>
          <w:tcPr>
            <w:tcW w:w="2759" w:type="dxa"/>
          </w:tcPr>
          <w:p w:rsidR="00F061C0" w:rsidRDefault="002E7A2E">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Calcium(</w:t>
            </w:r>
            <w:proofErr w:type="gramEnd"/>
            <w:r>
              <w:rPr>
                <w:rFonts w:ascii="Times New Roman" w:hAnsi="Times New Roman" w:cs="Times New Roman"/>
                <w:sz w:val="24"/>
                <w:szCs w:val="24"/>
                <w:lang w:val="en-US"/>
              </w:rPr>
              <w:t>Ca)</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786.66-2,726.66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26</w:t>
            </w:r>
          </w:p>
        </w:tc>
        <w:tc>
          <w:tcPr>
            <w:tcW w:w="2759" w:type="dxa"/>
          </w:tcPr>
          <w:p w:rsidR="00F061C0" w:rsidRDefault="002E7A2E">
            <w:pPr>
              <w:rPr>
                <w:rFonts w:ascii="Times New Roman" w:hAnsi="Times New Roman" w:cs="Times New Roman"/>
                <w:sz w:val="24"/>
                <w:szCs w:val="24"/>
                <w:lang w:val="en-US"/>
              </w:rPr>
            </w:pPr>
            <w:r>
              <w:rPr>
                <w:rFonts w:ascii="Times New Roman" w:hAnsi="Times New Roman" w:cs="Times New Roman"/>
                <w:sz w:val="24"/>
                <w:szCs w:val="24"/>
                <w:lang w:val="en-US"/>
              </w:rPr>
              <w:t>Phosphorus(P)</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970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F061C0">
        <w:tc>
          <w:tcPr>
            <w:tcW w:w="591" w:type="dxa"/>
          </w:tcPr>
          <w:p w:rsidR="00F061C0" w:rsidRDefault="002E7A2E">
            <w:pPr>
              <w:rPr>
                <w:rFonts w:ascii="Times New Roman" w:hAnsi="Times New Roman" w:cs="Times New Roman"/>
                <w:b/>
                <w:bCs/>
                <w:sz w:val="24"/>
                <w:szCs w:val="24"/>
                <w:lang w:val="en-US"/>
              </w:rPr>
            </w:pPr>
            <w:r>
              <w:rPr>
                <w:rFonts w:ascii="Times New Roman" w:hAnsi="Times New Roman" w:cs="Times New Roman"/>
                <w:b/>
                <w:bCs/>
                <w:sz w:val="24"/>
                <w:szCs w:val="24"/>
                <w:lang w:val="en-US"/>
              </w:rPr>
              <w:t>27</w:t>
            </w:r>
          </w:p>
        </w:tc>
        <w:tc>
          <w:tcPr>
            <w:tcW w:w="2759" w:type="dxa"/>
          </w:tcPr>
          <w:p w:rsidR="00F061C0" w:rsidRDefault="002E7A2E">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Magnesium(</w:t>
            </w:r>
            <w:proofErr w:type="gramEnd"/>
            <w:r>
              <w:rPr>
                <w:rFonts w:ascii="Times New Roman" w:hAnsi="Times New Roman" w:cs="Times New Roman"/>
                <w:sz w:val="24"/>
                <w:szCs w:val="24"/>
                <w:lang w:val="en-US"/>
              </w:rPr>
              <w:t>Mg)</w:t>
            </w:r>
          </w:p>
        </w:tc>
        <w:tc>
          <w:tcPr>
            <w:tcW w:w="4267" w:type="dxa"/>
          </w:tcPr>
          <w:p w:rsidR="00F061C0" w:rsidRDefault="002E7A2E">
            <w:pPr>
              <w:rPr>
                <w:rFonts w:ascii="Times New Roman" w:hAnsi="Times New Roman" w:cs="Times New Roman"/>
                <w:sz w:val="24"/>
                <w:szCs w:val="24"/>
              </w:rPr>
            </w:pPr>
            <w:r>
              <w:rPr>
                <w:rFonts w:ascii="Times New Roman" w:hAnsi="Times New Roman" w:cs="Times New Roman"/>
                <w:sz w:val="24"/>
                <w:szCs w:val="24"/>
              </w:rPr>
              <w:t>720 mg per 100g</w:t>
            </w:r>
          </w:p>
        </w:tc>
        <w:tc>
          <w:tcPr>
            <w:tcW w:w="2502" w:type="dxa"/>
          </w:tcPr>
          <w:p w:rsidR="00F061C0" w:rsidRDefault="002E7A2E">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bl>
    <w:p w:rsidR="00F061C0" w:rsidRDefault="00F061C0">
      <w:pPr>
        <w:jc w:val="both"/>
        <w:rPr>
          <w:rFonts w:ascii="Times New Roman" w:hAnsi="Times New Roman" w:cs="Times New Roman"/>
          <w:b/>
          <w:bCs/>
          <w:sz w:val="24"/>
          <w:szCs w:val="24"/>
        </w:rPr>
      </w:pP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Nutritional requirement of silkworm:</w:t>
      </w:r>
      <w:r>
        <w:rPr>
          <w:rFonts w:ascii="Times New Roman" w:hAnsi="Times New Roman" w:cs="Times New Roman"/>
          <w:sz w:val="24"/>
          <w:szCs w:val="24"/>
        </w:rPr>
        <w:t xml:space="preserve"> Nutrition is an essential component of life without which it is impossible for any living organism to survive and it is very much important for healthy and </w:t>
      </w:r>
      <w:proofErr w:type="gramStart"/>
      <w:r>
        <w:rPr>
          <w:rFonts w:ascii="Times New Roman" w:hAnsi="Times New Roman" w:cs="Times New Roman"/>
          <w:sz w:val="24"/>
          <w:szCs w:val="24"/>
        </w:rPr>
        <w:t>disease free</w:t>
      </w:r>
      <w:proofErr w:type="gramEnd"/>
      <w:r>
        <w:rPr>
          <w:rFonts w:ascii="Times New Roman" w:hAnsi="Times New Roman" w:cs="Times New Roman"/>
          <w:sz w:val="24"/>
          <w:szCs w:val="24"/>
        </w:rPr>
        <w:t xml:space="preserve"> life and the same applies to silkworm. Nutritional requirements are the chemical facto</w:t>
      </w:r>
      <w:r>
        <w:rPr>
          <w:rFonts w:ascii="Times New Roman" w:hAnsi="Times New Roman" w:cs="Times New Roman"/>
          <w:sz w:val="24"/>
          <w:szCs w:val="24"/>
        </w:rPr>
        <w:t>rs of ingested food essential for normal metabolism and development of silkworm. In general, the nutritional requirement of silkworm may vary with developmental stages, sex and physiological stress. Nutrients such as carbohydrates, proteins, lipids, vitami</w:t>
      </w:r>
      <w:r>
        <w:rPr>
          <w:rFonts w:ascii="Times New Roman" w:hAnsi="Times New Roman" w:cs="Times New Roman"/>
          <w:sz w:val="24"/>
          <w:szCs w:val="24"/>
        </w:rPr>
        <w:t>ns, amino acids, water etc., are most required essential nutrients which are generally present in mulberry leave.</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1. Carbohydrates</w:t>
      </w:r>
      <w:r>
        <w:rPr>
          <w:rFonts w:ascii="Times New Roman" w:hAnsi="Times New Roman" w:cs="Times New Roman"/>
          <w:sz w:val="24"/>
          <w:szCs w:val="24"/>
        </w:rPr>
        <w:t>: Carbohydrates are group of organic compounds that includes sugars, starch and cellulose. Carbohydrate utilization depends on</w:t>
      </w:r>
      <w:r>
        <w:rPr>
          <w:rFonts w:ascii="Times New Roman" w:hAnsi="Times New Roman" w:cs="Times New Roman"/>
          <w:sz w:val="24"/>
          <w:szCs w:val="24"/>
        </w:rPr>
        <w:t xml:space="preserve"> the ability of silkworm to </w:t>
      </w:r>
      <w:proofErr w:type="spellStart"/>
      <w:r>
        <w:rPr>
          <w:rFonts w:ascii="Times New Roman" w:hAnsi="Times New Roman" w:cs="Times New Roman"/>
          <w:sz w:val="24"/>
          <w:szCs w:val="24"/>
        </w:rPr>
        <w:t>hydrolyze</w:t>
      </w:r>
      <w:proofErr w:type="spellEnd"/>
      <w:r>
        <w:rPr>
          <w:rFonts w:ascii="Times New Roman" w:hAnsi="Times New Roman" w:cs="Times New Roman"/>
          <w:sz w:val="24"/>
          <w:szCs w:val="24"/>
        </w:rPr>
        <w:t xml:space="preserve"> polysaccharides.  Similar to other species of insects, silkworm does not show any specific requirement for carbohydrates, although several compounds are utilized more readily than others. In general, pentoses are poorl</w:t>
      </w:r>
      <w:r>
        <w:rPr>
          <w:rFonts w:ascii="Times New Roman" w:hAnsi="Times New Roman" w:cs="Times New Roman"/>
          <w:sz w:val="24"/>
          <w:szCs w:val="24"/>
        </w:rPr>
        <w:t xml:space="preserve">y utilized, among hexoses, glucose, fructose, and mannose are well utilized.  Disaccharides, especially sucrose, cellulose and maltose are uniformly good. Among sugar alcohols only sorbitol is utilized. Utilization of polysaccharides is entirely dependent </w:t>
      </w:r>
      <w:r>
        <w:rPr>
          <w:rFonts w:ascii="Times New Roman" w:hAnsi="Times New Roman" w:cs="Times New Roman"/>
          <w:sz w:val="24"/>
          <w:szCs w:val="24"/>
        </w:rPr>
        <w:t xml:space="preserve">on silkworm strains that depend on the presence or absence of amylases in digestive juice. Furthermore, nutritive value of various oligosaccharides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shown to be related with the presence or absence of corresponding glycosidase (Mathur </w:t>
      </w:r>
      <w:r>
        <w:rPr>
          <w:rFonts w:ascii="Times New Roman" w:hAnsi="Times New Roman" w:cs="Times New Roman"/>
          <w:i/>
          <w:iCs/>
          <w:sz w:val="24"/>
          <w:szCs w:val="24"/>
        </w:rPr>
        <w:t>et a</w:t>
      </w:r>
      <w:r>
        <w:rPr>
          <w:rFonts w:ascii="Times New Roman" w:hAnsi="Times New Roman" w:cs="Times New Roman"/>
          <w:sz w:val="24"/>
          <w:szCs w:val="24"/>
        </w:rPr>
        <w:t xml:space="preserve">l 2002; Borah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2.Water:</w:t>
      </w:r>
      <w:r>
        <w:rPr>
          <w:rFonts w:ascii="Times New Roman" w:hAnsi="Times New Roman" w:cs="Times New Roman"/>
          <w:sz w:val="24"/>
          <w:szCs w:val="24"/>
        </w:rPr>
        <w:t xml:space="preserve"> Phytophagous insects normally feed on diets with high water content. However, the amount may vary for the different species. The silkworm body is composed of more than 75% water which is necessary for all kinds of life processes, es</w:t>
      </w:r>
      <w:r>
        <w:rPr>
          <w:rFonts w:ascii="Times New Roman" w:hAnsi="Times New Roman" w:cs="Times New Roman"/>
          <w:sz w:val="24"/>
          <w:szCs w:val="24"/>
        </w:rPr>
        <w:t>pecially in digestion. Water is the best solvent and only in a solution state can all kinds of nutrients be absorbed into cells. Moreover, water is the only medium for transportation of nutrients and waste matter. It can also adjust the body temperature an</w:t>
      </w:r>
      <w:r>
        <w:rPr>
          <w:rFonts w:ascii="Times New Roman" w:hAnsi="Times New Roman" w:cs="Times New Roman"/>
          <w:sz w:val="24"/>
          <w:szCs w:val="24"/>
        </w:rPr>
        <w:t xml:space="preserve">d keep it relatively stable (Shamsuddin, 2009; Borah </w:t>
      </w:r>
      <w:r>
        <w:rPr>
          <w:rFonts w:ascii="Times New Roman" w:hAnsi="Times New Roman" w:cs="Times New Roman"/>
          <w:i/>
          <w:iCs/>
          <w:sz w:val="24"/>
          <w:szCs w:val="24"/>
        </w:rPr>
        <w:t>et al</w:t>
      </w:r>
      <w:r>
        <w:rPr>
          <w:rFonts w:ascii="Times New Roman" w:hAnsi="Times New Roman" w:cs="Times New Roman"/>
          <w:sz w:val="24"/>
          <w:szCs w:val="24"/>
        </w:rPr>
        <w:t>., 2020).</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3. Lipids:</w:t>
      </w:r>
      <w:r>
        <w:rPr>
          <w:rFonts w:ascii="Times New Roman" w:hAnsi="Times New Roman" w:cs="Times New Roman"/>
          <w:sz w:val="24"/>
          <w:szCs w:val="24"/>
        </w:rPr>
        <w:t xml:space="preserve"> Lipids are the group of organic compounds that are insoluble in water but soluble in organic solvents. Silkworms are able to convert carbohydrates into lipids and can synthesize</w:t>
      </w:r>
      <w:r>
        <w:rPr>
          <w:rFonts w:ascii="Times New Roman" w:hAnsi="Times New Roman" w:cs="Times New Roman"/>
          <w:sz w:val="24"/>
          <w:szCs w:val="24"/>
        </w:rPr>
        <w:t xml:space="preserve"> lipids and accumulate them in body tissue. Fatty acids, phospholipids and sterols are </w:t>
      </w:r>
      <w:r>
        <w:rPr>
          <w:rFonts w:ascii="Times New Roman" w:hAnsi="Times New Roman" w:cs="Times New Roman"/>
          <w:sz w:val="24"/>
          <w:szCs w:val="24"/>
        </w:rPr>
        <w:lastRenderedPageBreak/>
        <w:t>components of cell walls in addition to having other specific functions, silkworm requires polyunsaturated fatty acids such as linoleic and linolenic acids for their nor</w:t>
      </w:r>
      <w:r>
        <w:rPr>
          <w:rFonts w:ascii="Times New Roman" w:hAnsi="Times New Roman" w:cs="Times New Roman"/>
          <w:sz w:val="24"/>
          <w:szCs w:val="24"/>
        </w:rPr>
        <w:t>mal growth and development. Silk moths deficient in these fatty acids have defects in wing formation and their scales adhere to the pupal case on emergence. Silkworm requires sterols in the diet because they can’t synthesize enough to meet their physiologi</w:t>
      </w:r>
      <w:r>
        <w:rPr>
          <w:rFonts w:ascii="Times New Roman" w:hAnsi="Times New Roman" w:cs="Times New Roman"/>
          <w:sz w:val="24"/>
          <w:szCs w:val="24"/>
        </w:rPr>
        <w:t>cal requirements. Sterol is the precursor for synthesizing the moulting hormone of silkworm. Thus, deficiency of a sterol in the diet results in incapability of the silkworm to moult and they typically die in the early instars (</w:t>
      </w:r>
      <w:proofErr w:type="spellStart"/>
      <w:r>
        <w:rPr>
          <w:rFonts w:ascii="Times New Roman" w:hAnsi="Times New Roman" w:cs="Times New Roman"/>
          <w:sz w:val="24"/>
          <w:szCs w:val="24"/>
        </w:rPr>
        <w:t>Genc</w:t>
      </w:r>
      <w:proofErr w:type="spellEnd"/>
      <w:r>
        <w:rPr>
          <w:rFonts w:ascii="Times New Roman" w:hAnsi="Times New Roman" w:cs="Times New Roman"/>
          <w:sz w:val="24"/>
          <w:szCs w:val="24"/>
        </w:rPr>
        <w:t xml:space="preserve">, 2002; Borah </w:t>
      </w:r>
      <w:r>
        <w:rPr>
          <w:rFonts w:ascii="Times New Roman" w:hAnsi="Times New Roman" w:cs="Times New Roman"/>
          <w:i/>
          <w:iCs/>
          <w:sz w:val="24"/>
          <w:szCs w:val="24"/>
        </w:rPr>
        <w:t>et al</w:t>
      </w:r>
      <w:r>
        <w:rPr>
          <w:rFonts w:ascii="Times New Roman" w:hAnsi="Times New Roman" w:cs="Times New Roman"/>
          <w:sz w:val="24"/>
          <w:szCs w:val="24"/>
        </w:rPr>
        <w:t>., 20</w:t>
      </w:r>
      <w:r>
        <w:rPr>
          <w:rFonts w:ascii="Times New Roman" w:hAnsi="Times New Roman" w:cs="Times New Roman"/>
          <w:sz w:val="24"/>
          <w:szCs w:val="24"/>
        </w:rPr>
        <w:t>20).</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 xml:space="preserve"> 4. Protein:</w:t>
      </w:r>
      <w:r>
        <w:rPr>
          <w:rFonts w:ascii="Times New Roman" w:hAnsi="Times New Roman" w:cs="Times New Roman"/>
          <w:sz w:val="24"/>
          <w:szCs w:val="24"/>
        </w:rPr>
        <w:t xml:space="preserve"> Protein is one of the essential components of the silkworm. It is the most important component of cell molecular structure for survival. Protein can adjust and control the metabolism and physiological function of the silkworms by combinin</w:t>
      </w:r>
      <w:r>
        <w:rPr>
          <w:rFonts w:ascii="Times New Roman" w:hAnsi="Times New Roman" w:cs="Times New Roman"/>
          <w:sz w:val="24"/>
          <w:szCs w:val="24"/>
        </w:rPr>
        <w:t>g with active substances like enzyme, hormone etc. Adult female silkworm needs protein, as it is crucial for successful secretion of juvenile hormone (JH) which is required for development of ovaries and egg maturity (</w:t>
      </w:r>
      <w:proofErr w:type="spellStart"/>
      <w:r>
        <w:rPr>
          <w:rFonts w:ascii="Times New Roman" w:hAnsi="Times New Roman" w:cs="Times New Roman"/>
          <w:sz w:val="24"/>
          <w:szCs w:val="24"/>
        </w:rPr>
        <w:t>Vanderzant</w:t>
      </w:r>
      <w:proofErr w:type="spellEnd"/>
      <w:r>
        <w:rPr>
          <w:rFonts w:ascii="Times New Roman" w:hAnsi="Times New Roman" w:cs="Times New Roman"/>
          <w:sz w:val="24"/>
          <w:szCs w:val="24"/>
        </w:rPr>
        <w:t xml:space="preserve">, E. S., 1974; Vasuki and </w:t>
      </w:r>
      <w:proofErr w:type="spellStart"/>
      <w:r>
        <w:rPr>
          <w:rFonts w:ascii="Times New Roman" w:hAnsi="Times New Roman" w:cs="Times New Roman"/>
          <w:sz w:val="24"/>
          <w:szCs w:val="24"/>
        </w:rPr>
        <w:t>Ba</w:t>
      </w:r>
      <w:r>
        <w:rPr>
          <w:rFonts w:ascii="Times New Roman" w:hAnsi="Times New Roman" w:cs="Times New Roman"/>
          <w:sz w:val="24"/>
          <w:szCs w:val="24"/>
        </w:rPr>
        <w:t>savanna</w:t>
      </w:r>
      <w:proofErr w:type="spellEnd"/>
      <w:r>
        <w:rPr>
          <w:rFonts w:ascii="Times New Roman" w:hAnsi="Times New Roman" w:cs="Times New Roman"/>
          <w:sz w:val="24"/>
          <w:szCs w:val="24"/>
        </w:rPr>
        <w:t xml:space="preserve">, 1969; Borah </w:t>
      </w:r>
      <w:r>
        <w:rPr>
          <w:rFonts w:ascii="Times New Roman" w:hAnsi="Times New Roman" w:cs="Times New Roman"/>
          <w:i/>
          <w:iCs/>
          <w:sz w:val="24"/>
          <w:szCs w:val="24"/>
        </w:rPr>
        <w:t>et al</w:t>
      </w:r>
      <w:r>
        <w:rPr>
          <w:rFonts w:ascii="Times New Roman" w:hAnsi="Times New Roman" w:cs="Times New Roman"/>
          <w:sz w:val="24"/>
          <w:szCs w:val="24"/>
        </w:rPr>
        <w:t>., 2020).</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5. Amino acid:</w:t>
      </w:r>
      <w:r>
        <w:rPr>
          <w:rFonts w:ascii="Times New Roman" w:hAnsi="Times New Roman" w:cs="Times New Roman"/>
          <w:sz w:val="24"/>
          <w:szCs w:val="24"/>
        </w:rPr>
        <w:t xml:space="preserve"> Amino acids essential for growth and survival of the silkworm are arginine, histidine, leucine, isoleucine, lysine, methionine, phenylalanine, threonine, tryptophan, valine, </w:t>
      </w:r>
      <w:proofErr w:type="spellStart"/>
      <w:r>
        <w:rPr>
          <w:rFonts w:ascii="Times New Roman" w:hAnsi="Times New Roman" w:cs="Times New Roman"/>
          <w:sz w:val="24"/>
          <w:szCs w:val="24"/>
        </w:rPr>
        <w:t>aspertic</w:t>
      </w:r>
      <w:proofErr w:type="spellEnd"/>
      <w:r>
        <w:rPr>
          <w:rFonts w:ascii="Times New Roman" w:hAnsi="Times New Roman" w:cs="Times New Roman"/>
          <w:sz w:val="24"/>
          <w:szCs w:val="24"/>
        </w:rPr>
        <w:t xml:space="preserve"> acid and glutamic acid. In addition to these twelve essential amino acid</w:t>
      </w:r>
      <w:r>
        <w:rPr>
          <w:rFonts w:ascii="Times New Roman" w:hAnsi="Times New Roman" w:cs="Times New Roman"/>
          <w:sz w:val="24"/>
          <w:szCs w:val="24"/>
        </w:rPr>
        <w:t>s, the silkworm requires proline, but proline is considered to be semi-essential since some growth was obtained even in the absence of proline. However, non-essential amino acids, alanine, cystine, glycine, serine and tyrosine are also important, because t</w:t>
      </w:r>
      <w:r>
        <w:rPr>
          <w:rFonts w:ascii="Times New Roman" w:hAnsi="Times New Roman" w:cs="Times New Roman"/>
          <w:sz w:val="24"/>
          <w:szCs w:val="24"/>
        </w:rPr>
        <w:t>hey motivate growth of the silkworm. Fibroin is derived from four kinds of amino acids viz., alanine, serine, glycine and tyrosine which come from the food material of silkworm. The amino acid alanine plays an important role in metabolism of glucose, trypt</w:t>
      </w:r>
      <w:r>
        <w:rPr>
          <w:rFonts w:ascii="Times New Roman" w:hAnsi="Times New Roman" w:cs="Times New Roman"/>
          <w:sz w:val="24"/>
          <w:szCs w:val="24"/>
        </w:rPr>
        <w:t>ophan and organic acid (</w:t>
      </w:r>
      <w:proofErr w:type="spellStart"/>
      <w:r>
        <w:rPr>
          <w:rFonts w:ascii="Times New Roman" w:hAnsi="Times New Roman" w:cs="Times New Roman"/>
          <w:sz w:val="24"/>
          <w:szCs w:val="24"/>
        </w:rPr>
        <w:t>Vanderzant</w:t>
      </w:r>
      <w:proofErr w:type="spellEnd"/>
      <w:r>
        <w:rPr>
          <w:rFonts w:ascii="Times New Roman" w:hAnsi="Times New Roman" w:cs="Times New Roman"/>
          <w:sz w:val="24"/>
          <w:szCs w:val="24"/>
        </w:rPr>
        <w:t xml:space="preserve">, E. S., 1974; Vasuki </w:t>
      </w:r>
      <w:proofErr w:type="gramStart"/>
      <w:r>
        <w:rPr>
          <w:rFonts w:ascii="Times New Roman" w:hAnsi="Times New Roman" w:cs="Times New Roman"/>
          <w:sz w:val="24"/>
          <w:szCs w:val="24"/>
        </w:rPr>
        <w:t xml:space="preserve">and  </w:t>
      </w:r>
      <w:proofErr w:type="spellStart"/>
      <w:r>
        <w:rPr>
          <w:rFonts w:ascii="Times New Roman" w:hAnsi="Times New Roman" w:cs="Times New Roman"/>
          <w:sz w:val="24"/>
          <w:szCs w:val="24"/>
        </w:rPr>
        <w:t>Basavanna</w:t>
      </w:r>
      <w:proofErr w:type="spellEnd"/>
      <w:proofErr w:type="gramEnd"/>
      <w:r>
        <w:rPr>
          <w:rFonts w:ascii="Times New Roman" w:hAnsi="Times New Roman" w:cs="Times New Roman"/>
          <w:sz w:val="24"/>
          <w:szCs w:val="24"/>
        </w:rPr>
        <w:t xml:space="preserve">, 1969; Borah </w:t>
      </w:r>
      <w:r>
        <w:rPr>
          <w:rFonts w:ascii="Times New Roman" w:hAnsi="Times New Roman" w:cs="Times New Roman"/>
          <w:i/>
          <w:iCs/>
          <w:sz w:val="24"/>
          <w:szCs w:val="24"/>
        </w:rPr>
        <w:t>et al</w:t>
      </w:r>
      <w:r>
        <w:rPr>
          <w:rFonts w:ascii="Times New Roman" w:hAnsi="Times New Roman" w:cs="Times New Roman"/>
          <w:sz w:val="24"/>
          <w:szCs w:val="24"/>
        </w:rPr>
        <w:t>., 2020).</w:t>
      </w:r>
    </w:p>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 xml:space="preserve">Table 2: Amino acid content in mulberry leaf and minimum requirement of silkworm </w:t>
      </w:r>
      <w:r>
        <w:rPr>
          <w:rFonts w:ascii="Times New Roman" w:hAnsi="Times New Roman" w:cs="Times New Roman"/>
          <w:b/>
          <w:bCs/>
          <w:sz w:val="24"/>
          <w:szCs w:val="24"/>
        </w:rPr>
        <w:tab/>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mg/g of dry matter) (Hiroaki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2002)</w:t>
      </w:r>
    </w:p>
    <w:tbl>
      <w:tblPr>
        <w:tblStyle w:val="TableGrid"/>
        <w:tblW w:w="9209" w:type="dxa"/>
        <w:jc w:val="center"/>
        <w:tblLook w:val="04A0" w:firstRow="1" w:lastRow="0" w:firstColumn="1" w:lastColumn="0" w:noHBand="0" w:noVBand="1"/>
      </w:tblPr>
      <w:tblGrid>
        <w:gridCol w:w="1455"/>
        <w:gridCol w:w="1470"/>
        <w:gridCol w:w="1433"/>
        <w:gridCol w:w="1427"/>
        <w:gridCol w:w="1305"/>
        <w:gridCol w:w="2119"/>
      </w:tblGrid>
      <w:tr w:rsidR="00F061C0">
        <w:trPr>
          <w:trHeight w:val="327"/>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Amino acid</w:t>
            </w:r>
          </w:p>
        </w:tc>
        <w:tc>
          <w:tcPr>
            <w:tcW w:w="1470"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tc>
        <w:tc>
          <w:tcPr>
            <w:tcW w:w="1433"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tc>
        <w:tc>
          <w:tcPr>
            <w:tcW w:w="1427" w:type="dxa"/>
            <w:shd w:val="clear" w:color="auto" w:fill="auto"/>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S.D.</w:t>
            </w:r>
          </w:p>
        </w:tc>
        <w:tc>
          <w:tcPr>
            <w:tcW w:w="1305" w:type="dxa"/>
            <w:shd w:val="clear" w:color="auto" w:fill="auto"/>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C.V.</w:t>
            </w:r>
          </w:p>
        </w:tc>
        <w:tc>
          <w:tcPr>
            <w:tcW w:w="2119" w:type="dxa"/>
            <w:shd w:val="clear" w:color="auto" w:fill="auto"/>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Minimum requirement**</w:t>
            </w:r>
          </w:p>
        </w:tc>
      </w:tr>
      <w:tr w:rsidR="00F061C0">
        <w:trPr>
          <w:trHeight w:val="102"/>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Asp</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20.49</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3.63</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17.72</w:t>
            </w:r>
          </w:p>
        </w:tc>
        <w:tc>
          <w:tcPr>
            <w:tcW w:w="2119" w:type="dxa"/>
            <w:vAlign w:val="center"/>
          </w:tcPr>
          <w:p w:rsidR="00F061C0" w:rsidRDefault="00F061C0">
            <w:pPr>
              <w:spacing w:line="240" w:lineRule="auto"/>
              <w:jc w:val="center"/>
              <w:rPr>
                <w:rFonts w:ascii="Times New Roman" w:hAnsi="Times New Roman" w:cs="Times New Roman"/>
                <w:sz w:val="24"/>
                <w:szCs w:val="24"/>
                <w:lang w:val="en-US"/>
              </w:rPr>
            </w:pPr>
          </w:p>
        </w:tc>
      </w:tr>
      <w:tr w:rsidR="00F061C0">
        <w:trPr>
          <w:trHeight w:val="189"/>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Thr</w:t>
            </w:r>
            <w:proofErr w:type="spellEnd"/>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10.52</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16.63</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F061C0">
        <w:trPr>
          <w:trHeight w:val="174"/>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10.12</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15.79</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44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Glu</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23.23</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3.96</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17.03</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44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10.93</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34.10</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44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Gly</w:t>
            </w:r>
            <w:proofErr w:type="spellEnd"/>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12.02</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16.22</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203"/>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Ala</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15.75</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2.90</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18.44</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115"/>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Val</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12.83</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16.92</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061C0">
        <w:trPr>
          <w:trHeight w:val="13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Cys</w:t>
            </w:r>
            <w:proofErr w:type="spellEnd"/>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0.25</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21.72</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152"/>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2.99</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20.48</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061C0">
        <w:trPr>
          <w:trHeight w:val="44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Ileu</w:t>
            </w:r>
            <w:proofErr w:type="spellEnd"/>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10.04</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18.68</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061C0">
        <w:trPr>
          <w:trHeight w:val="44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Leu</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19.45</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3.10</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15.93</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061C0">
        <w:trPr>
          <w:trHeight w:val="263"/>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Tyr</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7.40</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18.74</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269"/>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Phe</w:t>
            </w:r>
            <w:proofErr w:type="spellEnd"/>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12.26</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16.78</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061C0">
        <w:trPr>
          <w:trHeight w:val="16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GABA</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0.69</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30.70</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255"/>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NH3</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2.89</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0.54</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18.70</w:t>
            </w: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r w:rsidR="00F061C0">
        <w:trPr>
          <w:trHeight w:val="218"/>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Lys</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12.33</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20.91</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061C0">
        <w:trPr>
          <w:trHeight w:val="196"/>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His</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0.82</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17.78</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061C0">
        <w:trPr>
          <w:trHeight w:val="440"/>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Arg</w:t>
            </w:r>
            <w:proofErr w:type="spellEnd"/>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12.96</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27"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w:t>
            </w:r>
          </w:p>
        </w:tc>
        <w:tc>
          <w:tcPr>
            <w:tcW w:w="1305"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20.95</w:t>
            </w:r>
          </w:p>
        </w:tc>
        <w:tc>
          <w:tcPr>
            <w:tcW w:w="2119"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061C0">
        <w:trPr>
          <w:trHeight w:val="449"/>
          <w:jc w:val="center"/>
        </w:trPr>
        <w:tc>
          <w:tcPr>
            <w:tcW w:w="1455" w:type="dxa"/>
            <w:vAlign w:val="center"/>
          </w:tcPr>
          <w:p w:rsidR="00F061C0" w:rsidRDefault="002E7A2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c>
          <w:tcPr>
            <w:tcW w:w="1470"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204.25</w:t>
            </w:r>
          </w:p>
        </w:tc>
        <w:tc>
          <w:tcPr>
            <w:tcW w:w="1433" w:type="dxa"/>
            <w:vAlign w:val="center"/>
          </w:tcPr>
          <w:p w:rsidR="00F061C0" w:rsidRDefault="002E7A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27" w:type="dxa"/>
            <w:vAlign w:val="center"/>
          </w:tcPr>
          <w:p w:rsidR="00F061C0" w:rsidRDefault="00F061C0">
            <w:pPr>
              <w:spacing w:line="240" w:lineRule="auto"/>
              <w:jc w:val="center"/>
              <w:rPr>
                <w:rFonts w:ascii="Times New Roman" w:hAnsi="Times New Roman" w:cs="Times New Roman"/>
                <w:sz w:val="24"/>
                <w:szCs w:val="24"/>
              </w:rPr>
            </w:pPr>
          </w:p>
        </w:tc>
        <w:tc>
          <w:tcPr>
            <w:tcW w:w="1305" w:type="dxa"/>
            <w:vAlign w:val="center"/>
          </w:tcPr>
          <w:p w:rsidR="00F061C0" w:rsidRDefault="00F061C0">
            <w:pPr>
              <w:spacing w:line="240" w:lineRule="auto"/>
              <w:jc w:val="center"/>
              <w:rPr>
                <w:rFonts w:ascii="Times New Roman" w:hAnsi="Times New Roman" w:cs="Times New Roman"/>
                <w:sz w:val="24"/>
                <w:szCs w:val="24"/>
              </w:rPr>
            </w:pPr>
          </w:p>
        </w:tc>
        <w:tc>
          <w:tcPr>
            <w:tcW w:w="2119" w:type="dxa"/>
            <w:vAlign w:val="center"/>
          </w:tcPr>
          <w:p w:rsidR="00F061C0" w:rsidRDefault="00F061C0">
            <w:pPr>
              <w:spacing w:line="240" w:lineRule="auto"/>
              <w:jc w:val="center"/>
              <w:rPr>
                <w:rFonts w:ascii="Times New Roman" w:hAnsi="Times New Roman" w:cs="Times New Roman"/>
                <w:sz w:val="24"/>
                <w:szCs w:val="24"/>
              </w:rPr>
            </w:pPr>
          </w:p>
        </w:tc>
      </w:tr>
    </w:tbl>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 Minimum quantity required for silkworm growth (Arai and Ito, 1967).</w:t>
      </w:r>
    </w:p>
    <w:p w:rsidR="00F061C0" w:rsidRDefault="002E7A2E">
      <w:pPr>
        <w:jc w:val="both"/>
        <w:rPr>
          <w:rFonts w:ascii="Times New Roman" w:hAnsi="Times New Roman" w:cs="Times New Roman"/>
          <w:sz w:val="24"/>
          <w:szCs w:val="24"/>
        </w:rPr>
      </w:pPr>
      <w:r>
        <w:rPr>
          <w:rFonts w:ascii="Times New Roman" w:hAnsi="Times New Roman" w:cs="Times New Roman"/>
          <w:b/>
          <w:bCs/>
          <w:sz w:val="24"/>
          <w:szCs w:val="24"/>
        </w:rPr>
        <w:t>Impact of protein supplements on silkworm rearing parameters and cocoon productivity:</w:t>
      </w:r>
      <w:r>
        <w:rPr>
          <w:rFonts w:ascii="Times New Roman" w:hAnsi="Times New Roman" w:cs="Times New Roman"/>
          <w:sz w:val="24"/>
          <w:szCs w:val="24"/>
        </w:rPr>
        <w:t xml:space="preserve"> Sharma </w:t>
      </w:r>
      <w:r>
        <w:rPr>
          <w:rFonts w:ascii="Times New Roman" w:hAnsi="Times New Roman" w:cs="Times New Roman"/>
          <w:i/>
          <w:iCs/>
          <w:sz w:val="24"/>
          <w:szCs w:val="24"/>
        </w:rPr>
        <w:t>et al.</w:t>
      </w:r>
      <w:r>
        <w:rPr>
          <w:rFonts w:ascii="Times New Roman" w:hAnsi="Times New Roman" w:cs="Times New Roman"/>
          <w:sz w:val="24"/>
          <w:szCs w:val="24"/>
        </w:rPr>
        <w:t xml:space="preserve"> (2023) studied on influence of protein fortification on larval growth parameters and economic parameters of silkworm, </w:t>
      </w:r>
      <w:r>
        <w:rPr>
          <w:rFonts w:ascii="Times New Roman" w:hAnsi="Times New Roman" w:cs="Times New Roman"/>
          <w:i/>
          <w:iCs/>
          <w:sz w:val="24"/>
          <w:szCs w:val="24"/>
        </w:rPr>
        <w:t>B. mori</w:t>
      </w:r>
      <w:r>
        <w:rPr>
          <w:rFonts w:ascii="Times New Roman" w:hAnsi="Times New Roman" w:cs="Times New Roman"/>
          <w:sz w:val="24"/>
          <w:szCs w:val="24"/>
        </w:rPr>
        <w:t xml:space="preserve"> L. In this study, the bivoltine silkworm double hybrid FC1 × FC2 was reared on mulberry leaves fortified with proteins namely dro</w:t>
      </w:r>
      <w:r>
        <w:rPr>
          <w:rFonts w:ascii="Times New Roman" w:hAnsi="Times New Roman" w:cs="Times New Roman"/>
          <w:sz w:val="24"/>
          <w:szCs w:val="24"/>
        </w:rPr>
        <w:t xml:space="preserve">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and their combination. </w:t>
      </w:r>
    </w:p>
    <w:p w:rsidR="00F061C0" w:rsidRDefault="002E7A2E">
      <w:pPr>
        <w:rPr>
          <w:rFonts w:ascii="Times New Roman" w:hAnsi="Times New Roman" w:cs="Times New Roman"/>
          <w:b/>
          <w:bCs/>
          <w:sz w:val="24"/>
          <w:szCs w:val="24"/>
        </w:rPr>
      </w:pPr>
      <w:r>
        <w:rPr>
          <w:rFonts w:ascii="Times New Roman" w:hAnsi="Times New Roman" w:cs="Times New Roman"/>
          <w:b/>
          <w:bCs/>
          <w:sz w:val="24"/>
          <w:szCs w:val="24"/>
        </w:rPr>
        <w:t xml:space="preserve">Table 3: Effect of mulberry leaves fortified with different concentrations of proteins on larval growth parameters of silkworm, </w:t>
      </w:r>
      <w:r>
        <w:rPr>
          <w:rFonts w:ascii="Times New Roman" w:hAnsi="Times New Roman" w:cs="Times New Roman"/>
          <w:b/>
          <w:bCs/>
          <w:i/>
          <w:iCs/>
          <w:sz w:val="24"/>
          <w:szCs w:val="24"/>
        </w:rPr>
        <w:t xml:space="preserve">B. mori. </w:t>
      </w:r>
      <w:r>
        <w:rPr>
          <w:rFonts w:ascii="Times New Roman" w:hAnsi="Times New Roman" w:cs="Times New Roman"/>
          <w:b/>
          <w:bCs/>
          <w:sz w:val="24"/>
          <w:szCs w:val="24"/>
        </w:rPr>
        <w:t xml:space="preserve">(Sharma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2023).</w:t>
      </w:r>
    </w:p>
    <w:tbl>
      <w:tblPr>
        <w:tblStyle w:val="TableGrid0"/>
        <w:tblW w:w="103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6" w:type="dxa"/>
        </w:tblCellMar>
        <w:tblLook w:val="04A0" w:firstRow="1" w:lastRow="0" w:firstColumn="1" w:lastColumn="0" w:noHBand="0" w:noVBand="1"/>
      </w:tblPr>
      <w:tblGrid>
        <w:gridCol w:w="1376"/>
        <w:gridCol w:w="765"/>
        <w:gridCol w:w="1184"/>
        <w:gridCol w:w="485"/>
        <w:gridCol w:w="561"/>
        <w:gridCol w:w="831"/>
        <w:gridCol w:w="1000"/>
        <w:gridCol w:w="466"/>
        <w:gridCol w:w="561"/>
        <w:gridCol w:w="831"/>
        <w:gridCol w:w="1099"/>
        <w:gridCol w:w="482"/>
        <w:gridCol w:w="758"/>
      </w:tblGrid>
      <w:tr w:rsidR="00F061C0">
        <w:trPr>
          <w:trHeight w:val="352"/>
          <w:jc w:val="center"/>
        </w:trPr>
        <w:tc>
          <w:tcPr>
            <w:tcW w:w="1376" w:type="dxa"/>
            <w:vMerge w:val="restart"/>
            <w:vAlign w:val="center"/>
          </w:tcPr>
          <w:p w:rsidR="00F061C0" w:rsidRDefault="002E7A2E">
            <w:pPr>
              <w:spacing w:after="7"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Treatments</w:t>
            </w:r>
          </w:p>
        </w:tc>
        <w:tc>
          <w:tcPr>
            <w:tcW w:w="9023" w:type="dxa"/>
            <w:gridSpan w:val="12"/>
            <w:vAlign w:val="center"/>
          </w:tcPr>
          <w:p w:rsidR="00F061C0" w:rsidRDefault="002E7A2E">
            <w:pPr>
              <w:spacing w:after="0" w:line="259" w:lineRule="auto"/>
              <w:ind w:right="7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Growth parameters</w:t>
            </w:r>
          </w:p>
        </w:tc>
      </w:tr>
      <w:tr w:rsidR="00F061C0">
        <w:trPr>
          <w:trHeight w:val="761"/>
          <w:jc w:val="center"/>
        </w:trPr>
        <w:tc>
          <w:tcPr>
            <w:tcW w:w="1376" w:type="dxa"/>
            <w:vMerge/>
            <w:vAlign w:val="center"/>
          </w:tcPr>
          <w:p w:rsidR="00F061C0" w:rsidRDefault="00F061C0">
            <w:pPr>
              <w:spacing w:after="0" w:line="259" w:lineRule="auto"/>
              <w:jc w:val="center"/>
              <w:rPr>
                <w:rFonts w:ascii="Times New Roman" w:eastAsiaTheme="minorEastAsia" w:hAnsi="Times New Roman" w:cs="Times New Roman"/>
                <w:sz w:val="24"/>
                <w:szCs w:val="24"/>
                <w:lang w:eastAsia="en-IN"/>
              </w:rPr>
            </w:pPr>
          </w:p>
        </w:tc>
        <w:tc>
          <w:tcPr>
            <w:tcW w:w="1949" w:type="dxa"/>
            <w:gridSpan w:val="2"/>
            <w:vAlign w:val="center"/>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Larval length (cm)</w:t>
            </w:r>
          </w:p>
        </w:tc>
        <w:tc>
          <w:tcPr>
            <w:tcW w:w="485" w:type="dxa"/>
            <w:vMerge w:val="restart"/>
            <w:vAlign w:val="center"/>
          </w:tcPr>
          <w:p w:rsidR="00F061C0" w:rsidRDefault="002E7A2E">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rsidR="00F061C0" w:rsidRDefault="002E7A2E">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561" w:type="dxa"/>
            <w:vMerge w:val="restart"/>
            <w:vAlign w:val="center"/>
          </w:tcPr>
          <w:p w:rsidR="00F061C0" w:rsidRDefault="002E7A2E">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rsidR="00F061C0" w:rsidRDefault="002E7A2E">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1831" w:type="dxa"/>
            <w:gridSpan w:val="2"/>
            <w:vAlign w:val="center"/>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Larval weight (g)</w:t>
            </w:r>
          </w:p>
        </w:tc>
        <w:tc>
          <w:tcPr>
            <w:tcW w:w="466" w:type="dxa"/>
            <w:vMerge w:val="restart"/>
            <w:vAlign w:val="center"/>
          </w:tcPr>
          <w:p w:rsidR="00F061C0" w:rsidRDefault="002E7A2E">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rsidR="00F061C0" w:rsidRDefault="002E7A2E">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561" w:type="dxa"/>
            <w:vMerge w:val="restart"/>
            <w:vAlign w:val="center"/>
          </w:tcPr>
          <w:p w:rsidR="00F061C0" w:rsidRDefault="002E7A2E">
            <w:pPr>
              <w:spacing w:after="7"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rsidR="00F061C0" w:rsidRDefault="002E7A2E">
            <w:pPr>
              <w:spacing w:after="136"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rsidR="00F061C0" w:rsidRDefault="002E7A2E">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1930" w:type="dxa"/>
            <w:gridSpan w:val="2"/>
            <w:vAlign w:val="center"/>
          </w:tcPr>
          <w:p w:rsidR="00F061C0" w:rsidRDefault="002E7A2E">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 xml:space="preserve">Larval </w:t>
            </w:r>
            <w:r>
              <w:rPr>
                <w:rFonts w:ascii="Times New Roman" w:eastAsiaTheme="minorEastAsia" w:hAnsi="Times New Roman" w:cs="Times New Roman"/>
                <w:b/>
                <w:bCs/>
                <w:sz w:val="24"/>
                <w:szCs w:val="24"/>
                <w:lang w:eastAsia="en-IN"/>
              </w:rPr>
              <w:tab/>
              <w:t>perimeter (cm)</w:t>
            </w:r>
          </w:p>
        </w:tc>
        <w:tc>
          <w:tcPr>
            <w:tcW w:w="482" w:type="dxa"/>
            <w:vMerge w:val="restart"/>
            <w:vAlign w:val="center"/>
          </w:tcPr>
          <w:p w:rsidR="00F061C0" w:rsidRDefault="002E7A2E">
            <w:pPr>
              <w:spacing w:after="7"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rsidR="00F061C0" w:rsidRDefault="002E7A2E">
            <w:pPr>
              <w:spacing w:after="136"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rsidR="00F061C0" w:rsidRDefault="002E7A2E">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758" w:type="dxa"/>
            <w:vMerge w:val="restart"/>
            <w:vAlign w:val="center"/>
          </w:tcPr>
          <w:p w:rsidR="00F061C0" w:rsidRDefault="002E7A2E">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rsidR="00F061C0" w:rsidRDefault="002E7A2E">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r>
      <w:tr w:rsidR="00F061C0">
        <w:trPr>
          <w:trHeight w:val="451"/>
          <w:jc w:val="center"/>
        </w:trPr>
        <w:tc>
          <w:tcPr>
            <w:tcW w:w="1376" w:type="dxa"/>
            <w:vMerge/>
            <w:vAlign w:val="center"/>
          </w:tcPr>
          <w:p w:rsidR="00F061C0" w:rsidRDefault="00F061C0">
            <w:pPr>
              <w:spacing w:after="0" w:line="259" w:lineRule="auto"/>
              <w:jc w:val="center"/>
              <w:rPr>
                <w:rFonts w:ascii="Times New Roman" w:eastAsiaTheme="minorEastAsia" w:hAnsi="Times New Roman" w:cs="Times New Roman"/>
                <w:sz w:val="24"/>
                <w:szCs w:val="24"/>
                <w:lang w:eastAsia="en-IN"/>
              </w:rPr>
            </w:pP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184" w:type="dxa"/>
            <w:vAlign w:val="center"/>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0" w:type="auto"/>
            <w:vMerge/>
            <w:vAlign w:val="center"/>
          </w:tcPr>
          <w:p w:rsidR="00F061C0" w:rsidRDefault="00F061C0">
            <w:pPr>
              <w:spacing w:after="0" w:line="259" w:lineRule="auto"/>
              <w:jc w:val="center"/>
              <w:rPr>
                <w:rFonts w:ascii="Times New Roman" w:eastAsiaTheme="minorEastAsia" w:hAnsi="Times New Roman" w:cs="Times New Roman"/>
                <w:b/>
                <w:bCs/>
                <w:sz w:val="24"/>
                <w:szCs w:val="24"/>
                <w:lang w:eastAsia="en-IN"/>
              </w:rPr>
            </w:pPr>
          </w:p>
        </w:tc>
        <w:tc>
          <w:tcPr>
            <w:tcW w:w="0" w:type="auto"/>
            <w:vMerge/>
            <w:vAlign w:val="center"/>
          </w:tcPr>
          <w:p w:rsidR="00F061C0" w:rsidRDefault="00F061C0">
            <w:pPr>
              <w:spacing w:after="0" w:line="259" w:lineRule="auto"/>
              <w:jc w:val="center"/>
              <w:rPr>
                <w:rFonts w:ascii="Times New Roman" w:eastAsiaTheme="minorEastAsia" w:hAnsi="Times New Roman" w:cs="Times New Roman"/>
                <w:b/>
                <w:bCs/>
                <w:sz w:val="24"/>
                <w:szCs w:val="24"/>
                <w:lang w:eastAsia="en-IN"/>
              </w:rPr>
            </w:pP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0" w:type="auto"/>
            <w:vMerge/>
            <w:vAlign w:val="center"/>
          </w:tcPr>
          <w:p w:rsidR="00F061C0" w:rsidRDefault="00F061C0">
            <w:pPr>
              <w:spacing w:after="0" w:line="259" w:lineRule="auto"/>
              <w:jc w:val="center"/>
              <w:rPr>
                <w:rFonts w:ascii="Times New Roman" w:eastAsiaTheme="minorEastAsia" w:hAnsi="Times New Roman" w:cs="Times New Roman"/>
                <w:b/>
                <w:bCs/>
                <w:sz w:val="24"/>
                <w:szCs w:val="24"/>
                <w:lang w:eastAsia="en-IN"/>
              </w:rPr>
            </w:pPr>
          </w:p>
        </w:tc>
        <w:tc>
          <w:tcPr>
            <w:tcW w:w="0" w:type="auto"/>
            <w:vMerge/>
            <w:vAlign w:val="center"/>
          </w:tcPr>
          <w:p w:rsidR="00F061C0" w:rsidRDefault="00F061C0">
            <w:pPr>
              <w:spacing w:after="0" w:line="259" w:lineRule="auto"/>
              <w:jc w:val="center"/>
              <w:rPr>
                <w:rFonts w:ascii="Times New Roman" w:eastAsiaTheme="minorEastAsia" w:hAnsi="Times New Roman" w:cs="Times New Roman"/>
                <w:b/>
                <w:bCs/>
                <w:sz w:val="24"/>
                <w:szCs w:val="24"/>
                <w:lang w:eastAsia="en-IN"/>
              </w:rPr>
            </w:pPr>
          </w:p>
        </w:tc>
        <w:tc>
          <w:tcPr>
            <w:tcW w:w="831" w:type="dxa"/>
            <w:vAlign w:val="center"/>
          </w:tcPr>
          <w:p w:rsidR="00F061C0" w:rsidRDefault="002E7A2E">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099" w:type="dxa"/>
            <w:vAlign w:val="center"/>
          </w:tcPr>
          <w:p w:rsidR="00F061C0" w:rsidRDefault="002E7A2E">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482" w:type="dxa"/>
            <w:vMerge/>
            <w:vAlign w:val="center"/>
          </w:tcPr>
          <w:p w:rsidR="00F061C0" w:rsidRDefault="00F061C0">
            <w:pPr>
              <w:spacing w:after="0" w:line="259" w:lineRule="auto"/>
              <w:jc w:val="center"/>
              <w:rPr>
                <w:rFonts w:ascii="Times New Roman" w:eastAsiaTheme="minorEastAsia" w:hAnsi="Times New Roman" w:cs="Times New Roman"/>
                <w:b/>
                <w:bCs/>
                <w:sz w:val="24"/>
                <w:szCs w:val="24"/>
                <w:lang w:eastAsia="en-IN"/>
              </w:rPr>
            </w:pPr>
          </w:p>
        </w:tc>
        <w:tc>
          <w:tcPr>
            <w:tcW w:w="758" w:type="dxa"/>
            <w:vMerge/>
            <w:vAlign w:val="center"/>
          </w:tcPr>
          <w:p w:rsidR="00F061C0" w:rsidRDefault="00F061C0">
            <w:pPr>
              <w:spacing w:after="0" w:line="259" w:lineRule="auto"/>
              <w:jc w:val="center"/>
              <w:rPr>
                <w:rFonts w:ascii="Times New Roman" w:eastAsiaTheme="minorEastAsia" w:hAnsi="Times New Roman" w:cs="Times New Roman"/>
                <w:b/>
                <w:bCs/>
                <w:sz w:val="24"/>
                <w:szCs w:val="24"/>
                <w:lang w:eastAsia="en-IN"/>
              </w:rPr>
            </w:pP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Drone brood (6%)</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rsidR="00F061C0" w:rsidRDefault="002E7A2E">
            <w:pPr>
              <w:spacing w:after="2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7.18±0.01</w:t>
            </w:r>
            <w:r>
              <w:rPr>
                <w:rFonts w:ascii="Times New Roman" w:eastAsiaTheme="minorEastAsia" w:hAnsi="Times New Roman" w:cs="Times New Roman"/>
                <w:sz w:val="24"/>
                <w:szCs w:val="24"/>
                <w:vertAlign w:val="superscript"/>
                <w:lang w:eastAsia="en-IN"/>
              </w:rPr>
              <w:t>b</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cd</w:t>
            </w:r>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45. 93</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6.21</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4.62±0.0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1ef</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24.2</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9.93±0.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14.64±0.0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de</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47. 43</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6.41</w:t>
            </w: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Drone brood (2%)</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rsidR="00F061C0" w:rsidRDefault="002E7A2E">
            <w:pPr>
              <w:spacing w:after="19"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7.04±0.02</w:t>
            </w:r>
            <w:r>
              <w:rPr>
                <w:rFonts w:ascii="Times New Roman" w:eastAsiaTheme="minorEastAsia" w:hAnsi="Times New Roman" w:cs="Times New Roman"/>
                <w:sz w:val="24"/>
                <w:szCs w:val="24"/>
                <w:vertAlign w:val="superscript"/>
                <w:lang w:eastAsia="en-IN"/>
              </w:rPr>
              <w:t>a</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bc</w:t>
            </w:r>
            <w:proofErr w:type="spellEnd"/>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43. 38</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5.92</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1.17±0.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0cd</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286</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9.92±0.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14.45±0.0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45. 67</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6.20</w:t>
            </w: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(10%)</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4.94±0.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7.24±0.04</w:t>
            </w:r>
            <w:r>
              <w:rPr>
                <w:rFonts w:ascii="Times New Roman" w:eastAsiaTheme="minorEastAsia" w:hAnsi="Times New Roman" w:cs="Times New Roman"/>
                <w:sz w:val="24"/>
                <w:szCs w:val="24"/>
                <w:vertAlign w:val="superscript"/>
                <w:lang w:eastAsia="en-IN"/>
              </w:rPr>
              <w:t>d</w:t>
            </w:r>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46. 56</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6.32</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4.70±0.0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1f</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295</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24.5</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9.93±0.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14.75±0.0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w:t>
            </w:r>
            <w:r>
              <w:rPr>
                <w:rFonts w:ascii="Times New Roman" w:eastAsiaTheme="minorEastAsia" w:hAnsi="Times New Roman" w:cs="Times New Roman"/>
                <w:sz w:val="24"/>
                <w:szCs w:val="24"/>
                <w:vertAlign w:val="superscript"/>
                <w:lang w:eastAsia="en-IN"/>
              </w:rPr>
              <w:t>e</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48. 54</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6.52</w:t>
            </w: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(6%)</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184"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7.07±0.03a </w:t>
            </w:r>
            <w:proofErr w:type="spellStart"/>
            <w:r>
              <w:rPr>
                <w:rFonts w:ascii="Times New Roman" w:eastAsiaTheme="minorEastAsia" w:hAnsi="Times New Roman" w:cs="Times New Roman"/>
                <w:sz w:val="24"/>
                <w:szCs w:val="24"/>
                <w:lang w:eastAsia="en-IN"/>
              </w:rPr>
              <w:t>bcd</w:t>
            </w:r>
            <w:proofErr w:type="spellEnd"/>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43. 70</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5.97</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4.56±0.0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1de</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286</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9.92±0.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14.49±0.0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46. 07</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6.25</w:t>
            </w:r>
          </w:p>
        </w:tc>
      </w:tr>
      <w:tr w:rsidR="00F061C0">
        <w:trPr>
          <w:trHeight w:val="758"/>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(2%)</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184" w:type="dxa"/>
            <w:vAlign w:val="center"/>
          </w:tcPr>
          <w:p w:rsidR="00F061C0" w:rsidRDefault="002E7A2E">
            <w:pPr>
              <w:spacing w:after="19"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7.02±0.01</w:t>
            </w:r>
            <w:r>
              <w:rPr>
                <w:rFonts w:ascii="Times New Roman" w:eastAsiaTheme="minorEastAsia" w:hAnsi="Times New Roman" w:cs="Times New Roman"/>
                <w:sz w:val="24"/>
                <w:szCs w:val="24"/>
                <w:vertAlign w:val="superscript"/>
                <w:lang w:eastAsia="en-IN"/>
              </w:rPr>
              <w:t>a</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bc</w:t>
            </w:r>
            <w:proofErr w:type="spellEnd"/>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42. 97</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5.90</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1.17±0.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4.45±0.0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3bc</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280</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14.42±0.0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bc</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45. 66</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6.20</w:t>
            </w: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T6</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Drone brood (5%)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(5%)</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4.95±0.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184" w:type="dxa"/>
            <w:vAlign w:val="center"/>
          </w:tcPr>
          <w:p w:rsidR="00F061C0" w:rsidRDefault="002E7A2E">
            <w:pPr>
              <w:spacing w:after="21"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7.20±0.07</w:t>
            </w:r>
            <w:r>
              <w:rPr>
                <w:rFonts w:ascii="Times New Roman" w:eastAsiaTheme="minorEastAsia" w:hAnsi="Times New Roman" w:cs="Times New Roman"/>
                <w:sz w:val="24"/>
                <w:szCs w:val="24"/>
                <w:vertAlign w:val="superscript"/>
                <w:lang w:eastAsia="en-IN"/>
              </w:rPr>
              <w:t>c</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w:t>
            </w:r>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45. 45</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6.16</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4.69±0.0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0f</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294</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24.5</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9.94±0.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14.62±0.0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1cde</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47. 08</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6.36</w:t>
            </w: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Done brood (3%)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(3%)</w:t>
            </w:r>
          </w:p>
        </w:tc>
        <w:tc>
          <w:tcPr>
            <w:tcW w:w="765" w:type="dxa"/>
            <w:vAlign w:val="center"/>
          </w:tcPr>
          <w:p w:rsidR="00F061C0" w:rsidRDefault="002E7A2E">
            <w:pPr>
              <w:spacing w:after="2"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7.07±0.01a </w:t>
            </w:r>
            <w:proofErr w:type="spellStart"/>
            <w:r>
              <w:rPr>
                <w:rFonts w:ascii="Times New Roman" w:eastAsiaTheme="minorEastAsia" w:hAnsi="Times New Roman" w:cs="Times New Roman"/>
                <w:sz w:val="24"/>
                <w:szCs w:val="24"/>
                <w:lang w:eastAsia="en-IN"/>
              </w:rPr>
              <w:t>bcd</w:t>
            </w:r>
            <w:proofErr w:type="spellEnd"/>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43. 70</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5.98</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282</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9.91±0.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14.33±0.0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b</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44. 60</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6.06</w:t>
            </w:r>
          </w:p>
        </w:tc>
      </w:tr>
      <w:tr w:rsidR="00F061C0">
        <w:trPr>
          <w:trHeight w:val="761"/>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Drone brood (1%)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(1%)</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w:t>
            </w:r>
          </w:p>
        </w:tc>
        <w:tc>
          <w:tcPr>
            <w:tcW w:w="1184" w:type="dxa"/>
            <w:vAlign w:val="center"/>
          </w:tcPr>
          <w:p w:rsidR="00F061C0" w:rsidRDefault="002E7A2E">
            <w:pPr>
              <w:spacing w:after="22"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7.01±0.00</w:t>
            </w:r>
            <w:r>
              <w:rPr>
                <w:rFonts w:ascii="Times New Roman" w:eastAsiaTheme="minorEastAsia" w:hAnsi="Times New Roman" w:cs="Times New Roman"/>
                <w:sz w:val="24"/>
                <w:szCs w:val="24"/>
                <w:vertAlign w:val="superscript"/>
                <w:lang w:eastAsia="en-IN"/>
              </w:rPr>
              <w:t>a</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w:t>
            </w:r>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42. 77</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5.87</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1.16±0.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4.43±0.0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1b</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282</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9.91±0.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rsidR="00F061C0" w:rsidRDefault="002E7A2E">
            <w:pPr>
              <w:spacing w:after="1"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14.11±0.0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w:t>
            </w:r>
            <w:r>
              <w:rPr>
                <w:rFonts w:ascii="Times New Roman" w:eastAsiaTheme="minorEastAsia" w:hAnsi="Times New Roman" w:cs="Times New Roman"/>
                <w:sz w:val="24"/>
                <w:szCs w:val="24"/>
                <w:vertAlign w:val="superscript"/>
                <w:lang w:eastAsia="en-IN"/>
              </w:rPr>
              <w:t>a</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42. 38</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5.81</w:t>
            </w:r>
          </w:p>
        </w:tc>
      </w:tr>
      <w:tr w:rsidR="00F061C0">
        <w:trPr>
          <w:trHeight w:val="757"/>
          <w:jc w:val="center"/>
        </w:trPr>
        <w:tc>
          <w:tcPr>
            <w:tcW w:w="137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T9</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Distil water</w:t>
            </w:r>
          </w:p>
        </w:tc>
        <w:tc>
          <w:tcPr>
            <w:tcW w:w="76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4.86±0.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6.91±0.04</w:t>
            </w:r>
            <w:r>
              <w:rPr>
                <w:rFonts w:ascii="Times New Roman" w:eastAsiaTheme="minorEastAsia" w:hAnsi="Times New Roman" w:cs="Times New Roman"/>
                <w:sz w:val="24"/>
                <w:szCs w:val="24"/>
                <w:vertAlign w:val="superscript"/>
                <w:lang w:eastAsia="en-IN"/>
              </w:rPr>
              <w:t>a</w:t>
            </w:r>
          </w:p>
        </w:tc>
        <w:tc>
          <w:tcPr>
            <w:tcW w:w="485"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42. 18</w:t>
            </w:r>
          </w:p>
        </w:tc>
        <w:tc>
          <w:tcPr>
            <w:tcW w:w="56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5.80</w:t>
            </w:r>
          </w:p>
        </w:tc>
        <w:tc>
          <w:tcPr>
            <w:tcW w:w="831"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1.15±0.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00"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4.20±0.0</w:t>
            </w:r>
          </w:p>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1a</w:t>
            </w:r>
          </w:p>
        </w:tc>
        <w:tc>
          <w:tcPr>
            <w:tcW w:w="466"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265</w:t>
            </w:r>
          </w:p>
        </w:tc>
        <w:tc>
          <w:tcPr>
            <w:tcW w:w="561" w:type="dxa"/>
            <w:vAlign w:val="center"/>
          </w:tcPr>
          <w:p w:rsidR="00F061C0" w:rsidRDefault="002E7A2E">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w:t>
            </w:r>
          </w:p>
        </w:tc>
        <w:tc>
          <w:tcPr>
            <w:tcW w:w="831"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9.86±0.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13.91±0.0</w:t>
            </w:r>
          </w:p>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4a</w:t>
            </w:r>
          </w:p>
        </w:tc>
        <w:tc>
          <w:tcPr>
            <w:tcW w:w="482"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41. 07</w:t>
            </w:r>
          </w:p>
        </w:tc>
        <w:tc>
          <w:tcPr>
            <w:tcW w:w="758"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5.66</w:t>
            </w:r>
          </w:p>
        </w:tc>
      </w:tr>
    </w:tbl>
    <w:p w:rsidR="00F061C0" w:rsidRDefault="002E7A2E">
      <w:pPr>
        <w:jc w:val="both"/>
        <w:rPr>
          <w:rFonts w:ascii="Times New Roman" w:hAnsi="Times New Roman" w:cs="Times New Roman"/>
          <w:sz w:val="24"/>
          <w:szCs w:val="24"/>
        </w:rPr>
      </w:pPr>
      <w:r>
        <w:rPr>
          <w:rFonts w:ascii="Times New Roman" w:hAnsi="Times New Roman" w:cs="Times New Roman"/>
          <w:sz w:val="24"/>
          <w:szCs w:val="24"/>
        </w:rPr>
        <w:t xml:space="preserve">Note: Each value is mean ± standard error of three replications, Figures followed by same letter in column are non-significant by Tukey’s HSD test, </w:t>
      </w:r>
      <w:r>
        <w:rPr>
          <w:rFonts w:ascii="Times New Roman" w:hAnsi="Times New Roman" w:cs="Times New Roman"/>
          <w:sz w:val="24"/>
          <w:szCs w:val="24"/>
        </w:rPr>
        <w:tab/>
      </w:r>
      <w:r>
        <w:rPr>
          <w:rFonts w:ascii="Times New Roman" w:hAnsi="Times New Roman" w:cs="Times New Roman"/>
          <w:sz w:val="24"/>
          <w:szCs w:val="24"/>
        </w:rPr>
        <w:t xml:space="preserve"> OGR-overall growth rate, CPGR-compound periodical growth rate. </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investigation, Sharma </w:t>
      </w:r>
      <w:r>
        <w:rPr>
          <w:rFonts w:ascii="Times New Roman" w:hAnsi="Times New Roman" w:cs="Times New Roman"/>
          <w:i/>
          <w:iCs/>
          <w:sz w:val="24"/>
          <w:szCs w:val="24"/>
        </w:rPr>
        <w:t>et al</w:t>
      </w:r>
      <w:r>
        <w:rPr>
          <w:rFonts w:ascii="Times New Roman" w:hAnsi="Times New Roman" w:cs="Times New Roman"/>
          <w:sz w:val="24"/>
          <w:szCs w:val="24"/>
        </w:rPr>
        <w:t xml:space="preserve">. (2023) reported that the Overall Growth Rate (OGR) of larval body length ranged from 42.18 to 46.56 per cent. Notably, in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concentrat</w:t>
      </w:r>
      <w:r>
        <w:rPr>
          <w:rFonts w:ascii="Times New Roman" w:hAnsi="Times New Roman" w:cs="Times New Roman"/>
          <w:sz w:val="24"/>
          <w:szCs w:val="24"/>
        </w:rPr>
        <w:t xml:space="preserve">ion a significant elevation in OGR by 46.56 per cent was recorded, representing an additional elevation of 4.38 per cent over control with CPGR of 6.32 per cent. However, the drone brood (6%) and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concentrations recorded OGR</w:t>
      </w:r>
      <w:r>
        <w:rPr>
          <w:rFonts w:ascii="Times New Roman" w:hAnsi="Times New Roman" w:cs="Times New Roman"/>
          <w:sz w:val="24"/>
          <w:szCs w:val="24"/>
        </w:rPr>
        <w:t xml:space="preserve"> for larval body length to the tune of 45.93 and 45.45 with CPGR of 6.21 and 6.16 per cent, respectively. However,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control were found sta</w:t>
      </w:r>
      <w:r>
        <w:rPr>
          <w:rFonts w:ascii="Times New Roman" w:hAnsi="Times New Roman" w:cs="Times New Roman"/>
          <w:sz w:val="24"/>
          <w:szCs w:val="24"/>
        </w:rPr>
        <w:t xml:space="preserve">tistically at par with each other with respect to larval body length (Table 3).  Later, Sharma </w:t>
      </w:r>
      <w:r>
        <w:rPr>
          <w:rFonts w:ascii="Times New Roman" w:hAnsi="Times New Roman" w:cs="Times New Roman"/>
          <w:i/>
          <w:iCs/>
          <w:sz w:val="24"/>
          <w:szCs w:val="24"/>
        </w:rPr>
        <w:t>et al</w:t>
      </w:r>
      <w:r>
        <w:rPr>
          <w:rFonts w:ascii="Times New Roman" w:hAnsi="Times New Roman" w:cs="Times New Roman"/>
          <w:sz w:val="24"/>
          <w:szCs w:val="24"/>
        </w:rPr>
        <w:t xml:space="preserve">. (2023) stated that the Overall Growth Rate (OGR) of larval body weight ranged from 265 to 295 per cent. The mulberry leaves fortified with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w:t>
      </w:r>
      <w:r>
        <w:rPr>
          <w:rFonts w:ascii="Times New Roman" w:hAnsi="Times New Roman" w:cs="Times New Roman"/>
          <w:sz w:val="24"/>
          <w:szCs w:val="24"/>
        </w:rPr>
        <w:t xml:space="preserve">and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concentration exhibited significant influence on body weight of silkworm larvae having OGR of 295 and 294 per cent with CPGR of 24.58 and 24.54 per cent, respectively. However, drone brood (6%),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w:t>
      </w:r>
      <w:r>
        <w:rPr>
          <w:rFonts w:ascii="Times New Roman" w:hAnsi="Times New Roman" w:cs="Times New Roman"/>
          <w:sz w:val="24"/>
          <w:szCs w:val="24"/>
        </w:rPr>
        <w:t xml:space="preserve">od (2%),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drone brood (1%)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and concentrations also showed significant increase in larval body weight in terms of OGR and CPGR by 288, 286, 286, 282, 282 and 280; 24.26, 24.09, 24.03, 23.93, </w:t>
      </w:r>
      <w:r>
        <w:rPr>
          <w:rFonts w:ascii="Times New Roman" w:hAnsi="Times New Roman" w:cs="Times New Roman"/>
          <w:sz w:val="24"/>
          <w:szCs w:val="24"/>
        </w:rPr>
        <w:t xml:space="preserve">23.80 and 23.81 per cent, respectively. Whereas the larval body weight of the control batch showed an OGR of 265 per cent with CPGR of 23.04 per cent (Table 3). Sharma </w:t>
      </w:r>
      <w:r>
        <w:rPr>
          <w:rFonts w:ascii="Times New Roman" w:hAnsi="Times New Roman" w:cs="Times New Roman"/>
          <w:i/>
          <w:iCs/>
          <w:sz w:val="24"/>
          <w:szCs w:val="24"/>
        </w:rPr>
        <w:t>et al</w:t>
      </w:r>
      <w:r>
        <w:rPr>
          <w:rFonts w:ascii="Times New Roman" w:hAnsi="Times New Roman" w:cs="Times New Roman"/>
          <w:sz w:val="24"/>
          <w:szCs w:val="24"/>
        </w:rPr>
        <w:t>. (2023) also reported that the Overall Growth Rate (OGR) for larval body perimeter</w:t>
      </w:r>
      <w:r>
        <w:rPr>
          <w:rFonts w:ascii="Times New Roman" w:hAnsi="Times New Roman" w:cs="Times New Roman"/>
          <w:sz w:val="24"/>
          <w:szCs w:val="24"/>
        </w:rPr>
        <w:t xml:space="preserve"> was recorded maximum (48.54%) at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per cent concentration with CPGR of 6.52 per cent. However, in drone brood (6%),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and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concentrati</w:t>
      </w:r>
      <w:r>
        <w:rPr>
          <w:rFonts w:ascii="Times New Roman" w:hAnsi="Times New Roman" w:cs="Times New Roman"/>
          <w:sz w:val="24"/>
          <w:szCs w:val="24"/>
        </w:rPr>
        <w:t>ons the OGR for larval body perimeter were recorded to the tune of 47.43, 47.08, 46.07, 45.67, 45.66 and 44.60 per cent with CPGR of 6.41, 6.36, 6.25, 6.20, 6.20 and 6.06 per cent, respectively. Whereas the body perimeter of silkworm larvae fed on mulberry</w:t>
      </w:r>
      <w:r>
        <w:rPr>
          <w:rFonts w:ascii="Times New Roman" w:hAnsi="Times New Roman" w:cs="Times New Roman"/>
          <w:sz w:val="24"/>
          <w:szCs w:val="24"/>
        </w:rPr>
        <w:t xml:space="preserve"> leaves fortified </w:t>
      </w:r>
      <w:r>
        <w:rPr>
          <w:rFonts w:ascii="Times New Roman" w:hAnsi="Times New Roman" w:cs="Times New Roman"/>
          <w:sz w:val="24"/>
          <w:szCs w:val="24"/>
        </w:rPr>
        <w:lastRenderedPageBreak/>
        <w:t xml:space="preserve">with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control batch were found statistically at par with each other having OGR of 42.38 and 41.07 per cent, respectively (Table 3).</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growth parameters of silkworm, </w:t>
      </w:r>
      <w:r>
        <w:rPr>
          <w:rFonts w:ascii="Times New Roman" w:hAnsi="Times New Roman" w:cs="Times New Roman"/>
          <w:i/>
          <w:iCs/>
          <w:sz w:val="24"/>
          <w:szCs w:val="24"/>
        </w:rPr>
        <w:t>B</w:t>
      </w:r>
      <w:r>
        <w:rPr>
          <w:rFonts w:ascii="Times New Roman" w:hAnsi="Times New Roman" w:cs="Times New Roman"/>
          <w:i/>
          <w:iCs/>
          <w:sz w:val="24"/>
          <w:szCs w:val="24"/>
        </w:rPr>
        <w:t>. mori</w:t>
      </w:r>
      <w:r>
        <w:rPr>
          <w:rFonts w:ascii="Times New Roman" w:hAnsi="Times New Roman" w:cs="Times New Roman"/>
          <w:sz w:val="24"/>
          <w:szCs w:val="24"/>
        </w:rPr>
        <w:t xml:space="preserve"> in the present investigation may be due the food additives produced from different sources of protein, raise the protein content of the larvae of silkworm which affects the growth parameters of silkworm (Sharma </w:t>
      </w:r>
      <w:r>
        <w:rPr>
          <w:rFonts w:ascii="Times New Roman" w:hAnsi="Times New Roman" w:cs="Times New Roman"/>
          <w:i/>
          <w:iCs/>
          <w:sz w:val="24"/>
          <w:szCs w:val="24"/>
        </w:rPr>
        <w:t>et al</w:t>
      </w:r>
      <w:r>
        <w:rPr>
          <w:rFonts w:ascii="Times New Roman" w:hAnsi="Times New Roman" w:cs="Times New Roman"/>
          <w:sz w:val="24"/>
          <w:szCs w:val="24"/>
        </w:rPr>
        <w:t>., 2023).</w:t>
      </w:r>
    </w:p>
    <w:p w:rsidR="00F061C0" w:rsidRDefault="00F061C0">
      <w:pPr>
        <w:ind w:firstLine="720"/>
        <w:jc w:val="both"/>
        <w:rPr>
          <w:rFonts w:ascii="Times New Roman" w:hAnsi="Times New Roman" w:cs="Times New Roman"/>
          <w:sz w:val="24"/>
          <w:szCs w:val="24"/>
        </w:rPr>
      </w:pPr>
    </w:p>
    <w:p w:rsidR="00F061C0" w:rsidRDefault="002E7A2E">
      <w:pPr>
        <w:jc w:val="center"/>
        <w:rPr>
          <w:rFonts w:ascii="Times New Roman" w:hAnsi="Times New Roman" w:cs="Times New Roman"/>
          <w:sz w:val="24"/>
          <w:szCs w:val="24"/>
        </w:rPr>
      </w:pPr>
      <w:r>
        <w:rPr>
          <w:rFonts w:ascii="Times New Roman" w:hAnsi="Times New Roman" w:cs="Times New Roman"/>
          <w:noProof/>
          <w:sz w:val="24"/>
          <w:szCs w:val="24"/>
          <w:lang w:eastAsia="en-IN" w:bidi="kn-IN"/>
        </w:rPr>
        <w:drawing>
          <wp:inline distT="0" distB="0" distL="0" distR="0">
            <wp:extent cx="4486910" cy="1878965"/>
            <wp:effectExtent l="0" t="0" r="8890" b="10795"/>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12"/>
                    <a:stretch>
                      <a:fillRect/>
                    </a:stretch>
                  </pic:blipFill>
                  <pic:spPr>
                    <a:xfrm>
                      <a:off x="0" y="0"/>
                      <a:ext cx="4486910" cy="1878965"/>
                    </a:xfrm>
                    <a:prstGeom prst="rect">
                      <a:avLst/>
                    </a:prstGeom>
                  </pic:spPr>
                </pic:pic>
              </a:graphicData>
            </a:graphic>
          </wp:inline>
        </w:drawing>
      </w:r>
    </w:p>
    <w:p w:rsidR="00F061C0" w:rsidRDefault="002E7A2E">
      <w:pPr>
        <w:jc w:val="both"/>
        <w:rPr>
          <w:rFonts w:ascii="Times New Roman" w:hAnsi="Times New Roman" w:cs="Times New Roman"/>
          <w:b/>
          <w:bCs/>
          <w:i/>
          <w:iCs/>
          <w:sz w:val="24"/>
          <w:szCs w:val="24"/>
        </w:rPr>
      </w:pPr>
      <w:r>
        <w:rPr>
          <w:rFonts w:ascii="Times New Roman" w:hAnsi="Times New Roman" w:cs="Times New Roman"/>
          <w:b/>
          <w:bCs/>
          <w:sz w:val="24"/>
          <w:szCs w:val="24"/>
        </w:rPr>
        <w:t>Fig. 1: Effect of pr</w:t>
      </w:r>
      <w:r>
        <w:rPr>
          <w:rFonts w:ascii="Times New Roman" w:hAnsi="Times New Roman" w:cs="Times New Roman"/>
          <w:b/>
          <w:bCs/>
          <w:sz w:val="24"/>
          <w:szCs w:val="24"/>
        </w:rPr>
        <w:t xml:space="preserve">otein fortification on gland-body ratio of silkworm, </w:t>
      </w:r>
      <w:r>
        <w:rPr>
          <w:rFonts w:ascii="Times New Roman" w:hAnsi="Times New Roman" w:cs="Times New Roman"/>
          <w:b/>
          <w:bCs/>
          <w:i/>
          <w:iCs/>
          <w:sz w:val="24"/>
          <w:szCs w:val="24"/>
        </w:rPr>
        <w:t xml:space="preserve">B. mori </w:t>
      </w:r>
      <w:r>
        <w:rPr>
          <w:rFonts w:ascii="Times New Roman" w:hAnsi="Times New Roman" w:cs="Times New Roman"/>
          <w:b/>
          <w:bCs/>
          <w:sz w:val="24"/>
          <w:szCs w:val="24"/>
        </w:rPr>
        <w:t xml:space="preserve">(Sharma </w:t>
      </w:r>
      <w:r>
        <w:rPr>
          <w:rFonts w:ascii="Times New Roman" w:hAnsi="Times New Roman" w:cs="Times New Roman"/>
          <w:b/>
          <w:bCs/>
          <w:sz w:val="24"/>
          <w:szCs w:val="24"/>
        </w:rPr>
        <w:tab/>
      </w:r>
      <w:r>
        <w:rPr>
          <w:rFonts w:ascii="Times New Roman" w:hAnsi="Times New Roman" w:cs="Times New Roman"/>
          <w:b/>
          <w:bCs/>
          <w:i/>
          <w:iCs/>
          <w:sz w:val="24"/>
          <w:szCs w:val="24"/>
        </w:rPr>
        <w:t>et al</w:t>
      </w:r>
      <w:r>
        <w:rPr>
          <w:rFonts w:ascii="Times New Roman" w:hAnsi="Times New Roman" w:cs="Times New Roman"/>
          <w:b/>
          <w:bCs/>
          <w:sz w:val="24"/>
          <w:szCs w:val="24"/>
        </w:rPr>
        <w:t>., 2023)</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Sharma </w:t>
      </w:r>
      <w:r>
        <w:rPr>
          <w:rFonts w:ascii="Times New Roman" w:hAnsi="Times New Roman" w:cs="Times New Roman"/>
          <w:i/>
          <w:iCs/>
          <w:sz w:val="24"/>
          <w:szCs w:val="24"/>
        </w:rPr>
        <w:t>et al</w:t>
      </w:r>
      <w:r>
        <w:rPr>
          <w:rFonts w:ascii="Times New Roman" w:hAnsi="Times New Roman" w:cs="Times New Roman"/>
          <w:sz w:val="24"/>
          <w:szCs w:val="24"/>
        </w:rPr>
        <w:t xml:space="preserve">. (2023) analysed that the Gland-Body Ratio of silkworm recorded positive growth trends under the impact of mulberry leaves fortified with different concentrations of proteins. In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and drone brood (6%) concentrations the impact on Gland-Body </w:t>
      </w:r>
      <w:r>
        <w:rPr>
          <w:rFonts w:ascii="Times New Roman" w:hAnsi="Times New Roman" w:cs="Times New Roman"/>
          <w:sz w:val="24"/>
          <w:szCs w:val="24"/>
        </w:rPr>
        <w:t xml:space="preserve">Ratio was found more pronounced when compared to other concentrations. However, the highest Gland-Body Ratio (32.91%) was recorded for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at 10 per cent concentration which was found statistically at par with drone brood (6%) concentration with 32.84</w:t>
      </w:r>
      <w:r>
        <w:rPr>
          <w:rFonts w:ascii="Times New Roman" w:hAnsi="Times New Roman" w:cs="Times New Roman"/>
          <w:sz w:val="24"/>
          <w:szCs w:val="24"/>
        </w:rPr>
        <w:t xml:space="preserve"> per cent of Gland-Body Ratio. While for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and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it was 32.05, 31.83, 30.63, 30.58, 29.65 and 28.65 per cent, re</w:t>
      </w:r>
      <w:r>
        <w:rPr>
          <w:rFonts w:ascii="Times New Roman" w:hAnsi="Times New Roman" w:cs="Times New Roman"/>
          <w:sz w:val="24"/>
          <w:szCs w:val="24"/>
        </w:rPr>
        <w:t xml:space="preserve">spectively. However, the least Gland-Body Ratio of 22.07 per cent was observed in control batch (Fig. 1). </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The possible reason for the increased GBR of silkworms in the present investigation was due to availability of optimum proteins in fortified mulberry</w:t>
      </w:r>
      <w:r>
        <w:rPr>
          <w:rFonts w:ascii="Times New Roman" w:hAnsi="Times New Roman" w:cs="Times New Roman"/>
          <w:sz w:val="24"/>
          <w:szCs w:val="24"/>
        </w:rPr>
        <w:t xml:space="preserve"> leaves that were fed to silkworm larvae during 5th instar development period (Sharma </w:t>
      </w:r>
      <w:r>
        <w:rPr>
          <w:rFonts w:ascii="Times New Roman" w:hAnsi="Times New Roman" w:cs="Times New Roman"/>
          <w:i/>
          <w:iCs/>
          <w:sz w:val="24"/>
          <w:szCs w:val="24"/>
        </w:rPr>
        <w:t>et al</w:t>
      </w:r>
      <w:r>
        <w:rPr>
          <w:rFonts w:ascii="Times New Roman" w:hAnsi="Times New Roman" w:cs="Times New Roman"/>
          <w:sz w:val="24"/>
          <w:szCs w:val="24"/>
        </w:rPr>
        <w:t>., 2023).</w:t>
      </w:r>
    </w:p>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Impact of amino acid supplements on silkworm 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conducted a study to investigate the effect of dietary glycine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 the growth and production of larva and cocoon of the </w:t>
      </w:r>
      <w:proofErr w:type="spellStart"/>
      <w:r>
        <w:rPr>
          <w:rFonts w:ascii="Times New Roman" w:hAnsi="Times New Roman" w:cs="Times New Roman"/>
          <w:sz w:val="24"/>
          <w:szCs w:val="24"/>
        </w:rPr>
        <w:t>Nistari</w:t>
      </w:r>
      <w:proofErr w:type="spellEnd"/>
      <w:r>
        <w:rPr>
          <w:rFonts w:ascii="Times New Roman" w:hAnsi="Times New Roman" w:cs="Times New Roman"/>
          <w:sz w:val="24"/>
          <w:szCs w:val="24"/>
        </w:rPr>
        <w:t xml:space="preserve"> breed of silkworm, </w:t>
      </w:r>
      <w:r>
        <w:rPr>
          <w:rFonts w:ascii="Times New Roman" w:hAnsi="Times New Roman" w:cs="Times New Roman"/>
          <w:i/>
          <w:iCs/>
          <w:sz w:val="24"/>
          <w:szCs w:val="24"/>
        </w:rPr>
        <w:t>B. mori.</w:t>
      </w:r>
      <w:r>
        <w:rPr>
          <w:rFonts w:ascii="Times New Roman" w:hAnsi="Times New Roman" w:cs="Times New Roman"/>
          <w:sz w:val="24"/>
          <w:szCs w:val="24"/>
        </w:rPr>
        <w:t xml:space="preserve">  Different treatment schedules (2% and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smeared on the mulberr</w:t>
      </w:r>
      <w:r>
        <w:rPr>
          <w:rFonts w:ascii="Times New Roman" w:hAnsi="Times New Roman" w:cs="Times New Roman"/>
          <w:sz w:val="24"/>
          <w:szCs w:val="24"/>
        </w:rPr>
        <w:t>y leaves with once and twice supplementation from 1st and 2nd day of V instar larvae) were imposed with suitable controls.</w:t>
      </w:r>
    </w:p>
    <w:p w:rsidR="00F061C0" w:rsidRDefault="002E7A2E">
      <w:pPr>
        <w:jc w:val="center"/>
        <w:rPr>
          <w:rFonts w:ascii="Times New Roman" w:hAnsi="Times New Roman" w:cs="Times New Roman"/>
          <w:b/>
          <w:bCs/>
          <w:sz w:val="24"/>
          <w:szCs w:val="24"/>
        </w:rPr>
      </w:pPr>
      <w:r>
        <w:rPr>
          <w:rFonts w:ascii="Times New Roman" w:hAnsi="Times New Roman" w:cs="Times New Roman"/>
          <w:b/>
          <w:bCs/>
          <w:sz w:val="24"/>
          <w:szCs w:val="24"/>
        </w:rPr>
        <w:t>List 1 - Treatment details of the above study (</w:t>
      </w:r>
      <w:proofErr w:type="spellStart"/>
      <w:r>
        <w:rPr>
          <w:rFonts w:ascii="Times New Roman" w:hAnsi="Times New Roman" w:cs="Times New Roman"/>
          <w:b/>
          <w:bCs/>
          <w:sz w:val="24"/>
          <w:szCs w:val="24"/>
        </w:rPr>
        <w:t>Paital</w:t>
      </w:r>
      <w:proofErr w:type="spellEnd"/>
      <w:r>
        <w:rPr>
          <w:rFonts w:ascii="Times New Roman" w:hAnsi="Times New Roman" w:cs="Times New Roman"/>
          <w:b/>
          <w:bCs/>
          <w:sz w:val="24"/>
          <w:szCs w:val="24"/>
        </w:rPr>
        <w:t xml:space="preserve"> and Kalyani, 2011)</w:t>
      </w:r>
    </w:p>
    <w:tbl>
      <w:tblPr>
        <w:tblStyle w:val="TableGrid0"/>
        <w:tblW w:w="66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25" w:type="dxa"/>
        </w:tblCellMar>
        <w:tblLook w:val="04A0" w:firstRow="1" w:lastRow="0" w:firstColumn="1" w:lastColumn="0" w:noHBand="0" w:noVBand="1"/>
      </w:tblPr>
      <w:tblGrid>
        <w:gridCol w:w="602"/>
        <w:gridCol w:w="1574"/>
        <w:gridCol w:w="995"/>
        <w:gridCol w:w="1449"/>
        <w:gridCol w:w="2077"/>
      </w:tblGrid>
      <w:tr w:rsidR="00F061C0">
        <w:trPr>
          <w:trHeight w:val="927"/>
          <w:jc w:val="center"/>
        </w:trPr>
        <w:tc>
          <w:tcPr>
            <w:tcW w:w="602" w:type="dxa"/>
            <w:vAlign w:val="bottom"/>
          </w:tcPr>
          <w:p w:rsidR="00F061C0" w:rsidRDefault="002E7A2E">
            <w:pPr>
              <w:spacing w:after="0" w:line="240" w:lineRule="auto"/>
              <w:ind w:left="130"/>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Sl. No.</w:t>
            </w:r>
            <w:r>
              <w:rPr>
                <w:rFonts w:ascii="Times New Roman" w:eastAsiaTheme="minorEastAsia" w:hAnsi="Times New Roman" w:cs="Times New Roman"/>
                <w:sz w:val="24"/>
                <w:szCs w:val="24"/>
                <w:lang w:eastAsia="en-IN"/>
              </w:rPr>
              <w:t xml:space="preserve"> </w:t>
            </w:r>
          </w:p>
          <w:p w:rsidR="00F061C0" w:rsidRDefault="002E7A2E">
            <w:pPr>
              <w:spacing w:after="0" w:line="240" w:lineRule="auto"/>
              <w:ind w:lef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1574" w:type="dxa"/>
            <w:vAlign w:val="bottom"/>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w:t>
            </w:r>
            <w:r>
              <w:rPr>
                <w:rFonts w:ascii="Times New Roman" w:eastAsiaTheme="minorEastAsia" w:hAnsi="Times New Roman" w:cs="Times New Roman"/>
                <w:sz w:val="24"/>
                <w:szCs w:val="24"/>
                <w:lang w:eastAsia="en-IN"/>
              </w:rPr>
              <w:t xml:space="preserve"> </w:t>
            </w:r>
          </w:p>
          <w:p w:rsidR="00F061C0" w:rsidRDefault="002E7A2E">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Name</w:t>
            </w:r>
            <w:r>
              <w:rPr>
                <w:rFonts w:ascii="Times New Roman" w:eastAsiaTheme="minorEastAsia" w:hAnsi="Times New Roman" w:cs="Times New Roman"/>
                <w:sz w:val="24"/>
                <w:szCs w:val="24"/>
                <w:lang w:eastAsia="en-IN"/>
              </w:rPr>
              <w:t xml:space="preserve"> </w:t>
            </w:r>
          </w:p>
        </w:tc>
        <w:tc>
          <w:tcPr>
            <w:tcW w:w="995" w:type="dxa"/>
            <w:vAlign w:val="bottom"/>
          </w:tcPr>
          <w:p w:rsidR="00F061C0" w:rsidRDefault="002E7A2E">
            <w:pPr>
              <w:spacing w:after="0" w:line="240" w:lineRule="auto"/>
              <w:ind w:left="60"/>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Glycine</w:t>
            </w:r>
          </w:p>
          <w:p w:rsidR="00F061C0" w:rsidRDefault="002E7A2E">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1449" w:type="dxa"/>
            <w:vAlign w:val="center"/>
          </w:tcPr>
          <w:p w:rsidR="00F061C0" w:rsidRDefault="002E7A2E">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No. of</w:t>
            </w:r>
          </w:p>
          <w:p w:rsidR="00F061C0" w:rsidRDefault="002E7A2E">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feeding/day</w:t>
            </w:r>
          </w:p>
        </w:tc>
        <w:tc>
          <w:tcPr>
            <w:tcW w:w="2077" w:type="dxa"/>
            <w:vAlign w:val="bottom"/>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Starting </w:t>
            </w:r>
            <w:proofErr w:type="gramStart"/>
            <w:r>
              <w:rPr>
                <w:rFonts w:ascii="Times New Roman" w:eastAsiaTheme="minorEastAsia" w:hAnsi="Times New Roman" w:cs="Times New Roman"/>
                <w:b/>
                <w:sz w:val="24"/>
                <w:szCs w:val="24"/>
                <w:lang w:eastAsia="en-IN"/>
              </w:rPr>
              <w:t>day</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of</w:t>
            </w:r>
            <w:proofErr w:type="gramEnd"/>
            <w:r>
              <w:rPr>
                <w:rFonts w:ascii="Times New Roman" w:eastAsiaTheme="minorEastAsia" w:hAnsi="Times New Roman" w:cs="Times New Roman"/>
                <w:b/>
                <w:sz w:val="24"/>
                <w:szCs w:val="24"/>
                <w:lang w:eastAsia="en-IN"/>
              </w:rPr>
              <w:t xml:space="preserve"> treatment</w:t>
            </w:r>
          </w:p>
        </w:tc>
      </w:tr>
      <w:tr w:rsidR="00F061C0">
        <w:trPr>
          <w:trHeight w:val="397"/>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1</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0G1I (T1)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F061C0">
        <w:trPr>
          <w:trHeight w:val="395"/>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0G2I (T2)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F061C0">
        <w:trPr>
          <w:trHeight w:val="352"/>
          <w:jc w:val="center"/>
        </w:trPr>
        <w:tc>
          <w:tcPr>
            <w:tcW w:w="602" w:type="dxa"/>
            <w:vAlign w:val="bottom"/>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0G2II (T3)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rsidR="00F061C0" w:rsidRDefault="002E7A2E">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F061C0">
        <w:trPr>
          <w:trHeight w:val="414"/>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2G1I (T4)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F061C0">
        <w:trPr>
          <w:trHeight w:val="414"/>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2G2I (T5)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F061C0">
        <w:trPr>
          <w:trHeight w:val="414"/>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2G1II (T6)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rsidR="00F061C0" w:rsidRDefault="002E7A2E">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F061C0">
        <w:trPr>
          <w:trHeight w:val="415"/>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2G2II (T7)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rsidR="00F061C0" w:rsidRDefault="002E7A2E">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F061C0">
        <w:trPr>
          <w:trHeight w:val="414"/>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8</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3G1I (T8)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F061C0">
        <w:trPr>
          <w:trHeight w:val="414"/>
          <w:jc w:val="center"/>
        </w:trPr>
        <w:tc>
          <w:tcPr>
            <w:tcW w:w="602"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9</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3G2I (T9)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F061C0">
        <w:trPr>
          <w:trHeight w:val="414"/>
          <w:jc w:val="center"/>
        </w:trPr>
        <w:tc>
          <w:tcPr>
            <w:tcW w:w="602" w:type="dxa"/>
          </w:tcPr>
          <w:p w:rsidR="00F061C0" w:rsidRDefault="002E7A2E">
            <w:pPr>
              <w:spacing w:after="0" w:line="240" w:lineRule="auto"/>
              <w:ind w:left="163"/>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10</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3G1II (T10)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rsidR="00F061C0" w:rsidRDefault="002E7A2E">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F061C0">
        <w:trPr>
          <w:trHeight w:val="398"/>
          <w:jc w:val="center"/>
        </w:trPr>
        <w:tc>
          <w:tcPr>
            <w:tcW w:w="602"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11</w:t>
            </w:r>
            <w:r>
              <w:rPr>
                <w:rFonts w:ascii="Times New Roman" w:eastAsiaTheme="minorEastAsia" w:hAnsi="Times New Roman" w:cs="Times New Roman"/>
                <w:sz w:val="24"/>
                <w:szCs w:val="24"/>
                <w:lang w:eastAsia="en-IN"/>
              </w:rPr>
              <w:t xml:space="preserve"> </w:t>
            </w:r>
          </w:p>
        </w:tc>
        <w:tc>
          <w:tcPr>
            <w:tcW w:w="1574" w:type="dxa"/>
          </w:tcPr>
          <w:p w:rsidR="00F061C0" w:rsidRDefault="002E7A2E">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3G2II (T11) </w:t>
            </w:r>
          </w:p>
        </w:tc>
        <w:tc>
          <w:tcPr>
            <w:tcW w:w="995" w:type="dxa"/>
          </w:tcPr>
          <w:p w:rsidR="00F061C0" w:rsidRDefault="002E7A2E">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rsidR="00F061C0" w:rsidRDefault="002E7A2E">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rsidR="00F061C0" w:rsidRDefault="002E7A2E">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bl>
    <w:p w:rsidR="00F061C0" w:rsidRDefault="00F061C0">
      <w:pPr>
        <w:jc w:val="both"/>
        <w:rPr>
          <w:rFonts w:ascii="Times New Roman" w:hAnsi="Times New Roman" w:cs="Times New Roman"/>
          <w:sz w:val="24"/>
          <w:szCs w:val="24"/>
        </w:rPr>
      </w:pPr>
    </w:p>
    <w:p w:rsidR="00F061C0" w:rsidRDefault="00F061C0">
      <w:pPr>
        <w:jc w:val="both"/>
        <w:rPr>
          <w:rFonts w:ascii="Times New Roman" w:hAnsi="Times New Roman" w:cs="Times New Roman"/>
          <w:sz w:val="24"/>
          <w:szCs w:val="24"/>
        </w:rPr>
      </w:pPr>
    </w:p>
    <w:p w:rsidR="00F061C0" w:rsidRDefault="00F061C0">
      <w:pPr>
        <w:jc w:val="both"/>
        <w:rPr>
          <w:rFonts w:ascii="Times New Roman" w:hAnsi="Times New Roman" w:cs="Times New Roman"/>
          <w:sz w:val="24"/>
          <w:szCs w:val="24"/>
        </w:rPr>
      </w:pPr>
    </w:p>
    <w:p w:rsidR="00F061C0" w:rsidRDefault="00F061C0">
      <w:pPr>
        <w:jc w:val="both"/>
        <w:rPr>
          <w:rFonts w:ascii="Times New Roman" w:hAnsi="Times New Roman" w:cs="Times New Roman"/>
          <w:b/>
          <w:bCs/>
          <w:sz w:val="24"/>
          <w:szCs w:val="24"/>
        </w:rPr>
      </w:pPr>
    </w:p>
    <w:p w:rsidR="00F061C0" w:rsidRDefault="002E7A2E">
      <w:pPr>
        <w:ind w:left="120" w:hangingChars="50" w:hanging="120"/>
        <w:jc w:val="both"/>
        <w:rPr>
          <w:rFonts w:ascii="Times New Roman" w:hAnsi="Times New Roman" w:cs="Times New Roman"/>
          <w:b/>
          <w:bCs/>
          <w:sz w:val="24"/>
          <w:szCs w:val="24"/>
        </w:rPr>
      </w:pPr>
      <w:r>
        <w:rPr>
          <w:rFonts w:ascii="Times New Roman" w:hAnsi="Times New Roman" w:cs="Times New Roman"/>
          <w:b/>
          <w:bCs/>
          <w:sz w:val="24"/>
          <w:szCs w:val="24"/>
        </w:rPr>
        <w:t xml:space="preserve">Table 4: Effect of glycine on the larval, silk gland and cocoon production in the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ab/>
        <w:t>Silkworm</w:t>
      </w:r>
      <w:r>
        <w:rPr>
          <w:rFonts w:ascii="Times New Roman" w:hAnsi="Times New Roman" w:cs="Times New Roman"/>
          <w:b/>
          <w:bCs/>
          <w:i/>
          <w:iCs/>
          <w:sz w:val="24"/>
          <w:szCs w:val="24"/>
        </w:rPr>
        <w:t>, B. mori L</w:t>
      </w:r>
      <w:r>
        <w:rPr>
          <w:rFonts w:ascii="Times New Roman" w:hAnsi="Times New Roman" w:cs="Times New Roman"/>
          <w:b/>
          <w:bCs/>
          <w:sz w:val="24"/>
          <w:szCs w:val="24"/>
        </w:rPr>
        <w:t>. (</w:t>
      </w:r>
      <w:proofErr w:type="spellStart"/>
      <w:r>
        <w:rPr>
          <w:rFonts w:ascii="Times New Roman" w:hAnsi="Times New Roman" w:cs="Times New Roman"/>
          <w:b/>
          <w:bCs/>
          <w:sz w:val="24"/>
          <w:szCs w:val="24"/>
        </w:rPr>
        <w:t>Paital</w:t>
      </w:r>
      <w:proofErr w:type="spellEnd"/>
      <w:r>
        <w:rPr>
          <w:rFonts w:ascii="Times New Roman" w:hAnsi="Times New Roman" w:cs="Times New Roman"/>
          <w:b/>
          <w:bCs/>
          <w:sz w:val="24"/>
          <w:szCs w:val="24"/>
        </w:rPr>
        <w:t xml:space="preserve"> and Kalyani, 2011)</w:t>
      </w:r>
    </w:p>
    <w:tbl>
      <w:tblPr>
        <w:tblStyle w:val="TableGrid0"/>
        <w:tblW w:w="102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70" w:type="dxa"/>
          <w:right w:w="115" w:type="dxa"/>
        </w:tblCellMar>
        <w:tblLook w:val="04A0" w:firstRow="1" w:lastRow="0" w:firstColumn="1" w:lastColumn="0" w:noHBand="0" w:noVBand="1"/>
      </w:tblPr>
      <w:tblGrid>
        <w:gridCol w:w="1048"/>
        <w:gridCol w:w="1858"/>
        <w:gridCol w:w="1808"/>
        <w:gridCol w:w="2072"/>
        <w:gridCol w:w="1760"/>
        <w:gridCol w:w="1714"/>
      </w:tblGrid>
      <w:tr w:rsidR="00F061C0">
        <w:trPr>
          <w:trHeight w:val="764"/>
          <w:jc w:val="center"/>
        </w:trPr>
        <w:tc>
          <w:tcPr>
            <w:tcW w:w="1049" w:type="dxa"/>
            <w:vAlign w:val="center"/>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Mature </w:t>
            </w:r>
            <w:proofErr w:type="gramStart"/>
            <w:r>
              <w:rPr>
                <w:rFonts w:ascii="Times New Roman" w:eastAsiaTheme="minorEastAsia" w:hAnsi="Times New Roman" w:cs="Times New Roman"/>
                <w:b/>
                <w:sz w:val="24"/>
                <w:szCs w:val="24"/>
                <w:lang w:eastAsia="en-IN"/>
              </w:rPr>
              <w:t>larval  wt.</w:t>
            </w:r>
            <w:proofErr w:type="gramEnd"/>
            <w:r>
              <w:rPr>
                <w:rFonts w:ascii="Times New Roman" w:eastAsiaTheme="minorEastAsia" w:hAnsi="Times New Roman" w:cs="Times New Roman"/>
                <w:b/>
                <w:sz w:val="24"/>
                <w:szCs w:val="24"/>
                <w:lang w:eastAsia="en-IN"/>
              </w:rPr>
              <w:t xml:space="preserve"> (g)</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Mature silk gland wt. (g)</w:t>
            </w:r>
          </w:p>
        </w:tc>
        <w:tc>
          <w:tcPr>
            <w:tcW w:w="2072" w:type="dxa"/>
            <w:vAlign w:val="center"/>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wt. (g)</w:t>
            </w:r>
          </w:p>
        </w:tc>
        <w:tc>
          <w:tcPr>
            <w:tcW w:w="1760"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 wt. (g)</w:t>
            </w:r>
          </w:p>
        </w:tc>
        <w:tc>
          <w:tcPr>
            <w:tcW w:w="1714" w:type="dxa"/>
            <w:vAlign w:val="center"/>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 ratio</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1.68 ± 0.26</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0.18 ± 0.03</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0.49 ± 0.09</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0.03</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0.06</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 ± 0.26</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0.48 ± 0.04</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0.01</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0.03</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1.62 ± 0.15</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 ±</w:t>
            </w:r>
            <w:r>
              <w:rPr>
                <w:rFonts w:ascii="Times New Roman" w:eastAsiaTheme="minorEastAsia" w:hAnsi="Times New Roman" w:cs="Times New Roman"/>
                <w:sz w:val="24"/>
                <w:szCs w:val="24"/>
                <w:lang w:eastAsia="en-IN"/>
              </w:rPr>
              <w:t xml:space="preserve"> 0.02</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0.01</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 ± 0.03</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1.99 ± 0.16</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0.18 ± 0.01</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0.41 ± 0.07</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0.14 ± 0.01</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 ± 0.02</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2.08 ± 0.23</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0.42 ± 0.12</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0.12</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0.21 ± 0.04</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 ± 0.30</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0.07</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0.63 ± 0.06</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0.02</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0.22 ± 0.03</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2.01 ± 0.23</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0.35 ± 0.02</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0.07</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0.26 ± 0.03</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 ± 0.21</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0.63 ± 0.04</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 ± 0.02</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0.02</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T9</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2.41 ± 0.02</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0.35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0.66 ± 0.03</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0.01</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0.03</w:t>
            </w:r>
          </w:p>
        </w:tc>
      </w:tr>
      <w:tr w:rsidR="00F061C0">
        <w:trPr>
          <w:trHeight w:val="382"/>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T10</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2.21 ± 0.19</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 ± 0.06</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0.01</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0.03</w:t>
            </w:r>
          </w:p>
        </w:tc>
      </w:tr>
      <w:tr w:rsidR="00F061C0">
        <w:trPr>
          <w:trHeight w:val="369"/>
          <w:jc w:val="center"/>
        </w:trPr>
        <w:tc>
          <w:tcPr>
            <w:tcW w:w="1049"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T11</w:t>
            </w:r>
            <w:r>
              <w:rPr>
                <w:rFonts w:ascii="Times New Roman" w:eastAsiaTheme="minorEastAsia" w:hAnsi="Times New Roman" w:cs="Times New Roman"/>
                <w:sz w:val="24"/>
                <w:szCs w:val="24"/>
                <w:lang w:eastAsia="en-IN"/>
              </w:rPr>
              <w:t xml:space="preserve"> </w:t>
            </w:r>
          </w:p>
        </w:tc>
        <w:tc>
          <w:tcPr>
            <w:tcW w:w="185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 ± 0.15</w:t>
            </w:r>
          </w:p>
        </w:tc>
        <w:tc>
          <w:tcPr>
            <w:tcW w:w="1808"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 ±</w:t>
            </w:r>
            <w:r>
              <w:rPr>
                <w:rFonts w:ascii="Times New Roman" w:eastAsiaTheme="minorEastAsia" w:hAnsi="Times New Roman" w:cs="Times New Roman"/>
                <w:sz w:val="24"/>
                <w:szCs w:val="24"/>
                <w:lang w:eastAsia="en-IN"/>
              </w:rPr>
              <w:t xml:space="preserve"> 0.02</w:t>
            </w:r>
          </w:p>
        </w:tc>
        <w:tc>
          <w:tcPr>
            <w:tcW w:w="2072"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 ± 0.05</w:t>
            </w:r>
          </w:p>
        </w:tc>
        <w:tc>
          <w:tcPr>
            <w:tcW w:w="1760"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0.03</w:t>
            </w:r>
          </w:p>
        </w:tc>
        <w:tc>
          <w:tcPr>
            <w:tcW w:w="171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0.31 ± 0.03</w:t>
            </w:r>
          </w:p>
        </w:tc>
      </w:tr>
    </w:tbl>
    <w:p w:rsidR="00F061C0" w:rsidRDefault="00F061C0">
      <w:pPr>
        <w:jc w:val="both"/>
        <w:rPr>
          <w:rFonts w:ascii="Times New Roman" w:hAnsi="Times New Roman" w:cs="Times New Roman"/>
          <w:sz w:val="24"/>
          <w:szCs w:val="24"/>
        </w:rPr>
      </w:pPr>
    </w:p>
    <w:p w:rsidR="00F061C0" w:rsidRDefault="002E7A2E">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reported that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with the diets has a remarkable effect on the metabolism of silk worm </w:t>
      </w:r>
      <w:r>
        <w:rPr>
          <w:rFonts w:ascii="Times New Roman" w:hAnsi="Times New Roman" w:cs="Times New Roman"/>
          <w:i/>
          <w:iCs/>
          <w:sz w:val="24"/>
          <w:szCs w:val="24"/>
        </w:rPr>
        <w:t>B. mori.</w:t>
      </w:r>
      <w:r>
        <w:rPr>
          <w:rFonts w:ascii="Times New Roman" w:hAnsi="Times New Roman" w:cs="Times New Roman"/>
          <w:sz w:val="24"/>
          <w:szCs w:val="24"/>
        </w:rPr>
        <w:t xml:space="preserve"> Both 2% and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supplementation was found to enh</w:t>
      </w:r>
      <w:r>
        <w:rPr>
          <w:rFonts w:ascii="Times New Roman" w:hAnsi="Times New Roman" w:cs="Times New Roman"/>
          <w:sz w:val="24"/>
          <w:szCs w:val="24"/>
        </w:rPr>
        <w:t xml:space="preserve">ance the growth of the worm having highest in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once treated group and was lowest in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once a day group. It was further noticed that growth of the worms increases from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in the order of C &lt; 2% once a day &lt; 2% twice a day &lt; 3% once a d</w:t>
      </w:r>
      <w:r>
        <w:rPr>
          <w:rFonts w:ascii="Times New Roman" w:hAnsi="Times New Roman" w:cs="Times New Roman"/>
          <w:sz w:val="24"/>
          <w:szCs w:val="24"/>
        </w:rPr>
        <w:t>ay &lt; 3% twice a day group irrespective of the treatment started from 1st day or 2nd day of V instar (Table 4).</w:t>
      </w:r>
      <w:r>
        <w:rPr>
          <w:rFonts w:ascii="Times New Roman" w:hAnsi="Times New Roman" w:cs="Times New Roman"/>
          <w:b/>
          <w:bCs/>
          <w:sz w:val="24"/>
          <w:szCs w:val="24"/>
        </w:rPr>
        <w:t xml:space="preserve"> </w:t>
      </w:r>
      <w:r>
        <w:rPr>
          <w:rFonts w:ascii="Times New Roman" w:hAnsi="Times New Roman" w:cs="Times New Roman"/>
          <w:sz w:val="24"/>
          <w:szCs w:val="24"/>
        </w:rPr>
        <w:t xml:space="preserve">Later,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analysed that growth of the silk gland has also been found to be influenced by dietary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in th</w:t>
      </w:r>
      <w:r>
        <w:rPr>
          <w:rFonts w:ascii="Times New Roman" w:hAnsi="Times New Roman" w:cs="Times New Roman"/>
          <w:sz w:val="24"/>
          <w:szCs w:val="24"/>
        </w:rPr>
        <w:t xml:space="preserve">e worms in all treated groups with respect to controls except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from the 1st day group. Maximum silk gland weight was observed in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twice a day treatment from the 2nd day of 5th instar group in comparison to other groups. The order of i</w:t>
      </w:r>
      <w:r>
        <w:rPr>
          <w:rFonts w:ascii="Times New Roman" w:hAnsi="Times New Roman" w:cs="Times New Roman"/>
          <w:sz w:val="24"/>
          <w:szCs w:val="24"/>
        </w:rPr>
        <w:t>ncreased silk gland growth was 0G1I = 0G2I = 0G2II = 2G1I &lt; 2G1II &lt; 3G1I = 3G1I &lt; 3G2II &lt; 3G2I &lt; 2G2I &lt; 2G2II (Table 4).</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also reported that like growth parameters, cocoon weight was also increased in almost all treated groups exce</w:t>
      </w:r>
      <w:r>
        <w:rPr>
          <w:rFonts w:ascii="Times New Roman" w:hAnsi="Times New Roman" w:cs="Times New Roman"/>
          <w:sz w:val="24"/>
          <w:szCs w:val="24"/>
        </w:rPr>
        <w:t>pt 2G2I group in which it decreased from the control group. The order of the cocoon weight remained as 2G2I &lt; 0G1I = 0G2I = 0G2II &lt; 2G2II &lt; 3G2II ~3G2I ~ 3G1I &lt; 2G1II ~ 3G1II &lt; 2G1I. The shell weight has shown a different pattern than the above three param</w:t>
      </w:r>
      <w:r>
        <w:rPr>
          <w:rFonts w:ascii="Times New Roman" w:hAnsi="Times New Roman" w:cs="Times New Roman"/>
          <w:sz w:val="24"/>
          <w:szCs w:val="24"/>
        </w:rPr>
        <w:t xml:space="preserve">eters.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was found to have magnificent role on increased shell production than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However,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had enhanced cocoon weight in comparison to control group. The order of shell weight was 0G1I = 0G2I = 0G2II &lt; 2G1I &lt; 2G1II &lt; 2G2I ~ 2G2II</w:t>
      </w:r>
      <w:r>
        <w:rPr>
          <w:rFonts w:ascii="Times New Roman" w:hAnsi="Times New Roman" w:cs="Times New Roman"/>
          <w:sz w:val="24"/>
          <w:szCs w:val="24"/>
        </w:rPr>
        <w:t xml:space="preserve"> &lt; 3G1I &lt; 3G2I &lt; 3G1II &lt; 3G 2II (Table 4).</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silk gland and cocoon production in silkworms supplemented with dietary alpha glycine was due to fibroin is derived from four kinds of amino acids </w:t>
      </w:r>
      <w:r>
        <w:rPr>
          <w:rFonts w:ascii="Times New Roman" w:hAnsi="Times New Roman" w:cs="Times New Roman"/>
          <w:i/>
          <w:iCs/>
          <w:sz w:val="24"/>
          <w:szCs w:val="24"/>
        </w:rPr>
        <w:t>viz</w:t>
      </w:r>
      <w:r>
        <w:rPr>
          <w:rFonts w:ascii="Times New Roman" w:hAnsi="Times New Roman" w:cs="Times New Roman"/>
          <w:sz w:val="24"/>
          <w:szCs w:val="24"/>
        </w:rPr>
        <w:t>., alanine, serine, glyci</w:t>
      </w:r>
      <w:r>
        <w:rPr>
          <w:rFonts w:ascii="Times New Roman" w:hAnsi="Times New Roman" w:cs="Times New Roman"/>
          <w:sz w:val="24"/>
          <w:szCs w:val="24"/>
        </w:rPr>
        <w:t>ne and tyrosine and dietary supplementation of glycine to silkworm increases the availability of the silk gland protein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nutritional supplementation of amino acid L-serine to silkworm, </w:t>
      </w:r>
      <w:r>
        <w:rPr>
          <w:rFonts w:ascii="Times New Roman" w:hAnsi="Times New Roman" w:cs="Times New Roman"/>
          <w:i/>
          <w:iCs/>
          <w:sz w:val="24"/>
          <w:szCs w:val="24"/>
        </w:rPr>
        <w:t>Bombyx mo</w:t>
      </w:r>
      <w:r>
        <w:rPr>
          <w:rFonts w:ascii="Times New Roman" w:hAnsi="Times New Roman" w:cs="Times New Roman"/>
          <w:i/>
          <w:iCs/>
          <w:sz w:val="24"/>
          <w:szCs w:val="24"/>
        </w:rPr>
        <w:t>ri</w:t>
      </w:r>
      <w:r>
        <w:rPr>
          <w:rFonts w:ascii="Times New Roman" w:hAnsi="Times New Roman" w:cs="Times New Roman"/>
          <w:sz w:val="24"/>
          <w:szCs w:val="24"/>
        </w:rPr>
        <w:t xml:space="preserve"> L. in relation to growth rate and silk production. In this study, first day of III instar silkworms (breed-NB4D2) were fed with normal MR2 mulberry leaves and those fortified with different nutritional supplementary compounds such as L-serine, aspartic </w:t>
      </w:r>
      <w:r>
        <w:rPr>
          <w:rFonts w:ascii="Times New Roman" w:hAnsi="Times New Roman" w:cs="Times New Roman"/>
          <w:sz w:val="24"/>
          <w:szCs w:val="24"/>
        </w:rPr>
        <w:t>acid, arginine, niacin, retinol, calciferol, ascorbic acid and glucose.</w:t>
      </w:r>
    </w:p>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 xml:space="preserve">Table 5: Impact of different amino acid supplements on cocoon parameters of </w:t>
      </w:r>
      <w:r>
        <w:rPr>
          <w:rFonts w:ascii="Times New Roman" w:hAnsi="Times New Roman" w:cs="Times New Roman"/>
          <w:b/>
          <w:bCs/>
          <w:i/>
          <w:iCs/>
          <w:sz w:val="24"/>
          <w:szCs w:val="24"/>
        </w:rPr>
        <w:t>B. mori</w:t>
      </w:r>
      <w:r>
        <w:rPr>
          <w:rFonts w:ascii="Times New Roman" w:hAnsi="Times New Roman" w:cs="Times New Roman"/>
          <w:b/>
          <w:bCs/>
          <w:sz w:val="24"/>
          <w:szCs w:val="24"/>
        </w:rPr>
        <w:t xml:space="preserve"> L. </w:t>
      </w:r>
      <w:r>
        <w:rPr>
          <w:rFonts w:ascii="Times New Roman" w:hAnsi="Times New Roman" w:cs="Times New Roman"/>
          <w:b/>
          <w:bCs/>
          <w:sz w:val="24"/>
          <w:szCs w:val="24"/>
        </w:rPr>
        <w:tab/>
        <w:t xml:space="preserve">   (Ramesh </w:t>
      </w:r>
      <w:r>
        <w:rPr>
          <w:rFonts w:ascii="Times New Roman" w:hAnsi="Times New Roman" w:cs="Times New Roman"/>
          <w:b/>
          <w:bCs/>
          <w:i/>
          <w:iCs/>
          <w:sz w:val="24"/>
          <w:szCs w:val="24"/>
        </w:rPr>
        <w:t>et al.</w:t>
      </w:r>
      <w:r>
        <w:rPr>
          <w:rFonts w:ascii="Times New Roman" w:hAnsi="Times New Roman" w:cs="Times New Roman"/>
          <w:b/>
          <w:bCs/>
          <w:sz w:val="24"/>
          <w:szCs w:val="24"/>
        </w:rPr>
        <w:t>, 2018)</w:t>
      </w:r>
    </w:p>
    <w:tbl>
      <w:tblPr>
        <w:tblStyle w:val="TableGrid0"/>
        <w:tblW w:w="941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tblCellMar>
        <w:tblLook w:val="04A0" w:firstRow="1" w:lastRow="0" w:firstColumn="1" w:lastColumn="0" w:noHBand="0" w:noVBand="1"/>
      </w:tblPr>
      <w:tblGrid>
        <w:gridCol w:w="3362"/>
        <w:gridCol w:w="1704"/>
        <w:gridCol w:w="1844"/>
        <w:gridCol w:w="2509"/>
      </w:tblGrid>
      <w:tr w:rsidR="00F061C0">
        <w:trPr>
          <w:trHeight w:val="682"/>
        </w:trPr>
        <w:tc>
          <w:tcPr>
            <w:tcW w:w="3363" w:type="dxa"/>
          </w:tcPr>
          <w:p w:rsidR="00F061C0" w:rsidRDefault="002E7A2E">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w:t>
            </w:r>
            <w:proofErr w:type="gramStart"/>
            <w:r>
              <w:rPr>
                <w:rFonts w:ascii="Times New Roman" w:eastAsiaTheme="minorEastAsia" w:hAnsi="Times New Roman" w:cs="Times New Roman"/>
                <w:b/>
                <w:bCs/>
                <w:sz w:val="24"/>
                <w:szCs w:val="24"/>
                <w:lang w:eastAsia="en-IN"/>
              </w:rPr>
              <w:t>/  Concentration</w:t>
            </w:r>
            <w:proofErr w:type="gramEnd"/>
          </w:p>
        </w:tc>
        <w:tc>
          <w:tcPr>
            <w:tcW w:w="1704" w:type="dxa"/>
          </w:tcPr>
          <w:p w:rsidR="00F061C0" w:rsidRDefault="002E7A2E">
            <w:pPr>
              <w:spacing w:after="0" w:line="259" w:lineRule="auto"/>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length</w:t>
            </w:r>
            <w:proofErr w:type="gramEnd"/>
            <w:r>
              <w:rPr>
                <w:rFonts w:ascii="Times New Roman" w:eastAsiaTheme="minorEastAsia" w:hAnsi="Times New Roman" w:cs="Times New Roman"/>
                <w:b/>
                <w:bCs/>
                <w:sz w:val="24"/>
                <w:szCs w:val="24"/>
                <w:lang w:eastAsia="en-IN"/>
              </w:rPr>
              <w:t xml:space="preserve"> (cm)</w:t>
            </w:r>
          </w:p>
        </w:tc>
        <w:tc>
          <w:tcPr>
            <w:tcW w:w="1844" w:type="dxa"/>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width</w:t>
            </w:r>
            <w:proofErr w:type="gramEnd"/>
            <w:r>
              <w:rPr>
                <w:rFonts w:ascii="Times New Roman" w:eastAsiaTheme="minorEastAsia" w:hAnsi="Times New Roman" w:cs="Times New Roman"/>
                <w:b/>
                <w:bCs/>
                <w:sz w:val="24"/>
                <w:szCs w:val="24"/>
                <w:lang w:eastAsia="en-IN"/>
              </w:rPr>
              <w:t xml:space="preserve"> </w:t>
            </w:r>
            <w:r>
              <w:rPr>
                <w:rFonts w:ascii="Times New Roman" w:eastAsiaTheme="minorEastAsia" w:hAnsi="Times New Roman" w:cs="Times New Roman"/>
                <w:b/>
                <w:bCs/>
                <w:sz w:val="24"/>
                <w:szCs w:val="24"/>
                <w:lang w:eastAsia="en-IN"/>
              </w:rPr>
              <w:t>(cm)</w:t>
            </w:r>
          </w:p>
        </w:tc>
        <w:tc>
          <w:tcPr>
            <w:tcW w:w="2509" w:type="dxa"/>
          </w:tcPr>
          <w:p w:rsidR="00F061C0" w:rsidRDefault="002E7A2E">
            <w:pPr>
              <w:spacing w:after="0" w:line="259" w:lineRule="auto"/>
              <w:ind w:left="2"/>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weight</w:t>
            </w:r>
            <w:proofErr w:type="gramEnd"/>
            <w:r>
              <w:rPr>
                <w:rFonts w:ascii="Times New Roman" w:eastAsiaTheme="minorEastAsia" w:hAnsi="Times New Roman" w:cs="Times New Roman"/>
                <w:b/>
                <w:bCs/>
                <w:sz w:val="24"/>
                <w:szCs w:val="24"/>
                <w:lang w:eastAsia="en-IN"/>
              </w:rPr>
              <w:t xml:space="preserve"> (g)</w:t>
            </w:r>
          </w:p>
        </w:tc>
      </w:tr>
      <w:tr w:rsidR="00F061C0">
        <w:trPr>
          <w:trHeight w:val="545"/>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3.201±0.1547</w:t>
            </w:r>
            <w:r>
              <w:rPr>
                <w:rFonts w:ascii="Times New Roman" w:eastAsiaTheme="minorEastAsia" w:hAnsi="Times New Roman" w:cs="Times New Roman"/>
                <w:sz w:val="24"/>
                <w:szCs w:val="24"/>
                <w:vertAlign w:val="superscript"/>
                <w:lang w:eastAsia="en-IN"/>
              </w:rPr>
              <w:t>a</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2.183±0.1210</w:t>
            </w:r>
            <w:r>
              <w:rPr>
                <w:rFonts w:ascii="Times New Roman" w:eastAsiaTheme="minorEastAsia" w:hAnsi="Times New Roman" w:cs="Times New Roman"/>
                <w:sz w:val="24"/>
                <w:szCs w:val="24"/>
                <w:vertAlign w:val="superscript"/>
                <w:lang w:eastAsia="en-IN"/>
              </w:rPr>
              <w:t>a</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1.211±0.1006</w:t>
            </w:r>
            <w:r>
              <w:rPr>
                <w:rFonts w:ascii="Times New Roman" w:eastAsiaTheme="minorEastAsia" w:hAnsi="Times New Roman" w:cs="Times New Roman"/>
                <w:sz w:val="24"/>
                <w:szCs w:val="24"/>
                <w:vertAlign w:val="superscript"/>
                <w:lang w:eastAsia="en-IN"/>
              </w:rPr>
              <w:t>a</w:t>
            </w:r>
          </w:p>
        </w:tc>
      </w:tr>
      <w:tr w:rsidR="00F061C0">
        <w:trPr>
          <w:trHeight w:val="526"/>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L-Serine (T1 - 0.25</w:t>
            </w:r>
            <w:proofErr w:type="gramStart"/>
            <w:r>
              <w:rPr>
                <w:rFonts w:ascii="Times New Roman" w:eastAsiaTheme="minorEastAsia" w:hAnsi="Times New Roman" w:cs="Times New Roman"/>
                <w:sz w:val="24"/>
                <w:szCs w:val="24"/>
                <w:lang w:eastAsia="en-IN"/>
              </w:rPr>
              <w:t xml:space="preserve">%)   </w:t>
            </w:r>
            <w:proofErr w:type="gramEnd"/>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3.764±0.2600</w:t>
            </w:r>
            <w:r>
              <w:rPr>
                <w:rFonts w:ascii="Times New Roman" w:eastAsiaTheme="minorEastAsia" w:hAnsi="Times New Roman" w:cs="Times New Roman"/>
                <w:sz w:val="24"/>
                <w:szCs w:val="24"/>
                <w:vertAlign w:val="superscript"/>
                <w:lang w:eastAsia="en-IN"/>
              </w:rPr>
              <w:t>c</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2.441±0.2890</w:t>
            </w:r>
            <w:r>
              <w:rPr>
                <w:rFonts w:ascii="Times New Roman" w:eastAsiaTheme="minorEastAsia" w:hAnsi="Times New Roman" w:cs="Times New Roman"/>
                <w:sz w:val="24"/>
                <w:szCs w:val="24"/>
                <w:vertAlign w:val="superscript"/>
                <w:lang w:eastAsia="en-IN"/>
              </w:rPr>
              <w:t>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2.011±0.2631</w:t>
            </w:r>
            <w:r>
              <w:rPr>
                <w:rFonts w:ascii="Times New Roman" w:eastAsiaTheme="minorEastAsia" w:hAnsi="Times New Roman" w:cs="Times New Roman"/>
                <w:sz w:val="24"/>
                <w:szCs w:val="24"/>
                <w:vertAlign w:val="superscript"/>
                <w:lang w:eastAsia="en-IN"/>
              </w:rPr>
              <w:t>b</w:t>
            </w:r>
          </w:p>
        </w:tc>
      </w:tr>
      <w:tr w:rsidR="00F061C0">
        <w:trPr>
          <w:trHeight w:val="521"/>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Aspartic acid (T2 - 0.25%)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3.530±0.2464</w:t>
            </w:r>
            <w:r>
              <w:rPr>
                <w:rFonts w:ascii="Times New Roman" w:eastAsiaTheme="minorEastAsia" w:hAnsi="Times New Roman" w:cs="Times New Roman"/>
                <w:sz w:val="24"/>
                <w:szCs w:val="24"/>
                <w:vertAlign w:val="superscript"/>
                <w:lang w:eastAsia="en-IN"/>
              </w:rPr>
              <w:t>bc</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2.381±0.1983</w:t>
            </w:r>
            <w:r>
              <w:rPr>
                <w:rFonts w:ascii="Times New Roman" w:eastAsiaTheme="minorEastAsia" w:hAnsi="Times New Roman" w:cs="Times New Roman"/>
                <w:sz w:val="24"/>
                <w:szCs w:val="24"/>
                <w:vertAlign w:val="superscript"/>
                <w:lang w:eastAsia="en-IN"/>
              </w:rPr>
              <w:t>ab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1.850±0.1963</w:t>
            </w:r>
            <w:r>
              <w:rPr>
                <w:rFonts w:ascii="Times New Roman" w:eastAsiaTheme="minorEastAsia" w:hAnsi="Times New Roman" w:cs="Times New Roman"/>
                <w:sz w:val="24"/>
                <w:szCs w:val="24"/>
                <w:vertAlign w:val="superscript"/>
                <w:lang w:eastAsia="en-IN"/>
              </w:rPr>
              <w:t>ab</w:t>
            </w:r>
          </w:p>
        </w:tc>
      </w:tr>
      <w:tr w:rsidR="00F061C0">
        <w:trPr>
          <w:trHeight w:val="526"/>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Arginine (T3 - 0.25%)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3.510±0.2301</w:t>
            </w:r>
            <w:r>
              <w:rPr>
                <w:rFonts w:ascii="Times New Roman" w:eastAsiaTheme="minorEastAsia" w:hAnsi="Times New Roman" w:cs="Times New Roman"/>
                <w:sz w:val="24"/>
                <w:szCs w:val="24"/>
                <w:vertAlign w:val="superscript"/>
                <w:lang w:eastAsia="en-IN"/>
              </w:rPr>
              <w:t>bc</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2.353±0.1660</w:t>
            </w:r>
            <w:r>
              <w:rPr>
                <w:rFonts w:ascii="Times New Roman" w:eastAsiaTheme="minorEastAsia" w:hAnsi="Times New Roman" w:cs="Times New Roman"/>
                <w:sz w:val="24"/>
                <w:szCs w:val="24"/>
                <w:vertAlign w:val="superscript"/>
                <w:lang w:eastAsia="en-IN"/>
              </w:rPr>
              <w:t>ab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1.796±0.1715</w:t>
            </w:r>
            <w:r>
              <w:rPr>
                <w:rFonts w:ascii="Times New Roman" w:eastAsiaTheme="minorEastAsia" w:hAnsi="Times New Roman" w:cs="Times New Roman"/>
                <w:sz w:val="24"/>
                <w:szCs w:val="24"/>
                <w:vertAlign w:val="superscript"/>
                <w:lang w:eastAsia="en-IN"/>
              </w:rPr>
              <w:t>ab</w:t>
            </w:r>
          </w:p>
        </w:tc>
      </w:tr>
      <w:tr w:rsidR="00F061C0">
        <w:trPr>
          <w:trHeight w:val="526"/>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Niacin (T4 - 0.25%)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3.496±0.2097</w:t>
            </w:r>
            <w:r>
              <w:rPr>
                <w:rFonts w:ascii="Times New Roman" w:eastAsiaTheme="minorEastAsia" w:hAnsi="Times New Roman" w:cs="Times New Roman"/>
                <w:sz w:val="24"/>
                <w:szCs w:val="24"/>
                <w:vertAlign w:val="superscript"/>
                <w:lang w:eastAsia="en-IN"/>
              </w:rPr>
              <w:t>bc</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2.349±0.1514</w:t>
            </w:r>
            <w:r>
              <w:rPr>
                <w:rFonts w:ascii="Times New Roman" w:eastAsiaTheme="minorEastAsia" w:hAnsi="Times New Roman" w:cs="Times New Roman"/>
                <w:sz w:val="24"/>
                <w:szCs w:val="24"/>
                <w:vertAlign w:val="superscript"/>
                <w:lang w:eastAsia="en-IN"/>
              </w:rPr>
              <w:t>ab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1.624±0.1179</w:t>
            </w:r>
            <w:r>
              <w:rPr>
                <w:rFonts w:ascii="Times New Roman" w:eastAsiaTheme="minorEastAsia" w:hAnsi="Times New Roman" w:cs="Times New Roman"/>
                <w:sz w:val="24"/>
                <w:szCs w:val="24"/>
                <w:vertAlign w:val="superscript"/>
                <w:lang w:eastAsia="en-IN"/>
              </w:rPr>
              <w:t>ab</w:t>
            </w:r>
          </w:p>
        </w:tc>
      </w:tr>
      <w:tr w:rsidR="00F061C0">
        <w:trPr>
          <w:trHeight w:val="526"/>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Retinol (T5 - 0.25%)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3.417±0.2012</w:t>
            </w:r>
            <w:r>
              <w:rPr>
                <w:rFonts w:ascii="Times New Roman" w:eastAsiaTheme="minorEastAsia" w:hAnsi="Times New Roman" w:cs="Times New Roman"/>
                <w:sz w:val="24"/>
                <w:szCs w:val="24"/>
                <w:vertAlign w:val="superscript"/>
                <w:lang w:eastAsia="en-IN"/>
              </w:rPr>
              <w:t>ab</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2.238±0.1425</w:t>
            </w:r>
            <w:r>
              <w:rPr>
                <w:rFonts w:ascii="Times New Roman" w:eastAsiaTheme="minorEastAsia" w:hAnsi="Times New Roman" w:cs="Times New Roman"/>
                <w:sz w:val="24"/>
                <w:szCs w:val="24"/>
                <w:vertAlign w:val="superscript"/>
                <w:lang w:eastAsia="en-IN"/>
              </w:rPr>
              <w:t>ab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1.526±0.1605</w:t>
            </w:r>
            <w:r>
              <w:rPr>
                <w:rFonts w:ascii="Times New Roman" w:eastAsiaTheme="minorEastAsia" w:hAnsi="Times New Roman" w:cs="Times New Roman"/>
                <w:sz w:val="24"/>
                <w:szCs w:val="24"/>
                <w:vertAlign w:val="superscript"/>
                <w:lang w:eastAsia="en-IN"/>
              </w:rPr>
              <w:t>ab</w:t>
            </w:r>
          </w:p>
        </w:tc>
      </w:tr>
      <w:tr w:rsidR="00F061C0">
        <w:trPr>
          <w:trHeight w:val="523"/>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lastRenderedPageBreak/>
              <w:t xml:space="preserve">Calciferol (T6 - 0.25%)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3.389±0.1936</w:t>
            </w:r>
            <w:r>
              <w:rPr>
                <w:rFonts w:ascii="Times New Roman" w:eastAsiaTheme="minorEastAsia" w:hAnsi="Times New Roman" w:cs="Times New Roman"/>
                <w:sz w:val="24"/>
                <w:szCs w:val="24"/>
                <w:vertAlign w:val="superscript"/>
                <w:lang w:eastAsia="en-IN"/>
              </w:rPr>
              <w:t>ab</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2.229±0.1492</w:t>
            </w:r>
            <w:r>
              <w:rPr>
                <w:rFonts w:ascii="Times New Roman" w:eastAsiaTheme="minorEastAsia" w:hAnsi="Times New Roman" w:cs="Times New Roman"/>
                <w:sz w:val="24"/>
                <w:szCs w:val="24"/>
                <w:vertAlign w:val="superscript"/>
                <w:lang w:eastAsia="en-IN"/>
              </w:rPr>
              <w:t>ab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1.403±0.1518</w:t>
            </w:r>
            <w:r>
              <w:rPr>
                <w:rFonts w:ascii="Times New Roman" w:eastAsiaTheme="minorEastAsia" w:hAnsi="Times New Roman" w:cs="Times New Roman"/>
                <w:sz w:val="24"/>
                <w:szCs w:val="24"/>
                <w:vertAlign w:val="superscript"/>
                <w:lang w:eastAsia="en-IN"/>
              </w:rPr>
              <w:t>ab</w:t>
            </w:r>
          </w:p>
        </w:tc>
      </w:tr>
      <w:tr w:rsidR="00F061C0">
        <w:trPr>
          <w:trHeight w:val="526"/>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Ascorbic acid (T7 - 0.25%)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3.316±0.1744</w:t>
            </w:r>
            <w:r>
              <w:rPr>
                <w:rFonts w:ascii="Times New Roman" w:eastAsiaTheme="minorEastAsia" w:hAnsi="Times New Roman" w:cs="Times New Roman"/>
                <w:sz w:val="24"/>
                <w:szCs w:val="24"/>
                <w:vertAlign w:val="superscript"/>
                <w:lang w:eastAsia="en-IN"/>
              </w:rPr>
              <w:t>ab</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2.219±0.1413</w:t>
            </w:r>
            <w:r>
              <w:rPr>
                <w:rFonts w:ascii="Times New Roman" w:eastAsiaTheme="minorEastAsia" w:hAnsi="Times New Roman" w:cs="Times New Roman"/>
                <w:sz w:val="24"/>
                <w:szCs w:val="24"/>
                <w:vertAlign w:val="superscript"/>
                <w:lang w:eastAsia="en-IN"/>
              </w:rPr>
              <w:t>ab</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1.392±0.1254</w:t>
            </w:r>
            <w:r>
              <w:rPr>
                <w:rFonts w:ascii="Times New Roman" w:eastAsiaTheme="minorEastAsia" w:hAnsi="Times New Roman" w:cs="Times New Roman"/>
                <w:sz w:val="24"/>
                <w:szCs w:val="24"/>
                <w:vertAlign w:val="superscript"/>
                <w:lang w:eastAsia="en-IN"/>
              </w:rPr>
              <w:t>ab</w:t>
            </w:r>
          </w:p>
        </w:tc>
      </w:tr>
      <w:tr w:rsidR="00F061C0">
        <w:trPr>
          <w:trHeight w:val="516"/>
        </w:trPr>
        <w:tc>
          <w:tcPr>
            <w:tcW w:w="3363" w:type="dxa"/>
          </w:tcPr>
          <w:p w:rsidR="00F061C0" w:rsidRDefault="002E7A2E">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Glucose (T8 - 0.25%)  </w:t>
            </w:r>
          </w:p>
        </w:tc>
        <w:tc>
          <w:tcPr>
            <w:tcW w:w="1704" w:type="dxa"/>
          </w:tcPr>
          <w:p w:rsidR="00F061C0" w:rsidRDefault="002E7A2E">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3.300±0.1636</w:t>
            </w:r>
            <w:r>
              <w:rPr>
                <w:rFonts w:ascii="Times New Roman" w:eastAsiaTheme="minorEastAsia" w:hAnsi="Times New Roman" w:cs="Times New Roman"/>
                <w:sz w:val="24"/>
                <w:szCs w:val="24"/>
                <w:vertAlign w:val="superscript"/>
                <w:lang w:eastAsia="en-IN"/>
              </w:rPr>
              <w:t>a</w:t>
            </w:r>
          </w:p>
        </w:tc>
        <w:tc>
          <w:tcPr>
            <w:tcW w:w="1844"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2.201±0.1321</w:t>
            </w:r>
            <w:r>
              <w:rPr>
                <w:rFonts w:ascii="Times New Roman" w:eastAsiaTheme="minorEastAsia" w:hAnsi="Times New Roman" w:cs="Times New Roman"/>
                <w:sz w:val="24"/>
                <w:szCs w:val="24"/>
                <w:vertAlign w:val="superscript"/>
                <w:lang w:eastAsia="en-IN"/>
              </w:rPr>
              <w:t>a</w:t>
            </w:r>
          </w:p>
        </w:tc>
        <w:tc>
          <w:tcPr>
            <w:tcW w:w="2509" w:type="dxa"/>
          </w:tcPr>
          <w:p w:rsidR="00F061C0" w:rsidRDefault="002E7A2E">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1.384±0.1127</w:t>
            </w:r>
            <w:r>
              <w:rPr>
                <w:rFonts w:ascii="Times New Roman" w:eastAsiaTheme="minorEastAsia" w:hAnsi="Times New Roman" w:cs="Times New Roman"/>
                <w:sz w:val="24"/>
                <w:szCs w:val="24"/>
                <w:vertAlign w:val="superscript"/>
                <w:lang w:eastAsia="en-IN"/>
              </w:rPr>
              <w:t>a</w:t>
            </w:r>
          </w:p>
        </w:tc>
      </w:tr>
    </w:tbl>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Values are Mean ± Standard Deviation of six observations. Values in the same column with different superscript letters (a, b &amp; c) </w:t>
      </w:r>
      <w:proofErr w:type="gramStart"/>
      <w:r>
        <w:rPr>
          <w:rFonts w:ascii="Times New Roman" w:hAnsi="Times New Roman" w:cs="Times New Roman"/>
          <w:sz w:val="24"/>
          <w:szCs w:val="24"/>
        </w:rPr>
        <w:t xml:space="preserve">differs  </w:t>
      </w:r>
      <w:r>
        <w:rPr>
          <w:rFonts w:ascii="Times New Roman" w:hAnsi="Times New Roman" w:cs="Times New Roman"/>
          <w:sz w:val="24"/>
          <w:szCs w:val="24"/>
        </w:rPr>
        <w:tab/>
      </w:r>
      <w:proofErr w:type="gramEnd"/>
      <w:r>
        <w:rPr>
          <w:rFonts w:ascii="Times New Roman" w:hAnsi="Times New Roman" w:cs="Times New Roman"/>
          <w:sz w:val="24"/>
          <w:szCs w:val="24"/>
        </w:rPr>
        <w:t>significantly at P.</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study, Ramesh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morphometric data analysis of length, width and weight of cocoon parameters of </w:t>
      </w:r>
      <w:r>
        <w:rPr>
          <w:rFonts w:ascii="Times New Roman" w:hAnsi="Times New Roman" w:cs="Times New Roman"/>
          <w:i/>
          <w:iCs/>
          <w:sz w:val="24"/>
          <w:szCs w:val="24"/>
        </w:rPr>
        <w:t>B. mori</w:t>
      </w:r>
      <w:r>
        <w:rPr>
          <w:rFonts w:ascii="Times New Roman" w:hAnsi="Times New Roman" w:cs="Times New Roman"/>
          <w:sz w:val="24"/>
          <w:szCs w:val="24"/>
        </w:rPr>
        <w:t xml:space="preserve"> fed with control MR2 leaves and different nutritional supplementary compounds. The mean length, width and weight of V instar larvae of group ‘C ’we</w:t>
      </w:r>
      <w:r>
        <w:rPr>
          <w:rFonts w:ascii="Times New Roman" w:hAnsi="Times New Roman" w:cs="Times New Roman"/>
          <w:sz w:val="24"/>
          <w:szCs w:val="24"/>
        </w:rPr>
        <w:t>re (3.201±0.1547cm, 2.183±0.1210cm and 1.211±0.1006gm), respectively. The mean length, width and weight of V instar larvae of group T1 were (3.764±0.2600cm, 2.441±0.2890cm and 2.011±0.2631gm), respectively. The mean length, width and weight of V instar lar</w:t>
      </w:r>
      <w:r>
        <w:rPr>
          <w:rFonts w:ascii="Times New Roman" w:hAnsi="Times New Roman" w:cs="Times New Roman"/>
          <w:sz w:val="24"/>
          <w:szCs w:val="24"/>
        </w:rPr>
        <w:t>vae of group T2 were (3.530±0.2464cm, 2.381±0.1983cm and 1.850±0.1963gm), respectively. The mean length, width and weight of V instar larvae of group T3 were (3.510±0.2301cm, 2.353±0.1660cm and 1.796±0.1715gm), respectively. The mean length, width and weig</w:t>
      </w:r>
      <w:r>
        <w:rPr>
          <w:rFonts w:ascii="Times New Roman" w:hAnsi="Times New Roman" w:cs="Times New Roman"/>
          <w:sz w:val="24"/>
          <w:szCs w:val="24"/>
        </w:rPr>
        <w:t>ht of V instar larvae of group T4 were (3.496±0.2097cm, 2.349±0.1514cm and 1.624±0.1179gm), respectively. The mean length, width and weight of V instar larvae of group T5 were (3.417±0.2012cm, 2.238±0.1425cm and 1.526±0.1605gm), respectively. The mean leng</w:t>
      </w:r>
      <w:r>
        <w:rPr>
          <w:rFonts w:ascii="Times New Roman" w:hAnsi="Times New Roman" w:cs="Times New Roman"/>
          <w:sz w:val="24"/>
          <w:szCs w:val="24"/>
        </w:rPr>
        <w:t>th, width and weight of V instar larvae of group T6 were (3.389±0.1936cm, 2.229±0.1492cm and 1.403±0.1518gm), respectively. The mean length, width and weight of V instar larvae of group T7 were (3.316±0.1744 cm, 2.219±0.1413 cm and 1.392±0.1254 gm), respec</w:t>
      </w:r>
      <w:r>
        <w:rPr>
          <w:rFonts w:ascii="Times New Roman" w:hAnsi="Times New Roman" w:cs="Times New Roman"/>
          <w:sz w:val="24"/>
          <w:szCs w:val="24"/>
        </w:rPr>
        <w:t>tively. The mean length, width and weight of V instar larvae of group T8 were (3.300 ± 0.1636cm, 2.201±0.1321cm and 1.384±0.1127gm), respectively. In these nine observations, 0.25% amino acid L-Serine (group T1) treated V instar larvae produced cocoon leng</w:t>
      </w:r>
      <w:r>
        <w:rPr>
          <w:rFonts w:ascii="Times New Roman" w:hAnsi="Times New Roman" w:cs="Times New Roman"/>
          <w:sz w:val="24"/>
          <w:szCs w:val="24"/>
        </w:rPr>
        <w:t>th, width and weight were significantly increased than the other eight groups (‘C’, T2, T3, T4, T5, T6, T7, T8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Table 5).</w:t>
      </w:r>
    </w:p>
    <w:p w:rsidR="00F061C0" w:rsidRDefault="002E7A2E">
      <w:pPr>
        <w:ind w:left="1084"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 xml:space="preserve">Table 6: Impact of different amino acid supplements on economic parameters of cocoons of </w:t>
      </w:r>
      <w:r>
        <w:rPr>
          <w:rFonts w:ascii="Times New Roman" w:hAnsi="Times New Roman" w:cs="Times New Roman"/>
          <w:b/>
          <w:bCs/>
          <w:i/>
          <w:iCs/>
          <w:sz w:val="24"/>
          <w:szCs w:val="24"/>
        </w:rPr>
        <w:t>B. mori</w:t>
      </w:r>
      <w:r>
        <w:rPr>
          <w:rFonts w:ascii="Times New Roman" w:hAnsi="Times New Roman" w:cs="Times New Roman"/>
          <w:b/>
          <w:bCs/>
          <w:sz w:val="24"/>
          <w:szCs w:val="24"/>
        </w:rPr>
        <w:t xml:space="preserve"> L. (Ramesh </w:t>
      </w:r>
      <w:r>
        <w:rPr>
          <w:rFonts w:ascii="Times New Roman" w:hAnsi="Times New Roman" w:cs="Times New Roman"/>
          <w:b/>
          <w:bCs/>
          <w:i/>
          <w:iCs/>
          <w:sz w:val="24"/>
          <w:szCs w:val="24"/>
        </w:rPr>
        <w:t>et al.</w:t>
      </w:r>
      <w:r>
        <w:rPr>
          <w:rFonts w:ascii="Times New Roman" w:hAnsi="Times New Roman" w:cs="Times New Roman"/>
          <w:b/>
          <w:bCs/>
          <w:sz w:val="24"/>
          <w:szCs w:val="24"/>
        </w:rPr>
        <w:t>, 2018)</w:t>
      </w:r>
    </w:p>
    <w:tbl>
      <w:tblPr>
        <w:tblStyle w:val="TableGrid0"/>
        <w:tblpPr w:vertAnchor="text" w:horzAnchor="page" w:tblpXSpec="center" w:tblpY="123"/>
        <w:tblOverlap w:val="never"/>
        <w:tblW w:w="105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108" w:type="dxa"/>
        </w:tblCellMar>
        <w:tblLook w:val="04A0" w:firstRow="1" w:lastRow="0" w:firstColumn="1" w:lastColumn="0" w:noHBand="0" w:noVBand="1"/>
      </w:tblPr>
      <w:tblGrid>
        <w:gridCol w:w="1917"/>
        <w:gridCol w:w="1857"/>
        <w:gridCol w:w="1510"/>
        <w:gridCol w:w="1683"/>
        <w:gridCol w:w="2111"/>
        <w:gridCol w:w="1471"/>
      </w:tblGrid>
      <w:tr w:rsidR="00F061C0">
        <w:trPr>
          <w:trHeight w:val="851"/>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w:t>
            </w:r>
            <w:r>
              <w:rPr>
                <w:rFonts w:ascii="Times New Roman" w:eastAsiaTheme="minorEastAsia" w:hAnsi="Times New Roman" w:cs="Times New Roman"/>
                <w:b/>
                <w:sz w:val="24"/>
                <w:szCs w:val="24"/>
                <w:lang w:eastAsia="en-IN"/>
              </w:rPr>
              <w:t>al</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 /</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Concentration</w:t>
            </w:r>
          </w:p>
        </w:tc>
        <w:tc>
          <w:tcPr>
            <w:tcW w:w="1881"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Percentage</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514"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Shell </w:t>
            </w:r>
            <w:proofErr w:type="gramStart"/>
            <w:r>
              <w:rPr>
                <w:rFonts w:ascii="Times New Roman" w:eastAsiaTheme="minorEastAsia" w:hAnsi="Times New Roman" w:cs="Times New Roman"/>
                <w:b/>
                <w:sz w:val="24"/>
                <w:szCs w:val="24"/>
                <w:lang w:eastAsia="en-IN"/>
              </w:rPr>
              <w:t>weight  (</w:t>
            </w:r>
            <w:proofErr w:type="gramEnd"/>
            <w:r>
              <w:rPr>
                <w:rFonts w:ascii="Times New Roman" w:eastAsiaTheme="minorEastAsia" w:hAnsi="Times New Roman" w:cs="Times New Roman"/>
                <w:b/>
                <w:sz w:val="24"/>
                <w:szCs w:val="24"/>
                <w:lang w:eastAsia="en-IN"/>
              </w:rPr>
              <w:t>g)</w:t>
            </w:r>
          </w:p>
        </w:tc>
        <w:tc>
          <w:tcPr>
            <w:tcW w:w="1691"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Shell </w:t>
            </w:r>
            <w:proofErr w:type="gramStart"/>
            <w:r>
              <w:rPr>
                <w:rFonts w:ascii="Times New Roman" w:eastAsiaTheme="minorEastAsia" w:hAnsi="Times New Roman" w:cs="Times New Roman"/>
                <w:b/>
                <w:sz w:val="24"/>
                <w:szCs w:val="24"/>
                <w:lang w:eastAsia="en-IN"/>
              </w:rPr>
              <w:t>Ratio  (</w:t>
            </w:r>
            <w:proofErr w:type="gramEnd"/>
            <w:r>
              <w:rPr>
                <w:rFonts w:ascii="Times New Roman" w:eastAsiaTheme="minorEastAsia" w:hAnsi="Times New Roman" w:cs="Times New Roman"/>
                <w:b/>
                <w:sz w:val="24"/>
                <w:szCs w:val="24"/>
                <w:lang w:eastAsia="en-IN"/>
              </w:rPr>
              <w:t>%)</w:t>
            </w:r>
          </w:p>
        </w:tc>
        <w:tc>
          <w:tcPr>
            <w:tcW w:w="213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Length(m)</w:t>
            </w:r>
          </w:p>
        </w:tc>
        <w:tc>
          <w:tcPr>
            <w:tcW w:w="1381" w:type="dxa"/>
            <w:vAlign w:val="center"/>
          </w:tcPr>
          <w:p w:rsidR="00F061C0" w:rsidRDefault="00F061C0">
            <w:pPr>
              <w:spacing w:after="0" w:line="240" w:lineRule="auto"/>
              <w:jc w:val="center"/>
              <w:rPr>
                <w:rFonts w:ascii="Times New Roman" w:eastAsiaTheme="minorEastAsia" w:hAnsi="Times New Roman" w:cs="Times New Roman"/>
                <w:sz w:val="24"/>
                <w:szCs w:val="24"/>
                <w:lang w:eastAsia="en-IN"/>
              </w:rPr>
            </w:pP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F061C0">
        <w:trPr>
          <w:trHeight w:val="400"/>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82.274±0.251</w:t>
            </w:r>
            <w:r>
              <w:rPr>
                <w:rFonts w:ascii="Times New Roman" w:eastAsiaTheme="minorEastAsia" w:hAnsi="Times New Roman" w:cs="Times New Roman"/>
                <w:bCs/>
                <w:sz w:val="24"/>
                <w:szCs w:val="24"/>
                <w:vertAlign w:val="superscript"/>
                <w:lang w:eastAsia="en-IN"/>
              </w:rPr>
              <w:t>a</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0.601±0.141</w:t>
            </w:r>
            <w:r>
              <w:rPr>
                <w:rFonts w:ascii="Times New Roman" w:eastAsiaTheme="minorEastAsia" w:hAnsi="Times New Roman" w:cs="Times New Roman"/>
                <w:bCs/>
                <w:sz w:val="24"/>
                <w:szCs w:val="24"/>
                <w:vertAlign w:val="superscript"/>
                <w:lang w:eastAsia="en-IN"/>
              </w:rPr>
              <w:t>a</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18.070±0.615</w:t>
            </w:r>
            <w:r>
              <w:rPr>
                <w:rFonts w:ascii="Times New Roman" w:eastAsiaTheme="minorEastAsia" w:hAnsi="Times New Roman" w:cs="Times New Roman"/>
                <w:bCs/>
                <w:sz w:val="24"/>
                <w:szCs w:val="24"/>
                <w:vertAlign w:val="superscript"/>
                <w:lang w:eastAsia="en-IN"/>
              </w:rPr>
              <w:t>a</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810.145±11.074</w:t>
            </w:r>
            <w:r>
              <w:rPr>
                <w:rFonts w:ascii="Times New Roman" w:eastAsiaTheme="minorEastAsia" w:hAnsi="Times New Roman" w:cs="Times New Roman"/>
                <w:bCs/>
                <w:sz w:val="24"/>
                <w:szCs w:val="24"/>
                <w:vertAlign w:val="superscript"/>
                <w:lang w:eastAsia="en-IN"/>
              </w:rPr>
              <w:t>a</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2.456±0.080</w:t>
            </w:r>
            <w:r>
              <w:rPr>
                <w:rFonts w:ascii="Times New Roman" w:eastAsiaTheme="minorEastAsia" w:hAnsi="Times New Roman" w:cs="Times New Roman"/>
                <w:bCs/>
                <w:sz w:val="24"/>
                <w:szCs w:val="24"/>
                <w:vertAlign w:val="superscript"/>
                <w:lang w:eastAsia="en-IN"/>
              </w:rPr>
              <w:t>a</w:t>
            </w:r>
          </w:p>
        </w:tc>
      </w:tr>
      <w:tr w:rsidR="00F061C0">
        <w:trPr>
          <w:trHeight w:val="489"/>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L-Serine</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88.951±1.047</w:t>
            </w:r>
            <w:r>
              <w:rPr>
                <w:rFonts w:ascii="Times New Roman" w:eastAsiaTheme="minorEastAsia" w:hAnsi="Times New Roman" w:cs="Times New Roman"/>
                <w:bCs/>
                <w:sz w:val="24"/>
                <w:szCs w:val="24"/>
                <w:vertAlign w:val="superscript"/>
                <w:lang w:eastAsia="en-IN"/>
              </w:rPr>
              <w:t>c</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0.803±0.805</w:t>
            </w:r>
            <w:r>
              <w:rPr>
                <w:rFonts w:ascii="Times New Roman" w:eastAsiaTheme="minorEastAsia" w:hAnsi="Times New Roman" w:cs="Times New Roman"/>
                <w:bCs/>
                <w:sz w:val="24"/>
                <w:szCs w:val="24"/>
                <w:vertAlign w:val="superscript"/>
                <w:lang w:eastAsia="en-IN"/>
              </w:rPr>
              <w:t>c</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20.020±1.412</w:t>
            </w:r>
            <w:r>
              <w:rPr>
                <w:rFonts w:ascii="Times New Roman" w:eastAsiaTheme="minorEastAsia" w:hAnsi="Times New Roman" w:cs="Times New Roman"/>
                <w:bCs/>
                <w:sz w:val="24"/>
                <w:szCs w:val="24"/>
                <w:vertAlign w:val="superscript"/>
                <w:lang w:eastAsia="en-IN"/>
              </w:rPr>
              <w:t>c</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964.272±12.841</w:t>
            </w:r>
            <w:r>
              <w:rPr>
                <w:rFonts w:ascii="Times New Roman" w:eastAsiaTheme="minorEastAsia" w:hAnsi="Times New Roman" w:cs="Times New Roman"/>
                <w:bCs/>
                <w:sz w:val="24"/>
                <w:szCs w:val="24"/>
                <w:vertAlign w:val="superscript"/>
                <w:lang w:eastAsia="en-IN"/>
              </w:rPr>
              <w:t>c</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3.015±0.198</w:t>
            </w:r>
            <w:r>
              <w:rPr>
                <w:rFonts w:ascii="Times New Roman" w:eastAsiaTheme="minorEastAsia" w:hAnsi="Times New Roman" w:cs="Times New Roman"/>
                <w:bCs/>
                <w:sz w:val="24"/>
                <w:szCs w:val="24"/>
                <w:vertAlign w:val="superscript"/>
                <w:lang w:eastAsia="en-IN"/>
              </w:rPr>
              <w:t>c</w:t>
            </w:r>
          </w:p>
        </w:tc>
      </w:tr>
      <w:tr w:rsidR="00F061C0">
        <w:trPr>
          <w:trHeight w:val="491"/>
        </w:trPr>
        <w:tc>
          <w:tcPr>
            <w:tcW w:w="1946" w:type="dxa"/>
            <w:vAlign w:val="center"/>
          </w:tcPr>
          <w:p w:rsidR="00F061C0" w:rsidRDefault="002E7A2E">
            <w:pPr>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Aspartic acid</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86.428±0.965</w:t>
            </w:r>
            <w:r>
              <w:rPr>
                <w:rFonts w:ascii="Times New Roman" w:eastAsiaTheme="minorEastAsia" w:hAnsi="Times New Roman" w:cs="Times New Roman"/>
                <w:bCs/>
                <w:sz w:val="24"/>
                <w:szCs w:val="24"/>
                <w:vertAlign w:val="superscript"/>
                <w:lang w:eastAsia="en-IN"/>
              </w:rPr>
              <w:t>b</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0.747±0.651</w:t>
            </w:r>
            <w:r>
              <w:rPr>
                <w:rFonts w:ascii="Times New Roman" w:eastAsiaTheme="minorEastAsia" w:hAnsi="Times New Roman" w:cs="Times New Roman"/>
                <w:bCs/>
                <w:sz w:val="24"/>
                <w:szCs w:val="24"/>
                <w:vertAlign w:val="superscript"/>
                <w:lang w:eastAsia="en-IN"/>
              </w:rPr>
              <w:t>bc</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19.453±0.898</w:t>
            </w:r>
            <w:r>
              <w:rPr>
                <w:rFonts w:ascii="Times New Roman" w:eastAsiaTheme="minorEastAsia" w:hAnsi="Times New Roman" w:cs="Times New Roman"/>
                <w:bCs/>
                <w:sz w:val="24"/>
                <w:szCs w:val="24"/>
                <w:vertAlign w:val="superscript"/>
                <w:lang w:eastAsia="en-IN"/>
              </w:rPr>
              <w:t>b</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942.210±11.749</w:t>
            </w:r>
            <w:r>
              <w:rPr>
                <w:rFonts w:ascii="Times New Roman" w:eastAsiaTheme="minorEastAsia" w:hAnsi="Times New Roman" w:cs="Times New Roman"/>
                <w:bCs/>
                <w:sz w:val="24"/>
                <w:szCs w:val="24"/>
                <w:vertAlign w:val="superscript"/>
                <w:lang w:eastAsia="en-IN"/>
              </w:rPr>
              <w:t>b</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2.820±0.189</w:t>
            </w:r>
            <w:r>
              <w:rPr>
                <w:rFonts w:ascii="Times New Roman" w:eastAsiaTheme="minorEastAsia" w:hAnsi="Times New Roman" w:cs="Times New Roman"/>
                <w:bCs/>
                <w:sz w:val="24"/>
                <w:szCs w:val="24"/>
                <w:vertAlign w:val="superscript"/>
                <w:lang w:eastAsia="en-IN"/>
              </w:rPr>
              <w:t>b</w:t>
            </w:r>
          </w:p>
        </w:tc>
      </w:tr>
      <w:tr w:rsidR="00F061C0">
        <w:trPr>
          <w:trHeight w:val="493"/>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Arginine</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86.207±0.658</w:t>
            </w:r>
            <w:r>
              <w:rPr>
                <w:rFonts w:ascii="Times New Roman" w:eastAsiaTheme="minorEastAsia" w:hAnsi="Times New Roman" w:cs="Times New Roman"/>
                <w:bCs/>
                <w:sz w:val="24"/>
                <w:szCs w:val="24"/>
                <w:vertAlign w:val="superscript"/>
                <w:lang w:eastAsia="en-IN"/>
              </w:rPr>
              <w:t>bc</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0.712±0.620</w:t>
            </w:r>
            <w:r>
              <w:rPr>
                <w:rFonts w:ascii="Times New Roman" w:eastAsiaTheme="minorEastAsia" w:hAnsi="Times New Roman" w:cs="Times New Roman"/>
                <w:bCs/>
                <w:sz w:val="24"/>
                <w:szCs w:val="24"/>
                <w:vertAlign w:val="superscript"/>
                <w:lang w:eastAsia="en-IN"/>
              </w:rPr>
              <w:t>b</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19.340±0.823</w:t>
            </w:r>
            <w:r>
              <w:rPr>
                <w:rFonts w:ascii="Times New Roman" w:eastAsiaTheme="minorEastAsia" w:hAnsi="Times New Roman" w:cs="Times New Roman"/>
                <w:bCs/>
                <w:sz w:val="24"/>
                <w:szCs w:val="24"/>
                <w:vertAlign w:val="superscript"/>
                <w:lang w:eastAsia="en-IN"/>
              </w:rPr>
              <w:t>b</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911.237±11.655</w:t>
            </w:r>
            <w:r>
              <w:rPr>
                <w:rFonts w:ascii="Times New Roman" w:eastAsiaTheme="minorEastAsia" w:hAnsi="Times New Roman" w:cs="Times New Roman"/>
                <w:bCs/>
                <w:sz w:val="24"/>
                <w:szCs w:val="24"/>
                <w:vertAlign w:val="superscript"/>
                <w:lang w:eastAsia="en-IN"/>
              </w:rPr>
              <w:t>bc</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2.763±0.173</w:t>
            </w:r>
            <w:r>
              <w:rPr>
                <w:rFonts w:ascii="Times New Roman" w:eastAsiaTheme="minorEastAsia" w:hAnsi="Times New Roman" w:cs="Times New Roman"/>
                <w:bCs/>
                <w:sz w:val="24"/>
                <w:szCs w:val="24"/>
                <w:vertAlign w:val="superscript"/>
                <w:lang w:eastAsia="en-IN"/>
              </w:rPr>
              <w:t>bc</w:t>
            </w:r>
          </w:p>
        </w:tc>
      </w:tr>
      <w:tr w:rsidR="00F061C0">
        <w:trPr>
          <w:trHeight w:val="495"/>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Niacin</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(T4 - </w:t>
            </w:r>
            <w:r>
              <w:rPr>
                <w:rFonts w:ascii="Times New Roman" w:eastAsiaTheme="minorEastAsia" w:hAnsi="Times New Roman" w:cs="Times New Roman"/>
                <w:b/>
                <w:sz w:val="24"/>
                <w:szCs w:val="24"/>
                <w:lang w:eastAsia="en-IN"/>
              </w:rPr>
              <w:t>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85.761±0.492</w:t>
            </w:r>
            <w:r>
              <w:rPr>
                <w:rFonts w:ascii="Times New Roman" w:eastAsiaTheme="minorEastAsia" w:hAnsi="Times New Roman" w:cs="Times New Roman"/>
                <w:bCs/>
                <w:sz w:val="24"/>
                <w:szCs w:val="24"/>
                <w:vertAlign w:val="superscript"/>
                <w:lang w:eastAsia="en-IN"/>
              </w:rPr>
              <w:t>bc</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0.700±0.402</w:t>
            </w:r>
            <w:r>
              <w:rPr>
                <w:rFonts w:ascii="Times New Roman" w:eastAsiaTheme="minorEastAsia" w:hAnsi="Times New Roman" w:cs="Times New Roman"/>
                <w:bCs/>
                <w:sz w:val="24"/>
                <w:szCs w:val="24"/>
                <w:vertAlign w:val="superscript"/>
                <w:lang w:eastAsia="en-IN"/>
              </w:rPr>
              <w:t>b</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19.217±0.788</w:t>
            </w:r>
            <w:r>
              <w:rPr>
                <w:rFonts w:ascii="Times New Roman" w:eastAsiaTheme="minorEastAsia" w:hAnsi="Times New Roman" w:cs="Times New Roman"/>
                <w:bCs/>
                <w:sz w:val="24"/>
                <w:szCs w:val="24"/>
                <w:vertAlign w:val="superscript"/>
                <w:lang w:eastAsia="en-IN"/>
              </w:rPr>
              <w:t>bc</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875.782±11.612</w:t>
            </w:r>
            <w:r>
              <w:rPr>
                <w:rFonts w:ascii="Times New Roman" w:eastAsiaTheme="minorEastAsia" w:hAnsi="Times New Roman" w:cs="Times New Roman"/>
                <w:bCs/>
                <w:sz w:val="24"/>
                <w:szCs w:val="24"/>
                <w:vertAlign w:val="superscript"/>
                <w:lang w:eastAsia="en-IN"/>
              </w:rPr>
              <w:t>bc</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2.701±0.171</w:t>
            </w:r>
            <w:r>
              <w:rPr>
                <w:rFonts w:ascii="Times New Roman" w:eastAsiaTheme="minorEastAsia" w:hAnsi="Times New Roman" w:cs="Times New Roman"/>
                <w:bCs/>
                <w:sz w:val="24"/>
                <w:szCs w:val="24"/>
                <w:vertAlign w:val="superscript"/>
                <w:lang w:eastAsia="en-IN"/>
              </w:rPr>
              <w:t>bc</w:t>
            </w:r>
          </w:p>
        </w:tc>
      </w:tr>
      <w:tr w:rsidR="00F061C0">
        <w:trPr>
          <w:trHeight w:val="495"/>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Retinol</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85.320±0.476</w:t>
            </w:r>
            <w:r>
              <w:rPr>
                <w:rFonts w:ascii="Times New Roman" w:eastAsiaTheme="minorEastAsia" w:hAnsi="Times New Roman" w:cs="Times New Roman"/>
                <w:bCs/>
                <w:sz w:val="24"/>
                <w:szCs w:val="24"/>
                <w:vertAlign w:val="superscript"/>
                <w:lang w:eastAsia="en-IN"/>
              </w:rPr>
              <w:t>bc</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0.686±0.38z</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19.087±0.754</w:t>
            </w:r>
            <w:r>
              <w:rPr>
                <w:rFonts w:ascii="Times New Roman" w:eastAsiaTheme="minorEastAsia" w:hAnsi="Times New Roman" w:cs="Times New Roman"/>
                <w:bCs/>
                <w:sz w:val="24"/>
                <w:szCs w:val="24"/>
                <w:vertAlign w:val="superscript"/>
                <w:lang w:eastAsia="en-IN"/>
              </w:rPr>
              <w:t>bc</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867.127±11.566</w:t>
            </w:r>
            <w:r>
              <w:rPr>
                <w:rFonts w:ascii="Times New Roman" w:eastAsiaTheme="minorEastAsia" w:hAnsi="Times New Roman" w:cs="Times New Roman"/>
                <w:bCs/>
                <w:sz w:val="24"/>
                <w:szCs w:val="24"/>
                <w:vertAlign w:val="superscript"/>
                <w:lang w:eastAsia="en-IN"/>
              </w:rPr>
              <w:t>ab</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2.684±0.160</w:t>
            </w:r>
            <w:r>
              <w:rPr>
                <w:rFonts w:ascii="Times New Roman" w:eastAsiaTheme="minorEastAsia" w:hAnsi="Times New Roman" w:cs="Times New Roman"/>
                <w:bCs/>
                <w:sz w:val="24"/>
                <w:szCs w:val="24"/>
                <w:vertAlign w:val="superscript"/>
                <w:lang w:eastAsia="en-IN"/>
              </w:rPr>
              <w:t>bc</w:t>
            </w:r>
          </w:p>
        </w:tc>
      </w:tr>
      <w:tr w:rsidR="00F061C0">
        <w:trPr>
          <w:trHeight w:val="495"/>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Calciferol</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84.490±0.410</w:t>
            </w:r>
            <w:r>
              <w:rPr>
                <w:rFonts w:ascii="Times New Roman" w:eastAsiaTheme="minorEastAsia" w:hAnsi="Times New Roman" w:cs="Times New Roman"/>
                <w:bCs/>
                <w:sz w:val="24"/>
                <w:szCs w:val="24"/>
                <w:vertAlign w:val="superscript"/>
                <w:lang w:eastAsia="en-IN"/>
              </w:rPr>
              <w:t>ab</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0.661±0.318</w:t>
            </w:r>
            <w:r>
              <w:rPr>
                <w:rFonts w:ascii="Times New Roman" w:eastAsiaTheme="minorEastAsia" w:hAnsi="Times New Roman" w:cs="Times New Roman"/>
                <w:bCs/>
                <w:sz w:val="24"/>
                <w:szCs w:val="24"/>
                <w:vertAlign w:val="superscript"/>
                <w:lang w:eastAsia="en-IN"/>
              </w:rPr>
              <w:t>ab</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18.495±0.712</w:t>
            </w:r>
            <w:r>
              <w:rPr>
                <w:rFonts w:ascii="Times New Roman" w:eastAsiaTheme="minorEastAsia" w:hAnsi="Times New Roman" w:cs="Times New Roman"/>
                <w:bCs/>
                <w:sz w:val="24"/>
                <w:szCs w:val="24"/>
                <w:vertAlign w:val="superscript"/>
                <w:lang w:eastAsia="en-IN"/>
              </w:rPr>
              <w:t>ab</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849.576±11.548</w:t>
            </w:r>
            <w:r>
              <w:rPr>
                <w:rFonts w:ascii="Times New Roman" w:eastAsiaTheme="minorEastAsia" w:hAnsi="Times New Roman" w:cs="Times New Roman"/>
                <w:bCs/>
                <w:sz w:val="24"/>
                <w:szCs w:val="24"/>
                <w:vertAlign w:val="superscript"/>
                <w:lang w:eastAsia="en-IN"/>
              </w:rPr>
              <w:t>ab</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2.654±0.148</w:t>
            </w:r>
            <w:r>
              <w:rPr>
                <w:rFonts w:ascii="Times New Roman" w:eastAsiaTheme="minorEastAsia" w:hAnsi="Times New Roman" w:cs="Times New Roman"/>
                <w:bCs/>
                <w:sz w:val="24"/>
                <w:szCs w:val="24"/>
                <w:vertAlign w:val="superscript"/>
                <w:lang w:eastAsia="en-IN"/>
              </w:rPr>
              <w:t>ab</w:t>
            </w:r>
          </w:p>
        </w:tc>
      </w:tr>
      <w:tr w:rsidR="00F061C0">
        <w:trPr>
          <w:trHeight w:val="493"/>
        </w:trPr>
        <w:tc>
          <w:tcPr>
            <w:tcW w:w="1946" w:type="dxa"/>
            <w:vAlign w:val="center"/>
          </w:tcPr>
          <w:p w:rsidR="00F061C0" w:rsidRDefault="002E7A2E">
            <w:pPr>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Ascorbic acid</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84.088±0.381</w:t>
            </w:r>
            <w:r>
              <w:rPr>
                <w:rFonts w:ascii="Times New Roman" w:eastAsiaTheme="minorEastAsia" w:hAnsi="Times New Roman" w:cs="Times New Roman"/>
                <w:bCs/>
                <w:sz w:val="24"/>
                <w:szCs w:val="24"/>
                <w:vertAlign w:val="superscript"/>
                <w:lang w:eastAsia="en-IN"/>
              </w:rPr>
              <w:t>ab</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0.643±0.257</w:t>
            </w:r>
            <w:r>
              <w:rPr>
                <w:rFonts w:ascii="Times New Roman" w:eastAsiaTheme="minorEastAsia" w:hAnsi="Times New Roman" w:cs="Times New Roman"/>
                <w:bCs/>
                <w:sz w:val="24"/>
                <w:szCs w:val="24"/>
                <w:vertAlign w:val="superscript"/>
                <w:lang w:eastAsia="en-IN"/>
              </w:rPr>
              <w:t>ab</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18.370±0.687</w:t>
            </w:r>
            <w:r>
              <w:rPr>
                <w:rFonts w:ascii="Times New Roman" w:eastAsiaTheme="minorEastAsia" w:hAnsi="Times New Roman" w:cs="Times New Roman"/>
                <w:bCs/>
                <w:sz w:val="24"/>
                <w:szCs w:val="24"/>
                <w:vertAlign w:val="superscript"/>
                <w:lang w:eastAsia="en-IN"/>
              </w:rPr>
              <w:t>ab</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840.801±11.484</w:t>
            </w:r>
            <w:r>
              <w:rPr>
                <w:rFonts w:ascii="Times New Roman" w:eastAsiaTheme="minorEastAsia" w:hAnsi="Times New Roman" w:cs="Times New Roman"/>
                <w:bCs/>
                <w:sz w:val="24"/>
                <w:szCs w:val="24"/>
                <w:vertAlign w:val="superscript"/>
                <w:lang w:eastAsia="en-IN"/>
              </w:rPr>
              <w:t>ab</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2.508±0.123</w:t>
            </w:r>
            <w:r>
              <w:rPr>
                <w:rFonts w:ascii="Times New Roman" w:eastAsiaTheme="minorEastAsia" w:hAnsi="Times New Roman" w:cs="Times New Roman"/>
                <w:bCs/>
                <w:sz w:val="24"/>
                <w:szCs w:val="24"/>
                <w:vertAlign w:val="superscript"/>
                <w:lang w:eastAsia="en-IN"/>
              </w:rPr>
              <w:t>ab</w:t>
            </w:r>
          </w:p>
        </w:tc>
      </w:tr>
      <w:tr w:rsidR="00F061C0">
        <w:trPr>
          <w:trHeight w:val="467"/>
        </w:trPr>
        <w:tc>
          <w:tcPr>
            <w:tcW w:w="1946" w:type="dxa"/>
            <w:vAlign w:val="center"/>
          </w:tcPr>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Glucose</w:t>
            </w:r>
          </w:p>
          <w:p w:rsidR="00F061C0" w:rsidRDefault="002E7A2E">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(T8 - 0.25%)</w:t>
            </w:r>
          </w:p>
        </w:tc>
        <w:tc>
          <w:tcPr>
            <w:tcW w:w="18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83.828±0.308</w:t>
            </w:r>
            <w:r>
              <w:rPr>
                <w:rFonts w:ascii="Times New Roman" w:eastAsiaTheme="minorEastAsia" w:hAnsi="Times New Roman" w:cs="Times New Roman"/>
                <w:bCs/>
                <w:sz w:val="24"/>
                <w:szCs w:val="24"/>
                <w:vertAlign w:val="superscript"/>
                <w:lang w:eastAsia="en-IN"/>
              </w:rPr>
              <w:t>ab</w:t>
            </w:r>
          </w:p>
        </w:tc>
        <w:tc>
          <w:tcPr>
            <w:tcW w:w="1514"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0.623±0.204</w:t>
            </w:r>
            <w:r>
              <w:rPr>
                <w:rFonts w:ascii="Times New Roman" w:eastAsiaTheme="minorEastAsia" w:hAnsi="Times New Roman" w:cs="Times New Roman"/>
                <w:bCs/>
                <w:sz w:val="24"/>
                <w:szCs w:val="24"/>
                <w:vertAlign w:val="superscript"/>
                <w:lang w:eastAsia="en-IN"/>
              </w:rPr>
              <w:t>ab</w:t>
            </w:r>
          </w:p>
        </w:tc>
        <w:tc>
          <w:tcPr>
            <w:tcW w:w="169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18.230±0.640</w:t>
            </w:r>
            <w:r>
              <w:rPr>
                <w:rFonts w:ascii="Times New Roman" w:eastAsiaTheme="minorEastAsia" w:hAnsi="Times New Roman" w:cs="Times New Roman"/>
                <w:bCs/>
                <w:sz w:val="24"/>
                <w:szCs w:val="24"/>
                <w:vertAlign w:val="superscript"/>
                <w:lang w:eastAsia="en-IN"/>
              </w:rPr>
              <w:t>ab</w:t>
            </w:r>
          </w:p>
        </w:tc>
        <w:tc>
          <w:tcPr>
            <w:tcW w:w="2136"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832.785±11.330</w:t>
            </w:r>
            <w:r>
              <w:rPr>
                <w:rFonts w:ascii="Times New Roman" w:eastAsiaTheme="minorEastAsia" w:hAnsi="Times New Roman" w:cs="Times New Roman"/>
                <w:bCs/>
                <w:sz w:val="24"/>
                <w:szCs w:val="24"/>
                <w:vertAlign w:val="superscript"/>
                <w:lang w:eastAsia="en-IN"/>
              </w:rPr>
              <w:t>ab</w:t>
            </w:r>
          </w:p>
        </w:tc>
        <w:tc>
          <w:tcPr>
            <w:tcW w:w="1381" w:type="dxa"/>
            <w:vAlign w:val="center"/>
          </w:tcPr>
          <w:p w:rsidR="00F061C0" w:rsidRDefault="002E7A2E">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2.490±0.110</w:t>
            </w:r>
            <w:r>
              <w:rPr>
                <w:rFonts w:ascii="Times New Roman" w:eastAsiaTheme="minorEastAsia" w:hAnsi="Times New Roman" w:cs="Times New Roman"/>
                <w:bCs/>
                <w:sz w:val="24"/>
                <w:szCs w:val="24"/>
                <w:vertAlign w:val="superscript"/>
                <w:lang w:eastAsia="en-IN"/>
              </w:rPr>
              <w:t>ab</w:t>
            </w:r>
          </w:p>
        </w:tc>
      </w:tr>
    </w:tbl>
    <w:p w:rsidR="00F061C0" w:rsidRDefault="002E7A2E">
      <w:pPr>
        <w:ind w:right="303"/>
        <w:jc w:val="both"/>
        <w:rPr>
          <w:rFonts w:ascii="Times New Roman" w:hAnsi="Times New Roman" w:cs="Times New Roman"/>
          <w:b/>
          <w:bCs/>
          <w:sz w:val="24"/>
          <w:szCs w:val="24"/>
        </w:rPr>
      </w:pPr>
      <w:r>
        <w:rPr>
          <w:rFonts w:ascii="Times New Roman" w:hAnsi="Times New Roman" w:cs="Times New Roman"/>
          <w:sz w:val="24"/>
          <w:szCs w:val="24"/>
        </w:rPr>
        <w:t xml:space="preserve">Values are Mean ± </w:t>
      </w:r>
      <w:r>
        <w:rPr>
          <w:rFonts w:ascii="Times New Roman" w:hAnsi="Times New Roman" w:cs="Times New Roman"/>
          <w:sz w:val="24"/>
          <w:szCs w:val="24"/>
        </w:rPr>
        <w:t>Standard Deviation of six observations. Values in the same column with different superscript letters (a, b &amp; c) differs significantly at P&lt;0.05 (DMRT)</w:t>
      </w:r>
    </w:p>
    <w:p w:rsidR="00F061C0" w:rsidRDefault="002E7A2E">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reported that the data analysis of control and different nutritional supplementary c</w:t>
      </w:r>
      <w:r>
        <w:rPr>
          <w:rFonts w:ascii="Times New Roman" w:hAnsi="Times New Roman" w:cs="Times New Roman"/>
          <w:sz w:val="24"/>
          <w:szCs w:val="24"/>
        </w:rPr>
        <w:t>ompounds treated MR2 mulberry leaves fed V instar larvae produced cocoon’s cocooning percentage (CP). The cocooning percentage (%) of group ‘C’ larvae (82.274±0.251%), group T1 larvae (88.951±1.047%), group T2 larvae (86.428±0.965%), group T3 larvae (86.20</w:t>
      </w:r>
      <w:r>
        <w:rPr>
          <w:rFonts w:ascii="Times New Roman" w:hAnsi="Times New Roman" w:cs="Times New Roman"/>
          <w:sz w:val="24"/>
          <w:szCs w:val="24"/>
        </w:rPr>
        <w:t>7±0.658%), group T4 larvae (85.761±0.492%), group T5 larvae (85.320±0.476%), group T6 larvae (84.490±0.410%), group T7 larvae (84.088±0.381%) and group T8 larvae (83.828±0.308%) respectively. In these nine observations, 0.25% amino acid L-Serine (group T1)</w:t>
      </w:r>
      <w:r>
        <w:rPr>
          <w:rFonts w:ascii="Times New Roman" w:hAnsi="Times New Roman" w:cs="Times New Roman"/>
          <w:sz w:val="24"/>
          <w:szCs w:val="24"/>
        </w:rPr>
        <w:t xml:space="preserve"> treated V instar larvae produced cocoon’s cocooning percentage (%) was significantly increased than the other eight groups (‘C’, T2, T3, T4, T5, T6, T7, T8). Later, Ramesh </w:t>
      </w:r>
      <w:r>
        <w:rPr>
          <w:rFonts w:ascii="Times New Roman" w:hAnsi="Times New Roman" w:cs="Times New Roman"/>
          <w:i/>
          <w:iCs/>
          <w:sz w:val="24"/>
          <w:szCs w:val="24"/>
        </w:rPr>
        <w:t>et al.</w:t>
      </w:r>
      <w:r>
        <w:rPr>
          <w:rFonts w:ascii="Times New Roman" w:hAnsi="Times New Roman" w:cs="Times New Roman"/>
          <w:sz w:val="24"/>
          <w:szCs w:val="24"/>
        </w:rPr>
        <w:t xml:space="preserve"> (2018) stated that the shell weight (gm) of group ‘C’ larvae (0.601±0.141gm)</w:t>
      </w:r>
      <w:r>
        <w:rPr>
          <w:rFonts w:ascii="Times New Roman" w:hAnsi="Times New Roman" w:cs="Times New Roman"/>
          <w:sz w:val="24"/>
          <w:szCs w:val="24"/>
        </w:rPr>
        <w:t>, group T1 larvae (0.803±0.805gm), group T2 larvae (0.747±0.651gm), group T3 larvae (0.712±0.620gm), group T4 larvae (0.700±0.402gm), group T5 larvae (0.686±0.380gm), group T6 larvae (0.661±0.318gm), group T7 larvae (0.643±0.257gm) and group T8 larvae (0.6</w:t>
      </w:r>
      <w:r>
        <w:rPr>
          <w:rFonts w:ascii="Times New Roman" w:hAnsi="Times New Roman" w:cs="Times New Roman"/>
          <w:sz w:val="24"/>
          <w:szCs w:val="24"/>
        </w:rPr>
        <w:t>23±0.204gm) respectively. In these nine observations, 0.25% amino acid L-Serine (group T1) treated V instar larvae produced cocoon’s shell weight (%) was significantly increased than the other eight groups (‘C’, T2, T3, T4, T5, T6, T7, T8)</w:t>
      </w:r>
      <w:r>
        <w:rPr>
          <w:rFonts w:ascii="Times New Roman" w:hAnsi="Times New Roman" w:cs="Times New Roman"/>
          <w:b/>
          <w:bCs/>
          <w:sz w:val="24"/>
          <w:szCs w:val="24"/>
        </w:rPr>
        <w:t xml:space="preserve">. </w:t>
      </w:r>
    </w:p>
    <w:p w:rsidR="00F061C0" w:rsidRDefault="002E7A2E">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t>(2018) analysed that the shell ratio (%) of group ‘C’ larvae (18.070±0.615%), group T1 larvae (20.020±1.412%), group T2 larvae (19.453±0.898%), group T3 larvae (19.340±0.823%), group T4 larvae (19.217±0.788%), group T5 larvae (19.087±0.754%), group T6 larv</w:t>
      </w:r>
      <w:r>
        <w:rPr>
          <w:rFonts w:ascii="Times New Roman" w:hAnsi="Times New Roman" w:cs="Times New Roman"/>
          <w:sz w:val="24"/>
          <w:szCs w:val="24"/>
        </w:rPr>
        <w:t>ae (18.495±0.712%), group T7 larvae (18.370±0.687%) and group T8 larvae (18.230±0.640%) respectively. In these nine observations, 0.25% amino acid L-Serine (group T1) treated V instar larvae produced cocoon’s shell ratio (%) was significantly increased tha</w:t>
      </w:r>
      <w:r>
        <w:rPr>
          <w:rFonts w:ascii="Times New Roman" w:hAnsi="Times New Roman" w:cs="Times New Roman"/>
          <w:sz w:val="24"/>
          <w:szCs w:val="24"/>
        </w:rPr>
        <w:t xml:space="preserve">n the other eight groups (‘C’, T2, T3, T4, T5, T6, T7, T8). Ramesh </w:t>
      </w:r>
      <w:r>
        <w:rPr>
          <w:rFonts w:ascii="Times New Roman" w:hAnsi="Times New Roman" w:cs="Times New Roman"/>
          <w:i/>
          <w:iCs/>
          <w:sz w:val="24"/>
          <w:szCs w:val="24"/>
        </w:rPr>
        <w:t>et al.</w:t>
      </w:r>
      <w:r>
        <w:rPr>
          <w:rFonts w:ascii="Times New Roman" w:hAnsi="Times New Roman" w:cs="Times New Roman"/>
          <w:sz w:val="24"/>
          <w:szCs w:val="24"/>
        </w:rPr>
        <w:t xml:space="preserve"> (2018) also reported that the silk filament length (meters) of group ‘C’ larvae (810.145±11.074mts.), group T1 larvae (964.272±12.841mts.), group T2 larvae(942.210±11.749mts.), group</w:t>
      </w:r>
      <w:r>
        <w:rPr>
          <w:rFonts w:ascii="Times New Roman" w:hAnsi="Times New Roman" w:cs="Times New Roman"/>
          <w:sz w:val="24"/>
          <w:szCs w:val="24"/>
        </w:rPr>
        <w:t xml:space="preserve"> T3 larvae (911.237±11.655mts.), group T4 larvae (875.782±11.612mts.), group T5 larvae (867.127±11.566mts.), group T6 larvae (849.576±11.548mts.), group T7 larvae (840.801±11.484mts.) and group T8 larvae (832.785±11.330mts.) respectively .In these nine obs</w:t>
      </w:r>
      <w:r>
        <w:rPr>
          <w:rFonts w:ascii="Times New Roman" w:hAnsi="Times New Roman" w:cs="Times New Roman"/>
          <w:sz w:val="24"/>
          <w:szCs w:val="24"/>
        </w:rPr>
        <w:t>ervations, 0.25% amino acid L-Serine (group T1) treated V instar larvae produced cocoon’s silk filament length(meters) was significantly increased than the other eight groups (‘C’, T2, T3, T4, T5, T6, T7, T8). The silk filament Denier (%) of group ‘C’ larv</w:t>
      </w:r>
      <w:r>
        <w:rPr>
          <w:rFonts w:ascii="Times New Roman" w:hAnsi="Times New Roman" w:cs="Times New Roman"/>
          <w:sz w:val="24"/>
          <w:szCs w:val="24"/>
        </w:rPr>
        <w:t>ae (2.456±0.080%), group T1 larvae (3.015±0.198%), group T2 larvae (2.820±0.189%), group T3 larvae (2.763±0.173%), group T4 larvae (2.701±0.171%), group T5 larvae (2.684±0.160%), group T6 larvae (2.654±0.148%), group T7 larvae (2.508±0.123%) and group T8 l</w:t>
      </w:r>
      <w:r>
        <w:rPr>
          <w:rFonts w:ascii="Times New Roman" w:hAnsi="Times New Roman" w:cs="Times New Roman"/>
          <w:sz w:val="24"/>
          <w:szCs w:val="24"/>
        </w:rPr>
        <w:t xml:space="preserve">arvae (2.490±0.110%) respectively. In these nine observations, 0.25% amino acid L-Serine (group </w:t>
      </w:r>
      <w:r>
        <w:rPr>
          <w:rFonts w:ascii="Times New Roman" w:hAnsi="Times New Roman" w:cs="Times New Roman"/>
          <w:sz w:val="24"/>
          <w:szCs w:val="24"/>
        </w:rPr>
        <w:lastRenderedPageBreak/>
        <w:t>T1) treated V instar larvae produced cocoon’s silk filament Denier (%) was significantly increased than the other eight groups (‘C’, T2, T3, T4, T5, T6, T7, T8)</w:t>
      </w:r>
      <w:r>
        <w:rPr>
          <w:rFonts w:ascii="Times New Roman" w:hAnsi="Times New Roman" w:cs="Times New Roman"/>
          <w:sz w:val="24"/>
          <w:szCs w:val="24"/>
        </w:rPr>
        <w:t xml:space="preserve"> (Table 6).</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The possible reason for the increased economic parameters of cocoons was due to supplementation of dietary nutrients with the aforementioned promising complementary additives increased content of leaf moisture that might have boosted higher con</w:t>
      </w:r>
      <w:r>
        <w:rPr>
          <w:rFonts w:ascii="Times New Roman" w:hAnsi="Times New Roman" w:cs="Times New Roman"/>
          <w:sz w:val="24"/>
          <w:szCs w:val="24"/>
        </w:rPr>
        <w:t xml:space="preserve">sumption rate, apparent digestibility that in turn has resulted in enhanced digestion, absorption, assimilation and utilization of food energy into larval bio-mass and cocoon. This might have resulted in upgrading economic parameters (Ramesh </w:t>
      </w:r>
      <w:r>
        <w:rPr>
          <w:rFonts w:ascii="Times New Roman" w:hAnsi="Times New Roman" w:cs="Times New Roman"/>
          <w:i/>
          <w:iCs/>
          <w:sz w:val="24"/>
          <w:szCs w:val="24"/>
        </w:rPr>
        <w:t>et al.</w:t>
      </w:r>
      <w:r>
        <w:rPr>
          <w:rFonts w:ascii="Times New Roman" w:hAnsi="Times New Roman" w:cs="Times New Roman"/>
          <w:sz w:val="24"/>
          <w:szCs w:val="24"/>
        </w:rPr>
        <w:t>, 2018).</w:t>
      </w:r>
    </w:p>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rsidR="00F061C0" w:rsidRDefault="002E7A2E">
      <w:pPr>
        <w:ind w:firstLine="720"/>
        <w:jc w:val="both"/>
        <w:rPr>
          <w:rFonts w:ascii="Times New Roman" w:hAnsi="Times New Roman" w:cs="Times New Roman"/>
          <w:sz w:val="24"/>
          <w:szCs w:val="24"/>
        </w:rPr>
      </w:pPr>
      <w:r>
        <w:rPr>
          <w:rFonts w:ascii="Times New Roman" w:hAnsi="Times New Roman" w:cs="Times New Roman"/>
          <w:sz w:val="24"/>
          <w:szCs w:val="24"/>
        </w:rPr>
        <w:t>Though nutrients present in the mulberry leaves satisfy nutritional needs of silkworm but the quantity of nutrients present vary depending on environmental conditions, usage of fertilizers in field, mulberry varieties, crop protection measures</w:t>
      </w:r>
      <w:r>
        <w:rPr>
          <w:rFonts w:ascii="Times New Roman" w:hAnsi="Times New Roman" w:cs="Times New Roman"/>
          <w:sz w:val="24"/>
          <w:szCs w:val="24"/>
        </w:rPr>
        <w:t xml:space="preserve"> and other field practices. Therefore, certain supplements might be administered to the silkworm along with mulberry leaves to boost silk production. Experimental evidence consistently shows that fortifying mulberry leaf with amino acids (L-Serine and glyc</w:t>
      </w:r>
      <w:r>
        <w:rPr>
          <w:rFonts w:ascii="Times New Roman" w:hAnsi="Times New Roman" w:cs="Times New Roman"/>
          <w:sz w:val="24"/>
          <w:szCs w:val="24"/>
        </w:rPr>
        <w:t xml:space="preserve">ine) or protein rich supplements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w:t>
      </w:r>
      <w:r>
        <w:rPr>
          <w:rFonts w:ascii="Times New Roman" w:hAnsi="Times New Roman" w:cs="Times New Roman"/>
          <w:sz w:val="24"/>
          <w:szCs w:val="24"/>
        </w:rPr>
        <w:t>owever, implementation at scale requires careful attention to concentration, timing, cost and farmer acceptance.</w:t>
      </w:r>
    </w:p>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 xml:space="preserve">Future perspectives: </w:t>
      </w:r>
    </w:p>
    <w:p w:rsidR="00F061C0" w:rsidRDefault="002E7A2E">
      <w:pPr>
        <w:pStyle w:val="NormalWeb"/>
        <w:spacing w:before="0" w:beforeAutospacing="0" w:after="0" w:afterAutospacing="0"/>
        <w:jc w:val="both"/>
      </w:pPr>
      <w:r>
        <w:rPr>
          <w:rStyle w:val="Strong"/>
          <w:b w:val="0"/>
          <w:bCs w:val="0"/>
        </w:rPr>
        <w:t>Systematic field trials</w:t>
      </w:r>
      <w:r>
        <w:t xml:space="preserve"> (scaling up the best-performing supplements (e.g. 1% alanine, moderate glycine + serine) and prob</w:t>
      </w:r>
      <w:r>
        <w:t>iotic mixes</w:t>
      </w:r>
      <w:proofErr w:type="gramStart"/>
      <w:r>
        <w:t xml:space="preserve">),  </w:t>
      </w:r>
      <w:r>
        <w:rPr>
          <w:rStyle w:val="Strong"/>
          <w:b w:val="0"/>
          <w:bCs w:val="0"/>
        </w:rPr>
        <w:t>implementation</w:t>
      </w:r>
      <w:proofErr w:type="gramEnd"/>
      <w:r>
        <w:rPr>
          <w:rStyle w:val="Strong"/>
          <w:b w:val="0"/>
          <w:bCs w:val="0"/>
        </w:rPr>
        <w:t xml:space="preserve"> studies</w:t>
      </w:r>
      <w:r>
        <w:t xml:space="preserve"> (evaluating cost, ease of use and farmer acceptance under real-world conditions),</w:t>
      </w:r>
      <w:r>
        <w:rPr>
          <w:rStyle w:val="Strong"/>
          <w:b w:val="0"/>
          <w:bCs w:val="0"/>
        </w:rPr>
        <w:t xml:space="preserve"> genotype-specific trials</w:t>
      </w:r>
      <w:r>
        <w:t xml:space="preserve"> (assessing whether particular silkworm strains respond better to certain supplements) and </w:t>
      </w:r>
      <w:r>
        <w:rPr>
          <w:rStyle w:val="Strong"/>
          <w:b w:val="0"/>
          <w:bCs w:val="0"/>
        </w:rPr>
        <w:t>interdisciplinary col</w:t>
      </w:r>
      <w:r>
        <w:rPr>
          <w:rStyle w:val="Strong"/>
          <w:b w:val="0"/>
          <w:bCs w:val="0"/>
        </w:rPr>
        <w:t>laborations</w:t>
      </w:r>
      <w:r>
        <w:t xml:space="preserve"> integrating entomology, molecular biology, biotech and sustainable agriculture.</w:t>
      </w:r>
    </w:p>
    <w:p w:rsidR="00F061C0" w:rsidRDefault="00F061C0">
      <w:pPr>
        <w:jc w:val="both"/>
        <w:rPr>
          <w:rFonts w:ascii="Times New Roman" w:hAnsi="Times New Roman" w:cs="Times New Roman"/>
          <w:sz w:val="24"/>
          <w:szCs w:val="24"/>
        </w:rPr>
      </w:pPr>
    </w:p>
    <w:p w:rsidR="00F061C0" w:rsidRDefault="002E7A2E">
      <w:pPr>
        <w:rPr>
          <w:rFonts w:ascii="Times New Roman" w:eastAsia="Arial-BoldMT" w:hAnsi="Times New Roman" w:cs="Times New Roman"/>
          <w:b/>
          <w:bCs/>
          <w:color w:val="000000"/>
          <w:sz w:val="24"/>
          <w:szCs w:val="24"/>
          <w:lang w:val="en-US" w:eastAsia="zh-CN" w:bidi="ar"/>
        </w:rPr>
      </w:pPr>
      <w:r>
        <w:rPr>
          <w:rFonts w:ascii="Times New Roman" w:eastAsia="Arial-BoldMT" w:hAnsi="Times New Roman" w:cs="Times New Roman"/>
          <w:b/>
          <w:bCs/>
          <w:color w:val="000000"/>
          <w:sz w:val="24"/>
          <w:szCs w:val="24"/>
          <w:lang w:eastAsia="zh-CN" w:bidi="ar"/>
        </w:rPr>
        <w:t>D</w:t>
      </w:r>
      <w:r>
        <w:rPr>
          <w:rFonts w:ascii="Times New Roman" w:eastAsia="Arial-BoldMT" w:hAnsi="Times New Roman" w:cs="Times New Roman"/>
          <w:b/>
          <w:bCs/>
          <w:color w:val="000000"/>
          <w:sz w:val="24"/>
          <w:szCs w:val="24"/>
          <w:lang w:val="en-US" w:eastAsia="zh-CN" w:bidi="ar"/>
        </w:rPr>
        <w:t xml:space="preserve">ISCLAIMER (ARTIFICIAL INTELLIGENCE) </w:t>
      </w:r>
    </w:p>
    <w:p w:rsidR="00F061C0" w:rsidRDefault="00F061C0">
      <w:pPr>
        <w:rPr>
          <w:rFonts w:ascii="Times New Roman" w:eastAsia="Arial-BoldMT" w:hAnsi="Times New Roman" w:cs="Times New Roman"/>
          <w:b/>
          <w:bCs/>
          <w:color w:val="000000"/>
          <w:sz w:val="24"/>
          <w:szCs w:val="24"/>
          <w:lang w:val="en-US" w:eastAsia="zh-CN" w:bidi="ar"/>
        </w:rPr>
      </w:pPr>
    </w:p>
    <w:p w:rsidR="00F061C0" w:rsidRDefault="002E7A2E">
      <w:pPr>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w:t>
      </w:r>
      <w:proofErr w:type="spellStart"/>
      <w:r>
        <w:rPr>
          <w:rFonts w:ascii="Times New Roman" w:eastAsia="SimSun" w:hAnsi="Times New Roman" w:cs="Times New Roman"/>
          <w:color w:val="000000"/>
          <w:sz w:val="24"/>
          <w:szCs w:val="24"/>
          <w:lang w:val="en-US" w:eastAsia="zh-CN" w:bidi="ar"/>
        </w:rPr>
        <w:t>ChatGPT</w:t>
      </w:r>
      <w:proofErr w:type="spellEnd"/>
      <w:r>
        <w:rPr>
          <w:rFonts w:ascii="Times New Roman" w:eastAsia="SimSun" w:hAnsi="Times New Roman" w:cs="Times New Roman"/>
          <w:color w:val="000000"/>
          <w:sz w:val="24"/>
          <w:szCs w:val="24"/>
          <w:lang w:val="en-US" w:eastAsia="zh-CN" w:bidi="ar"/>
        </w:rPr>
        <w:t xml:space="preserve">, COPILOT, etc.) and </w:t>
      </w:r>
      <w:r>
        <w:rPr>
          <w:rFonts w:ascii="Times New Roman" w:eastAsia="SimSun" w:hAnsi="Times New Roman" w:cs="Times New Roman"/>
          <w:color w:val="000000"/>
          <w:sz w:val="24"/>
          <w:szCs w:val="24"/>
          <w:lang w:val="en-US" w:eastAsia="zh-CN" w:bidi="ar"/>
        </w:rPr>
        <w:t>text-to-image generators have been used during the writing or editing of this manuscript</w:t>
      </w:r>
      <w:r>
        <w:rPr>
          <w:rFonts w:ascii="Times New Roman" w:eastAsia="SimSun" w:hAnsi="Times New Roman" w:cs="Times New Roman"/>
          <w:color w:val="000000"/>
          <w:sz w:val="24"/>
          <w:szCs w:val="24"/>
          <w:lang w:eastAsia="zh-CN" w:bidi="ar"/>
        </w:rPr>
        <w:t>.</w:t>
      </w:r>
    </w:p>
    <w:p w:rsidR="00F061C0" w:rsidRDefault="00F061C0">
      <w:pPr>
        <w:jc w:val="both"/>
        <w:rPr>
          <w:rFonts w:ascii="Times New Roman" w:eastAsia="SimSun" w:hAnsi="Times New Roman" w:cs="Times New Roman"/>
          <w:color w:val="000000"/>
          <w:sz w:val="24"/>
          <w:szCs w:val="24"/>
          <w:lang w:eastAsia="zh-CN" w:bidi="ar"/>
        </w:rPr>
      </w:pPr>
    </w:p>
    <w:p w:rsidR="00F061C0" w:rsidRDefault="002E7A2E">
      <w:pPr>
        <w:rPr>
          <w:rFonts w:ascii="Times New Roman" w:hAnsi="Times New Roman" w:cs="Times New Roman"/>
          <w:sz w:val="24"/>
          <w:szCs w:val="24"/>
        </w:rPr>
      </w:pPr>
      <w:r>
        <w:rPr>
          <w:rFonts w:ascii="Times New Roman" w:eastAsia="Arial-BoldMT" w:hAnsi="Times New Roman" w:cs="Times New Roman"/>
          <w:b/>
          <w:bCs/>
          <w:color w:val="000000"/>
          <w:sz w:val="24"/>
          <w:szCs w:val="24"/>
          <w:lang w:val="en-US" w:eastAsia="zh-CN" w:bidi="ar"/>
        </w:rPr>
        <w:t xml:space="preserve">COMPETING INTERESTS </w:t>
      </w:r>
    </w:p>
    <w:p w:rsidR="00F061C0" w:rsidRDefault="002E7A2E">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Authors have declared that no competing interests exist</w:t>
      </w:r>
      <w:r>
        <w:rPr>
          <w:rFonts w:ascii="Times New Roman" w:eastAsia="SimSun" w:hAnsi="Times New Roman" w:cs="Times New Roman"/>
          <w:color w:val="000000"/>
          <w:sz w:val="24"/>
          <w:szCs w:val="24"/>
          <w:lang w:eastAsia="zh-CN" w:bidi="ar"/>
        </w:rPr>
        <w:t>.</w:t>
      </w:r>
    </w:p>
    <w:p w:rsidR="00F061C0" w:rsidRDefault="00F061C0">
      <w:pPr>
        <w:jc w:val="both"/>
        <w:rPr>
          <w:rFonts w:ascii="Times New Roman" w:hAnsi="Times New Roman" w:cs="Times New Roman"/>
          <w:sz w:val="24"/>
          <w:szCs w:val="24"/>
        </w:rPr>
      </w:pPr>
    </w:p>
    <w:p w:rsidR="00F061C0" w:rsidRDefault="002E7A2E">
      <w:pPr>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AS, M. (2024). Enhancing Silk Production: Impact of Milk Fortified Mulberry</w:t>
      </w:r>
      <w:r>
        <w:rPr>
          <w:rFonts w:ascii="Times New Roman" w:hAnsi="Times New Roman" w:cs="Times New Roman"/>
          <w:sz w:val="24"/>
          <w:szCs w:val="24"/>
        </w:rPr>
        <w:t xml:space="preserve"> Feed on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Growth and Cocoon Quality. </w:t>
      </w:r>
      <w:r>
        <w:rPr>
          <w:rFonts w:ascii="Times New Roman" w:hAnsi="Times New Roman" w:cs="Times New Roman"/>
          <w:i/>
          <w:iCs/>
          <w:sz w:val="24"/>
          <w:szCs w:val="24"/>
        </w:rPr>
        <w:t xml:space="preserve">Uttar Pradesh J. of </w:t>
      </w:r>
      <w:proofErr w:type="spellStart"/>
      <w:r>
        <w:rPr>
          <w:rFonts w:ascii="Times New Roman" w:hAnsi="Times New Roman" w:cs="Times New Roman"/>
          <w:i/>
          <w:iCs/>
          <w:sz w:val="24"/>
          <w:szCs w:val="24"/>
        </w:rPr>
        <w:t>Zoolo</w:t>
      </w:r>
      <w:proofErr w:type="spellEnd"/>
      <w:r>
        <w:rPr>
          <w:rFonts w:ascii="Times New Roman" w:hAnsi="Times New Roman" w:cs="Times New Roman"/>
          <w:sz w:val="24"/>
          <w:szCs w:val="24"/>
        </w:rPr>
        <w:t>., 45(24), 311-319.</w:t>
      </w:r>
    </w:p>
    <w:p w:rsidR="00F061C0" w:rsidRDefault="002E7A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Arai, N. &amp; Ito, T. (1967). Nutrition of the silkworm, Bombyx mori XVI. Quantitative requirements for essential amino acids. Bull. </w:t>
      </w:r>
      <w:proofErr w:type="spellStart"/>
      <w:r>
        <w:rPr>
          <w:rFonts w:ascii="Times New Roman" w:hAnsi="Times New Roman" w:cs="Times New Roman"/>
          <w:i/>
          <w:iCs/>
          <w:sz w:val="24"/>
          <w:szCs w:val="24"/>
        </w:rPr>
        <w:t>Sericul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Exp.Sta</w:t>
      </w:r>
      <w:proofErr w:type="spellEnd"/>
      <w:r>
        <w:rPr>
          <w:rFonts w:ascii="Times New Roman" w:hAnsi="Times New Roman" w:cs="Times New Roman"/>
          <w:sz w:val="24"/>
          <w:szCs w:val="24"/>
        </w:rPr>
        <w:t xml:space="preserve">., </w:t>
      </w:r>
      <w:r>
        <w:rPr>
          <w:rFonts w:ascii="Times New Roman" w:hAnsi="Times New Roman" w:cs="Times New Roman"/>
          <w:sz w:val="24"/>
          <w:szCs w:val="24"/>
        </w:rPr>
        <w:t>21:373-384.</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Ayandokun</w:t>
      </w:r>
      <w:proofErr w:type="spellEnd"/>
      <w:r>
        <w:rPr>
          <w:rFonts w:ascii="Times New Roman" w:hAnsi="Times New Roman" w:cs="Times New Roman"/>
          <w:sz w:val="24"/>
          <w:szCs w:val="24"/>
        </w:rPr>
        <w:t xml:space="preserve">, A. E., &amp; </w:t>
      </w:r>
      <w:proofErr w:type="spellStart"/>
      <w:r>
        <w:rPr>
          <w:rFonts w:ascii="Times New Roman" w:hAnsi="Times New Roman" w:cs="Times New Roman"/>
          <w:sz w:val="24"/>
          <w:szCs w:val="24"/>
        </w:rPr>
        <w:t>Alamu</w:t>
      </w:r>
      <w:proofErr w:type="spellEnd"/>
      <w:r>
        <w:rPr>
          <w:rFonts w:ascii="Times New Roman" w:hAnsi="Times New Roman" w:cs="Times New Roman"/>
          <w:sz w:val="24"/>
          <w:szCs w:val="24"/>
        </w:rPr>
        <w:t xml:space="preserve">, O. T. (2020). Cocoon production efficiency of silkworm (Bombyx mori L.) in response to host shift between two selected mulberry varieties. </w:t>
      </w:r>
      <w:r>
        <w:rPr>
          <w:rFonts w:ascii="Times New Roman" w:hAnsi="Times New Roman" w:cs="Times New Roman"/>
          <w:i/>
          <w:iCs/>
          <w:sz w:val="24"/>
          <w:szCs w:val="24"/>
        </w:rPr>
        <w:t>Int. J. of Trop. Insect Sci</w:t>
      </w:r>
      <w:r>
        <w:rPr>
          <w:rFonts w:ascii="Times New Roman" w:hAnsi="Times New Roman" w:cs="Times New Roman"/>
          <w:sz w:val="24"/>
          <w:szCs w:val="24"/>
        </w:rPr>
        <w:t>, 40(1), 49-52.</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Bhatti, M. F., </w:t>
      </w:r>
      <w:proofErr w:type="spellStart"/>
      <w:r>
        <w:rPr>
          <w:rFonts w:ascii="Times New Roman" w:hAnsi="Times New Roman" w:cs="Times New Roman"/>
          <w:sz w:val="24"/>
          <w:szCs w:val="24"/>
        </w:rPr>
        <w:t>Azizullah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Shahzadi</w:t>
      </w:r>
      <w:proofErr w:type="spellEnd"/>
      <w:r>
        <w:rPr>
          <w:rFonts w:ascii="Times New Roman" w:hAnsi="Times New Roman" w:cs="Times New Roman"/>
          <w:sz w:val="24"/>
          <w:szCs w:val="24"/>
        </w:rPr>
        <w:t>,</w:t>
      </w:r>
      <w:r>
        <w:rPr>
          <w:rFonts w:ascii="Times New Roman" w:hAnsi="Times New Roman" w:cs="Times New Roman"/>
          <w:sz w:val="24"/>
          <w:szCs w:val="24"/>
        </w:rPr>
        <w:t xml:space="preserve"> N., Tahir, H. M., Ali, S., Zahid, M. T., &amp; Khurshid, R. (2019). Effect of honey (</w:t>
      </w:r>
      <w:proofErr w:type="spellStart"/>
      <w:r>
        <w:rPr>
          <w:rFonts w:ascii="Times New Roman" w:hAnsi="Times New Roman" w:cs="Times New Roman"/>
          <w:i/>
          <w:iCs/>
          <w:sz w:val="24"/>
          <w:szCs w:val="24"/>
        </w:rPr>
        <w:t>Apis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dorsata</w:t>
      </w:r>
      <w:proofErr w:type="spellEnd"/>
      <w:r>
        <w:rPr>
          <w:rFonts w:ascii="Times New Roman" w:hAnsi="Times New Roman" w:cs="Times New Roman"/>
          <w:sz w:val="24"/>
          <w:szCs w:val="24"/>
        </w:rPr>
        <w:t xml:space="preserve"> [Hymenoptera: Apidae]) on larval growth and silk cocoon yield of </w:t>
      </w:r>
      <w:r>
        <w:rPr>
          <w:rFonts w:ascii="Times New Roman" w:hAnsi="Times New Roman" w:cs="Times New Roman"/>
          <w:i/>
          <w:iCs/>
          <w:sz w:val="24"/>
          <w:szCs w:val="24"/>
        </w:rPr>
        <w:t>Bombyx mori</w:t>
      </w:r>
      <w:r>
        <w:rPr>
          <w:rFonts w:ascii="Times New Roman" w:hAnsi="Times New Roman" w:cs="Times New Roman"/>
          <w:sz w:val="24"/>
          <w:szCs w:val="24"/>
        </w:rPr>
        <w:t xml:space="preserve"> (Lepidoptera: </w:t>
      </w:r>
      <w:proofErr w:type="spellStart"/>
      <w:r>
        <w:rPr>
          <w:rFonts w:ascii="Times New Roman" w:hAnsi="Times New Roman" w:cs="Times New Roman"/>
          <w:sz w:val="24"/>
          <w:szCs w:val="24"/>
        </w:rPr>
        <w:t>Bombycidae</w:t>
      </w:r>
      <w:proofErr w:type="spellEnd"/>
      <w:r>
        <w:rPr>
          <w:rFonts w:ascii="Times New Roman" w:hAnsi="Times New Roman" w:cs="Times New Roman"/>
          <w:sz w:val="24"/>
          <w:szCs w:val="24"/>
        </w:rPr>
        <w:t>). Journal of Insect Science, 19(6), 11.</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Borah, S. D. &amp; </w:t>
      </w:r>
      <w:proofErr w:type="spellStart"/>
      <w:r>
        <w:rPr>
          <w:rFonts w:ascii="Times New Roman" w:hAnsi="Times New Roman" w:cs="Times New Roman"/>
          <w:sz w:val="24"/>
          <w:szCs w:val="24"/>
        </w:rPr>
        <w:t>Prab</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2020). A review of nutrition and its impact on silkworm.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Entomol</w:t>
      </w:r>
      <w:proofErr w:type="spellEnd"/>
      <w:r>
        <w:rPr>
          <w:rFonts w:ascii="Times New Roman" w:hAnsi="Times New Roman" w:cs="Times New Roman"/>
          <w:i/>
          <w:iCs/>
          <w:sz w:val="24"/>
          <w:szCs w:val="24"/>
        </w:rPr>
        <w:t>. Zool.,</w:t>
      </w:r>
      <w:r>
        <w:rPr>
          <w:rFonts w:ascii="Times New Roman" w:hAnsi="Times New Roman" w:cs="Times New Roman"/>
          <w:sz w:val="24"/>
          <w:szCs w:val="24"/>
        </w:rPr>
        <w:t xml:space="preserve"> 8(3), 1921-1925.</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Butt, M. S., Nazir, A., Sultan, M. T. &amp; Schoen, K. (2008). </w:t>
      </w:r>
      <w:proofErr w:type="spellStart"/>
      <w:r>
        <w:rPr>
          <w:rFonts w:ascii="Times New Roman" w:hAnsi="Times New Roman" w:cs="Times New Roman"/>
          <w:i/>
          <w:iCs/>
          <w:sz w:val="24"/>
          <w:szCs w:val="24"/>
        </w:rPr>
        <w:t>Morus</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L. Nature’s Functional Tonic. </w:t>
      </w:r>
      <w:r>
        <w:rPr>
          <w:rFonts w:ascii="Times New Roman" w:hAnsi="Times New Roman" w:cs="Times New Roman"/>
          <w:i/>
          <w:iCs/>
          <w:sz w:val="24"/>
          <w:szCs w:val="24"/>
        </w:rPr>
        <w:t>Trends Food Sci. Tech</w:t>
      </w:r>
      <w:r>
        <w:rPr>
          <w:rFonts w:ascii="Times New Roman" w:hAnsi="Times New Roman" w:cs="Times New Roman"/>
          <w:sz w:val="24"/>
          <w:szCs w:val="24"/>
        </w:rPr>
        <w:t>., 19(10), 505-12.</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Dimitrova, M. P.</w:t>
      </w:r>
      <w:r>
        <w:rPr>
          <w:rFonts w:ascii="Times New Roman" w:hAnsi="Times New Roman" w:cs="Times New Roman"/>
          <w:sz w:val="24"/>
          <w:szCs w:val="24"/>
        </w:rPr>
        <w:t xml:space="preserve">, </w:t>
      </w:r>
      <w:proofErr w:type="spellStart"/>
      <w:r>
        <w:rPr>
          <w:rFonts w:ascii="Times New Roman" w:hAnsi="Times New Roman" w:cs="Times New Roman"/>
          <w:sz w:val="24"/>
          <w:szCs w:val="24"/>
        </w:rPr>
        <w:t>Petkova</w:t>
      </w:r>
      <w:proofErr w:type="spellEnd"/>
      <w:r>
        <w:rPr>
          <w:rFonts w:ascii="Times New Roman" w:hAnsi="Times New Roman" w:cs="Times New Roman"/>
          <w:sz w:val="24"/>
          <w:szCs w:val="24"/>
        </w:rPr>
        <w:t xml:space="preserve">, N. T., </w:t>
      </w:r>
      <w:proofErr w:type="spellStart"/>
      <w:r>
        <w:rPr>
          <w:rFonts w:ascii="Times New Roman" w:hAnsi="Times New Roman" w:cs="Times New Roman"/>
          <w:sz w:val="24"/>
          <w:szCs w:val="24"/>
        </w:rPr>
        <w:t>Denev</w:t>
      </w:r>
      <w:proofErr w:type="spellEnd"/>
      <w:r>
        <w:rPr>
          <w:rFonts w:ascii="Times New Roman" w:hAnsi="Times New Roman" w:cs="Times New Roman"/>
          <w:sz w:val="24"/>
          <w:szCs w:val="24"/>
        </w:rPr>
        <w:t xml:space="preserve">, P. P. &amp; </w:t>
      </w:r>
      <w:proofErr w:type="spellStart"/>
      <w:r>
        <w:rPr>
          <w:rFonts w:ascii="Times New Roman" w:hAnsi="Times New Roman" w:cs="Times New Roman"/>
          <w:sz w:val="24"/>
          <w:szCs w:val="24"/>
        </w:rPr>
        <w:t>Aleksieva</w:t>
      </w:r>
      <w:proofErr w:type="spellEnd"/>
      <w:r>
        <w:rPr>
          <w:rFonts w:ascii="Times New Roman" w:hAnsi="Times New Roman" w:cs="Times New Roman"/>
          <w:sz w:val="24"/>
          <w:szCs w:val="24"/>
        </w:rPr>
        <w:t>, I. N. (2015). Carbohydrate composition and antioxidant activity of certain</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Morus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species. </w:t>
      </w:r>
      <w:r>
        <w:rPr>
          <w:rFonts w:ascii="Times New Roman" w:hAnsi="Times New Roman" w:cs="Times New Roman"/>
          <w:i/>
          <w:iCs/>
          <w:sz w:val="24"/>
          <w:szCs w:val="24"/>
        </w:rPr>
        <w:t xml:space="preserve">Int. J. </w:t>
      </w:r>
      <w:proofErr w:type="spellStart"/>
      <w:r>
        <w:rPr>
          <w:rFonts w:ascii="Times New Roman" w:hAnsi="Times New Roman" w:cs="Times New Roman"/>
          <w:i/>
          <w:iCs/>
          <w:sz w:val="24"/>
          <w:szCs w:val="24"/>
        </w:rPr>
        <w:t>Phcog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Phytochem</w:t>
      </w:r>
      <w:proofErr w:type="spellEnd"/>
      <w:r>
        <w:rPr>
          <w:rFonts w:ascii="Times New Roman" w:hAnsi="Times New Roman" w:cs="Times New Roman"/>
          <w:i/>
          <w:iCs/>
          <w:sz w:val="24"/>
          <w:szCs w:val="24"/>
        </w:rPr>
        <w:t>. Res.,</w:t>
      </w:r>
      <w:r>
        <w:rPr>
          <w:rFonts w:ascii="Times New Roman" w:hAnsi="Times New Roman" w:cs="Times New Roman"/>
          <w:sz w:val="24"/>
          <w:szCs w:val="24"/>
        </w:rPr>
        <w:t xml:space="preserve"> 7(3), 621-7.</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Genc</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Phaon</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Phyciodes</w:t>
      </w:r>
      <w:proofErr w:type="spellEnd"/>
      <w:r>
        <w:rPr>
          <w:rFonts w:ascii="Times New Roman" w:hAnsi="Times New Roman" w:cs="Times New Roman"/>
          <w:sz w:val="24"/>
          <w:szCs w:val="24"/>
        </w:rPr>
        <w:t xml:space="preserve">, P. (2002). Life cycle, </w:t>
      </w:r>
      <w:proofErr w:type="spellStart"/>
      <w:r>
        <w:rPr>
          <w:rFonts w:ascii="Times New Roman" w:hAnsi="Times New Roman" w:cs="Times New Roman"/>
          <w:sz w:val="24"/>
          <w:szCs w:val="24"/>
        </w:rPr>
        <w:t>nutrional</w:t>
      </w:r>
      <w:proofErr w:type="spellEnd"/>
      <w:r>
        <w:rPr>
          <w:rFonts w:ascii="Times New Roman" w:hAnsi="Times New Roman" w:cs="Times New Roman"/>
          <w:sz w:val="24"/>
          <w:szCs w:val="24"/>
        </w:rPr>
        <w:t xml:space="preserve"> ecology and</w:t>
      </w:r>
      <w:r>
        <w:rPr>
          <w:rFonts w:ascii="Times New Roman" w:hAnsi="Times New Roman" w:cs="Times New Roman"/>
          <w:sz w:val="24"/>
          <w:szCs w:val="24"/>
        </w:rPr>
        <w:t xml:space="preserve"> reproduction, Ph.D. </w:t>
      </w:r>
      <w:proofErr w:type="spellStart"/>
      <w:r>
        <w:rPr>
          <w:rFonts w:ascii="Times New Roman" w:hAnsi="Times New Roman" w:cs="Times New Roman"/>
          <w:sz w:val="24"/>
          <w:szCs w:val="24"/>
        </w:rPr>
        <w:t>disseretation</w:t>
      </w:r>
      <w:proofErr w:type="spellEnd"/>
      <w:r>
        <w:rPr>
          <w:rFonts w:ascii="Times New Roman" w:hAnsi="Times New Roman" w:cs="Times New Roman"/>
          <w:sz w:val="24"/>
          <w:szCs w:val="24"/>
        </w:rPr>
        <w:t>, University of Florida, Gainesville, USA. 32611.</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&amp; </w:t>
      </w:r>
      <w:proofErr w:type="spellStart"/>
      <w:r>
        <w:rPr>
          <w:rFonts w:ascii="Times New Roman" w:hAnsi="Times New Roman" w:cs="Times New Roman"/>
          <w:sz w:val="24"/>
          <w:szCs w:val="24"/>
        </w:rPr>
        <w:t>Matindoost</w:t>
      </w:r>
      <w:proofErr w:type="spellEnd"/>
      <w:r>
        <w:rPr>
          <w:rFonts w:ascii="Times New Roman" w:hAnsi="Times New Roman" w:cs="Times New Roman"/>
          <w:sz w:val="24"/>
          <w:szCs w:val="24"/>
        </w:rPr>
        <w:t xml:space="preserve">, L. (2004). Different aspects of mulberry leaves supplementation with various nutritional compounds in sericulture. </w:t>
      </w:r>
      <w:r>
        <w:rPr>
          <w:rFonts w:ascii="Times New Roman" w:hAnsi="Times New Roman" w:cs="Times New Roman"/>
          <w:i/>
          <w:iCs/>
          <w:sz w:val="24"/>
          <w:szCs w:val="24"/>
        </w:rPr>
        <w:t xml:space="preserve">Int. J. </w:t>
      </w:r>
      <w:proofErr w:type="spellStart"/>
      <w:r>
        <w:rPr>
          <w:rFonts w:ascii="Times New Roman" w:hAnsi="Times New Roman" w:cs="Times New Roman"/>
          <w:i/>
          <w:iCs/>
          <w:sz w:val="24"/>
          <w:szCs w:val="24"/>
        </w:rPr>
        <w:t>Indust</w:t>
      </w:r>
      <w:proofErr w:type="spellEnd"/>
      <w:r>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Entomol</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9(1), 15-28.</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Hiroaki, M., Akio, K. &amp; Hiroaki, Y. (2002). Mulberry breeding, cultivation and utilization in Japan. </w:t>
      </w:r>
      <w:r>
        <w:rPr>
          <w:rFonts w:ascii="Times New Roman" w:hAnsi="Times New Roman" w:cs="Times New Roman"/>
          <w:i/>
          <w:iCs/>
          <w:sz w:val="24"/>
          <w:szCs w:val="24"/>
        </w:rPr>
        <w:t xml:space="preserve">FAO Electric conference on Mulberry for </w:t>
      </w:r>
      <w:proofErr w:type="spellStart"/>
      <w:r>
        <w:rPr>
          <w:rFonts w:ascii="Times New Roman" w:hAnsi="Times New Roman" w:cs="Times New Roman"/>
          <w:i/>
          <w:iCs/>
          <w:sz w:val="24"/>
          <w:szCs w:val="24"/>
        </w:rPr>
        <w:t>aniamal</w:t>
      </w:r>
      <w:proofErr w:type="spellEnd"/>
      <w:r>
        <w:rPr>
          <w:rFonts w:ascii="Times New Roman" w:hAnsi="Times New Roman" w:cs="Times New Roman"/>
          <w:i/>
          <w:iCs/>
          <w:sz w:val="24"/>
          <w:szCs w:val="24"/>
        </w:rPr>
        <w:t xml:space="preserve"> production (</w:t>
      </w:r>
      <w:proofErr w:type="spellStart"/>
      <w:r>
        <w:rPr>
          <w:rFonts w:ascii="Times New Roman" w:hAnsi="Times New Roman" w:cs="Times New Roman"/>
          <w:i/>
          <w:iCs/>
          <w:sz w:val="24"/>
          <w:szCs w:val="24"/>
        </w:rPr>
        <w:t>Morus</w:t>
      </w:r>
      <w:proofErr w:type="spellEnd"/>
      <w:r>
        <w:rPr>
          <w:rFonts w:ascii="Times New Roman" w:hAnsi="Times New Roman" w:cs="Times New Roman"/>
          <w:i/>
          <w:iCs/>
          <w:sz w:val="24"/>
          <w:szCs w:val="24"/>
        </w:rPr>
        <w:t>-L) in Japan</w:t>
      </w:r>
      <w:r>
        <w:rPr>
          <w:rFonts w:ascii="Times New Roman" w:hAnsi="Times New Roman" w:cs="Times New Roman"/>
          <w:sz w:val="24"/>
          <w:szCs w:val="24"/>
        </w:rPr>
        <w:t>.1-9.</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Hussain, M., Naeem, M., Khan, S. A., Bhatti, M. </w:t>
      </w:r>
      <w:r>
        <w:rPr>
          <w:rFonts w:ascii="Times New Roman" w:hAnsi="Times New Roman" w:cs="Times New Roman"/>
          <w:sz w:val="24"/>
          <w:szCs w:val="24"/>
        </w:rPr>
        <w:t xml:space="preserve">F., &amp; Munawar, M. (2011). Studies on the influence of temperature and humidity on biological traits of silkworm (Bombyx mori L.; </w:t>
      </w:r>
      <w:proofErr w:type="spellStart"/>
      <w:r>
        <w:rPr>
          <w:rFonts w:ascii="Times New Roman" w:hAnsi="Times New Roman" w:cs="Times New Roman"/>
          <w:sz w:val="24"/>
          <w:szCs w:val="24"/>
        </w:rPr>
        <w:t>Bombycidae</w:t>
      </w:r>
      <w:proofErr w:type="spellEnd"/>
      <w:r>
        <w:rPr>
          <w:rFonts w:ascii="Times New Roman" w:hAnsi="Times New Roman" w:cs="Times New Roman"/>
          <w:sz w:val="24"/>
          <w:szCs w:val="24"/>
        </w:rPr>
        <w:t>). African Journal of Biotechnology, 10(57), 12368-12375.</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Ji, T., Li, J.,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S, L., Zhu, Z. H., Guo, S. &amp; Qian, D. W</w:t>
      </w:r>
      <w:r>
        <w:rPr>
          <w:rFonts w:ascii="Times New Roman" w:hAnsi="Times New Roman" w:cs="Times New Roman"/>
          <w:sz w:val="24"/>
          <w:szCs w:val="24"/>
        </w:rPr>
        <w:t xml:space="preserve">. (2016). Identification and determination of the polyhydroxylated alkaloids compounds with α-glucosidase inhibitor activity in mulberry leaves of different origins. </w:t>
      </w:r>
      <w:r>
        <w:rPr>
          <w:rFonts w:ascii="Times New Roman" w:hAnsi="Times New Roman" w:cs="Times New Roman"/>
          <w:i/>
          <w:iCs/>
          <w:sz w:val="24"/>
          <w:szCs w:val="24"/>
        </w:rPr>
        <w:t>Mol.</w:t>
      </w:r>
      <w:r>
        <w:rPr>
          <w:rFonts w:ascii="Times New Roman" w:hAnsi="Times New Roman" w:cs="Times New Roman"/>
          <w:sz w:val="24"/>
          <w:szCs w:val="24"/>
        </w:rPr>
        <w:t>, 21(2), 206.</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Lalfelpuii</w:t>
      </w:r>
      <w:proofErr w:type="spellEnd"/>
      <w:r>
        <w:rPr>
          <w:rFonts w:ascii="Times New Roman" w:hAnsi="Times New Roman" w:cs="Times New Roman"/>
          <w:sz w:val="24"/>
          <w:szCs w:val="24"/>
        </w:rPr>
        <w:t xml:space="preserve">, R., Choudhury, B. N., </w:t>
      </w:r>
      <w:proofErr w:type="spellStart"/>
      <w:r>
        <w:rPr>
          <w:rFonts w:ascii="Times New Roman" w:hAnsi="Times New Roman" w:cs="Times New Roman"/>
          <w:sz w:val="24"/>
          <w:szCs w:val="24"/>
        </w:rPr>
        <w:t>Gurusubramanian</w:t>
      </w:r>
      <w:proofErr w:type="spellEnd"/>
      <w:r>
        <w:rPr>
          <w:rFonts w:ascii="Times New Roman" w:hAnsi="Times New Roman" w:cs="Times New Roman"/>
          <w:sz w:val="24"/>
          <w:szCs w:val="24"/>
        </w:rPr>
        <w:t>, G., &amp; Kumar, N. S. (2</w:t>
      </w:r>
      <w:r>
        <w:rPr>
          <w:rFonts w:ascii="Times New Roman" w:hAnsi="Times New Roman" w:cs="Times New Roman"/>
          <w:sz w:val="24"/>
          <w:szCs w:val="24"/>
        </w:rPr>
        <w:t>014). Effect of different mulberry plant varieties on growth and economic parameters of the silkworm Bombyx mori in Mizoram. Science Vision, 14(1), 34-38.</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Mathur, V. B., </w:t>
      </w:r>
      <w:proofErr w:type="spellStart"/>
      <w:r>
        <w:rPr>
          <w:rFonts w:ascii="Times New Roman" w:hAnsi="Times New Roman" w:cs="Times New Roman"/>
          <w:sz w:val="24"/>
          <w:szCs w:val="24"/>
        </w:rPr>
        <w:t>Rahmathulla</w:t>
      </w:r>
      <w:proofErr w:type="spellEnd"/>
      <w:r>
        <w:rPr>
          <w:rFonts w:ascii="Times New Roman" w:hAnsi="Times New Roman" w:cs="Times New Roman"/>
          <w:sz w:val="24"/>
          <w:szCs w:val="24"/>
        </w:rPr>
        <w:t>, V, K., Vijaya, B. O., 2002, Consumption and conversion efficiency of food</w:t>
      </w:r>
      <w:r>
        <w:rPr>
          <w:rFonts w:ascii="Times New Roman" w:hAnsi="Times New Roman" w:cs="Times New Roman"/>
          <w:sz w:val="24"/>
          <w:szCs w:val="24"/>
        </w:rPr>
        <w:t xml:space="preserve"> in new elite bivoltine hybrid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under restricted feeding levels. </w:t>
      </w:r>
      <w:r>
        <w:rPr>
          <w:rFonts w:ascii="Times New Roman" w:hAnsi="Times New Roman" w:cs="Times New Roman"/>
          <w:i/>
          <w:iCs/>
          <w:sz w:val="24"/>
          <w:szCs w:val="24"/>
        </w:rPr>
        <w:t xml:space="preserve">Int. J </w:t>
      </w:r>
      <w:proofErr w:type="spellStart"/>
      <w:r>
        <w:rPr>
          <w:rFonts w:ascii="Times New Roman" w:hAnsi="Times New Roman" w:cs="Times New Roman"/>
          <w:i/>
          <w:iCs/>
          <w:sz w:val="24"/>
          <w:szCs w:val="24"/>
        </w:rPr>
        <w:t>Indust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Entmol</w:t>
      </w:r>
      <w:proofErr w:type="spellEnd"/>
      <w:r>
        <w:rPr>
          <w:rFonts w:ascii="Times New Roman" w:hAnsi="Times New Roman" w:cs="Times New Roman"/>
          <w:sz w:val="24"/>
          <w:szCs w:val="24"/>
        </w:rPr>
        <w:t>., 5:213-216.</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Murugesh</w:t>
      </w:r>
      <w:proofErr w:type="spellEnd"/>
      <w:r>
        <w:rPr>
          <w:rFonts w:ascii="Times New Roman" w:hAnsi="Times New Roman" w:cs="Times New Roman"/>
          <w:sz w:val="24"/>
          <w:szCs w:val="24"/>
        </w:rPr>
        <w:t xml:space="preserve">, K. A., </w:t>
      </w:r>
      <w:proofErr w:type="spellStart"/>
      <w:r>
        <w:rPr>
          <w:rFonts w:ascii="Times New Roman" w:hAnsi="Times New Roman" w:cs="Times New Roman"/>
          <w:sz w:val="24"/>
          <w:szCs w:val="24"/>
        </w:rPr>
        <w:t>Aruna</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Chozhan</w:t>
      </w:r>
      <w:proofErr w:type="spellEnd"/>
      <w:r>
        <w:rPr>
          <w:rFonts w:ascii="Times New Roman" w:hAnsi="Times New Roman" w:cs="Times New Roman"/>
          <w:sz w:val="24"/>
          <w:szCs w:val="24"/>
        </w:rPr>
        <w:t>, K. (2021). Effects of Minerals on Growth of Silkworm, Bombyx mori L. and Their Impact on Cocoo</w:t>
      </w:r>
      <w:r>
        <w:rPr>
          <w:rFonts w:ascii="Times New Roman" w:hAnsi="Times New Roman" w:cs="Times New Roman"/>
          <w:sz w:val="24"/>
          <w:szCs w:val="24"/>
        </w:rPr>
        <w:t>n Economic Parameters. Madras Agricultural Journal, 108.</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B. &amp; Kalyani, B. (2011). Effect of dietary alpha glycine on cocoon production in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w:t>
      </w:r>
      <w:proofErr w:type="spellStart"/>
      <w:r>
        <w:rPr>
          <w:rFonts w:ascii="Times New Roman" w:hAnsi="Times New Roman" w:cs="Times New Roman"/>
          <w:sz w:val="24"/>
          <w:szCs w:val="24"/>
        </w:rPr>
        <w:t>Curr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Trends </w:t>
      </w:r>
      <w:proofErr w:type="spellStart"/>
      <w:r>
        <w:rPr>
          <w:rFonts w:ascii="Times New Roman" w:hAnsi="Times New Roman" w:cs="Times New Roman"/>
          <w:i/>
          <w:iCs/>
          <w:sz w:val="24"/>
          <w:szCs w:val="24"/>
        </w:rPr>
        <w:t>Biotechnol</w:t>
      </w:r>
      <w:proofErr w:type="spellEnd"/>
      <w:r>
        <w:rPr>
          <w:rFonts w:ascii="Times New Roman" w:hAnsi="Times New Roman" w:cs="Times New Roman"/>
          <w:i/>
          <w:iCs/>
          <w:sz w:val="24"/>
          <w:szCs w:val="24"/>
        </w:rPr>
        <w:t>. Pharm</w:t>
      </w:r>
      <w:r>
        <w:rPr>
          <w:rFonts w:ascii="Times New Roman" w:hAnsi="Times New Roman" w:cs="Times New Roman"/>
          <w:sz w:val="24"/>
          <w:szCs w:val="24"/>
        </w:rPr>
        <w:t xml:space="preserve">., 5(2), 1157-1162. </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Rahmathulla</w:t>
      </w:r>
      <w:proofErr w:type="spellEnd"/>
      <w:r>
        <w:rPr>
          <w:rFonts w:ascii="Times New Roman" w:hAnsi="Times New Roman" w:cs="Times New Roman"/>
          <w:sz w:val="24"/>
          <w:szCs w:val="24"/>
        </w:rPr>
        <w:t>, V. K. (2012). Man</w:t>
      </w:r>
      <w:r>
        <w:rPr>
          <w:rFonts w:ascii="Times New Roman" w:hAnsi="Times New Roman" w:cs="Times New Roman"/>
          <w:sz w:val="24"/>
          <w:szCs w:val="24"/>
        </w:rPr>
        <w:t>agement of climatic factors for successful silkworm (Bombyx mori L.) crop and higher silk production: a review. Psyche: A Journal of Entomology, 2012(1), 121234.</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Ramesh, V., </w:t>
      </w:r>
      <w:proofErr w:type="spellStart"/>
      <w:r>
        <w:rPr>
          <w:rFonts w:ascii="Times New Roman" w:hAnsi="Times New Roman" w:cs="Times New Roman"/>
          <w:sz w:val="24"/>
          <w:szCs w:val="24"/>
        </w:rPr>
        <w:t>Pushparaj</w:t>
      </w:r>
      <w:proofErr w:type="spellEnd"/>
      <w:r>
        <w:rPr>
          <w:rFonts w:ascii="Times New Roman" w:hAnsi="Times New Roman" w:cs="Times New Roman"/>
          <w:sz w:val="24"/>
          <w:szCs w:val="24"/>
        </w:rPr>
        <w:t>, K., Prabu, G, P. &amp; Rajasekar, P. (2018). Nutritional supplementation of</w:t>
      </w:r>
      <w:r>
        <w:rPr>
          <w:rFonts w:ascii="Times New Roman" w:hAnsi="Times New Roman" w:cs="Times New Roman"/>
          <w:sz w:val="24"/>
          <w:szCs w:val="24"/>
        </w:rPr>
        <w:t xml:space="preserve"> amino acid L-serine to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in relation to </w:t>
      </w:r>
      <w:r>
        <w:rPr>
          <w:rFonts w:ascii="Times New Roman" w:hAnsi="Times New Roman" w:cs="Times New Roman"/>
          <w:sz w:val="24"/>
          <w:szCs w:val="24"/>
        </w:rPr>
        <w:lastRenderedPageBreak/>
        <w:t xml:space="preserve">growth rate and silk production. </w:t>
      </w:r>
      <w:r>
        <w:rPr>
          <w:rFonts w:ascii="Times New Roman" w:hAnsi="Times New Roman" w:cs="Times New Roman"/>
          <w:i/>
          <w:iCs/>
          <w:sz w:val="24"/>
          <w:szCs w:val="24"/>
        </w:rPr>
        <w:t>Res. J. Life Sci. Pharm. Biol. Chem. Sci.,</w:t>
      </w:r>
      <w:r>
        <w:rPr>
          <w:rFonts w:ascii="Times New Roman" w:hAnsi="Times New Roman" w:cs="Times New Roman"/>
          <w:sz w:val="24"/>
          <w:szCs w:val="24"/>
        </w:rPr>
        <w:t xml:space="preserve"> 4(5), 301-304. </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Sanchez-</w:t>
      </w:r>
      <w:proofErr w:type="spellStart"/>
      <w:r>
        <w:rPr>
          <w:rFonts w:ascii="Times New Roman" w:hAnsi="Times New Roman" w:cs="Times New Roman"/>
          <w:sz w:val="24"/>
          <w:szCs w:val="24"/>
        </w:rPr>
        <w:t>salcedo</w:t>
      </w:r>
      <w:proofErr w:type="spellEnd"/>
      <w:r>
        <w:rPr>
          <w:rFonts w:ascii="Times New Roman" w:hAnsi="Times New Roman" w:cs="Times New Roman"/>
          <w:sz w:val="24"/>
          <w:szCs w:val="24"/>
        </w:rPr>
        <w:t>, E. M., Mena, P., Garcia-</w:t>
      </w:r>
      <w:proofErr w:type="spellStart"/>
      <w:r>
        <w:rPr>
          <w:rFonts w:ascii="Times New Roman" w:hAnsi="Times New Roman" w:cs="Times New Roman"/>
          <w:sz w:val="24"/>
          <w:szCs w:val="24"/>
        </w:rPr>
        <w:t>viguera</w:t>
      </w:r>
      <w:proofErr w:type="spellEnd"/>
      <w:r>
        <w:rPr>
          <w:rFonts w:ascii="Times New Roman" w:hAnsi="Times New Roman" w:cs="Times New Roman"/>
          <w:sz w:val="24"/>
          <w:szCs w:val="24"/>
        </w:rPr>
        <w:t>, C., Hernandez, F. &amp;Martinez, J. J. (2015). phenolic</w:t>
      </w:r>
      <w:r>
        <w:rPr>
          <w:rFonts w:ascii="Times New Roman" w:hAnsi="Times New Roman" w:cs="Times New Roman"/>
          <w:sz w:val="24"/>
          <w:szCs w:val="24"/>
        </w:rPr>
        <w:t xml:space="preserve"> compounds and antioxidant activity of white (</w:t>
      </w:r>
      <w:proofErr w:type="spellStart"/>
      <w:r>
        <w:rPr>
          <w:rFonts w:ascii="Times New Roman" w:hAnsi="Times New Roman" w:cs="Times New Roman"/>
          <w:i/>
          <w:iCs/>
          <w:sz w:val="24"/>
          <w:szCs w:val="24"/>
        </w:rPr>
        <w:t>Morus</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and black (</w:t>
      </w:r>
      <w:proofErr w:type="spellStart"/>
      <w:r>
        <w:rPr>
          <w:rFonts w:ascii="Times New Roman" w:hAnsi="Times New Roman" w:cs="Times New Roman"/>
          <w:i/>
          <w:iCs/>
          <w:sz w:val="24"/>
          <w:szCs w:val="24"/>
        </w:rPr>
        <w:t>Morus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nigra</w:t>
      </w:r>
      <w:proofErr w:type="spellEnd"/>
      <w:r>
        <w:rPr>
          <w:rFonts w:ascii="Times New Roman" w:hAnsi="Times New Roman" w:cs="Times New Roman"/>
          <w:sz w:val="24"/>
          <w:szCs w:val="24"/>
        </w:rPr>
        <w:t xml:space="preserve">.) mulberry leaves: their potential for new products rich in phytochemicals.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Funct</w:t>
      </w:r>
      <w:proofErr w:type="spellEnd"/>
      <w:r>
        <w:rPr>
          <w:rFonts w:ascii="Times New Roman" w:hAnsi="Times New Roman" w:cs="Times New Roman"/>
          <w:i/>
          <w:iCs/>
          <w:sz w:val="24"/>
          <w:szCs w:val="24"/>
        </w:rPr>
        <w:t>. Foods.</w:t>
      </w:r>
      <w:r>
        <w:rPr>
          <w:rFonts w:ascii="Times New Roman" w:hAnsi="Times New Roman" w:cs="Times New Roman"/>
          <w:sz w:val="24"/>
          <w:szCs w:val="24"/>
        </w:rPr>
        <w:t>, 18,1039-46.</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Shamsuddin, M., 2009, Silkworm physiology: a concise textbook.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r>
        <w:rPr>
          <w:rFonts w:ascii="Times New Roman" w:hAnsi="Times New Roman" w:cs="Times New Roman"/>
          <w:sz w:val="24"/>
          <w:szCs w:val="24"/>
        </w:rPr>
        <w:t>publishing house, Delhi-110035. 1- 212.</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Sharma, A., Sharma, P., </w:t>
      </w:r>
      <w:proofErr w:type="spellStart"/>
      <w:r>
        <w:rPr>
          <w:rFonts w:ascii="Times New Roman" w:hAnsi="Times New Roman" w:cs="Times New Roman"/>
          <w:sz w:val="24"/>
          <w:szCs w:val="24"/>
        </w:rPr>
        <w:t>Bandral</w:t>
      </w:r>
      <w:proofErr w:type="spellEnd"/>
      <w:r>
        <w:rPr>
          <w:rFonts w:ascii="Times New Roman" w:hAnsi="Times New Roman" w:cs="Times New Roman"/>
          <w:sz w:val="24"/>
          <w:szCs w:val="24"/>
        </w:rPr>
        <w:t xml:space="preserve">, R. S., Gupta, R. K. &amp; Bali, K. (2023). Influence of protein fortification on larval growth parameters of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w:t>
      </w:r>
      <w:r>
        <w:rPr>
          <w:rFonts w:ascii="Times New Roman" w:hAnsi="Times New Roman" w:cs="Times New Roman"/>
          <w:i/>
          <w:iCs/>
          <w:sz w:val="24"/>
          <w:szCs w:val="24"/>
        </w:rPr>
        <w:t xml:space="preserve">Pharma. </w:t>
      </w:r>
      <w:proofErr w:type="spellStart"/>
      <w:r>
        <w:rPr>
          <w:rFonts w:ascii="Times New Roman" w:hAnsi="Times New Roman" w:cs="Times New Roman"/>
          <w:i/>
          <w:iCs/>
          <w:sz w:val="24"/>
          <w:szCs w:val="24"/>
        </w:rPr>
        <w:t>Innov</w:t>
      </w:r>
      <w:proofErr w:type="spellEnd"/>
      <w:r>
        <w:rPr>
          <w:rFonts w:ascii="Times New Roman" w:hAnsi="Times New Roman" w:cs="Times New Roman"/>
          <w:i/>
          <w:iCs/>
          <w:sz w:val="24"/>
          <w:szCs w:val="24"/>
        </w:rPr>
        <w:t>. J</w:t>
      </w:r>
      <w:r>
        <w:rPr>
          <w:rFonts w:ascii="Times New Roman" w:hAnsi="Times New Roman" w:cs="Times New Roman"/>
          <w:sz w:val="24"/>
          <w:szCs w:val="24"/>
        </w:rPr>
        <w:t>., 12(3), 2978-2982.</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Shubhajit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Dronachari</w:t>
      </w:r>
      <w:proofErr w:type="spellEnd"/>
      <w:r>
        <w:rPr>
          <w:rFonts w:ascii="Times New Roman" w:hAnsi="Times New Roman" w:cs="Times New Roman"/>
          <w:sz w:val="24"/>
          <w:szCs w:val="24"/>
        </w:rPr>
        <w:t xml:space="preserve">, M. &amp; Ramachandra, C. T. (2020). Nutrition importance and health benefits of mulberry leaf extract: A review.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Phcog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Phytochem</w:t>
      </w:r>
      <w:proofErr w:type="spellEnd"/>
      <w:r>
        <w:rPr>
          <w:rFonts w:ascii="Times New Roman" w:hAnsi="Times New Roman" w:cs="Times New Roman"/>
          <w:sz w:val="24"/>
          <w:szCs w:val="24"/>
        </w:rPr>
        <w:t>., 9(5), 689-695.</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Style w:val="text"/>
          <w:rFonts w:ascii="Times New Roman" w:hAnsi="Times New Roman" w:cs="Times New Roman"/>
          <w:color w:val="000000" w:themeColor="text1"/>
          <w:sz w:val="24"/>
          <w:szCs w:val="24"/>
        </w:rPr>
        <w:t>Surendra</w:t>
      </w:r>
      <w:r>
        <w:rPr>
          <w:rStyle w:val="react-xocs-alternative-link"/>
          <w:rFonts w:ascii="Times New Roman" w:hAnsi="Times New Roman" w:cs="Times New Roman"/>
          <w:color w:val="000000" w:themeColor="text1"/>
          <w:sz w:val="24"/>
          <w:szCs w:val="24"/>
        </w:rPr>
        <w:t xml:space="preserve"> D, M.</w:t>
      </w:r>
      <w:proofErr w:type="gramStart"/>
      <w:r>
        <w:rPr>
          <w:rStyle w:val="react-xocs-alternative-link"/>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Pr>
          <w:rStyle w:val="text"/>
          <w:rFonts w:ascii="Times New Roman" w:hAnsi="Times New Roman" w:cs="Times New Roman"/>
          <w:color w:val="000000" w:themeColor="text1"/>
          <w:sz w:val="24"/>
          <w:szCs w:val="24"/>
        </w:rPr>
        <w:t xml:space="preserve"> </w:t>
      </w:r>
      <w:proofErr w:type="spellStart"/>
      <w:r>
        <w:rPr>
          <w:rStyle w:val="text"/>
          <w:rFonts w:ascii="Times New Roman" w:hAnsi="Times New Roman" w:cs="Times New Roman"/>
          <w:color w:val="000000" w:themeColor="text1"/>
          <w:sz w:val="24"/>
          <w:szCs w:val="24"/>
        </w:rPr>
        <w:t>Chamaraja</w:t>
      </w:r>
      <w:proofErr w:type="spellEnd"/>
      <w:proofErr w:type="gramEnd"/>
      <w:r>
        <w:rPr>
          <w:rStyle w:val="react-xocs-alternative-link"/>
          <w:rFonts w:ascii="Times New Roman" w:hAnsi="Times New Roman" w:cs="Times New Roman"/>
          <w:color w:val="000000" w:themeColor="text1"/>
          <w:sz w:val="24"/>
          <w:szCs w:val="24"/>
        </w:rPr>
        <w:t xml:space="preserve"> </w:t>
      </w:r>
      <w:r>
        <w:rPr>
          <w:rStyle w:val="given-name"/>
          <w:rFonts w:ascii="Times New Roman" w:hAnsi="Times New Roman" w:cs="Times New Roman"/>
          <w:color w:val="000000" w:themeColor="text1"/>
          <w:sz w:val="24"/>
          <w:szCs w:val="24"/>
        </w:rPr>
        <w:t>N. A.</w:t>
      </w:r>
      <w:r>
        <w:rPr>
          <w:rStyle w:val="react-xocs-alternative-link"/>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w:t>
      </w:r>
      <w:r>
        <w:rPr>
          <w:rStyle w:val="text"/>
          <w:rFonts w:ascii="Times New Roman" w:hAnsi="Times New Roman" w:cs="Times New Roman"/>
          <w:color w:val="000000" w:themeColor="text1"/>
          <w:sz w:val="24"/>
          <w:szCs w:val="24"/>
        </w:rPr>
        <w:t xml:space="preserve"> </w:t>
      </w:r>
      <w:proofErr w:type="spellStart"/>
      <w:r>
        <w:rPr>
          <w:rStyle w:val="text"/>
          <w:rFonts w:ascii="Times New Roman" w:hAnsi="Times New Roman" w:cs="Times New Roman"/>
          <w:color w:val="000000" w:themeColor="text1"/>
          <w:sz w:val="24"/>
          <w:szCs w:val="24"/>
        </w:rPr>
        <w:t>Yallappa</w:t>
      </w:r>
      <w:proofErr w:type="spellEnd"/>
      <w:r>
        <w:rPr>
          <w:rStyle w:val="react-xocs-alternative-link"/>
          <w:rFonts w:ascii="Times New Roman" w:hAnsi="Times New Roman" w:cs="Times New Roman"/>
          <w:color w:val="000000" w:themeColor="text1"/>
          <w:sz w:val="24"/>
          <w:szCs w:val="24"/>
        </w:rPr>
        <w:t xml:space="preserve"> </w:t>
      </w:r>
      <w:r>
        <w:rPr>
          <w:rStyle w:val="given-name"/>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w:t>
      </w:r>
      <w:r>
        <w:rPr>
          <w:rStyle w:val="react-xocs-alternative-link"/>
          <w:rFonts w:ascii="Times New Roman" w:hAnsi="Times New Roman" w:cs="Times New Roman"/>
          <w:color w:val="000000" w:themeColor="text1"/>
          <w:sz w:val="24"/>
          <w:szCs w:val="24"/>
        </w:rPr>
        <w:t> </w:t>
      </w:r>
      <w:r>
        <w:rPr>
          <w:rStyle w:val="text"/>
          <w:rFonts w:ascii="Times New Roman" w:hAnsi="Times New Roman" w:cs="Times New Roman"/>
          <w:color w:val="000000" w:themeColor="text1"/>
          <w:sz w:val="24"/>
          <w:szCs w:val="24"/>
        </w:rPr>
        <w:t>Bhavya</w:t>
      </w:r>
      <w:r>
        <w:rPr>
          <w:rStyle w:val="react-xocs-alternative-link"/>
          <w:rFonts w:ascii="Times New Roman" w:hAnsi="Times New Roman" w:cs="Times New Roman"/>
          <w:color w:val="000000" w:themeColor="text1"/>
          <w:sz w:val="24"/>
          <w:szCs w:val="24"/>
        </w:rPr>
        <w:t xml:space="preserve"> </w:t>
      </w:r>
      <w:r>
        <w:rPr>
          <w:rStyle w:val="given-name"/>
          <w:rFonts w:ascii="Times New Roman" w:hAnsi="Times New Roman" w:cs="Times New Roman"/>
          <w:color w:val="000000" w:themeColor="text1"/>
          <w:sz w:val="24"/>
          <w:szCs w:val="24"/>
        </w:rPr>
        <w:t>D. K</w:t>
      </w:r>
      <w:r>
        <w:rPr>
          <w:rFonts w:ascii="Times New Roman" w:hAnsi="Times New Roman" w:cs="Times New Roman"/>
          <w:color w:val="000000" w:themeColor="text1"/>
          <w:sz w:val="24"/>
          <w:szCs w:val="24"/>
        </w:rPr>
        <w:t>, </w:t>
      </w:r>
      <w:r>
        <w:rPr>
          <w:rStyle w:val="given-name"/>
          <w:rFonts w:ascii="Times New Roman" w:hAnsi="Times New Roman" w:cs="Times New Roman"/>
          <w:color w:val="000000" w:themeColor="text1"/>
          <w:sz w:val="24"/>
          <w:szCs w:val="24"/>
        </w:rPr>
        <w:t>Sudha</w:t>
      </w:r>
      <w:r>
        <w:rPr>
          <w:rStyle w:val="react-xocs-alternative-link"/>
          <w:rFonts w:ascii="Times New Roman" w:hAnsi="Times New Roman" w:cs="Times New Roman"/>
          <w:color w:val="000000" w:themeColor="text1"/>
          <w:sz w:val="24"/>
          <w:szCs w:val="24"/>
        </w:rPr>
        <w:t> </w:t>
      </w:r>
      <w:r>
        <w:rPr>
          <w:rStyle w:val="text"/>
          <w:rFonts w:ascii="Times New Roman" w:hAnsi="Times New Roman" w:cs="Times New Roman"/>
          <w:color w:val="000000" w:themeColor="text1"/>
          <w:sz w:val="24"/>
          <w:szCs w:val="24"/>
        </w:rPr>
        <w:t>Joseph</w:t>
      </w:r>
      <w:r>
        <w:rPr>
          <w:rFonts w:ascii="Times New Roman" w:hAnsi="Times New Roman" w:cs="Times New Roman"/>
          <w:color w:val="000000" w:themeColor="text1"/>
          <w:sz w:val="24"/>
          <w:szCs w:val="24"/>
        </w:rPr>
        <w:t>, </w:t>
      </w:r>
      <w:proofErr w:type="spellStart"/>
      <w:r>
        <w:rPr>
          <w:rStyle w:val="given-name"/>
          <w:rFonts w:ascii="Times New Roman" w:hAnsi="Times New Roman" w:cs="Times New Roman"/>
          <w:color w:val="000000" w:themeColor="text1"/>
          <w:sz w:val="24"/>
          <w:szCs w:val="24"/>
        </w:rPr>
        <w:t>Rajender</w:t>
      </w:r>
      <w:proofErr w:type="spellEnd"/>
      <w:r>
        <w:rPr>
          <w:rStyle w:val="given-name"/>
          <w:rFonts w:ascii="Times New Roman" w:hAnsi="Times New Roman" w:cs="Times New Roman"/>
          <w:color w:val="000000" w:themeColor="text1"/>
          <w:sz w:val="24"/>
          <w:szCs w:val="24"/>
        </w:rPr>
        <w:t xml:space="preserve"> S.</w:t>
      </w:r>
      <w:r>
        <w:rPr>
          <w:rStyle w:val="react-xocs-alternative-link"/>
          <w:rFonts w:ascii="Times New Roman" w:hAnsi="Times New Roman" w:cs="Times New Roman"/>
          <w:color w:val="000000" w:themeColor="text1"/>
          <w:sz w:val="24"/>
          <w:szCs w:val="24"/>
        </w:rPr>
        <w:t> </w:t>
      </w:r>
      <w:r>
        <w:rPr>
          <w:rStyle w:val="text"/>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Manjanna</w:t>
      </w:r>
      <w:proofErr w:type="spellEnd"/>
      <w:r>
        <w:rPr>
          <w:rFonts w:ascii="Times New Roman" w:hAnsi="Times New Roman" w:cs="Times New Roman"/>
          <w:color w:val="000000" w:themeColor="text1"/>
          <w:sz w:val="24"/>
          <w:szCs w:val="24"/>
        </w:rPr>
        <w:t>, J. &amp;  </w:t>
      </w:r>
      <w:r>
        <w:rPr>
          <w:rStyle w:val="text"/>
          <w:rFonts w:ascii="Times New Roman" w:hAnsi="Times New Roman" w:cs="Times New Roman"/>
          <w:color w:val="000000" w:themeColor="text1"/>
          <w:sz w:val="24"/>
          <w:szCs w:val="24"/>
        </w:rPr>
        <w:t xml:space="preserve"> </w:t>
      </w:r>
      <w:proofErr w:type="spellStart"/>
      <w:r>
        <w:rPr>
          <w:rStyle w:val="text"/>
          <w:rFonts w:ascii="Times New Roman" w:hAnsi="Times New Roman" w:cs="Times New Roman"/>
          <w:color w:val="000000" w:themeColor="text1"/>
          <w:sz w:val="24"/>
          <w:szCs w:val="24"/>
        </w:rPr>
        <w:t>Basavaraja</w:t>
      </w:r>
      <w:proofErr w:type="spellEnd"/>
      <w:r>
        <w:rPr>
          <w:rStyle w:val="text"/>
          <w:rFonts w:ascii="Times New Roman" w:hAnsi="Times New Roman" w:cs="Times New Roman"/>
          <w:color w:val="000000" w:themeColor="text1"/>
          <w:sz w:val="24"/>
          <w:szCs w:val="24"/>
        </w:rPr>
        <w:t xml:space="preserve"> </w:t>
      </w:r>
      <w:r>
        <w:rPr>
          <w:rStyle w:val="given-name"/>
          <w:rFonts w:ascii="Times New Roman" w:hAnsi="Times New Roman" w:cs="Times New Roman"/>
          <w:color w:val="000000" w:themeColor="text1"/>
          <w:sz w:val="24"/>
          <w:szCs w:val="24"/>
        </w:rPr>
        <w:t>B.M.</w:t>
      </w:r>
      <w:r>
        <w:rPr>
          <w:rStyle w:val="react-xocs-alternative-link"/>
          <w:rFonts w:ascii="Times New Roman" w:hAnsi="Times New Roman" w:cs="Times New Roman"/>
          <w:color w:val="000000" w:themeColor="text1"/>
          <w:sz w:val="24"/>
          <w:szCs w:val="24"/>
        </w:rPr>
        <w:t xml:space="preserve"> (2023). </w:t>
      </w:r>
      <w:r>
        <w:rPr>
          <w:rFonts w:ascii="Times New Roman" w:hAnsi="Times New Roman" w:cs="Times New Roman"/>
          <w:color w:val="000000" w:themeColor="text1"/>
          <w:sz w:val="24"/>
          <w:szCs w:val="24"/>
        </w:rPr>
        <w:t xml:space="preserve">Efficacy of phytochemical-functionalized silver nanoparticles to control Flacherie and </w:t>
      </w:r>
      <w:proofErr w:type="spellStart"/>
      <w:r>
        <w:rPr>
          <w:rFonts w:ascii="Times New Roman" w:hAnsi="Times New Roman" w:cs="Times New Roman"/>
          <w:color w:val="000000" w:themeColor="text1"/>
          <w:sz w:val="24"/>
          <w:szCs w:val="24"/>
        </w:rPr>
        <w:t>Sappe</w:t>
      </w:r>
      <w:proofErr w:type="spellEnd"/>
      <w:r>
        <w:rPr>
          <w:rFonts w:ascii="Times New Roman" w:hAnsi="Times New Roman" w:cs="Times New Roman"/>
          <w:color w:val="000000" w:themeColor="text1"/>
          <w:sz w:val="24"/>
          <w:szCs w:val="24"/>
        </w:rPr>
        <w:t xml:space="preserve"> silkworm diseases in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larvae. </w:t>
      </w:r>
      <w:r>
        <w:rPr>
          <w:rFonts w:ascii="Times New Roman" w:hAnsi="Times New Roman" w:cs="Times New Roman"/>
          <w:i/>
          <w:iCs/>
          <w:color w:val="000000" w:themeColor="text1"/>
          <w:sz w:val="24"/>
          <w:szCs w:val="24"/>
        </w:rPr>
        <w:t>Plant Nano Biol</w:t>
      </w:r>
      <w:r>
        <w:rPr>
          <w:rFonts w:ascii="Times New Roman" w:hAnsi="Times New Roman" w:cs="Times New Roman"/>
          <w:color w:val="000000" w:themeColor="text1"/>
          <w:sz w:val="24"/>
          <w:szCs w:val="24"/>
        </w:rPr>
        <w:t>., 5: 1-13.</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Vanderzant</w:t>
      </w:r>
      <w:proofErr w:type="spellEnd"/>
      <w:r>
        <w:rPr>
          <w:rFonts w:ascii="Times New Roman" w:hAnsi="Times New Roman" w:cs="Times New Roman"/>
          <w:sz w:val="24"/>
          <w:szCs w:val="24"/>
        </w:rPr>
        <w:t xml:space="preserve">, E. S. (1974). Development, significance, and application of artificial diets for insects. </w:t>
      </w:r>
      <w:proofErr w:type="spellStart"/>
      <w:r>
        <w:rPr>
          <w:rFonts w:ascii="Times New Roman" w:hAnsi="Times New Roman" w:cs="Times New Roman"/>
          <w:i/>
          <w:iCs/>
          <w:sz w:val="24"/>
          <w:szCs w:val="24"/>
        </w:rPr>
        <w:t>Annu</w:t>
      </w:r>
      <w:proofErr w:type="spellEnd"/>
      <w:r>
        <w:rPr>
          <w:rFonts w:ascii="Times New Roman" w:hAnsi="Times New Roman" w:cs="Times New Roman"/>
          <w:i/>
          <w:iCs/>
          <w:sz w:val="24"/>
          <w:szCs w:val="24"/>
        </w:rPr>
        <w:t xml:space="preserve">. Rev. </w:t>
      </w:r>
      <w:proofErr w:type="spellStart"/>
      <w:r>
        <w:rPr>
          <w:rFonts w:ascii="Times New Roman" w:hAnsi="Times New Roman" w:cs="Times New Roman"/>
          <w:i/>
          <w:iCs/>
          <w:sz w:val="24"/>
          <w:szCs w:val="24"/>
        </w:rPr>
        <w:t>Entomol</w:t>
      </w:r>
      <w:proofErr w:type="spellEnd"/>
      <w:r>
        <w:rPr>
          <w:rFonts w:ascii="Times New Roman" w:hAnsi="Times New Roman" w:cs="Times New Roman"/>
          <w:sz w:val="24"/>
          <w:szCs w:val="24"/>
        </w:rPr>
        <w:t xml:space="preserve">., 19:139-160. </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Vasuki, K. &amp; </w:t>
      </w:r>
      <w:proofErr w:type="spellStart"/>
      <w:r>
        <w:rPr>
          <w:rFonts w:ascii="Times New Roman" w:hAnsi="Times New Roman" w:cs="Times New Roman"/>
          <w:sz w:val="24"/>
          <w:szCs w:val="24"/>
        </w:rPr>
        <w:t>Basavanna</w:t>
      </w:r>
      <w:proofErr w:type="spellEnd"/>
      <w:r>
        <w:rPr>
          <w:rFonts w:ascii="Times New Roman" w:hAnsi="Times New Roman" w:cs="Times New Roman"/>
          <w:sz w:val="24"/>
          <w:szCs w:val="24"/>
        </w:rPr>
        <w:t>, H. M., (1969). Variety difference in the content of total and soluble minerals of mulberry leave</w:t>
      </w:r>
      <w:r>
        <w:rPr>
          <w:rFonts w:ascii="Times New Roman" w:hAnsi="Times New Roman" w:cs="Times New Roman"/>
          <w:sz w:val="24"/>
          <w:szCs w:val="24"/>
        </w:rPr>
        <w:t xml:space="preserve">s. </w:t>
      </w:r>
      <w:r>
        <w:rPr>
          <w:rFonts w:ascii="Times New Roman" w:hAnsi="Times New Roman" w:cs="Times New Roman"/>
          <w:i/>
          <w:iCs/>
          <w:sz w:val="24"/>
          <w:szCs w:val="24"/>
        </w:rPr>
        <w:t xml:space="preserve">Silkworm Inform., </w:t>
      </w:r>
      <w:r>
        <w:rPr>
          <w:rFonts w:ascii="Times New Roman" w:hAnsi="Times New Roman" w:cs="Times New Roman"/>
          <w:sz w:val="24"/>
          <w:szCs w:val="24"/>
        </w:rPr>
        <w:t>1:31-35.</w:t>
      </w:r>
    </w:p>
    <w:p w:rsidR="00F061C0" w:rsidRDefault="002E7A2E">
      <w:pPr>
        <w:pStyle w:val="ListParagraph"/>
        <w:numPr>
          <w:ilvl w:val="0"/>
          <w:numId w:val="2"/>
        </w:numPr>
        <w:spacing w:line="257" w:lineRule="auto"/>
        <w:jc w:val="both"/>
        <w:rPr>
          <w:rFonts w:ascii="Times New Roman" w:hAnsi="Times New Roman" w:cs="Times New Roman"/>
          <w:sz w:val="24"/>
          <w:szCs w:val="24"/>
        </w:rPr>
      </w:pPr>
      <w:proofErr w:type="spellStart"/>
      <w:r>
        <w:rPr>
          <w:rFonts w:ascii="Times New Roman" w:hAnsi="Times New Roman" w:cs="Times New Roman"/>
          <w:sz w:val="24"/>
          <w:szCs w:val="24"/>
        </w:rPr>
        <w:t>Wani</w:t>
      </w:r>
      <w:proofErr w:type="spellEnd"/>
      <w:r>
        <w:rPr>
          <w:rFonts w:ascii="Times New Roman" w:hAnsi="Times New Roman" w:cs="Times New Roman"/>
          <w:sz w:val="24"/>
          <w:szCs w:val="24"/>
        </w:rPr>
        <w:t xml:space="preserve">, M. Y., Rather, R. A., Bashir, M., </w:t>
      </w:r>
      <w:proofErr w:type="spellStart"/>
      <w:r>
        <w:rPr>
          <w:rFonts w:ascii="Times New Roman" w:hAnsi="Times New Roman" w:cs="Times New Roman"/>
          <w:sz w:val="24"/>
          <w:szCs w:val="24"/>
        </w:rPr>
        <w:t>Shafi</w:t>
      </w:r>
      <w:proofErr w:type="spellEnd"/>
      <w:r>
        <w:rPr>
          <w:rFonts w:ascii="Times New Roman" w:hAnsi="Times New Roman" w:cs="Times New Roman"/>
          <w:sz w:val="24"/>
          <w:szCs w:val="24"/>
        </w:rPr>
        <w:t>, S., &amp; Rani, S. (2018). Effect of zinc on the larval growth and quality cocoon parameters of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a review. Int. J. Fauna and Biol. Stud, 5(4), 31-36.</w:t>
      </w:r>
    </w:p>
    <w:p w:rsidR="00F061C0" w:rsidRDefault="002E7A2E">
      <w:pPr>
        <w:pStyle w:val="ListParagraph"/>
        <w:numPr>
          <w:ilvl w:val="0"/>
          <w:numId w:val="2"/>
        </w:numPr>
        <w:spacing w:line="257" w:lineRule="auto"/>
        <w:jc w:val="both"/>
        <w:rPr>
          <w:rFonts w:ascii="Times New Roman" w:hAnsi="Times New Roman" w:cs="Times New Roman"/>
          <w:sz w:val="24"/>
          <w:szCs w:val="24"/>
        </w:rPr>
      </w:pPr>
      <w:r>
        <w:rPr>
          <w:rFonts w:ascii="Times New Roman" w:hAnsi="Times New Roman" w:cs="Times New Roman"/>
          <w:sz w:val="24"/>
          <w:szCs w:val="24"/>
        </w:rPr>
        <w:t>Yu, Y.,</w:t>
      </w:r>
      <w:r>
        <w:rPr>
          <w:rFonts w:ascii="Times New Roman" w:hAnsi="Times New Roman" w:cs="Times New Roman"/>
          <w:sz w:val="24"/>
          <w:szCs w:val="24"/>
        </w:rPr>
        <w:t xml:space="preserve"> Li, H., Zhang, B., Wang, J., Shi, X., &amp; Huang, J. (2018). Nutritional and functional components of mulberry leaves from different varieties: Evaluation of their potential as food materials. I</w:t>
      </w:r>
      <w:r>
        <w:rPr>
          <w:rFonts w:ascii="Times New Roman" w:hAnsi="Times New Roman" w:cs="Times New Roman"/>
          <w:i/>
          <w:iCs/>
          <w:sz w:val="24"/>
          <w:szCs w:val="24"/>
        </w:rPr>
        <w:t>nt. J.  Food Prop.,</w:t>
      </w:r>
      <w:r>
        <w:rPr>
          <w:rFonts w:ascii="Times New Roman" w:hAnsi="Times New Roman" w:cs="Times New Roman"/>
          <w:sz w:val="24"/>
          <w:szCs w:val="24"/>
        </w:rPr>
        <w:t xml:space="preserve"> 21(1): 1495-1507.</w:t>
      </w:r>
    </w:p>
    <w:p w:rsidR="00F061C0" w:rsidRDefault="00F061C0">
      <w:pPr>
        <w:pStyle w:val="ListParagraph"/>
        <w:spacing w:line="257" w:lineRule="auto"/>
        <w:jc w:val="both"/>
        <w:rPr>
          <w:rFonts w:ascii="Times New Roman" w:hAnsi="Times New Roman" w:cs="Times New Roman"/>
          <w:sz w:val="24"/>
          <w:szCs w:val="24"/>
        </w:rPr>
      </w:pPr>
    </w:p>
    <w:p w:rsidR="00F061C0" w:rsidRDefault="00F061C0">
      <w:pPr>
        <w:pStyle w:val="ListParagraph"/>
        <w:spacing w:line="257" w:lineRule="auto"/>
        <w:jc w:val="both"/>
        <w:rPr>
          <w:rFonts w:ascii="Times New Roman" w:hAnsi="Times New Roman" w:cs="Times New Roman"/>
          <w:sz w:val="24"/>
          <w:szCs w:val="24"/>
        </w:rPr>
      </w:pPr>
    </w:p>
    <w:p w:rsidR="00F061C0" w:rsidRDefault="00F061C0">
      <w:pPr>
        <w:jc w:val="right"/>
        <w:rPr>
          <w:rFonts w:ascii="Times New Roman" w:hAnsi="Times New Roman" w:cs="Times New Roman"/>
          <w:sz w:val="24"/>
          <w:szCs w:val="24"/>
        </w:rPr>
      </w:pPr>
    </w:p>
    <w:sectPr w:rsidR="00F061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A2E" w:rsidRDefault="002E7A2E">
      <w:pPr>
        <w:spacing w:line="240" w:lineRule="auto"/>
      </w:pPr>
      <w:r>
        <w:separator/>
      </w:r>
    </w:p>
  </w:endnote>
  <w:endnote w:type="continuationSeparator" w:id="0">
    <w:p w:rsidR="002E7A2E" w:rsidRDefault="002E7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0" w:rsidRDefault="00F06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0" w:rsidRDefault="00F06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0" w:rsidRDefault="00F06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A2E" w:rsidRDefault="002E7A2E">
      <w:pPr>
        <w:spacing w:after="0"/>
      </w:pPr>
      <w:r>
        <w:separator/>
      </w:r>
    </w:p>
  </w:footnote>
  <w:footnote w:type="continuationSeparator" w:id="0">
    <w:p w:rsidR="002E7A2E" w:rsidRDefault="002E7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0" w:rsidRDefault="002E7A2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4"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0" w:rsidRDefault="002E7A2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5"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0" w:rsidRDefault="002E7A2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3"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102E6E"/>
    <w:multiLevelType w:val="singleLevel"/>
    <w:tmpl w:val="DE102E6E"/>
    <w:lvl w:ilvl="0">
      <w:start w:val="1"/>
      <w:numFmt w:val="decimal"/>
      <w:suff w:val="nothing"/>
      <w:lvlText w:val="%1-"/>
      <w:lvlJc w:val="left"/>
    </w:lvl>
  </w:abstractNum>
  <w:abstractNum w:abstractNumId="1" w15:restartNumberingAfterBreak="0">
    <w:nsid w:val="68A96D2E"/>
    <w:multiLevelType w:val="multilevel"/>
    <w:tmpl w:val="68A96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A"/>
    <w:rsid w:val="0000179B"/>
    <w:rsid w:val="00036370"/>
    <w:rsid w:val="00096E26"/>
    <w:rsid w:val="000B45B3"/>
    <w:rsid w:val="00102623"/>
    <w:rsid w:val="00142F77"/>
    <w:rsid w:val="00176FD5"/>
    <w:rsid w:val="001B4FCF"/>
    <w:rsid w:val="001C69AB"/>
    <w:rsid w:val="001D351C"/>
    <w:rsid w:val="00215687"/>
    <w:rsid w:val="002B5736"/>
    <w:rsid w:val="002C30CB"/>
    <w:rsid w:val="002E7A2E"/>
    <w:rsid w:val="00475537"/>
    <w:rsid w:val="004B475F"/>
    <w:rsid w:val="004E0C1D"/>
    <w:rsid w:val="004E7C50"/>
    <w:rsid w:val="005529B6"/>
    <w:rsid w:val="0059768C"/>
    <w:rsid w:val="005A5380"/>
    <w:rsid w:val="005D15CE"/>
    <w:rsid w:val="005E4DDF"/>
    <w:rsid w:val="005E4DFF"/>
    <w:rsid w:val="005F269C"/>
    <w:rsid w:val="00644015"/>
    <w:rsid w:val="00660860"/>
    <w:rsid w:val="00667B21"/>
    <w:rsid w:val="00742D8D"/>
    <w:rsid w:val="0076444C"/>
    <w:rsid w:val="00766A5C"/>
    <w:rsid w:val="007722DE"/>
    <w:rsid w:val="007B2961"/>
    <w:rsid w:val="00807204"/>
    <w:rsid w:val="008436C0"/>
    <w:rsid w:val="00881682"/>
    <w:rsid w:val="008C68EE"/>
    <w:rsid w:val="008F014D"/>
    <w:rsid w:val="00916CB9"/>
    <w:rsid w:val="00917A24"/>
    <w:rsid w:val="009D160D"/>
    <w:rsid w:val="009E12B9"/>
    <w:rsid w:val="00A12505"/>
    <w:rsid w:val="00A16C6A"/>
    <w:rsid w:val="00A45829"/>
    <w:rsid w:val="00A96175"/>
    <w:rsid w:val="00B1763A"/>
    <w:rsid w:val="00BF5AE5"/>
    <w:rsid w:val="00C25577"/>
    <w:rsid w:val="00C578BE"/>
    <w:rsid w:val="00C825AA"/>
    <w:rsid w:val="00CE02B7"/>
    <w:rsid w:val="00CE2C5E"/>
    <w:rsid w:val="00D26B60"/>
    <w:rsid w:val="00D31401"/>
    <w:rsid w:val="00DA26B9"/>
    <w:rsid w:val="00DB5425"/>
    <w:rsid w:val="00DD208E"/>
    <w:rsid w:val="00DE0F24"/>
    <w:rsid w:val="00DE1449"/>
    <w:rsid w:val="00E05669"/>
    <w:rsid w:val="00E36AF8"/>
    <w:rsid w:val="00EB0FF2"/>
    <w:rsid w:val="00F061C0"/>
    <w:rsid w:val="00F32A74"/>
    <w:rsid w:val="00F41BAD"/>
    <w:rsid w:val="00F50741"/>
    <w:rsid w:val="00FC7CBF"/>
    <w:rsid w:val="0FF33436"/>
    <w:rsid w:val="129D4902"/>
    <w:rsid w:val="3B1D1535"/>
    <w:rsid w:val="44A055BE"/>
    <w:rsid w:val="46156243"/>
    <w:rsid w:val="48D370EF"/>
    <w:rsid w:val="502C47FC"/>
    <w:rsid w:val="589155FA"/>
    <w:rsid w:val="58A74F8D"/>
    <w:rsid w:val="5AED4576"/>
    <w:rsid w:val="61436F84"/>
    <w:rsid w:val="61AE7A4D"/>
    <w:rsid w:val="62AE0E20"/>
    <w:rsid w:val="6451147F"/>
    <w:rsid w:val="69A2465A"/>
    <w:rsid w:val="6E276B97"/>
    <w:rsid w:val="704B6BD9"/>
    <w:rsid w:val="7A5977C7"/>
    <w:rsid w:val="7C11491A"/>
    <w:rsid w:val="7EBF2C2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CDD5534-7268-4615-BCAA-6117FDA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val="en-I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ext">
    <w:name w:val="text"/>
    <w:basedOn w:val="DefaultParagraphFont"/>
  </w:style>
  <w:style w:type="character" w:customStyle="1" w:styleId="Heading1Char">
    <w:name w:val="Heading 1 Char"/>
    <w:basedOn w:val="DefaultParagraphFont"/>
    <w:link w:val="Heading1"/>
    <w:uiPriority w:val="9"/>
    <w:rPr>
      <w:rFonts w:eastAsia="Times New Roman"/>
      <w:b/>
      <w:bCs/>
      <w:kern w:val="36"/>
      <w:sz w:val="48"/>
      <w:szCs w:val="48"/>
      <w:lang w:val="en-IN" w:eastAsia="en-IN" w:bidi="kn-IN"/>
    </w:rPr>
  </w:style>
  <w:style w:type="character" w:customStyle="1" w:styleId="react-xocs-alternative-link">
    <w:name w:val="react-xocs-alternative-link"/>
    <w:basedOn w:val="DefaultParagraphFont"/>
  </w:style>
  <w:style w:type="character" w:customStyle="1" w:styleId="given-name">
    <w:name w:val="given-nam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topics/agricultural-and-biological-sciences/bombyx-mor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ciencedirect.com/topics/biochemistry-genetics-and-molecular-biology/growth-development-and-agin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ciencedirect.com/topics/agricultural-and-biological-sciences/nanoparticl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D9C34-7AF5-43A6-AADD-C2F5B2C7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5597</Words>
  <Characters>31906</Characters>
  <Application>Microsoft Office Word</Application>
  <DocSecurity>0</DocSecurity>
  <Lines>265</Lines>
  <Paragraphs>74</Paragraphs>
  <ScaleCrop>false</ScaleCrop>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1137</cp:lastModifiedBy>
  <cp:revision>27</cp:revision>
  <dcterms:created xsi:type="dcterms:W3CDTF">2025-07-06T07:59:00Z</dcterms:created>
  <dcterms:modified xsi:type="dcterms:W3CDTF">2025-07-21T10:31:00Z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AB35EE1FECAC4184B9DED1F0DFE26AFF_12</vt:lpwstr>
  </property>
</Properties>
</file>