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167A4" w14:textId="09DA8FDE" w:rsidR="00460890" w:rsidRPr="00EF77DB" w:rsidRDefault="00697447" w:rsidP="00EF77DB">
      <w:pPr>
        <w:spacing w:after="0" w:line="240" w:lineRule="auto"/>
        <w:jc w:val="center"/>
        <w:rPr>
          <w:rFonts w:ascii="Times New Roman" w:hAnsi="Times New Roman" w:cs="Times New Roman"/>
          <w:b/>
          <w:sz w:val="24"/>
          <w:szCs w:val="24"/>
          <w:lang w:val="en-US"/>
        </w:rPr>
      </w:pPr>
      <w:r w:rsidRPr="00EF77DB">
        <w:rPr>
          <w:rFonts w:ascii="Times New Roman" w:hAnsi="Times New Roman" w:cs="Times New Roman"/>
          <w:bCs/>
          <w:sz w:val="24"/>
          <w:szCs w:val="24"/>
          <w:lang w:val="en-US"/>
        </w:rPr>
        <w:t xml:space="preserve"> </w:t>
      </w:r>
      <w:r w:rsidRPr="00EF77DB">
        <w:rPr>
          <w:rFonts w:ascii="Times New Roman" w:hAnsi="Times New Roman" w:cs="Times New Roman"/>
          <w:b/>
          <w:bCs/>
          <w:sz w:val="24"/>
          <w:szCs w:val="24"/>
          <w:highlight w:val="yellow"/>
          <w:lang w:val="en-US"/>
        </w:rPr>
        <w:t>INFLUENCE OF BREED AND AGROECOLOGICAL DIVERSITY IN NORTHERN CAMEROON ON PHYSICOCHEMICAL PROPERTIES AND ANTIOXIDANT ACTIVITY OF RAW COW MILK</w:t>
      </w:r>
    </w:p>
    <w:p w14:paraId="002E3A6B" w14:textId="77777777" w:rsidR="00D869A8" w:rsidRPr="00EF77DB" w:rsidRDefault="00D869A8" w:rsidP="00EF77DB">
      <w:pPr>
        <w:spacing w:after="0" w:line="240" w:lineRule="auto"/>
        <w:jc w:val="both"/>
        <w:rPr>
          <w:rFonts w:ascii="Times New Roman" w:hAnsi="Times New Roman" w:cs="Times New Roman"/>
          <w:b/>
          <w:sz w:val="24"/>
          <w:szCs w:val="24"/>
          <w:lang w:val="en-US"/>
        </w:rPr>
      </w:pPr>
    </w:p>
    <w:p w14:paraId="0883C642" w14:textId="77777777" w:rsidR="00460890" w:rsidRPr="00EF77DB" w:rsidRDefault="00C8233B" w:rsidP="00EF77DB">
      <w:pPr>
        <w:spacing w:after="0" w:line="240" w:lineRule="auto"/>
        <w:jc w:val="both"/>
        <w:rPr>
          <w:rFonts w:ascii="Times New Roman" w:hAnsi="Times New Roman" w:cs="Times New Roman"/>
          <w:b/>
          <w:sz w:val="24"/>
          <w:szCs w:val="24"/>
          <w:lang w:val="en-US"/>
        </w:rPr>
      </w:pPr>
      <w:r w:rsidRPr="00EF77DB">
        <w:rPr>
          <w:rFonts w:ascii="Times New Roman" w:hAnsi="Times New Roman" w:cs="Times New Roman"/>
          <w:b/>
          <w:sz w:val="24"/>
          <w:szCs w:val="24"/>
          <w:lang w:val="en-US"/>
        </w:rPr>
        <w:t xml:space="preserve">Abstract </w:t>
      </w:r>
    </w:p>
    <w:p w14:paraId="123C36A5" w14:textId="77777777" w:rsidR="00E839BB" w:rsidRPr="00EF77DB" w:rsidRDefault="00E839BB" w:rsidP="00EF77DB">
      <w:pPr>
        <w:spacing w:after="0" w:line="240" w:lineRule="auto"/>
        <w:jc w:val="both"/>
        <w:rPr>
          <w:rFonts w:ascii="Times New Roman" w:hAnsi="Times New Roman" w:cs="Times New Roman"/>
          <w:b/>
          <w:sz w:val="24"/>
          <w:szCs w:val="24"/>
          <w:lang w:val="en-US"/>
        </w:rPr>
      </w:pPr>
    </w:p>
    <w:p w14:paraId="42598BF9" w14:textId="58073F15" w:rsidR="00460890" w:rsidRPr="00EF77DB" w:rsidRDefault="00C8233B" w:rsidP="00EF77DB">
      <w:pPr>
        <w:spacing w:after="0" w:line="240" w:lineRule="auto"/>
        <w:jc w:val="both"/>
        <w:rPr>
          <w:rFonts w:ascii="Times New Roman" w:eastAsia="Times New Roman" w:hAnsi="Times New Roman" w:cs="Times New Roman"/>
          <w:sz w:val="24"/>
          <w:szCs w:val="24"/>
          <w:lang w:val="en-US" w:eastAsia="fr-FR"/>
        </w:rPr>
      </w:pPr>
      <w:r w:rsidRPr="00EF77DB">
        <w:rPr>
          <w:rFonts w:ascii="Times New Roman" w:hAnsi="Times New Roman" w:cs="Times New Roman"/>
          <w:sz w:val="24"/>
          <w:szCs w:val="24"/>
          <w:lang w:val="en-US"/>
        </w:rPr>
        <w:t>While the mechanisms of antioxidant activity have been well identified and described for plant products, this is less true for dairy products. Their antioxidant potential has never been highlighted, making it particularly interesting to focus on them. It is in this dynamic that the present study was initiated with the aim of assessing the effect of agro-ecological di</w:t>
      </w:r>
      <w:r w:rsidR="0002472D" w:rsidRPr="00EF77DB">
        <w:rPr>
          <w:rFonts w:ascii="Times New Roman" w:hAnsi="Times New Roman" w:cs="Times New Roman"/>
          <w:sz w:val="24"/>
          <w:szCs w:val="24"/>
          <w:lang w:val="en-US"/>
        </w:rPr>
        <w:t xml:space="preserve">versity on the physicochemical and </w:t>
      </w:r>
      <w:r w:rsidR="00555342" w:rsidRPr="00EF77DB">
        <w:rPr>
          <w:rFonts w:ascii="Times New Roman" w:hAnsi="Times New Roman" w:cs="Times New Roman"/>
          <w:sz w:val="24"/>
          <w:szCs w:val="24"/>
          <w:lang w:val="en-US"/>
        </w:rPr>
        <w:t>antioxidant</w:t>
      </w:r>
      <w:r w:rsidRPr="00EF77DB">
        <w:rPr>
          <w:rFonts w:ascii="Times New Roman" w:hAnsi="Times New Roman" w:cs="Times New Roman"/>
          <w:sz w:val="24"/>
          <w:szCs w:val="24"/>
          <w:lang w:val="en-US"/>
        </w:rPr>
        <w:t xml:space="preserve"> parameters of raw milk in northern Cameroon. 81 samples of raw milk from </w:t>
      </w:r>
      <w:r w:rsidR="00EC1E42" w:rsidRPr="00EF77DB">
        <w:rPr>
          <w:rFonts w:ascii="Times New Roman" w:hAnsi="Times New Roman" w:cs="Times New Roman"/>
          <w:sz w:val="24"/>
          <w:szCs w:val="24"/>
          <w:lang w:val="en-US"/>
        </w:rPr>
        <w:t>four</w:t>
      </w:r>
      <w:r w:rsidRPr="00EF77DB">
        <w:rPr>
          <w:rFonts w:ascii="Times New Roman" w:hAnsi="Times New Roman" w:cs="Times New Roman"/>
          <w:sz w:val="24"/>
          <w:szCs w:val="24"/>
          <w:lang w:val="en-US"/>
        </w:rPr>
        <w:t xml:space="preserve"> cattle breeds (Holstein, </w:t>
      </w:r>
      <w:proofErr w:type="spellStart"/>
      <w:r w:rsidR="00920715" w:rsidRPr="00EF77DB">
        <w:rPr>
          <w:rFonts w:ascii="Times New Roman" w:hAnsi="Times New Roman" w:cs="Times New Roman"/>
          <w:sz w:val="24"/>
          <w:szCs w:val="24"/>
          <w:lang w:val="en-US"/>
        </w:rPr>
        <w:t>Montbeliarde</w:t>
      </w:r>
      <w:proofErr w:type="spellEnd"/>
      <w:r w:rsidR="00EC1E42" w:rsidRPr="00EF77DB">
        <w:rPr>
          <w:rFonts w:ascii="Times New Roman" w:hAnsi="Times New Roman" w:cs="Times New Roman"/>
          <w:sz w:val="24"/>
          <w:szCs w:val="24"/>
          <w:lang w:val="en-US"/>
        </w:rPr>
        <w:t xml:space="preserve">, </w:t>
      </w:r>
      <w:proofErr w:type="spellStart"/>
      <w:r w:rsidR="00EC1E42" w:rsidRPr="00EF77DB">
        <w:rPr>
          <w:rFonts w:ascii="Times New Roman" w:hAnsi="Times New Roman" w:cs="Times New Roman"/>
          <w:sz w:val="24"/>
          <w:szCs w:val="24"/>
          <w:lang w:val="en-US"/>
        </w:rPr>
        <w:t>Goudali</w:t>
      </w:r>
      <w:proofErr w:type="spellEnd"/>
      <w:r w:rsidR="00EC1E42" w:rsidRPr="00EF77DB">
        <w:rPr>
          <w:rFonts w:ascii="Times New Roman" w:hAnsi="Times New Roman" w:cs="Times New Roman"/>
          <w:sz w:val="24"/>
          <w:szCs w:val="24"/>
          <w:lang w:val="en-US"/>
        </w:rPr>
        <w:t xml:space="preserve"> and Red Fulani</w:t>
      </w:r>
      <w:r w:rsidRPr="00EF77DB">
        <w:rPr>
          <w:rFonts w:ascii="Times New Roman" w:hAnsi="Times New Roman" w:cs="Times New Roman"/>
          <w:sz w:val="24"/>
          <w:szCs w:val="24"/>
          <w:lang w:val="en-US"/>
        </w:rPr>
        <w:t>) were collected from three production basins (</w:t>
      </w:r>
      <w:proofErr w:type="spellStart"/>
      <w:r w:rsidRPr="00EF77DB">
        <w:rPr>
          <w:rFonts w:ascii="Times New Roman" w:hAnsi="Times New Roman" w:cs="Times New Roman"/>
          <w:sz w:val="24"/>
          <w:szCs w:val="24"/>
          <w:lang w:val="en-US"/>
        </w:rPr>
        <w:t>Vina</w:t>
      </w:r>
      <w:proofErr w:type="spellEnd"/>
      <w:r w:rsidRPr="00EF77DB">
        <w:rPr>
          <w:rFonts w:ascii="Times New Roman" w:hAnsi="Times New Roman" w:cs="Times New Roman"/>
          <w:sz w:val="24"/>
          <w:szCs w:val="24"/>
          <w:lang w:val="en-US"/>
        </w:rPr>
        <w:t xml:space="preserve">, </w:t>
      </w:r>
      <w:proofErr w:type="spellStart"/>
      <w:r w:rsidRPr="00EF77DB">
        <w:rPr>
          <w:rFonts w:ascii="Times New Roman" w:hAnsi="Times New Roman" w:cs="Times New Roman"/>
          <w:sz w:val="24"/>
          <w:szCs w:val="24"/>
          <w:lang w:val="en-US"/>
        </w:rPr>
        <w:t>Diamaré</w:t>
      </w:r>
      <w:proofErr w:type="spellEnd"/>
      <w:r w:rsidRPr="00EF77DB">
        <w:rPr>
          <w:rFonts w:ascii="Times New Roman" w:hAnsi="Times New Roman" w:cs="Times New Roman"/>
          <w:sz w:val="24"/>
          <w:szCs w:val="24"/>
          <w:lang w:val="en-US"/>
        </w:rPr>
        <w:t xml:space="preserve">, </w:t>
      </w:r>
      <w:proofErr w:type="spellStart"/>
      <w:r w:rsidRPr="00EF77DB">
        <w:rPr>
          <w:rFonts w:ascii="Times New Roman" w:hAnsi="Times New Roman" w:cs="Times New Roman"/>
          <w:sz w:val="24"/>
          <w:szCs w:val="24"/>
          <w:lang w:val="en-US"/>
        </w:rPr>
        <w:t>Logone</w:t>
      </w:r>
      <w:proofErr w:type="spellEnd"/>
      <w:r w:rsidRPr="00EF77DB">
        <w:rPr>
          <w:rFonts w:ascii="Times New Roman" w:hAnsi="Times New Roman" w:cs="Times New Roman"/>
          <w:sz w:val="24"/>
          <w:szCs w:val="24"/>
          <w:lang w:val="en-US"/>
        </w:rPr>
        <w:t xml:space="preserve"> et Chari) to </w:t>
      </w:r>
      <w:r w:rsidR="00920715" w:rsidRPr="00EF77DB">
        <w:rPr>
          <w:rFonts w:ascii="Times New Roman" w:hAnsi="Times New Roman" w:cs="Times New Roman"/>
          <w:sz w:val="24"/>
          <w:szCs w:val="24"/>
          <w:lang w:val="en-US"/>
        </w:rPr>
        <w:t>assess</w:t>
      </w:r>
      <w:r w:rsidRPr="00EF77DB">
        <w:rPr>
          <w:rFonts w:ascii="Times New Roman" w:hAnsi="Times New Roman" w:cs="Times New Roman"/>
          <w:sz w:val="24"/>
          <w:szCs w:val="24"/>
          <w:lang w:val="en-US"/>
        </w:rPr>
        <w:t xml:space="preserve"> some physicochemical</w:t>
      </w:r>
      <w:r w:rsidR="00920715" w:rsidRPr="00EF77DB">
        <w:rPr>
          <w:rFonts w:ascii="Times New Roman" w:hAnsi="Times New Roman" w:cs="Times New Roman"/>
          <w:sz w:val="24"/>
          <w:szCs w:val="24"/>
          <w:lang w:val="en-US"/>
        </w:rPr>
        <w:t xml:space="preserve"> </w:t>
      </w:r>
      <w:r w:rsidRPr="00EF77DB">
        <w:rPr>
          <w:rFonts w:ascii="Times New Roman" w:hAnsi="Times New Roman" w:cs="Times New Roman"/>
          <w:sz w:val="24"/>
          <w:szCs w:val="24"/>
          <w:lang w:val="en-US"/>
        </w:rPr>
        <w:t xml:space="preserve">and antioxidant activity parameters. </w:t>
      </w:r>
      <w:r w:rsidRPr="00EF77DB">
        <w:rPr>
          <w:rFonts w:ascii="Times New Roman" w:eastAsia="Times New Roman" w:hAnsi="Times New Roman" w:cs="Times New Roman"/>
          <w:sz w:val="24"/>
          <w:szCs w:val="24"/>
          <w:lang w:val="en-US" w:eastAsia="fr-FR"/>
        </w:rPr>
        <w:t>The physicochemical parameters vary significantly acco</w:t>
      </w:r>
      <w:r w:rsidR="00920715" w:rsidRPr="00EF77DB">
        <w:rPr>
          <w:rFonts w:ascii="Times New Roman" w:eastAsia="Times New Roman" w:hAnsi="Times New Roman" w:cs="Times New Roman"/>
          <w:sz w:val="24"/>
          <w:szCs w:val="24"/>
          <w:lang w:val="en-US" w:eastAsia="fr-FR"/>
        </w:rPr>
        <w:t>rding to the sites: pH (6.2±0.0</w:t>
      </w:r>
      <w:r w:rsidRPr="00EF77DB">
        <w:rPr>
          <w:rFonts w:ascii="Times New Roman" w:eastAsia="Times New Roman" w:hAnsi="Times New Roman" w:cs="Times New Roman"/>
          <w:sz w:val="24"/>
          <w:szCs w:val="24"/>
          <w:lang w:val="en-US" w:eastAsia="fr-FR"/>
        </w:rPr>
        <w:t>8 to 6.6±0.01); T</w:t>
      </w:r>
      <w:r w:rsidR="00BC05B9" w:rsidRPr="00EF77DB">
        <w:rPr>
          <w:rFonts w:ascii="Times New Roman" w:eastAsia="Times New Roman" w:hAnsi="Times New Roman" w:cs="Times New Roman"/>
          <w:sz w:val="24"/>
          <w:szCs w:val="24"/>
          <w:lang w:val="en-US" w:eastAsia="fr-FR"/>
        </w:rPr>
        <w:t>A</w:t>
      </w:r>
      <w:r w:rsidRPr="00EF77DB">
        <w:rPr>
          <w:rFonts w:ascii="Times New Roman" w:eastAsia="Times New Roman" w:hAnsi="Times New Roman" w:cs="Times New Roman"/>
          <w:sz w:val="24"/>
          <w:szCs w:val="24"/>
          <w:lang w:val="en-US" w:eastAsia="fr-FR"/>
        </w:rPr>
        <w:t xml:space="preserve"> (18.01±0.7 to 19.29±0.05°D); glucose concentration (43.93±0.52 to 52.59±0.21 g/l); lactose (45.85±1.08 to 47.68±0.05 g/l); reducing sugar (23.88±2.63 to 32.29±0.42 </w:t>
      </w:r>
      <w:proofErr w:type="spellStart"/>
      <w:r w:rsidRPr="00EF77DB">
        <w:rPr>
          <w:rFonts w:ascii="Times New Roman" w:eastAsia="Times New Roman" w:hAnsi="Times New Roman" w:cs="Times New Roman"/>
          <w:sz w:val="24"/>
          <w:szCs w:val="24"/>
          <w:lang w:val="en-US" w:eastAsia="fr-FR"/>
        </w:rPr>
        <w:t>gEqGalactose</w:t>
      </w:r>
      <w:proofErr w:type="spellEnd"/>
      <w:r w:rsidRPr="00EF77DB">
        <w:rPr>
          <w:rFonts w:ascii="Times New Roman" w:eastAsia="Times New Roman" w:hAnsi="Times New Roman" w:cs="Times New Roman"/>
          <w:sz w:val="24"/>
          <w:szCs w:val="24"/>
          <w:lang w:val="en-US" w:eastAsia="fr-FR"/>
        </w:rPr>
        <w:t xml:space="preserve">/l); protein (3.80±0.7 to 4.85±0.29%); and amino acid (21.31±0.06 to 30.16±0.25 </w:t>
      </w:r>
      <w:proofErr w:type="spellStart"/>
      <w:r w:rsidRPr="00EF77DB">
        <w:rPr>
          <w:rFonts w:ascii="Times New Roman" w:eastAsia="Times New Roman" w:hAnsi="Times New Roman" w:cs="Times New Roman"/>
          <w:sz w:val="24"/>
          <w:szCs w:val="24"/>
          <w:lang w:val="en-US" w:eastAsia="fr-FR"/>
        </w:rPr>
        <w:t>gEqAlanine</w:t>
      </w:r>
      <w:proofErr w:type="spellEnd"/>
      <w:r w:rsidRPr="00EF77DB">
        <w:rPr>
          <w:rFonts w:ascii="Times New Roman" w:eastAsia="Times New Roman" w:hAnsi="Times New Roman" w:cs="Times New Roman"/>
          <w:sz w:val="24"/>
          <w:szCs w:val="24"/>
          <w:lang w:val="en-US" w:eastAsia="fr-FR"/>
        </w:rPr>
        <w:t>/L). The antioxidant activity of milk, DPPH (56.79±0.93 to 74.25±0.17%), ABTS (54.16±2.27 to 69.71±4.93%), FRAP (53.14±</w:t>
      </w:r>
      <w:r w:rsidR="00D62673" w:rsidRPr="00EF77DB">
        <w:rPr>
          <w:rFonts w:ascii="Times New Roman" w:eastAsia="Times New Roman" w:hAnsi="Times New Roman" w:cs="Times New Roman"/>
          <w:sz w:val="24"/>
          <w:szCs w:val="24"/>
          <w:lang w:val="en-US" w:eastAsia="fr-FR"/>
        </w:rPr>
        <w:t xml:space="preserve">1.59 to 65.57±0.54 </w:t>
      </w:r>
      <w:proofErr w:type="spellStart"/>
      <w:r w:rsidR="00D62673" w:rsidRPr="00EF77DB">
        <w:rPr>
          <w:rFonts w:ascii="Times New Roman" w:eastAsia="Times New Roman" w:hAnsi="Times New Roman" w:cs="Times New Roman"/>
          <w:sz w:val="24"/>
          <w:szCs w:val="24"/>
          <w:lang w:val="en-US" w:eastAsia="fr-FR"/>
        </w:rPr>
        <w:t>Eq</w:t>
      </w:r>
      <w:proofErr w:type="spellEnd"/>
      <w:r w:rsidR="00D62673" w:rsidRPr="00EF77DB">
        <w:rPr>
          <w:rFonts w:ascii="Times New Roman" w:eastAsia="Times New Roman" w:hAnsi="Times New Roman" w:cs="Times New Roman"/>
          <w:sz w:val="24"/>
          <w:szCs w:val="24"/>
          <w:lang w:val="en-US" w:eastAsia="fr-FR"/>
        </w:rPr>
        <w:t xml:space="preserve"> </w:t>
      </w:r>
      <w:proofErr w:type="spellStart"/>
      <w:r w:rsidR="00D62673" w:rsidRPr="00EF77DB">
        <w:rPr>
          <w:rFonts w:ascii="Times New Roman" w:eastAsia="Times New Roman" w:hAnsi="Times New Roman" w:cs="Times New Roman"/>
          <w:sz w:val="24"/>
          <w:szCs w:val="24"/>
          <w:lang w:val="en-US" w:eastAsia="fr-FR"/>
        </w:rPr>
        <w:t>Trolox</w:t>
      </w:r>
      <w:proofErr w:type="spellEnd"/>
      <w:r w:rsidR="00D62673" w:rsidRPr="00EF77DB">
        <w:rPr>
          <w:rFonts w:ascii="Times New Roman" w:eastAsia="Times New Roman" w:hAnsi="Times New Roman" w:cs="Times New Roman"/>
          <w:sz w:val="24"/>
          <w:szCs w:val="24"/>
          <w:lang w:val="en-US" w:eastAsia="fr-FR"/>
        </w:rPr>
        <w:t xml:space="preserve">/l), </w:t>
      </w:r>
      <w:r w:rsidRPr="00EF77DB">
        <w:rPr>
          <w:rFonts w:ascii="Times New Roman" w:eastAsia="Times New Roman" w:hAnsi="Times New Roman" w:cs="Times New Roman"/>
          <w:sz w:val="24"/>
          <w:szCs w:val="24"/>
          <w:lang w:val="en-US" w:eastAsia="fr-FR"/>
        </w:rPr>
        <w:t xml:space="preserve">vitamin C (12.81±0.11 to 17.35±0.42 mg </w:t>
      </w:r>
      <w:proofErr w:type="spellStart"/>
      <w:r w:rsidRPr="00EF77DB">
        <w:rPr>
          <w:rFonts w:ascii="Times New Roman" w:eastAsia="Times New Roman" w:hAnsi="Times New Roman" w:cs="Times New Roman"/>
          <w:sz w:val="24"/>
          <w:szCs w:val="24"/>
          <w:lang w:val="en-US" w:eastAsia="fr-FR"/>
        </w:rPr>
        <w:t>Eq</w:t>
      </w:r>
      <w:proofErr w:type="spellEnd"/>
      <w:r w:rsidRPr="00EF77DB">
        <w:rPr>
          <w:rFonts w:ascii="Times New Roman" w:eastAsia="Times New Roman" w:hAnsi="Times New Roman" w:cs="Times New Roman"/>
          <w:sz w:val="24"/>
          <w:szCs w:val="24"/>
          <w:lang w:val="en-US" w:eastAsia="fr-FR"/>
        </w:rPr>
        <w:t xml:space="preserve"> Ascorbic Acid/l) </w:t>
      </w:r>
      <w:r w:rsidR="00D62673" w:rsidRPr="00EF77DB">
        <w:rPr>
          <w:rFonts w:ascii="Times New Roman" w:eastAsia="Times New Roman" w:hAnsi="Times New Roman" w:cs="Times New Roman"/>
          <w:sz w:val="24"/>
          <w:szCs w:val="24"/>
          <w:lang w:val="en-US" w:eastAsia="fr-FR"/>
        </w:rPr>
        <w:t xml:space="preserve">and </w:t>
      </w:r>
      <w:r w:rsidR="00B563C2" w:rsidRPr="00EF77DB">
        <w:rPr>
          <w:rFonts w:ascii="Times New Roman" w:hAnsi="Times New Roman" w:cs="Times New Roman"/>
          <w:sz w:val="24"/>
          <w:szCs w:val="24"/>
          <w:highlight w:val="yellow"/>
          <w:lang w:val="en-HK"/>
        </w:rPr>
        <w:t>vitamin</w:t>
      </w:r>
      <w:r w:rsidR="00D62673" w:rsidRPr="00EF77DB">
        <w:rPr>
          <w:rFonts w:ascii="Times New Roman" w:hAnsi="Times New Roman" w:cs="Times New Roman"/>
          <w:sz w:val="24"/>
          <w:szCs w:val="24"/>
          <w:highlight w:val="yellow"/>
          <w:lang w:val="en-HK"/>
        </w:rPr>
        <w:t xml:space="preserve"> A</w:t>
      </w:r>
      <w:r w:rsidR="00D62673" w:rsidRPr="00EF77DB">
        <w:rPr>
          <w:rFonts w:ascii="Times New Roman" w:hAnsi="Times New Roman" w:cs="Times New Roman"/>
          <w:sz w:val="24"/>
          <w:szCs w:val="24"/>
          <w:lang w:val="en-HK"/>
        </w:rPr>
        <w:t xml:space="preserve"> </w:t>
      </w:r>
      <w:r w:rsidR="00D62673" w:rsidRPr="00EF77DB">
        <w:rPr>
          <w:rFonts w:ascii="Times New Roman" w:hAnsi="Times New Roman" w:cs="Times New Roman"/>
          <w:sz w:val="24"/>
          <w:szCs w:val="24"/>
          <w:highlight w:val="yellow"/>
          <w:lang w:val="en-HK"/>
        </w:rPr>
        <w:t>(6</w:t>
      </w:r>
      <w:proofErr w:type="gramStart"/>
      <w:r w:rsidR="00EE3149" w:rsidRPr="00EF77DB">
        <w:rPr>
          <w:rFonts w:ascii="Times New Roman" w:hAnsi="Times New Roman" w:cs="Times New Roman"/>
          <w:sz w:val="24"/>
          <w:szCs w:val="24"/>
          <w:highlight w:val="yellow"/>
          <w:lang w:val="en-HK"/>
        </w:rPr>
        <w:t>,39</w:t>
      </w:r>
      <w:proofErr w:type="gramEnd"/>
      <w:r w:rsidR="00D62673" w:rsidRPr="00EF77DB">
        <w:rPr>
          <w:rFonts w:ascii="Times New Roman" w:hAnsi="Times New Roman" w:cs="Times New Roman"/>
          <w:sz w:val="24"/>
          <w:szCs w:val="24"/>
          <w:highlight w:val="yellow"/>
          <w:lang w:val="en-HK"/>
        </w:rPr>
        <w:t>±0</w:t>
      </w:r>
      <w:r w:rsidR="00EE3149" w:rsidRPr="00EF77DB">
        <w:rPr>
          <w:rFonts w:ascii="Times New Roman" w:hAnsi="Times New Roman" w:cs="Times New Roman"/>
          <w:sz w:val="24"/>
          <w:szCs w:val="24"/>
          <w:highlight w:val="yellow"/>
          <w:lang w:val="en-HK"/>
        </w:rPr>
        <w:t>,21</w:t>
      </w:r>
      <w:r w:rsidR="00D62673" w:rsidRPr="00EF77DB">
        <w:rPr>
          <w:rFonts w:ascii="Times New Roman" w:hAnsi="Times New Roman" w:cs="Times New Roman"/>
          <w:sz w:val="24"/>
          <w:szCs w:val="24"/>
          <w:highlight w:val="yellow"/>
          <w:lang w:val="en-HK"/>
        </w:rPr>
        <w:t> à 9</w:t>
      </w:r>
      <w:r w:rsidR="00EE3149" w:rsidRPr="00EF77DB">
        <w:rPr>
          <w:rFonts w:ascii="Times New Roman" w:hAnsi="Times New Roman" w:cs="Times New Roman"/>
          <w:sz w:val="24"/>
          <w:szCs w:val="24"/>
          <w:highlight w:val="yellow"/>
          <w:lang w:val="en-HK"/>
        </w:rPr>
        <w:t>,4</w:t>
      </w:r>
      <w:r w:rsidR="00D62673" w:rsidRPr="00EF77DB">
        <w:rPr>
          <w:rFonts w:ascii="Times New Roman" w:hAnsi="Times New Roman" w:cs="Times New Roman"/>
          <w:sz w:val="24"/>
          <w:szCs w:val="24"/>
          <w:highlight w:val="yellow"/>
          <w:lang w:val="en-HK"/>
        </w:rPr>
        <w:t>±0</w:t>
      </w:r>
      <w:r w:rsidR="00EE3149" w:rsidRPr="00EF77DB">
        <w:rPr>
          <w:rFonts w:ascii="Times New Roman" w:hAnsi="Times New Roman" w:cs="Times New Roman"/>
          <w:sz w:val="24"/>
          <w:szCs w:val="24"/>
          <w:highlight w:val="yellow"/>
          <w:lang w:val="en-HK"/>
        </w:rPr>
        <w:t>,7</w:t>
      </w:r>
      <w:r w:rsidR="00D62673" w:rsidRPr="00EF77DB">
        <w:rPr>
          <w:rFonts w:ascii="Times New Roman" w:hAnsi="Times New Roman" w:cs="Times New Roman"/>
          <w:sz w:val="24"/>
          <w:szCs w:val="24"/>
          <w:highlight w:val="yellow"/>
          <w:lang w:val="en-HK"/>
        </w:rPr>
        <w:t xml:space="preserve"> µg/L)</w:t>
      </w:r>
      <w:r w:rsidR="00D62673" w:rsidRPr="00EF77DB">
        <w:rPr>
          <w:rFonts w:ascii="Times New Roman" w:hAnsi="Times New Roman" w:cs="Times New Roman"/>
          <w:sz w:val="24"/>
          <w:szCs w:val="24"/>
          <w:lang w:val="en-HK"/>
        </w:rPr>
        <w:t xml:space="preserve"> </w:t>
      </w:r>
      <w:r w:rsidRPr="00EF77DB">
        <w:rPr>
          <w:rFonts w:ascii="Times New Roman" w:eastAsia="Times New Roman" w:hAnsi="Times New Roman" w:cs="Times New Roman"/>
          <w:sz w:val="24"/>
          <w:szCs w:val="24"/>
          <w:lang w:val="en-US" w:eastAsia="fr-FR"/>
        </w:rPr>
        <w:t xml:space="preserve">varies significantly (p &lt;0.05) between </w:t>
      </w:r>
      <w:r w:rsidR="00B86CD5" w:rsidRPr="00EF77DB">
        <w:rPr>
          <w:rFonts w:ascii="Times New Roman" w:eastAsia="Times New Roman" w:hAnsi="Times New Roman" w:cs="Times New Roman"/>
          <w:sz w:val="24"/>
          <w:szCs w:val="24"/>
          <w:lang w:val="en-US" w:eastAsia="fr-FR"/>
        </w:rPr>
        <w:t>basins production</w:t>
      </w:r>
      <w:r w:rsidRPr="00EF77DB">
        <w:rPr>
          <w:rFonts w:ascii="Times New Roman" w:eastAsia="Times New Roman" w:hAnsi="Times New Roman" w:cs="Times New Roman"/>
          <w:sz w:val="24"/>
          <w:szCs w:val="24"/>
          <w:lang w:val="en-US" w:eastAsia="fr-FR"/>
        </w:rPr>
        <w:t xml:space="preserve">. Overall, </w:t>
      </w:r>
      <w:proofErr w:type="spellStart"/>
      <w:r w:rsidRPr="00EF77DB">
        <w:rPr>
          <w:rFonts w:ascii="Times New Roman" w:eastAsia="Times New Roman" w:hAnsi="Times New Roman" w:cs="Times New Roman"/>
          <w:sz w:val="24"/>
          <w:szCs w:val="24"/>
          <w:lang w:val="en-US" w:eastAsia="fr-FR"/>
        </w:rPr>
        <w:t>agroecological</w:t>
      </w:r>
      <w:proofErr w:type="spellEnd"/>
      <w:r w:rsidRPr="00EF77DB">
        <w:rPr>
          <w:rFonts w:ascii="Times New Roman" w:eastAsia="Times New Roman" w:hAnsi="Times New Roman" w:cs="Times New Roman"/>
          <w:sz w:val="24"/>
          <w:szCs w:val="24"/>
          <w:lang w:val="en-US" w:eastAsia="fr-FR"/>
        </w:rPr>
        <w:t xml:space="preserve"> diversity significantly influences (p &lt;0.05) the measured parameters. </w:t>
      </w:r>
    </w:p>
    <w:p w14:paraId="0B3F30B5" w14:textId="77777777" w:rsidR="00E839BB" w:rsidRPr="00EF77DB" w:rsidRDefault="00E839BB" w:rsidP="00EF77DB">
      <w:pPr>
        <w:spacing w:after="0" w:line="240" w:lineRule="auto"/>
        <w:jc w:val="both"/>
        <w:rPr>
          <w:rFonts w:ascii="Times New Roman" w:eastAsia="Times New Roman" w:hAnsi="Times New Roman" w:cs="Times New Roman"/>
          <w:sz w:val="24"/>
          <w:szCs w:val="24"/>
          <w:lang w:val="en-US" w:eastAsia="fr-FR"/>
        </w:rPr>
      </w:pPr>
    </w:p>
    <w:p w14:paraId="005BA7F1" w14:textId="77777777" w:rsidR="00460890" w:rsidRPr="00EF77DB" w:rsidRDefault="00C8233B" w:rsidP="00EF77DB">
      <w:pPr>
        <w:spacing w:after="0" w:line="240" w:lineRule="auto"/>
        <w:jc w:val="both"/>
        <w:rPr>
          <w:rFonts w:ascii="Times New Roman" w:eastAsia="Times New Roman" w:hAnsi="Times New Roman" w:cs="Times New Roman"/>
          <w:sz w:val="24"/>
          <w:szCs w:val="24"/>
          <w:lang w:val="en-US" w:eastAsia="fr-FR"/>
        </w:rPr>
      </w:pPr>
      <w:r w:rsidRPr="00EF77DB">
        <w:rPr>
          <w:rFonts w:ascii="Times New Roman" w:eastAsia="Times New Roman" w:hAnsi="Times New Roman" w:cs="Times New Roman"/>
          <w:b/>
          <w:sz w:val="24"/>
          <w:szCs w:val="24"/>
          <w:lang w:val="en-US" w:eastAsia="fr-FR"/>
        </w:rPr>
        <w:t>Keywords</w:t>
      </w:r>
      <w:r w:rsidRPr="00EF77DB">
        <w:rPr>
          <w:rFonts w:ascii="Times New Roman" w:eastAsia="Times New Roman" w:hAnsi="Times New Roman" w:cs="Times New Roman"/>
          <w:sz w:val="24"/>
          <w:szCs w:val="24"/>
          <w:lang w:val="en-US" w:eastAsia="fr-FR"/>
        </w:rPr>
        <w:t xml:space="preserve">: raw milk, </w:t>
      </w:r>
      <w:r w:rsidR="002C3D63" w:rsidRPr="00EF77DB">
        <w:rPr>
          <w:rFonts w:ascii="Times New Roman" w:eastAsia="Times New Roman" w:hAnsi="Times New Roman" w:cs="Times New Roman"/>
          <w:sz w:val="24"/>
          <w:szCs w:val="24"/>
          <w:lang w:val="en-US" w:eastAsia="fr-FR"/>
        </w:rPr>
        <w:t xml:space="preserve">antioxidant activity, </w:t>
      </w:r>
      <w:proofErr w:type="spellStart"/>
      <w:r w:rsidR="002C3D63" w:rsidRPr="00EF77DB">
        <w:rPr>
          <w:rFonts w:ascii="Times New Roman" w:eastAsia="Times New Roman" w:hAnsi="Times New Roman" w:cs="Times New Roman"/>
          <w:sz w:val="24"/>
          <w:szCs w:val="24"/>
          <w:lang w:val="en-US" w:eastAsia="fr-FR"/>
        </w:rPr>
        <w:t>agroecology</w:t>
      </w:r>
      <w:proofErr w:type="spellEnd"/>
      <w:r w:rsidR="002C3D63" w:rsidRPr="00EF77DB">
        <w:rPr>
          <w:rFonts w:ascii="Times New Roman" w:eastAsia="Times New Roman" w:hAnsi="Times New Roman" w:cs="Times New Roman"/>
          <w:sz w:val="24"/>
          <w:szCs w:val="24"/>
          <w:lang w:val="en-US" w:eastAsia="fr-FR"/>
        </w:rPr>
        <w:t>,</w:t>
      </w:r>
      <w:r w:rsidRPr="00EF77DB">
        <w:rPr>
          <w:rFonts w:ascii="Times New Roman" w:eastAsia="Times New Roman" w:hAnsi="Times New Roman" w:cs="Times New Roman"/>
          <w:sz w:val="24"/>
          <w:szCs w:val="24"/>
          <w:lang w:val="en-US" w:eastAsia="fr-FR"/>
        </w:rPr>
        <w:t xml:space="preserve"> quality.</w:t>
      </w:r>
    </w:p>
    <w:p w14:paraId="57468099" w14:textId="77777777" w:rsidR="00460890" w:rsidRPr="00EF77DB" w:rsidRDefault="00460890" w:rsidP="00EF77DB">
      <w:pPr>
        <w:spacing w:after="0" w:line="240" w:lineRule="auto"/>
        <w:jc w:val="both"/>
        <w:rPr>
          <w:rFonts w:ascii="Times New Roman" w:eastAsia="Times New Roman" w:hAnsi="Times New Roman" w:cs="Times New Roman"/>
          <w:sz w:val="24"/>
          <w:szCs w:val="24"/>
          <w:lang w:val="en-US" w:eastAsia="fr-FR"/>
        </w:rPr>
      </w:pPr>
    </w:p>
    <w:p w14:paraId="46C04254" w14:textId="16976792" w:rsidR="00460890" w:rsidRPr="00EF77DB" w:rsidRDefault="00C8233B" w:rsidP="00EF77DB">
      <w:pPr>
        <w:pStyle w:val="Paragraphedeliste"/>
        <w:numPr>
          <w:ilvl w:val="0"/>
          <w:numId w:val="2"/>
        </w:numPr>
        <w:spacing w:after="0" w:line="240" w:lineRule="auto"/>
        <w:ind w:left="0"/>
        <w:jc w:val="both"/>
        <w:rPr>
          <w:rFonts w:ascii="Times New Roman" w:hAnsi="Times New Roman" w:cs="Times New Roman"/>
          <w:b/>
          <w:sz w:val="24"/>
          <w:szCs w:val="24"/>
          <w:lang w:val="en-US"/>
        </w:rPr>
      </w:pPr>
      <w:r w:rsidRPr="00EF77DB">
        <w:rPr>
          <w:rFonts w:ascii="Times New Roman" w:hAnsi="Times New Roman" w:cs="Times New Roman"/>
          <w:b/>
          <w:sz w:val="24"/>
          <w:szCs w:val="24"/>
          <w:lang w:val="en-US"/>
        </w:rPr>
        <w:t>Introduction</w:t>
      </w:r>
    </w:p>
    <w:p w14:paraId="2B0915D5" w14:textId="77777777" w:rsidR="00E839BB" w:rsidRPr="00EF77DB" w:rsidRDefault="00E839BB" w:rsidP="00EF77DB">
      <w:pPr>
        <w:pStyle w:val="Paragraphedeliste"/>
        <w:spacing w:after="0" w:line="240" w:lineRule="auto"/>
        <w:ind w:left="0"/>
        <w:jc w:val="both"/>
        <w:rPr>
          <w:rFonts w:ascii="Times New Roman" w:hAnsi="Times New Roman" w:cs="Times New Roman"/>
          <w:b/>
          <w:sz w:val="24"/>
          <w:szCs w:val="24"/>
          <w:lang w:val="en-US"/>
        </w:rPr>
      </w:pPr>
    </w:p>
    <w:p w14:paraId="58BD6316" w14:textId="77777777" w:rsidR="00820F87" w:rsidRPr="00EF77DB" w:rsidRDefault="00820F87" w:rsidP="00EF77DB">
      <w:pPr>
        <w:pStyle w:val="PrformatHTML"/>
        <w:jc w:val="both"/>
        <w:rPr>
          <w:rFonts w:ascii="Times New Roman" w:hAnsi="Times New Roman" w:cs="Times New Roman"/>
          <w:sz w:val="24"/>
          <w:szCs w:val="24"/>
          <w:lang w:val="en-US"/>
        </w:rPr>
      </w:pPr>
      <w:r w:rsidRPr="00EF77DB">
        <w:rPr>
          <w:rFonts w:ascii="Times New Roman" w:hAnsi="Times New Roman" w:cs="Times New Roman"/>
          <w:sz w:val="24"/>
          <w:szCs w:val="24"/>
          <w:lang w:val="en-US"/>
        </w:rPr>
        <w:t xml:space="preserve">Milk is a prized food with an average worldwide consumption of 20.2 Kg/inhabitant/year (OECD and FAO, 2017) and 6 Kg/inhabitant/year in Cameroon.  It is a complete food in terms of its </w:t>
      </w:r>
      <w:proofErr w:type="spellStart"/>
      <w:r w:rsidRPr="00EF77DB">
        <w:rPr>
          <w:rFonts w:ascii="Times New Roman" w:hAnsi="Times New Roman" w:cs="Times New Roman"/>
          <w:sz w:val="24"/>
          <w:szCs w:val="24"/>
          <w:lang w:val="en-US"/>
        </w:rPr>
        <w:t>physico</w:t>
      </w:r>
      <w:proofErr w:type="spellEnd"/>
      <w:r w:rsidRPr="00EF77DB">
        <w:rPr>
          <w:rFonts w:ascii="Times New Roman" w:hAnsi="Times New Roman" w:cs="Times New Roman"/>
          <w:sz w:val="24"/>
          <w:szCs w:val="24"/>
          <w:lang w:val="en-US"/>
        </w:rPr>
        <w:t>-chemical composition. The protective power of food is the complex result of the synergistic action of all its components, which may have anti-inflammatory, anti-carcinogenic, antioxidant, hypoglycemic, probiotic properties, etc. (INRA, 2017). While the mechanisms have been well identified and described for plant products this is less true for animal products, and dairy products in particular (</w:t>
      </w:r>
      <w:proofErr w:type="spellStart"/>
      <w:r w:rsidR="00F87EDD" w:rsidRPr="00EF77DB">
        <w:rPr>
          <w:rFonts w:ascii="Times New Roman" w:hAnsi="Times New Roman" w:cs="Times New Roman"/>
          <w:sz w:val="24"/>
          <w:szCs w:val="24"/>
          <w:lang w:val="en-US"/>
        </w:rPr>
        <w:t>Abduljalil</w:t>
      </w:r>
      <w:proofErr w:type="spellEnd"/>
      <w:r w:rsidR="00F87EDD" w:rsidRPr="00EF77DB">
        <w:rPr>
          <w:rFonts w:ascii="Times New Roman" w:hAnsi="Times New Roman" w:cs="Times New Roman"/>
          <w:sz w:val="24"/>
          <w:szCs w:val="24"/>
          <w:lang w:val="en-US"/>
        </w:rPr>
        <w:t xml:space="preserve"> </w:t>
      </w:r>
      <w:r w:rsidR="00F87EDD" w:rsidRPr="00EF77DB">
        <w:rPr>
          <w:rFonts w:ascii="Times New Roman" w:hAnsi="Times New Roman" w:cs="Times New Roman"/>
          <w:i/>
          <w:sz w:val="24"/>
          <w:szCs w:val="24"/>
          <w:lang w:val="en-US"/>
        </w:rPr>
        <w:t>et al</w:t>
      </w:r>
      <w:r w:rsidR="00F87EDD" w:rsidRPr="00EF77DB">
        <w:rPr>
          <w:rFonts w:ascii="Times New Roman" w:hAnsi="Times New Roman" w:cs="Times New Roman"/>
          <w:sz w:val="24"/>
          <w:szCs w:val="24"/>
          <w:lang w:val="en-US"/>
        </w:rPr>
        <w:t>., 2023</w:t>
      </w:r>
      <w:r w:rsidRPr="00EF77DB">
        <w:rPr>
          <w:rFonts w:ascii="Times New Roman" w:hAnsi="Times New Roman" w:cs="Times New Roman"/>
          <w:sz w:val="24"/>
          <w:szCs w:val="24"/>
          <w:lang w:val="en-US"/>
        </w:rPr>
        <w:t xml:space="preserve">). The antioxidant power of a food is its ability to help the consumer's body neutralize the free radicals that can contribute to the aging of the body and the onset of various chronic diseases such as cancer, cardiovascular disorders, diabetes etc. </w:t>
      </w:r>
      <w:r w:rsidR="00383D42" w:rsidRPr="00EF77DB">
        <w:rPr>
          <w:rStyle w:val="fontstyle01"/>
          <w:rFonts w:ascii="Times New Roman" w:hAnsi="Times New Roman" w:cs="Times New Roman"/>
          <w:color w:val="auto"/>
          <w:sz w:val="24"/>
          <w:szCs w:val="24"/>
          <w:lang w:val="en-US"/>
        </w:rPr>
        <w:t>(</w:t>
      </w:r>
      <w:proofErr w:type="spellStart"/>
      <w:r w:rsidR="00383D42" w:rsidRPr="00EF77DB">
        <w:rPr>
          <w:rStyle w:val="fontstyle01"/>
          <w:rFonts w:ascii="Times New Roman" w:hAnsi="Times New Roman" w:cs="Times New Roman"/>
          <w:color w:val="auto"/>
          <w:sz w:val="24"/>
          <w:szCs w:val="24"/>
          <w:lang w:val="en-US"/>
        </w:rPr>
        <w:t>Tadesse</w:t>
      </w:r>
      <w:proofErr w:type="spellEnd"/>
      <w:r w:rsidR="00383D42" w:rsidRPr="00EF77DB">
        <w:rPr>
          <w:rStyle w:val="fontstyle01"/>
          <w:rFonts w:ascii="Times New Roman" w:hAnsi="Times New Roman" w:cs="Times New Roman"/>
          <w:color w:val="auto"/>
          <w:sz w:val="24"/>
          <w:szCs w:val="24"/>
          <w:lang w:val="en-US"/>
        </w:rPr>
        <w:t xml:space="preserve"> </w:t>
      </w:r>
      <w:r w:rsidR="00383D42" w:rsidRPr="00EF77DB">
        <w:rPr>
          <w:rStyle w:val="fontstyle01"/>
          <w:rFonts w:ascii="Times New Roman" w:hAnsi="Times New Roman" w:cs="Times New Roman"/>
          <w:i/>
          <w:color w:val="auto"/>
          <w:sz w:val="24"/>
          <w:szCs w:val="24"/>
          <w:lang w:val="en-US"/>
        </w:rPr>
        <w:t>et al</w:t>
      </w:r>
      <w:r w:rsidR="00383D42" w:rsidRPr="00EF77DB">
        <w:rPr>
          <w:rStyle w:val="fontstyle01"/>
          <w:rFonts w:ascii="Times New Roman" w:hAnsi="Times New Roman" w:cs="Times New Roman"/>
          <w:color w:val="auto"/>
          <w:sz w:val="24"/>
          <w:szCs w:val="24"/>
          <w:lang w:val="en-US"/>
        </w:rPr>
        <w:t>., 2024)</w:t>
      </w:r>
      <w:r w:rsidRPr="00EF77DB">
        <w:rPr>
          <w:rFonts w:ascii="Times New Roman" w:hAnsi="Times New Roman" w:cs="Times New Roman"/>
          <w:sz w:val="24"/>
          <w:szCs w:val="24"/>
          <w:lang w:val="en-US"/>
        </w:rPr>
        <w:t xml:space="preserve">. To date, no study has assessed the antioxidant potential of dairy products from the northern savannahs of northern Cameroon, compared with that of other foods. Yet the scientific literature clearly shows that dairy products are a significant source of antioxidants, notably due to their protein fraction, and have an antioxidant capacity of the same order of magnitude as that of cereals, legumes and fruit juices </w:t>
      </w:r>
      <w:r w:rsidR="00F87EDD" w:rsidRPr="00EF77DB">
        <w:rPr>
          <w:rFonts w:ascii="Times New Roman" w:hAnsi="Times New Roman" w:cs="Times New Roman"/>
          <w:bCs/>
          <w:sz w:val="24"/>
          <w:szCs w:val="24"/>
          <w:lang w:val="en-HK"/>
        </w:rPr>
        <w:t>(</w:t>
      </w:r>
      <w:proofErr w:type="spellStart"/>
      <w:r w:rsidR="00F87EDD" w:rsidRPr="00EF77DB">
        <w:rPr>
          <w:rFonts w:ascii="Times New Roman" w:hAnsi="Times New Roman" w:cs="Times New Roman"/>
          <w:sz w:val="24"/>
          <w:szCs w:val="24"/>
          <w:lang w:val="en-HK"/>
        </w:rPr>
        <w:t>Yilmaz-Ersan</w:t>
      </w:r>
      <w:proofErr w:type="spellEnd"/>
      <w:r w:rsidR="00F87EDD" w:rsidRPr="00EF77DB">
        <w:rPr>
          <w:rFonts w:ascii="Times New Roman" w:hAnsi="Times New Roman" w:cs="Times New Roman"/>
          <w:sz w:val="24"/>
          <w:szCs w:val="24"/>
          <w:lang w:val="en-HK"/>
        </w:rPr>
        <w:t xml:space="preserve"> </w:t>
      </w:r>
      <w:r w:rsidR="00F87EDD" w:rsidRPr="00EF77DB">
        <w:rPr>
          <w:rFonts w:ascii="Times New Roman" w:hAnsi="Times New Roman" w:cs="Times New Roman"/>
          <w:i/>
          <w:sz w:val="24"/>
          <w:szCs w:val="24"/>
          <w:lang w:val="en-HK"/>
        </w:rPr>
        <w:t>et al.</w:t>
      </w:r>
      <w:r w:rsidR="00F87EDD" w:rsidRPr="00EF77DB">
        <w:rPr>
          <w:rFonts w:ascii="Times New Roman" w:hAnsi="Times New Roman" w:cs="Times New Roman"/>
          <w:sz w:val="24"/>
          <w:szCs w:val="24"/>
          <w:lang w:val="en-HK"/>
        </w:rPr>
        <w:t>, 2018</w:t>
      </w:r>
      <w:r w:rsidR="00F87EDD" w:rsidRPr="00EF77DB">
        <w:rPr>
          <w:rFonts w:ascii="Times New Roman" w:hAnsi="Times New Roman" w:cs="Times New Roman"/>
          <w:bCs/>
          <w:sz w:val="24"/>
          <w:szCs w:val="24"/>
          <w:lang w:val="en-HK"/>
        </w:rPr>
        <w:t xml:space="preserve">; </w:t>
      </w:r>
      <w:proofErr w:type="spellStart"/>
      <w:r w:rsidR="00F87EDD" w:rsidRPr="00EF77DB">
        <w:rPr>
          <w:rFonts w:ascii="Times New Roman" w:hAnsi="Times New Roman" w:cs="Times New Roman"/>
          <w:sz w:val="24"/>
          <w:szCs w:val="24"/>
          <w:lang w:val="en-HK"/>
        </w:rPr>
        <w:t>Pauletto</w:t>
      </w:r>
      <w:proofErr w:type="spellEnd"/>
      <w:r w:rsidR="00F87EDD" w:rsidRPr="00EF77DB">
        <w:rPr>
          <w:rFonts w:ascii="Times New Roman" w:hAnsi="Times New Roman" w:cs="Times New Roman"/>
          <w:sz w:val="24"/>
          <w:szCs w:val="24"/>
          <w:lang w:val="en-HK"/>
        </w:rPr>
        <w:t xml:space="preserve"> </w:t>
      </w:r>
      <w:r w:rsidR="00F87EDD" w:rsidRPr="00EF77DB">
        <w:rPr>
          <w:rFonts w:ascii="Times New Roman" w:hAnsi="Times New Roman" w:cs="Times New Roman"/>
          <w:i/>
          <w:sz w:val="24"/>
          <w:szCs w:val="24"/>
          <w:lang w:val="en-HK"/>
        </w:rPr>
        <w:t>et al.,</w:t>
      </w:r>
      <w:r w:rsidR="00F87EDD" w:rsidRPr="00EF77DB">
        <w:rPr>
          <w:rFonts w:ascii="Times New Roman" w:hAnsi="Times New Roman" w:cs="Times New Roman"/>
          <w:sz w:val="24"/>
          <w:szCs w:val="24"/>
          <w:lang w:val="en-HK"/>
        </w:rPr>
        <w:t xml:space="preserve"> 2020</w:t>
      </w:r>
      <w:r w:rsidR="00F87EDD" w:rsidRPr="00EF77DB">
        <w:rPr>
          <w:rFonts w:ascii="Times New Roman" w:hAnsi="Times New Roman" w:cs="Times New Roman"/>
          <w:iCs/>
          <w:sz w:val="24"/>
          <w:szCs w:val="24"/>
          <w:lang w:val="en-HK"/>
        </w:rPr>
        <w:t>)</w:t>
      </w:r>
      <w:r w:rsidR="00F87EDD" w:rsidRPr="00EF77DB">
        <w:rPr>
          <w:rFonts w:ascii="Times New Roman" w:hAnsi="Times New Roman" w:cs="Times New Roman"/>
          <w:sz w:val="24"/>
          <w:szCs w:val="24"/>
          <w:lang w:val="en-HK"/>
        </w:rPr>
        <w:t>.</w:t>
      </w:r>
      <w:r w:rsidRPr="00EF77DB">
        <w:rPr>
          <w:rFonts w:ascii="Times New Roman" w:hAnsi="Times New Roman" w:cs="Times New Roman"/>
          <w:sz w:val="24"/>
          <w:szCs w:val="24"/>
          <w:lang w:val="en-US"/>
        </w:rPr>
        <w:t xml:space="preserve"> The </w:t>
      </w:r>
      <w:proofErr w:type="spellStart"/>
      <w:r w:rsidRPr="00EF77DB">
        <w:rPr>
          <w:rFonts w:ascii="Times New Roman" w:hAnsi="Times New Roman" w:cs="Times New Roman"/>
          <w:sz w:val="24"/>
          <w:szCs w:val="24"/>
          <w:lang w:val="en-US"/>
        </w:rPr>
        <w:t>physico</w:t>
      </w:r>
      <w:proofErr w:type="spellEnd"/>
      <w:r w:rsidRPr="00EF77DB">
        <w:rPr>
          <w:rFonts w:ascii="Times New Roman" w:hAnsi="Times New Roman" w:cs="Times New Roman"/>
          <w:sz w:val="24"/>
          <w:szCs w:val="24"/>
          <w:lang w:val="en-US"/>
        </w:rPr>
        <w:t>-chem</w:t>
      </w:r>
      <w:r w:rsidR="006543C3" w:rsidRPr="00EF77DB">
        <w:rPr>
          <w:rFonts w:ascii="Times New Roman" w:hAnsi="Times New Roman" w:cs="Times New Roman"/>
          <w:sz w:val="24"/>
          <w:szCs w:val="24"/>
          <w:lang w:val="en-US"/>
        </w:rPr>
        <w:t>ical</w:t>
      </w:r>
      <w:r w:rsidRPr="00EF77DB">
        <w:rPr>
          <w:rFonts w:ascii="Times New Roman" w:hAnsi="Times New Roman" w:cs="Times New Roman"/>
          <w:sz w:val="24"/>
          <w:szCs w:val="24"/>
          <w:lang w:val="en-US"/>
        </w:rPr>
        <w:t xml:space="preserve"> of raw milk is closely linked to sanitary quality, and is dependent on the associated technical practices. Studying the antioxidant activity of raw milk in order to understand its beneficial properties is of vital importance to public health.</w:t>
      </w:r>
    </w:p>
    <w:p w14:paraId="32491DEE" w14:textId="77777777" w:rsidR="00F835CD" w:rsidRPr="00EF77DB" w:rsidRDefault="00F835CD" w:rsidP="00EF77DB">
      <w:pPr>
        <w:spacing w:after="0" w:line="240" w:lineRule="auto"/>
        <w:jc w:val="both"/>
        <w:rPr>
          <w:rFonts w:ascii="Times New Roman" w:hAnsi="Times New Roman" w:cs="Times New Roman"/>
          <w:sz w:val="24"/>
          <w:szCs w:val="24"/>
          <w:lang w:val="en-US"/>
        </w:rPr>
      </w:pPr>
    </w:p>
    <w:p w14:paraId="3A0E03B6" w14:textId="1ECBAAFD" w:rsidR="00460890" w:rsidRPr="00EF77DB" w:rsidRDefault="00C8233B" w:rsidP="00EF77DB">
      <w:pPr>
        <w:pStyle w:val="Paragraphedeliste"/>
        <w:numPr>
          <w:ilvl w:val="0"/>
          <w:numId w:val="2"/>
        </w:numPr>
        <w:spacing w:after="0" w:line="240" w:lineRule="auto"/>
        <w:ind w:left="0" w:hanging="270"/>
        <w:jc w:val="both"/>
        <w:rPr>
          <w:rFonts w:ascii="Times New Roman" w:eastAsia="Times New Roman" w:hAnsi="Times New Roman" w:cs="Times New Roman"/>
          <w:b/>
          <w:sz w:val="24"/>
          <w:szCs w:val="24"/>
          <w:lang w:val="en-US" w:eastAsia="fr-FR"/>
        </w:rPr>
      </w:pPr>
      <w:r w:rsidRPr="00EF77DB">
        <w:rPr>
          <w:rFonts w:ascii="Times New Roman" w:eastAsia="Times New Roman" w:hAnsi="Times New Roman" w:cs="Times New Roman"/>
          <w:b/>
          <w:sz w:val="24"/>
          <w:szCs w:val="24"/>
          <w:lang w:val="en-US" w:eastAsia="fr-FR"/>
        </w:rPr>
        <w:t xml:space="preserve">Materials and methods </w:t>
      </w:r>
    </w:p>
    <w:p w14:paraId="74EF6391" w14:textId="77777777" w:rsidR="00E839BB" w:rsidRPr="00EF77DB" w:rsidRDefault="00E839BB" w:rsidP="00EF77DB">
      <w:pPr>
        <w:spacing w:after="0" w:line="240" w:lineRule="auto"/>
        <w:jc w:val="both"/>
        <w:rPr>
          <w:rFonts w:ascii="Times New Roman" w:eastAsia="Times New Roman" w:hAnsi="Times New Roman" w:cs="Times New Roman"/>
          <w:b/>
          <w:sz w:val="24"/>
          <w:szCs w:val="24"/>
          <w:lang w:val="en-US" w:eastAsia="fr-FR"/>
        </w:rPr>
      </w:pPr>
    </w:p>
    <w:p w14:paraId="1146091F" w14:textId="77777777" w:rsidR="00E839BB" w:rsidRPr="00EF77DB" w:rsidRDefault="00DE60E8" w:rsidP="00EF77DB">
      <w:pPr>
        <w:spacing w:after="0" w:line="240" w:lineRule="auto"/>
        <w:jc w:val="both"/>
        <w:rPr>
          <w:rFonts w:ascii="Times New Roman" w:eastAsia="Times New Roman" w:hAnsi="Times New Roman" w:cs="Times New Roman"/>
          <w:b/>
          <w:sz w:val="24"/>
          <w:szCs w:val="24"/>
          <w:lang w:val="en-US" w:eastAsia="fr-FR"/>
        </w:rPr>
      </w:pPr>
      <w:r w:rsidRPr="00EF77DB">
        <w:rPr>
          <w:rFonts w:ascii="Times New Roman" w:eastAsia="Times New Roman" w:hAnsi="Times New Roman" w:cs="Times New Roman"/>
          <w:b/>
          <w:sz w:val="24"/>
          <w:szCs w:val="24"/>
          <w:lang w:val="en-US" w:eastAsia="fr-FR"/>
        </w:rPr>
        <w:t>2</w:t>
      </w:r>
      <w:r w:rsidR="00C8233B" w:rsidRPr="00EF77DB">
        <w:rPr>
          <w:rFonts w:ascii="Times New Roman" w:eastAsia="Times New Roman" w:hAnsi="Times New Roman" w:cs="Times New Roman"/>
          <w:b/>
          <w:sz w:val="24"/>
          <w:szCs w:val="24"/>
          <w:lang w:val="en-US" w:eastAsia="fr-FR"/>
        </w:rPr>
        <w:t>.1- Study areas</w:t>
      </w:r>
    </w:p>
    <w:p w14:paraId="46B12533" w14:textId="46D896D8" w:rsidR="00460890" w:rsidRPr="00EF77DB" w:rsidRDefault="00C8233B" w:rsidP="00EF77DB">
      <w:pPr>
        <w:spacing w:after="0" w:line="240" w:lineRule="auto"/>
        <w:jc w:val="both"/>
        <w:rPr>
          <w:rFonts w:ascii="Times New Roman" w:eastAsia="Times New Roman" w:hAnsi="Times New Roman" w:cs="Times New Roman"/>
          <w:b/>
          <w:sz w:val="24"/>
          <w:szCs w:val="24"/>
          <w:lang w:val="en-US" w:eastAsia="fr-FR"/>
        </w:rPr>
      </w:pPr>
      <w:r w:rsidRPr="00EF77DB">
        <w:rPr>
          <w:rFonts w:ascii="Times New Roman" w:eastAsia="Times New Roman" w:hAnsi="Times New Roman" w:cs="Times New Roman"/>
          <w:b/>
          <w:sz w:val="24"/>
          <w:szCs w:val="24"/>
          <w:lang w:val="en-US" w:eastAsia="fr-FR"/>
        </w:rPr>
        <w:t xml:space="preserve"> </w:t>
      </w:r>
    </w:p>
    <w:p w14:paraId="14ECE554" w14:textId="77777777" w:rsidR="00DE60E8" w:rsidRPr="00EF77DB" w:rsidRDefault="00DE60E8" w:rsidP="00EF77DB">
      <w:pPr>
        <w:spacing w:after="0" w:line="240" w:lineRule="auto"/>
        <w:jc w:val="both"/>
        <w:rPr>
          <w:rFonts w:ascii="Times New Roman" w:hAnsi="Times New Roman" w:cs="Times New Roman"/>
          <w:sz w:val="24"/>
          <w:szCs w:val="24"/>
          <w:lang w:val="en-US"/>
        </w:rPr>
      </w:pPr>
      <w:r w:rsidRPr="00EF77DB">
        <w:rPr>
          <w:rFonts w:ascii="Times New Roman" w:hAnsi="Times New Roman" w:cs="Times New Roman"/>
          <w:sz w:val="24"/>
          <w:szCs w:val="24"/>
          <w:lang w:val="en-US"/>
        </w:rPr>
        <w:t xml:space="preserve">The study was carried out in two agro-ecological zones of Cameroon, the </w:t>
      </w:r>
      <w:proofErr w:type="spellStart"/>
      <w:r w:rsidRPr="00EF77DB">
        <w:rPr>
          <w:rFonts w:ascii="Times New Roman" w:hAnsi="Times New Roman" w:cs="Times New Roman"/>
          <w:sz w:val="24"/>
          <w:szCs w:val="24"/>
          <w:lang w:val="en-US"/>
        </w:rPr>
        <w:t>Sudano-Sahelian</w:t>
      </w:r>
      <w:proofErr w:type="spellEnd"/>
      <w:r w:rsidRPr="00EF77DB">
        <w:rPr>
          <w:rFonts w:ascii="Times New Roman" w:hAnsi="Times New Roman" w:cs="Times New Roman"/>
          <w:sz w:val="24"/>
          <w:szCs w:val="24"/>
          <w:lang w:val="en-US"/>
        </w:rPr>
        <w:t xml:space="preserve"> zone and the Guinean high savannah zone, which are showcases for cattle breeding, constituting one of the </w:t>
      </w:r>
      <w:r w:rsidRPr="00EF77DB">
        <w:rPr>
          <w:rFonts w:ascii="Times New Roman" w:hAnsi="Times New Roman" w:cs="Times New Roman"/>
          <w:sz w:val="24"/>
          <w:szCs w:val="24"/>
          <w:lang w:val="en-US"/>
        </w:rPr>
        <w:lastRenderedPageBreak/>
        <w:t xml:space="preserve">major activities of these zones. Breeders make livestock a prestigious asset that they voluntarily and proudly hoard, even when essential family needs are not met (DSCN, 20012). </w:t>
      </w:r>
    </w:p>
    <w:p w14:paraId="5F268C26" w14:textId="77777777" w:rsidR="00CD5214" w:rsidRPr="00EF77DB" w:rsidRDefault="00CD5214" w:rsidP="00EF77DB">
      <w:pPr>
        <w:spacing w:after="0" w:line="240" w:lineRule="auto"/>
        <w:jc w:val="both"/>
        <w:rPr>
          <w:rFonts w:ascii="Times New Roman" w:hAnsi="Times New Roman" w:cs="Times New Roman"/>
          <w:sz w:val="24"/>
          <w:szCs w:val="24"/>
          <w:lang w:val="en-US"/>
        </w:rPr>
      </w:pPr>
    </w:p>
    <w:p w14:paraId="64DB7654" w14:textId="77777777" w:rsidR="00460890" w:rsidRPr="00EF77DB" w:rsidRDefault="00CD5214" w:rsidP="00EF77DB">
      <w:pPr>
        <w:spacing w:after="0" w:line="240" w:lineRule="auto"/>
        <w:jc w:val="both"/>
        <w:rPr>
          <w:rFonts w:ascii="Times New Roman" w:eastAsia="Times New Roman" w:hAnsi="Times New Roman" w:cs="Times New Roman"/>
          <w:b/>
          <w:sz w:val="24"/>
          <w:szCs w:val="24"/>
          <w:lang w:val="en-US" w:eastAsia="fr-FR"/>
        </w:rPr>
      </w:pPr>
      <w:r w:rsidRPr="00EF77DB">
        <w:rPr>
          <w:rFonts w:ascii="Times New Roman" w:eastAsia="Times New Roman" w:hAnsi="Times New Roman" w:cs="Times New Roman"/>
          <w:b/>
          <w:sz w:val="24"/>
          <w:szCs w:val="24"/>
          <w:lang w:val="en-US" w:eastAsia="fr-FR"/>
        </w:rPr>
        <w:t>2</w:t>
      </w:r>
      <w:r w:rsidR="00C8233B" w:rsidRPr="00EF77DB">
        <w:rPr>
          <w:rFonts w:ascii="Times New Roman" w:eastAsia="Times New Roman" w:hAnsi="Times New Roman" w:cs="Times New Roman"/>
          <w:b/>
          <w:sz w:val="24"/>
          <w:szCs w:val="24"/>
          <w:lang w:val="en-US" w:eastAsia="fr-FR"/>
        </w:rPr>
        <w:t xml:space="preserve">.2- Milk sampling </w:t>
      </w:r>
    </w:p>
    <w:p w14:paraId="7E1FB93A" w14:textId="77777777" w:rsidR="00E839BB" w:rsidRPr="00EF77DB" w:rsidRDefault="00E839BB" w:rsidP="00EF77DB">
      <w:pPr>
        <w:spacing w:after="0" w:line="240" w:lineRule="auto"/>
        <w:jc w:val="both"/>
        <w:rPr>
          <w:rFonts w:ascii="Times New Roman" w:eastAsia="Times New Roman" w:hAnsi="Times New Roman" w:cs="Times New Roman"/>
          <w:b/>
          <w:sz w:val="24"/>
          <w:szCs w:val="24"/>
          <w:lang w:val="en-US" w:eastAsia="fr-FR"/>
        </w:rPr>
      </w:pPr>
    </w:p>
    <w:p w14:paraId="52575D44" w14:textId="77777777" w:rsidR="00B07650" w:rsidRPr="00EF77DB" w:rsidRDefault="00B07650" w:rsidP="00EF77DB">
      <w:pPr>
        <w:spacing w:after="0" w:line="240" w:lineRule="auto"/>
        <w:jc w:val="both"/>
        <w:rPr>
          <w:rFonts w:ascii="Times New Roman" w:hAnsi="Times New Roman" w:cs="Times New Roman"/>
          <w:sz w:val="24"/>
          <w:szCs w:val="24"/>
          <w:lang w:val="en-US"/>
        </w:rPr>
      </w:pPr>
      <w:r w:rsidRPr="00EF77DB">
        <w:rPr>
          <w:rFonts w:ascii="Times New Roman" w:hAnsi="Times New Roman" w:cs="Times New Roman"/>
          <w:sz w:val="24"/>
          <w:szCs w:val="24"/>
          <w:lang w:val="en-US"/>
        </w:rPr>
        <w:t xml:space="preserve">Sampling was carried out at 9 milk collection sites per production basin. At each site, after morning milking, 20 ml of blended milk per dairy breed were collected in sterile, coded bottles, then placed in an adiabatic cooler containing ice pellets and transported to the laboratory to limit microbial proliferation. </w:t>
      </w:r>
    </w:p>
    <w:p w14:paraId="7CA1D0FE" w14:textId="77777777" w:rsidR="00EC34AD" w:rsidRPr="00EF77DB" w:rsidRDefault="00EC34AD" w:rsidP="00EF77DB">
      <w:pPr>
        <w:spacing w:after="0" w:line="240" w:lineRule="auto"/>
        <w:jc w:val="both"/>
        <w:rPr>
          <w:rFonts w:ascii="Times New Roman" w:hAnsi="Times New Roman" w:cs="Times New Roman"/>
          <w:sz w:val="24"/>
          <w:szCs w:val="24"/>
          <w:lang w:val="en-US"/>
        </w:rPr>
      </w:pPr>
    </w:p>
    <w:p w14:paraId="66DB9190" w14:textId="77777777" w:rsidR="00460890" w:rsidRPr="00EF77DB" w:rsidRDefault="002601D8" w:rsidP="00EF77DB">
      <w:pPr>
        <w:spacing w:after="0" w:line="240" w:lineRule="auto"/>
        <w:jc w:val="both"/>
        <w:rPr>
          <w:rFonts w:ascii="Times New Roman" w:eastAsia="Times New Roman" w:hAnsi="Times New Roman" w:cs="Times New Roman"/>
          <w:b/>
          <w:sz w:val="24"/>
          <w:szCs w:val="24"/>
          <w:lang w:val="en-US" w:eastAsia="fr-FR"/>
        </w:rPr>
      </w:pPr>
      <w:r w:rsidRPr="00EF77DB">
        <w:rPr>
          <w:rFonts w:ascii="Times New Roman" w:eastAsia="Times New Roman" w:hAnsi="Times New Roman" w:cs="Times New Roman"/>
          <w:b/>
          <w:sz w:val="24"/>
          <w:szCs w:val="24"/>
          <w:lang w:val="en-US" w:eastAsia="fr-FR"/>
        </w:rPr>
        <w:t>2</w:t>
      </w:r>
      <w:r w:rsidR="00C8233B" w:rsidRPr="00EF77DB">
        <w:rPr>
          <w:rFonts w:ascii="Times New Roman" w:eastAsia="Times New Roman" w:hAnsi="Times New Roman" w:cs="Times New Roman"/>
          <w:b/>
          <w:sz w:val="24"/>
          <w:szCs w:val="24"/>
          <w:lang w:val="en-US" w:eastAsia="fr-FR"/>
        </w:rPr>
        <w:t>.3- Physicochemical Analyses</w:t>
      </w:r>
    </w:p>
    <w:p w14:paraId="2211E154" w14:textId="77777777" w:rsidR="00E839BB" w:rsidRPr="00EF77DB" w:rsidRDefault="00E839BB" w:rsidP="00EF77DB">
      <w:pPr>
        <w:spacing w:after="0" w:line="240" w:lineRule="auto"/>
        <w:jc w:val="both"/>
        <w:rPr>
          <w:rFonts w:ascii="Times New Roman" w:eastAsia="Times New Roman" w:hAnsi="Times New Roman" w:cs="Times New Roman"/>
          <w:b/>
          <w:sz w:val="24"/>
          <w:szCs w:val="24"/>
          <w:lang w:val="en-US" w:eastAsia="fr-FR"/>
        </w:rPr>
      </w:pPr>
    </w:p>
    <w:p w14:paraId="106C33BB" w14:textId="77777777" w:rsidR="00E67862" w:rsidRPr="00EF77DB" w:rsidRDefault="00E67862" w:rsidP="00EF77DB">
      <w:pPr>
        <w:spacing w:after="0" w:line="240" w:lineRule="auto"/>
        <w:jc w:val="both"/>
        <w:rPr>
          <w:rFonts w:ascii="Times New Roman" w:hAnsi="Times New Roman" w:cs="Times New Roman"/>
          <w:sz w:val="24"/>
          <w:szCs w:val="24"/>
        </w:rPr>
      </w:pPr>
      <w:r w:rsidRPr="00EF77DB">
        <w:rPr>
          <w:rFonts w:ascii="Times New Roman" w:hAnsi="Times New Roman" w:cs="Times New Roman"/>
          <w:sz w:val="24"/>
          <w:szCs w:val="24"/>
          <w:lang w:val="en-US"/>
        </w:rPr>
        <w:t xml:space="preserve">Milk pH was determined using a </w:t>
      </w:r>
      <w:proofErr w:type="spellStart"/>
      <w:r w:rsidRPr="00EF77DB">
        <w:rPr>
          <w:rFonts w:ascii="Times New Roman" w:hAnsi="Times New Roman" w:cs="Times New Roman"/>
          <w:sz w:val="24"/>
          <w:szCs w:val="24"/>
          <w:lang w:val="en-US"/>
        </w:rPr>
        <w:t>Cherker</w:t>
      </w:r>
      <w:proofErr w:type="spellEnd"/>
      <w:r w:rsidRPr="00EF77DB">
        <w:rPr>
          <w:rFonts w:ascii="Times New Roman" w:hAnsi="Times New Roman" w:cs="Times New Roman"/>
          <w:sz w:val="24"/>
          <w:szCs w:val="24"/>
          <w:lang w:val="en-US"/>
        </w:rPr>
        <w:t xml:space="preserve"> Hanna pH meter, in accordance with the method described by AOAC (2005). DM content was determined by dehydrating milk samples at 105°C in an oven. Ash content was determined by </w:t>
      </w:r>
      <w:proofErr w:type="spellStart"/>
      <w:r w:rsidRPr="00EF77DB">
        <w:rPr>
          <w:rFonts w:ascii="Times New Roman" w:hAnsi="Times New Roman" w:cs="Times New Roman"/>
          <w:sz w:val="24"/>
          <w:szCs w:val="24"/>
          <w:lang w:val="en-US"/>
        </w:rPr>
        <w:t>calcining</w:t>
      </w:r>
      <w:proofErr w:type="spellEnd"/>
      <w:r w:rsidRPr="00EF77DB">
        <w:rPr>
          <w:rFonts w:ascii="Times New Roman" w:hAnsi="Times New Roman" w:cs="Times New Roman"/>
          <w:sz w:val="24"/>
          <w:szCs w:val="24"/>
          <w:lang w:val="en-US"/>
        </w:rPr>
        <w:t xml:space="preserve"> the milk in a muffle furnace at 550°C for 6 hours. </w:t>
      </w:r>
      <w:proofErr w:type="spellStart"/>
      <w:r w:rsidRPr="00EF77DB">
        <w:rPr>
          <w:rFonts w:ascii="Times New Roman" w:hAnsi="Times New Roman" w:cs="Times New Roman"/>
          <w:sz w:val="24"/>
          <w:szCs w:val="24"/>
          <w:lang w:val="en-US"/>
        </w:rPr>
        <w:t>Dornic</w:t>
      </w:r>
      <w:proofErr w:type="spellEnd"/>
      <w:r w:rsidRPr="00EF77DB">
        <w:rPr>
          <w:rFonts w:ascii="Times New Roman" w:hAnsi="Times New Roman" w:cs="Times New Roman"/>
          <w:sz w:val="24"/>
          <w:szCs w:val="24"/>
          <w:lang w:val="en-US"/>
        </w:rPr>
        <w:t xml:space="preserve"> acidity was measured in the presence of sodium hydroxide solution (0.1N) and phenolphthalein as a color indicator, and expressed in </w:t>
      </w:r>
      <w:proofErr w:type="spellStart"/>
      <w:r w:rsidRPr="00EF77DB">
        <w:rPr>
          <w:rFonts w:ascii="Times New Roman" w:hAnsi="Times New Roman" w:cs="Times New Roman"/>
          <w:sz w:val="24"/>
          <w:szCs w:val="24"/>
          <w:lang w:val="en-US"/>
        </w:rPr>
        <w:t>Dornic</w:t>
      </w:r>
      <w:proofErr w:type="spellEnd"/>
      <w:r w:rsidRPr="00EF77DB">
        <w:rPr>
          <w:rFonts w:ascii="Times New Roman" w:hAnsi="Times New Roman" w:cs="Times New Roman"/>
          <w:sz w:val="24"/>
          <w:szCs w:val="24"/>
          <w:lang w:val="en-US"/>
        </w:rPr>
        <w:t xml:space="preserve"> degrees (°D) according to the method described by </w:t>
      </w:r>
      <w:proofErr w:type="spellStart"/>
      <w:r w:rsidRPr="00EF77DB">
        <w:rPr>
          <w:rFonts w:ascii="Times New Roman" w:hAnsi="Times New Roman" w:cs="Times New Roman"/>
          <w:sz w:val="24"/>
          <w:szCs w:val="24"/>
          <w:lang w:val="en-US"/>
        </w:rPr>
        <w:t>Ranganna</w:t>
      </w:r>
      <w:proofErr w:type="spellEnd"/>
      <w:r w:rsidRPr="00EF77DB">
        <w:rPr>
          <w:rFonts w:ascii="Times New Roman" w:hAnsi="Times New Roman" w:cs="Times New Roman"/>
          <w:sz w:val="24"/>
          <w:szCs w:val="24"/>
          <w:lang w:val="en-US"/>
        </w:rPr>
        <w:t xml:space="preserve"> (1979). Determination of total carbohydrate content was carried out in hot acid medium using the spectrophotometric method described by Dubois </w:t>
      </w:r>
      <w:r w:rsidRPr="00EF77DB">
        <w:rPr>
          <w:rFonts w:ascii="Times New Roman" w:hAnsi="Times New Roman" w:cs="Times New Roman"/>
          <w:i/>
          <w:sz w:val="24"/>
          <w:szCs w:val="24"/>
          <w:lang w:val="en-US"/>
        </w:rPr>
        <w:t>et al</w:t>
      </w:r>
      <w:r w:rsidRPr="00EF77DB">
        <w:rPr>
          <w:rFonts w:ascii="Times New Roman" w:hAnsi="Times New Roman" w:cs="Times New Roman"/>
          <w:sz w:val="24"/>
          <w:szCs w:val="24"/>
          <w:lang w:val="en-US"/>
        </w:rPr>
        <w:t xml:space="preserve">. (1956). Lactose was determined by reduction in a ferric sulfate solution using the method of Miller (1972).   Milk lipids were extracted using hexane for 24 hours, according to the method developed by AOAC (2005). Total protein content was determined using the </w:t>
      </w:r>
      <w:proofErr w:type="spellStart"/>
      <w:r w:rsidRPr="00EF77DB">
        <w:rPr>
          <w:rFonts w:ascii="Times New Roman" w:hAnsi="Times New Roman" w:cs="Times New Roman"/>
          <w:sz w:val="24"/>
          <w:szCs w:val="24"/>
          <w:lang w:val="en-US"/>
        </w:rPr>
        <w:t>Kjeldhal</w:t>
      </w:r>
      <w:proofErr w:type="spellEnd"/>
      <w:r w:rsidRPr="00EF77DB">
        <w:rPr>
          <w:rFonts w:ascii="Times New Roman" w:hAnsi="Times New Roman" w:cs="Times New Roman"/>
          <w:sz w:val="24"/>
          <w:szCs w:val="24"/>
          <w:lang w:val="en-US"/>
        </w:rPr>
        <w:t xml:space="preserve"> method (AFNOR, 1984). The crude protein value was obtained by multiplying the nitrogen content by the conversion factor specific to dairy products, i.e. 6.38. Soluble amino acid content was assessed using the method described by Michel (1968). Vitamin C was determined using the method described by </w:t>
      </w:r>
      <w:proofErr w:type="spellStart"/>
      <w:r w:rsidRPr="00EF77DB">
        <w:rPr>
          <w:rFonts w:ascii="Times New Roman" w:hAnsi="Times New Roman" w:cs="Times New Roman"/>
          <w:sz w:val="24"/>
          <w:szCs w:val="24"/>
          <w:lang w:val="en-US"/>
        </w:rPr>
        <w:t>Zanini</w:t>
      </w:r>
      <w:proofErr w:type="spellEnd"/>
      <w:r w:rsidRPr="00EF77DB">
        <w:rPr>
          <w:rFonts w:ascii="Times New Roman" w:hAnsi="Times New Roman" w:cs="Times New Roman"/>
          <w:sz w:val="24"/>
          <w:szCs w:val="24"/>
          <w:lang w:val="en-US"/>
        </w:rPr>
        <w:t xml:space="preserve"> </w:t>
      </w:r>
      <w:r w:rsidRPr="00EF77DB">
        <w:rPr>
          <w:rFonts w:ascii="Times New Roman" w:hAnsi="Times New Roman" w:cs="Times New Roman"/>
          <w:i/>
          <w:sz w:val="24"/>
          <w:szCs w:val="24"/>
          <w:lang w:val="en-US"/>
        </w:rPr>
        <w:t>et al</w:t>
      </w:r>
      <w:r w:rsidRPr="00EF77DB">
        <w:rPr>
          <w:rFonts w:ascii="Times New Roman" w:hAnsi="Times New Roman" w:cs="Times New Roman"/>
          <w:sz w:val="24"/>
          <w:szCs w:val="24"/>
          <w:lang w:val="en-US"/>
        </w:rPr>
        <w:t xml:space="preserve">. (2018), while Vitamin A was determined using the method described by </w:t>
      </w:r>
      <w:proofErr w:type="spellStart"/>
      <w:r w:rsidRPr="00EF77DB">
        <w:rPr>
          <w:rFonts w:ascii="Times New Roman" w:hAnsi="Times New Roman" w:cs="Times New Roman"/>
          <w:sz w:val="24"/>
          <w:szCs w:val="24"/>
          <w:lang w:val="en-US"/>
        </w:rPr>
        <w:t>Bassey</w:t>
      </w:r>
      <w:proofErr w:type="spellEnd"/>
      <w:r w:rsidRPr="00EF77DB">
        <w:rPr>
          <w:rFonts w:ascii="Times New Roman" w:hAnsi="Times New Roman" w:cs="Times New Roman"/>
          <w:sz w:val="24"/>
          <w:szCs w:val="24"/>
          <w:lang w:val="en-US"/>
        </w:rPr>
        <w:t xml:space="preserve"> </w:t>
      </w:r>
      <w:r w:rsidRPr="00EF77DB">
        <w:rPr>
          <w:rFonts w:ascii="Times New Roman" w:hAnsi="Times New Roman" w:cs="Times New Roman"/>
          <w:i/>
          <w:sz w:val="24"/>
          <w:szCs w:val="24"/>
          <w:lang w:val="en-US"/>
        </w:rPr>
        <w:t>et al</w:t>
      </w:r>
      <w:r w:rsidRPr="00EF77DB">
        <w:rPr>
          <w:rFonts w:ascii="Times New Roman" w:hAnsi="Times New Roman" w:cs="Times New Roman"/>
          <w:sz w:val="24"/>
          <w:szCs w:val="24"/>
          <w:lang w:val="en-US"/>
        </w:rPr>
        <w:t xml:space="preserve">. </w:t>
      </w:r>
      <w:r w:rsidRPr="00EF77DB">
        <w:rPr>
          <w:rFonts w:ascii="Times New Roman" w:hAnsi="Times New Roman" w:cs="Times New Roman"/>
          <w:sz w:val="24"/>
          <w:szCs w:val="24"/>
        </w:rPr>
        <w:t>(1946).</w:t>
      </w:r>
    </w:p>
    <w:p w14:paraId="22094E6C" w14:textId="77777777" w:rsidR="0029224B" w:rsidRPr="00EF77DB" w:rsidRDefault="0029224B" w:rsidP="00EF77DB">
      <w:pPr>
        <w:spacing w:after="0" w:line="240" w:lineRule="auto"/>
        <w:jc w:val="both"/>
        <w:rPr>
          <w:rFonts w:ascii="Times New Roman" w:hAnsi="Times New Roman" w:cs="Times New Roman"/>
          <w:sz w:val="24"/>
          <w:szCs w:val="24"/>
        </w:rPr>
      </w:pPr>
    </w:p>
    <w:p w14:paraId="5A1255A2" w14:textId="24B9277A" w:rsidR="00460890" w:rsidRPr="00EF77DB" w:rsidRDefault="002601D8" w:rsidP="00EF77DB">
      <w:pPr>
        <w:spacing w:after="0" w:line="240" w:lineRule="auto"/>
        <w:jc w:val="both"/>
        <w:rPr>
          <w:rFonts w:ascii="Times New Roman" w:eastAsia="Times New Roman" w:hAnsi="Times New Roman" w:cs="Times New Roman"/>
          <w:b/>
          <w:sz w:val="24"/>
          <w:szCs w:val="24"/>
          <w:lang w:val="en-US" w:eastAsia="fr-FR"/>
        </w:rPr>
      </w:pPr>
      <w:r w:rsidRPr="00EF77DB">
        <w:rPr>
          <w:rFonts w:ascii="Times New Roman" w:eastAsia="Times New Roman" w:hAnsi="Times New Roman" w:cs="Times New Roman"/>
          <w:b/>
          <w:sz w:val="24"/>
          <w:szCs w:val="24"/>
          <w:lang w:val="en-US" w:eastAsia="fr-FR"/>
        </w:rPr>
        <w:t>2</w:t>
      </w:r>
      <w:r w:rsidR="00C8233B" w:rsidRPr="00EF77DB">
        <w:rPr>
          <w:rFonts w:ascii="Times New Roman" w:eastAsia="Times New Roman" w:hAnsi="Times New Roman" w:cs="Times New Roman"/>
          <w:b/>
          <w:sz w:val="24"/>
          <w:szCs w:val="24"/>
          <w:lang w:val="en-US" w:eastAsia="fr-FR"/>
        </w:rPr>
        <w:t>.4- Analysis of t</w:t>
      </w:r>
      <w:r w:rsidR="00E839BB" w:rsidRPr="00EF77DB">
        <w:rPr>
          <w:rFonts w:ascii="Times New Roman" w:eastAsia="Times New Roman" w:hAnsi="Times New Roman" w:cs="Times New Roman"/>
          <w:b/>
          <w:sz w:val="24"/>
          <w:szCs w:val="24"/>
          <w:lang w:val="en-US" w:eastAsia="fr-FR"/>
        </w:rPr>
        <w:t>he antioxidant capacity of milk</w:t>
      </w:r>
    </w:p>
    <w:p w14:paraId="22FE25B7" w14:textId="77777777" w:rsidR="00E839BB" w:rsidRPr="00EF77DB" w:rsidRDefault="00E839BB" w:rsidP="00EF77DB">
      <w:pPr>
        <w:spacing w:after="0" w:line="240" w:lineRule="auto"/>
        <w:jc w:val="both"/>
        <w:rPr>
          <w:rFonts w:ascii="Times New Roman" w:eastAsia="Times New Roman" w:hAnsi="Times New Roman" w:cs="Times New Roman"/>
          <w:b/>
          <w:sz w:val="24"/>
          <w:szCs w:val="24"/>
          <w:lang w:val="en-US" w:eastAsia="fr-FR"/>
        </w:rPr>
      </w:pPr>
    </w:p>
    <w:p w14:paraId="0C6BFDDF" w14:textId="6F507E9B" w:rsidR="002601D8" w:rsidRPr="00EF77DB" w:rsidRDefault="002601D8" w:rsidP="00EF77DB">
      <w:pPr>
        <w:spacing w:after="0" w:line="240" w:lineRule="auto"/>
        <w:jc w:val="both"/>
        <w:rPr>
          <w:rFonts w:ascii="Times New Roman" w:hAnsi="Times New Roman" w:cs="Times New Roman"/>
          <w:sz w:val="24"/>
          <w:szCs w:val="24"/>
          <w:lang w:val="en-US"/>
        </w:rPr>
      </w:pPr>
      <w:r w:rsidRPr="00EF77DB">
        <w:rPr>
          <w:rFonts w:ascii="Times New Roman" w:hAnsi="Times New Roman" w:cs="Times New Roman"/>
          <w:sz w:val="24"/>
          <w:szCs w:val="24"/>
          <w:lang w:val="en-US"/>
        </w:rPr>
        <w:t xml:space="preserve">The antioxidant capacity of milk was assessed by determining ABTS, FRAP and DPPH. The ABTS test was evaluated using the method described by Re </w:t>
      </w:r>
      <w:r w:rsidRPr="00EF77DB">
        <w:rPr>
          <w:rFonts w:ascii="Times New Roman" w:hAnsi="Times New Roman" w:cs="Times New Roman"/>
          <w:i/>
          <w:sz w:val="24"/>
          <w:szCs w:val="24"/>
          <w:lang w:val="en-US"/>
        </w:rPr>
        <w:t>et al</w:t>
      </w:r>
      <w:r w:rsidRPr="00EF77DB">
        <w:rPr>
          <w:rFonts w:ascii="Times New Roman" w:hAnsi="Times New Roman" w:cs="Times New Roman"/>
          <w:sz w:val="24"/>
          <w:szCs w:val="24"/>
          <w:lang w:val="en-US"/>
        </w:rPr>
        <w:t>. (1999). The principle of this method consists in the reduction of the ABTS</w:t>
      </w:r>
      <w:r w:rsidRPr="00EF77DB">
        <w:rPr>
          <w:rFonts w:ascii="Times New Roman" w:hAnsi="Times New Roman" w:cs="Times New Roman"/>
          <w:sz w:val="24"/>
          <w:szCs w:val="24"/>
          <w:vertAlign w:val="superscript"/>
          <w:lang w:val="en-US"/>
        </w:rPr>
        <w:t>+</w:t>
      </w:r>
      <w:r w:rsidRPr="00EF77DB">
        <w:rPr>
          <w:rFonts w:ascii="Times New Roman" w:hAnsi="Times New Roman" w:cs="Times New Roman"/>
          <w:sz w:val="24"/>
          <w:szCs w:val="24"/>
          <w:lang w:val="en-US"/>
        </w:rPr>
        <w:t xml:space="preserve"> radical in the presence of potassium </w:t>
      </w:r>
      <w:proofErr w:type="spellStart"/>
      <w:r w:rsidRPr="00EF77DB">
        <w:rPr>
          <w:rFonts w:ascii="Times New Roman" w:hAnsi="Times New Roman" w:cs="Times New Roman"/>
          <w:sz w:val="24"/>
          <w:szCs w:val="24"/>
          <w:lang w:val="en-US"/>
        </w:rPr>
        <w:t>persulfate</w:t>
      </w:r>
      <w:proofErr w:type="spellEnd"/>
      <w:r w:rsidRPr="00EF77DB">
        <w:rPr>
          <w:rFonts w:ascii="Times New Roman" w:hAnsi="Times New Roman" w:cs="Times New Roman"/>
          <w:sz w:val="24"/>
          <w:szCs w:val="24"/>
          <w:lang w:val="en-US"/>
        </w:rPr>
        <w:t>. This causes the mixture to decolorize, absorbing at 734 nm. The FRAP test was carried out using the method described by Benzie and Strain (1996). The principle of this method is based on the ability of an antioxidant to reduce the Fe</w:t>
      </w:r>
      <w:r w:rsidR="00162584" w:rsidRPr="00EF77DB">
        <w:rPr>
          <w:rFonts w:ascii="Times New Roman" w:hAnsi="Times New Roman" w:cs="Times New Roman"/>
          <w:sz w:val="24"/>
          <w:szCs w:val="24"/>
          <w:lang w:val="en-US"/>
        </w:rPr>
        <w:t xml:space="preserve"> </w:t>
      </w:r>
      <w:r w:rsidRPr="00EF77DB">
        <w:rPr>
          <w:rFonts w:ascii="Times New Roman" w:hAnsi="Times New Roman" w:cs="Times New Roman"/>
          <w:sz w:val="24"/>
          <w:szCs w:val="24"/>
          <w:lang w:val="en-US"/>
        </w:rPr>
        <w:t>(III)-2</w:t>
      </w:r>
      <w:proofErr w:type="gramStart"/>
      <w:r w:rsidRPr="00EF77DB">
        <w:rPr>
          <w:rFonts w:ascii="Times New Roman" w:hAnsi="Times New Roman" w:cs="Times New Roman"/>
          <w:sz w:val="24"/>
          <w:szCs w:val="24"/>
          <w:lang w:val="en-US"/>
        </w:rPr>
        <w:t>,4,6</w:t>
      </w:r>
      <w:proofErr w:type="gramEnd"/>
      <w:r w:rsidRPr="00EF77DB">
        <w:rPr>
          <w:rFonts w:ascii="Times New Roman" w:hAnsi="Times New Roman" w:cs="Times New Roman"/>
          <w:sz w:val="24"/>
          <w:szCs w:val="24"/>
          <w:lang w:val="en-US"/>
        </w:rPr>
        <w:t>-Tri(2)-</w:t>
      </w:r>
      <w:proofErr w:type="spellStart"/>
      <w:r w:rsidRPr="00EF77DB">
        <w:rPr>
          <w:rFonts w:ascii="Times New Roman" w:hAnsi="Times New Roman" w:cs="Times New Roman"/>
          <w:sz w:val="24"/>
          <w:szCs w:val="24"/>
          <w:lang w:val="en-US"/>
        </w:rPr>
        <w:t>pyridyl</w:t>
      </w:r>
      <w:proofErr w:type="spellEnd"/>
      <w:r w:rsidRPr="00EF77DB">
        <w:rPr>
          <w:rFonts w:ascii="Times New Roman" w:hAnsi="Times New Roman" w:cs="Times New Roman"/>
          <w:sz w:val="24"/>
          <w:szCs w:val="24"/>
          <w:lang w:val="en-US"/>
        </w:rPr>
        <w:t>-s-</w:t>
      </w:r>
      <w:proofErr w:type="spellStart"/>
      <w:r w:rsidRPr="00EF77DB">
        <w:rPr>
          <w:rFonts w:ascii="Times New Roman" w:hAnsi="Times New Roman" w:cs="Times New Roman"/>
          <w:sz w:val="24"/>
          <w:szCs w:val="24"/>
          <w:lang w:val="en-US"/>
        </w:rPr>
        <w:t>triazine</w:t>
      </w:r>
      <w:proofErr w:type="spellEnd"/>
      <w:r w:rsidRPr="00EF77DB">
        <w:rPr>
          <w:rFonts w:ascii="Times New Roman" w:hAnsi="Times New Roman" w:cs="Times New Roman"/>
          <w:sz w:val="24"/>
          <w:szCs w:val="24"/>
          <w:lang w:val="en-US"/>
        </w:rPr>
        <w:t xml:space="preserve"> (TPTZ) complex to a blue Fe(II)-TPTZ complex that exhibits an absorption maximum at 593 nm. The intensity of coloration depends on the reducing power of the molecule tested. DPPH radical scavenging activity was determined using the method described by Sun </w:t>
      </w:r>
      <w:r w:rsidRPr="00EF77DB">
        <w:rPr>
          <w:rFonts w:ascii="Times New Roman" w:hAnsi="Times New Roman" w:cs="Times New Roman"/>
          <w:i/>
          <w:sz w:val="24"/>
          <w:szCs w:val="24"/>
          <w:lang w:val="en-US"/>
        </w:rPr>
        <w:t>et al</w:t>
      </w:r>
      <w:r w:rsidRPr="00EF77DB">
        <w:rPr>
          <w:rFonts w:ascii="Times New Roman" w:hAnsi="Times New Roman" w:cs="Times New Roman"/>
          <w:sz w:val="24"/>
          <w:szCs w:val="24"/>
          <w:lang w:val="en-US"/>
        </w:rPr>
        <w:t>. (2005). The principle is that, in the presence of an antioxidant, the free DPPH radical is scavenged following the antioxidant's hydrogen transfer reaction, leading to the formation of the non-radical DPPH-H. In the course of the reaction, a loss of violet color ensues, which can be easily monitored with a spectrophotometer at a wavelength of 517 nm. The speed of color loss is directly proportional to the antioxidant activity of the hydrogen donor.</w:t>
      </w:r>
    </w:p>
    <w:p w14:paraId="25F71B92" w14:textId="77777777" w:rsidR="002601D8" w:rsidRPr="00EF77DB" w:rsidRDefault="002601D8" w:rsidP="00EF77DB">
      <w:pPr>
        <w:spacing w:after="0" w:line="240" w:lineRule="auto"/>
        <w:jc w:val="both"/>
        <w:rPr>
          <w:rFonts w:ascii="Times New Roman" w:hAnsi="Times New Roman" w:cs="Times New Roman"/>
          <w:sz w:val="24"/>
          <w:szCs w:val="24"/>
          <w:lang w:val="en-US"/>
        </w:rPr>
      </w:pPr>
      <w:r w:rsidRPr="00EF77DB">
        <w:rPr>
          <w:rFonts w:ascii="Times New Roman" w:hAnsi="Times New Roman" w:cs="Times New Roman"/>
          <w:sz w:val="24"/>
          <w:szCs w:val="24"/>
          <w:lang w:val="en-US"/>
        </w:rPr>
        <w:t xml:space="preserve"> </w:t>
      </w:r>
    </w:p>
    <w:p w14:paraId="13E9756D" w14:textId="7A3369AD" w:rsidR="00460890" w:rsidRPr="00EF77DB" w:rsidRDefault="00162584" w:rsidP="00EF77DB">
      <w:pPr>
        <w:spacing w:after="0" w:line="240" w:lineRule="auto"/>
        <w:jc w:val="both"/>
        <w:rPr>
          <w:rFonts w:ascii="Times New Roman" w:eastAsia="Times New Roman" w:hAnsi="Times New Roman" w:cs="Times New Roman"/>
          <w:b/>
          <w:sz w:val="24"/>
          <w:szCs w:val="24"/>
          <w:lang w:val="en-US" w:eastAsia="fr-FR"/>
        </w:rPr>
      </w:pPr>
      <w:r w:rsidRPr="00EF77DB">
        <w:rPr>
          <w:rFonts w:ascii="Times New Roman" w:eastAsia="Times New Roman" w:hAnsi="Times New Roman" w:cs="Times New Roman"/>
          <w:b/>
          <w:sz w:val="24"/>
          <w:szCs w:val="24"/>
          <w:lang w:val="en-US" w:eastAsia="fr-FR"/>
        </w:rPr>
        <w:t xml:space="preserve">2.5- </w:t>
      </w:r>
      <w:r w:rsidR="00C8233B" w:rsidRPr="00EF77DB">
        <w:rPr>
          <w:rFonts w:ascii="Times New Roman" w:eastAsia="Times New Roman" w:hAnsi="Times New Roman" w:cs="Times New Roman"/>
          <w:b/>
          <w:sz w:val="24"/>
          <w:szCs w:val="24"/>
          <w:lang w:val="en-US" w:eastAsia="fr-FR"/>
        </w:rPr>
        <w:t>Data exploitation</w:t>
      </w:r>
    </w:p>
    <w:p w14:paraId="7E15EA7B" w14:textId="77777777" w:rsidR="00162584" w:rsidRPr="00EF77DB" w:rsidRDefault="00162584" w:rsidP="00EF77DB">
      <w:pPr>
        <w:pStyle w:val="Paragraphedeliste"/>
        <w:spacing w:after="0" w:line="240" w:lineRule="auto"/>
        <w:ind w:left="0"/>
        <w:jc w:val="both"/>
        <w:rPr>
          <w:rFonts w:ascii="Times New Roman" w:eastAsia="Times New Roman" w:hAnsi="Times New Roman" w:cs="Times New Roman"/>
          <w:b/>
          <w:sz w:val="24"/>
          <w:szCs w:val="24"/>
          <w:lang w:val="en-US" w:eastAsia="fr-FR"/>
        </w:rPr>
      </w:pPr>
    </w:p>
    <w:p w14:paraId="7E4A91B6" w14:textId="77777777" w:rsidR="002601D8" w:rsidRPr="00EF77DB" w:rsidRDefault="002601D8" w:rsidP="00EF77DB">
      <w:pPr>
        <w:spacing w:after="0" w:line="240" w:lineRule="auto"/>
        <w:jc w:val="both"/>
        <w:rPr>
          <w:rFonts w:ascii="Times New Roman" w:hAnsi="Times New Roman" w:cs="Times New Roman"/>
          <w:sz w:val="24"/>
          <w:szCs w:val="24"/>
          <w:lang w:val="en-US"/>
        </w:rPr>
      </w:pPr>
      <w:r w:rsidRPr="00EF77DB">
        <w:rPr>
          <w:rFonts w:ascii="Times New Roman" w:hAnsi="Times New Roman" w:cs="Times New Roman"/>
          <w:sz w:val="24"/>
          <w:szCs w:val="24"/>
          <w:lang w:val="en-US"/>
        </w:rPr>
        <w:t xml:space="preserve">All measurements were performed in triplicate and results expressed as mean ± standard deviation. Analysis of variance (ANOVA) of means was used to assess the effect of different factors, and Duncan's test to classify means significantly different at the p&lt;0.05 probability level. </w:t>
      </w:r>
      <w:proofErr w:type="spellStart"/>
      <w:r w:rsidRPr="00EF77DB">
        <w:rPr>
          <w:rFonts w:ascii="Times New Roman" w:hAnsi="Times New Roman" w:cs="Times New Roman"/>
          <w:sz w:val="24"/>
          <w:szCs w:val="24"/>
          <w:lang w:val="en-US"/>
        </w:rPr>
        <w:t>Statgraphics</w:t>
      </w:r>
      <w:proofErr w:type="spellEnd"/>
      <w:r w:rsidRPr="00EF77DB">
        <w:rPr>
          <w:rFonts w:ascii="Times New Roman" w:hAnsi="Times New Roman" w:cs="Times New Roman"/>
          <w:sz w:val="24"/>
          <w:szCs w:val="24"/>
          <w:lang w:val="en-US"/>
        </w:rPr>
        <w:t xml:space="preserve"> 5.0 software was used for this purpose.</w:t>
      </w:r>
    </w:p>
    <w:p w14:paraId="0DC4FF63" w14:textId="77777777" w:rsidR="006543E8" w:rsidRPr="00EF77DB" w:rsidRDefault="006543E8" w:rsidP="00EF77DB">
      <w:pPr>
        <w:spacing w:after="0" w:line="240" w:lineRule="auto"/>
        <w:jc w:val="both"/>
        <w:rPr>
          <w:rFonts w:ascii="Times New Roman" w:hAnsi="Times New Roman" w:cs="Times New Roman"/>
          <w:sz w:val="24"/>
          <w:szCs w:val="24"/>
          <w:lang w:val="en-US"/>
        </w:rPr>
      </w:pPr>
    </w:p>
    <w:p w14:paraId="59862DA3" w14:textId="77777777" w:rsidR="00EE3149" w:rsidRPr="00EF77DB" w:rsidRDefault="00EE3149" w:rsidP="00EF77DB">
      <w:pPr>
        <w:spacing w:after="0" w:line="240" w:lineRule="auto"/>
        <w:jc w:val="both"/>
        <w:rPr>
          <w:rFonts w:ascii="Times New Roman" w:hAnsi="Times New Roman" w:cs="Times New Roman"/>
          <w:sz w:val="24"/>
          <w:szCs w:val="24"/>
          <w:lang w:val="en-US"/>
        </w:rPr>
      </w:pPr>
    </w:p>
    <w:p w14:paraId="427F7B4A" w14:textId="77777777" w:rsidR="001017DE" w:rsidRPr="00EF77DB" w:rsidRDefault="001017DE" w:rsidP="00EF77DB">
      <w:pPr>
        <w:spacing w:after="0" w:line="240" w:lineRule="auto"/>
        <w:jc w:val="both"/>
        <w:rPr>
          <w:rFonts w:ascii="Times New Roman" w:hAnsi="Times New Roman" w:cs="Times New Roman"/>
          <w:sz w:val="24"/>
          <w:szCs w:val="24"/>
          <w:lang w:val="en-US"/>
        </w:rPr>
      </w:pPr>
    </w:p>
    <w:p w14:paraId="0B91BAA8" w14:textId="77777777" w:rsidR="00460890" w:rsidRPr="00EF77DB" w:rsidRDefault="000D1DCB" w:rsidP="00EF7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US" w:eastAsia="fr-FR"/>
        </w:rPr>
      </w:pPr>
      <w:r w:rsidRPr="00EF77DB">
        <w:rPr>
          <w:rFonts w:ascii="Times New Roman" w:eastAsia="Times New Roman" w:hAnsi="Times New Roman" w:cs="Times New Roman"/>
          <w:b/>
          <w:sz w:val="24"/>
          <w:szCs w:val="24"/>
          <w:lang w:val="en-US" w:eastAsia="fr-FR"/>
        </w:rPr>
        <w:lastRenderedPageBreak/>
        <w:t>3</w:t>
      </w:r>
      <w:r w:rsidR="00C8233B" w:rsidRPr="00EF77DB">
        <w:rPr>
          <w:rFonts w:ascii="Times New Roman" w:eastAsia="Times New Roman" w:hAnsi="Times New Roman" w:cs="Times New Roman"/>
          <w:b/>
          <w:sz w:val="24"/>
          <w:szCs w:val="24"/>
          <w:lang w:val="en-US" w:eastAsia="fr-FR"/>
        </w:rPr>
        <w:t>- Results</w:t>
      </w:r>
    </w:p>
    <w:p w14:paraId="2FA991F0" w14:textId="77777777" w:rsidR="001017DE" w:rsidRPr="00EF77DB" w:rsidRDefault="001017DE" w:rsidP="00EF7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US" w:eastAsia="fr-FR"/>
        </w:rPr>
      </w:pPr>
    </w:p>
    <w:p w14:paraId="70B27CD8" w14:textId="77777777" w:rsidR="00460890" w:rsidRPr="00EF77DB" w:rsidRDefault="005C1327" w:rsidP="00EF7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US" w:eastAsia="fr-FR"/>
        </w:rPr>
      </w:pPr>
      <w:r w:rsidRPr="00EF77DB">
        <w:rPr>
          <w:rFonts w:ascii="Times New Roman" w:eastAsia="Times New Roman" w:hAnsi="Times New Roman" w:cs="Times New Roman"/>
          <w:b/>
          <w:sz w:val="24"/>
          <w:szCs w:val="24"/>
          <w:lang w:val="en-US" w:eastAsia="fr-FR"/>
        </w:rPr>
        <w:t>3</w:t>
      </w:r>
      <w:r w:rsidR="00C8233B" w:rsidRPr="00EF77DB">
        <w:rPr>
          <w:rFonts w:ascii="Times New Roman" w:eastAsia="Times New Roman" w:hAnsi="Times New Roman" w:cs="Times New Roman"/>
          <w:b/>
          <w:sz w:val="24"/>
          <w:szCs w:val="24"/>
          <w:lang w:val="en-US" w:eastAsia="fr-FR"/>
        </w:rPr>
        <w:t>.1- General Physicochemical Properties of Raw Milk</w:t>
      </w:r>
    </w:p>
    <w:p w14:paraId="175065AD" w14:textId="77777777" w:rsidR="001017DE" w:rsidRPr="00EF77DB" w:rsidRDefault="001017DE" w:rsidP="00EF7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US" w:eastAsia="fr-FR"/>
        </w:rPr>
      </w:pPr>
    </w:p>
    <w:p w14:paraId="0A6C650E" w14:textId="77777777" w:rsidR="005C1327" w:rsidRPr="00EF77DB" w:rsidRDefault="005C1327" w:rsidP="00EF77DB">
      <w:pPr>
        <w:spacing w:after="0" w:line="240" w:lineRule="auto"/>
        <w:jc w:val="both"/>
        <w:rPr>
          <w:rFonts w:ascii="Times New Roman" w:hAnsi="Times New Roman" w:cs="Times New Roman"/>
          <w:sz w:val="24"/>
          <w:szCs w:val="24"/>
          <w:lang w:val="en-US"/>
        </w:rPr>
      </w:pPr>
      <w:r w:rsidRPr="00EF77DB">
        <w:rPr>
          <w:rFonts w:ascii="Times New Roman" w:hAnsi="Times New Roman" w:cs="Times New Roman"/>
          <w:sz w:val="24"/>
          <w:szCs w:val="24"/>
          <w:lang w:val="en-US"/>
        </w:rPr>
        <w:t>The pH of the milk collected differed significantly (p&lt;0.05) between agro-ecological zones and cow breeds (Table 1).  The p</w:t>
      </w:r>
      <w:r w:rsidR="00E13523" w:rsidRPr="00EF77DB">
        <w:rPr>
          <w:rFonts w:ascii="Times New Roman" w:hAnsi="Times New Roman" w:cs="Times New Roman"/>
          <w:sz w:val="24"/>
          <w:szCs w:val="24"/>
          <w:lang w:val="en-US"/>
        </w:rPr>
        <w:t xml:space="preserve">H of </w:t>
      </w:r>
      <w:r w:rsidR="00F971FA" w:rsidRPr="00EF77DB">
        <w:rPr>
          <w:rFonts w:ascii="Times New Roman" w:hAnsi="Times New Roman" w:cs="Times New Roman"/>
          <w:sz w:val="24"/>
          <w:szCs w:val="24"/>
          <w:lang w:val="en-US"/>
        </w:rPr>
        <w:t>local breed</w:t>
      </w:r>
      <w:r w:rsidR="00E13523" w:rsidRPr="00EF77DB">
        <w:rPr>
          <w:rFonts w:ascii="Times New Roman" w:hAnsi="Times New Roman" w:cs="Times New Roman"/>
          <w:sz w:val="24"/>
          <w:szCs w:val="24"/>
          <w:lang w:val="en-US"/>
        </w:rPr>
        <w:t xml:space="preserve"> ranged from 6.2±0.</w:t>
      </w:r>
      <w:r w:rsidRPr="00EF77DB">
        <w:rPr>
          <w:rFonts w:ascii="Times New Roman" w:hAnsi="Times New Roman" w:cs="Times New Roman"/>
          <w:sz w:val="24"/>
          <w:szCs w:val="24"/>
          <w:lang w:val="en-US"/>
        </w:rPr>
        <w:t xml:space="preserve">08 to 6.6±0.01 and 6.5±0.01 in </w:t>
      </w:r>
      <w:proofErr w:type="spellStart"/>
      <w:r w:rsidRPr="00EF77DB">
        <w:rPr>
          <w:rFonts w:ascii="Times New Roman" w:hAnsi="Times New Roman" w:cs="Times New Roman"/>
          <w:sz w:val="24"/>
          <w:szCs w:val="24"/>
          <w:lang w:val="en-US"/>
        </w:rPr>
        <w:t>Vina</w:t>
      </w:r>
      <w:proofErr w:type="spellEnd"/>
      <w:r w:rsidRPr="00EF77DB">
        <w:rPr>
          <w:rFonts w:ascii="Times New Roman" w:hAnsi="Times New Roman" w:cs="Times New Roman"/>
          <w:sz w:val="24"/>
          <w:szCs w:val="24"/>
          <w:lang w:val="en-US"/>
        </w:rPr>
        <w:t xml:space="preserve">, </w:t>
      </w:r>
      <w:proofErr w:type="spellStart"/>
      <w:r w:rsidRPr="00EF77DB">
        <w:rPr>
          <w:rFonts w:ascii="Times New Roman" w:hAnsi="Times New Roman" w:cs="Times New Roman"/>
          <w:sz w:val="24"/>
          <w:szCs w:val="24"/>
          <w:lang w:val="en-US"/>
        </w:rPr>
        <w:t>Diamaré</w:t>
      </w:r>
      <w:proofErr w:type="spellEnd"/>
      <w:r w:rsidRPr="00EF77DB">
        <w:rPr>
          <w:rFonts w:ascii="Times New Roman" w:hAnsi="Times New Roman" w:cs="Times New Roman"/>
          <w:sz w:val="24"/>
          <w:szCs w:val="24"/>
          <w:lang w:val="en-US"/>
        </w:rPr>
        <w:t xml:space="preserve"> and </w:t>
      </w:r>
      <w:proofErr w:type="spellStart"/>
      <w:r w:rsidRPr="00EF77DB">
        <w:rPr>
          <w:rFonts w:ascii="Times New Roman" w:hAnsi="Times New Roman" w:cs="Times New Roman"/>
          <w:sz w:val="24"/>
          <w:szCs w:val="24"/>
          <w:lang w:val="en-US"/>
        </w:rPr>
        <w:t>Logone</w:t>
      </w:r>
      <w:proofErr w:type="spellEnd"/>
      <w:r w:rsidRPr="00EF77DB">
        <w:rPr>
          <w:rFonts w:ascii="Times New Roman" w:hAnsi="Times New Roman" w:cs="Times New Roman"/>
          <w:sz w:val="24"/>
          <w:szCs w:val="24"/>
          <w:lang w:val="en-US"/>
        </w:rPr>
        <w:t xml:space="preserve">-et-Chari respectively. As for </w:t>
      </w:r>
      <w:proofErr w:type="spellStart"/>
      <w:r w:rsidRPr="00EF77DB">
        <w:rPr>
          <w:rFonts w:ascii="Times New Roman" w:hAnsi="Times New Roman" w:cs="Times New Roman"/>
          <w:sz w:val="24"/>
          <w:szCs w:val="24"/>
          <w:lang w:val="en-US"/>
        </w:rPr>
        <w:t>Montbeliarde</w:t>
      </w:r>
      <w:proofErr w:type="spellEnd"/>
      <w:r w:rsidRPr="00EF77DB">
        <w:rPr>
          <w:rFonts w:ascii="Times New Roman" w:hAnsi="Times New Roman" w:cs="Times New Roman"/>
          <w:sz w:val="24"/>
          <w:szCs w:val="24"/>
          <w:lang w:val="en-US"/>
        </w:rPr>
        <w:t xml:space="preserve"> pH, it followed the same trend of 6.2±0.01 and 6.7±0.02 in </w:t>
      </w:r>
      <w:proofErr w:type="spellStart"/>
      <w:r w:rsidRPr="00EF77DB">
        <w:rPr>
          <w:rFonts w:ascii="Times New Roman" w:hAnsi="Times New Roman" w:cs="Times New Roman"/>
          <w:sz w:val="24"/>
          <w:szCs w:val="24"/>
          <w:lang w:val="en-US"/>
        </w:rPr>
        <w:t>Vina</w:t>
      </w:r>
      <w:proofErr w:type="spellEnd"/>
      <w:r w:rsidRPr="00EF77DB">
        <w:rPr>
          <w:rFonts w:ascii="Times New Roman" w:hAnsi="Times New Roman" w:cs="Times New Roman"/>
          <w:sz w:val="24"/>
          <w:szCs w:val="24"/>
          <w:lang w:val="en-US"/>
        </w:rPr>
        <w:t xml:space="preserve"> and </w:t>
      </w:r>
      <w:proofErr w:type="spellStart"/>
      <w:r w:rsidRPr="00EF77DB">
        <w:rPr>
          <w:rFonts w:ascii="Times New Roman" w:hAnsi="Times New Roman" w:cs="Times New Roman"/>
          <w:sz w:val="24"/>
          <w:szCs w:val="24"/>
          <w:lang w:val="en-US"/>
        </w:rPr>
        <w:t>Diamaré</w:t>
      </w:r>
      <w:proofErr w:type="spellEnd"/>
      <w:r w:rsidRPr="00EF77DB">
        <w:rPr>
          <w:rFonts w:ascii="Times New Roman" w:hAnsi="Times New Roman" w:cs="Times New Roman"/>
          <w:sz w:val="24"/>
          <w:szCs w:val="24"/>
          <w:lang w:val="en-US"/>
        </w:rPr>
        <w:t xml:space="preserve"> respectively, while showing a profile comparable to the effects observed for Holstein pH (6.5±0.07 (</w:t>
      </w:r>
      <w:proofErr w:type="spellStart"/>
      <w:r w:rsidRPr="00EF77DB">
        <w:rPr>
          <w:rFonts w:ascii="Times New Roman" w:hAnsi="Times New Roman" w:cs="Times New Roman"/>
          <w:sz w:val="24"/>
          <w:szCs w:val="24"/>
          <w:lang w:val="en-US"/>
        </w:rPr>
        <w:t>Vina</w:t>
      </w:r>
      <w:proofErr w:type="spellEnd"/>
      <w:r w:rsidRPr="00EF77DB">
        <w:rPr>
          <w:rFonts w:ascii="Times New Roman" w:hAnsi="Times New Roman" w:cs="Times New Roman"/>
          <w:sz w:val="24"/>
          <w:szCs w:val="24"/>
          <w:lang w:val="en-US"/>
        </w:rPr>
        <w:t>) and 6.9±0.4 (</w:t>
      </w:r>
      <w:proofErr w:type="spellStart"/>
      <w:r w:rsidRPr="00EF77DB">
        <w:rPr>
          <w:rFonts w:ascii="Times New Roman" w:hAnsi="Times New Roman" w:cs="Times New Roman"/>
          <w:sz w:val="24"/>
          <w:szCs w:val="24"/>
          <w:lang w:val="en-US"/>
        </w:rPr>
        <w:t>Diamaré</w:t>
      </w:r>
      <w:proofErr w:type="spellEnd"/>
      <w:r w:rsidRPr="00EF77DB">
        <w:rPr>
          <w:rFonts w:ascii="Times New Roman" w:hAnsi="Times New Roman" w:cs="Times New Roman"/>
          <w:sz w:val="24"/>
          <w:szCs w:val="24"/>
          <w:lang w:val="en-US"/>
        </w:rPr>
        <w:t xml:space="preserve">). TA varied significantly (p&lt;0.05) between cow breeds and production </w:t>
      </w:r>
      <w:r w:rsidR="00E13523" w:rsidRPr="00EF77DB">
        <w:rPr>
          <w:rFonts w:ascii="Times New Roman" w:hAnsi="Times New Roman" w:cs="Times New Roman"/>
          <w:sz w:val="24"/>
          <w:szCs w:val="24"/>
          <w:lang w:val="en-US"/>
        </w:rPr>
        <w:t>basins</w:t>
      </w:r>
      <w:r w:rsidRPr="00EF77DB">
        <w:rPr>
          <w:rFonts w:ascii="Times New Roman" w:hAnsi="Times New Roman" w:cs="Times New Roman"/>
          <w:sz w:val="24"/>
          <w:szCs w:val="24"/>
          <w:lang w:val="en-US"/>
        </w:rPr>
        <w:t xml:space="preserve"> (Table 1).  The TA of </w:t>
      </w:r>
      <w:r w:rsidR="00F971FA" w:rsidRPr="00EF77DB">
        <w:rPr>
          <w:rFonts w:ascii="Times New Roman" w:hAnsi="Times New Roman" w:cs="Times New Roman"/>
          <w:sz w:val="24"/>
          <w:szCs w:val="24"/>
          <w:lang w:val="en-US"/>
        </w:rPr>
        <w:t xml:space="preserve">local breed </w:t>
      </w:r>
      <w:r w:rsidRPr="00EF77DB">
        <w:rPr>
          <w:rFonts w:ascii="Times New Roman" w:hAnsi="Times New Roman" w:cs="Times New Roman"/>
          <w:sz w:val="24"/>
          <w:szCs w:val="24"/>
          <w:lang w:val="en-US"/>
        </w:rPr>
        <w:t>showed the following profile: 18.96±0.54 °D (</w:t>
      </w:r>
      <w:proofErr w:type="spellStart"/>
      <w:r w:rsidRPr="00EF77DB">
        <w:rPr>
          <w:rFonts w:ascii="Times New Roman" w:hAnsi="Times New Roman" w:cs="Times New Roman"/>
          <w:sz w:val="24"/>
          <w:szCs w:val="24"/>
          <w:lang w:val="en-US"/>
        </w:rPr>
        <w:t>Vina</w:t>
      </w:r>
      <w:proofErr w:type="spellEnd"/>
      <w:r w:rsidRPr="00EF77DB">
        <w:rPr>
          <w:rFonts w:ascii="Times New Roman" w:hAnsi="Times New Roman" w:cs="Times New Roman"/>
          <w:sz w:val="24"/>
          <w:szCs w:val="24"/>
          <w:lang w:val="en-US"/>
        </w:rPr>
        <w:t>), 18.48±0.03 °D (</w:t>
      </w:r>
      <w:proofErr w:type="spellStart"/>
      <w:r w:rsidRPr="00EF77DB">
        <w:rPr>
          <w:rFonts w:ascii="Times New Roman" w:hAnsi="Times New Roman" w:cs="Times New Roman"/>
          <w:sz w:val="24"/>
          <w:szCs w:val="24"/>
          <w:lang w:val="en-US"/>
        </w:rPr>
        <w:t>Diamaré</w:t>
      </w:r>
      <w:proofErr w:type="spellEnd"/>
      <w:r w:rsidRPr="00EF77DB">
        <w:rPr>
          <w:rFonts w:ascii="Times New Roman" w:hAnsi="Times New Roman" w:cs="Times New Roman"/>
          <w:sz w:val="24"/>
          <w:szCs w:val="24"/>
          <w:lang w:val="en-US"/>
        </w:rPr>
        <w:t>) and 19.29±0.05 °D (</w:t>
      </w:r>
      <w:proofErr w:type="spellStart"/>
      <w:r w:rsidRPr="00EF77DB">
        <w:rPr>
          <w:rFonts w:ascii="Times New Roman" w:hAnsi="Times New Roman" w:cs="Times New Roman"/>
          <w:sz w:val="24"/>
          <w:szCs w:val="24"/>
          <w:lang w:val="en-US"/>
        </w:rPr>
        <w:t>Logone</w:t>
      </w:r>
      <w:proofErr w:type="spellEnd"/>
      <w:r w:rsidRPr="00EF77DB">
        <w:rPr>
          <w:rFonts w:ascii="Times New Roman" w:hAnsi="Times New Roman" w:cs="Times New Roman"/>
          <w:sz w:val="24"/>
          <w:szCs w:val="24"/>
          <w:lang w:val="en-US"/>
        </w:rPr>
        <w:t xml:space="preserve">-et-Chari). The TA of </w:t>
      </w:r>
      <w:proofErr w:type="spellStart"/>
      <w:r w:rsidRPr="00EF77DB">
        <w:rPr>
          <w:rFonts w:ascii="Times New Roman" w:hAnsi="Times New Roman" w:cs="Times New Roman"/>
          <w:sz w:val="24"/>
          <w:szCs w:val="24"/>
          <w:lang w:val="en-US"/>
        </w:rPr>
        <w:t>Montbeliarde</w:t>
      </w:r>
      <w:proofErr w:type="spellEnd"/>
      <w:r w:rsidRPr="00EF77DB">
        <w:rPr>
          <w:rFonts w:ascii="Times New Roman" w:hAnsi="Times New Roman" w:cs="Times New Roman"/>
          <w:sz w:val="24"/>
          <w:szCs w:val="24"/>
          <w:lang w:val="en-US"/>
        </w:rPr>
        <w:t xml:space="preserve"> cows in </w:t>
      </w:r>
      <w:proofErr w:type="spellStart"/>
      <w:r w:rsidRPr="00EF77DB">
        <w:rPr>
          <w:rFonts w:ascii="Times New Roman" w:hAnsi="Times New Roman" w:cs="Times New Roman"/>
          <w:sz w:val="24"/>
          <w:szCs w:val="24"/>
          <w:lang w:val="en-US"/>
        </w:rPr>
        <w:t>Vina</w:t>
      </w:r>
      <w:proofErr w:type="spellEnd"/>
      <w:r w:rsidRPr="00EF77DB">
        <w:rPr>
          <w:rFonts w:ascii="Times New Roman" w:hAnsi="Times New Roman" w:cs="Times New Roman"/>
          <w:sz w:val="24"/>
          <w:szCs w:val="24"/>
          <w:lang w:val="en-US"/>
        </w:rPr>
        <w:t xml:space="preserve"> (18.46±0.51°D) and </w:t>
      </w:r>
      <w:proofErr w:type="spellStart"/>
      <w:r w:rsidRPr="00EF77DB">
        <w:rPr>
          <w:rFonts w:ascii="Times New Roman" w:hAnsi="Times New Roman" w:cs="Times New Roman"/>
          <w:sz w:val="24"/>
          <w:szCs w:val="24"/>
          <w:lang w:val="en-US"/>
        </w:rPr>
        <w:t>Diamaré</w:t>
      </w:r>
      <w:proofErr w:type="spellEnd"/>
      <w:r w:rsidRPr="00EF77DB">
        <w:rPr>
          <w:rFonts w:ascii="Times New Roman" w:hAnsi="Times New Roman" w:cs="Times New Roman"/>
          <w:sz w:val="24"/>
          <w:szCs w:val="24"/>
          <w:lang w:val="en-US"/>
        </w:rPr>
        <w:t xml:space="preserve"> (18.49±0.30°D) follows the same trend. Whereas the Holstein breed shows a TA profile of 18.69±0.14 °D in </w:t>
      </w:r>
      <w:proofErr w:type="spellStart"/>
      <w:r w:rsidRPr="00EF77DB">
        <w:rPr>
          <w:rFonts w:ascii="Times New Roman" w:hAnsi="Times New Roman" w:cs="Times New Roman"/>
          <w:sz w:val="24"/>
          <w:szCs w:val="24"/>
          <w:lang w:val="en-US"/>
        </w:rPr>
        <w:t>Vina</w:t>
      </w:r>
      <w:proofErr w:type="spellEnd"/>
      <w:r w:rsidRPr="00EF77DB">
        <w:rPr>
          <w:rFonts w:ascii="Times New Roman" w:hAnsi="Times New Roman" w:cs="Times New Roman"/>
          <w:sz w:val="24"/>
          <w:szCs w:val="24"/>
          <w:lang w:val="en-US"/>
        </w:rPr>
        <w:t xml:space="preserve"> and 18.01±0.7 °D in </w:t>
      </w:r>
      <w:proofErr w:type="spellStart"/>
      <w:r w:rsidRPr="00EF77DB">
        <w:rPr>
          <w:rFonts w:ascii="Times New Roman" w:hAnsi="Times New Roman" w:cs="Times New Roman"/>
          <w:sz w:val="24"/>
          <w:szCs w:val="24"/>
          <w:lang w:val="en-US"/>
        </w:rPr>
        <w:t>Diamaré</w:t>
      </w:r>
      <w:proofErr w:type="spellEnd"/>
      <w:r w:rsidRPr="00EF77DB">
        <w:rPr>
          <w:rFonts w:ascii="Times New Roman" w:hAnsi="Times New Roman" w:cs="Times New Roman"/>
          <w:sz w:val="24"/>
          <w:szCs w:val="24"/>
          <w:lang w:val="en-US"/>
        </w:rPr>
        <w:t xml:space="preserve">. Milk density, DM, ash and water content did not vary significantly (p &gt;0.05) between cows of the same breed and in the different agro-ecological zones (Table 1). The lowest milk density was observed in the </w:t>
      </w:r>
      <w:proofErr w:type="spellStart"/>
      <w:r w:rsidRPr="00EF77DB">
        <w:rPr>
          <w:rFonts w:ascii="Times New Roman" w:hAnsi="Times New Roman" w:cs="Times New Roman"/>
          <w:sz w:val="24"/>
          <w:szCs w:val="24"/>
          <w:lang w:val="en-US"/>
        </w:rPr>
        <w:t>Mbororo</w:t>
      </w:r>
      <w:proofErr w:type="spellEnd"/>
      <w:r w:rsidRPr="00EF77DB">
        <w:rPr>
          <w:rFonts w:ascii="Times New Roman" w:hAnsi="Times New Roman" w:cs="Times New Roman"/>
          <w:sz w:val="24"/>
          <w:szCs w:val="24"/>
          <w:lang w:val="en-US"/>
        </w:rPr>
        <w:t xml:space="preserve"> breed in </w:t>
      </w:r>
      <w:proofErr w:type="spellStart"/>
      <w:r w:rsidRPr="00EF77DB">
        <w:rPr>
          <w:rFonts w:ascii="Times New Roman" w:hAnsi="Times New Roman" w:cs="Times New Roman"/>
          <w:sz w:val="24"/>
          <w:szCs w:val="24"/>
          <w:lang w:val="en-US"/>
        </w:rPr>
        <w:t>Logone</w:t>
      </w:r>
      <w:proofErr w:type="spellEnd"/>
      <w:r w:rsidRPr="00EF77DB">
        <w:rPr>
          <w:rFonts w:ascii="Times New Roman" w:hAnsi="Times New Roman" w:cs="Times New Roman"/>
          <w:sz w:val="24"/>
          <w:szCs w:val="24"/>
          <w:lang w:val="en-US"/>
        </w:rPr>
        <w:t xml:space="preserve">-et-Chari (1.12±0.01), while the highest value was observed in the Holstein breed in </w:t>
      </w:r>
      <w:proofErr w:type="spellStart"/>
      <w:r w:rsidRPr="00EF77DB">
        <w:rPr>
          <w:rFonts w:ascii="Times New Roman" w:hAnsi="Times New Roman" w:cs="Times New Roman"/>
          <w:sz w:val="24"/>
          <w:szCs w:val="24"/>
          <w:lang w:val="en-US"/>
        </w:rPr>
        <w:t>Diamaré</w:t>
      </w:r>
      <w:proofErr w:type="spellEnd"/>
      <w:r w:rsidRPr="00EF77DB">
        <w:rPr>
          <w:rFonts w:ascii="Times New Roman" w:hAnsi="Times New Roman" w:cs="Times New Roman"/>
          <w:sz w:val="24"/>
          <w:szCs w:val="24"/>
          <w:lang w:val="en-US"/>
        </w:rPr>
        <w:t xml:space="preserve"> (1.27±0.09). DM content remained variable across breeds, with </w:t>
      </w:r>
      <w:proofErr w:type="spellStart"/>
      <w:r w:rsidRPr="00EF77DB">
        <w:rPr>
          <w:rFonts w:ascii="Times New Roman" w:hAnsi="Times New Roman" w:cs="Times New Roman"/>
          <w:sz w:val="24"/>
          <w:szCs w:val="24"/>
          <w:lang w:val="en-US"/>
        </w:rPr>
        <w:t>Montb</w:t>
      </w:r>
      <w:r w:rsidR="00E13523" w:rsidRPr="00EF77DB">
        <w:rPr>
          <w:rFonts w:ascii="Times New Roman" w:hAnsi="Times New Roman" w:cs="Times New Roman"/>
          <w:sz w:val="24"/>
          <w:szCs w:val="24"/>
          <w:lang w:val="en-US"/>
        </w:rPr>
        <w:t>e</w:t>
      </w:r>
      <w:r w:rsidRPr="00EF77DB">
        <w:rPr>
          <w:rFonts w:ascii="Times New Roman" w:hAnsi="Times New Roman" w:cs="Times New Roman"/>
          <w:sz w:val="24"/>
          <w:szCs w:val="24"/>
          <w:lang w:val="en-US"/>
        </w:rPr>
        <w:t>liarde</w:t>
      </w:r>
      <w:proofErr w:type="spellEnd"/>
      <w:r w:rsidRPr="00EF77DB">
        <w:rPr>
          <w:rFonts w:ascii="Times New Roman" w:hAnsi="Times New Roman" w:cs="Times New Roman"/>
          <w:sz w:val="24"/>
          <w:szCs w:val="24"/>
          <w:lang w:val="en-US"/>
        </w:rPr>
        <w:t xml:space="preserve"> in </w:t>
      </w:r>
      <w:proofErr w:type="spellStart"/>
      <w:r w:rsidRPr="00EF77DB">
        <w:rPr>
          <w:rFonts w:ascii="Times New Roman" w:hAnsi="Times New Roman" w:cs="Times New Roman"/>
          <w:sz w:val="24"/>
          <w:szCs w:val="24"/>
          <w:lang w:val="en-US"/>
        </w:rPr>
        <w:t>Vina</w:t>
      </w:r>
      <w:proofErr w:type="spellEnd"/>
      <w:r w:rsidRPr="00EF77DB">
        <w:rPr>
          <w:rFonts w:ascii="Times New Roman" w:hAnsi="Times New Roman" w:cs="Times New Roman"/>
          <w:sz w:val="24"/>
          <w:szCs w:val="24"/>
          <w:lang w:val="en-US"/>
        </w:rPr>
        <w:t xml:space="preserve"> (13.28±0.45%), and Holstein in </w:t>
      </w:r>
      <w:proofErr w:type="spellStart"/>
      <w:r w:rsidRPr="00EF77DB">
        <w:rPr>
          <w:rFonts w:ascii="Times New Roman" w:hAnsi="Times New Roman" w:cs="Times New Roman"/>
          <w:sz w:val="24"/>
          <w:szCs w:val="24"/>
          <w:lang w:val="en-US"/>
        </w:rPr>
        <w:t>Diamaré</w:t>
      </w:r>
      <w:proofErr w:type="spellEnd"/>
      <w:r w:rsidRPr="00EF77DB">
        <w:rPr>
          <w:rFonts w:ascii="Times New Roman" w:hAnsi="Times New Roman" w:cs="Times New Roman"/>
          <w:sz w:val="24"/>
          <w:szCs w:val="24"/>
          <w:lang w:val="en-US"/>
        </w:rPr>
        <w:t xml:space="preserve"> (14.82±1.01%). Ash content varies according to breed, with </w:t>
      </w:r>
      <w:proofErr w:type="spellStart"/>
      <w:r w:rsidRPr="00EF77DB">
        <w:rPr>
          <w:rFonts w:ascii="Times New Roman" w:hAnsi="Times New Roman" w:cs="Times New Roman"/>
          <w:sz w:val="24"/>
          <w:szCs w:val="24"/>
          <w:lang w:val="en-US"/>
        </w:rPr>
        <w:t>Montb</w:t>
      </w:r>
      <w:r w:rsidR="00E13523" w:rsidRPr="00EF77DB">
        <w:rPr>
          <w:rFonts w:ascii="Times New Roman" w:hAnsi="Times New Roman" w:cs="Times New Roman"/>
          <w:sz w:val="24"/>
          <w:szCs w:val="24"/>
          <w:lang w:val="en-US"/>
        </w:rPr>
        <w:t>e</w:t>
      </w:r>
      <w:r w:rsidRPr="00EF77DB">
        <w:rPr>
          <w:rFonts w:ascii="Times New Roman" w:hAnsi="Times New Roman" w:cs="Times New Roman"/>
          <w:sz w:val="24"/>
          <w:szCs w:val="24"/>
          <w:lang w:val="en-US"/>
        </w:rPr>
        <w:t>liarde</w:t>
      </w:r>
      <w:proofErr w:type="spellEnd"/>
      <w:r w:rsidRPr="00EF77DB">
        <w:rPr>
          <w:rFonts w:ascii="Times New Roman" w:hAnsi="Times New Roman" w:cs="Times New Roman"/>
          <w:sz w:val="24"/>
          <w:szCs w:val="24"/>
          <w:lang w:val="en-US"/>
        </w:rPr>
        <w:t xml:space="preserve"> in </w:t>
      </w:r>
      <w:proofErr w:type="spellStart"/>
      <w:r w:rsidRPr="00EF77DB">
        <w:rPr>
          <w:rFonts w:ascii="Times New Roman" w:hAnsi="Times New Roman" w:cs="Times New Roman"/>
          <w:sz w:val="24"/>
          <w:szCs w:val="24"/>
          <w:lang w:val="en-US"/>
        </w:rPr>
        <w:t>Diamaré</w:t>
      </w:r>
      <w:proofErr w:type="spellEnd"/>
      <w:r w:rsidRPr="00EF77DB">
        <w:rPr>
          <w:rFonts w:ascii="Times New Roman" w:hAnsi="Times New Roman" w:cs="Times New Roman"/>
          <w:sz w:val="24"/>
          <w:szCs w:val="24"/>
          <w:lang w:val="en-US"/>
        </w:rPr>
        <w:t xml:space="preserve"> (0.83±0.03%) and </w:t>
      </w:r>
      <w:proofErr w:type="spellStart"/>
      <w:r w:rsidRPr="00EF77DB">
        <w:rPr>
          <w:rFonts w:ascii="Times New Roman" w:hAnsi="Times New Roman" w:cs="Times New Roman"/>
          <w:sz w:val="24"/>
          <w:szCs w:val="24"/>
          <w:lang w:val="en-US"/>
        </w:rPr>
        <w:t>Mbororo</w:t>
      </w:r>
      <w:proofErr w:type="spellEnd"/>
      <w:r w:rsidRPr="00EF77DB">
        <w:rPr>
          <w:rFonts w:ascii="Times New Roman" w:hAnsi="Times New Roman" w:cs="Times New Roman"/>
          <w:sz w:val="24"/>
          <w:szCs w:val="24"/>
          <w:lang w:val="en-US"/>
        </w:rPr>
        <w:t xml:space="preserve"> </w:t>
      </w:r>
      <w:r w:rsidR="004A2CC3" w:rsidRPr="00EF77DB">
        <w:rPr>
          <w:rFonts w:ascii="Times New Roman" w:hAnsi="Times New Roman" w:cs="Times New Roman"/>
          <w:sz w:val="24"/>
          <w:szCs w:val="24"/>
          <w:lang w:val="en-US"/>
        </w:rPr>
        <w:t>breed</w:t>
      </w:r>
      <w:r w:rsidRPr="00EF77DB">
        <w:rPr>
          <w:rFonts w:ascii="Times New Roman" w:hAnsi="Times New Roman" w:cs="Times New Roman"/>
          <w:sz w:val="24"/>
          <w:szCs w:val="24"/>
          <w:lang w:val="en-US"/>
        </w:rPr>
        <w:t xml:space="preserve"> in </w:t>
      </w:r>
      <w:proofErr w:type="spellStart"/>
      <w:r w:rsidRPr="00EF77DB">
        <w:rPr>
          <w:rFonts w:ascii="Times New Roman" w:hAnsi="Times New Roman" w:cs="Times New Roman"/>
          <w:sz w:val="24"/>
          <w:szCs w:val="24"/>
          <w:lang w:val="en-US"/>
        </w:rPr>
        <w:t>Logone</w:t>
      </w:r>
      <w:proofErr w:type="spellEnd"/>
      <w:r w:rsidRPr="00EF77DB">
        <w:rPr>
          <w:rFonts w:ascii="Times New Roman" w:hAnsi="Times New Roman" w:cs="Times New Roman"/>
          <w:sz w:val="24"/>
          <w:szCs w:val="24"/>
          <w:lang w:val="en-US"/>
        </w:rPr>
        <w:t>-et-Chari (0.94±0.02%). Moisture content also follows the same trend as the other parameters</w:t>
      </w:r>
      <w:r w:rsidR="00E13523" w:rsidRPr="00EF77DB">
        <w:rPr>
          <w:rFonts w:ascii="Times New Roman" w:hAnsi="Times New Roman" w:cs="Times New Roman"/>
          <w:sz w:val="24"/>
          <w:szCs w:val="24"/>
          <w:lang w:val="en-US"/>
        </w:rPr>
        <w:t xml:space="preserve"> assessed</w:t>
      </w:r>
      <w:r w:rsidRPr="00EF77DB">
        <w:rPr>
          <w:rFonts w:ascii="Times New Roman" w:hAnsi="Times New Roman" w:cs="Times New Roman"/>
          <w:sz w:val="24"/>
          <w:szCs w:val="24"/>
          <w:lang w:val="en-US"/>
        </w:rPr>
        <w:t xml:space="preserve">, 85.18±1.01% for the Holstein breed in </w:t>
      </w:r>
      <w:proofErr w:type="spellStart"/>
      <w:r w:rsidRPr="00EF77DB">
        <w:rPr>
          <w:rFonts w:ascii="Times New Roman" w:hAnsi="Times New Roman" w:cs="Times New Roman"/>
          <w:sz w:val="24"/>
          <w:szCs w:val="24"/>
          <w:lang w:val="en-US"/>
        </w:rPr>
        <w:t>Diamaré</w:t>
      </w:r>
      <w:proofErr w:type="spellEnd"/>
      <w:r w:rsidRPr="00EF77DB">
        <w:rPr>
          <w:rFonts w:ascii="Times New Roman" w:hAnsi="Times New Roman" w:cs="Times New Roman"/>
          <w:sz w:val="24"/>
          <w:szCs w:val="24"/>
          <w:lang w:val="en-US"/>
        </w:rPr>
        <w:t xml:space="preserve"> and 86.71±0.45% for the </w:t>
      </w:r>
      <w:proofErr w:type="spellStart"/>
      <w:r w:rsidRPr="00EF77DB">
        <w:rPr>
          <w:rFonts w:ascii="Times New Roman" w:hAnsi="Times New Roman" w:cs="Times New Roman"/>
          <w:sz w:val="24"/>
          <w:szCs w:val="24"/>
          <w:lang w:val="en-US"/>
        </w:rPr>
        <w:t>Montbeliarde</w:t>
      </w:r>
      <w:proofErr w:type="spellEnd"/>
      <w:r w:rsidRPr="00EF77DB">
        <w:rPr>
          <w:rFonts w:ascii="Times New Roman" w:hAnsi="Times New Roman" w:cs="Times New Roman"/>
          <w:sz w:val="24"/>
          <w:szCs w:val="24"/>
          <w:lang w:val="en-US"/>
        </w:rPr>
        <w:t xml:space="preserve"> breed in </w:t>
      </w:r>
      <w:proofErr w:type="spellStart"/>
      <w:r w:rsidRPr="00EF77DB">
        <w:rPr>
          <w:rFonts w:ascii="Times New Roman" w:hAnsi="Times New Roman" w:cs="Times New Roman"/>
          <w:sz w:val="24"/>
          <w:szCs w:val="24"/>
          <w:lang w:val="en-US"/>
        </w:rPr>
        <w:t>Vina</w:t>
      </w:r>
      <w:proofErr w:type="spellEnd"/>
      <w:r w:rsidRPr="00EF77DB">
        <w:rPr>
          <w:rFonts w:ascii="Times New Roman" w:hAnsi="Times New Roman" w:cs="Times New Roman"/>
          <w:sz w:val="24"/>
          <w:szCs w:val="24"/>
          <w:lang w:val="en-US"/>
        </w:rPr>
        <w:t xml:space="preserve">. </w:t>
      </w:r>
    </w:p>
    <w:p w14:paraId="7B6D83DA" w14:textId="77777777" w:rsidR="00460890" w:rsidRPr="00EF77DB" w:rsidRDefault="00460890" w:rsidP="00EF77DB">
      <w:pPr>
        <w:pStyle w:val="PrformatHTML"/>
        <w:jc w:val="both"/>
        <w:rPr>
          <w:rStyle w:val="y2iqfc"/>
          <w:rFonts w:ascii="Times New Roman" w:hAnsi="Times New Roman" w:cs="Times New Roman"/>
          <w:sz w:val="24"/>
          <w:szCs w:val="24"/>
          <w:lang w:val="en-US"/>
        </w:rPr>
      </w:pPr>
    </w:p>
    <w:p w14:paraId="3368441F" w14:textId="128380D7" w:rsidR="00460890" w:rsidRPr="00EF77DB" w:rsidRDefault="00C8233B" w:rsidP="00EF77DB">
      <w:pPr>
        <w:pStyle w:val="PrformatHTML"/>
        <w:jc w:val="both"/>
        <w:rPr>
          <w:rStyle w:val="y2iqfc"/>
          <w:rFonts w:ascii="Times New Roman" w:hAnsi="Times New Roman" w:cs="Times New Roman"/>
          <w:sz w:val="24"/>
          <w:szCs w:val="24"/>
          <w:lang w:val="en-US"/>
        </w:rPr>
      </w:pPr>
      <w:r w:rsidRPr="00EF77DB">
        <w:rPr>
          <w:rStyle w:val="y2iqfc"/>
          <w:rFonts w:ascii="Times New Roman" w:hAnsi="Times New Roman" w:cs="Times New Roman"/>
          <w:b/>
          <w:sz w:val="24"/>
          <w:szCs w:val="24"/>
          <w:lang w:val="en-US"/>
        </w:rPr>
        <w:t>Table 1</w:t>
      </w:r>
      <w:r w:rsidR="00223319" w:rsidRPr="00EF77DB">
        <w:rPr>
          <w:rStyle w:val="y2iqfc"/>
          <w:rFonts w:ascii="Times New Roman" w:hAnsi="Times New Roman" w:cs="Times New Roman"/>
          <w:b/>
          <w:sz w:val="24"/>
          <w:szCs w:val="24"/>
          <w:lang w:val="en-US"/>
        </w:rPr>
        <w:t>.</w:t>
      </w:r>
      <w:r w:rsidRPr="00EF77DB">
        <w:rPr>
          <w:rStyle w:val="y2iqfc"/>
          <w:rFonts w:ascii="Times New Roman" w:hAnsi="Times New Roman" w:cs="Times New Roman"/>
          <w:sz w:val="24"/>
          <w:szCs w:val="24"/>
          <w:lang w:val="en-US"/>
        </w:rPr>
        <w:t xml:space="preserve"> Variation in pH, TA, density, dry matter, ash, and </w:t>
      </w:r>
      <w:r w:rsidR="00BC057F" w:rsidRPr="00EF77DB">
        <w:rPr>
          <w:rStyle w:val="y2iqfc"/>
          <w:rFonts w:ascii="Times New Roman" w:hAnsi="Times New Roman" w:cs="Times New Roman"/>
          <w:sz w:val="24"/>
          <w:szCs w:val="24"/>
          <w:lang w:val="en-US"/>
        </w:rPr>
        <w:t>WC</w:t>
      </w:r>
      <w:r w:rsidRPr="00EF77DB">
        <w:rPr>
          <w:rStyle w:val="y2iqfc"/>
          <w:rFonts w:ascii="Times New Roman" w:hAnsi="Times New Roman" w:cs="Times New Roman"/>
          <w:sz w:val="24"/>
          <w:szCs w:val="24"/>
          <w:lang w:val="en-US"/>
        </w:rPr>
        <w:t xml:space="preserve"> of raw milk</w:t>
      </w:r>
    </w:p>
    <w:p w14:paraId="63D1112A" w14:textId="77777777" w:rsidR="00EE18CF" w:rsidRPr="00EF77DB" w:rsidRDefault="00EE18CF" w:rsidP="00EF77DB">
      <w:pPr>
        <w:pStyle w:val="PrformatHTML"/>
        <w:jc w:val="both"/>
        <w:rPr>
          <w:rFonts w:ascii="Times New Roman" w:hAnsi="Times New Roman" w:cs="Times New Roman"/>
          <w:sz w:val="24"/>
          <w:szCs w:val="24"/>
          <w:lang w:val="en-US"/>
        </w:rPr>
      </w:pPr>
    </w:p>
    <w:tbl>
      <w:tblPr>
        <w:tblStyle w:val="TableauListe6Couleur"/>
        <w:tblW w:w="9539" w:type="dxa"/>
        <w:tblLook w:val="04A0" w:firstRow="1" w:lastRow="0" w:firstColumn="1" w:lastColumn="0" w:noHBand="0" w:noVBand="1"/>
      </w:tblPr>
      <w:tblGrid>
        <w:gridCol w:w="2160"/>
        <w:gridCol w:w="1809"/>
        <w:gridCol w:w="1472"/>
        <w:gridCol w:w="1838"/>
        <w:gridCol w:w="2260"/>
      </w:tblGrid>
      <w:tr w:rsidR="00460890" w:rsidRPr="00EF77DB" w14:paraId="39F587DD" w14:textId="77777777" w:rsidTr="00BC05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vMerge w:val="restart"/>
          </w:tcPr>
          <w:p w14:paraId="420A31E7" w14:textId="77777777" w:rsidR="00460890" w:rsidRPr="00EF77DB" w:rsidRDefault="00C8233B" w:rsidP="00EF77DB">
            <w:pPr>
              <w:jc w:val="both"/>
              <w:rPr>
                <w:rFonts w:ascii="Times New Roman" w:hAnsi="Times New Roman" w:cs="Times New Roman"/>
                <w:b w:val="0"/>
                <w:sz w:val="24"/>
                <w:szCs w:val="24"/>
                <w:lang w:val="en-US"/>
              </w:rPr>
            </w:pPr>
            <w:r w:rsidRPr="00EF77DB">
              <w:rPr>
                <w:rFonts w:ascii="Times New Roman" w:hAnsi="Times New Roman" w:cs="Times New Roman"/>
                <w:sz w:val="24"/>
                <w:szCs w:val="24"/>
                <w:lang w:val="en-US"/>
              </w:rPr>
              <w:t xml:space="preserve">Parameters  </w:t>
            </w:r>
          </w:p>
        </w:tc>
        <w:tc>
          <w:tcPr>
            <w:tcW w:w="1809" w:type="dxa"/>
            <w:vMerge w:val="restart"/>
          </w:tcPr>
          <w:p w14:paraId="1C294030" w14:textId="77777777" w:rsidR="00460890" w:rsidRPr="00EF77DB" w:rsidRDefault="00C8233B" w:rsidP="00EF77D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EF77DB">
              <w:rPr>
                <w:rFonts w:ascii="Times New Roman" w:hAnsi="Times New Roman" w:cs="Times New Roman"/>
                <w:sz w:val="24"/>
                <w:szCs w:val="24"/>
                <w:lang w:val="en-US"/>
              </w:rPr>
              <w:t>Breed</w:t>
            </w:r>
          </w:p>
        </w:tc>
        <w:tc>
          <w:tcPr>
            <w:tcW w:w="5570" w:type="dxa"/>
            <w:gridSpan w:val="3"/>
          </w:tcPr>
          <w:p w14:paraId="75904009" w14:textId="77777777" w:rsidR="00460890" w:rsidRPr="00EF77DB" w:rsidRDefault="00C8233B" w:rsidP="00EF77D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EF77DB">
              <w:rPr>
                <w:rFonts w:ascii="Times New Roman" w:hAnsi="Times New Roman" w:cs="Times New Roman"/>
                <w:sz w:val="24"/>
                <w:szCs w:val="24"/>
                <w:lang w:val="en-US"/>
              </w:rPr>
              <w:t xml:space="preserve">Average value per production basin </w:t>
            </w:r>
          </w:p>
        </w:tc>
      </w:tr>
      <w:tr w:rsidR="00460890" w:rsidRPr="00EF77DB" w14:paraId="0D51F0D8" w14:textId="77777777" w:rsidTr="00BC0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vMerge/>
          </w:tcPr>
          <w:p w14:paraId="1B6A0706" w14:textId="77777777" w:rsidR="00460890" w:rsidRPr="00EF77DB" w:rsidRDefault="00460890" w:rsidP="00EF77DB">
            <w:pPr>
              <w:jc w:val="both"/>
              <w:rPr>
                <w:rFonts w:ascii="Times New Roman" w:hAnsi="Times New Roman" w:cs="Times New Roman"/>
                <w:b w:val="0"/>
                <w:sz w:val="24"/>
                <w:szCs w:val="24"/>
                <w:lang w:val="en-US"/>
              </w:rPr>
            </w:pPr>
          </w:p>
        </w:tc>
        <w:tc>
          <w:tcPr>
            <w:tcW w:w="1809" w:type="dxa"/>
            <w:vMerge/>
          </w:tcPr>
          <w:p w14:paraId="4D9C2D92" w14:textId="77777777" w:rsidR="00460890" w:rsidRPr="00EF77DB" w:rsidRDefault="00460890"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p>
        </w:tc>
        <w:tc>
          <w:tcPr>
            <w:tcW w:w="1472" w:type="dxa"/>
          </w:tcPr>
          <w:p w14:paraId="7B8D234F"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proofErr w:type="spellStart"/>
            <w:r w:rsidRPr="00EF77DB">
              <w:rPr>
                <w:rFonts w:ascii="Times New Roman" w:hAnsi="Times New Roman" w:cs="Times New Roman"/>
                <w:b/>
                <w:sz w:val="24"/>
                <w:szCs w:val="24"/>
                <w:lang w:val="en-US"/>
              </w:rPr>
              <w:t>Vina</w:t>
            </w:r>
            <w:proofErr w:type="spellEnd"/>
            <w:r w:rsidRPr="00EF77DB">
              <w:rPr>
                <w:rFonts w:ascii="Times New Roman" w:hAnsi="Times New Roman" w:cs="Times New Roman"/>
                <w:b/>
                <w:sz w:val="24"/>
                <w:szCs w:val="24"/>
                <w:lang w:val="en-US"/>
              </w:rPr>
              <w:t xml:space="preserve"> </w:t>
            </w:r>
          </w:p>
        </w:tc>
        <w:tc>
          <w:tcPr>
            <w:tcW w:w="1838" w:type="dxa"/>
          </w:tcPr>
          <w:p w14:paraId="709095C4"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proofErr w:type="spellStart"/>
            <w:r w:rsidRPr="00EF77DB">
              <w:rPr>
                <w:rFonts w:ascii="Times New Roman" w:hAnsi="Times New Roman" w:cs="Times New Roman"/>
                <w:b/>
                <w:sz w:val="24"/>
                <w:szCs w:val="24"/>
                <w:lang w:val="en-US"/>
              </w:rPr>
              <w:t>Diamaré</w:t>
            </w:r>
            <w:proofErr w:type="spellEnd"/>
            <w:r w:rsidRPr="00EF77DB">
              <w:rPr>
                <w:rFonts w:ascii="Times New Roman" w:hAnsi="Times New Roman" w:cs="Times New Roman"/>
                <w:b/>
                <w:sz w:val="24"/>
                <w:szCs w:val="24"/>
                <w:lang w:val="en-US"/>
              </w:rPr>
              <w:t xml:space="preserve"> </w:t>
            </w:r>
          </w:p>
        </w:tc>
        <w:tc>
          <w:tcPr>
            <w:tcW w:w="2260" w:type="dxa"/>
          </w:tcPr>
          <w:p w14:paraId="75CE7B02"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proofErr w:type="spellStart"/>
            <w:r w:rsidRPr="00EF77DB">
              <w:rPr>
                <w:rFonts w:ascii="Times New Roman" w:hAnsi="Times New Roman" w:cs="Times New Roman"/>
                <w:b/>
                <w:sz w:val="24"/>
                <w:szCs w:val="24"/>
                <w:lang w:val="en-US"/>
              </w:rPr>
              <w:t>Logone</w:t>
            </w:r>
            <w:proofErr w:type="spellEnd"/>
            <w:r w:rsidRPr="00EF77DB">
              <w:rPr>
                <w:rFonts w:ascii="Times New Roman" w:hAnsi="Times New Roman" w:cs="Times New Roman"/>
                <w:b/>
                <w:sz w:val="24"/>
                <w:szCs w:val="24"/>
                <w:lang w:val="en-US"/>
              </w:rPr>
              <w:t>-and-Chari</w:t>
            </w:r>
          </w:p>
        </w:tc>
      </w:tr>
      <w:tr w:rsidR="00460890" w:rsidRPr="00EF77DB" w14:paraId="40932E9C" w14:textId="77777777" w:rsidTr="00BC057F">
        <w:tc>
          <w:tcPr>
            <w:cnfStyle w:val="001000000000" w:firstRow="0" w:lastRow="0" w:firstColumn="1" w:lastColumn="0" w:oddVBand="0" w:evenVBand="0" w:oddHBand="0" w:evenHBand="0" w:firstRowFirstColumn="0" w:firstRowLastColumn="0" w:lastRowFirstColumn="0" w:lastRowLastColumn="0"/>
            <w:tcW w:w="2160" w:type="dxa"/>
            <w:vMerge w:val="restart"/>
          </w:tcPr>
          <w:p w14:paraId="1B913E5A" w14:textId="77777777" w:rsidR="00460890" w:rsidRPr="00EF77DB" w:rsidRDefault="00C8233B" w:rsidP="00EF77DB">
            <w:pPr>
              <w:jc w:val="both"/>
              <w:rPr>
                <w:rFonts w:ascii="Times New Roman" w:hAnsi="Times New Roman" w:cs="Times New Roman"/>
                <w:sz w:val="24"/>
                <w:szCs w:val="24"/>
                <w:lang w:val="en-US"/>
              </w:rPr>
            </w:pPr>
            <w:r w:rsidRPr="00EF77DB">
              <w:rPr>
                <w:rFonts w:ascii="Times New Roman" w:hAnsi="Times New Roman" w:cs="Times New Roman"/>
                <w:sz w:val="24"/>
                <w:szCs w:val="24"/>
                <w:lang w:val="en-US"/>
              </w:rPr>
              <w:t xml:space="preserve">pH </w:t>
            </w:r>
          </w:p>
        </w:tc>
        <w:tc>
          <w:tcPr>
            <w:tcW w:w="1809" w:type="dxa"/>
          </w:tcPr>
          <w:p w14:paraId="2E11B8CC" w14:textId="77777777" w:rsidR="00460890" w:rsidRPr="00EF77DB" w:rsidRDefault="007F6C13"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F77DB">
              <w:rPr>
                <w:rFonts w:ascii="Times New Roman" w:hAnsi="Times New Roman" w:cs="Times New Roman"/>
                <w:sz w:val="24"/>
                <w:szCs w:val="24"/>
                <w:lang w:val="en-US"/>
              </w:rPr>
              <w:t>Local</w:t>
            </w:r>
            <w:r w:rsidR="00C8233B" w:rsidRPr="00EF77DB">
              <w:rPr>
                <w:rFonts w:ascii="Times New Roman" w:hAnsi="Times New Roman" w:cs="Times New Roman"/>
                <w:sz w:val="24"/>
                <w:szCs w:val="24"/>
                <w:lang w:val="en-US"/>
              </w:rPr>
              <w:t>*</w:t>
            </w:r>
          </w:p>
        </w:tc>
        <w:tc>
          <w:tcPr>
            <w:tcW w:w="1472" w:type="dxa"/>
          </w:tcPr>
          <w:p w14:paraId="78EB2320" w14:textId="77777777" w:rsidR="00460890" w:rsidRPr="00EF77DB" w:rsidRDefault="000D1DC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F77DB">
              <w:rPr>
                <w:rFonts w:ascii="Times New Roman" w:hAnsi="Times New Roman" w:cs="Times New Roman"/>
                <w:color w:val="000000"/>
                <w:sz w:val="24"/>
                <w:szCs w:val="24"/>
                <w:lang w:val="en-US"/>
              </w:rPr>
              <w:t>6.2±0.0</w:t>
            </w:r>
            <w:r w:rsidR="00C8233B" w:rsidRPr="00EF77DB">
              <w:rPr>
                <w:rFonts w:ascii="Times New Roman" w:hAnsi="Times New Roman" w:cs="Times New Roman"/>
                <w:color w:val="000000"/>
                <w:sz w:val="24"/>
                <w:szCs w:val="24"/>
                <w:lang w:val="en-US"/>
              </w:rPr>
              <w:t>8</w:t>
            </w:r>
            <w:r w:rsidR="00C8233B" w:rsidRPr="00EF77DB">
              <w:rPr>
                <w:rFonts w:ascii="Times New Roman" w:hAnsi="Times New Roman" w:cs="Times New Roman"/>
                <w:color w:val="000000"/>
                <w:sz w:val="24"/>
                <w:szCs w:val="24"/>
                <w:vertAlign w:val="superscript"/>
                <w:lang w:val="en-US"/>
              </w:rPr>
              <w:t>a</w:t>
            </w:r>
          </w:p>
        </w:tc>
        <w:tc>
          <w:tcPr>
            <w:tcW w:w="1838" w:type="dxa"/>
          </w:tcPr>
          <w:p w14:paraId="6FAF8B97"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F77DB">
              <w:rPr>
                <w:rFonts w:ascii="Times New Roman" w:hAnsi="Times New Roman" w:cs="Times New Roman"/>
                <w:color w:val="000000"/>
                <w:sz w:val="24"/>
                <w:szCs w:val="24"/>
                <w:lang w:val="en-US"/>
              </w:rPr>
              <w:t>6.6±0.01</w:t>
            </w:r>
            <w:r w:rsidRPr="00EF77DB">
              <w:rPr>
                <w:rFonts w:ascii="Times New Roman" w:hAnsi="Times New Roman" w:cs="Times New Roman"/>
                <w:color w:val="000000"/>
                <w:sz w:val="24"/>
                <w:szCs w:val="24"/>
                <w:vertAlign w:val="superscript"/>
                <w:lang w:val="en-US"/>
              </w:rPr>
              <w:t>b</w:t>
            </w:r>
          </w:p>
        </w:tc>
        <w:tc>
          <w:tcPr>
            <w:tcW w:w="2260" w:type="dxa"/>
          </w:tcPr>
          <w:p w14:paraId="3C8B218F"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lang w:val="en-US"/>
              </w:rPr>
              <w:t>6.5±</w:t>
            </w:r>
            <w:r w:rsidRPr="00EF77DB">
              <w:rPr>
                <w:rFonts w:ascii="Times New Roman" w:hAnsi="Times New Roman" w:cs="Times New Roman"/>
                <w:color w:val="000000"/>
                <w:sz w:val="24"/>
                <w:szCs w:val="24"/>
              </w:rPr>
              <w:t>0.01</w:t>
            </w:r>
            <w:r w:rsidRPr="00EF77DB">
              <w:rPr>
                <w:rFonts w:ascii="Times New Roman" w:hAnsi="Times New Roman" w:cs="Times New Roman"/>
                <w:color w:val="000000"/>
                <w:sz w:val="24"/>
                <w:szCs w:val="24"/>
                <w:vertAlign w:val="superscript"/>
              </w:rPr>
              <w:t>c</w:t>
            </w:r>
          </w:p>
        </w:tc>
      </w:tr>
      <w:tr w:rsidR="00460890" w:rsidRPr="00EF77DB" w14:paraId="070CBDB8" w14:textId="77777777" w:rsidTr="00BC0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vMerge/>
          </w:tcPr>
          <w:p w14:paraId="696FF155" w14:textId="77777777" w:rsidR="00460890" w:rsidRPr="00EF77DB" w:rsidRDefault="00460890" w:rsidP="00EF77DB">
            <w:pPr>
              <w:jc w:val="both"/>
              <w:rPr>
                <w:rFonts w:ascii="Times New Roman" w:hAnsi="Times New Roman" w:cs="Times New Roman"/>
                <w:sz w:val="24"/>
                <w:szCs w:val="24"/>
              </w:rPr>
            </w:pPr>
          </w:p>
        </w:tc>
        <w:tc>
          <w:tcPr>
            <w:tcW w:w="1809" w:type="dxa"/>
          </w:tcPr>
          <w:p w14:paraId="068A41D8"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EF77DB">
              <w:rPr>
                <w:rFonts w:ascii="Times New Roman" w:hAnsi="Times New Roman" w:cs="Times New Roman"/>
                <w:sz w:val="24"/>
                <w:szCs w:val="24"/>
              </w:rPr>
              <w:t>Montbeliarde</w:t>
            </w:r>
            <w:proofErr w:type="spellEnd"/>
          </w:p>
        </w:tc>
        <w:tc>
          <w:tcPr>
            <w:tcW w:w="1472" w:type="dxa"/>
          </w:tcPr>
          <w:p w14:paraId="010CA788"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6.2±0.01</w:t>
            </w:r>
            <w:r w:rsidRPr="00EF77DB">
              <w:rPr>
                <w:rFonts w:ascii="Times New Roman" w:hAnsi="Times New Roman" w:cs="Times New Roman"/>
                <w:color w:val="000000"/>
                <w:sz w:val="24"/>
                <w:szCs w:val="24"/>
                <w:vertAlign w:val="superscript"/>
              </w:rPr>
              <w:t>a</w:t>
            </w:r>
          </w:p>
        </w:tc>
        <w:tc>
          <w:tcPr>
            <w:tcW w:w="1838" w:type="dxa"/>
          </w:tcPr>
          <w:p w14:paraId="5D83B863"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6.7±0.02</w:t>
            </w:r>
            <w:r w:rsidRPr="00EF77DB">
              <w:rPr>
                <w:rFonts w:ascii="Times New Roman" w:hAnsi="Times New Roman" w:cs="Times New Roman"/>
                <w:color w:val="000000"/>
                <w:sz w:val="24"/>
                <w:szCs w:val="24"/>
                <w:vertAlign w:val="superscript"/>
              </w:rPr>
              <w:t>b</w:t>
            </w:r>
          </w:p>
        </w:tc>
        <w:tc>
          <w:tcPr>
            <w:tcW w:w="2260" w:type="dxa"/>
          </w:tcPr>
          <w:p w14:paraId="21459FB6"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w:t>
            </w:r>
          </w:p>
        </w:tc>
      </w:tr>
      <w:tr w:rsidR="00460890" w:rsidRPr="00EF77DB" w14:paraId="067C3569" w14:textId="77777777" w:rsidTr="00BC057F">
        <w:tc>
          <w:tcPr>
            <w:cnfStyle w:val="001000000000" w:firstRow="0" w:lastRow="0" w:firstColumn="1" w:lastColumn="0" w:oddVBand="0" w:evenVBand="0" w:oddHBand="0" w:evenHBand="0" w:firstRowFirstColumn="0" w:firstRowLastColumn="0" w:lastRowFirstColumn="0" w:lastRowLastColumn="0"/>
            <w:tcW w:w="2160" w:type="dxa"/>
            <w:vMerge/>
          </w:tcPr>
          <w:p w14:paraId="0ED702F4" w14:textId="77777777" w:rsidR="00460890" w:rsidRPr="00EF77DB" w:rsidRDefault="00460890" w:rsidP="00EF77DB">
            <w:pPr>
              <w:jc w:val="both"/>
              <w:rPr>
                <w:rFonts w:ascii="Times New Roman" w:hAnsi="Times New Roman" w:cs="Times New Roman"/>
                <w:sz w:val="24"/>
                <w:szCs w:val="24"/>
              </w:rPr>
            </w:pPr>
          </w:p>
        </w:tc>
        <w:tc>
          <w:tcPr>
            <w:tcW w:w="1809" w:type="dxa"/>
          </w:tcPr>
          <w:p w14:paraId="69990C93"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 xml:space="preserve">Holstein </w:t>
            </w:r>
          </w:p>
        </w:tc>
        <w:tc>
          <w:tcPr>
            <w:tcW w:w="1472" w:type="dxa"/>
          </w:tcPr>
          <w:p w14:paraId="2F845D9D"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6.5±0.07</w:t>
            </w:r>
            <w:r w:rsidRPr="00EF77DB">
              <w:rPr>
                <w:rFonts w:ascii="Times New Roman" w:hAnsi="Times New Roman" w:cs="Times New Roman"/>
                <w:color w:val="000000"/>
                <w:sz w:val="24"/>
                <w:szCs w:val="24"/>
                <w:vertAlign w:val="superscript"/>
              </w:rPr>
              <w:t>a</w:t>
            </w:r>
          </w:p>
        </w:tc>
        <w:tc>
          <w:tcPr>
            <w:tcW w:w="1838" w:type="dxa"/>
          </w:tcPr>
          <w:p w14:paraId="04080D55"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6.9±0.4</w:t>
            </w:r>
            <w:r w:rsidRPr="00EF77DB">
              <w:rPr>
                <w:rFonts w:ascii="Times New Roman" w:hAnsi="Times New Roman" w:cs="Times New Roman"/>
                <w:color w:val="000000"/>
                <w:sz w:val="24"/>
                <w:szCs w:val="24"/>
                <w:vertAlign w:val="superscript"/>
              </w:rPr>
              <w:t>b</w:t>
            </w:r>
          </w:p>
        </w:tc>
        <w:tc>
          <w:tcPr>
            <w:tcW w:w="2260" w:type="dxa"/>
          </w:tcPr>
          <w:p w14:paraId="43F41952"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w:t>
            </w:r>
          </w:p>
        </w:tc>
      </w:tr>
      <w:tr w:rsidR="00460890" w:rsidRPr="00EF77DB" w14:paraId="4A9291A0" w14:textId="77777777" w:rsidTr="00BC0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vMerge w:val="restart"/>
          </w:tcPr>
          <w:p w14:paraId="6619AFB8" w14:textId="77777777" w:rsidR="00460890" w:rsidRPr="00EF77DB" w:rsidRDefault="00C8233B" w:rsidP="00EF77DB">
            <w:pPr>
              <w:jc w:val="both"/>
              <w:rPr>
                <w:rFonts w:ascii="Times New Roman" w:hAnsi="Times New Roman" w:cs="Times New Roman"/>
                <w:sz w:val="24"/>
                <w:szCs w:val="24"/>
              </w:rPr>
            </w:pPr>
            <w:r w:rsidRPr="00EF77DB">
              <w:rPr>
                <w:rFonts w:ascii="Times New Roman" w:hAnsi="Times New Roman" w:cs="Times New Roman"/>
                <w:sz w:val="24"/>
                <w:szCs w:val="24"/>
              </w:rPr>
              <w:t xml:space="preserve">Milk </w:t>
            </w:r>
            <w:proofErr w:type="spellStart"/>
            <w:r w:rsidRPr="00EF77DB">
              <w:rPr>
                <w:rFonts w:ascii="Times New Roman" w:hAnsi="Times New Roman" w:cs="Times New Roman"/>
                <w:sz w:val="24"/>
                <w:szCs w:val="24"/>
              </w:rPr>
              <w:t>acidity</w:t>
            </w:r>
            <w:proofErr w:type="spellEnd"/>
            <w:r w:rsidRPr="00EF77DB">
              <w:rPr>
                <w:rFonts w:ascii="Times New Roman" w:hAnsi="Times New Roman" w:cs="Times New Roman"/>
                <w:sz w:val="24"/>
                <w:szCs w:val="24"/>
              </w:rPr>
              <w:t xml:space="preserve"> </w:t>
            </w:r>
            <w:r w:rsidRPr="00EF77DB">
              <w:rPr>
                <w:rFonts w:ascii="Times New Roman" w:hAnsi="Times New Roman" w:cs="Times New Roman"/>
                <w:color w:val="000000"/>
                <w:sz w:val="24"/>
                <w:szCs w:val="24"/>
              </w:rPr>
              <w:t xml:space="preserve">(°D) </w:t>
            </w:r>
            <w:r w:rsidRPr="00EF77DB">
              <w:rPr>
                <w:rFonts w:ascii="Times New Roman" w:hAnsi="Times New Roman" w:cs="Times New Roman"/>
                <w:sz w:val="24"/>
                <w:szCs w:val="24"/>
              </w:rPr>
              <w:t xml:space="preserve"> </w:t>
            </w:r>
          </w:p>
        </w:tc>
        <w:tc>
          <w:tcPr>
            <w:tcW w:w="1809" w:type="dxa"/>
          </w:tcPr>
          <w:p w14:paraId="027716FD" w14:textId="77777777" w:rsidR="00460890" w:rsidRPr="00EF77DB" w:rsidRDefault="007F6C13"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 xml:space="preserve">Local </w:t>
            </w:r>
            <w:r w:rsidR="00C8233B" w:rsidRPr="00EF77DB">
              <w:rPr>
                <w:rFonts w:ascii="Times New Roman" w:hAnsi="Times New Roman" w:cs="Times New Roman"/>
                <w:sz w:val="24"/>
                <w:szCs w:val="24"/>
              </w:rPr>
              <w:t>*</w:t>
            </w:r>
          </w:p>
        </w:tc>
        <w:tc>
          <w:tcPr>
            <w:tcW w:w="1472" w:type="dxa"/>
          </w:tcPr>
          <w:p w14:paraId="2DB9A607"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18.96±0.54</w:t>
            </w:r>
            <w:r w:rsidRPr="00EF77DB">
              <w:rPr>
                <w:rFonts w:ascii="Times New Roman" w:hAnsi="Times New Roman" w:cs="Times New Roman"/>
                <w:color w:val="000000"/>
                <w:sz w:val="24"/>
                <w:szCs w:val="24"/>
                <w:vertAlign w:val="superscript"/>
              </w:rPr>
              <w:t>a</w:t>
            </w:r>
          </w:p>
        </w:tc>
        <w:tc>
          <w:tcPr>
            <w:tcW w:w="1838" w:type="dxa"/>
          </w:tcPr>
          <w:p w14:paraId="46232446"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18.48±0.03</w:t>
            </w:r>
            <w:r w:rsidRPr="00EF77DB">
              <w:rPr>
                <w:rFonts w:ascii="Times New Roman" w:hAnsi="Times New Roman" w:cs="Times New Roman"/>
                <w:color w:val="000000"/>
                <w:sz w:val="24"/>
                <w:szCs w:val="24"/>
                <w:vertAlign w:val="superscript"/>
              </w:rPr>
              <w:t>a</w:t>
            </w:r>
          </w:p>
        </w:tc>
        <w:tc>
          <w:tcPr>
            <w:tcW w:w="2260" w:type="dxa"/>
          </w:tcPr>
          <w:p w14:paraId="4D337815"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19.29±0.05</w:t>
            </w:r>
            <w:r w:rsidRPr="00EF77DB">
              <w:rPr>
                <w:rFonts w:ascii="Times New Roman" w:hAnsi="Times New Roman" w:cs="Times New Roman"/>
                <w:color w:val="000000"/>
                <w:sz w:val="24"/>
                <w:szCs w:val="24"/>
                <w:vertAlign w:val="superscript"/>
              </w:rPr>
              <w:t>b</w:t>
            </w:r>
          </w:p>
        </w:tc>
      </w:tr>
      <w:tr w:rsidR="00460890" w:rsidRPr="00EF77DB" w14:paraId="6387171E" w14:textId="77777777" w:rsidTr="00BC057F">
        <w:tc>
          <w:tcPr>
            <w:cnfStyle w:val="001000000000" w:firstRow="0" w:lastRow="0" w:firstColumn="1" w:lastColumn="0" w:oddVBand="0" w:evenVBand="0" w:oddHBand="0" w:evenHBand="0" w:firstRowFirstColumn="0" w:firstRowLastColumn="0" w:lastRowFirstColumn="0" w:lastRowLastColumn="0"/>
            <w:tcW w:w="2160" w:type="dxa"/>
            <w:vMerge/>
          </w:tcPr>
          <w:p w14:paraId="73E9725A" w14:textId="77777777" w:rsidR="00460890" w:rsidRPr="00EF77DB" w:rsidRDefault="00460890" w:rsidP="00EF77DB">
            <w:pPr>
              <w:jc w:val="both"/>
              <w:rPr>
                <w:rFonts w:ascii="Times New Roman" w:hAnsi="Times New Roman" w:cs="Times New Roman"/>
                <w:sz w:val="24"/>
                <w:szCs w:val="24"/>
              </w:rPr>
            </w:pPr>
          </w:p>
        </w:tc>
        <w:tc>
          <w:tcPr>
            <w:tcW w:w="1809" w:type="dxa"/>
          </w:tcPr>
          <w:p w14:paraId="5DD4CE9F"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EF77DB">
              <w:rPr>
                <w:rFonts w:ascii="Times New Roman" w:hAnsi="Times New Roman" w:cs="Times New Roman"/>
                <w:sz w:val="24"/>
                <w:szCs w:val="24"/>
              </w:rPr>
              <w:t>Montbeliarde</w:t>
            </w:r>
            <w:proofErr w:type="spellEnd"/>
          </w:p>
        </w:tc>
        <w:tc>
          <w:tcPr>
            <w:tcW w:w="1472" w:type="dxa"/>
          </w:tcPr>
          <w:p w14:paraId="48078134"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18.46±0.51</w:t>
            </w:r>
            <w:r w:rsidRPr="00EF77DB">
              <w:rPr>
                <w:rFonts w:ascii="Times New Roman" w:hAnsi="Times New Roman" w:cs="Times New Roman"/>
                <w:color w:val="000000"/>
                <w:sz w:val="24"/>
                <w:szCs w:val="24"/>
                <w:vertAlign w:val="superscript"/>
              </w:rPr>
              <w:t>a</w:t>
            </w:r>
          </w:p>
        </w:tc>
        <w:tc>
          <w:tcPr>
            <w:tcW w:w="1838" w:type="dxa"/>
          </w:tcPr>
          <w:p w14:paraId="62F480C1"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18.49±0.30</w:t>
            </w:r>
            <w:r w:rsidRPr="00EF77DB">
              <w:rPr>
                <w:rFonts w:ascii="Times New Roman" w:hAnsi="Times New Roman" w:cs="Times New Roman"/>
                <w:color w:val="000000"/>
                <w:sz w:val="24"/>
                <w:szCs w:val="24"/>
                <w:vertAlign w:val="superscript"/>
              </w:rPr>
              <w:t>a</w:t>
            </w:r>
          </w:p>
        </w:tc>
        <w:tc>
          <w:tcPr>
            <w:tcW w:w="2260" w:type="dxa"/>
          </w:tcPr>
          <w:p w14:paraId="58FC5649"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w:t>
            </w:r>
          </w:p>
        </w:tc>
      </w:tr>
      <w:tr w:rsidR="00460890" w:rsidRPr="00EF77DB" w14:paraId="799177A8" w14:textId="77777777" w:rsidTr="00BC0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vMerge/>
          </w:tcPr>
          <w:p w14:paraId="508EC99E" w14:textId="77777777" w:rsidR="00460890" w:rsidRPr="00EF77DB" w:rsidRDefault="00460890" w:rsidP="00EF77DB">
            <w:pPr>
              <w:jc w:val="both"/>
              <w:rPr>
                <w:rFonts w:ascii="Times New Roman" w:hAnsi="Times New Roman" w:cs="Times New Roman"/>
                <w:sz w:val="24"/>
                <w:szCs w:val="24"/>
              </w:rPr>
            </w:pPr>
          </w:p>
        </w:tc>
        <w:tc>
          <w:tcPr>
            <w:tcW w:w="1809" w:type="dxa"/>
          </w:tcPr>
          <w:p w14:paraId="10D98592"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 xml:space="preserve">Holstein </w:t>
            </w:r>
          </w:p>
        </w:tc>
        <w:tc>
          <w:tcPr>
            <w:tcW w:w="1472" w:type="dxa"/>
          </w:tcPr>
          <w:p w14:paraId="03E5FD59"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18.69±0.14</w:t>
            </w:r>
            <w:r w:rsidRPr="00EF77DB">
              <w:rPr>
                <w:rFonts w:ascii="Times New Roman" w:hAnsi="Times New Roman" w:cs="Times New Roman"/>
                <w:color w:val="000000"/>
                <w:sz w:val="24"/>
                <w:szCs w:val="24"/>
                <w:vertAlign w:val="superscript"/>
              </w:rPr>
              <w:t>a</w:t>
            </w:r>
          </w:p>
        </w:tc>
        <w:tc>
          <w:tcPr>
            <w:tcW w:w="1838" w:type="dxa"/>
          </w:tcPr>
          <w:p w14:paraId="2934E180"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18.01±0.7</w:t>
            </w:r>
            <w:r w:rsidRPr="00EF77DB">
              <w:rPr>
                <w:rFonts w:ascii="Times New Roman" w:hAnsi="Times New Roman" w:cs="Times New Roman"/>
                <w:color w:val="000000"/>
                <w:sz w:val="24"/>
                <w:szCs w:val="24"/>
                <w:vertAlign w:val="superscript"/>
              </w:rPr>
              <w:t>a</w:t>
            </w:r>
          </w:p>
        </w:tc>
        <w:tc>
          <w:tcPr>
            <w:tcW w:w="2260" w:type="dxa"/>
          </w:tcPr>
          <w:p w14:paraId="6CBBBEBE"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w:t>
            </w:r>
          </w:p>
        </w:tc>
      </w:tr>
      <w:tr w:rsidR="00460890" w:rsidRPr="00EF77DB" w14:paraId="1BC7227E" w14:textId="77777777" w:rsidTr="00BC057F">
        <w:tc>
          <w:tcPr>
            <w:cnfStyle w:val="001000000000" w:firstRow="0" w:lastRow="0" w:firstColumn="1" w:lastColumn="0" w:oddVBand="0" w:evenVBand="0" w:oddHBand="0" w:evenHBand="0" w:firstRowFirstColumn="0" w:firstRowLastColumn="0" w:lastRowFirstColumn="0" w:lastRowLastColumn="0"/>
            <w:tcW w:w="2160" w:type="dxa"/>
            <w:vMerge w:val="restart"/>
          </w:tcPr>
          <w:p w14:paraId="5CA852F4" w14:textId="77777777" w:rsidR="00460890" w:rsidRPr="00EF77DB" w:rsidRDefault="00C8233B" w:rsidP="00EF77DB">
            <w:pPr>
              <w:jc w:val="both"/>
              <w:rPr>
                <w:rFonts w:ascii="Times New Roman" w:hAnsi="Times New Roman" w:cs="Times New Roman"/>
                <w:sz w:val="24"/>
                <w:szCs w:val="24"/>
              </w:rPr>
            </w:pPr>
            <w:proofErr w:type="spellStart"/>
            <w:r w:rsidRPr="00EF77DB">
              <w:rPr>
                <w:rFonts w:ascii="Times New Roman" w:hAnsi="Times New Roman" w:cs="Times New Roman"/>
                <w:sz w:val="24"/>
                <w:szCs w:val="24"/>
              </w:rPr>
              <w:t>Density</w:t>
            </w:r>
            <w:proofErr w:type="spellEnd"/>
            <w:r w:rsidRPr="00EF77DB">
              <w:rPr>
                <w:rFonts w:ascii="Times New Roman" w:hAnsi="Times New Roman" w:cs="Times New Roman"/>
                <w:sz w:val="24"/>
                <w:szCs w:val="24"/>
              </w:rPr>
              <w:t xml:space="preserve"> </w:t>
            </w:r>
          </w:p>
        </w:tc>
        <w:tc>
          <w:tcPr>
            <w:tcW w:w="1809" w:type="dxa"/>
          </w:tcPr>
          <w:p w14:paraId="40833C46" w14:textId="77777777" w:rsidR="00460890" w:rsidRPr="00EF77DB" w:rsidRDefault="007F6C13"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 xml:space="preserve">Local </w:t>
            </w:r>
            <w:r w:rsidR="00C8233B" w:rsidRPr="00EF77DB">
              <w:rPr>
                <w:rFonts w:ascii="Times New Roman" w:hAnsi="Times New Roman" w:cs="Times New Roman"/>
                <w:sz w:val="24"/>
                <w:szCs w:val="24"/>
              </w:rPr>
              <w:t>*</w:t>
            </w:r>
          </w:p>
        </w:tc>
        <w:tc>
          <w:tcPr>
            <w:tcW w:w="1472" w:type="dxa"/>
          </w:tcPr>
          <w:p w14:paraId="05AC16E9"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1.026±0.07</w:t>
            </w:r>
            <w:r w:rsidRPr="00EF77DB">
              <w:rPr>
                <w:rFonts w:ascii="Times New Roman" w:hAnsi="Times New Roman" w:cs="Times New Roman"/>
                <w:color w:val="000000"/>
                <w:sz w:val="24"/>
                <w:szCs w:val="24"/>
                <w:vertAlign w:val="superscript"/>
              </w:rPr>
              <w:t>a</w:t>
            </w:r>
          </w:p>
        </w:tc>
        <w:tc>
          <w:tcPr>
            <w:tcW w:w="1838" w:type="dxa"/>
          </w:tcPr>
          <w:p w14:paraId="35F79514"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1.016±0.01</w:t>
            </w:r>
            <w:r w:rsidRPr="00EF77DB">
              <w:rPr>
                <w:rFonts w:ascii="Times New Roman" w:hAnsi="Times New Roman" w:cs="Times New Roman"/>
                <w:color w:val="000000"/>
                <w:sz w:val="24"/>
                <w:szCs w:val="24"/>
                <w:vertAlign w:val="superscript"/>
              </w:rPr>
              <w:t>a</w:t>
            </w:r>
          </w:p>
        </w:tc>
        <w:tc>
          <w:tcPr>
            <w:tcW w:w="2260" w:type="dxa"/>
          </w:tcPr>
          <w:p w14:paraId="761EEF16"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1.012±0.01</w:t>
            </w:r>
            <w:r w:rsidRPr="00EF77DB">
              <w:rPr>
                <w:rFonts w:ascii="Times New Roman" w:hAnsi="Times New Roman" w:cs="Times New Roman"/>
                <w:color w:val="000000"/>
                <w:sz w:val="24"/>
                <w:szCs w:val="24"/>
                <w:vertAlign w:val="superscript"/>
              </w:rPr>
              <w:t>a</w:t>
            </w:r>
          </w:p>
        </w:tc>
      </w:tr>
      <w:tr w:rsidR="00460890" w:rsidRPr="00EF77DB" w14:paraId="288EFDD5" w14:textId="77777777" w:rsidTr="00BC0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vMerge/>
          </w:tcPr>
          <w:p w14:paraId="41830D39" w14:textId="77777777" w:rsidR="00460890" w:rsidRPr="00EF77DB" w:rsidRDefault="00460890" w:rsidP="00EF77DB">
            <w:pPr>
              <w:jc w:val="both"/>
              <w:rPr>
                <w:rFonts w:ascii="Times New Roman" w:hAnsi="Times New Roman" w:cs="Times New Roman"/>
                <w:sz w:val="24"/>
                <w:szCs w:val="24"/>
              </w:rPr>
            </w:pPr>
          </w:p>
        </w:tc>
        <w:tc>
          <w:tcPr>
            <w:tcW w:w="1809" w:type="dxa"/>
          </w:tcPr>
          <w:p w14:paraId="5B9F0831"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EF77DB">
              <w:rPr>
                <w:rFonts w:ascii="Times New Roman" w:hAnsi="Times New Roman" w:cs="Times New Roman"/>
                <w:sz w:val="24"/>
                <w:szCs w:val="24"/>
              </w:rPr>
              <w:t>Montbeliarde</w:t>
            </w:r>
            <w:proofErr w:type="spellEnd"/>
          </w:p>
        </w:tc>
        <w:tc>
          <w:tcPr>
            <w:tcW w:w="1472" w:type="dxa"/>
          </w:tcPr>
          <w:p w14:paraId="7F0A1A63"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1.022±0.01</w:t>
            </w:r>
            <w:r w:rsidRPr="00EF77DB">
              <w:rPr>
                <w:rFonts w:ascii="Times New Roman" w:hAnsi="Times New Roman" w:cs="Times New Roman"/>
                <w:color w:val="000000"/>
                <w:sz w:val="24"/>
                <w:szCs w:val="24"/>
                <w:vertAlign w:val="superscript"/>
              </w:rPr>
              <w:t>a</w:t>
            </w:r>
          </w:p>
        </w:tc>
        <w:tc>
          <w:tcPr>
            <w:tcW w:w="1838" w:type="dxa"/>
          </w:tcPr>
          <w:p w14:paraId="41A338F5"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1.015±0.02</w:t>
            </w:r>
            <w:r w:rsidRPr="00EF77DB">
              <w:rPr>
                <w:rFonts w:ascii="Times New Roman" w:hAnsi="Times New Roman" w:cs="Times New Roman"/>
                <w:color w:val="000000"/>
                <w:sz w:val="24"/>
                <w:szCs w:val="24"/>
                <w:vertAlign w:val="superscript"/>
              </w:rPr>
              <w:t>a</w:t>
            </w:r>
          </w:p>
        </w:tc>
        <w:tc>
          <w:tcPr>
            <w:tcW w:w="2260" w:type="dxa"/>
          </w:tcPr>
          <w:p w14:paraId="2DCCE58C"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w:t>
            </w:r>
          </w:p>
        </w:tc>
      </w:tr>
      <w:tr w:rsidR="00460890" w:rsidRPr="00EF77DB" w14:paraId="74E83681" w14:textId="77777777" w:rsidTr="00BC057F">
        <w:tc>
          <w:tcPr>
            <w:cnfStyle w:val="001000000000" w:firstRow="0" w:lastRow="0" w:firstColumn="1" w:lastColumn="0" w:oddVBand="0" w:evenVBand="0" w:oddHBand="0" w:evenHBand="0" w:firstRowFirstColumn="0" w:firstRowLastColumn="0" w:lastRowFirstColumn="0" w:lastRowLastColumn="0"/>
            <w:tcW w:w="2160" w:type="dxa"/>
            <w:vMerge/>
          </w:tcPr>
          <w:p w14:paraId="10ACA348" w14:textId="77777777" w:rsidR="00460890" w:rsidRPr="00EF77DB" w:rsidRDefault="00460890" w:rsidP="00EF77DB">
            <w:pPr>
              <w:jc w:val="both"/>
              <w:rPr>
                <w:rFonts w:ascii="Times New Roman" w:hAnsi="Times New Roman" w:cs="Times New Roman"/>
                <w:sz w:val="24"/>
                <w:szCs w:val="24"/>
              </w:rPr>
            </w:pPr>
          </w:p>
        </w:tc>
        <w:tc>
          <w:tcPr>
            <w:tcW w:w="1809" w:type="dxa"/>
          </w:tcPr>
          <w:p w14:paraId="4A00BEE6"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 xml:space="preserve">Holstein </w:t>
            </w:r>
          </w:p>
        </w:tc>
        <w:tc>
          <w:tcPr>
            <w:tcW w:w="1472" w:type="dxa"/>
          </w:tcPr>
          <w:p w14:paraId="19A84ACF"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1.023±0.01</w:t>
            </w:r>
            <w:r w:rsidRPr="00EF77DB">
              <w:rPr>
                <w:rFonts w:ascii="Times New Roman" w:hAnsi="Times New Roman" w:cs="Times New Roman"/>
                <w:color w:val="000000"/>
                <w:sz w:val="24"/>
                <w:szCs w:val="24"/>
                <w:vertAlign w:val="superscript"/>
              </w:rPr>
              <w:t>a</w:t>
            </w:r>
          </w:p>
        </w:tc>
        <w:tc>
          <w:tcPr>
            <w:tcW w:w="1838" w:type="dxa"/>
          </w:tcPr>
          <w:p w14:paraId="684AA516"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1.027±0.09</w:t>
            </w:r>
            <w:r w:rsidRPr="00EF77DB">
              <w:rPr>
                <w:rFonts w:ascii="Times New Roman" w:hAnsi="Times New Roman" w:cs="Times New Roman"/>
                <w:color w:val="000000"/>
                <w:sz w:val="24"/>
                <w:szCs w:val="24"/>
                <w:vertAlign w:val="superscript"/>
              </w:rPr>
              <w:t>a</w:t>
            </w:r>
          </w:p>
        </w:tc>
        <w:tc>
          <w:tcPr>
            <w:tcW w:w="2260" w:type="dxa"/>
          </w:tcPr>
          <w:p w14:paraId="12AC3E8C"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w:t>
            </w:r>
          </w:p>
        </w:tc>
      </w:tr>
      <w:tr w:rsidR="00460890" w:rsidRPr="00EF77DB" w14:paraId="71AEA07D" w14:textId="77777777" w:rsidTr="00BC0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vMerge w:val="restart"/>
          </w:tcPr>
          <w:p w14:paraId="0B7FF52B" w14:textId="77777777" w:rsidR="00460890" w:rsidRPr="00EF77DB" w:rsidRDefault="00C8233B" w:rsidP="00EF77DB">
            <w:pPr>
              <w:jc w:val="both"/>
              <w:rPr>
                <w:rFonts w:ascii="Times New Roman" w:hAnsi="Times New Roman" w:cs="Times New Roman"/>
                <w:sz w:val="24"/>
                <w:szCs w:val="24"/>
              </w:rPr>
            </w:pPr>
            <w:r w:rsidRPr="00EF77DB">
              <w:rPr>
                <w:rFonts w:ascii="Times New Roman" w:hAnsi="Times New Roman" w:cs="Times New Roman"/>
                <w:sz w:val="24"/>
                <w:szCs w:val="24"/>
              </w:rPr>
              <w:t xml:space="preserve">Dry </w:t>
            </w:r>
            <w:proofErr w:type="spellStart"/>
            <w:r w:rsidRPr="00EF77DB">
              <w:rPr>
                <w:rFonts w:ascii="Times New Roman" w:hAnsi="Times New Roman" w:cs="Times New Roman"/>
                <w:sz w:val="24"/>
                <w:szCs w:val="24"/>
              </w:rPr>
              <w:t>matter</w:t>
            </w:r>
            <w:proofErr w:type="spellEnd"/>
            <w:r w:rsidRPr="00EF77DB">
              <w:rPr>
                <w:rFonts w:ascii="Times New Roman" w:hAnsi="Times New Roman" w:cs="Times New Roman"/>
                <w:sz w:val="24"/>
                <w:szCs w:val="24"/>
              </w:rPr>
              <w:t xml:space="preserve"> </w:t>
            </w:r>
            <w:r w:rsidRPr="00EF77DB">
              <w:rPr>
                <w:rFonts w:ascii="Times New Roman" w:hAnsi="Times New Roman" w:cs="Times New Roman"/>
                <w:color w:val="000000"/>
                <w:sz w:val="24"/>
                <w:szCs w:val="24"/>
              </w:rPr>
              <w:t>(%)</w:t>
            </w:r>
          </w:p>
        </w:tc>
        <w:tc>
          <w:tcPr>
            <w:tcW w:w="1809" w:type="dxa"/>
          </w:tcPr>
          <w:p w14:paraId="46ED214D" w14:textId="77777777" w:rsidR="00460890" w:rsidRPr="00EF77DB" w:rsidRDefault="007F6C13"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 xml:space="preserve">Local </w:t>
            </w:r>
            <w:r w:rsidR="00C8233B" w:rsidRPr="00EF77DB">
              <w:rPr>
                <w:rFonts w:ascii="Times New Roman" w:hAnsi="Times New Roman" w:cs="Times New Roman"/>
                <w:sz w:val="24"/>
                <w:szCs w:val="24"/>
              </w:rPr>
              <w:t>*</w:t>
            </w:r>
          </w:p>
        </w:tc>
        <w:tc>
          <w:tcPr>
            <w:tcW w:w="1472" w:type="dxa"/>
          </w:tcPr>
          <w:p w14:paraId="12236709"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13.67±0.22</w:t>
            </w:r>
            <w:r w:rsidRPr="00EF77DB">
              <w:rPr>
                <w:rFonts w:ascii="Times New Roman" w:hAnsi="Times New Roman" w:cs="Times New Roman"/>
                <w:color w:val="000000"/>
                <w:sz w:val="24"/>
                <w:szCs w:val="24"/>
                <w:vertAlign w:val="superscript"/>
              </w:rPr>
              <w:t>a</w:t>
            </w:r>
          </w:p>
        </w:tc>
        <w:tc>
          <w:tcPr>
            <w:tcW w:w="1838" w:type="dxa"/>
          </w:tcPr>
          <w:p w14:paraId="7334727F"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13.87±0.04</w:t>
            </w:r>
            <w:r w:rsidRPr="00EF77DB">
              <w:rPr>
                <w:rFonts w:ascii="Times New Roman" w:hAnsi="Times New Roman" w:cs="Times New Roman"/>
                <w:color w:val="000000"/>
                <w:sz w:val="24"/>
                <w:szCs w:val="24"/>
                <w:vertAlign w:val="superscript"/>
              </w:rPr>
              <w:t>a</w:t>
            </w:r>
          </w:p>
        </w:tc>
        <w:tc>
          <w:tcPr>
            <w:tcW w:w="2260" w:type="dxa"/>
          </w:tcPr>
          <w:p w14:paraId="3E19751D"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13.55±0.15</w:t>
            </w:r>
            <w:r w:rsidRPr="00EF77DB">
              <w:rPr>
                <w:rFonts w:ascii="Times New Roman" w:hAnsi="Times New Roman" w:cs="Times New Roman"/>
                <w:color w:val="000000"/>
                <w:sz w:val="24"/>
                <w:szCs w:val="24"/>
                <w:vertAlign w:val="superscript"/>
              </w:rPr>
              <w:t>a</w:t>
            </w:r>
          </w:p>
        </w:tc>
      </w:tr>
      <w:tr w:rsidR="00460890" w:rsidRPr="00EF77DB" w14:paraId="4D55146F" w14:textId="77777777" w:rsidTr="00BC057F">
        <w:tc>
          <w:tcPr>
            <w:cnfStyle w:val="001000000000" w:firstRow="0" w:lastRow="0" w:firstColumn="1" w:lastColumn="0" w:oddVBand="0" w:evenVBand="0" w:oddHBand="0" w:evenHBand="0" w:firstRowFirstColumn="0" w:firstRowLastColumn="0" w:lastRowFirstColumn="0" w:lastRowLastColumn="0"/>
            <w:tcW w:w="2160" w:type="dxa"/>
            <w:vMerge/>
          </w:tcPr>
          <w:p w14:paraId="534FDC23" w14:textId="77777777" w:rsidR="00460890" w:rsidRPr="00EF77DB" w:rsidRDefault="00460890" w:rsidP="00EF77DB">
            <w:pPr>
              <w:jc w:val="both"/>
              <w:rPr>
                <w:rFonts w:ascii="Times New Roman" w:hAnsi="Times New Roman" w:cs="Times New Roman"/>
                <w:sz w:val="24"/>
                <w:szCs w:val="24"/>
              </w:rPr>
            </w:pPr>
          </w:p>
        </w:tc>
        <w:tc>
          <w:tcPr>
            <w:tcW w:w="1809" w:type="dxa"/>
          </w:tcPr>
          <w:p w14:paraId="39BD06F4"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EF77DB">
              <w:rPr>
                <w:rFonts w:ascii="Times New Roman" w:hAnsi="Times New Roman" w:cs="Times New Roman"/>
                <w:sz w:val="24"/>
                <w:szCs w:val="24"/>
              </w:rPr>
              <w:t>Montbeliarde</w:t>
            </w:r>
            <w:proofErr w:type="spellEnd"/>
          </w:p>
        </w:tc>
        <w:tc>
          <w:tcPr>
            <w:tcW w:w="1472" w:type="dxa"/>
          </w:tcPr>
          <w:p w14:paraId="23C0891F"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13.28±0.45</w:t>
            </w:r>
            <w:r w:rsidRPr="00EF77DB">
              <w:rPr>
                <w:rFonts w:ascii="Times New Roman" w:hAnsi="Times New Roman" w:cs="Times New Roman"/>
                <w:color w:val="000000"/>
                <w:sz w:val="24"/>
                <w:szCs w:val="24"/>
                <w:vertAlign w:val="superscript"/>
              </w:rPr>
              <w:t>a</w:t>
            </w:r>
          </w:p>
        </w:tc>
        <w:tc>
          <w:tcPr>
            <w:tcW w:w="1838" w:type="dxa"/>
          </w:tcPr>
          <w:p w14:paraId="2C5932DE"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13.56±0.31</w:t>
            </w:r>
            <w:r w:rsidRPr="00EF77DB">
              <w:rPr>
                <w:rFonts w:ascii="Times New Roman" w:hAnsi="Times New Roman" w:cs="Times New Roman"/>
                <w:color w:val="000000"/>
                <w:sz w:val="24"/>
                <w:szCs w:val="24"/>
                <w:vertAlign w:val="superscript"/>
              </w:rPr>
              <w:t>a</w:t>
            </w:r>
          </w:p>
        </w:tc>
        <w:tc>
          <w:tcPr>
            <w:tcW w:w="2260" w:type="dxa"/>
          </w:tcPr>
          <w:p w14:paraId="750148DC"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w:t>
            </w:r>
          </w:p>
        </w:tc>
      </w:tr>
      <w:tr w:rsidR="00460890" w:rsidRPr="00EF77DB" w14:paraId="5B9E562E" w14:textId="77777777" w:rsidTr="00BC0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vMerge/>
          </w:tcPr>
          <w:p w14:paraId="53FDD18C" w14:textId="77777777" w:rsidR="00460890" w:rsidRPr="00EF77DB" w:rsidRDefault="00460890" w:rsidP="00EF77DB">
            <w:pPr>
              <w:jc w:val="both"/>
              <w:rPr>
                <w:rFonts w:ascii="Times New Roman" w:hAnsi="Times New Roman" w:cs="Times New Roman"/>
                <w:sz w:val="24"/>
                <w:szCs w:val="24"/>
              </w:rPr>
            </w:pPr>
          </w:p>
        </w:tc>
        <w:tc>
          <w:tcPr>
            <w:tcW w:w="1809" w:type="dxa"/>
          </w:tcPr>
          <w:p w14:paraId="4B5CBEED"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 xml:space="preserve">Holstein </w:t>
            </w:r>
          </w:p>
        </w:tc>
        <w:tc>
          <w:tcPr>
            <w:tcW w:w="1472" w:type="dxa"/>
          </w:tcPr>
          <w:p w14:paraId="4015667C"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13.87±0.47</w:t>
            </w:r>
            <w:r w:rsidRPr="00EF77DB">
              <w:rPr>
                <w:rFonts w:ascii="Times New Roman" w:hAnsi="Times New Roman" w:cs="Times New Roman"/>
                <w:color w:val="000000"/>
                <w:sz w:val="24"/>
                <w:szCs w:val="24"/>
                <w:vertAlign w:val="superscript"/>
              </w:rPr>
              <w:t>a</w:t>
            </w:r>
          </w:p>
        </w:tc>
        <w:tc>
          <w:tcPr>
            <w:tcW w:w="1838" w:type="dxa"/>
          </w:tcPr>
          <w:p w14:paraId="10097B77"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14.82±1.01</w:t>
            </w:r>
            <w:r w:rsidRPr="00EF77DB">
              <w:rPr>
                <w:rFonts w:ascii="Times New Roman" w:hAnsi="Times New Roman" w:cs="Times New Roman"/>
                <w:color w:val="000000"/>
                <w:sz w:val="24"/>
                <w:szCs w:val="24"/>
                <w:vertAlign w:val="superscript"/>
              </w:rPr>
              <w:t>a</w:t>
            </w:r>
          </w:p>
        </w:tc>
        <w:tc>
          <w:tcPr>
            <w:tcW w:w="2260" w:type="dxa"/>
          </w:tcPr>
          <w:p w14:paraId="56D24498"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w:t>
            </w:r>
          </w:p>
        </w:tc>
      </w:tr>
      <w:tr w:rsidR="00460890" w:rsidRPr="00EF77DB" w14:paraId="1E67C908" w14:textId="77777777" w:rsidTr="00BC057F">
        <w:tc>
          <w:tcPr>
            <w:cnfStyle w:val="001000000000" w:firstRow="0" w:lastRow="0" w:firstColumn="1" w:lastColumn="0" w:oddVBand="0" w:evenVBand="0" w:oddHBand="0" w:evenHBand="0" w:firstRowFirstColumn="0" w:firstRowLastColumn="0" w:lastRowFirstColumn="0" w:lastRowLastColumn="0"/>
            <w:tcW w:w="2160" w:type="dxa"/>
            <w:vMerge w:val="restart"/>
          </w:tcPr>
          <w:p w14:paraId="645D102E" w14:textId="77777777" w:rsidR="00460890" w:rsidRPr="00EF77DB" w:rsidRDefault="00C8233B" w:rsidP="00EF77DB">
            <w:pPr>
              <w:jc w:val="both"/>
              <w:rPr>
                <w:rFonts w:ascii="Times New Roman" w:hAnsi="Times New Roman" w:cs="Times New Roman"/>
                <w:sz w:val="24"/>
                <w:szCs w:val="24"/>
              </w:rPr>
            </w:pPr>
            <w:proofErr w:type="spellStart"/>
            <w:r w:rsidRPr="00EF77DB">
              <w:rPr>
                <w:rFonts w:ascii="Times New Roman" w:hAnsi="Times New Roman" w:cs="Times New Roman"/>
                <w:sz w:val="24"/>
                <w:szCs w:val="24"/>
              </w:rPr>
              <w:t>Ash</w:t>
            </w:r>
            <w:proofErr w:type="spellEnd"/>
            <w:r w:rsidRPr="00EF77DB">
              <w:rPr>
                <w:rFonts w:ascii="Times New Roman" w:hAnsi="Times New Roman" w:cs="Times New Roman"/>
                <w:sz w:val="24"/>
                <w:szCs w:val="24"/>
              </w:rPr>
              <w:t xml:space="preserve"> (%)</w:t>
            </w:r>
          </w:p>
        </w:tc>
        <w:tc>
          <w:tcPr>
            <w:tcW w:w="1809" w:type="dxa"/>
          </w:tcPr>
          <w:p w14:paraId="61429D02" w14:textId="77777777" w:rsidR="00460890" w:rsidRPr="00EF77DB" w:rsidRDefault="007F6C13"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 xml:space="preserve">Local </w:t>
            </w:r>
            <w:r w:rsidR="00C8233B" w:rsidRPr="00EF77DB">
              <w:rPr>
                <w:rFonts w:ascii="Times New Roman" w:hAnsi="Times New Roman" w:cs="Times New Roman"/>
                <w:sz w:val="24"/>
                <w:szCs w:val="24"/>
              </w:rPr>
              <w:t>*</w:t>
            </w:r>
          </w:p>
        </w:tc>
        <w:tc>
          <w:tcPr>
            <w:tcW w:w="1472" w:type="dxa"/>
          </w:tcPr>
          <w:p w14:paraId="538E4FEF"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0.91±0.01</w:t>
            </w:r>
            <w:r w:rsidRPr="00EF77DB">
              <w:rPr>
                <w:rFonts w:ascii="Times New Roman" w:hAnsi="Times New Roman" w:cs="Times New Roman"/>
                <w:color w:val="000000"/>
                <w:sz w:val="24"/>
                <w:szCs w:val="24"/>
                <w:vertAlign w:val="superscript"/>
              </w:rPr>
              <w:t>a</w:t>
            </w:r>
          </w:p>
        </w:tc>
        <w:tc>
          <w:tcPr>
            <w:tcW w:w="1838" w:type="dxa"/>
          </w:tcPr>
          <w:p w14:paraId="159D677B"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0.87±0.02</w:t>
            </w:r>
            <w:r w:rsidRPr="00EF77DB">
              <w:rPr>
                <w:rFonts w:ascii="Times New Roman" w:hAnsi="Times New Roman" w:cs="Times New Roman"/>
                <w:color w:val="000000"/>
                <w:sz w:val="24"/>
                <w:szCs w:val="24"/>
                <w:vertAlign w:val="superscript"/>
              </w:rPr>
              <w:t>a</w:t>
            </w:r>
          </w:p>
        </w:tc>
        <w:tc>
          <w:tcPr>
            <w:tcW w:w="2260" w:type="dxa"/>
          </w:tcPr>
          <w:p w14:paraId="5297A37D"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0.94±0.02</w:t>
            </w:r>
            <w:r w:rsidRPr="00EF77DB">
              <w:rPr>
                <w:rFonts w:ascii="Times New Roman" w:hAnsi="Times New Roman" w:cs="Times New Roman"/>
                <w:color w:val="000000"/>
                <w:sz w:val="24"/>
                <w:szCs w:val="24"/>
                <w:vertAlign w:val="superscript"/>
              </w:rPr>
              <w:t>a</w:t>
            </w:r>
          </w:p>
        </w:tc>
      </w:tr>
      <w:tr w:rsidR="00460890" w:rsidRPr="00EF77DB" w14:paraId="58F41DBE" w14:textId="77777777" w:rsidTr="00BC0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vMerge/>
          </w:tcPr>
          <w:p w14:paraId="0E97EA7C" w14:textId="77777777" w:rsidR="00460890" w:rsidRPr="00EF77DB" w:rsidRDefault="00460890" w:rsidP="00EF77DB">
            <w:pPr>
              <w:jc w:val="both"/>
              <w:rPr>
                <w:rFonts w:ascii="Times New Roman" w:hAnsi="Times New Roman" w:cs="Times New Roman"/>
                <w:sz w:val="24"/>
                <w:szCs w:val="24"/>
              </w:rPr>
            </w:pPr>
          </w:p>
        </w:tc>
        <w:tc>
          <w:tcPr>
            <w:tcW w:w="1809" w:type="dxa"/>
          </w:tcPr>
          <w:p w14:paraId="750B61D3"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EF77DB">
              <w:rPr>
                <w:rFonts w:ascii="Times New Roman" w:hAnsi="Times New Roman" w:cs="Times New Roman"/>
                <w:sz w:val="24"/>
                <w:szCs w:val="24"/>
              </w:rPr>
              <w:t>Montbeliarde</w:t>
            </w:r>
            <w:proofErr w:type="spellEnd"/>
          </w:p>
        </w:tc>
        <w:tc>
          <w:tcPr>
            <w:tcW w:w="1472" w:type="dxa"/>
          </w:tcPr>
          <w:p w14:paraId="50B4C021"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0.92±0.05</w:t>
            </w:r>
            <w:r w:rsidRPr="00EF77DB">
              <w:rPr>
                <w:rFonts w:ascii="Times New Roman" w:hAnsi="Times New Roman" w:cs="Times New Roman"/>
                <w:color w:val="000000"/>
                <w:sz w:val="24"/>
                <w:szCs w:val="24"/>
                <w:vertAlign w:val="superscript"/>
              </w:rPr>
              <w:t>a</w:t>
            </w:r>
          </w:p>
        </w:tc>
        <w:tc>
          <w:tcPr>
            <w:tcW w:w="1838" w:type="dxa"/>
          </w:tcPr>
          <w:p w14:paraId="413BA228"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0.83±0.03</w:t>
            </w:r>
            <w:r w:rsidRPr="00EF77DB">
              <w:rPr>
                <w:rFonts w:ascii="Times New Roman" w:hAnsi="Times New Roman" w:cs="Times New Roman"/>
                <w:color w:val="000000"/>
                <w:sz w:val="24"/>
                <w:szCs w:val="24"/>
                <w:vertAlign w:val="superscript"/>
              </w:rPr>
              <w:t xml:space="preserve"> a</w:t>
            </w:r>
          </w:p>
        </w:tc>
        <w:tc>
          <w:tcPr>
            <w:tcW w:w="2260" w:type="dxa"/>
          </w:tcPr>
          <w:p w14:paraId="27C8AF26"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w:t>
            </w:r>
          </w:p>
        </w:tc>
      </w:tr>
      <w:tr w:rsidR="00460890" w:rsidRPr="00EF77DB" w14:paraId="57501481" w14:textId="77777777" w:rsidTr="00BC057F">
        <w:tc>
          <w:tcPr>
            <w:cnfStyle w:val="001000000000" w:firstRow="0" w:lastRow="0" w:firstColumn="1" w:lastColumn="0" w:oddVBand="0" w:evenVBand="0" w:oddHBand="0" w:evenHBand="0" w:firstRowFirstColumn="0" w:firstRowLastColumn="0" w:lastRowFirstColumn="0" w:lastRowLastColumn="0"/>
            <w:tcW w:w="2160" w:type="dxa"/>
            <w:vMerge/>
          </w:tcPr>
          <w:p w14:paraId="2825F32B" w14:textId="77777777" w:rsidR="00460890" w:rsidRPr="00EF77DB" w:rsidRDefault="00460890" w:rsidP="00EF77DB">
            <w:pPr>
              <w:jc w:val="both"/>
              <w:rPr>
                <w:rFonts w:ascii="Times New Roman" w:hAnsi="Times New Roman" w:cs="Times New Roman"/>
                <w:sz w:val="24"/>
                <w:szCs w:val="24"/>
              </w:rPr>
            </w:pPr>
          </w:p>
        </w:tc>
        <w:tc>
          <w:tcPr>
            <w:tcW w:w="1809" w:type="dxa"/>
          </w:tcPr>
          <w:p w14:paraId="52EE76BC"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 xml:space="preserve">Holstein </w:t>
            </w:r>
          </w:p>
        </w:tc>
        <w:tc>
          <w:tcPr>
            <w:tcW w:w="1472" w:type="dxa"/>
          </w:tcPr>
          <w:p w14:paraId="214DFA64"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0.92±0.03</w:t>
            </w:r>
            <w:r w:rsidRPr="00EF77DB">
              <w:rPr>
                <w:rFonts w:ascii="Times New Roman" w:hAnsi="Times New Roman" w:cs="Times New Roman"/>
                <w:color w:val="000000"/>
                <w:sz w:val="24"/>
                <w:szCs w:val="24"/>
                <w:vertAlign w:val="superscript"/>
              </w:rPr>
              <w:t>a</w:t>
            </w:r>
          </w:p>
        </w:tc>
        <w:tc>
          <w:tcPr>
            <w:tcW w:w="1838" w:type="dxa"/>
          </w:tcPr>
          <w:p w14:paraId="478B9DFA"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0.85±0.11</w:t>
            </w:r>
            <w:r w:rsidRPr="00EF77DB">
              <w:rPr>
                <w:rFonts w:ascii="Times New Roman" w:hAnsi="Times New Roman" w:cs="Times New Roman"/>
                <w:color w:val="000000"/>
                <w:sz w:val="24"/>
                <w:szCs w:val="24"/>
                <w:vertAlign w:val="superscript"/>
              </w:rPr>
              <w:t>a</w:t>
            </w:r>
          </w:p>
        </w:tc>
        <w:tc>
          <w:tcPr>
            <w:tcW w:w="2260" w:type="dxa"/>
          </w:tcPr>
          <w:p w14:paraId="52385CE1"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w:t>
            </w:r>
          </w:p>
        </w:tc>
      </w:tr>
      <w:tr w:rsidR="00460890" w:rsidRPr="00EF77DB" w14:paraId="7D5F9AD4" w14:textId="77777777" w:rsidTr="00BC0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vMerge w:val="restart"/>
          </w:tcPr>
          <w:p w14:paraId="362F80DD" w14:textId="77777777" w:rsidR="00460890" w:rsidRPr="00EF77DB" w:rsidRDefault="00C8233B" w:rsidP="00EF77DB">
            <w:pPr>
              <w:jc w:val="both"/>
              <w:rPr>
                <w:rFonts w:ascii="Times New Roman" w:hAnsi="Times New Roman" w:cs="Times New Roman"/>
                <w:sz w:val="24"/>
                <w:szCs w:val="24"/>
              </w:rPr>
            </w:pPr>
            <w:r w:rsidRPr="00EF77DB">
              <w:rPr>
                <w:rFonts w:ascii="Times New Roman" w:hAnsi="Times New Roman" w:cs="Times New Roman"/>
                <w:sz w:val="24"/>
                <w:szCs w:val="24"/>
              </w:rPr>
              <w:t>Water content</w:t>
            </w:r>
            <w:r w:rsidR="00BC057F" w:rsidRPr="00EF77DB">
              <w:rPr>
                <w:rFonts w:ascii="Times New Roman" w:hAnsi="Times New Roman" w:cs="Times New Roman"/>
                <w:sz w:val="24"/>
                <w:szCs w:val="24"/>
              </w:rPr>
              <w:t xml:space="preserve"> </w:t>
            </w:r>
            <w:r w:rsidRPr="00EF77DB">
              <w:rPr>
                <w:rFonts w:ascii="Times New Roman" w:hAnsi="Times New Roman" w:cs="Times New Roman"/>
                <w:sz w:val="24"/>
                <w:szCs w:val="24"/>
              </w:rPr>
              <w:t>(%)</w:t>
            </w:r>
          </w:p>
        </w:tc>
        <w:tc>
          <w:tcPr>
            <w:tcW w:w="1809" w:type="dxa"/>
          </w:tcPr>
          <w:p w14:paraId="576F7C9E" w14:textId="77777777" w:rsidR="00460890" w:rsidRPr="00EF77DB" w:rsidRDefault="007F6C13"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 xml:space="preserve">Local </w:t>
            </w:r>
            <w:r w:rsidR="00C8233B" w:rsidRPr="00EF77DB">
              <w:rPr>
                <w:rFonts w:ascii="Times New Roman" w:hAnsi="Times New Roman" w:cs="Times New Roman"/>
                <w:sz w:val="24"/>
                <w:szCs w:val="24"/>
              </w:rPr>
              <w:t>*</w:t>
            </w:r>
          </w:p>
        </w:tc>
        <w:tc>
          <w:tcPr>
            <w:tcW w:w="1472" w:type="dxa"/>
          </w:tcPr>
          <w:p w14:paraId="6B0CAD89"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86.33±0.22</w:t>
            </w:r>
            <w:r w:rsidRPr="00EF77DB">
              <w:rPr>
                <w:rFonts w:ascii="Times New Roman" w:hAnsi="Times New Roman" w:cs="Times New Roman"/>
                <w:color w:val="000000"/>
                <w:sz w:val="24"/>
                <w:szCs w:val="24"/>
                <w:vertAlign w:val="superscript"/>
              </w:rPr>
              <w:t>a</w:t>
            </w:r>
          </w:p>
        </w:tc>
        <w:tc>
          <w:tcPr>
            <w:tcW w:w="1838" w:type="dxa"/>
          </w:tcPr>
          <w:p w14:paraId="606A4F70"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86.12±0.04</w:t>
            </w:r>
            <w:r w:rsidRPr="00EF77DB">
              <w:rPr>
                <w:rFonts w:ascii="Times New Roman" w:hAnsi="Times New Roman" w:cs="Times New Roman"/>
                <w:color w:val="000000"/>
                <w:sz w:val="24"/>
                <w:szCs w:val="24"/>
                <w:vertAlign w:val="superscript"/>
              </w:rPr>
              <w:t>a</w:t>
            </w:r>
          </w:p>
        </w:tc>
        <w:tc>
          <w:tcPr>
            <w:tcW w:w="2260" w:type="dxa"/>
          </w:tcPr>
          <w:p w14:paraId="69766077"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86.45±0.15</w:t>
            </w:r>
            <w:r w:rsidRPr="00EF77DB">
              <w:rPr>
                <w:rFonts w:ascii="Times New Roman" w:hAnsi="Times New Roman" w:cs="Times New Roman"/>
                <w:color w:val="000000"/>
                <w:sz w:val="24"/>
                <w:szCs w:val="24"/>
                <w:vertAlign w:val="superscript"/>
              </w:rPr>
              <w:t>a</w:t>
            </w:r>
          </w:p>
        </w:tc>
      </w:tr>
      <w:tr w:rsidR="00460890" w:rsidRPr="00EF77DB" w14:paraId="3D1B509F" w14:textId="77777777" w:rsidTr="00BC057F">
        <w:tc>
          <w:tcPr>
            <w:cnfStyle w:val="001000000000" w:firstRow="0" w:lastRow="0" w:firstColumn="1" w:lastColumn="0" w:oddVBand="0" w:evenVBand="0" w:oddHBand="0" w:evenHBand="0" w:firstRowFirstColumn="0" w:firstRowLastColumn="0" w:lastRowFirstColumn="0" w:lastRowLastColumn="0"/>
            <w:tcW w:w="2160" w:type="dxa"/>
            <w:vMerge/>
          </w:tcPr>
          <w:p w14:paraId="57C3C2E8" w14:textId="77777777" w:rsidR="00460890" w:rsidRPr="00EF77DB" w:rsidRDefault="00460890" w:rsidP="00EF77DB">
            <w:pPr>
              <w:jc w:val="both"/>
              <w:rPr>
                <w:rFonts w:ascii="Times New Roman" w:hAnsi="Times New Roman" w:cs="Times New Roman"/>
                <w:sz w:val="24"/>
                <w:szCs w:val="24"/>
              </w:rPr>
            </w:pPr>
          </w:p>
        </w:tc>
        <w:tc>
          <w:tcPr>
            <w:tcW w:w="1809" w:type="dxa"/>
          </w:tcPr>
          <w:p w14:paraId="0C191CEB"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EF77DB">
              <w:rPr>
                <w:rFonts w:ascii="Times New Roman" w:hAnsi="Times New Roman" w:cs="Times New Roman"/>
                <w:sz w:val="24"/>
                <w:szCs w:val="24"/>
              </w:rPr>
              <w:t>Montbeliarde</w:t>
            </w:r>
            <w:proofErr w:type="spellEnd"/>
          </w:p>
        </w:tc>
        <w:tc>
          <w:tcPr>
            <w:tcW w:w="1472" w:type="dxa"/>
          </w:tcPr>
          <w:p w14:paraId="3A7726A8"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86.71±0.45</w:t>
            </w:r>
            <w:r w:rsidRPr="00EF77DB">
              <w:rPr>
                <w:rFonts w:ascii="Times New Roman" w:hAnsi="Times New Roman" w:cs="Times New Roman"/>
                <w:color w:val="000000"/>
                <w:sz w:val="24"/>
                <w:szCs w:val="24"/>
                <w:vertAlign w:val="superscript"/>
              </w:rPr>
              <w:t>a</w:t>
            </w:r>
          </w:p>
        </w:tc>
        <w:tc>
          <w:tcPr>
            <w:tcW w:w="1838" w:type="dxa"/>
          </w:tcPr>
          <w:p w14:paraId="0812D938"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86.43±0.29</w:t>
            </w:r>
            <w:r w:rsidRPr="00EF77DB">
              <w:rPr>
                <w:rFonts w:ascii="Times New Roman" w:hAnsi="Times New Roman" w:cs="Times New Roman"/>
                <w:color w:val="000000"/>
                <w:sz w:val="24"/>
                <w:szCs w:val="24"/>
                <w:vertAlign w:val="superscript"/>
              </w:rPr>
              <w:t>a</w:t>
            </w:r>
          </w:p>
        </w:tc>
        <w:tc>
          <w:tcPr>
            <w:tcW w:w="2260" w:type="dxa"/>
          </w:tcPr>
          <w:p w14:paraId="5623F92E"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w:t>
            </w:r>
          </w:p>
        </w:tc>
      </w:tr>
      <w:tr w:rsidR="00460890" w:rsidRPr="00EF77DB" w14:paraId="6D11DD18" w14:textId="77777777" w:rsidTr="00BC0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vMerge/>
          </w:tcPr>
          <w:p w14:paraId="5BF0C7B7" w14:textId="77777777" w:rsidR="00460890" w:rsidRPr="00EF77DB" w:rsidRDefault="00460890" w:rsidP="00EF77DB">
            <w:pPr>
              <w:jc w:val="both"/>
              <w:rPr>
                <w:rFonts w:ascii="Times New Roman" w:hAnsi="Times New Roman" w:cs="Times New Roman"/>
                <w:sz w:val="24"/>
                <w:szCs w:val="24"/>
              </w:rPr>
            </w:pPr>
          </w:p>
        </w:tc>
        <w:tc>
          <w:tcPr>
            <w:tcW w:w="1809" w:type="dxa"/>
          </w:tcPr>
          <w:p w14:paraId="3F2A9D29"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 xml:space="preserve">Holstein </w:t>
            </w:r>
          </w:p>
        </w:tc>
        <w:tc>
          <w:tcPr>
            <w:tcW w:w="1472" w:type="dxa"/>
          </w:tcPr>
          <w:p w14:paraId="60DBF407"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86.13±0.46</w:t>
            </w:r>
            <w:r w:rsidRPr="00EF77DB">
              <w:rPr>
                <w:rFonts w:ascii="Times New Roman" w:hAnsi="Times New Roman" w:cs="Times New Roman"/>
                <w:color w:val="000000"/>
                <w:sz w:val="24"/>
                <w:szCs w:val="24"/>
                <w:vertAlign w:val="superscript"/>
              </w:rPr>
              <w:t>a</w:t>
            </w:r>
          </w:p>
        </w:tc>
        <w:tc>
          <w:tcPr>
            <w:tcW w:w="1838" w:type="dxa"/>
          </w:tcPr>
          <w:p w14:paraId="712D8AFB"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85.18±1.01</w:t>
            </w:r>
            <w:r w:rsidRPr="00EF77DB">
              <w:rPr>
                <w:rFonts w:ascii="Times New Roman" w:hAnsi="Times New Roman" w:cs="Times New Roman"/>
                <w:color w:val="000000"/>
                <w:sz w:val="24"/>
                <w:szCs w:val="24"/>
                <w:vertAlign w:val="superscript"/>
              </w:rPr>
              <w:t>a</w:t>
            </w:r>
          </w:p>
        </w:tc>
        <w:tc>
          <w:tcPr>
            <w:tcW w:w="2260" w:type="dxa"/>
          </w:tcPr>
          <w:p w14:paraId="7B39A23C"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w:t>
            </w:r>
          </w:p>
        </w:tc>
      </w:tr>
    </w:tbl>
    <w:p w14:paraId="615BC0F3" w14:textId="77777777" w:rsidR="00460890" w:rsidRPr="00EF77DB" w:rsidRDefault="00C8233B" w:rsidP="00EF77DB">
      <w:pPr>
        <w:pStyle w:val="PrformatHTML"/>
        <w:jc w:val="both"/>
        <w:rPr>
          <w:rStyle w:val="y2iqfc"/>
          <w:rFonts w:ascii="Times New Roman" w:hAnsi="Times New Roman" w:cs="Times New Roman"/>
          <w:sz w:val="24"/>
          <w:szCs w:val="24"/>
          <w:lang w:val="en-US"/>
        </w:rPr>
      </w:pPr>
      <w:r w:rsidRPr="00EF77DB">
        <w:rPr>
          <w:rStyle w:val="y2iqfc"/>
          <w:rFonts w:ascii="Times New Roman" w:hAnsi="Times New Roman" w:cs="Times New Roman"/>
          <w:sz w:val="24"/>
          <w:szCs w:val="24"/>
          <w:lang w:val="en-US"/>
        </w:rPr>
        <w:t>NB: Values ​​with the same letters do not differ significantly at the probability threshold (p &lt; 0.05).</w:t>
      </w:r>
    </w:p>
    <w:p w14:paraId="18062563" w14:textId="77777777" w:rsidR="005418B7" w:rsidRPr="00EF77DB" w:rsidRDefault="005418B7" w:rsidP="00EF77DB">
      <w:pPr>
        <w:pStyle w:val="PrformatHTML"/>
        <w:jc w:val="both"/>
        <w:rPr>
          <w:rStyle w:val="y2iqfc"/>
          <w:rFonts w:ascii="Times New Roman" w:hAnsi="Times New Roman" w:cs="Times New Roman"/>
          <w:sz w:val="24"/>
          <w:szCs w:val="24"/>
          <w:lang w:val="en-US"/>
        </w:rPr>
      </w:pPr>
      <w:r w:rsidRPr="00EF77DB">
        <w:rPr>
          <w:rStyle w:val="y2iqfc"/>
          <w:rFonts w:ascii="Times New Roman" w:hAnsi="Times New Roman" w:cs="Times New Roman"/>
          <w:sz w:val="24"/>
          <w:szCs w:val="24"/>
          <w:lang w:val="en-US"/>
        </w:rPr>
        <w:t xml:space="preserve">Local*: </w:t>
      </w:r>
      <w:r w:rsidRPr="00EF77DB">
        <w:rPr>
          <w:rFonts w:ascii="Times New Roman" w:hAnsi="Times New Roman" w:cs="Times New Roman"/>
          <w:sz w:val="24"/>
          <w:szCs w:val="24"/>
          <w:lang w:val="en-HK"/>
        </w:rPr>
        <w:t xml:space="preserve">local refers to the </w:t>
      </w:r>
      <w:proofErr w:type="spellStart"/>
      <w:r w:rsidRPr="00EF77DB">
        <w:rPr>
          <w:rFonts w:ascii="Times New Roman" w:hAnsi="Times New Roman" w:cs="Times New Roman"/>
          <w:sz w:val="24"/>
          <w:szCs w:val="24"/>
          <w:lang w:val="en-HK"/>
        </w:rPr>
        <w:t>Goudali</w:t>
      </w:r>
      <w:proofErr w:type="spellEnd"/>
      <w:r w:rsidRPr="00EF77DB">
        <w:rPr>
          <w:rFonts w:ascii="Times New Roman" w:hAnsi="Times New Roman" w:cs="Times New Roman"/>
          <w:sz w:val="24"/>
          <w:szCs w:val="24"/>
          <w:lang w:val="en-HK"/>
        </w:rPr>
        <w:t xml:space="preserve"> breed in the </w:t>
      </w:r>
      <w:proofErr w:type="spellStart"/>
      <w:r w:rsidRPr="00EF77DB">
        <w:rPr>
          <w:rFonts w:ascii="Times New Roman" w:hAnsi="Times New Roman" w:cs="Times New Roman"/>
          <w:sz w:val="24"/>
          <w:szCs w:val="24"/>
          <w:lang w:val="en-HK"/>
        </w:rPr>
        <w:t>Vina</w:t>
      </w:r>
      <w:proofErr w:type="spellEnd"/>
      <w:r w:rsidRPr="00EF77DB">
        <w:rPr>
          <w:rFonts w:ascii="Times New Roman" w:hAnsi="Times New Roman" w:cs="Times New Roman"/>
          <w:sz w:val="24"/>
          <w:szCs w:val="24"/>
          <w:lang w:val="en-HK"/>
        </w:rPr>
        <w:t xml:space="preserve"> and Red </w:t>
      </w:r>
      <w:proofErr w:type="spellStart"/>
      <w:r w:rsidRPr="00EF77DB">
        <w:rPr>
          <w:rFonts w:ascii="Times New Roman" w:hAnsi="Times New Roman" w:cs="Times New Roman"/>
          <w:sz w:val="24"/>
          <w:szCs w:val="24"/>
          <w:lang w:val="en-HK"/>
        </w:rPr>
        <w:t>Fulan</w:t>
      </w:r>
      <w:proofErr w:type="spellEnd"/>
      <w:r w:rsidRPr="00EF77DB">
        <w:rPr>
          <w:rFonts w:ascii="Times New Roman" w:hAnsi="Times New Roman" w:cs="Times New Roman"/>
          <w:sz w:val="24"/>
          <w:szCs w:val="24"/>
          <w:lang w:val="en-HK"/>
        </w:rPr>
        <w:t xml:space="preserve"> in the </w:t>
      </w:r>
      <w:proofErr w:type="spellStart"/>
      <w:r w:rsidRPr="00EF77DB">
        <w:rPr>
          <w:rStyle w:val="y2iqfc"/>
          <w:rFonts w:ascii="Times New Roman" w:hAnsi="Times New Roman" w:cs="Times New Roman"/>
          <w:sz w:val="24"/>
          <w:szCs w:val="24"/>
          <w:lang w:val="en-US"/>
        </w:rPr>
        <w:t>Diamaré</w:t>
      </w:r>
      <w:proofErr w:type="spellEnd"/>
      <w:r w:rsidRPr="00EF77DB">
        <w:rPr>
          <w:rStyle w:val="y2iqfc"/>
          <w:rFonts w:ascii="Times New Roman" w:hAnsi="Times New Roman" w:cs="Times New Roman"/>
          <w:sz w:val="24"/>
          <w:szCs w:val="24"/>
          <w:lang w:val="en-US"/>
        </w:rPr>
        <w:t xml:space="preserve"> and Logon-et-Chari.</w:t>
      </w:r>
    </w:p>
    <w:p w14:paraId="3ED50B26" w14:textId="77777777" w:rsidR="00460890" w:rsidRPr="00EF77DB" w:rsidRDefault="00460890" w:rsidP="00EF77DB">
      <w:pPr>
        <w:pStyle w:val="PrformatHTML"/>
        <w:jc w:val="both"/>
        <w:rPr>
          <w:rStyle w:val="y2iqfc"/>
          <w:rFonts w:ascii="Times New Roman" w:hAnsi="Times New Roman" w:cs="Times New Roman"/>
          <w:sz w:val="24"/>
          <w:szCs w:val="24"/>
          <w:lang w:val="en-US"/>
        </w:rPr>
      </w:pPr>
    </w:p>
    <w:p w14:paraId="0E1995E3" w14:textId="77777777" w:rsidR="00460890" w:rsidRPr="00EF77DB" w:rsidRDefault="00F14917" w:rsidP="00EF77DB">
      <w:pPr>
        <w:pStyle w:val="PrformatHTML"/>
        <w:jc w:val="both"/>
        <w:rPr>
          <w:rStyle w:val="y2iqfc"/>
          <w:rFonts w:ascii="Times New Roman" w:hAnsi="Times New Roman" w:cs="Times New Roman"/>
          <w:b/>
          <w:sz w:val="24"/>
          <w:szCs w:val="24"/>
          <w:lang w:val="en-US"/>
        </w:rPr>
      </w:pPr>
      <w:r w:rsidRPr="00EF77DB">
        <w:rPr>
          <w:rStyle w:val="y2iqfc"/>
          <w:rFonts w:ascii="Times New Roman" w:hAnsi="Times New Roman" w:cs="Times New Roman"/>
          <w:b/>
          <w:sz w:val="24"/>
          <w:szCs w:val="24"/>
          <w:lang w:val="en-US"/>
        </w:rPr>
        <w:t>3</w:t>
      </w:r>
      <w:r w:rsidR="00C8233B" w:rsidRPr="00EF77DB">
        <w:rPr>
          <w:rStyle w:val="y2iqfc"/>
          <w:rFonts w:ascii="Times New Roman" w:hAnsi="Times New Roman" w:cs="Times New Roman"/>
          <w:b/>
          <w:sz w:val="24"/>
          <w:szCs w:val="24"/>
          <w:lang w:val="en-US"/>
        </w:rPr>
        <w:t>.2-Nutritional Parameters</w:t>
      </w:r>
    </w:p>
    <w:p w14:paraId="02596E40" w14:textId="77777777" w:rsidR="001017DE" w:rsidRPr="00EF77DB" w:rsidRDefault="001017DE" w:rsidP="00EF77DB">
      <w:pPr>
        <w:pStyle w:val="PrformatHTML"/>
        <w:jc w:val="both"/>
        <w:rPr>
          <w:rStyle w:val="y2iqfc"/>
          <w:rFonts w:ascii="Times New Roman" w:hAnsi="Times New Roman" w:cs="Times New Roman"/>
          <w:b/>
          <w:sz w:val="24"/>
          <w:szCs w:val="24"/>
          <w:lang w:val="en-US"/>
        </w:rPr>
      </w:pPr>
    </w:p>
    <w:p w14:paraId="0697DA38" w14:textId="5B0719DB" w:rsidR="00802C68" w:rsidRPr="00EF77DB" w:rsidRDefault="00802C68" w:rsidP="00EF77DB">
      <w:pPr>
        <w:spacing w:after="0" w:line="240" w:lineRule="auto"/>
        <w:jc w:val="both"/>
        <w:rPr>
          <w:rFonts w:ascii="Times New Roman" w:hAnsi="Times New Roman" w:cs="Times New Roman"/>
          <w:sz w:val="24"/>
          <w:szCs w:val="24"/>
          <w:lang w:val="en-US"/>
        </w:rPr>
      </w:pPr>
      <w:r w:rsidRPr="00EF77DB">
        <w:rPr>
          <w:rFonts w:ascii="Times New Roman" w:hAnsi="Times New Roman" w:cs="Times New Roman"/>
          <w:sz w:val="24"/>
          <w:szCs w:val="24"/>
          <w:lang w:val="en-US"/>
        </w:rPr>
        <w:lastRenderedPageBreak/>
        <w:t xml:space="preserve">The parameters glucose, reducing sugar, lactose, protein, amino acids and lipids in the milk analyzed </w:t>
      </w:r>
      <w:r w:rsidR="00254B01" w:rsidRPr="00EF77DB">
        <w:rPr>
          <w:rFonts w:ascii="Times New Roman" w:hAnsi="Times New Roman" w:cs="Times New Roman"/>
          <w:sz w:val="24"/>
          <w:szCs w:val="24"/>
          <w:lang w:val="en-US"/>
        </w:rPr>
        <w:t xml:space="preserve">in table 2 </w:t>
      </w:r>
      <w:r w:rsidRPr="00EF77DB">
        <w:rPr>
          <w:rFonts w:ascii="Times New Roman" w:hAnsi="Times New Roman" w:cs="Times New Roman"/>
          <w:sz w:val="24"/>
          <w:szCs w:val="24"/>
          <w:lang w:val="en-US"/>
        </w:rPr>
        <w:t xml:space="preserve">showed significantly different values (p&lt;0.05) between the agro-ecological zones of production. Glucose concentration in raw milk varied between </w:t>
      </w:r>
      <w:r w:rsidR="005D1654" w:rsidRPr="00EF77DB">
        <w:rPr>
          <w:rFonts w:ascii="Times New Roman" w:hAnsi="Times New Roman" w:cs="Times New Roman"/>
          <w:sz w:val="24"/>
          <w:szCs w:val="24"/>
          <w:lang w:val="en-US"/>
        </w:rPr>
        <w:t xml:space="preserve">local </w:t>
      </w:r>
      <w:r w:rsidR="006C78BC" w:rsidRPr="00EF77DB">
        <w:rPr>
          <w:rFonts w:ascii="Times New Roman" w:hAnsi="Times New Roman" w:cs="Times New Roman"/>
          <w:sz w:val="24"/>
          <w:szCs w:val="24"/>
          <w:lang w:val="en-US"/>
        </w:rPr>
        <w:t>breed:</w:t>
      </w:r>
      <w:r w:rsidRPr="00EF77DB">
        <w:rPr>
          <w:rFonts w:ascii="Times New Roman" w:hAnsi="Times New Roman" w:cs="Times New Roman"/>
          <w:sz w:val="24"/>
          <w:szCs w:val="24"/>
          <w:lang w:val="en-US"/>
        </w:rPr>
        <w:t xml:space="preserve"> 45.20±0.85; 52.48±0.32 and 52.59±0.21 g/l for </w:t>
      </w:r>
      <w:proofErr w:type="spellStart"/>
      <w:r w:rsidRPr="00EF77DB">
        <w:rPr>
          <w:rFonts w:ascii="Times New Roman" w:hAnsi="Times New Roman" w:cs="Times New Roman"/>
          <w:sz w:val="24"/>
          <w:szCs w:val="24"/>
          <w:lang w:val="en-US"/>
        </w:rPr>
        <w:t>Vina</w:t>
      </w:r>
      <w:proofErr w:type="spellEnd"/>
      <w:r w:rsidRPr="00EF77DB">
        <w:rPr>
          <w:rFonts w:ascii="Times New Roman" w:hAnsi="Times New Roman" w:cs="Times New Roman"/>
          <w:sz w:val="24"/>
          <w:szCs w:val="24"/>
          <w:lang w:val="en-US"/>
        </w:rPr>
        <w:t xml:space="preserve">, </w:t>
      </w:r>
      <w:proofErr w:type="spellStart"/>
      <w:r w:rsidRPr="00EF77DB">
        <w:rPr>
          <w:rFonts w:ascii="Times New Roman" w:hAnsi="Times New Roman" w:cs="Times New Roman"/>
          <w:sz w:val="24"/>
          <w:szCs w:val="24"/>
          <w:lang w:val="en-US"/>
        </w:rPr>
        <w:t>Diamaré</w:t>
      </w:r>
      <w:proofErr w:type="spellEnd"/>
      <w:r w:rsidRPr="00EF77DB">
        <w:rPr>
          <w:rFonts w:ascii="Times New Roman" w:hAnsi="Times New Roman" w:cs="Times New Roman"/>
          <w:sz w:val="24"/>
          <w:szCs w:val="24"/>
          <w:lang w:val="en-US"/>
        </w:rPr>
        <w:t xml:space="preserve"> and </w:t>
      </w:r>
      <w:proofErr w:type="spellStart"/>
      <w:r w:rsidRPr="00EF77DB">
        <w:rPr>
          <w:rFonts w:ascii="Times New Roman" w:hAnsi="Times New Roman" w:cs="Times New Roman"/>
          <w:sz w:val="24"/>
          <w:szCs w:val="24"/>
          <w:lang w:val="en-US"/>
        </w:rPr>
        <w:t>Logone</w:t>
      </w:r>
      <w:proofErr w:type="spellEnd"/>
      <w:r w:rsidRPr="00EF77DB">
        <w:rPr>
          <w:rFonts w:ascii="Times New Roman" w:hAnsi="Times New Roman" w:cs="Times New Roman"/>
          <w:sz w:val="24"/>
          <w:szCs w:val="24"/>
          <w:lang w:val="en-US"/>
        </w:rPr>
        <w:t xml:space="preserve">-et-Chari respectively. Glucose levels in </w:t>
      </w:r>
      <w:proofErr w:type="spellStart"/>
      <w:r w:rsidRPr="00EF77DB">
        <w:rPr>
          <w:rFonts w:ascii="Times New Roman" w:hAnsi="Times New Roman" w:cs="Times New Roman"/>
          <w:sz w:val="24"/>
          <w:szCs w:val="24"/>
          <w:lang w:val="en-US"/>
        </w:rPr>
        <w:t>Vina</w:t>
      </w:r>
      <w:proofErr w:type="spellEnd"/>
      <w:r w:rsidRPr="00EF77DB">
        <w:rPr>
          <w:rFonts w:ascii="Times New Roman" w:hAnsi="Times New Roman" w:cs="Times New Roman"/>
          <w:sz w:val="24"/>
          <w:szCs w:val="24"/>
          <w:lang w:val="en-US"/>
        </w:rPr>
        <w:t xml:space="preserve"> </w:t>
      </w:r>
      <w:proofErr w:type="spellStart"/>
      <w:r w:rsidRPr="00EF77DB">
        <w:rPr>
          <w:rFonts w:ascii="Times New Roman" w:hAnsi="Times New Roman" w:cs="Times New Roman"/>
          <w:sz w:val="24"/>
          <w:szCs w:val="24"/>
          <w:lang w:val="en-US"/>
        </w:rPr>
        <w:t>Montbeliardes</w:t>
      </w:r>
      <w:proofErr w:type="spellEnd"/>
      <w:r w:rsidRPr="00EF77DB">
        <w:rPr>
          <w:rFonts w:ascii="Times New Roman" w:hAnsi="Times New Roman" w:cs="Times New Roman"/>
          <w:sz w:val="24"/>
          <w:szCs w:val="24"/>
          <w:lang w:val="en-US"/>
        </w:rPr>
        <w:t xml:space="preserve"> (52.59±0.21 g/l) were comparable to those in </w:t>
      </w:r>
      <w:proofErr w:type="spellStart"/>
      <w:r w:rsidRPr="00EF77DB">
        <w:rPr>
          <w:rFonts w:ascii="Times New Roman" w:hAnsi="Times New Roman" w:cs="Times New Roman"/>
          <w:sz w:val="24"/>
          <w:szCs w:val="24"/>
          <w:lang w:val="en-US"/>
        </w:rPr>
        <w:t>Diamaré</w:t>
      </w:r>
      <w:proofErr w:type="spellEnd"/>
      <w:r w:rsidRPr="00EF77DB">
        <w:rPr>
          <w:rFonts w:ascii="Times New Roman" w:hAnsi="Times New Roman" w:cs="Times New Roman"/>
          <w:sz w:val="24"/>
          <w:szCs w:val="24"/>
          <w:lang w:val="en-US"/>
        </w:rPr>
        <w:t xml:space="preserve"> </w:t>
      </w:r>
      <w:proofErr w:type="spellStart"/>
      <w:r w:rsidRPr="00EF77DB">
        <w:rPr>
          <w:rFonts w:ascii="Times New Roman" w:hAnsi="Times New Roman" w:cs="Times New Roman"/>
          <w:sz w:val="24"/>
          <w:szCs w:val="24"/>
          <w:lang w:val="en-US"/>
        </w:rPr>
        <w:t>Montbeliardes</w:t>
      </w:r>
      <w:proofErr w:type="spellEnd"/>
      <w:r w:rsidRPr="00EF77DB">
        <w:rPr>
          <w:rFonts w:ascii="Times New Roman" w:hAnsi="Times New Roman" w:cs="Times New Roman"/>
          <w:sz w:val="24"/>
          <w:szCs w:val="24"/>
          <w:lang w:val="en-US"/>
        </w:rPr>
        <w:t xml:space="preserve"> (51.13±0.82 g/l). The milk with the lowest glucose concentration was observed in Holsteins from </w:t>
      </w:r>
      <w:proofErr w:type="spellStart"/>
      <w:r w:rsidRPr="00EF77DB">
        <w:rPr>
          <w:rFonts w:ascii="Times New Roman" w:hAnsi="Times New Roman" w:cs="Times New Roman"/>
          <w:sz w:val="24"/>
          <w:szCs w:val="24"/>
          <w:lang w:val="en-US"/>
        </w:rPr>
        <w:t>Vina</w:t>
      </w:r>
      <w:proofErr w:type="spellEnd"/>
      <w:r w:rsidRPr="00EF77DB">
        <w:rPr>
          <w:rFonts w:ascii="Times New Roman" w:hAnsi="Times New Roman" w:cs="Times New Roman"/>
          <w:sz w:val="24"/>
          <w:szCs w:val="24"/>
          <w:lang w:val="en-US"/>
        </w:rPr>
        <w:t xml:space="preserve"> (43.93±0.52 g/l). The reducing sugar content of </w:t>
      </w:r>
      <w:r w:rsidR="005D1654" w:rsidRPr="00EF77DB">
        <w:rPr>
          <w:rFonts w:ascii="Times New Roman" w:hAnsi="Times New Roman" w:cs="Times New Roman"/>
          <w:sz w:val="24"/>
          <w:szCs w:val="24"/>
          <w:lang w:val="en-US"/>
        </w:rPr>
        <w:t>local breed</w:t>
      </w:r>
      <w:r w:rsidRPr="00EF77DB">
        <w:rPr>
          <w:rFonts w:ascii="Times New Roman" w:hAnsi="Times New Roman" w:cs="Times New Roman"/>
          <w:sz w:val="24"/>
          <w:szCs w:val="24"/>
          <w:lang w:val="en-US"/>
        </w:rPr>
        <w:t xml:space="preserve"> showed different profiles between agro-ecological zones: 25.83±0.69; 32.29±0.42 and 28.33±0.62 </w:t>
      </w:r>
      <w:proofErr w:type="spellStart"/>
      <w:r w:rsidRPr="00EF77DB">
        <w:rPr>
          <w:rFonts w:ascii="Times New Roman" w:hAnsi="Times New Roman" w:cs="Times New Roman"/>
          <w:sz w:val="24"/>
          <w:szCs w:val="24"/>
          <w:lang w:val="en-US"/>
        </w:rPr>
        <w:t>gEqGalactose</w:t>
      </w:r>
      <w:proofErr w:type="spellEnd"/>
      <w:r w:rsidRPr="00EF77DB">
        <w:rPr>
          <w:rFonts w:ascii="Times New Roman" w:hAnsi="Times New Roman" w:cs="Times New Roman"/>
          <w:sz w:val="24"/>
          <w:szCs w:val="24"/>
          <w:lang w:val="en-US"/>
        </w:rPr>
        <w:t xml:space="preserve">/l, respectively for </w:t>
      </w:r>
      <w:proofErr w:type="spellStart"/>
      <w:r w:rsidRPr="00EF77DB">
        <w:rPr>
          <w:rFonts w:ascii="Times New Roman" w:hAnsi="Times New Roman" w:cs="Times New Roman"/>
          <w:sz w:val="24"/>
          <w:szCs w:val="24"/>
          <w:lang w:val="en-US"/>
        </w:rPr>
        <w:t>Vina</w:t>
      </w:r>
      <w:proofErr w:type="spellEnd"/>
      <w:r w:rsidRPr="00EF77DB">
        <w:rPr>
          <w:rFonts w:ascii="Times New Roman" w:hAnsi="Times New Roman" w:cs="Times New Roman"/>
          <w:sz w:val="24"/>
          <w:szCs w:val="24"/>
          <w:lang w:val="en-US"/>
        </w:rPr>
        <w:t xml:space="preserve">, </w:t>
      </w:r>
      <w:proofErr w:type="spellStart"/>
      <w:r w:rsidRPr="00EF77DB">
        <w:rPr>
          <w:rFonts w:ascii="Times New Roman" w:hAnsi="Times New Roman" w:cs="Times New Roman"/>
          <w:sz w:val="24"/>
          <w:szCs w:val="24"/>
          <w:lang w:val="en-US"/>
        </w:rPr>
        <w:t>Diamaré</w:t>
      </w:r>
      <w:proofErr w:type="spellEnd"/>
      <w:r w:rsidRPr="00EF77DB">
        <w:rPr>
          <w:rFonts w:ascii="Times New Roman" w:hAnsi="Times New Roman" w:cs="Times New Roman"/>
          <w:sz w:val="24"/>
          <w:szCs w:val="24"/>
          <w:lang w:val="en-US"/>
        </w:rPr>
        <w:t xml:space="preserve"> and </w:t>
      </w:r>
      <w:proofErr w:type="spellStart"/>
      <w:r w:rsidRPr="00EF77DB">
        <w:rPr>
          <w:rFonts w:ascii="Times New Roman" w:hAnsi="Times New Roman" w:cs="Times New Roman"/>
          <w:sz w:val="24"/>
          <w:szCs w:val="24"/>
          <w:lang w:val="en-US"/>
        </w:rPr>
        <w:t>Logone</w:t>
      </w:r>
      <w:proofErr w:type="spellEnd"/>
      <w:r w:rsidRPr="00EF77DB">
        <w:rPr>
          <w:rFonts w:ascii="Times New Roman" w:hAnsi="Times New Roman" w:cs="Times New Roman"/>
          <w:sz w:val="24"/>
          <w:szCs w:val="24"/>
          <w:lang w:val="en-US"/>
        </w:rPr>
        <w:t xml:space="preserve">-et-Chari. Reducing sugar for </w:t>
      </w:r>
      <w:proofErr w:type="spellStart"/>
      <w:r w:rsidRPr="00EF77DB">
        <w:rPr>
          <w:rFonts w:ascii="Times New Roman" w:hAnsi="Times New Roman" w:cs="Times New Roman"/>
          <w:sz w:val="24"/>
          <w:szCs w:val="24"/>
          <w:lang w:val="en-US"/>
        </w:rPr>
        <w:t>Montbeliardes</w:t>
      </w:r>
      <w:proofErr w:type="spellEnd"/>
      <w:r w:rsidRPr="00EF77DB">
        <w:rPr>
          <w:rFonts w:ascii="Times New Roman" w:hAnsi="Times New Roman" w:cs="Times New Roman"/>
          <w:sz w:val="24"/>
          <w:szCs w:val="24"/>
          <w:lang w:val="en-US"/>
        </w:rPr>
        <w:t xml:space="preserve"> was 26.35±1.8 </w:t>
      </w:r>
      <w:proofErr w:type="spellStart"/>
      <w:r w:rsidRPr="00EF77DB">
        <w:rPr>
          <w:rFonts w:ascii="Times New Roman" w:hAnsi="Times New Roman" w:cs="Times New Roman"/>
          <w:sz w:val="24"/>
          <w:szCs w:val="24"/>
          <w:lang w:val="en-US"/>
        </w:rPr>
        <w:t>gEqGalactose</w:t>
      </w:r>
      <w:proofErr w:type="spellEnd"/>
      <w:r w:rsidRPr="00EF77DB">
        <w:rPr>
          <w:rFonts w:ascii="Times New Roman" w:hAnsi="Times New Roman" w:cs="Times New Roman"/>
          <w:sz w:val="24"/>
          <w:szCs w:val="24"/>
          <w:lang w:val="en-US"/>
        </w:rPr>
        <w:t>/l (</w:t>
      </w:r>
      <w:proofErr w:type="spellStart"/>
      <w:r w:rsidRPr="00EF77DB">
        <w:rPr>
          <w:rFonts w:ascii="Times New Roman" w:hAnsi="Times New Roman" w:cs="Times New Roman"/>
          <w:sz w:val="24"/>
          <w:szCs w:val="24"/>
          <w:lang w:val="en-US"/>
        </w:rPr>
        <w:t>Vina</w:t>
      </w:r>
      <w:proofErr w:type="spellEnd"/>
      <w:r w:rsidRPr="00EF77DB">
        <w:rPr>
          <w:rFonts w:ascii="Times New Roman" w:hAnsi="Times New Roman" w:cs="Times New Roman"/>
          <w:sz w:val="24"/>
          <w:szCs w:val="24"/>
          <w:lang w:val="en-US"/>
        </w:rPr>
        <w:t xml:space="preserve">) and 31.77±0.8 </w:t>
      </w:r>
      <w:proofErr w:type="spellStart"/>
      <w:r w:rsidRPr="00EF77DB">
        <w:rPr>
          <w:rFonts w:ascii="Times New Roman" w:hAnsi="Times New Roman" w:cs="Times New Roman"/>
          <w:sz w:val="24"/>
          <w:szCs w:val="24"/>
          <w:lang w:val="en-US"/>
        </w:rPr>
        <w:t>gEqGalactose</w:t>
      </w:r>
      <w:proofErr w:type="spellEnd"/>
      <w:r w:rsidRPr="00EF77DB">
        <w:rPr>
          <w:rFonts w:ascii="Times New Roman" w:hAnsi="Times New Roman" w:cs="Times New Roman"/>
          <w:sz w:val="24"/>
          <w:szCs w:val="24"/>
          <w:lang w:val="en-US"/>
        </w:rPr>
        <w:t>/l (</w:t>
      </w:r>
      <w:proofErr w:type="spellStart"/>
      <w:r w:rsidRPr="00EF77DB">
        <w:rPr>
          <w:rFonts w:ascii="Times New Roman" w:hAnsi="Times New Roman" w:cs="Times New Roman"/>
          <w:sz w:val="24"/>
          <w:szCs w:val="24"/>
          <w:lang w:val="en-US"/>
        </w:rPr>
        <w:t>Diamaré</w:t>
      </w:r>
      <w:proofErr w:type="spellEnd"/>
      <w:r w:rsidRPr="00EF77DB">
        <w:rPr>
          <w:rFonts w:ascii="Times New Roman" w:hAnsi="Times New Roman" w:cs="Times New Roman"/>
          <w:sz w:val="24"/>
          <w:szCs w:val="24"/>
          <w:lang w:val="en-US"/>
        </w:rPr>
        <w:t xml:space="preserve">), while Holsteins recorded the lowest values at 23.88±2.63 </w:t>
      </w:r>
      <w:proofErr w:type="spellStart"/>
      <w:r w:rsidRPr="00EF77DB">
        <w:rPr>
          <w:rFonts w:ascii="Times New Roman" w:hAnsi="Times New Roman" w:cs="Times New Roman"/>
          <w:sz w:val="24"/>
          <w:szCs w:val="24"/>
          <w:lang w:val="en-US"/>
        </w:rPr>
        <w:t>gEqGalactose</w:t>
      </w:r>
      <w:proofErr w:type="spellEnd"/>
      <w:r w:rsidRPr="00EF77DB">
        <w:rPr>
          <w:rFonts w:ascii="Times New Roman" w:hAnsi="Times New Roman" w:cs="Times New Roman"/>
          <w:sz w:val="24"/>
          <w:szCs w:val="24"/>
          <w:lang w:val="en-US"/>
        </w:rPr>
        <w:t>/l (</w:t>
      </w:r>
      <w:proofErr w:type="spellStart"/>
      <w:r w:rsidRPr="00EF77DB">
        <w:rPr>
          <w:rFonts w:ascii="Times New Roman" w:hAnsi="Times New Roman" w:cs="Times New Roman"/>
          <w:sz w:val="24"/>
          <w:szCs w:val="24"/>
          <w:lang w:val="en-US"/>
        </w:rPr>
        <w:t>Vina</w:t>
      </w:r>
      <w:proofErr w:type="spellEnd"/>
      <w:r w:rsidRPr="00EF77DB">
        <w:rPr>
          <w:rFonts w:ascii="Times New Roman" w:hAnsi="Times New Roman" w:cs="Times New Roman"/>
          <w:sz w:val="24"/>
          <w:szCs w:val="24"/>
          <w:lang w:val="en-US"/>
        </w:rPr>
        <w:t xml:space="preserve">) and 31.04±0.76 </w:t>
      </w:r>
      <w:proofErr w:type="spellStart"/>
      <w:r w:rsidRPr="00EF77DB">
        <w:rPr>
          <w:rFonts w:ascii="Times New Roman" w:hAnsi="Times New Roman" w:cs="Times New Roman"/>
          <w:sz w:val="24"/>
          <w:szCs w:val="24"/>
          <w:lang w:val="en-US"/>
        </w:rPr>
        <w:t>gEqGalactose</w:t>
      </w:r>
      <w:proofErr w:type="spellEnd"/>
      <w:r w:rsidRPr="00EF77DB">
        <w:rPr>
          <w:rFonts w:ascii="Times New Roman" w:hAnsi="Times New Roman" w:cs="Times New Roman"/>
          <w:sz w:val="24"/>
          <w:szCs w:val="24"/>
          <w:lang w:val="en-US"/>
        </w:rPr>
        <w:t>/l (</w:t>
      </w:r>
      <w:proofErr w:type="spellStart"/>
      <w:r w:rsidRPr="00EF77DB">
        <w:rPr>
          <w:rFonts w:ascii="Times New Roman" w:hAnsi="Times New Roman" w:cs="Times New Roman"/>
          <w:sz w:val="24"/>
          <w:szCs w:val="24"/>
          <w:lang w:val="en-US"/>
        </w:rPr>
        <w:t>Diamaré</w:t>
      </w:r>
      <w:proofErr w:type="spellEnd"/>
      <w:r w:rsidRPr="00EF77DB">
        <w:rPr>
          <w:rFonts w:ascii="Times New Roman" w:hAnsi="Times New Roman" w:cs="Times New Roman"/>
          <w:sz w:val="24"/>
          <w:szCs w:val="24"/>
          <w:lang w:val="en-US"/>
        </w:rPr>
        <w:t xml:space="preserve">). </w:t>
      </w:r>
    </w:p>
    <w:p w14:paraId="0A9B4507" w14:textId="77777777" w:rsidR="00802C68" w:rsidRPr="00EF77DB" w:rsidRDefault="00802C68" w:rsidP="00EF77DB">
      <w:pPr>
        <w:spacing w:after="0" w:line="240" w:lineRule="auto"/>
        <w:jc w:val="both"/>
        <w:rPr>
          <w:rFonts w:ascii="Times New Roman" w:hAnsi="Times New Roman" w:cs="Times New Roman"/>
          <w:sz w:val="24"/>
          <w:szCs w:val="24"/>
          <w:lang w:val="en-US"/>
        </w:rPr>
      </w:pPr>
      <w:r w:rsidRPr="00EF77DB">
        <w:rPr>
          <w:rFonts w:ascii="Times New Roman" w:hAnsi="Times New Roman" w:cs="Times New Roman"/>
          <w:sz w:val="24"/>
          <w:szCs w:val="24"/>
          <w:lang w:val="en-US"/>
        </w:rPr>
        <w:t xml:space="preserve">Milk lactose levels were highest for </w:t>
      </w:r>
      <w:r w:rsidR="005D1654" w:rsidRPr="00EF77DB">
        <w:rPr>
          <w:rFonts w:ascii="Times New Roman" w:hAnsi="Times New Roman" w:cs="Times New Roman"/>
          <w:sz w:val="24"/>
          <w:szCs w:val="24"/>
          <w:lang w:val="en-US"/>
        </w:rPr>
        <w:t>Red Fulani</w:t>
      </w:r>
      <w:r w:rsidRPr="00EF77DB">
        <w:rPr>
          <w:rFonts w:ascii="Times New Roman" w:hAnsi="Times New Roman" w:cs="Times New Roman"/>
          <w:sz w:val="24"/>
          <w:szCs w:val="24"/>
          <w:lang w:val="en-US"/>
        </w:rPr>
        <w:t xml:space="preserve"> in </w:t>
      </w:r>
      <w:proofErr w:type="spellStart"/>
      <w:r w:rsidRPr="00EF77DB">
        <w:rPr>
          <w:rFonts w:ascii="Times New Roman" w:hAnsi="Times New Roman" w:cs="Times New Roman"/>
          <w:sz w:val="24"/>
          <w:szCs w:val="24"/>
          <w:lang w:val="en-US"/>
        </w:rPr>
        <w:t>Logone</w:t>
      </w:r>
      <w:proofErr w:type="spellEnd"/>
      <w:r w:rsidRPr="00EF77DB">
        <w:rPr>
          <w:rFonts w:ascii="Times New Roman" w:hAnsi="Times New Roman" w:cs="Times New Roman"/>
          <w:sz w:val="24"/>
          <w:szCs w:val="24"/>
          <w:lang w:val="en-US"/>
        </w:rPr>
        <w:t xml:space="preserve">-et-Chari (47.68±0.05 g/l) and lowest for Holsteins in </w:t>
      </w:r>
      <w:proofErr w:type="spellStart"/>
      <w:r w:rsidRPr="00EF77DB">
        <w:rPr>
          <w:rFonts w:ascii="Times New Roman" w:hAnsi="Times New Roman" w:cs="Times New Roman"/>
          <w:sz w:val="24"/>
          <w:szCs w:val="24"/>
          <w:lang w:val="en-US"/>
        </w:rPr>
        <w:t>Diamaré</w:t>
      </w:r>
      <w:proofErr w:type="spellEnd"/>
      <w:r w:rsidRPr="00EF77DB">
        <w:rPr>
          <w:rFonts w:ascii="Times New Roman" w:hAnsi="Times New Roman" w:cs="Times New Roman"/>
          <w:sz w:val="24"/>
          <w:szCs w:val="24"/>
          <w:lang w:val="en-US"/>
        </w:rPr>
        <w:t xml:space="preserve"> (45.85±1.08 g/l). Lactose levels remain comparable for </w:t>
      </w:r>
      <w:proofErr w:type="spellStart"/>
      <w:r w:rsidRPr="00EF77DB">
        <w:rPr>
          <w:rFonts w:ascii="Times New Roman" w:hAnsi="Times New Roman" w:cs="Times New Roman"/>
          <w:sz w:val="24"/>
          <w:szCs w:val="24"/>
          <w:lang w:val="en-US"/>
        </w:rPr>
        <w:t>Montbeliardes</w:t>
      </w:r>
      <w:proofErr w:type="spellEnd"/>
      <w:r w:rsidRPr="00EF77DB">
        <w:rPr>
          <w:rFonts w:ascii="Times New Roman" w:hAnsi="Times New Roman" w:cs="Times New Roman"/>
          <w:sz w:val="24"/>
          <w:szCs w:val="24"/>
          <w:lang w:val="en-US"/>
        </w:rPr>
        <w:t xml:space="preserve">, </w:t>
      </w:r>
      <w:proofErr w:type="spellStart"/>
      <w:r w:rsidRPr="00EF77DB">
        <w:rPr>
          <w:rFonts w:ascii="Times New Roman" w:hAnsi="Times New Roman" w:cs="Times New Roman"/>
          <w:sz w:val="24"/>
          <w:szCs w:val="24"/>
          <w:lang w:val="en-US"/>
        </w:rPr>
        <w:t>Vina</w:t>
      </w:r>
      <w:proofErr w:type="spellEnd"/>
      <w:r w:rsidRPr="00EF77DB">
        <w:rPr>
          <w:rFonts w:ascii="Times New Roman" w:hAnsi="Times New Roman" w:cs="Times New Roman"/>
          <w:sz w:val="24"/>
          <w:szCs w:val="24"/>
          <w:lang w:val="en-US"/>
        </w:rPr>
        <w:t xml:space="preserve"> (46.31±0.12 g/l) and </w:t>
      </w:r>
      <w:proofErr w:type="spellStart"/>
      <w:r w:rsidRPr="00EF77DB">
        <w:rPr>
          <w:rFonts w:ascii="Times New Roman" w:hAnsi="Times New Roman" w:cs="Times New Roman"/>
          <w:sz w:val="24"/>
          <w:szCs w:val="24"/>
          <w:lang w:val="en-US"/>
        </w:rPr>
        <w:t>Diamaré</w:t>
      </w:r>
      <w:proofErr w:type="spellEnd"/>
      <w:r w:rsidRPr="00EF77DB">
        <w:rPr>
          <w:rFonts w:ascii="Times New Roman" w:hAnsi="Times New Roman" w:cs="Times New Roman"/>
          <w:sz w:val="24"/>
          <w:szCs w:val="24"/>
          <w:lang w:val="en-US"/>
        </w:rPr>
        <w:t xml:space="preserve"> (46.05±0.14 g/l). The total protein content of </w:t>
      </w:r>
      <w:r w:rsidR="005D1654" w:rsidRPr="00EF77DB">
        <w:rPr>
          <w:rFonts w:ascii="Times New Roman" w:hAnsi="Times New Roman" w:cs="Times New Roman"/>
          <w:sz w:val="24"/>
          <w:szCs w:val="24"/>
          <w:lang w:val="en-US"/>
        </w:rPr>
        <w:t>local breed</w:t>
      </w:r>
      <w:r w:rsidRPr="00EF77DB">
        <w:rPr>
          <w:rFonts w:ascii="Times New Roman" w:hAnsi="Times New Roman" w:cs="Times New Roman"/>
          <w:sz w:val="24"/>
          <w:szCs w:val="24"/>
          <w:lang w:val="en-US"/>
        </w:rPr>
        <w:t xml:space="preserve"> milk showed no significant difference between agro-ecological zones. Milk with the highest protein content (4.85±0.29%) was found in the </w:t>
      </w:r>
      <w:proofErr w:type="spellStart"/>
      <w:r w:rsidRPr="00EF77DB">
        <w:rPr>
          <w:rFonts w:ascii="Times New Roman" w:hAnsi="Times New Roman" w:cs="Times New Roman"/>
          <w:sz w:val="24"/>
          <w:szCs w:val="24"/>
          <w:lang w:val="en-US"/>
        </w:rPr>
        <w:t>Montb</w:t>
      </w:r>
      <w:r w:rsidR="00C6149F" w:rsidRPr="00EF77DB">
        <w:rPr>
          <w:rFonts w:ascii="Times New Roman" w:hAnsi="Times New Roman" w:cs="Times New Roman"/>
          <w:sz w:val="24"/>
          <w:szCs w:val="24"/>
          <w:lang w:val="en-US"/>
        </w:rPr>
        <w:t>e</w:t>
      </w:r>
      <w:r w:rsidRPr="00EF77DB">
        <w:rPr>
          <w:rFonts w:ascii="Times New Roman" w:hAnsi="Times New Roman" w:cs="Times New Roman"/>
          <w:sz w:val="24"/>
          <w:szCs w:val="24"/>
          <w:lang w:val="en-US"/>
        </w:rPr>
        <w:t>liarde</w:t>
      </w:r>
      <w:proofErr w:type="spellEnd"/>
      <w:r w:rsidRPr="00EF77DB">
        <w:rPr>
          <w:rFonts w:ascii="Times New Roman" w:hAnsi="Times New Roman" w:cs="Times New Roman"/>
          <w:sz w:val="24"/>
          <w:szCs w:val="24"/>
          <w:lang w:val="en-US"/>
        </w:rPr>
        <w:t xml:space="preserve"> breed from </w:t>
      </w:r>
      <w:proofErr w:type="spellStart"/>
      <w:r w:rsidRPr="00EF77DB">
        <w:rPr>
          <w:rFonts w:ascii="Times New Roman" w:hAnsi="Times New Roman" w:cs="Times New Roman"/>
          <w:sz w:val="24"/>
          <w:szCs w:val="24"/>
          <w:lang w:val="en-US"/>
        </w:rPr>
        <w:t>Diamaré</w:t>
      </w:r>
      <w:proofErr w:type="spellEnd"/>
      <w:r w:rsidRPr="00EF77DB">
        <w:rPr>
          <w:rFonts w:ascii="Times New Roman" w:hAnsi="Times New Roman" w:cs="Times New Roman"/>
          <w:sz w:val="24"/>
          <w:szCs w:val="24"/>
          <w:lang w:val="en-US"/>
        </w:rPr>
        <w:t xml:space="preserve">, and the lowest in the Holstein breed from </w:t>
      </w:r>
      <w:proofErr w:type="spellStart"/>
      <w:r w:rsidRPr="00EF77DB">
        <w:rPr>
          <w:rFonts w:ascii="Times New Roman" w:hAnsi="Times New Roman" w:cs="Times New Roman"/>
          <w:sz w:val="24"/>
          <w:szCs w:val="24"/>
          <w:lang w:val="en-US"/>
        </w:rPr>
        <w:t>Diamaré</w:t>
      </w:r>
      <w:proofErr w:type="spellEnd"/>
      <w:r w:rsidRPr="00EF77DB">
        <w:rPr>
          <w:rFonts w:ascii="Times New Roman" w:hAnsi="Times New Roman" w:cs="Times New Roman"/>
          <w:sz w:val="24"/>
          <w:szCs w:val="24"/>
          <w:lang w:val="en-US"/>
        </w:rPr>
        <w:t xml:space="preserve"> (3.80±0.7%). </w:t>
      </w:r>
      <w:r w:rsidR="007642E6" w:rsidRPr="00EF77DB">
        <w:rPr>
          <w:rFonts w:ascii="Times New Roman" w:hAnsi="Times New Roman" w:cs="Times New Roman"/>
          <w:sz w:val="24"/>
          <w:szCs w:val="24"/>
          <w:lang w:val="en-US"/>
        </w:rPr>
        <w:t>Local breed</w:t>
      </w:r>
      <w:r w:rsidRPr="00EF77DB">
        <w:rPr>
          <w:rFonts w:ascii="Times New Roman" w:hAnsi="Times New Roman" w:cs="Times New Roman"/>
          <w:sz w:val="24"/>
          <w:szCs w:val="24"/>
          <w:lang w:val="en-US"/>
        </w:rPr>
        <w:t xml:space="preserve"> amino acid levels varied between agro-ecological zones, at 30.16±0.25; 21.31±0.06 and 28.22±0.53 </w:t>
      </w:r>
      <w:proofErr w:type="spellStart"/>
      <w:r w:rsidRPr="00EF77DB">
        <w:rPr>
          <w:rFonts w:ascii="Times New Roman" w:hAnsi="Times New Roman" w:cs="Times New Roman"/>
          <w:sz w:val="24"/>
          <w:szCs w:val="24"/>
          <w:lang w:val="en-US"/>
        </w:rPr>
        <w:t>gEqAlanine</w:t>
      </w:r>
      <w:proofErr w:type="spellEnd"/>
      <w:r w:rsidRPr="00EF77DB">
        <w:rPr>
          <w:rFonts w:ascii="Times New Roman" w:hAnsi="Times New Roman" w:cs="Times New Roman"/>
          <w:sz w:val="24"/>
          <w:szCs w:val="24"/>
          <w:lang w:val="en-US"/>
        </w:rPr>
        <w:t xml:space="preserve">/L, respectively for </w:t>
      </w:r>
      <w:proofErr w:type="spellStart"/>
      <w:r w:rsidRPr="00EF77DB">
        <w:rPr>
          <w:rFonts w:ascii="Times New Roman" w:hAnsi="Times New Roman" w:cs="Times New Roman"/>
          <w:sz w:val="24"/>
          <w:szCs w:val="24"/>
          <w:lang w:val="en-US"/>
        </w:rPr>
        <w:t>Vina</w:t>
      </w:r>
      <w:proofErr w:type="spellEnd"/>
      <w:r w:rsidRPr="00EF77DB">
        <w:rPr>
          <w:rFonts w:ascii="Times New Roman" w:hAnsi="Times New Roman" w:cs="Times New Roman"/>
          <w:sz w:val="24"/>
          <w:szCs w:val="24"/>
          <w:lang w:val="en-US"/>
        </w:rPr>
        <w:t xml:space="preserve">, </w:t>
      </w:r>
      <w:proofErr w:type="spellStart"/>
      <w:r w:rsidRPr="00EF77DB">
        <w:rPr>
          <w:rFonts w:ascii="Times New Roman" w:hAnsi="Times New Roman" w:cs="Times New Roman"/>
          <w:sz w:val="24"/>
          <w:szCs w:val="24"/>
          <w:lang w:val="en-US"/>
        </w:rPr>
        <w:t>Diamaré</w:t>
      </w:r>
      <w:proofErr w:type="spellEnd"/>
      <w:r w:rsidRPr="00EF77DB">
        <w:rPr>
          <w:rFonts w:ascii="Times New Roman" w:hAnsi="Times New Roman" w:cs="Times New Roman"/>
          <w:sz w:val="24"/>
          <w:szCs w:val="24"/>
          <w:lang w:val="en-US"/>
        </w:rPr>
        <w:t xml:space="preserve"> and </w:t>
      </w:r>
      <w:proofErr w:type="spellStart"/>
      <w:r w:rsidRPr="00EF77DB">
        <w:rPr>
          <w:rFonts w:ascii="Times New Roman" w:hAnsi="Times New Roman" w:cs="Times New Roman"/>
          <w:sz w:val="24"/>
          <w:szCs w:val="24"/>
          <w:lang w:val="en-US"/>
        </w:rPr>
        <w:t>Logone</w:t>
      </w:r>
      <w:proofErr w:type="spellEnd"/>
      <w:r w:rsidRPr="00EF77DB">
        <w:rPr>
          <w:rFonts w:ascii="Times New Roman" w:hAnsi="Times New Roman" w:cs="Times New Roman"/>
          <w:sz w:val="24"/>
          <w:szCs w:val="24"/>
          <w:lang w:val="en-US"/>
        </w:rPr>
        <w:t xml:space="preserve">-et-Chari. This trend can also be observed in </w:t>
      </w:r>
      <w:proofErr w:type="spellStart"/>
      <w:r w:rsidRPr="00EF77DB">
        <w:rPr>
          <w:rFonts w:ascii="Times New Roman" w:hAnsi="Times New Roman" w:cs="Times New Roman"/>
          <w:sz w:val="24"/>
          <w:szCs w:val="24"/>
          <w:lang w:val="en-US"/>
        </w:rPr>
        <w:t>Montbeliarde</w:t>
      </w:r>
      <w:proofErr w:type="spellEnd"/>
      <w:r w:rsidRPr="00EF77DB">
        <w:rPr>
          <w:rFonts w:ascii="Times New Roman" w:hAnsi="Times New Roman" w:cs="Times New Roman"/>
          <w:sz w:val="24"/>
          <w:szCs w:val="24"/>
          <w:lang w:val="en-US"/>
        </w:rPr>
        <w:t xml:space="preserve"> cows, 28.68±0.54 (</w:t>
      </w:r>
      <w:proofErr w:type="spellStart"/>
      <w:r w:rsidRPr="00EF77DB">
        <w:rPr>
          <w:rFonts w:ascii="Times New Roman" w:hAnsi="Times New Roman" w:cs="Times New Roman"/>
          <w:sz w:val="24"/>
          <w:szCs w:val="24"/>
          <w:lang w:val="en-US"/>
        </w:rPr>
        <w:t>Vina</w:t>
      </w:r>
      <w:proofErr w:type="spellEnd"/>
      <w:r w:rsidRPr="00EF77DB">
        <w:rPr>
          <w:rFonts w:ascii="Times New Roman" w:hAnsi="Times New Roman" w:cs="Times New Roman"/>
          <w:sz w:val="24"/>
          <w:szCs w:val="24"/>
          <w:lang w:val="en-US"/>
        </w:rPr>
        <w:t>) and 21.31±0.68 (</w:t>
      </w:r>
      <w:proofErr w:type="spellStart"/>
      <w:r w:rsidRPr="00EF77DB">
        <w:rPr>
          <w:rFonts w:ascii="Times New Roman" w:hAnsi="Times New Roman" w:cs="Times New Roman"/>
          <w:sz w:val="24"/>
          <w:szCs w:val="24"/>
          <w:lang w:val="en-US"/>
        </w:rPr>
        <w:t>Diamaré</w:t>
      </w:r>
      <w:proofErr w:type="spellEnd"/>
      <w:r w:rsidRPr="00EF77DB">
        <w:rPr>
          <w:rFonts w:ascii="Times New Roman" w:hAnsi="Times New Roman" w:cs="Times New Roman"/>
          <w:sz w:val="24"/>
          <w:szCs w:val="24"/>
          <w:lang w:val="en-US"/>
        </w:rPr>
        <w:t xml:space="preserve">) </w:t>
      </w:r>
      <w:proofErr w:type="spellStart"/>
      <w:r w:rsidRPr="00EF77DB">
        <w:rPr>
          <w:rFonts w:ascii="Times New Roman" w:hAnsi="Times New Roman" w:cs="Times New Roman"/>
          <w:sz w:val="24"/>
          <w:szCs w:val="24"/>
          <w:lang w:val="en-US"/>
        </w:rPr>
        <w:t>gEqAlanine</w:t>
      </w:r>
      <w:proofErr w:type="spellEnd"/>
      <w:r w:rsidRPr="00EF77DB">
        <w:rPr>
          <w:rFonts w:ascii="Times New Roman" w:hAnsi="Times New Roman" w:cs="Times New Roman"/>
          <w:sz w:val="24"/>
          <w:szCs w:val="24"/>
          <w:lang w:val="en-US"/>
        </w:rPr>
        <w:t xml:space="preserve">/L. The effects observed previously follow the same logic in Holsteins, 29.54±1.17 and 26.07±2.11 </w:t>
      </w:r>
      <w:proofErr w:type="spellStart"/>
      <w:r w:rsidRPr="00EF77DB">
        <w:rPr>
          <w:rFonts w:ascii="Times New Roman" w:hAnsi="Times New Roman" w:cs="Times New Roman"/>
          <w:sz w:val="24"/>
          <w:szCs w:val="24"/>
          <w:lang w:val="en-US"/>
        </w:rPr>
        <w:t>gEqAlanine</w:t>
      </w:r>
      <w:proofErr w:type="spellEnd"/>
      <w:r w:rsidRPr="00EF77DB">
        <w:rPr>
          <w:rFonts w:ascii="Times New Roman" w:hAnsi="Times New Roman" w:cs="Times New Roman"/>
          <w:sz w:val="24"/>
          <w:szCs w:val="24"/>
          <w:lang w:val="en-US"/>
        </w:rPr>
        <w:t xml:space="preserve">/L, respectively for </w:t>
      </w:r>
      <w:proofErr w:type="spellStart"/>
      <w:r w:rsidRPr="00EF77DB">
        <w:rPr>
          <w:rFonts w:ascii="Times New Roman" w:hAnsi="Times New Roman" w:cs="Times New Roman"/>
          <w:sz w:val="24"/>
          <w:szCs w:val="24"/>
          <w:lang w:val="en-US"/>
        </w:rPr>
        <w:t>Vina</w:t>
      </w:r>
      <w:proofErr w:type="spellEnd"/>
      <w:r w:rsidRPr="00EF77DB">
        <w:rPr>
          <w:rFonts w:ascii="Times New Roman" w:hAnsi="Times New Roman" w:cs="Times New Roman"/>
          <w:sz w:val="24"/>
          <w:szCs w:val="24"/>
          <w:lang w:val="en-US"/>
        </w:rPr>
        <w:t xml:space="preserve"> and </w:t>
      </w:r>
      <w:proofErr w:type="spellStart"/>
      <w:r w:rsidRPr="00EF77DB">
        <w:rPr>
          <w:rFonts w:ascii="Times New Roman" w:hAnsi="Times New Roman" w:cs="Times New Roman"/>
          <w:sz w:val="24"/>
          <w:szCs w:val="24"/>
          <w:lang w:val="en-US"/>
        </w:rPr>
        <w:t>Diamaré</w:t>
      </w:r>
      <w:proofErr w:type="spellEnd"/>
      <w:r w:rsidRPr="00EF77DB">
        <w:rPr>
          <w:rFonts w:ascii="Times New Roman" w:hAnsi="Times New Roman" w:cs="Times New Roman"/>
          <w:sz w:val="24"/>
          <w:szCs w:val="24"/>
          <w:lang w:val="en-US"/>
        </w:rPr>
        <w:t xml:space="preserve">. The fat content of </w:t>
      </w:r>
      <w:r w:rsidR="007642E6" w:rsidRPr="00EF77DB">
        <w:rPr>
          <w:rFonts w:ascii="Times New Roman" w:hAnsi="Times New Roman" w:cs="Times New Roman"/>
          <w:sz w:val="24"/>
          <w:szCs w:val="24"/>
          <w:lang w:val="en-US"/>
        </w:rPr>
        <w:t>local breed</w:t>
      </w:r>
      <w:r w:rsidRPr="00EF77DB">
        <w:rPr>
          <w:rFonts w:ascii="Times New Roman" w:hAnsi="Times New Roman" w:cs="Times New Roman"/>
          <w:sz w:val="24"/>
          <w:szCs w:val="24"/>
          <w:lang w:val="en-US"/>
        </w:rPr>
        <w:t xml:space="preserve"> showed a similar trend to the previous parameters, with (4.39±0.36%) in </w:t>
      </w:r>
      <w:proofErr w:type="spellStart"/>
      <w:r w:rsidRPr="00EF77DB">
        <w:rPr>
          <w:rFonts w:ascii="Times New Roman" w:hAnsi="Times New Roman" w:cs="Times New Roman"/>
          <w:sz w:val="24"/>
          <w:szCs w:val="24"/>
          <w:lang w:val="en-US"/>
        </w:rPr>
        <w:t>Vina</w:t>
      </w:r>
      <w:proofErr w:type="spellEnd"/>
      <w:r w:rsidRPr="00EF77DB">
        <w:rPr>
          <w:rFonts w:ascii="Times New Roman" w:hAnsi="Times New Roman" w:cs="Times New Roman"/>
          <w:sz w:val="24"/>
          <w:szCs w:val="24"/>
          <w:lang w:val="en-US"/>
        </w:rPr>
        <w:t xml:space="preserve">, (3.57±0.11) in </w:t>
      </w:r>
      <w:proofErr w:type="spellStart"/>
      <w:r w:rsidRPr="00EF77DB">
        <w:rPr>
          <w:rFonts w:ascii="Times New Roman" w:hAnsi="Times New Roman" w:cs="Times New Roman"/>
          <w:sz w:val="24"/>
          <w:szCs w:val="24"/>
          <w:lang w:val="en-US"/>
        </w:rPr>
        <w:t>Diamaré</w:t>
      </w:r>
      <w:proofErr w:type="spellEnd"/>
      <w:r w:rsidRPr="00EF77DB">
        <w:rPr>
          <w:rFonts w:ascii="Times New Roman" w:hAnsi="Times New Roman" w:cs="Times New Roman"/>
          <w:sz w:val="24"/>
          <w:szCs w:val="24"/>
          <w:lang w:val="en-US"/>
        </w:rPr>
        <w:t xml:space="preserve"> and (4.41±0.03) in </w:t>
      </w:r>
      <w:proofErr w:type="spellStart"/>
      <w:r w:rsidRPr="00EF77DB">
        <w:rPr>
          <w:rFonts w:ascii="Times New Roman" w:hAnsi="Times New Roman" w:cs="Times New Roman"/>
          <w:sz w:val="24"/>
          <w:szCs w:val="24"/>
          <w:lang w:val="en-US"/>
        </w:rPr>
        <w:t>Logone</w:t>
      </w:r>
      <w:proofErr w:type="spellEnd"/>
      <w:r w:rsidRPr="00EF77DB">
        <w:rPr>
          <w:rFonts w:ascii="Times New Roman" w:hAnsi="Times New Roman" w:cs="Times New Roman"/>
          <w:sz w:val="24"/>
          <w:szCs w:val="24"/>
          <w:lang w:val="en-US"/>
        </w:rPr>
        <w:t xml:space="preserve">-et-Chari respectively.  The fat content of </w:t>
      </w:r>
      <w:proofErr w:type="spellStart"/>
      <w:r w:rsidRPr="00EF77DB">
        <w:rPr>
          <w:rFonts w:ascii="Times New Roman" w:hAnsi="Times New Roman" w:cs="Times New Roman"/>
          <w:sz w:val="24"/>
          <w:szCs w:val="24"/>
          <w:lang w:val="en-US"/>
        </w:rPr>
        <w:t>Montbeliarde</w:t>
      </w:r>
      <w:proofErr w:type="spellEnd"/>
      <w:r w:rsidRPr="00EF77DB">
        <w:rPr>
          <w:rFonts w:ascii="Times New Roman" w:hAnsi="Times New Roman" w:cs="Times New Roman"/>
          <w:sz w:val="24"/>
          <w:szCs w:val="24"/>
          <w:lang w:val="en-US"/>
        </w:rPr>
        <w:t xml:space="preserve"> cows was not significant in </w:t>
      </w:r>
      <w:proofErr w:type="spellStart"/>
      <w:r w:rsidRPr="00EF77DB">
        <w:rPr>
          <w:rFonts w:ascii="Times New Roman" w:hAnsi="Times New Roman" w:cs="Times New Roman"/>
          <w:sz w:val="24"/>
          <w:szCs w:val="24"/>
          <w:lang w:val="en-US"/>
        </w:rPr>
        <w:t>Vina</w:t>
      </w:r>
      <w:proofErr w:type="spellEnd"/>
      <w:r w:rsidRPr="00EF77DB">
        <w:rPr>
          <w:rFonts w:ascii="Times New Roman" w:hAnsi="Times New Roman" w:cs="Times New Roman"/>
          <w:sz w:val="24"/>
          <w:szCs w:val="24"/>
          <w:lang w:val="en-US"/>
        </w:rPr>
        <w:t xml:space="preserve"> (4.40±0.29%) and </w:t>
      </w:r>
      <w:proofErr w:type="spellStart"/>
      <w:r w:rsidRPr="00EF77DB">
        <w:rPr>
          <w:rFonts w:ascii="Times New Roman" w:hAnsi="Times New Roman" w:cs="Times New Roman"/>
          <w:sz w:val="24"/>
          <w:szCs w:val="24"/>
          <w:lang w:val="en-US"/>
        </w:rPr>
        <w:t>Diamaré</w:t>
      </w:r>
      <w:proofErr w:type="spellEnd"/>
      <w:r w:rsidRPr="00EF77DB">
        <w:rPr>
          <w:rFonts w:ascii="Times New Roman" w:hAnsi="Times New Roman" w:cs="Times New Roman"/>
          <w:sz w:val="24"/>
          <w:szCs w:val="24"/>
          <w:lang w:val="en-US"/>
        </w:rPr>
        <w:t xml:space="preserve"> (4.40±0.03%), and the same trend was observed for Holstein cows in </w:t>
      </w:r>
      <w:proofErr w:type="spellStart"/>
      <w:r w:rsidRPr="00EF77DB">
        <w:rPr>
          <w:rFonts w:ascii="Times New Roman" w:hAnsi="Times New Roman" w:cs="Times New Roman"/>
          <w:sz w:val="24"/>
          <w:szCs w:val="24"/>
          <w:lang w:val="en-US"/>
        </w:rPr>
        <w:t>Vina</w:t>
      </w:r>
      <w:proofErr w:type="spellEnd"/>
      <w:r w:rsidRPr="00EF77DB">
        <w:rPr>
          <w:rFonts w:ascii="Times New Roman" w:hAnsi="Times New Roman" w:cs="Times New Roman"/>
          <w:sz w:val="24"/>
          <w:szCs w:val="24"/>
          <w:lang w:val="en-US"/>
        </w:rPr>
        <w:t xml:space="preserve"> (4.39±0.86%) and </w:t>
      </w:r>
      <w:proofErr w:type="spellStart"/>
      <w:r w:rsidRPr="00EF77DB">
        <w:rPr>
          <w:rFonts w:ascii="Times New Roman" w:hAnsi="Times New Roman" w:cs="Times New Roman"/>
          <w:sz w:val="24"/>
          <w:szCs w:val="24"/>
          <w:lang w:val="en-US"/>
        </w:rPr>
        <w:t>Diamaré</w:t>
      </w:r>
      <w:proofErr w:type="spellEnd"/>
      <w:r w:rsidRPr="00EF77DB">
        <w:rPr>
          <w:rFonts w:ascii="Times New Roman" w:hAnsi="Times New Roman" w:cs="Times New Roman"/>
          <w:sz w:val="24"/>
          <w:szCs w:val="24"/>
          <w:lang w:val="en-US"/>
        </w:rPr>
        <w:t xml:space="preserve"> (4.24±2.68%).    </w:t>
      </w:r>
    </w:p>
    <w:p w14:paraId="01B3D73E" w14:textId="77777777" w:rsidR="00460890" w:rsidRPr="00EF77DB" w:rsidRDefault="00460890" w:rsidP="00EF77DB">
      <w:pPr>
        <w:pStyle w:val="PrformatHTML"/>
        <w:jc w:val="both"/>
        <w:rPr>
          <w:rStyle w:val="y2iqfc"/>
          <w:rFonts w:ascii="Times New Roman" w:hAnsi="Times New Roman" w:cs="Times New Roman"/>
          <w:sz w:val="24"/>
          <w:szCs w:val="24"/>
          <w:lang w:val="en-US"/>
        </w:rPr>
      </w:pPr>
    </w:p>
    <w:p w14:paraId="6B5513C0" w14:textId="79F8837E" w:rsidR="00460890" w:rsidRPr="00EF77DB" w:rsidRDefault="00C8233B" w:rsidP="00EF77DB">
      <w:pPr>
        <w:pStyle w:val="PrformatHTML"/>
        <w:jc w:val="both"/>
        <w:rPr>
          <w:rFonts w:ascii="Times New Roman" w:hAnsi="Times New Roman" w:cs="Times New Roman"/>
          <w:sz w:val="24"/>
          <w:szCs w:val="24"/>
          <w:lang w:val="en-US"/>
        </w:rPr>
      </w:pPr>
      <w:r w:rsidRPr="00EF77DB">
        <w:rPr>
          <w:rStyle w:val="y2iqfc"/>
          <w:rFonts w:ascii="Times New Roman" w:hAnsi="Times New Roman" w:cs="Times New Roman"/>
          <w:b/>
          <w:sz w:val="24"/>
          <w:szCs w:val="24"/>
          <w:lang w:val="en-US"/>
        </w:rPr>
        <w:t>Table 2</w:t>
      </w:r>
      <w:r w:rsidR="00223319" w:rsidRPr="00EF77DB">
        <w:rPr>
          <w:rStyle w:val="y2iqfc"/>
          <w:rFonts w:ascii="Times New Roman" w:hAnsi="Times New Roman" w:cs="Times New Roman"/>
          <w:b/>
          <w:sz w:val="24"/>
          <w:szCs w:val="24"/>
          <w:lang w:val="en-US"/>
        </w:rPr>
        <w:t xml:space="preserve">. </w:t>
      </w:r>
      <w:r w:rsidRPr="00EF77DB">
        <w:rPr>
          <w:rStyle w:val="y2iqfc"/>
          <w:rFonts w:ascii="Times New Roman" w:hAnsi="Times New Roman" w:cs="Times New Roman"/>
          <w:sz w:val="24"/>
          <w:szCs w:val="24"/>
          <w:lang w:val="en-US"/>
        </w:rPr>
        <w:t>Variation of nutritional parameters of raw milk</w:t>
      </w:r>
    </w:p>
    <w:tbl>
      <w:tblPr>
        <w:tblStyle w:val="TableauListe6Couleur"/>
        <w:tblW w:w="9562" w:type="dxa"/>
        <w:tblLook w:val="04A0" w:firstRow="1" w:lastRow="0" w:firstColumn="1" w:lastColumn="0" w:noHBand="0" w:noVBand="1"/>
      </w:tblPr>
      <w:tblGrid>
        <w:gridCol w:w="2700"/>
        <w:gridCol w:w="1509"/>
        <w:gridCol w:w="1518"/>
        <w:gridCol w:w="1567"/>
        <w:gridCol w:w="2268"/>
      </w:tblGrid>
      <w:tr w:rsidR="00460890" w:rsidRPr="00EF77DB" w14:paraId="7A993A57" w14:textId="77777777" w:rsidTr="00657F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Merge w:val="restart"/>
          </w:tcPr>
          <w:p w14:paraId="39E3AFBA" w14:textId="77777777" w:rsidR="00460890" w:rsidRPr="00EF77DB" w:rsidRDefault="00C8233B" w:rsidP="00EF77DB">
            <w:pPr>
              <w:jc w:val="both"/>
              <w:rPr>
                <w:rFonts w:ascii="Times New Roman" w:hAnsi="Times New Roman" w:cs="Times New Roman"/>
                <w:b w:val="0"/>
                <w:sz w:val="24"/>
                <w:szCs w:val="24"/>
              </w:rPr>
            </w:pPr>
            <w:proofErr w:type="spellStart"/>
            <w:r w:rsidRPr="00EF77DB">
              <w:rPr>
                <w:rFonts w:ascii="Times New Roman" w:hAnsi="Times New Roman" w:cs="Times New Roman"/>
                <w:sz w:val="24"/>
                <w:szCs w:val="24"/>
              </w:rPr>
              <w:t>Parameters</w:t>
            </w:r>
            <w:proofErr w:type="spellEnd"/>
            <w:r w:rsidRPr="00EF77DB">
              <w:rPr>
                <w:rFonts w:ascii="Times New Roman" w:hAnsi="Times New Roman" w:cs="Times New Roman"/>
                <w:sz w:val="24"/>
                <w:szCs w:val="24"/>
              </w:rPr>
              <w:t xml:space="preserve"> </w:t>
            </w:r>
          </w:p>
        </w:tc>
        <w:tc>
          <w:tcPr>
            <w:tcW w:w="1509" w:type="dxa"/>
            <w:vMerge w:val="restart"/>
          </w:tcPr>
          <w:p w14:paraId="6ED9509A" w14:textId="77777777" w:rsidR="00460890" w:rsidRPr="00EF77DB" w:rsidRDefault="00C8233B" w:rsidP="00EF77D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roofErr w:type="spellStart"/>
            <w:r w:rsidRPr="00EF77DB">
              <w:rPr>
                <w:rFonts w:ascii="Times New Roman" w:hAnsi="Times New Roman" w:cs="Times New Roman"/>
                <w:sz w:val="24"/>
                <w:szCs w:val="24"/>
              </w:rPr>
              <w:t>Breed</w:t>
            </w:r>
            <w:proofErr w:type="spellEnd"/>
          </w:p>
        </w:tc>
        <w:tc>
          <w:tcPr>
            <w:tcW w:w="5353" w:type="dxa"/>
            <w:gridSpan w:val="3"/>
          </w:tcPr>
          <w:p w14:paraId="21F62294" w14:textId="77777777" w:rsidR="00460890" w:rsidRPr="00EF77DB" w:rsidRDefault="00C8233B" w:rsidP="00EF77D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EF77DB">
              <w:rPr>
                <w:rFonts w:ascii="Times New Roman" w:hAnsi="Times New Roman" w:cs="Times New Roman"/>
                <w:sz w:val="24"/>
                <w:szCs w:val="24"/>
                <w:lang w:val="en-US"/>
              </w:rPr>
              <w:t>Average value per production basin</w:t>
            </w:r>
          </w:p>
        </w:tc>
      </w:tr>
      <w:tr w:rsidR="00460890" w:rsidRPr="00EF77DB" w14:paraId="78F7B1F7" w14:textId="77777777" w:rsidTr="00657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Merge/>
          </w:tcPr>
          <w:p w14:paraId="63600CBF" w14:textId="77777777" w:rsidR="00460890" w:rsidRPr="00EF77DB" w:rsidRDefault="00460890" w:rsidP="00EF77DB">
            <w:pPr>
              <w:jc w:val="both"/>
              <w:rPr>
                <w:rFonts w:ascii="Times New Roman" w:hAnsi="Times New Roman" w:cs="Times New Roman"/>
                <w:b w:val="0"/>
                <w:sz w:val="24"/>
                <w:szCs w:val="24"/>
                <w:lang w:val="en-US"/>
              </w:rPr>
            </w:pPr>
          </w:p>
        </w:tc>
        <w:tc>
          <w:tcPr>
            <w:tcW w:w="1509" w:type="dxa"/>
            <w:vMerge/>
          </w:tcPr>
          <w:p w14:paraId="76D5E003" w14:textId="77777777" w:rsidR="00460890" w:rsidRPr="00EF77DB" w:rsidRDefault="00460890"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p>
        </w:tc>
        <w:tc>
          <w:tcPr>
            <w:tcW w:w="1518" w:type="dxa"/>
          </w:tcPr>
          <w:p w14:paraId="05FFD120"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F77DB">
              <w:rPr>
                <w:rFonts w:ascii="Times New Roman" w:hAnsi="Times New Roman" w:cs="Times New Roman"/>
                <w:b/>
                <w:sz w:val="24"/>
                <w:szCs w:val="24"/>
              </w:rPr>
              <w:t xml:space="preserve">Vina </w:t>
            </w:r>
          </w:p>
        </w:tc>
        <w:tc>
          <w:tcPr>
            <w:tcW w:w="1567" w:type="dxa"/>
          </w:tcPr>
          <w:p w14:paraId="420659D2"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roofErr w:type="spellStart"/>
            <w:r w:rsidRPr="00EF77DB">
              <w:rPr>
                <w:rFonts w:ascii="Times New Roman" w:hAnsi="Times New Roman" w:cs="Times New Roman"/>
                <w:b/>
                <w:sz w:val="24"/>
                <w:szCs w:val="24"/>
              </w:rPr>
              <w:t>Diamaré</w:t>
            </w:r>
            <w:proofErr w:type="spellEnd"/>
            <w:r w:rsidRPr="00EF77DB">
              <w:rPr>
                <w:rFonts w:ascii="Times New Roman" w:hAnsi="Times New Roman" w:cs="Times New Roman"/>
                <w:b/>
                <w:sz w:val="24"/>
                <w:szCs w:val="24"/>
              </w:rPr>
              <w:t xml:space="preserve"> </w:t>
            </w:r>
          </w:p>
        </w:tc>
        <w:tc>
          <w:tcPr>
            <w:tcW w:w="2268" w:type="dxa"/>
          </w:tcPr>
          <w:p w14:paraId="08B092AD"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F77DB">
              <w:rPr>
                <w:rFonts w:ascii="Times New Roman" w:hAnsi="Times New Roman" w:cs="Times New Roman"/>
                <w:b/>
                <w:sz w:val="24"/>
                <w:szCs w:val="24"/>
              </w:rPr>
              <w:t>Logone-and-Chari</w:t>
            </w:r>
          </w:p>
        </w:tc>
      </w:tr>
      <w:tr w:rsidR="00460890" w:rsidRPr="00EF77DB" w14:paraId="108FA973" w14:textId="77777777" w:rsidTr="00657FCF">
        <w:tc>
          <w:tcPr>
            <w:cnfStyle w:val="001000000000" w:firstRow="0" w:lastRow="0" w:firstColumn="1" w:lastColumn="0" w:oddVBand="0" w:evenVBand="0" w:oddHBand="0" w:evenHBand="0" w:firstRowFirstColumn="0" w:firstRowLastColumn="0" w:lastRowFirstColumn="0" w:lastRowLastColumn="0"/>
            <w:tcW w:w="2700" w:type="dxa"/>
            <w:vMerge w:val="restart"/>
          </w:tcPr>
          <w:p w14:paraId="517336A2" w14:textId="77777777" w:rsidR="00460890" w:rsidRPr="00EF77DB" w:rsidRDefault="00460890" w:rsidP="00EF77DB">
            <w:pPr>
              <w:jc w:val="both"/>
              <w:rPr>
                <w:rFonts w:ascii="Times New Roman" w:hAnsi="Times New Roman" w:cs="Times New Roman"/>
                <w:sz w:val="24"/>
                <w:szCs w:val="24"/>
              </w:rPr>
            </w:pPr>
          </w:p>
          <w:p w14:paraId="4C03BFE4" w14:textId="77777777" w:rsidR="00460890" w:rsidRPr="00EF77DB" w:rsidRDefault="00C8233B" w:rsidP="00EF77DB">
            <w:pPr>
              <w:jc w:val="both"/>
              <w:rPr>
                <w:rFonts w:ascii="Times New Roman" w:hAnsi="Times New Roman" w:cs="Times New Roman"/>
                <w:sz w:val="24"/>
                <w:szCs w:val="24"/>
              </w:rPr>
            </w:pPr>
            <w:r w:rsidRPr="00EF77DB">
              <w:rPr>
                <w:rFonts w:ascii="Times New Roman" w:hAnsi="Times New Roman" w:cs="Times New Roman"/>
                <w:sz w:val="24"/>
                <w:szCs w:val="24"/>
              </w:rPr>
              <w:t>Glucose (</w:t>
            </w:r>
            <w:r w:rsidRPr="00EF77DB">
              <w:rPr>
                <w:rFonts w:ascii="Times New Roman" w:hAnsi="Times New Roman" w:cs="Times New Roman"/>
                <w:color w:val="000000"/>
                <w:sz w:val="24"/>
                <w:szCs w:val="24"/>
              </w:rPr>
              <w:t>g/l)</w:t>
            </w:r>
          </w:p>
        </w:tc>
        <w:tc>
          <w:tcPr>
            <w:tcW w:w="1509" w:type="dxa"/>
          </w:tcPr>
          <w:p w14:paraId="46E55BE7" w14:textId="77777777" w:rsidR="00460890" w:rsidRPr="00EF77DB" w:rsidRDefault="007F6C13"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 xml:space="preserve">Local </w:t>
            </w:r>
            <w:r w:rsidR="00C8233B" w:rsidRPr="00EF77DB">
              <w:rPr>
                <w:rFonts w:ascii="Times New Roman" w:hAnsi="Times New Roman" w:cs="Times New Roman"/>
                <w:sz w:val="24"/>
                <w:szCs w:val="24"/>
              </w:rPr>
              <w:t xml:space="preserve">* </w:t>
            </w:r>
          </w:p>
        </w:tc>
        <w:tc>
          <w:tcPr>
            <w:tcW w:w="1518" w:type="dxa"/>
          </w:tcPr>
          <w:p w14:paraId="68039118" w14:textId="77777777" w:rsidR="00460890" w:rsidRPr="00EF77DB" w:rsidRDefault="003F404E"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45.20±0.85</w:t>
            </w:r>
            <w:r w:rsidR="00C8233B" w:rsidRPr="00EF77DB">
              <w:rPr>
                <w:rFonts w:ascii="Times New Roman" w:hAnsi="Times New Roman" w:cs="Times New Roman"/>
                <w:color w:val="000000"/>
                <w:sz w:val="24"/>
                <w:szCs w:val="24"/>
                <w:vertAlign w:val="superscript"/>
              </w:rPr>
              <w:t>a</w:t>
            </w:r>
            <w:r w:rsidR="00C8233B" w:rsidRPr="00EF77DB">
              <w:rPr>
                <w:rFonts w:ascii="Times New Roman" w:hAnsi="Times New Roman" w:cs="Times New Roman"/>
                <w:color w:val="000000"/>
                <w:sz w:val="24"/>
                <w:szCs w:val="24"/>
              </w:rPr>
              <w:t xml:space="preserve"> </w:t>
            </w:r>
          </w:p>
        </w:tc>
        <w:tc>
          <w:tcPr>
            <w:tcW w:w="1567" w:type="dxa"/>
          </w:tcPr>
          <w:p w14:paraId="6BE2404D"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52.48±0.32</w:t>
            </w:r>
            <w:r w:rsidRPr="00EF77DB">
              <w:rPr>
                <w:rFonts w:ascii="Times New Roman" w:hAnsi="Times New Roman" w:cs="Times New Roman"/>
                <w:color w:val="000000"/>
                <w:sz w:val="24"/>
                <w:szCs w:val="24"/>
                <w:vertAlign w:val="superscript"/>
              </w:rPr>
              <w:t>b</w:t>
            </w:r>
          </w:p>
        </w:tc>
        <w:tc>
          <w:tcPr>
            <w:tcW w:w="2268" w:type="dxa"/>
          </w:tcPr>
          <w:p w14:paraId="61C9AA1B"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52.59±0.21</w:t>
            </w:r>
            <w:r w:rsidRPr="00EF77DB">
              <w:rPr>
                <w:rFonts w:ascii="Times New Roman" w:hAnsi="Times New Roman" w:cs="Times New Roman"/>
                <w:color w:val="000000"/>
                <w:sz w:val="24"/>
                <w:szCs w:val="24"/>
                <w:vertAlign w:val="superscript"/>
              </w:rPr>
              <w:t>c</w:t>
            </w:r>
          </w:p>
        </w:tc>
      </w:tr>
      <w:tr w:rsidR="00460890" w:rsidRPr="00EF77DB" w14:paraId="708D9B5D" w14:textId="77777777" w:rsidTr="00657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Merge/>
          </w:tcPr>
          <w:p w14:paraId="726459DF" w14:textId="77777777" w:rsidR="00460890" w:rsidRPr="00EF77DB" w:rsidRDefault="00460890" w:rsidP="00EF77DB">
            <w:pPr>
              <w:jc w:val="both"/>
              <w:rPr>
                <w:rFonts w:ascii="Times New Roman" w:hAnsi="Times New Roman" w:cs="Times New Roman"/>
                <w:sz w:val="24"/>
                <w:szCs w:val="24"/>
              </w:rPr>
            </w:pPr>
          </w:p>
        </w:tc>
        <w:tc>
          <w:tcPr>
            <w:tcW w:w="1509" w:type="dxa"/>
          </w:tcPr>
          <w:p w14:paraId="0ED8A997"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EF77DB">
              <w:rPr>
                <w:rFonts w:ascii="Times New Roman" w:hAnsi="Times New Roman" w:cs="Times New Roman"/>
                <w:sz w:val="24"/>
                <w:szCs w:val="24"/>
              </w:rPr>
              <w:t>Montbeliarde</w:t>
            </w:r>
            <w:proofErr w:type="spellEnd"/>
          </w:p>
        </w:tc>
        <w:tc>
          <w:tcPr>
            <w:tcW w:w="1518" w:type="dxa"/>
          </w:tcPr>
          <w:p w14:paraId="28EEB6C9"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45.85±1.28</w:t>
            </w:r>
            <w:r w:rsidRPr="00EF77DB">
              <w:rPr>
                <w:rFonts w:ascii="Times New Roman" w:hAnsi="Times New Roman" w:cs="Times New Roman"/>
                <w:color w:val="000000"/>
                <w:sz w:val="24"/>
                <w:szCs w:val="24"/>
                <w:vertAlign w:val="superscript"/>
              </w:rPr>
              <w:t>a</w:t>
            </w:r>
          </w:p>
        </w:tc>
        <w:tc>
          <w:tcPr>
            <w:tcW w:w="1567" w:type="dxa"/>
          </w:tcPr>
          <w:p w14:paraId="68E707F2"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51.13±0.82</w:t>
            </w:r>
            <w:r w:rsidRPr="00EF77DB">
              <w:rPr>
                <w:rFonts w:ascii="Times New Roman" w:hAnsi="Times New Roman" w:cs="Times New Roman"/>
                <w:color w:val="000000"/>
                <w:sz w:val="24"/>
                <w:szCs w:val="24"/>
                <w:vertAlign w:val="superscript"/>
              </w:rPr>
              <w:t>b</w:t>
            </w:r>
          </w:p>
        </w:tc>
        <w:tc>
          <w:tcPr>
            <w:tcW w:w="2268" w:type="dxa"/>
          </w:tcPr>
          <w:p w14:paraId="0228C155"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w:t>
            </w:r>
          </w:p>
        </w:tc>
      </w:tr>
      <w:tr w:rsidR="00460890" w:rsidRPr="00EF77DB" w14:paraId="7D893595" w14:textId="77777777" w:rsidTr="00657FCF">
        <w:tc>
          <w:tcPr>
            <w:cnfStyle w:val="001000000000" w:firstRow="0" w:lastRow="0" w:firstColumn="1" w:lastColumn="0" w:oddVBand="0" w:evenVBand="0" w:oddHBand="0" w:evenHBand="0" w:firstRowFirstColumn="0" w:firstRowLastColumn="0" w:lastRowFirstColumn="0" w:lastRowLastColumn="0"/>
            <w:tcW w:w="2700" w:type="dxa"/>
            <w:vMerge/>
          </w:tcPr>
          <w:p w14:paraId="038E358E" w14:textId="77777777" w:rsidR="00460890" w:rsidRPr="00EF77DB" w:rsidRDefault="00460890" w:rsidP="00EF77DB">
            <w:pPr>
              <w:jc w:val="both"/>
              <w:rPr>
                <w:rFonts w:ascii="Times New Roman" w:hAnsi="Times New Roman" w:cs="Times New Roman"/>
                <w:sz w:val="24"/>
                <w:szCs w:val="24"/>
              </w:rPr>
            </w:pPr>
          </w:p>
        </w:tc>
        <w:tc>
          <w:tcPr>
            <w:tcW w:w="1509" w:type="dxa"/>
          </w:tcPr>
          <w:p w14:paraId="01A928E2"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 xml:space="preserve">Holstein </w:t>
            </w:r>
          </w:p>
        </w:tc>
        <w:tc>
          <w:tcPr>
            <w:tcW w:w="1518" w:type="dxa"/>
          </w:tcPr>
          <w:p w14:paraId="51922497"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43.93±0.52</w:t>
            </w:r>
            <w:r w:rsidRPr="00EF77DB">
              <w:rPr>
                <w:rFonts w:ascii="Times New Roman" w:hAnsi="Times New Roman" w:cs="Times New Roman"/>
                <w:color w:val="000000"/>
                <w:sz w:val="24"/>
                <w:szCs w:val="24"/>
                <w:vertAlign w:val="superscript"/>
              </w:rPr>
              <w:t>a</w:t>
            </w:r>
          </w:p>
        </w:tc>
        <w:tc>
          <w:tcPr>
            <w:tcW w:w="1567" w:type="dxa"/>
          </w:tcPr>
          <w:p w14:paraId="6E92A16D"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50.64±2.18</w:t>
            </w:r>
            <w:r w:rsidRPr="00EF77DB">
              <w:rPr>
                <w:rFonts w:ascii="Times New Roman" w:hAnsi="Times New Roman" w:cs="Times New Roman"/>
                <w:color w:val="000000"/>
                <w:sz w:val="24"/>
                <w:szCs w:val="24"/>
                <w:vertAlign w:val="superscript"/>
              </w:rPr>
              <w:t>b</w:t>
            </w:r>
          </w:p>
        </w:tc>
        <w:tc>
          <w:tcPr>
            <w:tcW w:w="2268" w:type="dxa"/>
          </w:tcPr>
          <w:p w14:paraId="0A47BF79"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w:t>
            </w:r>
          </w:p>
        </w:tc>
      </w:tr>
      <w:tr w:rsidR="00460890" w:rsidRPr="00EF77DB" w14:paraId="6CAA3537" w14:textId="77777777" w:rsidTr="00657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Merge w:val="restart"/>
          </w:tcPr>
          <w:p w14:paraId="13D990EA" w14:textId="77777777" w:rsidR="00460890" w:rsidRPr="00EF77DB" w:rsidRDefault="00C8233B" w:rsidP="00EF77DB">
            <w:pPr>
              <w:jc w:val="both"/>
              <w:rPr>
                <w:rFonts w:ascii="Times New Roman" w:hAnsi="Times New Roman" w:cs="Times New Roman"/>
                <w:sz w:val="24"/>
                <w:szCs w:val="24"/>
              </w:rPr>
            </w:pPr>
            <w:proofErr w:type="spellStart"/>
            <w:r w:rsidRPr="00EF77DB">
              <w:rPr>
                <w:rFonts w:ascii="Times New Roman" w:hAnsi="Times New Roman" w:cs="Times New Roman"/>
                <w:sz w:val="24"/>
                <w:szCs w:val="24"/>
              </w:rPr>
              <w:t>Reducing</w:t>
            </w:r>
            <w:proofErr w:type="spellEnd"/>
            <w:r w:rsidRPr="00EF77DB">
              <w:rPr>
                <w:rFonts w:ascii="Times New Roman" w:hAnsi="Times New Roman" w:cs="Times New Roman"/>
                <w:sz w:val="24"/>
                <w:szCs w:val="24"/>
              </w:rPr>
              <w:t xml:space="preserve"> </w:t>
            </w:r>
            <w:proofErr w:type="spellStart"/>
            <w:r w:rsidRPr="00EF77DB">
              <w:rPr>
                <w:rFonts w:ascii="Times New Roman" w:hAnsi="Times New Roman" w:cs="Times New Roman"/>
                <w:sz w:val="24"/>
                <w:szCs w:val="24"/>
              </w:rPr>
              <w:t>sugar</w:t>
            </w:r>
            <w:proofErr w:type="spellEnd"/>
            <w:r w:rsidRPr="00EF77DB">
              <w:rPr>
                <w:rFonts w:ascii="Times New Roman" w:hAnsi="Times New Roman" w:cs="Times New Roman"/>
                <w:sz w:val="24"/>
                <w:szCs w:val="24"/>
              </w:rPr>
              <w:t xml:space="preserve"> </w:t>
            </w:r>
            <w:r w:rsidRPr="00EF77DB">
              <w:rPr>
                <w:rFonts w:ascii="Times New Roman" w:hAnsi="Times New Roman" w:cs="Times New Roman"/>
                <w:color w:val="000000"/>
                <w:sz w:val="24"/>
                <w:szCs w:val="24"/>
              </w:rPr>
              <w:t>(</w:t>
            </w:r>
            <w:proofErr w:type="spellStart"/>
            <w:r w:rsidRPr="00EF77DB">
              <w:rPr>
                <w:rFonts w:ascii="Times New Roman" w:hAnsi="Times New Roman" w:cs="Times New Roman"/>
                <w:color w:val="000000"/>
                <w:sz w:val="24"/>
                <w:szCs w:val="24"/>
              </w:rPr>
              <w:t>gEqGalactose</w:t>
            </w:r>
            <w:proofErr w:type="spellEnd"/>
            <w:r w:rsidRPr="00EF77DB">
              <w:rPr>
                <w:rFonts w:ascii="Times New Roman" w:hAnsi="Times New Roman" w:cs="Times New Roman"/>
                <w:color w:val="000000"/>
                <w:sz w:val="24"/>
                <w:szCs w:val="24"/>
              </w:rPr>
              <w:t>/l)</w:t>
            </w:r>
          </w:p>
        </w:tc>
        <w:tc>
          <w:tcPr>
            <w:tcW w:w="1509" w:type="dxa"/>
          </w:tcPr>
          <w:p w14:paraId="1C99172F" w14:textId="77777777" w:rsidR="00460890" w:rsidRPr="00EF77DB" w:rsidRDefault="007F6C13"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 xml:space="preserve">Local </w:t>
            </w:r>
            <w:r w:rsidR="00C8233B" w:rsidRPr="00EF77DB">
              <w:rPr>
                <w:rFonts w:ascii="Times New Roman" w:hAnsi="Times New Roman" w:cs="Times New Roman"/>
                <w:sz w:val="24"/>
                <w:szCs w:val="24"/>
              </w:rPr>
              <w:t>*</w:t>
            </w:r>
          </w:p>
        </w:tc>
        <w:tc>
          <w:tcPr>
            <w:tcW w:w="1518" w:type="dxa"/>
          </w:tcPr>
          <w:p w14:paraId="381B2610"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25.83±0.69</w:t>
            </w:r>
            <w:r w:rsidRPr="00EF77DB">
              <w:rPr>
                <w:rFonts w:ascii="Times New Roman" w:hAnsi="Times New Roman" w:cs="Times New Roman"/>
                <w:color w:val="000000"/>
                <w:sz w:val="24"/>
                <w:szCs w:val="24"/>
                <w:vertAlign w:val="superscript"/>
              </w:rPr>
              <w:t>a</w:t>
            </w:r>
          </w:p>
        </w:tc>
        <w:tc>
          <w:tcPr>
            <w:tcW w:w="1567" w:type="dxa"/>
          </w:tcPr>
          <w:p w14:paraId="0490124D"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32.29±0.42</w:t>
            </w:r>
            <w:r w:rsidRPr="00EF77DB">
              <w:rPr>
                <w:rFonts w:ascii="Times New Roman" w:hAnsi="Times New Roman" w:cs="Times New Roman"/>
                <w:color w:val="000000"/>
                <w:sz w:val="24"/>
                <w:szCs w:val="24"/>
                <w:vertAlign w:val="superscript"/>
              </w:rPr>
              <w:t>b</w:t>
            </w:r>
          </w:p>
        </w:tc>
        <w:tc>
          <w:tcPr>
            <w:tcW w:w="2268" w:type="dxa"/>
          </w:tcPr>
          <w:p w14:paraId="261AC953"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28.33±0.62</w:t>
            </w:r>
            <w:r w:rsidRPr="00EF77DB">
              <w:rPr>
                <w:rFonts w:ascii="Times New Roman" w:hAnsi="Times New Roman" w:cs="Times New Roman"/>
                <w:color w:val="000000"/>
                <w:sz w:val="24"/>
                <w:szCs w:val="24"/>
                <w:vertAlign w:val="superscript"/>
              </w:rPr>
              <w:t>c</w:t>
            </w:r>
          </w:p>
        </w:tc>
      </w:tr>
      <w:tr w:rsidR="00460890" w:rsidRPr="00EF77DB" w14:paraId="43F898A8" w14:textId="77777777" w:rsidTr="00657FCF">
        <w:tc>
          <w:tcPr>
            <w:cnfStyle w:val="001000000000" w:firstRow="0" w:lastRow="0" w:firstColumn="1" w:lastColumn="0" w:oddVBand="0" w:evenVBand="0" w:oddHBand="0" w:evenHBand="0" w:firstRowFirstColumn="0" w:firstRowLastColumn="0" w:lastRowFirstColumn="0" w:lastRowLastColumn="0"/>
            <w:tcW w:w="2700" w:type="dxa"/>
            <w:vMerge/>
          </w:tcPr>
          <w:p w14:paraId="58C8646F" w14:textId="77777777" w:rsidR="00460890" w:rsidRPr="00EF77DB" w:rsidRDefault="00460890" w:rsidP="00EF77DB">
            <w:pPr>
              <w:jc w:val="both"/>
              <w:rPr>
                <w:rFonts w:ascii="Times New Roman" w:hAnsi="Times New Roman" w:cs="Times New Roman"/>
                <w:sz w:val="24"/>
                <w:szCs w:val="24"/>
              </w:rPr>
            </w:pPr>
          </w:p>
        </w:tc>
        <w:tc>
          <w:tcPr>
            <w:tcW w:w="1509" w:type="dxa"/>
          </w:tcPr>
          <w:p w14:paraId="1AC1CE11"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EF77DB">
              <w:rPr>
                <w:rFonts w:ascii="Times New Roman" w:hAnsi="Times New Roman" w:cs="Times New Roman"/>
                <w:sz w:val="24"/>
                <w:szCs w:val="24"/>
              </w:rPr>
              <w:t>Montbeliarde</w:t>
            </w:r>
            <w:proofErr w:type="spellEnd"/>
          </w:p>
        </w:tc>
        <w:tc>
          <w:tcPr>
            <w:tcW w:w="1518" w:type="dxa"/>
          </w:tcPr>
          <w:p w14:paraId="180B308E"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26.35±1.8</w:t>
            </w:r>
            <w:r w:rsidRPr="00EF77DB">
              <w:rPr>
                <w:rFonts w:ascii="Times New Roman" w:hAnsi="Times New Roman" w:cs="Times New Roman"/>
                <w:color w:val="000000"/>
                <w:sz w:val="24"/>
                <w:szCs w:val="24"/>
                <w:vertAlign w:val="superscript"/>
              </w:rPr>
              <w:t>a</w:t>
            </w:r>
          </w:p>
        </w:tc>
        <w:tc>
          <w:tcPr>
            <w:tcW w:w="1567" w:type="dxa"/>
          </w:tcPr>
          <w:p w14:paraId="00526AEB"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31.77±0.8</w:t>
            </w:r>
            <w:r w:rsidRPr="00EF77DB">
              <w:rPr>
                <w:rFonts w:ascii="Times New Roman" w:hAnsi="Times New Roman" w:cs="Times New Roman"/>
                <w:color w:val="000000"/>
                <w:sz w:val="24"/>
                <w:szCs w:val="24"/>
                <w:vertAlign w:val="superscript"/>
              </w:rPr>
              <w:t>b</w:t>
            </w:r>
          </w:p>
        </w:tc>
        <w:tc>
          <w:tcPr>
            <w:tcW w:w="2268" w:type="dxa"/>
          </w:tcPr>
          <w:p w14:paraId="74DC56BD"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w:t>
            </w:r>
          </w:p>
        </w:tc>
      </w:tr>
      <w:tr w:rsidR="00460890" w:rsidRPr="00EF77DB" w14:paraId="276AA8BA" w14:textId="77777777" w:rsidTr="00657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Merge/>
          </w:tcPr>
          <w:p w14:paraId="330540F8" w14:textId="77777777" w:rsidR="00460890" w:rsidRPr="00EF77DB" w:rsidRDefault="00460890" w:rsidP="00EF77DB">
            <w:pPr>
              <w:jc w:val="both"/>
              <w:rPr>
                <w:rFonts w:ascii="Times New Roman" w:hAnsi="Times New Roman" w:cs="Times New Roman"/>
                <w:sz w:val="24"/>
                <w:szCs w:val="24"/>
              </w:rPr>
            </w:pPr>
          </w:p>
        </w:tc>
        <w:tc>
          <w:tcPr>
            <w:tcW w:w="1509" w:type="dxa"/>
          </w:tcPr>
          <w:p w14:paraId="6B9A3F0F"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 xml:space="preserve">Holstein </w:t>
            </w:r>
          </w:p>
        </w:tc>
        <w:tc>
          <w:tcPr>
            <w:tcW w:w="1518" w:type="dxa"/>
          </w:tcPr>
          <w:p w14:paraId="177221E8" w14:textId="77777777" w:rsidR="00460890" w:rsidRPr="00EF77DB" w:rsidRDefault="003F404E"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23.88±2.63</w:t>
            </w:r>
            <w:r w:rsidR="00C8233B" w:rsidRPr="00EF77DB">
              <w:rPr>
                <w:rFonts w:ascii="Times New Roman" w:hAnsi="Times New Roman" w:cs="Times New Roman"/>
                <w:color w:val="000000"/>
                <w:sz w:val="24"/>
                <w:szCs w:val="24"/>
                <w:vertAlign w:val="superscript"/>
              </w:rPr>
              <w:t>a</w:t>
            </w:r>
          </w:p>
        </w:tc>
        <w:tc>
          <w:tcPr>
            <w:tcW w:w="1567" w:type="dxa"/>
          </w:tcPr>
          <w:p w14:paraId="108B73B6"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31.04±0.76</w:t>
            </w:r>
            <w:r w:rsidRPr="00EF77DB">
              <w:rPr>
                <w:rFonts w:ascii="Times New Roman" w:hAnsi="Times New Roman" w:cs="Times New Roman"/>
                <w:color w:val="000000"/>
                <w:sz w:val="24"/>
                <w:szCs w:val="24"/>
                <w:vertAlign w:val="superscript"/>
              </w:rPr>
              <w:t>b</w:t>
            </w:r>
          </w:p>
        </w:tc>
        <w:tc>
          <w:tcPr>
            <w:tcW w:w="2268" w:type="dxa"/>
          </w:tcPr>
          <w:p w14:paraId="50E2C9F5"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w:t>
            </w:r>
          </w:p>
        </w:tc>
      </w:tr>
      <w:tr w:rsidR="00460890" w:rsidRPr="00EF77DB" w14:paraId="40A05143" w14:textId="77777777" w:rsidTr="00657FCF">
        <w:trPr>
          <w:trHeight w:val="172"/>
        </w:trPr>
        <w:tc>
          <w:tcPr>
            <w:cnfStyle w:val="001000000000" w:firstRow="0" w:lastRow="0" w:firstColumn="1" w:lastColumn="0" w:oddVBand="0" w:evenVBand="0" w:oddHBand="0" w:evenHBand="0" w:firstRowFirstColumn="0" w:firstRowLastColumn="0" w:lastRowFirstColumn="0" w:lastRowLastColumn="0"/>
            <w:tcW w:w="2700" w:type="dxa"/>
            <w:vMerge w:val="restart"/>
          </w:tcPr>
          <w:p w14:paraId="41D7B08D" w14:textId="77777777" w:rsidR="00460890" w:rsidRPr="00EF77DB" w:rsidRDefault="00C8233B" w:rsidP="00EF77DB">
            <w:pPr>
              <w:jc w:val="both"/>
              <w:rPr>
                <w:rFonts w:ascii="Times New Roman" w:hAnsi="Times New Roman" w:cs="Times New Roman"/>
                <w:sz w:val="24"/>
                <w:szCs w:val="24"/>
              </w:rPr>
            </w:pPr>
            <w:r w:rsidRPr="00EF77DB">
              <w:rPr>
                <w:rFonts w:ascii="Times New Roman" w:hAnsi="Times New Roman" w:cs="Times New Roman"/>
                <w:color w:val="000000"/>
                <w:sz w:val="24"/>
                <w:szCs w:val="24"/>
              </w:rPr>
              <w:t>Lactose (g/l)</w:t>
            </w:r>
          </w:p>
        </w:tc>
        <w:tc>
          <w:tcPr>
            <w:tcW w:w="1509" w:type="dxa"/>
          </w:tcPr>
          <w:p w14:paraId="0A9CE7EB" w14:textId="77777777" w:rsidR="00460890" w:rsidRPr="00EF77DB" w:rsidRDefault="007F6C13"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 xml:space="preserve">Local </w:t>
            </w:r>
            <w:r w:rsidR="00C8233B" w:rsidRPr="00EF77DB">
              <w:rPr>
                <w:rFonts w:ascii="Times New Roman" w:hAnsi="Times New Roman" w:cs="Times New Roman"/>
                <w:sz w:val="24"/>
                <w:szCs w:val="24"/>
              </w:rPr>
              <w:t>*</w:t>
            </w:r>
          </w:p>
        </w:tc>
        <w:tc>
          <w:tcPr>
            <w:tcW w:w="1518" w:type="dxa"/>
          </w:tcPr>
          <w:p w14:paraId="4079DBEB"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46.14±0.18</w:t>
            </w:r>
            <w:r w:rsidRPr="00EF77DB">
              <w:rPr>
                <w:rFonts w:ascii="Times New Roman" w:hAnsi="Times New Roman" w:cs="Times New Roman"/>
                <w:color w:val="000000"/>
                <w:sz w:val="24"/>
                <w:szCs w:val="24"/>
                <w:vertAlign w:val="superscript"/>
              </w:rPr>
              <w:t>a</w:t>
            </w:r>
          </w:p>
        </w:tc>
        <w:tc>
          <w:tcPr>
            <w:tcW w:w="1567" w:type="dxa"/>
          </w:tcPr>
          <w:p w14:paraId="1DF68D08"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46.29±0.03</w:t>
            </w:r>
            <w:r w:rsidRPr="00EF77DB">
              <w:rPr>
                <w:rFonts w:ascii="Times New Roman" w:hAnsi="Times New Roman" w:cs="Times New Roman"/>
                <w:color w:val="000000"/>
                <w:sz w:val="24"/>
                <w:szCs w:val="24"/>
                <w:vertAlign w:val="superscript"/>
              </w:rPr>
              <w:t>a</w:t>
            </w:r>
          </w:p>
        </w:tc>
        <w:tc>
          <w:tcPr>
            <w:tcW w:w="2268" w:type="dxa"/>
          </w:tcPr>
          <w:p w14:paraId="168D2A66"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47.68±0.05</w:t>
            </w:r>
            <w:r w:rsidRPr="00EF77DB">
              <w:rPr>
                <w:rFonts w:ascii="Times New Roman" w:hAnsi="Times New Roman" w:cs="Times New Roman"/>
                <w:color w:val="000000"/>
                <w:sz w:val="24"/>
                <w:szCs w:val="24"/>
                <w:vertAlign w:val="superscript"/>
              </w:rPr>
              <w:t>b</w:t>
            </w:r>
          </w:p>
        </w:tc>
      </w:tr>
      <w:tr w:rsidR="00460890" w:rsidRPr="00EF77DB" w14:paraId="3D362A03" w14:textId="77777777" w:rsidTr="00657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Merge/>
          </w:tcPr>
          <w:p w14:paraId="615A58BF" w14:textId="77777777" w:rsidR="00460890" w:rsidRPr="00EF77DB" w:rsidRDefault="00460890" w:rsidP="00EF77DB">
            <w:pPr>
              <w:jc w:val="both"/>
              <w:rPr>
                <w:rFonts w:ascii="Times New Roman" w:hAnsi="Times New Roman" w:cs="Times New Roman"/>
                <w:sz w:val="24"/>
                <w:szCs w:val="24"/>
              </w:rPr>
            </w:pPr>
          </w:p>
        </w:tc>
        <w:tc>
          <w:tcPr>
            <w:tcW w:w="1509" w:type="dxa"/>
          </w:tcPr>
          <w:p w14:paraId="620B7652"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EF77DB">
              <w:rPr>
                <w:rFonts w:ascii="Times New Roman" w:hAnsi="Times New Roman" w:cs="Times New Roman"/>
                <w:sz w:val="24"/>
                <w:szCs w:val="24"/>
              </w:rPr>
              <w:t>Montbeliarde</w:t>
            </w:r>
            <w:proofErr w:type="spellEnd"/>
          </w:p>
        </w:tc>
        <w:tc>
          <w:tcPr>
            <w:tcW w:w="1518" w:type="dxa"/>
          </w:tcPr>
          <w:p w14:paraId="6CC706F2"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46.31±0.12</w:t>
            </w:r>
            <w:r w:rsidRPr="00EF77DB">
              <w:rPr>
                <w:rFonts w:ascii="Times New Roman" w:hAnsi="Times New Roman" w:cs="Times New Roman"/>
                <w:color w:val="000000"/>
                <w:sz w:val="24"/>
                <w:szCs w:val="24"/>
                <w:vertAlign w:val="superscript"/>
              </w:rPr>
              <w:t>a</w:t>
            </w:r>
          </w:p>
        </w:tc>
        <w:tc>
          <w:tcPr>
            <w:tcW w:w="1567" w:type="dxa"/>
          </w:tcPr>
          <w:p w14:paraId="2A6265FB"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46.05±0.14</w:t>
            </w:r>
            <w:r w:rsidRPr="00EF77DB">
              <w:rPr>
                <w:rFonts w:ascii="Times New Roman" w:hAnsi="Times New Roman" w:cs="Times New Roman"/>
                <w:color w:val="000000"/>
                <w:sz w:val="24"/>
                <w:szCs w:val="24"/>
                <w:vertAlign w:val="superscript"/>
              </w:rPr>
              <w:t>a</w:t>
            </w:r>
          </w:p>
        </w:tc>
        <w:tc>
          <w:tcPr>
            <w:tcW w:w="2268" w:type="dxa"/>
          </w:tcPr>
          <w:p w14:paraId="1BEF0F99"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w:t>
            </w:r>
          </w:p>
        </w:tc>
      </w:tr>
      <w:tr w:rsidR="00460890" w:rsidRPr="00EF77DB" w14:paraId="54F21AF7" w14:textId="77777777" w:rsidTr="00657FCF">
        <w:tc>
          <w:tcPr>
            <w:cnfStyle w:val="001000000000" w:firstRow="0" w:lastRow="0" w:firstColumn="1" w:lastColumn="0" w:oddVBand="0" w:evenVBand="0" w:oddHBand="0" w:evenHBand="0" w:firstRowFirstColumn="0" w:firstRowLastColumn="0" w:lastRowFirstColumn="0" w:lastRowLastColumn="0"/>
            <w:tcW w:w="2700" w:type="dxa"/>
            <w:vMerge/>
          </w:tcPr>
          <w:p w14:paraId="61F68F3A" w14:textId="77777777" w:rsidR="00460890" w:rsidRPr="00EF77DB" w:rsidRDefault="00460890" w:rsidP="00EF77DB">
            <w:pPr>
              <w:jc w:val="both"/>
              <w:rPr>
                <w:rFonts w:ascii="Times New Roman" w:hAnsi="Times New Roman" w:cs="Times New Roman"/>
                <w:sz w:val="24"/>
                <w:szCs w:val="24"/>
              </w:rPr>
            </w:pPr>
          </w:p>
        </w:tc>
        <w:tc>
          <w:tcPr>
            <w:tcW w:w="1509" w:type="dxa"/>
          </w:tcPr>
          <w:p w14:paraId="4AE1919D"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 xml:space="preserve">Holstein </w:t>
            </w:r>
          </w:p>
        </w:tc>
        <w:tc>
          <w:tcPr>
            <w:tcW w:w="1518" w:type="dxa"/>
          </w:tcPr>
          <w:p w14:paraId="4A9C234E"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46.13±0.11</w:t>
            </w:r>
            <w:r w:rsidRPr="00EF77DB">
              <w:rPr>
                <w:rFonts w:ascii="Times New Roman" w:hAnsi="Times New Roman" w:cs="Times New Roman"/>
                <w:color w:val="000000"/>
                <w:sz w:val="24"/>
                <w:szCs w:val="24"/>
                <w:vertAlign w:val="superscript"/>
              </w:rPr>
              <w:t>a</w:t>
            </w:r>
          </w:p>
        </w:tc>
        <w:tc>
          <w:tcPr>
            <w:tcW w:w="1567" w:type="dxa"/>
          </w:tcPr>
          <w:p w14:paraId="6303370F"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45.85±1.08</w:t>
            </w:r>
            <w:r w:rsidRPr="00EF77DB">
              <w:rPr>
                <w:rFonts w:ascii="Times New Roman" w:hAnsi="Times New Roman" w:cs="Times New Roman"/>
                <w:color w:val="000000"/>
                <w:sz w:val="24"/>
                <w:szCs w:val="24"/>
                <w:vertAlign w:val="superscript"/>
              </w:rPr>
              <w:t>a</w:t>
            </w:r>
          </w:p>
        </w:tc>
        <w:tc>
          <w:tcPr>
            <w:tcW w:w="2268" w:type="dxa"/>
          </w:tcPr>
          <w:p w14:paraId="0D641E7B"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w:t>
            </w:r>
          </w:p>
        </w:tc>
      </w:tr>
      <w:tr w:rsidR="00460890" w:rsidRPr="00EF77DB" w14:paraId="34C24AC3" w14:textId="77777777" w:rsidTr="00657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Merge w:val="restart"/>
          </w:tcPr>
          <w:p w14:paraId="67015E1B" w14:textId="77777777" w:rsidR="00460890" w:rsidRPr="00EF77DB" w:rsidRDefault="00C8233B" w:rsidP="00EF77DB">
            <w:pPr>
              <w:jc w:val="both"/>
              <w:rPr>
                <w:rFonts w:ascii="Times New Roman" w:hAnsi="Times New Roman" w:cs="Times New Roman"/>
                <w:sz w:val="24"/>
                <w:szCs w:val="24"/>
              </w:rPr>
            </w:pPr>
            <w:proofErr w:type="spellStart"/>
            <w:r w:rsidRPr="00EF77DB">
              <w:rPr>
                <w:rFonts w:ascii="Times New Roman" w:hAnsi="Times New Roman" w:cs="Times New Roman"/>
                <w:color w:val="000000"/>
                <w:sz w:val="24"/>
                <w:szCs w:val="24"/>
              </w:rPr>
              <w:t>Proteins</w:t>
            </w:r>
            <w:proofErr w:type="spellEnd"/>
            <w:r w:rsidRPr="00EF77DB">
              <w:rPr>
                <w:rFonts w:ascii="Times New Roman" w:hAnsi="Times New Roman" w:cs="Times New Roman"/>
                <w:color w:val="000000"/>
                <w:sz w:val="24"/>
                <w:szCs w:val="24"/>
              </w:rPr>
              <w:t xml:space="preserve"> (%)</w:t>
            </w:r>
          </w:p>
        </w:tc>
        <w:tc>
          <w:tcPr>
            <w:tcW w:w="1509" w:type="dxa"/>
          </w:tcPr>
          <w:p w14:paraId="3A840C9F" w14:textId="77777777" w:rsidR="00460890" w:rsidRPr="00EF77DB" w:rsidRDefault="007F6C13"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 xml:space="preserve">Local </w:t>
            </w:r>
            <w:r w:rsidR="00C8233B" w:rsidRPr="00EF77DB">
              <w:rPr>
                <w:rFonts w:ascii="Times New Roman" w:hAnsi="Times New Roman" w:cs="Times New Roman"/>
                <w:sz w:val="24"/>
                <w:szCs w:val="24"/>
              </w:rPr>
              <w:t>*</w:t>
            </w:r>
          </w:p>
        </w:tc>
        <w:tc>
          <w:tcPr>
            <w:tcW w:w="1518" w:type="dxa"/>
          </w:tcPr>
          <w:p w14:paraId="76E50F4B"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3.89±0.54</w:t>
            </w:r>
            <w:r w:rsidRPr="00EF77DB">
              <w:rPr>
                <w:rFonts w:ascii="Times New Roman" w:hAnsi="Times New Roman" w:cs="Times New Roman"/>
                <w:color w:val="000000"/>
                <w:sz w:val="24"/>
                <w:szCs w:val="24"/>
                <w:vertAlign w:val="superscript"/>
              </w:rPr>
              <w:t>a</w:t>
            </w:r>
          </w:p>
        </w:tc>
        <w:tc>
          <w:tcPr>
            <w:tcW w:w="1567" w:type="dxa"/>
          </w:tcPr>
          <w:p w14:paraId="4C88A0CA"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3.84±0.03</w:t>
            </w:r>
            <w:r w:rsidRPr="00EF77DB">
              <w:rPr>
                <w:rFonts w:ascii="Times New Roman" w:hAnsi="Times New Roman" w:cs="Times New Roman"/>
                <w:color w:val="000000"/>
                <w:sz w:val="24"/>
                <w:szCs w:val="24"/>
                <w:vertAlign w:val="superscript"/>
              </w:rPr>
              <w:t>a</w:t>
            </w:r>
          </w:p>
        </w:tc>
        <w:tc>
          <w:tcPr>
            <w:tcW w:w="2268" w:type="dxa"/>
          </w:tcPr>
          <w:p w14:paraId="308D38A1"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3.93±0.05</w:t>
            </w:r>
            <w:r w:rsidRPr="00EF77DB">
              <w:rPr>
                <w:rFonts w:ascii="Times New Roman" w:hAnsi="Times New Roman" w:cs="Times New Roman"/>
                <w:color w:val="000000"/>
                <w:sz w:val="24"/>
                <w:szCs w:val="24"/>
                <w:vertAlign w:val="superscript"/>
              </w:rPr>
              <w:t>a</w:t>
            </w:r>
          </w:p>
        </w:tc>
      </w:tr>
      <w:tr w:rsidR="00460890" w:rsidRPr="00EF77DB" w14:paraId="5C2582D9" w14:textId="77777777" w:rsidTr="00657FCF">
        <w:tc>
          <w:tcPr>
            <w:cnfStyle w:val="001000000000" w:firstRow="0" w:lastRow="0" w:firstColumn="1" w:lastColumn="0" w:oddVBand="0" w:evenVBand="0" w:oddHBand="0" w:evenHBand="0" w:firstRowFirstColumn="0" w:firstRowLastColumn="0" w:lastRowFirstColumn="0" w:lastRowLastColumn="0"/>
            <w:tcW w:w="2700" w:type="dxa"/>
            <w:vMerge/>
          </w:tcPr>
          <w:p w14:paraId="1CBADF40" w14:textId="77777777" w:rsidR="00460890" w:rsidRPr="00EF77DB" w:rsidRDefault="00460890" w:rsidP="00EF77DB">
            <w:pPr>
              <w:jc w:val="both"/>
              <w:rPr>
                <w:rFonts w:ascii="Times New Roman" w:hAnsi="Times New Roman" w:cs="Times New Roman"/>
                <w:sz w:val="24"/>
                <w:szCs w:val="24"/>
              </w:rPr>
            </w:pPr>
          </w:p>
        </w:tc>
        <w:tc>
          <w:tcPr>
            <w:tcW w:w="1509" w:type="dxa"/>
          </w:tcPr>
          <w:p w14:paraId="48136DDF"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EF77DB">
              <w:rPr>
                <w:rFonts w:ascii="Times New Roman" w:hAnsi="Times New Roman" w:cs="Times New Roman"/>
                <w:sz w:val="24"/>
                <w:szCs w:val="24"/>
              </w:rPr>
              <w:t>Montbeliarde</w:t>
            </w:r>
            <w:proofErr w:type="spellEnd"/>
          </w:p>
        </w:tc>
        <w:tc>
          <w:tcPr>
            <w:tcW w:w="1518" w:type="dxa"/>
          </w:tcPr>
          <w:p w14:paraId="2C6AD2C3"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3.84±0.51</w:t>
            </w:r>
            <w:r w:rsidRPr="00EF77DB">
              <w:rPr>
                <w:rFonts w:ascii="Times New Roman" w:hAnsi="Times New Roman" w:cs="Times New Roman"/>
                <w:color w:val="000000"/>
                <w:sz w:val="24"/>
                <w:szCs w:val="24"/>
                <w:vertAlign w:val="superscript"/>
              </w:rPr>
              <w:t>a</w:t>
            </w:r>
          </w:p>
        </w:tc>
        <w:tc>
          <w:tcPr>
            <w:tcW w:w="1567" w:type="dxa"/>
          </w:tcPr>
          <w:p w14:paraId="19245903"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4.85±0.29</w:t>
            </w:r>
            <w:r w:rsidRPr="00EF77DB">
              <w:rPr>
                <w:rFonts w:ascii="Times New Roman" w:hAnsi="Times New Roman" w:cs="Times New Roman"/>
                <w:color w:val="000000"/>
                <w:sz w:val="24"/>
                <w:szCs w:val="24"/>
                <w:vertAlign w:val="superscript"/>
              </w:rPr>
              <w:t>b</w:t>
            </w:r>
          </w:p>
        </w:tc>
        <w:tc>
          <w:tcPr>
            <w:tcW w:w="2268" w:type="dxa"/>
          </w:tcPr>
          <w:p w14:paraId="22777739"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w:t>
            </w:r>
          </w:p>
        </w:tc>
      </w:tr>
      <w:tr w:rsidR="00460890" w:rsidRPr="00EF77DB" w14:paraId="0CD1E1D7" w14:textId="77777777" w:rsidTr="00657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Merge/>
          </w:tcPr>
          <w:p w14:paraId="2619A111" w14:textId="77777777" w:rsidR="00460890" w:rsidRPr="00EF77DB" w:rsidRDefault="00460890" w:rsidP="00EF77DB">
            <w:pPr>
              <w:jc w:val="both"/>
              <w:rPr>
                <w:rFonts w:ascii="Times New Roman" w:hAnsi="Times New Roman" w:cs="Times New Roman"/>
                <w:sz w:val="24"/>
                <w:szCs w:val="24"/>
              </w:rPr>
            </w:pPr>
          </w:p>
        </w:tc>
        <w:tc>
          <w:tcPr>
            <w:tcW w:w="1509" w:type="dxa"/>
          </w:tcPr>
          <w:p w14:paraId="4044C1AC"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 xml:space="preserve">Holstein </w:t>
            </w:r>
          </w:p>
        </w:tc>
        <w:tc>
          <w:tcPr>
            <w:tcW w:w="1518" w:type="dxa"/>
          </w:tcPr>
          <w:p w14:paraId="28C6BBAD"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3.86±0.14</w:t>
            </w:r>
            <w:r w:rsidRPr="00EF77DB">
              <w:rPr>
                <w:rFonts w:ascii="Times New Roman" w:hAnsi="Times New Roman" w:cs="Times New Roman"/>
                <w:color w:val="000000"/>
                <w:sz w:val="24"/>
                <w:szCs w:val="24"/>
                <w:vertAlign w:val="superscript"/>
              </w:rPr>
              <w:t>a</w:t>
            </w:r>
          </w:p>
        </w:tc>
        <w:tc>
          <w:tcPr>
            <w:tcW w:w="1567" w:type="dxa"/>
          </w:tcPr>
          <w:p w14:paraId="6B1AADAB"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3.80±0.7</w:t>
            </w:r>
            <w:r w:rsidRPr="00EF77DB">
              <w:rPr>
                <w:rFonts w:ascii="Times New Roman" w:hAnsi="Times New Roman" w:cs="Times New Roman"/>
                <w:color w:val="000000"/>
                <w:sz w:val="24"/>
                <w:szCs w:val="24"/>
                <w:vertAlign w:val="superscript"/>
              </w:rPr>
              <w:t>a</w:t>
            </w:r>
          </w:p>
        </w:tc>
        <w:tc>
          <w:tcPr>
            <w:tcW w:w="2268" w:type="dxa"/>
          </w:tcPr>
          <w:p w14:paraId="79856072"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w:t>
            </w:r>
          </w:p>
        </w:tc>
      </w:tr>
      <w:tr w:rsidR="00460890" w:rsidRPr="00EF77DB" w14:paraId="6898DEF3" w14:textId="77777777" w:rsidTr="00657FCF">
        <w:tc>
          <w:tcPr>
            <w:cnfStyle w:val="001000000000" w:firstRow="0" w:lastRow="0" w:firstColumn="1" w:lastColumn="0" w:oddVBand="0" w:evenVBand="0" w:oddHBand="0" w:evenHBand="0" w:firstRowFirstColumn="0" w:firstRowLastColumn="0" w:lastRowFirstColumn="0" w:lastRowLastColumn="0"/>
            <w:tcW w:w="2700" w:type="dxa"/>
            <w:vMerge w:val="restart"/>
          </w:tcPr>
          <w:p w14:paraId="6AD1A249" w14:textId="77777777" w:rsidR="00460890" w:rsidRPr="00EF77DB" w:rsidRDefault="00C8233B" w:rsidP="00EF77DB">
            <w:pPr>
              <w:jc w:val="both"/>
              <w:rPr>
                <w:rFonts w:ascii="Times New Roman" w:hAnsi="Times New Roman" w:cs="Times New Roman"/>
                <w:sz w:val="24"/>
                <w:szCs w:val="24"/>
              </w:rPr>
            </w:pPr>
            <w:proofErr w:type="spellStart"/>
            <w:r w:rsidRPr="00EF77DB">
              <w:rPr>
                <w:rFonts w:ascii="Times New Roman" w:hAnsi="Times New Roman" w:cs="Times New Roman"/>
                <w:color w:val="000000"/>
                <w:sz w:val="24"/>
                <w:szCs w:val="24"/>
              </w:rPr>
              <w:t>Amino</w:t>
            </w:r>
            <w:proofErr w:type="spellEnd"/>
            <w:r w:rsidR="00657FCF" w:rsidRPr="00EF77DB">
              <w:rPr>
                <w:rFonts w:ascii="Times New Roman" w:hAnsi="Times New Roman" w:cs="Times New Roman"/>
                <w:color w:val="000000"/>
                <w:sz w:val="24"/>
                <w:szCs w:val="24"/>
              </w:rPr>
              <w:t xml:space="preserve"> </w:t>
            </w:r>
            <w:proofErr w:type="spellStart"/>
            <w:r w:rsidRPr="00EF77DB">
              <w:rPr>
                <w:rFonts w:ascii="Times New Roman" w:hAnsi="Times New Roman" w:cs="Times New Roman"/>
                <w:color w:val="000000"/>
                <w:sz w:val="24"/>
                <w:szCs w:val="24"/>
              </w:rPr>
              <w:t>acid</w:t>
            </w:r>
            <w:proofErr w:type="spellEnd"/>
            <w:r w:rsidRPr="00EF77DB">
              <w:rPr>
                <w:rFonts w:ascii="Times New Roman" w:hAnsi="Times New Roman" w:cs="Times New Roman"/>
                <w:color w:val="000000"/>
                <w:sz w:val="24"/>
                <w:szCs w:val="24"/>
              </w:rPr>
              <w:t xml:space="preserve"> (</w:t>
            </w:r>
            <w:proofErr w:type="spellStart"/>
            <w:r w:rsidRPr="00EF77DB">
              <w:rPr>
                <w:rFonts w:ascii="Times New Roman" w:hAnsi="Times New Roman" w:cs="Times New Roman"/>
                <w:color w:val="000000"/>
                <w:sz w:val="24"/>
                <w:szCs w:val="24"/>
              </w:rPr>
              <w:t>gEqAlanine</w:t>
            </w:r>
            <w:proofErr w:type="spellEnd"/>
            <w:r w:rsidRPr="00EF77DB">
              <w:rPr>
                <w:rFonts w:ascii="Times New Roman" w:hAnsi="Times New Roman" w:cs="Times New Roman"/>
                <w:color w:val="000000"/>
                <w:sz w:val="24"/>
                <w:szCs w:val="24"/>
              </w:rPr>
              <w:t>/L)</w:t>
            </w:r>
          </w:p>
        </w:tc>
        <w:tc>
          <w:tcPr>
            <w:tcW w:w="1509" w:type="dxa"/>
          </w:tcPr>
          <w:p w14:paraId="074BB8AB" w14:textId="77777777" w:rsidR="00460890" w:rsidRPr="00EF77DB" w:rsidRDefault="007F6C13"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 xml:space="preserve">Local </w:t>
            </w:r>
            <w:r w:rsidR="00C8233B" w:rsidRPr="00EF77DB">
              <w:rPr>
                <w:rFonts w:ascii="Times New Roman" w:hAnsi="Times New Roman" w:cs="Times New Roman"/>
                <w:sz w:val="24"/>
                <w:szCs w:val="24"/>
              </w:rPr>
              <w:t>*</w:t>
            </w:r>
          </w:p>
        </w:tc>
        <w:tc>
          <w:tcPr>
            <w:tcW w:w="1518" w:type="dxa"/>
          </w:tcPr>
          <w:p w14:paraId="7EF82C31"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30.16±0.25</w:t>
            </w:r>
            <w:r w:rsidRPr="00EF77DB">
              <w:rPr>
                <w:rFonts w:ascii="Times New Roman" w:hAnsi="Times New Roman" w:cs="Times New Roman"/>
                <w:color w:val="000000"/>
                <w:sz w:val="24"/>
                <w:szCs w:val="24"/>
                <w:vertAlign w:val="superscript"/>
              </w:rPr>
              <w:t>a</w:t>
            </w:r>
          </w:p>
        </w:tc>
        <w:tc>
          <w:tcPr>
            <w:tcW w:w="1567" w:type="dxa"/>
          </w:tcPr>
          <w:p w14:paraId="11C45D39"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21.31±0.06</w:t>
            </w:r>
            <w:r w:rsidRPr="00EF77DB">
              <w:rPr>
                <w:rFonts w:ascii="Times New Roman" w:hAnsi="Times New Roman" w:cs="Times New Roman"/>
                <w:color w:val="000000"/>
                <w:sz w:val="24"/>
                <w:szCs w:val="24"/>
                <w:vertAlign w:val="superscript"/>
              </w:rPr>
              <w:t>b</w:t>
            </w:r>
          </w:p>
        </w:tc>
        <w:tc>
          <w:tcPr>
            <w:tcW w:w="2268" w:type="dxa"/>
          </w:tcPr>
          <w:p w14:paraId="35390C47"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28.22±0.53</w:t>
            </w:r>
            <w:r w:rsidRPr="00EF77DB">
              <w:rPr>
                <w:rFonts w:ascii="Times New Roman" w:hAnsi="Times New Roman" w:cs="Times New Roman"/>
                <w:color w:val="000000"/>
                <w:sz w:val="24"/>
                <w:szCs w:val="24"/>
                <w:vertAlign w:val="superscript"/>
              </w:rPr>
              <w:t>c</w:t>
            </w:r>
          </w:p>
        </w:tc>
      </w:tr>
      <w:tr w:rsidR="00460890" w:rsidRPr="00EF77DB" w14:paraId="4DC59DEC" w14:textId="77777777" w:rsidTr="00657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Merge/>
          </w:tcPr>
          <w:p w14:paraId="4BAE0457" w14:textId="77777777" w:rsidR="00460890" w:rsidRPr="00EF77DB" w:rsidRDefault="00460890" w:rsidP="00EF77DB">
            <w:pPr>
              <w:jc w:val="both"/>
              <w:rPr>
                <w:rFonts w:ascii="Times New Roman" w:hAnsi="Times New Roman" w:cs="Times New Roman"/>
                <w:sz w:val="24"/>
                <w:szCs w:val="24"/>
              </w:rPr>
            </w:pPr>
          </w:p>
        </w:tc>
        <w:tc>
          <w:tcPr>
            <w:tcW w:w="1509" w:type="dxa"/>
          </w:tcPr>
          <w:p w14:paraId="6DE9654E"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EF77DB">
              <w:rPr>
                <w:rFonts w:ascii="Times New Roman" w:hAnsi="Times New Roman" w:cs="Times New Roman"/>
                <w:sz w:val="24"/>
                <w:szCs w:val="24"/>
              </w:rPr>
              <w:t>Montbeliarde</w:t>
            </w:r>
            <w:proofErr w:type="spellEnd"/>
          </w:p>
        </w:tc>
        <w:tc>
          <w:tcPr>
            <w:tcW w:w="1518" w:type="dxa"/>
          </w:tcPr>
          <w:p w14:paraId="2DE04A29"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28.68±0.54</w:t>
            </w:r>
            <w:r w:rsidRPr="00EF77DB">
              <w:rPr>
                <w:rFonts w:ascii="Times New Roman" w:hAnsi="Times New Roman" w:cs="Times New Roman"/>
                <w:color w:val="000000"/>
                <w:sz w:val="24"/>
                <w:szCs w:val="24"/>
                <w:vertAlign w:val="superscript"/>
              </w:rPr>
              <w:t>a</w:t>
            </w:r>
          </w:p>
        </w:tc>
        <w:tc>
          <w:tcPr>
            <w:tcW w:w="1567" w:type="dxa"/>
          </w:tcPr>
          <w:p w14:paraId="1089E53C"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21.31±0.68</w:t>
            </w:r>
            <w:r w:rsidRPr="00EF77DB">
              <w:rPr>
                <w:rFonts w:ascii="Times New Roman" w:hAnsi="Times New Roman" w:cs="Times New Roman"/>
                <w:color w:val="000000"/>
                <w:sz w:val="24"/>
                <w:szCs w:val="24"/>
                <w:vertAlign w:val="superscript"/>
              </w:rPr>
              <w:t>b</w:t>
            </w:r>
          </w:p>
        </w:tc>
        <w:tc>
          <w:tcPr>
            <w:tcW w:w="2268" w:type="dxa"/>
          </w:tcPr>
          <w:p w14:paraId="152BD636"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w:t>
            </w:r>
          </w:p>
        </w:tc>
      </w:tr>
      <w:tr w:rsidR="00460890" w:rsidRPr="00EF77DB" w14:paraId="45819687" w14:textId="77777777" w:rsidTr="00657FCF">
        <w:tc>
          <w:tcPr>
            <w:cnfStyle w:val="001000000000" w:firstRow="0" w:lastRow="0" w:firstColumn="1" w:lastColumn="0" w:oddVBand="0" w:evenVBand="0" w:oddHBand="0" w:evenHBand="0" w:firstRowFirstColumn="0" w:firstRowLastColumn="0" w:lastRowFirstColumn="0" w:lastRowLastColumn="0"/>
            <w:tcW w:w="2700" w:type="dxa"/>
            <w:vMerge/>
          </w:tcPr>
          <w:p w14:paraId="31484B70" w14:textId="77777777" w:rsidR="00460890" w:rsidRPr="00EF77DB" w:rsidRDefault="00460890" w:rsidP="00EF77DB">
            <w:pPr>
              <w:jc w:val="both"/>
              <w:rPr>
                <w:rFonts w:ascii="Times New Roman" w:hAnsi="Times New Roman" w:cs="Times New Roman"/>
                <w:sz w:val="24"/>
                <w:szCs w:val="24"/>
              </w:rPr>
            </w:pPr>
          </w:p>
        </w:tc>
        <w:tc>
          <w:tcPr>
            <w:tcW w:w="1509" w:type="dxa"/>
          </w:tcPr>
          <w:p w14:paraId="3D82E653"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 xml:space="preserve">Holstein </w:t>
            </w:r>
          </w:p>
        </w:tc>
        <w:tc>
          <w:tcPr>
            <w:tcW w:w="1518" w:type="dxa"/>
          </w:tcPr>
          <w:p w14:paraId="61CAC170"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29.54±1.17</w:t>
            </w:r>
            <w:r w:rsidRPr="00EF77DB">
              <w:rPr>
                <w:rFonts w:ascii="Times New Roman" w:hAnsi="Times New Roman" w:cs="Times New Roman"/>
                <w:color w:val="000000"/>
                <w:sz w:val="24"/>
                <w:szCs w:val="24"/>
                <w:vertAlign w:val="superscript"/>
              </w:rPr>
              <w:t>a</w:t>
            </w:r>
          </w:p>
        </w:tc>
        <w:tc>
          <w:tcPr>
            <w:tcW w:w="1567" w:type="dxa"/>
          </w:tcPr>
          <w:p w14:paraId="3A6BC3DF"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26.07±2.11</w:t>
            </w:r>
            <w:r w:rsidRPr="00EF77DB">
              <w:rPr>
                <w:rFonts w:ascii="Times New Roman" w:hAnsi="Times New Roman" w:cs="Times New Roman"/>
                <w:color w:val="000000"/>
                <w:sz w:val="24"/>
                <w:szCs w:val="24"/>
                <w:vertAlign w:val="superscript"/>
              </w:rPr>
              <w:t>b</w:t>
            </w:r>
          </w:p>
        </w:tc>
        <w:tc>
          <w:tcPr>
            <w:tcW w:w="2268" w:type="dxa"/>
          </w:tcPr>
          <w:p w14:paraId="53462837"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w:t>
            </w:r>
          </w:p>
        </w:tc>
      </w:tr>
      <w:tr w:rsidR="00460890" w:rsidRPr="00EF77DB" w14:paraId="0966107A" w14:textId="77777777" w:rsidTr="00657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Merge w:val="restart"/>
          </w:tcPr>
          <w:p w14:paraId="17789D00" w14:textId="77777777" w:rsidR="00460890" w:rsidRPr="00EF77DB" w:rsidRDefault="00C8233B" w:rsidP="00EF77DB">
            <w:pPr>
              <w:jc w:val="both"/>
              <w:rPr>
                <w:rFonts w:ascii="Times New Roman" w:hAnsi="Times New Roman" w:cs="Times New Roman"/>
                <w:sz w:val="24"/>
                <w:szCs w:val="24"/>
              </w:rPr>
            </w:pPr>
            <w:proofErr w:type="spellStart"/>
            <w:r w:rsidRPr="00EF77DB">
              <w:rPr>
                <w:rFonts w:ascii="Times New Roman" w:hAnsi="Times New Roman" w:cs="Times New Roman"/>
                <w:color w:val="000000"/>
                <w:sz w:val="24"/>
                <w:szCs w:val="24"/>
              </w:rPr>
              <w:t>Lipid</w:t>
            </w:r>
            <w:proofErr w:type="spellEnd"/>
            <w:r w:rsidRPr="00EF77DB">
              <w:rPr>
                <w:rFonts w:ascii="Times New Roman" w:hAnsi="Times New Roman" w:cs="Times New Roman"/>
                <w:color w:val="000000"/>
                <w:sz w:val="24"/>
                <w:szCs w:val="24"/>
              </w:rPr>
              <w:t xml:space="preserve"> (%)</w:t>
            </w:r>
          </w:p>
        </w:tc>
        <w:tc>
          <w:tcPr>
            <w:tcW w:w="1509" w:type="dxa"/>
          </w:tcPr>
          <w:p w14:paraId="092BC851" w14:textId="77777777" w:rsidR="00460890" w:rsidRPr="00EF77DB" w:rsidRDefault="007F6C13"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 xml:space="preserve">Local </w:t>
            </w:r>
            <w:r w:rsidR="00C8233B" w:rsidRPr="00EF77DB">
              <w:rPr>
                <w:rFonts w:ascii="Times New Roman" w:hAnsi="Times New Roman" w:cs="Times New Roman"/>
                <w:sz w:val="24"/>
                <w:szCs w:val="24"/>
              </w:rPr>
              <w:t>*</w:t>
            </w:r>
          </w:p>
        </w:tc>
        <w:tc>
          <w:tcPr>
            <w:tcW w:w="1518" w:type="dxa"/>
          </w:tcPr>
          <w:p w14:paraId="6FB0918E"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4.39±0.36</w:t>
            </w:r>
            <w:r w:rsidRPr="00EF77DB">
              <w:rPr>
                <w:rFonts w:ascii="Times New Roman" w:hAnsi="Times New Roman" w:cs="Times New Roman"/>
                <w:color w:val="000000"/>
                <w:sz w:val="24"/>
                <w:szCs w:val="24"/>
                <w:vertAlign w:val="superscript"/>
              </w:rPr>
              <w:t>a</w:t>
            </w:r>
          </w:p>
        </w:tc>
        <w:tc>
          <w:tcPr>
            <w:tcW w:w="1567" w:type="dxa"/>
          </w:tcPr>
          <w:p w14:paraId="63CCF563"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3.57±0.11</w:t>
            </w:r>
            <w:r w:rsidRPr="00EF77DB">
              <w:rPr>
                <w:rFonts w:ascii="Times New Roman" w:hAnsi="Times New Roman" w:cs="Times New Roman"/>
                <w:color w:val="000000"/>
                <w:sz w:val="24"/>
                <w:szCs w:val="24"/>
                <w:vertAlign w:val="superscript"/>
              </w:rPr>
              <w:t>b</w:t>
            </w:r>
          </w:p>
        </w:tc>
        <w:tc>
          <w:tcPr>
            <w:tcW w:w="2268" w:type="dxa"/>
          </w:tcPr>
          <w:p w14:paraId="48EEBA18"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4.41±0.03</w:t>
            </w:r>
            <w:r w:rsidRPr="00EF77DB">
              <w:rPr>
                <w:rFonts w:ascii="Times New Roman" w:hAnsi="Times New Roman" w:cs="Times New Roman"/>
                <w:color w:val="000000"/>
                <w:sz w:val="24"/>
                <w:szCs w:val="24"/>
                <w:vertAlign w:val="superscript"/>
              </w:rPr>
              <w:t>a</w:t>
            </w:r>
          </w:p>
        </w:tc>
      </w:tr>
      <w:tr w:rsidR="00460890" w:rsidRPr="00EF77DB" w14:paraId="3EAC02C5" w14:textId="77777777" w:rsidTr="00657FCF">
        <w:tc>
          <w:tcPr>
            <w:cnfStyle w:val="001000000000" w:firstRow="0" w:lastRow="0" w:firstColumn="1" w:lastColumn="0" w:oddVBand="0" w:evenVBand="0" w:oddHBand="0" w:evenHBand="0" w:firstRowFirstColumn="0" w:firstRowLastColumn="0" w:lastRowFirstColumn="0" w:lastRowLastColumn="0"/>
            <w:tcW w:w="2700" w:type="dxa"/>
            <w:vMerge/>
          </w:tcPr>
          <w:p w14:paraId="2B92BF0F" w14:textId="77777777" w:rsidR="00460890" w:rsidRPr="00EF77DB" w:rsidRDefault="00460890" w:rsidP="00EF77DB">
            <w:pPr>
              <w:jc w:val="both"/>
              <w:rPr>
                <w:rFonts w:ascii="Times New Roman" w:hAnsi="Times New Roman" w:cs="Times New Roman"/>
                <w:sz w:val="24"/>
                <w:szCs w:val="24"/>
              </w:rPr>
            </w:pPr>
          </w:p>
        </w:tc>
        <w:tc>
          <w:tcPr>
            <w:tcW w:w="1509" w:type="dxa"/>
          </w:tcPr>
          <w:p w14:paraId="37B878C4"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EF77DB">
              <w:rPr>
                <w:rFonts w:ascii="Times New Roman" w:hAnsi="Times New Roman" w:cs="Times New Roman"/>
                <w:sz w:val="24"/>
                <w:szCs w:val="24"/>
              </w:rPr>
              <w:t>Montbeliarde</w:t>
            </w:r>
            <w:proofErr w:type="spellEnd"/>
          </w:p>
        </w:tc>
        <w:tc>
          <w:tcPr>
            <w:tcW w:w="1518" w:type="dxa"/>
          </w:tcPr>
          <w:p w14:paraId="3AFDDAA2"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4.40±0.29</w:t>
            </w:r>
            <w:r w:rsidRPr="00EF77DB">
              <w:rPr>
                <w:rFonts w:ascii="Times New Roman" w:hAnsi="Times New Roman" w:cs="Times New Roman"/>
                <w:color w:val="000000"/>
                <w:sz w:val="24"/>
                <w:szCs w:val="24"/>
                <w:vertAlign w:val="superscript"/>
              </w:rPr>
              <w:t>a</w:t>
            </w:r>
          </w:p>
        </w:tc>
        <w:tc>
          <w:tcPr>
            <w:tcW w:w="1567" w:type="dxa"/>
          </w:tcPr>
          <w:p w14:paraId="37B9541D"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4.40±0.03</w:t>
            </w:r>
            <w:r w:rsidRPr="00EF77DB">
              <w:rPr>
                <w:rFonts w:ascii="Times New Roman" w:hAnsi="Times New Roman" w:cs="Times New Roman"/>
                <w:color w:val="000000"/>
                <w:sz w:val="24"/>
                <w:szCs w:val="24"/>
                <w:vertAlign w:val="superscript"/>
              </w:rPr>
              <w:t>a</w:t>
            </w:r>
          </w:p>
        </w:tc>
        <w:tc>
          <w:tcPr>
            <w:tcW w:w="2268" w:type="dxa"/>
          </w:tcPr>
          <w:p w14:paraId="5BDCBF84"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w:t>
            </w:r>
          </w:p>
        </w:tc>
      </w:tr>
      <w:tr w:rsidR="00460890" w:rsidRPr="00EF77DB" w14:paraId="431195CA" w14:textId="77777777" w:rsidTr="00657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Merge/>
          </w:tcPr>
          <w:p w14:paraId="67F314E8" w14:textId="77777777" w:rsidR="00460890" w:rsidRPr="00EF77DB" w:rsidRDefault="00460890" w:rsidP="00EF77DB">
            <w:pPr>
              <w:jc w:val="both"/>
              <w:rPr>
                <w:rFonts w:ascii="Times New Roman" w:hAnsi="Times New Roman" w:cs="Times New Roman"/>
                <w:sz w:val="24"/>
                <w:szCs w:val="24"/>
              </w:rPr>
            </w:pPr>
          </w:p>
        </w:tc>
        <w:tc>
          <w:tcPr>
            <w:tcW w:w="1509" w:type="dxa"/>
          </w:tcPr>
          <w:p w14:paraId="73760436"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 xml:space="preserve">Holstein </w:t>
            </w:r>
          </w:p>
        </w:tc>
        <w:tc>
          <w:tcPr>
            <w:tcW w:w="1518" w:type="dxa"/>
          </w:tcPr>
          <w:p w14:paraId="118C7618"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4.39±0.86</w:t>
            </w:r>
            <w:r w:rsidRPr="00EF77DB">
              <w:rPr>
                <w:rFonts w:ascii="Times New Roman" w:hAnsi="Times New Roman" w:cs="Times New Roman"/>
                <w:color w:val="000000"/>
                <w:sz w:val="24"/>
                <w:szCs w:val="24"/>
                <w:vertAlign w:val="superscript"/>
              </w:rPr>
              <w:t>a</w:t>
            </w:r>
          </w:p>
        </w:tc>
        <w:tc>
          <w:tcPr>
            <w:tcW w:w="1567" w:type="dxa"/>
          </w:tcPr>
          <w:p w14:paraId="549B2E8A"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4.24±2.68</w:t>
            </w:r>
            <w:r w:rsidRPr="00EF77DB">
              <w:rPr>
                <w:rFonts w:ascii="Times New Roman" w:hAnsi="Times New Roman" w:cs="Times New Roman"/>
                <w:color w:val="000000"/>
                <w:sz w:val="24"/>
                <w:szCs w:val="24"/>
                <w:vertAlign w:val="superscript"/>
              </w:rPr>
              <w:t>a</w:t>
            </w:r>
          </w:p>
        </w:tc>
        <w:tc>
          <w:tcPr>
            <w:tcW w:w="2268" w:type="dxa"/>
          </w:tcPr>
          <w:p w14:paraId="60554A55"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w:t>
            </w:r>
          </w:p>
        </w:tc>
      </w:tr>
    </w:tbl>
    <w:p w14:paraId="14AC4A57" w14:textId="77777777" w:rsidR="00460890" w:rsidRPr="00EF77DB" w:rsidRDefault="00C8233B" w:rsidP="00EF77DB">
      <w:pPr>
        <w:pStyle w:val="PrformatHTML"/>
        <w:jc w:val="both"/>
        <w:rPr>
          <w:rStyle w:val="y2iqfc"/>
          <w:rFonts w:ascii="Times New Roman" w:hAnsi="Times New Roman" w:cs="Times New Roman"/>
          <w:sz w:val="24"/>
          <w:szCs w:val="24"/>
          <w:lang w:val="en-US"/>
        </w:rPr>
      </w:pPr>
      <w:r w:rsidRPr="00EF77DB">
        <w:rPr>
          <w:rStyle w:val="y2iqfc"/>
          <w:rFonts w:ascii="Times New Roman" w:hAnsi="Times New Roman" w:cs="Times New Roman"/>
          <w:sz w:val="24"/>
          <w:szCs w:val="24"/>
          <w:lang w:val="en-US"/>
        </w:rPr>
        <w:t>NB: Values ​​with the same letters do not differ significantly at the probability threshold (p &lt; 0.05).</w:t>
      </w:r>
    </w:p>
    <w:p w14:paraId="30ACAAEC" w14:textId="77777777" w:rsidR="00A7603C" w:rsidRPr="00EF77DB" w:rsidRDefault="005418B7" w:rsidP="00EF77DB">
      <w:pPr>
        <w:pStyle w:val="PrformatHTML"/>
        <w:jc w:val="both"/>
        <w:rPr>
          <w:rStyle w:val="y2iqfc"/>
          <w:rFonts w:ascii="Times New Roman" w:hAnsi="Times New Roman" w:cs="Times New Roman"/>
          <w:sz w:val="24"/>
          <w:szCs w:val="24"/>
          <w:lang w:val="en-US"/>
        </w:rPr>
      </w:pPr>
      <w:r w:rsidRPr="00EF77DB">
        <w:rPr>
          <w:rStyle w:val="y2iqfc"/>
          <w:rFonts w:ascii="Times New Roman" w:hAnsi="Times New Roman" w:cs="Times New Roman"/>
          <w:sz w:val="24"/>
          <w:szCs w:val="24"/>
          <w:lang w:val="en-US"/>
        </w:rPr>
        <w:t>Local</w:t>
      </w:r>
      <w:r w:rsidR="00C8233B" w:rsidRPr="00EF77DB">
        <w:rPr>
          <w:rStyle w:val="y2iqfc"/>
          <w:rFonts w:ascii="Times New Roman" w:hAnsi="Times New Roman" w:cs="Times New Roman"/>
          <w:sz w:val="24"/>
          <w:szCs w:val="24"/>
          <w:lang w:val="en-US"/>
        </w:rPr>
        <w:t xml:space="preserve">*: </w:t>
      </w:r>
      <w:r w:rsidRPr="00EF77DB">
        <w:rPr>
          <w:rFonts w:ascii="Times New Roman" w:hAnsi="Times New Roman" w:cs="Times New Roman"/>
          <w:sz w:val="24"/>
          <w:szCs w:val="24"/>
          <w:lang w:val="en-HK"/>
        </w:rPr>
        <w:t xml:space="preserve">local refers to the </w:t>
      </w:r>
      <w:proofErr w:type="spellStart"/>
      <w:r w:rsidRPr="00EF77DB">
        <w:rPr>
          <w:rFonts w:ascii="Times New Roman" w:hAnsi="Times New Roman" w:cs="Times New Roman"/>
          <w:sz w:val="24"/>
          <w:szCs w:val="24"/>
          <w:lang w:val="en-HK"/>
        </w:rPr>
        <w:t>Goudali</w:t>
      </w:r>
      <w:proofErr w:type="spellEnd"/>
      <w:r w:rsidRPr="00EF77DB">
        <w:rPr>
          <w:rFonts w:ascii="Times New Roman" w:hAnsi="Times New Roman" w:cs="Times New Roman"/>
          <w:sz w:val="24"/>
          <w:szCs w:val="24"/>
          <w:lang w:val="en-HK"/>
        </w:rPr>
        <w:t xml:space="preserve"> breed in the </w:t>
      </w:r>
      <w:proofErr w:type="spellStart"/>
      <w:r w:rsidRPr="00EF77DB">
        <w:rPr>
          <w:rFonts w:ascii="Times New Roman" w:hAnsi="Times New Roman" w:cs="Times New Roman"/>
          <w:sz w:val="24"/>
          <w:szCs w:val="24"/>
          <w:lang w:val="en-HK"/>
        </w:rPr>
        <w:t>Vina</w:t>
      </w:r>
      <w:proofErr w:type="spellEnd"/>
      <w:r w:rsidRPr="00EF77DB">
        <w:rPr>
          <w:rFonts w:ascii="Times New Roman" w:hAnsi="Times New Roman" w:cs="Times New Roman"/>
          <w:sz w:val="24"/>
          <w:szCs w:val="24"/>
          <w:lang w:val="en-HK"/>
        </w:rPr>
        <w:t xml:space="preserve"> and Red </w:t>
      </w:r>
      <w:proofErr w:type="spellStart"/>
      <w:r w:rsidRPr="00EF77DB">
        <w:rPr>
          <w:rFonts w:ascii="Times New Roman" w:hAnsi="Times New Roman" w:cs="Times New Roman"/>
          <w:sz w:val="24"/>
          <w:szCs w:val="24"/>
          <w:lang w:val="en-HK"/>
        </w:rPr>
        <w:t>Fulan</w:t>
      </w:r>
      <w:proofErr w:type="spellEnd"/>
      <w:r w:rsidRPr="00EF77DB">
        <w:rPr>
          <w:rFonts w:ascii="Times New Roman" w:hAnsi="Times New Roman" w:cs="Times New Roman"/>
          <w:sz w:val="24"/>
          <w:szCs w:val="24"/>
          <w:lang w:val="en-HK"/>
        </w:rPr>
        <w:t xml:space="preserve"> in the </w:t>
      </w:r>
      <w:proofErr w:type="spellStart"/>
      <w:r w:rsidR="00C8233B" w:rsidRPr="00EF77DB">
        <w:rPr>
          <w:rStyle w:val="y2iqfc"/>
          <w:rFonts w:ascii="Times New Roman" w:hAnsi="Times New Roman" w:cs="Times New Roman"/>
          <w:sz w:val="24"/>
          <w:szCs w:val="24"/>
          <w:lang w:val="en-US"/>
        </w:rPr>
        <w:t>Diamaré</w:t>
      </w:r>
      <w:proofErr w:type="spellEnd"/>
      <w:r w:rsidR="00C8233B" w:rsidRPr="00EF77DB">
        <w:rPr>
          <w:rStyle w:val="y2iqfc"/>
          <w:rFonts w:ascii="Times New Roman" w:hAnsi="Times New Roman" w:cs="Times New Roman"/>
          <w:sz w:val="24"/>
          <w:szCs w:val="24"/>
          <w:lang w:val="en-US"/>
        </w:rPr>
        <w:t xml:space="preserve"> and Logon-et-Chari.</w:t>
      </w:r>
    </w:p>
    <w:p w14:paraId="6B25E5DD" w14:textId="77777777" w:rsidR="00710A1D" w:rsidRPr="00EF77DB" w:rsidRDefault="00710A1D" w:rsidP="00EF77DB">
      <w:pPr>
        <w:pStyle w:val="PrformatHTML"/>
        <w:jc w:val="both"/>
        <w:rPr>
          <w:rFonts w:ascii="Times New Roman" w:hAnsi="Times New Roman" w:cs="Times New Roman"/>
          <w:sz w:val="24"/>
          <w:szCs w:val="24"/>
          <w:lang w:val="en-US"/>
        </w:rPr>
      </w:pPr>
    </w:p>
    <w:p w14:paraId="27F05017" w14:textId="77777777" w:rsidR="00A7603C" w:rsidRPr="00EF77DB" w:rsidRDefault="00A7603C" w:rsidP="00EF77DB">
      <w:pPr>
        <w:spacing w:after="0" w:line="240" w:lineRule="auto"/>
        <w:jc w:val="both"/>
        <w:rPr>
          <w:rFonts w:ascii="Times New Roman" w:hAnsi="Times New Roman" w:cs="Times New Roman"/>
          <w:sz w:val="24"/>
          <w:szCs w:val="24"/>
          <w:lang w:val="en-US"/>
        </w:rPr>
      </w:pPr>
      <w:r w:rsidRPr="00EF77DB">
        <w:rPr>
          <w:rFonts w:ascii="Times New Roman" w:hAnsi="Times New Roman" w:cs="Times New Roman"/>
          <w:sz w:val="24"/>
          <w:szCs w:val="24"/>
          <w:lang w:val="en-US"/>
        </w:rPr>
        <w:lastRenderedPageBreak/>
        <w:t xml:space="preserve">The vitamin profile varies significantly (p &lt;0.05) across production basins, as shown in Figure 1 for vitamin C in Holsteins (13.09±0.46 and 17.53±0.21 </w:t>
      </w:r>
      <w:proofErr w:type="spellStart"/>
      <w:r w:rsidRPr="00EF77DB">
        <w:rPr>
          <w:rFonts w:ascii="Times New Roman" w:hAnsi="Times New Roman" w:cs="Times New Roman"/>
          <w:sz w:val="24"/>
          <w:szCs w:val="24"/>
          <w:lang w:val="en-US"/>
        </w:rPr>
        <w:t>mgEqAscorbic</w:t>
      </w:r>
      <w:proofErr w:type="spellEnd"/>
      <w:r w:rsidRPr="00EF77DB">
        <w:rPr>
          <w:rFonts w:ascii="Times New Roman" w:hAnsi="Times New Roman" w:cs="Times New Roman"/>
          <w:sz w:val="24"/>
          <w:szCs w:val="24"/>
          <w:lang w:val="en-US"/>
        </w:rPr>
        <w:t xml:space="preserve"> Acid/L, respectively for </w:t>
      </w:r>
      <w:proofErr w:type="spellStart"/>
      <w:r w:rsidRPr="00EF77DB">
        <w:rPr>
          <w:rFonts w:ascii="Times New Roman" w:hAnsi="Times New Roman" w:cs="Times New Roman"/>
          <w:sz w:val="24"/>
          <w:szCs w:val="24"/>
          <w:lang w:val="en-US"/>
        </w:rPr>
        <w:t>Vina</w:t>
      </w:r>
      <w:proofErr w:type="spellEnd"/>
      <w:r w:rsidRPr="00EF77DB">
        <w:rPr>
          <w:rFonts w:ascii="Times New Roman" w:hAnsi="Times New Roman" w:cs="Times New Roman"/>
          <w:sz w:val="24"/>
          <w:szCs w:val="24"/>
          <w:lang w:val="en-US"/>
        </w:rPr>
        <w:t xml:space="preserve"> and </w:t>
      </w:r>
      <w:proofErr w:type="spellStart"/>
      <w:r w:rsidRPr="00EF77DB">
        <w:rPr>
          <w:rFonts w:ascii="Times New Roman" w:hAnsi="Times New Roman" w:cs="Times New Roman"/>
          <w:sz w:val="24"/>
          <w:szCs w:val="24"/>
          <w:lang w:val="en-US"/>
        </w:rPr>
        <w:t>Diamaré</w:t>
      </w:r>
      <w:proofErr w:type="spellEnd"/>
      <w:r w:rsidRPr="00EF77DB">
        <w:rPr>
          <w:rFonts w:ascii="Times New Roman" w:hAnsi="Times New Roman" w:cs="Times New Roman"/>
          <w:sz w:val="24"/>
          <w:szCs w:val="24"/>
          <w:lang w:val="en-US"/>
        </w:rPr>
        <w:t xml:space="preserve">). </w:t>
      </w:r>
      <w:r w:rsidR="00D84480" w:rsidRPr="00EF77DB">
        <w:rPr>
          <w:rFonts w:ascii="Times New Roman" w:hAnsi="Times New Roman" w:cs="Times New Roman"/>
          <w:sz w:val="24"/>
          <w:szCs w:val="24"/>
          <w:lang w:val="en-US"/>
        </w:rPr>
        <w:t>Local breed</w:t>
      </w:r>
      <w:r w:rsidRPr="00EF77DB">
        <w:rPr>
          <w:rFonts w:ascii="Times New Roman" w:hAnsi="Times New Roman" w:cs="Times New Roman"/>
          <w:sz w:val="24"/>
          <w:szCs w:val="24"/>
          <w:lang w:val="en-US"/>
        </w:rPr>
        <w:t xml:space="preserve"> </w:t>
      </w:r>
      <w:proofErr w:type="spellStart"/>
      <w:r w:rsidRPr="00EF77DB">
        <w:rPr>
          <w:rFonts w:ascii="Times New Roman" w:hAnsi="Times New Roman" w:cs="Times New Roman"/>
          <w:sz w:val="24"/>
          <w:szCs w:val="24"/>
          <w:lang w:val="en-US"/>
        </w:rPr>
        <w:t>Vit</w:t>
      </w:r>
      <w:proofErr w:type="spellEnd"/>
      <w:r w:rsidRPr="00EF77DB">
        <w:rPr>
          <w:rFonts w:ascii="Times New Roman" w:hAnsi="Times New Roman" w:cs="Times New Roman"/>
          <w:sz w:val="24"/>
          <w:szCs w:val="24"/>
          <w:lang w:val="en-US"/>
        </w:rPr>
        <w:t xml:space="preserve"> C showed the same significant trend, at 12.81±0.11; 13.79±0.29; 16.88±0.45 </w:t>
      </w:r>
      <w:proofErr w:type="spellStart"/>
      <w:r w:rsidRPr="00EF77DB">
        <w:rPr>
          <w:rFonts w:ascii="Times New Roman" w:hAnsi="Times New Roman" w:cs="Times New Roman"/>
          <w:sz w:val="24"/>
          <w:szCs w:val="24"/>
          <w:lang w:val="en-US"/>
        </w:rPr>
        <w:t>mgEqAscorbic</w:t>
      </w:r>
      <w:proofErr w:type="spellEnd"/>
      <w:r w:rsidRPr="00EF77DB">
        <w:rPr>
          <w:rFonts w:ascii="Times New Roman" w:hAnsi="Times New Roman" w:cs="Times New Roman"/>
          <w:sz w:val="24"/>
          <w:szCs w:val="24"/>
          <w:lang w:val="en-US"/>
        </w:rPr>
        <w:t xml:space="preserve"> Acid/L, for </w:t>
      </w:r>
      <w:proofErr w:type="spellStart"/>
      <w:r w:rsidRPr="00EF77DB">
        <w:rPr>
          <w:rFonts w:ascii="Times New Roman" w:hAnsi="Times New Roman" w:cs="Times New Roman"/>
          <w:sz w:val="24"/>
          <w:szCs w:val="24"/>
          <w:lang w:val="en-US"/>
        </w:rPr>
        <w:t>Vina</w:t>
      </w:r>
      <w:proofErr w:type="spellEnd"/>
      <w:r w:rsidRPr="00EF77DB">
        <w:rPr>
          <w:rFonts w:ascii="Times New Roman" w:hAnsi="Times New Roman" w:cs="Times New Roman"/>
          <w:sz w:val="24"/>
          <w:szCs w:val="24"/>
          <w:lang w:val="en-US"/>
        </w:rPr>
        <w:t xml:space="preserve">, </w:t>
      </w:r>
      <w:proofErr w:type="spellStart"/>
      <w:r w:rsidRPr="00EF77DB">
        <w:rPr>
          <w:rFonts w:ascii="Times New Roman" w:hAnsi="Times New Roman" w:cs="Times New Roman"/>
          <w:sz w:val="24"/>
          <w:szCs w:val="24"/>
          <w:lang w:val="en-US"/>
        </w:rPr>
        <w:t>Logone</w:t>
      </w:r>
      <w:proofErr w:type="spellEnd"/>
      <w:r w:rsidRPr="00EF77DB">
        <w:rPr>
          <w:rFonts w:ascii="Times New Roman" w:hAnsi="Times New Roman" w:cs="Times New Roman"/>
          <w:sz w:val="24"/>
          <w:szCs w:val="24"/>
          <w:lang w:val="en-US"/>
        </w:rPr>
        <w:t xml:space="preserve">-et-Chari and </w:t>
      </w:r>
      <w:proofErr w:type="spellStart"/>
      <w:r w:rsidRPr="00EF77DB">
        <w:rPr>
          <w:rFonts w:ascii="Times New Roman" w:hAnsi="Times New Roman" w:cs="Times New Roman"/>
          <w:sz w:val="24"/>
          <w:szCs w:val="24"/>
          <w:lang w:val="en-US"/>
        </w:rPr>
        <w:t>Diamaré</w:t>
      </w:r>
      <w:proofErr w:type="spellEnd"/>
      <w:r w:rsidRPr="00EF77DB">
        <w:rPr>
          <w:rFonts w:ascii="Times New Roman" w:hAnsi="Times New Roman" w:cs="Times New Roman"/>
          <w:sz w:val="24"/>
          <w:szCs w:val="24"/>
          <w:lang w:val="en-US"/>
        </w:rPr>
        <w:t xml:space="preserve"> respectively, while </w:t>
      </w:r>
      <w:proofErr w:type="spellStart"/>
      <w:r w:rsidRPr="00EF77DB">
        <w:rPr>
          <w:rFonts w:ascii="Times New Roman" w:hAnsi="Times New Roman" w:cs="Times New Roman"/>
          <w:sz w:val="24"/>
          <w:szCs w:val="24"/>
          <w:lang w:val="en-US"/>
        </w:rPr>
        <w:t>Montbeliardes</w:t>
      </w:r>
      <w:proofErr w:type="spellEnd"/>
      <w:r w:rsidRPr="00EF77DB">
        <w:rPr>
          <w:rFonts w:ascii="Times New Roman" w:hAnsi="Times New Roman" w:cs="Times New Roman"/>
          <w:sz w:val="24"/>
          <w:szCs w:val="24"/>
          <w:lang w:val="en-US"/>
        </w:rPr>
        <w:t xml:space="preserve"> from </w:t>
      </w:r>
      <w:proofErr w:type="spellStart"/>
      <w:r w:rsidRPr="00EF77DB">
        <w:rPr>
          <w:rFonts w:ascii="Times New Roman" w:hAnsi="Times New Roman" w:cs="Times New Roman"/>
          <w:sz w:val="24"/>
          <w:szCs w:val="24"/>
          <w:lang w:val="en-US"/>
        </w:rPr>
        <w:t>Diamaré</w:t>
      </w:r>
      <w:proofErr w:type="spellEnd"/>
      <w:r w:rsidRPr="00EF77DB">
        <w:rPr>
          <w:rFonts w:ascii="Times New Roman" w:hAnsi="Times New Roman" w:cs="Times New Roman"/>
          <w:sz w:val="24"/>
          <w:szCs w:val="24"/>
          <w:lang w:val="en-US"/>
        </w:rPr>
        <w:t xml:space="preserve"> (17.35±0.42) and </w:t>
      </w:r>
      <w:proofErr w:type="spellStart"/>
      <w:r w:rsidRPr="00EF77DB">
        <w:rPr>
          <w:rFonts w:ascii="Times New Roman" w:hAnsi="Times New Roman" w:cs="Times New Roman"/>
          <w:sz w:val="24"/>
          <w:szCs w:val="24"/>
          <w:lang w:val="en-US"/>
        </w:rPr>
        <w:t>Vina</w:t>
      </w:r>
      <w:proofErr w:type="spellEnd"/>
      <w:r w:rsidRPr="00EF77DB">
        <w:rPr>
          <w:rFonts w:ascii="Times New Roman" w:hAnsi="Times New Roman" w:cs="Times New Roman"/>
          <w:sz w:val="24"/>
          <w:szCs w:val="24"/>
          <w:lang w:val="en-US"/>
        </w:rPr>
        <w:t xml:space="preserve"> (15.61±</w:t>
      </w:r>
      <w:r w:rsidR="00430BAB" w:rsidRPr="00EF77DB">
        <w:rPr>
          <w:rFonts w:ascii="Times New Roman" w:hAnsi="Times New Roman" w:cs="Times New Roman"/>
          <w:sz w:val="24"/>
          <w:szCs w:val="24"/>
          <w:lang w:val="en-US"/>
        </w:rPr>
        <w:t>2.36) showed divergent profiles</w:t>
      </w:r>
      <w:r w:rsidRPr="00EF77DB">
        <w:rPr>
          <w:rFonts w:ascii="Times New Roman" w:hAnsi="Times New Roman" w:cs="Times New Roman"/>
          <w:sz w:val="24"/>
          <w:szCs w:val="24"/>
          <w:lang w:val="en-US"/>
        </w:rPr>
        <w:t>. T</w:t>
      </w:r>
      <w:r w:rsidR="00430BAB" w:rsidRPr="00EF77DB">
        <w:rPr>
          <w:rFonts w:ascii="Times New Roman" w:hAnsi="Times New Roman" w:cs="Times New Roman"/>
          <w:sz w:val="24"/>
          <w:szCs w:val="24"/>
          <w:lang w:val="en-US"/>
        </w:rPr>
        <w:t>he vitamin A profile (Figure 1</w:t>
      </w:r>
      <w:r w:rsidRPr="00EF77DB">
        <w:rPr>
          <w:rFonts w:ascii="Times New Roman" w:hAnsi="Times New Roman" w:cs="Times New Roman"/>
          <w:sz w:val="24"/>
          <w:szCs w:val="24"/>
          <w:lang w:val="en-US"/>
        </w:rPr>
        <w:t xml:space="preserve">) is significant for the different production basins, with </w:t>
      </w:r>
      <w:proofErr w:type="spellStart"/>
      <w:r w:rsidRPr="00EF77DB">
        <w:rPr>
          <w:rFonts w:ascii="Times New Roman" w:hAnsi="Times New Roman" w:cs="Times New Roman"/>
          <w:sz w:val="24"/>
          <w:szCs w:val="24"/>
          <w:lang w:val="en-US"/>
        </w:rPr>
        <w:t>Montbeliardes</w:t>
      </w:r>
      <w:proofErr w:type="spellEnd"/>
      <w:r w:rsidRPr="00EF77DB">
        <w:rPr>
          <w:rFonts w:ascii="Times New Roman" w:hAnsi="Times New Roman" w:cs="Times New Roman"/>
          <w:sz w:val="24"/>
          <w:szCs w:val="24"/>
          <w:lang w:val="en-US"/>
        </w:rPr>
        <w:t xml:space="preserve"> at 6.39±0.21 and 8.64±0.19 µg/L for </w:t>
      </w:r>
      <w:proofErr w:type="spellStart"/>
      <w:r w:rsidRPr="00EF77DB">
        <w:rPr>
          <w:rFonts w:ascii="Times New Roman" w:hAnsi="Times New Roman" w:cs="Times New Roman"/>
          <w:sz w:val="24"/>
          <w:szCs w:val="24"/>
          <w:lang w:val="en-US"/>
        </w:rPr>
        <w:t>Diamaré</w:t>
      </w:r>
      <w:proofErr w:type="spellEnd"/>
      <w:r w:rsidRPr="00EF77DB">
        <w:rPr>
          <w:rFonts w:ascii="Times New Roman" w:hAnsi="Times New Roman" w:cs="Times New Roman"/>
          <w:sz w:val="24"/>
          <w:szCs w:val="24"/>
          <w:lang w:val="en-US"/>
        </w:rPr>
        <w:t xml:space="preserve"> and </w:t>
      </w:r>
      <w:proofErr w:type="spellStart"/>
      <w:r w:rsidRPr="00EF77DB">
        <w:rPr>
          <w:rFonts w:ascii="Times New Roman" w:hAnsi="Times New Roman" w:cs="Times New Roman"/>
          <w:sz w:val="24"/>
          <w:szCs w:val="24"/>
          <w:lang w:val="en-US"/>
        </w:rPr>
        <w:t>Vina</w:t>
      </w:r>
      <w:proofErr w:type="spellEnd"/>
      <w:r w:rsidRPr="00EF77DB">
        <w:rPr>
          <w:rFonts w:ascii="Times New Roman" w:hAnsi="Times New Roman" w:cs="Times New Roman"/>
          <w:sz w:val="24"/>
          <w:szCs w:val="24"/>
          <w:lang w:val="en-US"/>
        </w:rPr>
        <w:t xml:space="preserve"> respectively. Holsteins follow the same trend, with 6.55±0.16 in </w:t>
      </w:r>
      <w:proofErr w:type="spellStart"/>
      <w:r w:rsidRPr="00EF77DB">
        <w:rPr>
          <w:rFonts w:ascii="Times New Roman" w:hAnsi="Times New Roman" w:cs="Times New Roman"/>
          <w:sz w:val="24"/>
          <w:szCs w:val="24"/>
          <w:lang w:val="en-US"/>
        </w:rPr>
        <w:t>Maroua</w:t>
      </w:r>
      <w:proofErr w:type="spellEnd"/>
      <w:r w:rsidRPr="00EF77DB">
        <w:rPr>
          <w:rFonts w:ascii="Times New Roman" w:hAnsi="Times New Roman" w:cs="Times New Roman"/>
          <w:sz w:val="24"/>
          <w:szCs w:val="24"/>
          <w:lang w:val="en-US"/>
        </w:rPr>
        <w:t xml:space="preserve"> and 8.84±0.31 µg/L in </w:t>
      </w:r>
      <w:proofErr w:type="spellStart"/>
      <w:r w:rsidRPr="00EF77DB">
        <w:rPr>
          <w:rFonts w:ascii="Times New Roman" w:hAnsi="Times New Roman" w:cs="Times New Roman"/>
          <w:sz w:val="24"/>
          <w:szCs w:val="24"/>
          <w:lang w:val="en-US"/>
        </w:rPr>
        <w:t>Vina</w:t>
      </w:r>
      <w:proofErr w:type="spellEnd"/>
      <w:r w:rsidRPr="00EF77DB">
        <w:rPr>
          <w:rFonts w:ascii="Times New Roman" w:hAnsi="Times New Roman" w:cs="Times New Roman"/>
          <w:sz w:val="24"/>
          <w:szCs w:val="24"/>
          <w:lang w:val="en-US"/>
        </w:rPr>
        <w:t xml:space="preserve">. </w:t>
      </w:r>
      <w:r w:rsidR="00D84480" w:rsidRPr="00EF77DB">
        <w:rPr>
          <w:rFonts w:ascii="Times New Roman" w:hAnsi="Times New Roman" w:cs="Times New Roman"/>
          <w:sz w:val="24"/>
          <w:szCs w:val="24"/>
          <w:lang w:val="en-US"/>
        </w:rPr>
        <w:t>Local breed</w:t>
      </w:r>
      <w:r w:rsidRPr="00EF77DB">
        <w:rPr>
          <w:rFonts w:ascii="Times New Roman" w:hAnsi="Times New Roman" w:cs="Times New Roman"/>
          <w:sz w:val="24"/>
          <w:szCs w:val="24"/>
          <w:lang w:val="en-US"/>
        </w:rPr>
        <w:t xml:space="preserve"> </w:t>
      </w:r>
      <w:r w:rsidR="006C78BC" w:rsidRPr="00EF77DB">
        <w:rPr>
          <w:rFonts w:ascii="Times New Roman" w:hAnsi="Times New Roman" w:cs="Times New Roman"/>
          <w:sz w:val="24"/>
          <w:szCs w:val="24"/>
          <w:lang w:val="en-US"/>
        </w:rPr>
        <w:t>follows</w:t>
      </w:r>
      <w:r w:rsidRPr="00EF77DB">
        <w:rPr>
          <w:rFonts w:ascii="Times New Roman" w:hAnsi="Times New Roman" w:cs="Times New Roman"/>
          <w:sz w:val="24"/>
          <w:szCs w:val="24"/>
          <w:lang w:val="en-US"/>
        </w:rPr>
        <w:t xml:space="preserve"> the same pattern, with 8.53±0.30, 6.67±0.21 and 9.04±0.07 µg/L in </w:t>
      </w:r>
      <w:proofErr w:type="spellStart"/>
      <w:r w:rsidRPr="00EF77DB">
        <w:rPr>
          <w:rFonts w:ascii="Times New Roman" w:hAnsi="Times New Roman" w:cs="Times New Roman"/>
          <w:sz w:val="24"/>
          <w:szCs w:val="24"/>
          <w:lang w:val="en-US"/>
        </w:rPr>
        <w:t>Logone</w:t>
      </w:r>
      <w:proofErr w:type="spellEnd"/>
      <w:r w:rsidRPr="00EF77DB">
        <w:rPr>
          <w:rFonts w:ascii="Times New Roman" w:hAnsi="Times New Roman" w:cs="Times New Roman"/>
          <w:sz w:val="24"/>
          <w:szCs w:val="24"/>
          <w:lang w:val="en-US"/>
        </w:rPr>
        <w:t xml:space="preserve">-et-Chari, </w:t>
      </w:r>
      <w:proofErr w:type="spellStart"/>
      <w:r w:rsidRPr="00EF77DB">
        <w:rPr>
          <w:rFonts w:ascii="Times New Roman" w:hAnsi="Times New Roman" w:cs="Times New Roman"/>
          <w:sz w:val="24"/>
          <w:szCs w:val="24"/>
          <w:lang w:val="en-US"/>
        </w:rPr>
        <w:t>Diamaré</w:t>
      </w:r>
      <w:proofErr w:type="spellEnd"/>
      <w:r w:rsidRPr="00EF77DB">
        <w:rPr>
          <w:rFonts w:ascii="Times New Roman" w:hAnsi="Times New Roman" w:cs="Times New Roman"/>
          <w:sz w:val="24"/>
          <w:szCs w:val="24"/>
          <w:lang w:val="en-US"/>
        </w:rPr>
        <w:t xml:space="preserve"> and </w:t>
      </w:r>
      <w:proofErr w:type="spellStart"/>
      <w:r w:rsidRPr="00EF77DB">
        <w:rPr>
          <w:rFonts w:ascii="Times New Roman" w:hAnsi="Times New Roman" w:cs="Times New Roman"/>
          <w:sz w:val="24"/>
          <w:szCs w:val="24"/>
          <w:lang w:val="en-US"/>
        </w:rPr>
        <w:t>Vina</w:t>
      </w:r>
      <w:proofErr w:type="spellEnd"/>
      <w:r w:rsidRPr="00EF77DB">
        <w:rPr>
          <w:rFonts w:ascii="Times New Roman" w:hAnsi="Times New Roman" w:cs="Times New Roman"/>
          <w:sz w:val="24"/>
          <w:szCs w:val="24"/>
          <w:lang w:val="en-US"/>
        </w:rPr>
        <w:t xml:space="preserve"> respectively.</w:t>
      </w:r>
    </w:p>
    <w:p w14:paraId="493D3F1F" w14:textId="052AFCA7" w:rsidR="00460890" w:rsidRPr="00EF77DB" w:rsidRDefault="00A839DB" w:rsidP="00EF77DB">
      <w:pPr>
        <w:pStyle w:val="PrformatHTML"/>
        <w:jc w:val="both"/>
        <w:rPr>
          <w:rFonts w:ascii="Times New Roman" w:hAnsi="Times New Roman" w:cs="Times New Roman"/>
          <w:sz w:val="24"/>
          <w:szCs w:val="24"/>
          <w:lang w:val="en-US"/>
        </w:rPr>
      </w:pPr>
      <w:r w:rsidRPr="00EF77DB">
        <w:rPr>
          <w:rFonts w:ascii="Times New Roman" w:hAnsi="Times New Roman" w:cs="Times New Roman"/>
          <w:sz w:val="24"/>
          <w:szCs w:val="24"/>
        </w:rPr>
        <w:object w:dxaOrig="5726" w:dyaOrig="5159" w14:anchorId="4D93FE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45pt;height:202.25pt" o:ole="">
            <v:imagedata r:id="rId8" o:title="" embosscolor="white"/>
          </v:shape>
          <o:OLEObject Type="Embed" ProgID="Prism5.Document" ShapeID="_x0000_i1025" DrawAspect="Content" ObjectID="_1812649763" r:id="rId9"/>
        </w:object>
      </w:r>
      <w:r w:rsidR="00C8233B" w:rsidRPr="00EF77DB">
        <w:rPr>
          <w:rFonts w:ascii="Times New Roman" w:hAnsi="Times New Roman" w:cs="Times New Roman"/>
          <w:sz w:val="24"/>
          <w:szCs w:val="24"/>
          <w:lang w:val="en-US"/>
        </w:rPr>
        <w:t xml:space="preserve"> </w:t>
      </w:r>
      <w:r w:rsidRPr="00EF77DB">
        <w:rPr>
          <w:rFonts w:ascii="Times New Roman" w:hAnsi="Times New Roman" w:cs="Times New Roman"/>
          <w:sz w:val="24"/>
          <w:szCs w:val="24"/>
        </w:rPr>
        <w:object w:dxaOrig="7881" w:dyaOrig="5273" w14:anchorId="418BFBAA">
          <v:shape id="_x0000_i1026" type="#_x0000_t75" style="width:242.3pt;height:206pt" o:ole="">
            <v:imagedata r:id="rId10" o:title="" embosscolor="white"/>
          </v:shape>
          <o:OLEObject Type="Embed" ProgID="Prism5.Document" ShapeID="_x0000_i1026" DrawAspect="Content" ObjectID="_1812649764" r:id="rId11"/>
        </w:object>
      </w:r>
    </w:p>
    <w:p w14:paraId="4DAB6E04" w14:textId="27346C56" w:rsidR="00460890" w:rsidRPr="00EF77DB" w:rsidRDefault="00C8233B" w:rsidP="00EF77DB">
      <w:pPr>
        <w:pStyle w:val="PrformatHTML"/>
        <w:jc w:val="both"/>
        <w:rPr>
          <w:rStyle w:val="y2iqfc"/>
          <w:rFonts w:ascii="Times New Roman" w:hAnsi="Times New Roman" w:cs="Times New Roman"/>
          <w:sz w:val="24"/>
          <w:szCs w:val="24"/>
          <w:lang w:val="en-US"/>
        </w:rPr>
      </w:pPr>
      <w:r w:rsidRPr="00EF77DB">
        <w:rPr>
          <w:rStyle w:val="y2iqfc"/>
          <w:rFonts w:ascii="Times New Roman" w:hAnsi="Times New Roman" w:cs="Times New Roman"/>
          <w:b/>
          <w:sz w:val="24"/>
          <w:szCs w:val="24"/>
          <w:lang w:val="en-US"/>
        </w:rPr>
        <w:t>Figure 1</w:t>
      </w:r>
      <w:r w:rsidR="00223319" w:rsidRPr="00EF77DB">
        <w:rPr>
          <w:rStyle w:val="y2iqfc"/>
          <w:rFonts w:ascii="Times New Roman" w:hAnsi="Times New Roman" w:cs="Times New Roman"/>
          <w:b/>
          <w:sz w:val="24"/>
          <w:szCs w:val="24"/>
          <w:lang w:val="en-US"/>
        </w:rPr>
        <w:t>.</w:t>
      </w:r>
      <w:r w:rsidRPr="00EF77DB">
        <w:rPr>
          <w:rStyle w:val="y2iqfc"/>
          <w:rFonts w:ascii="Times New Roman" w:hAnsi="Times New Roman" w:cs="Times New Roman"/>
          <w:sz w:val="24"/>
          <w:szCs w:val="24"/>
          <w:lang w:val="en-US"/>
        </w:rPr>
        <w:t xml:space="preserve"> Vitamin profiles (C and A)</w:t>
      </w:r>
    </w:p>
    <w:p w14:paraId="44A85C8E" w14:textId="77777777" w:rsidR="00460890" w:rsidRPr="00EF77DB" w:rsidRDefault="00460890" w:rsidP="00EF77DB">
      <w:pPr>
        <w:pStyle w:val="PrformatHTML"/>
        <w:jc w:val="both"/>
        <w:rPr>
          <w:rStyle w:val="y2iqfc"/>
          <w:rFonts w:ascii="Times New Roman" w:hAnsi="Times New Roman" w:cs="Times New Roman"/>
          <w:sz w:val="24"/>
          <w:szCs w:val="24"/>
          <w:lang w:val="en-US"/>
        </w:rPr>
      </w:pPr>
    </w:p>
    <w:p w14:paraId="09F389E8" w14:textId="77777777" w:rsidR="00460890" w:rsidRPr="00EF77DB" w:rsidRDefault="00DF6B61" w:rsidP="00EF77DB">
      <w:pPr>
        <w:pStyle w:val="PrformatHTML"/>
        <w:jc w:val="both"/>
        <w:rPr>
          <w:rStyle w:val="y2iqfc"/>
          <w:rFonts w:ascii="Times New Roman" w:hAnsi="Times New Roman" w:cs="Times New Roman"/>
          <w:b/>
          <w:sz w:val="24"/>
          <w:szCs w:val="24"/>
          <w:lang w:val="en-US"/>
        </w:rPr>
      </w:pPr>
      <w:r w:rsidRPr="00EF77DB">
        <w:rPr>
          <w:rStyle w:val="y2iqfc"/>
          <w:rFonts w:ascii="Times New Roman" w:hAnsi="Times New Roman" w:cs="Times New Roman"/>
          <w:b/>
          <w:sz w:val="24"/>
          <w:szCs w:val="24"/>
          <w:lang w:val="en-US"/>
        </w:rPr>
        <w:t>3</w:t>
      </w:r>
      <w:r w:rsidR="00C8233B" w:rsidRPr="00EF77DB">
        <w:rPr>
          <w:rStyle w:val="y2iqfc"/>
          <w:rFonts w:ascii="Times New Roman" w:hAnsi="Times New Roman" w:cs="Times New Roman"/>
          <w:b/>
          <w:sz w:val="24"/>
          <w:szCs w:val="24"/>
          <w:lang w:val="en-US"/>
        </w:rPr>
        <w:t>.3- Antioxidant activities of raw cow milk</w:t>
      </w:r>
    </w:p>
    <w:p w14:paraId="647E0728" w14:textId="77777777" w:rsidR="00314DD7" w:rsidRPr="00EF77DB" w:rsidRDefault="00314DD7" w:rsidP="00EF77DB">
      <w:pPr>
        <w:pStyle w:val="PrformatHTML"/>
        <w:jc w:val="both"/>
        <w:rPr>
          <w:rStyle w:val="y2iqfc"/>
          <w:rFonts w:ascii="Times New Roman" w:hAnsi="Times New Roman" w:cs="Times New Roman"/>
          <w:b/>
          <w:sz w:val="24"/>
          <w:szCs w:val="24"/>
          <w:lang w:val="en-US"/>
        </w:rPr>
      </w:pPr>
    </w:p>
    <w:p w14:paraId="5EFE4659" w14:textId="4C058297" w:rsidR="00DF6B61" w:rsidRPr="00EF77DB" w:rsidRDefault="00DF6B61" w:rsidP="00EF77DB">
      <w:pPr>
        <w:spacing w:after="0" w:line="240" w:lineRule="auto"/>
        <w:jc w:val="both"/>
        <w:rPr>
          <w:rFonts w:ascii="Times New Roman" w:hAnsi="Times New Roman" w:cs="Times New Roman"/>
          <w:sz w:val="24"/>
          <w:szCs w:val="24"/>
          <w:lang w:val="en-US"/>
        </w:rPr>
      </w:pPr>
      <w:r w:rsidRPr="00EF77DB">
        <w:rPr>
          <w:rFonts w:ascii="Times New Roman" w:hAnsi="Times New Roman" w:cs="Times New Roman"/>
          <w:sz w:val="24"/>
          <w:szCs w:val="24"/>
          <w:lang w:val="en-US"/>
        </w:rPr>
        <w:t xml:space="preserve">The antioxidant activity of raw milk through the determination of DPPH, ABTS and FRAP enabled us to evaluate the antioxidant power of milk from different production basins (Table </w:t>
      </w:r>
      <w:r w:rsidR="00584EF6" w:rsidRPr="00EF77DB">
        <w:rPr>
          <w:rFonts w:ascii="Times New Roman" w:hAnsi="Times New Roman" w:cs="Times New Roman"/>
          <w:sz w:val="24"/>
          <w:szCs w:val="24"/>
          <w:lang w:val="en-US"/>
        </w:rPr>
        <w:t>3</w:t>
      </w:r>
      <w:r w:rsidRPr="00EF77DB">
        <w:rPr>
          <w:rFonts w:ascii="Times New Roman" w:hAnsi="Times New Roman" w:cs="Times New Roman"/>
          <w:sz w:val="24"/>
          <w:szCs w:val="24"/>
          <w:lang w:val="en-US"/>
        </w:rPr>
        <w:t xml:space="preserve">). It was found that the rearing site had a significant impact (p &lt;0.05) on the various parameters analyzed. The highest DPPH was observed in the Diamaré </w:t>
      </w:r>
      <w:r w:rsidR="002D707F" w:rsidRPr="00EF77DB">
        <w:rPr>
          <w:rFonts w:ascii="Times New Roman" w:hAnsi="Times New Roman" w:cs="Times New Roman"/>
          <w:sz w:val="24"/>
          <w:szCs w:val="24"/>
          <w:lang w:val="en-US"/>
        </w:rPr>
        <w:t>Red Fulani</w:t>
      </w:r>
      <w:r w:rsidRPr="00EF77DB">
        <w:rPr>
          <w:rFonts w:ascii="Times New Roman" w:hAnsi="Times New Roman" w:cs="Times New Roman"/>
          <w:sz w:val="24"/>
          <w:szCs w:val="24"/>
          <w:lang w:val="en-US"/>
        </w:rPr>
        <w:t xml:space="preserve"> (74.25±0.17%). The DPPH of Logone-et-Chari </w:t>
      </w:r>
      <w:r w:rsidR="002D707F" w:rsidRPr="00EF77DB">
        <w:rPr>
          <w:rFonts w:ascii="Times New Roman" w:hAnsi="Times New Roman" w:cs="Times New Roman"/>
          <w:sz w:val="24"/>
          <w:szCs w:val="24"/>
          <w:lang w:val="en-US"/>
        </w:rPr>
        <w:t xml:space="preserve">Red Fulani </w:t>
      </w:r>
      <w:r w:rsidRPr="00EF77DB">
        <w:rPr>
          <w:rFonts w:ascii="Times New Roman" w:hAnsi="Times New Roman" w:cs="Times New Roman"/>
          <w:sz w:val="24"/>
          <w:szCs w:val="24"/>
          <w:lang w:val="en-US"/>
        </w:rPr>
        <w:t xml:space="preserve">(56.79±0.93%) was comparable to that of Vina </w:t>
      </w:r>
      <w:r w:rsidR="002D707F" w:rsidRPr="00EF77DB">
        <w:rPr>
          <w:rFonts w:ascii="Times New Roman" w:hAnsi="Times New Roman" w:cs="Times New Roman"/>
          <w:sz w:val="24"/>
          <w:szCs w:val="24"/>
          <w:lang w:val="en-US"/>
        </w:rPr>
        <w:t>Goudali</w:t>
      </w:r>
      <w:r w:rsidRPr="00EF77DB">
        <w:rPr>
          <w:rFonts w:ascii="Times New Roman" w:hAnsi="Times New Roman" w:cs="Times New Roman"/>
          <w:sz w:val="24"/>
          <w:szCs w:val="24"/>
          <w:lang w:val="en-US"/>
        </w:rPr>
        <w:t xml:space="preserve"> (57.87±1.79%). The DPPH of the Montbeliarde (72.43±0.39%) and Holstein (70.85±9.63%) breeds from Diamaré is higher than that of the Montbeliarde (59.41±0.55%) and Holstein breeds from Vina (57.92±0.72%). ABTS ranged from 54.16±2.27% (Vina</w:t>
      </w:r>
      <w:r w:rsidR="002D707F" w:rsidRPr="00EF77DB">
        <w:rPr>
          <w:rFonts w:ascii="Times New Roman" w:hAnsi="Times New Roman" w:cs="Times New Roman"/>
          <w:sz w:val="24"/>
          <w:szCs w:val="24"/>
          <w:lang w:val="en-US"/>
        </w:rPr>
        <w:t xml:space="preserve"> Gougali</w:t>
      </w:r>
      <w:r w:rsidRPr="00EF77DB">
        <w:rPr>
          <w:rFonts w:ascii="Times New Roman" w:hAnsi="Times New Roman" w:cs="Times New Roman"/>
          <w:sz w:val="24"/>
          <w:szCs w:val="24"/>
          <w:lang w:val="en-US"/>
        </w:rPr>
        <w:t>) to 69.71±4.93% (</w:t>
      </w:r>
      <w:r w:rsidR="003F02FD" w:rsidRPr="00EF77DB">
        <w:rPr>
          <w:rFonts w:ascii="Times New Roman" w:hAnsi="Times New Roman" w:cs="Times New Roman"/>
          <w:sz w:val="24"/>
          <w:szCs w:val="24"/>
          <w:lang w:val="en-US"/>
        </w:rPr>
        <w:t xml:space="preserve">Diamaré </w:t>
      </w:r>
      <w:r w:rsidRPr="00EF77DB">
        <w:rPr>
          <w:rFonts w:ascii="Times New Roman" w:hAnsi="Times New Roman" w:cs="Times New Roman"/>
          <w:sz w:val="24"/>
          <w:szCs w:val="24"/>
          <w:lang w:val="en-US"/>
        </w:rPr>
        <w:t xml:space="preserve">Holstein). Both ABTS and DPPH varied significantly (p&lt;0.05) across production basins, with noticeable variations within breeds. Montbeliardes (66.49±0.38%) and Holsteins (69.71±4.93%) from Diamaré have higher ABTS than Montbeliardes (55.96±0.22%) and Holsteins (54.52±0.53%) from Vina. </w:t>
      </w:r>
    </w:p>
    <w:p w14:paraId="5BDD9F98" w14:textId="77777777" w:rsidR="00DF6B61" w:rsidRPr="00EF77DB" w:rsidRDefault="00DF6B61" w:rsidP="00EF77DB">
      <w:pPr>
        <w:pStyle w:val="PrformatHTML"/>
        <w:jc w:val="both"/>
        <w:rPr>
          <w:rFonts w:ascii="Times New Roman" w:hAnsi="Times New Roman" w:cs="Times New Roman"/>
          <w:sz w:val="24"/>
          <w:szCs w:val="24"/>
          <w:lang w:val="en-US"/>
        </w:rPr>
      </w:pPr>
      <w:r w:rsidRPr="00EF77DB">
        <w:rPr>
          <w:rFonts w:ascii="Times New Roman" w:hAnsi="Times New Roman" w:cs="Times New Roman"/>
          <w:sz w:val="24"/>
          <w:szCs w:val="24"/>
          <w:lang w:val="en-US"/>
        </w:rPr>
        <w:t>Antioxidant activity through FRAP shows significantly (p&lt;0.05) different values in the production basins, with loose variations between breeds, with 53.14±1.59 g Eq Trolox/l for Holsteins from Vina and 65.57±0.54 g Eq Trolox/l for Holsteins from Diamaré. The FRAP values for Montb</w:t>
      </w:r>
      <w:r w:rsidR="00AC0FC7" w:rsidRPr="00EF77DB">
        <w:rPr>
          <w:rFonts w:ascii="Times New Roman" w:hAnsi="Times New Roman" w:cs="Times New Roman"/>
          <w:sz w:val="24"/>
          <w:szCs w:val="24"/>
          <w:lang w:val="en-US"/>
        </w:rPr>
        <w:t>e</w:t>
      </w:r>
      <w:r w:rsidRPr="00EF77DB">
        <w:rPr>
          <w:rFonts w:ascii="Times New Roman" w:hAnsi="Times New Roman" w:cs="Times New Roman"/>
          <w:sz w:val="24"/>
          <w:szCs w:val="24"/>
          <w:lang w:val="en-US"/>
        </w:rPr>
        <w:t xml:space="preserve">liarde </w:t>
      </w:r>
      <w:r w:rsidR="003F02FD" w:rsidRPr="00EF77DB">
        <w:rPr>
          <w:rFonts w:ascii="Times New Roman" w:hAnsi="Times New Roman" w:cs="Times New Roman"/>
          <w:sz w:val="24"/>
          <w:szCs w:val="24"/>
          <w:lang w:val="en-US"/>
        </w:rPr>
        <w:t>from</w:t>
      </w:r>
      <w:r w:rsidRPr="00EF77DB">
        <w:rPr>
          <w:rFonts w:ascii="Times New Roman" w:hAnsi="Times New Roman" w:cs="Times New Roman"/>
          <w:sz w:val="24"/>
          <w:szCs w:val="24"/>
          <w:lang w:val="en-US"/>
        </w:rPr>
        <w:t xml:space="preserve"> Vina (58.43±0.35 g Eq Trolox/l) differ from those for Diamaré (63.14±0.55 g Eq Trolox/l). For the </w:t>
      </w:r>
      <w:r w:rsidR="00F061A3" w:rsidRPr="00EF77DB">
        <w:rPr>
          <w:rFonts w:ascii="Times New Roman" w:hAnsi="Times New Roman" w:cs="Times New Roman"/>
          <w:sz w:val="24"/>
          <w:szCs w:val="24"/>
          <w:lang w:val="en-US"/>
        </w:rPr>
        <w:t>local</w:t>
      </w:r>
      <w:r w:rsidRPr="00EF77DB">
        <w:rPr>
          <w:rFonts w:ascii="Times New Roman" w:hAnsi="Times New Roman" w:cs="Times New Roman"/>
          <w:sz w:val="24"/>
          <w:szCs w:val="24"/>
          <w:lang w:val="en-US"/>
        </w:rPr>
        <w:t xml:space="preserve"> breed, FRAP follows this trend with </w:t>
      </w:r>
      <w:r w:rsidR="00F061A3" w:rsidRPr="00EF77DB">
        <w:rPr>
          <w:rFonts w:ascii="Times New Roman" w:hAnsi="Times New Roman" w:cs="Times New Roman"/>
          <w:color w:val="000000"/>
          <w:sz w:val="24"/>
          <w:szCs w:val="24"/>
          <w:lang w:val="en-HK"/>
        </w:rPr>
        <w:t xml:space="preserve">54,37±1,21 </w:t>
      </w:r>
      <w:r w:rsidR="00F061A3" w:rsidRPr="00EF77DB">
        <w:rPr>
          <w:rFonts w:ascii="Times New Roman" w:hAnsi="Times New Roman" w:cs="Times New Roman"/>
          <w:sz w:val="24"/>
          <w:szCs w:val="24"/>
          <w:lang w:val="en-US"/>
        </w:rPr>
        <w:t xml:space="preserve">g Eq Trolox/l in Vina, </w:t>
      </w:r>
      <w:r w:rsidR="00F061A3" w:rsidRPr="00EF77DB">
        <w:rPr>
          <w:rFonts w:ascii="Times New Roman" w:hAnsi="Times New Roman" w:cs="Times New Roman"/>
          <w:color w:val="000000"/>
          <w:sz w:val="24"/>
          <w:szCs w:val="24"/>
          <w:lang w:val="en-HK"/>
        </w:rPr>
        <w:t>62,45±0,23</w:t>
      </w:r>
      <w:r w:rsidRPr="00EF77DB">
        <w:rPr>
          <w:rFonts w:ascii="Times New Roman" w:hAnsi="Times New Roman" w:cs="Times New Roman"/>
          <w:sz w:val="24"/>
          <w:szCs w:val="24"/>
          <w:lang w:val="en-US"/>
        </w:rPr>
        <w:t>g Eq Trolox/l in Diamaré</w:t>
      </w:r>
      <w:r w:rsidR="00F061A3" w:rsidRPr="00EF77DB">
        <w:rPr>
          <w:rFonts w:ascii="Times New Roman" w:hAnsi="Times New Roman" w:cs="Times New Roman"/>
          <w:sz w:val="24"/>
          <w:szCs w:val="24"/>
          <w:lang w:val="en-US"/>
        </w:rPr>
        <w:t xml:space="preserve"> and </w:t>
      </w:r>
      <w:r w:rsidR="00F061A3" w:rsidRPr="00EF77DB">
        <w:rPr>
          <w:rFonts w:ascii="Times New Roman" w:hAnsi="Times New Roman" w:cs="Times New Roman"/>
          <w:color w:val="000000"/>
          <w:sz w:val="24"/>
          <w:szCs w:val="24"/>
          <w:lang w:val="en-HK"/>
        </w:rPr>
        <w:t>65,04±0,07 g Eq Trolox/l in Logone-et-Chari</w:t>
      </w:r>
      <w:r w:rsidRPr="00EF77DB">
        <w:rPr>
          <w:rFonts w:ascii="Times New Roman" w:hAnsi="Times New Roman" w:cs="Times New Roman"/>
          <w:sz w:val="24"/>
          <w:szCs w:val="24"/>
          <w:lang w:val="en-US"/>
        </w:rPr>
        <w:t>.</w:t>
      </w:r>
    </w:p>
    <w:p w14:paraId="60406D33" w14:textId="7A5D22ED" w:rsidR="00CE7909" w:rsidRPr="00EF77DB" w:rsidRDefault="00CE7909" w:rsidP="00EF77DB">
      <w:pPr>
        <w:pStyle w:val="PrformatHTML"/>
        <w:jc w:val="both"/>
        <w:rPr>
          <w:rFonts w:ascii="Times New Roman" w:hAnsi="Times New Roman" w:cs="Times New Roman"/>
          <w:sz w:val="24"/>
          <w:szCs w:val="24"/>
          <w:lang w:val="en-US"/>
        </w:rPr>
      </w:pPr>
      <w:r w:rsidRPr="00EF77DB">
        <w:rPr>
          <w:rFonts w:ascii="Times New Roman" w:hAnsi="Times New Roman" w:cs="Times New Roman"/>
          <w:sz w:val="24"/>
          <w:szCs w:val="24"/>
          <w:lang w:val="en-US"/>
        </w:rPr>
        <w:br w:type="page"/>
      </w:r>
    </w:p>
    <w:p w14:paraId="22AA1558" w14:textId="640F419B" w:rsidR="00460890" w:rsidRPr="00EF77DB" w:rsidRDefault="00C8233B" w:rsidP="00EF77DB">
      <w:pPr>
        <w:pStyle w:val="PrformatHTML"/>
        <w:jc w:val="both"/>
        <w:rPr>
          <w:rStyle w:val="y2iqfc"/>
          <w:rFonts w:ascii="Times New Roman" w:hAnsi="Times New Roman" w:cs="Times New Roman"/>
          <w:sz w:val="24"/>
          <w:szCs w:val="24"/>
          <w:lang w:val="en-US"/>
        </w:rPr>
      </w:pPr>
      <w:r w:rsidRPr="00EF77DB">
        <w:rPr>
          <w:rStyle w:val="y2iqfc"/>
          <w:rFonts w:ascii="Times New Roman" w:hAnsi="Times New Roman" w:cs="Times New Roman"/>
          <w:b/>
          <w:sz w:val="24"/>
          <w:szCs w:val="24"/>
          <w:lang w:val="en-US"/>
        </w:rPr>
        <w:lastRenderedPageBreak/>
        <w:t>Table 3</w:t>
      </w:r>
      <w:r w:rsidR="00CE7909" w:rsidRPr="00EF77DB">
        <w:rPr>
          <w:rStyle w:val="y2iqfc"/>
          <w:rFonts w:ascii="Times New Roman" w:hAnsi="Times New Roman" w:cs="Times New Roman"/>
          <w:b/>
          <w:sz w:val="24"/>
          <w:szCs w:val="24"/>
          <w:lang w:val="en-US"/>
        </w:rPr>
        <w:t>.</w:t>
      </w:r>
      <w:r w:rsidRPr="00EF77DB">
        <w:rPr>
          <w:rStyle w:val="y2iqfc"/>
          <w:rFonts w:ascii="Times New Roman" w:hAnsi="Times New Roman" w:cs="Times New Roman"/>
          <w:sz w:val="24"/>
          <w:szCs w:val="24"/>
          <w:lang w:val="en-US"/>
        </w:rPr>
        <w:t xml:space="preserve"> Variation in the antioxidant activity of raw cow's milk</w:t>
      </w:r>
    </w:p>
    <w:tbl>
      <w:tblPr>
        <w:tblStyle w:val="TableauListe6Couleur"/>
        <w:tblW w:w="9072" w:type="dxa"/>
        <w:tblLook w:val="04A0" w:firstRow="1" w:lastRow="0" w:firstColumn="1" w:lastColumn="0" w:noHBand="0" w:noVBand="1"/>
      </w:tblPr>
      <w:tblGrid>
        <w:gridCol w:w="1843"/>
        <w:gridCol w:w="1638"/>
        <w:gridCol w:w="1489"/>
        <w:gridCol w:w="1839"/>
        <w:gridCol w:w="2263"/>
      </w:tblGrid>
      <w:tr w:rsidR="00460890" w:rsidRPr="00EF77DB" w14:paraId="14673D39" w14:textId="77777777" w:rsidTr="008D02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tcPr>
          <w:p w14:paraId="7201A64F" w14:textId="77777777" w:rsidR="00460890" w:rsidRPr="00EF77DB" w:rsidRDefault="00C8233B" w:rsidP="00EF77DB">
            <w:pPr>
              <w:jc w:val="both"/>
              <w:rPr>
                <w:rFonts w:ascii="Times New Roman" w:hAnsi="Times New Roman" w:cs="Times New Roman"/>
                <w:b w:val="0"/>
                <w:sz w:val="24"/>
                <w:szCs w:val="24"/>
              </w:rPr>
            </w:pPr>
            <w:r w:rsidRPr="00EF77DB">
              <w:rPr>
                <w:rFonts w:ascii="Times New Roman" w:hAnsi="Times New Roman" w:cs="Times New Roman"/>
                <w:sz w:val="24"/>
                <w:szCs w:val="24"/>
              </w:rPr>
              <w:t xml:space="preserve">Parameters </w:t>
            </w:r>
          </w:p>
        </w:tc>
        <w:tc>
          <w:tcPr>
            <w:tcW w:w="1638" w:type="dxa"/>
            <w:vMerge w:val="restart"/>
          </w:tcPr>
          <w:p w14:paraId="445620A1" w14:textId="77777777" w:rsidR="00460890" w:rsidRPr="00EF77DB" w:rsidRDefault="00C8233B" w:rsidP="00EF77D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F77DB">
              <w:rPr>
                <w:rFonts w:ascii="Times New Roman" w:hAnsi="Times New Roman" w:cs="Times New Roman"/>
                <w:sz w:val="24"/>
                <w:szCs w:val="24"/>
              </w:rPr>
              <w:t xml:space="preserve">Breed </w:t>
            </w:r>
          </w:p>
        </w:tc>
        <w:tc>
          <w:tcPr>
            <w:tcW w:w="5591" w:type="dxa"/>
            <w:gridSpan w:val="3"/>
          </w:tcPr>
          <w:p w14:paraId="372EAB1D" w14:textId="77777777" w:rsidR="00460890" w:rsidRPr="00EF77DB" w:rsidRDefault="00C8233B" w:rsidP="00EF77D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EF77DB">
              <w:rPr>
                <w:rFonts w:ascii="Times New Roman" w:hAnsi="Times New Roman" w:cs="Times New Roman"/>
                <w:sz w:val="24"/>
                <w:szCs w:val="24"/>
                <w:lang w:val="en-US"/>
              </w:rPr>
              <w:t>Average value per production basin</w:t>
            </w:r>
          </w:p>
        </w:tc>
      </w:tr>
      <w:tr w:rsidR="00460890" w:rsidRPr="00EF77DB" w14:paraId="0E1A1113" w14:textId="77777777" w:rsidTr="008D02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Pr>
          <w:p w14:paraId="57A46456" w14:textId="77777777" w:rsidR="00460890" w:rsidRPr="00EF77DB" w:rsidRDefault="00460890" w:rsidP="00EF77DB">
            <w:pPr>
              <w:jc w:val="both"/>
              <w:rPr>
                <w:rFonts w:ascii="Times New Roman" w:hAnsi="Times New Roman" w:cs="Times New Roman"/>
                <w:b w:val="0"/>
                <w:sz w:val="24"/>
                <w:szCs w:val="24"/>
                <w:lang w:val="en-US"/>
              </w:rPr>
            </w:pPr>
          </w:p>
        </w:tc>
        <w:tc>
          <w:tcPr>
            <w:tcW w:w="1638" w:type="dxa"/>
            <w:vMerge/>
          </w:tcPr>
          <w:p w14:paraId="58AA0CA9" w14:textId="77777777" w:rsidR="00460890" w:rsidRPr="00EF77DB" w:rsidRDefault="00460890"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p>
        </w:tc>
        <w:tc>
          <w:tcPr>
            <w:tcW w:w="1489" w:type="dxa"/>
          </w:tcPr>
          <w:p w14:paraId="0EB48BEF"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F77DB">
              <w:rPr>
                <w:rFonts w:ascii="Times New Roman" w:hAnsi="Times New Roman" w:cs="Times New Roman"/>
                <w:b/>
                <w:sz w:val="24"/>
                <w:szCs w:val="24"/>
              </w:rPr>
              <w:t xml:space="preserve">Vina </w:t>
            </w:r>
          </w:p>
        </w:tc>
        <w:tc>
          <w:tcPr>
            <w:tcW w:w="1839" w:type="dxa"/>
          </w:tcPr>
          <w:p w14:paraId="3F690FD0"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F77DB">
              <w:rPr>
                <w:rFonts w:ascii="Times New Roman" w:hAnsi="Times New Roman" w:cs="Times New Roman"/>
                <w:b/>
                <w:sz w:val="24"/>
                <w:szCs w:val="24"/>
              </w:rPr>
              <w:t xml:space="preserve">Diamare </w:t>
            </w:r>
          </w:p>
        </w:tc>
        <w:tc>
          <w:tcPr>
            <w:tcW w:w="2263" w:type="dxa"/>
          </w:tcPr>
          <w:p w14:paraId="3C907D0C"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F77DB">
              <w:rPr>
                <w:rFonts w:ascii="Times New Roman" w:hAnsi="Times New Roman" w:cs="Times New Roman"/>
                <w:b/>
                <w:sz w:val="24"/>
                <w:szCs w:val="24"/>
              </w:rPr>
              <w:t>Logone-and-Chari</w:t>
            </w:r>
          </w:p>
        </w:tc>
      </w:tr>
      <w:tr w:rsidR="00460890" w:rsidRPr="00EF77DB" w14:paraId="473DB816" w14:textId="77777777" w:rsidTr="008D02B7">
        <w:tc>
          <w:tcPr>
            <w:cnfStyle w:val="001000000000" w:firstRow="0" w:lastRow="0" w:firstColumn="1" w:lastColumn="0" w:oddVBand="0" w:evenVBand="0" w:oddHBand="0" w:evenHBand="0" w:firstRowFirstColumn="0" w:firstRowLastColumn="0" w:lastRowFirstColumn="0" w:lastRowLastColumn="0"/>
            <w:tcW w:w="1843" w:type="dxa"/>
            <w:vMerge w:val="restart"/>
          </w:tcPr>
          <w:p w14:paraId="190DC5F8" w14:textId="77777777" w:rsidR="00460890" w:rsidRPr="00EF77DB" w:rsidRDefault="00C8233B" w:rsidP="00EF77DB">
            <w:pPr>
              <w:jc w:val="both"/>
              <w:rPr>
                <w:rFonts w:ascii="Times New Roman" w:hAnsi="Times New Roman" w:cs="Times New Roman"/>
                <w:sz w:val="24"/>
                <w:szCs w:val="24"/>
              </w:rPr>
            </w:pPr>
            <w:r w:rsidRPr="00EF77DB">
              <w:rPr>
                <w:rFonts w:ascii="Times New Roman" w:hAnsi="Times New Roman" w:cs="Times New Roman"/>
                <w:color w:val="000000"/>
                <w:sz w:val="24"/>
                <w:szCs w:val="24"/>
              </w:rPr>
              <w:t>DPPH (inhibition %)</w:t>
            </w:r>
          </w:p>
        </w:tc>
        <w:tc>
          <w:tcPr>
            <w:tcW w:w="1638" w:type="dxa"/>
          </w:tcPr>
          <w:p w14:paraId="40707A2F" w14:textId="77777777" w:rsidR="00460890" w:rsidRPr="00EF77DB" w:rsidRDefault="007F6C13"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 xml:space="preserve">Local </w:t>
            </w:r>
            <w:r w:rsidR="00C8233B" w:rsidRPr="00EF77DB">
              <w:rPr>
                <w:rFonts w:ascii="Times New Roman" w:hAnsi="Times New Roman" w:cs="Times New Roman"/>
                <w:sz w:val="24"/>
                <w:szCs w:val="24"/>
              </w:rPr>
              <w:t>*</w:t>
            </w:r>
          </w:p>
        </w:tc>
        <w:tc>
          <w:tcPr>
            <w:tcW w:w="1489" w:type="dxa"/>
          </w:tcPr>
          <w:p w14:paraId="360C34AB"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57.87±1.79</w:t>
            </w:r>
            <w:r w:rsidRPr="00EF77DB">
              <w:rPr>
                <w:rFonts w:ascii="Times New Roman" w:hAnsi="Times New Roman" w:cs="Times New Roman"/>
                <w:color w:val="000000"/>
                <w:sz w:val="24"/>
                <w:szCs w:val="24"/>
                <w:vertAlign w:val="superscript"/>
              </w:rPr>
              <w:t>a</w:t>
            </w:r>
          </w:p>
        </w:tc>
        <w:tc>
          <w:tcPr>
            <w:tcW w:w="1839" w:type="dxa"/>
          </w:tcPr>
          <w:p w14:paraId="0D4D4490"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74.25±0.17</w:t>
            </w:r>
            <w:r w:rsidRPr="00EF77DB">
              <w:rPr>
                <w:rFonts w:ascii="Times New Roman" w:hAnsi="Times New Roman" w:cs="Times New Roman"/>
                <w:color w:val="000000"/>
                <w:sz w:val="24"/>
                <w:szCs w:val="24"/>
                <w:vertAlign w:val="superscript"/>
              </w:rPr>
              <w:t>b</w:t>
            </w:r>
          </w:p>
        </w:tc>
        <w:tc>
          <w:tcPr>
            <w:tcW w:w="2263" w:type="dxa"/>
          </w:tcPr>
          <w:p w14:paraId="684C03E1"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56.79±0.93</w:t>
            </w:r>
            <w:r w:rsidRPr="00EF77DB">
              <w:rPr>
                <w:rFonts w:ascii="Times New Roman" w:hAnsi="Times New Roman" w:cs="Times New Roman"/>
                <w:color w:val="000000"/>
                <w:sz w:val="24"/>
                <w:szCs w:val="24"/>
                <w:vertAlign w:val="superscript"/>
              </w:rPr>
              <w:t>a</w:t>
            </w:r>
          </w:p>
        </w:tc>
      </w:tr>
      <w:tr w:rsidR="00460890" w:rsidRPr="00EF77DB" w14:paraId="4481DE6A" w14:textId="77777777" w:rsidTr="008D02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Pr>
          <w:p w14:paraId="25CC0CAB" w14:textId="77777777" w:rsidR="00460890" w:rsidRPr="00EF77DB" w:rsidRDefault="00460890" w:rsidP="00EF77DB">
            <w:pPr>
              <w:jc w:val="both"/>
              <w:rPr>
                <w:rFonts w:ascii="Times New Roman" w:hAnsi="Times New Roman" w:cs="Times New Roman"/>
                <w:sz w:val="24"/>
                <w:szCs w:val="24"/>
              </w:rPr>
            </w:pPr>
          </w:p>
        </w:tc>
        <w:tc>
          <w:tcPr>
            <w:tcW w:w="1638" w:type="dxa"/>
          </w:tcPr>
          <w:p w14:paraId="200ECC72" w14:textId="77777777" w:rsidR="00460890" w:rsidRPr="00EF77DB" w:rsidRDefault="00920715"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Montbeliarde</w:t>
            </w:r>
          </w:p>
        </w:tc>
        <w:tc>
          <w:tcPr>
            <w:tcW w:w="1489" w:type="dxa"/>
          </w:tcPr>
          <w:p w14:paraId="72C60076"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59.41±0.55</w:t>
            </w:r>
            <w:r w:rsidRPr="00EF77DB">
              <w:rPr>
                <w:rFonts w:ascii="Times New Roman" w:hAnsi="Times New Roman" w:cs="Times New Roman"/>
                <w:color w:val="000000"/>
                <w:sz w:val="24"/>
                <w:szCs w:val="24"/>
                <w:vertAlign w:val="superscript"/>
              </w:rPr>
              <w:t>a</w:t>
            </w:r>
          </w:p>
        </w:tc>
        <w:tc>
          <w:tcPr>
            <w:tcW w:w="1839" w:type="dxa"/>
          </w:tcPr>
          <w:p w14:paraId="310CA0E9"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72.43±0.39</w:t>
            </w:r>
            <w:r w:rsidRPr="00EF77DB">
              <w:rPr>
                <w:rFonts w:ascii="Times New Roman" w:hAnsi="Times New Roman" w:cs="Times New Roman"/>
                <w:color w:val="000000"/>
                <w:sz w:val="24"/>
                <w:szCs w:val="24"/>
                <w:vertAlign w:val="superscript"/>
              </w:rPr>
              <w:t>b</w:t>
            </w:r>
          </w:p>
        </w:tc>
        <w:tc>
          <w:tcPr>
            <w:tcW w:w="2263" w:type="dxa"/>
          </w:tcPr>
          <w:p w14:paraId="4C85CFCE"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w:t>
            </w:r>
          </w:p>
        </w:tc>
      </w:tr>
      <w:tr w:rsidR="00460890" w:rsidRPr="00EF77DB" w14:paraId="22FA391A" w14:textId="77777777" w:rsidTr="008D02B7">
        <w:tc>
          <w:tcPr>
            <w:cnfStyle w:val="001000000000" w:firstRow="0" w:lastRow="0" w:firstColumn="1" w:lastColumn="0" w:oddVBand="0" w:evenVBand="0" w:oddHBand="0" w:evenHBand="0" w:firstRowFirstColumn="0" w:firstRowLastColumn="0" w:lastRowFirstColumn="0" w:lastRowLastColumn="0"/>
            <w:tcW w:w="1843" w:type="dxa"/>
            <w:vMerge/>
          </w:tcPr>
          <w:p w14:paraId="453E5469" w14:textId="77777777" w:rsidR="00460890" w:rsidRPr="00EF77DB" w:rsidRDefault="00460890" w:rsidP="00EF77DB">
            <w:pPr>
              <w:jc w:val="both"/>
              <w:rPr>
                <w:rFonts w:ascii="Times New Roman" w:hAnsi="Times New Roman" w:cs="Times New Roman"/>
                <w:sz w:val="24"/>
                <w:szCs w:val="24"/>
              </w:rPr>
            </w:pPr>
          </w:p>
        </w:tc>
        <w:tc>
          <w:tcPr>
            <w:tcW w:w="1638" w:type="dxa"/>
          </w:tcPr>
          <w:p w14:paraId="03391A10"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 xml:space="preserve">Holstein </w:t>
            </w:r>
          </w:p>
        </w:tc>
        <w:tc>
          <w:tcPr>
            <w:tcW w:w="1489" w:type="dxa"/>
          </w:tcPr>
          <w:p w14:paraId="40A98A17"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57.92±0.72</w:t>
            </w:r>
            <w:r w:rsidRPr="00EF77DB">
              <w:rPr>
                <w:rFonts w:ascii="Times New Roman" w:hAnsi="Times New Roman" w:cs="Times New Roman"/>
                <w:color w:val="000000"/>
                <w:sz w:val="24"/>
                <w:szCs w:val="24"/>
                <w:vertAlign w:val="superscript"/>
              </w:rPr>
              <w:t>a</w:t>
            </w:r>
          </w:p>
        </w:tc>
        <w:tc>
          <w:tcPr>
            <w:tcW w:w="1839" w:type="dxa"/>
          </w:tcPr>
          <w:p w14:paraId="432369A0"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70.85±9.63</w:t>
            </w:r>
            <w:r w:rsidRPr="00EF77DB">
              <w:rPr>
                <w:rFonts w:ascii="Times New Roman" w:hAnsi="Times New Roman" w:cs="Times New Roman"/>
                <w:color w:val="000000"/>
                <w:sz w:val="24"/>
                <w:szCs w:val="24"/>
                <w:vertAlign w:val="superscript"/>
              </w:rPr>
              <w:t>b</w:t>
            </w:r>
          </w:p>
        </w:tc>
        <w:tc>
          <w:tcPr>
            <w:tcW w:w="2263" w:type="dxa"/>
          </w:tcPr>
          <w:p w14:paraId="409804BA"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w:t>
            </w:r>
          </w:p>
        </w:tc>
      </w:tr>
      <w:tr w:rsidR="00460890" w:rsidRPr="00EF77DB" w14:paraId="22A52FCD" w14:textId="77777777" w:rsidTr="008D02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tcPr>
          <w:p w14:paraId="746D52A3" w14:textId="77777777" w:rsidR="00460890" w:rsidRPr="00EF77DB" w:rsidRDefault="00C8233B" w:rsidP="00EF77DB">
            <w:pPr>
              <w:jc w:val="both"/>
              <w:rPr>
                <w:rFonts w:ascii="Times New Roman" w:hAnsi="Times New Roman" w:cs="Times New Roman"/>
                <w:sz w:val="24"/>
                <w:szCs w:val="24"/>
              </w:rPr>
            </w:pPr>
            <w:r w:rsidRPr="00EF77DB">
              <w:rPr>
                <w:rFonts w:ascii="Times New Roman" w:hAnsi="Times New Roman" w:cs="Times New Roman"/>
                <w:color w:val="000000"/>
                <w:sz w:val="24"/>
                <w:szCs w:val="24"/>
              </w:rPr>
              <w:t>ABTS (inhibition %)</w:t>
            </w:r>
          </w:p>
        </w:tc>
        <w:tc>
          <w:tcPr>
            <w:tcW w:w="1638" w:type="dxa"/>
          </w:tcPr>
          <w:p w14:paraId="21084043" w14:textId="77777777" w:rsidR="00460890" w:rsidRPr="00EF77DB" w:rsidRDefault="007F6C13"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 xml:space="preserve">Local </w:t>
            </w:r>
            <w:r w:rsidR="00C8233B" w:rsidRPr="00EF77DB">
              <w:rPr>
                <w:rFonts w:ascii="Times New Roman" w:hAnsi="Times New Roman" w:cs="Times New Roman"/>
                <w:sz w:val="24"/>
                <w:szCs w:val="24"/>
              </w:rPr>
              <w:t>*</w:t>
            </w:r>
          </w:p>
        </w:tc>
        <w:tc>
          <w:tcPr>
            <w:tcW w:w="1489" w:type="dxa"/>
          </w:tcPr>
          <w:p w14:paraId="5496065B"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54.16±2.27</w:t>
            </w:r>
            <w:r w:rsidRPr="00EF77DB">
              <w:rPr>
                <w:rFonts w:ascii="Times New Roman" w:hAnsi="Times New Roman" w:cs="Times New Roman"/>
                <w:color w:val="000000"/>
                <w:sz w:val="24"/>
                <w:szCs w:val="24"/>
                <w:vertAlign w:val="superscript"/>
              </w:rPr>
              <w:t>a</w:t>
            </w:r>
          </w:p>
        </w:tc>
        <w:tc>
          <w:tcPr>
            <w:tcW w:w="1839" w:type="dxa"/>
          </w:tcPr>
          <w:p w14:paraId="1A7EBDDB"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68.22±0.17</w:t>
            </w:r>
            <w:r w:rsidRPr="00EF77DB">
              <w:rPr>
                <w:rFonts w:ascii="Times New Roman" w:hAnsi="Times New Roman" w:cs="Times New Roman"/>
                <w:color w:val="000000"/>
                <w:sz w:val="24"/>
                <w:szCs w:val="24"/>
                <w:vertAlign w:val="superscript"/>
              </w:rPr>
              <w:t>b</w:t>
            </w:r>
          </w:p>
        </w:tc>
        <w:tc>
          <w:tcPr>
            <w:tcW w:w="2263" w:type="dxa"/>
          </w:tcPr>
          <w:p w14:paraId="0B464A83"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65.15±0.49</w:t>
            </w:r>
            <w:r w:rsidRPr="00EF77DB">
              <w:rPr>
                <w:rFonts w:ascii="Times New Roman" w:hAnsi="Times New Roman" w:cs="Times New Roman"/>
                <w:color w:val="000000"/>
                <w:sz w:val="24"/>
                <w:szCs w:val="24"/>
                <w:vertAlign w:val="superscript"/>
              </w:rPr>
              <w:t>c</w:t>
            </w:r>
          </w:p>
        </w:tc>
      </w:tr>
      <w:tr w:rsidR="00460890" w:rsidRPr="00EF77DB" w14:paraId="4FAB69EC" w14:textId="77777777" w:rsidTr="008D02B7">
        <w:tc>
          <w:tcPr>
            <w:cnfStyle w:val="001000000000" w:firstRow="0" w:lastRow="0" w:firstColumn="1" w:lastColumn="0" w:oddVBand="0" w:evenVBand="0" w:oddHBand="0" w:evenHBand="0" w:firstRowFirstColumn="0" w:firstRowLastColumn="0" w:lastRowFirstColumn="0" w:lastRowLastColumn="0"/>
            <w:tcW w:w="1843" w:type="dxa"/>
            <w:vMerge/>
          </w:tcPr>
          <w:p w14:paraId="36278565" w14:textId="77777777" w:rsidR="00460890" w:rsidRPr="00EF77DB" w:rsidRDefault="00460890" w:rsidP="00EF77DB">
            <w:pPr>
              <w:jc w:val="both"/>
              <w:rPr>
                <w:rFonts w:ascii="Times New Roman" w:hAnsi="Times New Roman" w:cs="Times New Roman"/>
                <w:sz w:val="24"/>
                <w:szCs w:val="24"/>
              </w:rPr>
            </w:pPr>
          </w:p>
        </w:tc>
        <w:tc>
          <w:tcPr>
            <w:tcW w:w="1638" w:type="dxa"/>
          </w:tcPr>
          <w:p w14:paraId="253536D4" w14:textId="77777777" w:rsidR="00460890" w:rsidRPr="00EF77DB" w:rsidRDefault="00920715"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Montbeliarde</w:t>
            </w:r>
          </w:p>
        </w:tc>
        <w:tc>
          <w:tcPr>
            <w:tcW w:w="1489" w:type="dxa"/>
          </w:tcPr>
          <w:p w14:paraId="05853345"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55.96±0.22</w:t>
            </w:r>
            <w:r w:rsidRPr="00EF77DB">
              <w:rPr>
                <w:rFonts w:ascii="Times New Roman" w:hAnsi="Times New Roman" w:cs="Times New Roman"/>
                <w:color w:val="000000"/>
                <w:sz w:val="24"/>
                <w:szCs w:val="24"/>
                <w:vertAlign w:val="superscript"/>
              </w:rPr>
              <w:t>a</w:t>
            </w:r>
          </w:p>
        </w:tc>
        <w:tc>
          <w:tcPr>
            <w:tcW w:w="1839" w:type="dxa"/>
          </w:tcPr>
          <w:p w14:paraId="620C7FC8"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66.49±0.38</w:t>
            </w:r>
            <w:r w:rsidRPr="00EF77DB">
              <w:rPr>
                <w:rFonts w:ascii="Times New Roman" w:hAnsi="Times New Roman" w:cs="Times New Roman"/>
                <w:color w:val="000000"/>
                <w:sz w:val="24"/>
                <w:szCs w:val="24"/>
                <w:vertAlign w:val="superscript"/>
              </w:rPr>
              <w:t>b</w:t>
            </w:r>
          </w:p>
        </w:tc>
        <w:tc>
          <w:tcPr>
            <w:tcW w:w="2263" w:type="dxa"/>
          </w:tcPr>
          <w:p w14:paraId="148F11D2"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w:t>
            </w:r>
          </w:p>
        </w:tc>
      </w:tr>
      <w:tr w:rsidR="00460890" w:rsidRPr="00EF77DB" w14:paraId="19AA772A" w14:textId="77777777" w:rsidTr="008D02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Pr>
          <w:p w14:paraId="7E0B6B42" w14:textId="77777777" w:rsidR="00460890" w:rsidRPr="00EF77DB" w:rsidRDefault="00460890" w:rsidP="00EF77DB">
            <w:pPr>
              <w:jc w:val="both"/>
              <w:rPr>
                <w:rFonts w:ascii="Times New Roman" w:hAnsi="Times New Roman" w:cs="Times New Roman"/>
                <w:sz w:val="24"/>
                <w:szCs w:val="24"/>
              </w:rPr>
            </w:pPr>
          </w:p>
        </w:tc>
        <w:tc>
          <w:tcPr>
            <w:tcW w:w="1638" w:type="dxa"/>
          </w:tcPr>
          <w:p w14:paraId="171EABBB"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 xml:space="preserve">Holstein </w:t>
            </w:r>
          </w:p>
        </w:tc>
        <w:tc>
          <w:tcPr>
            <w:tcW w:w="1489" w:type="dxa"/>
          </w:tcPr>
          <w:p w14:paraId="0EAED604"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54.52±0.53</w:t>
            </w:r>
            <w:r w:rsidRPr="00EF77DB">
              <w:rPr>
                <w:rFonts w:ascii="Times New Roman" w:hAnsi="Times New Roman" w:cs="Times New Roman"/>
                <w:color w:val="000000"/>
                <w:sz w:val="24"/>
                <w:szCs w:val="24"/>
                <w:vertAlign w:val="superscript"/>
              </w:rPr>
              <w:t>a</w:t>
            </w:r>
          </w:p>
        </w:tc>
        <w:tc>
          <w:tcPr>
            <w:tcW w:w="1839" w:type="dxa"/>
          </w:tcPr>
          <w:p w14:paraId="645509F4"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69.71±4.93</w:t>
            </w:r>
            <w:r w:rsidRPr="00EF77DB">
              <w:rPr>
                <w:rFonts w:ascii="Times New Roman" w:hAnsi="Times New Roman" w:cs="Times New Roman"/>
                <w:color w:val="000000"/>
                <w:sz w:val="24"/>
                <w:szCs w:val="24"/>
                <w:vertAlign w:val="superscript"/>
              </w:rPr>
              <w:t>b</w:t>
            </w:r>
          </w:p>
        </w:tc>
        <w:tc>
          <w:tcPr>
            <w:tcW w:w="2263" w:type="dxa"/>
          </w:tcPr>
          <w:p w14:paraId="2D6BBFD1"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w:t>
            </w:r>
          </w:p>
        </w:tc>
      </w:tr>
      <w:tr w:rsidR="00460890" w:rsidRPr="00EF77DB" w14:paraId="2AC5C8BC" w14:textId="77777777" w:rsidTr="008D02B7">
        <w:tc>
          <w:tcPr>
            <w:cnfStyle w:val="001000000000" w:firstRow="0" w:lastRow="0" w:firstColumn="1" w:lastColumn="0" w:oddVBand="0" w:evenVBand="0" w:oddHBand="0" w:evenHBand="0" w:firstRowFirstColumn="0" w:firstRowLastColumn="0" w:lastRowFirstColumn="0" w:lastRowLastColumn="0"/>
            <w:tcW w:w="1843" w:type="dxa"/>
            <w:vMerge w:val="restart"/>
          </w:tcPr>
          <w:p w14:paraId="3BAA4F9D" w14:textId="77777777" w:rsidR="00460890" w:rsidRPr="00EF77DB" w:rsidRDefault="00C8233B" w:rsidP="00EF77DB">
            <w:pPr>
              <w:jc w:val="both"/>
              <w:rPr>
                <w:rFonts w:ascii="Times New Roman" w:hAnsi="Times New Roman" w:cs="Times New Roman"/>
                <w:sz w:val="24"/>
                <w:szCs w:val="24"/>
              </w:rPr>
            </w:pPr>
            <w:r w:rsidRPr="00EF77DB">
              <w:rPr>
                <w:rFonts w:ascii="Times New Roman" w:hAnsi="Times New Roman" w:cs="Times New Roman"/>
                <w:color w:val="000000"/>
                <w:sz w:val="24"/>
                <w:szCs w:val="24"/>
              </w:rPr>
              <w:t>FRAP (g Eq Trolox/l)</w:t>
            </w:r>
          </w:p>
        </w:tc>
        <w:tc>
          <w:tcPr>
            <w:tcW w:w="1638" w:type="dxa"/>
          </w:tcPr>
          <w:p w14:paraId="0FBD0D35" w14:textId="77777777" w:rsidR="00460890" w:rsidRPr="00EF77DB" w:rsidRDefault="007F6C13"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 xml:space="preserve">Local </w:t>
            </w:r>
            <w:r w:rsidR="00C8233B" w:rsidRPr="00EF77DB">
              <w:rPr>
                <w:rFonts w:ascii="Times New Roman" w:hAnsi="Times New Roman" w:cs="Times New Roman"/>
                <w:sz w:val="24"/>
                <w:szCs w:val="24"/>
              </w:rPr>
              <w:t>*</w:t>
            </w:r>
          </w:p>
        </w:tc>
        <w:tc>
          <w:tcPr>
            <w:tcW w:w="1489" w:type="dxa"/>
          </w:tcPr>
          <w:p w14:paraId="62B0758E"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54.37±1.21</w:t>
            </w:r>
            <w:r w:rsidRPr="00EF77DB">
              <w:rPr>
                <w:rFonts w:ascii="Times New Roman" w:hAnsi="Times New Roman" w:cs="Times New Roman"/>
                <w:color w:val="000000"/>
                <w:sz w:val="24"/>
                <w:szCs w:val="24"/>
                <w:vertAlign w:val="superscript"/>
              </w:rPr>
              <w:t xml:space="preserve">a </w:t>
            </w:r>
          </w:p>
        </w:tc>
        <w:tc>
          <w:tcPr>
            <w:tcW w:w="1839" w:type="dxa"/>
          </w:tcPr>
          <w:p w14:paraId="269AB77B"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62.45±0.23</w:t>
            </w:r>
            <w:r w:rsidRPr="00EF77DB">
              <w:rPr>
                <w:rFonts w:ascii="Times New Roman" w:hAnsi="Times New Roman" w:cs="Times New Roman"/>
                <w:color w:val="000000"/>
                <w:sz w:val="24"/>
                <w:szCs w:val="24"/>
                <w:vertAlign w:val="superscript"/>
              </w:rPr>
              <w:t xml:space="preserve">b </w:t>
            </w:r>
          </w:p>
        </w:tc>
        <w:tc>
          <w:tcPr>
            <w:tcW w:w="2263" w:type="dxa"/>
          </w:tcPr>
          <w:p w14:paraId="187DBCEF"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65.04±0.07</w:t>
            </w:r>
            <w:r w:rsidRPr="00EF77DB">
              <w:rPr>
                <w:rFonts w:ascii="Times New Roman" w:hAnsi="Times New Roman" w:cs="Times New Roman"/>
                <w:color w:val="000000"/>
                <w:sz w:val="24"/>
                <w:szCs w:val="24"/>
                <w:vertAlign w:val="superscript"/>
              </w:rPr>
              <w:t>c</w:t>
            </w:r>
          </w:p>
        </w:tc>
      </w:tr>
      <w:tr w:rsidR="00460890" w:rsidRPr="00EF77DB" w14:paraId="7F496995" w14:textId="77777777" w:rsidTr="008D02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Pr>
          <w:p w14:paraId="00B298B6" w14:textId="77777777" w:rsidR="00460890" w:rsidRPr="00EF77DB" w:rsidRDefault="00460890" w:rsidP="00EF77DB">
            <w:pPr>
              <w:jc w:val="both"/>
              <w:rPr>
                <w:rFonts w:ascii="Times New Roman" w:hAnsi="Times New Roman" w:cs="Times New Roman"/>
                <w:sz w:val="24"/>
                <w:szCs w:val="24"/>
              </w:rPr>
            </w:pPr>
          </w:p>
        </w:tc>
        <w:tc>
          <w:tcPr>
            <w:tcW w:w="1638" w:type="dxa"/>
          </w:tcPr>
          <w:p w14:paraId="5E992B5F" w14:textId="77777777" w:rsidR="00460890" w:rsidRPr="00EF77DB" w:rsidRDefault="00920715"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Montbeliarde</w:t>
            </w:r>
          </w:p>
        </w:tc>
        <w:tc>
          <w:tcPr>
            <w:tcW w:w="1489" w:type="dxa"/>
          </w:tcPr>
          <w:p w14:paraId="3521D0A0"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58.43±0.35</w:t>
            </w:r>
            <w:r w:rsidRPr="00EF77DB">
              <w:rPr>
                <w:rFonts w:ascii="Times New Roman" w:hAnsi="Times New Roman" w:cs="Times New Roman"/>
                <w:color w:val="000000"/>
                <w:sz w:val="24"/>
                <w:szCs w:val="24"/>
                <w:vertAlign w:val="superscript"/>
              </w:rPr>
              <w:t>a</w:t>
            </w:r>
          </w:p>
        </w:tc>
        <w:tc>
          <w:tcPr>
            <w:tcW w:w="1839" w:type="dxa"/>
          </w:tcPr>
          <w:p w14:paraId="6D4D6BC1"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63.14±0.55</w:t>
            </w:r>
            <w:r w:rsidRPr="00EF77DB">
              <w:rPr>
                <w:rFonts w:ascii="Times New Roman" w:hAnsi="Times New Roman" w:cs="Times New Roman"/>
                <w:color w:val="000000"/>
                <w:sz w:val="24"/>
                <w:szCs w:val="24"/>
                <w:vertAlign w:val="superscript"/>
              </w:rPr>
              <w:t>b</w:t>
            </w:r>
          </w:p>
        </w:tc>
        <w:tc>
          <w:tcPr>
            <w:tcW w:w="2263" w:type="dxa"/>
          </w:tcPr>
          <w:p w14:paraId="4E2BBEF4" w14:textId="77777777" w:rsidR="00460890" w:rsidRPr="00EF77DB" w:rsidRDefault="00C8233B" w:rsidP="00EF77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w:t>
            </w:r>
          </w:p>
        </w:tc>
      </w:tr>
      <w:tr w:rsidR="00460890" w:rsidRPr="00EF77DB" w14:paraId="0B1974A9" w14:textId="77777777" w:rsidTr="008D02B7">
        <w:tc>
          <w:tcPr>
            <w:cnfStyle w:val="001000000000" w:firstRow="0" w:lastRow="0" w:firstColumn="1" w:lastColumn="0" w:oddVBand="0" w:evenVBand="0" w:oddHBand="0" w:evenHBand="0" w:firstRowFirstColumn="0" w:firstRowLastColumn="0" w:lastRowFirstColumn="0" w:lastRowLastColumn="0"/>
            <w:tcW w:w="1843" w:type="dxa"/>
            <w:vMerge/>
          </w:tcPr>
          <w:p w14:paraId="3E647C41" w14:textId="77777777" w:rsidR="00460890" w:rsidRPr="00EF77DB" w:rsidRDefault="00460890" w:rsidP="00EF77DB">
            <w:pPr>
              <w:jc w:val="both"/>
              <w:rPr>
                <w:rFonts w:ascii="Times New Roman" w:hAnsi="Times New Roman" w:cs="Times New Roman"/>
                <w:sz w:val="24"/>
                <w:szCs w:val="24"/>
              </w:rPr>
            </w:pPr>
          </w:p>
        </w:tc>
        <w:tc>
          <w:tcPr>
            <w:tcW w:w="1638" w:type="dxa"/>
          </w:tcPr>
          <w:p w14:paraId="2FFF9EA8"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 xml:space="preserve">Holstein </w:t>
            </w:r>
          </w:p>
        </w:tc>
        <w:tc>
          <w:tcPr>
            <w:tcW w:w="1489" w:type="dxa"/>
          </w:tcPr>
          <w:p w14:paraId="7C767316"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53.14±1.59</w:t>
            </w:r>
            <w:r w:rsidRPr="00EF77DB">
              <w:rPr>
                <w:rFonts w:ascii="Times New Roman" w:hAnsi="Times New Roman" w:cs="Times New Roman"/>
                <w:color w:val="000000"/>
                <w:sz w:val="24"/>
                <w:szCs w:val="24"/>
                <w:vertAlign w:val="superscript"/>
              </w:rPr>
              <w:t xml:space="preserve">a </w:t>
            </w:r>
          </w:p>
        </w:tc>
        <w:tc>
          <w:tcPr>
            <w:tcW w:w="1839" w:type="dxa"/>
          </w:tcPr>
          <w:p w14:paraId="672A0DF3"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color w:val="000000"/>
                <w:sz w:val="24"/>
                <w:szCs w:val="24"/>
              </w:rPr>
              <w:t>65.57±0.54</w:t>
            </w:r>
            <w:r w:rsidRPr="00EF77DB">
              <w:rPr>
                <w:rFonts w:ascii="Times New Roman" w:hAnsi="Times New Roman" w:cs="Times New Roman"/>
                <w:color w:val="000000"/>
                <w:sz w:val="24"/>
                <w:szCs w:val="24"/>
                <w:vertAlign w:val="superscript"/>
              </w:rPr>
              <w:t>b</w:t>
            </w:r>
          </w:p>
        </w:tc>
        <w:tc>
          <w:tcPr>
            <w:tcW w:w="2263" w:type="dxa"/>
          </w:tcPr>
          <w:p w14:paraId="5365FFF6" w14:textId="77777777" w:rsidR="00460890" w:rsidRPr="00EF77DB" w:rsidRDefault="00C8233B" w:rsidP="00EF77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7DB">
              <w:rPr>
                <w:rFonts w:ascii="Times New Roman" w:hAnsi="Times New Roman" w:cs="Times New Roman"/>
                <w:sz w:val="24"/>
                <w:szCs w:val="24"/>
              </w:rPr>
              <w:t>-</w:t>
            </w:r>
          </w:p>
        </w:tc>
      </w:tr>
    </w:tbl>
    <w:p w14:paraId="6A9D2745" w14:textId="77777777" w:rsidR="005418B7" w:rsidRPr="00EF77DB" w:rsidRDefault="005418B7" w:rsidP="00EF77DB">
      <w:pPr>
        <w:pStyle w:val="PrformatHTML"/>
        <w:jc w:val="both"/>
        <w:rPr>
          <w:rStyle w:val="y2iqfc"/>
          <w:rFonts w:ascii="Times New Roman" w:hAnsi="Times New Roman" w:cs="Times New Roman"/>
          <w:sz w:val="24"/>
          <w:szCs w:val="24"/>
          <w:lang w:val="en-US"/>
        </w:rPr>
      </w:pPr>
      <w:r w:rsidRPr="00EF77DB">
        <w:rPr>
          <w:rStyle w:val="y2iqfc"/>
          <w:rFonts w:ascii="Times New Roman" w:hAnsi="Times New Roman" w:cs="Times New Roman"/>
          <w:sz w:val="24"/>
          <w:szCs w:val="24"/>
          <w:lang w:val="en-US"/>
        </w:rPr>
        <w:t>NB: Values ​​with the same letters do not differ significantly at the probability threshold (p &lt; 0.05).</w:t>
      </w:r>
    </w:p>
    <w:p w14:paraId="29F884E5" w14:textId="77777777" w:rsidR="005418B7" w:rsidRPr="00EF77DB" w:rsidRDefault="005418B7" w:rsidP="00EF77DB">
      <w:pPr>
        <w:pStyle w:val="PrformatHTML"/>
        <w:jc w:val="both"/>
        <w:rPr>
          <w:rStyle w:val="y2iqfc"/>
          <w:rFonts w:ascii="Times New Roman" w:hAnsi="Times New Roman" w:cs="Times New Roman"/>
          <w:sz w:val="24"/>
          <w:szCs w:val="24"/>
          <w:lang w:val="en-US"/>
        </w:rPr>
      </w:pPr>
      <w:r w:rsidRPr="00EF77DB">
        <w:rPr>
          <w:rStyle w:val="y2iqfc"/>
          <w:rFonts w:ascii="Times New Roman" w:hAnsi="Times New Roman" w:cs="Times New Roman"/>
          <w:sz w:val="24"/>
          <w:szCs w:val="24"/>
          <w:lang w:val="en-US"/>
        </w:rPr>
        <w:t xml:space="preserve">Local*: </w:t>
      </w:r>
      <w:r w:rsidRPr="00EF77DB">
        <w:rPr>
          <w:rFonts w:ascii="Times New Roman" w:hAnsi="Times New Roman" w:cs="Times New Roman"/>
          <w:sz w:val="24"/>
          <w:szCs w:val="24"/>
          <w:lang w:val="en-HK"/>
        </w:rPr>
        <w:t xml:space="preserve">local refers to the Goudali breed in the Vina and Red Fulan in the </w:t>
      </w:r>
      <w:r w:rsidRPr="00EF77DB">
        <w:rPr>
          <w:rStyle w:val="y2iqfc"/>
          <w:rFonts w:ascii="Times New Roman" w:hAnsi="Times New Roman" w:cs="Times New Roman"/>
          <w:sz w:val="24"/>
          <w:szCs w:val="24"/>
          <w:lang w:val="en-US"/>
        </w:rPr>
        <w:t>Diamaré and Logon-et-Chari.</w:t>
      </w:r>
    </w:p>
    <w:p w14:paraId="3E0EFE36" w14:textId="77777777" w:rsidR="00460890" w:rsidRPr="00EF77DB" w:rsidRDefault="00460890" w:rsidP="00EF77DB">
      <w:pPr>
        <w:pStyle w:val="PrformatHTML"/>
        <w:jc w:val="both"/>
        <w:rPr>
          <w:rFonts w:ascii="Times New Roman" w:hAnsi="Times New Roman" w:cs="Times New Roman"/>
          <w:sz w:val="24"/>
          <w:szCs w:val="24"/>
          <w:lang w:val="en-US"/>
        </w:rPr>
      </w:pPr>
    </w:p>
    <w:p w14:paraId="603B4039" w14:textId="77777777" w:rsidR="00EE3149" w:rsidRPr="00EF77DB" w:rsidRDefault="00EE3149" w:rsidP="00EF77DB">
      <w:pPr>
        <w:pStyle w:val="PrformatHTML"/>
        <w:jc w:val="both"/>
        <w:rPr>
          <w:rFonts w:ascii="Times New Roman" w:hAnsi="Times New Roman" w:cs="Times New Roman"/>
          <w:sz w:val="24"/>
          <w:szCs w:val="24"/>
          <w:lang w:val="en-US"/>
        </w:rPr>
      </w:pPr>
    </w:p>
    <w:p w14:paraId="5C1BA60B" w14:textId="77777777" w:rsidR="00460890" w:rsidRPr="00EF77DB" w:rsidRDefault="00C8233B" w:rsidP="00EF77DB">
      <w:pPr>
        <w:pStyle w:val="PrformatHTML"/>
        <w:jc w:val="both"/>
        <w:rPr>
          <w:rFonts w:ascii="Times New Roman" w:hAnsi="Times New Roman" w:cs="Times New Roman"/>
          <w:b/>
          <w:sz w:val="24"/>
          <w:szCs w:val="24"/>
          <w:lang w:val="en-US"/>
        </w:rPr>
      </w:pPr>
      <w:r w:rsidRPr="00EF77DB">
        <w:rPr>
          <w:rFonts w:ascii="Times New Roman" w:hAnsi="Times New Roman" w:cs="Times New Roman"/>
          <w:b/>
          <w:sz w:val="24"/>
          <w:szCs w:val="24"/>
          <w:lang w:val="en-US"/>
        </w:rPr>
        <w:t>4- Discussion</w:t>
      </w:r>
    </w:p>
    <w:p w14:paraId="2BBDDDF2" w14:textId="30B976D3" w:rsidR="00CF239E" w:rsidRPr="00EF77DB" w:rsidRDefault="00734550" w:rsidP="00EF77DB">
      <w:pPr>
        <w:spacing w:after="0" w:line="240" w:lineRule="auto"/>
        <w:jc w:val="both"/>
        <w:rPr>
          <w:rFonts w:ascii="Times New Roman" w:hAnsi="Times New Roman" w:cs="Times New Roman"/>
          <w:sz w:val="24"/>
          <w:szCs w:val="24"/>
          <w:lang w:val="en-US" w:eastAsia="fr-FR"/>
        </w:rPr>
      </w:pPr>
      <w:r w:rsidRPr="00EF77DB">
        <w:rPr>
          <w:rFonts w:ascii="Times New Roman" w:hAnsi="Times New Roman" w:cs="Times New Roman"/>
          <w:sz w:val="24"/>
          <w:szCs w:val="24"/>
          <w:lang w:val="en-US"/>
        </w:rPr>
        <w:t>The pH of the milks show</w:t>
      </w:r>
      <w:r w:rsidR="007005B3" w:rsidRPr="00EF77DB">
        <w:rPr>
          <w:rFonts w:ascii="Times New Roman" w:hAnsi="Times New Roman" w:cs="Times New Roman"/>
          <w:sz w:val="24"/>
          <w:szCs w:val="24"/>
          <w:lang w:val="en-US"/>
        </w:rPr>
        <w:t xml:space="preserve"> values in a range compatible with those commonly observed in cattle, and </w:t>
      </w:r>
      <w:r w:rsidRPr="00EF77DB">
        <w:rPr>
          <w:rFonts w:ascii="Times New Roman" w:hAnsi="Times New Roman" w:cs="Times New Roman"/>
          <w:sz w:val="24"/>
          <w:szCs w:val="24"/>
          <w:lang w:val="en-US"/>
        </w:rPr>
        <w:t>are</w:t>
      </w:r>
      <w:r w:rsidR="007005B3" w:rsidRPr="00EF77DB">
        <w:rPr>
          <w:rFonts w:ascii="Times New Roman" w:hAnsi="Times New Roman" w:cs="Times New Roman"/>
          <w:sz w:val="24"/>
          <w:szCs w:val="24"/>
          <w:lang w:val="en-US"/>
        </w:rPr>
        <w:t xml:space="preserve"> similar to the pH (6.6 to 6.8) of normal, stable raw milk obtained by </w:t>
      </w:r>
      <w:r w:rsidR="003C2C99" w:rsidRPr="00EF77DB">
        <w:rPr>
          <w:rFonts w:ascii="Times New Roman" w:hAnsi="Times New Roman" w:cs="Times New Roman"/>
          <w:sz w:val="24"/>
          <w:szCs w:val="24"/>
          <w:lang w:val="en-US"/>
        </w:rPr>
        <w:t xml:space="preserve">Stobiecka </w:t>
      </w:r>
      <w:r w:rsidR="003C2C99" w:rsidRPr="00EF77DB">
        <w:rPr>
          <w:rFonts w:ascii="Times New Roman" w:hAnsi="Times New Roman" w:cs="Times New Roman"/>
          <w:i/>
          <w:sz w:val="24"/>
          <w:szCs w:val="24"/>
          <w:lang w:val="en-US"/>
        </w:rPr>
        <w:t>et al</w:t>
      </w:r>
      <w:r w:rsidR="003C2C99" w:rsidRPr="00EF77DB">
        <w:rPr>
          <w:rFonts w:ascii="Times New Roman" w:hAnsi="Times New Roman" w:cs="Times New Roman"/>
          <w:sz w:val="24"/>
          <w:szCs w:val="24"/>
          <w:lang w:val="en-US"/>
        </w:rPr>
        <w:t>. (2022)</w:t>
      </w:r>
      <w:r w:rsidR="007005B3" w:rsidRPr="00EF77DB">
        <w:rPr>
          <w:rFonts w:ascii="Times New Roman" w:hAnsi="Times New Roman" w:cs="Times New Roman"/>
          <w:sz w:val="24"/>
          <w:szCs w:val="24"/>
          <w:lang w:val="en-US"/>
        </w:rPr>
        <w:t xml:space="preserve">, but contrasts, with the results (7.67±0.04) of Maïworé </w:t>
      </w:r>
      <w:r w:rsidR="007005B3" w:rsidRPr="00EF77DB">
        <w:rPr>
          <w:rFonts w:ascii="Times New Roman" w:hAnsi="Times New Roman" w:cs="Times New Roman"/>
          <w:i/>
          <w:sz w:val="24"/>
          <w:szCs w:val="24"/>
          <w:lang w:val="en-US"/>
        </w:rPr>
        <w:t>et al</w:t>
      </w:r>
      <w:r w:rsidR="007005B3" w:rsidRPr="00EF77DB">
        <w:rPr>
          <w:rFonts w:ascii="Times New Roman" w:hAnsi="Times New Roman" w:cs="Times New Roman"/>
          <w:sz w:val="24"/>
          <w:szCs w:val="24"/>
          <w:lang w:val="en-US"/>
        </w:rPr>
        <w:t>. (2018) on raw milk from cows in the town of Maroua in Cameroon. The differences observed between these results could be linked to the health status of the cows, so mastitis contami</w:t>
      </w:r>
      <w:r w:rsidR="00F257A9" w:rsidRPr="00EF77DB">
        <w:rPr>
          <w:rFonts w:ascii="Times New Roman" w:hAnsi="Times New Roman" w:cs="Times New Roman"/>
          <w:sz w:val="24"/>
          <w:szCs w:val="24"/>
          <w:lang w:val="en-US"/>
        </w:rPr>
        <w:t>nation would induce alkaline pH</w:t>
      </w:r>
      <w:r w:rsidR="007005B3" w:rsidRPr="00EF77DB">
        <w:rPr>
          <w:rFonts w:ascii="Times New Roman" w:hAnsi="Times New Roman" w:cs="Times New Roman"/>
          <w:sz w:val="24"/>
          <w:szCs w:val="24"/>
          <w:lang w:val="en-US"/>
        </w:rPr>
        <w:t xml:space="preserve"> according to Maïworé </w:t>
      </w:r>
      <w:r w:rsidR="007005B3" w:rsidRPr="00EF77DB">
        <w:rPr>
          <w:rFonts w:ascii="Times New Roman" w:hAnsi="Times New Roman" w:cs="Times New Roman"/>
          <w:i/>
          <w:sz w:val="24"/>
          <w:szCs w:val="24"/>
          <w:lang w:val="en-US"/>
        </w:rPr>
        <w:t>et al</w:t>
      </w:r>
      <w:r w:rsidR="007005B3" w:rsidRPr="00EF77DB">
        <w:rPr>
          <w:rFonts w:ascii="Times New Roman" w:hAnsi="Times New Roman" w:cs="Times New Roman"/>
          <w:sz w:val="24"/>
          <w:szCs w:val="24"/>
          <w:lang w:val="en-US"/>
        </w:rPr>
        <w:t>. (2018). The titratable acidity of the milks studied ranged from 18.51±0.24 to 19.29±0.5°D, remaining in a range slightly above the AFNOR standard (16 to 18°D). This may have a causal link with the drop in milk pH, certainly due to the implementation of approximate hygienic methods during milking. Titratable acidity is one of the indicators of milk quality, and at high values may reflect bacterial activity of the lactic flora. The water content of the milk analyzed complies with the AFNOR standard for undiluted milk. Milk dry matter content remains closely linked to cow breeds, and is therefore within the genomic range for Holstein (14.82±1.01</w:t>
      </w:r>
      <w:r w:rsidR="00347D13" w:rsidRPr="00EF77DB">
        <w:rPr>
          <w:rFonts w:ascii="Times New Roman" w:hAnsi="Times New Roman" w:cs="Times New Roman"/>
          <w:sz w:val="24"/>
          <w:szCs w:val="24"/>
          <w:lang w:val="en-US"/>
        </w:rPr>
        <w:t>%</w:t>
      </w:r>
      <w:r w:rsidR="007005B3" w:rsidRPr="00EF77DB">
        <w:rPr>
          <w:rFonts w:ascii="Times New Roman" w:hAnsi="Times New Roman" w:cs="Times New Roman"/>
          <w:sz w:val="24"/>
          <w:szCs w:val="24"/>
          <w:lang w:val="en-US"/>
        </w:rPr>
        <w:t>), Montb</w:t>
      </w:r>
      <w:r w:rsidR="00414AA2" w:rsidRPr="00EF77DB">
        <w:rPr>
          <w:rFonts w:ascii="Times New Roman" w:hAnsi="Times New Roman" w:cs="Times New Roman"/>
          <w:sz w:val="24"/>
          <w:szCs w:val="24"/>
          <w:lang w:val="en-US"/>
        </w:rPr>
        <w:t>e</w:t>
      </w:r>
      <w:r w:rsidR="007005B3" w:rsidRPr="00EF77DB">
        <w:rPr>
          <w:rFonts w:ascii="Times New Roman" w:hAnsi="Times New Roman" w:cs="Times New Roman"/>
          <w:sz w:val="24"/>
          <w:szCs w:val="24"/>
          <w:lang w:val="en-US"/>
        </w:rPr>
        <w:t>liarde (13.56±0.31</w:t>
      </w:r>
      <w:r w:rsidR="00347D13" w:rsidRPr="00EF77DB">
        <w:rPr>
          <w:rFonts w:ascii="Times New Roman" w:hAnsi="Times New Roman" w:cs="Times New Roman"/>
          <w:sz w:val="24"/>
          <w:szCs w:val="24"/>
          <w:lang w:val="en-US"/>
        </w:rPr>
        <w:t>%</w:t>
      </w:r>
      <w:r w:rsidR="007005B3" w:rsidRPr="00EF77DB">
        <w:rPr>
          <w:rFonts w:ascii="Times New Roman" w:hAnsi="Times New Roman" w:cs="Times New Roman"/>
          <w:sz w:val="24"/>
          <w:szCs w:val="24"/>
          <w:lang w:val="en-US"/>
        </w:rPr>
        <w:t>),</w:t>
      </w:r>
      <w:r w:rsidR="002621BB" w:rsidRPr="00EF77DB">
        <w:rPr>
          <w:rFonts w:ascii="Times New Roman" w:hAnsi="Times New Roman" w:cs="Times New Roman"/>
          <w:sz w:val="24"/>
          <w:szCs w:val="24"/>
          <w:lang w:val="en-US"/>
        </w:rPr>
        <w:t xml:space="preserve"> </w:t>
      </w:r>
      <w:r w:rsidR="002621BB" w:rsidRPr="00EF77DB">
        <w:rPr>
          <w:rFonts w:ascii="Times New Roman" w:hAnsi="Times New Roman" w:cs="Times New Roman"/>
          <w:sz w:val="24"/>
          <w:szCs w:val="24"/>
          <w:lang w:val="en-HK"/>
        </w:rPr>
        <w:t>Red Fulani (</w:t>
      </w:r>
      <w:r w:rsidR="002621BB" w:rsidRPr="00EF77DB">
        <w:rPr>
          <w:rFonts w:ascii="Times New Roman" w:hAnsi="Times New Roman" w:cs="Times New Roman"/>
          <w:color w:val="000000"/>
          <w:sz w:val="24"/>
          <w:szCs w:val="24"/>
          <w:lang w:val="en-HK"/>
        </w:rPr>
        <w:t>13,87±0,04</w:t>
      </w:r>
      <w:r w:rsidR="00347D13" w:rsidRPr="00EF77DB">
        <w:rPr>
          <w:rFonts w:ascii="Times New Roman" w:hAnsi="Times New Roman" w:cs="Times New Roman"/>
          <w:color w:val="000000"/>
          <w:sz w:val="24"/>
          <w:szCs w:val="24"/>
          <w:lang w:val="en-HK"/>
        </w:rPr>
        <w:t>%</w:t>
      </w:r>
      <w:r w:rsidR="002621BB" w:rsidRPr="00EF77DB">
        <w:rPr>
          <w:rFonts w:ascii="Times New Roman" w:hAnsi="Times New Roman" w:cs="Times New Roman"/>
          <w:sz w:val="24"/>
          <w:szCs w:val="24"/>
          <w:lang w:val="en-HK"/>
        </w:rPr>
        <w:t>) and Goudali (</w:t>
      </w:r>
      <w:r w:rsidR="002621BB" w:rsidRPr="00EF77DB">
        <w:rPr>
          <w:rFonts w:ascii="Times New Roman" w:hAnsi="Times New Roman" w:cs="Times New Roman"/>
          <w:color w:val="000000"/>
          <w:sz w:val="24"/>
          <w:szCs w:val="24"/>
          <w:lang w:val="en-HK"/>
        </w:rPr>
        <w:t>13.67±0.22</w:t>
      </w:r>
      <w:r w:rsidR="00347D13" w:rsidRPr="00EF77DB">
        <w:rPr>
          <w:rFonts w:ascii="Times New Roman" w:hAnsi="Times New Roman" w:cs="Times New Roman"/>
          <w:color w:val="000000"/>
          <w:sz w:val="24"/>
          <w:szCs w:val="24"/>
          <w:lang w:val="en-HK"/>
        </w:rPr>
        <w:t>%</w:t>
      </w:r>
      <w:r w:rsidR="002621BB" w:rsidRPr="00EF77DB">
        <w:rPr>
          <w:rFonts w:ascii="Times New Roman" w:hAnsi="Times New Roman" w:cs="Times New Roman"/>
          <w:color w:val="000000"/>
          <w:sz w:val="24"/>
          <w:szCs w:val="24"/>
          <w:lang w:val="en-HK"/>
        </w:rPr>
        <w:t>)</w:t>
      </w:r>
      <w:r w:rsidR="007005B3" w:rsidRPr="00EF77DB">
        <w:rPr>
          <w:rFonts w:ascii="Times New Roman" w:hAnsi="Times New Roman" w:cs="Times New Roman"/>
          <w:sz w:val="24"/>
          <w:szCs w:val="24"/>
          <w:lang w:val="en-US"/>
        </w:rPr>
        <w:t xml:space="preserve"> as well as for the Holstein (13.94%), Jersey (12.23%) and Simmental (12.79%) breeds reported by </w:t>
      </w:r>
      <w:r w:rsidR="00383D42" w:rsidRPr="00EF77DB">
        <w:rPr>
          <w:rStyle w:val="fontstyle01"/>
          <w:rFonts w:ascii="Times New Roman" w:hAnsi="Times New Roman" w:cs="Times New Roman"/>
          <w:color w:val="auto"/>
          <w:sz w:val="24"/>
          <w:szCs w:val="24"/>
          <w:lang w:val="en-US" w:eastAsia="fr-FR"/>
        </w:rPr>
        <w:t>Tadesse</w:t>
      </w:r>
      <w:r w:rsidR="00383D42" w:rsidRPr="00EF77DB">
        <w:rPr>
          <w:rStyle w:val="fontstyle01"/>
          <w:rFonts w:ascii="Times New Roman" w:hAnsi="Times New Roman" w:cs="Times New Roman"/>
          <w:color w:val="auto"/>
          <w:sz w:val="24"/>
          <w:szCs w:val="24"/>
          <w:lang w:val="en-US"/>
        </w:rPr>
        <w:t xml:space="preserve"> </w:t>
      </w:r>
      <w:r w:rsidR="00383D42" w:rsidRPr="00EF77DB">
        <w:rPr>
          <w:rStyle w:val="fontstyle01"/>
          <w:rFonts w:ascii="Times New Roman" w:hAnsi="Times New Roman" w:cs="Times New Roman"/>
          <w:i/>
          <w:color w:val="auto"/>
          <w:sz w:val="24"/>
          <w:szCs w:val="24"/>
          <w:lang w:val="en-US"/>
        </w:rPr>
        <w:t>et al</w:t>
      </w:r>
      <w:r w:rsidR="00383D42" w:rsidRPr="00EF77DB">
        <w:rPr>
          <w:rStyle w:val="fontstyle01"/>
          <w:rFonts w:ascii="Times New Roman" w:hAnsi="Times New Roman" w:cs="Times New Roman"/>
          <w:color w:val="auto"/>
          <w:sz w:val="24"/>
          <w:szCs w:val="24"/>
          <w:lang w:val="en-US"/>
        </w:rPr>
        <w:t>.</w:t>
      </w:r>
      <w:r w:rsidR="003C2C99" w:rsidRPr="00EF77DB">
        <w:rPr>
          <w:rStyle w:val="fontstyle01"/>
          <w:rFonts w:ascii="Times New Roman" w:hAnsi="Times New Roman" w:cs="Times New Roman"/>
          <w:color w:val="auto"/>
          <w:sz w:val="24"/>
          <w:szCs w:val="24"/>
          <w:lang w:val="en-US"/>
        </w:rPr>
        <w:t xml:space="preserve"> (2024)</w:t>
      </w:r>
      <w:r w:rsidR="007005B3" w:rsidRPr="00EF77DB">
        <w:rPr>
          <w:rFonts w:ascii="Times New Roman" w:hAnsi="Times New Roman" w:cs="Times New Roman"/>
          <w:sz w:val="24"/>
          <w:szCs w:val="24"/>
          <w:lang w:val="en-US"/>
        </w:rPr>
        <w:t xml:space="preserve">. All these values fall within the range of 12.51% to 22.83% observed by </w:t>
      </w:r>
      <w:r w:rsidR="00576F08" w:rsidRPr="00EF77DB">
        <w:rPr>
          <w:rStyle w:val="fontstyle01"/>
          <w:rFonts w:ascii="Times New Roman" w:hAnsi="Times New Roman" w:cs="Times New Roman"/>
          <w:color w:val="auto"/>
          <w:sz w:val="24"/>
          <w:szCs w:val="24"/>
          <w:lang w:val="en-US" w:eastAsia="fr-FR"/>
        </w:rPr>
        <w:t xml:space="preserve">Gondimo </w:t>
      </w:r>
      <w:r w:rsidR="00576F08" w:rsidRPr="00EF77DB">
        <w:rPr>
          <w:rStyle w:val="fontstyle01"/>
          <w:rFonts w:ascii="Times New Roman" w:hAnsi="Times New Roman" w:cs="Times New Roman"/>
          <w:i/>
          <w:color w:val="auto"/>
          <w:sz w:val="24"/>
          <w:szCs w:val="24"/>
          <w:lang w:val="en-US" w:eastAsia="fr-FR"/>
        </w:rPr>
        <w:t>et al.</w:t>
      </w:r>
      <w:r w:rsidR="00576F08" w:rsidRPr="00EF77DB">
        <w:rPr>
          <w:rStyle w:val="fontstyle01"/>
          <w:rFonts w:ascii="Times New Roman" w:hAnsi="Times New Roman" w:cs="Times New Roman"/>
          <w:color w:val="auto"/>
          <w:sz w:val="24"/>
          <w:szCs w:val="24"/>
          <w:lang w:val="en-US" w:eastAsia="fr-FR"/>
        </w:rPr>
        <w:t xml:space="preserve"> (2024)</w:t>
      </w:r>
      <w:r w:rsidR="00CF239E" w:rsidRPr="00EF77DB">
        <w:rPr>
          <w:rStyle w:val="fontstyle01"/>
          <w:rFonts w:ascii="Times New Roman" w:hAnsi="Times New Roman" w:cs="Times New Roman"/>
          <w:color w:val="auto"/>
          <w:sz w:val="24"/>
          <w:szCs w:val="24"/>
          <w:lang w:val="en-US" w:eastAsia="fr-FR"/>
        </w:rPr>
        <w:t xml:space="preserve"> </w:t>
      </w:r>
      <w:r w:rsidR="00DD4D79" w:rsidRPr="00EF77DB">
        <w:rPr>
          <w:rStyle w:val="fontstyle01"/>
          <w:rFonts w:ascii="Times New Roman" w:hAnsi="Times New Roman" w:cs="Times New Roman"/>
          <w:color w:val="auto"/>
          <w:sz w:val="24"/>
          <w:szCs w:val="24"/>
          <w:lang w:val="en-US" w:eastAsia="fr-FR"/>
        </w:rPr>
        <w:t xml:space="preserve">, </w:t>
      </w:r>
      <w:r w:rsidR="00DD4D79" w:rsidRPr="00EF77DB">
        <w:rPr>
          <w:rStyle w:val="fontstyle01"/>
          <w:rFonts w:ascii="Times New Roman" w:hAnsi="Times New Roman" w:cs="Times New Roman"/>
          <w:color w:val="auto"/>
          <w:sz w:val="24"/>
          <w:szCs w:val="24"/>
          <w:highlight w:val="yellow"/>
          <w:lang w:val="en-US" w:eastAsia="fr-FR"/>
        </w:rPr>
        <w:t xml:space="preserve">Geleta </w:t>
      </w:r>
      <w:r w:rsidR="00DD4D79" w:rsidRPr="00EF77DB">
        <w:rPr>
          <w:rStyle w:val="fontstyle01"/>
          <w:rFonts w:ascii="Times New Roman" w:hAnsi="Times New Roman" w:cs="Times New Roman"/>
          <w:i/>
          <w:color w:val="auto"/>
          <w:sz w:val="24"/>
          <w:szCs w:val="24"/>
          <w:highlight w:val="yellow"/>
          <w:lang w:val="en-US" w:eastAsia="fr-FR"/>
        </w:rPr>
        <w:t>et al.</w:t>
      </w:r>
      <w:r w:rsidR="00DD4D79" w:rsidRPr="00EF77DB">
        <w:rPr>
          <w:rStyle w:val="fontstyle01"/>
          <w:rFonts w:ascii="Times New Roman" w:hAnsi="Times New Roman" w:cs="Times New Roman"/>
          <w:color w:val="auto"/>
          <w:sz w:val="24"/>
          <w:szCs w:val="24"/>
          <w:highlight w:val="yellow"/>
          <w:lang w:val="en-US" w:eastAsia="fr-FR"/>
        </w:rPr>
        <w:t xml:space="preserve"> (2022)</w:t>
      </w:r>
      <w:r w:rsidR="00DD4D79" w:rsidRPr="00EF77DB">
        <w:rPr>
          <w:rStyle w:val="fontstyle01"/>
          <w:rFonts w:ascii="Times New Roman" w:hAnsi="Times New Roman" w:cs="Times New Roman"/>
          <w:color w:val="auto"/>
          <w:sz w:val="24"/>
          <w:szCs w:val="24"/>
          <w:lang w:val="en-US" w:eastAsia="fr-FR"/>
        </w:rPr>
        <w:t xml:space="preserve"> </w:t>
      </w:r>
      <w:r w:rsidR="007005B3" w:rsidRPr="00EF77DB">
        <w:rPr>
          <w:rFonts w:ascii="Times New Roman" w:hAnsi="Times New Roman" w:cs="Times New Roman"/>
          <w:sz w:val="24"/>
          <w:szCs w:val="24"/>
          <w:lang w:val="en-US"/>
        </w:rPr>
        <w:t xml:space="preserve">and Dandare </w:t>
      </w:r>
      <w:r w:rsidR="007005B3" w:rsidRPr="00EF77DB">
        <w:rPr>
          <w:rFonts w:ascii="Times New Roman" w:hAnsi="Times New Roman" w:cs="Times New Roman"/>
          <w:i/>
          <w:sz w:val="24"/>
          <w:szCs w:val="24"/>
          <w:lang w:val="en-US"/>
        </w:rPr>
        <w:t>et al.</w:t>
      </w:r>
      <w:r w:rsidR="007005B3" w:rsidRPr="00EF77DB">
        <w:rPr>
          <w:rFonts w:ascii="Times New Roman" w:hAnsi="Times New Roman" w:cs="Times New Roman"/>
          <w:sz w:val="24"/>
          <w:szCs w:val="24"/>
          <w:lang w:val="en-US"/>
        </w:rPr>
        <w:t xml:space="preserve"> (2014). The ash values obtained are similar to those recommended by FAO (2020).  </w:t>
      </w:r>
    </w:p>
    <w:p w14:paraId="2DF8609C" w14:textId="77777777" w:rsidR="007005B3" w:rsidRPr="00EF77DB" w:rsidRDefault="007005B3" w:rsidP="00EF77DB">
      <w:pPr>
        <w:spacing w:after="0" w:line="240" w:lineRule="auto"/>
        <w:jc w:val="both"/>
        <w:rPr>
          <w:rFonts w:ascii="Times New Roman" w:hAnsi="Times New Roman" w:cs="Times New Roman"/>
          <w:sz w:val="24"/>
          <w:szCs w:val="24"/>
          <w:lang w:val="en-US" w:eastAsia="fr-FR"/>
        </w:rPr>
      </w:pPr>
      <w:r w:rsidRPr="00EF77DB">
        <w:rPr>
          <w:rFonts w:ascii="Times New Roman" w:hAnsi="Times New Roman" w:cs="Times New Roman"/>
          <w:sz w:val="24"/>
          <w:szCs w:val="24"/>
          <w:lang w:val="en-US"/>
        </w:rPr>
        <w:t>The milk lactose values obtained (45.85±1.08-47.68±0.05</w:t>
      </w:r>
      <w:r w:rsidR="00E34A3A" w:rsidRPr="00EF77DB">
        <w:rPr>
          <w:rFonts w:ascii="Times New Roman" w:hAnsi="Times New Roman" w:cs="Times New Roman"/>
          <w:sz w:val="24"/>
          <w:szCs w:val="24"/>
          <w:lang w:val="en-US"/>
        </w:rPr>
        <w:t xml:space="preserve"> g/l</w:t>
      </w:r>
      <w:r w:rsidRPr="00EF77DB">
        <w:rPr>
          <w:rFonts w:ascii="Times New Roman" w:hAnsi="Times New Roman" w:cs="Times New Roman"/>
          <w:sz w:val="24"/>
          <w:szCs w:val="24"/>
          <w:lang w:val="en-US"/>
        </w:rPr>
        <w:t xml:space="preserve">) fall within the recommended limits (37.08 to 57.85 g/l) of the AFNOR standard, but contrast slightly with those of </w:t>
      </w:r>
      <w:r w:rsidR="004D6A26" w:rsidRPr="00EF77DB">
        <w:rPr>
          <w:rStyle w:val="fontstyle01"/>
          <w:rFonts w:ascii="Times New Roman" w:hAnsi="Times New Roman" w:cs="Times New Roman"/>
          <w:color w:val="auto"/>
          <w:sz w:val="24"/>
          <w:szCs w:val="24"/>
          <w:lang w:val="en-US" w:eastAsia="fr-FR"/>
        </w:rPr>
        <w:t xml:space="preserve">Otmane </w:t>
      </w:r>
      <w:r w:rsidR="004D6A26" w:rsidRPr="00EF77DB">
        <w:rPr>
          <w:rStyle w:val="fontstyle01"/>
          <w:rFonts w:ascii="Times New Roman" w:hAnsi="Times New Roman" w:cs="Times New Roman"/>
          <w:i/>
          <w:color w:val="auto"/>
          <w:sz w:val="24"/>
          <w:szCs w:val="24"/>
          <w:lang w:val="en-US" w:eastAsia="fr-FR"/>
        </w:rPr>
        <w:t>et al.</w:t>
      </w:r>
      <w:r w:rsidR="004D6A26" w:rsidRPr="00EF77DB">
        <w:rPr>
          <w:rStyle w:val="fontstyle01"/>
          <w:rFonts w:ascii="Times New Roman" w:hAnsi="Times New Roman" w:cs="Times New Roman"/>
          <w:color w:val="auto"/>
          <w:sz w:val="24"/>
          <w:szCs w:val="24"/>
          <w:lang w:val="en-US" w:eastAsia="fr-FR"/>
        </w:rPr>
        <w:t xml:space="preserve"> (2022) </w:t>
      </w:r>
      <w:r w:rsidRPr="00EF77DB">
        <w:rPr>
          <w:rFonts w:ascii="Times New Roman" w:hAnsi="Times New Roman" w:cs="Times New Roman"/>
          <w:sz w:val="24"/>
          <w:szCs w:val="24"/>
          <w:lang w:val="en-US"/>
        </w:rPr>
        <w:t xml:space="preserve">(40.2±1.35 g/l) and Tesfay </w:t>
      </w:r>
      <w:r w:rsidRPr="00EF77DB">
        <w:rPr>
          <w:rFonts w:ascii="Times New Roman" w:hAnsi="Times New Roman" w:cs="Times New Roman"/>
          <w:i/>
          <w:sz w:val="24"/>
          <w:szCs w:val="24"/>
          <w:lang w:val="en-US"/>
        </w:rPr>
        <w:t>et al</w:t>
      </w:r>
      <w:r w:rsidRPr="00EF77DB">
        <w:rPr>
          <w:rFonts w:ascii="Times New Roman" w:hAnsi="Times New Roman" w:cs="Times New Roman"/>
          <w:sz w:val="24"/>
          <w:szCs w:val="24"/>
          <w:lang w:val="en-US"/>
        </w:rPr>
        <w:t xml:space="preserve">. (2015) (48.0±1.15 g/l). It is also a parameter that is correlated with cow breed according to the work of </w:t>
      </w:r>
      <w:r w:rsidR="00576F08" w:rsidRPr="00EF77DB">
        <w:rPr>
          <w:rStyle w:val="fontstyle01"/>
          <w:rFonts w:ascii="Times New Roman" w:hAnsi="Times New Roman" w:cs="Times New Roman"/>
          <w:color w:val="auto"/>
          <w:sz w:val="24"/>
          <w:szCs w:val="24"/>
          <w:lang w:val="en-US" w:eastAsia="fr-FR"/>
        </w:rPr>
        <w:t>Tadesse</w:t>
      </w:r>
      <w:r w:rsidR="00576F08" w:rsidRPr="00EF77DB">
        <w:rPr>
          <w:rStyle w:val="fontstyle01"/>
          <w:rFonts w:ascii="Times New Roman" w:hAnsi="Times New Roman" w:cs="Times New Roman"/>
          <w:color w:val="auto"/>
          <w:sz w:val="24"/>
          <w:szCs w:val="24"/>
          <w:lang w:val="en-US"/>
        </w:rPr>
        <w:t xml:space="preserve"> </w:t>
      </w:r>
      <w:r w:rsidR="00576F08" w:rsidRPr="00EF77DB">
        <w:rPr>
          <w:rStyle w:val="fontstyle01"/>
          <w:rFonts w:ascii="Times New Roman" w:hAnsi="Times New Roman" w:cs="Times New Roman"/>
          <w:i/>
          <w:color w:val="auto"/>
          <w:sz w:val="24"/>
          <w:szCs w:val="24"/>
          <w:lang w:val="en-US"/>
        </w:rPr>
        <w:t>et al</w:t>
      </w:r>
      <w:r w:rsidR="00576F08" w:rsidRPr="00EF77DB">
        <w:rPr>
          <w:rStyle w:val="fontstyle01"/>
          <w:rFonts w:ascii="Times New Roman" w:hAnsi="Times New Roman" w:cs="Times New Roman"/>
          <w:color w:val="auto"/>
          <w:sz w:val="24"/>
          <w:szCs w:val="24"/>
          <w:lang w:val="en-US"/>
        </w:rPr>
        <w:t>. (2024)</w:t>
      </w:r>
      <w:r w:rsidRPr="00EF77DB">
        <w:rPr>
          <w:rFonts w:ascii="Times New Roman" w:hAnsi="Times New Roman" w:cs="Times New Roman"/>
          <w:sz w:val="24"/>
          <w:szCs w:val="24"/>
          <w:lang w:val="en-US"/>
        </w:rPr>
        <w:t xml:space="preserve"> on raw cow milk, which justifies the variability observed within the three breeds studied.</w:t>
      </w:r>
      <w:r w:rsidR="00EE3149" w:rsidRPr="00EF77DB">
        <w:rPr>
          <w:rFonts w:ascii="Times New Roman" w:hAnsi="Times New Roman" w:cs="Times New Roman"/>
          <w:sz w:val="24"/>
          <w:szCs w:val="24"/>
          <w:lang w:val="en-US" w:eastAsia="fr-FR"/>
        </w:rPr>
        <w:t xml:space="preserve"> </w:t>
      </w:r>
      <w:r w:rsidRPr="00EF77DB">
        <w:rPr>
          <w:rFonts w:ascii="Times New Roman" w:hAnsi="Times New Roman" w:cs="Times New Roman"/>
          <w:sz w:val="24"/>
          <w:szCs w:val="24"/>
          <w:lang w:val="en-US"/>
        </w:rPr>
        <w:t>The fat content of the raw milks analyzed, ranging from 3.57±0.11</w:t>
      </w:r>
      <w:r w:rsidR="002C0B46" w:rsidRPr="00EF77DB">
        <w:rPr>
          <w:rFonts w:ascii="Times New Roman" w:hAnsi="Times New Roman" w:cs="Times New Roman"/>
          <w:sz w:val="24"/>
          <w:szCs w:val="24"/>
          <w:lang w:val="en-US"/>
        </w:rPr>
        <w:t xml:space="preserve"> to </w:t>
      </w:r>
      <w:r w:rsidRPr="00EF77DB">
        <w:rPr>
          <w:rFonts w:ascii="Times New Roman" w:hAnsi="Times New Roman" w:cs="Times New Roman"/>
          <w:sz w:val="24"/>
          <w:szCs w:val="24"/>
          <w:lang w:val="en-US"/>
        </w:rPr>
        <w:t>4.41±0.03</w:t>
      </w:r>
      <w:r w:rsidR="003621DF" w:rsidRPr="00EF77DB">
        <w:rPr>
          <w:rFonts w:ascii="Times New Roman" w:hAnsi="Times New Roman" w:cs="Times New Roman"/>
          <w:sz w:val="24"/>
          <w:szCs w:val="24"/>
          <w:lang w:val="en-US"/>
        </w:rPr>
        <w:t>%</w:t>
      </w:r>
      <w:r w:rsidRPr="00EF77DB">
        <w:rPr>
          <w:rFonts w:ascii="Times New Roman" w:hAnsi="Times New Roman" w:cs="Times New Roman"/>
          <w:sz w:val="24"/>
          <w:szCs w:val="24"/>
          <w:lang w:val="en-US"/>
        </w:rPr>
        <w:t xml:space="preserve">, remains lower than those obtained by Tesfay </w:t>
      </w:r>
      <w:r w:rsidRPr="00EF77DB">
        <w:rPr>
          <w:rFonts w:ascii="Times New Roman" w:hAnsi="Times New Roman" w:cs="Times New Roman"/>
          <w:i/>
          <w:sz w:val="24"/>
          <w:szCs w:val="24"/>
          <w:lang w:val="en-US"/>
        </w:rPr>
        <w:t>et al</w:t>
      </w:r>
      <w:r w:rsidRPr="00EF77DB">
        <w:rPr>
          <w:rFonts w:ascii="Times New Roman" w:hAnsi="Times New Roman" w:cs="Times New Roman"/>
          <w:sz w:val="24"/>
          <w:szCs w:val="24"/>
          <w:lang w:val="en-US"/>
        </w:rPr>
        <w:t xml:space="preserve">. (2015) (3.86% to 7.80%) and Dandare </w:t>
      </w:r>
      <w:r w:rsidRPr="00EF77DB">
        <w:rPr>
          <w:rFonts w:ascii="Times New Roman" w:hAnsi="Times New Roman" w:cs="Times New Roman"/>
          <w:i/>
          <w:sz w:val="24"/>
          <w:szCs w:val="24"/>
          <w:lang w:val="en-US"/>
        </w:rPr>
        <w:t>et al</w:t>
      </w:r>
      <w:r w:rsidRPr="00EF77DB">
        <w:rPr>
          <w:rFonts w:ascii="Times New Roman" w:hAnsi="Times New Roman" w:cs="Times New Roman"/>
          <w:sz w:val="24"/>
          <w:szCs w:val="24"/>
          <w:lang w:val="en-US"/>
        </w:rPr>
        <w:t>. (2014) (5.96 to 6.80%), but is slightly higher than the 3% recommended by the FAO (2020). This could be justified by a diet richer in cotton</w:t>
      </w:r>
      <w:r w:rsidR="003621DF" w:rsidRPr="00EF77DB">
        <w:rPr>
          <w:rFonts w:ascii="Times New Roman" w:hAnsi="Times New Roman" w:cs="Times New Roman"/>
          <w:sz w:val="24"/>
          <w:szCs w:val="24"/>
          <w:lang w:val="en-US"/>
        </w:rPr>
        <w:t xml:space="preserve"> </w:t>
      </w:r>
      <w:r w:rsidRPr="00EF77DB">
        <w:rPr>
          <w:rFonts w:ascii="Times New Roman" w:hAnsi="Times New Roman" w:cs="Times New Roman"/>
          <w:sz w:val="24"/>
          <w:szCs w:val="24"/>
          <w:lang w:val="en-US"/>
        </w:rPr>
        <w:t>seed cake. The protein contents (3.84±0.51</w:t>
      </w:r>
      <w:r w:rsidR="002C0B46" w:rsidRPr="00EF77DB">
        <w:rPr>
          <w:rFonts w:ascii="Times New Roman" w:hAnsi="Times New Roman" w:cs="Times New Roman"/>
          <w:sz w:val="24"/>
          <w:szCs w:val="24"/>
          <w:lang w:val="en-US"/>
        </w:rPr>
        <w:t xml:space="preserve"> to </w:t>
      </w:r>
      <w:r w:rsidRPr="00EF77DB">
        <w:rPr>
          <w:rFonts w:ascii="Times New Roman" w:hAnsi="Times New Roman" w:cs="Times New Roman"/>
          <w:sz w:val="24"/>
          <w:szCs w:val="24"/>
          <w:lang w:val="en-US"/>
        </w:rPr>
        <w:t xml:space="preserve">4.85±0.29) obtained are similar to those obtained by Khan </w:t>
      </w:r>
      <w:r w:rsidRPr="00EF77DB">
        <w:rPr>
          <w:rFonts w:ascii="Times New Roman" w:hAnsi="Times New Roman" w:cs="Times New Roman"/>
          <w:i/>
          <w:sz w:val="24"/>
          <w:szCs w:val="24"/>
          <w:lang w:val="en-US"/>
        </w:rPr>
        <w:t>et al.</w:t>
      </w:r>
      <w:r w:rsidRPr="00EF77DB">
        <w:rPr>
          <w:rFonts w:ascii="Times New Roman" w:hAnsi="Times New Roman" w:cs="Times New Roman"/>
          <w:sz w:val="24"/>
          <w:szCs w:val="24"/>
          <w:lang w:val="en-US"/>
        </w:rPr>
        <w:t xml:space="preserve"> (2017) (3.34±0.72%), and by Abduljalil </w:t>
      </w:r>
      <w:r w:rsidRPr="00EF77DB">
        <w:rPr>
          <w:rFonts w:ascii="Times New Roman" w:hAnsi="Times New Roman" w:cs="Times New Roman"/>
          <w:i/>
          <w:sz w:val="24"/>
          <w:szCs w:val="24"/>
          <w:lang w:val="en-US"/>
        </w:rPr>
        <w:t>et al</w:t>
      </w:r>
      <w:r w:rsidRPr="00EF77DB">
        <w:rPr>
          <w:rFonts w:ascii="Times New Roman" w:hAnsi="Times New Roman" w:cs="Times New Roman"/>
          <w:sz w:val="24"/>
          <w:szCs w:val="24"/>
          <w:lang w:val="en-US"/>
        </w:rPr>
        <w:t xml:space="preserve">. (2023) (3.63%). This could be justified by similar food formulations in African savannahs, but these contents remain within the minimum limit of 3% recommended by FAO (2020), but are lower than the 6.46% of Khan </w:t>
      </w:r>
      <w:r w:rsidRPr="00EF77DB">
        <w:rPr>
          <w:rFonts w:ascii="Times New Roman" w:hAnsi="Times New Roman" w:cs="Times New Roman"/>
          <w:i/>
          <w:sz w:val="24"/>
          <w:szCs w:val="24"/>
          <w:lang w:val="en-US"/>
        </w:rPr>
        <w:t>et al.</w:t>
      </w:r>
      <w:r w:rsidRPr="00EF77DB">
        <w:rPr>
          <w:rFonts w:ascii="Times New Roman" w:hAnsi="Times New Roman" w:cs="Times New Roman"/>
          <w:sz w:val="24"/>
          <w:szCs w:val="24"/>
          <w:lang w:val="en-US"/>
        </w:rPr>
        <w:t xml:space="preserve"> (2019) and 6.89% of </w:t>
      </w:r>
      <w:r w:rsidR="00BE388B" w:rsidRPr="00EF77DB">
        <w:rPr>
          <w:rStyle w:val="fontstyle01"/>
          <w:rFonts w:ascii="Times New Roman" w:hAnsi="Times New Roman" w:cs="Times New Roman"/>
          <w:color w:val="auto"/>
          <w:sz w:val="24"/>
          <w:szCs w:val="24"/>
          <w:lang w:val="en-US" w:eastAsia="fr-FR"/>
        </w:rPr>
        <w:t xml:space="preserve">Gondimo </w:t>
      </w:r>
      <w:r w:rsidR="00BE388B" w:rsidRPr="00EF77DB">
        <w:rPr>
          <w:rStyle w:val="fontstyle01"/>
          <w:rFonts w:ascii="Times New Roman" w:hAnsi="Times New Roman" w:cs="Times New Roman"/>
          <w:i/>
          <w:color w:val="auto"/>
          <w:sz w:val="24"/>
          <w:szCs w:val="24"/>
          <w:lang w:val="en-US" w:eastAsia="fr-FR"/>
        </w:rPr>
        <w:t>et al.</w:t>
      </w:r>
      <w:r w:rsidR="00BE388B" w:rsidRPr="00EF77DB">
        <w:rPr>
          <w:rStyle w:val="fontstyle01"/>
          <w:rFonts w:ascii="Times New Roman" w:hAnsi="Times New Roman" w:cs="Times New Roman"/>
          <w:color w:val="auto"/>
          <w:sz w:val="24"/>
          <w:szCs w:val="24"/>
          <w:lang w:val="en-US" w:eastAsia="fr-FR"/>
        </w:rPr>
        <w:t xml:space="preserve"> (2024)</w:t>
      </w:r>
      <w:r w:rsidRPr="00EF77DB">
        <w:rPr>
          <w:rFonts w:ascii="Times New Roman" w:hAnsi="Times New Roman" w:cs="Times New Roman"/>
          <w:sz w:val="24"/>
          <w:szCs w:val="24"/>
          <w:lang w:val="en-US"/>
        </w:rPr>
        <w:t xml:space="preserve">. Protein and lipid variations in raw cow milk are correlated with genetic diversity, diet and stage of lactation (Wafa, 2018). </w:t>
      </w:r>
    </w:p>
    <w:p w14:paraId="2C9F1664" w14:textId="77777777" w:rsidR="007005B3" w:rsidRPr="00EF77DB" w:rsidRDefault="007005B3" w:rsidP="00EF77DB">
      <w:pPr>
        <w:spacing w:after="0" w:line="240" w:lineRule="auto"/>
        <w:jc w:val="both"/>
        <w:rPr>
          <w:rFonts w:ascii="Times New Roman" w:hAnsi="Times New Roman" w:cs="Times New Roman"/>
          <w:sz w:val="24"/>
          <w:szCs w:val="24"/>
          <w:lang w:val="en-US"/>
        </w:rPr>
      </w:pPr>
      <w:r w:rsidRPr="00EF77DB">
        <w:rPr>
          <w:rFonts w:ascii="Times New Roman" w:hAnsi="Times New Roman" w:cs="Times New Roman"/>
          <w:sz w:val="24"/>
          <w:szCs w:val="24"/>
          <w:lang w:val="en-US"/>
        </w:rPr>
        <w:t xml:space="preserve">The presence of vitamins C and A in the milks analyzed testifies to their antioxidant power, which helps the consumer's body neutralize the free radicals that can damage cells and contribute to the onset of various diseases. In fact, vitamin C neutralizes lipidic free radicals produced from unsaturated acids during oxidative stress, thereby protecting cells against oxidative damage. In the </w:t>
      </w:r>
      <w:r w:rsidRPr="00EF77DB">
        <w:rPr>
          <w:rFonts w:ascii="Times New Roman" w:hAnsi="Times New Roman" w:cs="Times New Roman"/>
          <w:sz w:val="24"/>
          <w:szCs w:val="24"/>
          <w:lang w:val="en-US"/>
        </w:rPr>
        <w:lastRenderedPageBreak/>
        <w:t xml:space="preserve">same vision, beta carotene, which is a precursor of vitamin A possesses antioxidant properties that can help protect the body against oxidative stress (Karadag et al. 2019). </w:t>
      </w:r>
    </w:p>
    <w:p w14:paraId="6E2ACC5F" w14:textId="39313B3C" w:rsidR="007005B3" w:rsidRPr="00EF77DB" w:rsidRDefault="007005B3" w:rsidP="00EF77DB">
      <w:pPr>
        <w:spacing w:after="0" w:line="240" w:lineRule="auto"/>
        <w:jc w:val="both"/>
        <w:rPr>
          <w:rFonts w:ascii="Times New Roman" w:hAnsi="Times New Roman" w:cs="Times New Roman"/>
          <w:sz w:val="24"/>
          <w:szCs w:val="24"/>
          <w:lang w:val="en-US"/>
        </w:rPr>
      </w:pPr>
      <w:r w:rsidRPr="00EF77DB">
        <w:rPr>
          <w:rFonts w:ascii="Times New Roman" w:hAnsi="Times New Roman" w:cs="Times New Roman"/>
          <w:sz w:val="24"/>
          <w:szCs w:val="24"/>
          <w:lang w:val="en-US"/>
        </w:rPr>
        <w:t xml:space="preserve">The antioxidant activity of raw cow's milk was apprehended on the basis of the </w:t>
      </w:r>
      <w:r w:rsidR="004925A0" w:rsidRPr="00EF77DB">
        <w:rPr>
          <w:rFonts w:ascii="Times New Roman" w:hAnsi="Times New Roman" w:cs="Times New Roman"/>
          <w:sz w:val="24"/>
          <w:szCs w:val="24"/>
          <w:lang w:val="en-US"/>
        </w:rPr>
        <w:t>assessment</w:t>
      </w:r>
      <w:r w:rsidRPr="00EF77DB">
        <w:rPr>
          <w:rFonts w:ascii="Times New Roman" w:hAnsi="Times New Roman" w:cs="Times New Roman"/>
          <w:sz w:val="24"/>
          <w:szCs w:val="24"/>
          <w:lang w:val="en-US"/>
        </w:rPr>
        <w:t xml:space="preserve"> of anti-free radical activity with DDPH, anti-free radical activity with ABTS and antioxidant activity with FRAP. The choice of this diversity of methods is linked on the one hand to the mechanism of action, which differs from one antioxidant to another, and on the other hand to the lack of a single standard quantitative technique to explain all antioxidant activities, as reported by Karadag </w:t>
      </w:r>
      <w:r w:rsidRPr="00EF77DB">
        <w:rPr>
          <w:rFonts w:ascii="Times New Roman" w:hAnsi="Times New Roman" w:cs="Times New Roman"/>
          <w:i/>
          <w:sz w:val="24"/>
          <w:szCs w:val="24"/>
          <w:lang w:val="en-US"/>
        </w:rPr>
        <w:t>et al.</w:t>
      </w:r>
      <w:r w:rsidRPr="00EF77DB">
        <w:rPr>
          <w:rFonts w:ascii="Times New Roman" w:hAnsi="Times New Roman" w:cs="Times New Roman"/>
          <w:sz w:val="24"/>
          <w:szCs w:val="24"/>
          <w:lang w:val="en-US"/>
        </w:rPr>
        <w:t xml:space="preserve"> (20</w:t>
      </w:r>
      <w:r w:rsidR="00F87EDD" w:rsidRPr="00EF77DB">
        <w:rPr>
          <w:rFonts w:ascii="Times New Roman" w:hAnsi="Times New Roman" w:cs="Times New Roman"/>
          <w:sz w:val="24"/>
          <w:szCs w:val="24"/>
          <w:lang w:val="en-US"/>
        </w:rPr>
        <w:t>19</w:t>
      </w:r>
      <w:r w:rsidRPr="00EF77DB">
        <w:rPr>
          <w:rFonts w:ascii="Times New Roman" w:hAnsi="Times New Roman" w:cs="Times New Roman"/>
          <w:sz w:val="24"/>
          <w:szCs w:val="24"/>
          <w:lang w:val="en-US"/>
        </w:rPr>
        <w:t>)</w:t>
      </w:r>
      <w:r w:rsidR="0039689C" w:rsidRPr="00EF77DB">
        <w:rPr>
          <w:rFonts w:ascii="Times New Roman" w:hAnsi="Times New Roman" w:cs="Times New Roman"/>
          <w:sz w:val="24"/>
          <w:szCs w:val="24"/>
          <w:lang w:val="en-US"/>
        </w:rPr>
        <w:t xml:space="preserve"> and</w:t>
      </w:r>
      <w:r w:rsidRPr="00EF77DB">
        <w:rPr>
          <w:rFonts w:ascii="Times New Roman" w:hAnsi="Times New Roman" w:cs="Times New Roman"/>
          <w:sz w:val="24"/>
          <w:szCs w:val="24"/>
          <w:lang w:val="en-US"/>
        </w:rPr>
        <w:t xml:space="preserve"> </w:t>
      </w:r>
      <w:r w:rsidR="00B30C97" w:rsidRPr="00EF77DB">
        <w:rPr>
          <w:rFonts w:ascii="Times New Roman" w:eastAsia="Times New Roman" w:hAnsi="Times New Roman" w:cs="Times New Roman"/>
          <w:sz w:val="24"/>
          <w:szCs w:val="24"/>
          <w:highlight w:val="yellow"/>
          <w:lang w:eastAsia="fr-FR"/>
        </w:rPr>
        <w:t xml:space="preserve">Attila </w:t>
      </w:r>
      <w:r w:rsidR="00B30C97" w:rsidRPr="00EF77DB">
        <w:rPr>
          <w:rFonts w:ascii="Times New Roman" w:eastAsia="Times New Roman" w:hAnsi="Times New Roman" w:cs="Times New Roman"/>
          <w:i/>
          <w:sz w:val="24"/>
          <w:szCs w:val="24"/>
          <w:highlight w:val="yellow"/>
          <w:lang w:eastAsia="fr-FR"/>
        </w:rPr>
        <w:t>et al</w:t>
      </w:r>
      <w:r w:rsidR="00B30C97" w:rsidRPr="00EF77DB">
        <w:rPr>
          <w:rFonts w:ascii="Times New Roman" w:eastAsia="Times New Roman" w:hAnsi="Times New Roman" w:cs="Times New Roman"/>
          <w:sz w:val="24"/>
          <w:szCs w:val="24"/>
          <w:highlight w:val="yellow"/>
          <w:lang w:eastAsia="fr-FR"/>
        </w:rPr>
        <w:t>.</w:t>
      </w:r>
      <w:r w:rsidR="00D4153B" w:rsidRPr="00EF77DB">
        <w:rPr>
          <w:rFonts w:ascii="Times New Roman" w:eastAsia="Times New Roman" w:hAnsi="Times New Roman" w:cs="Times New Roman"/>
          <w:sz w:val="24"/>
          <w:szCs w:val="24"/>
          <w:highlight w:val="yellow"/>
          <w:lang w:eastAsia="fr-FR"/>
        </w:rPr>
        <w:t xml:space="preserve"> </w:t>
      </w:r>
      <w:r w:rsidR="00B30C97" w:rsidRPr="00EF77DB">
        <w:rPr>
          <w:rFonts w:ascii="Times New Roman" w:eastAsia="Times New Roman" w:hAnsi="Times New Roman" w:cs="Times New Roman"/>
          <w:sz w:val="24"/>
          <w:szCs w:val="24"/>
          <w:highlight w:val="yellow"/>
          <w:lang w:eastAsia="fr-FR"/>
        </w:rPr>
        <w:t>(2025).</w:t>
      </w:r>
    </w:p>
    <w:p w14:paraId="7AEF54BD" w14:textId="5502924B" w:rsidR="007005B3" w:rsidRPr="00EF77DB" w:rsidRDefault="007005B3" w:rsidP="00EF77DB">
      <w:pPr>
        <w:spacing w:after="0" w:line="240" w:lineRule="auto"/>
        <w:jc w:val="both"/>
        <w:rPr>
          <w:rFonts w:ascii="Times New Roman" w:hAnsi="Times New Roman" w:cs="Times New Roman"/>
          <w:sz w:val="24"/>
          <w:szCs w:val="24"/>
          <w:lang w:val="en-US" w:eastAsia="fr-FR"/>
        </w:rPr>
      </w:pPr>
      <w:r w:rsidRPr="00EF77DB">
        <w:rPr>
          <w:rFonts w:ascii="Times New Roman" w:hAnsi="Times New Roman" w:cs="Times New Roman"/>
          <w:sz w:val="24"/>
          <w:szCs w:val="24"/>
          <w:lang w:val="en-US"/>
        </w:rPr>
        <w:t xml:space="preserve">The DPPH free radical scavenging activity of the milks analyzed varies significantly (p ˂0.05) between production basins and raw milk from cows </w:t>
      </w:r>
      <w:r w:rsidR="00387716" w:rsidRPr="00EF77DB">
        <w:rPr>
          <w:rFonts w:ascii="Times New Roman" w:hAnsi="Times New Roman" w:cs="Times New Roman"/>
          <w:sz w:val="24"/>
          <w:szCs w:val="24"/>
          <w:lang w:val="en-US"/>
        </w:rPr>
        <w:t>and</w:t>
      </w:r>
      <w:r w:rsidRPr="00EF77DB">
        <w:rPr>
          <w:rFonts w:ascii="Times New Roman" w:hAnsi="Times New Roman" w:cs="Times New Roman"/>
          <w:sz w:val="24"/>
          <w:szCs w:val="24"/>
          <w:lang w:val="en-US"/>
        </w:rPr>
        <w:t xml:space="preserve"> the Diamaré production basin comes in pole position with a DPPH value of 73.30±0.97% and consequently the antioxidant activity of this milk appears more preeminent. This corroborates the findings </w:t>
      </w:r>
      <w:r w:rsidRPr="00EF77DB">
        <w:rPr>
          <w:rFonts w:ascii="Times New Roman" w:hAnsi="Times New Roman" w:cs="Times New Roman"/>
          <w:sz w:val="24"/>
          <w:szCs w:val="24"/>
          <w:highlight w:val="yellow"/>
          <w:lang w:val="en-US"/>
        </w:rPr>
        <w:t xml:space="preserve">of </w:t>
      </w:r>
      <w:r w:rsidR="00B15868" w:rsidRPr="00EF77DB">
        <w:rPr>
          <w:rFonts w:ascii="Times New Roman" w:hAnsi="Times New Roman" w:cs="Times New Roman"/>
          <w:sz w:val="24"/>
          <w:szCs w:val="24"/>
          <w:highlight w:val="yellow"/>
          <w:lang w:val="en-GB"/>
        </w:rPr>
        <w:t>Zhou</w:t>
      </w:r>
      <w:r w:rsidR="00B15868" w:rsidRPr="00EF77DB">
        <w:rPr>
          <w:rFonts w:ascii="Times New Roman" w:hAnsi="Times New Roman" w:cs="Times New Roman"/>
          <w:sz w:val="24"/>
          <w:szCs w:val="24"/>
          <w:highlight w:val="yellow"/>
          <w:lang w:val="en-US"/>
        </w:rPr>
        <w:t xml:space="preserve"> </w:t>
      </w:r>
      <w:r w:rsidR="00B15868" w:rsidRPr="00EF77DB">
        <w:rPr>
          <w:rFonts w:ascii="Times New Roman" w:hAnsi="Times New Roman" w:cs="Times New Roman"/>
          <w:i/>
          <w:sz w:val="24"/>
          <w:szCs w:val="24"/>
          <w:highlight w:val="yellow"/>
          <w:lang w:val="en-US"/>
        </w:rPr>
        <w:t>et al</w:t>
      </w:r>
      <w:r w:rsidR="00B15868" w:rsidRPr="00EF77DB">
        <w:rPr>
          <w:rFonts w:ascii="Times New Roman" w:hAnsi="Times New Roman" w:cs="Times New Roman"/>
          <w:sz w:val="24"/>
          <w:szCs w:val="24"/>
          <w:highlight w:val="yellow"/>
          <w:lang w:val="en-US"/>
        </w:rPr>
        <w:t>.</w:t>
      </w:r>
      <w:r w:rsidR="00AC3346" w:rsidRPr="00EF77DB">
        <w:rPr>
          <w:rFonts w:ascii="Times New Roman" w:hAnsi="Times New Roman" w:cs="Times New Roman"/>
          <w:sz w:val="24"/>
          <w:szCs w:val="24"/>
          <w:highlight w:val="yellow"/>
          <w:lang w:val="en-US"/>
        </w:rPr>
        <w:t xml:space="preserve"> </w:t>
      </w:r>
      <w:r w:rsidR="00B15868" w:rsidRPr="00EF77DB">
        <w:rPr>
          <w:rFonts w:ascii="Times New Roman" w:hAnsi="Times New Roman" w:cs="Times New Roman"/>
          <w:sz w:val="24"/>
          <w:szCs w:val="24"/>
          <w:highlight w:val="yellow"/>
          <w:lang w:val="en-US"/>
        </w:rPr>
        <w:t>(2024)</w:t>
      </w:r>
      <w:r w:rsidR="00B15868" w:rsidRPr="00EF77DB">
        <w:rPr>
          <w:rFonts w:ascii="Times New Roman" w:hAnsi="Times New Roman" w:cs="Times New Roman"/>
          <w:sz w:val="24"/>
          <w:szCs w:val="24"/>
          <w:lang w:val="en-US"/>
        </w:rPr>
        <w:t xml:space="preserve"> and </w:t>
      </w:r>
      <w:r w:rsidRPr="00EF77DB">
        <w:rPr>
          <w:rFonts w:ascii="Times New Roman" w:hAnsi="Times New Roman" w:cs="Times New Roman"/>
          <w:sz w:val="24"/>
          <w:szCs w:val="24"/>
          <w:lang w:val="en-US"/>
        </w:rPr>
        <w:t xml:space="preserve">Khan </w:t>
      </w:r>
      <w:r w:rsidRPr="00EF77DB">
        <w:rPr>
          <w:rFonts w:ascii="Times New Roman" w:hAnsi="Times New Roman" w:cs="Times New Roman"/>
          <w:i/>
          <w:sz w:val="24"/>
          <w:szCs w:val="24"/>
          <w:lang w:val="en-US"/>
        </w:rPr>
        <w:t>et al.</w:t>
      </w:r>
      <w:r w:rsidRPr="00EF77DB">
        <w:rPr>
          <w:rFonts w:ascii="Times New Roman" w:hAnsi="Times New Roman" w:cs="Times New Roman"/>
          <w:sz w:val="24"/>
          <w:szCs w:val="24"/>
          <w:lang w:val="en-US"/>
        </w:rPr>
        <w:t xml:space="preserve"> (2019), for whom the higher the DPPH value, the greater the antioxidant function. The DPPH of the analyzed milks is comparable to the results of Khan </w:t>
      </w:r>
      <w:r w:rsidRPr="00EF77DB">
        <w:rPr>
          <w:rFonts w:ascii="Times New Roman" w:hAnsi="Times New Roman" w:cs="Times New Roman"/>
          <w:i/>
          <w:sz w:val="24"/>
          <w:szCs w:val="24"/>
          <w:lang w:val="en-US"/>
        </w:rPr>
        <w:t>et al</w:t>
      </w:r>
      <w:r w:rsidRPr="00EF77DB">
        <w:rPr>
          <w:rFonts w:ascii="Times New Roman" w:hAnsi="Times New Roman" w:cs="Times New Roman"/>
          <w:sz w:val="24"/>
          <w:szCs w:val="24"/>
          <w:lang w:val="en-US"/>
        </w:rPr>
        <w:t xml:space="preserve">. (2019) of 77.12±3.01%. The reasoned choice of raw material and the conditions of implementation of the different feed formulations and breeding may be at the origin of the differentiation of DPPH values. Milk from the Diamaré production basin follows the same trend for antioxidant activity </w:t>
      </w:r>
      <w:r w:rsidR="00387716" w:rsidRPr="00EF77DB">
        <w:rPr>
          <w:rFonts w:ascii="Times New Roman" w:hAnsi="Times New Roman" w:cs="Times New Roman"/>
          <w:sz w:val="24"/>
          <w:szCs w:val="24"/>
          <w:lang w:val="en-US"/>
        </w:rPr>
        <w:t>with</w:t>
      </w:r>
      <w:r w:rsidRPr="00EF77DB">
        <w:rPr>
          <w:rFonts w:ascii="Times New Roman" w:hAnsi="Times New Roman" w:cs="Times New Roman"/>
          <w:sz w:val="24"/>
          <w:szCs w:val="24"/>
          <w:lang w:val="en-US"/>
        </w:rPr>
        <w:t xml:space="preserve"> ABTS </w:t>
      </w:r>
      <w:r w:rsidR="00387716" w:rsidRPr="00EF77DB">
        <w:rPr>
          <w:rFonts w:ascii="Times New Roman" w:hAnsi="Times New Roman" w:cs="Times New Roman"/>
          <w:sz w:val="24"/>
          <w:szCs w:val="24"/>
          <w:lang w:val="en-US"/>
        </w:rPr>
        <w:t xml:space="preserve">of </w:t>
      </w:r>
      <w:r w:rsidRPr="00EF77DB">
        <w:rPr>
          <w:rFonts w:ascii="Times New Roman" w:hAnsi="Times New Roman" w:cs="Times New Roman"/>
          <w:sz w:val="24"/>
          <w:szCs w:val="24"/>
          <w:lang w:val="en-US"/>
        </w:rPr>
        <w:t xml:space="preserve">(69.71±4.93%) and comparable to the ABTS of 69.27% obtained by Yilmaz-Ersan </w:t>
      </w:r>
      <w:r w:rsidRPr="00EF77DB">
        <w:rPr>
          <w:rFonts w:ascii="Times New Roman" w:hAnsi="Times New Roman" w:cs="Times New Roman"/>
          <w:i/>
          <w:sz w:val="24"/>
          <w:szCs w:val="24"/>
          <w:lang w:val="en-US"/>
        </w:rPr>
        <w:t>et al</w:t>
      </w:r>
      <w:r w:rsidRPr="00EF77DB">
        <w:rPr>
          <w:rFonts w:ascii="Times New Roman" w:hAnsi="Times New Roman" w:cs="Times New Roman"/>
          <w:sz w:val="24"/>
          <w:szCs w:val="24"/>
          <w:lang w:val="en-US"/>
        </w:rPr>
        <w:t xml:space="preserve">. (2018), but remains above that of </w:t>
      </w:r>
      <w:r w:rsidR="00AA5F9F" w:rsidRPr="00EF77DB">
        <w:rPr>
          <w:rStyle w:val="fontstyle01"/>
          <w:rFonts w:ascii="Times New Roman" w:hAnsi="Times New Roman" w:cs="Times New Roman"/>
          <w:color w:val="auto"/>
          <w:sz w:val="24"/>
          <w:szCs w:val="24"/>
          <w:lang w:val="en-US" w:eastAsia="fr-FR"/>
        </w:rPr>
        <w:t xml:space="preserve">Otmane </w:t>
      </w:r>
      <w:r w:rsidR="00AA5F9F" w:rsidRPr="00EF77DB">
        <w:rPr>
          <w:rStyle w:val="fontstyle01"/>
          <w:rFonts w:ascii="Times New Roman" w:hAnsi="Times New Roman" w:cs="Times New Roman"/>
          <w:i/>
          <w:color w:val="auto"/>
          <w:sz w:val="24"/>
          <w:szCs w:val="24"/>
          <w:lang w:val="en-US" w:eastAsia="fr-FR"/>
        </w:rPr>
        <w:t>et al.</w:t>
      </w:r>
      <w:r w:rsidR="00AA5F9F" w:rsidRPr="00EF77DB">
        <w:rPr>
          <w:rStyle w:val="fontstyle01"/>
          <w:rFonts w:ascii="Times New Roman" w:hAnsi="Times New Roman" w:cs="Times New Roman"/>
          <w:color w:val="auto"/>
          <w:sz w:val="24"/>
          <w:szCs w:val="24"/>
          <w:lang w:val="en-US" w:eastAsia="fr-FR"/>
        </w:rPr>
        <w:t xml:space="preserve"> (2022) </w:t>
      </w:r>
      <w:r w:rsidRPr="00EF77DB">
        <w:rPr>
          <w:rFonts w:ascii="Times New Roman" w:hAnsi="Times New Roman" w:cs="Times New Roman"/>
          <w:sz w:val="24"/>
          <w:szCs w:val="24"/>
          <w:lang w:val="en-US"/>
        </w:rPr>
        <w:t xml:space="preserve">of 30.27±9.25%. Antioxidant activity indicators (DPPH, ABTS, FRAP) follow the same trend in the different production basins, reflecting the pronounced antioxidant activity of the milks analyzed.  Antioxidant activity </w:t>
      </w:r>
      <w:r w:rsidR="001E79C6" w:rsidRPr="00EF77DB">
        <w:rPr>
          <w:rFonts w:ascii="Times New Roman" w:hAnsi="Times New Roman" w:cs="Times New Roman"/>
          <w:sz w:val="24"/>
          <w:szCs w:val="24"/>
          <w:lang w:val="en-US"/>
        </w:rPr>
        <w:t>by</w:t>
      </w:r>
      <w:r w:rsidRPr="00EF77DB">
        <w:rPr>
          <w:rFonts w:ascii="Times New Roman" w:hAnsi="Times New Roman" w:cs="Times New Roman"/>
          <w:sz w:val="24"/>
          <w:szCs w:val="24"/>
          <w:lang w:val="en-US"/>
        </w:rPr>
        <w:t xml:space="preserve"> FRAP appears comparable in two basins, with 65.57±0.54 g Trolox Eq/l in Diamaré and 65.04±0.07 g Trolox Eq/l in Logone-et Chari, but remains contrasted in Vina (58.43±0.35g Trolox Eq/l). These values are considerably higher than those (44.71 g Eq Trolox/l - 52.71 g Eq Trolox/) obtained by Pauletto </w:t>
      </w:r>
      <w:r w:rsidRPr="00EF77DB">
        <w:rPr>
          <w:rFonts w:ascii="Times New Roman" w:hAnsi="Times New Roman" w:cs="Times New Roman"/>
          <w:i/>
          <w:sz w:val="24"/>
          <w:szCs w:val="24"/>
          <w:lang w:val="en-US"/>
        </w:rPr>
        <w:t>et al</w:t>
      </w:r>
      <w:r w:rsidRPr="00EF77DB">
        <w:rPr>
          <w:rFonts w:ascii="Times New Roman" w:hAnsi="Times New Roman" w:cs="Times New Roman"/>
          <w:sz w:val="24"/>
          <w:szCs w:val="24"/>
          <w:lang w:val="en-US"/>
        </w:rPr>
        <w:t xml:space="preserve">. (2020). </w:t>
      </w:r>
    </w:p>
    <w:p w14:paraId="4A92DD28" w14:textId="77777777" w:rsidR="007005B3" w:rsidRPr="00EF77DB" w:rsidRDefault="007005B3" w:rsidP="00EF77DB">
      <w:pPr>
        <w:spacing w:after="0" w:line="240" w:lineRule="auto"/>
        <w:jc w:val="both"/>
        <w:rPr>
          <w:rFonts w:ascii="Times New Roman" w:hAnsi="Times New Roman" w:cs="Times New Roman"/>
          <w:sz w:val="24"/>
          <w:szCs w:val="24"/>
          <w:lang w:val="en-US"/>
        </w:rPr>
      </w:pPr>
      <w:r w:rsidRPr="00EF77DB">
        <w:rPr>
          <w:rFonts w:ascii="Times New Roman" w:hAnsi="Times New Roman" w:cs="Times New Roman"/>
          <w:sz w:val="24"/>
          <w:szCs w:val="24"/>
          <w:lang w:val="en-US"/>
        </w:rPr>
        <w:t xml:space="preserve">Overall, the different levels of antioxidant activity obtained seem to suggest a high level of antioxidant activity </w:t>
      </w:r>
      <w:r w:rsidR="00305528" w:rsidRPr="00EF77DB">
        <w:rPr>
          <w:rFonts w:ascii="Times New Roman" w:hAnsi="Times New Roman" w:cs="Times New Roman"/>
          <w:sz w:val="24"/>
          <w:szCs w:val="24"/>
          <w:lang w:val="en-US"/>
        </w:rPr>
        <w:t>of</w:t>
      </w:r>
      <w:r w:rsidRPr="00EF77DB">
        <w:rPr>
          <w:rFonts w:ascii="Times New Roman" w:hAnsi="Times New Roman" w:cs="Times New Roman"/>
          <w:sz w:val="24"/>
          <w:szCs w:val="24"/>
          <w:lang w:val="en-US"/>
        </w:rPr>
        <w:t xml:space="preserve"> the milks analyzed, although variability exists between production basins and breeds, which may be linked to food formulations and environmental factors. This perception is in line with the work of Abduljalil </w:t>
      </w:r>
      <w:r w:rsidRPr="00EF77DB">
        <w:rPr>
          <w:rFonts w:ascii="Times New Roman" w:hAnsi="Times New Roman" w:cs="Times New Roman"/>
          <w:i/>
          <w:sz w:val="24"/>
          <w:szCs w:val="24"/>
          <w:lang w:val="en-US"/>
        </w:rPr>
        <w:t>et al</w:t>
      </w:r>
      <w:r w:rsidRPr="00EF77DB">
        <w:rPr>
          <w:rFonts w:ascii="Times New Roman" w:hAnsi="Times New Roman" w:cs="Times New Roman"/>
          <w:sz w:val="24"/>
          <w:szCs w:val="24"/>
          <w:lang w:val="en-US"/>
        </w:rPr>
        <w:t xml:space="preserve"> (2023) on the comparative study of the antioxidant activity of milk from Holstein, Red Bororo, Sokoto Gudali and White Fulani dairy cows in Nigeria. The results of analyses </w:t>
      </w:r>
      <w:r w:rsidR="00305528" w:rsidRPr="00EF77DB">
        <w:rPr>
          <w:rFonts w:ascii="Times New Roman" w:hAnsi="Times New Roman" w:cs="Times New Roman"/>
          <w:sz w:val="24"/>
          <w:szCs w:val="24"/>
          <w:lang w:val="en-US"/>
        </w:rPr>
        <w:t>by</w:t>
      </w:r>
      <w:r w:rsidRPr="00EF77DB">
        <w:rPr>
          <w:rFonts w:ascii="Times New Roman" w:hAnsi="Times New Roman" w:cs="Times New Roman"/>
          <w:sz w:val="24"/>
          <w:szCs w:val="24"/>
          <w:lang w:val="en-US"/>
        </w:rPr>
        <w:t xml:space="preserve"> DPPH, ABTS, FRAP and Vit C </w:t>
      </w:r>
      <w:r w:rsidR="00305528" w:rsidRPr="00EF77DB">
        <w:rPr>
          <w:rFonts w:ascii="Times New Roman" w:hAnsi="Times New Roman" w:cs="Times New Roman"/>
          <w:sz w:val="24"/>
          <w:szCs w:val="24"/>
          <w:lang w:val="en-US"/>
        </w:rPr>
        <w:t xml:space="preserve"> and A </w:t>
      </w:r>
      <w:r w:rsidRPr="00EF77DB">
        <w:rPr>
          <w:rFonts w:ascii="Times New Roman" w:hAnsi="Times New Roman" w:cs="Times New Roman"/>
          <w:sz w:val="24"/>
          <w:szCs w:val="24"/>
          <w:lang w:val="en-US"/>
        </w:rPr>
        <w:t>showed that milk is endowed with antioxidant activity, and consequently its consumption can help neutralize free radicals.</w:t>
      </w:r>
    </w:p>
    <w:p w14:paraId="7F3B232A" w14:textId="77777777" w:rsidR="0061668D" w:rsidRPr="00EF77DB" w:rsidRDefault="0061668D" w:rsidP="00EF77DB">
      <w:pPr>
        <w:spacing w:after="0" w:line="240" w:lineRule="auto"/>
        <w:jc w:val="both"/>
        <w:rPr>
          <w:rFonts w:ascii="Times New Roman" w:hAnsi="Times New Roman" w:cs="Times New Roman"/>
          <w:sz w:val="24"/>
          <w:szCs w:val="24"/>
          <w:lang w:val="en-US"/>
        </w:rPr>
      </w:pPr>
    </w:p>
    <w:p w14:paraId="1AC10815" w14:textId="77777777" w:rsidR="00460890" w:rsidRPr="00EF77DB" w:rsidRDefault="00C8233B" w:rsidP="00EF77DB">
      <w:pPr>
        <w:pStyle w:val="PrformatHTML"/>
        <w:jc w:val="both"/>
        <w:rPr>
          <w:rFonts w:ascii="Times New Roman" w:hAnsi="Times New Roman" w:cs="Times New Roman"/>
          <w:b/>
          <w:sz w:val="24"/>
          <w:szCs w:val="24"/>
          <w:lang w:val="en-US"/>
        </w:rPr>
      </w:pPr>
      <w:r w:rsidRPr="00EF77DB">
        <w:rPr>
          <w:rFonts w:ascii="Times New Roman" w:hAnsi="Times New Roman" w:cs="Times New Roman"/>
          <w:b/>
          <w:sz w:val="24"/>
          <w:szCs w:val="24"/>
          <w:lang w:val="en-US"/>
        </w:rPr>
        <w:t>C</w:t>
      </w:r>
      <w:r w:rsidR="00FE67C2" w:rsidRPr="00EF77DB">
        <w:rPr>
          <w:rFonts w:ascii="Times New Roman" w:hAnsi="Times New Roman" w:cs="Times New Roman"/>
          <w:b/>
          <w:sz w:val="24"/>
          <w:szCs w:val="24"/>
          <w:lang w:val="en-US"/>
        </w:rPr>
        <w:t>onclusion</w:t>
      </w:r>
    </w:p>
    <w:p w14:paraId="7A5FD0FC" w14:textId="0A35771C" w:rsidR="007005B3" w:rsidRPr="00EF77DB" w:rsidRDefault="007005B3" w:rsidP="00EF77DB">
      <w:pPr>
        <w:spacing w:after="0" w:line="240" w:lineRule="auto"/>
        <w:jc w:val="both"/>
        <w:rPr>
          <w:rFonts w:ascii="Times New Roman" w:hAnsi="Times New Roman" w:cs="Times New Roman"/>
          <w:sz w:val="24"/>
          <w:szCs w:val="24"/>
          <w:lang w:val="en-US"/>
        </w:rPr>
      </w:pPr>
      <w:r w:rsidRPr="00EF77DB">
        <w:rPr>
          <w:rFonts w:ascii="Times New Roman" w:hAnsi="Times New Roman" w:cs="Times New Roman"/>
          <w:sz w:val="24"/>
          <w:szCs w:val="24"/>
          <w:lang w:val="en-US"/>
        </w:rPr>
        <w:t>The aim of this study was to assess the antioxidant potential of raw milks from different production basins (Vina, Diamaré, Logone-et-Chari), which has not attracted much scientific and technical interest. This study highlighted the antioxidant activity of milks from the northern savannahs of North Cameroon through integrated analysis of vitamin profiles (C and A), DPPH, ABTS and FRAP.</w:t>
      </w:r>
      <w:r w:rsidR="00F456BB" w:rsidRPr="00EF77DB">
        <w:rPr>
          <w:rFonts w:ascii="Times New Roman" w:hAnsi="Times New Roman" w:cs="Times New Roman"/>
          <w:sz w:val="24"/>
          <w:szCs w:val="24"/>
          <w:lang w:val="en-US"/>
        </w:rPr>
        <w:t xml:space="preserve"> These results are comparable to those obtained in Africa savannah’s by others authors and</w:t>
      </w:r>
      <w:r w:rsidRPr="00EF77DB">
        <w:rPr>
          <w:rFonts w:ascii="Times New Roman" w:hAnsi="Times New Roman" w:cs="Times New Roman"/>
          <w:sz w:val="24"/>
          <w:szCs w:val="24"/>
          <w:lang w:val="en-US"/>
        </w:rPr>
        <w:t xml:space="preserve"> </w:t>
      </w:r>
      <w:r w:rsidR="00F456BB" w:rsidRPr="00EF77DB">
        <w:rPr>
          <w:rFonts w:ascii="Times New Roman" w:hAnsi="Times New Roman" w:cs="Times New Roman"/>
          <w:sz w:val="24"/>
          <w:szCs w:val="24"/>
          <w:lang w:val="en-US"/>
        </w:rPr>
        <w:t>t</w:t>
      </w:r>
      <w:r w:rsidRPr="00EF77DB">
        <w:rPr>
          <w:rFonts w:ascii="Times New Roman" w:hAnsi="Times New Roman" w:cs="Times New Roman"/>
          <w:sz w:val="24"/>
          <w:szCs w:val="24"/>
          <w:lang w:val="en-US"/>
        </w:rPr>
        <w:t>hese results suggest that milk consumption may help reduce oxidative stress and protect against chronic diseases such as obesity, metabolic syndrome, type 2 diabetes and cardiovascular disease.</w:t>
      </w:r>
    </w:p>
    <w:p w14:paraId="40272405" w14:textId="389DAC28" w:rsidR="008D0DA3" w:rsidRPr="00EF77DB" w:rsidRDefault="008D0DA3" w:rsidP="00EF77DB">
      <w:pPr>
        <w:spacing w:after="0" w:line="240" w:lineRule="auto"/>
        <w:jc w:val="both"/>
        <w:rPr>
          <w:rFonts w:ascii="Times New Roman" w:hAnsi="Times New Roman" w:cs="Times New Roman"/>
          <w:sz w:val="24"/>
          <w:szCs w:val="24"/>
          <w:lang w:val="en-US"/>
        </w:rPr>
      </w:pPr>
    </w:p>
    <w:p w14:paraId="6DAEA7F7" w14:textId="77777777" w:rsidR="008D0DA3" w:rsidRPr="00EF77DB" w:rsidRDefault="008D0DA3" w:rsidP="00EF77DB">
      <w:pPr>
        <w:spacing w:after="0" w:line="240" w:lineRule="auto"/>
        <w:rPr>
          <w:rFonts w:ascii="Times New Roman" w:hAnsi="Times New Roman" w:cs="Times New Roman"/>
          <w:b/>
          <w:kern w:val="2"/>
          <w:sz w:val="24"/>
          <w:szCs w:val="24"/>
          <w:highlight w:val="yellow"/>
          <w:lang w:val="en-US"/>
        </w:rPr>
      </w:pPr>
      <w:bookmarkStart w:id="0" w:name="_Hlk197682619"/>
      <w:bookmarkStart w:id="1" w:name="_Hlk180402183"/>
      <w:bookmarkStart w:id="2" w:name="_Hlk183680988"/>
      <w:r w:rsidRPr="00EF77DB">
        <w:rPr>
          <w:rFonts w:ascii="Times New Roman" w:hAnsi="Times New Roman" w:cs="Times New Roman"/>
          <w:b/>
          <w:kern w:val="2"/>
          <w:sz w:val="24"/>
          <w:szCs w:val="24"/>
          <w:highlight w:val="yellow"/>
          <w:lang w:val="en-US"/>
        </w:rPr>
        <w:t>Disclaimer (Artificial intelligence)</w:t>
      </w:r>
    </w:p>
    <w:p w14:paraId="0E5CD97A" w14:textId="77777777" w:rsidR="008D0DA3" w:rsidRPr="00EF77DB" w:rsidRDefault="008D0DA3" w:rsidP="00EF77DB">
      <w:pPr>
        <w:spacing w:after="0" w:line="240" w:lineRule="auto"/>
        <w:rPr>
          <w:rFonts w:ascii="Times New Roman" w:hAnsi="Times New Roman" w:cs="Times New Roman"/>
          <w:kern w:val="2"/>
          <w:sz w:val="24"/>
          <w:szCs w:val="24"/>
          <w:highlight w:val="yellow"/>
          <w:lang w:val="en-US"/>
        </w:rPr>
      </w:pPr>
      <w:r w:rsidRPr="00EF77DB">
        <w:rPr>
          <w:rFonts w:ascii="Times New Roman" w:hAnsi="Times New Roman" w:cs="Times New Roman"/>
          <w:kern w:val="2"/>
          <w:sz w:val="24"/>
          <w:szCs w:val="24"/>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0"/>
    <w:bookmarkEnd w:id="1"/>
    <w:bookmarkEnd w:id="2"/>
    <w:p w14:paraId="13E25A4B" w14:textId="77777777" w:rsidR="008D0DA3" w:rsidRPr="00EF77DB" w:rsidRDefault="008D0DA3" w:rsidP="00EF77DB">
      <w:pPr>
        <w:spacing w:after="0" w:line="240" w:lineRule="auto"/>
        <w:jc w:val="both"/>
        <w:rPr>
          <w:rFonts w:ascii="Times New Roman" w:hAnsi="Times New Roman" w:cs="Times New Roman"/>
          <w:sz w:val="24"/>
          <w:szCs w:val="24"/>
          <w:lang w:val="en-US"/>
        </w:rPr>
      </w:pPr>
    </w:p>
    <w:p w14:paraId="0908CB0C" w14:textId="77777777" w:rsidR="00460890" w:rsidRDefault="00C8233B" w:rsidP="00EF77DB">
      <w:pPr>
        <w:pStyle w:val="PrformatHTML"/>
        <w:jc w:val="both"/>
        <w:rPr>
          <w:rFonts w:ascii="Times New Roman" w:hAnsi="Times New Roman" w:cs="Times New Roman"/>
          <w:b/>
          <w:sz w:val="24"/>
          <w:szCs w:val="24"/>
        </w:rPr>
      </w:pPr>
      <w:proofErr w:type="spellStart"/>
      <w:r w:rsidRPr="00EF77DB">
        <w:rPr>
          <w:rFonts w:ascii="Times New Roman" w:hAnsi="Times New Roman" w:cs="Times New Roman"/>
          <w:b/>
          <w:sz w:val="24"/>
          <w:szCs w:val="24"/>
        </w:rPr>
        <w:t>R</w:t>
      </w:r>
      <w:r w:rsidR="00FE67C2" w:rsidRPr="00EF77DB">
        <w:rPr>
          <w:rFonts w:ascii="Times New Roman" w:hAnsi="Times New Roman" w:cs="Times New Roman"/>
          <w:b/>
          <w:sz w:val="24"/>
          <w:szCs w:val="24"/>
        </w:rPr>
        <w:t>eferences</w:t>
      </w:r>
      <w:proofErr w:type="spellEnd"/>
    </w:p>
    <w:p w14:paraId="1EADA2F8" w14:textId="77777777" w:rsidR="00EF77DB" w:rsidRPr="00EF77DB" w:rsidRDefault="00EF77DB" w:rsidP="00EF77DB">
      <w:pPr>
        <w:pStyle w:val="PrformatHTML"/>
        <w:jc w:val="both"/>
        <w:rPr>
          <w:rFonts w:ascii="Times New Roman" w:hAnsi="Times New Roman" w:cs="Times New Roman"/>
          <w:b/>
          <w:sz w:val="24"/>
          <w:szCs w:val="24"/>
        </w:rPr>
      </w:pPr>
    </w:p>
    <w:p w14:paraId="316243DB" w14:textId="77777777" w:rsidR="006522E7" w:rsidRPr="00EF77DB" w:rsidRDefault="006522E7" w:rsidP="00EF77DB">
      <w:pPr>
        <w:pStyle w:val="Paragraphedeliste"/>
        <w:numPr>
          <w:ilvl w:val="0"/>
          <w:numId w:val="1"/>
        </w:numPr>
        <w:spacing w:after="0" w:line="240" w:lineRule="auto"/>
        <w:ind w:left="0" w:hanging="180"/>
        <w:jc w:val="both"/>
        <w:rPr>
          <w:rFonts w:ascii="Times New Roman" w:hAnsi="Times New Roman" w:cs="Times New Roman"/>
          <w:sz w:val="24"/>
          <w:szCs w:val="24"/>
        </w:rPr>
      </w:pPr>
      <w:r w:rsidRPr="00EF77DB">
        <w:rPr>
          <w:rFonts w:ascii="Times New Roman" w:hAnsi="Times New Roman" w:cs="Times New Roman"/>
          <w:sz w:val="24"/>
          <w:szCs w:val="24"/>
          <w:lang w:val="en-US"/>
        </w:rPr>
        <w:t xml:space="preserve">Abduljalil M., Umar F., Nnamdi A., Haruna H., Ibrahim A., and Shamsudeen </w:t>
      </w:r>
      <w:bookmarkStart w:id="3" w:name="_GoBack"/>
      <w:bookmarkEnd w:id="3"/>
      <w:r w:rsidRPr="00EF77DB">
        <w:rPr>
          <w:rFonts w:ascii="Times New Roman" w:hAnsi="Times New Roman" w:cs="Times New Roman"/>
          <w:sz w:val="24"/>
          <w:szCs w:val="24"/>
          <w:lang w:val="en-US"/>
        </w:rPr>
        <w:t xml:space="preserve">U., 2023. Comparative analysis of the antioxydeant capacity of milk from different breeds of cow in Nigeria. </w:t>
      </w:r>
      <w:r w:rsidRPr="00EF77DB">
        <w:rPr>
          <w:rFonts w:ascii="Times New Roman" w:hAnsi="Times New Roman" w:cs="Times New Roman"/>
          <w:sz w:val="24"/>
          <w:szCs w:val="24"/>
        </w:rPr>
        <w:t xml:space="preserve">Int. J. Biol. Chem. Sci. 17(2). </w:t>
      </w:r>
      <w:hyperlink r:id="rId12" w:history="1">
        <w:r w:rsidRPr="00EF77DB">
          <w:rPr>
            <w:rStyle w:val="Lienhypertexte"/>
            <w:rFonts w:ascii="Times New Roman" w:hAnsi="Times New Roman" w:cs="Times New Roman"/>
            <w:sz w:val="24"/>
            <w:szCs w:val="24"/>
          </w:rPr>
          <w:t>http://www.ifgdg.org</w:t>
        </w:r>
      </w:hyperlink>
      <w:r w:rsidRPr="00EF77DB">
        <w:rPr>
          <w:rFonts w:ascii="Times New Roman" w:hAnsi="Times New Roman" w:cs="Times New Roman"/>
          <w:sz w:val="24"/>
          <w:szCs w:val="24"/>
        </w:rPr>
        <w:t xml:space="preserve">. </w:t>
      </w:r>
    </w:p>
    <w:p w14:paraId="7FD07183" w14:textId="77777777" w:rsidR="00EB6DA5" w:rsidRPr="00EF77DB" w:rsidRDefault="00EB6DA5" w:rsidP="00EF77DB">
      <w:pPr>
        <w:pStyle w:val="Paragraphedeliste"/>
        <w:spacing w:after="0" w:line="240" w:lineRule="auto"/>
        <w:ind w:left="0"/>
        <w:jc w:val="both"/>
        <w:rPr>
          <w:rFonts w:ascii="Times New Roman" w:hAnsi="Times New Roman" w:cs="Times New Roman"/>
          <w:sz w:val="24"/>
          <w:szCs w:val="24"/>
        </w:rPr>
      </w:pPr>
    </w:p>
    <w:p w14:paraId="6D4EB63F" w14:textId="77777777" w:rsidR="00960699" w:rsidRPr="00EF77DB" w:rsidRDefault="00960699" w:rsidP="00EF77DB">
      <w:pPr>
        <w:spacing w:after="0" w:line="240" w:lineRule="auto"/>
        <w:jc w:val="both"/>
        <w:rPr>
          <w:rFonts w:ascii="Times New Roman" w:hAnsi="Times New Roman" w:cs="Times New Roman"/>
          <w:sz w:val="24"/>
          <w:szCs w:val="24"/>
          <w:lang w:val="en-US"/>
        </w:rPr>
      </w:pPr>
      <w:r w:rsidRPr="00EF77DB">
        <w:rPr>
          <w:rFonts w:ascii="Times New Roman" w:hAnsi="Times New Roman" w:cs="Times New Roman"/>
          <w:sz w:val="24"/>
          <w:szCs w:val="24"/>
          <w:lang w:val="en-US"/>
        </w:rPr>
        <w:lastRenderedPageBreak/>
        <w:t>2. AFNOR, 1984. Food Products: General Guidelines for the Determination of Nitrogen with Mineralization According to the Kjeldahl Method. In Godon and Pineau. Practical Guide to Cereals. Apria France 4: 263-266.</w:t>
      </w:r>
    </w:p>
    <w:p w14:paraId="7A9F9FE1" w14:textId="77777777" w:rsidR="00EB6DA5" w:rsidRPr="00EF77DB" w:rsidRDefault="00EB6DA5" w:rsidP="00EF77DB">
      <w:pPr>
        <w:spacing w:after="0" w:line="240" w:lineRule="auto"/>
        <w:jc w:val="both"/>
        <w:rPr>
          <w:rFonts w:ascii="Times New Roman" w:hAnsi="Times New Roman" w:cs="Times New Roman"/>
          <w:sz w:val="24"/>
          <w:szCs w:val="24"/>
          <w:lang w:val="en-US"/>
        </w:rPr>
      </w:pPr>
    </w:p>
    <w:p w14:paraId="7FB2863E" w14:textId="77777777" w:rsidR="00960699" w:rsidRDefault="00960699" w:rsidP="00EF77DB">
      <w:pPr>
        <w:spacing w:after="0" w:line="240" w:lineRule="auto"/>
        <w:jc w:val="both"/>
        <w:rPr>
          <w:rFonts w:ascii="Times New Roman" w:hAnsi="Times New Roman" w:cs="Times New Roman"/>
          <w:sz w:val="24"/>
          <w:szCs w:val="24"/>
          <w:lang w:val="en-US"/>
        </w:rPr>
      </w:pPr>
      <w:r w:rsidRPr="00EF77DB">
        <w:rPr>
          <w:rFonts w:ascii="Times New Roman" w:hAnsi="Times New Roman" w:cs="Times New Roman"/>
          <w:sz w:val="24"/>
          <w:szCs w:val="24"/>
          <w:lang w:val="en-US"/>
        </w:rPr>
        <w:t xml:space="preserve">3. AOAC, 2005. Official Methods of Analysis of AOAC International. (18th </w:t>
      </w:r>
      <w:proofErr w:type="gramStart"/>
      <w:r w:rsidRPr="00EF77DB">
        <w:rPr>
          <w:rFonts w:ascii="Times New Roman" w:hAnsi="Times New Roman" w:cs="Times New Roman"/>
          <w:sz w:val="24"/>
          <w:szCs w:val="24"/>
          <w:lang w:val="en-US"/>
        </w:rPr>
        <w:t>ed</w:t>
      </w:r>
      <w:proofErr w:type="gramEnd"/>
      <w:r w:rsidRPr="00EF77DB">
        <w:rPr>
          <w:rFonts w:ascii="Times New Roman" w:hAnsi="Times New Roman" w:cs="Times New Roman"/>
          <w:sz w:val="24"/>
          <w:szCs w:val="24"/>
          <w:lang w:val="en-US"/>
        </w:rPr>
        <w:t>.). Gaithersburg, MD: AOAC International. In W. Horwitz and G. Latimer (Eds.).</w:t>
      </w:r>
    </w:p>
    <w:p w14:paraId="333C1225" w14:textId="77777777" w:rsidR="00EF77DB" w:rsidRDefault="00EF77DB" w:rsidP="00EF77DB">
      <w:pPr>
        <w:spacing w:after="0" w:line="240" w:lineRule="auto"/>
        <w:jc w:val="both"/>
        <w:rPr>
          <w:rFonts w:ascii="Times New Roman" w:hAnsi="Times New Roman" w:cs="Times New Roman"/>
          <w:sz w:val="24"/>
          <w:szCs w:val="24"/>
          <w:lang w:val="en-US"/>
        </w:rPr>
      </w:pPr>
    </w:p>
    <w:p w14:paraId="3309EBF3" w14:textId="0A6BF1A7" w:rsidR="00EF77DB" w:rsidRPr="00EF77DB" w:rsidRDefault="00EF77DB" w:rsidP="00EF77DB">
      <w:pPr>
        <w:spacing w:after="0" w:line="240" w:lineRule="auto"/>
        <w:jc w:val="both"/>
        <w:rPr>
          <w:rFonts w:ascii="Times New Roman" w:eastAsia="Times New Roman" w:hAnsi="Times New Roman" w:cs="Times New Roman"/>
          <w:b/>
          <w:bCs/>
          <w:kern w:val="36"/>
          <w:sz w:val="24"/>
          <w:szCs w:val="24"/>
          <w:lang w:val="en-US" w:eastAsia="fr-FR"/>
        </w:rPr>
      </w:pPr>
      <w:r>
        <w:rPr>
          <w:rFonts w:ascii="Times New Roman" w:hAnsi="Times New Roman" w:cs="Times New Roman"/>
          <w:sz w:val="24"/>
          <w:szCs w:val="24"/>
          <w:highlight w:val="yellow"/>
        </w:rPr>
        <w:t>4</w:t>
      </w:r>
      <w:r w:rsidRPr="00EF77DB">
        <w:rPr>
          <w:rFonts w:ascii="Times New Roman" w:hAnsi="Times New Roman" w:cs="Times New Roman"/>
          <w:sz w:val="24"/>
          <w:szCs w:val="24"/>
          <w:highlight w:val="yellow"/>
        </w:rPr>
        <w:t xml:space="preserve">. </w:t>
      </w:r>
      <w:r w:rsidRPr="00EF77DB">
        <w:rPr>
          <w:rFonts w:ascii="Times New Roman" w:eastAsia="Times New Roman" w:hAnsi="Times New Roman" w:cs="Times New Roman"/>
          <w:sz w:val="24"/>
          <w:szCs w:val="24"/>
          <w:highlight w:val="yellow"/>
          <w:lang w:eastAsia="fr-FR"/>
        </w:rPr>
        <w:t xml:space="preserve">Attila K; </w:t>
      </w:r>
      <w:hyperlink r:id="rId13" w:history="1">
        <w:r w:rsidRPr="00EF77DB">
          <w:rPr>
            <w:rFonts w:ascii="Times New Roman" w:eastAsia="Times New Roman" w:hAnsi="Times New Roman" w:cs="Times New Roman"/>
            <w:sz w:val="24"/>
            <w:szCs w:val="24"/>
            <w:highlight w:val="yellow"/>
            <w:lang w:eastAsia="fr-FR"/>
          </w:rPr>
          <w:t>Vivien A, P</w:t>
        </w:r>
      </w:hyperlink>
      <w:r w:rsidRPr="00EF77DB">
        <w:rPr>
          <w:rFonts w:ascii="Times New Roman" w:eastAsia="Times New Roman" w:hAnsi="Times New Roman" w:cs="Times New Roman"/>
          <w:sz w:val="24"/>
          <w:szCs w:val="24"/>
          <w:highlight w:val="yellow"/>
          <w:lang w:eastAsia="fr-FR"/>
        </w:rPr>
        <w:t xml:space="preserve"> ; Anna P;  </w:t>
      </w:r>
      <w:proofErr w:type="spellStart"/>
      <w:r w:rsidRPr="00EF77DB">
        <w:rPr>
          <w:rFonts w:ascii="Times New Roman" w:eastAsia="Times New Roman" w:hAnsi="Times New Roman" w:cs="Times New Roman"/>
          <w:sz w:val="24"/>
          <w:szCs w:val="24"/>
          <w:highlight w:val="yellow"/>
          <w:lang w:eastAsia="fr-FR"/>
        </w:rPr>
        <w:t>József</w:t>
      </w:r>
      <w:proofErr w:type="spellEnd"/>
      <w:r w:rsidRPr="00EF77DB">
        <w:rPr>
          <w:rFonts w:ascii="Times New Roman" w:eastAsia="Times New Roman" w:hAnsi="Times New Roman" w:cs="Times New Roman"/>
          <w:sz w:val="24"/>
          <w:szCs w:val="24"/>
          <w:highlight w:val="yellow"/>
          <w:lang w:eastAsia="fr-FR"/>
        </w:rPr>
        <w:t xml:space="preserve"> P, Sara M; </w:t>
      </w:r>
      <w:hyperlink r:id="rId14" w:history="1">
        <w:proofErr w:type="spellStart"/>
        <w:r w:rsidRPr="00EF77DB">
          <w:rPr>
            <w:rFonts w:ascii="Times New Roman" w:eastAsia="Times New Roman" w:hAnsi="Times New Roman" w:cs="Times New Roman"/>
            <w:sz w:val="24"/>
            <w:szCs w:val="24"/>
            <w:highlight w:val="yellow"/>
            <w:lang w:eastAsia="fr-FR"/>
          </w:rPr>
          <w:t>Bela</w:t>
        </w:r>
        <w:proofErr w:type="spellEnd"/>
        <w:r w:rsidRPr="00EF77DB">
          <w:rPr>
            <w:rFonts w:ascii="Times New Roman" w:eastAsia="Times New Roman" w:hAnsi="Times New Roman" w:cs="Times New Roman"/>
            <w:sz w:val="24"/>
            <w:szCs w:val="24"/>
            <w:highlight w:val="yellow"/>
            <w:lang w:eastAsia="fr-FR"/>
          </w:rPr>
          <w:t xml:space="preserve"> E. T</w:t>
        </w:r>
      </w:hyperlink>
      <w:r w:rsidRPr="00EF77DB">
        <w:rPr>
          <w:rFonts w:ascii="Times New Roman" w:eastAsia="Times New Roman" w:hAnsi="Times New Roman" w:cs="Times New Roman"/>
          <w:sz w:val="24"/>
          <w:szCs w:val="24"/>
          <w:highlight w:val="yellow"/>
          <w:lang w:eastAsia="fr-FR"/>
        </w:rPr>
        <w:t xml:space="preserve"> ; </w:t>
      </w:r>
      <w:hyperlink r:id="rId15" w:history="1">
        <w:r w:rsidRPr="00EF77DB">
          <w:rPr>
            <w:rFonts w:ascii="Times New Roman" w:eastAsia="Times New Roman" w:hAnsi="Times New Roman" w:cs="Times New Roman"/>
            <w:sz w:val="24"/>
            <w:szCs w:val="24"/>
            <w:highlight w:val="yellow"/>
            <w:lang w:eastAsia="fr-FR"/>
          </w:rPr>
          <w:t>Tarek A</w:t>
        </w:r>
      </w:hyperlink>
      <w:r w:rsidRPr="00EF77DB">
        <w:rPr>
          <w:rFonts w:ascii="Times New Roman" w:eastAsia="Times New Roman" w:hAnsi="Times New Roman" w:cs="Times New Roman"/>
          <w:sz w:val="24"/>
          <w:szCs w:val="24"/>
          <w:highlight w:val="yellow"/>
          <w:lang w:eastAsia="fr-FR"/>
        </w:rPr>
        <w:t xml:space="preserve">, 2025. </w:t>
      </w:r>
      <w:r w:rsidRPr="00EF77DB">
        <w:rPr>
          <w:rFonts w:ascii="Times New Roman" w:eastAsia="Times New Roman" w:hAnsi="Times New Roman" w:cs="Times New Roman"/>
          <w:bCs/>
          <w:kern w:val="36"/>
          <w:sz w:val="24"/>
          <w:szCs w:val="24"/>
          <w:highlight w:val="yellow"/>
          <w:lang w:val="en-US" w:eastAsia="fr-FR"/>
        </w:rPr>
        <w:t>Comparative Study on Antioxidant Capacity of Diverse Food Matrices: Applicability, Suitability and Inter-Correlation of Multiple Assays to Assess Polyphenol and Antioxidant Status.</w:t>
      </w:r>
      <w:r w:rsidRPr="00EF77DB">
        <w:rPr>
          <w:rFonts w:ascii="Times New Roman" w:hAnsi="Times New Roman" w:cs="Times New Roman"/>
          <w:sz w:val="24"/>
          <w:szCs w:val="24"/>
          <w:highlight w:val="yellow"/>
          <w:lang w:val="en-US"/>
        </w:rPr>
        <w:t xml:space="preserve"> </w:t>
      </w:r>
      <w:r w:rsidRPr="00EF77DB">
        <w:rPr>
          <w:rFonts w:ascii="Times New Roman" w:hAnsi="Times New Roman" w:cs="Times New Roman"/>
          <w:sz w:val="24"/>
          <w:szCs w:val="24"/>
          <w:highlight w:val="yellow"/>
        </w:rPr>
        <w:t xml:space="preserve">6;14(3):317. </w:t>
      </w:r>
      <w:proofErr w:type="spellStart"/>
      <w:proofErr w:type="gramStart"/>
      <w:r w:rsidRPr="00EF77DB">
        <w:rPr>
          <w:rFonts w:ascii="Times New Roman" w:hAnsi="Times New Roman" w:cs="Times New Roman"/>
          <w:sz w:val="24"/>
          <w:szCs w:val="24"/>
          <w:highlight w:val="yellow"/>
        </w:rPr>
        <w:t>doi</w:t>
      </w:r>
      <w:proofErr w:type="spellEnd"/>
      <w:proofErr w:type="gramEnd"/>
      <w:r w:rsidRPr="00EF77DB">
        <w:rPr>
          <w:rFonts w:ascii="Times New Roman" w:hAnsi="Times New Roman" w:cs="Times New Roman"/>
          <w:sz w:val="24"/>
          <w:szCs w:val="24"/>
          <w:highlight w:val="yellow"/>
        </w:rPr>
        <w:t xml:space="preserve">: </w:t>
      </w:r>
      <w:hyperlink r:id="rId16" w:tgtFrame="_blank" w:history="1">
        <w:r w:rsidRPr="00EF77DB">
          <w:rPr>
            <w:rFonts w:ascii="Times New Roman" w:hAnsi="Times New Roman" w:cs="Times New Roman"/>
            <w:sz w:val="24"/>
            <w:szCs w:val="24"/>
            <w:highlight w:val="yellow"/>
          </w:rPr>
          <w:t>10.3390/antiox14030317</w:t>
        </w:r>
      </w:hyperlink>
      <w:r w:rsidRPr="00EF77DB">
        <w:rPr>
          <w:rFonts w:ascii="Times New Roman" w:hAnsi="Times New Roman" w:cs="Times New Roman"/>
          <w:sz w:val="24"/>
          <w:szCs w:val="24"/>
          <w:highlight w:val="yellow"/>
        </w:rPr>
        <w:t>.</w:t>
      </w:r>
    </w:p>
    <w:p w14:paraId="1F5B26B3" w14:textId="77777777" w:rsidR="00EB6DA5" w:rsidRPr="00EF77DB" w:rsidRDefault="00EB6DA5" w:rsidP="00EF77DB">
      <w:pPr>
        <w:spacing w:after="0" w:line="240" w:lineRule="auto"/>
        <w:jc w:val="both"/>
        <w:rPr>
          <w:rFonts w:ascii="Times New Roman" w:hAnsi="Times New Roman" w:cs="Times New Roman"/>
          <w:sz w:val="24"/>
          <w:szCs w:val="24"/>
          <w:lang w:val="en-US"/>
        </w:rPr>
      </w:pPr>
    </w:p>
    <w:p w14:paraId="652119A0" w14:textId="3E35DD74" w:rsidR="00EB6DA5" w:rsidRPr="00EF77DB" w:rsidRDefault="00EF77DB" w:rsidP="00EF77D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00960699" w:rsidRPr="00EF77DB">
        <w:rPr>
          <w:rFonts w:ascii="Times New Roman" w:hAnsi="Times New Roman" w:cs="Times New Roman"/>
          <w:sz w:val="24"/>
          <w:szCs w:val="24"/>
          <w:lang w:val="en-US"/>
        </w:rPr>
        <w:t xml:space="preserve">. Bassey O. A., Lowry O. H., Brock M. J., Lopez J. A., 1946. The determination of vitamin A and carotene in small quantities of blood serum. J. Biochem., 234(166): 177-188. </w:t>
      </w:r>
    </w:p>
    <w:p w14:paraId="215F4CD7" w14:textId="77777777" w:rsidR="00EB6DA5" w:rsidRPr="00EF77DB" w:rsidRDefault="00EB6DA5" w:rsidP="00EF77DB">
      <w:pPr>
        <w:spacing w:after="0" w:line="240" w:lineRule="auto"/>
        <w:jc w:val="both"/>
        <w:rPr>
          <w:rFonts w:ascii="Times New Roman" w:hAnsi="Times New Roman" w:cs="Times New Roman"/>
          <w:sz w:val="24"/>
          <w:szCs w:val="24"/>
          <w:lang w:val="en-US"/>
        </w:rPr>
      </w:pPr>
    </w:p>
    <w:p w14:paraId="7ED5065C" w14:textId="6FBCD5DD" w:rsidR="00960699" w:rsidRPr="00EF77DB" w:rsidRDefault="00EF77DB" w:rsidP="00EF77D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w:t>
      </w:r>
      <w:r w:rsidR="00960699" w:rsidRPr="00EF77DB">
        <w:rPr>
          <w:rFonts w:ascii="Times New Roman" w:hAnsi="Times New Roman" w:cs="Times New Roman"/>
          <w:sz w:val="24"/>
          <w:szCs w:val="24"/>
          <w:lang w:val="en-US"/>
        </w:rPr>
        <w:t>. Benzie I., Strain J., 1996. Ferric Reducing Ability of Plasma (FRAP), a Measure of Antioxidant Power: The FRAP Assay. Analytical Biochemistry 239:70-76.</w:t>
      </w:r>
    </w:p>
    <w:p w14:paraId="0B130349" w14:textId="77777777" w:rsidR="00EB6DA5" w:rsidRPr="00EF77DB" w:rsidRDefault="00EB6DA5" w:rsidP="00EF77DB">
      <w:pPr>
        <w:spacing w:after="0" w:line="240" w:lineRule="auto"/>
        <w:jc w:val="both"/>
        <w:rPr>
          <w:rFonts w:ascii="Times New Roman" w:hAnsi="Times New Roman" w:cs="Times New Roman"/>
          <w:sz w:val="24"/>
          <w:szCs w:val="24"/>
          <w:lang w:val="en-US"/>
        </w:rPr>
      </w:pPr>
    </w:p>
    <w:p w14:paraId="4D61F1C7" w14:textId="6193DED8" w:rsidR="00960699" w:rsidRPr="00EF77DB" w:rsidRDefault="00EF77DB" w:rsidP="00EF77D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00960699" w:rsidRPr="00EF77DB">
        <w:rPr>
          <w:rFonts w:ascii="Times New Roman" w:hAnsi="Times New Roman" w:cs="Times New Roman"/>
          <w:sz w:val="24"/>
          <w:szCs w:val="24"/>
          <w:lang w:val="en-US"/>
        </w:rPr>
        <w:t>. Burtin H., Cheruel A., Collu E., Dudognon E., Moureau C., Schmitt C., Pace H., Lessis M. And Borges F., 2014. “Food safety” Ensaia, University of Lauraine. pp. 55.</w:t>
      </w:r>
    </w:p>
    <w:p w14:paraId="7371C316" w14:textId="77777777" w:rsidR="00EB6DA5" w:rsidRPr="00EF77DB" w:rsidRDefault="00EB6DA5" w:rsidP="00EF77DB">
      <w:pPr>
        <w:spacing w:after="0" w:line="240" w:lineRule="auto"/>
        <w:jc w:val="both"/>
        <w:rPr>
          <w:rFonts w:ascii="Times New Roman" w:hAnsi="Times New Roman" w:cs="Times New Roman"/>
          <w:sz w:val="24"/>
          <w:szCs w:val="24"/>
          <w:lang w:val="en-US"/>
        </w:rPr>
      </w:pPr>
    </w:p>
    <w:p w14:paraId="418550F6" w14:textId="1DA6CDEA" w:rsidR="00960699" w:rsidRPr="00EF77DB" w:rsidRDefault="00EF77DB" w:rsidP="00EF77D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w:t>
      </w:r>
      <w:r w:rsidR="00960699" w:rsidRPr="00EF77DB">
        <w:rPr>
          <w:rFonts w:ascii="Times New Roman" w:hAnsi="Times New Roman" w:cs="Times New Roman"/>
          <w:sz w:val="24"/>
          <w:szCs w:val="24"/>
          <w:lang w:val="en-US"/>
        </w:rPr>
        <w:t>. Cloetens L, Panee J, Akesson B., 2013. The antioxidant capacity of milk - The application of different methods in vitro and in vivo. Cell. Mol. Biol. 59:43-57.</w:t>
      </w:r>
    </w:p>
    <w:p w14:paraId="6E560C57" w14:textId="77777777" w:rsidR="00EB6DA5" w:rsidRPr="00EF77DB" w:rsidRDefault="00EB6DA5" w:rsidP="00EF77DB">
      <w:pPr>
        <w:spacing w:after="0" w:line="240" w:lineRule="auto"/>
        <w:jc w:val="both"/>
        <w:rPr>
          <w:rFonts w:ascii="Times New Roman" w:hAnsi="Times New Roman" w:cs="Times New Roman"/>
          <w:sz w:val="24"/>
          <w:szCs w:val="24"/>
          <w:lang w:val="en-US"/>
        </w:rPr>
      </w:pPr>
    </w:p>
    <w:p w14:paraId="327FB5E6" w14:textId="7306F989" w:rsidR="00960699" w:rsidRPr="00EF77DB" w:rsidRDefault="00EF77DB" w:rsidP="00EF77D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w:t>
      </w:r>
      <w:r w:rsidR="00960699" w:rsidRPr="00EF77DB">
        <w:rPr>
          <w:rFonts w:ascii="Times New Roman" w:hAnsi="Times New Roman" w:cs="Times New Roman"/>
          <w:sz w:val="24"/>
          <w:szCs w:val="24"/>
          <w:lang w:val="en-US"/>
        </w:rPr>
        <w:t>. Dandare S., Ezéonwumelu I., Abubakar M., 2014. Comparative analysis of nutrient composition of milk from different breeds of cows. European Journal of Applied Engineering and Scientific Research, 3(2): 33-36.</w:t>
      </w:r>
    </w:p>
    <w:p w14:paraId="76244E6D" w14:textId="77777777" w:rsidR="00EB6DA5" w:rsidRPr="00EF77DB" w:rsidRDefault="00EB6DA5" w:rsidP="00EF77DB">
      <w:pPr>
        <w:spacing w:after="0" w:line="240" w:lineRule="auto"/>
        <w:jc w:val="both"/>
        <w:rPr>
          <w:rFonts w:ascii="Times New Roman" w:hAnsi="Times New Roman" w:cs="Times New Roman"/>
          <w:sz w:val="24"/>
          <w:szCs w:val="24"/>
          <w:lang w:val="en-US"/>
        </w:rPr>
      </w:pPr>
    </w:p>
    <w:p w14:paraId="68720BCC" w14:textId="2D91DFEA" w:rsidR="00960699" w:rsidRPr="00EF77DB" w:rsidRDefault="00EF77DB" w:rsidP="00EF77D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w:t>
      </w:r>
      <w:r w:rsidR="00960699" w:rsidRPr="00EF77DB">
        <w:rPr>
          <w:rFonts w:ascii="Times New Roman" w:hAnsi="Times New Roman" w:cs="Times New Roman"/>
          <w:sz w:val="24"/>
          <w:szCs w:val="24"/>
          <w:lang w:val="en-US"/>
        </w:rPr>
        <w:t>. DSCN (Directorate of Statistics and National Accounting), 2001. Household living conditions and poverty profile in the Far North of Cameroon in 2001, pp. 133.</w:t>
      </w:r>
    </w:p>
    <w:p w14:paraId="69E1B04B" w14:textId="77777777" w:rsidR="00EB6DA5" w:rsidRPr="00EF77DB" w:rsidRDefault="00EB6DA5" w:rsidP="00EF77DB">
      <w:pPr>
        <w:spacing w:after="0" w:line="240" w:lineRule="auto"/>
        <w:jc w:val="both"/>
        <w:rPr>
          <w:rFonts w:ascii="Times New Roman" w:hAnsi="Times New Roman" w:cs="Times New Roman"/>
          <w:sz w:val="24"/>
          <w:szCs w:val="24"/>
          <w:lang w:val="en-US"/>
        </w:rPr>
      </w:pPr>
    </w:p>
    <w:p w14:paraId="7A3B89BE" w14:textId="6FCA8E8A" w:rsidR="00960699" w:rsidRPr="00EF77DB" w:rsidRDefault="00EF77DB" w:rsidP="00EF77D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11</w:t>
      </w:r>
      <w:r w:rsidR="00960699" w:rsidRPr="00EF77DB">
        <w:rPr>
          <w:rFonts w:ascii="Times New Roman" w:hAnsi="Times New Roman" w:cs="Times New Roman"/>
          <w:sz w:val="24"/>
          <w:szCs w:val="24"/>
          <w:lang w:val="en-US"/>
        </w:rPr>
        <w:t>. Dubois M., Gilles K., Hamilton J., Rebers P., Smith F., 1956. Colorimetric Method for Determination of Sugars and Related Substances. Analytical Chemistry 28: 350-56.</w:t>
      </w:r>
    </w:p>
    <w:p w14:paraId="12352177" w14:textId="77777777" w:rsidR="00EB6DA5" w:rsidRPr="00EF77DB" w:rsidRDefault="00EB6DA5" w:rsidP="00EF77DB">
      <w:pPr>
        <w:spacing w:after="0" w:line="240" w:lineRule="auto"/>
        <w:jc w:val="both"/>
        <w:rPr>
          <w:rFonts w:ascii="Times New Roman" w:hAnsi="Times New Roman" w:cs="Times New Roman"/>
          <w:sz w:val="24"/>
          <w:szCs w:val="24"/>
          <w:lang w:val="en-US"/>
        </w:rPr>
      </w:pPr>
    </w:p>
    <w:p w14:paraId="592028CC" w14:textId="37B63840" w:rsidR="00960699" w:rsidRDefault="00EF77DB" w:rsidP="00EF77D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12</w:t>
      </w:r>
      <w:r w:rsidR="00960699" w:rsidRPr="00EF77DB">
        <w:rPr>
          <w:rFonts w:ascii="Times New Roman" w:hAnsi="Times New Roman" w:cs="Times New Roman"/>
          <w:sz w:val="24"/>
          <w:szCs w:val="24"/>
          <w:lang w:val="en-US"/>
        </w:rPr>
        <w:t>. FAO, 2020. Milk Facts. Retrieved Dec 27, 2021, from Milk Facts (fao.org)</w:t>
      </w:r>
      <w:r>
        <w:rPr>
          <w:rFonts w:ascii="Times New Roman" w:hAnsi="Times New Roman" w:cs="Times New Roman"/>
          <w:sz w:val="24"/>
          <w:szCs w:val="24"/>
          <w:lang w:val="en-US"/>
        </w:rPr>
        <w:t>.</w:t>
      </w:r>
    </w:p>
    <w:p w14:paraId="5EBD93AB" w14:textId="77777777" w:rsidR="00EF77DB" w:rsidRPr="00EF77DB" w:rsidRDefault="00EF77DB" w:rsidP="00EF77DB">
      <w:pPr>
        <w:spacing w:after="0" w:line="240" w:lineRule="auto"/>
        <w:jc w:val="both"/>
        <w:rPr>
          <w:rFonts w:ascii="Times New Roman" w:hAnsi="Times New Roman" w:cs="Times New Roman"/>
          <w:sz w:val="24"/>
          <w:szCs w:val="24"/>
          <w:lang w:val="en-US"/>
        </w:rPr>
      </w:pPr>
    </w:p>
    <w:p w14:paraId="4A8B2C5C" w14:textId="11AEBD93" w:rsidR="00EF77DB" w:rsidRPr="00EF77DB" w:rsidRDefault="00EF77DB" w:rsidP="00EF77DB">
      <w:pPr>
        <w:spacing w:after="0" w:line="240" w:lineRule="auto"/>
        <w:jc w:val="both"/>
        <w:rPr>
          <w:rFonts w:ascii="Times New Roman" w:eastAsia="Times New Roman" w:hAnsi="Times New Roman" w:cs="Times New Roman"/>
          <w:sz w:val="24"/>
          <w:szCs w:val="24"/>
          <w:lang w:val="en-US" w:eastAsia="fr-FR"/>
        </w:rPr>
      </w:pPr>
      <w:r>
        <w:rPr>
          <w:rFonts w:ascii="Times New Roman" w:hAnsi="Times New Roman" w:cs="Times New Roman"/>
          <w:sz w:val="24"/>
          <w:szCs w:val="24"/>
          <w:highlight w:val="yellow"/>
          <w:lang w:val="en-US"/>
        </w:rPr>
        <w:t>13</w:t>
      </w:r>
      <w:r w:rsidRPr="00EF77DB">
        <w:rPr>
          <w:rFonts w:ascii="Times New Roman" w:hAnsi="Times New Roman" w:cs="Times New Roman"/>
          <w:sz w:val="24"/>
          <w:szCs w:val="24"/>
          <w:highlight w:val="yellow"/>
          <w:lang w:val="en-US"/>
        </w:rPr>
        <w:t xml:space="preserve">. </w:t>
      </w:r>
      <w:hyperlink r:id="rId17" w:history="1">
        <w:proofErr w:type="spellStart"/>
        <w:r w:rsidRPr="00EF77DB">
          <w:rPr>
            <w:rFonts w:ascii="Times New Roman" w:eastAsia="Times New Roman" w:hAnsi="Times New Roman" w:cs="Times New Roman"/>
            <w:sz w:val="24"/>
            <w:szCs w:val="24"/>
            <w:highlight w:val="yellow"/>
            <w:lang w:val="en-US" w:eastAsia="fr-FR"/>
          </w:rPr>
          <w:t>Geleta</w:t>
        </w:r>
        <w:proofErr w:type="spellEnd"/>
        <w:r w:rsidRPr="00EF77DB">
          <w:rPr>
            <w:rFonts w:ascii="Times New Roman" w:eastAsia="Times New Roman" w:hAnsi="Times New Roman" w:cs="Times New Roman"/>
            <w:sz w:val="24"/>
            <w:szCs w:val="24"/>
            <w:highlight w:val="yellow"/>
            <w:lang w:val="en-US" w:eastAsia="fr-FR"/>
          </w:rPr>
          <w:t xml:space="preserve"> G</w:t>
        </w:r>
      </w:hyperlink>
      <w:r w:rsidRPr="00EF77DB">
        <w:rPr>
          <w:rFonts w:ascii="Times New Roman" w:eastAsia="Times New Roman" w:hAnsi="Times New Roman" w:cs="Times New Roman"/>
          <w:sz w:val="24"/>
          <w:szCs w:val="24"/>
          <w:highlight w:val="yellow"/>
          <w:lang w:val="en-US" w:eastAsia="fr-FR"/>
        </w:rPr>
        <w:t xml:space="preserve">, </w:t>
      </w:r>
      <w:proofErr w:type="spellStart"/>
      <w:r w:rsidRPr="00EF77DB">
        <w:rPr>
          <w:rFonts w:ascii="Times New Roman" w:eastAsia="Times New Roman" w:hAnsi="Times New Roman" w:cs="Times New Roman"/>
          <w:sz w:val="24"/>
          <w:szCs w:val="24"/>
          <w:highlight w:val="yellow"/>
          <w:lang w:val="en-US" w:eastAsia="fr-FR"/>
        </w:rPr>
        <w:t>Mengistu</w:t>
      </w:r>
      <w:proofErr w:type="spellEnd"/>
      <w:r w:rsidRPr="00EF77DB">
        <w:rPr>
          <w:rFonts w:ascii="Times New Roman" w:eastAsia="Times New Roman" w:hAnsi="Times New Roman" w:cs="Times New Roman"/>
          <w:sz w:val="24"/>
          <w:szCs w:val="24"/>
          <w:highlight w:val="yellow"/>
          <w:lang w:val="en-US" w:eastAsia="fr-FR"/>
        </w:rPr>
        <w:t xml:space="preserve"> U, </w:t>
      </w:r>
      <w:proofErr w:type="spellStart"/>
      <w:r w:rsidRPr="00EF77DB">
        <w:rPr>
          <w:rFonts w:ascii="Times New Roman" w:eastAsia="Times New Roman" w:hAnsi="Times New Roman" w:cs="Times New Roman"/>
          <w:sz w:val="24"/>
          <w:szCs w:val="24"/>
          <w:highlight w:val="yellow"/>
          <w:lang w:val="en-US" w:eastAsia="fr-FR"/>
        </w:rPr>
        <w:t>Demissu</w:t>
      </w:r>
      <w:proofErr w:type="spellEnd"/>
      <w:r w:rsidRPr="00EF77DB">
        <w:rPr>
          <w:rFonts w:ascii="Times New Roman" w:eastAsia="Times New Roman" w:hAnsi="Times New Roman" w:cs="Times New Roman"/>
          <w:sz w:val="24"/>
          <w:szCs w:val="24"/>
          <w:highlight w:val="yellow"/>
          <w:lang w:val="en-US" w:eastAsia="fr-FR"/>
        </w:rPr>
        <w:t xml:space="preserve"> H, </w:t>
      </w:r>
      <w:hyperlink r:id="rId18" w:history="1">
        <w:proofErr w:type="spellStart"/>
        <w:r w:rsidRPr="00EF77DB">
          <w:rPr>
            <w:rFonts w:ascii="Times New Roman" w:eastAsia="Times New Roman" w:hAnsi="Times New Roman" w:cs="Times New Roman"/>
            <w:sz w:val="24"/>
            <w:szCs w:val="24"/>
            <w:highlight w:val="yellow"/>
            <w:lang w:val="en-US" w:eastAsia="fr-FR"/>
          </w:rPr>
          <w:t>Diribe</w:t>
        </w:r>
        <w:proofErr w:type="spellEnd"/>
        <w:r w:rsidRPr="00EF77DB">
          <w:rPr>
            <w:rFonts w:ascii="Times New Roman" w:eastAsia="Times New Roman" w:hAnsi="Times New Roman" w:cs="Times New Roman"/>
            <w:sz w:val="24"/>
            <w:szCs w:val="24"/>
            <w:highlight w:val="yellow"/>
            <w:lang w:val="en-US" w:eastAsia="fr-FR"/>
          </w:rPr>
          <w:t xml:space="preserve"> K</w:t>
        </w:r>
      </w:hyperlink>
      <w:r w:rsidRPr="00EF77DB">
        <w:rPr>
          <w:rFonts w:ascii="Times New Roman" w:eastAsia="Times New Roman" w:hAnsi="Times New Roman" w:cs="Times New Roman"/>
          <w:sz w:val="24"/>
          <w:szCs w:val="24"/>
          <w:highlight w:val="yellow"/>
          <w:lang w:val="en-US" w:eastAsia="fr-FR"/>
        </w:rPr>
        <w:t xml:space="preserve">, 2022. </w:t>
      </w:r>
      <w:r w:rsidRPr="00EF77DB">
        <w:rPr>
          <w:rFonts w:ascii="Times New Roman" w:eastAsia="Times New Roman" w:hAnsi="Times New Roman" w:cs="Times New Roman"/>
          <w:bCs/>
          <w:kern w:val="36"/>
          <w:sz w:val="24"/>
          <w:szCs w:val="24"/>
          <w:highlight w:val="yellow"/>
          <w:lang w:val="en-US" w:eastAsia="fr-FR"/>
        </w:rPr>
        <w:t xml:space="preserve">Identification and evaluation of agro-ecological variation in dry matter yield and nutritional values of local grasses used as livestock feed in </w:t>
      </w:r>
      <w:proofErr w:type="spellStart"/>
      <w:r w:rsidRPr="00EF77DB">
        <w:rPr>
          <w:rFonts w:ascii="Times New Roman" w:eastAsia="Times New Roman" w:hAnsi="Times New Roman" w:cs="Times New Roman"/>
          <w:bCs/>
          <w:kern w:val="36"/>
          <w:sz w:val="24"/>
          <w:szCs w:val="24"/>
          <w:highlight w:val="yellow"/>
          <w:lang w:val="en-US" w:eastAsia="fr-FR"/>
        </w:rPr>
        <w:t>Adola</w:t>
      </w:r>
      <w:proofErr w:type="spellEnd"/>
      <w:r w:rsidRPr="00EF77DB">
        <w:rPr>
          <w:rFonts w:ascii="Times New Roman" w:eastAsia="Times New Roman" w:hAnsi="Times New Roman" w:cs="Times New Roman"/>
          <w:bCs/>
          <w:kern w:val="36"/>
          <w:sz w:val="24"/>
          <w:szCs w:val="24"/>
          <w:highlight w:val="yellow"/>
          <w:lang w:val="en-US" w:eastAsia="fr-FR"/>
        </w:rPr>
        <w:t xml:space="preserve"> </w:t>
      </w:r>
      <w:proofErr w:type="spellStart"/>
      <w:r w:rsidRPr="00EF77DB">
        <w:rPr>
          <w:rFonts w:ascii="Times New Roman" w:eastAsia="Times New Roman" w:hAnsi="Times New Roman" w:cs="Times New Roman"/>
          <w:bCs/>
          <w:kern w:val="36"/>
          <w:sz w:val="24"/>
          <w:szCs w:val="24"/>
          <w:highlight w:val="yellow"/>
          <w:lang w:val="en-US" w:eastAsia="fr-FR"/>
        </w:rPr>
        <w:t>Reedde</w:t>
      </w:r>
      <w:proofErr w:type="spellEnd"/>
      <w:r w:rsidRPr="00EF77DB">
        <w:rPr>
          <w:rFonts w:ascii="Times New Roman" w:eastAsia="Times New Roman" w:hAnsi="Times New Roman" w:cs="Times New Roman"/>
          <w:bCs/>
          <w:kern w:val="36"/>
          <w:sz w:val="24"/>
          <w:szCs w:val="24"/>
          <w:highlight w:val="yellow"/>
          <w:lang w:val="en-US" w:eastAsia="fr-FR"/>
        </w:rPr>
        <w:t xml:space="preserve">, </w:t>
      </w:r>
      <w:proofErr w:type="spellStart"/>
      <w:r w:rsidRPr="00EF77DB">
        <w:rPr>
          <w:rFonts w:ascii="Times New Roman" w:eastAsia="Times New Roman" w:hAnsi="Times New Roman" w:cs="Times New Roman"/>
          <w:bCs/>
          <w:kern w:val="36"/>
          <w:sz w:val="24"/>
          <w:szCs w:val="24"/>
          <w:highlight w:val="yellow"/>
          <w:lang w:val="en-US" w:eastAsia="fr-FR"/>
        </w:rPr>
        <w:t>Guji</w:t>
      </w:r>
      <w:proofErr w:type="spellEnd"/>
      <w:r w:rsidRPr="00EF77DB">
        <w:rPr>
          <w:rFonts w:ascii="Times New Roman" w:eastAsia="Times New Roman" w:hAnsi="Times New Roman" w:cs="Times New Roman"/>
          <w:bCs/>
          <w:kern w:val="36"/>
          <w:sz w:val="24"/>
          <w:szCs w:val="24"/>
          <w:highlight w:val="yellow"/>
          <w:lang w:val="en-US" w:eastAsia="fr-FR"/>
        </w:rPr>
        <w:t xml:space="preserve"> Zone, Ethiopia. </w:t>
      </w:r>
      <w:hyperlink r:id="rId19" w:history="1">
        <w:r w:rsidRPr="00EF77DB">
          <w:rPr>
            <w:rFonts w:ascii="Times New Roman" w:eastAsia="Times New Roman" w:hAnsi="Times New Roman" w:cs="Times New Roman"/>
            <w:sz w:val="24"/>
            <w:szCs w:val="24"/>
            <w:highlight w:val="yellow"/>
            <w:lang w:val="en-US" w:eastAsia="fr-FR"/>
          </w:rPr>
          <w:t xml:space="preserve">Journal of Applied Animal Research, 50 (1) </w:t>
        </w:r>
        <w:proofErr w:type="spellStart"/>
        <w:r w:rsidRPr="00EF77DB">
          <w:rPr>
            <w:rFonts w:ascii="Times New Roman" w:eastAsia="Times New Roman" w:hAnsi="Times New Roman" w:cs="Times New Roman"/>
            <w:sz w:val="24"/>
            <w:szCs w:val="24"/>
            <w:highlight w:val="yellow"/>
            <w:lang w:val="en-US" w:eastAsia="fr-FR"/>
          </w:rPr>
          <w:t>pp</w:t>
        </w:r>
        <w:proofErr w:type="spellEnd"/>
        <w:r w:rsidRPr="00EF77DB">
          <w:rPr>
            <w:rFonts w:ascii="Times New Roman" w:hAnsi="Times New Roman" w:cs="Times New Roman"/>
            <w:sz w:val="24"/>
            <w:szCs w:val="24"/>
            <w:highlight w:val="yellow"/>
            <w:lang w:val="en-US"/>
          </w:rPr>
          <w:t xml:space="preserve"> 369-379.</w:t>
        </w:r>
        <w:r w:rsidRPr="00EF77DB">
          <w:rPr>
            <w:rFonts w:ascii="Times New Roman" w:eastAsia="Times New Roman" w:hAnsi="Times New Roman" w:cs="Times New Roman"/>
            <w:sz w:val="24"/>
            <w:szCs w:val="24"/>
            <w:highlight w:val="yellow"/>
            <w:lang w:val="en-US" w:eastAsia="fr-FR"/>
          </w:rPr>
          <w:t xml:space="preserve"> </w:t>
        </w:r>
      </w:hyperlink>
    </w:p>
    <w:p w14:paraId="1B517B25" w14:textId="71A4EA4E" w:rsidR="00EB6DA5" w:rsidRPr="00EF77DB" w:rsidRDefault="00EF77DB" w:rsidP="00EF77DB">
      <w:pPr>
        <w:spacing w:after="0" w:line="240" w:lineRule="auto"/>
        <w:jc w:val="both"/>
        <w:rPr>
          <w:rFonts w:ascii="Times New Roman" w:hAnsi="Times New Roman" w:cs="Times New Roman"/>
          <w:sz w:val="24"/>
          <w:szCs w:val="24"/>
          <w:lang w:val="en-US"/>
        </w:rPr>
      </w:pPr>
      <w:r w:rsidRPr="00EF77DB">
        <w:rPr>
          <w:rFonts w:ascii="Times New Roman" w:hAnsi="Times New Roman" w:cs="Times New Roman"/>
          <w:sz w:val="24"/>
          <w:szCs w:val="24"/>
          <w:lang w:val="en-US"/>
        </w:rPr>
        <w:t xml:space="preserve"> </w:t>
      </w:r>
    </w:p>
    <w:p w14:paraId="41C9EDCE" w14:textId="04B64554" w:rsidR="00960699" w:rsidRPr="00EF77DB" w:rsidRDefault="00EF77DB" w:rsidP="00EF77D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14</w:t>
      </w:r>
      <w:r w:rsidR="00960699" w:rsidRPr="00EF77DB">
        <w:rPr>
          <w:rFonts w:ascii="Times New Roman" w:hAnsi="Times New Roman" w:cs="Times New Roman"/>
          <w:sz w:val="24"/>
          <w:szCs w:val="24"/>
          <w:lang w:val="en-US"/>
        </w:rPr>
        <w:t xml:space="preserve">. Gondimo E., Abdelsalam D., Markhous N., Mahamat D., Serge N., Abdelsalam T., 2024. Evaluation of the physicochemical quality of raw milk produced and marketed in Moundou (Chad). Int. J. Biol. Chem. Sci. 18(2): 430-438. </w:t>
      </w:r>
      <w:hyperlink r:id="rId20" w:history="1">
        <w:r w:rsidR="00EB6DA5" w:rsidRPr="00EF77DB">
          <w:rPr>
            <w:rStyle w:val="Lienhypertexte"/>
            <w:rFonts w:ascii="Times New Roman" w:hAnsi="Times New Roman" w:cs="Times New Roman"/>
            <w:sz w:val="24"/>
            <w:szCs w:val="24"/>
            <w:lang w:val="en-US"/>
          </w:rPr>
          <w:t>http://www.ifgdg.org</w:t>
        </w:r>
      </w:hyperlink>
      <w:r w:rsidR="00960699" w:rsidRPr="00EF77DB">
        <w:rPr>
          <w:rFonts w:ascii="Times New Roman" w:hAnsi="Times New Roman" w:cs="Times New Roman"/>
          <w:sz w:val="24"/>
          <w:szCs w:val="24"/>
          <w:lang w:val="en-US"/>
        </w:rPr>
        <w:t>.</w:t>
      </w:r>
    </w:p>
    <w:p w14:paraId="1FEDF4AA" w14:textId="77777777" w:rsidR="00EB6DA5" w:rsidRPr="00EF77DB" w:rsidRDefault="00EB6DA5" w:rsidP="00EF77DB">
      <w:pPr>
        <w:spacing w:after="0" w:line="240" w:lineRule="auto"/>
        <w:jc w:val="both"/>
        <w:rPr>
          <w:rFonts w:ascii="Times New Roman" w:hAnsi="Times New Roman" w:cs="Times New Roman"/>
          <w:sz w:val="24"/>
          <w:szCs w:val="24"/>
          <w:lang w:val="en-US"/>
        </w:rPr>
      </w:pPr>
    </w:p>
    <w:p w14:paraId="7AB4CD8D" w14:textId="73AD0F49" w:rsidR="00960699" w:rsidRPr="00EF77DB" w:rsidRDefault="00EF77DB" w:rsidP="00EF77D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15</w:t>
      </w:r>
      <w:r w:rsidR="00960699" w:rsidRPr="00EF77DB">
        <w:rPr>
          <w:rFonts w:ascii="Times New Roman" w:hAnsi="Times New Roman" w:cs="Times New Roman"/>
          <w:sz w:val="24"/>
          <w:szCs w:val="24"/>
          <w:lang w:val="en-US"/>
        </w:rPr>
        <w:t>. INRA (2017). The antioxidant power of dairy products: an unknown property of their protective potential. Nutritional Research and Information Center, No. 155, pp. 1-6.</w:t>
      </w:r>
    </w:p>
    <w:p w14:paraId="455770E0" w14:textId="77777777" w:rsidR="00EB6DA5" w:rsidRPr="00EF77DB" w:rsidRDefault="00EB6DA5" w:rsidP="00EF77DB">
      <w:pPr>
        <w:spacing w:after="0" w:line="240" w:lineRule="auto"/>
        <w:jc w:val="both"/>
        <w:rPr>
          <w:rFonts w:ascii="Times New Roman" w:hAnsi="Times New Roman" w:cs="Times New Roman"/>
          <w:sz w:val="24"/>
          <w:szCs w:val="24"/>
          <w:lang w:val="en-US"/>
        </w:rPr>
      </w:pPr>
    </w:p>
    <w:p w14:paraId="053E92A3" w14:textId="4920B9EF" w:rsidR="00960699" w:rsidRPr="00EF77DB" w:rsidRDefault="00EF77DB" w:rsidP="00EF77D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16</w:t>
      </w:r>
      <w:r w:rsidR="00960699" w:rsidRPr="00EF77DB">
        <w:rPr>
          <w:rFonts w:ascii="Times New Roman" w:hAnsi="Times New Roman" w:cs="Times New Roman"/>
          <w:sz w:val="24"/>
          <w:szCs w:val="24"/>
          <w:lang w:val="en-US"/>
        </w:rPr>
        <w:t>. Karadag A., Ozcelik B., Saner S., 2019. Review of methods to determine antioxidant capacities. Food Analytical Methods, 41-60. DOI: httpI://dx.doi.org/10.1007/s12161-008-9067-7.</w:t>
      </w:r>
    </w:p>
    <w:p w14:paraId="469209E8" w14:textId="77777777" w:rsidR="00EB6DA5" w:rsidRPr="00EF77DB" w:rsidRDefault="00EB6DA5" w:rsidP="00EF77DB">
      <w:pPr>
        <w:spacing w:after="0" w:line="240" w:lineRule="auto"/>
        <w:jc w:val="both"/>
        <w:rPr>
          <w:rFonts w:ascii="Times New Roman" w:hAnsi="Times New Roman" w:cs="Times New Roman"/>
          <w:sz w:val="24"/>
          <w:szCs w:val="24"/>
          <w:lang w:val="en-US"/>
        </w:rPr>
      </w:pPr>
    </w:p>
    <w:p w14:paraId="4C8C26CB" w14:textId="52448CAD" w:rsidR="00960699" w:rsidRPr="00EF77DB" w:rsidRDefault="00EF77DB" w:rsidP="00EF77D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17</w:t>
      </w:r>
      <w:r w:rsidR="00960699" w:rsidRPr="00EF77DB">
        <w:rPr>
          <w:rFonts w:ascii="Times New Roman" w:hAnsi="Times New Roman" w:cs="Times New Roman"/>
          <w:sz w:val="24"/>
          <w:szCs w:val="24"/>
          <w:lang w:val="en-US"/>
        </w:rPr>
        <w:t>. Khan I., Nadeem M., Imran M., Ullah R., Ajimal M., and Hayat M., 2019. Antioxidant properties of milk and dairy products: a comprehensive review of the current knowledge. Lipids in health and disease.</w:t>
      </w:r>
    </w:p>
    <w:p w14:paraId="6B92DC86" w14:textId="77777777" w:rsidR="00EB6DA5" w:rsidRPr="00EF77DB" w:rsidRDefault="00EB6DA5" w:rsidP="00EF77DB">
      <w:pPr>
        <w:spacing w:after="0" w:line="240" w:lineRule="auto"/>
        <w:jc w:val="both"/>
        <w:rPr>
          <w:rFonts w:ascii="Times New Roman" w:hAnsi="Times New Roman" w:cs="Times New Roman"/>
          <w:sz w:val="24"/>
          <w:szCs w:val="24"/>
          <w:lang w:val="en-US"/>
        </w:rPr>
      </w:pPr>
    </w:p>
    <w:p w14:paraId="37B920B3" w14:textId="60872ED7" w:rsidR="00960699" w:rsidRPr="00EF77DB" w:rsidRDefault="00EF77DB" w:rsidP="00EF77D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18</w:t>
      </w:r>
      <w:r w:rsidR="00960699" w:rsidRPr="00EF77DB">
        <w:rPr>
          <w:rFonts w:ascii="Times New Roman" w:hAnsi="Times New Roman" w:cs="Times New Roman"/>
          <w:sz w:val="24"/>
          <w:szCs w:val="24"/>
          <w:lang w:val="en-US"/>
        </w:rPr>
        <w:t xml:space="preserve">. Khan IT, Nadeem M, Imran M, Ayaz M, Ajmal M, Ellahi MY, Khalique A. 2017. Antioxidant capacity and fatty acids characterization of heat-treated cow and buffalo milk. Lipids in Health and Disease. (1): 163. </w:t>
      </w:r>
      <w:hyperlink r:id="rId21" w:history="1">
        <w:r w:rsidR="00EB6DA5" w:rsidRPr="00EF77DB">
          <w:rPr>
            <w:rStyle w:val="Lienhypertexte"/>
            <w:rFonts w:ascii="Times New Roman" w:hAnsi="Times New Roman" w:cs="Times New Roman"/>
            <w:sz w:val="24"/>
            <w:szCs w:val="24"/>
            <w:lang w:val="en-US"/>
          </w:rPr>
          <w:t>https://doi.org/10.1186/s12944-017-0553-z</w:t>
        </w:r>
      </w:hyperlink>
      <w:r w:rsidR="00960699" w:rsidRPr="00EF77DB">
        <w:rPr>
          <w:rFonts w:ascii="Times New Roman" w:hAnsi="Times New Roman" w:cs="Times New Roman"/>
          <w:sz w:val="24"/>
          <w:szCs w:val="24"/>
          <w:lang w:val="en-US"/>
        </w:rPr>
        <w:t>.</w:t>
      </w:r>
    </w:p>
    <w:p w14:paraId="7C22F950" w14:textId="77777777" w:rsidR="00EB6DA5" w:rsidRPr="00EF77DB" w:rsidRDefault="00EB6DA5" w:rsidP="00EF77DB">
      <w:pPr>
        <w:spacing w:after="0" w:line="240" w:lineRule="auto"/>
        <w:jc w:val="both"/>
        <w:rPr>
          <w:rFonts w:ascii="Times New Roman" w:hAnsi="Times New Roman" w:cs="Times New Roman"/>
          <w:sz w:val="24"/>
          <w:szCs w:val="24"/>
          <w:lang w:val="en-US"/>
        </w:rPr>
      </w:pPr>
    </w:p>
    <w:p w14:paraId="54283C88" w14:textId="180F13F9" w:rsidR="00960699" w:rsidRDefault="00EF77DB" w:rsidP="00EF77D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19</w:t>
      </w:r>
      <w:r w:rsidR="00960699" w:rsidRPr="00EF77DB">
        <w:rPr>
          <w:rFonts w:ascii="Times New Roman" w:hAnsi="Times New Roman" w:cs="Times New Roman"/>
          <w:sz w:val="24"/>
          <w:szCs w:val="24"/>
          <w:lang w:val="en-US"/>
        </w:rPr>
        <w:t xml:space="preserve">. Maïworé J., Baane M., Amadou T., Ouassing A., Ngoune T., and Montet D., 2018. Influence of milking conditions on the physicochemical and microbiological qualities of raw milk collected in Maroua, Cameroon. </w:t>
      </w:r>
      <w:r w:rsidR="00960699" w:rsidRPr="0090645E">
        <w:rPr>
          <w:rFonts w:ascii="Times New Roman" w:hAnsi="Times New Roman" w:cs="Times New Roman"/>
          <w:sz w:val="24"/>
          <w:szCs w:val="24"/>
          <w:lang w:val="en-US"/>
        </w:rPr>
        <w:t>Afri</w:t>
      </w:r>
      <w:r w:rsidR="00810872" w:rsidRPr="0090645E">
        <w:rPr>
          <w:rFonts w:ascii="Times New Roman" w:hAnsi="Times New Roman" w:cs="Times New Roman"/>
          <w:sz w:val="24"/>
          <w:szCs w:val="24"/>
          <w:lang w:val="en-US"/>
        </w:rPr>
        <w:t>ca</w:t>
      </w:r>
      <w:r w:rsidR="00960699" w:rsidRPr="0090645E">
        <w:rPr>
          <w:rFonts w:ascii="Times New Roman" w:hAnsi="Times New Roman" w:cs="Times New Roman"/>
          <w:sz w:val="24"/>
          <w:szCs w:val="24"/>
          <w:lang w:val="en-US"/>
        </w:rPr>
        <w:t xml:space="preserve"> Science.</w:t>
      </w:r>
    </w:p>
    <w:p w14:paraId="2F482793" w14:textId="77777777" w:rsidR="00EF77DB" w:rsidRPr="00EF77DB" w:rsidRDefault="00EF77DB" w:rsidP="00EF77DB">
      <w:pPr>
        <w:spacing w:after="0" w:line="240" w:lineRule="auto"/>
        <w:jc w:val="both"/>
        <w:rPr>
          <w:rFonts w:ascii="Times New Roman" w:hAnsi="Times New Roman" w:cs="Times New Roman"/>
          <w:sz w:val="24"/>
          <w:szCs w:val="24"/>
          <w:lang w:val="en-US"/>
        </w:rPr>
      </w:pPr>
    </w:p>
    <w:p w14:paraId="26A70E84" w14:textId="1A404949" w:rsidR="00960699" w:rsidRPr="00EF77DB" w:rsidRDefault="00EF77DB" w:rsidP="00EF77D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w:t>
      </w:r>
      <w:r w:rsidR="00960699" w:rsidRPr="00EF77DB">
        <w:rPr>
          <w:rFonts w:ascii="Times New Roman" w:hAnsi="Times New Roman" w:cs="Times New Roman"/>
          <w:sz w:val="24"/>
          <w:szCs w:val="24"/>
          <w:lang w:val="en-US"/>
        </w:rPr>
        <w:t>. Mariétou S., Vinsoun M., and Georges Anicet O., 2015. Chemical composition and bacteriological quality of raw and pasteurized milk in Burkina Faso</w:t>
      </w:r>
      <w:r w:rsidR="00960699" w:rsidRPr="0090645E">
        <w:rPr>
          <w:rFonts w:ascii="Times New Roman" w:hAnsi="Times New Roman" w:cs="Times New Roman"/>
          <w:sz w:val="24"/>
          <w:szCs w:val="24"/>
          <w:lang w:val="en-US"/>
        </w:rPr>
        <w:t>. Afri</w:t>
      </w:r>
      <w:r w:rsidR="00810872" w:rsidRPr="0090645E">
        <w:rPr>
          <w:rFonts w:ascii="Times New Roman" w:hAnsi="Times New Roman" w:cs="Times New Roman"/>
          <w:sz w:val="24"/>
          <w:szCs w:val="24"/>
          <w:lang w:val="en-US"/>
        </w:rPr>
        <w:t>ca</w:t>
      </w:r>
      <w:r w:rsidR="00960699" w:rsidRPr="0090645E">
        <w:rPr>
          <w:rFonts w:ascii="Times New Roman" w:hAnsi="Times New Roman" w:cs="Times New Roman"/>
          <w:sz w:val="24"/>
          <w:szCs w:val="24"/>
          <w:lang w:val="en-US"/>
        </w:rPr>
        <w:t xml:space="preserve"> S</w:t>
      </w:r>
      <w:r w:rsidR="00534431" w:rsidRPr="0090645E">
        <w:rPr>
          <w:rFonts w:ascii="Times New Roman" w:hAnsi="Times New Roman" w:cs="Times New Roman"/>
          <w:sz w:val="24"/>
          <w:szCs w:val="24"/>
          <w:lang w:val="en-US"/>
        </w:rPr>
        <w:t>cience</w:t>
      </w:r>
      <w:r w:rsidR="00960699" w:rsidRPr="00EF77DB">
        <w:rPr>
          <w:rFonts w:ascii="Times New Roman" w:hAnsi="Times New Roman" w:cs="Times New Roman"/>
          <w:sz w:val="24"/>
          <w:szCs w:val="24"/>
          <w:lang w:val="en-US"/>
        </w:rPr>
        <w:t xml:space="preserve"> 11(1) ISSN 1813-548X, </w:t>
      </w:r>
      <w:hyperlink r:id="rId22" w:history="1">
        <w:r w:rsidR="00EB6DA5" w:rsidRPr="00EF77DB">
          <w:rPr>
            <w:rStyle w:val="Lienhypertexte"/>
            <w:rFonts w:ascii="Times New Roman" w:hAnsi="Times New Roman" w:cs="Times New Roman"/>
            <w:sz w:val="24"/>
            <w:szCs w:val="24"/>
            <w:lang w:val="en-US"/>
          </w:rPr>
          <w:t>http://www.afriquescience.info</w:t>
        </w:r>
      </w:hyperlink>
      <w:r w:rsidR="00960699" w:rsidRPr="00EF77DB">
        <w:rPr>
          <w:rFonts w:ascii="Times New Roman" w:hAnsi="Times New Roman" w:cs="Times New Roman"/>
          <w:sz w:val="24"/>
          <w:szCs w:val="24"/>
          <w:lang w:val="en-US"/>
        </w:rPr>
        <w:t>.</w:t>
      </w:r>
    </w:p>
    <w:p w14:paraId="2E94A8DB" w14:textId="77777777" w:rsidR="00EB6DA5" w:rsidRPr="00EF77DB" w:rsidRDefault="00EB6DA5" w:rsidP="00EF77DB">
      <w:pPr>
        <w:spacing w:after="0" w:line="240" w:lineRule="auto"/>
        <w:jc w:val="both"/>
        <w:rPr>
          <w:rFonts w:ascii="Times New Roman" w:hAnsi="Times New Roman" w:cs="Times New Roman"/>
          <w:sz w:val="24"/>
          <w:szCs w:val="24"/>
          <w:lang w:val="en-US"/>
        </w:rPr>
      </w:pPr>
    </w:p>
    <w:p w14:paraId="6AFA3C1C" w14:textId="1DC8242B" w:rsidR="00EB6DA5" w:rsidRPr="00EF77DB" w:rsidRDefault="00EF77DB" w:rsidP="00EF77D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960699" w:rsidRPr="00EF77DB">
        <w:rPr>
          <w:rFonts w:ascii="Times New Roman" w:hAnsi="Times New Roman" w:cs="Times New Roman"/>
          <w:sz w:val="24"/>
          <w:szCs w:val="24"/>
          <w:lang w:val="en-US"/>
        </w:rPr>
        <w:t xml:space="preserve">1. Michel M., 1968. Determination of Amino Acids and Amines by Ninhydrin. Practical Improvement. Yearbook of Animal Biology, Biochemistry, and Biophysics 8: 557-563. </w:t>
      </w:r>
    </w:p>
    <w:p w14:paraId="7C27363D" w14:textId="77777777" w:rsidR="00EB6DA5" w:rsidRPr="00EF77DB" w:rsidRDefault="00EB6DA5" w:rsidP="00EF77DB">
      <w:pPr>
        <w:spacing w:after="0" w:line="240" w:lineRule="auto"/>
        <w:jc w:val="both"/>
        <w:rPr>
          <w:rFonts w:ascii="Times New Roman" w:hAnsi="Times New Roman" w:cs="Times New Roman"/>
          <w:sz w:val="24"/>
          <w:szCs w:val="24"/>
          <w:lang w:val="en-US"/>
        </w:rPr>
      </w:pPr>
    </w:p>
    <w:p w14:paraId="71E4A103" w14:textId="4C32239D" w:rsidR="00960699" w:rsidRPr="00EF77DB" w:rsidRDefault="00EF77DB" w:rsidP="00EF77D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22</w:t>
      </w:r>
      <w:r w:rsidR="00960699" w:rsidRPr="00EF77DB">
        <w:rPr>
          <w:rFonts w:ascii="Times New Roman" w:hAnsi="Times New Roman" w:cs="Times New Roman"/>
          <w:sz w:val="24"/>
          <w:szCs w:val="24"/>
          <w:lang w:val="en-US"/>
        </w:rPr>
        <w:t xml:space="preserve">. Miller G., 1972. Use of Dinitrosalicylic Acid Reagent for Determination of Reducing Sugars. </w:t>
      </w:r>
      <w:r w:rsidR="00EB6DA5" w:rsidRPr="00EF77DB">
        <w:rPr>
          <w:rFonts w:ascii="Times New Roman" w:hAnsi="Times New Roman" w:cs="Times New Roman"/>
          <w:sz w:val="24"/>
          <w:szCs w:val="24"/>
          <w:lang w:val="en-US"/>
        </w:rPr>
        <w:t>Analytical Chemistry 31.</w:t>
      </w:r>
    </w:p>
    <w:p w14:paraId="0758CB48" w14:textId="77777777" w:rsidR="00EB6DA5" w:rsidRPr="00EF77DB" w:rsidRDefault="00EB6DA5" w:rsidP="00EF77DB">
      <w:pPr>
        <w:spacing w:after="0" w:line="240" w:lineRule="auto"/>
        <w:jc w:val="both"/>
        <w:rPr>
          <w:rFonts w:ascii="Times New Roman" w:hAnsi="Times New Roman" w:cs="Times New Roman"/>
          <w:sz w:val="24"/>
          <w:szCs w:val="24"/>
          <w:lang w:val="en-US"/>
        </w:rPr>
      </w:pPr>
    </w:p>
    <w:p w14:paraId="6B01DFBB" w14:textId="4FB7969E" w:rsidR="00960699" w:rsidRPr="00EF77DB" w:rsidRDefault="00EF77DB" w:rsidP="00EF77D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23</w:t>
      </w:r>
      <w:r w:rsidR="00960699" w:rsidRPr="00EF77DB">
        <w:rPr>
          <w:rFonts w:ascii="Times New Roman" w:hAnsi="Times New Roman" w:cs="Times New Roman"/>
          <w:sz w:val="24"/>
          <w:szCs w:val="24"/>
          <w:lang w:val="en-US"/>
        </w:rPr>
        <w:t>. OECD and FAO, 2017. Chapter 7. Milk and Dairy Products. OECD-FAO Agricultural Outlook 2018-2027</w:t>
      </w:r>
      <w:r w:rsidR="000A67EC" w:rsidRPr="00EF77DB">
        <w:rPr>
          <w:rFonts w:ascii="Times New Roman" w:hAnsi="Times New Roman" w:cs="Times New Roman"/>
          <w:sz w:val="24"/>
          <w:szCs w:val="24"/>
          <w:lang w:val="en-US"/>
        </w:rPr>
        <w:t>.</w:t>
      </w:r>
    </w:p>
    <w:p w14:paraId="747B4C37" w14:textId="77777777" w:rsidR="00EB6DA5" w:rsidRDefault="00EB6DA5" w:rsidP="00EF77DB">
      <w:pPr>
        <w:spacing w:after="0" w:line="240" w:lineRule="auto"/>
        <w:jc w:val="both"/>
        <w:rPr>
          <w:rFonts w:ascii="Times New Roman" w:hAnsi="Times New Roman" w:cs="Times New Roman"/>
          <w:sz w:val="24"/>
          <w:szCs w:val="24"/>
          <w:lang w:val="en-US"/>
        </w:rPr>
      </w:pPr>
    </w:p>
    <w:p w14:paraId="38D70DDD" w14:textId="70922C72" w:rsidR="00EF77DB" w:rsidRDefault="00EF77DB" w:rsidP="00EF77DB">
      <w:pPr>
        <w:spacing w:after="0" w:line="240" w:lineRule="auto"/>
        <w:rPr>
          <w:rFonts w:ascii="Times New Roman" w:hAnsi="Times New Roman" w:cs="Times New Roman"/>
          <w:sz w:val="24"/>
          <w:szCs w:val="24"/>
          <w:lang w:val="en-US"/>
        </w:rPr>
      </w:pPr>
      <w:r>
        <w:rPr>
          <w:rFonts w:ascii="Times New Roman" w:hAnsi="Times New Roman" w:cs="Times New Roman"/>
          <w:sz w:val="24"/>
          <w:szCs w:val="24"/>
          <w:highlight w:val="yellow"/>
          <w:lang w:val="en-US"/>
        </w:rPr>
        <w:t>24</w:t>
      </w:r>
      <w:r w:rsidRPr="00EF77DB">
        <w:rPr>
          <w:rFonts w:ascii="Times New Roman" w:hAnsi="Times New Roman" w:cs="Times New Roman"/>
          <w:sz w:val="24"/>
          <w:szCs w:val="24"/>
          <w:highlight w:val="yellow"/>
          <w:lang w:val="en-US"/>
        </w:rPr>
        <w:t xml:space="preserve">. </w:t>
      </w:r>
      <w:proofErr w:type="spellStart"/>
      <w:r w:rsidRPr="00EF77DB">
        <w:rPr>
          <w:rFonts w:ascii="Times New Roman" w:hAnsi="Times New Roman" w:cs="Times New Roman"/>
          <w:sz w:val="24"/>
          <w:szCs w:val="24"/>
          <w:highlight w:val="yellow"/>
          <w:lang w:val="en-US"/>
        </w:rPr>
        <w:t>Olagunju</w:t>
      </w:r>
      <w:proofErr w:type="spellEnd"/>
      <w:r w:rsidRPr="00EF77DB">
        <w:rPr>
          <w:rFonts w:ascii="Times New Roman" w:hAnsi="Times New Roman" w:cs="Times New Roman"/>
          <w:sz w:val="24"/>
          <w:szCs w:val="24"/>
          <w:highlight w:val="yellow"/>
          <w:lang w:val="en-US"/>
        </w:rPr>
        <w:t xml:space="preserve"> &amp; </w:t>
      </w:r>
      <w:proofErr w:type="spellStart"/>
      <w:r w:rsidRPr="00EF77DB">
        <w:rPr>
          <w:rFonts w:ascii="Times New Roman" w:hAnsi="Times New Roman" w:cs="Times New Roman"/>
          <w:sz w:val="24"/>
          <w:szCs w:val="24"/>
          <w:highlight w:val="yellow"/>
          <w:lang w:val="en-US"/>
        </w:rPr>
        <w:t>Ogunniyi</w:t>
      </w:r>
      <w:proofErr w:type="spellEnd"/>
      <w:r w:rsidRPr="00EF77DB">
        <w:rPr>
          <w:rFonts w:ascii="Times New Roman" w:hAnsi="Times New Roman" w:cs="Times New Roman"/>
          <w:sz w:val="24"/>
          <w:szCs w:val="24"/>
          <w:highlight w:val="yellow"/>
          <w:lang w:val="en-US"/>
        </w:rPr>
        <w:t>, 2022. Breed-specific antioxidant properties in African cattle.</w:t>
      </w:r>
    </w:p>
    <w:p w14:paraId="0602E9FC" w14:textId="77777777" w:rsidR="00EF77DB" w:rsidRPr="00EF77DB" w:rsidRDefault="00EF77DB" w:rsidP="00EF77DB">
      <w:pPr>
        <w:spacing w:after="0" w:line="240" w:lineRule="auto"/>
        <w:jc w:val="both"/>
        <w:rPr>
          <w:rFonts w:ascii="Times New Roman" w:hAnsi="Times New Roman" w:cs="Times New Roman"/>
          <w:sz w:val="24"/>
          <w:szCs w:val="24"/>
          <w:lang w:val="en-US"/>
        </w:rPr>
      </w:pPr>
    </w:p>
    <w:p w14:paraId="3CD1FC9F" w14:textId="0DDDE73C" w:rsidR="00EF77DB" w:rsidRPr="00EF77DB" w:rsidRDefault="00EF77DB" w:rsidP="00EF77D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25</w:t>
      </w:r>
      <w:r w:rsidR="00960699" w:rsidRPr="00EF77DB">
        <w:rPr>
          <w:rFonts w:ascii="Times New Roman" w:hAnsi="Times New Roman" w:cs="Times New Roman"/>
          <w:sz w:val="24"/>
          <w:szCs w:val="24"/>
          <w:lang w:val="en-US"/>
        </w:rPr>
        <w:t xml:space="preserve">. Otmane R., Remadni M., Badi Y., 2022. Comparative Study of the Physicochemical Characteristics of Different Raw Milks (Camel, Goat, and Cow) from the El-Oued and Bougous Region (El-Tarf Province). Rev. Sci. Technol., 28(2). </w:t>
      </w:r>
    </w:p>
    <w:p w14:paraId="2380E4AF" w14:textId="77777777" w:rsidR="00EB6DA5" w:rsidRPr="00EF77DB" w:rsidRDefault="00EB6DA5" w:rsidP="00EF77DB">
      <w:pPr>
        <w:spacing w:after="0" w:line="240" w:lineRule="auto"/>
        <w:jc w:val="both"/>
        <w:rPr>
          <w:rFonts w:ascii="Times New Roman" w:hAnsi="Times New Roman" w:cs="Times New Roman"/>
          <w:sz w:val="24"/>
          <w:szCs w:val="24"/>
          <w:lang w:val="en-US"/>
        </w:rPr>
      </w:pPr>
    </w:p>
    <w:p w14:paraId="41F0FBA6" w14:textId="3A855548" w:rsidR="00960699" w:rsidRPr="00EF77DB" w:rsidRDefault="00EF77DB" w:rsidP="00EF77D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26</w:t>
      </w:r>
      <w:r w:rsidR="00960699" w:rsidRPr="00EF77DB">
        <w:rPr>
          <w:rFonts w:ascii="Times New Roman" w:hAnsi="Times New Roman" w:cs="Times New Roman"/>
          <w:sz w:val="24"/>
          <w:szCs w:val="24"/>
          <w:lang w:val="en-US"/>
        </w:rPr>
        <w:t>. Pouletto M., Elgendy R., Ianni A., Marone E., Giantin M., Grotta</w:t>
      </w:r>
      <w:r w:rsidR="000A67EC" w:rsidRPr="00EF77DB">
        <w:rPr>
          <w:rFonts w:ascii="Times New Roman" w:hAnsi="Times New Roman" w:cs="Times New Roman"/>
          <w:sz w:val="24"/>
          <w:szCs w:val="24"/>
          <w:lang w:val="en-US"/>
        </w:rPr>
        <w:t xml:space="preserve"> L., Ramazzotti S., Bennato F.,</w:t>
      </w:r>
      <w:r w:rsidR="00960699" w:rsidRPr="00EF77DB">
        <w:rPr>
          <w:rFonts w:ascii="Times New Roman" w:hAnsi="Times New Roman" w:cs="Times New Roman"/>
          <w:sz w:val="24"/>
          <w:szCs w:val="24"/>
          <w:lang w:val="en-US"/>
        </w:rPr>
        <w:t>Dacasto M., Martino G., 2020. Nutrigenomic Effects of Long-Term grape Pomace Supplementation in Dairy Cows. Animals, 10, 714. PubMed</w:t>
      </w:r>
    </w:p>
    <w:p w14:paraId="19769C83" w14:textId="77777777" w:rsidR="00EB6DA5" w:rsidRPr="00EF77DB" w:rsidRDefault="00EB6DA5" w:rsidP="00EF77DB">
      <w:pPr>
        <w:spacing w:after="0" w:line="240" w:lineRule="auto"/>
        <w:jc w:val="both"/>
        <w:rPr>
          <w:rFonts w:ascii="Times New Roman" w:hAnsi="Times New Roman" w:cs="Times New Roman"/>
          <w:sz w:val="24"/>
          <w:szCs w:val="24"/>
          <w:lang w:val="en-US"/>
        </w:rPr>
      </w:pPr>
    </w:p>
    <w:p w14:paraId="54F2ECBD" w14:textId="434F1218" w:rsidR="00960699" w:rsidRPr="00EF77DB" w:rsidRDefault="00EF77DB" w:rsidP="00EF77D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27</w:t>
      </w:r>
      <w:r w:rsidR="00960699" w:rsidRPr="00EF77DB">
        <w:rPr>
          <w:rFonts w:ascii="Times New Roman" w:hAnsi="Times New Roman" w:cs="Times New Roman"/>
          <w:sz w:val="24"/>
          <w:szCs w:val="24"/>
          <w:lang w:val="en-US"/>
        </w:rPr>
        <w:t>. Ranganna S., 1979. Determination of Titratable Acidity. 7, Churchille Living Stone 142.</w:t>
      </w:r>
    </w:p>
    <w:p w14:paraId="765F0C27" w14:textId="77777777" w:rsidR="00EB6DA5" w:rsidRPr="00EF77DB" w:rsidRDefault="00EB6DA5" w:rsidP="00EF77DB">
      <w:pPr>
        <w:spacing w:after="0" w:line="240" w:lineRule="auto"/>
        <w:jc w:val="both"/>
        <w:rPr>
          <w:rFonts w:ascii="Times New Roman" w:hAnsi="Times New Roman" w:cs="Times New Roman"/>
          <w:sz w:val="24"/>
          <w:szCs w:val="24"/>
          <w:lang w:val="en-US"/>
        </w:rPr>
      </w:pPr>
    </w:p>
    <w:p w14:paraId="0670FBE9" w14:textId="0589CC9A" w:rsidR="00960699" w:rsidRPr="00EF77DB" w:rsidRDefault="00EF77DB" w:rsidP="00EF77D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28</w:t>
      </w:r>
      <w:r w:rsidR="00960699" w:rsidRPr="00EF77DB">
        <w:rPr>
          <w:rFonts w:ascii="Times New Roman" w:hAnsi="Times New Roman" w:cs="Times New Roman"/>
          <w:sz w:val="24"/>
          <w:szCs w:val="24"/>
        </w:rPr>
        <w:t xml:space="preserve">. Re R., Pellegrini N., Proteggente A., Pannala A., Yang M., Rice-Evans C., 1999. </w:t>
      </w:r>
      <w:r w:rsidR="00960699" w:rsidRPr="00EF77DB">
        <w:rPr>
          <w:rFonts w:ascii="Times New Roman" w:hAnsi="Times New Roman" w:cs="Times New Roman"/>
          <w:sz w:val="24"/>
          <w:szCs w:val="24"/>
          <w:lang w:val="en-US"/>
        </w:rPr>
        <w:t>Antioxidant Activity Applying an Improved ABTS Radical Cation Decolorization Assay. Free Radical and Biological Medicine 26(9-10): 1231-1237.</w:t>
      </w:r>
    </w:p>
    <w:p w14:paraId="376227B5" w14:textId="77777777" w:rsidR="00EB6DA5" w:rsidRPr="00EF77DB" w:rsidRDefault="00EB6DA5" w:rsidP="00EF77DB">
      <w:pPr>
        <w:spacing w:after="0" w:line="240" w:lineRule="auto"/>
        <w:jc w:val="both"/>
        <w:rPr>
          <w:rFonts w:ascii="Times New Roman" w:hAnsi="Times New Roman" w:cs="Times New Roman"/>
          <w:sz w:val="24"/>
          <w:szCs w:val="24"/>
          <w:lang w:val="en-US"/>
        </w:rPr>
      </w:pPr>
    </w:p>
    <w:p w14:paraId="377CC6AD" w14:textId="11A3FEB1" w:rsidR="00960699" w:rsidRDefault="00EF77DB" w:rsidP="00EF77D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29</w:t>
      </w:r>
      <w:r w:rsidR="00960699" w:rsidRPr="00EF77DB">
        <w:rPr>
          <w:rFonts w:ascii="Times New Roman" w:hAnsi="Times New Roman" w:cs="Times New Roman"/>
          <w:sz w:val="24"/>
          <w:szCs w:val="24"/>
          <w:lang w:val="en-US"/>
        </w:rPr>
        <w:t xml:space="preserve">. Stobiecka M., Krol J., and Brodziak A., 2022. Antioxidant Activity of Milk and Dairy Products. Animals. 12, Pp 245. </w:t>
      </w:r>
      <w:hyperlink r:id="rId23" w:history="1">
        <w:r w:rsidR="00EB6DA5" w:rsidRPr="00EF77DB">
          <w:rPr>
            <w:rStyle w:val="Lienhypertexte"/>
            <w:rFonts w:ascii="Times New Roman" w:hAnsi="Times New Roman" w:cs="Times New Roman"/>
            <w:sz w:val="24"/>
            <w:szCs w:val="24"/>
            <w:lang w:val="en-US"/>
          </w:rPr>
          <w:t>https://doi.org/10.3390/ani2030245</w:t>
        </w:r>
      </w:hyperlink>
      <w:r w:rsidR="00960699" w:rsidRPr="00EF77DB">
        <w:rPr>
          <w:rFonts w:ascii="Times New Roman" w:hAnsi="Times New Roman" w:cs="Times New Roman"/>
          <w:sz w:val="24"/>
          <w:szCs w:val="24"/>
          <w:lang w:val="en-US"/>
        </w:rPr>
        <w:t>.</w:t>
      </w:r>
    </w:p>
    <w:p w14:paraId="5B6E8159" w14:textId="77777777" w:rsidR="00EF77DB" w:rsidRPr="00EF77DB" w:rsidRDefault="00EF77DB" w:rsidP="00EF77DB">
      <w:pPr>
        <w:spacing w:after="0" w:line="240" w:lineRule="auto"/>
        <w:jc w:val="both"/>
        <w:rPr>
          <w:rFonts w:ascii="Times New Roman" w:hAnsi="Times New Roman" w:cs="Times New Roman"/>
          <w:sz w:val="24"/>
          <w:szCs w:val="24"/>
          <w:lang w:val="en-US"/>
        </w:rPr>
      </w:pPr>
    </w:p>
    <w:p w14:paraId="300B9457" w14:textId="03D51CD8" w:rsidR="00CD480F" w:rsidRPr="00EF77DB" w:rsidRDefault="00EF77DB" w:rsidP="00EF77DB">
      <w:pPr>
        <w:spacing w:after="0" w:line="240" w:lineRule="auto"/>
        <w:ind w:left="195" w:hanging="195"/>
        <w:rPr>
          <w:rFonts w:ascii="Times New Roman" w:hAnsi="Times New Roman" w:cs="Times New Roman"/>
          <w:sz w:val="24"/>
          <w:szCs w:val="24"/>
          <w:lang w:val="en-US"/>
        </w:rPr>
      </w:pPr>
      <w:r>
        <w:rPr>
          <w:rFonts w:ascii="Times New Roman" w:hAnsi="Times New Roman" w:cs="Times New Roman"/>
          <w:sz w:val="24"/>
          <w:szCs w:val="24"/>
          <w:lang w:val="en-US"/>
        </w:rPr>
        <w:t xml:space="preserve">30. </w:t>
      </w:r>
      <w:proofErr w:type="spellStart"/>
      <w:r w:rsidR="00CD480F" w:rsidRPr="00EF77DB">
        <w:rPr>
          <w:rFonts w:ascii="Times New Roman" w:hAnsi="Times New Roman" w:cs="Times New Roman"/>
          <w:sz w:val="24"/>
          <w:szCs w:val="24"/>
          <w:lang w:val="en-US"/>
        </w:rPr>
        <w:t>Stobiecka</w:t>
      </w:r>
      <w:proofErr w:type="spellEnd"/>
      <w:r w:rsidR="00CD480F" w:rsidRPr="00EF77DB">
        <w:rPr>
          <w:rFonts w:ascii="Times New Roman" w:hAnsi="Times New Roman" w:cs="Times New Roman"/>
          <w:sz w:val="24"/>
          <w:szCs w:val="24"/>
          <w:lang w:val="en-US"/>
        </w:rPr>
        <w:t xml:space="preserve"> et al. (2023): Updates on antioxidant activity methods in dairy products.</w:t>
      </w:r>
    </w:p>
    <w:p w14:paraId="4B9A2830" w14:textId="77777777" w:rsidR="00EB6DA5" w:rsidRPr="00EF77DB" w:rsidRDefault="00EB6DA5" w:rsidP="00EF77DB">
      <w:pPr>
        <w:spacing w:after="0" w:line="240" w:lineRule="auto"/>
        <w:jc w:val="both"/>
        <w:rPr>
          <w:rFonts w:ascii="Times New Roman" w:hAnsi="Times New Roman" w:cs="Times New Roman"/>
          <w:sz w:val="24"/>
          <w:szCs w:val="24"/>
          <w:lang w:val="en-US"/>
        </w:rPr>
      </w:pPr>
    </w:p>
    <w:p w14:paraId="48DEBB0E" w14:textId="6486F004" w:rsidR="00960699" w:rsidRPr="00EF77DB" w:rsidRDefault="00EF77DB" w:rsidP="00EF77D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31</w:t>
      </w:r>
      <w:r w:rsidR="00960699" w:rsidRPr="00EF77DB">
        <w:rPr>
          <w:rFonts w:ascii="Times New Roman" w:hAnsi="Times New Roman" w:cs="Times New Roman"/>
          <w:sz w:val="24"/>
          <w:szCs w:val="24"/>
          <w:lang w:val="en-US"/>
        </w:rPr>
        <w:t>. Sun T., Tang J. and Powers R., 2005. Effect of Pectolytic Enzyme Preparations on the Phenolic Composition and Antioxidant Activity of Asparagus Juice. Journal of Agricultural and Food Chemistry 113: 964-969.</w:t>
      </w:r>
    </w:p>
    <w:p w14:paraId="676DE6B2" w14:textId="77777777" w:rsidR="00EB6DA5" w:rsidRPr="00EF77DB" w:rsidRDefault="00EB6DA5" w:rsidP="00EF77DB">
      <w:pPr>
        <w:spacing w:after="0" w:line="240" w:lineRule="auto"/>
        <w:jc w:val="both"/>
        <w:rPr>
          <w:rFonts w:ascii="Times New Roman" w:hAnsi="Times New Roman" w:cs="Times New Roman"/>
          <w:sz w:val="24"/>
          <w:szCs w:val="24"/>
          <w:lang w:val="en-US"/>
        </w:rPr>
      </w:pPr>
    </w:p>
    <w:p w14:paraId="31C416D8" w14:textId="2106F5F2" w:rsidR="00960699" w:rsidRPr="00EF77DB" w:rsidRDefault="00EF77DB" w:rsidP="00EF77D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32</w:t>
      </w:r>
      <w:r w:rsidR="00960699" w:rsidRPr="00EF77DB">
        <w:rPr>
          <w:rFonts w:ascii="Times New Roman" w:hAnsi="Times New Roman" w:cs="Times New Roman"/>
          <w:sz w:val="24"/>
          <w:szCs w:val="24"/>
          <w:lang w:val="en-US"/>
        </w:rPr>
        <w:t>. Tadesse A., Dawit G., Birhane H., Fsahatsion H., Hagos H., Girmay K., 2024. The effect of season and agro-ecology on physicochemical properties of cow’s raw milk in Central and North-</w:t>
      </w:r>
      <w:r w:rsidR="00960699" w:rsidRPr="00EF77DB">
        <w:rPr>
          <w:rFonts w:ascii="Times New Roman" w:hAnsi="Times New Roman" w:cs="Times New Roman"/>
          <w:sz w:val="24"/>
          <w:szCs w:val="24"/>
          <w:lang w:val="en-US"/>
        </w:rPr>
        <w:lastRenderedPageBreak/>
        <w:t xml:space="preserve">Western Zone of Tigray, Ethiopia. Heliyon 10 (3 9050). </w:t>
      </w:r>
      <w:hyperlink r:id="rId24" w:history="1">
        <w:r w:rsidR="00EB6DA5" w:rsidRPr="00EF77DB">
          <w:rPr>
            <w:rStyle w:val="Lienhypertexte"/>
            <w:rFonts w:ascii="Times New Roman" w:hAnsi="Times New Roman" w:cs="Times New Roman"/>
            <w:sz w:val="24"/>
            <w:szCs w:val="24"/>
            <w:lang w:val="en-US"/>
          </w:rPr>
          <w:t>https://doi.org/10.1016/j.heliyon.2024.e39050</w:t>
        </w:r>
      </w:hyperlink>
      <w:r w:rsidR="00960699" w:rsidRPr="00EF77DB">
        <w:rPr>
          <w:rFonts w:ascii="Times New Roman" w:hAnsi="Times New Roman" w:cs="Times New Roman"/>
          <w:sz w:val="24"/>
          <w:szCs w:val="24"/>
          <w:lang w:val="en-US"/>
        </w:rPr>
        <w:t>.</w:t>
      </w:r>
    </w:p>
    <w:p w14:paraId="7E3820A3" w14:textId="77777777" w:rsidR="00EB6DA5" w:rsidRPr="00EF77DB" w:rsidRDefault="00EB6DA5" w:rsidP="00EF77DB">
      <w:pPr>
        <w:spacing w:after="0" w:line="240" w:lineRule="auto"/>
        <w:jc w:val="both"/>
        <w:rPr>
          <w:rFonts w:ascii="Times New Roman" w:hAnsi="Times New Roman" w:cs="Times New Roman"/>
          <w:sz w:val="24"/>
          <w:szCs w:val="24"/>
          <w:lang w:val="en-US"/>
        </w:rPr>
      </w:pPr>
    </w:p>
    <w:p w14:paraId="4AAD1E41" w14:textId="1EE96EDA" w:rsidR="00960699" w:rsidRPr="00EF77DB" w:rsidRDefault="00CD480F" w:rsidP="00EF77DB">
      <w:pPr>
        <w:spacing w:after="0" w:line="240" w:lineRule="auto"/>
        <w:jc w:val="both"/>
        <w:rPr>
          <w:rFonts w:ascii="Times New Roman" w:hAnsi="Times New Roman" w:cs="Times New Roman"/>
          <w:sz w:val="24"/>
          <w:szCs w:val="24"/>
          <w:lang w:val="en-US"/>
        </w:rPr>
      </w:pPr>
      <w:r w:rsidRPr="00EF77DB">
        <w:rPr>
          <w:rFonts w:ascii="Times New Roman" w:hAnsi="Times New Roman" w:cs="Times New Roman"/>
          <w:sz w:val="24"/>
          <w:szCs w:val="24"/>
          <w:lang w:val="en-US"/>
        </w:rPr>
        <w:t>3</w:t>
      </w:r>
      <w:r w:rsidR="00EF77DB">
        <w:rPr>
          <w:rFonts w:ascii="Times New Roman" w:hAnsi="Times New Roman" w:cs="Times New Roman"/>
          <w:sz w:val="24"/>
          <w:szCs w:val="24"/>
          <w:lang w:val="en-US"/>
        </w:rPr>
        <w:t>3</w:t>
      </w:r>
      <w:r w:rsidR="00960699" w:rsidRPr="00EF77DB">
        <w:rPr>
          <w:rFonts w:ascii="Times New Roman" w:hAnsi="Times New Roman" w:cs="Times New Roman"/>
          <w:sz w:val="24"/>
          <w:szCs w:val="24"/>
          <w:lang w:val="en-US"/>
        </w:rPr>
        <w:t>. Tesfay T., Kebede A., and Seifu E., 2015. Physicochemical properties of cow mik produced and marked in Dire Dawa town, Eastern Ethiopia. Food Science and Quality Management. (42). ISSN 2224-6088.</w:t>
      </w:r>
    </w:p>
    <w:p w14:paraId="7C2B6108" w14:textId="77777777" w:rsidR="00EB6DA5" w:rsidRPr="00EF77DB" w:rsidRDefault="00EB6DA5" w:rsidP="00EF77DB">
      <w:pPr>
        <w:spacing w:after="0" w:line="240" w:lineRule="auto"/>
        <w:jc w:val="both"/>
        <w:rPr>
          <w:rFonts w:ascii="Times New Roman" w:hAnsi="Times New Roman" w:cs="Times New Roman"/>
          <w:sz w:val="24"/>
          <w:szCs w:val="24"/>
          <w:lang w:val="en-US"/>
        </w:rPr>
      </w:pPr>
    </w:p>
    <w:p w14:paraId="6E6E8FE2" w14:textId="687149D9" w:rsidR="00960699" w:rsidRPr="00EF77DB" w:rsidRDefault="00960699" w:rsidP="00EF77DB">
      <w:pPr>
        <w:spacing w:after="0" w:line="240" w:lineRule="auto"/>
        <w:jc w:val="both"/>
        <w:rPr>
          <w:rFonts w:ascii="Times New Roman" w:hAnsi="Times New Roman" w:cs="Times New Roman"/>
          <w:sz w:val="24"/>
          <w:szCs w:val="24"/>
          <w:lang w:val="en-US"/>
        </w:rPr>
      </w:pPr>
      <w:r w:rsidRPr="00EF77DB">
        <w:rPr>
          <w:rFonts w:ascii="Times New Roman" w:hAnsi="Times New Roman" w:cs="Times New Roman"/>
          <w:sz w:val="24"/>
          <w:szCs w:val="24"/>
          <w:lang w:val="en-US"/>
        </w:rPr>
        <w:t>3</w:t>
      </w:r>
      <w:r w:rsidR="00EF77DB">
        <w:rPr>
          <w:rFonts w:ascii="Times New Roman" w:hAnsi="Times New Roman" w:cs="Times New Roman"/>
          <w:sz w:val="24"/>
          <w:szCs w:val="24"/>
          <w:lang w:val="en-US"/>
        </w:rPr>
        <w:t>4</w:t>
      </w:r>
      <w:r w:rsidRPr="00EF77DB">
        <w:rPr>
          <w:rFonts w:ascii="Times New Roman" w:hAnsi="Times New Roman" w:cs="Times New Roman"/>
          <w:sz w:val="24"/>
          <w:szCs w:val="24"/>
          <w:lang w:val="en-US"/>
        </w:rPr>
        <w:t>. Wafa N., 2018. Study of the physicochemical and microbiological quality of milk from sheep raised in steppe conditions in the Tébessa region. Dissertation.</w:t>
      </w:r>
    </w:p>
    <w:p w14:paraId="27365DFA" w14:textId="77777777" w:rsidR="00EB6DA5" w:rsidRPr="00EF77DB" w:rsidRDefault="00EB6DA5" w:rsidP="00EF77DB">
      <w:pPr>
        <w:spacing w:after="0" w:line="240" w:lineRule="auto"/>
        <w:jc w:val="both"/>
        <w:rPr>
          <w:rFonts w:ascii="Times New Roman" w:hAnsi="Times New Roman" w:cs="Times New Roman"/>
          <w:sz w:val="24"/>
          <w:szCs w:val="24"/>
          <w:lang w:val="en-US"/>
        </w:rPr>
      </w:pPr>
    </w:p>
    <w:p w14:paraId="2292BD00" w14:textId="529801B5" w:rsidR="00960699" w:rsidRPr="00EF77DB" w:rsidRDefault="00960699" w:rsidP="00EF77DB">
      <w:pPr>
        <w:spacing w:after="0" w:line="240" w:lineRule="auto"/>
        <w:jc w:val="both"/>
        <w:rPr>
          <w:rFonts w:ascii="Times New Roman" w:hAnsi="Times New Roman" w:cs="Times New Roman"/>
          <w:sz w:val="24"/>
          <w:szCs w:val="24"/>
          <w:lang w:val="en-US"/>
        </w:rPr>
      </w:pPr>
      <w:r w:rsidRPr="00EF77DB">
        <w:rPr>
          <w:rFonts w:ascii="Times New Roman" w:hAnsi="Times New Roman" w:cs="Times New Roman"/>
          <w:sz w:val="24"/>
          <w:szCs w:val="24"/>
          <w:lang w:val="en-US"/>
        </w:rPr>
        <w:t>3</w:t>
      </w:r>
      <w:r w:rsidR="00EF77DB">
        <w:rPr>
          <w:rFonts w:ascii="Times New Roman" w:hAnsi="Times New Roman" w:cs="Times New Roman"/>
          <w:sz w:val="24"/>
          <w:szCs w:val="24"/>
          <w:lang w:val="en-US"/>
        </w:rPr>
        <w:t>5</w:t>
      </w:r>
      <w:r w:rsidRPr="00EF77DB">
        <w:rPr>
          <w:rFonts w:ascii="Times New Roman" w:hAnsi="Times New Roman" w:cs="Times New Roman"/>
          <w:sz w:val="24"/>
          <w:szCs w:val="24"/>
          <w:lang w:val="en-US"/>
        </w:rPr>
        <w:t>. Yilmaz-Ersan L., Ozcan T., Akpinar-Bayizit A., and Sahint S., 2018. Comparison of antioxidant capacity of cow and ewe milk kefirs. Journal of Dairy Science. Vol 101:3788-3798.</w:t>
      </w:r>
    </w:p>
    <w:p w14:paraId="6BC01337" w14:textId="77777777" w:rsidR="00EB6DA5" w:rsidRPr="00EF77DB" w:rsidRDefault="00EB6DA5" w:rsidP="00EF77DB">
      <w:pPr>
        <w:spacing w:after="0" w:line="240" w:lineRule="auto"/>
        <w:jc w:val="both"/>
        <w:rPr>
          <w:rFonts w:ascii="Times New Roman" w:hAnsi="Times New Roman" w:cs="Times New Roman"/>
          <w:sz w:val="24"/>
          <w:szCs w:val="24"/>
          <w:lang w:val="en-US"/>
        </w:rPr>
      </w:pPr>
    </w:p>
    <w:p w14:paraId="26595EBB" w14:textId="37A6A30C" w:rsidR="006522E7" w:rsidRPr="00EF77DB" w:rsidRDefault="00960699" w:rsidP="00EF77DB">
      <w:pPr>
        <w:spacing w:after="0" w:line="240" w:lineRule="auto"/>
        <w:jc w:val="both"/>
        <w:rPr>
          <w:rFonts w:ascii="Times New Roman" w:hAnsi="Times New Roman" w:cs="Times New Roman"/>
          <w:sz w:val="24"/>
          <w:szCs w:val="24"/>
        </w:rPr>
      </w:pPr>
      <w:r w:rsidRPr="00EF77DB">
        <w:rPr>
          <w:rFonts w:ascii="Times New Roman" w:hAnsi="Times New Roman" w:cs="Times New Roman"/>
          <w:sz w:val="24"/>
          <w:szCs w:val="24"/>
          <w:lang w:val="en-US"/>
        </w:rPr>
        <w:t>3</w:t>
      </w:r>
      <w:r w:rsidR="00EF77DB">
        <w:rPr>
          <w:rFonts w:ascii="Times New Roman" w:hAnsi="Times New Roman" w:cs="Times New Roman"/>
          <w:sz w:val="24"/>
          <w:szCs w:val="24"/>
          <w:lang w:val="en-US"/>
        </w:rPr>
        <w:t>6</w:t>
      </w:r>
      <w:r w:rsidRPr="00EF77DB">
        <w:rPr>
          <w:rFonts w:ascii="Times New Roman" w:hAnsi="Times New Roman" w:cs="Times New Roman"/>
          <w:sz w:val="24"/>
          <w:szCs w:val="24"/>
          <w:lang w:val="en-US"/>
        </w:rPr>
        <w:t xml:space="preserve">. Zanini D., Silva M., Elizama A., Mônica R., Eliana S., Rafael R., 2018. Spectrophotometric Analysis of Vitamin C in Different Matrices Utilizing Potassium Permanganate. </w:t>
      </w:r>
      <w:r w:rsidRPr="00EF77DB">
        <w:rPr>
          <w:rFonts w:ascii="Times New Roman" w:hAnsi="Times New Roman" w:cs="Times New Roman"/>
          <w:sz w:val="24"/>
          <w:szCs w:val="24"/>
        </w:rPr>
        <w:t>European International Journal of Science and Technology 7(1): 70-84.</w:t>
      </w:r>
    </w:p>
    <w:p w14:paraId="235F2A95" w14:textId="77777777" w:rsidR="00C00F6B" w:rsidRPr="00EF77DB" w:rsidRDefault="00C00F6B" w:rsidP="00EF77DB">
      <w:pPr>
        <w:spacing w:after="0" w:line="240" w:lineRule="auto"/>
        <w:jc w:val="both"/>
        <w:rPr>
          <w:rFonts w:ascii="Times New Roman" w:hAnsi="Times New Roman" w:cs="Times New Roman"/>
          <w:sz w:val="24"/>
          <w:szCs w:val="24"/>
        </w:rPr>
      </w:pPr>
    </w:p>
    <w:p w14:paraId="5FADBF0A" w14:textId="49E5D31E" w:rsidR="00714B07" w:rsidRDefault="00714B07" w:rsidP="00EF77DB">
      <w:pPr>
        <w:spacing w:after="0" w:line="240" w:lineRule="auto"/>
        <w:rPr>
          <w:rFonts w:ascii="Times New Roman" w:hAnsi="Times New Roman" w:cs="Times New Roman"/>
          <w:sz w:val="24"/>
          <w:szCs w:val="24"/>
          <w:lang w:val="en-GB"/>
        </w:rPr>
      </w:pPr>
      <w:r w:rsidRPr="00EF77DB">
        <w:rPr>
          <w:rFonts w:ascii="Times New Roman" w:hAnsi="Times New Roman" w:cs="Times New Roman"/>
          <w:sz w:val="24"/>
          <w:szCs w:val="24"/>
          <w:highlight w:val="yellow"/>
          <w:lang w:val="en-GB"/>
        </w:rPr>
        <w:t>3</w:t>
      </w:r>
      <w:r w:rsidR="00EF77DB">
        <w:rPr>
          <w:rFonts w:ascii="Times New Roman" w:hAnsi="Times New Roman" w:cs="Times New Roman"/>
          <w:sz w:val="24"/>
          <w:szCs w:val="24"/>
          <w:highlight w:val="yellow"/>
          <w:lang w:val="en-GB"/>
        </w:rPr>
        <w:t>7</w:t>
      </w:r>
      <w:r w:rsidRPr="00EF77DB">
        <w:rPr>
          <w:rFonts w:ascii="Times New Roman" w:hAnsi="Times New Roman" w:cs="Times New Roman"/>
          <w:sz w:val="24"/>
          <w:szCs w:val="24"/>
          <w:highlight w:val="yellow"/>
          <w:lang w:val="en-GB"/>
        </w:rPr>
        <w:t>. Zhou, X., Liu, D., Hadiatullah, H., Guo, T</w:t>
      </w:r>
      <w:r w:rsidR="00EF77DB">
        <w:rPr>
          <w:rFonts w:ascii="Times New Roman" w:hAnsi="Times New Roman" w:cs="Times New Roman"/>
          <w:sz w:val="24"/>
          <w:szCs w:val="24"/>
          <w:highlight w:val="yellow"/>
          <w:lang w:val="en-GB"/>
        </w:rPr>
        <w:t>., Yao, Y., Li, C., &amp; Wang, X., 2024</w:t>
      </w:r>
      <w:r w:rsidRPr="00EF77DB">
        <w:rPr>
          <w:rFonts w:ascii="Times New Roman" w:hAnsi="Times New Roman" w:cs="Times New Roman"/>
          <w:sz w:val="24"/>
          <w:szCs w:val="24"/>
          <w:highlight w:val="yellow"/>
          <w:lang w:val="en-GB"/>
        </w:rPr>
        <w:t>. Evaluating the total antioxidant capacity of processed milk: Utilising applicable antioxidant assays and key antioxidant components. International Journal of Food Science &amp; Technology, 59(3), 1351-1362.</w:t>
      </w:r>
    </w:p>
    <w:p w14:paraId="032317B4" w14:textId="77777777" w:rsidR="00EF77DB" w:rsidRPr="00EF77DB" w:rsidRDefault="00EF77DB" w:rsidP="00EF77DB">
      <w:pPr>
        <w:spacing w:after="0" w:line="240" w:lineRule="auto"/>
        <w:rPr>
          <w:rFonts w:ascii="Times New Roman" w:hAnsi="Times New Roman" w:cs="Times New Roman"/>
          <w:sz w:val="24"/>
          <w:szCs w:val="24"/>
          <w:lang w:val="en-GB"/>
        </w:rPr>
      </w:pPr>
    </w:p>
    <w:p w14:paraId="7CE7F50F" w14:textId="5FEA209E" w:rsidR="008D142D" w:rsidRPr="00EF77DB" w:rsidRDefault="008D142D" w:rsidP="00EF77DB">
      <w:pPr>
        <w:spacing w:after="0" w:line="240" w:lineRule="auto"/>
        <w:rPr>
          <w:rFonts w:ascii="Times New Roman" w:eastAsia="Times New Roman" w:hAnsi="Times New Roman" w:cs="Times New Roman"/>
          <w:bCs/>
          <w:kern w:val="36"/>
          <w:sz w:val="24"/>
          <w:szCs w:val="24"/>
          <w:lang w:val="en-US" w:eastAsia="fr-FR"/>
        </w:rPr>
      </w:pPr>
    </w:p>
    <w:p w14:paraId="595B8335" w14:textId="77777777" w:rsidR="00CD480F" w:rsidRPr="00EF77DB" w:rsidRDefault="00CD480F" w:rsidP="00EF77DB">
      <w:pPr>
        <w:spacing w:after="0" w:line="240" w:lineRule="auto"/>
        <w:ind w:hanging="270"/>
        <w:jc w:val="both"/>
        <w:rPr>
          <w:rFonts w:ascii="Times New Roman" w:hAnsi="Times New Roman" w:cs="Times New Roman"/>
          <w:sz w:val="24"/>
          <w:szCs w:val="24"/>
          <w:lang w:val="en-US"/>
        </w:rPr>
      </w:pPr>
    </w:p>
    <w:sectPr w:rsidR="00CD480F" w:rsidRPr="00EF77DB" w:rsidSect="005C1327">
      <w:headerReference w:type="even" r:id="rId25"/>
      <w:headerReference w:type="default" r:id="rId26"/>
      <w:footerReference w:type="even" r:id="rId27"/>
      <w:footerReference w:type="default" r:id="rId28"/>
      <w:headerReference w:type="first" r:id="rId29"/>
      <w:footerReference w:type="first" r:id="rId30"/>
      <w:type w:val="continuous"/>
      <w:pgSz w:w="11906" w:h="16838"/>
      <w:pgMar w:top="1152" w:right="1152" w:bottom="1152"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29D4E" w14:textId="77777777" w:rsidR="000F33C9" w:rsidRDefault="000F33C9">
      <w:pPr>
        <w:spacing w:after="0" w:line="240" w:lineRule="auto"/>
      </w:pPr>
      <w:r>
        <w:separator/>
      </w:r>
    </w:p>
  </w:endnote>
  <w:endnote w:type="continuationSeparator" w:id="0">
    <w:p w14:paraId="47644C07" w14:textId="77777777" w:rsidR="000F33C9" w:rsidRDefault="000F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A7EC9" w14:textId="77777777" w:rsidR="00287BE7" w:rsidRDefault="00287BE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585DF" w14:textId="317E8C87" w:rsidR="00287BE7" w:rsidRDefault="00287BE7">
    <w:pPr>
      <w:pStyle w:val="Pieddepage"/>
      <w:jc w:val="right"/>
    </w:pPr>
    <w:r>
      <w:fldChar w:fldCharType="begin"/>
    </w:r>
    <w:r>
      <w:instrText>PAGE   \* MERGEFORMAT</w:instrText>
    </w:r>
    <w:r>
      <w:fldChar w:fldCharType="separate"/>
    </w:r>
    <w:r w:rsidR="0090645E">
      <w:rPr>
        <w:noProof/>
      </w:rPr>
      <w:t>8</w:t>
    </w:r>
    <w:r>
      <w:fldChar w:fldCharType="end"/>
    </w:r>
  </w:p>
  <w:p w14:paraId="3E5D84D8" w14:textId="77777777" w:rsidR="00287BE7" w:rsidRDefault="00287BE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83FFB" w14:textId="77777777" w:rsidR="00287BE7" w:rsidRDefault="00287BE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5D67B" w14:textId="77777777" w:rsidR="000F33C9" w:rsidRDefault="000F33C9">
      <w:pPr>
        <w:spacing w:after="0" w:line="240" w:lineRule="auto"/>
      </w:pPr>
      <w:r>
        <w:separator/>
      </w:r>
    </w:p>
  </w:footnote>
  <w:footnote w:type="continuationSeparator" w:id="0">
    <w:p w14:paraId="4D6BCAD6" w14:textId="77777777" w:rsidR="000F33C9" w:rsidRDefault="000F33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F68DF" w14:textId="22578E56" w:rsidR="00287BE7" w:rsidRDefault="000F33C9">
    <w:pPr>
      <w:pStyle w:val="En-tte"/>
    </w:pPr>
    <w:r>
      <w:rPr>
        <w:noProof/>
      </w:rPr>
      <w:pict w14:anchorId="17DA07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26751" o:spid="_x0000_s2050" type="#_x0000_t136" style="position:absolute;margin-left:0;margin-top:0;width:570pt;height:106.8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A7459" w14:textId="763BF062" w:rsidR="00287BE7" w:rsidRDefault="000F33C9">
    <w:pPr>
      <w:pStyle w:val="En-tte"/>
    </w:pPr>
    <w:r>
      <w:rPr>
        <w:noProof/>
      </w:rPr>
      <w:pict w14:anchorId="33198C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26752" o:spid="_x0000_s2051" type="#_x0000_t136" style="position:absolute;margin-left:0;margin-top:0;width:570pt;height:106.8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347C7" w14:textId="61B8FD18" w:rsidR="00287BE7" w:rsidRDefault="000F33C9">
    <w:pPr>
      <w:pStyle w:val="En-tte"/>
    </w:pPr>
    <w:r>
      <w:rPr>
        <w:noProof/>
      </w:rPr>
      <w:pict w14:anchorId="02B7D6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26750" o:spid="_x0000_s2049" type="#_x0000_t136" style="position:absolute;margin-left:0;margin-top:0;width:570pt;height:106.8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425F3"/>
    <w:multiLevelType w:val="hybridMultilevel"/>
    <w:tmpl w:val="DA8A74A2"/>
    <w:lvl w:ilvl="0" w:tplc="FF18FB70">
      <w:start w:val="1"/>
      <w:numFmt w:val="decimal"/>
      <w:lvlText w:val="%1."/>
      <w:lvlJc w:val="left"/>
      <w:pPr>
        <w:ind w:left="3196" w:hanging="360"/>
      </w:pPr>
      <w:rPr>
        <w:b w:val="0"/>
      </w:rPr>
    </w:lvl>
    <w:lvl w:ilvl="1" w:tplc="040C0019" w:tentative="1">
      <w:start w:val="1"/>
      <w:numFmt w:val="lowerLetter"/>
      <w:lvlText w:val="%2."/>
      <w:lvlJc w:val="left"/>
      <w:pPr>
        <w:ind w:left="3916" w:hanging="360"/>
      </w:pPr>
    </w:lvl>
    <w:lvl w:ilvl="2" w:tplc="040C001B" w:tentative="1">
      <w:start w:val="1"/>
      <w:numFmt w:val="lowerRoman"/>
      <w:lvlText w:val="%3."/>
      <w:lvlJc w:val="right"/>
      <w:pPr>
        <w:ind w:left="4636" w:hanging="180"/>
      </w:pPr>
    </w:lvl>
    <w:lvl w:ilvl="3" w:tplc="040C000F" w:tentative="1">
      <w:start w:val="1"/>
      <w:numFmt w:val="decimal"/>
      <w:lvlText w:val="%4."/>
      <w:lvlJc w:val="left"/>
      <w:pPr>
        <w:ind w:left="5356" w:hanging="360"/>
      </w:pPr>
    </w:lvl>
    <w:lvl w:ilvl="4" w:tplc="040C0019" w:tentative="1">
      <w:start w:val="1"/>
      <w:numFmt w:val="lowerLetter"/>
      <w:lvlText w:val="%5."/>
      <w:lvlJc w:val="left"/>
      <w:pPr>
        <w:ind w:left="6076" w:hanging="360"/>
      </w:pPr>
    </w:lvl>
    <w:lvl w:ilvl="5" w:tplc="040C001B" w:tentative="1">
      <w:start w:val="1"/>
      <w:numFmt w:val="lowerRoman"/>
      <w:lvlText w:val="%6."/>
      <w:lvlJc w:val="right"/>
      <w:pPr>
        <w:ind w:left="6796" w:hanging="180"/>
      </w:pPr>
    </w:lvl>
    <w:lvl w:ilvl="6" w:tplc="040C000F" w:tentative="1">
      <w:start w:val="1"/>
      <w:numFmt w:val="decimal"/>
      <w:lvlText w:val="%7."/>
      <w:lvlJc w:val="left"/>
      <w:pPr>
        <w:ind w:left="7516" w:hanging="360"/>
      </w:pPr>
    </w:lvl>
    <w:lvl w:ilvl="7" w:tplc="040C0019" w:tentative="1">
      <w:start w:val="1"/>
      <w:numFmt w:val="lowerLetter"/>
      <w:lvlText w:val="%8."/>
      <w:lvlJc w:val="left"/>
      <w:pPr>
        <w:ind w:left="8236" w:hanging="360"/>
      </w:pPr>
    </w:lvl>
    <w:lvl w:ilvl="8" w:tplc="040C001B" w:tentative="1">
      <w:start w:val="1"/>
      <w:numFmt w:val="lowerRoman"/>
      <w:lvlText w:val="%9."/>
      <w:lvlJc w:val="right"/>
      <w:pPr>
        <w:ind w:left="8956" w:hanging="180"/>
      </w:pPr>
    </w:lvl>
  </w:abstractNum>
  <w:abstractNum w:abstractNumId="1">
    <w:nsid w:val="1E5A28DE"/>
    <w:multiLevelType w:val="hybridMultilevel"/>
    <w:tmpl w:val="AA983304"/>
    <w:lvl w:ilvl="0" w:tplc="74F8C78A">
      <w:start w:val="27"/>
      <w:numFmt w:val="decimal"/>
      <w:lvlText w:val="%1."/>
      <w:lvlJc w:val="left"/>
      <w:pPr>
        <w:ind w:left="555" w:hanging="360"/>
      </w:pPr>
      <w:rPr>
        <w:rFonts w:hint="default"/>
      </w:rPr>
    </w:lvl>
    <w:lvl w:ilvl="1" w:tplc="040C0019" w:tentative="1">
      <w:start w:val="1"/>
      <w:numFmt w:val="lowerLetter"/>
      <w:lvlText w:val="%2."/>
      <w:lvlJc w:val="left"/>
      <w:pPr>
        <w:ind w:left="1275" w:hanging="360"/>
      </w:pPr>
    </w:lvl>
    <w:lvl w:ilvl="2" w:tplc="040C001B" w:tentative="1">
      <w:start w:val="1"/>
      <w:numFmt w:val="lowerRoman"/>
      <w:lvlText w:val="%3."/>
      <w:lvlJc w:val="right"/>
      <w:pPr>
        <w:ind w:left="1995" w:hanging="180"/>
      </w:pPr>
    </w:lvl>
    <w:lvl w:ilvl="3" w:tplc="040C000F" w:tentative="1">
      <w:start w:val="1"/>
      <w:numFmt w:val="decimal"/>
      <w:lvlText w:val="%4."/>
      <w:lvlJc w:val="left"/>
      <w:pPr>
        <w:ind w:left="2715" w:hanging="360"/>
      </w:pPr>
    </w:lvl>
    <w:lvl w:ilvl="4" w:tplc="040C0019" w:tentative="1">
      <w:start w:val="1"/>
      <w:numFmt w:val="lowerLetter"/>
      <w:lvlText w:val="%5."/>
      <w:lvlJc w:val="left"/>
      <w:pPr>
        <w:ind w:left="3435" w:hanging="360"/>
      </w:pPr>
    </w:lvl>
    <w:lvl w:ilvl="5" w:tplc="040C001B" w:tentative="1">
      <w:start w:val="1"/>
      <w:numFmt w:val="lowerRoman"/>
      <w:lvlText w:val="%6."/>
      <w:lvlJc w:val="right"/>
      <w:pPr>
        <w:ind w:left="4155" w:hanging="180"/>
      </w:pPr>
    </w:lvl>
    <w:lvl w:ilvl="6" w:tplc="040C000F" w:tentative="1">
      <w:start w:val="1"/>
      <w:numFmt w:val="decimal"/>
      <w:lvlText w:val="%7."/>
      <w:lvlJc w:val="left"/>
      <w:pPr>
        <w:ind w:left="4875" w:hanging="360"/>
      </w:pPr>
    </w:lvl>
    <w:lvl w:ilvl="7" w:tplc="040C0019" w:tentative="1">
      <w:start w:val="1"/>
      <w:numFmt w:val="lowerLetter"/>
      <w:lvlText w:val="%8."/>
      <w:lvlJc w:val="left"/>
      <w:pPr>
        <w:ind w:left="5595" w:hanging="360"/>
      </w:pPr>
    </w:lvl>
    <w:lvl w:ilvl="8" w:tplc="040C001B" w:tentative="1">
      <w:start w:val="1"/>
      <w:numFmt w:val="lowerRoman"/>
      <w:lvlText w:val="%9."/>
      <w:lvlJc w:val="right"/>
      <w:pPr>
        <w:ind w:left="6315" w:hanging="180"/>
      </w:pPr>
    </w:lvl>
  </w:abstractNum>
  <w:abstractNum w:abstractNumId="2">
    <w:nsid w:val="496C75E5"/>
    <w:multiLevelType w:val="multilevel"/>
    <w:tmpl w:val="BEBA633E"/>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9EC20EA"/>
    <w:multiLevelType w:val="multilevel"/>
    <w:tmpl w:val="E70AF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890"/>
    <w:rsid w:val="0002472D"/>
    <w:rsid w:val="00045891"/>
    <w:rsid w:val="000463A7"/>
    <w:rsid w:val="0005724F"/>
    <w:rsid w:val="0006403B"/>
    <w:rsid w:val="0006720E"/>
    <w:rsid w:val="00080580"/>
    <w:rsid w:val="000A67EC"/>
    <w:rsid w:val="000C7594"/>
    <w:rsid w:val="000D056C"/>
    <w:rsid w:val="000D1DCB"/>
    <w:rsid w:val="000F33C9"/>
    <w:rsid w:val="001017DE"/>
    <w:rsid w:val="0010655E"/>
    <w:rsid w:val="0013388E"/>
    <w:rsid w:val="00156C44"/>
    <w:rsid w:val="001606EF"/>
    <w:rsid w:val="00162584"/>
    <w:rsid w:val="00192A62"/>
    <w:rsid w:val="00193421"/>
    <w:rsid w:val="001B0821"/>
    <w:rsid w:val="001B34EF"/>
    <w:rsid w:val="001D6558"/>
    <w:rsid w:val="001E79C6"/>
    <w:rsid w:val="00201CCE"/>
    <w:rsid w:val="00223319"/>
    <w:rsid w:val="002512E8"/>
    <w:rsid w:val="00254B01"/>
    <w:rsid w:val="002601D8"/>
    <w:rsid w:val="002621BB"/>
    <w:rsid w:val="00287BE7"/>
    <w:rsid w:val="0029224B"/>
    <w:rsid w:val="00294CCA"/>
    <w:rsid w:val="002C0B46"/>
    <w:rsid w:val="002C3D63"/>
    <w:rsid w:val="002D707F"/>
    <w:rsid w:val="00305528"/>
    <w:rsid w:val="00314DD7"/>
    <w:rsid w:val="00342951"/>
    <w:rsid w:val="00347D13"/>
    <w:rsid w:val="003621DF"/>
    <w:rsid w:val="00366C64"/>
    <w:rsid w:val="003750E5"/>
    <w:rsid w:val="0038244C"/>
    <w:rsid w:val="00383D42"/>
    <w:rsid w:val="00387716"/>
    <w:rsid w:val="0039689C"/>
    <w:rsid w:val="003C2477"/>
    <w:rsid w:val="003C2C99"/>
    <w:rsid w:val="003F02FD"/>
    <w:rsid w:val="003F404E"/>
    <w:rsid w:val="003F704E"/>
    <w:rsid w:val="00414AA2"/>
    <w:rsid w:val="00430BAB"/>
    <w:rsid w:val="00431561"/>
    <w:rsid w:val="004416A8"/>
    <w:rsid w:val="00451E64"/>
    <w:rsid w:val="00460890"/>
    <w:rsid w:val="004644E7"/>
    <w:rsid w:val="004925A0"/>
    <w:rsid w:val="004A2CC3"/>
    <w:rsid w:val="004C6A51"/>
    <w:rsid w:val="004D6A26"/>
    <w:rsid w:val="00500DBF"/>
    <w:rsid w:val="00534431"/>
    <w:rsid w:val="005418B7"/>
    <w:rsid w:val="00555342"/>
    <w:rsid w:val="00556FF7"/>
    <w:rsid w:val="00576F08"/>
    <w:rsid w:val="00584EF6"/>
    <w:rsid w:val="005C1327"/>
    <w:rsid w:val="005D1654"/>
    <w:rsid w:val="005E7A12"/>
    <w:rsid w:val="005F0099"/>
    <w:rsid w:val="00602FD9"/>
    <w:rsid w:val="0061668D"/>
    <w:rsid w:val="0062032E"/>
    <w:rsid w:val="00632BBA"/>
    <w:rsid w:val="006522E7"/>
    <w:rsid w:val="006543C3"/>
    <w:rsid w:val="006543E8"/>
    <w:rsid w:val="00657FCF"/>
    <w:rsid w:val="00677FD4"/>
    <w:rsid w:val="0068378B"/>
    <w:rsid w:val="006916F1"/>
    <w:rsid w:val="00697447"/>
    <w:rsid w:val="006C0CCC"/>
    <w:rsid w:val="006C6ADD"/>
    <w:rsid w:val="006C78BC"/>
    <w:rsid w:val="007005B3"/>
    <w:rsid w:val="00707C4C"/>
    <w:rsid w:val="00710A1D"/>
    <w:rsid w:val="00712A8D"/>
    <w:rsid w:val="00713BB3"/>
    <w:rsid w:val="00714B07"/>
    <w:rsid w:val="00734550"/>
    <w:rsid w:val="007642E6"/>
    <w:rsid w:val="007853F7"/>
    <w:rsid w:val="007A7FAD"/>
    <w:rsid w:val="007B6957"/>
    <w:rsid w:val="007C03B5"/>
    <w:rsid w:val="007C54C2"/>
    <w:rsid w:val="007E4D7B"/>
    <w:rsid w:val="007F6C13"/>
    <w:rsid w:val="008009CE"/>
    <w:rsid w:val="00802C68"/>
    <w:rsid w:val="008059E0"/>
    <w:rsid w:val="00810872"/>
    <w:rsid w:val="00820F87"/>
    <w:rsid w:val="00825407"/>
    <w:rsid w:val="00826C3C"/>
    <w:rsid w:val="00833E43"/>
    <w:rsid w:val="00846ABA"/>
    <w:rsid w:val="00896E7E"/>
    <w:rsid w:val="008B6790"/>
    <w:rsid w:val="008D02B7"/>
    <w:rsid w:val="008D0DA3"/>
    <w:rsid w:val="008D142D"/>
    <w:rsid w:val="008D5590"/>
    <w:rsid w:val="008E03BC"/>
    <w:rsid w:val="008E3A39"/>
    <w:rsid w:val="0090645E"/>
    <w:rsid w:val="00914524"/>
    <w:rsid w:val="00920715"/>
    <w:rsid w:val="00921CF1"/>
    <w:rsid w:val="00931D34"/>
    <w:rsid w:val="00933807"/>
    <w:rsid w:val="00936CD3"/>
    <w:rsid w:val="00960699"/>
    <w:rsid w:val="009709DA"/>
    <w:rsid w:val="009762E4"/>
    <w:rsid w:val="009B6C11"/>
    <w:rsid w:val="009C1302"/>
    <w:rsid w:val="009C29D9"/>
    <w:rsid w:val="009E2CC6"/>
    <w:rsid w:val="00A02B26"/>
    <w:rsid w:val="00A173D5"/>
    <w:rsid w:val="00A6577E"/>
    <w:rsid w:val="00A7603C"/>
    <w:rsid w:val="00A80760"/>
    <w:rsid w:val="00A839DB"/>
    <w:rsid w:val="00AA5F9F"/>
    <w:rsid w:val="00AB1457"/>
    <w:rsid w:val="00AC0FC7"/>
    <w:rsid w:val="00AC3346"/>
    <w:rsid w:val="00B07650"/>
    <w:rsid w:val="00B15868"/>
    <w:rsid w:val="00B17DCE"/>
    <w:rsid w:val="00B24613"/>
    <w:rsid w:val="00B30C97"/>
    <w:rsid w:val="00B563C2"/>
    <w:rsid w:val="00B66E70"/>
    <w:rsid w:val="00B86CD5"/>
    <w:rsid w:val="00B97FD0"/>
    <w:rsid w:val="00BA02F9"/>
    <w:rsid w:val="00BC057F"/>
    <w:rsid w:val="00BC05B9"/>
    <w:rsid w:val="00BE162F"/>
    <w:rsid w:val="00BE388B"/>
    <w:rsid w:val="00BF4263"/>
    <w:rsid w:val="00C00F6B"/>
    <w:rsid w:val="00C031EF"/>
    <w:rsid w:val="00C07ECD"/>
    <w:rsid w:val="00C1331D"/>
    <w:rsid w:val="00C42891"/>
    <w:rsid w:val="00C6149F"/>
    <w:rsid w:val="00C66B74"/>
    <w:rsid w:val="00C8233B"/>
    <w:rsid w:val="00C8233F"/>
    <w:rsid w:val="00CD480F"/>
    <w:rsid w:val="00CD5214"/>
    <w:rsid w:val="00CE7909"/>
    <w:rsid w:val="00CF239E"/>
    <w:rsid w:val="00D4153B"/>
    <w:rsid w:val="00D44E1F"/>
    <w:rsid w:val="00D62673"/>
    <w:rsid w:val="00D83363"/>
    <w:rsid w:val="00D84480"/>
    <w:rsid w:val="00D869A8"/>
    <w:rsid w:val="00DD4D79"/>
    <w:rsid w:val="00DE30CD"/>
    <w:rsid w:val="00DE60E8"/>
    <w:rsid w:val="00DF6B61"/>
    <w:rsid w:val="00E13523"/>
    <w:rsid w:val="00E34A3A"/>
    <w:rsid w:val="00E67862"/>
    <w:rsid w:val="00E839BB"/>
    <w:rsid w:val="00EB6DA5"/>
    <w:rsid w:val="00EC1E42"/>
    <w:rsid w:val="00EC34AD"/>
    <w:rsid w:val="00ED12B1"/>
    <w:rsid w:val="00EE18CF"/>
    <w:rsid w:val="00EE3149"/>
    <w:rsid w:val="00EF2007"/>
    <w:rsid w:val="00EF77DB"/>
    <w:rsid w:val="00F021F9"/>
    <w:rsid w:val="00F03251"/>
    <w:rsid w:val="00F061A3"/>
    <w:rsid w:val="00F14917"/>
    <w:rsid w:val="00F257A9"/>
    <w:rsid w:val="00F32784"/>
    <w:rsid w:val="00F456BB"/>
    <w:rsid w:val="00F56B34"/>
    <w:rsid w:val="00F835CD"/>
    <w:rsid w:val="00F87EDD"/>
    <w:rsid w:val="00F971FA"/>
    <w:rsid w:val="00FB5B36"/>
    <w:rsid w:val="00FC54DF"/>
    <w:rsid w:val="00FC7DE7"/>
    <w:rsid w:val="00FE67C2"/>
    <w:rsid w:val="00FF0043"/>
    <w:rsid w:val="00FF4C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A762E9"/>
  <w15:docId w15:val="{4A6CA73E-B075-40EC-8BE9-D955EDB3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87B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Pr>
      <w:rFonts w:ascii="Courier New" w:eastAsia="Times New Roman" w:hAnsi="Courier New" w:cs="Courier New"/>
      <w:sz w:val="20"/>
      <w:szCs w:val="20"/>
      <w:lang w:eastAsia="fr-FR"/>
    </w:rPr>
  </w:style>
  <w:style w:type="character" w:customStyle="1" w:styleId="y2iqfc">
    <w:name w:val="y2iqfc"/>
    <w:basedOn w:val="Policepardfaut"/>
  </w:style>
  <w:style w:type="table" w:styleId="Grilledutableau">
    <w:name w:val="Table Grid"/>
    <w:basedOn w:val="Tableau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Policepardfaut"/>
    <w:rPr>
      <w:rFonts w:ascii="ArialMT" w:hAnsi="ArialMT" w:hint="default"/>
      <w:b w:val="0"/>
      <w:bCs w:val="0"/>
      <w:i w:val="0"/>
      <w:iCs w:val="0"/>
      <w:color w:val="61A534"/>
      <w:sz w:val="52"/>
      <w:szCs w:val="52"/>
    </w:rPr>
  </w:style>
  <w:style w:type="paragraph" w:styleId="Paragraphedeliste">
    <w:name w:val="List Paragraph"/>
    <w:basedOn w:val="Normal"/>
    <w:link w:val="ParagraphedelisteCar"/>
    <w:uiPriority w:val="34"/>
    <w:qFormat/>
    <w:pPr>
      <w:ind w:left="720"/>
      <w:contextualSpacing/>
    </w:pPr>
  </w:style>
  <w:style w:type="character" w:customStyle="1" w:styleId="ParagraphedelisteCar">
    <w:name w:val="Paragraphe de liste Car"/>
    <w:link w:val="Paragraphedeliste"/>
    <w:uiPriority w:val="34"/>
  </w:style>
  <w:style w:type="character" w:customStyle="1" w:styleId="fontstyle21">
    <w:name w:val="fontstyle21"/>
    <w:basedOn w:val="Policepardfaut"/>
    <w:rPr>
      <w:rFonts w:ascii="Arial" w:hAnsi="Arial" w:cs="Arial" w:hint="default"/>
      <w:b/>
      <w:bCs/>
      <w:i w:val="0"/>
      <w:iCs w:val="0"/>
      <w:color w:val="000000"/>
      <w:sz w:val="18"/>
      <w:szCs w:val="18"/>
    </w:rPr>
  </w:style>
  <w:style w:type="character" w:styleId="Lienhypertexte">
    <w:name w:val="Hyperlink"/>
    <w:basedOn w:val="Policepardfaut"/>
    <w:uiPriority w:val="99"/>
    <w:rPr>
      <w:color w:val="0563C1"/>
      <w:u w:val="single"/>
    </w:rPr>
  </w:style>
  <w:style w:type="paragraph" w:styleId="En-tte">
    <w:name w:val="header"/>
    <w:basedOn w:val="Normal"/>
    <w:link w:val="En-tteCar"/>
    <w:uiPriority w:val="99"/>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table" w:styleId="TableauListe6Couleur">
    <w:name w:val="List Table 6 Colorful"/>
    <w:basedOn w:val="TableauNormal"/>
    <w:uiPriority w:val="51"/>
    <w:rsid w:val="00BC057F"/>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5">
    <w:name w:val="List Table 6 Colorful Accent 5"/>
    <w:basedOn w:val="TableauNormal"/>
    <w:uiPriority w:val="51"/>
    <w:rsid w:val="00DF6B61"/>
    <w:pPr>
      <w:spacing w:after="0" w:line="240" w:lineRule="auto"/>
    </w:pPr>
    <w:rPr>
      <w:rFonts w:asciiTheme="minorHAnsi" w:eastAsiaTheme="minorHAnsi" w:hAnsiTheme="minorHAnsi" w:cstheme="minorBidi"/>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Titre1Car">
    <w:name w:val="Titre 1 Car"/>
    <w:basedOn w:val="Policepardfaut"/>
    <w:link w:val="Titre1"/>
    <w:uiPriority w:val="9"/>
    <w:rsid w:val="00287BE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02420">
      <w:bodyDiv w:val="1"/>
      <w:marLeft w:val="0"/>
      <w:marRight w:val="0"/>
      <w:marTop w:val="0"/>
      <w:marBottom w:val="0"/>
      <w:divBdr>
        <w:top w:val="none" w:sz="0" w:space="0" w:color="auto"/>
        <w:left w:val="none" w:sz="0" w:space="0" w:color="auto"/>
        <w:bottom w:val="none" w:sz="0" w:space="0" w:color="auto"/>
        <w:right w:val="none" w:sz="0" w:space="0" w:color="auto"/>
      </w:divBdr>
      <w:divsChild>
        <w:div w:id="2073918600">
          <w:marLeft w:val="0"/>
          <w:marRight w:val="0"/>
          <w:marTop w:val="0"/>
          <w:marBottom w:val="0"/>
          <w:divBdr>
            <w:top w:val="none" w:sz="0" w:space="0" w:color="auto"/>
            <w:left w:val="none" w:sz="0" w:space="0" w:color="auto"/>
            <w:bottom w:val="none" w:sz="0" w:space="0" w:color="auto"/>
            <w:right w:val="none" w:sz="0" w:space="0" w:color="auto"/>
          </w:divBdr>
          <w:divsChild>
            <w:div w:id="206564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005">
      <w:bodyDiv w:val="1"/>
      <w:marLeft w:val="0"/>
      <w:marRight w:val="0"/>
      <w:marTop w:val="0"/>
      <w:marBottom w:val="0"/>
      <w:divBdr>
        <w:top w:val="none" w:sz="0" w:space="0" w:color="auto"/>
        <w:left w:val="none" w:sz="0" w:space="0" w:color="auto"/>
        <w:bottom w:val="none" w:sz="0" w:space="0" w:color="auto"/>
        <w:right w:val="none" w:sz="0" w:space="0" w:color="auto"/>
      </w:divBdr>
      <w:divsChild>
        <w:div w:id="1143306682">
          <w:marLeft w:val="0"/>
          <w:marRight w:val="0"/>
          <w:marTop w:val="0"/>
          <w:marBottom w:val="0"/>
          <w:divBdr>
            <w:top w:val="none" w:sz="0" w:space="0" w:color="auto"/>
            <w:left w:val="none" w:sz="0" w:space="0" w:color="auto"/>
            <w:bottom w:val="none" w:sz="0" w:space="0" w:color="auto"/>
            <w:right w:val="none" w:sz="0" w:space="0" w:color="auto"/>
          </w:divBdr>
          <w:divsChild>
            <w:div w:id="549149864">
              <w:marLeft w:val="0"/>
              <w:marRight w:val="0"/>
              <w:marTop w:val="0"/>
              <w:marBottom w:val="0"/>
              <w:divBdr>
                <w:top w:val="none" w:sz="0" w:space="0" w:color="auto"/>
                <w:left w:val="none" w:sz="0" w:space="0" w:color="auto"/>
                <w:bottom w:val="none" w:sz="0" w:space="0" w:color="auto"/>
                <w:right w:val="none" w:sz="0" w:space="0" w:color="auto"/>
              </w:divBdr>
              <w:divsChild>
                <w:div w:id="580140574">
                  <w:marLeft w:val="0"/>
                  <w:marRight w:val="0"/>
                  <w:marTop w:val="0"/>
                  <w:marBottom w:val="0"/>
                  <w:divBdr>
                    <w:top w:val="none" w:sz="0" w:space="0" w:color="auto"/>
                    <w:left w:val="none" w:sz="0" w:space="0" w:color="auto"/>
                    <w:bottom w:val="none" w:sz="0" w:space="0" w:color="auto"/>
                    <w:right w:val="none" w:sz="0" w:space="0" w:color="auto"/>
                  </w:divBdr>
                  <w:divsChild>
                    <w:div w:id="979383442">
                      <w:marLeft w:val="0"/>
                      <w:marRight w:val="0"/>
                      <w:marTop w:val="0"/>
                      <w:marBottom w:val="0"/>
                      <w:divBdr>
                        <w:top w:val="none" w:sz="0" w:space="0" w:color="auto"/>
                        <w:left w:val="none" w:sz="0" w:space="0" w:color="auto"/>
                        <w:bottom w:val="none" w:sz="0" w:space="0" w:color="auto"/>
                        <w:right w:val="none" w:sz="0" w:space="0" w:color="auto"/>
                      </w:divBdr>
                    </w:div>
                    <w:div w:id="1751198886">
                      <w:marLeft w:val="0"/>
                      <w:marRight w:val="0"/>
                      <w:marTop w:val="0"/>
                      <w:marBottom w:val="0"/>
                      <w:divBdr>
                        <w:top w:val="none" w:sz="0" w:space="0" w:color="auto"/>
                        <w:left w:val="none" w:sz="0" w:space="0" w:color="auto"/>
                        <w:bottom w:val="none" w:sz="0" w:space="0" w:color="auto"/>
                        <w:right w:val="none" w:sz="0" w:space="0" w:color="auto"/>
                      </w:divBdr>
                    </w:div>
                    <w:div w:id="1860968060">
                      <w:marLeft w:val="0"/>
                      <w:marRight w:val="0"/>
                      <w:marTop w:val="0"/>
                      <w:marBottom w:val="0"/>
                      <w:divBdr>
                        <w:top w:val="none" w:sz="0" w:space="0" w:color="auto"/>
                        <w:left w:val="none" w:sz="0" w:space="0" w:color="auto"/>
                        <w:bottom w:val="none" w:sz="0" w:space="0" w:color="auto"/>
                        <w:right w:val="none" w:sz="0" w:space="0" w:color="auto"/>
                      </w:divBdr>
                    </w:div>
                    <w:div w:id="204566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750348">
      <w:bodyDiv w:val="1"/>
      <w:marLeft w:val="0"/>
      <w:marRight w:val="0"/>
      <w:marTop w:val="0"/>
      <w:marBottom w:val="0"/>
      <w:divBdr>
        <w:top w:val="none" w:sz="0" w:space="0" w:color="auto"/>
        <w:left w:val="none" w:sz="0" w:space="0" w:color="auto"/>
        <w:bottom w:val="none" w:sz="0" w:space="0" w:color="auto"/>
        <w:right w:val="none" w:sz="0" w:space="0" w:color="auto"/>
      </w:divBdr>
      <w:divsChild>
        <w:div w:id="1222255967">
          <w:marLeft w:val="0"/>
          <w:marRight w:val="0"/>
          <w:marTop w:val="0"/>
          <w:marBottom w:val="0"/>
          <w:divBdr>
            <w:top w:val="none" w:sz="0" w:space="0" w:color="auto"/>
            <w:left w:val="none" w:sz="0" w:space="0" w:color="auto"/>
            <w:bottom w:val="none" w:sz="0" w:space="0" w:color="auto"/>
            <w:right w:val="none" w:sz="0" w:space="0" w:color="auto"/>
          </w:divBdr>
        </w:div>
      </w:divsChild>
    </w:div>
    <w:div w:id="878929955">
      <w:bodyDiv w:val="1"/>
      <w:marLeft w:val="0"/>
      <w:marRight w:val="0"/>
      <w:marTop w:val="0"/>
      <w:marBottom w:val="0"/>
      <w:divBdr>
        <w:top w:val="none" w:sz="0" w:space="0" w:color="auto"/>
        <w:left w:val="none" w:sz="0" w:space="0" w:color="auto"/>
        <w:bottom w:val="none" w:sz="0" w:space="0" w:color="auto"/>
        <w:right w:val="none" w:sz="0" w:space="0" w:color="auto"/>
      </w:divBdr>
    </w:div>
    <w:div w:id="950357497">
      <w:bodyDiv w:val="1"/>
      <w:marLeft w:val="0"/>
      <w:marRight w:val="0"/>
      <w:marTop w:val="0"/>
      <w:marBottom w:val="0"/>
      <w:divBdr>
        <w:top w:val="none" w:sz="0" w:space="0" w:color="auto"/>
        <w:left w:val="none" w:sz="0" w:space="0" w:color="auto"/>
        <w:bottom w:val="none" w:sz="0" w:space="0" w:color="auto"/>
        <w:right w:val="none" w:sz="0" w:space="0" w:color="auto"/>
      </w:divBdr>
    </w:div>
    <w:div w:id="1889947487">
      <w:bodyDiv w:val="1"/>
      <w:marLeft w:val="0"/>
      <w:marRight w:val="0"/>
      <w:marTop w:val="0"/>
      <w:marBottom w:val="0"/>
      <w:divBdr>
        <w:top w:val="none" w:sz="0" w:space="0" w:color="auto"/>
        <w:left w:val="none" w:sz="0" w:space="0" w:color="auto"/>
        <w:bottom w:val="none" w:sz="0" w:space="0" w:color="auto"/>
        <w:right w:val="none" w:sz="0" w:space="0" w:color="auto"/>
      </w:divBdr>
    </w:div>
    <w:div w:id="2021084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ubmed.ncbi.nlm.nih.gov/?term=%22Papp%20VA%22%5BAuthor%5D" TargetMode="External"/><Relationship Id="rId18" Type="http://schemas.openxmlformats.org/officeDocument/2006/relationships/hyperlink" Target="https://www.tandfonline.com/author/Kumsa%2C+Dirib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1186/s12944-017-0553-z" TargetMode="External"/><Relationship Id="rId7" Type="http://schemas.openxmlformats.org/officeDocument/2006/relationships/endnotes" Target="endnotes.xml"/><Relationship Id="rId12" Type="http://schemas.openxmlformats.org/officeDocument/2006/relationships/hyperlink" Target="http://www.ifgdg.org" TargetMode="External"/><Relationship Id="rId17" Type="http://schemas.openxmlformats.org/officeDocument/2006/relationships/hyperlink" Target="https://www.tandfonline.com/author/Gobena%2C+Gelet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3390/antiox14030317" TargetMode="External"/><Relationship Id="rId20" Type="http://schemas.openxmlformats.org/officeDocument/2006/relationships/hyperlink" Target="http://www.ifgdg.or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s://doi.org/10.1016/j.heliyon.2024.e3905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ubmed.ncbi.nlm.nih.gov/?term=%22Alshaal%20T%22%5BAuthor%5D" TargetMode="External"/><Relationship Id="rId23" Type="http://schemas.openxmlformats.org/officeDocument/2006/relationships/hyperlink" Target="https://doi.org/10.3390/ani2030245" TargetMode="External"/><Relationship Id="rId28"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hyperlink" Target="https://www.tandfonline.com/journals/taar2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ubmed.ncbi.nlm.nih.gov/?term=%22Toth%20BE%22%5BAuthor%5D" TargetMode="External"/><Relationship Id="rId22" Type="http://schemas.openxmlformats.org/officeDocument/2006/relationships/hyperlink" Target="http://www.afriquescience.info"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C5DBD-62AC-447A-8AC4-BA2DABF6F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4914</Words>
  <Characters>27030</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aissatou</dc:creator>
  <cp:lastModifiedBy>PC</cp:lastModifiedBy>
  <cp:revision>6</cp:revision>
  <cp:lastPrinted>2025-05-21T20:51:00Z</cp:lastPrinted>
  <dcterms:created xsi:type="dcterms:W3CDTF">2025-06-27T15:46:00Z</dcterms:created>
  <dcterms:modified xsi:type="dcterms:W3CDTF">2025-06-28T20:03:00Z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7fbdd67df40940f297c9cf934791952b</vt:lpwstr>
  </property>
</Properties>
</file>