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419F7" w14:textId="6CE3996C" w:rsidR="00FA552A" w:rsidRPr="00F27CDE" w:rsidRDefault="00C143CA" w:rsidP="009F2266">
      <w:pPr>
        <w:ind w:left="720"/>
        <w:rPr>
          <w:rFonts w:ascii="Arial" w:hAnsi="Arial" w:cs="Arial"/>
          <w:b/>
          <w:i/>
          <w:sz w:val="32"/>
          <w:szCs w:val="32"/>
          <w:highlight w:val="yellow"/>
          <w:u w:val="single"/>
        </w:rPr>
      </w:pPr>
      <w:r>
        <w:rPr>
          <w:rFonts w:ascii="Arial" w:hAnsi="Arial" w:cs="Arial"/>
          <w:b/>
          <w:i/>
          <w:sz w:val="32"/>
          <w:szCs w:val="32"/>
          <w:highlight w:val="yellow"/>
          <w:u w:val="single"/>
        </w:rPr>
        <w:t>Short</w:t>
      </w:r>
      <w:r w:rsidR="00FA552A" w:rsidRPr="00F27CDE">
        <w:rPr>
          <w:rFonts w:ascii="Arial" w:hAnsi="Arial" w:cs="Arial"/>
          <w:b/>
          <w:i/>
          <w:sz w:val="32"/>
          <w:szCs w:val="32"/>
          <w:highlight w:val="yellow"/>
          <w:u w:val="single"/>
        </w:rPr>
        <w:t xml:space="preserve"> Research Article</w:t>
      </w:r>
    </w:p>
    <w:p w14:paraId="5A825EEE" w14:textId="77777777" w:rsidR="00FA552A" w:rsidRPr="00F27CDE" w:rsidRDefault="00FA552A" w:rsidP="00FA552A">
      <w:pPr>
        <w:pStyle w:val="NoSpacing"/>
        <w:rPr>
          <w:highlight w:val="yellow"/>
        </w:rPr>
      </w:pPr>
    </w:p>
    <w:p w14:paraId="139B2420" w14:textId="70A3FD94" w:rsidR="00D97D52" w:rsidRPr="00F27CDE" w:rsidRDefault="00D97D52" w:rsidP="00FA552A">
      <w:pPr>
        <w:ind w:left="720"/>
        <w:jc w:val="right"/>
        <w:rPr>
          <w:rFonts w:ascii="Arial" w:hAnsi="Arial" w:cs="Arial"/>
          <w:b/>
          <w:sz w:val="32"/>
          <w:szCs w:val="32"/>
          <w:highlight w:val="yellow"/>
        </w:rPr>
      </w:pPr>
      <w:r w:rsidRPr="00F27CDE">
        <w:rPr>
          <w:rFonts w:ascii="Arial" w:hAnsi="Arial" w:cs="Arial"/>
          <w:b/>
          <w:sz w:val="32"/>
          <w:szCs w:val="32"/>
          <w:highlight w:val="yellow"/>
        </w:rPr>
        <w:t>Influence of Foliar Spray of Micronutrients on Growth and Yield of Cauliflower (</w:t>
      </w:r>
      <w:r w:rsidRPr="00F27CDE">
        <w:rPr>
          <w:rFonts w:ascii="Arial" w:hAnsi="Arial" w:cs="Arial"/>
          <w:b/>
          <w:bCs/>
          <w:i/>
          <w:iCs/>
          <w:sz w:val="32"/>
          <w:szCs w:val="32"/>
          <w:highlight w:val="yellow"/>
        </w:rPr>
        <w:t xml:space="preserve">Brassica oleraceae var. botrytis </w:t>
      </w:r>
      <w:r w:rsidRPr="00F27CDE">
        <w:rPr>
          <w:rFonts w:ascii="Arial" w:hAnsi="Arial" w:cs="Arial"/>
          <w:b/>
          <w:bCs/>
          <w:sz w:val="32"/>
          <w:szCs w:val="32"/>
          <w:highlight w:val="yellow"/>
        </w:rPr>
        <w:t>L.)</w:t>
      </w:r>
    </w:p>
    <w:p w14:paraId="14D054EF" w14:textId="77777777" w:rsidR="00FA552A" w:rsidRPr="00F27CDE" w:rsidRDefault="00FA552A" w:rsidP="00C057E1">
      <w:pPr>
        <w:pStyle w:val="NoSpacing"/>
        <w:rPr>
          <w:highlight w:val="yellow"/>
        </w:rPr>
      </w:pPr>
    </w:p>
    <w:p w14:paraId="09A9C6DF" w14:textId="77777777" w:rsidR="006F67FA" w:rsidRDefault="006F67FA" w:rsidP="00FA552A">
      <w:pPr>
        <w:pStyle w:val="NoSpacing"/>
        <w:rPr>
          <w:szCs w:val="28"/>
        </w:rPr>
      </w:pPr>
    </w:p>
    <w:p w14:paraId="0325D609" w14:textId="77777777" w:rsidR="00EE63E5" w:rsidRDefault="00EE63E5" w:rsidP="00FA552A">
      <w:pPr>
        <w:pStyle w:val="NoSpacing"/>
      </w:pPr>
    </w:p>
    <w:p w14:paraId="3150D4B7" w14:textId="77777777" w:rsidR="00FA5F8F" w:rsidRDefault="00FA552A" w:rsidP="009F2266">
      <w:pPr>
        <w:pStyle w:val="NoSpacing"/>
        <w:rPr>
          <w:rFonts w:ascii="Arial" w:hAnsi="Arial" w:cs="Arial"/>
          <w:b/>
          <w:sz w:val="24"/>
        </w:rPr>
      </w:pPr>
      <w:r w:rsidRPr="00FA552A">
        <w:rPr>
          <w:rFonts w:ascii="Arial" w:hAnsi="Arial" w:cs="Arial"/>
          <w:b/>
          <w:sz w:val="24"/>
        </w:rPr>
        <w:t>ABSTRACT</w:t>
      </w:r>
    </w:p>
    <w:p w14:paraId="36F51920" w14:textId="06E8F021" w:rsidR="00FA5F8F" w:rsidRPr="00FA5F8F" w:rsidRDefault="00FA5F8F" w:rsidP="00FA5F8F">
      <w:pPr>
        <w:pStyle w:val="NoSpacing"/>
        <w:jc w:val="both"/>
        <w:rPr>
          <w:rFonts w:ascii="Arial" w:hAnsi="Arial" w:cs="Arial"/>
          <w:sz w:val="20"/>
          <w:szCs w:val="24"/>
          <w:highlight w:val="yellow"/>
          <w:lang w:val="en-IN" w:eastAsia="en-IN"/>
        </w:rPr>
      </w:pPr>
      <w:r w:rsidRPr="00FA5F8F">
        <w:rPr>
          <w:rFonts w:ascii="Arial" w:hAnsi="Arial" w:cs="Arial"/>
          <w:sz w:val="20"/>
          <w:szCs w:val="24"/>
          <w:highlight w:val="yellow"/>
          <w:lang w:val="en-IN" w:eastAsia="en-IN"/>
        </w:rPr>
        <w:t>A field experiment was conducted during the Rabi season of 2024–25 at the Research Farm of Mewar University, Chittorgarh (Rajasthan), to evaluate the influence of foliar-applied micronutrients on the growth and yield of cauliflower (</w:t>
      </w:r>
      <w:r w:rsidRPr="00FA5F8F">
        <w:rPr>
          <w:rFonts w:ascii="Arial" w:hAnsi="Arial" w:cs="Arial"/>
          <w:i/>
          <w:iCs/>
          <w:sz w:val="20"/>
          <w:szCs w:val="24"/>
          <w:highlight w:val="yellow"/>
          <w:lang w:val="en-IN" w:eastAsia="en-IN"/>
        </w:rPr>
        <w:t>Brassica oleracea</w:t>
      </w:r>
      <w:r w:rsidRPr="00FA5F8F">
        <w:rPr>
          <w:rFonts w:ascii="Arial" w:hAnsi="Arial" w:cs="Arial"/>
          <w:sz w:val="20"/>
          <w:szCs w:val="24"/>
          <w:highlight w:val="yellow"/>
          <w:lang w:val="en-IN" w:eastAsia="en-IN"/>
        </w:rPr>
        <w:t xml:space="preserve"> var. </w:t>
      </w:r>
      <w:r w:rsidRPr="00FA5F8F">
        <w:rPr>
          <w:rFonts w:ascii="Arial" w:hAnsi="Arial" w:cs="Arial"/>
          <w:i/>
          <w:iCs/>
          <w:sz w:val="20"/>
          <w:szCs w:val="24"/>
          <w:highlight w:val="yellow"/>
          <w:lang w:val="en-IN" w:eastAsia="en-IN"/>
        </w:rPr>
        <w:t>botrytis</w:t>
      </w:r>
      <w:r w:rsidRPr="00FA5F8F">
        <w:rPr>
          <w:rFonts w:ascii="Arial" w:hAnsi="Arial" w:cs="Arial"/>
          <w:sz w:val="20"/>
          <w:szCs w:val="24"/>
          <w:highlight w:val="yellow"/>
          <w:lang w:val="en-IN" w:eastAsia="en-IN"/>
        </w:rPr>
        <w:t xml:space="preserve"> L.) cv. Pusa Snowball K-1. The study comprised nine treatment combinations of micronutrients, including Borax, FeSO</w:t>
      </w:r>
      <w:r w:rsidRPr="00FA5F8F">
        <w:rPr>
          <w:rFonts w:ascii="Cambria Math" w:hAnsi="Cambria Math" w:cs="Cambria Math"/>
          <w:sz w:val="20"/>
          <w:szCs w:val="24"/>
          <w:highlight w:val="yellow"/>
          <w:lang w:val="en-IN" w:eastAsia="en-IN"/>
        </w:rPr>
        <w:t>₄</w:t>
      </w:r>
      <w:r w:rsidRPr="00FA5F8F">
        <w:rPr>
          <w:rFonts w:ascii="Arial" w:hAnsi="Arial" w:cs="Arial"/>
          <w:sz w:val="20"/>
          <w:szCs w:val="24"/>
          <w:highlight w:val="yellow"/>
          <w:lang w:val="en-IN" w:eastAsia="en-IN"/>
        </w:rPr>
        <w:t>, ZnSO</w:t>
      </w:r>
      <w:r w:rsidRPr="00FA5F8F">
        <w:rPr>
          <w:rFonts w:ascii="Cambria Math" w:hAnsi="Cambria Math" w:cs="Cambria Math"/>
          <w:sz w:val="20"/>
          <w:szCs w:val="24"/>
          <w:highlight w:val="yellow"/>
          <w:lang w:val="en-IN" w:eastAsia="en-IN"/>
        </w:rPr>
        <w:t>₄</w:t>
      </w:r>
      <w:r w:rsidRPr="00FA5F8F">
        <w:rPr>
          <w:rFonts w:ascii="Arial" w:hAnsi="Arial" w:cs="Arial"/>
          <w:sz w:val="20"/>
          <w:szCs w:val="24"/>
          <w:highlight w:val="yellow"/>
          <w:lang w:val="en-IN" w:eastAsia="en-IN"/>
        </w:rPr>
        <w:t>, and Ammonium molybdate, applied as foliar sprays at 30, 45, and 60 days after transplanting (DAT), using a randomized block design with three replications. Results revealed that combined foliar application of Borax (0.2%) + FeSO</w:t>
      </w:r>
      <w:r w:rsidRPr="00FA5F8F">
        <w:rPr>
          <w:rFonts w:ascii="Cambria Math" w:hAnsi="Cambria Math" w:cs="Cambria Math"/>
          <w:sz w:val="20"/>
          <w:szCs w:val="24"/>
          <w:highlight w:val="yellow"/>
          <w:lang w:val="en-IN" w:eastAsia="en-IN"/>
        </w:rPr>
        <w:t>₄</w:t>
      </w:r>
      <w:r w:rsidRPr="00FA5F8F">
        <w:rPr>
          <w:rFonts w:ascii="Arial" w:hAnsi="Arial" w:cs="Arial"/>
          <w:sz w:val="20"/>
          <w:szCs w:val="24"/>
          <w:highlight w:val="yellow"/>
          <w:lang w:val="en-IN" w:eastAsia="en-IN"/>
        </w:rPr>
        <w:t xml:space="preserve"> (0.5%) + ZnSO</w:t>
      </w:r>
      <w:r w:rsidRPr="00FA5F8F">
        <w:rPr>
          <w:rFonts w:ascii="Cambria Math" w:hAnsi="Cambria Math" w:cs="Cambria Math"/>
          <w:sz w:val="20"/>
          <w:szCs w:val="24"/>
          <w:highlight w:val="yellow"/>
          <w:lang w:val="en-IN" w:eastAsia="en-IN"/>
        </w:rPr>
        <w:t>₄</w:t>
      </w:r>
      <w:r w:rsidRPr="00FA5F8F">
        <w:rPr>
          <w:rFonts w:ascii="Arial" w:hAnsi="Arial" w:cs="Arial"/>
          <w:sz w:val="20"/>
          <w:szCs w:val="24"/>
          <w:highlight w:val="yellow"/>
          <w:lang w:val="en-IN" w:eastAsia="en-IN"/>
        </w:rPr>
        <w:t xml:space="preserve"> (0.5%) + Ammonium molybdate (0.2%) significantly improved all measured growth and yield parameters over the control. The highest plant height (35.25 cm), number of leaves per plant (16.87), and stalk length (23.00 cm) were recorded under this treatment. Similarly, yield parameters such as curd diameter (41.15 cm), curd depth (9.45 cm), net curd weight (645.68 g), gross curd weight (1020.63 g), and curd yield (145.36 q/ha) were also maximized with this micronutrient combination. These findings indicate that foliar application of a micronutrient cocktail effectively enhances cauliflower vegetative growth and productivity, particularly under micronutrient-deficient soil conditions. The synergistic effect of these micronutrients appears to support improved physiological functions such as nutrient uptake, photosynthesis, and curd development. The study concludes that integrated foliar supplementation with Boron, Iron, Zinc, and Molybdenum is a promising agronomic practice for optimizing cauliflower yield and quality under semi-arid conditions.</w:t>
      </w:r>
    </w:p>
    <w:p w14:paraId="73D1A196" w14:textId="77777777" w:rsidR="00FA5F8F" w:rsidRPr="00FA5F8F" w:rsidRDefault="00FA5F8F" w:rsidP="00FA5F8F">
      <w:pPr>
        <w:widowControl/>
        <w:autoSpaceDE/>
        <w:autoSpaceDN/>
        <w:spacing w:before="100" w:beforeAutospacing="1" w:after="100" w:afterAutospacing="1"/>
        <w:jc w:val="both"/>
        <w:rPr>
          <w:rFonts w:ascii="Arial" w:hAnsi="Arial" w:cs="Arial"/>
          <w:i/>
          <w:sz w:val="20"/>
          <w:szCs w:val="24"/>
          <w:lang w:val="en-IN" w:eastAsia="en-IN"/>
        </w:rPr>
      </w:pPr>
      <w:r w:rsidRPr="00FA5F8F">
        <w:rPr>
          <w:rFonts w:ascii="Arial" w:hAnsi="Arial" w:cs="Arial"/>
          <w:b/>
          <w:bCs/>
          <w:i/>
          <w:sz w:val="20"/>
          <w:szCs w:val="24"/>
          <w:highlight w:val="yellow"/>
          <w:lang w:val="en-IN" w:eastAsia="en-IN"/>
        </w:rPr>
        <w:t>Keywords</w:t>
      </w:r>
      <w:r w:rsidRPr="00FA5F8F">
        <w:rPr>
          <w:rFonts w:ascii="Arial" w:hAnsi="Arial" w:cs="Arial"/>
          <w:i/>
          <w:sz w:val="20"/>
          <w:szCs w:val="24"/>
          <w:highlight w:val="yellow"/>
          <w:lang w:val="en-IN" w:eastAsia="en-IN"/>
        </w:rPr>
        <w:t>: Cauliflower, Micronutrients, Foliar spray, Yield, Zinc sulfate, Ammonium molybdate</w:t>
      </w:r>
    </w:p>
    <w:p w14:paraId="30FB3F1A" w14:textId="77777777" w:rsidR="00374CFB" w:rsidRDefault="00374CFB" w:rsidP="00FA552A">
      <w:pPr>
        <w:jc w:val="both"/>
        <w:rPr>
          <w:b/>
          <w:bCs/>
          <w:sz w:val="24"/>
          <w:szCs w:val="24"/>
        </w:rPr>
      </w:pPr>
    </w:p>
    <w:p w14:paraId="0709850C" w14:textId="17269D36" w:rsidR="007532FB" w:rsidRPr="00FA552A" w:rsidRDefault="000A723C" w:rsidP="00FA552A">
      <w:pPr>
        <w:pStyle w:val="ListParagraph"/>
        <w:numPr>
          <w:ilvl w:val="0"/>
          <w:numId w:val="5"/>
        </w:numPr>
        <w:jc w:val="both"/>
        <w:rPr>
          <w:rFonts w:ascii="Arial" w:hAnsi="Arial" w:cs="Arial"/>
          <w:b/>
          <w:bCs/>
          <w:sz w:val="24"/>
          <w:szCs w:val="24"/>
        </w:rPr>
      </w:pPr>
      <w:r w:rsidRPr="00FA552A">
        <w:rPr>
          <w:rFonts w:ascii="Arial" w:hAnsi="Arial" w:cs="Arial"/>
          <w:b/>
          <w:bCs/>
          <w:sz w:val="24"/>
          <w:szCs w:val="24"/>
        </w:rPr>
        <w:t>Introduction</w:t>
      </w:r>
    </w:p>
    <w:p w14:paraId="0E167B11" w14:textId="212F9673" w:rsidR="00F27CDE" w:rsidRDefault="00030C05" w:rsidP="00FA552A">
      <w:pPr>
        <w:spacing w:after="120"/>
        <w:jc w:val="both"/>
        <w:rPr>
          <w:rFonts w:ascii="Arial" w:hAnsi="Arial" w:cs="Arial"/>
          <w:sz w:val="20"/>
          <w:szCs w:val="20"/>
          <w:lang w:val="en-IN"/>
        </w:rPr>
      </w:pPr>
      <w:r>
        <w:rPr>
          <w:rFonts w:ascii="Arial" w:hAnsi="Arial" w:cs="Arial"/>
          <w:sz w:val="20"/>
          <w:szCs w:val="20"/>
          <w:lang w:val="en-IN"/>
        </w:rPr>
        <w:t>“</w:t>
      </w:r>
      <w:r w:rsidR="00006B0C" w:rsidRPr="00FA552A">
        <w:rPr>
          <w:rFonts w:ascii="Arial" w:hAnsi="Arial" w:cs="Arial"/>
          <w:sz w:val="20"/>
          <w:szCs w:val="20"/>
          <w:lang w:val="en-IN"/>
        </w:rPr>
        <w:t>Cauliflower (</w:t>
      </w:r>
      <w:r w:rsidR="00006B0C" w:rsidRPr="00FA552A">
        <w:rPr>
          <w:rFonts w:ascii="Arial" w:hAnsi="Arial" w:cs="Arial"/>
          <w:i/>
          <w:iCs/>
          <w:sz w:val="20"/>
          <w:szCs w:val="20"/>
          <w:lang w:val="en-IN"/>
        </w:rPr>
        <w:t xml:space="preserve">Brassica oleracea var. botrytis </w:t>
      </w:r>
      <w:r w:rsidR="00006B0C" w:rsidRPr="00FA552A">
        <w:rPr>
          <w:rFonts w:ascii="Arial" w:hAnsi="Arial" w:cs="Arial"/>
          <w:sz w:val="20"/>
          <w:szCs w:val="20"/>
          <w:lang w:val="en-IN"/>
        </w:rPr>
        <w:t xml:space="preserve">L.) is one of the most important vegetables among the all-Cole crops. Eastern Mediterranean region is its centre of origin and probably developed from broccoli. India is the highest producer of cauliflower in the whole world apart from India other major producers of cauliflower are china, France, Italy, UK, USA, Spain, Poland, Germany and Pakistan, Mexico. The crop grown in open fields is often exposed to fluctuating temperature, humidity, unexpected heavy rains and insect pest diseases which ultimately affect the crop productivity adversely. Micronutrient plays </w:t>
      </w:r>
      <w:r w:rsidR="00720D70" w:rsidRPr="00FA552A">
        <w:rPr>
          <w:rFonts w:ascii="Arial" w:hAnsi="Arial" w:cs="Arial"/>
          <w:sz w:val="20"/>
          <w:szCs w:val="20"/>
          <w:lang w:val="en-IN"/>
        </w:rPr>
        <w:t>an</w:t>
      </w:r>
      <w:r w:rsidR="00006B0C" w:rsidRPr="00FA552A">
        <w:rPr>
          <w:rFonts w:ascii="Arial" w:hAnsi="Arial" w:cs="Arial"/>
          <w:sz w:val="20"/>
          <w:szCs w:val="20"/>
          <w:lang w:val="en-IN"/>
        </w:rPr>
        <w:t xml:space="preserve"> important role in growth and development of plant. Though these are required in small amount but equally indispensable for the normal growth of the plant and in deficient condition these lead to the occurrence of some physiological disorders and ultimately affect the yield and quality of the cauliflower. Micronutrient improves the chemical composition of curd and general condition of the plant. It increases seed germination, macronutrient uptake, production and quality through enhanced photosynthetic activity and increased metabolite content of leaves. They also reduce the incidence of diseases, pests and disorders and improve the postharvest quality of the crop </w:t>
      </w:r>
      <w:r w:rsidR="00006B0C" w:rsidRPr="00FA5F8F">
        <w:rPr>
          <w:rFonts w:ascii="Arial" w:hAnsi="Arial" w:cs="Arial"/>
          <w:sz w:val="20"/>
          <w:szCs w:val="20"/>
          <w:highlight w:val="yellow"/>
          <w:lang w:val="en-IN"/>
        </w:rPr>
        <w:t>produce</w:t>
      </w:r>
      <w:r>
        <w:rPr>
          <w:rFonts w:ascii="Arial" w:hAnsi="Arial" w:cs="Arial"/>
          <w:sz w:val="20"/>
          <w:szCs w:val="20"/>
          <w:highlight w:val="yellow"/>
          <w:lang w:val="en-IN"/>
        </w:rPr>
        <w:t>”</w:t>
      </w:r>
      <w:r w:rsidR="00006B0C" w:rsidRPr="00FA5F8F">
        <w:rPr>
          <w:rFonts w:ascii="Arial" w:hAnsi="Arial" w:cs="Arial"/>
          <w:sz w:val="20"/>
          <w:szCs w:val="20"/>
          <w:highlight w:val="yellow"/>
          <w:lang w:val="en-IN"/>
        </w:rPr>
        <w:t xml:space="preserve"> (Hemphill </w:t>
      </w:r>
      <w:r w:rsidR="00006B0C" w:rsidRPr="00FA5F8F">
        <w:rPr>
          <w:rFonts w:ascii="Arial" w:hAnsi="Arial" w:cs="Arial"/>
          <w:i/>
          <w:iCs/>
          <w:sz w:val="20"/>
          <w:szCs w:val="20"/>
          <w:highlight w:val="yellow"/>
          <w:lang w:val="en-IN"/>
        </w:rPr>
        <w:t>et al</w:t>
      </w:r>
      <w:r w:rsidR="00006B0C" w:rsidRPr="00FA5F8F">
        <w:rPr>
          <w:rFonts w:ascii="Arial" w:hAnsi="Arial" w:cs="Arial"/>
          <w:sz w:val="20"/>
          <w:szCs w:val="20"/>
          <w:highlight w:val="yellow"/>
          <w:lang w:val="en-IN"/>
        </w:rPr>
        <w:t>., 1982).</w:t>
      </w:r>
      <w:r w:rsidR="00006B0C" w:rsidRPr="00FA552A">
        <w:rPr>
          <w:rFonts w:ascii="Arial" w:hAnsi="Arial" w:cs="Arial"/>
          <w:sz w:val="20"/>
          <w:szCs w:val="20"/>
          <w:lang w:val="en-IN"/>
        </w:rPr>
        <w:t xml:space="preserve"> </w:t>
      </w:r>
    </w:p>
    <w:p w14:paraId="1E90E496" w14:textId="216DC833" w:rsidR="00F27CDE" w:rsidRDefault="00030C05" w:rsidP="00F27CDE">
      <w:pPr>
        <w:spacing w:after="120"/>
        <w:ind w:firstLine="720"/>
        <w:jc w:val="both"/>
        <w:rPr>
          <w:rFonts w:ascii="Arial" w:hAnsi="Arial" w:cs="Arial"/>
          <w:sz w:val="20"/>
          <w:szCs w:val="20"/>
          <w:lang w:val="en-IN"/>
        </w:rPr>
      </w:pPr>
      <w:r>
        <w:rPr>
          <w:rFonts w:ascii="Arial" w:hAnsi="Arial" w:cs="Arial"/>
          <w:sz w:val="20"/>
          <w:szCs w:val="20"/>
          <w:lang w:val="en-IN"/>
        </w:rPr>
        <w:t>“</w:t>
      </w:r>
      <w:r w:rsidR="00006B0C" w:rsidRPr="00FA552A">
        <w:rPr>
          <w:rFonts w:ascii="Arial" w:hAnsi="Arial" w:cs="Arial"/>
          <w:sz w:val="20"/>
          <w:szCs w:val="20"/>
          <w:lang w:val="en-IN"/>
        </w:rPr>
        <w:t xml:space="preserve">Different micronutrients have specific role in cauliflower production. Among all (Boron, Molybdenum, Iron, Copper, Chlorine, Zinc and Manganese), Boron and Molybdenum are more important than others due to its availability in soil, mobility in plants and soil and more dependency upon </w:t>
      </w:r>
      <w:r w:rsidR="00006B0C" w:rsidRPr="00FA5F8F">
        <w:rPr>
          <w:rFonts w:ascii="Arial" w:hAnsi="Arial" w:cs="Arial"/>
          <w:sz w:val="20"/>
          <w:szCs w:val="20"/>
          <w:highlight w:val="yellow"/>
          <w:lang w:val="en-IN"/>
        </w:rPr>
        <w:t>pH in soil</w:t>
      </w:r>
      <w:r>
        <w:rPr>
          <w:rFonts w:ascii="Arial" w:hAnsi="Arial" w:cs="Arial"/>
          <w:sz w:val="20"/>
          <w:szCs w:val="20"/>
          <w:highlight w:val="yellow"/>
          <w:lang w:val="en-IN"/>
        </w:rPr>
        <w:t>”</w:t>
      </w:r>
      <w:r w:rsidR="00FA5F8F">
        <w:rPr>
          <w:rFonts w:ascii="Arial" w:hAnsi="Arial" w:cs="Arial"/>
          <w:sz w:val="20"/>
          <w:szCs w:val="20"/>
          <w:highlight w:val="yellow"/>
          <w:lang w:val="en-IN"/>
        </w:rPr>
        <w:t xml:space="preserve"> (</w:t>
      </w:r>
      <w:r w:rsidR="00006B0C" w:rsidRPr="00FA5F8F">
        <w:rPr>
          <w:rFonts w:ascii="Arial" w:hAnsi="Arial" w:cs="Arial"/>
          <w:sz w:val="20"/>
          <w:szCs w:val="20"/>
          <w:highlight w:val="yellow"/>
          <w:lang w:val="en-IN"/>
        </w:rPr>
        <w:t xml:space="preserve">Chaudhari </w:t>
      </w:r>
      <w:r w:rsidR="00006B0C" w:rsidRPr="00FA5F8F">
        <w:rPr>
          <w:rFonts w:ascii="Arial" w:hAnsi="Arial" w:cs="Arial"/>
          <w:i/>
          <w:iCs/>
          <w:sz w:val="20"/>
          <w:szCs w:val="20"/>
          <w:highlight w:val="yellow"/>
          <w:lang w:val="en-IN"/>
        </w:rPr>
        <w:t>et al.</w:t>
      </w:r>
      <w:r w:rsidR="00FA5F8F">
        <w:rPr>
          <w:rFonts w:ascii="Arial" w:hAnsi="Arial" w:cs="Arial"/>
          <w:i/>
          <w:iCs/>
          <w:sz w:val="20"/>
          <w:szCs w:val="20"/>
          <w:highlight w:val="yellow"/>
          <w:lang w:val="en-IN"/>
        </w:rPr>
        <w:t>,</w:t>
      </w:r>
      <w:r w:rsidR="00006B0C" w:rsidRPr="00FA5F8F">
        <w:rPr>
          <w:rFonts w:ascii="Arial" w:hAnsi="Arial" w:cs="Arial"/>
          <w:i/>
          <w:iCs/>
          <w:sz w:val="20"/>
          <w:szCs w:val="20"/>
          <w:highlight w:val="yellow"/>
          <w:lang w:val="en-IN"/>
        </w:rPr>
        <w:t xml:space="preserve"> </w:t>
      </w:r>
      <w:r w:rsidR="00006B0C" w:rsidRPr="00FA5F8F">
        <w:rPr>
          <w:rFonts w:ascii="Arial" w:hAnsi="Arial" w:cs="Arial"/>
          <w:sz w:val="20"/>
          <w:szCs w:val="20"/>
          <w:highlight w:val="yellow"/>
          <w:lang w:val="en-IN"/>
        </w:rPr>
        <w:t>2017).</w:t>
      </w:r>
      <w:r w:rsidR="00006B0C" w:rsidRPr="00FA552A">
        <w:rPr>
          <w:rFonts w:ascii="Arial" w:hAnsi="Arial" w:cs="Arial"/>
          <w:sz w:val="20"/>
          <w:szCs w:val="20"/>
          <w:lang w:val="en-IN"/>
        </w:rPr>
        <w:t xml:space="preserve"> Boron is an essential micronutrient which plays an important role in a diverse range of plant activity including cell wall development and provides the structural stabilities and functional integrity of biological membranes, facilitates the move of sugar or energy into different growing parts of plants. It also helps in pollination and seed set. Adequate amount of boron is the recommended for effective nitrogen fixation in plants. Different micronutrients have specific role in cauliflower production. Among all (Boron, Molybdenum, Iron, Copper, Chlorine, Zinc and Manganese), Boron and Molybdenum are more important than others due to its availability in soil, mobility in plants and soil and more </w:t>
      </w:r>
      <w:r w:rsidR="00006B0C" w:rsidRPr="00FA5F8F">
        <w:rPr>
          <w:rFonts w:ascii="Arial" w:hAnsi="Arial" w:cs="Arial"/>
          <w:sz w:val="20"/>
          <w:szCs w:val="20"/>
          <w:highlight w:val="yellow"/>
          <w:lang w:val="en-IN"/>
        </w:rPr>
        <w:t>dependency upon pH in soil</w:t>
      </w:r>
      <w:r w:rsidR="00FA5F8F">
        <w:rPr>
          <w:rFonts w:ascii="Arial" w:hAnsi="Arial" w:cs="Arial"/>
          <w:sz w:val="20"/>
          <w:szCs w:val="20"/>
          <w:highlight w:val="yellow"/>
          <w:lang w:val="en-IN"/>
        </w:rPr>
        <w:t xml:space="preserve">  </w:t>
      </w:r>
      <w:r w:rsidR="00006B0C" w:rsidRPr="00FA5F8F">
        <w:rPr>
          <w:rFonts w:ascii="Arial" w:hAnsi="Arial" w:cs="Arial"/>
          <w:sz w:val="20"/>
          <w:szCs w:val="20"/>
          <w:highlight w:val="yellow"/>
          <w:lang w:val="en-IN"/>
        </w:rPr>
        <w:t xml:space="preserve">(Chaudhari </w:t>
      </w:r>
      <w:r w:rsidR="00006B0C" w:rsidRPr="00FA5F8F">
        <w:rPr>
          <w:rFonts w:ascii="Arial" w:hAnsi="Arial" w:cs="Arial"/>
          <w:i/>
          <w:iCs/>
          <w:sz w:val="20"/>
          <w:szCs w:val="20"/>
          <w:highlight w:val="yellow"/>
          <w:lang w:val="en-IN"/>
        </w:rPr>
        <w:t xml:space="preserve">et al. </w:t>
      </w:r>
      <w:r w:rsidR="00006B0C" w:rsidRPr="00FA5F8F">
        <w:rPr>
          <w:rFonts w:ascii="Arial" w:hAnsi="Arial" w:cs="Arial"/>
          <w:sz w:val="20"/>
          <w:szCs w:val="20"/>
          <w:highlight w:val="yellow"/>
          <w:lang w:val="en-IN"/>
        </w:rPr>
        <w:t>2017).</w:t>
      </w:r>
      <w:r w:rsidR="00006B0C" w:rsidRPr="00FA552A">
        <w:rPr>
          <w:rFonts w:ascii="Arial" w:hAnsi="Arial" w:cs="Arial"/>
          <w:sz w:val="20"/>
          <w:szCs w:val="20"/>
          <w:lang w:val="en-IN"/>
        </w:rPr>
        <w:t xml:space="preserve"> </w:t>
      </w:r>
    </w:p>
    <w:p w14:paraId="2419CCBC" w14:textId="7DD6A291" w:rsidR="00006B0C" w:rsidRDefault="00006B0C" w:rsidP="00F27CDE">
      <w:pPr>
        <w:spacing w:after="120"/>
        <w:ind w:firstLine="720"/>
        <w:jc w:val="both"/>
        <w:rPr>
          <w:rFonts w:ascii="Arial" w:hAnsi="Arial" w:cs="Arial"/>
          <w:sz w:val="20"/>
          <w:szCs w:val="20"/>
          <w:lang w:val="en-IN"/>
        </w:rPr>
      </w:pPr>
      <w:r w:rsidRPr="00FA552A">
        <w:rPr>
          <w:rFonts w:ascii="Arial" w:hAnsi="Arial" w:cs="Arial"/>
          <w:sz w:val="20"/>
          <w:szCs w:val="20"/>
          <w:lang w:val="en-IN"/>
        </w:rPr>
        <w:lastRenderedPageBreak/>
        <w:t xml:space="preserve">Zinc plays a crucial role in plant nutrition. Zinc acts as a </w:t>
      </w:r>
      <w:r w:rsidR="00F27CDE" w:rsidRPr="00FA552A">
        <w:rPr>
          <w:rFonts w:ascii="Arial" w:hAnsi="Arial" w:cs="Arial"/>
          <w:sz w:val="20"/>
          <w:szCs w:val="20"/>
          <w:lang w:val="en-IN"/>
        </w:rPr>
        <w:t>metal activator of enzyme</w:t>
      </w:r>
      <w:r w:rsidRPr="00FA552A">
        <w:rPr>
          <w:rFonts w:ascii="Arial" w:hAnsi="Arial" w:cs="Arial"/>
          <w:sz w:val="20"/>
          <w:szCs w:val="20"/>
          <w:lang w:val="en-IN"/>
        </w:rPr>
        <w:t xml:space="preserve"> like dehydrogenase, proteinases and peptinases. Tryptophan is essentially synthesized by Zinc, which is a precursor of IAA. These are essentially required for synthesis of chlorophyll and help in the cell division and different </w:t>
      </w:r>
      <w:r w:rsidRPr="00FA5F8F">
        <w:rPr>
          <w:rFonts w:ascii="Arial" w:hAnsi="Arial" w:cs="Arial"/>
          <w:sz w:val="20"/>
          <w:szCs w:val="20"/>
          <w:highlight w:val="yellow"/>
          <w:lang w:val="en-IN"/>
        </w:rPr>
        <w:t xml:space="preserve">metabolic process in plant. Zinc required for transformation of carbohydrates because of its catalytic nature (Singh </w:t>
      </w:r>
      <w:r w:rsidRPr="00FA5F8F">
        <w:rPr>
          <w:rFonts w:ascii="Arial" w:hAnsi="Arial" w:cs="Arial"/>
          <w:i/>
          <w:iCs/>
          <w:sz w:val="20"/>
          <w:szCs w:val="20"/>
          <w:highlight w:val="yellow"/>
          <w:lang w:val="en-IN"/>
        </w:rPr>
        <w:t>et al.</w:t>
      </w:r>
      <w:r w:rsidRPr="00FA5F8F">
        <w:rPr>
          <w:rFonts w:ascii="Arial" w:hAnsi="Arial" w:cs="Arial"/>
          <w:sz w:val="20"/>
          <w:szCs w:val="20"/>
          <w:highlight w:val="yellow"/>
          <w:lang w:val="en-IN"/>
        </w:rPr>
        <w:t xml:space="preserve"> 2018). </w:t>
      </w:r>
      <w:r w:rsidRPr="00FA552A">
        <w:rPr>
          <w:rFonts w:ascii="Arial" w:hAnsi="Arial" w:cs="Arial"/>
          <w:sz w:val="20"/>
          <w:szCs w:val="20"/>
          <w:lang w:val="en-IN"/>
        </w:rPr>
        <w:t xml:space="preserve">Zinc required for transformation of carbohydrates because of its catalytic nature. Interveinal chlorosis, decrease root growth blossoming, flowering are caused due to </w:t>
      </w:r>
      <w:r w:rsidRPr="00FA5F8F">
        <w:rPr>
          <w:rFonts w:ascii="Arial" w:hAnsi="Arial" w:cs="Arial"/>
          <w:sz w:val="20"/>
          <w:szCs w:val="20"/>
          <w:highlight w:val="yellow"/>
          <w:lang w:val="en-IN"/>
        </w:rPr>
        <w:t>the deficiency of zinc. Its deficiency also causes, shortened internodes and chlorosis of older leaves. (</w:t>
      </w:r>
      <w:r w:rsidR="002F6475" w:rsidRPr="00FA5F8F">
        <w:rPr>
          <w:rFonts w:ascii="Arial" w:hAnsi="Arial" w:cs="Arial"/>
          <w:sz w:val="20"/>
          <w:szCs w:val="20"/>
          <w:highlight w:val="yellow"/>
        </w:rPr>
        <w:t xml:space="preserve">Sabri </w:t>
      </w:r>
      <w:r w:rsidR="002F6475" w:rsidRPr="00FA5F8F">
        <w:rPr>
          <w:rFonts w:ascii="Arial" w:hAnsi="Arial" w:cs="Arial"/>
          <w:i/>
          <w:iCs/>
          <w:sz w:val="20"/>
          <w:szCs w:val="20"/>
          <w:highlight w:val="yellow"/>
        </w:rPr>
        <w:t>et al.</w:t>
      </w:r>
      <w:r w:rsidR="002F6475" w:rsidRPr="00FA5F8F">
        <w:rPr>
          <w:rFonts w:ascii="Arial" w:hAnsi="Arial" w:cs="Arial"/>
          <w:sz w:val="20"/>
          <w:szCs w:val="20"/>
          <w:highlight w:val="yellow"/>
        </w:rPr>
        <w:t xml:space="preserve"> 2021</w:t>
      </w:r>
      <w:r w:rsidRPr="00FA5F8F">
        <w:rPr>
          <w:rFonts w:ascii="Arial" w:hAnsi="Arial" w:cs="Arial"/>
          <w:sz w:val="20"/>
          <w:szCs w:val="20"/>
          <w:highlight w:val="yellow"/>
          <w:lang w:val="en-IN"/>
        </w:rPr>
        <w:t>)</w:t>
      </w:r>
      <w:r w:rsidR="00E676B8" w:rsidRPr="00FA5F8F">
        <w:rPr>
          <w:rFonts w:ascii="Arial" w:hAnsi="Arial" w:cs="Arial"/>
          <w:sz w:val="20"/>
          <w:szCs w:val="20"/>
          <w:highlight w:val="yellow"/>
          <w:lang w:val="en-IN"/>
        </w:rPr>
        <w:t>.</w:t>
      </w:r>
    </w:p>
    <w:p w14:paraId="2E2795B4" w14:textId="77777777" w:rsidR="00F27CDE" w:rsidRPr="00FA552A" w:rsidRDefault="00F27CDE" w:rsidP="00F27CDE">
      <w:pPr>
        <w:spacing w:after="120"/>
        <w:ind w:firstLine="720"/>
        <w:jc w:val="both"/>
        <w:rPr>
          <w:rFonts w:ascii="Arial" w:hAnsi="Arial" w:cs="Arial"/>
          <w:sz w:val="20"/>
          <w:szCs w:val="20"/>
          <w:lang w:val="en-IN"/>
        </w:rPr>
      </w:pPr>
    </w:p>
    <w:p w14:paraId="634DDE60" w14:textId="0A27F8D3" w:rsidR="007532FB" w:rsidRDefault="00043228" w:rsidP="00F27CDE">
      <w:pPr>
        <w:pStyle w:val="NoSpacing"/>
        <w:numPr>
          <w:ilvl w:val="0"/>
          <w:numId w:val="5"/>
        </w:numPr>
        <w:rPr>
          <w:rFonts w:ascii="Arial" w:hAnsi="Arial" w:cs="Arial"/>
          <w:b/>
          <w:sz w:val="24"/>
        </w:rPr>
      </w:pPr>
      <w:r w:rsidRPr="00F27CDE">
        <w:rPr>
          <w:rFonts w:ascii="Arial" w:hAnsi="Arial" w:cs="Arial"/>
          <w:b/>
          <w:sz w:val="24"/>
        </w:rPr>
        <w:t>M</w:t>
      </w:r>
      <w:r w:rsidR="000A723C" w:rsidRPr="00F27CDE">
        <w:rPr>
          <w:rFonts w:ascii="Arial" w:hAnsi="Arial" w:cs="Arial"/>
          <w:b/>
          <w:sz w:val="24"/>
        </w:rPr>
        <w:t>aterials</w:t>
      </w:r>
      <w:r w:rsidR="000A723C" w:rsidRPr="00F27CDE">
        <w:rPr>
          <w:rFonts w:ascii="Arial" w:hAnsi="Arial" w:cs="Arial"/>
          <w:b/>
          <w:spacing w:val="-4"/>
          <w:sz w:val="24"/>
        </w:rPr>
        <w:t xml:space="preserve"> </w:t>
      </w:r>
      <w:r w:rsidR="000A723C" w:rsidRPr="00F27CDE">
        <w:rPr>
          <w:rFonts w:ascii="Arial" w:hAnsi="Arial" w:cs="Arial"/>
          <w:b/>
          <w:sz w:val="24"/>
        </w:rPr>
        <w:t>and</w:t>
      </w:r>
      <w:r w:rsidR="000A723C" w:rsidRPr="00F27CDE">
        <w:rPr>
          <w:rFonts w:ascii="Arial" w:hAnsi="Arial" w:cs="Arial"/>
          <w:b/>
          <w:spacing w:val="-3"/>
          <w:sz w:val="24"/>
        </w:rPr>
        <w:t xml:space="preserve"> </w:t>
      </w:r>
      <w:r w:rsidR="000A723C" w:rsidRPr="00F27CDE">
        <w:rPr>
          <w:rFonts w:ascii="Arial" w:hAnsi="Arial" w:cs="Arial"/>
          <w:b/>
          <w:sz w:val="24"/>
        </w:rPr>
        <w:t>Methods</w:t>
      </w:r>
    </w:p>
    <w:p w14:paraId="2FAD42DB" w14:textId="77777777" w:rsidR="00F27CDE" w:rsidRPr="00F27CDE" w:rsidRDefault="00F27CDE" w:rsidP="00F27CDE">
      <w:pPr>
        <w:pStyle w:val="NoSpacing"/>
        <w:rPr>
          <w:rFonts w:ascii="Arial" w:hAnsi="Arial" w:cs="Arial"/>
          <w:b/>
          <w:sz w:val="24"/>
        </w:rPr>
      </w:pPr>
    </w:p>
    <w:p w14:paraId="2405EC52" w14:textId="5842AE22" w:rsidR="003E7868" w:rsidRPr="00A36CC9" w:rsidRDefault="00A36CC9" w:rsidP="00A36CC9">
      <w:pPr>
        <w:pStyle w:val="Heading4"/>
        <w:jc w:val="both"/>
        <w:rPr>
          <w:rFonts w:ascii="Arial" w:hAnsi="Arial" w:cs="Arial"/>
          <w:i w:val="0"/>
          <w:color w:val="auto"/>
          <w:sz w:val="20"/>
          <w:szCs w:val="20"/>
          <w:highlight w:val="yellow"/>
        </w:rPr>
      </w:pPr>
      <w:r>
        <w:rPr>
          <w:rStyle w:val="Strong"/>
          <w:rFonts w:ascii="Arial" w:hAnsi="Arial" w:cs="Arial"/>
          <w:bCs w:val="0"/>
          <w:i w:val="0"/>
          <w:color w:val="auto"/>
          <w:sz w:val="20"/>
          <w:szCs w:val="20"/>
          <w:highlight w:val="yellow"/>
        </w:rPr>
        <w:t xml:space="preserve">2.1 </w:t>
      </w:r>
      <w:r w:rsidR="003E7868" w:rsidRPr="00A36CC9">
        <w:rPr>
          <w:rStyle w:val="Strong"/>
          <w:rFonts w:ascii="Arial" w:hAnsi="Arial" w:cs="Arial"/>
          <w:bCs w:val="0"/>
          <w:i w:val="0"/>
          <w:color w:val="auto"/>
          <w:sz w:val="20"/>
          <w:szCs w:val="20"/>
          <w:highlight w:val="yellow"/>
        </w:rPr>
        <w:t>Experimental Site and Soil Characteristics</w:t>
      </w:r>
    </w:p>
    <w:p w14:paraId="1247D930" w14:textId="77777777" w:rsidR="003E7868" w:rsidRPr="00A36CC9" w:rsidRDefault="003E7868" w:rsidP="00A36CC9">
      <w:pPr>
        <w:pStyle w:val="NormalWeb"/>
        <w:jc w:val="both"/>
        <w:rPr>
          <w:rFonts w:ascii="Arial" w:hAnsi="Arial" w:cs="Arial"/>
          <w:sz w:val="20"/>
          <w:szCs w:val="20"/>
          <w:highlight w:val="yellow"/>
        </w:rPr>
      </w:pPr>
      <w:r w:rsidRPr="00A36CC9">
        <w:rPr>
          <w:rFonts w:ascii="Arial" w:hAnsi="Arial" w:cs="Arial"/>
          <w:sz w:val="20"/>
          <w:szCs w:val="20"/>
          <w:highlight w:val="yellow"/>
        </w:rPr>
        <w:t>A field experiment was conducted during the Rabi season of 2024–2025 at the Research Farm of the Department of Horticulture, Faculty of Agriculture and Veterinary Sciences, Mewar University, Gangrar, Chittorgarh, Rajasthan, India. The experimental site is geographically located in a semi-arid region with hot summers and mild winters. The soil of the experimental plot was sandy loam in texture, slightly alkaline in reaction (pH 7.6), low in organic carbon content (0.16%), and deficient in available zinc (0.48 ppm) and iron (1.2 ppm). The soil was also low in available nitrogen (176 kg/ha), phosphorus (20.2 kg/ha), and medium in potassium content (320 kg/ha), indicating the necessity for supplemental micronutrient application.</w:t>
      </w:r>
    </w:p>
    <w:p w14:paraId="6963C048" w14:textId="1EFF1F4A" w:rsidR="003E7868" w:rsidRPr="00A36CC9" w:rsidRDefault="00A36CC9" w:rsidP="00A36CC9">
      <w:pPr>
        <w:pStyle w:val="Heading4"/>
        <w:jc w:val="both"/>
        <w:rPr>
          <w:rFonts w:ascii="Arial" w:hAnsi="Arial" w:cs="Arial"/>
          <w:i w:val="0"/>
          <w:color w:val="auto"/>
          <w:sz w:val="20"/>
          <w:szCs w:val="20"/>
          <w:highlight w:val="yellow"/>
        </w:rPr>
      </w:pPr>
      <w:r>
        <w:rPr>
          <w:rStyle w:val="Strong"/>
          <w:rFonts w:ascii="Arial" w:hAnsi="Arial" w:cs="Arial"/>
          <w:bCs w:val="0"/>
          <w:i w:val="0"/>
          <w:color w:val="auto"/>
          <w:sz w:val="20"/>
          <w:szCs w:val="20"/>
          <w:highlight w:val="yellow"/>
        </w:rPr>
        <w:t xml:space="preserve">2.2 </w:t>
      </w:r>
      <w:r w:rsidR="003E7868" w:rsidRPr="00A36CC9">
        <w:rPr>
          <w:rStyle w:val="Strong"/>
          <w:rFonts w:ascii="Arial" w:hAnsi="Arial" w:cs="Arial"/>
          <w:bCs w:val="0"/>
          <w:i w:val="0"/>
          <w:color w:val="auto"/>
          <w:sz w:val="20"/>
          <w:szCs w:val="20"/>
          <w:highlight w:val="yellow"/>
        </w:rPr>
        <w:t>Experimental Design and Treatment Details</w:t>
      </w:r>
    </w:p>
    <w:p w14:paraId="32D46CB0" w14:textId="77777777" w:rsidR="003E7868" w:rsidRPr="00A36CC9" w:rsidRDefault="003E7868" w:rsidP="00A36CC9">
      <w:pPr>
        <w:pStyle w:val="NormalWeb"/>
        <w:jc w:val="both"/>
        <w:rPr>
          <w:rFonts w:ascii="Arial" w:hAnsi="Arial" w:cs="Arial"/>
          <w:sz w:val="20"/>
          <w:szCs w:val="20"/>
          <w:highlight w:val="yellow"/>
        </w:rPr>
      </w:pPr>
      <w:r w:rsidRPr="00A36CC9">
        <w:rPr>
          <w:rFonts w:ascii="Arial" w:hAnsi="Arial" w:cs="Arial"/>
          <w:sz w:val="20"/>
          <w:szCs w:val="20"/>
          <w:highlight w:val="yellow"/>
        </w:rPr>
        <w:t xml:space="preserve">The experiment was laid out in a </w:t>
      </w:r>
      <w:r w:rsidRPr="00A36CC9">
        <w:rPr>
          <w:rStyle w:val="Strong"/>
          <w:rFonts w:ascii="Arial" w:hAnsi="Arial" w:cs="Arial"/>
          <w:b w:val="0"/>
          <w:sz w:val="20"/>
          <w:szCs w:val="20"/>
          <w:highlight w:val="yellow"/>
        </w:rPr>
        <w:t>Randomized Block Design (RBD)</w:t>
      </w:r>
      <w:r w:rsidRPr="00A36CC9">
        <w:rPr>
          <w:rFonts w:ascii="Arial" w:hAnsi="Arial" w:cs="Arial"/>
          <w:b/>
          <w:sz w:val="20"/>
          <w:szCs w:val="20"/>
          <w:highlight w:val="yellow"/>
        </w:rPr>
        <w:t xml:space="preserve"> with </w:t>
      </w:r>
      <w:r w:rsidRPr="00A36CC9">
        <w:rPr>
          <w:rStyle w:val="Strong"/>
          <w:rFonts w:ascii="Arial" w:hAnsi="Arial" w:cs="Arial"/>
          <w:b w:val="0"/>
          <w:sz w:val="20"/>
          <w:szCs w:val="20"/>
          <w:highlight w:val="yellow"/>
        </w:rPr>
        <w:t>nine treatments</w:t>
      </w:r>
      <w:r w:rsidRPr="00A36CC9">
        <w:rPr>
          <w:rFonts w:ascii="Arial" w:hAnsi="Arial" w:cs="Arial"/>
          <w:b/>
          <w:sz w:val="20"/>
          <w:szCs w:val="20"/>
          <w:highlight w:val="yellow"/>
        </w:rPr>
        <w:t xml:space="preserve"> </w:t>
      </w:r>
      <w:r w:rsidRPr="00A36CC9">
        <w:rPr>
          <w:rFonts w:ascii="Arial" w:hAnsi="Arial" w:cs="Arial"/>
          <w:sz w:val="20"/>
          <w:szCs w:val="20"/>
          <w:highlight w:val="yellow"/>
        </w:rPr>
        <w:t xml:space="preserve">and </w:t>
      </w:r>
      <w:r w:rsidRPr="00A36CC9">
        <w:rPr>
          <w:rStyle w:val="Strong"/>
          <w:rFonts w:ascii="Arial" w:hAnsi="Arial" w:cs="Arial"/>
          <w:b w:val="0"/>
          <w:sz w:val="20"/>
          <w:szCs w:val="20"/>
          <w:highlight w:val="yellow"/>
        </w:rPr>
        <w:t>three replications</w:t>
      </w:r>
      <w:r w:rsidRPr="00A36CC9">
        <w:rPr>
          <w:rFonts w:ascii="Arial" w:hAnsi="Arial" w:cs="Arial"/>
          <w:b/>
          <w:sz w:val="20"/>
          <w:szCs w:val="20"/>
          <w:highlight w:val="yellow"/>
        </w:rPr>
        <w:t xml:space="preserve">, </w:t>
      </w:r>
      <w:r w:rsidRPr="00A36CC9">
        <w:rPr>
          <w:rFonts w:ascii="Arial" w:hAnsi="Arial" w:cs="Arial"/>
          <w:sz w:val="20"/>
          <w:szCs w:val="20"/>
          <w:highlight w:val="yellow"/>
        </w:rPr>
        <w:t>totaling</w:t>
      </w:r>
      <w:r w:rsidRPr="00A36CC9">
        <w:rPr>
          <w:rFonts w:ascii="Arial" w:hAnsi="Arial" w:cs="Arial"/>
          <w:b/>
          <w:sz w:val="20"/>
          <w:szCs w:val="20"/>
          <w:highlight w:val="yellow"/>
        </w:rPr>
        <w:t xml:space="preserve"> </w:t>
      </w:r>
      <w:r w:rsidRPr="00A36CC9">
        <w:rPr>
          <w:rStyle w:val="Strong"/>
          <w:rFonts w:ascii="Arial" w:hAnsi="Arial" w:cs="Arial"/>
          <w:b w:val="0"/>
          <w:sz w:val="20"/>
          <w:szCs w:val="20"/>
          <w:highlight w:val="yellow"/>
        </w:rPr>
        <w:t>27 experimental plots</w:t>
      </w:r>
      <w:r w:rsidRPr="00A36CC9">
        <w:rPr>
          <w:rFonts w:ascii="Arial" w:hAnsi="Arial" w:cs="Arial"/>
          <w:b/>
          <w:sz w:val="20"/>
          <w:szCs w:val="20"/>
          <w:highlight w:val="yellow"/>
        </w:rPr>
        <w:t xml:space="preserve">. </w:t>
      </w:r>
      <w:r w:rsidRPr="00A36CC9">
        <w:rPr>
          <w:rFonts w:ascii="Arial" w:hAnsi="Arial" w:cs="Arial"/>
          <w:sz w:val="20"/>
          <w:szCs w:val="20"/>
          <w:highlight w:val="yellow"/>
        </w:rPr>
        <w:t xml:space="preserve">Each treatment consisted of foliar application of one or a combination of micronutrients at three critical crop growth stages: 30, 45, and 60 days after transplanting (DAT). The cauliflower variety used for the study was </w:t>
      </w:r>
      <w:r w:rsidRPr="00A36CC9">
        <w:rPr>
          <w:rStyle w:val="Emphasis"/>
          <w:rFonts w:ascii="Arial" w:hAnsi="Arial" w:cs="Arial"/>
          <w:sz w:val="20"/>
          <w:szCs w:val="20"/>
          <w:highlight w:val="yellow"/>
        </w:rPr>
        <w:t>Pusa Snowball K-1</w:t>
      </w:r>
      <w:r w:rsidRPr="00A36CC9">
        <w:rPr>
          <w:rFonts w:ascii="Arial" w:hAnsi="Arial" w:cs="Arial"/>
          <w:sz w:val="20"/>
          <w:szCs w:val="20"/>
          <w:highlight w:val="yellow"/>
        </w:rPr>
        <w:t>.</w:t>
      </w:r>
    </w:p>
    <w:p w14:paraId="1A5A704F" w14:textId="77777777" w:rsidR="003E7868" w:rsidRPr="00A36CC9" w:rsidRDefault="003E7868" w:rsidP="00A36CC9">
      <w:pPr>
        <w:pStyle w:val="NormalWeb"/>
        <w:jc w:val="both"/>
        <w:rPr>
          <w:rFonts w:ascii="Arial" w:hAnsi="Arial" w:cs="Arial"/>
          <w:sz w:val="20"/>
          <w:szCs w:val="20"/>
          <w:highlight w:val="yellow"/>
        </w:rPr>
      </w:pPr>
      <w:r w:rsidRPr="00A36CC9">
        <w:rPr>
          <w:rFonts w:ascii="Arial" w:hAnsi="Arial" w:cs="Arial"/>
          <w:sz w:val="20"/>
          <w:szCs w:val="20"/>
          <w:highlight w:val="yellow"/>
        </w:rPr>
        <w:t>The following treatments were evaluated:</w:t>
      </w:r>
    </w:p>
    <w:p w14:paraId="1A934E69" w14:textId="77777777" w:rsidR="003E7868" w:rsidRPr="00A36CC9" w:rsidRDefault="003E7868" w:rsidP="00A36CC9">
      <w:pPr>
        <w:pStyle w:val="NormalWeb"/>
        <w:numPr>
          <w:ilvl w:val="0"/>
          <w:numId w:val="6"/>
        </w:numPr>
        <w:jc w:val="both"/>
        <w:rPr>
          <w:rFonts w:ascii="Arial" w:hAnsi="Arial" w:cs="Arial"/>
          <w:sz w:val="20"/>
          <w:szCs w:val="20"/>
          <w:highlight w:val="yellow"/>
        </w:rPr>
      </w:pPr>
      <w:r w:rsidRPr="00A36CC9">
        <w:rPr>
          <w:rStyle w:val="Strong"/>
          <w:rFonts w:ascii="Arial" w:hAnsi="Arial" w:cs="Arial"/>
          <w:sz w:val="20"/>
          <w:szCs w:val="20"/>
          <w:highlight w:val="yellow"/>
        </w:rPr>
        <w:t>T1</w:t>
      </w:r>
      <w:r w:rsidRPr="00A36CC9">
        <w:rPr>
          <w:rFonts w:ascii="Arial" w:hAnsi="Arial" w:cs="Arial"/>
          <w:sz w:val="20"/>
          <w:szCs w:val="20"/>
          <w:highlight w:val="yellow"/>
        </w:rPr>
        <w:t xml:space="preserve"> – Control (Only Recommended Dose of Fertilizers - RDF)</w:t>
      </w:r>
    </w:p>
    <w:p w14:paraId="2033BF1B" w14:textId="77777777" w:rsidR="003E7868" w:rsidRPr="00A36CC9" w:rsidRDefault="003E7868" w:rsidP="00A36CC9">
      <w:pPr>
        <w:pStyle w:val="NormalWeb"/>
        <w:numPr>
          <w:ilvl w:val="0"/>
          <w:numId w:val="6"/>
        </w:numPr>
        <w:jc w:val="both"/>
        <w:rPr>
          <w:rFonts w:ascii="Arial" w:hAnsi="Arial" w:cs="Arial"/>
          <w:sz w:val="20"/>
          <w:szCs w:val="20"/>
          <w:highlight w:val="yellow"/>
        </w:rPr>
      </w:pPr>
      <w:r w:rsidRPr="00A36CC9">
        <w:rPr>
          <w:rStyle w:val="Strong"/>
          <w:rFonts w:ascii="Arial" w:hAnsi="Arial" w:cs="Arial"/>
          <w:sz w:val="20"/>
          <w:szCs w:val="20"/>
          <w:highlight w:val="yellow"/>
        </w:rPr>
        <w:t>T2</w:t>
      </w:r>
      <w:r w:rsidRPr="00A36CC9">
        <w:rPr>
          <w:rFonts w:ascii="Arial" w:hAnsi="Arial" w:cs="Arial"/>
          <w:sz w:val="20"/>
          <w:szCs w:val="20"/>
          <w:highlight w:val="yellow"/>
        </w:rPr>
        <w:t xml:space="preserve"> – Borax @ 0.2%</w:t>
      </w:r>
    </w:p>
    <w:p w14:paraId="7C3721AE" w14:textId="77777777" w:rsidR="003E7868" w:rsidRPr="00A36CC9" w:rsidRDefault="003E7868" w:rsidP="00A36CC9">
      <w:pPr>
        <w:pStyle w:val="NormalWeb"/>
        <w:numPr>
          <w:ilvl w:val="0"/>
          <w:numId w:val="6"/>
        </w:numPr>
        <w:jc w:val="both"/>
        <w:rPr>
          <w:rFonts w:ascii="Arial" w:hAnsi="Arial" w:cs="Arial"/>
          <w:sz w:val="20"/>
          <w:szCs w:val="20"/>
          <w:highlight w:val="yellow"/>
        </w:rPr>
      </w:pPr>
      <w:r w:rsidRPr="00A36CC9">
        <w:rPr>
          <w:rStyle w:val="Strong"/>
          <w:rFonts w:ascii="Arial" w:hAnsi="Arial" w:cs="Arial"/>
          <w:sz w:val="20"/>
          <w:szCs w:val="20"/>
          <w:highlight w:val="yellow"/>
        </w:rPr>
        <w:t>T3</w:t>
      </w:r>
      <w:r w:rsidRPr="00A36CC9">
        <w:rPr>
          <w:rFonts w:ascii="Arial" w:hAnsi="Arial" w:cs="Arial"/>
          <w:sz w:val="20"/>
          <w:szCs w:val="20"/>
          <w:highlight w:val="yellow"/>
        </w:rPr>
        <w:t xml:space="preserve"> – FeSO</w:t>
      </w:r>
      <w:r w:rsidRPr="00A36CC9">
        <w:rPr>
          <w:rFonts w:ascii="Cambria Math" w:hAnsi="Cambria Math" w:cs="Cambria Math"/>
          <w:sz w:val="20"/>
          <w:szCs w:val="20"/>
          <w:highlight w:val="yellow"/>
        </w:rPr>
        <w:t>₄</w:t>
      </w:r>
      <w:r w:rsidRPr="00A36CC9">
        <w:rPr>
          <w:rFonts w:ascii="Arial" w:hAnsi="Arial" w:cs="Arial"/>
          <w:sz w:val="20"/>
          <w:szCs w:val="20"/>
          <w:highlight w:val="yellow"/>
        </w:rPr>
        <w:t xml:space="preserve"> @ 0.5%</w:t>
      </w:r>
    </w:p>
    <w:p w14:paraId="6A141D39" w14:textId="77777777" w:rsidR="003E7868" w:rsidRPr="00A36CC9" w:rsidRDefault="003E7868" w:rsidP="00A36CC9">
      <w:pPr>
        <w:pStyle w:val="NormalWeb"/>
        <w:numPr>
          <w:ilvl w:val="0"/>
          <w:numId w:val="6"/>
        </w:numPr>
        <w:jc w:val="both"/>
        <w:rPr>
          <w:rFonts w:ascii="Arial" w:hAnsi="Arial" w:cs="Arial"/>
          <w:sz w:val="20"/>
          <w:szCs w:val="20"/>
          <w:highlight w:val="yellow"/>
        </w:rPr>
      </w:pPr>
      <w:r w:rsidRPr="00A36CC9">
        <w:rPr>
          <w:rStyle w:val="Strong"/>
          <w:rFonts w:ascii="Arial" w:hAnsi="Arial" w:cs="Arial"/>
          <w:sz w:val="20"/>
          <w:szCs w:val="20"/>
          <w:highlight w:val="yellow"/>
        </w:rPr>
        <w:t>T4</w:t>
      </w:r>
      <w:r w:rsidRPr="00A36CC9">
        <w:rPr>
          <w:rFonts w:ascii="Arial" w:hAnsi="Arial" w:cs="Arial"/>
          <w:sz w:val="20"/>
          <w:szCs w:val="20"/>
          <w:highlight w:val="yellow"/>
        </w:rPr>
        <w:t xml:space="preserve"> – ZnSO</w:t>
      </w:r>
      <w:r w:rsidRPr="00A36CC9">
        <w:rPr>
          <w:rFonts w:ascii="Cambria Math" w:hAnsi="Cambria Math" w:cs="Cambria Math"/>
          <w:sz w:val="20"/>
          <w:szCs w:val="20"/>
          <w:highlight w:val="yellow"/>
        </w:rPr>
        <w:t>₄</w:t>
      </w:r>
      <w:r w:rsidRPr="00A36CC9">
        <w:rPr>
          <w:rFonts w:ascii="Arial" w:hAnsi="Arial" w:cs="Arial"/>
          <w:sz w:val="20"/>
          <w:szCs w:val="20"/>
          <w:highlight w:val="yellow"/>
        </w:rPr>
        <w:t xml:space="preserve"> @ 0.5%</w:t>
      </w:r>
    </w:p>
    <w:p w14:paraId="20B20E38" w14:textId="77777777" w:rsidR="003E7868" w:rsidRPr="00A36CC9" w:rsidRDefault="003E7868" w:rsidP="00A36CC9">
      <w:pPr>
        <w:pStyle w:val="NormalWeb"/>
        <w:numPr>
          <w:ilvl w:val="0"/>
          <w:numId w:val="6"/>
        </w:numPr>
        <w:jc w:val="both"/>
        <w:rPr>
          <w:rFonts w:ascii="Arial" w:hAnsi="Arial" w:cs="Arial"/>
          <w:sz w:val="20"/>
          <w:szCs w:val="20"/>
          <w:highlight w:val="yellow"/>
        </w:rPr>
      </w:pPr>
      <w:r w:rsidRPr="00A36CC9">
        <w:rPr>
          <w:rStyle w:val="Strong"/>
          <w:rFonts w:ascii="Arial" w:hAnsi="Arial" w:cs="Arial"/>
          <w:sz w:val="20"/>
          <w:szCs w:val="20"/>
          <w:highlight w:val="yellow"/>
        </w:rPr>
        <w:t>T5</w:t>
      </w:r>
      <w:r w:rsidRPr="00A36CC9">
        <w:rPr>
          <w:rFonts w:ascii="Arial" w:hAnsi="Arial" w:cs="Arial"/>
          <w:sz w:val="20"/>
          <w:szCs w:val="20"/>
          <w:highlight w:val="yellow"/>
        </w:rPr>
        <w:t xml:space="preserve"> – Ammonium molybdate @ 0.2%</w:t>
      </w:r>
    </w:p>
    <w:p w14:paraId="69D82D25" w14:textId="77777777" w:rsidR="003E7868" w:rsidRPr="00A36CC9" w:rsidRDefault="003E7868" w:rsidP="00A36CC9">
      <w:pPr>
        <w:pStyle w:val="NormalWeb"/>
        <w:numPr>
          <w:ilvl w:val="0"/>
          <w:numId w:val="6"/>
        </w:numPr>
        <w:jc w:val="both"/>
        <w:rPr>
          <w:rFonts w:ascii="Arial" w:hAnsi="Arial" w:cs="Arial"/>
          <w:sz w:val="20"/>
          <w:szCs w:val="20"/>
          <w:highlight w:val="yellow"/>
        </w:rPr>
      </w:pPr>
      <w:r w:rsidRPr="00A36CC9">
        <w:rPr>
          <w:rStyle w:val="Strong"/>
          <w:rFonts w:ascii="Arial" w:hAnsi="Arial" w:cs="Arial"/>
          <w:sz w:val="20"/>
          <w:szCs w:val="20"/>
          <w:highlight w:val="yellow"/>
        </w:rPr>
        <w:t>T6</w:t>
      </w:r>
      <w:r w:rsidRPr="00A36CC9">
        <w:rPr>
          <w:rFonts w:ascii="Arial" w:hAnsi="Arial" w:cs="Arial"/>
          <w:sz w:val="20"/>
          <w:szCs w:val="20"/>
          <w:highlight w:val="yellow"/>
        </w:rPr>
        <w:t xml:space="preserve"> – FeSO</w:t>
      </w:r>
      <w:r w:rsidRPr="00A36CC9">
        <w:rPr>
          <w:rFonts w:ascii="Cambria Math" w:hAnsi="Cambria Math" w:cs="Cambria Math"/>
          <w:sz w:val="20"/>
          <w:szCs w:val="20"/>
          <w:highlight w:val="yellow"/>
        </w:rPr>
        <w:t>₄</w:t>
      </w:r>
      <w:r w:rsidRPr="00A36CC9">
        <w:rPr>
          <w:rFonts w:ascii="Arial" w:hAnsi="Arial" w:cs="Arial"/>
          <w:sz w:val="20"/>
          <w:szCs w:val="20"/>
          <w:highlight w:val="yellow"/>
        </w:rPr>
        <w:t xml:space="preserve"> @ 0.5% + ZnSO</w:t>
      </w:r>
      <w:r w:rsidRPr="00A36CC9">
        <w:rPr>
          <w:rFonts w:ascii="Cambria Math" w:hAnsi="Cambria Math" w:cs="Cambria Math"/>
          <w:sz w:val="20"/>
          <w:szCs w:val="20"/>
          <w:highlight w:val="yellow"/>
        </w:rPr>
        <w:t>₄</w:t>
      </w:r>
      <w:r w:rsidRPr="00A36CC9">
        <w:rPr>
          <w:rFonts w:ascii="Arial" w:hAnsi="Arial" w:cs="Arial"/>
          <w:sz w:val="20"/>
          <w:szCs w:val="20"/>
          <w:highlight w:val="yellow"/>
        </w:rPr>
        <w:t xml:space="preserve"> @ 0.5%</w:t>
      </w:r>
    </w:p>
    <w:p w14:paraId="2548C420" w14:textId="77777777" w:rsidR="003E7868" w:rsidRPr="00A36CC9" w:rsidRDefault="003E7868" w:rsidP="00A36CC9">
      <w:pPr>
        <w:pStyle w:val="NormalWeb"/>
        <w:numPr>
          <w:ilvl w:val="0"/>
          <w:numId w:val="6"/>
        </w:numPr>
        <w:jc w:val="both"/>
        <w:rPr>
          <w:rFonts w:ascii="Arial" w:hAnsi="Arial" w:cs="Arial"/>
          <w:sz w:val="20"/>
          <w:szCs w:val="20"/>
          <w:highlight w:val="yellow"/>
        </w:rPr>
      </w:pPr>
      <w:r w:rsidRPr="00A36CC9">
        <w:rPr>
          <w:rStyle w:val="Strong"/>
          <w:rFonts w:ascii="Arial" w:hAnsi="Arial" w:cs="Arial"/>
          <w:sz w:val="20"/>
          <w:szCs w:val="20"/>
          <w:highlight w:val="yellow"/>
        </w:rPr>
        <w:t>T7</w:t>
      </w:r>
      <w:r w:rsidRPr="00A36CC9">
        <w:rPr>
          <w:rFonts w:ascii="Arial" w:hAnsi="Arial" w:cs="Arial"/>
          <w:sz w:val="20"/>
          <w:szCs w:val="20"/>
          <w:highlight w:val="yellow"/>
        </w:rPr>
        <w:t xml:space="preserve"> – Borax @ 0.2% + FeSO</w:t>
      </w:r>
      <w:r w:rsidRPr="00A36CC9">
        <w:rPr>
          <w:rFonts w:ascii="Cambria Math" w:hAnsi="Cambria Math" w:cs="Cambria Math"/>
          <w:sz w:val="20"/>
          <w:szCs w:val="20"/>
          <w:highlight w:val="yellow"/>
        </w:rPr>
        <w:t>₄</w:t>
      </w:r>
      <w:r w:rsidRPr="00A36CC9">
        <w:rPr>
          <w:rFonts w:ascii="Arial" w:hAnsi="Arial" w:cs="Arial"/>
          <w:sz w:val="20"/>
          <w:szCs w:val="20"/>
          <w:highlight w:val="yellow"/>
        </w:rPr>
        <w:t xml:space="preserve"> @ 0.5%</w:t>
      </w:r>
    </w:p>
    <w:p w14:paraId="7398D7BD" w14:textId="77777777" w:rsidR="003E7868" w:rsidRPr="00A36CC9" w:rsidRDefault="003E7868" w:rsidP="00A36CC9">
      <w:pPr>
        <w:pStyle w:val="NormalWeb"/>
        <w:numPr>
          <w:ilvl w:val="0"/>
          <w:numId w:val="6"/>
        </w:numPr>
        <w:jc w:val="both"/>
        <w:rPr>
          <w:rFonts w:ascii="Arial" w:hAnsi="Arial" w:cs="Arial"/>
          <w:sz w:val="20"/>
          <w:szCs w:val="20"/>
          <w:highlight w:val="yellow"/>
        </w:rPr>
      </w:pPr>
      <w:r w:rsidRPr="00A36CC9">
        <w:rPr>
          <w:rStyle w:val="Strong"/>
          <w:rFonts w:ascii="Arial" w:hAnsi="Arial" w:cs="Arial"/>
          <w:sz w:val="20"/>
          <w:szCs w:val="20"/>
          <w:highlight w:val="yellow"/>
        </w:rPr>
        <w:t>T8</w:t>
      </w:r>
      <w:r w:rsidRPr="00A36CC9">
        <w:rPr>
          <w:rFonts w:ascii="Arial" w:hAnsi="Arial" w:cs="Arial"/>
          <w:sz w:val="20"/>
          <w:szCs w:val="20"/>
          <w:highlight w:val="yellow"/>
        </w:rPr>
        <w:t xml:space="preserve"> – Borax @ 0.2% + FeSO</w:t>
      </w:r>
      <w:r w:rsidRPr="00A36CC9">
        <w:rPr>
          <w:rFonts w:ascii="Cambria Math" w:hAnsi="Cambria Math" w:cs="Cambria Math"/>
          <w:sz w:val="20"/>
          <w:szCs w:val="20"/>
          <w:highlight w:val="yellow"/>
        </w:rPr>
        <w:t>₄</w:t>
      </w:r>
      <w:r w:rsidRPr="00A36CC9">
        <w:rPr>
          <w:rFonts w:ascii="Arial" w:hAnsi="Arial" w:cs="Arial"/>
          <w:sz w:val="20"/>
          <w:szCs w:val="20"/>
          <w:highlight w:val="yellow"/>
        </w:rPr>
        <w:t xml:space="preserve"> @ 0.5% + ZnSO</w:t>
      </w:r>
      <w:r w:rsidRPr="00A36CC9">
        <w:rPr>
          <w:rFonts w:ascii="Cambria Math" w:hAnsi="Cambria Math" w:cs="Cambria Math"/>
          <w:sz w:val="20"/>
          <w:szCs w:val="20"/>
          <w:highlight w:val="yellow"/>
        </w:rPr>
        <w:t>₄</w:t>
      </w:r>
      <w:r w:rsidRPr="00A36CC9">
        <w:rPr>
          <w:rFonts w:ascii="Arial" w:hAnsi="Arial" w:cs="Arial"/>
          <w:sz w:val="20"/>
          <w:szCs w:val="20"/>
          <w:highlight w:val="yellow"/>
        </w:rPr>
        <w:t xml:space="preserve"> @ 0.5% + Ammonium molybdate @ 0.2%</w:t>
      </w:r>
    </w:p>
    <w:p w14:paraId="49995EE0" w14:textId="77777777" w:rsidR="003E7868" w:rsidRPr="00A36CC9" w:rsidRDefault="003E7868" w:rsidP="00A36CC9">
      <w:pPr>
        <w:pStyle w:val="NormalWeb"/>
        <w:numPr>
          <w:ilvl w:val="0"/>
          <w:numId w:val="6"/>
        </w:numPr>
        <w:jc w:val="both"/>
        <w:rPr>
          <w:rFonts w:ascii="Arial" w:hAnsi="Arial" w:cs="Arial"/>
          <w:sz w:val="20"/>
          <w:szCs w:val="20"/>
          <w:highlight w:val="yellow"/>
        </w:rPr>
      </w:pPr>
      <w:r w:rsidRPr="00A36CC9">
        <w:rPr>
          <w:rStyle w:val="Strong"/>
          <w:rFonts w:ascii="Arial" w:hAnsi="Arial" w:cs="Arial"/>
          <w:sz w:val="20"/>
          <w:szCs w:val="20"/>
          <w:highlight w:val="yellow"/>
        </w:rPr>
        <w:t>T9</w:t>
      </w:r>
      <w:r w:rsidRPr="00A36CC9">
        <w:rPr>
          <w:rFonts w:ascii="Arial" w:hAnsi="Arial" w:cs="Arial"/>
          <w:sz w:val="20"/>
          <w:szCs w:val="20"/>
          <w:highlight w:val="yellow"/>
        </w:rPr>
        <w:t xml:space="preserve"> – Borax @ 0.2% + ZnSO</w:t>
      </w:r>
      <w:r w:rsidRPr="00A36CC9">
        <w:rPr>
          <w:rFonts w:ascii="Cambria Math" w:hAnsi="Cambria Math" w:cs="Cambria Math"/>
          <w:sz w:val="20"/>
          <w:szCs w:val="20"/>
          <w:highlight w:val="yellow"/>
        </w:rPr>
        <w:t>₄</w:t>
      </w:r>
      <w:r w:rsidRPr="00A36CC9">
        <w:rPr>
          <w:rFonts w:ascii="Arial" w:hAnsi="Arial" w:cs="Arial"/>
          <w:sz w:val="20"/>
          <w:szCs w:val="20"/>
          <w:highlight w:val="yellow"/>
        </w:rPr>
        <w:t xml:space="preserve"> @ 0.5% + Ammonium molybdate @ 0.2%</w:t>
      </w:r>
    </w:p>
    <w:p w14:paraId="1BD9A2E6" w14:textId="77777777" w:rsidR="003E7868" w:rsidRPr="00A36CC9" w:rsidRDefault="003E7868" w:rsidP="00A36CC9">
      <w:pPr>
        <w:pStyle w:val="NormalWeb"/>
        <w:jc w:val="both"/>
        <w:rPr>
          <w:rFonts w:ascii="Arial" w:hAnsi="Arial" w:cs="Arial"/>
          <w:sz w:val="20"/>
          <w:szCs w:val="20"/>
          <w:highlight w:val="yellow"/>
        </w:rPr>
      </w:pPr>
      <w:r w:rsidRPr="00A36CC9">
        <w:rPr>
          <w:rFonts w:ascii="Arial" w:hAnsi="Arial" w:cs="Arial"/>
          <w:sz w:val="20"/>
          <w:szCs w:val="20"/>
          <w:highlight w:val="yellow"/>
        </w:rPr>
        <w:t>Each foliar spray was applied using a hand-held sprayer to ensure uniform coverage. The recommended dose of fertilizers (RDF) was applied uniformly to all plots at the rate of 120:60:60 kg/ha N:P</w:t>
      </w:r>
      <w:r w:rsidRPr="00A36CC9">
        <w:rPr>
          <w:rFonts w:ascii="Cambria Math" w:hAnsi="Cambria Math" w:cs="Cambria Math"/>
          <w:sz w:val="20"/>
          <w:szCs w:val="20"/>
          <w:highlight w:val="yellow"/>
        </w:rPr>
        <w:t>₂</w:t>
      </w:r>
      <w:r w:rsidRPr="00A36CC9">
        <w:rPr>
          <w:rFonts w:ascii="Arial" w:hAnsi="Arial" w:cs="Arial"/>
          <w:sz w:val="20"/>
          <w:szCs w:val="20"/>
          <w:highlight w:val="yellow"/>
        </w:rPr>
        <w:t>O</w:t>
      </w:r>
      <w:r w:rsidRPr="00A36CC9">
        <w:rPr>
          <w:rFonts w:ascii="Cambria Math" w:hAnsi="Cambria Math" w:cs="Cambria Math"/>
          <w:sz w:val="20"/>
          <w:szCs w:val="20"/>
          <w:highlight w:val="yellow"/>
        </w:rPr>
        <w:t>₅</w:t>
      </w:r>
      <w:r w:rsidRPr="00A36CC9">
        <w:rPr>
          <w:rFonts w:ascii="Arial" w:hAnsi="Arial" w:cs="Arial"/>
          <w:sz w:val="20"/>
          <w:szCs w:val="20"/>
          <w:highlight w:val="yellow"/>
        </w:rPr>
        <w:t>:K</w:t>
      </w:r>
      <w:r w:rsidRPr="00A36CC9">
        <w:rPr>
          <w:rFonts w:ascii="Cambria Math" w:hAnsi="Cambria Math" w:cs="Cambria Math"/>
          <w:sz w:val="20"/>
          <w:szCs w:val="20"/>
          <w:highlight w:val="yellow"/>
        </w:rPr>
        <w:t>₂</w:t>
      </w:r>
      <w:r w:rsidRPr="00A36CC9">
        <w:rPr>
          <w:rFonts w:ascii="Arial" w:hAnsi="Arial" w:cs="Arial"/>
          <w:sz w:val="20"/>
          <w:szCs w:val="20"/>
          <w:highlight w:val="yellow"/>
        </w:rPr>
        <w:t>O, with half nitrogen and full P and K applied at planting, and the remaining N as top dressing at 30 DAT.</w:t>
      </w:r>
    </w:p>
    <w:p w14:paraId="074B1E23" w14:textId="6E5E3B8B" w:rsidR="003E7868" w:rsidRPr="00A36CC9" w:rsidRDefault="00A36CC9" w:rsidP="00A36CC9">
      <w:pPr>
        <w:pStyle w:val="Heading4"/>
        <w:jc w:val="both"/>
        <w:rPr>
          <w:rFonts w:ascii="Arial" w:hAnsi="Arial" w:cs="Arial"/>
          <w:i w:val="0"/>
          <w:color w:val="auto"/>
          <w:sz w:val="20"/>
          <w:szCs w:val="20"/>
          <w:highlight w:val="yellow"/>
        </w:rPr>
      </w:pPr>
      <w:r>
        <w:rPr>
          <w:rStyle w:val="Strong"/>
          <w:rFonts w:ascii="Arial" w:hAnsi="Arial" w:cs="Arial"/>
          <w:bCs w:val="0"/>
          <w:i w:val="0"/>
          <w:color w:val="auto"/>
          <w:sz w:val="20"/>
          <w:szCs w:val="20"/>
          <w:highlight w:val="yellow"/>
        </w:rPr>
        <w:t xml:space="preserve">2.3  </w:t>
      </w:r>
      <w:r w:rsidR="003E7868" w:rsidRPr="00A36CC9">
        <w:rPr>
          <w:rStyle w:val="Strong"/>
          <w:rFonts w:ascii="Arial" w:hAnsi="Arial" w:cs="Arial"/>
          <w:bCs w:val="0"/>
          <w:i w:val="0"/>
          <w:color w:val="auto"/>
          <w:sz w:val="20"/>
          <w:szCs w:val="20"/>
          <w:highlight w:val="yellow"/>
        </w:rPr>
        <w:t>Crop Management and Observations</w:t>
      </w:r>
    </w:p>
    <w:p w14:paraId="67CFCA40" w14:textId="77777777" w:rsidR="003E7868" w:rsidRPr="00A36CC9" w:rsidRDefault="003E7868" w:rsidP="00A36CC9">
      <w:pPr>
        <w:pStyle w:val="NormalWeb"/>
        <w:jc w:val="both"/>
        <w:rPr>
          <w:rFonts w:ascii="Arial" w:hAnsi="Arial" w:cs="Arial"/>
          <w:sz w:val="20"/>
          <w:szCs w:val="20"/>
          <w:highlight w:val="yellow"/>
        </w:rPr>
      </w:pPr>
      <w:r w:rsidRPr="00A36CC9">
        <w:rPr>
          <w:rFonts w:ascii="Arial" w:hAnsi="Arial" w:cs="Arial"/>
          <w:sz w:val="20"/>
          <w:szCs w:val="20"/>
          <w:highlight w:val="yellow"/>
        </w:rPr>
        <w:t>Healthy seedlings of cauliflower (</w:t>
      </w:r>
      <w:r w:rsidRPr="00A36CC9">
        <w:rPr>
          <w:rStyle w:val="Emphasis"/>
          <w:rFonts w:ascii="Arial" w:hAnsi="Arial" w:cs="Arial"/>
          <w:sz w:val="20"/>
          <w:szCs w:val="20"/>
          <w:highlight w:val="yellow"/>
        </w:rPr>
        <w:t>Brassica oleracea</w:t>
      </w:r>
      <w:r w:rsidRPr="00A36CC9">
        <w:rPr>
          <w:rFonts w:ascii="Arial" w:hAnsi="Arial" w:cs="Arial"/>
          <w:sz w:val="20"/>
          <w:szCs w:val="20"/>
          <w:highlight w:val="yellow"/>
        </w:rPr>
        <w:t xml:space="preserve"> var. </w:t>
      </w:r>
      <w:r w:rsidRPr="00A36CC9">
        <w:rPr>
          <w:rStyle w:val="Emphasis"/>
          <w:rFonts w:ascii="Arial" w:hAnsi="Arial" w:cs="Arial"/>
          <w:sz w:val="20"/>
          <w:szCs w:val="20"/>
          <w:highlight w:val="yellow"/>
        </w:rPr>
        <w:t>botrytis</w:t>
      </w:r>
      <w:r w:rsidRPr="00A36CC9">
        <w:rPr>
          <w:rFonts w:ascii="Arial" w:hAnsi="Arial" w:cs="Arial"/>
          <w:sz w:val="20"/>
          <w:szCs w:val="20"/>
          <w:highlight w:val="yellow"/>
        </w:rPr>
        <w:t xml:space="preserve"> L.) cv. Pusa Snowball K-1 were transplanted at a spacing of 45 × 45 cm in each plot. Standard agronomic practices, including irrigation, weed control, and pest management, were uniformly followed for all plots throughout the cropping period.</w:t>
      </w:r>
    </w:p>
    <w:p w14:paraId="298EF987" w14:textId="2590DCF7" w:rsidR="003E7868" w:rsidRPr="00A36CC9" w:rsidRDefault="00A36CC9" w:rsidP="00A36CC9">
      <w:pPr>
        <w:pStyle w:val="Heading4"/>
        <w:jc w:val="both"/>
        <w:rPr>
          <w:rFonts w:ascii="Arial" w:hAnsi="Arial" w:cs="Arial"/>
          <w:i w:val="0"/>
          <w:color w:val="auto"/>
          <w:sz w:val="20"/>
          <w:szCs w:val="20"/>
          <w:highlight w:val="yellow"/>
        </w:rPr>
      </w:pPr>
      <w:r>
        <w:rPr>
          <w:rStyle w:val="Strong"/>
          <w:rFonts w:ascii="Arial" w:hAnsi="Arial" w:cs="Arial"/>
          <w:bCs w:val="0"/>
          <w:i w:val="0"/>
          <w:color w:val="auto"/>
          <w:sz w:val="20"/>
          <w:szCs w:val="20"/>
          <w:highlight w:val="yellow"/>
        </w:rPr>
        <w:lastRenderedPageBreak/>
        <w:t xml:space="preserve">2.4 </w:t>
      </w:r>
      <w:r w:rsidR="003E7868" w:rsidRPr="00A36CC9">
        <w:rPr>
          <w:rStyle w:val="Strong"/>
          <w:rFonts w:ascii="Arial" w:hAnsi="Arial" w:cs="Arial"/>
          <w:bCs w:val="0"/>
          <w:i w:val="0"/>
          <w:color w:val="auto"/>
          <w:sz w:val="20"/>
          <w:szCs w:val="20"/>
          <w:highlight w:val="yellow"/>
        </w:rPr>
        <w:t>Data Collection and Statistical Analysis</w:t>
      </w:r>
    </w:p>
    <w:p w14:paraId="551376D7" w14:textId="28AB2D04" w:rsidR="003E7868" w:rsidRPr="00A36CC9" w:rsidRDefault="003E7868" w:rsidP="00A36CC9">
      <w:pPr>
        <w:pStyle w:val="NormalWeb"/>
        <w:jc w:val="both"/>
        <w:rPr>
          <w:rFonts w:ascii="Arial" w:hAnsi="Arial" w:cs="Arial"/>
          <w:sz w:val="20"/>
          <w:szCs w:val="20"/>
        </w:rPr>
      </w:pPr>
      <w:r w:rsidRPr="00A36CC9">
        <w:rPr>
          <w:rFonts w:ascii="Arial" w:hAnsi="Arial" w:cs="Arial"/>
          <w:sz w:val="20"/>
          <w:szCs w:val="20"/>
          <w:highlight w:val="yellow"/>
        </w:rPr>
        <w:t>Growth parameters such as plant height (cm), number of leaves per plant, and stalk length (cm) were recorded at 30 and 60 days after transplanting. Yield attributes including curd diameter (cm), curd depth (cm), net curd weight (g), gross curd weight (g), and total curd yield (q/ha) were measured at harvest.</w:t>
      </w:r>
      <w:r w:rsidR="00A36CC9" w:rsidRPr="00A36CC9">
        <w:rPr>
          <w:rFonts w:ascii="Arial" w:hAnsi="Arial" w:cs="Arial"/>
          <w:sz w:val="20"/>
          <w:szCs w:val="20"/>
          <w:highlight w:val="yellow"/>
        </w:rPr>
        <w:t xml:space="preserve"> </w:t>
      </w:r>
      <w:r w:rsidRPr="00A36CC9">
        <w:rPr>
          <w:rFonts w:ascii="Arial" w:hAnsi="Arial" w:cs="Arial"/>
          <w:sz w:val="20"/>
          <w:szCs w:val="20"/>
          <w:highlight w:val="yellow"/>
        </w:rPr>
        <w:t>The recorded data were subjected to statistical analysis using analysis of variance (ANOVA) for randomized block design. Critical difference (CD) at 5% level of significance was used for comparison among treatment means as per standard methods (Panse and Sukhatme, 1985).</w:t>
      </w:r>
    </w:p>
    <w:p w14:paraId="448B6746" w14:textId="77777777" w:rsidR="0095399E" w:rsidRPr="00FA552A" w:rsidRDefault="0095399E" w:rsidP="00FA552A">
      <w:pPr>
        <w:pStyle w:val="BodyText"/>
        <w:ind w:right="117"/>
        <w:jc w:val="both"/>
        <w:rPr>
          <w:rFonts w:ascii="Arial" w:hAnsi="Arial" w:cs="Arial"/>
          <w:b/>
          <w:bCs/>
          <w:sz w:val="20"/>
          <w:szCs w:val="20"/>
        </w:rPr>
      </w:pPr>
    </w:p>
    <w:p w14:paraId="2F8B2C7C" w14:textId="379893A2" w:rsidR="007532FB" w:rsidRPr="00F27CDE" w:rsidRDefault="00F27CDE" w:rsidP="00F27CDE">
      <w:pPr>
        <w:pStyle w:val="BodyText"/>
        <w:numPr>
          <w:ilvl w:val="0"/>
          <w:numId w:val="5"/>
        </w:numPr>
        <w:ind w:right="117"/>
        <w:jc w:val="both"/>
        <w:rPr>
          <w:rFonts w:ascii="Arial" w:hAnsi="Arial" w:cs="Arial"/>
          <w:szCs w:val="20"/>
        </w:rPr>
      </w:pPr>
      <w:r w:rsidRPr="00F27CDE">
        <w:rPr>
          <w:rFonts w:ascii="Arial" w:hAnsi="Arial" w:cs="Arial"/>
          <w:b/>
          <w:bCs/>
          <w:szCs w:val="20"/>
        </w:rPr>
        <w:t>RESULTS</w:t>
      </w:r>
      <w:r w:rsidRPr="00F27CDE">
        <w:rPr>
          <w:rFonts w:ascii="Arial" w:hAnsi="Arial" w:cs="Arial"/>
          <w:b/>
          <w:bCs/>
          <w:spacing w:val="-2"/>
          <w:szCs w:val="20"/>
        </w:rPr>
        <w:t xml:space="preserve"> </w:t>
      </w:r>
      <w:r w:rsidRPr="00F27CDE">
        <w:rPr>
          <w:rFonts w:ascii="Arial" w:hAnsi="Arial" w:cs="Arial"/>
          <w:b/>
          <w:bCs/>
          <w:szCs w:val="20"/>
        </w:rPr>
        <w:t>AND</w:t>
      </w:r>
      <w:r w:rsidRPr="00F27CDE">
        <w:rPr>
          <w:rFonts w:ascii="Arial" w:hAnsi="Arial" w:cs="Arial"/>
          <w:b/>
          <w:bCs/>
          <w:spacing w:val="-1"/>
          <w:szCs w:val="20"/>
        </w:rPr>
        <w:t xml:space="preserve"> </w:t>
      </w:r>
      <w:r w:rsidRPr="00F27CDE">
        <w:rPr>
          <w:rFonts w:ascii="Arial" w:hAnsi="Arial" w:cs="Arial"/>
          <w:b/>
          <w:bCs/>
          <w:szCs w:val="20"/>
        </w:rPr>
        <w:t>DISCUSSION</w:t>
      </w:r>
    </w:p>
    <w:p w14:paraId="04EB12E3" w14:textId="77777777" w:rsidR="00F27CDE" w:rsidRPr="00FA552A" w:rsidRDefault="00F27CDE" w:rsidP="00FA552A">
      <w:pPr>
        <w:pStyle w:val="BodyText"/>
        <w:ind w:left="100" w:right="122" w:firstLine="620"/>
        <w:jc w:val="both"/>
        <w:rPr>
          <w:rFonts w:ascii="Arial" w:hAnsi="Arial" w:cs="Arial"/>
          <w:sz w:val="20"/>
          <w:szCs w:val="20"/>
        </w:rPr>
      </w:pPr>
    </w:p>
    <w:p w14:paraId="2EF5D7B2" w14:textId="32A2C02D" w:rsidR="00090D18" w:rsidRPr="00F27CDE" w:rsidRDefault="00090D18" w:rsidP="00FA552A">
      <w:pPr>
        <w:pStyle w:val="BodyText"/>
        <w:ind w:right="122"/>
        <w:jc w:val="both"/>
        <w:rPr>
          <w:rFonts w:ascii="Arial" w:hAnsi="Arial" w:cs="Arial"/>
          <w:b/>
          <w:bCs/>
          <w:sz w:val="22"/>
          <w:szCs w:val="20"/>
        </w:rPr>
      </w:pPr>
      <w:r w:rsidRPr="00F27CDE">
        <w:rPr>
          <w:rFonts w:ascii="Arial" w:hAnsi="Arial" w:cs="Arial"/>
          <w:b/>
          <w:bCs/>
          <w:sz w:val="22"/>
          <w:szCs w:val="20"/>
        </w:rPr>
        <w:t>3.1 growth parameters</w:t>
      </w:r>
    </w:p>
    <w:p w14:paraId="121D946D" w14:textId="2EFD1A15" w:rsidR="00382D5E" w:rsidRPr="00FA552A" w:rsidRDefault="00A36CC9" w:rsidP="00A36CC9">
      <w:pPr>
        <w:jc w:val="both"/>
        <w:rPr>
          <w:rFonts w:ascii="Arial" w:hAnsi="Arial" w:cs="Arial"/>
          <w:sz w:val="20"/>
          <w:szCs w:val="20"/>
        </w:rPr>
      </w:pPr>
      <w:bookmarkStart w:id="0" w:name="_Hlk169133704"/>
      <w:r w:rsidRPr="00A36CC9">
        <w:rPr>
          <w:rFonts w:ascii="Arial" w:hAnsi="Arial" w:cs="Arial"/>
          <w:bCs/>
          <w:sz w:val="20"/>
          <w:szCs w:val="20"/>
          <w:highlight w:val="yellow"/>
        </w:rPr>
        <w:t xml:space="preserve">Effect of foliar spray of micronutrients on growth attributes of cauliflower tabulated in </w:t>
      </w:r>
      <w:r>
        <w:rPr>
          <w:rFonts w:ascii="Arial" w:hAnsi="Arial" w:cs="Arial"/>
          <w:bCs/>
          <w:sz w:val="20"/>
          <w:szCs w:val="20"/>
          <w:highlight w:val="yellow"/>
        </w:rPr>
        <w:t>T</w:t>
      </w:r>
      <w:r w:rsidRPr="00A36CC9">
        <w:rPr>
          <w:rFonts w:ascii="Arial" w:hAnsi="Arial" w:cs="Arial"/>
          <w:bCs/>
          <w:sz w:val="20"/>
          <w:szCs w:val="20"/>
          <w:highlight w:val="yellow"/>
        </w:rPr>
        <w:t xml:space="preserve">able 1 and  illustrated  in Fig.   1. </w:t>
      </w:r>
      <w:r w:rsidR="004C76ED" w:rsidRPr="00A36CC9">
        <w:rPr>
          <w:rFonts w:ascii="Arial" w:hAnsi="Arial" w:cs="Arial"/>
          <w:sz w:val="20"/>
          <w:szCs w:val="20"/>
          <w:highlight w:val="yellow"/>
          <w:lang w:val="en-IN" w:bidi="hi-IN"/>
        </w:rPr>
        <w:t>The</w:t>
      </w:r>
      <w:r w:rsidR="004C76ED" w:rsidRPr="00FA552A">
        <w:rPr>
          <w:rFonts w:ascii="Arial" w:hAnsi="Arial" w:cs="Arial"/>
          <w:sz w:val="20"/>
          <w:szCs w:val="20"/>
          <w:lang w:val="en-IN" w:bidi="hi-IN"/>
        </w:rPr>
        <w:t xml:space="preserve"> </w:t>
      </w:r>
      <w:r w:rsidR="004C76ED" w:rsidRPr="00FA552A">
        <w:rPr>
          <w:rFonts w:ascii="Arial" w:hAnsi="Arial" w:cs="Arial"/>
          <w:sz w:val="20"/>
          <w:szCs w:val="20"/>
        </w:rPr>
        <w:t>data</w:t>
      </w:r>
      <w:r w:rsidR="004C76ED" w:rsidRPr="00FA552A">
        <w:rPr>
          <w:rFonts w:ascii="Arial" w:hAnsi="Arial" w:cs="Arial"/>
          <w:sz w:val="20"/>
          <w:szCs w:val="20"/>
          <w:lang w:val="en-IN" w:bidi="hi-IN"/>
        </w:rPr>
        <w:t xml:space="preserve"> were </w:t>
      </w:r>
      <w:r w:rsidR="004C76ED" w:rsidRPr="00FA552A">
        <w:rPr>
          <w:rFonts w:ascii="Arial" w:hAnsi="Arial" w:cs="Arial"/>
          <w:sz w:val="20"/>
          <w:szCs w:val="20"/>
        </w:rPr>
        <w:t xml:space="preserve">showed </w:t>
      </w:r>
      <w:r w:rsidR="004C76ED" w:rsidRPr="00FA552A">
        <w:rPr>
          <w:rFonts w:ascii="Arial" w:hAnsi="Arial" w:cs="Arial"/>
          <w:sz w:val="20"/>
          <w:szCs w:val="20"/>
          <w:lang w:val="en-IN" w:bidi="hi-IN"/>
        </w:rPr>
        <w:t xml:space="preserve">significant in respect of </w:t>
      </w:r>
      <w:r w:rsidR="004C76ED" w:rsidRPr="00FA552A">
        <w:rPr>
          <w:rFonts w:ascii="Arial" w:hAnsi="Arial" w:cs="Arial"/>
          <w:sz w:val="20"/>
          <w:szCs w:val="20"/>
        </w:rPr>
        <w:t>plant height</w:t>
      </w:r>
      <w:r w:rsidR="004C76ED" w:rsidRPr="00FA552A">
        <w:rPr>
          <w:rFonts w:ascii="Arial" w:hAnsi="Arial" w:cs="Arial"/>
          <w:sz w:val="20"/>
          <w:szCs w:val="20"/>
          <w:lang w:val="en-IN" w:bidi="hi-IN"/>
        </w:rPr>
        <w:t xml:space="preserve"> at </w:t>
      </w:r>
      <w:r w:rsidR="004C76ED" w:rsidRPr="00FA552A">
        <w:rPr>
          <w:rFonts w:ascii="Arial" w:hAnsi="Arial" w:cs="Arial"/>
          <w:sz w:val="20"/>
          <w:szCs w:val="20"/>
        </w:rPr>
        <w:t xml:space="preserve">30 </w:t>
      </w:r>
      <w:r w:rsidR="004C76ED" w:rsidRPr="00FA552A">
        <w:rPr>
          <w:rFonts w:ascii="Arial" w:hAnsi="Arial" w:cs="Arial"/>
          <w:sz w:val="20"/>
          <w:szCs w:val="20"/>
          <w:lang w:val="en-IN" w:bidi="hi-IN"/>
        </w:rPr>
        <w:t xml:space="preserve">days after transplanting. At </w:t>
      </w:r>
      <w:r w:rsidR="004C76ED" w:rsidRPr="00FA552A">
        <w:rPr>
          <w:rFonts w:ascii="Arial" w:hAnsi="Arial" w:cs="Arial"/>
          <w:sz w:val="20"/>
          <w:szCs w:val="20"/>
        </w:rPr>
        <w:t>30</w:t>
      </w:r>
      <w:r w:rsidR="004C76ED" w:rsidRPr="00FA552A">
        <w:rPr>
          <w:rFonts w:ascii="Arial" w:hAnsi="Arial" w:cs="Arial"/>
          <w:sz w:val="20"/>
          <w:szCs w:val="20"/>
          <w:lang w:val="en-IN" w:bidi="hi-IN"/>
        </w:rPr>
        <w:t xml:space="preserve"> days </w:t>
      </w:r>
      <w:r w:rsidR="004C76ED" w:rsidRPr="00FA552A">
        <w:rPr>
          <w:rFonts w:ascii="Arial" w:hAnsi="Arial" w:cs="Arial"/>
          <w:sz w:val="20"/>
          <w:szCs w:val="20"/>
        </w:rPr>
        <w:t>after transplanting</w:t>
      </w:r>
      <w:r w:rsidR="004C76ED" w:rsidRPr="00FA552A">
        <w:rPr>
          <w:rFonts w:ascii="Arial" w:hAnsi="Arial" w:cs="Arial"/>
          <w:sz w:val="20"/>
          <w:szCs w:val="20"/>
          <w:lang w:val="en-IN" w:bidi="hi-IN"/>
        </w:rPr>
        <w:t xml:space="preserve"> </w:t>
      </w:r>
      <w:r w:rsidR="004C76ED" w:rsidRPr="00FA552A">
        <w:rPr>
          <w:rFonts w:ascii="Arial" w:hAnsi="Arial" w:cs="Arial"/>
          <w:sz w:val="20"/>
          <w:szCs w:val="20"/>
        </w:rPr>
        <w:t>maximum</w:t>
      </w:r>
      <w:r w:rsidR="004C76ED" w:rsidRPr="00FA552A">
        <w:rPr>
          <w:rFonts w:ascii="Arial" w:hAnsi="Arial" w:cs="Arial"/>
          <w:sz w:val="20"/>
          <w:szCs w:val="20"/>
          <w:lang w:val="en-IN" w:bidi="hi-IN"/>
        </w:rPr>
        <w:t xml:space="preserve"> plant</w:t>
      </w:r>
      <w:r w:rsidR="004C76ED" w:rsidRPr="00FA552A">
        <w:rPr>
          <w:rFonts w:ascii="Arial" w:hAnsi="Arial" w:cs="Arial"/>
          <w:sz w:val="20"/>
          <w:szCs w:val="20"/>
        </w:rPr>
        <w:t xml:space="preserve"> height </w:t>
      </w:r>
      <w:r w:rsidR="004C76ED" w:rsidRPr="00FA552A">
        <w:rPr>
          <w:rFonts w:ascii="Arial" w:hAnsi="Arial" w:cs="Arial"/>
          <w:sz w:val="20"/>
          <w:szCs w:val="20"/>
          <w:lang w:val="en-IN" w:bidi="hi-IN"/>
        </w:rPr>
        <w:t>(</w:t>
      </w:r>
      <w:r w:rsidR="004C76ED" w:rsidRPr="00FA552A">
        <w:rPr>
          <w:rFonts w:ascii="Arial" w:hAnsi="Arial" w:cs="Arial"/>
          <w:sz w:val="20"/>
          <w:szCs w:val="20"/>
        </w:rPr>
        <w:t>17.62</w:t>
      </w:r>
      <w:r w:rsidR="004C76ED" w:rsidRPr="00FA552A">
        <w:rPr>
          <w:rFonts w:ascii="Arial" w:hAnsi="Arial" w:cs="Arial"/>
          <w:sz w:val="20"/>
          <w:szCs w:val="20"/>
          <w:lang w:val="en-IN" w:bidi="hi-IN"/>
        </w:rPr>
        <w:t xml:space="preserve"> cm) was observed in </w:t>
      </w:r>
      <w:r w:rsidR="004C76ED" w:rsidRPr="00FA552A">
        <w:rPr>
          <w:rFonts w:ascii="Arial" w:hAnsi="Arial" w:cs="Arial"/>
          <w:sz w:val="20"/>
          <w:szCs w:val="20"/>
        </w:rPr>
        <w:t>T</w:t>
      </w:r>
      <w:r w:rsidR="004C76ED" w:rsidRPr="00FA552A">
        <w:rPr>
          <w:rFonts w:ascii="Arial" w:hAnsi="Arial" w:cs="Arial"/>
          <w:sz w:val="20"/>
          <w:szCs w:val="20"/>
          <w:vertAlign w:val="subscript"/>
        </w:rPr>
        <w:t>8</w:t>
      </w:r>
      <w:r w:rsidR="004C76ED" w:rsidRPr="00FA552A">
        <w:rPr>
          <w:rFonts w:ascii="Arial" w:hAnsi="Arial" w:cs="Arial"/>
          <w:sz w:val="20"/>
          <w:szCs w:val="20"/>
        </w:rPr>
        <w:t>-Borax @ 0.2% + FeSO</w:t>
      </w:r>
      <w:r w:rsidR="004C76ED" w:rsidRPr="00FA552A">
        <w:rPr>
          <w:rFonts w:ascii="Arial" w:hAnsi="Arial" w:cs="Arial"/>
          <w:sz w:val="20"/>
          <w:szCs w:val="20"/>
          <w:vertAlign w:val="subscript"/>
        </w:rPr>
        <w:t>4</w:t>
      </w:r>
      <w:r w:rsidR="004C76ED" w:rsidRPr="00FA552A">
        <w:rPr>
          <w:rFonts w:ascii="Arial" w:hAnsi="Arial" w:cs="Arial"/>
          <w:sz w:val="20"/>
          <w:szCs w:val="20"/>
        </w:rPr>
        <w:t xml:space="preserve"> @ 0.5% + ZnSO</w:t>
      </w:r>
      <w:r w:rsidR="004C76ED" w:rsidRPr="00FA552A">
        <w:rPr>
          <w:rFonts w:ascii="Arial" w:hAnsi="Arial" w:cs="Arial"/>
          <w:sz w:val="20"/>
          <w:szCs w:val="20"/>
          <w:vertAlign w:val="subscript"/>
        </w:rPr>
        <w:t>4</w:t>
      </w:r>
      <w:r w:rsidR="004C76ED" w:rsidRPr="00FA552A">
        <w:rPr>
          <w:rFonts w:ascii="Arial" w:hAnsi="Arial" w:cs="Arial"/>
          <w:sz w:val="20"/>
          <w:szCs w:val="20"/>
        </w:rPr>
        <w:t xml:space="preserve"> @ 0.5% + </w:t>
      </w:r>
      <w:r w:rsidR="004C76ED" w:rsidRPr="00FA552A">
        <w:rPr>
          <w:rFonts w:ascii="Arial" w:hAnsi="Arial" w:cs="Arial"/>
          <w:sz w:val="20"/>
          <w:szCs w:val="20"/>
          <w:lang w:eastAsia="en-IN"/>
        </w:rPr>
        <w:t xml:space="preserve">Ammonium molybdate @ 0.2% </w:t>
      </w:r>
      <w:r w:rsidR="004C76ED" w:rsidRPr="00FA552A">
        <w:rPr>
          <w:rFonts w:ascii="Arial" w:hAnsi="Arial" w:cs="Arial"/>
          <w:sz w:val="20"/>
          <w:szCs w:val="20"/>
        </w:rPr>
        <w:t>(</w:t>
      </w:r>
      <w:r w:rsidR="004C76ED" w:rsidRPr="00FA552A">
        <w:rPr>
          <w:rFonts w:ascii="Arial" w:hAnsi="Arial" w:cs="Arial"/>
          <w:bCs/>
          <w:sz w:val="20"/>
          <w:szCs w:val="20"/>
        </w:rPr>
        <w:t>Foliar spray at 30, 45 and 60 DAT)</w:t>
      </w:r>
      <w:r w:rsidR="004C76ED" w:rsidRPr="00FA552A">
        <w:rPr>
          <w:rFonts w:ascii="Arial" w:hAnsi="Arial" w:cs="Arial"/>
          <w:sz w:val="20"/>
          <w:szCs w:val="20"/>
          <w:lang w:val="en-IN" w:bidi="hi-IN"/>
        </w:rPr>
        <w:t xml:space="preserve">. </w:t>
      </w:r>
      <w:r w:rsidR="004C76ED" w:rsidRPr="00FA552A">
        <w:rPr>
          <w:rFonts w:ascii="Arial" w:hAnsi="Arial" w:cs="Arial"/>
          <w:sz w:val="20"/>
          <w:szCs w:val="20"/>
        </w:rPr>
        <w:t>The minimum plant</w:t>
      </w:r>
      <w:r w:rsidR="004C76ED" w:rsidRPr="00FA552A">
        <w:rPr>
          <w:rFonts w:ascii="Arial" w:hAnsi="Arial" w:cs="Arial"/>
          <w:sz w:val="20"/>
          <w:szCs w:val="20"/>
          <w:lang w:val="en-IN" w:bidi="hi-IN"/>
        </w:rPr>
        <w:t xml:space="preserve"> height (</w:t>
      </w:r>
      <w:r w:rsidR="004C76ED" w:rsidRPr="00FA552A">
        <w:rPr>
          <w:rFonts w:ascii="Arial" w:hAnsi="Arial" w:cs="Arial"/>
          <w:sz w:val="20"/>
          <w:szCs w:val="20"/>
        </w:rPr>
        <w:t>11.26</w:t>
      </w:r>
      <w:r w:rsidR="004C76ED" w:rsidRPr="00FA552A">
        <w:rPr>
          <w:rFonts w:ascii="Arial" w:hAnsi="Arial" w:cs="Arial"/>
          <w:sz w:val="20"/>
          <w:szCs w:val="20"/>
          <w:lang w:val="en-IN" w:bidi="hi-IN"/>
        </w:rPr>
        <w:t xml:space="preserve"> cm) was recorded in</w:t>
      </w:r>
      <w:r w:rsidR="004C76ED" w:rsidRPr="00FA552A">
        <w:rPr>
          <w:rFonts w:ascii="Arial" w:hAnsi="Arial" w:cs="Arial"/>
          <w:sz w:val="20"/>
          <w:szCs w:val="20"/>
        </w:rPr>
        <w:t xml:space="preserve"> </w:t>
      </w:r>
      <w:r w:rsidR="004C76ED" w:rsidRPr="00FA552A">
        <w:rPr>
          <w:rFonts w:ascii="Arial" w:hAnsi="Arial" w:cs="Arial"/>
          <w:sz w:val="20"/>
          <w:szCs w:val="20"/>
          <w:lang w:val="en-IN" w:bidi="hi-IN"/>
        </w:rPr>
        <w:t xml:space="preserve">treatment </w:t>
      </w:r>
      <w:r w:rsidR="004C76ED" w:rsidRPr="00FA552A">
        <w:rPr>
          <w:rFonts w:ascii="Arial" w:hAnsi="Arial" w:cs="Arial"/>
          <w:sz w:val="20"/>
          <w:szCs w:val="20"/>
        </w:rPr>
        <w:t>T</w:t>
      </w:r>
      <w:r w:rsidR="004C76ED" w:rsidRPr="00FA552A">
        <w:rPr>
          <w:rFonts w:ascii="Arial" w:hAnsi="Arial" w:cs="Arial"/>
          <w:sz w:val="20"/>
          <w:szCs w:val="20"/>
          <w:vertAlign w:val="subscript"/>
        </w:rPr>
        <w:t>1</w:t>
      </w:r>
      <w:r w:rsidR="004C76ED" w:rsidRPr="00FA552A">
        <w:rPr>
          <w:rFonts w:ascii="Arial" w:hAnsi="Arial" w:cs="Arial"/>
          <w:sz w:val="20"/>
          <w:szCs w:val="20"/>
        </w:rPr>
        <w:t>-Control (only RDF)</w:t>
      </w:r>
      <w:r w:rsidR="004C76ED" w:rsidRPr="00FA552A">
        <w:rPr>
          <w:rFonts w:ascii="Arial" w:hAnsi="Arial" w:cs="Arial"/>
          <w:sz w:val="20"/>
          <w:szCs w:val="20"/>
          <w:lang w:val="en-IN" w:bidi="hi-IN"/>
        </w:rPr>
        <w:t xml:space="preserve">. The </w:t>
      </w:r>
      <w:r w:rsidR="004C76ED" w:rsidRPr="00FA552A">
        <w:rPr>
          <w:rFonts w:ascii="Arial" w:hAnsi="Arial" w:cs="Arial"/>
          <w:sz w:val="20"/>
          <w:szCs w:val="20"/>
        </w:rPr>
        <w:t>data</w:t>
      </w:r>
      <w:r w:rsidR="004C76ED" w:rsidRPr="00FA552A">
        <w:rPr>
          <w:rFonts w:ascii="Arial" w:hAnsi="Arial" w:cs="Arial"/>
          <w:sz w:val="20"/>
          <w:szCs w:val="20"/>
          <w:lang w:val="en-IN" w:bidi="hi-IN"/>
        </w:rPr>
        <w:t xml:space="preserve"> were </w:t>
      </w:r>
      <w:r w:rsidR="004C76ED" w:rsidRPr="00FA552A">
        <w:rPr>
          <w:rFonts w:ascii="Arial" w:hAnsi="Arial" w:cs="Arial"/>
          <w:sz w:val="20"/>
          <w:szCs w:val="20"/>
        </w:rPr>
        <w:t xml:space="preserve">showed </w:t>
      </w:r>
      <w:r w:rsidR="004C76ED" w:rsidRPr="00FA552A">
        <w:rPr>
          <w:rFonts w:ascii="Arial" w:hAnsi="Arial" w:cs="Arial"/>
          <w:sz w:val="20"/>
          <w:szCs w:val="20"/>
          <w:lang w:val="en-IN" w:bidi="hi-IN"/>
        </w:rPr>
        <w:t xml:space="preserve">significant in respect of </w:t>
      </w:r>
      <w:r w:rsidR="004C76ED" w:rsidRPr="00FA552A">
        <w:rPr>
          <w:rFonts w:ascii="Arial" w:hAnsi="Arial" w:cs="Arial"/>
          <w:sz w:val="20"/>
          <w:szCs w:val="20"/>
        </w:rPr>
        <w:t>plant height</w:t>
      </w:r>
      <w:r w:rsidR="004C76ED" w:rsidRPr="00FA552A">
        <w:rPr>
          <w:rFonts w:ascii="Arial" w:hAnsi="Arial" w:cs="Arial"/>
          <w:sz w:val="20"/>
          <w:szCs w:val="20"/>
          <w:lang w:val="en-IN" w:bidi="hi-IN"/>
        </w:rPr>
        <w:t xml:space="preserve"> at </w:t>
      </w:r>
      <w:r w:rsidR="004C76ED" w:rsidRPr="00FA552A">
        <w:rPr>
          <w:rFonts w:ascii="Arial" w:hAnsi="Arial" w:cs="Arial"/>
          <w:sz w:val="20"/>
          <w:szCs w:val="20"/>
        </w:rPr>
        <w:t xml:space="preserve">60 </w:t>
      </w:r>
      <w:r w:rsidR="004C76ED" w:rsidRPr="00FA552A">
        <w:rPr>
          <w:rFonts w:ascii="Arial" w:hAnsi="Arial" w:cs="Arial"/>
          <w:sz w:val="20"/>
          <w:szCs w:val="20"/>
          <w:lang w:val="en-IN" w:bidi="hi-IN"/>
        </w:rPr>
        <w:t xml:space="preserve">days after transplanting. At </w:t>
      </w:r>
      <w:r w:rsidR="004C76ED" w:rsidRPr="00FA552A">
        <w:rPr>
          <w:rFonts w:ascii="Arial" w:hAnsi="Arial" w:cs="Arial"/>
          <w:sz w:val="20"/>
          <w:szCs w:val="20"/>
        </w:rPr>
        <w:t>60</w:t>
      </w:r>
      <w:r w:rsidR="004C76ED" w:rsidRPr="00FA552A">
        <w:rPr>
          <w:rFonts w:ascii="Arial" w:hAnsi="Arial" w:cs="Arial"/>
          <w:sz w:val="20"/>
          <w:szCs w:val="20"/>
          <w:lang w:val="en-IN" w:bidi="hi-IN"/>
        </w:rPr>
        <w:t xml:space="preserve"> days </w:t>
      </w:r>
      <w:r w:rsidR="004C76ED" w:rsidRPr="00FA552A">
        <w:rPr>
          <w:rFonts w:ascii="Arial" w:hAnsi="Arial" w:cs="Arial"/>
          <w:sz w:val="20"/>
          <w:szCs w:val="20"/>
        </w:rPr>
        <w:t>after transplanting</w:t>
      </w:r>
      <w:r w:rsidR="004C76ED" w:rsidRPr="00FA552A">
        <w:rPr>
          <w:rFonts w:ascii="Arial" w:hAnsi="Arial" w:cs="Arial"/>
          <w:sz w:val="20"/>
          <w:szCs w:val="20"/>
          <w:lang w:val="en-IN" w:bidi="hi-IN"/>
        </w:rPr>
        <w:t xml:space="preserve"> </w:t>
      </w:r>
      <w:r w:rsidR="004C76ED" w:rsidRPr="00FA552A">
        <w:rPr>
          <w:rFonts w:ascii="Arial" w:hAnsi="Arial" w:cs="Arial"/>
          <w:sz w:val="20"/>
          <w:szCs w:val="20"/>
        </w:rPr>
        <w:t>maximum</w:t>
      </w:r>
      <w:r w:rsidR="004C76ED" w:rsidRPr="00FA552A">
        <w:rPr>
          <w:rFonts w:ascii="Arial" w:hAnsi="Arial" w:cs="Arial"/>
          <w:sz w:val="20"/>
          <w:szCs w:val="20"/>
          <w:lang w:val="en-IN" w:bidi="hi-IN"/>
        </w:rPr>
        <w:t xml:space="preserve"> plant</w:t>
      </w:r>
      <w:r w:rsidR="004C76ED" w:rsidRPr="00FA552A">
        <w:rPr>
          <w:rFonts w:ascii="Arial" w:hAnsi="Arial" w:cs="Arial"/>
          <w:sz w:val="20"/>
          <w:szCs w:val="20"/>
        </w:rPr>
        <w:t xml:space="preserve"> height </w:t>
      </w:r>
      <w:r w:rsidR="004C76ED" w:rsidRPr="00FA552A">
        <w:rPr>
          <w:rFonts w:ascii="Arial" w:hAnsi="Arial" w:cs="Arial"/>
          <w:sz w:val="20"/>
          <w:szCs w:val="20"/>
          <w:lang w:val="en-IN" w:bidi="hi-IN"/>
        </w:rPr>
        <w:t>(</w:t>
      </w:r>
      <w:r w:rsidR="004C76ED" w:rsidRPr="00FA552A">
        <w:rPr>
          <w:rFonts w:ascii="Arial" w:hAnsi="Arial" w:cs="Arial"/>
          <w:sz w:val="20"/>
          <w:szCs w:val="20"/>
        </w:rPr>
        <w:t>35.25</w:t>
      </w:r>
      <w:r w:rsidR="004C76ED" w:rsidRPr="00FA552A">
        <w:rPr>
          <w:rFonts w:ascii="Arial" w:hAnsi="Arial" w:cs="Arial"/>
          <w:sz w:val="20"/>
          <w:szCs w:val="20"/>
          <w:lang w:val="en-IN" w:bidi="hi-IN"/>
        </w:rPr>
        <w:t xml:space="preserve"> cm) was observed in </w:t>
      </w:r>
      <w:r w:rsidR="004C76ED" w:rsidRPr="00FA552A">
        <w:rPr>
          <w:rFonts w:ascii="Arial" w:hAnsi="Arial" w:cs="Arial"/>
          <w:sz w:val="20"/>
          <w:szCs w:val="20"/>
        </w:rPr>
        <w:t>T</w:t>
      </w:r>
      <w:r w:rsidR="004C76ED" w:rsidRPr="00FA552A">
        <w:rPr>
          <w:rFonts w:ascii="Arial" w:hAnsi="Arial" w:cs="Arial"/>
          <w:sz w:val="20"/>
          <w:szCs w:val="20"/>
          <w:vertAlign w:val="subscript"/>
        </w:rPr>
        <w:t>8</w:t>
      </w:r>
      <w:r w:rsidR="004C76ED" w:rsidRPr="00FA552A">
        <w:rPr>
          <w:rFonts w:ascii="Arial" w:hAnsi="Arial" w:cs="Arial"/>
          <w:sz w:val="20"/>
          <w:szCs w:val="20"/>
        </w:rPr>
        <w:t>-Borax @ 0.2% + FeSO</w:t>
      </w:r>
      <w:r w:rsidR="004C76ED" w:rsidRPr="00FA552A">
        <w:rPr>
          <w:rFonts w:ascii="Arial" w:hAnsi="Arial" w:cs="Arial"/>
          <w:sz w:val="20"/>
          <w:szCs w:val="20"/>
          <w:vertAlign w:val="subscript"/>
        </w:rPr>
        <w:t>4</w:t>
      </w:r>
      <w:r w:rsidR="004C76ED" w:rsidRPr="00FA552A">
        <w:rPr>
          <w:rFonts w:ascii="Arial" w:hAnsi="Arial" w:cs="Arial"/>
          <w:sz w:val="20"/>
          <w:szCs w:val="20"/>
        </w:rPr>
        <w:t xml:space="preserve"> @ 0.5% + ZnSO</w:t>
      </w:r>
      <w:r w:rsidR="004C76ED" w:rsidRPr="00FA552A">
        <w:rPr>
          <w:rFonts w:ascii="Arial" w:hAnsi="Arial" w:cs="Arial"/>
          <w:sz w:val="20"/>
          <w:szCs w:val="20"/>
          <w:vertAlign w:val="subscript"/>
        </w:rPr>
        <w:t>4</w:t>
      </w:r>
      <w:r w:rsidR="004C76ED" w:rsidRPr="00FA552A">
        <w:rPr>
          <w:rFonts w:ascii="Arial" w:hAnsi="Arial" w:cs="Arial"/>
          <w:sz w:val="20"/>
          <w:szCs w:val="20"/>
        </w:rPr>
        <w:t xml:space="preserve"> @ 0.5% + </w:t>
      </w:r>
      <w:r w:rsidR="004C76ED" w:rsidRPr="00FA552A">
        <w:rPr>
          <w:rFonts w:ascii="Arial" w:hAnsi="Arial" w:cs="Arial"/>
          <w:sz w:val="20"/>
          <w:szCs w:val="20"/>
          <w:lang w:eastAsia="en-IN"/>
        </w:rPr>
        <w:t xml:space="preserve">Ammonium molybdate @ 0.2% </w:t>
      </w:r>
      <w:r w:rsidR="004C76ED" w:rsidRPr="00FA552A">
        <w:rPr>
          <w:rFonts w:ascii="Arial" w:hAnsi="Arial" w:cs="Arial"/>
          <w:sz w:val="20"/>
          <w:szCs w:val="20"/>
        </w:rPr>
        <w:t>(</w:t>
      </w:r>
      <w:r w:rsidR="004C76ED" w:rsidRPr="00FA552A">
        <w:rPr>
          <w:rFonts w:ascii="Arial" w:hAnsi="Arial" w:cs="Arial"/>
          <w:bCs/>
          <w:sz w:val="20"/>
          <w:szCs w:val="20"/>
        </w:rPr>
        <w:t>Foliar spray at 30, 45 and 60 DAT)</w:t>
      </w:r>
      <w:r w:rsidR="004C76ED" w:rsidRPr="00FA552A">
        <w:rPr>
          <w:rFonts w:ascii="Arial" w:hAnsi="Arial" w:cs="Arial"/>
          <w:sz w:val="20"/>
          <w:szCs w:val="20"/>
          <w:lang w:val="en-IN" w:bidi="hi-IN"/>
        </w:rPr>
        <w:t xml:space="preserve">. </w:t>
      </w:r>
      <w:r w:rsidR="004C76ED" w:rsidRPr="00FA552A">
        <w:rPr>
          <w:rFonts w:ascii="Arial" w:hAnsi="Arial" w:cs="Arial"/>
          <w:sz w:val="20"/>
          <w:szCs w:val="20"/>
        </w:rPr>
        <w:t>The minimum plant</w:t>
      </w:r>
      <w:r w:rsidR="004C76ED" w:rsidRPr="00FA552A">
        <w:rPr>
          <w:rFonts w:ascii="Arial" w:hAnsi="Arial" w:cs="Arial"/>
          <w:sz w:val="20"/>
          <w:szCs w:val="20"/>
          <w:lang w:val="en-IN" w:bidi="hi-IN"/>
        </w:rPr>
        <w:t xml:space="preserve"> height (</w:t>
      </w:r>
      <w:r w:rsidR="004C76ED" w:rsidRPr="00FA552A">
        <w:rPr>
          <w:rFonts w:ascii="Arial" w:hAnsi="Arial" w:cs="Arial"/>
          <w:sz w:val="20"/>
          <w:szCs w:val="20"/>
        </w:rPr>
        <w:t>22.56</w:t>
      </w:r>
      <w:r w:rsidR="004C76ED" w:rsidRPr="00FA552A">
        <w:rPr>
          <w:rFonts w:ascii="Arial" w:hAnsi="Arial" w:cs="Arial"/>
          <w:sz w:val="20"/>
          <w:szCs w:val="20"/>
          <w:lang w:val="en-IN" w:bidi="hi-IN"/>
        </w:rPr>
        <w:t xml:space="preserve"> cm) was recorded in</w:t>
      </w:r>
      <w:r w:rsidR="004C76ED" w:rsidRPr="00FA552A">
        <w:rPr>
          <w:rFonts w:ascii="Arial" w:hAnsi="Arial" w:cs="Arial"/>
          <w:sz w:val="20"/>
          <w:szCs w:val="20"/>
        </w:rPr>
        <w:t xml:space="preserve"> </w:t>
      </w:r>
      <w:r w:rsidR="004C76ED" w:rsidRPr="00FA552A">
        <w:rPr>
          <w:rFonts w:ascii="Arial" w:hAnsi="Arial" w:cs="Arial"/>
          <w:sz w:val="20"/>
          <w:szCs w:val="20"/>
          <w:lang w:val="en-IN" w:bidi="hi-IN"/>
        </w:rPr>
        <w:t xml:space="preserve">treatment </w:t>
      </w:r>
      <w:r w:rsidR="004C76ED" w:rsidRPr="00FA552A">
        <w:rPr>
          <w:rFonts w:ascii="Arial" w:hAnsi="Arial" w:cs="Arial"/>
          <w:sz w:val="20"/>
          <w:szCs w:val="20"/>
        </w:rPr>
        <w:t>T</w:t>
      </w:r>
      <w:r w:rsidR="004C76ED" w:rsidRPr="00FA552A">
        <w:rPr>
          <w:rFonts w:ascii="Arial" w:hAnsi="Arial" w:cs="Arial"/>
          <w:sz w:val="20"/>
          <w:szCs w:val="20"/>
          <w:vertAlign w:val="subscript"/>
        </w:rPr>
        <w:t>1</w:t>
      </w:r>
      <w:r w:rsidR="004C76ED" w:rsidRPr="00FA552A">
        <w:rPr>
          <w:rFonts w:ascii="Arial" w:hAnsi="Arial" w:cs="Arial"/>
          <w:sz w:val="20"/>
          <w:szCs w:val="20"/>
        </w:rPr>
        <w:t>-Control (only RDF)</w:t>
      </w:r>
      <w:r w:rsidR="004C76ED" w:rsidRPr="00FA552A">
        <w:rPr>
          <w:rFonts w:ascii="Arial" w:hAnsi="Arial" w:cs="Arial"/>
          <w:sz w:val="20"/>
          <w:szCs w:val="20"/>
          <w:lang w:val="en-IN" w:bidi="hi-IN"/>
        </w:rPr>
        <w:t xml:space="preserve">. </w:t>
      </w:r>
      <w:r w:rsidR="00C9242A" w:rsidRPr="00FA552A">
        <w:rPr>
          <w:rFonts w:ascii="Arial" w:hAnsi="Arial" w:cs="Arial"/>
          <w:sz w:val="20"/>
          <w:szCs w:val="20"/>
          <w:lang w:val="en-IN" w:bidi="hi-IN"/>
        </w:rPr>
        <w:t xml:space="preserve">The </w:t>
      </w:r>
      <w:r w:rsidR="00C9242A" w:rsidRPr="00FA552A">
        <w:rPr>
          <w:rFonts w:ascii="Arial" w:hAnsi="Arial" w:cs="Arial"/>
          <w:sz w:val="20"/>
          <w:szCs w:val="20"/>
        </w:rPr>
        <w:t>data</w:t>
      </w:r>
      <w:r w:rsidR="00C9242A" w:rsidRPr="00FA552A">
        <w:rPr>
          <w:rFonts w:ascii="Arial" w:hAnsi="Arial" w:cs="Arial"/>
          <w:sz w:val="20"/>
          <w:szCs w:val="20"/>
          <w:lang w:val="en-IN" w:bidi="hi-IN"/>
        </w:rPr>
        <w:t xml:space="preserve"> were </w:t>
      </w:r>
      <w:r w:rsidR="00C9242A" w:rsidRPr="00FA552A">
        <w:rPr>
          <w:rFonts w:ascii="Arial" w:hAnsi="Arial" w:cs="Arial"/>
          <w:sz w:val="20"/>
          <w:szCs w:val="20"/>
        </w:rPr>
        <w:t xml:space="preserve">showed </w:t>
      </w:r>
      <w:r w:rsidR="00C9242A" w:rsidRPr="00FA552A">
        <w:rPr>
          <w:rFonts w:ascii="Arial" w:hAnsi="Arial" w:cs="Arial"/>
          <w:sz w:val="20"/>
          <w:szCs w:val="20"/>
          <w:lang w:val="en-IN" w:bidi="hi-IN"/>
        </w:rPr>
        <w:t xml:space="preserve">significant in respect of </w:t>
      </w:r>
      <w:r w:rsidR="00C9242A" w:rsidRPr="00FA552A">
        <w:rPr>
          <w:rFonts w:ascii="Arial" w:hAnsi="Arial" w:cs="Arial"/>
          <w:sz w:val="20"/>
          <w:szCs w:val="20"/>
        </w:rPr>
        <w:t xml:space="preserve">number of leaves per plant </w:t>
      </w:r>
      <w:r w:rsidR="00C9242A" w:rsidRPr="00FA552A">
        <w:rPr>
          <w:rFonts w:ascii="Arial" w:hAnsi="Arial" w:cs="Arial"/>
          <w:sz w:val="20"/>
          <w:szCs w:val="20"/>
          <w:lang w:val="en-IN" w:bidi="hi-IN"/>
        </w:rPr>
        <w:t xml:space="preserve">at </w:t>
      </w:r>
      <w:r w:rsidR="00C9242A" w:rsidRPr="00FA552A">
        <w:rPr>
          <w:rFonts w:ascii="Arial" w:hAnsi="Arial" w:cs="Arial"/>
          <w:sz w:val="20"/>
          <w:szCs w:val="20"/>
        </w:rPr>
        <w:t xml:space="preserve">30 </w:t>
      </w:r>
      <w:r w:rsidR="00C9242A" w:rsidRPr="00FA552A">
        <w:rPr>
          <w:rFonts w:ascii="Arial" w:hAnsi="Arial" w:cs="Arial"/>
          <w:sz w:val="20"/>
          <w:szCs w:val="20"/>
          <w:lang w:val="en-IN" w:bidi="hi-IN"/>
        </w:rPr>
        <w:t xml:space="preserve">days after transplanting. At </w:t>
      </w:r>
      <w:r w:rsidR="00C9242A" w:rsidRPr="00FA552A">
        <w:rPr>
          <w:rFonts w:ascii="Arial" w:hAnsi="Arial" w:cs="Arial"/>
          <w:sz w:val="20"/>
          <w:szCs w:val="20"/>
        </w:rPr>
        <w:t>30</w:t>
      </w:r>
      <w:r w:rsidR="00C9242A" w:rsidRPr="00FA552A">
        <w:rPr>
          <w:rFonts w:ascii="Arial" w:hAnsi="Arial" w:cs="Arial"/>
          <w:sz w:val="20"/>
          <w:szCs w:val="20"/>
          <w:lang w:val="en-IN" w:bidi="hi-IN"/>
        </w:rPr>
        <w:t xml:space="preserve"> days </w:t>
      </w:r>
      <w:r w:rsidR="00C9242A" w:rsidRPr="00FA552A">
        <w:rPr>
          <w:rFonts w:ascii="Arial" w:hAnsi="Arial" w:cs="Arial"/>
          <w:sz w:val="20"/>
          <w:szCs w:val="20"/>
        </w:rPr>
        <w:t>after transplanting</w:t>
      </w:r>
      <w:r w:rsidR="00C9242A" w:rsidRPr="00FA552A">
        <w:rPr>
          <w:rFonts w:ascii="Arial" w:hAnsi="Arial" w:cs="Arial"/>
          <w:sz w:val="20"/>
          <w:szCs w:val="20"/>
          <w:lang w:val="en-IN" w:bidi="hi-IN"/>
        </w:rPr>
        <w:t xml:space="preserve"> </w:t>
      </w:r>
      <w:r w:rsidR="00C9242A" w:rsidRPr="00FA552A">
        <w:rPr>
          <w:rFonts w:ascii="Arial" w:hAnsi="Arial" w:cs="Arial"/>
          <w:sz w:val="20"/>
          <w:szCs w:val="20"/>
        </w:rPr>
        <w:t>maximum</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number of leaves per plant </w:t>
      </w:r>
      <w:r w:rsidR="00C9242A" w:rsidRPr="00FA552A">
        <w:rPr>
          <w:rFonts w:ascii="Arial" w:hAnsi="Arial" w:cs="Arial"/>
          <w:sz w:val="20"/>
          <w:szCs w:val="20"/>
          <w:lang w:val="en-IN" w:bidi="hi-IN"/>
        </w:rPr>
        <w:t>(</w:t>
      </w:r>
      <w:r w:rsidR="00C9242A" w:rsidRPr="00FA552A">
        <w:rPr>
          <w:rFonts w:ascii="Arial" w:hAnsi="Arial" w:cs="Arial"/>
          <w:sz w:val="20"/>
          <w:szCs w:val="20"/>
        </w:rPr>
        <w:t>11.63</w:t>
      </w:r>
      <w:r w:rsidR="00C9242A" w:rsidRPr="00FA552A">
        <w:rPr>
          <w:rFonts w:ascii="Arial" w:hAnsi="Arial" w:cs="Arial"/>
          <w:sz w:val="20"/>
          <w:szCs w:val="20"/>
          <w:lang w:val="en-IN" w:bidi="hi-IN"/>
        </w:rPr>
        <w:t xml:space="preserve">) was observed in </w:t>
      </w:r>
      <w:r w:rsidR="00C9242A" w:rsidRPr="00FA552A">
        <w:rPr>
          <w:rFonts w:ascii="Arial" w:hAnsi="Arial" w:cs="Arial"/>
          <w:sz w:val="20"/>
          <w:szCs w:val="20"/>
        </w:rPr>
        <w:t>T</w:t>
      </w:r>
      <w:r w:rsidR="00C9242A" w:rsidRPr="00FA552A">
        <w:rPr>
          <w:rFonts w:ascii="Arial" w:hAnsi="Arial" w:cs="Arial"/>
          <w:sz w:val="20"/>
          <w:szCs w:val="20"/>
          <w:vertAlign w:val="subscript"/>
        </w:rPr>
        <w:t>8</w:t>
      </w:r>
      <w:r w:rsidR="00C9242A" w:rsidRPr="00FA552A">
        <w:rPr>
          <w:rFonts w:ascii="Arial" w:hAnsi="Arial" w:cs="Arial"/>
          <w:sz w:val="20"/>
          <w:szCs w:val="20"/>
        </w:rPr>
        <w:t>-Borax @ 0.2% + FeSO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ZnSO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w:t>
      </w:r>
      <w:r w:rsidR="00C9242A" w:rsidRPr="00FA552A">
        <w:rPr>
          <w:rFonts w:ascii="Arial" w:hAnsi="Arial" w:cs="Arial"/>
          <w:sz w:val="20"/>
          <w:szCs w:val="20"/>
          <w:lang w:eastAsia="en-IN"/>
        </w:rPr>
        <w:t xml:space="preserve">Ammonium molybdate @ 0.2% </w:t>
      </w:r>
      <w:r w:rsidR="00C9242A" w:rsidRPr="00FA552A">
        <w:rPr>
          <w:rFonts w:ascii="Arial" w:hAnsi="Arial" w:cs="Arial"/>
          <w:sz w:val="20"/>
          <w:szCs w:val="20"/>
        </w:rPr>
        <w:t>(</w:t>
      </w:r>
      <w:r w:rsidR="00C9242A" w:rsidRPr="00FA552A">
        <w:rPr>
          <w:rFonts w:ascii="Arial" w:hAnsi="Arial" w:cs="Arial"/>
          <w:bCs/>
          <w:sz w:val="20"/>
          <w:szCs w:val="20"/>
        </w:rPr>
        <w:t>Foliar spray at 30, 45 and 60 DAT)</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The minimum number of leaves per plant </w:t>
      </w:r>
      <w:r w:rsidR="00C9242A" w:rsidRPr="00FA552A">
        <w:rPr>
          <w:rFonts w:ascii="Arial" w:hAnsi="Arial" w:cs="Arial"/>
          <w:sz w:val="20"/>
          <w:szCs w:val="20"/>
          <w:lang w:val="en-IN" w:bidi="hi-IN"/>
        </w:rPr>
        <w:t>(</w:t>
      </w:r>
      <w:r w:rsidR="00C9242A" w:rsidRPr="00FA552A">
        <w:rPr>
          <w:rFonts w:ascii="Arial" w:hAnsi="Arial" w:cs="Arial"/>
          <w:sz w:val="20"/>
          <w:szCs w:val="20"/>
        </w:rPr>
        <w:t>7.22</w:t>
      </w:r>
      <w:r w:rsidR="00C9242A" w:rsidRPr="00FA552A">
        <w:rPr>
          <w:rFonts w:ascii="Arial" w:hAnsi="Arial" w:cs="Arial"/>
          <w:sz w:val="20"/>
          <w:szCs w:val="20"/>
          <w:lang w:val="en-IN" w:bidi="hi-IN"/>
        </w:rPr>
        <w:t>) was recorded in</w:t>
      </w:r>
      <w:r w:rsidR="00C9242A" w:rsidRPr="00FA552A">
        <w:rPr>
          <w:rFonts w:ascii="Arial" w:hAnsi="Arial" w:cs="Arial"/>
          <w:sz w:val="20"/>
          <w:szCs w:val="20"/>
        </w:rPr>
        <w:t xml:space="preserve"> </w:t>
      </w:r>
      <w:r w:rsidR="00C9242A" w:rsidRPr="00FA552A">
        <w:rPr>
          <w:rFonts w:ascii="Arial" w:hAnsi="Arial" w:cs="Arial"/>
          <w:sz w:val="20"/>
          <w:szCs w:val="20"/>
          <w:lang w:val="en-IN" w:bidi="hi-IN"/>
        </w:rPr>
        <w:t xml:space="preserve">treatment </w:t>
      </w:r>
      <w:r w:rsidR="00C9242A" w:rsidRPr="00FA552A">
        <w:rPr>
          <w:rFonts w:ascii="Arial" w:hAnsi="Arial" w:cs="Arial"/>
          <w:sz w:val="20"/>
          <w:szCs w:val="20"/>
        </w:rPr>
        <w:t>T</w:t>
      </w:r>
      <w:r w:rsidR="00C9242A" w:rsidRPr="00FA552A">
        <w:rPr>
          <w:rFonts w:ascii="Arial" w:hAnsi="Arial" w:cs="Arial"/>
          <w:sz w:val="20"/>
          <w:szCs w:val="20"/>
          <w:vertAlign w:val="subscript"/>
        </w:rPr>
        <w:t>1</w:t>
      </w:r>
      <w:r w:rsidR="00C9242A" w:rsidRPr="00FA552A">
        <w:rPr>
          <w:rFonts w:ascii="Arial" w:hAnsi="Arial" w:cs="Arial"/>
          <w:sz w:val="20"/>
          <w:szCs w:val="20"/>
        </w:rPr>
        <w:t>-Control (only RDF)</w:t>
      </w:r>
      <w:r w:rsidR="00C9242A" w:rsidRPr="00FA552A">
        <w:rPr>
          <w:rFonts w:ascii="Arial" w:hAnsi="Arial" w:cs="Arial"/>
          <w:sz w:val="20"/>
          <w:szCs w:val="20"/>
          <w:lang w:val="en-IN" w:bidi="hi-IN"/>
        </w:rPr>
        <w:t xml:space="preserve">. The </w:t>
      </w:r>
      <w:r w:rsidR="00C9242A" w:rsidRPr="00FA552A">
        <w:rPr>
          <w:rFonts w:ascii="Arial" w:hAnsi="Arial" w:cs="Arial"/>
          <w:sz w:val="20"/>
          <w:szCs w:val="20"/>
        </w:rPr>
        <w:t>data</w:t>
      </w:r>
      <w:r w:rsidR="00C9242A" w:rsidRPr="00FA552A">
        <w:rPr>
          <w:rFonts w:ascii="Arial" w:hAnsi="Arial" w:cs="Arial"/>
          <w:sz w:val="20"/>
          <w:szCs w:val="20"/>
          <w:lang w:val="en-IN" w:bidi="hi-IN"/>
        </w:rPr>
        <w:t xml:space="preserve"> were </w:t>
      </w:r>
      <w:r w:rsidR="00C9242A" w:rsidRPr="00FA552A">
        <w:rPr>
          <w:rFonts w:ascii="Arial" w:hAnsi="Arial" w:cs="Arial"/>
          <w:sz w:val="20"/>
          <w:szCs w:val="20"/>
        </w:rPr>
        <w:t xml:space="preserve">showed </w:t>
      </w:r>
      <w:r w:rsidR="00C9242A" w:rsidRPr="00FA552A">
        <w:rPr>
          <w:rFonts w:ascii="Arial" w:hAnsi="Arial" w:cs="Arial"/>
          <w:sz w:val="20"/>
          <w:szCs w:val="20"/>
          <w:lang w:val="en-IN" w:bidi="hi-IN"/>
        </w:rPr>
        <w:t xml:space="preserve">significant in respect of </w:t>
      </w:r>
      <w:r w:rsidR="00C9242A" w:rsidRPr="00FA552A">
        <w:rPr>
          <w:rFonts w:ascii="Arial" w:hAnsi="Arial" w:cs="Arial"/>
          <w:sz w:val="20"/>
          <w:szCs w:val="20"/>
        </w:rPr>
        <w:t xml:space="preserve">number of leaves per plant </w:t>
      </w:r>
      <w:r w:rsidR="00C9242A" w:rsidRPr="00FA552A">
        <w:rPr>
          <w:rFonts w:ascii="Arial" w:hAnsi="Arial" w:cs="Arial"/>
          <w:sz w:val="20"/>
          <w:szCs w:val="20"/>
          <w:lang w:val="en-IN" w:bidi="hi-IN"/>
        </w:rPr>
        <w:t xml:space="preserve">at </w:t>
      </w:r>
      <w:r w:rsidR="00C9242A" w:rsidRPr="00FA552A">
        <w:rPr>
          <w:rFonts w:ascii="Arial" w:hAnsi="Arial" w:cs="Arial"/>
          <w:sz w:val="20"/>
          <w:szCs w:val="20"/>
        </w:rPr>
        <w:t xml:space="preserve">60 </w:t>
      </w:r>
      <w:r w:rsidR="00C9242A" w:rsidRPr="00FA552A">
        <w:rPr>
          <w:rFonts w:ascii="Arial" w:hAnsi="Arial" w:cs="Arial"/>
          <w:sz w:val="20"/>
          <w:szCs w:val="20"/>
          <w:lang w:val="en-IN" w:bidi="hi-IN"/>
        </w:rPr>
        <w:t xml:space="preserve">days after transplanting. At </w:t>
      </w:r>
      <w:r w:rsidR="00C9242A" w:rsidRPr="00FA552A">
        <w:rPr>
          <w:rFonts w:ascii="Arial" w:hAnsi="Arial" w:cs="Arial"/>
          <w:sz w:val="20"/>
          <w:szCs w:val="20"/>
        </w:rPr>
        <w:t>60</w:t>
      </w:r>
      <w:r w:rsidR="00C9242A" w:rsidRPr="00FA552A">
        <w:rPr>
          <w:rFonts w:ascii="Arial" w:hAnsi="Arial" w:cs="Arial"/>
          <w:sz w:val="20"/>
          <w:szCs w:val="20"/>
          <w:lang w:val="en-IN" w:bidi="hi-IN"/>
        </w:rPr>
        <w:t xml:space="preserve"> days </w:t>
      </w:r>
      <w:r w:rsidR="00C9242A" w:rsidRPr="00FA552A">
        <w:rPr>
          <w:rFonts w:ascii="Arial" w:hAnsi="Arial" w:cs="Arial"/>
          <w:sz w:val="20"/>
          <w:szCs w:val="20"/>
        </w:rPr>
        <w:t>after transplanting</w:t>
      </w:r>
      <w:r w:rsidR="00C9242A" w:rsidRPr="00FA552A">
        <w:rPr>
          <w:rFonts w:ascii="Arial" w:hAnsi="Arial" w:cs="Arial"/>
          <w:sz w:val="20"/>
          <w:szCs w:val="20"/>
          <w:lang w:val="en-IN" w:bidi="hi-IN"/>
        </w:rPr>
        <w:t xml:space="preserve"> </w:t>
      </w:r>
      <w:r w:rsidR="00C9242A" w:rsidRPr="00FA552A">
        <w:rPr>
          <w:rFonts w:ascii="Arial" w:hAnsi="Arial" w:cs="Arial"/>
          <w:sz w:val="20"/>
          <w:szCs w:val="20"/>
        </w:rPr>
        <w:t>maximum</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number of leaves per plant </w:t>
      </w:r>
      <w:r w:rsidR="00C9242A" w:rsidRPr="00FA552A">
        <w:rPr>
          <w:rFonts w:ascii="Arial" w:hAnsi="Arial" w:cs="Arial"/>
          <w:sz w:val="20"/>
          <w:szCs w:val="20"/>
          <w:lang w:val="en-IN" w:bidi="hi-IN"/>
        </w:rPr>
        <w:t>(</w:t>
      </w:r>
      <w:r w:rsidR="00C9242A" w:rsidRPr="00FA552A">
        <w:rPr>
          <w:rFonts w:ascii="Arial" w:hAnsi="Arial" w:cs="Arial"/>
          <w:sz w:val="20"/>
          <w:szCs w:val="20"/>
        </w:rPr>
        <w:t>16.87</w:t>
      </w:r>
      <w:r w:rsidR="00C9242A" w:rsidRPr="00FA552A">
        <w:rPr>
          <w:rFonts w:ascii="Arial" w:hAnsi="Arial" w:cs="Arial"/>
          <w:sz w:val="20"/>
          <w:szCs w:val="20"/>
          <w:lang w:val="en-IN" w:bidi="hi-IN"/>
        </w:rPr>
        <w:t xml:space="preserve">) was observed in </w:t>
      </w:r>
      <w:r w:rsidR="00C9242A" w:rsidRPr="00FA552A">
        <w:rPr>
          <w:rFonts w:ascii="Arial" w:hAnsi="Arial" w:cs="Arial"/>
          <w:sz w:val="20"/>
          <w:szCs w:val="20"/>
        </w:rPr>
        <w:t>T</w:t>
      </w:r>
      <w:r w:rsidR="00C9242A" w:rsidRPr="00FA552A">
        <w:rPr>
          <w:rFonts w:ascii="Arial" w:hAnsi="Arial" w:cs="Arial"/>
          <w:sz w:val="20"/>
          <w:szCs w:val="20"/>
          <w:vertAlign w:val="subscript"/>
        </w:rPr>
        <w:t>8</w:t>
      </w:r>
      <w:r w:rsidR="00C9242A" w:rsidRPr="00FA552A">
        <w:rPr>
          <w:rFonts w:ascii="Arial" w:hAnsi="Arial" w:cs="Arial"/>
          <w:sz w:val="20"/>
          <w:szCs w:val="20"/>
        </w:rPr>
        <w:t>-Borax @ 0.2% + FeSO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ZnSO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w:t>
      </w:r>
      <w:r w:rsidR="00C9242A" w:rsidRPr="00FA552A">
        <w:rPr>
          <w:rFonts w:ascii="Arial" w:hAnsi="Arial" w:cs="Arial"/>
          <w:sz w:val="20"/>
          <w:szCs w:val="20"/>
          <w:lang w:eastAsia="en-IN"/>
        </w:rPr>
        <w:t xml:space="preserve">Ammonium molybdate @ 0.2% </w:t>
      </w:r>
      <w:r w:rsidR="00C9242A" w:rsidRPr="00FA552A">
        <w:rPr>
          <w:rFonts w:ascii="Arial" w:hAnsi="Arial" w:cs="Arial"/>
          <w:sz w:val="20"/>
          <w:szCs w:val="20"/>
        </w:rPr>
        <w:t>(</w:t>
      </w:r>
      <w:r w:rsidR="00C9242A" w:rsidRPr="00FA552A">
        <w:rPr>
          <w:rFonts w:ascii="Arial" w:hAnsi="Arial" w:cs="Arial"/>
          <w:bCs/>
          <w:sz w:val="20"/>
          <w:szCs w:val="20"/>
        </w:rPr>
        <w:t>Foliar spray at 30, 45 and 60 DAT)</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The minimum number of leaves per plant </w:t>
      </w:r>
      <w:r w:rsidR="00C9242A" w:rsidRPr="00FA552A">
        <w:rPr>
          <w:rFonts w:ascii="Arial" w:hAnsi="Arial" w:cs="Arial"/>
          <w:sz w:val="20"/>
          <w:szCs w:val="20"/>
          <w:lang w:val="en-IN" w:bidi="hi-IN"/>
        </w:rPr>
        <w:t>(</w:t>
      </w:r>
      <w:r w:rsidR="00C9242A" w:rsidRPr="00FA552A">
        <w:rPr>
          <w:rFonts w:ascii="Arial" w:hAnsi="Arial" w:cs="Arial"/>
          <w:sz w:val="20"/>
          <w:szCs w:val="20"/>
        </w:rPr>
        <w:t>12.44</w:t>
      </w:r>
      <w:r w:rsidR="00C9242A" w:rsidRPr="00FA552A">
        <w:rPr>
          <w:rFonts w:ascii="Arial" w:hAnsi="Arial" w:cs="Arial"/>
          <w:sz w:val="20"/>
          <w:szCs w:val="20"/>
          <w:lang w:val="en-IN" w:bidi="hi-IN"/>
        </w:rPr>
        <w:t>) was recorded in</w:t>
      </w:r>
      <w:r w:rsidR="00C9242A" w:rsidRPr="00FA552A">
        <w:rPr>
          <w:rFonts w:ascii="Arial" w:hAnsi="Arial" w:cs="Arial"/>
          <w:sz w:val="20"/>
          <w:szCs w:val="20"/>
        </w:rPr>
        <w:t xml:space="preserve"> </w:t>
      </w:r>
      <w:r w:rsidR="00C9242A" w:rsidRPr="00FA552A">
        <w:rPr>
          <w:rFonts w:ascii="Arial" w:hAnsi="Arial" w:cs="Arial"/>
          <w:sz w:val="20"/>
          <w:szCs w:val="20"/>
          <w:lang w:val="en-IN" w:bidi="hi-IN"/>
        </w:rPr>
        <w:t xml:space="preserve">treatment </w:t>
      </w:r>
      <w:r w:rsidR="00C9242A" w:rsidRPr="00FA552A">
        <w:rPr>
          <w:rFonts w:ascii="Arial" w:hAnsi="Arial" w:cs="Arial"/>
          <w:sz w:val="20"/>
          <w:szCs w:val="20"/>
        </w:rPr>
        <w:t>T</w:t>
      </w:r>
      <w:r w:rsidR="00C9242A" w:rsidRPr="00FA552A">
        <w:rPr>
          <w:rFonts w:ascii="Arial" w:hAnsi="Arial" w:cs="Arial"/>
          <w:sz w:val="20"/>
          <w:szCs w:val="20"/>
          <w:vertAlign w:val="subscript"/>
        </w:rPr>
        <w:t>1</w:t>
      </w:r>
      <w:r w:rsidR="00C9242A" w:rsidRPr="00FA552A">
        <w:rPr>
          <w:rFonts w:ascii="Arial" w:hAnsi="Arial" w:cs="Arial"/>
          <w:sz w:val="20"/>
          <w:szCs w:val="20"/>
        </w:rPr>
        <w:t>-Control (only RDF)</w:t>
      </w:r>
      <w:r w:rsidR="00C9242A" w:rsidRPr="00FA552A">
        <w:rPr>
          <w:rFonts w:ascii="Arial" w:hAnsi="Arial" w:cs="Arial"/>
          <w:sz w:val="20"/>
          <w:szCs w:val="20"/>
          <w:lang w:val="en-IN" w:bidi="hi-IN"/>
        </w:rPr>
        <w:t xml:space="preserve">. The </w:t>
      </w:r>
      <w:r w:rsidR="00C9242A" w:rsidRPr="00FA552A">
        <w:rPr>
          <w:rFonts w:ascii="Arial" w:hAnsi="Arial" w:cs="Arial"/>
          <w:sz w:val="20"/>
          <w:szCs w:val="20"/>
        </w:rPr>
        <w:t>data</w:t>
      </w:r>
      <w:r w:rsidR="00C9242A" w:rsidRPr="00FA552A">
        <w:rPr>
          <w:rFonts w:ascii="Arial" w:hAnsi="Arial" w:cs="Arial"/>
          <w:sz w:val="20"/>
          <w:szCs w:val="20"/>
          <w:lang w:val="en-IN" w:bidi="hi-IN"/>
        </w:rPr>
        <w:t xml:space="preserve"> were </w:t>
      </w:r>
      <w:r w:rsidR="00C9242A" w:rsidRPr="00FA552A">
        <w:rPr>
          <w:rFonts w:ascii="Arial" w:hAnsi="Arial" w:cs="Arial"/>
          <w:sz w:val="20"/>
          <w:szCs w:val="20"/>
        </w:rPr>
        <w:t xml:space="preserve">showed </w:t>
      </w:r>
      <w:r w:rsidR="00C9242A" w:rsidRPr="00FA552A">
        <w:rPr>
          <w:rFonts w:ascii="Arial" w:hAnsi="Arial" w:cs="Arial"/>
          <w:sz w:val="20"/>
          <w:szCs w:val="20"/>
          <w:lang w:val="en-IN" w:bidi="hi-IN"/>
        </w:rPr>
        <w:t>significant in respect of</w:t>
      </w:r>
      <w:r w:rsidR="00C9242A" w:rsidRPr="00FA552A">
        <w:rPr>
          <w:rFonts w:ascii="Arial" w:hAnsi="Arial" w:cs="Arial"/>
          <w:sz w:val="20"/>
          <w:szCs w:val="20"/>
        </w:rPr>
        <w:t xml:space="preserve"> stalk</w:t>
      </w:r>
      <w:r w:rsidR="00C9242A" w:rsidRPr="00FA552A">
        <w:rPr>
          <w:rFonts w:ascii="Arial" w:hAnsi="Arial" w:cs="Arial"/>
          <w:sz w:val="20"/>
          <w:szCs w:val="20"/>
          <w:lang w:val="en-IN" w:bidi="hi-IN"/>
        </w:rPr>
        <w:t xml:space="preserve"> </w:t>
      </w:r>
      <w:r w:rsidR="00C9242A" w:rsidRPr="00FA552A">
        <w:rPr>
          <w:rFonts w:ascii="Arial" w:hAnsi="Arial" w:cs="Arial"/>
          <w:sz w:val="20"/>
          <w:szCs w:val="20"/>
        </w:rPr>
        <w:t>length</w:t>
      </w:r>
      <w:r w:rsidR="00C9242A" w:rsidRPr="00FA552A">
        <w:rPr>
          <w:rFonts w:ascii="Arial" w:hAnsi="Arial" w:cs="Arial"/>
          <w:sz w:val="20"/>
          <w:szCs w:val="20"/>
          <w:lang w:val="en-IN" w:bidi="hi-IN"/>
        </w:rPr>
        <w:t xml:space="preserve">. </w:t>
      </w:r>
      <w:r w:rsidR="00C9242A" w:rsidRPr="00FA552A">
        <w:rPr>
          <w:rFonts w:ascii="Arial" w:hAnsi="Arial" w:cs="Arial"/>
          <w:sz w:val="20"/>
          <w:szCs w:val="20"/>
        </w:rPr>
        <w:t>The</w:t>
      </w:r>
      <w:r w:rsidR="00C9242A" w:rsidRPr="00FA552A">
        <w:rPr>
          <w:rFonts w:ascii="Arial" w:hAnsi="Arial" w:cs="Arial"/>
          <w:sz w:val="20"/>
          <w:szCs w:val="20"/>
          <w:lang w:val="en-IN" w:bidi="hi-IN"/>
        </w:rPr>
        <w:t xml:space="preserve"> </w:t>
      </w:r>
      <w:r w:rsidR="00C9242A" w:rsidRPr="00FA552A">
        <w:rPr>
          <w:rFonts w:ascii="Arial" w:hAnsi="Arial" w:cs="Arial"/>
          <w:sz w:val="20"/>
          <w:szCs w:val="20"/>
        </w:rPr>
        <w:t>maximum</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stalk length </w:t>
      </w:r>
      <w:r w:rsidR="00C9242A" w:rsidRPr="00FA552A">
        <w:rPr>
          <w:rFonts w:ascii="Arial" w:hAnsi="Arial" w:cs="Arial"/>
          <w:sz w:val="20"/>
          <w:szCs w:val="20"/>
          <w:lang w:val="en-IN" w:bidi="hi-IN"/>
        </w:rPr>
        <w:t>(</w:t>
      </w:r>
      <w:r w:rsidR="00C9242A" w:rsidRPr="00FA552A">
        <w:rPr>
          <w:rFonts w:ascii="Arial" w:hAnsi="Arial" w:cs="Arial"/>
          <w:sz w:val="20"/>
          <w:szCs w:val="20"/>
        </w:rPr>
        <w:t>23.00 cm</w:t>
      </w:r>
      <w:r w:rsidR="00C9242A" w:rsidRPr="00FA552A">
        <w:rPr>
          <w:rFonts w:ascii="Arial" w:hAnsi="Arial" w:cs="Arial"/>
          <w:sz w:val="20"/>
          <w:szCs w:val="20"/>
          <w:lang w:val="en-IN" w:bidi="hi-IN"/>
        </w:rPr>
        <w:t xml:space="preserve">) was observed in </w:t>
      </w:r>
      <w:r w:rsidR="00C9242A" w:rsidRPr="00FA552A">
        <w:rPr>
          <w:rFonts w:ascii="Arial" w:hAnsi="Arial" w:cs="Arial"/>
          <w:sz w:val="20"/>
          <w:szCs w:val="20"/>
        </w:rPr>
        <w:t>T</w:t>
      </w:r>
      <w:r w:rsidR="00C9242A" w:rsidRPr="00FA552A">
        <w:rPr>
          <w:rFonts w:ascii="Arial" w:hAnsi="Arial" w:cs="Arial"/>
          <w:sz w:val="20"/>
          <w:szCs w:val="20"/>
          <w:vertAlign w:val="subscript"/>
        </w:rPr>
        <w:t>8</w:t>
      </w:r>
      <w:r w:rsidR="00C9242A" w:rsidRPr="00FA552A">
        <w:rPr>
          <w:rFonts w:ascii="Arial" w:hAnsi="Arial" w:cs="Arial"/>
          <w:sz w:val="20"/>
          <w:szCs w:val="20"/>
        </w:rPr>
        <w:t>-Borax @ 0.2% + FeSO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ZnSO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w:t>
      </w:r>
      <w:r w:rsidR="00C9242A" w:rsidRPr="00FA552A">
        <w:rPr>
          <w:rFonts w:ascii="Arial" w:hAnsi="Arial" w:cs="Arial"/>
          <w:sz w:val="20"/>
          <w:szCs w:val="20"/>
          <w:lang w:eastAsia="en-IN"/>
        </w:rPr>
        <w:t xml:space="preserve">Ammonium molybdate @ 0.2% </w:t>
      </w:r>
      <w:r w:rsidR="00C9242A" w:rsidRPr="00FA552A">
        <w:rPr>
          <w:rFonts w:ascii="Arial" w:hAnsi="Arial" w:cs="Arial"/>
          <w:sz w:val="20"/>
          <w:szCs w:val="20"/>
        </w:rPr>
        <w:t>(</w:t>
      </w:r>
      <w:r w:rsidR="00C9242A" w:rsidRPr="00FA552A">
        <w:rPr>
          <w:rFonts w:ascii="Arial" w:hAnsi="Arial" w:cs="Arial"/>
          <w:bCs/>
          <w:sz w:val="20"/>
          <w:szCs w:val="20"/>
        </w:rPr>
        <w:t>Foliar spray at 30, 45 and 60 DAT)</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The minimum stalk length </w:t>
      </w:r>
      <w:r w:rsidR="00C9242A" w:rsidRPr="00FA552A">
        <w:rPr>
          <w:rFonts w:ascii="Arial" w:hAnsi="Arial" w:cs="Arial"/>
          <w:sz w:val="20"/>
          <w:szCs w:val="20"/>
          <w:lang w:val="en-IN" w:bidi="hi-IN"/>
        </w:rPr>
        <w:t>(</w:t>
      </w:r>
      <w:r w:rsidR="00C9242A" w:rsidRPr="00FA552A">
        <w:rPr>
          <w:rFonts w:ascii="Arial" w:hAnsi="Arial" w:cs="Arial"/>
          <w:sz w:val="20"/>
          <w:szCs w:val="20"/>
        </w:rPr>
        <w:t>36.12 cm</w:t>
      </w:r>
      <w:r w:rsidR="00C9242A" w:rsidRPr="00FA552A">
        <w:rPr>
          <w:rFonts w:ascii="Arial" w:hAnsi="Arial" w:cs="Arial"/>
          <w:sz w:val="20"/>
          <w:szCs w:val="20"/>
          <w:lang w:val="en-IN" w:bidi="hi-IN"/>
        </w:rPr>
        <w:t>) was recorded in</w:t>
      </w:r>
      <w:r w:rsidR="00C9242A" w:rsidRPr="00FA552A">
        <w:rPr>
          <w:rFonts w:ascii="Arial" w:hAnsi="Arial" w:cs="Arial"/>
          <w:sz w:val="20"/>
          <w:szCs w:val="20"/>
        </w:rPr>
        <w:t xml:space="preserve"> </w:t>
      </w:r>
      <w:r w:rsidR="00C9242A" w:rsidRPr="00FA552A">
        <w:rPr>
          <w:rFonts w:ascii="Arial" w:hAnsi="Arial" w:cs="Arial"/>
          <w:sz w:val="20"/>
          <w:szCs w:val="20"/>
          <w:lang w:val="en-IN" w:bidi="hi-IN"/>
        </w:rPr>
        <w:t xml:space="preserve">treatment </w:t>
      </w:r>
      <w:r w:rsidR="00C9242A" w:rsidRPr="00FA552A">
        <w:rPr>
          <w:rFonts w:ascii="Arial" w:hAnsi="Arial" w:cs="Arial"/>
          <w:sz w:val="20"/>
          <w:szCs w:val="20"/>
        </w:rPr>
        <w:t>T</w:t>
      </w:r>
      <w:r w:rsidR="00C9242A" w:rsidRPr="00FA552A">
        <w:rPr>
          <w:rFonts w:ascii="Arial" w:hAnsi="Arial" w:cs="Arial"/>
          <w:sz w:val="20"/>
          <w:szCs w:val="20"/>
          <w:vertAlign w:val="subscript"/>
        </w:rPr>
        <w:t>1</w:t>
      </w:r>
      <w:r w:rsidR="00C9242A" w:rsidRPr="00FA552A">
        <w:rPr>
          <w:rFonts w:ascii="Arial" w:hAnsi="Arial" w:cs="Arial"/>
          <w:sz w:val="20"/>
          <w:szCs w:val="20"/>
        </w:rPr>
        <w:t>-Control (only RDF)</w:t>
      </w:r>
      <w:r w:rsidR="00C9242A" w:rsidRPr="00FA552A">
        <w:rPr>
          <w:rFonts w:ascii="Arial" w:hAnsi="Arial" w:cs="Arial"/>
          <w:sz w:val="20"/>
          <w:szCs w:val="20"/>
          <w:lang w:val="en-IN" w:bidi="hi-IN"/>
        </w:rPr>
        <w:t>.</w:t>
      </w:r>
      <w:r w:rsidR="00C9242A" w:rsidRPr="00FA552A">
        <w:rPr>
          <w:rFonts w:ascii="Arial" w:hAnsi="Arial" w:cs="Arial"/>
          <w:sz w:val="20"/>
          <w:szCs w:val="20"/>
        </w:rPr>
        <w:t xml:space="preserve"> </w:t>
      </w:r>
      <w:r w:rsidR="00382D5E" w:rsidRPr="00A36CC9">
        <w:rPr>
          <w:rFonts w:ascii="Arial" w:hAnsi="Arial" w:cs="Arial"/>
          <w:sz w:val="20"/>
          <w:szCs w:val="20"/>
          <w:highlight w:val="yellow"/>
          <w:lang w:val="en-IN" w:bidi="hi-IN"/>
        </w:rPr>
        <w:t xml:space="preserve">Similar result also reported by </w:t>
      </w:r>
      <w:r w:rsidR="00A70CA8" w:rsidRPr="00A36CC9">
        <w:rPr>
          <w:rFonts w:ascii="Arial" w:eastAsiaTheme="majorEastAsia" w:hAnsi="Arial" w:cs="Arial"/>
          <w:sz w:val="20"/>
          <w:szCs w:val="20"/>
          <w:highlight w:val="yellow"/>
          <w:lang w:val="en-IN"/>
        </w:rPr>
        <w:t xml:space="preserve">Kotecha </w:t>
      </w:r>
      <w:r w:rsidR="00A70CA8" w:rsidRPr="00A36CC9">
        <w:rPr>
          <w:rFonts w:ascii="Arial" w:eastAsiaTheme="majorEastAsia" w:hAnsi="Arial" w:cs="Arial"/>
          <w:i/>
          <w:iCs/>
          <w:sz w:val="20"/>
          <w:szCs w:val="20"/>
          <w:highlight w:val="yellow"/>
          <w:lang w:val="en-IN"/>
        </w:rPr>
        <w:t xml:space="preserve">et al. </w:t>
      </w:r>
      <w:r w:rsidR="00A70CA8" w:rsidRPr="00A36CC9">
        <w:rPr>
          <w:rFonts w:ascii="Arial" w:eastAsiaTheme="majorEastAsia" w:hAnsi="Arial" w:cs="Arial"/>
          <w:sz w:val="20"/>
          <w:szCs w:val="20"/>
          <w:highlight w:val="yellow"/>
          <w:lang w:val="en-IN"/>
        </w:rPr>
        <w:t xml:space="preserve">(2011), </w:t>
      </w:r>
      <w:r w:rsidR="00A70CA8" w:rsidRPr="00A36CC9">
        <w:rPr>
          <w:rFonts w:ascii="Arial" w:hAnsi="Arial" w:cs="Arial"/>
          <w:sz w:val="20"/>
          <w:szCs w:val="20"/>
          <w:highlight w:val="yellow"/>
          <w:lang w:val="en-IN"/>
        </w:rPr>
        <w:t xml:space="preserve">Kumar </w:t>
      </w:r>
      <w:r w:rsidR="00A70CA8" w:rsidRPr="00A36CC9">
        <w:rPr>
          <w:rFonts w:ascii="Arial" w:hAnsi="Arial" w:cs="Arial"/>
          <w:i/>
          <w:iCs/>
          <w:sz w:val="20"/>
          <w:szCs w:val="20"/>
          <w:highlight w:val="yellow"/>
          <w:lang w:val="en-IN"/>
        </w:rPr>
        <w:t xml:space="preserve">et al. </w:t>
      </w:r>
      <w:r w:rsidR="00A70CA8" w:rsidRPr="00A36CC9">
        <w:rPr>
          <w:rFonts w:ascii="Arial" w:hAnsi="Arial" w:cs="Arial"/>
          <w:sz w:val="20"/>
          <w:szCs w:val="20"/>
          <w:highlight w:val="yellow"/>
          <w:lang w:val="en-IN"/>
        </w:rPr>
        <w:t>(2012), Tr</w:t>
      </w:r>
      <w:r w:rsidR="002F6475" w:rsidRPr="00A36CC9">
        <w:rPr>
          <w:rFonts w:ascii="Arial" w:hAnsi="Arial" w:cs="Arial"/>
          <w:sz w:val="20"/>
          <w:szCs w:val="20"/>
          <w:highlight w:val="yellow"/>
          <w:lang w:val="en-IN"/>
        </w:rPr>
        <w:t>i</w:t>
      </w:r>
      <w:r w:rsidR="00A70CA8" w:rsidRPr="00A36CC9">
        <w:rPr>
          <w:rFonts w:ascii="Arial" w:hAnsi="Arial" w:cs="Arial"/>
          <w:sz w:val="20"/>
          <w:szCs w:val="20"/>
          <w:highlight w:val="yellow"/>
          <w:lang w:val="en-IN"/>
        </w:rPr>
        <w:t xml:space="preserve">vedi and Dhumal (2013), Hassan </w:t>
      </w:r>
      <w:r w:rsidR="00A70CA8" w:rsidRPr="00A36CC9">
        <w:rPr>
          <w:rFonts w:ascii="Arial" w:hAnsi="Arial" w:cs="Arial"/>
          <w:i/>
          <w:iCs/>
          <w:sz w:val="20"/>
          <w:szCs w:val="20"/>
          <w:highlight w:val="yellow"/>
          <w:lang w:val="en-IN"/>
        </w:rPr>
        <w:t xml:space="preserve">et al. </w:t>
      </w:r>
      <w:r w:rsidR="00A70CA8" w:rsidRPr="00A36CC9">
        <w:rPr>
          <w:rFonts w:ascii="Arial" w:hAnsi="Arial" w:cs="Arial"/>
          <w:sz w:val="20"/>
          <w:szCs w:val="20"/>
          <w:highlight w:val="yellow"/>
          <w:lang w:val="en-IN"/>
        </w:rPr>
        <w:t xml:space="preserve">(2013), </w:t>
      </w:r>
      <w:r w:rsidR="00A70CA8" w:rsidRPr="00A36CC9">
        <w:rPr>
          <w:rFonts w:ascii="Arial" w:eastAsiaTheme="majorEastAsia" w:hAnsi="Arial" w:cs="Arial"/>
          <w:sz w:val="20"/>
          <w:szCs w:val="20"/>
          <w:highlight w:val="yellow"/>
          <w:lang w:val="en-IN"/>
        </w:rPr>
        <w:t xml:space="preserve">Ballabh </w:t>
      </w:r>
      <w:r w:rsidR="00A70CA8" w:rsidRPr="00A36CC9">
        <w:rPr>
          <w:rFonts w:ascii="Arial" w:eastAsiaTheme="majorEastAsia" w:hAnsi="Arial" w:cs="Arial"/>
          <w:i/>
          <w:iCs/>
          <w:sz w:val="20"/>
          <w:szCs w:val="20"/>
          <w:highlight w:val="yellow"/>
          <w:lang w:val="en-IN"/>
        </w:rPr>
        <w:t xml:space="preserve">et al. </w:t>
      </w:r>
      <w:r w:rsidR="00A70CA8" w:rsidRPr="00A36CC9">
        <w:rPr>
          <w:rFonts w:ascii="Arial" w:eastAsiaTheme="majorEastAsia" w:hAnsi="Arial" w:cs="Arial"/>
          <w:sz w:val="20"/>
          <w:szCs w:val="20"/>
          <w:highlight w:val="yellow"/>
          <w:lang w:val="en-IN"/>
        </w:rPr>
        <w:t xml:space="preserve">(2013), </w:t>
      </w:r>
      <w:r w:rsidR="00A70CA8" w:rsidRPr="00A36CC9">
        <w:rPr>
          <w:rFonts w:ascii="Arial" w:hAnsi="Arial" w:cs="Arial"/>
          <w:sz w:val="20"/>
          <w:szCs w:val="20"/>
          <w:highlight w:val="yellow"/>
          <w:lang w:val="en-IN"/>
        </w:rPr>
        <w:t xml:space="preserve">Kumar </w:t>
      </w:r>
      <w:r w:rsidR="00A70CA8" w:rsidRPr="00A36CC9">
        <w:rPr>
          <w:rFonts w:ascii="Arial" w:hAnsi="Arial" w:cs="Arial"/>
          <w:i/>
          <w:iCs/>
          <w:sz w:val="20"/>
          <w:szCs w:val="20"/>
          <w:highlight w:val="yellow"/>
          <w:lang w:val="en-IN"/>
        </w:rPr>
        <w:t xml:space="preserve">et al. </w:t>
      </w:r>
      <w:r w:rsidR="00A70CA8" w:rsidRPr="00A36CC9">
        <w:rPr>
          <w:rFonts w:ascii="Arial" w:hAnsi="Arial" w:cs="Arial"/>
          <w:sz w:val="20"/>
          <w:szCs w:val="20"/>
          <w:highlight w:val="yellow"/>
          <w:lang w:val="en-IN"/>
        </w:rPr>
        <w:t xml:space="preserve">(2014), </w:t>
      </w:r>
      <w:r w:rsidR="00A70CA8" w:rsidRPr="00A36CC9">
        <w:rPr>
          <w:rFonts w:ascii="Arial" w:hAnsi="Arial" w:cs="Arial"/>
          <w:sz w:val="20"/>
          <w:szCs w:val="20"/>
          <w:highlight w:val="yellow"/>
        </w:rPr>
        <w:t xml:space="preserve">Bairwa </w:t>
      </w:r>
      <w:r w:rsidR="00A70CA8" w:rsidRPr="00A36CC9">
        <w:rPr>
          <w:rFonts w:ascii="Arial" w:hAnsi="Arial" w:cs="Arial"/>
          <w:i/>
          <w:iCs/>
          <w:sz w:val="20"/>
          <w:szCs w:val="20"/>
          <w:highlight w:val="yellow"/>
        </w:rPr>
        <w:t>et al.</w:t>
      </w:r>
      <w:r w:rsidR="00A70CA8" w:rsidRPr="00A36CC9">
        <w:rPr>
          <w:rFonts w:ascii="Arial" w:hAnsi="Arial" w:cs="Arial"/>
          <w:sz w:val="20"/>
          <w:szCs w:val="20"/>
          <w:highlight w:val="yellow"/>
        </w:rPr>
        <w:t xml:space="preserve"> (2024) </w:t>
      </w:r>
      <w:r w:rsidR="00A70CA8" w:rsidRPr="00A36CC9">
        <w:rPr>
          <w:rFonts w:ascii="Arial" w:hAnsi="Arial" w:cs="Arial"/>
          <w:sz w:val="20"/>
          <w:szCs w:val="20"/>
          <w:highlight w:val="yellow"/>
          <w:lang w:val="en-IN"/>
        </w:rPr>
        <w:t xml:space="preserve">and </w:t>
      </w:r>
      <w:r w:rsidR="00A70CA8" w:rsidRPr="00A36CC9">
        <w:rPr>
          <w:rFonts w:ascii="Arial" w:hAnsi="Arial" w:cs="Arial"/>
          <w:sz w:val="20"/>
          <w:szCs w:val="20"/>
          <w:highlight w:val="yellow"/>
        </w:rPr>
        <w:t xml:space="preserve">Kumar </w:t>
      </w:r>
      <w:r w:rsidR="00A70CA8" w:rsidRPr="00A36CC9">
        <w:rPr>
          <w:rFonts w:ascii="Arial" w:hAnsi="Arial" w:cs="Arial"/>
          <w:i/>
          <w:iCs/>
          <w:sz w:val="20"/>
          <w:szCs w:val="20"/>
          <w:highlight w:val="yellow"/>
        </w:rPr>
        <w:t>et al.</w:t>
      </w:r>
      <w:r w:rsidR="00A70CA8" w:rsidRPr="00A36CC9">
        <w:rPr>
          <w:rFonts w:ascii="Arial" w:hAnsi="Arial" w:cs="Arial"/>
          <w:sz w:val="20"/>
          <w:szCs w:val="20"/>
          <w:highlight w:val="yellow"/>
        </w:rPr>
        <w:t xml:space="preserve"> (2024).</w:t>
      </w:r>
    </w:p>
    <w:bookmarkEnd w:id="0"/>
    <w:p w14:paraId="42A14B11" w14:textId="77777777" w:rsidR="00F27CDE" w:rsidRDefault="00F27CDE" w:rsidP="00F27CDE">
      <w:pPr>
        <w:jc w:val="center"/>
        <w:rPr>
          <w:rFonts w:ascii="Arial" w:hAnsi="Arial" w:cs="Arial"/>
          <w:b/>
          <w:bCs/>
          <w:sz w:val="20"/>
          <w:szCs w:val="20"/>
        </w:rPr>
      </w:pPr>
      <w:r w:rsidRPr="00F27CDE">
        <w:rPr>
          <w:rFonts w:ascii="Arial" w:hAnsi="Arial" w:cs="Arial"/>
          <w:b/>
          <w:bCs/>
          <w:sz w:val="20"/>
          <w:szCs w:val="20"/>
        </w:rPr>
        <w:t>Table 1</w:t>
      </w:r>
      <w:r>
        <w:rPr>
          <w:rFonts w:ascii="Arial" w:hAnsi="Arial" w:cs="Arial"/>
          <w:b/>
          <w:bCs/>
          <w:sz w:val="20"/>
          <w:szCs w:val="20"/>
        </w:rPr>
        <w:t>:</w:t>
      </w:r>
      <w:r w:rsidRPr="00F27CDE">
        <w:rPr>
          <w:rFonts w:ascii="Arial" w:hAnsi="Arial" w:cs="Arial"/>
          <w:b/>
          <w:bCs/>
          <w:sz w:val="20"/>
          <w:szCs w:val="20"/>
        </w:rPr>
        <w:t xml:space="preserve"> Effect of foliar spray of micronutrients on growth attributes of cauliflower</w:t>
      </w:r>
    </w:p>
    <w:p w14:paraId="40C994D5" w14:textId="77777777" w:rsidR="00F27CDE" w:rsidRPr="00F27CDE" w:rsidRDefault="00F27CDE" w:rsidP="00F27CDE">
      <w:pPr>
        <w:rPr>
          <w:rFonts w:ascii="Arial" w:hAnsi="Arial" w:cs="Arial"/>
          <w:b/>
          <w:bCs/>
          <w:sz w:val="20"/>
          <w:szCs w:val="20"/>
        </w:rPr>
      </w:pPr>
    </w:p>
    <w:tbl>
      <w:tblPr>
        <w:tblStyle w:val="TableGrid"/>
        <w:tblW w:w="8205" w:type="dxa"/>
        <w:jc w:val="center"/>
        <w:tblLook w:val="04A0" w:firstRow="1" w:lastRow="0" w:firstColumn="1" w:lastColumn="0" w:noHBand="0" w:noVBand="1"/>
      </w:tblPr>
      <w:tblGrid>
        <w:gridCol w:w="1330"/>
        <w:gridCol w:w="1058"/>
        <w:gridCol w:w="1098"/>
        <w:gridCol w:w="1506"/>
        <w:gridCol w:w="1726"/>
        <w:gridCol w:w="1487"/>
      </w:tblGrid>
      <w:tr w:rsidR="00F27CDE" w:rsidRPr="00F27CDE" w14:paraId="67294445" w14:textId="77777777" w:rsidTr="007E7FE2">
        <w:trPr>
          <w:trHeight w:val="281"/>
          <w:jc w:val="center"/>
        </w:trPr>
        <w:tc>
          <w:tcPr>
            <w:tcW w:w="1330" w:type="dxa"/>
            <w:vMerge w:val="restart"/>
            <w:vAlign w:val="center"/>
          </w:tcPr>
          <w:p w14:paraId="105F7810" w14:textId="77777777" w:rsidR="00F27CDE" w:rsidRPr="00F27CDE" w:rsidRDefault="00F27CDE" w:rsidP="007E7FE2">
            <w:pPr>
              <w:jc w:val="center"/>
              <w:rPr>
                <w:rFonts w:ascii="Arial" w:hAnsi="Arial" w:cs="Arial"/>
                <w:b/>
                <w:bCs/>
                <w:sz w:val="20"/>
                <w:szCs w:val="20"/>
              </w:rPr>
            </w:pPr>
            <w:r w:rsidRPr="00F27CDE">
              <w:rPr>
                <w:rFonts w:ascii="Arial" w:hAnsi="Arial" w:cs="Arial"/>
                <w:b/>
                <w:bCs/>
                <w:sz w:val="20"/>
                <w:szCs w:val="20"/>
              </w:rPr>
              <w:t>Treatments</w:t>
            </w:r>
          </w:p>
        </w:tc>
        <w:tc>
          <w:tcPr>
            <w:tcW w:w="2156" w:type="dxa"/>
            <w:gridSpan w:val="2"/>
            <w:vAlign w:val="center"/>
          </w:tcPr>
          <w:p w14:paraId="398DB8A2" w14:textId="77777777" w:rsidR="00F27CDE" w:rsidRPr="00F27CDE" w:rsidRDefault="00F27CDE" w:rsidP="007E7FE2">
            <w:pPr>
              <w:jc w:val="center"/>
              <w:rPr>
                <w:rFonts w:ascii="Arial" w:hAnsi="Arial" w:cs="Arial"/>
                <w:b/>
                <w:bCs/>
                <w:sz w:val="20"/>
                <w:szCs w:val="20"/>
              </w:rPr>
            </w:pPr>
            <w:r w:rsidRPr="00F27CDE">
              <w:rPr>
                <w:rFonts w:ascii="Arial" w:hAnsi="Arial" w:cs="Arial"/>
                <w:b/>
                <w:bCs/>
                <w:sz w:val="20"/>
                <w:szCs w:val="20"/>
              </w:rPr>
              <w:t>Plant height (cm)</w:t>
            </w:r>
          </w:p>
        </w:tc>
        <w:tc>
          <w:tcPr>
            <w:tcW w:w="3232" w:type="dxa"/>
            <w:gridSpan w:val="2"/>
            <w:vAlign w:val="center"/>
          </w:tcPr>
          <w:p w14:paraId="0CF0E8E2" w14:textId="77777777" w:rsidR="00F27CDE" w:rsidRPr="00F27CDE" w:rsidRDefault="00F27CDE" w:rsidP="007E7FE2">
            <w:pPr>
              <w:jc w:val="center"/>
              <w:rPr>
                <w:rFonts w:ascii="Arial" w:hAnsi="Arial" w:cs="Arial"/>
                <w:b/>
                <w:bCs/>
                <w:sz w:val="20"/>
                <w:szCs w:val="20"/>
              </w:rPr>
            </w:pPr>
            <w:r w:rsidRPr="00F27CDE">
              <w:rPr>
                <w:rFonts w:ascii="Arial" w:hAnsi="Arial" w:cs="Arial"/>
                <w:b/>
                <w:bCs/>
                <w:sz w:val="20"/>
                <w:szCs w:val="20"/>
              </w:rPr>
              <w:t>Number of leaves per plant</w:t>
            </w:r>
          </w:p>
        </w:tc>
        <w:tc>
          <w:tcPr>
            <w:tcW w:w="1487" w:type="dxa"/>
            <w:vMerge w:val="restart"/>
            <w:vAlign w:val="center"/>
          </w:tcPr>
          <w:p w14:paraId="1122EB43" w14:textId="77777777" w:rsidR="00F27CDE" w:rsidRPr="00F27CDE" w:rsidRDefault="00F27CDE" w:rsidP="007E7FE2">
            <w:pPr>
              <w:jc w:val="center"/>
              <w:rPr>
                <w:rFonts w:ascii="Arial" w:hAnsi="Arial" w:cs="Arial"/>
                <w:b/>
                <w:bCs/>
                <w:sz w:val="20"/>
                <w:szCs w:val="20"/>
              </w:rPr>
            </w:pPr>
            <w:r w:rsidRPr="00F27CDE">
              <w:rPr>
                <w:rFonts w:ascii="Arial" w:hAnsi="Arial" w:cs="Arial"/>
                <w:b/>
                <w:bCs/>
                <w:sz w:val="20"/>
                <w:szCs w:val="20"/>
              </w:rPr>
              <w:t>Stalk length</w:t>
            </w:r>
          </w:p>
          <w:p w14:paraId="03A835EC" w14:textId="77777777" w:rsidR="00F27CDE" w:rsidRPr="00F27CDE" w:rsidRDefault="00F27CDE" w:rsidP="007E7FE2">
            <w:pPr>
              <w:jc w:val="center"/>
              <w:rPr>
                <w:rFonts w:ascii="Arial" w:hAnsi="Arial" w:cs="Arial"/>
                <w:b/>
                <w:bCs/>
                <w:sz w:val="20"/>
                <w:szCs w:val="20"/>
              </w:rPr>
            </w:pPr>
            <w:r w:rsidRPr="00F27CDE">
              <w:rPr>
                <w:rFonts w:ascii="Arial" w:hAnsi="Arial" w:cs="Arial"/>
                <w:b/>
                <w:bCs/>
                <w:sz w:val="20"/>
                <w:szCs w:val="20"/>
              </w:rPr>
              <w:t>(cm)</w:t>
            </w:r>
          </w:p>
        </w:tc>
      </w:tr>
      <w:tr w:rsidR="00F27CDE" w:rsidRPr="00F27CDE" w14:paraId="484EF223" w14:textId="77777777" w:rsidTr="007E7FE2">
        <w:trPr>
          <w:trHeight w:val="72"/>
          <w:jc w:val="center"/>
        </w:trPr>
        <w:tc>
          <w:tcPr>
            <w:tcW w:w="1330" w:type="dxa"/>
            <w:vMerge/>
            <w:vAlign w:val="center"/>
          </w:tcPr>
          <w:p w14:paraId="352D0B58" w14:textId="77777777" w:rsidR="00F27CDE" w:rsidRPr="00F27CDE" w:rsidRDefault="00F27CDE" w:rsidP="007E7FE2">
            <w:pPr>
              <w:jc w:val="center"/>
              <w:rPr>
                <w:rFonts w:ascii="Arial" w:hAnsi="Arial" w:cs="Arial"/>
                <w:b/>
                <w:bCs/>
                <w:sz w:val="20"/>
                <w:szCs w:val="20"/>
              </w:rPr>
            </w:pPr>
          </w:p>
        </w:tc>
        <w:tc>
          <w:tcPr>
            <w:tcW w:w="1058" w:type="dxa"/>
            <w:vAlign w:val="center"/>
          </w:tcPr>
          <w:p w14:paraId="1C19079D" w14:textId="77777777" w:rsidR="00F27CDE" w:rsidRPr="00F27CDE" w:rsidRDefault="00F27CDE" w:rsidP="007E7FE2">
            <w:pPr>
              <w:jc w:val="center"/>
              <w:rPr>
                <w:rFonts w:ascii="Arial" w:hAnsi="Arial" w:cs="Arial"/>
                <w:b/>
                <w:bCs/>
                <w:sz w:val="20"/>
                <w:szCs w:val="20"/>
              </w:rPr>
            </w:pPr>
            <w:r w:rsidRPr="00F27CDE">
              <w:rPr>
                <w:rFonts w:ascii="Arial" w:hAnsi="Arial" w:cs="Arial"/>
                <w:b/>
                <w:bCs/>
                <w:sz w:val="20"/>
                <w:szCs w:val="20"/>
              </w:rPr>
              <w:t>30 DAT</w:t>
            </w:r>
          </w:p>
        </w:tc>
        <w:tc>
          <w:tcPr>
            <w:tcW w:w="1098" w:type="dxa"/>
            <w:vAlign w:val="center"/>
          </w:tcPr>
          <w:p w14:paraId="0745C0F2" w14:textId="77777777" w:rsidR="00F27CDE" w:rsidRPr="00F27CDE" w:rsidRDefault="00F27CDE" w:rsidP="007E7FE2">
            <w:pPr>
              <w:jc w:val="center"/>
              <w:rPr>
                <w:rFonts w:ascii="Arial" w:hAnsi="Arial" w:cs="Arial"/>
                <w:b/>
                <w:bCs/>
                <w:sz w:val="20"/>
                <w:szCs w:val="20"/>
              </w:rPr>
            </w:pPr>
            <w:r w:rsidRPr="00F27CDE">
              <w:rPr>
                <w:rFonts w:ascii="Arial" w:hAnsi="Arial" w:cs="Arial"/>
                <w:b/>
                <w:bCs/>
                <w:sz w:val="20"/>
                <w:szCs w:val="20"/>
              </w:rPr>
              <w:t>30 DAT</w:t>
            </w:r>
          </w:p>
        </w:tc>
        <w:tc>
          <w:tcPr>
            <w:tcW w:w="1506" w:type="dxa"/>
            <w:vAlign w:val="center"/>
          </w:tcPr>
          <w:p w14:paraId="1A07AC27" w14:textId="77777777" w:rsidR="00F27CDE" w:rsidRPr="00F27CDE" w:rsidRDefault="00F27CDE" w:rsidP="007E7FE2">
            <w:pPr>
              <w:jc w:val="center"/>
              <w:rPr>
                <w:rFonts w:ascii="Arial" w:hAnsi="Arial" w:cs="Arial"/>
                <w:b/>
                <w:bCs/>
                <w:sz w:val="20"/>
                <w:szCs w:val="20"/>
              </w:rPr>
            </w:pPr>
            <w:r w:rsidRPr="00F27CDE">
              <w:rPr>
                <w:rFonts w:ascii="Arial" w:hAnsi="Arial" w:cs="Arial"/>
                <w:b/>
                <w:bCs/>
                <w:sz w:val="20"/>
                <w:szCs w:val="20"/>
              </w:rPr>
              <w:t>30 DAT</w:t>
            </w:r>
          </w:p>
        </w:tc>
        <w:tc>
          <w:tcPr>
            <w:tcW w:w="1726" w:type="dxa"/>
            <w:vAlign w:val="center"/>
          </w:tcPr>
          <w:p w14:paraId="33641C66" w14:textId="77777777" w:rsidR="00F27CDE" w:rsidRPr="00F27CDE" w:rsidRDefault="00F27CDE" w:rsidP="007E7FE2">
            <w:pPr>
              <w:jc w:val="center"/>
              <w:rPr>
                <w:rFonts w:ascii="Arial" w:hAnsi="Arial" w:cs="Arial"/>
                <w:b/>
                <w:bCs/>
                <w:sz w:val="20"/>
                <w:szCs w:val="20"/>
              </w:rPr>
            </w:pPr>
            <w:r w:rsidRPr="00F27CDE">
              <w:rPr>
                <w:rFonts w:ascii="Arial" w:hAnsi="Arial" w:cs="Arial"/>
                <w:b/>
                <w:bCs/>
                <w:sz w:val="20"/>
                <w:szCs w:val="20"/>
              </w:rPr>
              <w:t>60 DAT</w:t>
            </w:r>
          </w:p>
        </w:tc>
        <w:tc>
          <w:tcPr>
            <w:tcW w:w="1487" w:type="dxa"/>
            <w:vMerge/>
            <w:vAlign w:val="center"/>
          </w:tcPr>
          <w:p w14:paraId="22A252CB" w14:textId="77777777" w:rsidR="00F27CDE" w:rsidRPr="00F27CDE" w:rsidRDefault="00F27CDE" w:rsidP="007E7FE2">
            <w:pPr>
              <w:jc w:val="center"/>
              <w:rPr>
                <w:rFonts w:ascii="Arial" w:hAnsi="Arial" w:cs="Arial"/>
                <w:b/>
                <w:bCs/>
                <w:sz w:val="20"/>
                <w:szCs w:val="20"/>
              </w:rPr>
            </w:pPr>
          </w:p>
        </w:tc>
      </w:tr>
      <w:tr w:rsidR="00F27CDE" w:rsidRPr="00F27CDE" w14:paraId="442B47EE" w14:textId="77777777" w:rsidTr="007E7FE2">
        <w:trPr>
          <w:trHeight w:val="275"/>
          <w:jc w:val="center"/>
        </w:trPr>
        <w:tc>
          <w:tcPr>
            <w:tcW w:w="1330" w:type="dxa"/>
            <w:vAlign w:val="center"/>
          </w:tcPr>
          <w:p w14:paraId="17AC11FE"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T</w:t>
            </w:r>
            <w:r w:rsidRPr="00F27CDE">
              <w:rPr>
                <w:rFonts w:ascii="Arial" w:hAnsi="Arial" w:cs="Arial"/>
                <w:b/>
                <w:sz w:val="20"/>
                <w:szCs w:val="20"/>
                <w:vertAlign w:val="subscript"/>
              </w:rPr>
              <w:t>1</w:t>
            </w:r>
          </w:p>
        </w:tc>
        <w:tc>
          <w:tcPr>
            <w:tcW w:w="1058" w:type="dxa"/>
            <w:vAlign w:val="center"/>
          </w:tcPr>
          <w:p w14:paraId="3F3AF89E"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11.26</w:t>
            </w:r>
          </w:p>
        </w:tc>
        <w:tc>
          <w:tcPr>
            <w:tcW w:w="1098" w:type="dxa"/>
            <w:vAlign w:val="center"/>
          </w:tcPr>
          <w:p w14:paraId="546099D7"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22.56</w:t>
            </w:r>
          </w:p>
        </w:tc>
        <w:tc>
          <w:tcPr>
            <w:tcW w:w="1506" w:type="dxa"/>
            <w:vAlign w:val="center"/>
          </w:tcPr>
          <w:p w14:paraId="18FAC225"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7.22</w:t>
            </w:r>
          </w:p>
        </w:tc>
        <w:tc>
          <w:tcPr>
            <w:tcW w:w="1726" w:type="dxa"/>
            <w:vAlign w:val="center"/>
          </w:tcPr>
          <w:p w14:paraId="66F6D4A3"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12.44</w:t>
            </w:r>
          </w:p>
        </w:tc>
        <w:tc>
          <w:tcPr>
            <w:tcW w:w="1487" w:type="dxa"/>
            <w:vAlign w:val="center"/>
          </w:tcPr>
          <w:p w14:paraId="26487132" w14:textId="77777777" w:rsidR="00F27CDE" w:rsidRPr="00F27CDE" w:rsidRDefault="00F27CDE" w:rsidP="007E7FE2">
            <w:pPr>
              <w:jc w:val="center"/>
              <w:rPr>
                <w:rFonts w:ascii="Arial" w:hAnsi="Arial" w:cs="Arial"/>
                <w:color w:val="000000"/>
                <w:sz w:val="20"/>
                <w:szCs w:val="20"/>
              </w:rPr>
            </w:pPr>
            <w:r w:rsidRPr="00F27CDE">
              <w:rPr>
                <w:rFonts w:ascii="Arial" w:hAnsi="Arial" w:cs="Arial"/>
                <w:sz w:val="20"/>
                <w:szCs w:val="20"/>
              </w:rPr>
              <w:t>20.00</w:t>
            </w:r>
          </w:p>
        </w:tc>
      </w:tr>
      <w:tr w:rsidR="00F27CDE" w:rsidRPr="00F27CDE" w14:paraId="3B68AF53" w14:textId="77777777" w:rsidTr="007E7FE2">
        <w:trPr>
          <w:trHeight w:val="281"/>
          <w:jc w:val="center"/>
        </w:trPr>
        <w:tc>
          <w:tcPr>
            <w:tcW w:w="1330" w:type="dxa"/>
            <w:vAlign w:val="center"/>
          </w:tcPr>
          <w:p w14:paraId="4B735B37"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T</w:t>
            </w:r>
            <w:r w:rsidRPr="00F27CDE">
              <w:rPr>
                <w:rFonts w:ascii="Arial" w:hAnsi="Arial" w:cs="Arial"/>
                <w:b/>
                <w:sz w:val="20"/>
                <w:szCs w:val="20"/>
                <w:vertAlign w:val="subscript"/>
              </w:rPr>
              <w:t>2</w:t>
            </w:r>
          </w:p>
        </w:tc>
        <w:tc>
          <w:tcPr>
            <w:tcW w:w="1058" w:type="dxa"/>
            <w:vAlign w:val="center"/>
          </w:tcPr>
          <w:p w14:paraId="237F1A15"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15.725</w:t>
            </w:r>
          </w:p>
        </w:tc>
        <w:tc>
          <w:tcPr>
            <w:tcW w:w="1098" w:type="dxa"/>
            <w:vAlign w:val="center"/>
          </w:tcPr>
          <w:p w14:paraId="5E186DF2"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31.44</w:t>
            </w:r>
          </w:p>
        </w:tc>
        <w:tc>
          <w:tcPr>
            <w:tcW w:w="1506" w:type="dxa"/>
            <w:vAlign w:val="center"/>
          </w:tcPr>
          <w:p w14:paraId="6A3EC057"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9.80</w:t>
            </w:r>
          </w:p>
        </w:tc>
        <w:tc>
          <w:tcPr>
            <w:tcW w:w="1726" w:type="dxa"/>
            <w:vAlign w:val="center"/>
          </w:tcPr>
          <w:p w14:paraId="0465CB3C"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15.04</w:t>
            </w:r>
          </w:p>
        </w:tc>
        <w:tc>
          <w:tcPr>
            <w:tcW w:w="1487" w:type="dxa"/>
            <w:vAlign w:val="center"/>
          </w:tcPr>
          <w:p w14:paraId="5032796A" w14:textId="77777777" w:rsidR="00F27CDE" w:rsidRPr="00F27CDE" w:rsidRDefault="00F27CDE" w:rsidP="007E7FE2">
            <w:pPr>
              <w:jc w:val="center"/>
              <w:rPr>
                <w:rFonts w:ascii="Arial" w:hAnsi="Arial" w:cs="Arial"/>
                <w:color w:val="000000"/>
                <w:sz w:val="20"/>
                <w:szCs w:val="20"/>
              </w:rPr>
            </w:pPr>
            <w:r w:rsidRPr="00F27CDE">
              <w:rPr>
                <w:rFonts w:ascii="Arial" w:hAnsi="Arial" w:cs="Arial"/>
                <w:sz w:val="20"/>
                <w:szCs w:val="20"/>
              </w:rPr>
              <w:t>21.82</w:t>
            </w:r>
          </w:p>
        </w:tc>
      </w:tr>
      <w:tr w:rsidR="00F27CDE" w:rsidRPr="00F27CDE" w14:paraId="0B19F3C9" w14:textId="77777777" w:rsidTr="007E7FE2">
        <w:trPr>
          <w:trHeight w:val="281"/>
          <w:jc w:val="center"/>
        </w:trPr>
        <w:tc>
          <w:tcPr>
            <w:tcW w:w="1330" w:type="dxa"/>
            <w:vAlign w:val="center"/>
          </w:tcPr>
          <w:p w14:paraId="3A1AD87F"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T</w:t>
            </w:r>
            <w:r w:rsidRPr="00F27CDE">
              <w:rPr>
                <w:rFonts w:ascii="Arial" w:hAnsi="Arial" w:cs="Arial"/>
                <w:b/>
                <w:sz w:val="20"/>
                <w:szCs w:val="20"/>
                <w:vertAlign w:val="subscript"/>
              </w:rPr>
              <w:t>3</w:t>
            </w:r>
          </w:p>
        </w:tc>
        <w:tc>
          <w:tcPr>
            <w:tcW w:w="1058" w:type="dxa"/>
            <w:vAlign w:val="center"/>
          </w:tcPr>
          <w:p w14:paraId="32F055B5"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16.00</w:t>
            </w:r>
          </w:p>
        </w:tc>
        <w:tc>
          <w:tcPr>
            <w:tcW w:w="1098" w:type="dxa"/>
            <w:vAlign w:val="center"/>
          </w:tcPr>
          <w:p w14:paraId="4914C4DD"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32.05</w:t>
            </w:r>
          </w:p>
        </w:tc>
        <w:tc>
          <w:tcPr>
            <w:tcW w:w="1506" w:type="dxa"/>
            <w:vAlign w:val="center"/>
          </w:tcPr>
          <w:p w14:paraId="3CD13065"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10.33</w:t>
            </w:r>
          </w:p>
        </w:tc>
        <w:tc>
          <w:tcPr>
            <w:tcW w:w="1726" w:type="dxa"/>
            <w:vAlign w:val="center"/>
          </w:tcPr>
          <w:p w14:paraId="403A71ED"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15.57</w:t>
            </w:r>
          </w:p>
        </w:tc>
        <w:tc>
          <w:tcPr>
            <w:tcW w:w="1487" w:type="dxa"/>
            <w:vAlign w:val="center"/>
          </w:tcPr>
          <w:p w14:paraId="1D3165C5" w14:textId="77777777" w:rsidR="00F27CDE" w:rsidRPr="00F27CDE" w:rsidRDefault="00F27CDE" w:rsidP="007E7FE2">
            <w:pPr>
              <w:jc w:val="center"/>
              <w:rPr>
                <w:rFonts w:ascii="Arial" w:hAnsi="Arial" w:cs="Arial"/>
                <w:color w:val="000000"/>
                <w:sz w:val="20"/>
                <w:szCs w:val="20"/>
              </w:rPr>
            </w:pPr>
            <w:r w:rsidRPr="00F27CDE">
              <w:rPr>
                <w:rFonts w:ascii="Arial" w:hAnsi="Arial" w:cs="Arial"/>
                <w:sz w:val="20"/>
                <w:szCs w:val="20"/>
              </w:rPr>
              <w:t>21.95</w:t>
            </w:r>
          </w:p>
        </w:tc>
      </w:tr>
      <w:tr w:rsidR="00F27CDE" w:rsidRPr="00F27CDE" w14:paraId="2F606CAF" w14:textId="77777777" w:rsidTr="007E7FE2">
        <w:trPr>
          <w:trHeight w:val="281"/>
          <w:jc w:val="center"/>
        </w:trPr>
        <w:tc>
          <w:tcPr>
            <w:tcW w:w="1330" w:type="dxa"/>
            <w:vAlign w:val="center"/>
          </w:tcPr>
          <w:p w14:paraId="7DAA28DA"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T</w:t>
            </w:r>
            <w:r w:rsidRPr="00F27CDE">
              <w:rPr>
                <w:rFonts w:ascii="Arial" w:hAnsi="Arial" w:cs="Arial"/>
                <w:b/>
                <w:sz w:val="20"/>
                <w:szCs w:val="20"/>
                <w:vertAlign w:val="subscript"/>
              </w:rPr>
              <w:t>4</w:t>
            </w:r>
          </w:p>
        </w:tc>
        <w:tc>
          <w:tcPr>
            <w:tcW w:w="1058" w:type="dxa"/>
            <w:vAlign w:val="center"/>
          </w:tcPr>
          <w:p w14:paraId="03EE344D"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16.12</w:t>
            </w:r>
          </w:p>
        </w:tc>
        <w:tc>
          <w:tcPr>
            <w:tcW w:w="1098" w:type="dxa"/>
            <w:vAlign w:val="center"/>
          </w:tcPr>
          <w:p w14:paraId="6459203F"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32.28</w:t>
            </w:r>
          </w:p>
        </w:tc>
        <w:tc>
          <w:tcPr>
            <w:tcW w:w="1506" w:type="dxa"/>
            <w:vAlign w:val="center"/>
          </w:tcPr>
          <w:p w14:paraId="4A370C85"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10.48</w:t>
            </w:r>
          </w:p>
        </w:tc>
        <w:tc>
          <w:tcPr>
            <w:tcW w:w="1726" w:type="dxa"/>
            <w:vAlign w:val="center"/>
          </w:tcPr>
          <w:p w14:paraId="3CE818EB"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15.72</w:t>
            </w:r>
          </w:p>
        </w:tc>
        <w:tc>
          <w:tcPr>
            <w:tcW w:w="1487" w:type="dxa"/>
            <w:vAlign w:val="center"/>
          </w:tcPr>
          <w:p w14:paraId="2F10B79A" w14:textId="77777777" w:rsidR="00F27CDE" w:rsidRPr="00F27CDE" w:rsidRDefault="00F27CDE" w:rsidP="007E7FE2">
            <w:pPr>
              <w:jc w:val="center"/>
              <w:rPr>
                <w:rFonts w:ascii="Arial" w:hAnsi="Arial" w:cs="Arial"/>
                <w:color w:val="000000"/>
                <w:sz w:val="20"/>
                <w:szCs w:val="20"/>
              </w:rPr>
            </w:pPr>
            <w:r w:rsidRPr="00F27CDE">
              <w:rPr>
                <w:rFonts w:ascii="Arial" w:hAnsi="Arial" w:cs="Arial"/>
                <w:sz w:val="20"/>
                <w:szCs w:val="20"/>
              </w:rPr>
              <w:t>22.05</w:t>
            </w:r>
          </w:p>
        </w:tc>
      </w:tr>
      <w:tr w:rsidR="00F27CDE" w:rsidRPr="00F27CDE" w14:paraId="51DDECF8" w14:textId="77777777" w:rsidTr="007E7FE2">
        <w:trPr>
          <w:trHeight w:val="281"/>
          <w:jc w:val="center"/>
        </w:trPr>
        <w:tc>
          <w:tcPr>
            <w:tcW w:w="1330" w:type="dxa"/>
            <w:vAlign w:val="center"/>
          </w:tcPr>
          <w:p w14:paraId="213631F8"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lang w:eastAsia="en-IN"/>
              </w:rPr>
              <w:t>T</w:t>
            </w:r>
            <w:r w:rsidRPr="00F27CDE">
              <w:rPr>
                <w:rFonts w:ascii="Arial" w:hAnsi="Arial" w:cs="Arial"/>
                <w:b/>
                <w:sz w:val="20"/>
                <w:szCs w:val="20"/>
                <w:vertAlign w:val="subscript"/>
                <w:lang w:eastAsia="en-IN"/>
              </w:rPr>
              <w:t>5</w:t>
            </w:r>
          </w:p>
        </w:tc>
        <w:tc>
          <w:tcPr>
            <w:tcW w:w="1058" w:type="dxa"/>
            <w:vAlign w:val="center"/>
          </w:tcPr>
          <w:p w14:paraId="3727BA01"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14.68</w:t>
            </w:r>
          </w:p>
        </w:tc>
        <w:tc>
          <w:tcPr>
            <w:tcW w:w="1098" w:type="dxa"/>
            <w:vAlign w:val="center"/>
          </w:tcPr>
          <w:p w14:paraId="0A179A13"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29.36</w:t>
            </w:r>
          </w:p>
        </w:tc>
        <w:tc>
          <w:tcPr>
            <w:tcW w:w="1506" w:type="dxa"/>
            <w:vAlign w:val="center"/>
          </w:tcPr>
          <w:p w14:paraId="467E78FC"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9.48</w:t>
            </w:r>
          </w:p>
        </w:tc>
        <w:tc>
          <w:tcPr>
            <w:tcW w:w="1726" w:type="dxa"/>
            <w:vAlign w:val="center"/>
          </w:tcPr>
          <w:p w14:paraId="7CF42A38"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14.72</w:t>
            </w:r>
          </w:p>
        </w:tc>
        <w:tc>
          <w:tcPr>
            <w:tcW w:w="1487" w:type="dxa"/>
            <w:vAlign w:val="center"/>
          </w:tcPr>
          <w:p w14:paraId="3E049BE8" w14:textId="77777777" w:rsidR="00F27CDE" w:rsidRPr="00F27CDE" w:rsidRDefault="00F27CDE" w:rsidP="007E7FE2">
            <w:pPr>
              <w:jc w:val="center"/>
              <w:rPr>
                <w:rFonts w:ascii="Arial" w:hAnsi="Arial" w:cs="Arial"/>
                <w:color w:val="000000"/>
                <w:sz w:val="20"/>
                <w:szCs w:val="20"/>
              </w:rPr>
            </w:pPr>
            <w:r w:rsidRPr="00F27CDE">
              <w:rPr>
                <w:rFonts w:ascii="Arial" w:hAnsi="Arial" w:cs="Arial"/>
                <w:sz w:val="20"/>
                <w:szCs w:val="20"/>
              </w:rPr>
              <w:t>21.58</w:t>
            </w:r>
          </w:p>
        </w:tc>
      </w:tr>
      <w:tr w:rsidR="00F27CDE" w:rsidRPr="00F27CDE" w14:paraId="7DB1D819" w14:textId="77777777" w:rsidTr="007E7FE2">
        <w:trPr>
          <w:trHeight w:val="281"/>
          <w:jc w:val="center"/>
        </w:trPr>
        <w:tc>
          <w:tcPr>
            <w:tcW w:w="1330" w:type="dxa"/>
            <w:vAlign w:val="center"/>
          </w:tcPr>
          <w:p w14:paraId="49D8D031"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T</w:t>
            </w:r>
            <w:r w:rsidRPr="00F27CDE">
              <w:rPr>
                <w:rFonts w:ascii="Arial" w:hAnsi="Arial" w:cs="Arial"/>
                <w:b/>
                <w:sz w:val="20"/>
                <w:szCs w:val="20"/>
                <w:vertAlign w:val="subscript"/>
              </w:rPr>
              <w:t>6</w:t>
            </w:r>
          </w:p>
        </w:tc>
        <w:tc>
          <w:tcPr>
            <w:tcW w:w="1058" w:type="dxa"/>
            <w:vAlign w:val="center"/>
          </w:tcPr>
          <w:p w14:paraId="1DB7C96F"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16.82</w:t>
            </w:r>
          </w:p>
        </w:tc>
        <w:tc>
          <w:tcPr>
            <w:tcW w:w="1098" w:type="dxa"/>
            <w:vAlign w:val="center"/>
          </w:tcPr>
          <w:p w14:paraId="2EB774CD"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33.65</w:t>
            </w:r>
          </w:p>
        </w:tc>
        <w:tc>
          <w:tcPr>
            <w:tcW w:w="1506" w:type="dxa"/>
            <w:vAlign w:val="center"/>
          </w:tcPr>
          <w:p w14:paraId="4F08AF45"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11.03</w:t>
            </w:r>
          </w:p>
        </w:tc>
        <w:tc>
          <w:tcPr>
            <w:tcW w:w="1726" w:type="dxa"/>
            <w:vAlign w:val="center"/>
          </w:tcPr>
          <w:p w14:paraId="1B38B8E5"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16.27</w:t>
            </w:r>
          </w:p>
        </w:tc>
        <w:tc>
          <w:tcPr>
            <w:tcW w:w="1487" w:type="dxa"/>
            <w:vAlign w:val="center"/>
          </w:tcPr>
          <w:p w14:paraId="6A19DFF6" w14:textId="77777777" w:rsidR="00F27CDE" w:rsidRPr="00F27CDE" w:rsidRDefault="00F27CDE" w:rsidP="007E7FE2">
            <w:pPr>
              <w:jc w:val="center"/>
              <w:rPr>
                <w:rFonts w:ascii="Arial" w:hAnsi="Arial" w:cs="Arial"/>
                <w:color w:val="000000"/>
                <w:sz w:val="20"/>
                <w:szCs w:val="20"/>
              </w:rPr>
            </w:pPr>
            <w:r w:rsidRPr="00F27CDE">
              <w:rPr>
                <w:rFonts w:ascii="Arial" w:hAnsi="Arial" w:cs="Arial"/>
                <w:sz w:val="20"/>
                <w:szCs w:val="20"/>
              </w:rPr>
              <w:t>22.55</w:t>
            </w:r>
          </w:p>
        </w:tc>
      </w:tr>
      <w:tr w:rsidR="00F27CDE" w:rsidRPr="00F27CDE" w14:paraId="5F4F95FA" w14:textId="77777777" w:rsidTr="007E7FE2">
        <w:trPr>
          <w:trHeight w:val="275"/>
          <w:jc w:val="center"/>
        </w:trPr>
        <w:tc>
          <w:tcPr>
            <w:tcW w:w="1330" w:type="dxa"/>
            <w:vAlign w:val="center"/>
          </w:tcPr>
          <w:p w14:paraId="2ABC4154"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T</w:t>
            </w:r>
            <w:r w:rsidRPr="00F27CDE">
              <w:rPr>
                <w:rFonts w:ascii="Arial" w:hAnsi="Arial" w:cs="Arial"/>
                <w:b/>
                <w:sz w:val="20"/>
                <w:szCs w:val="20"/>
                <w:vertAlign w:val="subscript"/>
              </w:rPr>
              <w:t>7</w:t>
            </w:r>
          </w:p>
        </w:tc>
        <w:tc>
          <w:tcPr>
            <w:tcW w:w="1058" w:type="dxa"/>
            <w:vAlign w:val="center"/>
          </w:tcPr>
          <w:p w14:paraId="1322EBF1"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16.52</w:t>
            </w:r>
          </w:p>
        </w:tc>
        <w:tc>
          <w:tcPr>
            <w:tcW w:w="1098" w:type="dxa"/>
            <w:vAlign w:val="center"/>
          </w:tcPr>
          <w:p w14:paraId="3DC22769"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33.05</w:t>
            </w:r>
          </w:p>
        </w:tc>
        <w:tc>
          <w:tcPr>
            <w:tcW w:w="1506" w:type="dxa"/>
            <w:vAlign w:val="center"/>
          </w:tcPr>
          <w:p w14:paraId="5C6EBD16"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10.78</w:t>
            </w:r>
          </w:p>
        </w:tc>
        <w:tc>
          <w:tcPr>
            <w:tcW w:w="1726" w:type="dxa"/>
            <w:vAlign w:val="center"/>
          </w:tcPr>
          <w:p w14:paraId="1F58DBF2"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16.02</w:t>
            </w:r>
          </w:p>
        </w:tc>
        <w:tc>
          <w:tcPr>
            <w:tcW w:w="1487" w:type="dxa"/>
            <w:vAlign w:val="center"/>
          </w:tcPr>
          <w:p w14:paraId="2EFA9C6C" w14:textId="77777777" w:rsidR="00F27CDE" w:rsidRPr="00F27CDE" w:rsidRDefault="00F27CDE" w:rsidP="007E7FE2">
            <w:pPr>
              <w:jc w:val="center"/>
              <w:rPr>
                <w:rFonts w:ascii="Arial" w:hAnsi="Arial" w:cs="Arial"/>
                <w:color w:val="000000"/>
                <w:sz w:val="20"/>
                <w:szCs w:val="20"/>
              </w:rPr>
            </w:pPr>
            <w:r w:rsidRPr="00F27CDE">
              <w:rPr>
                <w:rFonts w:ascii="Arial" w:hAnsi="Arial" w:cs="Arial"/>
                <w:sz w:val="20"/>
                <w:szCs w:val="20"/>
              </w:rPr>
              <w:t>22.30</w:t>
            </w:r>
          </w:p>
        </w:tc>
      </w:tr>
      <w:tr w:rsidR="00F27CDE" w:rsidRPr="00F27CDE" w14:paraId="2A7191E1" w14:textId="77777777" w:rsidTr="007E7FE2">
        <w:trPr>
          <w:trHeight w:val="281"/>
          <w:jc w:val="center"/>
        </w:trPr>
        <w:tc>
          <w:tcPr>
            <w:tcW w:w="1330" w:type="dxa"/>
            <w:vAlign w:val="center"/>
          </w:tcPr>
          <w:p w14:paraId="0B39813F"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T</w:t>
            </w:r>
            <w:r w:rsidRPr="00F27CDE">
              <w:rPr>
                <w:rFonts w:ascii="Arial" w:hAnsi="Arial" w:cs="Arial"/>
                <w:b/>
                <w:sz w:val="20"/>
                <w:szCs w:val="20"/>
                <w:vertAlign w:val="subscript"/>
              </w:rPr>
              <w:t>8</w:t>
            </w:r>
          </w:p>
        </w:tc>
        <w:tc>
          <w:tcPr>
            <w:tcW w:w="1058" w:type="dxa"/>
            <w:vAlign w:val="center"/>
          </w:tcPr>
          <w:p w14:paraId="3820172B"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17.62</w:t>
            </w:r>
          </w:p>
        </w:tc>
        <w:tc>
          <w:tcPr>
            <w:tcW w:w="1098" w:type="dxa"/>
            <w:vAlign w:val="center"/>
          </w:tcPr>
          <w:p w14:paraId="422598D3"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35.25</w:t>
            </w:r>
          </w:p>
        </w:tc>
        <w:tc>
          <w:tcPr>
            <w:tcW w:w="1506" w:type="dxa"/>
            <w:vAlign w:val="center"/>
          </w:tcPr>
          <w:p w14:paraId="3764A614"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11.63</w:t>
            </w:r>
          </w:p>
        </w:tc>
        <w:tc>
          <w:tcPr>
            <w:tcW w:w="1726" w:type="dxa"/>
            <w:vAlign w:val="center"/>
          </w:tcPr>
          <w:p w14:paraId="2B44156C"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16.87</w:t>
            </w:r>
          </w:p>
        </w:tc>
        <w:tc>
          <w:tcPr>
            <w:tcW w:w="1487" w:type="dxa"/>
            <w:vAlign w:val="center"/>
          </w:tcPr>
          <w:p w14:paraId="6DF6A700" w14:textId="77777777" w:rsidR="00F27CDE" w:rsidRPr="00F27CDE" w:rsidRDefault="00F27CDE" w:rsidP="007E7FE2">
            <w:pPr>
              <w:jc w:val="center"/>
              <w:rPr>
                <w:rFonts w:ascii="Arial" w:hAnsi="Arial" w:cs="Arial"/>
                <w:color w:val="000000"/>
                <w:sz w:val="20"/>
                <w:szCs w:val="20"/>
              </w:rPr>
            </w:pPr>
            <w:r w:rsidRPr="00F27CDE">
              <w:rPr>
                <w:rFonts w:ascii="Arial" w:hAnsi="Arial" w:cs="Arial"/>
                <w:sz w:val="20"/>
                <w:szCs w:val="20"/>
              </w:rPr>
              <w:t>23.00</w:t>
            </w:r>
          </w:p>
        </w:tc>
      </w:tr>
      <w:tr w:rsidR="00F27CDE" w:rsidRPr="00F27CDE" w14:paraId="377AB4D1" w14:textId="77777777" w:rsidTr="007E7FE2">
        <w:trPr>
          <w:trHeight w:val="49"/>
          <w:jc w:val="center"/>
        </w:trPr>
        <w:tc>
          <w:tcPr>
            <w:tcW w:w="1330" w:type="dxa"/>
            <w:vAlign w:val="center"/>
          </w:tcPr>
          <w:p w14:paraId="61F62759"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T</w:t>
            </w:r>
            <w:r w:rsidRPr="00F27CDE">
              <w:rPr>
                <w:rFonts w:ascii="Arial" w:hAnsi="Arial" w:cs="Arial"/>
                <w:b/>
                <w:sz w:val="20"/>
                <w:szCs w:val="20"/>
                <w:vertAlign w:val="subscript"/>
              </w:rPr>
              <w:t>9</w:t>
            </w:r>
          </w:p>
        </w:tc>
        <w:tc>
          <w:tcPr>
            <w:tcW w:w="1058" w:type="dxa"/>
            <w:vAlign w:val="center"/>
          </w:tcPr>
          <w:p w14:paraId="3B506D87"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17.06</w:t>
            </w:r>
          </w:p>
        </w:tc>
        <w:tc>
          <w:tcPr>
            <w:tcW w:w="1098" w:type="dxa"/>
            <w:vAlign w:val="center"/>
          </w:tcPr>
          <w:p w14:paraId="1786B8F9" w14:textId="77777777" w:rsidR="00F27CDE" w:rsidRPr="00F27CDE" w:rsidRDefault="00F27CDE" w:rsidP="007E7FE2">
            <w:pPr>
              <w:jc w:val="center"/>
              <w:rPr>
                <w:rFonts w:ascii="Arial" w:hAnsi="Arial" w:cs="Arial"/>
                <w:sz w:val="20"/>
                <w:szCs w:val="20"/>
              </w:rPr>
            </w:pPr>
            <w:r w:rsidRPr="00F27CDE">
              <w:rPr>
                <w:rFonts w:ascii="Arial" w:hAnsi="Arial" w:cs="Arial"/>
                <w:color w:val="000000"/>
                <w:sz w:val="20"/>
                <w:szCs w:val="20"/>
              </w:rPr>
              <w:t>34.15</w:t>
            </w:r>
          </w:p>
        </w:tc>
        <w:tc>
          <w:tcPr>
            <w:tcW w:w="1506" w:type="dxa"/>
            <w:vAlign w:val="center"/>
          </w:tcPr>
          <w:p w14:paraId="2672F5A3"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11.33</w:t>
            </w:r>
          </w:p>
        </w:tc>
        <w:tc>
          <w:tcPr>
            <w:tcW w:w="1726" w:type="dxa"/>
            <w:vAlign w:val="center"/>
          </w:tcPr>
          <w:p w14:paraId="23462524" w14:textId="77777777" w:rsidR="00F27CDE" w:rsidRPr="00F27CDE" w:rsidRDefault="00F27CDE" w:rsidP="007E7FE2">
            <w:pPr>
              <w:jc w:val="center"/>
              <w:rPr>
                <w:rFonts w:ascii="Arial" w:hAnsi="Arial" w:cs="Arial"/>
                <w:color w:val="000000"/>
                <w:sz w:val="20"/>
                <w:szCs w:val="20"/>
              </w:rPr>
            </w:pPr>
            <w:r w:rsidRPr="00F27CDE">
              <w:rPr>
                <w:rFonts w:ascii="Arial" w:hAnsi="Arial" w:cs="Arial"/>
                <w:color w:val="000000"/>
                <w:sz w:val="20"/>
                <w:szCs w:val="20"/>
              </w:rPr>
              <w:t>16.57</w:t>
            </w:r>
          </w:p>
        </w:tc>
        <w:tc>
          <w:tcPr>
            <w:tcW w:w="1487" w:type="dxa"/>
            <w:vAlign w:val="center"/>
          </w:tcPr>
          <w:p w14:paraId="550B8F06" w14:textId="77777777" w:rsidR="00F27CDE" w:rsidRPr="00F27CDE" w:rsidRDefault="00F27CDE" w:rsidP="007E7FE2">
            <w:pPr>
              <w:jc w:val="center"/>
              <w:rPr>
                <w:rFonts w:ascii="Arial" w:hAnsi="Arial" w:cs="Arial"/>
                <w:color w:val="000000"/>
                <w:sz w:val="20"/>
                <w:szCs w:val="20"/>
              </w:rPr>
            </w:pPr>
            <w:r w:rsidRPr="00F27CDE">
              <w:rPr>
                <w:rFonts w:ascii="Arial" w:hAnsi="Arial" w:cs="Arial"/>
                <w:sz w:val="20"/>
                <w:szCs w:val="20"/>
              </w:rPr>
              <w:t>22.65</w:t>
            </w:r>
          </w:p>
        </w:tc>
      </w:tr>
      <w:tr w:rsidR="00F27CDE" w:rsidRPr="00F27CDE" w14:paraId="2724C59E" w14:textId="77777777" w:rsidTr="007E7FE2">
        <w:trPr>
          <w:trHeight w:val="281"/>
          <w:jc w:val="center"/>
        </w:trPr>
        <w:tc>
          <w:tcPr>
            <w:tcW w:w="1330" w:type="dxa"/>
            <w:vAlign w:val="center"/>
          </w:tcPr>
          <w:p w14:paraId="79779562"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S. Em. ±</w:t>
            </w:r>
          </w:p>
        </w:tc>
        <w:tc>
          <w:tcPr>
            <w:tcW w:w="1058" w:type="dxa"/>
            <w:vAlign w:val="center"/>
          </w:tcPr>
          <w:p w14:paraId="7BAABA2C"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0.41</w:t>
            </w:r>
          </w:p>
        </w:tc>
        <w:tc>
          <w:tcPr>
            <w:tcW w:w="1098" w:type="dxa"/>
            <w:vAlign w:val="center"/>
          </w:tcPr>
          <w:p w14:paraId="5FB527A3"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0.55</w:t>
            </w:r>
          </w:p>
        </w:tc>
        <w:tc>
          <w:tcPr>
            <w:tcW w:w="1506" w:type="dxa"/>
            <w:vAlign w:val="center"/>
          </w:tcPr>
          <w:p w14:paraId="43BE8995"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0.41</w:t>
            </w:r>
          </w:p>
        </w:tc>
        <w:tc>
          <w:tcPr>
            <w:tcW w:w="1726" w:type="dxa"/>
            <w:vAlign w:val="center"/>
          </w:tcPr>
          <w:p w14:paraId="7FB0EC25"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0.55</w:t>
            </w:r>
          </w:p>
        </w:tc>
        <w:tc>
          <w:tcPr>
            <w:tcW w:w="1487" w:type="dxa"/>
            <w:vAlign w:val="center"/>
          </w:tcPr>
          <w:p w14:paraId="41605189"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0.52</w:t>
            </w:r>
          </w:p>
        </w:tc>
      </w:tr>
      <w:tr w:rsidR="00F27CDE" w:rsidRPr="00F27CDE" w14:paraId="065E356F" w14:textId="77777777" w:rsidTr="007E7FE2">
        <w:trPr>
          <w:trHeight w:val="281"/>
          <w:jc w:val="center"/>
        </w:trPr>
        <w:tc>
          <w:tcPr>
            <w:tcW w:w="1330" w:type="dxa"/>
            <w:vAlign w:val="center"/>
          </w:tcPr>
          <w:p w14:paraId="48BE17DD"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CD at 5%</w:t>
            </w:r>
          </w:p>
        </w:tc>
        <w:tc>
          <w:tcPr>
            <w:tcW w:w="1058" w:type="dxa"/>
            <w:vAlign w:val="center"/>
          </w:tcPr>
          <w:p w14:paraId="3FA64E7B"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1.23</w:t>
            </w:r>
          </w:p>
        </w:tc>
        <w:tc>
          <w:tcPr>
            <w:tcW w:w="1098" w:type="dxa"/>
            <w:vAlign w:val="center"/>
          </w:tcPr>
          <w:p w14:paraId="6A1D8C50"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1.63</w:t>
            </w:r>
          </w:p>
        </w:tc>
        <w:tc>
          <w:tcPr>
            <w:tcW w:w="1506" w:type="dxa"/>
            <w:vAlign w:val="center"/>
          </w:tcPr>
          <w:p w14:paraId="0A9CCBC8"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1.23</w:t>
            </w:r>
          </w:p>
        </w:tc>
        <w:tc>
          <w:tcPr>
            <w:tcW w:w="1726" w:type="dxa"/>
            <w:vAlign w:val="center"/>
          </w:tcPr>
          <w:p w14:paraId="3C426EA7"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1.63</w:t>
            </w:r>
          </w:p>
        </w:tc>
        <w:tc>
          <w:tcPr>
            <w:tcW w:w="1487" w:type="dxa"/>
            <w:vAlign w:val="center"/>
          </w:tcPr>
          <w:p w14:paraId="5B9BE2F2" w14:textId="77777777" w:rsidR="00F27CDE" w:rsidRPr="00F27CDE" w:rsidRDefault="00F27CDE" w:rsidP="007E7FE2">
            <w:pPr>
              <w:jc w:val="center"/>
              <w:rPr>
                <w:rFonts w:ascii="Arial" w:hAnsi="Arial" w:cs="Arial"/>
                <w:b/>
                <w:sz w:val="20"/>
                <w:szCs w:val="20"/>
              </w:rPr>
            </w:pPr>
            <w:r w:rsidRPr="00F27CDE">
              <w:rPr>
                <w:rFonts w:ascii="Arial" w:hAnsi="Arial" w:cs="Arial"/>
                <w:b/>
                <w:sz w:val="20"/>
                <w:szCs w:val="20"/>
              </w:rPr>
              <w:t>1.56</w:t>
            </w:r>
          </w:p>
        </w:tc>
      </w:tr>
    </w:tbl>
    <w:p w14:paraId="251B5B41" w14:textId="77777777" w:rsidR="00F27CDE" w:rsidRDefault="00F27CDE" w:rsidP="00F27CDE">
      <w:pPr>
        <w:pStyle w:val="NoSpacing"/>
        <w:rPr>
          <w:lang w:eastAsia="en-IN"/>
        </w:rPr>
      </w:pPr>
    </w:p>
    <w:p w14:paraId="76E0A719" w14:textId="5596C654" w:rsidR="00A36CC9" w:rsidRDefault="00A36CC9" w:rsidP="00A36CC9">
      <w:pPr>
        <w:pStyle w:val="NoSpacing"/>
        <w:jc w:val="center"/>
        <w:rPr>
          <w:rFonts w:ascii="Arial" w:hAnsi="Arial" w:cs="Arial"/>
          <w:b/>
          <w:lang w:eastAsia="en-IN"/>
        </w:rPr>
      </w:pPr>
      <w:r>
        <w:rPr>
          <w:rFonts w:ascii="Arial" w:hAnsi="Arial" w:cs="Arial"/>
          <w:b/>
          <w:noProof/>
          <w:lang w:eastAsia="en-IN"/>
        </w:rPr>
        <w:lastRenderedPageBreak/>
        <w:drawing>
          <wp:inline distT="0" distB="0" distL="0" distR="0" wp14:anchorId="6A191902" wp14:editId="2B397052">
            <wp:extent cx="5430129" cy="3209122"/>
            <wp:effectExtent l="19050" t="19050" r="1841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7052" cy="3213214"/>
                    </a:xfrm>
                    <a:prstGeom prst="rect">
                      <a:avLst/>
                    </a:prstGeom>
                    <a:noFill/>
                    <a:ln w="3175">
                      <a:solidFill>
                        <a:schemeClr val="tx1"/>
                      </a:solidFill>
                    </a:ln>
                  </pic:spPr>
                </pic:pic>
              </a:graphicData>
            </a:graphic>
          </wp:inline>
        </w:drawing>
      </w:r>
    </w:p>
    <w:p w14:paraId="1443601E" w14:textId="4879EDD7" w:rsidR="00A36CC9" w:rsidRDefault="00A36CC9" w:rsidP="00A36CC9">
      <w:pPr>
        <w:pStyle w:val="NoSpacing"/>
        <w:jc w:val="center"/>
        <w:rPr>
          <w:rFonts w:ascii="Arial" w:hAnsi="Arial" w:cs="Arial"/>
          <w:b/>
          <w:bCs/>
          <w:sz w:val="20"/>
          <w:szCs w:val="20"/>
        </w:rPr>
      </w:pPr>
      <w:r>
        <w:rPr>
          <w:rFonts w:ascii="Arial" w:hAnsi="Arial" w:cs="Arial"/>
          <w:b/>
          <w:lang w:eastAsia="en-IN"/>
        </w:rPr>
        <w:t xml:space="preserve">Fig. 1 </w:t>
      </w:r>
      <w:r w:rsidRPr="00F27CDE">
        <w:rPr>
          <w:rFonts w:ascii="Arial" w:hAnsi="Arial" w:cs="Arial"/>
          <w:b/>
          <w:bCs/>
          <w:sz w:val="20"/>
          <w:szCs w:val="20"/>
        </w:rPr>
        <w:t>Effect of foliar spray of micronutrients on growth attributes of cauliflower</w:t>
      </w:r>
    </w:p>
    <w:p w14:paraId="08A6348A" w14:textId="77777777" w:rsidR="00A36CC9" w:rsidRDefault="00A36CC9" w:rsidP="00A36CC9">
      <w:pPr>
        <w:pStyle w:val="NoSpacing"/>
        <w:jc w:val="center"/>
        <w:rPr>
          <w:rFonts w:ascii="Arial" w:hAnsi="Arial" w:cs="Arial"/>
          <w:b/>
          <w:lang w:eastAsia="en-IN"/>
        </w:rPr>
      </w:pPr>
    </w:p>
    <w:p w14:paraId="28A1E47C" w14:textId="4179C0A7" w:rsidR="00A52CE0" w:rsidRPr="00F27CDE" w:rsidRDefault="00F27CDE" w:rsidP="00F27CDE">
      <w:pPr>
        <w:pStyle w:val="NoSpacing"/>
        <w:rPr>
          <w:rFonts w:ascii="Arial" w:hAnsi="Arial" w:cs="Arial"/>
          <w:b/>
          <w:lang w:eastAsia="en-IN"/>
        </w:rPr>
      </w:pPr>
      <w:r>
        <w:rPr>
          <w:rFonts w:ascii="Arial" w:hAnsi="Arial" w:cs="Arial"/>
          <w:b/>
          <w:lang w:eastAsia="en-IN"/>
        </w:rPr>
        <w:t xml:space="preserve">3.2 </w:t>
      </w:r>
      <w:r w:rsidR="00A52CE0" w:rsidRPr="00F27CDE">
        <w:rPr>
          <w:rFonts w:ascii="Arial" w:hAnsi="Arial" w:cs="Arial"/>
          <w:b/>
          <w:lang w:eastAsia="en-IN"/>
        </w:rPr>
        <w:t xml:space="preserve">Yield </w:t>
      </w:r>
      <w:r w:rsidR="004042BF" w:rsidRPr="00F27CDE">
        <w:rPr>
          <w:rFonts w:ascii="Arial" w:hAnsi="Arial" w:cs="Arial"/>
          <w:b/>
        </w:rPr>
        <w:t>attributes</w:t>
      </w:r>
    </w:p>
    <w:p w14:paraId="28AC86A6" w14:textId="78B31475" w:rsidR="00D935B7" w:rsidRPr="00FA552A" w:rsidRDefault="00A36CC9" w:rsidP="00F27CDE">
      <w:pPr>
        <w:jc w:val="both"/>
        <w:rPr>
          <w:rFonts w:ascii="Arial" w:hAnsi="Arial" w:cs="Arial"/>
          <w:sz w:val="20"/>
          <w:szCs w:val="20"/>
        </w:rPr>
      </w:pPr>
      <w:bookmarkStart w:id="1" w:name="_Hlk169133718"/>
      <w:r w:rsidRPr="00A36CC9">
        <w:rPr>
          <w:rFonts w:ascii="Arial" w:hAnsi="Arial" w:cs="Arial"/>
          <w:bCs/>
          <w:sz w:val="20"/>
          <w:szCs w:val="20"/>
          <w:highlight w:val="yellow"/>
        </w:rPr>
        <w:t>Effect of foliar spray of micronutrients on yield parameters and yield of cauliflower</w:t>
      </w:r>
      <w:r w:rsidRPr="00A36CC9">
        <w:rPr>
          <w:rFonts w:ascii="Arial" w:hAnsi="Arial" w:cs="Arial"/>
          <w:sz w:val="20"/>
          <w:szCs w:val="20"/>
          <w:highlight w:val="yellow"/>
          <w:lang w:val="en-IN" w:bidi="hi-IN"/>
        </w:rPr>
        <w:t xml:space="preserve"> tabulated  in Table 2 and Fig.  2.</w:t>
      </w:r>
      <w:r>
        <w:rPr>
          <w:rFonts w:ascii="Arial" w:hAnsi="Arial" w:cs="Arial"/>
          <w:sz w:val="20"/>
          <w:szCs w:val="20"/>
          <w:lang w:val="en-IN" w:bidi="hi-IN"/>
        </w:rPr>
        <w:t xml:space="preserve"> </w:t>
      </w:r>
      <w:r w:rsidR="00C9242A" w:rsidRPr="00FA552A">
        <w:rPr>
          <w:rFonts w:ascii="Arial" w:hAnsi="Arial" w:cs="Arial"/>
          <w:sz w:val="20"/>
          <w:szCs w:val="20"/>
          <w:lang w:val="en-IN" w:bidi="hi-IN"/>
        </w:rPr>
        <w:t xml:space="preserve">The </w:t>
      </w:r>
      <w:r w:rsidR="00C9242A" w:rsidRPr="00FA552A">
        <w:rPr>
          <w:rFonts w:ascii="Arial" w:hAnsi="Arial" w:cs="Arial"/>
          <w:sz w:val="20"/>
          <w:szCs w:val="20"/>
        </w:rPr>
        <w:t>data</w:t>
      </w:r>
      <w:r w:rsidR="00C9242A" w:rsidRPr="00FA552A">
        <w:rPr>
          <w:rFonts w:ascii="Arial" w:hAnsi="Arial" w:cs="Arial"/>
          <w:sz w:val="20"/>
          <w:szCs w:val="20"/>
          <w:lang w:val="en-IN" w:bidi="hi-IN"/>
        </w:rPr>
        <w:t xml:space="preserve"> were </w:t>
      </w:r>
      <w:r w:rsidR="00C9242A" w:rsidRPr="00FA552A">
        <w:rPr>
          <w:rFonts w:ascii="Arial" w:hAnsi="Arial" w:cs="Arial"/>
          <w:sz w:val="20"/>
          <w:szCs w:val="20"/>
        </w:rPr>
        <w:t xml:space="preserve">showed </w:t>
      </w:r>
      <w:r w:rsidR="00C9242A" w:rsidRPr="00FA552A">
        <w:rPr>
          <w:rFonts w:ascii="Arial" w:hAnsi="Arial" w:cs="Arial"/>
          <w:sz w:val="20"/>
          <w:szCs w:val="20"/>
          <w:lang w:val="en-IN" w:bidi="hi-IN"/>
        </w:rPr>
        <w:t>significant in respect of</w:t>
      </w:r>
      <w:r w:rsidR="00C9242A" w:rsidRPr="00FA552A">
        <w:rPr>
          <w:rFonts w:ascii="Arial" w:hAnsi="Arial" w:cs="Arial"/>
          <w:sz w:val="20"/>
          <w:szCs w:val="20"/>
        </w:rPr>
        <w:t xml:space="preserve"> curd diameter</w:t>
      </w:r>
      <w:r w:rsidR="00C9242A" w:rsidRPr="00FA552A">
        <w:rPr>
          <w:rFonts w:ascii="Arial" w:hAnsi="Arial" w:cs="Arial"/>
          <w:sz w:val="20"/>
          <w:szCs w:val="20"/>
          <w:lang w:val="en-IN" w:bidi="hi-IN"/>
        </w:rPr>
        <w:t xml:space="preserve">. </w:t>
      </w:r>
      <w:r w:rsidR="00C9242A" w:rsidRPr="00FA552A">
        <w:rPr>
          <w:rFonts w:ascii="Arial" w:hAnsi="Arial" w:cs="Arial"/>
          <w:sz w:val="20"/>
          <w:szCs w:val="20"/>
        </w:rPr>
        <w:t>The</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maximum curd diameter </w:t>
      </w:r>
      <w:r w:rsidR="00C9242A" w:rsidRPr="00FA552A">
        <w:rPr>
          <w:rFonts w:ascii="Arial" w:hAnsi="Arial" w:cs="Arial"/>
          <w:sz w:val="20"/>
          <w:szCs w:val="20"/>
          <w:lang w:val="en-IN" w:bidi="hi-IN"/>
        </w:rPr>
        <w:t>(</w:t>
      </w:r>
      <w:r w:rsidR="00C9242A" w:rsidRPr="00FA552A">
        <w:rPr>
          <w:rFonts w:ascii="Arial" w:hAnsi="Arial" w:cs="Arial"/>
          <w:sz w:val="20"/>
          <w:szCs w:val="20"/>
        </w:rPr>
        <w:t>31.15 cm</w:t>
      </w:r>
      <w:r w:rsidR="00C9242A" w:rsidRPr="00FA552A">
        <w:rPr>
          <w:rFonts w:ascii="Arial" w:hAnsi="Arial" w:cs="Arial"/>
          <w:sz w:val="20"/>
          <w:szCs w:val="20"/>
          <w:lang w:val="en-IN" w:bidi="hi-IN"/>
        </w:rPr>
        <w:t xml:space="preserve">) was observed in </w:t>
      </w:r>
      <w:r w:rsidR="00C9242A" w:rsidRPr="00FA552A">
        <w:rPr>
          <w:rFonts w:ascii="Arial" w:hAnsi="Arial" w:cs="Arial"/>
          <w:sz w:val="20"/>
          <w:szCs w:val="20"/>
        </w:rPr>
        <w:t>T</w:t>
      </w:r>
      <w:r w:rsidR="00C9242A" w:rsidRPr="00FA552A">
        <w:rPr>
          <w:rFonts w:ascii="Arial" w:hAnsi="Arial" w:cs="Arial"/>
          <w:sz w:val="20"/>
          <w:szCs w:val="20"/>
          <w:vertAlign w:val="subscript"/>
        </w:rPr>
        <w:t>8</w:t>
      </w:r>
      <w:r w:rsidR="00C9242A" w:rsidRPr="00FA552A">
        <w:rPr>
          <w:rFonts w:ascii="Arial" w:hAnsi="Arial" w:cs="Arial"/>
          <w:sz w:val="20"/>
          <w:szCs w:val="20"/>
        </w:rPr>
        <w:t>-Borax @ 0.2% + FeSO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ZnSO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w:t>
      </w:r>
      <w:r w:rsidR="00C9242A" w:rsidRPr="00FA552A">
        <w:rPr>
          <w:rFonts w:ascii="Arial" w:hAnsi="Arial" w:cs="Arial"/>
          <w:sz w:val="20"/>
          <w:szCs w:val="20"/>
          <w:lang w:eastAsia="en-IN"/>
        </w:rPr>
        <w:t xml:space="preserve">Ammonium molybdate @ 0.2% </w:t>
      </w:r>
      <w:r w:rsidR="00C9242A" w:rsidRPr="00FA552A">
        <w:rPr>
          <w:rFonts w:ascii="Arial" w:hAnsi="Arial" w:cs="Arial"/>
          <w:sz w:val="20"/>
          <w:szCs w:val="20"/>
        </w:rPr>
        <w:t>(</w:t>
      </w:r>
      <w:r w:rsidR="00C9242A" w:rsidRPr="00FA552A">
        <w:rPr>
          <w:rFonts w:ascii="Arial" w:hAnsi="Arial" w:cs="Arial"/>
          <w:bCs/>
          <w:sz w:val="20"/>
          <w:szCs w:val="20"/>
        </w:rPr>
        <w:t>Foliar spray at 30, 45 and 60 DAT)</w:t>
      </w:r>
      <w:r w:rsidR="006F79DF" w:rsidRPr="00FA552A">
        <w:rPr>
          <w:rFonts w:ascii="Arial" w:hAnsi="Arial" w:cs="Arial"/>
          <w:bCs/>
          <w:sz w:val="20"/>
          <w:szCs w:val="20"/>
        </w:rPr>
        <w:t xml:space="preserve">. </w:t>
      </w:r>
      <w:r w:rsidR="00C9242A" w:rsidRPr="00FA552A">
        <w:rPr>
          <w:rFonts w:ascii="Arial" w:hAnsi="Arial" w:cs="Arial"/>
          <w:sz w:val="20"/>
          <w:szCs w:val="20"/>
        </w:rPr>
        <w:t>The minimum</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curd diameter </w:t>
      </w:r>
      <w:r w:rsidR="00C9242A" w:rsidRPr="00FA552A">
        <w:rPr>
          <w:rFonts w:ascii="Arial" w:hAnsi="Arial" w:cs="Arial"/>
          <w:sz w:val="20"/>
          <w:szCs w:val="20"/>
          <w:lang w:val="en-IN" w:bidi="hi-IN"/>
        </w:rPr>
        <w:t>(</w:t>
      </w:r>
      <w:r w:rsidR="00C9242A" w:rsidRPr="00FA552A">
        <w:rPr>
          <w:rFonts w:ascii="Arial" w:hAnsi="Arial" w:cs="Arial"/>
          <w:sz w:val="20"/>
          <w:szCs w:val="20"/>
        </w:rPr>
        <w:t>26.85 cm</w:t>
      </w:r>
      <w:r w:rsidR="00C9242A" w:rsidRPr="00FA552A">
        <w:rPr>
          <w:rFonts w:ascii="Arial" w:hAnsi="Arial" w:cs="Arial"/>
          <w:sz w:val="20"/>
          <w:szCs w:val="20"/>
          <w:lang w:val="en-IN" w:bidi="hi-IN"/>
        </w:rPr>
        <w:t>) was recorded in</w:t>
      </w:r>
      <w:r w:rsidR="00C9242A" w:rsidRPr="00FA552A">
        <w:rPr>
          <w:rFonts w:ascii="Arial" w:hAnsi="Arial" w:cs="Arial"/>
          <w:sz w:val="20"/>
          <w:szCs w:val="20"/>
        </w:rPr>
        <w:t xml:space="preserve"> </w:t>
      </w:r>
      <w:r w:rsidR="00C9242A" w:rsidRPr="00FA552A">
        <w:rPr>
          <w:rFonts w:ascii="Arial" w:hAnsi="Arial" w:cs="Arial"/>
          <w:sz w:val="20"/>
          <w:szCs w:val="20"/>
          <w:lang w:val="en-IN" w:bidi="hi-IN"/>
        </w:rPr>
        <w:t xml:space="preserve">treatment </w:t>
      </w:r>
      <w:r w:rsidR="00C9242A" w:rsidRPr="00FA552A">
        <w:rPr>
          <w:rFonts w:ascii="Arial" w:hAnsi="Arial" w:cs="Arial"/>
          <w:sz w:val="20"/>
          <w:szCs w:val="20"/>
        </w:rPr>
        <w:t>T</w:t>
      </w:r>
      <w:r w:rsidR="00C9242A" w:rsidRPr="00FA552A">
        <w:rPr>
          <w:rFonts w:ascii="Arial" w:hAnsi="Arial" w:cs="Arial"/>
          <w:sz w:val="20"/>
          <w:szCs w:val="20"/>
          <w:vertAlign w:val="subscript"/>
        </w:rPr>
        <w:t>1</w:t>
      </w:r>
      <w:r w:rsidR="00C9242A" w:rsidRPr="00FA552A">
        <w:rPr>
          <w:rFonts w:ascii="Arial" w:hAnsi="Arial" w:cs="Arial"/>
          <w:sz w:val="20"/>
          <w:szCs w:val="20"/>
        </w:rPr>
        <w:t>-Control (only RDF)</w:t>
      </w:r>
      <w:r w:rsidR="00C9242A" w:rsidRPr="00FA552A">
        <w:rPr>
          <w:rFonts w:ascii="Arial" w:hAnsi="Arial" w:cs="Arial"/>
          <w:sz w:val="20"/>
          <w:szCs w:val="20"/>
          <w:lang w:val="en-IN" w:bidi="hi-IN"/>
        </w:rPr>
        <w:t xml:space="preserve">. The </w:t>
      </w:r>
      <w:r w:rsidR="00C9242A" w:rsidRPr="00FA552A">
        <w:rPr>
          <w:rFonts w:ascii="Arial" w:hAnsi="Arial" w:cs="Arial"/>
          <w:sz w:val="20"/>
          <w:szCs w:val="20"/>
        </w:rPr>
        <w:t>data</w:t>
      </w:r>
      <w:r w:rsidR="00C9242A" w:rsidRPr="00FA552A">
        <w:rPr>
          <w:rFonts w:ascii="Arial" w:hAnsi="Arial" w:cs="Arial"/>
          <w:sz w:val="20"/>
          <w:szCs w:val="20"/>
          <w:lang w:val="en-IN" w:bidi="hi-IN"/>
        </w:rPr>
        <w:t xml:space="preserve"> were </w:t>
      </w:r>
      <w:r w:rsidR="00C9242A" w:rsidRPr="00FA552A">
        <w:rPr>
          <w:rFonts w:ascii="Arial" w:hAnsi="Arial" w:cs="Arial"/>
          <w:sz w:val="20"/>
          <w:szCs w:val="20"/>
        </w:rPr>
        <w:t xml:space="preserve">showed </w:t>
      </w:r>
      <w:r w:rsidR="00C9242A" w:rsidRPr="00FA552A">
        <w:rPr>
          <w:rFonts w:ascii="Arial" w:hAnsi="Arial" w:cs="Arial"/>
          <w:sz w:val="20"/>
          <w:szCs w:val="20"/>
          <w:lang w:val="en-IN" w:bidi="hi-IN"/>
        </w:rPr>
        <w:t>significant in respect of</w:t>
      </w:r>
      <w:r w:rsidR="00C9242A" w:rsidRPr="00FA552A">
        <w:rPr>
          <w:rFonts w:ascii="Arial" w:hAnsi="Arial" w:cs="Arial"/>
          <w:sz w:val="20"/>
          <w:szCs w:val="20"/>
        </w:rPr>
        <w:t xml:space="preserve"> curd depth</w:t>
      </w:r>
      <w:r w:rsidR="00C9242A" w:rsidRPr="00FA552A">
        <w:rPr>
          <w:rFonts w:ascii="Arial" w:hAnsi="Arial" w:cs="Arial"/>
          <w:sz w:val="20"/>
          <w:szCs w:val="20"/>
          <w:lang w:val="en-IN" w:bidi="hi-IN"/>
        </w:rPr>
        <w:t xml:space="preserve">. </w:t>
      </w:r>
      <w:r w:rsidR="00C9242A" w:rsidRPr="00FA552A">
        <w:rPr>
          <w:rFonts w:ascii="Arial" w:hAnsi="Arial" w:cs="Arial"/>
          <w:sz w:val="20"/>
          <w:szCs w:val="20"/>
        </w:rPr>
        <w:t>The</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maximum curd depth </w:t>
      </w:r>
      <w:r w:rsidR="00C9242A" w:rsidRPr="00FA552A">
        <w:rPr>
          <w:rFonts w:ascii="Arial" w:hAnsi="Arial" w:cs="Arial"/>
          <w:sz w:val="20"/>
          <w:szCs w:val="20"/>
          <w:lang w:val="en-IN" w:bidi="hi-IN"/>
        </w:rPr>
        <w:t>(</w:t>
      </w:r>
      <w:r w:rsidR="00C9242A" w:rsidRPr="00FA552A">
        <w:rPr>
          <w:rFonts w:ascii="Arial" w:hAnsi="Arial" w:cs="Arial"/>
          <w:sz w:val="20"/>
          <w:szCs w:val="20"/>
        </w:rPr>
        <w:t>9.45 cm</w:t>
      </w:r>
      <w:r w:rsidR="00C9242A" w:rsidRPr="00FA552A">
        <w:rPr>
          <w:rFonts w:ascii="Arial" w:hAnsi="Arial" w:cs="Arial"/>
          <w:sz w:val="20"/>
          <w:szCs w:val="20"/>
          <w:lang w:val="en-IN" w:bidi="hi-IN"/>
        </w:rPr>
        <w:t xml:space="preserve">) was observed in </w:t>
      </w:r>
      <w:r w:rsidR="00C9242A" w:rsidRPr="00FA552A">
        <w:rPr>
          <w:rFonts w:ascii="Arial" w:hAnsi="Arial" w:cs="Arial"/>
          <w:sz w:val="20"/>
          <w:szCs w:val="20"/>
        </w:rPr>
        <w:t>T</w:t>
      </w:r>
      <w:r w:rsidR="00C9242A" w:rsidRPr="00FA552A">
        <w:rPr>
          <w:rFonts w:ascii="Arial" w:hAnsi="Arial" w:cs="Arial"/>
          <w:sz w:val="20"/>
          <w:szCs w:val="20"/>
          <w:vertAlign w:val="subscript"/>
        </w:rPr>
        <w:t>8</w:t>
      </w:r>
      <w:r w:rsidR="00C9242A" w:rsidRPr="00FA552A">
        <w:rPr>
          <w:rFonts w:ascii="Arial" w:hAnsi="Arial" w:cs="Arial"/>
          <w:sz w:val="20"/>
          <w:szCs w:val="20"/>
        </w:rPr>
        <w:t>-Borax @ 0.2% + FeSO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ZnSO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w:t>
      </w:r>
      <w:r w:rsidR="00C9242A" w:rsidRPr="00FA552A">
        <w:rPr>
          <w:rFonts w:ascii="Arial" w:hAnsi="Arial" w:cs="Arial"/>
          <w:sz w:val="20"/>
          <w:szCs w:val="20"/>
          <w:lang w:eastAsia="en-IN"/>
        </w:rPr>
        <w:t xml:space="preserve">Ammonium molybdate @ 0.2% </w:t>
      </w:r>
      <w:r w:rsidR="00C9242A" w:rsidRPr="00FA552A">
        <w:rPr>
          <w:rFonts w:ascii="Arial" w:hAnsi="Arial" w:cs="Arial"/>
          <w:sz w:val="20"/>
          <w:szCs w:val="20"/>
        </w:rPr>
        <w:t>(</w:t>
      </w:r>
      <w:r w:rsidR="00C9242A" w:rsidRPr="00FA552A">
        <w:rPr>
          <w:rFonts w:ascii="Arial" w:hAnsi="Arial" w:cs="Arial"/>
          <w:bCs/>
          <w:sz w:val="20"/>
          <w:szCs w:val="20"/>
        </w:rPr>
        <w:t>Foliar spray at 30, 45 and 60 DAT)</w:t>
      </w:r>
      <w:r w:rsidR="006F79DF" w:rsidRPr="00FA552A">
        <w:rPr>
          <w:rFonts w:ascii="Arial" w:hAnsi="Arial" w:cs="Arial"/>
          <w:bCs/>
          <w:sz w:val="20"/>
          <w:szCs w:val="20"/>
        </w:rPr>
        <w:t xml:space="preserve">. </w:t>
      </w:r>
      <w:r w:rsidR="00C9242A" w:rsidRPr="00FA552A">
        <w:rPr>
          <w:rFonts w:ascii="Arial" w:hAnsi="Arial" w:cs="Arial"/>
          <w:sz w:val="20"/>
          <w:szCs w:val="20"/>
        </w:rPr>
        <w:t>The minimum</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curd depth </w:t>
      </w:r>
      <w:r w:rsidR="00C9242A" w:rsidRPr="00FA552A">
        <w:rPr>
          <w:rFonts w:ascii="Arial" w:hAnsi="Arial" w:cs="Arial"/>
          <w:sz w:val="20"/>
          <w:szCs w:val="20"/>
          <w:lang w:val="en-IN" w:bidi="hi-IN"/>
        </w:rPr>
        <w:t>(</w:t>
      </w:r>
      <w:r w:rsidR="00C9242A" w:rsidRPr="00FA552A">
        <w:rPr>
          <w:rFonts w:ascii="Arial" w:hAnsi="Arial" w:cs="Arial"/>
          <w:sz w:val="20"/>
          <w:szCs w:val="20"/>
        </w:rPr>
        <w:t>8.00 cm</w:t>
      </w:r>
      <w:r w:rsidR="00C9242A" w:rsidRPr="00FA552A">
        <w:rPr>
          <w:rFonts w:ascii="Arial" w:hAnsi="Arial" w:cs="Arial"/>
          <w:sz w:val="20"/>
          <w:szCs w:val="20"/>
          <w:lang w:val="en-IN" w:bidi="hi-IN"/>
        </w:rPr>
        <w:t>) was recorded in</w:t>
      </w:r>
      <w:r w:rsidR="00C9242A" w:rsidRPr="00FA552A">
        <w:rPr>
          <w:rFonts w:ascii="Arial" w:hAnsi="Arial" w:cs="Arial"/>
          <w:sz w:val="20"/>
          <w:szCs w:val="20"/>
        </w:rPr>
        <w:t xml:space="preserve"> </w:t>
      </w:r>
      <w:r w:rsidR="00C9242A" w:rsidRPr="00FA552A">
        <w:rPr>
          <w:rFonts w:ascii="Arial" w:hAnsi="Arial" w:cs="Arial"/>
          <w:sz w:val="20"/>
          <w:szCs w:val="20"/>
          <w:lang w:val="en-IN" w:bidi="hi-IN"/>
        </w:rPr>
        <w:t xml:space="preserve">treatment </w:t>
      </w:r>
      <w:r w:rsidR="00C9242A" w:rsidRPr="00FA552A">
        <w:rPr>
          <w:rFonts w:ascii="Arial" w:hAnsi="Arial" w:cs="Arial"/>
          <w:sz w:val="20"/>
          <w:szCs w:val="20"/>
        </w:rPr>
        <w:t>T</w:t>
      </w:r>
      <w:r w:rsidR="00C9242A" w:rsidRPr="00FA552A">
        <w:rPr>
          <w:rFonts w:ascii="Arial" w:hAnsi="Arial" w:cs="Arial"/>
          <w:sz w:val="20"/>
          <w:szCs w:val="20"/>
          <w:vertAlign w:val="subscript"/>
        </w:rPr>
        <w:t>1</w:t>
      </w:r>
      <w:r w:rsidR="00C9242A" w:rsidRPr="00FA552A">
        <w:rPr>
          <w:rFonts w:ascii="Arial" w:hAnsi="Arial" w:cs="Arial"/>
          <w:sz w:val="20"/>
          <w:szCs w:val="20"/>
        </w:rPr>
        <w:t>-Control (only RDF)</w:t>
      </w:r>
      <w:r w:rsidR="00C9242A" w:rsidRPr="00FA552A">
        <w:rPr>
          <w:rFonts w:ascii="Arial" w:hAnsi="Arial" w:cs="Arial"/>
          <w:sz w:val="20"/>
          <w:szCs w:val="20"/>
          <w:lang w:val="en-IN" w:bidi="hi-IN"/>
        </w:rPr>
        <w:t xml:space="preserve">. The </w:t>
      </w:r>
      <w:r w:rsidR="00C9242A" w:rsidRPr="00FA552A">
        <w:rPr>
          <w:rFonts w:ascii="Arial" w:hAnsi="Arial" w:cs="Arial"/>
          <w:sz w:val="20"/>
          <w:szCs w:val="20"/>
        </w:rPr>
        <w:t>data</w:t>
      </w:r>
      <w:r w:rsidR="00C9242A" w:rsidRPr="00FA552A">
        <w:rPr>
          <w:rFonts w:ascii="Arial" w:hAnsi="Arial" w:cs="Arial"/>
          <w:sz w:val="20"/>
          <w:szCs w:val="20"/>
          <w:lang w:val="en-IN" w:bidi="hi-IN"/>
        </w:rPr>
        <w:t xml:space="preserve"> were </w:t>
      </w:r>
      <w:r w:rsidR="00C9242A" w:rsidRPr="00FA552A">
        <w:rPr>
          <w:rFonts w:ascii="Arial" w:hAnsi="Arial" w:cs="Arial"/>
          <w:sz w:val="20"/>
          <w:szCs w:val="20"/>
        </w:rPr>
        <w:t xml:space="preserve">showed </w:t>
      </w:r>
      <w:r w:rsidR="00C9242A" w:rsidRPr="00FA552A">
        <w:rPr>
          <w:rFonts w:ascii="Arial" w:hAnsi="Arial" w:cs="Arial"/>
          <w:sz w:val="20"/>
          <w:szCs w:val="20"/>
          <w:lang w:val="en-IN" w:bidi="hi-IN"/>
        </w:rPr>
        <w:t>significant in respect of</w:t>
      </w:r>
      <w:r w:rsidR="00C9242A" w:rsidRPr="00FA552A">
        <w:rPr>
          <w:rFonts w:ascii="Arial" w:hAnsi="Arial" w:cs="Arial"/>
          <w:sz w:val="20"/>
          <w:szCs w:val="20"/>
        </w:rPr>
        <w:t xml:space="preserve"> net curd weight</w:t>
      </w:r>
      <w:r w:rsidR="00C9242A" w:rsidRPr="00FA552A">
        <w:rPr>
          <w:rFonts w:ascii="Arial" w:hAnsi="Arial" w:cs="Arial"/>
          <w:sz w:val="20"/>
          <w:szCs w:val="20"/>
          <w:lang w:val="en-IN" w:bidi="hi-IN"/>
        </w:rPr>
        <w:t xml:space="preserve">. </w:t>
      </w:r>
      <w:r w:rsidR="00C9242A" w:rsidRPr="00FA552A">
        <w:rPr>
          <w:rFonts w:ascii="Arial" w:hAnsi="Arial" w:cs="Arial"/>
          <w:sz w:val="20"/>
          <w:szCs w:val="20"/>
        </w:rPr>
        <w:t>The</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maximum net curd weight </w:t>
      </w:r>
      <w:r w:rsidR="00C9242A" w:rsidRPr="00FA552A">
        <w:rPr>
          <w:rFonts w:ascii="Arial" w:hAnsi="Arial" w:cs="Arial"/>
          <w:sz w:val="20"/>
          <w:szCs w:val="20"/>
          <w:lang w:val="en-IN" w:bidi="hi-IN"/>
        </w:rPr>
        <w:t>(</w:t>
      </w:r>
      <w:r w:rsidR="00C9242A" w:rsidRPr="00FA552A">
        <w:rPr>
          <w:rFonts w:ascii="Arial" w:hAnsi="Arial" w:cs="Arial"/>
          <w:sz w:val="20"/>
          <w:szCs w:val="20"/>
        </w:rPr>
        <w:t>645.58 g</w:t>
      </w:r>
      <w:r w:rsidR="00C9242A" w:rsidRPr="00FA552A">
        <w:rPr>
          <w:rFonts w:ascii="Arial" w:hAnsi="Arial" w:cs="Arial"/>
          <w:sz w:val="20"/>
          <w:szCs w:val="20"/>
          <w:lang w:val="en-IN" w:bidi="hi-IN"/>
        </w:rPr>
        <w:t xml:space="preserve">) was observed in </w:t>
      </w:r>
      <w:r w:rsidR="00C9242A" w:rsidRPr="00FA552A">
        <w:rPr>
          <w:rFonts w:ascii="Arial" w:hAnsi="Arial" w:cs="Arial"/>
          <w:sz w:val="20"/>
          <w:szCs w:val="20"/>
        </w:rPr>
        <w:t>T</w:t>
      </w:r>
      <w:r w:rsidR="00C9242A" w:rsidRPr="00FA552A">
        <w:rPr>
          <w:rFonts w:ascii="Arial" w:hAnsi="Arial" w:cs="Arial"/>
          <w:sz w:val="20"/>
          <w:szCs w:val="20"/>
          <w:vertAlign w:val="subscript"/>
        </w:rPr>
        <w:t>8</w:t>
      </w:r>
      <w:r w:rsidR="00C9242A" w:rsidRPr="00FA552A">
        <w:rPr>
          <w:rFonts w:ascii="Arial" w:hAnsi="Arial" w:cs="Arial"/>
          <w:sz w:val="20"/>
          <w:szCs w:val="20"/>
        </w:rPr>
        <w:t>-Borax @ 0.2% + FeSO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ZnSO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w:t>
      </w:r>
      <w:r w:rsidR="00C9242A" w:rsidRPr="00FA552A">
        <w:rPr>
          <w:rFonts w:ascii="Arial" w:hAnsi="Arial" w:cs="Arial"/>
          <w:sz w:val="20"/>
          <w:szCs w:val="20"/>
          <w:lang w:eastAsia="en-IN"/>
        </w:rPr>
        <w:t xml:space="preserve">Ammonium molybdate @ 0.2% </w:t>
      </w:r>
      <w:r w:rsidR="00C9242A" w:rsidRPr="00FA552A">
        <w:rPr>
          <w:rFonts w:ascii="Arial" w:hAnsi="Arial" w:cs="Arial"/>
          <w:sz w:val="20"/>
          <w:szCs w:val="20"/>
        </w:rPr>
        <w:t>(</w:t>
      </w:r>
      <w:r w:rsidR="00C9242A" w:rsidRPr="00FA552A">
        <w:rPr>
          <w:rFonts w:ascii="Arial" w:hAnsi="Arial" w:cs="Arial"/>
          <w:bCs/>
          <w:sz w:val="20"/>
          <w:szCs w:val="20"/>
        </w:rPr>
        <w:t>Foliar spray at 30, 45 and 60 DA</w:t>
      </w:r>
      <w:r w:rsidR="006F79DF" w:rsidRPr="00FA552A">
        <w:rPr>
          <w:rFonts w:ascii="Arial" w:hAnsi="Arial" w:cs="Arial"/>
          <w:bCs/>
          <w:sz w:val="20"/>
          <w:szCs w:val="20"/>
        </w:rPr>
        <w:t xml:space="preserve">T. </w:t>
      </w:r>
      <w:r w:rsidR="00C9242A" w:rsidRPr="00FA552A">
        <w:rPr>
          <w:rFonts w:ascii="Arial" w:hAnsi="Arial" w:cs="Arial"/>
          <w:sz w:val="20"/>
          <w:szCs w:val="20"/>
        </w:rPr>
        <w:t>The minimum</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net curd weight </w:t>
      </w:r>
      <w:r w:rsidR="00C9242A" w:rsidRPr="00FA552A">
        <w:rPr>
          <w:rFonts w:ascii="Arial" w:hAnsi="Arial" w:cs="Arial"/>
          <w:sz w:val="20"/>
          <w:szCs w:val="20"/>
          <w:lang w:val="en-IN" w:bidi="hi-IN"/>
        </w:rPr>
        <w:t>(</w:t>
      </w:r>
      <w:r w:rsidR="00C9242A" w:rsidRPr="00FA552A">
        <w:rPr>
          <w:rFonts w:ascii="Arial" w:hAnsi="Arial" w:cs="Arial"/>
          <w:sz w:val="20"/>
          <w:szCs w:val="20"/>
        </w:rPr>
        <w:t>430.02 g</w:t>
      </w:r>
      <w:r w:rsidR="00C9242A" w:rsidRPr="00FA552A">
        <w:rPr>
          <w:rFonts w:ascii="Arial" w:hAnsi="Arial" w:cs="Arial"/>
          <w:sz w:val="20"/>
          <w:szCs w:val="20"/>
          <w:lang w:val="en-IN" w:bidi="hi-IN"/>
        </w:rPr>
        <w:t>) was recorded in</w:t>
      </w:r>
      <w:r w:rsidR="00C9242A" w:rsidRPr="00FA552A">
        <w:rPr>
          <w:rFonts w:ascii="Arial" w:hAnsi="Arial" w:cs="Arial"/>
          <w:sz w:val="20"/>
          <w:szCs w:val="20"/>
        </w:rPr>
        <w:t xml:space="preserve"> </w:t>
      </w:r>
      <w:r w:rsidR="00C9242A" w:rsidRPr="00FA552A">
        <w:rPr>
          <w:rFonts w:ascii="Arial" w:hAnsi="Arial" w:cs="Arial"/>
          <w:sz w:val="20"/>
          <w:szCs w:val="20"/>
          <w:lang w:val="en-IN" w:bidi="hi-IN"/>
        </w:rPr>
        <w:t xml:space="preserve">treatment </w:t>
      </w:r>
      <w:r w:rsidR="00C9242A" w:rsidRPr="00FA552A">
        <w:rPr>
          <w:rFonts w:ascii="Arial" w:hAnsi="Arial" w:cs="Arial"/>
          <w:sz w:val="20"/>
          <w:szCs w:val="20"/>
        </w:rPr>
        <w:t>T</w:t>
      </w:r>
      <w:r w:rsidR="00C9242A" w:rsidRPr="00FA552A">
        <w:rPr>
          <w:rFonts w:ascii="Arial" w:hAnsi="Arial" w:cs="Arial"/>
          <w:sz w:val="20"/>
          <w:szCs w:val="20"/>
          <w:vertAlign w:val="subscript"/>
        </w:rPr>
        <w:t>1</w:t>
      </w:r>
      <w:r w:rsidR="00C9242A" w:rsidRPr="00FA552A">
        <w:rPr>
          <w:rFonts w:ascii="Arial" w:hAnsi="Arial" w:cs="Arial"/>
          <w:sz w:val="20"/>
          <w:szCs w:val="20"/>
        </w:rPr>
        <w:t>-Control (only RDF)</w:t>
      </w:r>
      <w:r w:rsidR="00C9242A" w:rsidRPr="00FA552A">
        <w:rPr>
          <w:rFonts w:ascii="Arial" w:hAnsi="Arial" w:cs="Arial"/>
          <w:sz w:val="20"/>
          <w:szCs w:val="20"/>
          <w:lang w:val="en-IN" w:bidi="hi-IN"/>
        </w:rPr>
        <w:t>.</w:t>
      </w:r>
      <w:r w:rsidR="006F79DF" w:rsidRPr="00FA552A">
        <w:rPr>
          <w:rFonts w:ascii="Arial" w:hAnsi="Arial" w:cs="Arial"/>
          <w:sz w:val="20"/>
          <w:szCs w:val="20"/>
          <w:lang w:val="en-IN" w:bidi="hi-IN"/>
        </w:rPr>
        <w:t xml:space="preserve"> </w:t>
      </w:r>
      <w:r w:rsidR="00C9242A" w:rsidRPr="00FA552A">
        <w:rPr>
          <w:rFonts w:ascii="Arial" w:hAnsi="Arial" w:cs="Arial"/>
          <w:sz w:val="20"/>
          <w:szCs w:val="20"/>
          <w:lang w:val="en-IN" w:bidi="hi-IN"/>
        </w:rPr>
        <w:t xml:space="preserve">The </w:t>
      </w:r>
      <w:r w:rsidR="00C9242A" w:rsidRPr="00FA552A">
        <w:rPr>
          <w:rFonts w:ascii="Arial" w:hAnsi="Arial" w:cs="Arial"/>
          <w:sz w:val="20"/>
          <w:szCs w:val="20"/>
        </w:rPr>
        <w:t>data</w:t>
      </w:r>
      <w:r w:rsidR="00C9242A" w:rsidRPr="00FA552A">
        <w:rPr>
          <w:rFonts w:ascii="Arial" w:hAnsi="Arial" w:cs="Arial"/>
          <w:sz w:val="20"/>
          <w:szCs w:val="20"/>
          <w:lang w:val="en-IN" w:bidi="hi-IN"/>
        </w:rPr>
        <w:t xml:space="preserve"> were </w:t>
      </w:r>
      <w:r w:rsidR="00C9242A" w:rsidRPr="00FA552A">
        <w:rPr>
          <w:rFonts w:ascii="Arial" w:hAnsi="Arial" w:cs="Arial"/>
          <w:sz w:val="20"/>
          <w:szCs w:val="20"/>
        </w:rPr>
        <w:t xml:space="preserve">showed </w:t>
      </w:r>
      <w:r w:rsidR="00C9242A" w:rsidRPr="00FA552A">
        <w:rPr>
          <w:rFonts w:ascii="Arial" w:hAnsi="Arial" w:cs="Arial"/>
          <w:sz w:val="20"/>
          <w:szCs w:val="20"/>
          <w:lang w:val="en-IN" w:bidi="hi-IN"/>
        </w:rPr>
        <w:t>significant in respect of</w:t>
      </w:r>
      <w:r w:rsidR="00C9242A" w:rsidRPr="00FA552A">
        <w:rPr>
          <w:rFonts w:ascii="Arial" w:hAnsi="Arial" w:cs="Arial"/>
          <w:sz w:val="20"/>
          <w:szCs w:val="20"/>
        </w:rPr>
        <w:t xml:space="preserve"> gross curd weight</w:t>
      </w:r>
      <w:r w:rsidR="00C9242A" w:rsidRPr="00FA552A">
        <w:rPr>
          <w:rFonts w:ascii="Arial" w:hAnsi="Arial" w:cs="Arial"/>
          <w:sz w:val="20"/>
          <w:szCs w:val="20"/>
          <w:lang w:val="en-IN" w:bidi="hi-IN"/>
        </w:rPr>
        <w:t xml:space="preserve">. </w:t>
      </w:r>
      <w:r w:rsidR="00C9242A" w:rsidRPr="00FA552A">
        <w:rPr>
          <w:rFonts w:ascii="Arial" w:hAnsi="Arial" w:cs="Arial"/>
          <w:sz w:val="20"/>
          <w:szCs w:val="20"/>
        </w:rPr>
        <w:t>The</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maximum gross curd weight </w:t>
      </w:r>
      <w:r w:rsidR="00C9242A" w:rsidRPr="00FA552A">
        <w:rPr>
          <w:rFonts w:ascii="Arial" w:hAnsi="Arial" w:cs="Arial"/>
          <w:sz w:val="20"/>
          <w:szCs w:val="20"/>
          <w:lang w:val="en-IN" w:bidi="hi-IN"/>
        </w:rPr>
        <w:t>(</w:t>
      </w:r>
      <w:r w:rsidR="00C9242A" w:rsidRPr="00FA552A">
        <w:rPr>
          <w:rFonts w:ascii="Arial" w:hAnsi="Arial" w:cs="Arial"/>
          <w:sz w:val="20"/>
          <w:szCs w:val="20"/>
        </w:rPr>
        <w:t>1020.63 g</w:t>
      </w:r>
      <w:r w:rsidR="00C9242A" w:rsidRPr="00FA552A">
        <w:rPr>
          <w:rFonts w:ascii="Arial" w:hAnsi="Arial" w:cs="Arial"/>
          <w:sz w:val="20"/>
          <w:szCs w:val="20"/>
          <w:lang w:val="en-IN" w:bidi="hi-IN"/>
        </w:rPr>
        <w:t xml:space="preserve">) was observed in </w:t>
      </w:r>
      <w:r w:rsidR="00C9242A" w:rsidRPr="00FA552A">
        <w:rPr>
          <w:rFonts w:ascii="Arial" w:hAnsi="Arial" w:cs="Arial"/>
          <w:sz w:val="20"/>
          <w:szCs w:val="20"/>
        </w:rPr>
        <w:t>T</w:t>
      </w:r>
      <w:r w:rsidR="00C9242A" w:rsidRPr="00FA552A">
        <w:rPr>
          <w:rFonts w:ascii="Arial" w:hAnsi="Arial" w:cs="Arial"/>
          <w:sz w:val="20"/>
          <w:szCs w:val="20"/>
          <w:vertAlign w:val="subscript"/>
        </w:rPr>
        <w:t>8</w:t>
      </w:r>
      <w:r w:rsidR="00C9242A" w:rsidRPr="00FA552A">
        <w:rPr>
          <w:rFonts w:ascii="Arial" w:hAnsi="Arial" w:cs="Arial"/>
          <w:sz w:val="20"/>
          <w:szCs w:val="20"/>
        </w:rPr>
        <w:t>-Borax @ 0.2% + FeSO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ZnSO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w:t>
      </w:r>
      <w:r w:rsidR="00C9242A" w:rsidRPr="00FA552A">
        <w:rPr>
          <w:rFonts w:ascii="Arial" w:hAnsi="Arial" w:cs="Arial"/>
          <w:sz w:val="20"/>
          <w:szCs w:val="20"/>
          <w:lang w:eastAsia="en-IN"/>
        </w:rPr>
        <w:t xml:space="preserve">Ammonium molybdate @ 0.2% </w:t>
      </w:r>
      <w:r w:rsidR="00C9242A" w:rsidRPr="00FA552A">
        <w:rPr>
          <w:rFonts w:ascii="Arial" w:hAnsi="Arial" w:cs="Arial"/>
          <w:sz w:val="20"/>
          <w:szCs w:val="20"/>
        </w:rPr>
        <w:t>(</w:t>
      </w:r>
      <w:r w:rsidR="00C9242A" w:rsidRPr="00FA552A">
        <w:rPr>
          <w:rFonts w:ascii="Arial" w:hAnsi="Arial" w:cs="Arial"/>
          <w:bCs/>
          <w:sz w:val="20"/>
          <w:szCs w:val="20"/>
        </w:rPr>
        <w:t>Foliar spray at 30, 45 and 60 DAT)</w:t>
      </w:r>
      <w:r w:rsidR="006F79DF" w:rsidRPr="00FA552A">
        <w:rPr>
          <w:rFonts w:ascii="Arial" w:hAnsi="Arial" w:cs="Arial"/>
          <w:bCs/>
          <w:sz w:val="20"/>
          <w:szCs w:val="20"/>
        </w:rPr>
        <w:t xml:space="preserve">. </w:t>
      </w:r>
      <w:r w:rsidR="00C9242A" w:rsidRPr="00FA552A">
        <w:rPr>
          <w:rFonts w:ascii="Arial" w:hAnsi="Arial" w:cs="Arial"/>
          <w:sz w:val="20"/>
          <w:szCs w:val="20"/>
        </w:rPr>
        <w:t>The minimum</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gross curd weight </w:t>
      </w:r>
      <w:r w:rsidR="00C9242A" w:rsidRPr="00FA552A">
        <w:rPr>
          <w:rFonts w:ascii="Arial" w:hAnsi="Arial" w:cs="Arial"/>
          <w:sz w:val="20"/>
          <w:szCs w:val="20"/>
          <w:lang w:val="en-IN" w:bidi="hi-IN"/>
        </w:rPr>
        <w:t>(</w:t>
      </w:r>
      <w:r w:rsidR="00C9242A" w:rsidRPr="00FA552A">
        <w:rPr>
          <w:rFonts w:ascii="Arial" w:hAnsi="Arial" w:cs="Arial"/>
          <w:sz w:val="20"/>
          <w:szCs w:val="20"/>
        </w:rPr>
        <w:t>800.22 g</w:t>
      </w:r>
      <w:r w:rsidR="00C9242A" w:rsidRPr="00FA552A">
        <w:rPr>
          <w:rFonts w:ascii="Arial" w:hAnsi="Arial" w:cs="Arial"/>
          <w:sz w:val="20"/>
          <w:szCs w:val="20"/>
          <w:lang w:val="en-IN" w:bidi="hi-IN"/>
        </w:rPr>
        <w:t>) was recorded in</w:t>
      </w:r>
      <w:r w:rsidR="00C9242A" w:rsidRPr="00FA552A">
        <w:rPr>
          <w:rFonts w:ascii="Arial" w:hAnsi="Arial" w:cs="Arial"/>
          <w:sz w:val="20"/>
          <w:szCs w:val="20"/>
        </w:rPr>
        <w:t xml:space="preserve"> </w:t>
      </w:r>
      <w:r w:rsidR="00C9242A" w:rsidRPr="00FA552A">
        <w:rPr>
          <w:rFonts w:ascii="Arial" w:hAnsi="Arial" w:cs="Arial"/>
          <w:sz w:val="20"/>
          <w:szCs w:val="20"/>
          <w:lang w:val="en-IN" w:bidi="hi-IN"/>
        </w:rPr>
        <w:t xml:space="preserve">treatment </w:t>
      </w:r>
      <w:r w:rsidR="00C9242A" w:rsidRPr="00FA552A">
        <w:rPr>
          <w:rFonts w:ascii="Arial" w:hAnsi="Arial" w:cs="Arial"/>
          <w:sz w:val="20"/>
          <w:szCs w:val="20"/>
        </w:rPr>
        <w:t>T</w:t>
      </w:r>
      <w:r w:rsidR="00C9242A" w:rsidRPr="00FA552A">
        <w:rPr>
          <w:rFonts w:ascii="Arial" w:hAnsi="Arial" w:cs="Arial"/>
          <w:sz w:val="20"/>
          <w:szCs w:val="20"/>
          <w:vertAlign w:val="subscript"/>
        </w:rPr>
        <w:t>1</w:t>
      </w:r>
      <w:r w:rsidR="00C9242A" w:rsidRPr="00FA552A">
        <w:rPr>
          <w:rFonts w:ascii="Arial" w:hAnsi="Arial" w:cs="Arial"/>
          <w:sz w:val="20"/>
          <w:szCs w:val="20"/>
        </w:rPr>
        <w:t>-Control (only RDF)</w:t>
      </w:r>
      <w:r w:rsidR="00C9242A" w:rsidRPr="00FA552A">
        <w:rPr>
          <w:rFonts w:ascii="Arial" w:hAnsi="Arial" w:cs="Arial"/>
          <w:sz w:val="20"/>
          <w:szCs w:val="20"/>
          <w:lang w:val="en-IN" w:bidi="hi-IN"/>
        </w:rPr>
        <w:t xml:space="preserve">. The </w:t>
      </w:r>
      <w:r w:rsidR="00C9242A" w:rsidRPr="00FA552A">
        <w:rPr>
          <w:rFonts w:ascii="Arial" w:hAnsi="Arial" w:cs="Arial"/>
          <w:sz w:val="20"/>
          <w:szCs w:val="20"/>
        </w:rPr>
        <w:t>data</w:t>
      </w:r>
      <w:r w:rsidR="00C9242A" w:rsidRPr="00FA552A">
        <w:rPr>
          <w:rFonts w:ascii="Arial" w:hAnsi="Arial" w:cs="Arial"/>
          <w:sz w:val="20"/>
          <w:szCs w:val="20"/>
          <w:lang w:val="en-IN" w:bidi="hi-IN"/>
        </w:rPr>
        <w:t xml:space="preserve"> were </w:t>
      </w:r>
      <w:r w:rsidR="00C9242A" w:rsidRPr="00FA552A">
        <w:rPr>
          <w:rFonts w:ascii="Arial" w:hAnsi="Arial" w:cs="Arial"/>
          <w:sz w:val="20"/>
          <w:szCs w:val="20"/>
        </w:rPr>
        <w:t xml:space="preserve">showed </w:t>
      </w:r>
      <w:r w:rsidR="00C9242A" w:rsidRPr="00FA552A">
        <w:rPr>
          <w:rFonts w:ascii="Arial" w:hAnsi="Arial" w:cs="Arial"/>
          <w:sz w:val="20"/>
          <w:szCs w:val="20"/>
          <w:lang w:val="en-IN" w:bidi="hi-IN"/>
        </w:rPr>
        <w:t xml:space="preserve">significant in </w:t>
      </w:r>
      <w:r w:rsidR="00C9242A" w:rsidRPr="00A36CC9">
        <w:rPr>
          <w:rFonts w:ascii="Arial" w:hAnsi="Arial" w:cs="Arial"/>
          <w:sz w:val="20"/>
          <w:szCs w:val="20"/>
          <w:highlight w:val="yellow"/>
          <w:lang w:val="en-IN" w:bidi="hi-IN"/>
        </w:rPr>
        <w:t>respect of</w:t>
      </w:r>
      <w:r w:rsidR="00C9242A" w:rsidRPr="00A36CC9">
        <w:rPr>
          <w:rFonts w:ascii="Arial" w:hAnsi="Arial" w:cs="Arial"/>
          <w:sz w:val="20"/>
          <w:szCs w:val="20"/>
          <w:highlight w:val="yellow"/>
        </w:rPr>
        <w:t xml:space="preserve"> curd yield</w:t>
      </w:r>
      <w:r w:rsidRPr="00A36CC9">
        <w:rPr>
          <w:rFonts w:ascii="Arial" w:hAnsi="Arial" w:cs="Arial"/>
          <w:sz w:val="20"/>
          <w:szCs w:val="20"/>
          <w:highlight w:val="yellow"/>
        </w:rPr>
        <w:t xml:space="preserve"> (Fig. 3)</w:t>
      </w:r>
      <w:r w:rsidR="00C9242A" w:rsidRPr="00A36CC9">
        <w:rPr>
          <w:rFonts w:ascii="Arial" w:hAnsi="Arial" w:cs="Arial"/>
          <w:sz w:val="20"/>
          <w:szCs w:val="20"/>
          <w:highlight w:val="yellow"/>
          <w:lang w:val="en-IN" w:bidi="hi-IN"/>
        </w:rPr>
        <w:t>.</w:t>
      </w:r>
      <w:r w:rsidR="00C9242A" w:rsidRPr="00FA552A">
        <w:rPr>
          <w:rFonts w:ascii="Arial" w:hAnsi="Arial" w:cs="Arial"/>
          <w:sz w:val="20"/>
          <w:szCs w:val="20"/>
          <w:lang w:val="en-IN" w:bidi="hi-IN"/>
        </w:rPr>
        <w:t xml:space="preserve"> </w:t>
      </w:r>
      <w:r w:rsidR="00C9242A" w:rsidRPr="00FA552A">
        <w:rPr>
          <w:rFonts w:ascii="Arial" w:hAnsi="Arial" w:cs="Arial"/>
          <w:sz w:val="20"/>
          <w:szCs w:val="20"/>
        </w:rPr>
        <w:t>The</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maximum curd yield </w:t>
      </w:r>
      <w:r w:rsidR="00C9242A" w:rsidRPr="00FA552A">
        <w:rPr>
          <w:rFonts w:ascii="Arial" w:hAnsi="Arial" w:cs="Arial"/>
          <w:sz w:val="20"/>
          <w:szCs w:val="20"/>
          <w:lang w:val="en-IN" w:bidi="hi-IN"/>
        </w:rPr>
        <w:t>(</w:t>
      </w:r>
      <w:r w:rsidR="00C9242A" w:rsidRPr="00FA552A">
        <w:rPr>
          <w:rFonts w:ascii="Arial" w:hAnsi="Arial" w:cs="Arial"/>
          <w:sz w:val="20"/>
          <w:szCs w:val="20"/>
        </w:rPr>
        <w:t>145.36 q/ha</w:t>
      </w:r>
      <w:r w:rsidR="00C9242A" w:rsidRPr="00FA552A">
        <w:rPr>
          <w:rFonts w:ascii="Arial" w:hAnsi="Arial" w:cs="Arial"/>
          <w:sz w:val="20"/>
          <w:szCs w:val="20"/>
          <w:lang w:val="en-IN" w:bidi="hi-IN"/>
        </w:rPr>
        <w:t xml:space="preserve">) was observed in </w:t>
      </w:r>
      <w:r w:rsidR="00C9242A" w:rsidRPr="00FA552A">
        <w:rPr>
          <w:rFonts w:ascii="Arial" w:hAnsi="Arial" w:cs="Arial"/>
          <w:sz w:val="20"/>
          <w:szCs w:val="20"/>
        </w:rPr>
        <w:t>T</w:t>
      </w:r>
      <w:r w:rsidR="00C9242A" w:rsidRPr="00FA552A">
        <w:rPr>
          <w:rFonts w:ascii="Arial" w:hAnsi="Arial" w:cs="Arial"/>
          <w:sz w:val="20"/>
          <w:szCs w:val="20"/>
          <w:vertAlign w:val="subscript"/>
        </w:rPr>
        <w:t>8</w:t>
      </w:r>
      <w:r w:rsidR="00C9242A" w:rsidRPr="00FA552A">
        <w:rPr>
          <w:rFonts w:ascii="Arial" w:hAnsi="Arial" w:cs="Arial"/>
          <w:sz w:val="20"/>
          <w:szCs w:val="20"/>
        </w:rPr>
        <w:t>-Borax @ 0.2% + FeSO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ZnSO</w:t>
      </w:r>
      <w:r w:rsidR="00C9242A" w:rsidRPr="00FA552A">
        <w:rPr>
          <w:rFonts w:ascii="Arial" w:hAnsi="Arial" w:cs="Arial"/>
          <w:sz w:val="20"/>
          <w:szCs w:val="20"/>
          <w:vertAlign w:val="subscript"/>
        </w:rPr>
        <w:t>4</w:t>
      </w:r>
      <w:r w:rsidR="00C9242A" w:rsidRPr="00FA552A">
        <w:rPr>
          <w:rFonts w:ascii="Arial" w:hAnsi="Arial" w:cs="Arial"/>
          <w:sz w:val="20"/>
          <w:szCs w:val="20"/>
        </w:rPr>
        <w:t xml:space="preserve"> @ 0.5% + </w:t>
      </w:r>
      <w:r w:rsidR="00C9242A" w:rsidRPr="00FA552A">
        <w:rPr>
          <w:rFonts w:ascii="Arial" w:hAnsi="Arial" w:cs="Arial"/>
          <w:sz w:val="20"/>
          <w:szCs w:val="20"/>
          <w:lang w:eastAsia="en-IN"/>
        </w:rPr>
        <w:t xml:space="preserve">Ammonium molybdate @ 0.2% </w:t>
      </w:r>
      <w:r w:rsidR="00C9242A" w:rsidRPr="00FA552A">
        <w:rPr>
          <w:rFonts w:ascii="Arial" w:hAnsi="Arial" w:cs="Arial"/>
          <w:sz w:val="20"/>
          <w:szCs w:val="20"/>
        </w:rPr>
        <w:t>(</w:t>
      </w:r>
      <w:r w:rsidR="00C9242A" w:rsidRPr="00FA552A">
        <w:rPr>
          <w:rFonts w:ascii="Arial" w:hAnsi="Arial" w:cs="Arial"/>
          <w:bCs/>
          <w:sz w:val="20"/>
          <w:szCs w:val="20"/>
        </w:rPr>
        <w:t>Foliar spray at 30, 45 and 60 DAT)</w:t>
      </w:r>
      <w:r w:rsidR="006F79DF" w:rsidRPr="00FA552A">
        <w:rPr>
          <w:rFonts w:ascii="Arial" w:hAnsi="Arial" w:cs="Arial"/>
          <w:bCs/>
          <w:sz w:val="20"/>
          <w:szCs w:val="20"/>
        </w:rPr>
        <w:t xml:space="preserve">. </w:t>
      </w:r>
      <w:r w:rsidR="00C9242A" w:rsidRPr="00FA552A">
        <w:rPr>
          <w:rFonts w:ascii="Arial" w:hAnsi="Arial" w:cs="Arial"/>
          <w:sz w:val="20"/>
          <w:szCs w:val="20"/>
        </w:rPr>
        <w:t>The minimum</w:t>
      </w:r>
      <w:r w:rsidR="00C9242A" w:rsidRPr="00FA552A">
        <w:rPr>
          <w:rFonts w:ascii="Arial" w:hAnsi="Arial" w:cs="Arial"/>
          <w:sz w:val="20"/>
          <w:szCs w:val="20"/>
          <w:lang w:val="en-IN" w:bidi="hi-IN"/>
        </w:rPr>
        <w:t xml:space="preserve"> </w:t>
      </w:r>
      <w:r w:rsidR="00C9242A" w:rsidRPr="00FA552A">
        <w:rPr>
          <w:rFonts w:ascii="Arial" w:hAnsi="Arial" w:cs="Arial"/>
          <w:sz w:val="20"/>
          <w:szCs w:val="20"/>
        </w:rPr>
        <w:t xml:space="preserve">curd yield </w:t>
      </w:r>
      <w:r w:rsidR="00C9242A" w:rsidRPr="00FA552A">
        <w:rPr>
          <w:rFonts w:ascii="Arial" w:hAnsi="Arial" w:cs="Arial"/>
          <w:sz w:val="20"/>
          <w:szCs w:val="20"/>
          <w:lang w:val="en-IN" w:bidi="hi-IN"/>
        </w:rPr>
        <w:t>(</w:t>
      </w:r>
      <w:r w:rsidR="00C9242A" w:rsidRPr="00FA552A">
        <w:rPr>
          <w:rFonts w:ascii="Arial" w:hAnsi="Arial" w:cs="Arial"/>
          <w:sz w:val="20"/>
          <w:szCs w:val="20"/>
        </w:rPr>
        <w:t>102.52 q/ha</w:t>
      </w:r>
      <w:r w:rsidR="00C9242A" w:rsidRPr="00FA552A">
        <w:rPr>
          <w:rFonts w:ascii="Arial" w:hAnsi="Arial" w:cs="Arial"/>
          <w:sz w:val="20"/>
          <w:szCs w:val="20"/>
          <w:lang w:val="en-IN" w:bidi="hi-IN"/>
        </w:rPr>
        <w:t>) was recorded in</w:t>
      </w:r>
      <w:r w:rsidR="00C9242A" w:rsidRPr="00FA552A">
        <w:rPr>
          <w:rFonts w:ascii="Arial" w:hAnsi="Arial" w:cs="Arial"/>
          <w:sz w:val="20"/>
          <w:szCs w:val="20"/>
        </w:rPr>
        <w:t xml:space="preserve"> </w:t>
      </w:r>
      <w:r w:rsidR="00C9242A" w:rsidRPr="00FA552A">
        <w:rPr>
          <w:rFonts w:ascii="Arial" w:hAnsi="Arial" w:cs="Arial"/>
          <w:sz w:val="20"/>
          <w:szCs w:val="20"/>
          <w:lang w:val="en-IN" w:bidi="hi-IN"/>
        </w:rPr>
        <w:t xml:space="preserve">treatment </w:t>
      </w:r>
      <w:r w:rsidR="00C9242A" w:rsidRPr="00FA552A">
        <w:rPr>
          <w:rFonts w:ascii="Arial" w:hAnsi="Arial" w:cs="Arial"/>
          <w:sz w:val="20"/>
          <w:szCs w:val="20"/>
        </w:rPr>
        <w:t>T</w:t>
      </w:r>
      <w:r w:rsidR="00C9242A" w:rsidRPr="00FA552A">
        <w:rPr>
          <w:rFonts w:ascii="Arial" w:hAnsi="Arial" w:cs="Arial"/>
          <w:sz w:val="20"/>
          <w:szCs w:val="20"/>
          <w:vertAlign w:val="subscript"/>
        </w:rPr>
        <w:t>1</w:t>
      </w:r>
      <w:r w:rsidR="00C9242A" w:rsidRPr="00FA552A">
        <w:rPr>
          <w:rFonts w:ascii="Arial" w:hAnsi="Arial" w:cs="Arial"/>
          <w:sz w:val="20"/>
          <w:szCs w:val="20"/>
        </w:rPr>
        <w:t>-Control (only RDF)</w:t>
      </w:r>
      <w:r w:rsidR="00C9242A" w:rsidRPr="00FA552A">
        <w:rPr>
          <w:rFonts w:ascii="Arial" w:hAnsi="Arial" w:cs="Arial"/>
          <w:sz w:val="20"/>
          <w:szCs w:val="20"/>
          <w:lang w:val="en-IN" w:bidi="hi-IN"/>
        </w:rPr>
        <w:t>.</w:t>
      </w:r>
      <w:bookmarkStart w:id="2" w:name="_Hlk169133770"/>
      <w:bookmarkEnd w:id="1"/>
      <w:r w:rsidR="006F79DF" w:rsidRPr="00FA552A">
        <w:rPr>
          <w:rFonts w:ascii="Arial" w:hAnsi="Arial" w:cs="Arial"/>
          <w:sz w:val="20"/>
          <w:szCs w:val="20"/>
          <w:lang w:val="en-IN" w:bidi="hi-IN"/>
        </w:rPr>
        <w:t xml:space="preserve"> </w:t>
      </w:r>
      <w:r w:rsidR="00C9242A" w:rsidRPr="00FA552A">
        <w:rPr>
          <w:rFonts w:ascii="Arial" w:hAnsi="Arial" w:cs="Arial"/>
          <w:sz w:val="20"/>
          <w:szCs w:val="20"/>
        </w:rPr>
        <w:t xml:space="preserve"> </w:t>
      </w:r>
      <w:r w:rsidR="00AF569A" w:rsidRPr="00FA552A">
        <w:rPr>
          <w:rFonts w:ascii="Arial" w:hAnsi="Arial" w:cs="Arial"/>
          <w:sz w:val="20"/>
          <w:szCs w:val="20"/>
        </w:rPr>
        <w:t xml:space="preserve">Similar concluded by </w:t>
      </w:r>
      <w:r w:rsidR="00A70CA8" w:rsidRPr="00FA552A">
        <w:rPr>
          <w:rFonts w:ascii="Arial" w:eastAsiaTheme="majorEastAsia" w:hAnsi="Arial" w:cs="Arial"/>
          <w:sz w:val="20"/>
          <w:szCs w:val="20"/>
          <w:lang w:val="en-IN"/>
        </w:rPr>
        <w:t xml:space="preserve">Sitapara </w:t>
      </w:r>
      <w:r w:rsidR="00A70CA8" w:rsidRPr="00FA552A">
        <w:rPr>
          <w:rFonts w:ascii="Arial" w:eastAsiaTheme="majorEastAsia" w:hAnsi="Arial" w:cs="Arial"/>
          <w:i/>
          <w:iCs/>
          <w:sz w:val="20"/>
          <w:szCs w:val="20"/>
          <w:lang w:val="en-IN"/>
        </w:rPr>
        <w:t>et al. (</w:t>
      </w:r>
      <w:r w:rsidR="00A70CA8" w:rsidRPr="00FA552A">
        <w:rPr>
          <w:rFonts w:ascii="Arial" w:eastAsiaTheme="majorEastAsia" w:hAnsi="Arial" w:cs="Arial"/>
          <w:sz w:val="20"/>
          <w:szCs w:val="20"/>
          <w:lang w:val="en-IN"/>
        </w:rPr>
        <w:t xml:space="preserve">2011), </w:t>
      </w:r>
      <w:r w:rsidR="00A70CA8" w:rsidRPr="00FA552A">
        <w:rPr>
          <w:rFonts w:ascii="Arial" w:hAnsi="Arial" w:cs="Arial"/>
          <w:sz w:val="20"/>
          <w:szCs w:val="20"/>
          <w:lang w:val="en-IN"/>
        </w:rPr>
        <w:t xml:space="preserve">Singh </w:t>
      </w:r>
      <w:r w:rsidR="00A70CA8" w:rsidRPr="00FA552A">
        <w:rPr>
          <w:rFonts w:ascii="Arial" w:hAnsi="Arial" w:cs="Arial"/>
          <w:i/>
          <w:iCs/>
          <w:sz w:val="20"/>
          <w:szCs w:val="20"/>
          <w:lang w:val="en-IN"/>
        </w:rPr>
        <w:t xml:space="preserve">et al. </w:t>
      </w:r>
      <w:r w:rsidR="00A70CA8" w:rsidRPr="00FA552A">
        <w:rPr>
          <w:rFonts w:ascii="Arial" w:hAnsi="Arial" w:cs="Arial"/>
          <w:sz w:val="20"/>
          <w:szCs w:val="20"/>
          <w:lang w:val="en-IN"/>
        </w:rPr>
        <w:t xml:space="preserve">(2011), </w:t>
      </w:r>
      <w:r w:rsidR="00A70CA8" w:rsidRPr="00FA552A">
        <w:rPr>
          <w:rFonts w:ascii="Arial" w:eastAsiaTheme="majorEastAsia" w:hAnsi="Arial" w:cs="Arial"/>
          <w:sz w:val="20"/>
          <w:szCs w:val="20"/>
          <w:lang w:val="en-IN"/>
        </w:rPr>
        <w:t xml:space="preserve">Naher (2014), Sathiyamurthy </w:t>
      </w:r>
      <w:r w:rsidR="00A70CA8" w:rsidRPr="00FA552A">
        <w:rPr>
          <w:rFonts w:ascii="Arial" w:eastAsiaTheme="majorEastAsia" w:hAnsi="Arial" w:cs="Arial"/>
          <w:i/>
          <w:iCs/>
          <w:sz w:val="20"/>
          <w:szCs w:val="20"/>
          <w:lang w:val="en-IN"/>
        </w:rPr>
        <w:t>et al.</w:t>
      </w:r>
      <w:r w:rsidR="00A70CA8" w:rsidRPr="00FA552A">
        <w:rPr>
          <w:rFonts w:ascii="Arial" w:eastAsiaTheme="majorEastAsia" w:hAnsi="Arial" w:cs="Arial"/>
          <w:sz w:val="20"/>
          <w:szCs w:val="20"/>
          <w:lang w:val="en-IN"/>
        </w:rPr>
        <w:t xml:space="preserve"> </w:t>
      </w:r>
      <w:r w:rsidR="00A70CA8" w:rsidRPr="009F2266">
        <w:rPr>
          <w:rFonts w:ascii="Arial" w:eastAsiaTheme="majorEastAsia" w:hAnsi="Arial" w:cs="Arial"/>
          <w:sz w:val="20"/>
          <w:szCs w:val="20"/>
          <w:lang w:val="nl-BE"/>
        </w:rPr>
        <w:t xml:space="preserve">(2017), Singh </w:t>
      </w:r>
      <w:r w:rsidR="002F6475" w:rsidRPr="009F2266">
        <w:rPr>
          <w:rFonts w:ascii="Arial" w:eastAsiaTheme="majorEastAsia" w:hAnsi="Arial" w:cs="Arial"/>
          <w:i/>
          <w:iCs/>
          <w:sz w:val="20"/>
          <w:szCs w:val="20"/>
          <w:lang w:val="nl-BE"/>
        </w:rPr>
        <w:t>et al.</w:t>
      </w:r>
      <w:r w:rsidR="00A70CA8" w:rsidRPr="009F2266">
        <w:rPr>
          <w:rFonts w:ascii="Arial" w:eastAsiaTheme="majorEastAsia" w:hAnsi="Arial" w:cs="Arial"/>
          <w:sz w:val="20"/>
          <w:szCs w:val="20"/>
          <w:lang w:val="nl-BE"/>
        </w:rPr>
        <w:t xml:space="preserve"> (2018), </w:t>
      </w:r>
      <w:r w:rsidR="00A70CA8" w:rsidRPr="009F2266">
        <w:rPr>
          <w:rFonts w:ascii="Arial" w:hAnsi="Arial" w:cs="Arial"/>
          <w:sz w:val="20"/>
          <w:szCs w:val="20"/>
          <w:lang w:val="nl-BE"/>
        </w:rPr>
        <w:t xml:space="preserve">Ranjan </w:t>
      </w:r>
      <w:r w:rsidR="00A70CA8" w:rsidRPr="009F2266">
        <w:rPr>
          <w:rFonts w:ascii="Arial" w:hAnsi="Arial" w:cs="Arial"/>
          <w:i/>
          <w:iCs/>
          <w:sz w:val="20"/>
          <w:szCs w:val="20"/>
          <w:lang w:val="nl-BE"/>
        </w:rPr>
        <w:t>et al</w:t>
      </w:r>
      <w:r w:rsidR="00A70CA8" w:rsidRPr="009F2266">
        <w:rPr>
          <w:rFonts w:ascii="Arial" w:hAnsi="Arial" w:cs="Arial"/>
          <w:sz w:val="20"/>
          <w:szCs w:val="20"/>
          <w:lang w:val="nl-BE"/>
        </w:rPr>
        <w:t xml:space="preserve">. (2019) and Saurabh </w:t>
      </w:r>
      <w:r w:rsidR="00A70CA8" w:rsidRPr="009F2266">
        <w:rPr>
          <w:rFonts w:ascii="Arial" w:hAnsi="Arial" w:cs="Arial"/>
          <w:i/>
          <w:iCs/>
          <w:sz w:val="20"/>
          <w:szCs w:val="20"/>
          <w:lang w:val="nl-BE"/>
        </w:rPr>
        <w:t>et al.</w:t>
      </w:r>
      <w:r w:rsidR="00A70CA8" w:rsidRPr="009F2266">
        <w:rPr>
          <w:rFonts w:ascii="Arial" w:hAnsi="Arial" w:cs="Arial"/>
          <w:sz w:val="20"/>
          <w:szCs w:val="20"/>
          <w:lang w:val="nl-BE"/>
        </w:rPr>
        <w:t xml:space="preserve"> </w:t>
      </w:r>
      <w:r w:rsidR="00A70CA8" w:rsidRPr="00FA552A">
        <w:rPr>
          <w:rFonts w:ascii="Arial" w:hAnsi="Arial" w:cs="Arial"/>
          <w:sz w:val="20"/>
          <w:szCs w:val="20"/>
        </w:rPr>
        <w:t>(2024).</w:t>
      </w:r>
      <w:bookmarkEnd w:id="2"/>
    </w:p>
    <w:p w14:paraId="5EA4E89F" w14:textId="797C6A0C" w:rsidR="00F27CDE" w:rsidRDefault="00F27CDE" w:rsidP="00F27CDE">
      <w:pPr>
        <w:pStyle w:val="NoSpacing"/>
      </w:pPr>
    </w:p>
    <w:p w14:paraId="40A3848B" w14:textId="77777777" w:rsidR="00F27CDE" w:rsidRDefault="00F27CDE" w:rsidP="00F27CDE">
      <w:pPr>
        <w:jc w:val="both"/>
        <w:rPr>
          <w:rFonts w:ascii="Arial" w:hAnsi="Arial" w:cs="Arial"/>
          <w:b/>
          <w:bCs/>
          <w:sz w:val="20"/>
          <w:szCs w:val="20"/>
        </w:rPr>
      </w:pPr>
      <w:r w:rsidRPr="00FA552A">
        <w:rPr>
          <w:rFonts w:ascii="Arial" w:hAnsi="Arial" w:cs="Arial"/>
          <w:b/>
          <w:bCs/>
          <w:sz w:val="20"/>
          <w:szCs w:val="20"/>
        </w:rPr>
        <w:t>Table 2</w:t>
      </w:r>
      <w:r>
        <w:rPr>
          <w:rFonts w:ascii="Arial" w:hAnsi="Arial" w:cs="Arial"/>
          <w:b/>
          <w:bCs/>
          <w:sz w:val="20"/>
          <w:szCs w:val="20"/>
        </w:rPr>
        <w:t>:</w:t>
      </w:r>
      <w:r w:rsidRPr="00FA552A">
        <w:rPr>
          <w:rFonts w:ascii="Arial" w:hAnsi="Arial" w:cs="Arial"/>
          <w:b/>
          <w:bCs/>
          <w:sz w:val="20"/>
          <w:szCs w:val="20"/>
        </w:rPr>
        <w:t xml:space="preserve"> Effect of foliar spray of micronutrients on yield parameters and yield of cauliflower</w:t>
      </w:r>
    </w:p>
    <w:p w14:paraId="5C20ABDA" w14:textId="77777777" w:rsidR="00F27CDE" w:rsidRPr="00FA552A" w:rsidRDefault="00F27CDE" w:rsidP="00F27CDE">
      <w:pPr>
        <w:jc w:val="both"/>
        <w:rPr>
          <w:rFonts w:ascii="Arial" w:hAnsi="Arial" w:cs="Arial"/>
          <w:b/>
          <w:bCs/>
          <w:sz w:val="20"/>
          <w:szCs w:val="20"/>
        </w:rPr>
      </w:pPr>
    </w:p>
    <w:tbl>
      <w:tblPr>
        <w:tblStyle w:val="TableGrid"/>
        <w:tblW w:w="8642" w:type="dxa"/>
        <w:jc w:val="center"/>
        <w:tblLook w:val="04A0" w:firstRow="1" w:lastRow="0" w:firstColumn="1" w:lastColumn="0" w:noHBand="0" w:noVBand="1"/>
      </w:tblPr>
      <w:tblGrid>
        <w:gridCol w:w="1399"/>
        <w:gridCol w:w="1515"/>
        <w:gridCol w:w="1355"/>
        <w:gridCol w:w="1676"/>
        <w:gridCol w:w="1357"/>
        <w:gridCol w:w="1340"/>
      </w:tblGrid>
      <w:tr w:rsidR="00F27CDE" w:rsidRPr="00FA552A" w14:paraId="34AD190C" w14:textId="77777777" w:rsidTr="007E7FE2">
        <w:trPr>
          <w:trHeight w:val="50"/>
          <w:jc w:val="center"/>
        </w:trPr>
        <w:tc>
          <w:tcPr>
            <w:tcW w:w="1399" w:type="dxa"/>
            <w:vAlign w:val="center"/>
          </w:tcPr>
          <w:p w14:paraId="6C6D9E7D" w14:textId="77777777" w:rsidR="00F27CDE" w:rsidRPr="00FA552A" w:rsidRDefault="00F27CDE" w:rsidP="007E7FE2">
            <w:pPr>
              <w:pStyle w:val="NoSpacing"/>
              <w:jc w:val="center"/>
              <w:rPr>
                <w:b/>
              </w:rPr>
            </w:pPr>
            <w:r w:rsidRPr="00FA552A">
              <w:rPr>
                <w:b/>
              </w:rPr>
              <w:t>Treatments</w:t>
            </w:r>
          </w:p>
        </w:tc>
        <w:tc>
          <w:tcPr>
            <w:tcW w:w="1515" w:type="dxa"/>
            <w:vAlign w:val="center"/>
          </w:tcPr>
          <w:p w14:paraId="44660883" w14:textId="77777777" w:rsidR="00F27CDE" w:rsidRPr="00FA552A" w:rsidRDefault="00F27CDE" w:rsidP="007E7FE2">
            <w:pPr>
              <w:pStyle w:val="NoSpacing"/>
              <w:jc w:val="center"/>
              <w:rPr>
                <w:b/>
              </w:rPr>
            </w:pPr>
            <w:r w:rsidRPr="00FA552A">
              <w:rPr>
                <w:b/>
              </w:rPr>
              <w:t>Curd diameter (cm)</w:t>
            </w:r>
          </w:p>
        </w:tc>
        <w:tc>
          <w:tcPr>
            <w:tcW w:w="1355" w:type="dxa"/>
            <w:vAlign w:val="center"/>
          </w:tcPr>
          <w:p w14:paraId="19616109" w14:textId="77777777" w:rsidR="00F27CDE" w:rsidRPr="00FA552A" w:rsidRDefault="00F27CDE" w:rsidP="007E7FE2">
            <w:pPr>
              <w:pStyle w:val="NoSpacing"/>
              <w:jc w:val="center"/>
              <w:rPr>
                <w:b/>
              </w:rPr>
            </w:pPr>
            <w:r w:rsidRPr="00FA552A">
              <w:rPr>
                <w:b/>
              </w:rPr>
              <w:t>Curd depth (cm)</w:t>
            </w:r>
          </w:p>
        </w:tc>
        <w:tc>
          <w:tcPr>
            <w:tcW w:w="1676" w:type="dxa"/>
            <w:vAlign w:val="center"/>
          </w:tcPr>
          <w:p w14:paraId="47D448C5" w14:textId="77777777" w:rsidR="00F27CDE" w:rsidRPr="00FA552A" w:rsidRDefault="00F27CDE" w:rsidP="007E7FE2">
            <w:pPr>
              <w:pStyle w:val="NoSpacing"/>
              <w:jc w:val="center"/>
              <w:rPr>
                <w:b/>
              </w:rPr>
            </w:pPr>
            <w:r w:rsidRPr="00FA552A">
              <w:rPr>
                <w:b/>
              </w:rPr>
              <w:t>Net curd</w:t>
            </w:r>
          </w:p>
          <w:p w14:paraId="35F897BE" w14:textId="77777777" w:rsidR="00F27CDE" w:rsidRPr="00FA552A" w:rsidRDefault="00F27CDE" w:rsidP="007E7FE2">
            <w:pPr>
              <w:pStyle w:val="NoSpacing"/>
              <w:jc w:val="center"/>
              <w:rPr>
                <w:b/>
              </w:rPr>
            </w:pPr>
            <w:r w:rsidRPr="00FA552A">
              <w:rPr>
                <w:b/>
              </w:rPr>
              <w:t>weight (g)</w:t>
            </w:r>
          </w:p>
        </w:tc>
        <w:tc>
          <w:tcPr>
            <w:tcW w:w="1357" w:type="dxa"/>
            <w:vAlign w:val="center"/>
          </w:tcPr>
          <w:p w14:paraId="1CE21643" w14:textId="77777777" w:rsidR="00F27CDE" w:rsidRPr="00FA552A" w:rsidRDefault="00F27CDE" w:rsidP="007E7FE2">
            <w:pPr>
              <w:pStyle w:val="NoSpacing"/>
              <w:jc w:val="center"/>
              <w:rPr>
                <w:b/>
              </w:rPr>
            </w:pPr>
            <w:r w:rsidRPr="00FA552A">
              <w:rPr>
                <w:b/>
              </w:rPr>
              <w:t>Gross curd weight (g)</w:t>
            </w:r>
          </w:p>
        </w:tc>
        <w:tc>
          <w:tcPr>
            <w:tcW w:w="1340" w:type="dxa"/>
            <w:vAlign w:val="center"/>
          </w:tcPr>
          <w:p w14:paraId="287CD1B2" w14:textId="77777777" w:rsidR="00F27CDE" w:rsidRPr="00FA552A" w:rsidRDefault="00F27CDE" w:rsidP="007E7FE2">
            <w:pPr>
              <w:pStyle w:val="NoSpacing"/>
              <w:jc w:val="center"/>
              <w:rPr>
                <w:b/>
              </w:rPr>
            </w:pPr>
            <w:r w:rsidRPr="00FA552A">
              <w:rPr>
                <w:b/>
              </w:rPr>
              <w:t>Curd yield</w:t>
            </w:r>
          </w:p>
          <w:p w14:paraId="57856CD5" w14:textId="77777777" w:rsidR="00F27CDE" w:rsidRPr="00FA552A" w:rsidRDefault="00F27CDE" w:rsidP="007E7FE2">
            <w:pPr>
              <w:pStyle w:val="NoSpacing"/>
              <w:jc w:val="center"/>
              <w:rPr>
                <w:b/>
              </w:rPr>
            </w:pPr>
            <w:r w:rsidRPr="00FA552A">
              <w:rPr>
                <w:b/>
              </w:rPr>
              <w:t>(q/ha)</w:t>
            </w:r>
          </w:p>
        </w:tc>
      </w:tr>
      <w:tr w:rsidR="00F27CDE" w:rsidRPr="00FA552A" w14:paraId="679E13C9" w14:textId="77777777" w:rsidTr="007E7FE2">
        <w:trPr>
          <w:trHeight w:val="219"/>
          <w:jc w:val="center"/>
        </w:trPr>
        <w:tc>
          <w:tcPr>
            <w:tcW w:w="1399" w:type="dxa"/>
            <w:vAlign w:val="center"/>
          </w:tcPr>
          <w:p w14:paraId="6FA6A9E3" w14:textId="77777777" w:rsidR="00F27CDE" w:rsidRPr="00FA552A" w:rsidRDefault="00F27CDE" w:rsidP="007E7FE2">
            <w:pPr>
              <w:pStyle w:val="NoSpacing"/>
              <w:jc w:val="center"/>
              <w:rPr>
                <w:b/>
              </w:rPr>
            </w:pPr>
            <w:r w:rsidRPr="00FA552A">
              <w:rPr>
                <w:b/>
              </w:rPr>
              <w:t>T</w:t>
            </w:r>
            <w:r w:rsidRPr="00FA552A">
              <w:rPr>
                <w:b/>
                <w:vertAlign w:val="subscript"/>
              </w:rPr>
              <w:t>1</w:t>
            </w:r>
          </w:p>
        </w:tc>
        <w:tc>
          <w:tcPr>
            <w:tcW w:w="1515" w:type="dxa"/>
            <w:vAlign w:val="center"/>
          </w:tcPr>
          <w:p w14:paraId="67D06312" w14:textId="77777777" w:rsidR="00F27CDE" w:rsidRPr="00FA552A" w:rsidRDefault="00F27CDE" w:rsidP="007E7FE2">
            <w:pPr>
              <w:pStyle w:val="NoSpacing"/>
              <w:jc w:val="center"/>
              <w:rPr>
                <w:color w:val="000000"/>
              </w:rPr>
            </w:pPr>
            <w:r w:rsidRPr="00FA552A">
              <w:t>36.85</w:t>
            </w:r>
          </w:p>
        </w:tc>
        <w:tc>
          <w:tcPr>
            <w:tcW w:w="1355" w:type="dxa"/>
            <w:vAlign w:val="center"/>
          </w:tcPr>
          <w:p w14:paraId="4075A240" w14:textId="77777777" w:rsidR="00F27CDE" w:rsidRPr="00FA552A" w:rsidRDefault="00F27CDE" w:rsidP="007E7FE2">
            <w:pPr>
              <w:pStyle w:val="NoSpacing"/>
              <w:jc w:val="center"/>
              <w:rPr>
                <w:color w:val="000000"/>
              </w:rPr>
            </w:pPr>
            <w:r w:rsidRPr="00FA552A">
              <w:t>8.00</w:t>
            </w:r>
          </w:p>
        </w:tc>
        <w:tc>
          <w:tcPr>
            <w:tcW w:w="1676" w:type="dxa"/>
            <w:vAlign w:val="center"/>
          </w:tcPr>
          <w:p w14:paraId="7BDE3CA0" w14:textId="77777777" w:rsidR="00F27CDE" w:rsidRPr="00FA552A" w:rsidRDefault="00F27CDE" w:rsidP="007E7FE2">
            <w:pPr>
              <w:pStyle w:val="NoSpacing"/>
              <w:jc w:val="center"/>
              <w:rPr>
                <w:color w:val="000000"/>
              </w:rPr>
            </w:pPr>
            <w:r w:rsidRPr="00FA552A">
              <w:t>430.02</w:t>
            </w:r>
          </w:p>
        </w:tc>
        <w:tc>
          <w:tcPr>
            <w:tcW w:w="1357" w:type="dxa"/>
            <w:vAlign w:val="center"/>
          </w:tcPr>
          <w:p w14:paraId="17C8BBFD" w14:textId="77777777" w:rsidR="00F27CDE" w:rsidRPr="00FA552A" w:rsidRDefault="00F27CDE" w:rsidP="007E7FE2">
            <w:pPr>
              <w:pStyle w:val="NoSpacing"/>
              <w:jc w:val="center"/>
              <w:rPr>
                <w:color w:val="000000"/>
              </w:rPr>
            </w:pPr>
            <w:r w:rsidRPr="00FA552A">
              <w:t>800.22</w:t>
            </w:r>
          </w:p>
        </w:tc>
        <w:tc>
          <w:tcPr>
            <w:tcW w:w="1340" w:type="dxa"/>
            <w:vAlign w:val="center"/>
          </w:tcPr>
          <w:p w14:paraId="0AE0A81D" w14:textId="77777777" w:rsidR="00F27CDE" w:rsidRPr="00FA552A" w:rsidRDefault="00F27CDE" w:rsidP="007E7FE2">
            <w:pPr>
              <w:pStyle w:val="NoSpacing"/>
              <w:jc w:val="center"/>
              <w:rPr>
                <w:color w:val="000000"/>
              </w:rPr>
            </w:pPr>
            <w:r w:rsidRPr="00FA552A">
              <w:t>102.52</w:t>
            </w:r>
          </w:p>
        </w:tc>
      </w:tr>
      <w:tr w:rsidR="00F27CDE" w:rsidRPr="00FA552A" w14:paraId="3D65B7E2" w14:textId="77777777" w:rsidTr="007E7FE2">
        <w:trPr>
          <w:trHeight w:val="224"/>
          <w:jc w:val="center"/>
        </w:trPr>
        <w:tc>
          <w:tcPr>
            <w:tcW w:w="1399" w:type="dxa"/>
            <w:vAlign w:val="center"/>
          </w:tcPr>
          <w:p w14:paraId="3669E927" w14:textId="77777777" w:rsidR="00F27CDE" w:rsidRPr="00FA552A" w:rsidRDefault="00F27CDE" w:rsidP="007E7FE2">
            <w:pPr>
              <w:pStyle w:val="NoSpacing"/>
              <w:jc w:val="center"/>
              <w:rPr>
                <w:b/>
              </w:rPr>
            </w:pPr>
            <w:r w:rsidRPr="00FA552A">
              <w:rPr>
                <w:b/>
              </w:rPr>
              <w:t>T</w:t>
            </w:r>
            <w:r w:rsidRPr="00FA552A">
              <w:rPr>
                <w:b/>
                <w:vertAlign w:val="subscript"/>
              </w:rPr>
              <w:t>2</w:t>
            </w:r>
          </w:p>
        </w:tc>
        <w:tc>
          <w:tcPr>
            <w:tcW w:w="1515" w:type="dxa"/>
            <w:vAlign w:val="center"/>
          </w:tcPr>
          <w:p w14:paraId="18223C8F" w14:textId="77777777" w:rsidR="00F27CDE" w:rsidRPr="00FA552A" w:rsidRDefault="00F27CDE" w:rsidP="007E7FE2">
            <w:pPr>
              <w:pStyle w:val="NoSpacing"/>
              <w:jc w:val="center"/>
              <w:rPr>
                <w:color w:val="000000"/>
              </w:rPr>
            </w:pPr>
            <w:r w:rsidRPr="00FA552A">
              <w:t>39.45</w:t>
            </w:r>
          </w:p>
        </w:tc>
        <w:tc>
          <w:tcPr>
            <w:tcW w:w="1355" w:type="dxa"/>
            <w:vAlign w:val="center"/>
          </w:tcPr>
          <w:p w14:paraId="747A070C" w14:textId="77777777" w:rsidR="00F27CDE" w:rsidRPr="00FA552A" w:rsidRDefault="00F27CDE" w:rsidP="007E7FE2">
            <w:pPr>
              <w:pStyle w:val="NoSpacing"/>
              <w:jc w:val="center"/>
              <w:rPr>
                <w:color w:val="000000"/>
              </w:rPr>
            </w:pPr>
            <w:r w:rsidRPr="00FA552A">
              <w:t>8.89</w:t>
            </w:r>
          </w:p>
        </w:tc>
        <w:tc>
          <w:tcPr>
            <w:tcW w:w="1676" w:type="dxa"/>
            <w:vAlign w:val="center"/>
          </w:tcPr>
          <w:p w14:paraId="086D540B" w14:textId="77777777" w:rsidR="00F27CDE" w:rsidRPr="00FA552A" w:rsidRDefault="00F27CDE" w:rsidP="007E7FE2">
            <w:pPr>
              <w:pStyle w:val="NoSpacing"/>
              <w:jc w:val="center"/>
              <w:rPr>
                <w:color w:val="000000"/>
              </w:rPr>
            </w:pPr>
            <w:r w:rsidRPr="00FA552A">
              <w:t>562.25</w:t>
            </w:r>
          </w:p>
        </w:tc>
        <w:tc>
          <w:tcPr>
            <w:tcW w:w="1357" w:type="dxa"/>
            <w:vAlign w:val="center"/>
          </w:tcPr>
          <w:p w14:paraId="653DE710" w14:textId="77777777" w:rsidR="00F27CDE" w:rsidRPr="00FA552A" w:rsidRDefault="00F27CDE" w:rsidP="007E7FE2">
            <w:pPr>
              <w:pStyle w:val="NoSpacing"/>
              <w:jc w:val="center"/>
              <w:rPr>
                <w:color w:val="000000"/>
              </w:rPr>
            </w:pPr>
            <w:r w:rsidRPr="00FA552A">
              <w:t>885.02</w:t>
            </w:r>
          </w:p>
        </w:tc>
        <w:tc>
          <w:tcPr>
            <w:tcW w:w="1340" w:type="dxa"/>
            <w:vAlign w:val="center"/>
          </w:tcPr>
          <w:p w14:paraId="12D62C14" w14:textId="77777777" w:rsidR="00F27CDE" w:rsidRPr="00FA552A" w:rsidRDefault="00F27CDE" w:rsidP="007E7FE2">
            <w:pPr>
              <w:pStyle w:val="NoSpacing"/>
              <w:jc w:val="center"/>
              <w:rPr>
                <w:color w:val="000000"/>
              </w:rPr>
            </w:pPr>
            <w:r w:rsidRPr="00FA552A">
              <w:t>130.78</w:t>
            </w:r>
          </w:p>
        </w:tc>
      </w:tr>
      <w:tr w:rsidR="00F27CDE" w:rsidRPr="00FA552A" w14:paraId="4B30BBDC" w14:textId="77777777" w:rsidTr="007E7FE2">
        <w:trPr>
          <w:trHeight w:val="224"/>
          <w:jc w:val="center"/>
        </w:trPr>
        <w:tc>
          <w:tcPr>
            <w:tcW w:w="1399" w:type="dxa"/>
            <w:vAlign w:val="center"/>
          </w:tcPr>
          <w:p w14:paraId="024C30EC" w14:textId="77777777" w:rsidR="00F27CDE" w:rsidRPr="00FA552A" w:rsidRDefault="00F27CDE" w:rsidP="007E7FE2">
            <w:pPr>
              <w:pStyle w:val="NoSpacing"/>
              <w:jc w:val="center"/>
              <w:rPr>
                <w:b/>
              </w:rPr>
            </w:pPr>
            <w:r w:rsidRPr="00FA552A">
              <w:rPr>
                <w:b/>
              </w:rPr>
              <w:t>T</w:t>
            </w:r>
            <w:r w:rsidRPr="00FA552A">
              <w:rPr>
                <w:b/>
                <w:vertAlign w:val="subscript"/>
              </w:rPr>
              <w:t>3</w:t>
            </w:r>
          </w:p>
        </w:tc>
        <w:tc>
          <w:tcPr>
            <w:tcW w:w="1515" w:type="dxa"/>
            <w:vAlign w:val="center"/>
          </w:tcPr>
          <w:p w14:paraId="3FFD7CB7" w14:textId="77777777" w:rsidR="00F27CDE" w:rsidRPr="00FA552A" w:rsidRDefault="00F27CDE" w:rsidP="007E7FE2">
            <w:pPr>
              <w:pStyle w:val="NoSpacing"/>
              <w:jc w:val="center"/>
              <w:rPr>
                <w:color w:val="000000"/>
              </w:rPr>
            </w:pPr>
            <w:r w:rsidRPr="00FA552A">
              <w:t>40.00</w:t>
            </w:r>
          </w:p>
        </w:tc>
        <w:tc>
          <w:tcPr>
            <w:tcW w:w="1355" w:type="dxa"/>
            <w:vAlign w:val="center"/>
          </w:tcPr>
          <w:p w14:paraId="7AA64E0C" w14:textId="77777777" w:rsidR="00F27CDE" w:rsidRPr="00FA552A" w:rsidRDefault="00F27CDE" w:rsidP="007E7FE2">
            <w:pPr>
              <w:pStyle w:val="NoSpacing"/>
              <w:jc w:val="center"/>
              <w:rPr>
                <w:color w:val="000000"/>
              </w:rPr>
            </w:pPr>
            <w:r w:rsidRPr="00FA552A">
              <w:t>9.00</w:t>
            </w:r>
          </w:p>
        </w:tc>
        <w:tc>
          <w:tcPr>
            <w:tcW w:w="1676" w:type="dxa"/>
            <w:vAlign w:val="center"/>
          </w:tcPr>
          <w:p w14:paraId="590D23D6" w14:textId="77777777" w:rsidR="00F27CDE" w:rsidRPr="00FA552A" w:rsidRDefault="00F27CDE" w:rsidP="007E7FE2">
            <w:pPr>
              <w:pStyle w:val="NoSpacing"/>
              <w:jc w:val="center"/>
              <w:rPr>
                <w:color w:val="000000"/>
              </w:rPr>
            </w:pPr>
            <w:r w:rsidRPr="00FA552A">
              <w:t>580.44</w:t>
            </w:r>
          </w:p>
        </w:tc>
        <w:tc>
          <w:tcPr>
            <w:tcW w:w="1357" w:type="dxa"/>
            <w:vAlign w:val="center"/>
          </w:tcPr>
          <w:p w14:paraId="68249DC9" w14:textId="77777777" w:rsidR="00F27CDE" w:rsidRPr="00FA552A" w:rsidRDefault="00F27CDE" w:rsidP="007E7FE2">
            <w:pPr>
              <w:pStyle w:val="NoSpacing"/>
              <w:jc w:val="center"/>
              <w:rPr>
                <w:color w:val="000000"/>
              </w:rPr>
            </w:pPr>
            <w:r w:rsidRPr="00FA552A">
              <w:t>900.45</w:t>
            </w:r>
          </w:p>
        </w:tc>
        <w:tc>
          <w:tcPr>
            <w:tcW w:w="1340" w:type="dxa"/>
            <w:vAlign w:val="center"/>
          </w:tcPr>
          <w:p w14:paraId="5FC60813" w14:textId="77777777" w:rsidR="00F27CDE" w:rsidRPr="00FA552A" w:rsidRDefault="00F27CDE" w:rsidP="007E7FE2">
            <w:pPr>
              <w:pStyle w:val="NoSpacing"/>
              <w:jc w:val="center"/>
              <w:rPr>
                <w:color w:val="000000"/>
              </w:rPr>
            </w:pPr>
            <w:r w:rsidRPr="00FA552A">
              <w:t>133.63</w:t>
            </w:r>
          </w:p>
        </w:tc>
      </w:tr>
      <w:tr w:rsidR="00F27CDE" w:rsidRPr="00FA552A" w14:paraId="59047AE5" w14:textId="77777777" w:rsidTr="007E7FE2">
        <w:trPr>
          <w:trHeight w:val="224"/>
          <w:jc w:val="center"/>
        </w:trPr>
        <w:tc>
          <w:tcPr>
            <w:tcW w:w="1399" w:type="dxa"/>
            <w:vAlign w:val="center"/>
          </w:tcPr>
          <w:p w14:paraId="27A3C389" w14:textId="77777777" w:rsidR="00F27CDE" w:rsidRPr="00FA552A" w:rsidRDefault="00F27CDE" w:rsidP="007E7FE2">
            <w:pPr>
              <w:pStyle w:val="NoSpacing"/>
              <w:jc w:val="center"/>
              <w:rPr>
                <w:b/>
              </w:rPr>
            </w:pPr>
            <w:r w:rsidRPr="00FA552A">
              <w:rPr>
                <w:b/>
              </w:rPr>
              <w:t>T</w:t>
            </w:r>
            <w:r w:rsidRPr="00FA552A">
              <w:rPr>
                <w:b/>
                <w:vertAlign w:val="subscript"/>
              </w:rPr>
              <w:t>4</w:t>
            </w:r>
          </w:p>
        </w:tc>
        <w:tc>
          <w:tcPr>
            <w:tcW w:w="1515" w:type="dxa"/>
            <w:vAlign w:val="center"/>
          </w:tcPr>
          <w:p w14:paraId="509125BA" w14:textId="77777777" w:rsidR="00F27CDE" w:rsidRPr="00FA552A" w:rsidRDefault="00F27CDE" w:rsidP="007E7FE2">
            <w:pPr>
              <w:pStyle w:val="NoSpacing"/>
              <w:jc w:val="center"/>
              <w:rPr>
                <w:color w:val="000000"/>
              </w:rPr>
            </w:pPr>
            <w:r w:rsidRPr="00FA552A">
              <w:t>40.32</w:t>
            </w:r>
          </w:p>
        </w:tc>
        <w:tc>
          <w:tcPr>
            <w:tcW w:w="1355" w:type="dxa"/>
            <w:vAlign w:val="center"/>
          </w:tcPr>
          <w:p w14:paraId="6B612AEE" w14:textId="77777777" w:rsidR="00F27CDE" w:rsidRPr="00FA552A" w:rsidRDefault="00F27CDE" w:rsidP="007E7FE2">
            <w:pPr>
              <w:pStyle w:val="NoSpacing"/>
              <w:jc w:val="center"/>
              <w:rPr>
                <w:color w:val="000000"/>
              </w:rPr>
            </w:pPr>
            <w:r w:rsidRPr="00FA552A">
              <w:t>9.05</w:t>
            </w:r>
          </w:p>
        </w:tc>
        <w:tc>
          <w:tcPr>
            <w:tcW w:w="1676" w:type="dxa"/>
            <w:vAlign w:val="center"/>
          </w:tcPr>
          <w:p w14:paraId="09B8EEEA" w14:textId="77777777" w:rsidR="00F27CDE" w:rsidRPr="00FA552A" w:rsidRDefault="00F27CDE" w:rsidP="007E7FE2">
            <w:pPr>
              <w:pStyle w:val="NoSpacing"/>
              <w:jc w:val="center"/>
              <w:rPr>
                <w:color w:val="000000"/>
              </w:rPr>
            </w:pPr>
            <w:r w:rsidRPr="00FA552A">
              <w:t>589.36</w:t>
            </w:r>
          </w:p>
        </w:tc>
        <w:tc>
          <w:tcPr>
            <w:tcW w:w="1357" w:type="dxa"/>
            <w:vAlign w:val="center"/>
          </w:tcPr>
          <w:p w14:paraId="16B243A1" w14:textId="77777777" w:rsidR="00F27CDE" w:rsidRPr="00FA552A" w:rsidRDefault="00F27CDE" w:rsidP="007E7FE2">
            <w:pPr>
              <w:pStyle w:val="NoSpacing"/>
              <w:jc w:val="center"/>
              <w:rPr>
                <w:color w:val="000000"/>
              </w:rPr>
            </w:pPr>
            <w:r w:rsidRPr="00FA552A">
              <w:t>920.36</w:t>
            </w:r>
          </w:p>
        </w:tc>
        <w:tc>
          <w:tcPr>
            <w:tcW w:w="1340" w:type="dxa"/>
            <w:vAlign w:val="center"/>
          </w:tcPr>
          <w:p w14:paraId="4FD928F1" w14:textId="77777777" w:rsidR="00F27CDE" w:rsidRPr="00FA552A" w:rsidRDefault="00F27CDE" w:rsidP="007E7FE2">
            <w:pPr>
              <w:pStyle w:val="NoSpacing"/>
              <w:jc w:val="center"/>
              <w:rPr>
                <w:color w:val="000000"/>
              </w:rPr>
            </w:pPr>
            <w:r w:rsidRPr="00FA552A">
              <w:t>136.20</w:t>
            </w:r>
          </w:p>
        </w:tc>
      </w:tr>
      <w:tr w:rsidR="00F27CDE" w:rsidRPr="00FA552A" w14:paraId="2B19806B" w14:textId="77777777" w:rsidTr="007E7FE2">
        <w:trPr>
          <w:trHeight w:val="224"/>
          <w:jc w:val="center"/>
        </w:trPr>
        <w:tc>
          <w:tcPr>
            <w:tcW w:w="1399" w:type="dxa"/>
            <w:vAlign w:val="center"/>
          </w:tcPr>
          <w:p w14:paraId="1BEB78C3" w14:textId="77777777" w:rsidR="00F27CDE" w:rsidRPr="00FA552A" w:rsidRDefault="00F27CDE" w:rsidP="007E7FE2">
            <w:pPr>
              <w:pStyle w:val="NoSpacing"/>
              <w:jc w:val="center"/>
              <w:rPr>
                <w:b/>
              </w:rPr>
            </w:pPr>
            <w:r w:rsidRPr="00FA552A">
              <w:rPr>
                <w:b/>
                <w:lang w:eastAsia="en-IN"/>
              </w:rPr>
              <w:t>T</w:t>
            </w:r>
            <w:r w:rsidRPr="00FA552A">
              <w:rPr>
                <w:b/>
                <w:vertAlign w:val="subscript"/>
                <w:lang w:eastAsia="en-IN"/>
              </w:rPr>
              <w:t>5</w:t>
            </w:r>
          </w:p>
        </w:tc>
        <w:tc>
          <w:tcPr>
            <w:tcW w:w="1515" w:type="dxa"/>
            <w:vAlign w:val="center"/>
          </w:tcPr>
          <w:p w14:paraId="338494F3" w14:textId="77777777" w:rsidR="00F27CDE" w:rsidRPr="00FA552A" w:rsidRDefault="00F27CDE" w:rsidP="007E7FE2">
            <w:pPr>
              <w:pStyle w:val="NoSpacing"/>
              <w:jc w:val="center"/>
              <w:rPr>
                <w:color w:val="000000"/>
              </w:rPr>
            </w:pPr>
            <w:r w:rsidRPr="00FA552A">
              <w:t>39.78</w:t>
            </w:r>
          </w:p>
        </w:tc>
        <w:tc>
          <w:tcPr>
            <w:tcW w:w="1355" w:type="dxa"/>
            <w:vAlign w:val="center"/>
          </w:tcPr>
          <w:p w14:paraId="00530C64" w14:textId="77777777" w:rsidR="00F27CDE" w:rsidRPr="00FA552A" w:rsidRDefault="00F27CDE" w:rsidP="007E7FE2">
            <w:pPr>
              <w:pStyle w:val="NoSpacing"/>
              <w:jc w:val="center"/>
              <w:rPr>
                <w:color w:val="000000"/>
              </w:rPr>
            </w:pPr>
            <w:r w:rsidRPr="00FA552A">
              <w:t>8.78</w:t>
            </w:r>
          </w:p>
        </w:tc>
        <w:tc>
          <w:tcPr>
            <w:tcW w:w="1676" w:type="dxa"/>
            <w:vAlign w:val="center"/>
          </w:tcPr>
          <w:p w14:paraId="0D0F1134" w14:textId="77777777" w:rsidR="00F27CDE" w:rsidRPr="00FA552A" w:rsidRDefault="00F27CDE" w:rsidP="007E7FE2">
            <w:pPr>
              <w:pStyle w:val="NoSpacing"/>
              <w:jc w:val="center"/>
              <w:rPr>
                <w:color w:val="000000"/>
              </w:rPr>
            </w:pPr>
            <w:r w:rsidRPr="00FA552A">
              <w:t>538.78</w:t>
            </w:r>
          </w:p>
        </w:tc>
        <w:tc>
          <w:tcPr>
            <w:tcW w:w="1357" w:type="dxa"/>
            <w:vAlign w:val="center"/>
          </w:tcPr>
          <w:p w14:paraId="1613A633" w14:textId="77777777" w:rsidR="00F27CDE" w:rsidRPr="00FA552A" w:rsidRDefault="00F27CDE" w:rsidP="007E7FE2">
            <w:pPr>
              <w:pStyle w:val="NoSpacing"/>
              <w:jc w:val="center"/>
              <w:rPr>
                <w:color w:val="000000"/>
              </w:rPr>
            </w:pPr>
            <w:r w:rsidRPr="00FA552A">
              <w:t>848.25</w:t>
            </w:r>
          </w:p>
        </w:tc>
        <w:tc>
          <w:tcPr>
            <w:tcW w:w="1340" w:type="dxa"/>
            <w:vAlign w:val="center"/>
          </w:tcPr>
          <w:p w14:paraId="0ADBBE20" w14:textId="77777777" w:rsidR="00F27CDE" w:rsidRPr="00FA552A" w:rsidRDefault="00F27CDE" w:rsidP="007E7FE2">
            <w:pPr>
              <w:pStyle w:val="NoSpacing"/>
              <w:jc w:val="center"/>
              <w:rPr>
                <w:color w:val="000000"/>
              </w:rPr>
            </w:pPr>
            <w:r w:rsidRPr="00FA552A">
              <w:t>127.45</w:t>
            </w:r>
          </w:p>
        </w:tc>
      </w:tr>
      <w:tr w:rsidR="00F27CDE" w:rsidRPr="00FA552A" w14:paraId="25213EBF" w14:textId="77777777" w:rsidTr="007E7FE2">
        <w:trPr>
          <w:trHeight w:val="224"/>
          <w:jc w:val="center"/>
        </w:trPr>
        <w:tc>
          <w:tcPr>
            <w:tcW w:w="1399" w:type="dxa"/>
            <w:vAlign w:val="center"/>
          </w:tcPr>
          <w:p w14:paraId="0C606034" w14:textId="77777777" w:rsidR="00F27CDE" w:rsidRPr="00FA552A" w:rsidRDefault="00F27CDE" w:rsidP="007E7FE2">
            <w:pPr>
              <w:pStyle w:val="NoSpacing"/>
              <w:jc w:val="center"/>
              <w:rPr>
                <w:b/>
              </w:rPr>
            </w:pPr>
            <w:r w:rsidRPr="00FA552A">
              <w:rPr>
                <w:b/>
              </w:rPr>
              <w:t>T</w:t>
            </w:r>
            <w:r w:rsidRPr="00FA552A">
              <w:rPr>
                <w:b/>
                <w:vertAlign w:val="subscript"/>
              </w:rPr>
              <w:t>6</w:t>
            </w:r>
          </w:p>
        </w:tc>
        <w:tc>
          <w:tcPr>
            <w:tcW w:w="1515" w:type="dxa"/>
            <w:vAlign w:val="center"/>
          </w:tcPr>
          <w:p w14:paraId="6857661F" w14:textId="77777777" w:rsidR="00F27CDE" w:rsidRPr="00FA552A" w:rsidRDefault="00F27CDE" w:rsidP="007E7FE2">
            <w:pPr>
              <w:pStyle w:val="NoSpacing"/>
              <w:jc w:val="center"/>
              <w:rPr>
                <w:color w:val="000000"/>
              </w:rPr>
            </w:pPr>
            <w:r w:rsidRPr="00FA552A">
              <w:t>40.85</w:t>
            </w:r>
          </w:p>
        </w:tc>
        <w:tc>
          <w:tcPr>
            <w:tcW w:w="1355" w:type="dxa"/>
            <w:vAlign w:val="center"/>
          </w:tcPr>
          <w:p w14:paraId="7BF5906F" w14:textId="77777777" w:rsidR="00F27CDE" w:rsidRPr="00FA552A" w:rsidRDefault="00F27CDE" w:rsidP="007E7FE2">
            <w:pPr>
              <w:pStyle w:val="NoSpacing"/>
              <w:jc w:val="center"/>
              <w:rPr>
                <w:color w:val="000000"/>
              </w:rPr>
            </w:pPr>
            <w:r w:rsidRPr="00FA552A">
              <w:t>9.30</w:t>
            </w:r>
          </w:p>
        </w:tc>
        <w:tc>
          <w:tcPr>
            <w:tcW w:w="1676" w:type="dxa"/>
            <w:vAlign w:val="center"/>
          </w:tcPr>
          <w:p w14:paraId="16B2DA54" w14:textId="77777777" w:rsidR="00F27CDE" w:rsidRPr="00FA552A" w:rsidRDefault="00F27CDE" w:rsidP="007E7FE2">
            <w:pPr>
              <w:pStyle w:val="NoSpacing"/>
              <w:jc w:val="center"/>
              <w:rPr>
                <w:color w:val="000000"/>
              </w:rPr>
            </w:pPr>
            <w:r w:rsidRPr="00FA552A">
              <w:t>612.25</w:t>
            </w:r>
          </w:p>
        </w:tc>
        <w:tc>
          <w:tcPr>
            <w:tcW w:w="1357" w:type="dxa"/>
            <w:vAlign w:val="center"/>
          </w:tcPr>
          <w:p w14:paraId="666E807C" w14:textId="77777777" w:rsidR="00F27CDE" w:rsidRPr="00FA552A" w:rsidRDefault="00F27CDE" w:rsidP="007E7FE2">
            <w:pPr>
              <w:pStyle w:val="NoSpacing"/>
              <w:jc w:val="center"/>
              <w:rPr>
                <w:color w:val="000000"/>
              </w:rPr>
            </w:pPr>
            <w:r w:rsidRPr="00FA552A">
              <w:t>962.85</w:t>
            </w:r>
          </w:p>
        </w:tc>
        <w:tc>
          <w:tcPr>
            <w:tcW w:w="1340" w:type="dxa"/>
            <w:vAlign w:val="center"/>
          </w:tcPr>
          <w:p w14:paraId="38440930" w14:textId="77777777" w:rsidR="00F27CDE" w:rsidRPr="00FA552A" w:rsidRDefault="00F27CDE" w:rsidP="007E7FE2">
            <w:pPr>
              <w:pStyle w:val="NoSpacing"/>
              <w:jc w:val="center"/>
              <w:rPr>
                <w:color w:val="000000"/>
              </w:rPr>
            </w:pPr>
            <w:r w:rsidRPr="00FA552A">
              <w:t>140.56</w:t>
            </w:r>
          </w:p>
        </w:tc>
      </w:tr>
      <w:tr w:rsidR="00F27CDE" w:rsidRPr="00FA552A" w14:paraId="139D9C3A" w14:textId="77777777" w:rsidTr="007E7FE2">
        <w:trPr>
          <w:trHeight w:val="219"/>
          <w:jc w:val="center"/>
        </w:trPr>
        <w:tc>
          <w:tcPr>
            <w:tcW w:w="1399" w:type="dxa"/>
            <w:vAlign w:val="center"/>
          </w:tcPr>
          <w:p w14:paraId="0770E3BB" w14:textId="77777777" w:rsidR="00F27CDE" w:rsidRPr="00FA552A" w:rsidRDefault="00F27CDE" w:rsidP="007E7FE2">
            <w:pPr>
              <w:pStyle w:val="NoSpacing"/>
              <w:jc w:val="center"/>
              <w:rPr>
                <w:b/>
              </w:rPr>
            </w:pPr>
            <w:r w:rsidRPr="00FA552A">
              <w:rPr>
                <w:b/>
              </w:rPr>
              <w:t>T</w:t>
            </w:r>
            <w:r w:rsidRPr="00FA552A">
              <w:rPr>
                <w:b/>
                <w:vertAlign w:val="subscript"/>
              </w:rPr>
              <w:t>7</w:t>
            </w:r>
          </w:p>
        </w:tc>
        <w:tc>
          <w:tcPr>
            <w:tcW w:w="1515" w:type="dxa"/>
            <w:vAlign w:val="center"/>
          </w:tcPr>
          <w:p w14:paraId="10DD3535" w14:textId="77777777" w:rsidR="00F27CDE" w:rsidRPr="00FA552A" w:rsidRDefault="00F27CDE" w:rsidP="007E7FE2">
            <w:pPr>
              <w:pStyle w:val="NoSpacing"/>
              <w:jc w:val="center"/>
              <w:rPr>
                <w:color w:val="000000"/>
              </w:rPr>
            </w:pPr>
            <w:r w:rsidRPr="00FA552A">
              <w:t>40.65</w:t>
            </w:r>
          </w:p>
        </w:tc>
        <w:tc>
          <w:tcPr>
            <w:tcW w:w="1355" w:type="dxa"/>
            <w:vAlign w:val="center"/>
          </w:tcPr>
          <w:p w14:paraId="114EF58B" w14:textId="77777777" w:rsidR="00F27CDE" w:rsidRPr="00FA552A" w:rsidRDefault="00F27CDE" w:rsidP="007E7FE2">
            <w:pPr>
              <w:pStyle w:val="NoSpacing"/>
              <w:jc w:val="center"/>
              <w:rPr>
                <w:color w:val="000000"/>
              </w:rPr>
            </w:pPr>
            <w:r w:rsidRPr="00FA552A">
              <w:t>9.20</w:t>
            </w:r>
          </w:p>
        </w:tc>
        <w:tc>
          <w:tcPr>
            <w:tcW w:w="1676" w:type="dxa"/>
            <w:vAlign w:val="center"/>
          </w:tcPr>
          <w:p w14:paraId="1D2E8D52" w14:textId="77777777" w:rsidR="00F27CDE" w:rsidRPr="00FA552A" w:rsidRDefault="00F27CDE" w:rsidP="007E7FE2">
            <w:pPr>
              <w:pStyle w:val="NoSpacing"/>
              <w:jc w:val="center"/>
              <w:rPr>
                <w:color w:val="000000"/>
              </w:rPr>
            </w:pPr>
            <w:r w:rsidRPr="00FA552A">
              <w:t>600.52</w:t>
            </w:r>
          </w:p>
        </w:tc>
        <w:tc>
          <w:tcPr>
            <w:tcW w:w="1357" w:type="dxa"/>
            <w:vAlign w:val="center"/>
          </w:tcPr>
          <w:p w14:paraId="1DF042A1" w14:textId="77777777" w:rsidR="00F27CDE" w:rsidRPr="00FA552A" w:rsidRDefault="00F27CDE" w:rsidP="007E7FE2">
            <w:pPr>
              <w:pStyle w:val="NoSpacing"/>
              <w:jc w:val="center"/>
              <w:rPr>
                <w:color w:val="000000"/>
              </w:rPr>
            </w:pPr>
            <w:r w:rsidRPr="00FA552A">
              <w:t>940.15</w:t>
            </w:r>
          </w:p>
        </w:tc>
        <w:tc>
          <w:tcPr>
            <w:tcW w:w="1340" w:type="dxa"/>
            <w:vAlign w:val="center"/>
          </w:tcPr>
          <w:p w14:paraId="2538EB0A" w14:textId="77777777" w:rsidR="00F27CDE" w:rsidRPr="00FA552A" w:rsidRDefault="00F27CDE" w:rsidP="007E7FE2">
            <w:pPr>
              <w:pStyle w:val="NoSpacing"/>
              <w:jc w:val="center"/>
              <w:rPr>
                <w:color w:val="000000"/>
              </w:rPr>
            </w:pPr>
            <w:r w:rsidRPr="00FA552A">
              <w:t>138.45</w:t>
            </w:r>
          </w:p>
        </w:tc>
      </w:tr>
      <w:tr w:rsidR="00F27CDE" w:rsidRPr="00FA552A" w14:paraId="353ADE31" w14:textId="77777777" w:rsidTr="007E7FE2">
        <w:trPr>
          <w:trHeight w:val="224"/>
          <w:jc w:val="center"/>
        </w:trPr>
        <w:tc>
          <w:tcPr>
            <w:tcW w:w="1399" w:type="dxa"/>
            <w:vAlign w:val="center"/>
          </w:tcPr>
          <w:p w14:paraId="207F1C63" w14:textId="77777777" w:rsidR="00F27CDE" w:rsidRPr="00FA552A" w:rsidRDefault="00F27CDE" w:rsidP="007E7FE2">
            <w:pPr>
              <w:pStyle w:val="NoSpacing"/>
              <w:jc w:val="center"/>
              <w:rPr>
                <w:b/>
              </w:rPr>
            </w:pPr>
            <w:r w:rsidRPr="00FA552A">
              <w:rPr>
                <w:b/>
              </w:rPr>
              <w:lastRenderedPageBreak/>
              <w:t>T</w:t>
            </w:r>
            <w:r w:rsidRPr="00FA552A">
              <w:rPr>
                <w:b/>
                <w:vertAlign w:val="subscript"/>
              </w:rPr>
              <w:t>8</w:t>
            </w:r>
          </w:p>
        </w:tc>
        <w:tc>
          <w:tcPr>
            <w:tcW w:w="1515" w:type="dxa"/>
            <w:vAlign w:val="center"/>
          </w:tcPr>
          <w:p w14:paraId="4770C819" w14:textId="77777777" w:rsidR="00F27CDE" w:rsidRPr="00FA552A" w:rsidRDefault="00F27CDE" w:rsidP="007E7FE2">
            <w:pPr>
              <w:pStyle w:val="NoSpacing"/>
              <w:jc w:val="center"/>
              <w:rPr>
                <w:color w:val="000000"/>
              </w:rPr>
            </w:pPr>
            <w:r w:rsidRPr="00FA552A">
              <w:t>41.15</w:t>
            </w:r>
          </w:p>
        </w:tc>
        <w:tc>
          <w:tcPr>
            <w:tcW w:w="1355" w:type="dxa"/>
            <w:vAlign w:val="center"/>
          </w:tcPr>
          <w:p w14:paraId="4CB94185" w14:textId="77777777" w:rsidR="00F27CDE" w:rsidRPr="00FA552A" w:rsidRDefault="00F27CDE" w:rsidP="007E7FE2">
            <w:pPr>
              <w:pStyle w:val="NoSpacing"/>
              <w:jc w:val="center"/>
              <w:rPr>
                <w:color w:val="000000"/>
              </w:rPr>
            </w:pPr>
            <w:r w:rsidRPr="00FA552A">
              <w:t>9.45</w:t>
            </w:r>
          </w:p>
        </w:tc>
        <w:tc>
          <w:tcPr>
            <w:tcW w:w="1676" w:type="dxa"/>
            <w:vAlign w:val="center"/>
          </w:tcPr>
          <w:p w14:paraId="7A136E5E" w14:textId="77777777" w:rsidR="00F27CDE" w:rsidRPr="00FA552A" w:rsidRDefault="00F27CDE" w:rsidP="007E7FE2">
            <w:pPr>
              <w:pStyle w:val="NoSpacing"/>
              <w:jc w:val="center"/>
              <w:rPr>
                <w:color w:val="000000"/>
              </w:rPr>
            </w:pPr>
            <w:r w:rsidRPr="00FA552A">
              <w:t>645.68</w:t>
            </w:r>
          </w:p>
        </w:tc>
        <w:tc>
          <w:tcPr>
            <w:tcW w:w="1357" w:type="dxa"/>
            <w:vAlign w:val="center"/>
          </w:tcPr>
          <w:p w14:paraId="567E114C" w14:textId="77777777" w:rsidR="00F27CDE" w:rsidRPr="00FA552A" w:rsidRDefault="00F27CDE" w:rsidP="007E7FE2">
            <w:pPr>
              <w:pStyle w:val="NoSpacing"/>
              <w:jc w:val="center"/>
              <w:rPr>
                <w:color w:val="000000"/>
              </w:rPr>
            </w:pPr>
            <w:r w:rsidRPr="00FA552A">
              <w:t>1020.63</w:t>
            </w:r>
          </w:p>
        </w:tc>
        <w:tc>
          <w:tcPr>
            <w:tcW w:w="1340" w:type="dxa"/>
            <w:vAlign w:val="center"/>
          </w:tcPr>
          <w:p w14:paraId="3D6A61E8" w14:textId="77777777" w:rsidR="00F27CDE" w:rsidRPr="00FA552A" w:rsidRDefault="00F27CDE" w:rsidP="007E7FE2">
            <w:pPr>
              <w:pStyle w:val="NoSpacing"/>
              <w:jc w:val="center"/>
              <w:rPr>
                <w:color w:val="000000"/>
              </w:rPr>
            </w:pPr>
            <w:r w:rsidRPr="00FA552A">
              <w:t>145.36</w:t>
            </w:r>
          </w:p>
        </w:tc>
      </w:tr>
      <w:tr w:rsidR="00F27CDE" w:rsidRPr="00FA552A" w14:paraId="6D6569CB" w14:textId="77777777" w:rsidTr="007E7FE2">
        <w:trPr>
          <w:trHeight w:val="39"/>
          <w:jc w:val="center"/>
        </w:trPr>
        <w:tc>
          <w:tcPr>
            <w:tcW w:w="1399" w:type="dxa"/>
            <w:vAlign w:val="center"/>
          </w:tcPr>
          <w:p w14:paraId="2E6AE0A2" w14:textId="77777777" w:rsidR="00F27CDE" w:rsidRPr="00FA552A" w:rsidRDefault="00F27CDE" w:rsidP="007E7FE2">
            <w:pPr>
              <w:pStyle w:val="NoSpacing"/>
              <w:jc w:val="center"/>
              <w:rPr>
                <w:b/>
              </w:rPr>
            </w:pPr>
            <w:r w:rsidRPr="00FA552A">
              <w:rPr>
                <w:b/>
              </w:rPr>
              <w:t>T</w:t>
            </w:r>
            <w:r w:rsidRPr="00FA552A">
              <w:rPr>
                <w:b/>
                <w:vertAlign w:val="subscript"/>
              </w:rPr>
              <w:t>9</w:t>
            </w:r>
          </w:p>
        </w:tc>
        <w:tc>
          <w:tcPr>
            <w:tcW w:w="1515" w:type="dxa"/>
            <w:vAlign w:val="center"/>
          </w:tcPr>
          <w:p w14:paraId="553870BB" w14:textId="77777777" w:rsidR="00F27CDE" w:rsidRPr="00FA552A" w:rsidRDefault="00F27CDE" w:rsidP="007E7FE2">
            <w:pPr>
              <w:pStyle w:val="NoSpacing"/>
              <w:jc w:val="center"/>
              <w:rPr>
                <w:color w:val="000000"/>
              </w:rPr>
            </w:pPr>
            <w:r w:rsidRPr="00FA552A">
              <w:t>41.00</w:t>
            </w:r>
          </w:p>
        </w:tc>
        <w:tc>
          <w:tcPr>
            <w:tcW w:w="1355" w:type="dxa"/>
            <w:vAlign w:val="center"/>
          </w:tcPr>
          <w:p w14:paraId="71499384" w14:textId="77777777" w:rsidR="00F27CDE" w:rsidRPr="00FA552A" w:rsidRDefault="00F27CDE" w:rsidP="007E7FE2">
            <w:pPr>
              <w:pStyle w:val="NoSpacing"/>
              <w:jc w:val="center"/>
              <w:rPr>
                <w:color w:val="000000"/>
              </w:rPr>
            </w:pPr>
            <w:r w:rsidRPr="00FA552A">
              <w:t>9.38</w:t>
            </w:r>
          </w:p>
        </w:tc>
        <w:tc>
          <w:tcPr>
            <w:tcW w:w="1676" w:type="dxa"/>
            <w:vAlign w:val="center"/>
          </w:tcPr>
          <w:p w14:paraId="2EAD2A23" w14:textId="77777777" w:rsidR="00F27CDE" w:rsidRPr="00FA552A" w:rsidRDefault="00F27CDE" w:rsidP="007E7FE2">
            <w:pPr>
              <w:pStyle w:val="NoSpacing"/>
              <w:jc w:val="center"/>
              <w:rPr>
                <w:color w:val="000000"/>
              </w:rPr>
            </w:pPr>
            <w:r w:rsidRPr="00FA552A">
              <w:t>628.47</w:t>
            </w:r>
          </w:p>
        </w:tc>
        <w:tc>
          <w:tcPr>
            <w:tcW w:w="1357" w:type="dxa"/>
            <w:vAlign w:val="center"/>
          </w:tcPr>
          <w:p w14:paraId="44364BDE" w14:textId="77777777" w:rsidR="00F27CDE" w:rsidRPr="00FA552A" w:rsidRDefault="00F27CDE" w:rsidP="007E7FE2">
            <w:pPr>
              <w:pStyle w:val="NoSpacing"/>
              <w:jc w:val="center"/>
              <w:rPr>
                <w:color w:val="000000"/>
              </w:rPr>
            </w:pPr>
            <w:r w:rsidRPr="00FA552A">
              <w:t>985.36</w:t>
            </w:r>
          </w:p>
        </w:tc>
        <w:tc>
          <w:tcPr>
            <w:tcW w:w="1340" w:type="dxa"/>
            <w:vAlign w:val="center"/>
          </w:tcPr>
          <w:p w14:paraId="7209649A" w14:textId="77777777" w:rsidR="00F27CDE" w:rsidRPr="00FA552A" w:rsidRDefault="00F27CDE" w:rsidP="007E7FE2">
            <w:pPr>
              <w:pStyle w:val="NoSpacing"/>
              <w:jc w:val="center"/>
              <w:rPr>
                <w:color w:val="000000"/>
              </w:rPr>
            </w:pPr>
            <w:r w:rsidRPr="00FA552A">
              <w:t>142.52</w:t>
            </w:r>
          </w:p>
        </w:tc>
      </w:tr>
      <w:tr w:rsidR="00F27CDE" w:rsidRPr="00FA552A" w14:paraId="7E3951E4" w14:textId="77777777" w:rsidTr="007E7FE2">
        <w:trPr>
          <w:trHeight w:val="224"/>
          <w:jc w:val="center"/>
        </w:trPr>
        <w:tc>
          <w:tcPr>
            <w:tcW w:w="1399" w:type="dxa"/>
            <w:vAlign w:val="center"/>
          </w:tcPr>
          <w:p w14:paraId="669888B4" w14:textId="77777777" w:rsidR="00F27CDE" w:rsidRPr="00FA552A" w:rsidRDefault="00F27CDE" w:rsidP="007E7FE2">
            <w:pPr>
              <w:pStyle w:val="NoSpacing"/>
              <w:jc w:val="center"/>
              <w:rPr>
                <w:b/>
              </w:rPr>
            </w:pPr>
            <w:r w:rsidRPr="00FA552A">
              <w:rPr>
                <w:b/>
              </w:rPr>
              <w:t>S. Em. ±</w:t>
            </w:r>
          </w:p>
        </w:tc>
        <w:tc>
          <w:tcPr>
            <w:tcW w:w="1515" w:type="dxa"/>
            <w:vAlign w:val="center"/>
          </w:tcPr>
          <w:p w14:paraId="04C15A41" w14:textId="77777777" w:rsidR="00F27CDE" w:rsidRPr="00FA552A" w:rsidRDefault="00F27CDE" w:rsidP="007E7FE2">
            <w:pPr>
              <w:pStyle w:val="NoSpacing"/>
              <w:jc w:val="center"/>
              <w:rPr>
                <w:b/>
              </w:rPr>
            </w:pPr>
            <w:r w:rsidRPr="00FA552A">
              <w:rPr>
                <w:b/>
              </w:rPr>
              <w:t>0.58</w:t>
            </w:r>
          </w:p>
        </w:tc>
        <w:tc>
          <w:tcPr>
            <w:tcW w:w="1355" w:type="dxa"/>
            <w:vAlign w:val="center"/>
          </w:tcPr>
          <w:p w14:paraId="08B02291" w14:textId="77777777" w:rsidR="00F27CDE" w:rsidRPr="00FA552A" w:rsidRDefault="00F27CDE" w:rsidP="007E7FE2">
            <w:pPr>
              <w:pStyle w:val="NoSpacing"/>
              <w:jc w:val="center"/>
              <w:rPr>
                <w:b/>
              </w:rPr>
            </w:pPr>
            <w:r w:rsidRPr="00FA552A">
              <w:rPr>
                <w:b/>
              </w:rPr>
              <w:t>0.09</w:t>
            </w:r>
          </w:p>
        </w:tc>
        <w:tc>
          <w:tcPr>
            <w:tcW w:w="1676" w:type="dxa"/>
            <w:vAlign w:val="center"/>
          </w:tcPr>
          <w:p w14:paraId="682ADBEE" w14:textId="77777777" w:rsidR="00F27CDE" w:rsidRPr="00FA552A" w:rsidRDefault="00F27CDE" w:rsidP="007E7FE2">
            <w:pPr>
              <w:pStyle w:val="NoSpacing"/>
              <w:jc w:val="center"/>
              <w:rPr>
                <w:b/>
              </w:rPr>
            </w:pPr>
            <w:r w:rsidRPr="00FA552A">
              <w:rPr>
                <w:b/>
              </w:rPr>
              <w:t>13.92</w:t>
            </w:r>
          </w:p>
        </w:tc>
        <w:tc>
          <w:tcPr>
            <w:tcW w:w="1357" w:type="dxa"/>
            <w:vAlign w:val="center"/>
          </w:tcPr>
          <w:p w14:paraId="4F442FB2" w14:textId="77777777" w:rsidR="00F27CDE" w:rsidRPr="00FA552A" w:rsidRDefault="00F27CDE" w:rsidP="007E7FE2">
            <w:pPr>
              <w:pStyle w:val="NoSpacing"/>
              <w:jc w:val="center"/>
              <w:rPr>
                <w:b/>
              </w:rPr>
            </w:pPr>
            <w:r w:rsidRPr="00FA552A">
              <w:rPr>
                <w:b/>
              </w:rPr>
              <w:t>27.73</w:t>
            </w:r>
          </w:p>
        </w:tc>
        <w:tc>
          <w:tcPr>
            <w:tcW w:w="1340" w:type="dxa"/>
            <w:vAlign w:val="center"/>
          </w:tcPr>
          <w:p w14:paraId="05E6B1A2" w14:textId="77777777" w:rsidR="00F27CDE" w:rsidRPr="00FA552A" w:rsidRDefault="00F27CDE" w:rsidP="007E7FE2">
            <w:pPr>
              <w:pStyle w:val="NoSpacing"/>
              <w:jc w:val="center"/>
              <w:rPr>
                <w:b/>
              </w:rPr>
            </w:pPr>
            <w:r w:rsidRPr="00FA552A">
              <w:rPr>
                <w:b/>
              </w:rPr>
              <w:t>2.91</w:t>
            </w:r>
          </w:p>
        </w:tc>
      </w:tr>
      <w:tr w:rsidR="00F27CDE" w:rsidRPr="00FA552A" w14:paraId="264F4BBB" w14:textId="77777777" w:rsidTr="007E7FE2">
        <w:trPr>
          <w:trHeight w:val="224"/>
          <w:jc w:val="center"/>
        </w:trPr>
        <w:tc>
          <w:tcPr>
            <w:tcW w:w="1399" w:type="dxa"/>
            <w:vAlign w:val="center"/>
          </w:tcPr>
          <w:p w14:paraId="780780F3" w14:textId="77777777" w:rsidR="00F27CDE" w:rsidRPr="00FA552A" w:rsidRDefault="00F27CDE" w:rsidP="007E7FE2">
            <w:pPr>
              <w:pStyle w:val="NoSpacing"/>
              <w:jc w:val="center"/>
              <w:rPr>
                <w:b/>
              </w:rPr>
            </w:pPr>
            <w:r w:rsidRPr="00FA552A">
              <w:rPr>
                <w:b/>
              </w:rPr>
              <w:t>CD at 5%</w:t>
            </w:r>
          </w:p>
        </w:tc>
        <w:tc>
          <w:tcPr>
            <w:tcW w:w="1515" w:type="dxa"/>
            <w:vAlign w:val="center"/>
          </w:tcPr>
          <w:p w14:paraId="52EAE47C" w14:textId="77777777" w:rsidR="00F27CDE" w:rsidRPr="00FA552A" w:rsidRDefault="00F27CDE" w:rsidP="007E7FE2">
            <w:pPr>
              <w:pStyle w:val="NoSpacing"/>
              <w:jc w:val="center"/>
              <w:rPr>
                <w:b/>
              </w:rPr>
            </w:pPr>
            <w:r w:rsidRPr="00FA552A">
              <w:rPr>
                <w:b/>
              </w:rPr>
              <w:t>1.73</w:t>
            </w:r>
          </w:p>
        </w:tc>
        <w:tc>
          <w:tcPr>
            <w:tcW w:w="1355" w:type="dxa"/>
            <w:vAlign w:val="center"/>
          </w:tcPr>
          <w:p w14:paraId="184C4CC7" w14:textId="77777777" w:rsidR="00F27CDE" w:rsidRPr="00FA552A" w:rsidRDefault="00F27CDE" w:rsidP="007E7FE2">
            <w:pPr>
              <w:pStyle w:val="NoSpacing"/>
              <w:jc w:val="center"/>
              <w:rPr>
                <w:b/>
              </w:rPr>
            </w:pPr>
            <w:r w:rsidRPr="00FA552A">
              <w:rPr>
                <w:b/>
              </w:rPr>
              <w:t>0.28</w:t>
            </w:r>
          </w:p>
        </w:tc>
        <w:tc>
          <w:tcPr>
            <w:tcW w:w="1676" w:type="dxa"/>
            <w:vAlign w:val="center"/>
          </w:tcPr>
          <w:p w14:paraId="422A3F11" w14:textId="77777777" w:rsidR="00F27CDE" w:rsidRPr="00FA552A" w:rsidRDefault="00F27CDE" w:rsidP="007E7FE2">
            <w:pPr>
              <w:pStyle w:val="NoSpacing"/>
              <w:jc w:val="center"/>
              <w:rPr>
                <w:b/>
              </w:rPr>
            </w:pPr>
            <w:r w:rsidRPr="00FA552A">
              <w:rPr>
                <w:b/>
              </w:rPr>
              <w:t>41.74</w:t>
            </w:r>
          </w:p>
        </w:tc>
        <w:tc>
          <w:tcPr>
            <w:tcW w:w="1357" w:type="dxa"/>
            <w:vAlign w:val="center"/>
          </w:tcPr>
          <w:p w14:paraId="69C241AB" w14:textId="77777777" w:rsidR="00F27CDE" w:rsidRPr="00FA552A" w:rsidRDefault="00F27CDE" w:rsidP="007E7FE2">
            <w:pPr>
              <w:pStyle w:val="NoSpacing"/>
              <w:jc w:val="center"/>
              <w:rPr>
                <w:b/>
              </w:rPr>
            </w:pPr>
            <w:r w:rsidRPr="00FA552A">
              <w:rPr>
                <w:b/>
              </w:rPr>
              <w:t>83.14</w:t>
            </w:r>
          </w:p>
        </w:tc>
        <w:tc>
          <w:tcPr>
            <w:tcW w:w="1340" w:type="dxa"/>
            <w:vAlign w:val="center"/>
          </w:tcPr>
          <w:p w14:paraId="5C5E3CCC" w14:textId="77777777" w:rsidR="00F27CDE" w:rsidRPr="00FA552A" w:rsidRDefault="00F27CDE" w:rsidP="007E7FE2">
            <w:pPr>
              <w:pStyle w:val="NoSpacing"/>
              <w:jc w:val="center"/>
              <w:rPr>
                <w:b/>
              </w:rPr>
            </w:pPr>
            <w:r w:rsidRPr="00FA552A">
              <w:rPr>
                <w:b/>
              </w:rPr>
              <w:t>8.73</w:t>
            </w:r>
          </w:p>
        </w:tc>
      </w:tr>
    </w:tbl>
    <w:p w14:paraId="4B1914CF" w14:textId="77777777" w:rsidR="00F27CDE" w:rsidRPr="00FA552A" w:rsidRDefault="00F27CDE" w:rsidP="00F27CDE">
      <w:pPr>
        <w:rPr>
          <w:rFonts w:ascii="Arial" w:hAnsi="Arial" w:cs="Arial"/>
          <w:b/>
          <w:bCs/>
          <w:sz w:val="20"/>
          <w:szCs w:val="20"/>
        </w:rPr>
      </w:pPr>
    </w:p>
    <w:p w14:paraId="34FD48A5" w14:textId="166F52D5" w:rsidR="00F27CDE" w:rsidRDefault="00A36CC9" w:rsidP="00A36CC9">
      <w:pPr>
        <w:pStyle w:val="NoSpacing"/>
        <w:jc w:val="center"/>
      </w:pPr>
      <w:r>
        <w:rPr>
          <w:noProof/>
        </w:rPr>
        <w:drawing>
          <wp:inline distT="0" distB="0" distL="0" distR="0" wp14:anchorId="447D4C67" wp14:editId="08AAAB03">
            <wp:extent cx="5359790" cy="3195807"/>
            <wp:effectExtent l="19050" t="19050" r="12700"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3665" cy="3198117"/>
                    </a:xfrm>
                    <a:prstGeom prst="rect">
                      <a:avLst/>
                    </a:prstGeom>
                    <a:noFill/>
                    <a:ln w="3175">
                      <a:solidFill>
                        <a:schemeClr val="tx1"/>
                      </a:solidFill>
                    </a:ln>
                  </pic:spPr>
                </pic:pic>
              </a:graphicData>
            </a:graphic>
          </wp:inline>
        </w:drawing>
      </w:r>
    </w:p>
    <w:p w14:paraId="47C96675" w14:textId="4099B827" w:rsidR="00A36CC9" w:rsidRDefault="00A36CC9" w:rsidP="00A36CC9">
      <w:pPr>
        <w:pStyle w:val="NoSpacing"/>
        <w:jc w:val="center"/>
        <w:rPr>
          <w:rFonts w:ascii="Arial" w:hAnsi="Arial" w:cs="Arial"/>
          <w:b/>
          <w:bCs/>
          <w:sz w:val="20"/>
          <w:szCs w:val="20"/>
        </w:rPr>
      </w:pPr>
      <w:r w:rsidRPr="00A36CC9">
        <w:rPr>
          <w:b/>
        </w:rPr>
        <w:t>Fig. 2</w:t>
      </w:r>
      <w:r>
        <w:t xml:space="preserve"> </w:t>
      </w:r>
      <w:r w:rsidRPr="00FA552A">
        <w:rPr>
          <w:rFonts w:ascii="Arial" w:hAnsi="Arial" w:cs="Arial"/>
          <w:b/>
          <w:bCs/>
          <w:sz w:val="20"/>
          <w:szCs w:val="20"/>
        </w:rPr>
        <w:t>Effect of foliar spray of micronutrients on yield parameters and yield of cauliflower</w:t>
      </w:r>
    </w:p>
    <w:p w14:paraId="643A7E3E" w14:textId="0D8C288C" w:rsidR="00A36CC9" w:rsidRDefault="00A36CC9" w:rsidP="00A36CC9">
      <w:pPr>
        <w:pStyle w:val="NoSpacing"/>
        <w:jc w:val="center"/>
      </w:pPr>
    </w:p>
    <w:p w14:paraId="54FC4A31" w14:textId="3097763B" w:rsidR="00A36CC9" w:rsidRDefault="00A36CC9" w:rsidP="00A36CC9">
      <w:pPr>
        <w:pStyle w:val="NoSpacing"/>
        <w:jc w:val="center"/>
      </w:pPr>
      <w:r>
        <w:rPr>
          <w:noProof/>
        </w:rPr>
        <w:drawing>
          <wp:inline distT="0" distB="0" distL="0" distR="0" wp14:anchorId="502C1891" wp14:editId="5E1C19DE">
            <wp:extent cx="4579034" cy="2862580"/>
            <wp:effectExtent l="19050" t="19050" r="12065"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0120" b="16249"/>
                    <a:stretch/>
                  </pic:blipFill>
                  <pic:spPr bwMode="auto">
                    <a:xfrm>
                      <a:off x="0" y="0"/>
                      <a:ext cx="4579346" cy="2862775"/>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446E812A" w14:textId="2AB98504" w:rsidR="00A36CC9" w:rsidRDefault="00A36CC9" w:rsidP="00A36CC9">
      <w:pPr>
        <w:pStyle w:val="NoSpacing"/>
        <w:jc w:val="center"/>
        <w:rPr>
          <w:rFonts w:ascii="Arial" w:hAnsi="Arial" w:cs="Arial"/>
          <w:b/>
          <w:bCs/>
          <w:sz w:val="20"/>
          <w:szCs w:val="20"/>
        </w:rPr>
      </w:pPr>
      <w:r w:rsidRPr="00A36CC9">
        <w:rPr>
          <w:b/>
        </w:rPr>
        <w:t xml:space="preserve">Fig. </w:t>
      </w:r>
      <w:r>
        <w:rPr>
          <w:b/>
        </w:rPr>
        <w:t>3</w:t>
      </w:r>
      <w:r>
        <w:t xml:space="preserve"> </w:t>
      </w:r>
      <w:r w:rsidRPr="00FA552A">
        <w:rPr>
          <w:rFonts w:ascii="Arial" w:hAnsi="Arial" w:cs="Arial"/>
          <w:b/>
          <w:bCs/>
          <w:sz w:val="20"/>
          <w:szCs w:val="20"/>
        </w:rPr>
        <w:t xml:space="preserve">Effect of foliar spray of micronutrients on </w:t>
      </w:r>
      <w:r>
        <w:rPr>
          <w:rFonts w:ascii="Arial" w:hAnsi="Arial" w:cs="Arial"/>
          <w:b/>
          <w:bCs/>
          <w:sz w:val="20"/>
          <w:szCs w:val="20"/>
        </w:rPr>
        <w:t>curd yield</w:t>
      </w:r>
      <w:r w:rsidRPr="00FA552A">
        <w:rPr>
          <w:rFonts w:ascii="Arial" w:hAnsi="Arial" w:cs="Arial"/>
          <w:b/>
          <w:bCs/>
          <w:sz w:val="20"/>
          <w:szCs w:val="20"/>
        </w:rPr>
        <w:t xml:space="preserve"> of cauliflower</w:t>
      </w:r>
    </w:p>
    <w:p w14:paraId="2306516D" w14:textId="77777777" w:rsidR="00A36CC9" w:rsidRDefault="00A36CC9" w:rsidP="00A36CC9">
      <w:pPr>
        <w:pStyle w:val="NoSpacing"/>
        <w:jc w:val="center"/>
      </w:pPr>
    </w:p>
    <w:p w14:paraId="1FFD719D" w14:textId="77777777" w:rsidR="00A36CC9" w:rsidRDefault="00A36CC9" w:rsidP="00A36CC9">
      <w:pPr>
        <w:pStyle w:val="NoSpacing"/>
        <w:jc w:val="center"/>
      </w:pPr>
    </w:p>
    <w:p w14:paraId="5D15C8F5" w14:textId="5E1AA684" w:rsidR="007532FB" w:rsidRDefault="00F27CDE" w:rsidP="00F27CDE">
      <w:pPr>
        <w:pStyle w:val="NoSpacing"/>
        <w:numPr>
          <w:ilvl w:val="0"/>
          <w:numId w:val="5"/>
        </w:numPr>
        <w:rPr>
          <w:rFonts w:ascii="Arial" w:hAnsi="Arial" w:cs="Arial"/>
          <w:b/>
          <w:sz w:val="24"/>
        </w:rPr>
      </w:pPr>
      <w:r w:rsidRPr="00F27CDE">
        <w:rPr>
          <w:rFonts w:ascii="Arial" w:hAnsi="Arial" w:cs="Arial"/>
          <w:b/>
          <w:sz w:val="24"/>
        </w:rPr>
        <w:t>CONCLUSION</w:t>
      </w:r>
    </w:p>
    <w:p w14:paraId="13041EE3" w14:textId="21E8D47C" w:rsidR="00797CA3" w:rsidRPr="00A36CC9" w:rsidRDefault="00A36CC9" w:rsidP="00A36CC9">
      <w:pPr>
        <w:widowControl/>
        <w:autoSpaceDE/>
        <w:autoSpaceDN/>
        <w:spacing w:before="100" w:beforeAutospacing="1" w:after="100" w:afterAutospacing="1"/>
        <w:jc w:val="both"/>
        <w:rPr>
          <w:rFonts w:ascii="Arial" w:hAnsi="Arial" w:cs="Arial"/>
          <w:sz w:val="20"/>
          <w:szCs w:val="24"/>
          <w:lang w:val="en-IN" w:eastAsia="en-IN"/>
        </w:rPr>
      </w:pPr>
      <w:r w:rsidRPr="00A36CC9">
        <w:rPr>
          <w:rFonts w:ascii="Arial" w:hAnsi="Arial" w:cs="Arial"/>
          <w:sz w:val="20"/>
          <w:szCs w:val="24"/>
          <w:highlight w:val="yellow"/>
          <w:lang w:val="en-IN" w:eastAsia="en-IN"/>
        </w:rPr>
        <w:t>The present investigation demonstrated that foliar application of micronutrients significantly enhanced the growth and yield of cauliflower (</w:t>
      </w:r>
      <w:r w:rsidRPr="00A36CC9">
        <w:rPr>
          <w:rFonts w:ascii="Arial" w:hAnsi="Arial" w:cs="Arial"/>
          <w:i/>
          <w:iCs/>
          <w:sz w:val="20"/>
          <w:szCs w:val="24"/>
          <w:highlight w:val="yellow"/>
          <w:lang w:val="en-IN" w:eastAsia="en-IN"/>
        </w:rPr>
        <w:t>Brassica oleracea</w:t>
      </w:r>
      <w:r w:rsidRPr="00A36CC9">
        <w:rPr>
          <w:rFonts w:ascii="Arial" w:hAnsi="Arial" w:cs="Arial"/>
          <w:sz w:val="20"/>
          <w:szCs w:val="24"/>
          <w:highlight w:val="yellow"/>
          <w:lang w:val="en-IN" w:eastAsia="en-IN"/>
        </w:rPr>
        <w:t xml:space="preserve"> var. </w:t>
      </w:r>
      <w:r w:rsidRPr="00A36CC9">
        <w:rPr>
          <w:rFonts w:ascii="Arial" w:hAnsi="Arial" w:cs="Arial"/>
          <w:i/>
          <w:iCs/>
          <w:sz w:val="20"/>
          <w:szCs w:val="24"/>
          <w:highlight w:val="yellow"/>
          <w:lang w:val="en-IN" w:eastAsia="en-IN"/>
        </w:rPr>
        <w:t>botrytis</w:t>
      </w:r>
      <w:r w:rsidRPr="00A36CC9">
        <w:rPr>
          <w:rFonts w:ascii="Arial" w:hAnsi="Arial" w:cs="Arial"/>
          <w:sz w:val="20"/>
          <w:szCs w:val="24"/>
          <w:highlight w:val="yellow"/>
          <w:lang w:val="en-IN" w:eastAsia="en-IN"/>
        </w:rPr>
        <w:t xml:space="preserve"> L.) under field conditions. Among all treatments, the combined foliar spray of Borax (0.2%) + FeSO</w:t>
      </w:r>
      <w:r w:rsidRPr="00A36CC9">
        <w:rPr>
          <w:rFonts w:ascii="Cambria Math" w:hAnsi="Cambria Math" w:cs="Cambria Math"/>
          <w:sz w:val="20"/>
          <w:szCs w:val="24"/>
          <w:highlight w:val="yellow"/>
          <w:lang w:val="en-IN" w:eastAsia="en-IN"/>
        </w:rPr>
        <w:t>₄</w:t>
      </w:r>
      <w:r w:rsidRPr="00A36CC9">
        <w:rPr>
          <w:rFonts w:ascii="Arial" w:hAnsi="Arial" w:cs="Arial"/>
          <w:sz w:val="20"/>
          <w:szCs w:val="24"/>
          <w:highlight w:val="yellow"/>
          <w:lang w:val="en-IN" w:eastAsia="en-IN"/>
        </w:rPr>
        <w:t xml:space="preserve"> (0.5%) + ZnSO</w:t>
      </w:r>
      <w:r w:rsidRPr="00A36CC9">
        <w:rPr>
          <w:rFonts w:ascii="Cambria Math" w:hAnsi="Cambria Math" w:cs="Cambria Math"/>
          <w:sz w:val="20"/>
          <w:szCs w:val="24"/>
          <w:highlight w:val="yellow"/>
          <w:lang w:val="en-IN" w:eastAsia="en-IN"/>
        </w:rPr>
        <w:t>₄</w:t>
      </w:r>
      <w:r w:rsidRPr="00A36CC9">
        <w:rPr>
          <w:rFonts w:ascii="Arial" w:hAnsi="Arial" w:cs="Arial"/>
          <w:sz w:val="20"/>
          <w:szCs w:val="24"/>
          <w:highlight w:val="yellow"/>
          <w:lang w:val="en-IN" w:eastAsia="en-IN"/>
        </w:rPr>
        <w:t xml:space="preserve"> (0.5%) + Ammonium molybdate (0.2%) applied at 30, 45, and 60 days after transplanting (DAT) proved to be the most </w:t>
      </w:r>
      <w:r w:rsidRPr="00A36CC9">
        <w:rPr>
          <w:rFonts w:ascii="Arial" w:hAnsi="Arial" w:cs="Arial"/>
          <w:sz w:val="20"/>
          <w:szCs w:val="24"/>
          <w:highlight w:val="yellow"/>
          <w:lang w:val="en-IN" w:eastAsia="en-IN"/>
        </w:rPr>
        <w:lastRenderedPageBreak/>
        <w:t>effective in improving key growth parameters such as plant height, number of leaves, and stalk length. Similarly, this treatment also resulted in superior yield attributes, including curd diameter, curd depth, net and gross curd weight, ultimately leading to the highest curd yield of 145.36 q/ha. The synergistic interaction among micronutrients likely contributed to enhanced physiological activity, nutrient uptake, and curd development. The findings emphasize the importance of integrating balanced micronutrient management through foliar application for optimizing productivity, particularly in soils deficient in essential elements like zinc and iron. Thus, it can be concluded that the targeted foliar application of a micronutrient mixture is a promising strategy for enhancing cauliflower growth, curd quality, and overall yield potential. This approach is economically feasible and can be recommended to farmers aiming for higher productivity under similar agro-climatic conditions.</w:t>
      </w:r>
    </w:p>
    <w:p w14:paraId="03F9C746" w14:textId="62931996" w:rsidR="00D24E9D" w:rsidRPr="00FA552A" w:rsidRDefault="00FA552A" w:rsidP="00FA552A">
      <w:pPr>
        <w:rPr>
          <w:rFonts w:ascii="Arial" w:eastAsia="Calibri" w:hAnsi="Arial" w:cs="Arial"/>
          <w:b/>
          <w:kern w:val="2"/>
          <w:sz w:val="24"/>
          <w:szCs w:val="20"/>
          <w:highlight w:val="yellow"/>
        </w:rPr>
      </w:pPr>
      <w:bookmarkStart w:id="3" w:name="_Hlk201835975"/>
      <w:bookmarkStart w:id="4" w:name="_Hlk193540946"/>
      <w:bookmarkStart w:id="5" w:name="_Hlk180402183"/>
      <w:bookmarkStart w:id="6" w:name="_Hlk183680988"/>
      <w:bookmarkStart w:id="7" w:name="_Hlk197173371"/>
      <w:r w:rsidRPr="00FA552A">
        <w:rPr>
          <w:rFonts w:ascii="Arial" w:eastAsia="Calibri" w:hAnsi="Arial" w:cs="Arial"/>
          <w:b/>
          <w:kern w:val="2"/>
          <w:sz w:val="24"/>
          <w:szCs w:val="20"/>
          <w:highlight w:val="yellow"/>
        </w:rPr>
        <w:t>DISCLAIMER (ARTIFICIAL INTELLIGENCE)</w:t>
      </w:r>
    </w:p>
    <w:bookmarkEnd w:id="3"/>
    <w:bookmarkEnd w:id="4"/>
    <w:bookmarkEnd w:id="5"/>
    <w:bookmarkEnd w:id="6"/>
    <w:bookmarkEnd w:id="7"/>
    <w:p w14:paraId="65683445" w14:textId="2F8BFEF3" w:rsidR="00906B55" w:rsidRDefault="00333EE3" w:rsidP="00FA552A">
      <w:pPr>
        <w:rPr>
          <w:rFonts w:ascii="Arial" w:eastAsia="Calibri" w:hAnsi="Arial" w:cs="Arial"/>
          <w:kern w:val="2"/>
          <w:sz w:val="20"/>
          <w:szCs w:val="20"/>
        </w:rPr>
      </w:pPr>
      <w:r w:rsidRPr="00333EE3">
        <w:rPr>
          <w:rFonts w:ascii="Arial" w:eastAsia="Calibri" w:hAnsi="Arial" w:cs="Arial"/>
          <w:kern w:val="2"/>
          <w:sz w:val="20"/>
          <w:szCs w:val="20"/>
        </w:rPr>
        <w:t>Author(s) hereby declare that NO generative AI technologies such as Large Language Models (ChatGPT, COPILOT, etc.) and text-to-image generators have been used during the writing or editing of this manuscript.</w:t>
      </w:r>
    </w:p>
    <w:p w14:paraId="7D0997DF" w14:textId="77777777" w:rsidR="00333EE3" w:rsidRDefault="00333EE3" w:rsidP="00FA552A">
      <w:pPr>
        <w:rPr>
          <w:rFonts w:ascii="Arial" w:hAnsi="Arial" w:cs="Arial"/>
          <w:sz w:val="20"/>
          <w:szCs w:val="20"/>
        </w:rPr>
      </w:pPr>
    </w:p>
    <w:p w14:paraId="25FF010C" w14:textId="1F78B021" w:rsidR="00273DBD" w:rsidRDefault="00F27CDE" w:rsidP="00FA552A">
      <w:pPr>
        <w:spacing w:before="80"/>
        <w:jc w:val="both"/>
        <w:rPr>
          <w:rFonts w:ascii="Arial" w:hAnsi="Arial" w:cs="Arial"/>
          <w:b/>
          <w:sz w:val="24"/>
          <w:szCs w:val="20"/>
        </w:rPr>
      </w:pPr>
      <w:r w:rsidRPr="00F27CDE">
        <w:rPr>
          <w:rFonts w:ascii="Arial" w:hAnsi="Arial" w:cs="Arial"/>
          <w:b/>
          <w:sz w:val="24"/>
          <w:szCs w:val="20"/>
        </w:rPr>
        <w:t>REFERENCES</w:t>
      </w:r>
    </w:p>
    <w:p w14:paraId="17754F79" w14:textId="77777777" w:rsidR="00293968" w:rsidRPr="00293968" w:rsidRDefault="00293968" w:rsidP="00FA552A">
      <w:pPr>
        <w:spacing w:after="120"/>
        <w:ind w:left="720" w:hanging="720"/>
        <w:jc w:val="both"/>
        <w:rPr>
          <w:rFonts w:ascii="Arial" w:hAnsi="Arial" w:cs="Arial"/>
          <w:sz w:val="20"/>
          <w:szCs w:val="20"/>
          <w:highlight w:val="yellow"/>
        </w:rPr>
      </w:pPr>
      <w:r w:rsidRPr="00293968">
        <w:rPr>
          <w:rFonts w:ascii="Arial" w:hAnsi="Arial" w:cs="Arial"/>
          <w:sz w:val="20"/>
          <w:szCs w:val="20"/>
          <w:highlight w:val="yellow"/>
        </w:rPr>
        <w:t>Bairwa, P. L., Dixit, A., Bala, J., &amp; Singh, V. (2024). Effect of Different Macro and Micro Nutrient Uptake on Soil and Plant in Cauliflower (</w:t>
      </w:r>
      <w:r w:rsidRPr="00293968">
        <w:rPr>
          <w:rFonts w:ascii="Arial" w:hAnsi="Arial" w:cs="Arial"/>
          <w:i/>
          <w:iCs/>
          <w:sz w:val="20"/>
          <w:szCs w:val="20"/>
          <w:highlight w:val="yellow"/>
        </w:rPr>
        <w:t>Brassica oleracea</w:t>
      </w:r>
      <w:r w:rsidRPr="00293968">
        <w:rPr>
          <w:rFonts w:ascii="Arial" w:hAnsi="Arial" w:cs="Arial"/>
          <w:sz w:val="20"/>
          <w:szCs w:val="20"/>
          <w:highlight w:val="yellow"/>
        </w:rPr>
        <w:t xml:space="preserve"> var. botrytis L.) cv. Pusa Sharad. </w:t>
      </w:r>
      <w:r w:rsidRPr="00293968">
        <w:rPr>
          <w:rFonts w:ascii="Arial" w:hAnsi="Arial" w:cs="Arial"/>
          <w:i/>
          <w:iCs/>
          <w:sz w:val="20"/>
          <w:szCs w:val="20"/>
          <w:highlight w:val="yellow"/>
        </w:rPr>
        <w:t>Journal of Advances in Biology &amp; Biotechnology</w:t>
      </w:r>
      <w:r w:rsidRPr="00293968">
        <w:rPr>
          <w:rFonts w:ascii="Arial" w:hAnsi="Arial" w:cs="Arial"/>
          <w:sz w:val="20"/>
          <w:szCs w:val="20"/>
          <w:highlight w:val="yellow"/>
        </w:rPr>
        <w:t>, </w:t>
      </w:r>
      <w:r w:rsidRPr="00293968">
        <w:rPr>
          <w:rFonts w:ascii="Arial" w:hAnsi="Arial" w:cs="Arial"/>
          <w:bCs/>
          <w:sz w:val="20"/>
          <w:szCs w:val="20"/>
          <w:highlight w:val="yellow"/>
        </w:rPr>
        <w:t>27</w:t>
      </w:r>
      <w:r w:rsidRPr="00293968">
        <w:rPr>
          <w:rFonts w:ascii="Arial" w:hAnsi="Arial" w:cs="Arial"/>
          <w:sz w:val="20"/>
          <w:szCs w:val="20"/>
          <w:highlight w:val="yellow"/>
        </w:rPr>
        <w:t>(6), 878-895.</w:t>
      </w:r>
    </w:p>
    <w:p w14:paraId="0A769267" w14:textId="77777777" w:rsidR="00293968" w:rsidRPr="00293968" w:rsidRDefault="00293968" w:rsidP="00FA552A">
      <w:pPr>
        <w:spacing w:after="120"/>
        <w:ind w:left="720" w:hanging="720"/>
        <w:jc w:val="both"/>
        <w:rPr>
          <w:rFonts w:ascii="Arial" w:hAnsi="Arial" w:cs="Arial"/>
          <w:color w:val="222222"/>
          <w:sz w:val="20"/>
          <w:szCs w:val="20"/>
          <w:highlight w:val="yellow"/>
          <w:shd w:val="clear" w:color="auto" w:fill="FFFFFF"/>
        </w:rPr>
      </w:pPr>
      <w:r w:rsidRPr="00293968">
        <w:rPr>
          <w:rFonts w:ascii="Arial" w:hAnsi="Arial" w:cs="Arial"/>
          <w:color w:val="222222"/>
          <w:sz w:val="20"/>
          <w:szCs w:val="20"/>
          <w:highlight w:val="yellow"/>
          <w:shd w:val="clear" w:color="auto" w:fill="FFFFFF"/>
        </w:rPr>
        <w:t>Ballabh, K., Rana, D. K., &amp; Rawat, S. S. (2013). Effects of foliar application of micronutrients on growth, yield and quality of onion. </w:t>
      </w:r>
      <w:r w:rsidRPr="00293968">
        <w:rPr>
          <w:rFonts w:ascii="Arial" w:hAnsi="Arial" w:cs="Arial"/>
          <w:i/>
          <w:iCs/>
          <w:color w:val="222222"/>
          <w:sz w:val="20"/>
          <w:szCs w:val="20"/>
          <w:highlight w:val="yellow"/>
          <w:shd w:val="clear" w:color="auto" w:fill="FFFFFF"/>
        </w:rPr>
        <w:t>Indian Journal of Horticulture</w:t>
      </w:r>
      <w:r w:rsidRPr="00293968">
        <w:rPr>
          <w:rFonts w:ascii="Arial" w:hAnsi="Arial" w:cs="Arial"/>
          <w:color w:val="222222"/>
          <w:sz w:val="20"/>
          <w:szCs w:val="20"/>
          <w:highlight w:val="yellow"/>
          <w:shd w:val="clear" w:color="auto" w:fill="FFFFFF"/>
        </w:rPr>
        <w:t>, </w:t>
      </w:r>
      <w:r w:rsidRPr="00293968">
        <w:rPr>
          <w:rFonts w:ascii="Arial" w:hAnsi="Arial" w:cs="Arial"/>
          <w:i/>
          <w:iCs/>
          <w:color w:val="222222"/>
          <w:sz w:val="20"/>
          <w:szCs w:val="20"/>
          <w:highlight w:val="yellow"/>
          <w:shd w:val="clear" w:color="auto" w:fill="FFFFFF"/>
        </w:rPr>
        <w:t>70</w:t>
      </w:r>
      <w:r w:rsidRPr="00293968">
        <w:rPr>
          <w:rFonts w:ascii="Arial" w:hAnsi="Arial" w:cs="Arial"/>
          <w:color w:val="222222"/>
          <w:sz w:val="20"/>
          <w:szCs w:val="20"/>
          <w:highlight w:val="yellow"/>
          <w:shd w:val="clear" w:color="auto" w:fill="FFFFFF"/>
        </w:rPr>
        <w:t>(2), 260-265.</w:t>
      </w:r>
    </w:p>
    <w:p w14:paraId="01DB2ACD" w14:textId="77777777" w:rsidR="00293968" w:rsidRPr="00293968" w:rsidRDefault="00293968" w:rsidP="002B7110">
      <w:pPr>
        <w:spacing w:after="120"/>
        <w:ind w:left="720" w:hanging="720"/>
        <w:jc w:val="both"/>
        <w:rPr>
          <w:rFonts w:ascii="Arial" w:hAnsi="Arial" w:cs="Arial"/>
          <w:color w:val="222222"/>
          <w:sz w:val="20"/>
          <w:szCs w:val="20"/>
          <w:highlight w:val="yellow"/>
          <w:shd w:val="clear" w:color="auto" w:fill="FFFFFF"/>
        </w:rPr>
      </w:pPr>
      <w:r w:rsidRPr="00293968">
        <w:rPr>
          <w:rFonts w:ascii="Arial" w:hAnsi="Arial" w:cs="Arial"/>
          <w:color w:val="222222"/>
          <w:sz w:val="20"/>
          <w:szCs w:val="20"/>
          <w:highlight w:val="yellow"/>
          <w:shd w:val="clear" w:color="auto" w:fill="FFFFFF"/>
        </w:rPr>
        <w:t>Bhupenchandra, I., Basumatary, A., Datta, S., Kanta Singh, L., Bora, S. S., Helena Devi, S., ... &amp; Tamuli, B. (2020). Micronutrient content in plant, its uptake, and crop yield in cauliflower–cowpea-okra cropping sequence as impacted by graded level of boron fertilization. </w:t>
      </w:r>
      <w:r w:rsidRPr="00293968">
        <w:rPr>
          <w:rFonts w:ascii="Arial" w:hAnsi="Arial" w:cs="Arial"/>
          <w:i/>
          <w:iCs/>
          <w:color w:val="222222"/>
          <w:sz w:val="20"/>
          <w:szCs w:val="20"/>
          <w:highlight w:val="yellow"/>
          <w:shd w:val="clear" w:color="auto" w:fill="FFFFFF"/>
        </w:rPr>
        <w:t>Communications in Soil Science and Plant Analysis</w:t>
      </w:r>
      <w:r w:rsidRPr="00293968">
        <w:rPr>
          <w:rFonts w:ascii="Arial" w:hAnsi="Arial" w:cs="Arial"/>
          <w:color w:val="222222"/>
          <w:sz w:val="20"/>
          <w:szCs w:val="20"/>
          <w:highlight w:val="yellow"/>
          <w:shd w:val="clear" w:color="auto" w:fill="FFFFFF"/>
        </w:rPr>
        <w:t>, </w:t>
      </w:r>
      <w:r w:rsidRPr="00293968">
        <w:rPr>
          <w:rFonts w:ascii="Arial" w:hAnsi="Arial" w:cs="Arial"/>
          <w:i/>
          <w:iCs/>
          <w:color w:val="222222"/>
          <w:sz w:val="20"/>
          <w:szCs w:val="20"/>
          <w:highlight w:val="yellow"/>
          <w:shd w:val="clear" w:color="auto" w:fill="FFFFFF"/>
        </w:rPr>
        <w:t>51</w:t>
      </w:r>
      <w:r w:rsidRPr="00293968">
        <w:rPr>
          <w:rFonts w:ascii="Arial" w:hAnsi="Arial" w:cs="Arial"/>
          <w:color w:val="222222"/>
          <w:sz w:val="20"/>
          <w:szCs w:val="20"/>
          <w:highlight w:val="yellow"/>
          <w:shd w:val="clear" w:color="auto" w:fill="FFFFFF"/>
        </w:rPr>
        <w:t>(14), 1870-1887.</w:t>
      </w:r>
    </w:p>
    <w:p w14:paraId="5005A27C" w14:textId="77777777" w:rsidR="00293968" w:rsidRPr="00293968" w:rsidRDefault="00293968" w:rsidP="00FA552A">
      <w:pPr>
        <w:spacing w:after="120"/>
        <w:ind w:left="720" w:hanging="720"/>
        <w:jc w:val="both"/>
        <w:rPr>
          <w:rFonts w:ascii="Arial" w:hAnsi="Arial" w:cs="Arial"/>
          <w:sz w:val="20"/>
          <w:szCs w:val="20"/>
          <w:highlight w:val="yellow"/>
        </w:rPr>
      </w:pPr>
      <w:r w:rsidRPr="00293968">
        <w:rPr>
          <w:rFonts w:ascii="Arial" w:hAnsi="Arial" w:cs="Arial"/>
          <w:sz w:val="20"/>
          <w:szCs w:val="20"/>
          <w:highlight w:val="yellow"/>
        </w:rPr>
        <w:t>Chaudhari VJ, Patel NK, Tandel BM and Chaudhari V. (2017). Effect of foliar spray of micronutrients on growth and yield of cauliflower (</w:t>
      </w:r>
      <w:r w:rsidRPr="00293968">
        <w:rPr>
          <w:rFonts w:ascii="Arial" w:hAnsi="Arial" w:cs="Arial"/>
          <w:i/>
          <w:iCs/>
          <w:sz w:val="20"/>
          <w:szCs w:val="20"/>
          <w:highlight w:val="yellow"/>
        </w:rPr>
        <w:t>Brassica oleracea</w:t>
      </w:r>
      <w:r w:rsidRPr="00293968">
        <w:rPr>
          <w:rFonts w:ascii="Arial" w:hAnsi="Arial" w:cs="Arial"/>
          <w:sz w:val="20"/>
          <w:szCs w:val="20"/>
          <w:highlight w:val="yellow"/>
        </w:rPr>
        <w:t xml:space="preserve"> L. var. botrytis). </w:t>
      </w:r>
      <w:r w:rsidRPr="00293968">
        <w:rPr>
          <w:rFonts w:ascii="Arial" w:hAnsi="Arial" w:cs="Arial"/>
          <w:i/>
          <w:iCs/>
          <w:sz w:val="20"/>
          <w:szCs w:val="20"/>
          <w:highlight w:val="yellow"/>
        </w:rPr>
        <w:t>International Journal of Chemical Studies</w:t>
      </w:r>
      <w:r w:rsidRPr="00293968">
        <w:rPr>
          <w:rFonts w:ascii="Arial" w:hAnsi="Arial" w:cs="Arial"/>
          <w:sz w:val="20"/>
          <w:szCs w:val="20"/>
          <w:highlight w:val="yellow"/>
        </w:rPr>
        <w:t xml:space="preserve">. </w:t>
      </w:r>
      <w:r w:rsidRPr="00293968">
        <w:rPr>
          <w:rFonts w:ascii="Arial" w:hAnsi="Arial" w:cs="Arial"/>
          <w:bCs/>
          <w:sz w:val="20"/>
          <w:szCs w:val="20"/>
          <w:highlight w:val="yellow"/>
        </w:rPr>
        <w:t>5</w:t>
      </w:r>
      <w:r w:rsidRPr="00293968">
        <w:rPr>
          <w:rFonts w:ascii="Arial" w:hAnsi="Arial" w:cs="Arial"/>
          <w:sz w:val="20"/>
          <w:szCs w:val="20"/>
          <w:highlight w:val="yellow"/>
        </w:rPr>
        <w:t>(6), 1133-1135.</w:t>
      </w:r>
    </w:p>
    <w:p w14:paraId="033748BE" w14:textId="77777777" w:rsidR="00293968" w:rsidRPr="00293968" w:rsidRDefault="00293968" w:rsidP="00FA552A">
      <w:pPr>
        <w:spacing w:after="120"/>
        <w:ind w:left="720" w:hanging="720"/>
        <w:jc w:val="both"/>
        <w:rPr>
          <w:rFonts w:ascii="Arial" w:hAnsi="Arial" w:cs="Arial"/>
          <w:sz w:val="20"/>
          <w:szCs w:val="20"/>
          <w:highlight w:val="yellow"/>
        </w:rPr>
      </w:pPr>
      <w:r w:rsidRPr="00293968">
        <w:rPr>
          <w:rFonts w:ascii="Arial" w:hAnsi="Arial" w:cs="Arial"/>
          <w:sz w:val="20"/>
          <w:szCs w:val="20"/>
          <w:highlight w:val="yellow"/>
        </w:rPr>
        <w:t>Hassan H.A, Ahmed M.Y. Aboull EI-magd M.M. and Anwar M.T. (2013). Effect of different phosphorous fertilizer rates and foliar spray with some commercial nutrients on growth and yield of broccoli grown in sandy soils</w:t>
      </w:r>
      <w:r w:rsidRPr="00293968">
        <w:rPr>
          <w:rFonts w:ascii="Arial" w:hAnsi="Arial" w:cs="Arial"/>
          <w:i/>
          <w:iCs/>
          <w:sz w:val="20"/>
          <w:szCs w:val="20"/>
          <w:highlight w:val="yellow"/>
        </w:rPr>
        <w:t>. J. of applied sci</w:t>
      </w:r>
      <w:r w:rsidRPr="00293968">
        <w:rPr>
          <w:rFonts w:ascii="Arial" w:hAnsi="Arial" w:cs="Arial"/>
          <w:sz w:val="20"/>
          <w:szCs w:val="20"/>
          <w:highlight w:val="yellow"/>
        </w:rPr>
        <w:t xml:space="preserve">. </w:t>
      </w:r>
      <w:r w:rsidRPr="00293968">
        <w:rPr>
          <w:rFonts w:ascii="Arial" w:hAnsi="Arial" w:cs="Arial"/>
          <w:bCs/>
          <w:sz w:val="20"/>
          <w:szCs w:val="20"/>
          <w:highlight w:val="yellow"/>
        </w:rPr>
        <w:t>9</w:t>
      </w:r>
      <w:r w:rsidRPr="00293968">
        <w:rPr>
          <w:rFonts w:ascii="Arial" w:hAnsi="Arial" w:cs="Arial"/>
          <w:sz w:val="20"/>
          <w:szCs w:val="20"/>
          <w:highlight w:val="yellow"/>
        </w:rPr>
        <w:t>(3), 2052-2062.</w:t>
      </w:r>
    </w:p>
    <w:p w14:paraId="7AEE5565" w14:textId="77777777" w:rsidR="00293968" w:rsidRPr="00293968" w:rsidRDefault="00293968" w:rsidP="00FA552A">
      <w:pPr>
        <w:spacing w:after="120"/>
        <w:ind w:left="720" w:hanging="720"/>
        <w:jc w:val="both"/>
        <w:rPr>
          <w:rFonts w:ascii="Arial" w:hAnsi="Arial" w:cs="Arial"/>
          <w:sz w:val="20"/>
          <w:szCs w:val="20"/>
          <w:highlight w:val="yellow"/>
        </w:rPr>
      </w:pPr>
      <w:r w:rsidRPr="00293968">
        <w:rPr>
          <w:rFonts w:ascii="Arial" w:hAnsi="Arial" w:cs="Arial"/>
          <w:sz w:val="20"/>
          <w:szCs w:val="20"/>
          <w:highlight w:val="yellow"/>
        </w:rPr>
        <w:t>Hemphill, D. D. (1982). Anticrustant Effects on Soil Mechanical Resistance and Seedling Emergence1. </w:t>
      </w:r>
      <w:r w:rsidRPr="00293968">
        <w:rPr>
          <w:rFonts w:ascii="Arial" w:hAnsi="Arial" w:cs="Arial"/>
          <w:i/>
          <w:iCs/>
          <w:sz w:val="20"/>
          <w:szCs w:val="20"/>
          <w:highlight w:val="yellow"/>
        </w:rPr>
        <w:t>Hort. Science</w:t>
      </w:r>
      <w:r w:rsidRPr="00293968">
        <w:rPr>
          <w:rFonts w:ascii="Arial" w:hAnsi="Arial" w:cs="Arial"/>
          <w:sz w:val="20"/>
          <w:szCs w:val="20"/>
          <w:highlight w:val="yellow"/>
        </w:rPr>
        <w:t>, </w:t>
      </w:r>
      <w:r w:rsidRPr="00293968">
        <w:rPr>
          <w:rFonts w:ascii="Arial" w:hAnsi="Arial" w:cs="Arial"/>
          <w:bCs/>
          <w:sz w:val="20"/>
          <w:szCs w:val="20"/>
          <w:highlight w:val="yellow"/>
        </w:rPr>
        <w:t>17</w:t>
      </w:r>
      <w:r w:rsidRPr="00293968">
        <w:rPr>
          <w:rFonts w:ascii="Arial" w:hAnsi="Arial" w:cs="Arial"/>
          <w:sz w:val="20"/>
          <w:szCs w:val="20"/>
          <w:highlight w:val="yellow"/>
        </w:rPr>
        <w:t>(3), 391-393.</w:t>
      </w:r>
    </w:p>
    <w:p w14:paraId="244F02A0" w14:textId="77777777" w:rsidR="00293968" w:rsidRPr="00293968" w:rsidRDefault="00293968" w:rsidP="00FA552A">
      <w:pPr>
        <w:spacing w:after="120"/>
        <w:ind w:left="720" w:hanging="720"/>
        <w:jc w:val="both"/>
        <w:rPr>
          <w:rFonts w:ascii="Arial" w:hAnsi="Arial" w:cs="Arial"/>
          <w:sz w:val="20"/>
          <w:szCs w:val="20"/>
          <w:highlight w:val="yellow"/>
        </w:rPr>
      </w:pPr>
      <w:r w:rsidRPr="00293968">
        <w:rPr>
          <w:rFonts w:ascii="Arial" w:hAnsi="Arial" w:cs="Arial"/>
          <w:sz w:val="20"/>
          <w:szCs w:val="20"/>
          <w:highlight w:val="yellow"/>
        </w:rPr>
        <w:t xml:space="preserve">Kotecha A.V., JJ. Dharuve and N.J. Vihol (2011). Effect of foliar application of micronutrients and growth regulators on growth and yield of cabbage </w:t>
      </w:r>
      <w:r w:rsidRPr="00293968">
        <w:rPr>
          <w:rFonts w:ascii="Arial" w:hAnsi="Arial" w:cs="Arial"/>
          <w:i/>
          <w:iCs/>
          <w:sz w:val="20"/>
          <w:szCs w:val="20"/>
          <w:highlight w:val="yellow"/>
        </w:rPr>
        <w:t xml:space="preserve">{Brassica oleracea L. var.capitata) </w:t>
      </w:r>
      <w:r w:rsidRPr="00293968">
        <w:rPr>
          <w:rFonts w:ascii="Arial" w:hAnsi="Arial" w:cs="Arial"/>
          <w:sz w:val="20"/>
          <w:szCs w:val="20"/>
          <w:highlight w:val="yellow"/>
        </w:rPr>
        <w:t xml:space="preserve">cv. Golden Acre. </w:t>
      </w:r>
      <w:r w:rsidRPr="00293968">
        <w:rPr>
          <w:rFonts w:ascii="Arial" w:hAnsi="Arial" w:cs="Arial"/>
          <w:i/>
          <w:iCs/>
          <w:sz w:val="20"/>
          <w:szCs w:val="20"/>
          <w:highlight w:val="yellow"/>
        </w:rPr>
        <w:t xml:space="preserve">The Asian journal of Horticulture, </w:t>
      </w:r>
      <w:r w:rsidRPr="00293968">
        <w:rPr>
          <w:rFonts w:ascii="Arial" w:hAnsi="Arial" w:cs="Arial"/>
          <w:sz w:val="20"/>
          <w:szCs w:val="20"/>
          <w:highlight w:val="yellow"/>
        </w:rPr>
        <w:t>6, 381-384.</w:t>
      </w:r>
    </w:p>
    <w:p w14:paraId="06247325" w14:textId="77777777" w:rsidR="00293968" w:rsidRPr="00293968" w:rsidRDefault="00293968" w:rsidP="00FA552A">
      <w:pPr>
        <w:spacing w:after="120"/>
        <w:ind w:left="720" w:hanging="720"/>
        <w:jc w:val="both"/>
        <w:rPr>
          <w:rFonts w:ascii="Arial" w:hAnsi="Arial" w:cs="Arial"/>
          <w:sz w:val="20"/>
          <w:szCs w:val="20"/>
          <w:highlight w:val="yellow"/>
        </w:rPr>
      </w:pPr>
      <w:r w:rsidRPr="00293968">
        <w:rPr>
          <w:rFonts w:ascii="Arial" w:hAnsi="Arial" w:cs="Arial"/>
          <w:sz w:val="20"/>
          <w:szCs w:val="20"/>
          <w:highlight w:val="yellow"/>
        </w:rPr>
        <w:t xml:space="preserve">Kumar Anil D.K. Parmar and V.K. Suri (2012). Effect of boron fertilizers and organic manure on Autumn cauliflower in western Himalayas. </w:t>
      </w:r>
      <w:r w:rsidRPr="00293968">
        <w:rPr>
          <w:rFonts w:ascii="Arial" w:hAnsi="Arial" w:cs="Arial"/>
          <w:i/>
          <w:iCs/>
          <w:sz w:val="20"/>
          <w:szCs w:val="20"/>
          <w:highlight w:val="yellow"/>
        </w:rPr>
        <w:t xml:space="preserve">Annals of Horticulture, </w:t>
      </w:r>
      <w:r w:rsidRPr="00293968">
        <w:rPr>
          <w:rFonts w:ascii="Arial" w:hAnsi="Arial" w:cs="Arial"/>
          <w:bCs/>
          <w:sz w:val="20"/>
          <w:szCs w:val="20"/>
          <w:highlight w:val="yellow"/>
        </w:rPr>
        <w:t>5</w:t>
      </w:r>
      <w:r w:rsidRPr="00293968">
        <w:rPr>
          <w:rFonts w:ascii="Arial" w:hAnsi="Arial" w:cs="Arial"/>
          <w:sz w:val="20"/>
          <w:szCs w:val="20"/>
          <w:highlight w:val="yellow"/>
        </w:rPr>
        <w:t>(1), 17-24.</w:t>
      </w:r>
    </w:p>
    <w:p w14:paraId="3F61FCB4" w14:textId="77777777" w:rsidR="00293968" w:rsidRPr="00293968" w:rsidRDefault="00293968" w:rsidP="00FA552A">
      <w:pPr>
        <w:spacing w:after="120"/>
        <w:ind w:left="720" w:hanging="720"/>
        <w:jc w:val="both"/>
        <w:rPr>
          <w:rFonts w:ascii="Arial" w:hAnsi="Arial" w:cs="Arial"/>
          <w:sz w:val="20"/>
          <w:szCs w:val="20"/>
          <w:highlight w:val="yellow"/>
        </w:rPr>
      </w:pPr>
      <w:r w:rsidRPr="00293968">
        <w:rPr>
          <w:rFonts w:ascii="Arial" w:hAnsi="Arial" w:cs="Arial"/>
          <w:sz w:val="20"/>
          <w:szCs w:val="20"/>
          <w:highlight w:val="yellow"/>
        </w:rPr>
        <w:t>Kumar Santosh, S.S. Singh, Singh Pradeep Kumar and Singh Vivekanand (2014). Response of cauliflower (</w:t>
      </w:r>
      <w:r w:rsidRPr="00293968">
        <w:rPr>
          <w:rFonts w:ascii="Arial" w:hAnsi="Arial" w:cs="Arial"/>
          <w:i/>
          <w:iCs/>
          <w:sz w:val="20"/>
          <w:szCs w:val="20"/>
          <w:highlight w:val="yellow"/>
        </w:rPr>
        <w:t xml:space="preserve">Brassica oleracea L. var. botrytis) </w:t>
      </w:r>
      <w:r w:rsidRPr="00293968">
        <w:rPr>
          <w:rFonts w:ascii="Arial" w:hAnsi="Arial" w:cs="Arial"/>
          <w:sz w:val="20"/>
          <w:szCs w:val="20"/>
          <w:highlight w:val="yellow"/>
        </w:rPr>
        <w:t xml:space="preserve">to Boron and Molybdenum application. </w:t>
      </w:r>
      <w:r w:rsidRPr="00293968">
        <w:rPr>
          <w:rFonts w:ascii="Arial" w:hAnsi="Arial" w:cs="Arial"/>
          <w:i/>
          <w:iCs/>
          <w:sz w:val="20"/>
          <w:szCs w:val="20"/>
          <w:highlight w:val="yellow"/>
        </w:rPr>
        <w:t xml:space="preserve">Vegetable science, </w:t>
      </w:r>
      <w:r w:rsidRPr="00293968">
        <w:rPr>
          <w:rFonts w:ascii="Arial" w:hAnsi="Arial" w:cs="Arial"/>
          <w:bCs/>
          <w:sz w:val="20"/>
          <w:szCs w:val="20"/>
          <w:highlight w:val="yellow"/>
        </w:rPr>
        <w:t>37</w:t>
      </w:r>
      <w:r w:rsidRPr="00293968">
        <w:rPr>
          <w:rFonts w:ascii="Arial" w:hAnsi="Arial" w:cs="Arial"/>
          <w:sz w:val="20"/>
          <w:szCs w:val="20"/>
          <w:highlight w:val="yellow"/>
        </w:rPr>
        <w:t>(1), 40-43.</w:t>
      </w:r>
    </w:p>
    <w:p w14:paraId="2D2849F4" w14:textId="77777777" w:rsidR="00293968" w:rsidRPr="00293968" w:rsidRDefault="00293968" w:rsidP="00FA552A">
      <w:pPr>
        <w:spacing w:after="120"/>
        <w:ind w:left="720" w:hanging="720"/>
        <w:jc w:val="both"/>
        <w:rPr>
          <w:rFonts w:ascii="Arial" w:hAnsi="Arial" w:cs="Arial"/>
          <w:sz w:val="20"/>
          <w:szCs w:val="20"/>
          <w:highlight w:val="yellow"/>
        </w:rPr>
      </w:pPr>
      <w:r w:rsidRPr="00293968">
        <w:rPr>
          <w:rFonts w:ascii="Arial" w:hAnsi="Arial" w:cs="Arial"/>
          <w:sz w:val="20"/>
          <w:szCs w:val="20"/>
          <w:highlight w:val="yellow"/>
        </w:rPr>
        <w:t>Kumar, V. V., Ramesh, E., Triveni, V., &amp; Dash, B. (2024). Enhancement of Growth and Yield of Valentena (Purple Cauliflower) through Different Micronutrient Optimization. </w:t>
      </w:r>
      <w:r w:rsidRPr="00293968">
        <w:rPr>
          <w:rFonts w:ascii="Arial" w:hAnsi="Arial" w:cs="Arial"/>
          <w:i/>
          <w:iCs/>
          <w:sz w:val="20"/>
          <w:szCs w:val="20"/>
          <w:highlight w:val="yellow"/>
        </w:rPr>
        <w:t>Environment and Ecology</w:t>
      </w:r>
      <w:r w:rsidRPr="00293968">
        <w:rPr>
          <w:rFonts w:ascii="Arial" w:hAnsi="Arial" w:cs="Arial"/>
          <w:sz w:val="20"/>
          <w:szCs w:val="20"/>
          <w:highlight w:val="yellow"/>
        </w:rPr>
        <w:t>, </w:t>
      </w:r>
      <w:r w:rsidRPr="00293968">
        <w:rPr>
          <w:rFonts w:ascii="Arial" w:hAnsi="Arial" w:cs="Arial"/>
          <w:bCs/>
          <w:sz w:val="20"/>
          <w:szCs w:val="20"/>
          <w:highlight w:val="yellow"/>
        </w:rPr>
        <w:t>42</w:t>
      </w:r>
      <w:r w:rsidRPr="00293968">
        <w:rPr>
          <w:rFonts w:ascii="Arial" w:hAnsi="Arial" w:cs="Arial"/>
          <w:sz w:val="20"/>
          <w:szCs w:val="20"/>
          <w:highlight w:val="yellow"/>
        </w:rPr>
        <w:t>(3B), 1369-1374.</w:t>
      </w:r>
    </w:p>
    <w:p w14:paraId="7DA9D0D5" w14:textId="77777777" w:rsidR="00293968" w:rsidRPr="00293968" w:rsidRDefault="00293968" w:rsidP="00FA552A">
      <w:pPr>
        <w:spacing w:after="120"/>
        <w:ind w:left="720" w:hanging="720"/>
        <w:jc w:val="both"/>
        <w:rPr>
          <w:rFonts w:ascii="Arial" w:hAnsi="Arial" w:cs="Arial"/>
          <w:sz w:val="20"/>
          <w:szCs w:val="20"/>
          <w:highlight w:val="yellow"/>
        </w:rPr>
      </w:pPr>
      <w:r w:rsidRPr="00293968">
        <w:rPr>
          <w:rFonts w:ascii="Arial" w:hAnsi="Arial" w:cs="Arial"/>
          <w:sz w:val="20"/>
          <w:szCs w:val="20"/>
          <w:highlight w:val="yellow"/>
        </w:rPr>
        <w:t xml:space="preserve">Naher M.N.A., M.N. Alami and N. Jahan (2014). Effect of nutrient management on the growth and yield of cabbage </w:t>
      </w:r>
      <w:r w:rsidRPr="00293968">
        <w:rPr>
          <w:rFonts w:ascii="Arial" w:hAnsi="Arial" w:cs="Arial"/>
          <w:i/>
          <w:iCs/>
          <w:sz w:val="20"/>
          <w:szCs w:val="20"/>
          <w:highlight w:val="yellow"/>
        </w:rPr>
        <w:t xml:space="preserve">(Brassica oleracea var. capitate L.) in calcareous soil of Bangladesh- The Agriculturists, </w:t>
      </w:r>
      <w:r w:rsidRPr="00293968">
        <w:rPr>
          <w:rFonts w:ascii="Arial" w:hAnsi="Arial" w:cs="Arial"/>
          <w:bCs/>
          <w:sz w:val="20"/>
          <w:szCs w:val="20"/>
          <w:highlight w:val="yellow"/>
        </w:rPr>
        <w:t>12</w:t>
      </w:r>
      <w:r w:rsidRPr="00293968">
        <w:rPr>
          <w:rFonts w:ascii="Arial" w:hAnsi="Arial" w:cs="Arial"/>
          <w:sz w:val="20"/>
          <w:szCs w:val="20"/>
          <w:highlight w:val="yellow"/>
        </w:rPr>
        <w:t>(2), 24-33.</w:t>
      </w:r>
    </w:p>
    <w:p w14:paraId="76BD683F" w14:textId="77777777" w:rsidR="00293968" w:rsidRPr="00293968" w:rsidRDefault="00293968" w:rsidP="00FA552A">
      <w:pPr>
        <w:spacing w:after="120"/>
        <w:ind w:left="720" w:hanging="720"/>
        <w:jc w:val="both"/>
        <w:rPr>
          <w:rFonts w:ascii="Arial" w:hAnsi="Arial" w:cs="Arial"/>
          <w:sz w:val="20"/>
          <w:szCs w:val="20"/>
          <w:highlight w:val="yellow"/>
        </w:rPr>
      </w:pPr>
      <w:r w:rsidRPr="00293968">
        <w:rPr>
          <w:rFonts w:ascii="Arial" w:hAnsi="Arial" w:cs="Arial"/>
          <w:sz w:val="20"/>
          <w:szCs w:val="20"/>
          <w:highlight w:val="yellow"/>
        </w:rPr>
        <w:t xml:space="preserve">Ranjan S, Misra S, Sengupta S, Parween S and Kumari U. (2019). Influence of micronutrients on growth and yield of cauliflower. </w:t>
      </w:r>
      <w:r w:rsidRPr="00293968">
        <w:rPr>
          <w:rFonts w:ascii="Arial" w:hAnsi="Arial" w:cs="Arial"/>
          <w:i/>
          <w:iCs/>
          <w:sz w:val="20"/>
          <w:szCs w:val="20"/>
          <w:highlight w:val="yellow"/>
        </w:rPr>
        <w:t>Journal of Pharmacognosy and Phytochemistry</w:t>
      </w:r>
      <w:r w:rsidRPr="00293968">
        <w:rPr>
          <w:rFonts w:ascii="Arial" w:hAnsi="Arial" w:cs="Arial"/>
          <w:sz w:val="20"/>
          <w:szCs w:val="20"/>
          <w:highlight w:val="yellow"/>
        </w:rPr>
        <w:t xml:space="preserve">. </w:t>
      </w:r>
      <w:r w:rsidRPr="00293968">
        <w:rPr>
          <w:rFonts w:ascii="Arial" w:hAnsi="Arial" w:cs="Arial"/>
          <w:bCs/>
          <w:sz w:val="20"/>
          <w:szCs w:val="20"/>
          <w:highlight w:val="yellow"/>
        </w:rPr>
        <w:t>9</w:t>
      </w:r>
      <w:r w:rsidRPr="00293968">
        <w:rPr>
          <w:rFonts w:ascii="Arial" w:hAnsi="Arial" w:cs="Arial"/>
          <w:sz w:val="20"/>
          <w:szCs w:val="20"/>
          <w:highlight w:val="yellow"/>
        </w:rPr>
        <w:t>(1), 238-240.</w:t>
      </w:r>
    </w:p>
    <w:p w14:paraId="5B55363E" w14:textId="77777777" w:rsidR="00293968" w:rsidRPr="00293968" w:rsidRDefault="00293968" w:rsidP="00FA552A">
      <w:pPr>
        <w:spacing w:after="120"/>
        <w:ind w:left="720" w:hanging="720"/>
        <w:jc w:val="both"/>
        <w:rPr>
          <w:rFonts w:ascii="Arial" w:hAnsi="Arial" w:cs="Arial"/>
          <w:sz w:val="20"/>
          <w:szCs w:val="20"/>
          <w:highlight w:val="yellow"/>
        </w:rPr>
      </w:pPr>
      <w:bookmarkStart w:id="8" w:name="_Hlk202798310"/>
      <w:r w:rsidRPr="00293968">
        <w:rPr>
          <w:rFonts w:ascii="Arial" w:hAnsi="Arial" w:cs="Arial"/>
          <w:sz w:val="20"/>
          <w:szCs w:val="20"/>
          <w:highlight w:val="yellow"/>
        </w:rPr>
        <w:t xml:space="preserve">Sabri </w:t>
      </w:r>
      <w:bookmarkEnd w:id="8"/>
      <w:r w:rsidRPr="00293968">
        <w:rPr>
          <w:rFonts w:ascii="Arial" w:hAnsi="Arial" w:cs="Arial"/>
          <w:sz w:val="20"/>
          <w:szCs w:val="20"/>
          <w:highlight w:val="yellow"/>
        </w:rPr>
        <w:t>ZN, Mujawal AK and Kshash BH. (2021). Effect of ethephone, zinc and boron on growth and yield of cucumber (</w:t>
      </w:r>
      <w:r w:rsidRPr="00293968">
        <w:rPr>
          <w:rFonts w:ascii="Arial" w:hAnsi="Arial" w:cs="Arial"/>
          <w:i/>
          <w:iCs/>
          <w:sz w:val="20"/>
          <w:szCs w:val="20"/>
          <w:highlight w:val="yellow"/>
        </w:rPr>
        <w:t>Cucumis melo</w:t>
      </w:r>
      <w:r w:rsidRPr="00293968">
        <w:rPr>
          <w:rFonts w:ascii="Arial" w:hAnsi="Arial" w:cs="Arial"/>
          <w:sz w:val="20"/>
          <w:szCs w:val="20"/>
          <w:highlight w:val="yellow"/>
        </w:rPr>
        <w:t xml:space="preserve"> var. flexuosus) cultivated in plastic houses. </w:t>
      </w:r>
      <w:r w:rsidRPr="00293968">
        <w:rPr>
          <w:rFonts w:ascii="Arial" w:hAnsi="Arial" w:cs="Arial"/>
          <w:i/>
          <w:iCs/>
          <w:sz w:val="20"/>
          <w:szCs w:val="20"/>
          <w:highlight w:val="yellow"/>
        </w:rPr>
        <w:t>Earth and Environmental Science</w:t>
      </w:r>
      <w:r w:rsidRPr="00293968">
        <w:rPr>
          <w:rFonts w:ascii="Arial" w:hAnsi="Arial" w:cs="Arial"/>
          <w:sz w:val="20"/>
          <w:szCs w:val="20"/>
          <w:highlight w:val="yellow"/>
        </w:rPr>
        <w:t>,  910, 1-6.</w:t>
      </w:r>
    </w:p>
    <w:p w14:paraId="6F0EBE04" w14:textId="77777777" w:rsidR="00293968" w:rsidRPr="00293968" w:rsidRDefault="00293968" w:rsidP="00FA552A">
      <w:pPr>
        <w:spacing w:after="120"/>
        <w:ind w:left="720" w:hanging="720"/>
        <w:jc w:val="both"/>
        <w:rPr>
          <w:rFonts w:ascii="Arial" w:hAnsi="Arial" w:cs="Arial"/>
          <w:sz w:val="20"/>
          <w:szCs w:val="20"/>
          <w:highlight w:val="yellow"/>
        </w:rPr>
      </w:pPr>
      <w:r w:rsidRPr="00293968">
        <w:rPr>
          <w:rFonts w:ascii="Arial" w:hAnsi="Arial" w:cs="Arial"/>
          <w:sz w:val="20"/>
          <w:szCs w:val="20"/>
          <w:highlight w:val="yellow"/>
        </w:rPr>
        <w:lastRenderedPageBreak/>
        <w:t>Sathiyamurthy VA, Shanmugasundaram T, Rajasree V and Arumugam T. (2017). Effect of foliar application of micronutrients on growth, yield and economics of tomato (</w:t>
      </w:r>
      <w:r w:rsidRPr="00293968">
        <w:rPr>
          <w:rFonts w:ascii="Arial" w:hAnsi="Arial" w:cs="Arial"/>
          <w:i/>
          <w:iCs/>
          <w:sz w:val="20"/>
          <w:szCs w:val="20"/>
          <w:highlight w:val="yellow"/>
        </w:rPr>
        <w:t>Lycopersicon esculentum</w:t>
      </w:r>
      <w:r w:rsidRPr="00293968">
        <w:rPr>
          <w:rFonts w:ascii="Arial" w:hAnsi="Arial" w:cs="Arial"/>
          <w:sz w:val="20"/>
          <w:szCs w:val="20"/>
          <w:highlight w:val="yellow"/>
        </w:rPr>
        <w:t xml:space="preserve"> L.). </w:t>
      </w:r>
      <w:r w:rsidRPr="00293968">
        <w:rPr>
          <w:rFonts w:ascii="Arial" w:hAnsi="Arial" w:cs="Arial"/>
          <w:i/>
          <w:iCs/>
          <w:sz w:val="20"/>
          <w:szCs w:val="20"/>
          <w:highlight w:val="yellow"/>
        </w:rPr>
        <w:t>Madras Agricultural Journal</w:t>
      </w:r>
      <w:r w:rsidRPr="00293968">
        <w:rPr>
          <w:rFonts w:ascii="Arial" w:hAnsi="Arial" w:cs="Arial"/>
          <w:sz w:val="20"/>
          <w:szCs w:val="20"/>
          <w:highlight w:val="yellow"/>
        </w:rPr>
        <w:t>. 104, 88-193.</w:t>
      </w:r>
    </w:p>
    <w:p w14:paraId="239C82F6" w14:textId="77777777" w:rsidR="00293968" w:rsidRPr="00293968" w:rsidRDefault="00293968" w:rsidP="00FA552A">
      <w:pPr>
        <w:spacing w:after="120"/>
        <w:ind w:left="720" w:hanging="720"/>
        <w:jc w:val="both"/>
        <w:rPr>
          <w:rFonts w:ascii="Arial" w:hAnsi="Arial" w:cs="Arial"/>
          <w:sz w:val="20"/>
          <w:szCs w:val="20"/>
          <w:highlight w:val="yellow"/>
        </w:rPr>
      </w:pPr>
      <w:r w:rsidRPr="00293968">
        <w:rPr>
          <w:rFonts w:ascii="Arial" w:hAnsi="Arial" w:cs="Arial"/>
          <w:sz w:val="20"/>
          <w:szCs w:val="20"/>
          <w:highlight w:val="yellow"/>
        </w:rPr>
        <w:t>Saurabh, A., Kaur, M., Khan, R., Guleria, G., Shandilya, M., &amp; Thakur, S. (2024). Foliar application of Fe2O3 nano fertilizer on growth and yield of cauliflower (</w:t>
      </w:r>
      <w:r w:rsidRPr="00293968">
        <w:rPr>
          <w:rFonts w:ascii="Arial" w:hAnsi="Arial" w:cs="Arial"/>
          <w:i/>
          <w:iCs/>
          <w:sz w:val="20"/>
          <w:szCs w:val="20"/>
          <w:highlight w:val="yellow"/>
        </w:rPr>
        <w:t>Brassica oleracea</w:t>
      </w:r>
      <w:r w:rsidRPr="00293968">
        <w:rPr>
          <w:rFonts w:ascii="Arial" w:hAnsi="Arial" w:cs="Arial"/>
          <w:sz w:val="20"/>
          <w:szCs w:val="20"/>
          <w:highlight w:val="yellow"/>
        </w:rPr>
        <w:t xml:space="preserve"> var. Botrytis L.) cv. Pusa Snowball K-1. </w:t>
      </w:r>
      <w:r w:rsidRPr="00293968">
        <w:rPr>
          <w:rFonts w:ascii="Arial" w:hAnsi="Arial" w:cs="Arial"/>
          <w:i/>
          <w:iCs/>
          <w:sz w:val="20"/>
          <w:szCs w:val="20"/>
          <w:highlight w:val="yellow"/>
        </w:rPr>
        <w:t>International Journal of Phytoremediation</w:t>
      </w:r>
      <w:r w:rsidRPr="00293968">
        <w:rPr>
          <w:rFonts w:ascii="Arial" w:hAnsi="Arial" w:cs="Arial"/>
          <w:sz w:val="20"/>
          <w:szCs w:val="20"/>
          <w:highlight w:val="yellow"/>
        </w:rPr>
        <w:t>, </w:t>
      </w:r>
      <w:r w:rsidRPr="00293968">
        <w:rPr>
          <w:rFonts w:ascii="Arial" w:hAnsi="Arial" w:cs="Arial"/>
          <w:bCs/>
          <w:sz w:val="20"/>
          <w:szCs w:val="20"/>
          <w:highlight w:val="yellow"/>
        </w:rPr>
        <w:t>26</w:t>
      </w:r>
      <w:r w:rsidRPr="00293968">
        <w:rPr>
          <w:rFonts w:ascii="Arial" w:hAnsi="Arial" w:cs="Arial"/>
          <w:sz w:val="20"/>
          <w:szCs w:val="20"/>
          <w:highlight w:val="yellow"/>
        </w:rPr>
        <w:t>(7), 993-1002.</w:t>
      </w:r>
    </w:p>
    <w:p w14:paraId="4658D33C" w14:textId="77777777" w:rsidR="00293968" w:rsidRPr="00293968" w:rsidRDefault="00293968" w:rsidP="002B7110">
      <w:pPr>
        <w:spacing w:after="120"/>
        <w:ind w:left="720" w:hanging="720"/>
        <w:jc w:val="both"/>
        <w:rPr>
          <w:rFonts w:ascii="Arial" w:hAnsi="Arial" w:cs="Arial"/>
          <w:color w:val="222222"/>
          <w:sz w:val="20"/>
          <w:szCs w:val="20"/>
          <w:highlight w:val="yellow"/>
          <w:shd w:val="clear" w:color="auto" w:fill="FFFFFF"/>
        </w:rPr>
      </w:pPr>
      <w:r w:rsidRPr="00293968">
        <w:rPr>
          <w:rFonts w:ascii="Arial" w:hAnsi="Arial" w:cs="Arial"/>
          <w:color w:val="222222"/>
          <w:sz w:val="20"/>
          <w:szCs w:val="20"/>
          <w:highlight w:val="yellow"/>
          <w:shd w:val="clear" w:color="auto" w:fill="FFFFFF"/>
        </w:rPr>
        <w:t>Singh, K. P., Singh, V. K., &amp; Roy, R. K. (2011). Effect of different levels of boron and its methods of application on growth and yield of cauliflower (</w:t>
      </w:r>
      <w:r w:rsidRPr="00A36CC9">
        <w:rPr>
          <w:rFonts w:ascii="Arial" w:hAnsi="Arial" w:cs="Arial"/>
          <w:i/>
          <w:color w:val="222222"/>
          <w:sz w:val="20"/>
          <w:szCs w:val="20"/>
          <w:highlight w:val="yellow"/>
          <w:shd w:val="clear" w:color="auto" w:fill="FFFFFF"/>
        </w:rPr>
        <w:t>Brassica oleracea</w:t>
      </w:r>
      <w:r w:rsidRPr="00293968">
        <w:rPr>
          <w:rFonts w:ascii="Arial" w:hAnsi="Arial" w:cs="Arial"/>
          <w:color w:val="222222"/>
          <w:sz w:val="20"/>
          <w:szCs w:val="20"/>
          <w:highlight w:val="yellow"/>
          <w:shd w:val="clear" w:color="auto" w:fill="FFFFFF"/>
        </w:rPr>
        <w:t xml:space="preserve"> var. botrytis L.). </w:t>
      </w:r>
      <w:r w:rsidRPr="00293968">
        <w:rPr>
          <w:rFonts w:ascii="Arial" w:hAnsi="Arial" w:cs="Arial"/>
          <w:i/>
          <w:iCs/>
          <w:color w:val="222222"/>
          <w:sz w:val="20"/>
          <w:szCs w:val="20"/>
          <w:highlight w:val="yellow"/>
          <w:shd w:val="clear" w:color="auto" w:fill="FFFFFF"/>
        </w:rPr>
        <w:t>Vegetable Science</w:t>
      </w:r>
      <w:r w:rsidRPr="00293968">
        <w:rPr>
          <w:rFonts w:ascii="Arial" w:hAnsi="Arial" w:cs="Arial"/>
          <w:color w:val="222222"/>
          <w:sz w:val="20"/>
          <w:szCs w:val="20"/>
          <w:highlight w:val="yellow"/>
          <w:shd w:val="clear" w:color="auto" w:fill="FFFFFF"/>
        </w:rPr>
        <w:t>, </w:t>
      </w:r>
      <w:r w:rsidRPr="00293968">
        <w:rPr>
          <w:rFonts w:ascii="Arial" w:hAnsi="Arial" w:cs="Arial"/>
          <w:i/>
          <w:iCs/>
          <w:color w:val="222222"/>
          <w:sz w:val="20"/>
          <w:szCs w:val="20"/>
          <w:highlight w:val="yellow"/>
          <w:shd w:val="clear" w:color="auto" w:fill="FFFFFF"/>
        </w:rPr>
        <w:t>38</w:t>
      </w:r>
      <w:r w:rsidRPr="00293968">
        <w:rPr>
          <w:rFonts w:ascii="Arial" w:hAnsi="Arial" w:cs="Arial"/>
          <w:color w:val="222222"/>
          <w:sz w:val="20"/>
          <w:szCs w:val="20"/>
          <w:highlight w:val="yellow"/>
          <w:shd w:val="clear" w:color="auto" w:fill="FFFFFF"/>
        </w:rPr>
        <w:t>(01), 76-78.</w:t>
      </w:r>
    </w:p>
    <w:p w14:paraId="58AC83A8" w14:textId="77777777" w:rsidR="00293968" w:rsidRPr="00293968" w:rsidRDefault="00293968" w:rsidP="002B7110">
      <w:pPr>
        <w:spacing w:after="120"/>
        <w:ind w:left="720" w:hanging="720"/>
        <w:jc w:val="both"/>
        <w:rPr>
          <w:rFonts w:ascii="Arial" w:hAnsi="Arial" w:cs="Arial"/>
          <w:color w:val="222222"/>
          <w:sz w:val="20"/>
          <w:szCs w:val="20"/>
          <w:highlight w:val="yellow"/>
          <w:shd w:val="clear" w:color="auto" w:fill="FFFFFF"/>
        </w:rPr>
      </w:pPr>
      <w:r w:rsidRPr="00293968">
        <w:rPr>
          <w:rFonts w:ascii="Arial" w:hAnsi="Arial" w:cs="Arial"/>
          <w:color w:val="222222"/>
          <w:sz w:val="20"/>
          <w:szCs w:val="20"/>
          <w:highlight w:val="yellow"/>
          <w:shd w:val="clear" w:color="auto" w:fill="FFFFFF"/>
        </w:rPr>
        <w:t>Singh, R. K., Singh, M., Singh, B., Singh, A., Maurya, R., Singh, P., &amp; Singh, A. (2025). Impact of Micronutrients Foliar Application on the Growth Traits of Cauliflower (Brassica oleracea var. botrytis L.). </w:t>
      </w:r>
      <w:r w:rsidRPr="00293968">
        <w:rPr>
          <w:rFonts w:ascii="Arial" w:hAnsi="Arial" w:cs="Arial"/>
          <w:i/>
          <w:iCs/>
          <w:color w:val="222222"/>
          <w:sz w:val="20"/>
          <w:szCs w:val="20"/>
          <w:highlight w:val="yellow"/>
          <w:shd w:val="clear" w:color="auto" w:fill="FFFFFF"/>
        </w:rPr>
        <w:t>International Journal of Plant &amp; Soil Science</w:t>
      </w:r>
      <w:r w:rsidRPr="00293968">
        <w:rPr>
          <w:rFonts w:ascii="Arial" w:hAnsi="Arial" w:cs="Arial"/>
          <w:color w:val="222222"/>
          <w:sz w:val="20"/>
          <w:szCs w:val="20"/>
          <w:highlight w:val="yellow"/>
          <w:shd w:val="clear" w:color="auto" w:fill="FFFFFF"/>
        </w:rPr>
        <w:t>, </w:t>
      </w:r>
      <w:r w:rsidRPr="00293968">
        <w:rPr>
          <w:rFonts w:ascii="Arial" w:hAnsi="Arial" w:cs="Arial"/>
          <w:i/>
          <w:iCs/>
          <w:color w:val="222222"/>
          <w:sz w:val="20"/>
          <w:szCs w:val="20"/>
          <w:highlight w:val="yellow"/>
          <w:shd w:val="clear" w:color="auto" w:fill="FFFFFF"/>
        </w:rPr>
        <w:t>37</w:t>
      </w:r>
      <w:r w:rsidRPr="00293968">
        <w:rPr>
          <w:rFonts w:ascii="Arial" w:hAnsi="Arial" w:cs="Arial"/>
          <w:color w:val="222222"/>
          <w:sz w:val="20"/>
          <w:szCs w:val="20"/>
          <w:highlight w:val="yellow"/>
          <w:shd w:val="clear" w:color="auto" w:fill="FFFFFF"/>
        </w:rPr>
        <w:t>(4), 356-365.</w:t>
      </w:r>
    </w:p>
    <w:p w14:paraId="6D439C38" w14:textId="77777777" w:rsidR="00293968" w:rsidRPr="00293968" w:rsidRDefault="00293968" w:rsidP="002B7110">
      <w:pPr>
        <w:spacing w:after="120"/>
        <w:ind w:left="720" w:hanging="720"/>
        <w:jc w:val="both"/>
        <w:rPr>
          <w:rFonts w:ascii="Arial" w:hAnsi="Arial" w:cs="Arial"/>
          <w:color w:val="222222"/>
          <w:sz w:val="20"/>
          <w:szCs w:val="20"/>
          <w:highlight w:val="yellow"/>
          <w:shd w:val="clear" w:color="auto" w:fill="FFFFFF"/>
        </w:rPr>
      </w:pPr>
      <w:r w:rsidRPr="00293968">
        <w:rPr>
          <w:rFonts w:ascii="Arial" w:hAnsi="Arial" w:cs="Arial"/>
          <w:color w:val="222222"/>
          <w:sz w:val="20"/>
          <w:szCs w:val="20"/>
          <w:highlight w:val="yellow"/>
          <w:shd w:val="clear" w:color="auto" w:fill="FFFFFF"/>
        </w:rPr>
        <w:t>Singh, V., Singh, A. K., Raghuvanshi, T., Singh, M. K., Singh, V., &amp; Singh, U. (2017). Influence of Boron and Molybdenum on Growth, Yield and Quality of Cauliflower (Brassica oleracea L. var. botrytis). </w:t>
      </w:r>
      <w:r w:rsidRPr="00293968">
        <w:rPr>
          <w:rFonts w:ascii="Arial" w:hAnsi="Arial" w:cs="Arial"/>
          <w:i/>
          <w:iCs/>
          <w:color w:val="222222"/>
          <w:sz w:val="20"/>
          <w:szCs w:val="20"/>
          <w:highlight w:val="yellow"/>
          <w:shd w:val="clear" w:color="auto" w:fill="FFFFFF"/>
        </w:rPr>
        <w:t>International Journal of Current Microbiology and Applied Sciences</w:t>
      </w:r>
      <w:r w:rsidRPr="00293968">
        <w:rPr>
          <w:rFonts w:ascii="Arial" w:hAnsi="Arial" w:cs="Arial"/>
          <w:color w:val="222222"/>
          <w:sz w:val="20"/>
          <w:szCs w:val="20"/>
          <w:highlight w:val="yellow"/>
          <w:shd w:val="clear" w:color="auto" w:fill="FFFFFF"/>
        </w:rPr>
        <w:t>, </w:t>
      </w:r>
      <w:r w:rsidRPr="00293968">
        <w:rPr>
          <w:rFonts w:ascii="Arial" w:hAnsi="Arial" w:cs="Arial"/>
          <w:i/>
          <w:iCs/>
          <w:color w:val="222222"/>
          <w:sz w:val="20"/>
          <w:szCs w:val="20"/>
          <w:highlight w:val="yellow"/>
          <w:shd w:val="clear" w:color="auto" w:fill="FFFFFF"/>
        </w:rPr>
        <w:t>6</w:t>
      </w:r>
      <w:r w:rsidRPr="00293968">
        <w:rPr>
          <w:rFonts w:ascii="Arial" w:hAnsi="Arial" w:cs="Arial"/>
          <w:color w:val="222222"/>
          <w:sz w:val="20"/>
          <w:szCs w:val="20"/>
          <w:highlight w:val="yellow"/>
          <w:shd w:val="clear" w:color="auto" w:fill="FFFFFF"/>
        </w:rPr>
        <w:t>(10), 3408-3414.</w:t>
      </w:r>
    </w:p>
    <w:p w14:paraId="55CD0887" w14:textId="77777777" w:rsidR="00293968" w:rsidRPr="00293968" w:rsidRDefault="00293968" w:rsidP="002B7110">
      <w:pPr>
        <w:spacing w:after="120"/>
        <w:ind w:left="720" w:hanging="720"/>
        <w:jc w:val="both"/>
        <w:rPr>
          <w:rFonts w:ascii="Arial" w:hAnsi="Arial" w:cs="Arial"/>
          <w:color w:val="222222"/>
          <w:sz w:val="20"/>
          <w:szCs w:val="20"/>
          <w:highlight w:val="yellow"/>
          <w:shd w:val="clear" w:color="auto" w:fill="FFFFFF"/>
        </w:rPr>
      </w:pPr>
      <w:r w:rsidRPr="00293968">
        <w:rPr>
          <w:rFonts w:ascii="Arial" w:hAnsi="Arial" w:cs="Arial"/>
          <w:color w:val="222222"/>
          <w:sz w:val="20"/>
          <w:szCs w:val="20"/>
          <w:highlight w:val="yellow"/>
          <w:shd w:val="clear" w:color="auto" w:fill="FFFFFF"/>
        </w:rPr>
        <w:t>Singh, V., Singh, A. K., Singh, S., Kumar, A., &amp; Shikha, K. (2018). Assessment of effect of foliar spray of micronutrients on quantitative and qualitative attributes of broccoli (Brassica oleracea var. italica) cv. Pusa KTS-1. </w:t>
      </w:r>
      <w:r w:rsidRPr="00293968">
        <w:rPr>
          <w:rFonts w:ascii="Arial" w:hAnsi="Arial" w:cs="Arial"/>
          <w:i/>
          <w:iCs/>
          <w:color w:val="222222"/>
          <w:sz w:val="20"/>
          <w:szCs w:val="20"/>
          <w:highlight w:val="yellow"/>
          <w:shd w:val="clear" w:color="auto" w:fill="FFFFFF"/>
        </w:rPr>
        <w:t>Journal of Pharmacognosy and Phytochemistry</w:t>
      </w:r>
      <w:r w:rsidRPr="00293968">
        <w:rPr>
          <w:rFonts w:ascii="Arial" w:hAnsi="Arial" w:cs="Arial"/>
          <w:color w:val="222222"/>
          <w:sz w:val="20"/>
          <w:szCs w:val="20"/>
          <w:highlight w:val="yellow"/>
          <w:shd w:val="clear" w:color="auto" w:fill="FFFFFF"/>
        </w:rPr>
        <w:t>, </w:t>
      </w:r>
      <w:r w:rsidRPr="00293968">
        <w:rPr>
          <w:rFonts w:ascii="Arial" w:hAnsi="Arial" w:cs="Arial"/>
          <w:i/>
          <w:iCs/>
          <w:color w:val="222222"/>
          <w:sz w:val="20"/>
          <w:szCs w:val="20"/>
          <w:highlight w:val="yellow"/>
          <w:shd w:val="clear" w:color="auto" w:fill="FFFFFF"/>
        </w:rPr>
        <w:t>7</w:t>
      </w:r>
      <w:r w:rsidRPr="00293968">
        <w:rPr>
          <w:rFonts w:ascii="Arial" w:hAnsi="Arial" w:cs="Arial"/>
          <w:color w:val="222222"/>
          <w:sz w:val="20"/>
          <w:szCs w:val="20"/>
          <w:highlight w:val="yellow"/>
          <w:shd w:val="clear" w:color="auto" w:fill="FFFFFF"/>
        </w:rPr>
        <w:t>(4), 3189-3192.</w:t>
      </w:r>
    </w:p>
    <w:p w14:paraId="35CD0A5F" w14:textId="77777777" w:rsidR="00293968" w:rsidRPr="0098380D" w:rsidRDefault="00293968" w:rsidP="002B7110">
      <w:pPr>
        <w:spacing w:after="120"/>
        <w:ind w:left="720" w:hanging="720"/>
        <w:jc w:val="both"/>
        <w:rPr>
          <w:sz w:val="20"/>
          <w:szCs w:val="20"/>
          <w:lang w:val="en-GB"/>
        </w:rPr>
      </w:pPr>
      <w:r w:rsidRPr="00293968">
        <w:rPr>
          <w:rFonts w:ascii="Arial" w:hAnsi="Arial" w:cs="Arial"/>
          <w:color w:val="222222"/>
          <w:sz w:val="20"/>
          <w:szCs w:val="20"/>
          <w:highlight w:val="yellow"/>
          <w:shd w:val="clear" w:color="auto" w:fill="FFFFFF"/>
        </w:rPr>
        <w:t>Trivedi, A. P., &amp; Dhumal, K. N. (2013). Effect of soil and foliar applications of zinc and iron on the yield and quality of onion (Allium cepa L.). </w:t>
      </w:r>
      <w:r w:rsidRPr="00293968">
        <w:rPr>
          <w:rFonts w:ascii="Arial" w:hAnsi="Arial" w:cs="Arial"/>
          <w:i/>
          <w:iCs/>
          <w:color w:val="222222"/>
          <w:sz w:val="20"/>
          <w:szCs w:val="20"/>
          <w:highlight w:val="yellow"/>
          <w:shd w:val="clear" w:color="auto" w:fill="FFFFFF"/>
        </w:rPr>
        <w:t>Bangladesh Journal of Agricultural Research</w:t>
      </w:r>
      <w:r w:rsidRPr="00293968">
        <w:rPr>
          <w:rFonts w:ascii="Arial" w:hAnsi="Arial" w:cs="Arial"/>
          <w:color w:val="222222"/>
          <w:sz w:val="20"/>
          <w:szCs w:val="20"/>
          <w:highlight w:val="yellow"/>
          <w:shd w:val="clear" w:color="auto" w:fill="FFFFFF"/>
        </w:rPr>
        <w:t>, </w:t>
      </w:r>
      <w:r w:rsidRPr="00293968">
        <w:rPr>
          <w:rFonts w:ascii="Arial" w:hAnsi="Arial" w:cs="Arial"/>
          <w:i/>
          <w:iCs/>
          <w:color w:val="222222"/>
          <w:sz w:val="20"/>
          <w:szCs w:val="20"/>
          <w:highlight w:val="yellow"/>
          <w:shd w:val="clear" w:color="auto" w:fill="FFFFFF"/>
        </w:rPr>
        <w:t>38</w:t>
      </w:r>
      <w:r w:rsidRPr="00293968">
        <w:rPr>
          <w:rFonts w:ascii="Arial" w:hAnsi="Arial" w:cs="Arial"/>
          <w:color w:val="222222"/>
          <w:sz w:val="20"/>
          <w:szCs w:val="20"/>
          <w:highlight w:val="yellow"/>
          <w:shd w:val="clear" w:color="auto" w:fill="FFFFFF"/>
        </w:rPr>
        <w:t>(1), 41-48.</w:t>
      </w:r>
    </w:p>
    <w:sectPr w:rsidR="00293968" w:rsidRPr="0098380D" w:rsidSect="00AB48FF">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B61DD" w14:textId="77777777" w:rsidR="00510495" w:rsidRDefault="00510495" w:rsidP="00B55ED3">
      <w:r>
        <w:separator/>
      </w:r>
    </w:p>
  </w:endnote>
  <w:endnote w:type="continuationSeparator" w:id="0">
    <w:p w14:paraId="430C5361" w14:textId="77777777" w:rsidR="00510495" w:rsidRDefault="00510495"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87B3" w14:textId="77777777" w:rsidR="00352C93" w:rsidRDefault="00352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290F" w14:textId="77777777" w:rsidR="00352C93" w:rsidRDefault="0035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26B2E" w14:textId="77777777" w:rsidR="00510495" w:rsidRDefault="00510495" w:rsidP="00B55ED3">
      <w:r>
        <w:separator/>
      </w:r>
    </w:p>
  </w:footnote>
  <w:footnote w:type="continuationSeparator" w:id="0">
    <w:p w14:paraId="736F8AF3" w14:textId="77777777" w:rsidR="00510495" w:rsidRDefault="00510495"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B568" w14:textId="510ABFCA" w:rsidR="00352C93" w:rsidRDefault="00000000">
    <w:pPr>
      <w:pStyle w:val="Header"/>
    </w:pPr>
    <w:r>
      <w:rPr>
        <w:noProof/>
      </w:rPr>
      <w:pict w14:anchorId="5EFAA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020141" o:spid="_x0000_s1026"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8039" w14:textId="1BBD207D" w:rsidR="00352C93" w:rsidRDefault="00000000">
    <w:pPr>
      <w:pStyle w:val="Header"/>
    </w:pPr>
    <w:r>
      <w:rPr>
        <w:noProof/>
      </w:rPr>
      <w:pict w14:anchorId="065F9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020142" o:spid="_x0000_s1027"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F902" w14:textId="2ECDB816" w:rsidR="00352C93" w:rsidRDefault="00000000">
    <w:pPr>
      <w:pStyle w:val="Header"/>
    </w:pPr>
    <w:r>
      <w:rPr>
        <w:noProof/>
      </w:rPr>
      <w:pict w14:anchorId="7D11C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020140" o:spid="_x0000_s1025"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F210B2"/>
    <w:multiLevelType w:val="multilevel"/>
    <w:tmpl w:val="5690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695C55"/>
    <w:multiLevelType w:val="hybridMultilevel"/>
    <w:tmpl w:val="E6C6E4F8"/>
    <w:lvl w:ilvl="0" w:tplc="78FE043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4078389">
    <w:abstractNumId w:val="2"/>
  </w:num>
  <w:num w:numId="2" w16cid:durableId="1350180463">
    <w:abstractNumId w:val="0"/>
  </w:num>
  <w:num w:numId="3" w16cid:durableId="677385324">
    <w:abstractNumId w:val="5"/>
  </w:num>
  <w:num w:numId="4" w16cid:durableId="1625112823">
    <w:abstractNumId w:val="4"/>
  </w:num>
  <w:num w:numId="5" w16cid:durableId="533156463">
    <w:abstractNumId w:val="3"/>
  </w:num>
  <w:num w:numId="6" w16cid:durableId="66420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05A36"/>
    <w:rsid w:val="00006B0C"/>
    <w:rsid w:val="00011D91"/>
    <w:rsid w:val="00013D4B"/>
    <w:rsid w:val="00014ED1"/>
    <w:rsid w:val="00015F37"/>
    <w:rsid w:val="000253FF"/>
    <w:rsid w:val="00030C05"/>
    <w:rsid w:val="00037480"/>
    <w:rsid w:val="00043228"/>
    <w:rsid w:val="0004728B"/>
    <w:rsid w:val="00047995"/>
    <w:rsid w:val="000740A1"/>
    <w:rsid w:val="00074697"/>
    <w:rsid w:val="00076CEA"/>
    <w:rsid w:val="00090CF0"/>
    <w:rsid w:val="00090D18"/>
    <w:rsid w:val="0009280C"/>
    <w:rsid w:val="000A06CA"/>
    <w:rsid w:val="000A1671"/>
    <w:rsid w:val="000A25B7"/>
    <w:rsid w:val="000A723C"/>
    <w:rsid w:val="000B0046"/>
    <w:rsid w:val="000B6762"/>
    <w:rsid w:val="000C35FB"/>
    <w:rsid w:val="000E2A01"/>
    <w:rsid w:val="000E3C25"/>
    <w:rsid w:val="000E6047"/>
    <w:rsid w:val="000F07B0"/>
    <w:rsid w:val="000F5319"/>
    <w:rsid w:val="00102B61"/>
    <w:rsid w:val="00104C2C"/>
    <w:rsid w:val="001068F6"/>
    <w:rsid w:val="00120A24"/>
    <w:rsid w:val="001268E6"/>
    <w:rsid w:val="00127B2A"/>
    <w:rsid w:val="00136923"/>
    <w:rsid w:val="001444F8"/>
    <w:rsid w:val="001619B2"/>
    <w:rsid w:val="0016208D"/>
    <w:rsid w:val="0016360A"/>
    <w:rsid w:val="00164F8F"/>
    <w:rsid w:val="00166303"/>
    <w:rsid w:val="00167823"/>
    <w:rsid w:val="00170A45"/>
    <w:rsid w:val="00175D85"/>
    <w:rsid w:val="00181C61"/>
    <w:rsid w:val="00182A8B"/>
    <w:rsid w:val="00196F19"/>
    <w:rsid w:val="001978BC"/>
    <w:rsid w:val="001A1355"/>
    <w:rsid w:val="001A2B0D"/>
    <w:rsid w:val="001A653F"/>
    <w:rsid w:val="001A7D09"/>
    <w:rsid w:val="001B6941"/>
    <w:rsid w:val="001C0508"/>
    <w:rsid w:val="001C454E"/>
    <w:rsid w:val="001E0FB2"/>
    <w:rsid w:val="001E3B87"/>
    <w:rsid w:val="001E76A1"/>
    <w:rsid w:val="001F3A89"/>
    <w:rsid w:val="001F4987"/>
    <w:rsid w:val="001F5D09"/>
    <w:rsid w:val="001F7799"/>
    <w:rsid w:val="002068A7"/>
    <w:rsid w:val="00207F31"/>
    <w:rsid w:val="00212D44"/>
    <w:rsid w:val="002168F6"/>
    <w:rsid w:val="002169B3"/>
    <w:rsid w:val="00217CDB"/>
    <w:rsid w:val="00221149"/>
    <w:rsid w:val="0022162F"/>
    <w:rsid w:val="00227251"/>
    <w:rsid w:val="00230D36"/>
    <w:rsid w:val="00233956"/>
    <w:rsid w:val="00236368"/>
    <w:rsid w:val="00236DB2"/>
    <w:rsid w:val="0024166E"/>
    <w:rsid w:val="00243116"/>
    <w:rsid w:val="002436F9"/>
    <w:rsid w:val="00245880"/>
    <w:rsid w:val="002478CD"/>
    <w:rsid w:val="00250F1E"/>
    <w:rsid w:val="002572DE"/>
    <w:rsid w:val="00273DBD"/>
    <w:rsid w:val="00275D8C"/>
    <w:rsid w:val="00277369"/>
    <w:rsid w:val="0028547D"/>
    <w:rsid w:val="00285871"/>
    <w:rsid w:val="002866CE"/>
    <w:rsid w:val="00293968"/>
    <w:rsid w:val="00295A25"/>
    <w:rsid w:val="002A08DC"/>
    <w:rsid w:val="002A1486"/>
    <w:rsid w:val="002B0FF3"/>
    <w:rsid w:val="002B4AB9"/>
    <w:rsid w:val="002B7110"/>
    <w:rsid w:val="002B7547"/>
    <w:rsid w:val="002C198B"/>
    <w:rsid w:val="002C216C"/>
    <w:rsid w:val="002C59CD"/>
    <w:rsid w:val="002E1BD6"/>
    <w:rsid w:val="002E757A"/>
    <w:rsid w:val="002F6475"/>
    <w:rsid w:val="002F6B69"/>
    <w:rsid w:val="0030008B"/>
    <w:rsid w:val="003018B7"/>
    <w:rsid w:val="003051A6"/>
    <w:rsid w:val="003062F1"/>
    <w:rsid w:val="00307486"/>
    <w:rsid w:val="003158CF"/>
    <w:rsid w:val="0032044C"/>
    <w:rsid w:val="00322693"/>
    <w:rsid w:val="00322BCA"/>
    <w:rsid w:val="00327052"/>
    <w:rsid w:val="00330344"/>
    <w:rsid w:val="003321B8"/>
    <w:rsid w:val="00333EE3"/>
    <w:rsid w:val="00336FAE"/>
    <w:rsid w:val="00337364"/>
    <w:rsid w:val="00342CE2"/>
    <w:rsid w:val="00342F71"/>
    <w:rsid w:val="00345FE9"/>
    <w:rsid w:val="00352C93"/>
    <w:rsid w:val="003700E3"/>
    <w:rsid w:val="00370EB7"/>
    <w:rsid w:val="00372D3B"/>
    <w:rsid w:val="0037313D"/>
    <w:rsid w:val="00374CFB"/>
    <w:rsid w:val="00380B72"/>
    <w:rsid w:val="00382D5E"/>
    <w:rsid w:val="003868BB"/>
    <w:rsid w:val="0039424C"/>
    <w:rsid w:val="003A5609"/>
    <w:rsid w:val="003A6066"/>
    <w:rsid w:val="003A65D5"/>
    <w:rsid w:val="003A7CED"/>
    <w:rsid w:val="003B1B22"/>
    <w:rsid w:val="003B45FC"/>
    <w:rsid w:val="003D16BD"/>
    <w:rsid w:val="003E72B8"/>
    <w:rsid w:val="003E7868"/>
    <w:rsid w:val="003F1BE7"/>
    <w:rsid w:val="004013A7"/>
    <w:rsid w:val="00401BC4"/>
    <w:rsid w:val="00401EC4"/>
    <w:rsid w:val="00403CE6"/>
    <w:rsid w:val="004042BF"/>
    <w:rsid w:val="0041707B"/>
    <w:rsid w:val="004202BE"/>
    <w:rsid w:val="004349F1"/>
    <w:rsid w:val="004365C6"/>
    <w:rsid w:val="004509C0"/>
    <w:rsid w:val="004543C3"/>
    <w:rsid w:val="0048036B"/>
    <w:rsid w:val="004861FC"/>
    <w:rsid w:val="00486E53"/>
    <w:rsid w:val="004A40BF"/>
    <w:rsid w:val="004A468C"/>
    <w:rsid w:val="004B1443"/>
    <w:rsid w:val="004B5F38"/>
    <w:rsid w:val="004C14A0"/>
    <w:rsid w:val="004C6BA1"/>
    <w:rsid w:val="004C76ED"/>
    <w:rsid w:val="004E74DE"/>
    <w:rsid w:val="004F3B94"/>
    <w:rsid w:val="00503F03"/>
    <w:rsid w:val="005059ED"/>
    <w:rsid w:val="00510495"/>
    <w:rsid w:val="005129AA"/>
    <w:rsid w:val="00513F38"/>
    <w:rsid w:val="005277F9"/>
    <w:rsid w:val="0054430C"/>
    <w:rsid w:val="0054545A"/>
    <w:rsid w:val="00546EE3"/>
    <w:rsid w:val="00554091"/>
    <w:rsid w:val="00554E2D"/>
    <w:rsid w:val="00555A4B"/>
    <w:rsid w:val="00560C5C"/>
    <w:rsid w:val="00562468"/>
    <w:rsid w:val="00592045"/>
    <w:rsid w:val="005925F3"/>
    <w:rsid w:val="0059421C"/>
    <w:rsid w:val="005A29C3"/>
    <w:rsid w:val="005A3386"/>
    <w:rsid w:val="005B0170"/>
    <w:rsid w:val="005B24DC"/>
    <w:rsid w:val="005B393F"/>
    <w:rsid w:val="005B3DAB"/>
    <w:rsid w:val="005B5DB8"/>
    <w:rsid w:val="005B7BFC"/>
    <w:rsid w:val="005C3BD1"/>
    <w:rsid w:val="005D2D15"/>
    <w:rsid w:val="005E06C8"/>
    <w:rsid w:val="005E101D"/>
    <w:rsid w:val="00600384"/>
    <w:rsid w:val="00600E92"/>
    <w:rsid w:val="00605518"/>
    <w:rsid w:val="0062035D"/>
    <w:rsid w:val="0062366A"/>
    <w:rsid w:val="00625430"/>
    <w:rsid w:val="006478C4"/>
    <w:rsid w:val="00657342"/>
    <w:rsid w:val="00675C6D"/>
    <w:rsid w:val="00680B1C"/>
    <w:rsid w:val="00682A32"/>
    <w:rsid w:val="00695C44"/>
    <w:rsid w:val="00696BFA"/>
    <w:rsid w:val="006A59F0"/>
    <w:rsid w:val="006C06E6"/>
    <w:rsid w:val="006C7FFB"/>
    <w:rsid w:val="006D7D59"/>
    <w:rsid w:val="006E1F6C"/>
    <w:rsid w:val="006E2DAA"/>
    <w:rsid w:val="006F4D97"/>
    <w:rsid w:val="006F67FA"/>
    <w:rsid w:val="006F79DF"/>
    <w:rsid w:val="007015CC"/>
    <w:rsid w:val="007065A7"/>
    <w:rsid w:val="0071127F"/>
    <w:rsid w:val="00712440"/>
    <w:rsid w:val="00715CFB"/>
    <w:rsid w:val="00720D70"/>
    <w:rsid w:val="0072239F"/>
    <w:rsid w:val="007228E5"/>
    <w:rsid w:val="007270D2"/>
    <w:rsid w:val="0075154E"/>
    <w:rsid w:val="007532FB"/>
    <w:rsid w:val="0077064F"/>
    <w:rsid w:val="0077203C"/>
    <w:rsid w:val="00773B34"/>
    <w:rsid w:val="00782B5F"/>
    <w:rsid w:val="00797CA3"/>
    <w:rsid w:val="007A405F"/>
    <w:rsid w:val="007A54F6"/>
    <w:rsid w:val="007A63F6"/>
    <w:rsid w:val="007A6A32"/>
    <w:rsid w:val="007B353E"/>
    <w:rsid w:val="007C33DE"/>
    <w:rsid w:val="007C5371"/>
    <w:rsid w:val="007E015B"/>
    <w:rsid w:val="007E516A"/>
    <w:rsid w:val="007E534A"/>
    <w:rsid w:val="007E6E58"/>
    <w:rsid w:val="007F0C20"/>
    <w:rsid w:val="00802C20"/>
    <w:rsid w:val="00811A02"/>
    <w:rsid w:val="00812945"/>
    <w:rsid w:val="00812CF9"/>
    <w:rsid w:val="00822A98"/>
    <w:rsid w:val="00835169"/>
    <w:rsid w:val="00836D72"/>
    <w:rsid w:val="00840B5A"/>
    <w:rsid w:val="00844D9B"/>
    <w:rsid w:val="00846138"/>
    <w:rsid w:val="00850AEF"/>
    <w:rsid w:val="008526F7"/>
    <w:rsid w:val="0085478F"/>
    <w:rsid w:val="0086042E"/>
    <w:rsid w:val="00862D55"/>
    <w:rsid w:val="00872A79"/>
    <w:rsid w:val="008755A7"/>
    <w:rsid w:val="00877AC2"/>
    <w:rsid w:val="00882900"/>
    <w:rsid w:val="008B0ABC"/>
    <w:rsid w:val="008B1B88"/>
    <w:rsid w:val="008C0359"/>
    <w:rsid w:val="008C4DF1"/>
    <w:rsid w:val="008C63C3"/>
    <w:rsid w:val="008D0538"/>
    <w:rsid w:val="008D3B10"/>
    <w:rsid w:val="008E1882"/>
    <w:rsid w:val="008E1E68"/>
    <w:rsid w:val="008E203F"/>
    <w:rsid w:val="008E2EF8"/>
    <w:rsid w:val="008F01C1"/>
    <w:rsid w:val="008F267B"/>
    <w:rsid w:val="00906ADD"/>
    <w:rsid w:val="00906B55"/>
    <w:rsid w:val="009262F9"/>
    <w:rsid w:val="00941F3E"/>
    <w:rsid w:val="009439CE"/>
    <w:rsid w:val="009509B5"/>
    <w:rsid w:val="0095230D"/>
    <w:rsid w:val="00952B75"/>
    <w:rsid w:val="0095399E"/>
    <w:rsid w:val="00964019"/>
    <w:rsid w:val="00965565"/>
    <w:rsid w:val="00975744"/>
    <w:rsid w:val="009765C4"/>
    <w:rsid w:val="00976FB5"/>
    <w:rsid w:val="0097723C"/>
    <w:rsid w:val="0098727B"/>
    <w:rsid w:val="0099363F"/>
    <w:rsid w:val="009A7090"/>
    <w:rsid w:val="009B1EAE"/>
    <w:rsid w:val="009B5235"/>
    <w:rsid w:val="009B712A"/>
    <w:rsid w:val="009C0C31"/>
    <w:rsid w:val="009C2163"/>
    <w:rsid w:val="009D06BA"/>
    <w:rsid w:val="009D0B6C"/>
    <w:rsid w:val="009E3C3C"/>
    <w:rsid w:val="009E6F29"/>
    <w:rsid w:val="009F2266"/>
    <w:rsid w:val="00A020AB"/>
    <w:rsid w:val="00A31D5C"/>
    <w:rsid w:val="00A32088"/>
    <w:rsid w:val="00A36CC9"/>
    <w:rsid w:val="00A52439"/>
    <w:rsid w:val="00A52CE0"/>
    <w:rsid w:val="00A53A56"/>
    <w:rsid w:val="00A55DED"/>
    <w:rsid w:val="00A70CA8"/>
    <w:rsid w:val="00A76BAC"/>
    <w:rsid w:val="00A8637A"/>
    <w:rsid w:val="00A97656"/>
    <w:rsid w:val="00A97EFC"/>
    <w:rsid w:val="00AA1AA7"/>
    <w:rsid w:val="00AB3799"/>
    <w:rsid w:val="00AB48FF"/>
    <w:rsid w:val="00AD12BE"/>
    <w:rsid w:val="00AE43F9"/>
    <w:rsid w:val="00AE5B67"/>
    <w:rsid w:val="00AF025B"/>
    <w:rsid w:val="00AF569A"/>
    <w:rsid w:val="00AF6151"/>
    <w:rsid w:val="00AF6279"/>
    <w:rsid w:val="00B04580"/>
    <w:rsid w:val="00B15558"/>
    <w:rsid w:val="00B2646E"/>
    <w:rsid w:val="00B31032"/>
    <w:rsid w:val="00B41578"/>
    <w:rsid w:val="00B41C30"/>
    <w:rsid w:val="00B42F52"/>
    <w:rsid w:val="00B4708E"/>
    <w:rsid w:val="00B52DB8"/>
    <w:rsid w:val="00B55A1F"/>
    <w:rsid w:val="00B55ED3"/>
    <w:rsid w:val="00B57B0D"/>
    <w:rsid w:val="00B612CE"/>
    <w:rsid w:val="00B62BEB"/>
    <w:rsid w:val="00B70A64"/>
    <w:rsid w:val="00B742BC"/>
    <w:rsid w:val="00B80843"/>
    <w:rsid w:val="00B96140"/>
    <w:rsid w:val="00B978FE"/>
    <w:rsid w:val="00BA2DC1"/>
    <w:rsid w:val="00BB0D37"/>
    <w:rsid w:val="00BB13FC"/>
    <w:rsid w:val="00BB3844"/>
    <w:rsid w:val="00BF0F83"/>
    <w:rsid w:val="00C02933"/>
    <w:rsid w:val="00C03AA2"/>
    <w:rsid w:val="00C057E1"/>
    <w:rsid w:val="00C05B82"/>
    <w:rsid w:val="00C05FE2"/>
    <w:rsid w:val="00C06CE0"/>
    <w:rsid w:val="00C07D4E"/>
    <w:rsid w:val="00C143CA"/>
    <w:rsid w:val="00C22431"/>
    <w:rsid w:val="00C26229"/>
    <w:rsid w:val="00C33298"/>
    <w:rsid w:val="00C44C21"/>
    <w:rsid w:val="00C468F0"/>
    <w:rsid w:val="00C54993"/>
    <w:rsid w:val="00C57142"/>
    <w:rsid w:val="00C6002E"/>
    <w:rsid w:val="00C64553"/>
    <w:rsid w:val="00C6569C"/>
    <w:rsid w:val="00C71D7D"/>
    <w:rsid w:val="00C84C47"/>
    <w:rsid w:val="00C9242A"/>
    <w:rsid w:val="00C96D34"/>
    <w:rsid w:val="00CA7BC7"/>
    <w:rsid w:val="00CA7F7C"/>
    <w:rsid w:val="00CB05DD"/>
    <w:rsid w:val="00CC5B1C"/>
    <w:rsid w:val="00CD2DF0"/>
    <w:rsid w:val="00CD305D"/>
    <w:rsid w:val="00CD5FC6"/>
    <w:rsid w:val="00CE2591"/>
    <w:rsid w:val="00CE4047"/>
    <w:rsid w:val="00CF3A9C"/>
    <w:rsid w:val="00D0097A"/>
    <w:rsid w:val="00D035C6"/>
    <w:rsid w:val="00D05D1E"/>
    <w:rsid w:val="00D21F4B"/>
    <w:rsid w:val="00D243CC"/>
    <w:rsid w:val="00D24B32"/>
    <w:rsid w:val="00D24E9D"/>
    <w:rsid w:val="00D25AEC"/>
    <w:rsid w:val="00D300B3"/>
    <w:rsid w:val="00D502C5"/>
    <w:rsid w:val="00D5216E"/>
    <w:rsid w:val="00D54C1F"/>
    <w:rsid w:val="00D5547A"/>
    <w:rsid w:val="00D569A0"/>
    <w:rsid w:val="00D62C8C"/>
    <w:rsid w:val="00D700D6"/>
    <w:rsid w:val="00D77A79"/>
    <w:rsid w:val="00D8046D"/>
    <w:rsid w:val="00D80951"/>
    <w:rsid w:val="00D91BA8"/>
    <w:rsid w:val="00D935B7"/>
    <w:rsid w:val="00D96239"/>
    <w:rsid w:val="00D97D52"/>
    <w:rsid w:val="00DA3ADE"/>
    <w:rsid w:val="00DA7301"/>
    <w:rsid w:val="00DB08D1"/>
    <w:rsid w:val="00DC09AF"/>
    <w:rsid w:val="00DC0EA3"/>
    <w:rsid w:val="00DC2DBE"/>
    <w:rsid w:val="00DC4347"/>
    <w:rsid w:val="00DD0107"/>
    <w:rsid w:val="00DD5F5A"/>
    <w:rsid w:val="00DD63BF"/>
    <w:rsid w:val="00DD7708"/>
    <w:rsid w:val="00DE076F"/>
    <w:rsid w:val="00DE0B5C"/>
    <w:rsid w:val="00DE7279"/>
    <w:rsid w:val="00DF7363"/>
    <w:rsid w:val="00E00513"/>
    <w:rsid w:val="00E04BB3"/>
    <w:rsid w:val="00E23EE6"/>
    <w:rsid w:val="00E40AD3"/>
    <w:rsid w:val="00E42F88"/>
    <w:rsid w:val="00E44558"/>
    <w:rsid w:val="00E448EA"/>
    <w:rsid w:val="00E55462"/>
    <w:rsid w:val="00E676B8"/>
    <w:rsid w:val="00E70EF1"/>
    <w:rsid w:val="00E745D8"/>
    <w:rsid w:val="00E80456"/>
    <w:rsid w:val="00E87E59"/>
    <w:rsid w:val="00EA440F"/>
    <w:rsid w:val="00EA64AF"/>
    <w:rsid w:val="00EB5222"/>
    <w:rsid w:val="00EC513B"/>
    <w:rsid w:val="00EE19AD"/>
    <w:rsid w:val="00EE63E5"/>
    <w:rsid w:val="00EF258B"/>
    <w:rsid w:val="00EF2AAC"/>
    <w:rsid w:val="00F071D2"/>
    <w:rsid w:val="00F12260"/>
    <w:rsid w:val="00F15E9D"/>
    <w:rsid w:val="00F206C4"/>
    <w:rsid w:val="00F27CDE"/>
    <w:rsid w:val="00F43F28"/>
    <w:rsid w:val="00F55BD8"/>
    <w:rsid w:val="00F66407"/>
    <w:rsid w:val="00F67E92"/>
    <w:rsid w:val="00F71F6D"/>
    <w:rsid w:val="00F75315"/>
    <w:rsid w:val="00F80BD4"/>
    <w:rsid w:val="00F85FB1"/>
    <w:rsid w:val="00F90200"/>
    <w:rsid w:val="00F912AB"/>
    <w:rsid w:val="00F9524D"/>
    <w:rsid w:val="00FA0957"/>
    <w:rsid w:val="00FA2CC7"/>
    <w:rsid w:val="00FA552A"/>
    <w:rsid w:val="00FA5F8F"/>
    <w:rsid w:val="00FA7B44"/>
    <w:rsid w:val="00FB45B8"/>
    <w:rsid w:val="00FC296F"/>
    <w:rsid w:val="00FC649B"/>
    <w:rsid w:val="00FD71C0"/>
    <w:rsid w:val="00FD7226"/>
    <w:rsid w:val="00FD75A3"/>
    <w:rsid w:val="00FE0773"/>
    <w:rsid w:val="00FE2E6F"/>
    <w:rsid w:val="00FE39FE"/>
    <w:rsid w:val="00FF03EA"/>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paragraph" w:styleId="Heading3">
    <w:name w:val="heading 3"/>
    <w:basedOn w:val="Normal"/>
    <w:next w:val="Normal"/>
    <w:link w:val="Heading3Char"/>
    <w:uiPriority w:val="9"/>
    <w:semiHidden/>
    <w:unhideWhenUsed/>
    <w:qFormat/>
    <w:rsid w:val="003E786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E78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 w:type="paragraph" w:styleId="NormalWeb">
    <w:name w:val="Normal (Web)"/>
    <w:basedOn w:val="Normal"/>
    <w:uiPriority w:val="99"/>
    <w:semiHidden/>
    <w:unhideWhenUsed/>
    <w:rsid w:val="00FA5F8F"/>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FA5F8F"/>
    <w:rPr>
      <w:b/>
      <w:bCs/>
    </w:rPr>
  </w:style>
  <w:style w:type="character" w:styleId="Emphasis">
    <w:name w:val="Emphasis"/>
    <w:basedOn w:val="DefaultParagraphFont"/>
    <w:uiPriority w:val="20"/>
    <w:qFormat/>
    <w:rsid w:val="00FA5F8F"/>
    <w:rPr>
      <w:i/>
      <w:iCs/>
    </w:rPr>
  </w:style>
  <w:style w:type="character" w:customStyle="1" w:styleId="Heading3Char">
    <w:name w:val="Heading 3 Char"/>
    <w:basedOn w:val="DefaultParagraphFont"/>
    <w:link w:val="Heading3"/>
    <w:uiPriority w:val="9"/>
    <w:semiHidden/>
    <w:rsid w:val="003E786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E786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19487">
      <w:bodyDiv w:val="1"/>
      <w:marLeft w:val="0"/>
      <w:marRight w:val="0"/>
      <w:marTop w:val="0"/>
      <w:marBottom w:val="0"/>
      <w:divBdr>
        <w:top w:val="none" w:sz="0" w:space="0" w:color="auto"/>
        <w:left w:val="none" w:sz="0" w:space="0" w:color="auto"/>
        <w:bottom w:val="none" w:sz="0" w:space="0" w:color="auto"/>
        <w:right w:val="none" w:sz="0" w:space="0" w:color="auto"/>
      </w:divBdr>
    </w:div>
    <w:div w:id="1485119799">
      <w:bodyDiv w:val="1"/>
      <w:marLeft w:val="0"/>
      <w:marRight w:val="0"/>
      <w:marTop w:val="0"/>
      <w:marBottom w:val="0"/>
      <w:divBdr>
        <w:top w:val="none" w:sz="0" w:space="0" w:color="auto"/>
        <w:left w:val="none" w:sz="0" w:space="0" w:color="auto"/>
        <w:bottom w:val="none" w:sz="0" w:space="0" w:color="auto"/>
        <w:right w:val="none" w:sz="0" w:space="0" w:color="auto"/>
      </w:divBdr>
    </w:div>
    <w:div w:id="176426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7</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Editor GP 005</cp:lastModifiedBy>
  <cp:revision>453</cp:revision>
  <cp:lastPrinted>2025-06-11T09:01:00Z</cp:lastPrinted>
  <dcterms:created xsi:type="dcterms:W3CDTF">2024-02-07T06:50:00Z</dcterms:created>
  <dcterms:modified xsi:type="dcterms:W3CDTF">2025-07-12T12:01:00Z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