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8E68" w14:textId="7C1979EA" w:rsidR="00D245FD" w:rsidRDefault="00D245FD" w:rsidP="00D245FD">
      <w:pPr>
        <w:ind w:left="-360"/>
        <w:jc w:val="right"/>
        <w:rPr>
          <w:rFonts w:ascii="Arial" w:hAnsi="Arial" w:cs="Arial"/>
          <w:b/>
          <w:bCs/>
          <w:i/>
          <w:sz w:val="32"/>
          <w:szCs w:val="32"/>
          <w:highlight w:val="yellow"/>
          <w:u w:val="single"/>
          <w:lang w:eastAsia="en-IN"/>
        </w:rPr>
      </w:pPr>
      <w:bookmarkStart w:id="0" w:name="_GoBack"/>
      <w:bookmarkEnd w:id="0"/>
      <w:r w:rsidRPr="00D245FD">
        <w:rPr>
          <w:rFonts w:ascii="Arial" w:hAnsi="Arial" w:cs="Arial"/>
          <w:b/>
          <w:bCs/>
          <w:i/>
          <w:sz w:val="32"/>
          <w:szCs w:val="32"/>
          <w:highlight w:val="yellow"/>
          <w:u w:val="single"/>
          <w:lang w:eastAsia="en-IN"/>
        </w:rPr>
        <w:t>Original Research Article</w:t>
      </w:r>
    </w:p>
    <w:p w14:paraId="7866FBB8" w14:textId="77777777" w:rsidR="00D245FD" w:rsidRPr="00D245FD" w:rsidRDefault="00D245FD" w:rsidP="00D245FD">
      <w:pPr>
        <w:pStyle w:val="NoSpacing"/>
        <w:rPr>
          <w:highlight w:val="yellow"/>
          <w:lang w:eastAsia="en-IN"/>
        </w:rPr>
      </w:pPr>
    </w:p>
    <w:p w14:paraId="7B455D1D" w14:textId="319846D8" w:rsidR="00055087" w:rsidRPr="00D245FD" w:rsidRDefault="00055087" w:rsidP="00D245FD">
      <w:pPr>
        <w:ind w:left="-360"/>
        <w:jc w:val="right"/>
        <w:rPr>
          <w:rFonts w:ascii="Arial" w:hAnsi="Arial" w:cs="Arial"/>
          <w:b/>
          <w:bCs/>
          <w:sz w:val="32"/>
          <w:szCs w:val="32"/>
          <w:highlight w:val="yellow"/>
        </w:rPr>
      </w:pPr>
      <w:r w:rsidRPr="00D245FD">
        <w:rPr>
          <w:rFonts w:ascii="Arial" w:hAnsi="Arial" w:cs="Arial"/>
          <w:b/>
          <w:bCs/>
          <w:sz w:val="32"/>
          <w:szCs w:val="32"/>
          <w:highlight w:val="yellow"/>
          <w:lang w:eastAsia="en-IN"/>
        </w:rPr>
        <w:t xml:space="preserve">Assessment of Value Addition in </w:t>
      </w:r>
      <w:proofErr w:type="spellStart"/>
      <w:r w:rsidRPr="00D245FD">
        <w:rPr>
          <w:rFonts w:ascii="Arial" w:hAnsi="Arial" w:cs="Arial"/>
          <w:b/>
          <w:bCs/>
          <w:sz w:val="32"/>
          <w:szCs w:val="32"/>
          <w:highlight w:val="yellow"/>
          <w:lang w:eastAsia="en-IN"/>
        </w:rPr>
        <w:t>Aonla</w:t>
      </w:r>
      <w:proofErr w:type="spellEnd"/>
      <w:r w:rsidRPr="00D245FD">
        <w:rPr>
          <w:rFonts w:ascii="Arial" w:hAnsi="Arial" w:cs="Arial"/>
          <w:b/>
          <w:bCs/>
          <w:sz w:val="32"/>
          <w:szCs w:val="32"/>
          <w:highlight w:val="yellow"/>
          <w:lang w:eastAsia="en-IN"/>
        </w:rPr>
        <w:t xml:space="preserve"> (</w:t>
      </w:r>
      <w:proofErr w:type="spellStart"/>
      <w:r w:rsidRPr="00D245FD">
        <w:rPr>
          <w:rFonts w:ascii="Arial" w:hAnsi="Arial" w:cs="Arial"/>
          <w:b/>
          <w:bCs/>
          <w:i/>
          <w:iCs/>
          <w:sz w:val="32"/>
          <w:szCs w:val="32"/>
          <w:highlight w:val="yellow"/>
          <w:lang w:eastAsia="en-IN"/>
        </w:rPr>
        <w:t>Emblica</w:t>
      </w:r>
      <w:proofErr w:type="spellEnd"/>
      <w:r w:rsidRPr="00D245FD">
        <w:rPr>
          <w:rFonts w:ascii="Arial" w:hAnsi="Arial" w:cs="Arial"/>
          <w:b/>
          <w:bCs/>
          <w:i/>
          <w:iCs/>
          <w:sz w:val="32"/>
          <w:szCs w:val="32"/>
          <w:highlight w:val="yellow"/>
          <w:lang w:eastAsia="en-IN"/>
        </w:rPr>
        <w:t xml:space="preserve"> officinalis</w:t>
      </w:r>
      <w:r w:rsidRPr="00D245FD">
        <w:rPr>
          <w:rFonts w:ascii="Arial" w:hAnsi="Arial" w:cs="Arial"/>
          <w:b/>
          <w:bCs/>
          <w:sz w:val="32"/>
          <w:szCs w:val="32"/>
          <w:highlight w:val="yellow"/>
          <w:lang w:eastAsia="en-IN"/>
        </w:rPr>
        <w:t xml:space="preserve"> L.) Candy</w:t>
      </w:r>
    </w:p>
    <w:p w14:paraId="45367D78" w14:textId="77777777" w:rsidR="00D245FD" w:rsidRPr="00D245FD" w:rsidRDefault="00D245FD" w:rsidP="00D245FD">
      <w:pPr>
        <w:pStyle w:val="NoSpacing"/>
        <w:rPr>
          <w:sz w:val="24"/>
          <w:szCs w:val="24"/>
          <w:highlight w:val="yellow"/>
        </w:rPr>
      </w:pPr>
    </w:p>
    <w:p w14:paraId="0E4E7A0D" w14:textId="5BD700C9" w:rsidR="00D245FD" w:rsidRPr="00D245FD" w:rsidRDefault="00D245FD" w:rsidP="00D245FD">
      <w:pPr>
        <w:pStyle w:val="NoSpacing"/>
        <w:jc w:val="right"/>
        <w:rPr>
          <w:rFonts w:ascii="Arial" w:hAnsi="Arial" w:cs="Arial"/>
          <w:i/>
          <w:color w:val="4F81BD" w:themeColor="accent1"/>
          <w:sz w:val="20"/>
          <w:szCs w:val="20"/>
        </w:rPr>
      </w:pPr>
      <w:r w:rsidRPr="00D245FD">
        <w:rPr>
          <w:rFonts w:ascii="Arial" w:hAnsi="Arial" w:cs="Arial"/>
          <w:i/>
          <w:color w:val="4F81BD" w:themeColor="accent1"/>
          <w:sz w:val="20"/>
          <w:szCs w:val="20"/>
        </w:rPr>
        <w:t xml:space="preserve"> </w:t>
      </w:r>
    </w:p>
    <w:p w14:paraId="671AD098" w14:textId="77777777" w:rsidR="00055087" w:rsidRPr="00D245FD" w:rsidRDefault="00055087" w:rsidP="00D245FD">
      <w:pPr>
        <w:pStyle w:val="BodyText"/>
        <w:spacing w:before="3"/>
        <w:rPr>
          <w:rFonts w:ascii="Arial" w:hAnsi="Arial" w:cs="Arial"/>
          <w:sz w:val="20"/>
          <w:szCs w:val="20"/>
        </w:rPr>
      </w:pPr>
    </w:p>
    <w:p w14:paraId="0AC138EE" w14:textId="190E6167" w:rsidR="00055087" w:rsidRPr="00F36D3F" w:rsidRDefault="00D245FD" w:rsidP="00D245FD">
      <w:pPr>
        <w:pStyle w:val="NoSpacing"/>
        <w:jc w:val="center"/>
        <w:rPr>
          <w:rFonts w:ascii="Arial" w:hAnsi="Arial" w:cs="Arial"/>
          <w:b/>
        </w:rPr>
      </w:pPr>
      <w:r w:rsidRPr="00F36D3F">
        <w:rPr>
          <w:rFonts w:ascii="Arial" w:hAnsi="Arial" w:cs="Arial"/>
          <w:b/>
          <w:sz w:val="24"/>
        </w:rPr>
        <w:t>ABSTRACT</w:t>
      </w:r>
    </w:p>
    <w:p w14:paraId="58167BD5" w14:textId="06D03D91" w:rsidR="00575F06" w:rsidRDefault="00575F06" w:rsidP="00575F06">
      <w:pPr>
        <w:pStyle w:val="NormalWeb"/>
        <w:spacing w:before="120"/>
        <w:jc w:val="both"/>
        <w:rPr>
          <w:rFonts w:ascii="Arial" w:hAnsi="Arial" w:cs="Arial"/>
          <w:sz w:val="20"/>
          <w:szCs w:val="20"/>
          <w:lang w:val="en-US" w:eastAsia="en-US" w:bidi="ar-SA"/>
        </w:rPr>
      </w:pPr>
      <w:r w:rsidRPr="009606CF">
        <w:rPr>
          <w:rFonts w:ascii="Arial" w:hAnsi="Arial" w:cs="Arial"/>
          <w:sz w:val="20"/>
          <w:szCs w:val="20"/>
          <w:highlight w:val="yellow"/>
          <w:lang w:val="en-US" w:eastAsia="en-US" w:bidi="ar-SA"/>
        </w:rPr>
        <w:t xml:space="preserve">The present investigation was undertaken to assess the value addition in </w:t>
      </w:r>
      <w:proofErr w:type="spellStart"/>
      <w:r w:rsidRPr="009606CF">
        <w:rPr>
          <w:rFonts w:ascii="Arial" w:hAnsi="Arial" w:cs="Arial"/>
          <w:sz w:val="20"/>
          <w:szCs w:val="20"/>
          <w:highlight w:val="yellow"/>
          <w:lang w:val="en-US" w:eastAsia="en-US" w:bidi="ar-SA"/>
        </w:rPr>
        <w:t>Aonla</w:t>
      </w:r>
      <w:proofErr w:type="spellEnd"/>
      <w:r w:rsidRPr="009606CF">
        <w:rPr>
          <w:rFonts w:ascii="Arial" w:hAnsi="Arial" w:cs="Arial"/>
          <w:sz w:val="20"/>
          <w:szCs w:val="20"/>
          <w:highlight w:val="yellow"/>
          <w:lang w:val="en-US" w:eastAsia="en-US" w:bidi="ar-SA"/>
        </w:rPr>
        <w:t xml:space="preserve"> (</w:t>
      </w:r>
      <w:proofErr w:type="spellStart"/>
      <w:r w:rsidRPr="009606CF">
        <w:rPr>
          <w:rFonts w:ascii="Arial" w:hAnsi="Arial" w:cs="Arial"/>
          <w:sz w:val="20"/>
          <w:szCs w:val="20"/>
          <w:highlight w:val="yellow"/>
          <w:lang w:val="en-US" w:eastAsia="en-US" w:bidi="ar-SA"/>
        </w:rPr>
        <w:t>Emblica</w:t>
      </w:r>
      <w:proofErr w:type="spellEnd"/>
      <w:r w:rsidRPr="009606CF">
        <w:rPr>
          <w:rFonts w:ascii="Arial" w:hAnsi="Arial" w:cs="Arial"/>
          <w:sz w:val="20"/>
          <w:szCs w:val="20"/>
          <w:highlight w:val="yellow"/>
          <w:lang w:val="en-US" w:eastAsia="en-US" w:bidi="ar-SA"/>
        </w:rPr>
        <w:t xml:space="preserve"> officinalis L.) candy using herbal syrups, conducted from February to May 2024 at the Post-Harvest and Value Addition Laboratory, Mewar University, Rajasthan. </w:t>
      </w:r>
      <w:proofErr w:type="spellStart"/>
      <w:r w:rsidRPr="009606CF">
        <w:rPr>
          <w:rFonts w:ascii="Arial" w:hAnsi="Arial" w:cs="Arial"/>
          <w:sz w:val="20"/>
          <w:szCs w:val="20"/>
          <w:highlight w:val="yellow"/>
          <w:lang w:val="en-US" w:eastAsia="en-US" w:bidi="ar-SA"/>
        </w:rPr>
        <w:t>Aonla</w:t>
      </w:r>
      <w:proofErr w:type="spellEnd"/>
      <w:r w:rsidRPr="009606CF">
        <w:rPr>
          <w:rFonts w:ascii="Arial" w:hAnsi="Arial" w:cs="Arial"/>
          <w:sz w:val="20"/>
          <w:szCs w:val="20"/>
          <w:highlight w:val="yellow"/>
          <w:lang w:val="en-US" w:eastAsia="en-US" w:bidi="ar-SA"/>
        </w:rPr>
        <w:t xml:space="preserve">, known for its rich ascorbic acid content and medicinal properties, holds vast potential for processing into functional products. The experiment was laid out in a Completely Randomized Design with nine treatments and three replications, including herbal syrup infusions such as mint, </w:t>
      </w:r>
      <w:proofErr w:type="spellStart"/>
      <w:r w:rsidRPr="009606CF">
        <w:rPr>
          <w:rFonts w:ascii="Arial" w:hAnsi="Arial" w:cs="Arial"/>
          <w:sz w:val="20"/>
          <w:szCs w:val="20"/>
          <w:highlight w:val="yellow"/>
          <w:lang w:val="en-US" w:eastAsia="en-US" w:bidi="ar-SA"/>
        </w:rPr>
        <w:t>tulsi</w:t>
      </w:r>
      <w:proofErr w:type="spellEnd"/>
      <w:r w:rsidRPr="009606CF">
        <w:rPr>
          <w:rFonts w:ascii="Arial" w:hAnsi="Arial" w:cs="Arial"/>
          <w:sz w:val="20"/>
          <w:szCs w:val="20"/>
          <w:highlight w:val="yellow"/>
          <w:lang w:val="en-US" w:eastAsia="en-US" w:bidi="ar-SA"/>
        </w:rPr>
        <w:t>, lemongrass, and their combinations. Various biochemical parameters</w:t>
      </w:r>
      <w:r w:rsidR="009606CF" w:rsidRPr="009606CF">
        <w:rPr>
          <w:rFonts w:ascii="Arial" w:hAnsi="Arial" w:cs="Arial"/>
          <w:sz w:val="20"/>
          <w:szCs w:val="20"/>
          <w:highlight w:val="yellow"/>
          <w:lang w:val="en-US" w:eastAsia="en-US" w:bidi="ar-SA"/>
        </w:rPr>
        <w:t xml:space="preserve"> </w:t>
      </w:r>
      <w:r w:rsidRPr="009606CF">
        <w:rPr>
          <w:rFonts w:ascii="Arial" w:hAnsi="Arial" w:cs="Arial"/>
          <w:sz w:val="20"/>
          <w:szCs w:val="20"/>
          <w:highlight w:val="yellow"/>
          <w:lang w:val="en-US" w:eastAsia="en-US" w:bidi="ar-SA"/>
        </w:rPr>
        <w:t>Total Soluble Solids (TSS), ascorbic acid, titratable acidity, total sugar, reducing sugar, and non-reducing sugar</w:t>
      </w:r>
      <w:r w:rsidR="009606CF" w:rsidRPr="009606CF">
        <w:rPr>
          <w:rFonts w:ascii="Arial" w:hAnsi="Arial" w:cs="Arial"/>
          <w:sz w:val="20"/>
          <w:szCs w:val="20"/>
          <w:highlight w:val="yellow"/>
          <w:lang w:val="en-US" w:eastAsia="en-US" w:bidi="ar-SA"/>
        </w:rPr>
        <w:t xml:space="preserve"> </w:t>
      </w:r>
      <w:r w:rsidRPr="009606CF">
        <w:rPr>
          <w:rFonts w:ascii="Arial" w:hAnsi="Arial" w:cs="Arial"/>
          <w:sz w:val="20"/>
          <w:szCs w:val="20"/>
          <w:highlight w:val="yellow"/>
          <w:lang w:val="en-US" w:eastAsia="en-US" w:bidi="ar-SA"/>
        </w:rPr>
        <w:t>were recorded at intervals of 0, 30, 45, and 60 days of storage. Among the treatments, the combination treatment T</w:t>
      </w:r>
      <w:r w:rsidRPr="009606CF">
        <w:rPr>
          <w:rFonts w:ascii="Cambria Math" w:hAnsi="Cambria Math" w:cs="Cambria Math"/>
          <w:sz w:val="20"/>
          <w:szCs w:val="20"/>
          <w:highlight w:val="yellow"/>
          <w:lang w:val="en-US" w:eastAsia="en-US" w:bidi="ar-SA"/>
        </w:rPr>
        <w:t>₉</w:t>
      </w:r>
      <w:r w:rsidRPr="009606CF">
        <w:rPr>
          <w:rFonts w:ascii="Arial" w:hAnsi="Arial" w:cs="Arial"/>
          <w:sz w:val="20"/>
          <w:szCs w:val="20"/>
          <w:highlight w:val="yellow"/>
          <w:lang w:val="en-US" w:eastAsia="en-US" w:bidi="ar-SA"/>
        </w:rPr>
        <w:t xml:space="preserve"> (Mint Syrup 0.5% + Tulsi Syrup 0.5% + Lemongrass Syrup 0.5%) consistently recorded the highest values across all measured parameters at 60 days: TSS (56.91 °Brix), ascorbic acid (324.85 mg/100g), titratable acidity (0.59%), total sugar (67.22%), reducing sugar (33.44%), and non-reducing sugar (35.28%). The findings demonstrate that the herbal-infused treatment not only improved the nutritional profile but also enhanced the storage quality and shelf life of the product compared to conventional processing. The results affirm that incorporation of herbal syrups significantly contributes to the sensory appeal and functional value of </w:t>
      </w:r>
      <w:proofErr w:type="spellStart"/>
      <w:r w:rsidRPr="009606CF">
        <w:rPr>
          <w:rFonts w:ascii="Arial" w:hAnsi="Arial" w:cs="Arial"/>
          <w:sz w:val="20"/>
          <w:szCs w:val="20"/>
          <w:highlight w:val="yellow"/>
          <w:lang w:val="en-US" w:eastAsia="en-US" w:bidi="ar-SA"/>
        </w:rPr>
        <w:t>Aonla</w:t>
      </w:r>
      <w:proofErr w:type="spellEnd"/>
      <w:r w:rsidRPr="009606CF">
        <w:rPr>
          <w:rFonts w:ascii="Arial" w:hAnsi="Arial" w:cs="Arial"/>
          <w:sz w:val="20"/>
          <w:szCs w:val="20"/>
          <w:highlight w:val="yellow"/>
          <w:lang w:val="en-US" w:eastAsia="en-US" w:bidi="ar-SA"/>
        </w:rPr>
        <w:t xml:space="preserve"> candy. Such formulations can offer a promising avenue for small-scale food entrepreneurs and health-conscious consumers by providing nutritionally enriched and longer-lasting products. This study establishes the potential of natural bio-enhancers in fruit value addition and advocates for their commercial adoption in functional food industries.</w:t>
      </w:r>
    </w:p>
    <w:p w14:paraId="5B43ECF1" w14:textId="68F0CF0D" w:rsidR="00D245FD" w:rsidRPr="00575F06" w:rsidRDefault="00055087" w:rsidP="00575F06">
      <w:pPr>
        <w:pStyle w:val="NormalWeb"/>
        <w:spacing w:before="120"/>
        <w:jc w:val="both"/>
        <w:rPr>
          <w:rFonts w:ascii="Arial" w:hAnsi="Arial" w:cs="Arial"/>
          <w:b/>
          <w:sz w:val="20"/>
          <w:szCs w:val="20"/>
        </w:rPr>
      </w:pPr>
      <w:r w:rsidRPr="00D245FD">
        <w:rPr>
          <w:rFonts w:ascii="Arial" w:hAnsi="Arial" w:cs="Arial"/>
          <w:b/>
          <w:sz w:val="20"/>
          <w:szCs w:val="20"/>
        </w:rPr>
        <w:t>Keywords:</w:t>
      </w:r>
      <w:r w:rsidR="002B0101">
        <w:rPr>
          <w:rFonts w:ascii="Arial" w:hAnsi="Arial" w:cs="Arial"/>
          <w:b/>
          <w:sz w:val="20"/>
          <w:szCs w:val="20"/>
        </w:rPr>
        <w:t xml:space="preserve"> </w:t>
      </w:r>
      <w:r w:rsidR="00575F06" w:rsidRPr="009606CF">
        <w:rPr>
          <w:rFonts w:ascii="Arial" w:hAnsi="Arial" w:cs="Arial"/>
          <w:sz w:val="20"/>
          <w:szCs w:val="20"/>
        </w:rPr>
        <w:t>A</w:t>
      </w:r>
      <w:proofErr w:type="spellStart"/>
      <w:r w:rsidR="00575F06" w:rsidRPr="009606CF">
        <w:rPr>
          <w:rFonts w:ascii="Arial" w:hAnsi="Arial" w:cs="Arial"/>
          <w:i/>
          <w:sz w:val="20"/>
          <w:szCs w:val="20"/>
          <w:lang w:val="en-US"/>
        </w:rPr>
        <w:t>onla</w:t>
      </w:r>
      <w:proofErr w:type="spellEnd"/>
      <w:r w:rsidR="00575F06" w:rsidRPr="009606CF">
        <w:rPr>
          <w:rFonts w:ascii="Arial" w:hAnsi="Arial" w:cs="Arial"/>
          <w:i/>
          <w:sz w:val="20"/>
          <w:szCs w:val="20"/>
          <w:lang w:val="en-US"/>
        </w:rPr>
        <w:t xml:space="preserve"> candy, Herbal syrup, Biochemical traits, Value addition, Storage stability, Functional food</w:t>
      </w:r>
    </w:p>
    <w:p w14:paraId="77F0CE2E" w14:textId="4BA1C352" w:rsidR="00055087" w:rsidRPr="00D245FD" w:rsidRDefault="00D245FD" w:rsidP="00D245FD">
      <w:pPr>
        <w:pStyle w:val="ListParagraph"/>
        <w:numPr>
          <w:ilvl w:val="0"/>
          <w:numId w:val="6"/>
        </w:numPr>
        <w:jc w:val="both"/>
        <w:rPr>
          <w:rFonts w:ascii="Arial" w:hAnsi="Arial" w:cs="Arial"/>
          <w:b/>
          <w:bCs/>
          <w:sz w:val="24"/>
          <w:szCs w:val="20"/>
        </w:rPr>
      </w:pPr>
      <w:r w:rsidRPr="00D245FD">
        <w:rPr>
          <w:rFonts w:ascii="Arial" w:hAnsi="Arial" w:cs="Arial"/>
          <w:b/>
          <w:bCs/>
          <w:sz w:val="24"/>
          <w:szCs w:val="20"/>
        </w:rPr>
        <w:t>INTRODUCTION</w:t>
      </w:r>
    </w:p>
    <w:p w14:paraId="7701EA9C" w14:textId="77777777" w:rsidR="009606CF" w:rsidRDefault="00D90EF6" w:rsidP="004C1717">
      <w:pPr>
        <w:spacing w:before="40"/>
        <w:ind w:firstLine="720"/>
        <w:jc w:val="both"/>
        <w:rPr>
          <w:rFonts w:ascii="Arial" w:hAnsi="Arial" w:cs="Arial"/>
          <w:sz w:val="20"/>
          <w:szCs w:val="20"/>
          <w:lang w:eastAsia="en-IN"/>
        </w:rPr>
      </w:pP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w:t>
      </w:r>
      <w:proofErr w:type="spellStart"/>
      <w:r w:rsidRPr="009606CF">
        <w:rPr>
          <w:rFonts w:ascii="Arial" w:hAnsi="Arial" w:cs="Arial"/>
          <w:sz w:val="20"/>
          <w:szCs w:val="20"/>
          <w:lang w:eastAsia="en-IN"/>
        </w:rPr>
        <w:t>Em</w:t>
      </w:r>
      <w:r w:rsidRPr="009606CF">
        <w:rPr>
          <w:rFonts w:ascii="Arial" w:hAnsi="Arial" w:cs="Arial"/>
          <w:i/>
          <w:iCs/>
          <w:sz w:val="20"/>
          <w:szCs w:val="20"/>
          <w:lang w:eastAsia="en-IN"/>
        </w:rPr>
        <w:t>blica</w:t>
      </w:r>
      <w:proofErr w:type="spellEnd"/>
      <w:r w:rsidRPr="009606CF">
        <w:rPr>
          <w:rFonts w:ascii="Arial" w:hAnsi="Arial" w:cs="Arial"/>
          <w:i/>
          <w:iCs/>
          <w:sz w:val="20"/>
          <w:szCs w:val="20"/>
          <w:lang w:eastAsia="en-IN"/>
        </w:rPr>
        <w:t xml:space="preserve"> officinalis L</w:t>
      </w:r>
      <w:r w:rsidRPr="009606CF">
        <w:rPr>
          <w:rFonts w:ascii="Arial" w:hAnsi="Arial" w:cs="Arial"/>
          <w:sz w:val="20"/>
          <w:szCs w:val="20"/>
          <w:lang w:eastAsia="en-IN"/>
        </w:rPr>
        <w:t xml:space="preserve">.), commonly known as Indian gooseberry, is a deciduous tree belonging to the family </w:t>
      </w:r>
      <w:proofErr w:type="spellStart"/>
      <w:r w:rsidRPr="009606CF">
        <w:rPr>
          <w:rFonts w:ascii="Arial" w:hAnsi="Arial" w:cs="Arial"/>
          <w:sz w:val="20"/>
          <w:szCs w:val="20"/>
          <w:lang w:eastAsia="en-IN"/>
        </w:rPr>
        <w:t>Euphorbiaceae</w:t>
      </w:r>
      <w:proofErr w:type="spellEnd"/>
      <w:r w:rsidRPr="009606CF">
        <w:rPr>
          <w:rFonts w:ascii="Arial" w:hAnsi="Arial" w:cs="Arial"/>
          <w:sz w:val="20"/>
          <w:szCs w:val="20"/>
          <w:lang w:eastAsia="en-IN"/>
        </w:rPr>
        <w:t xml:space="preserve">. </w:t>
      </w:r>
      <w:r w:rsidRPr="009606CF">
        <w:rPr>
          <w:rFonts w:ascii="Arial" w:hAnsi="Arial" w:cs="Arial"/>
          <w:sz w:val="20"/>
          <w:szCs w:val="20"/>
          <w:highlight w:val="yellow"/>
          <w:lang w:eastAsia="en-IN"/>
        </w:rPr>
        <w:t>It holds a unique and time-honored place in Indian horticulture, traditional medicine, and nutritional practices</w:t>
      </w:r>
      <w:r w:rsidR="009063B0" w:rsidRPr="009606CF">
        <w:rPr>
          <w:rFonts w:ascii="Arial" w:hAnsi="Arial" w:cs="Arial"/>
          <w:sz w:val="20"/>
          <w:szCs w:val="20"/>
          <w:highlight w:val="yellow"/>
          <w:lang w:eastAsia="en-IN"/>
        </w:rPr>
        <w:t xml:space="preserve"> (Singh et al., 2019)</w:t>
      </w:r>
      <w:r w:rsidRPr="009606CF">
        <w:rPr>
          <w:rFonts w:ascii="Arial" w:hAnsi="Arial" w:cs="Arial"/>
          <w:sz w:val="20"/>
          <w:szCs w:val="20"/>
          <w:highlight w:val="yellow"/>
          <w:lang w:eastAsia="en-IN"/>
        </w:rPr>
        <w:t xml:space="preserve">. Esteemed </w:t>
      </w:r>
      <w:r w:rsidRPr="009606CF">
        <w:rPr>
          <w:rFonts w:ascii="Arial" w:hAnsi="Arial" w:cs="Arial"/>
          <w:sz w:val="20"/>
          <w:szCs w:val="20"/>
          <w:lang w:eastAsia="en-IN"/>
        </w:rPr>
        <w:t xml:space="preserve">in Ayurveda and other indigenous medical systems for millennia,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is described as a “Wonder Fruit” due to its exceptional therapeutic potential and rich nutritional </w:t>
      </w:r>
      <w:r w:rsidRPr="009606CF">
        <w:rPr>
          <w:rFonts w:ascii="Arial" w:hAnsi="Arial" w:cs="Arial"/>
          <w:sz w:val="20"/>
          <w:szCs w:val="20"/>
          <w:highlight w:val="yellow"/>
          <w:lang w:eastAsia="en-IN"/>
        </w:rPr>
        <w:t>profile</w:t>
      </w:r>
      <w:r w:rsidR="009063B0" w:rsidRPr="009606CF">
        <w:rPr>
          <w:rFonts w:ascii="Arial" w:hAnsi="Arial" w:cs="Arial"/>
          <w:sz w:val="20"/>
          <w:szCs w:val="20"/>
          <w:highlight w:val="yellow"/>
          <w:lang w:eastAsia="en-IN"/>
        </w:rPr>
        <w:t xml:space="preserve"> (Kumari &amp; </w:t>
      </w:r>
      <w:proofErr w:type="spellStart"/>
      <w:r w:rsidR="009063B0" w:rsidRPr="009606CF">
        <w:rPr>
          <w:rFonts w:ascii="Arial" w:hAnsi="Arial" w:cs="Arial"/>
          <w:sz w:val="20"/>
          <w:szCs w:val="20"/>
          <w:highlight w:val="yellow"/>
          <w:lang w:eastAsia="en-IN"/>
        </w:rPr>
        <w:t>Khatkar</w:t>
      </w:r>
      <w:proofErr w:type="spellEnd"/>
      <w:r w:rsidR="009606CF" w:rsidRPr="009606CF">
        <w:rPr>
          <w:rFonts w:ascii="Arial" w:hAnsi="Arial" w:cs="Arial"/>
          <w:sz w:val="20"/>
          <w:szCs w:val="20"/>
          <w:highlight w:val="yellow"/>
          <w:lang w:eastAsia="en-IN"/>
        </w:rPr>
        <w:t>,</w:t>
      </w:r>
      <w:r w:rsidR="009063B0" w:rsidRPr="009606CF">
        <w:rPr>
          <w:rFonts w:ascii="Arial" w:hAnsi="Arial" w:cs="Arial"/>
          <w:sz w:val="20"/>
          <w:szCs w:val="20"/>
          <w:highlight w:val="yellow"/>
          <w:lang w:eastAsia="en-IN"/>
        </w:rPr>
        <w:t xml:space="preserve"> 2019)</w:t>
      </w:r>
      <w:r w:rsidRPr="009606CF">
        <w:rPr>
          <w:rFonts w:ascii="Arial" w:hAnsi="Arial" w:cs="Arial"/>
          <w:sz w:val="20"/>
          <w:szCs w:val="20"/>
          <w:highlight w:val="yellow"/>
          <w:lang w:eastAsia="en-IN"/>
        </w:rPr>
        <w:t xml:space="preserve">. </w:t>
      </w:r>
      <w:r w:rsidRPr="009606CF">
        <w:rPr>
          <w:rFonts w:ascii="Arial" w:hAnsi="Arial" w:cs="Arial"/>
          <w:sz w:val="20"/>
          <w:szCs w:val="20"/>
          <w:lang w:eastAsia="en-IN"/>
        </w:rPr>
        <w:t xml:space="preserve">Its cultivation, commercial utilization, and functional properties have made it a focal point in modern research concerning health-promoting functional foods and </w:t>
      </w:r>
      <w:r w:rsidRPr="009606CF">
        <w:rPr>
          <w:rFonts w:ascii="Arial" w:hAnsi="Arial" w:cs="Arial"/>
          <w:sz w:val="20"/>
          <w:szCs w:val="20"/>
          <w:highlight w:val="yellow"/>
          <w:lang w:eastAsia="en-IN"/>
        </w:rPr>
        <w:t>nutraceuticals</w:t>
      </w:r>
      <w:r w:rsidR="009063B0" w:rsidRPr="009606CF">
        <w:rPr>
          <w:rFonts w:ascii="Arial" w:hAnsi="Arial" w:cs="Arial"/>
          <w:sz w:val="20"/>
          <w:szCs w:val="20"/>
          <w:highlight w:val="yellow"/>
          <w:lang w:eastAsia="en-IN"/>
        </w:rPr>
        <w:t xml:space="preserve"> (</w:t>
      </w:r>
      <w:proofErr w:type="spellStart"/>
      <w:r w:rsidR="009063B0" w:rsidRPr="009606CF">
        <w:rPr>
          <w:rFonts w:ascii="Arial" w:hAnsi="Arial" w:cs="Arial"/>
          <w:sz w:val="20"/>
          <w:szCs w:val="20"/>
          <w:highlight w:val="yellow"/>
        </w:rPr>
        <w:t>Adefegha</w:t>
      </w:r>
      <w:proofErr w:type="spellEnd"/>
      <w:r w:rsidR="009063B0" w:rsidRPr="009606CF">
        <w:rPr>
          <w:rFonts w:ascii="Arial" w:hAnsi="Arial" w:cs="Arial"/>
          <w:sz w:val="20"/>
          <w:szCs w:val="20"/>
          <w:highlight w:val="yellow"/>
        </w:rPr>
        <w:t>. 2018)</w:t>
      </w:r>
      <w:r w:rsidRPr="009606CF">
        <w:rPr>
          <w:rFonts w:ascii="Arial" w:hAnsi="Arial" w:cs="Arial"/>
          <w:sz w:val="20"/>
          <w:szCs w:val="20"/>
          <w:highlight w:val="yellow"/>
          <w:lang w:eastAsia="en-IN"/>
        </w:rPr>
        <w:t xml:space="preserve">. </w:t>
      </w:r>
      <w:r w:rsidRPr="009606CF">
        <w:rPr>
          <w:rFonts w:ascii="Arial" w:hAnsi="Arial" w:cs="Arial"/>
          <w:sz w:val="20"/>
          <w:szCs w:val="20"/>
          <w:lang w:eastAsia="en-IN"/>
        </w:rPr>
        <w:t xml:space="preserve">India is the primary producer of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in the world, contributing nearly 80% of the global output. The fruit is extensively cultivated across Uttar Pradesh, Rajasthan, Gujarat, Madhya Pradesh, Maharashtra, Andhra Pradesh, Karnataka, and Tamil Nadu, among other regions. According to FAO statistics (2023),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is cultivated in India across </w:t>
      </w:r>
      <w:r w:rsidRPr="009606CF">
        <w:rPr>
          <w:rFonts w:ascii="Arial" w:hAnsi="Arial" w:cs="Arial"/>
          <w:sz w:val="20"/>
          <w:szCs w:val="20"/>
          <w:highlight w:val="yellow"/>
          <w:lang w:eastAsia="en-IN"/>
        </w:rPr>
        <w:t>approximately 100,000 hectares, with an estimated production exceeding 1.5 million tons per year</w:t>
      </w:r>
      <w:r w:rsidR="009063B0" w:rsidRPr="009606CF">
        <w:rPr>
          <w:rFonts w:ascii="Arial" w:hAnsi="Arial" w:cs="Arial"/>
          <w:sz w:val="20"/>
          <w:szCs w:val="20"/>
          <w:highlight w:val="yellow"/>
          <w:lang w:eastAsia="en-IN"/>
        </w:rPr>
        <w:t xml:space="preserve"> (</w:t>
      </w:r>
      <w:r w:rsidR="009063B0" w:rsidRPr="009606CF">
        <w:rPr>
          <w:rFonts w:ascii="Arial" w:hAnsi="Arial" w:cs="Arial"/>
          <w:sz w:val="20"/>
          <w:szCs w:val="20"/>
          <w:highlight w:val="yellow"/>
        </w:rPr>
        <w:t>Choudhary. 2024)</w:t>
      </w:r>
      <w:r w:rsidRPr="009606CF">
        <w:rPr>
          <w:rFonts w:ascii="Arial" w:hAnsi="Arial" w:cs="Arial"/>
          <w:sz w:val="20"/>
          <w:szCs w:val="20"/>
          <w:highlight w:val="yellow"/>
          <w:lang w:eastAsia="en-IN"/>
        </w:rPr>
        <w:t xml:space="preserve">. </w:t>
      </w:r>
      <w:r w:rsidRPr="009606CF">
        <w:rPr>
          <w:rFonts w:ascii="Arial" w:hAnsi="Arial" w:cs="Arial"/>
          <w:sz w:val="20"/>
          <w:szCs w:val="20"/>
          <w:lang w:eastAsia="en-IN"/>
        </w:rPr>
        <w:t xml:space="preserve">Despite its wide distribution and traditional importance, the fruit remains underutilized in its fresh form due to its astringent taste and short shelf life. This has led to increasing interest in its processing and value addition, particularly in forms that enhance palatability, shelf stability, and marketability. </w:t>
      </w:r>
    </w:p>
    <w:p w14:paraId="4C5E2EEA" w14:textId="5ED33D8B" w:rsidR="009606CF" w:rsidRDefault="00D90EF6" w:rsidP="004C1717">
      <w:pPr>
        <w:spacing w:before="40"/>
        <w:ind w:firstLine="720"/>
        <w:jc w:val="both"/>
        <w:rPr>
          <w:rFonts w:ascii="Arial" w:hAnsi="Arial" w:cs="Arial"/>
          <w:sz w:val="20"/>
          <w:szCs w:val="20"/>
          <w:lang w:eastAsia="en-IN"/>
        </w:rPr>
      </w:pP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is renowned for its remarkably high vitamin C content, ranging from 200 to 900 mg per 100 grams of pulp, making it one of the richest natural sources of ascorbic acid. This level is significantly higher than in citrus fruits like oranges. Additionally,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contains other </w:t>
      </w:r>
      <w:r w:rsidRPr="009606CF">
        <w:rPr>
          <w:rFonts w:ascii="Arial" w:hAnsi="Arial" w:cs="Arial"/>
          <w:sz w:val="20"/>
          <w:szCs w:val="20"/>
          <w:highlight w:val="yellow"/>
          <w:lang w:eastAsia="en-IN"/>
        </w:rPr>
        <w:t>bioactive compounds such as polyphenols, flavonoids, tannins, and minerals like calcium and iron</w:t>
      </w:r>
      <w:r w:rsidR="009063B0" w:rsidRPr="009606CF">
        <w:rPr>
          <w:rFonts w:ascii="Arial" w:hAnsi="Arial" w:cs="Arial"/>
          <w:sz w:val="20"/>
          <w:szCs w:val="20"/>
          <w:highlight w:val="yellow"/>
          <w:lang w:eastAsia="en-IN"/>
        </w:rPr>
        <w:t xml:space="preserve"> (</w:t>
      </w:r>
      <w:r w:rsidR="009063B0" w:rsidRPr="009606CF">
        <w:rPr>
          <w:rFonts w:ascii="Arial" w:hAnsi="Arial" w:cs="Arial"/>
          <w:sz w:val="20"/>
          <w:szCs w:val="20"/>
          <w:highlight w:val="yellow"/>
        </w:rPr>
        <w:t>Singh et al., 2022</w:t>
      </w:r>
      <w:r w:rsidR="00232699">
        <w:rPr>
          <w:rFonts w:ascii="Arial" w:hAnsi="Arial" w:cs="Arial"/>
          <w:sz w:val="20"/>
          <w:szCs w:val="20"/>
          <w:highlight w:val="yellow"/>
        </w:rPr>
        <w:t>)</w:t>
      </w:r>
      <w:r w:rsidRPr="009606CF">
        <w:rPr>
          <w:rFonts w:ascii="Arial" w:hAnsi="Arial" w:cs="Arial"/>
          <w:sz w:val="20"/>
          <w:szCs w:val="20"/>
          <w:highlight w:val="yellow"/>
          <w:lang w:eastAsia="en-IN"/>
        </w:rPr>
        <w:t xml:space="preserve">. </w:t>
      </w:r>
      <w:r w:rsidRPr="009606CF">
        <w:rPr>
          <w:rFonts w:ascii="Arial" w:hAnsi="Arial" w:cs="Arial"/>
          <w:sz w:val="20"/>
          <w:szCs w:val="20"/>
          <w:lang w:eastAsia="en-IN"/>
        </w:rPr>
        <w:t>These constituents contribute to its antioxidant, antimicrobial, hepatoprotective, antidiabetic, and immunomodulatory effects. However, due to its inherently sour and bitter flavor, direct consumption is limited, prompting researchers and processors to develop value-added products that retain its health benefits while improving consumer acceptability</w:t>
      </w:r>
      <w:r w:rsidR="009063B0" w:rsidRPr="009606CF">
        <w:rPr>
          <w:rFonts w:ascii="Arial" w:hAnsi="Arial" w:cs="Arial"/>
          <w:sz w:val="20"/>
          <w:szCs w:val="20"/>
          <w:lang w:eastAsia="en-IN"/>
        </w:rPr>
        <w:t xml:space="preserve"> (</w:t>
      </w:r>
      <w:r w:rsidR="009063B0" w:rsidRPr="009606CF">
        <w:rPr>
          <w:rFonts w:ascii="Arial" w:hAnsi="Arial" w:cs="Arial"/>
          <w:sz w:val="20"/>
          <w:szCs w:val="20"/>
        </w:rPr>
        <w:t>Salta &amp; Du</w:t>
      </w:r>
      <w:r w:rsidRPr="009606CF">
        <w:rPr>
          <w:rFonts w:ascii="Arial" w:hAnsi="Arial" w:cs="Arial"/>
          <w:sz w:val="20"/>
          <w:szCs w:val="20"/>
          <w:lang w:eastAsia="en-IN"/>
        </w:rPr>
        <w:t>.</w:t>
      </w:r>
      <w:r w:rsidR="009063B0" w:rsidRPr="009606CF">
        <w:rPr>
          <w:rFonts w:ascii="Arial" w:hAnsi="Arial" w:cs="Arial"/>
          <w:sz w:val="20"/>
          <w:szCs w:val="20"/>
          <w:lang w:eastAsia="en-IN"/>
        </w:rPr>
        <w:t>2024).</w:t>
      </w:r>
      <w:r w:rsidRPr="009606CF">
        <w:rPr>
          <w:rFonts w:ascii="Arial" w:hAnsi="Arial" w:cs="Arial"/>
          <w:sz w:val="20"/>
          <w:szCs w:val="20"/>
          <w:lang w:eastAsia="en-IN"/>
        </w:rPr>
        <w:t xml:space="preserve"> Among the most popular processed forms of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is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candy, a semi-dry, sweetened product made by immersing fruit segments in </w:t>
      </w:r>
      <w:r w:rsidRPr="009606CF">
        <w:rPr>
          <w:rFonts w:ascii="Arial" w:hAnsi="Arial" w:cs="Arial"/>
          <w:sz w:val="20"/>
          <w:szCs w:val="20"/>
          <w:lang w:eastAsia="en-IN"/>
        </w:rPr>
        <w:lastRenderedPageBreak/>
        <w:t xml:space="preserve">sugar syrup followed by drying. This form not only improves taste and shelf life but also retains significant nutritional content. </w:t>
      </w:r>
      <w:r w:rsidRPr="009606CF">
        <w:rPr>
          <w:rFonts w:ascii="Arial" w:hAnsi="Arial" w:cs="Arial"/>
          <w:sz w:val="20"/>
          <w:szCs w:val="20"/>
          <w:highlight w:val="yellow"/>
          <w:lang w:eastAsia="en-IN"/>
        </w:rPr>
        <w:t xml:space="preserve">According to </w:t>
      </w:r>
      <w:r w:rsidR="00DB19EF" w:rsidRPr="009606CF">
        <w:rPr>
          <w:rFonts w:ascii="Arial" w:hAnsi="Arial" w:cs="Arial"/>
          <w:sz w:val="20"/>
          <w:szCs w:val="20"/>
          <w:highlight w:val="yellow"/>
          <w:lang w:eastAsia="en-IN"/>
        </w:rPr>
        <w:t>(</w:t>
      </w:r>
      <w:r w:rsidRPr="009606CF">
        <w:rPr>
          <w:rFonts w:ascii="Arial" w:hAnsi="Arial" w:cs="Arial"/>
          <w:sz w:val="20"/>
          <w:szCs w:val="20"/>
          <w:highlight w:val="yellow"/>
          <w:lang w:eastAsia="en-IN"/>
        </w:rPr>
        <w:t xml:space="preserve">Nayak et al. 2012),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candy is an ideal value-added product due to its extended shelf life, ease of handling, reduced storage volume, and ready-to-eat nature. These advantages have positioned it as a commercially viable option in both domestic and international markets. Modern consumer preferences are shifting rapidly toward natural, health-oriented, and functional foods. As a result, there is growing interest in herbal and botanical fortification of food products. </w:t>
      </w:r>
    </w:p>
    <w:p w14:paraId="689E11FA" w14:textId="77777777" w:rsidR="009606CF" w:rsidRDefault="00D90EF6" w:rsidP="004C1717">
      <w:pPr>
        <w:spacing w:before="40"/>
        <w:ind w:firstLine="720"/>
        <w:jc w:val="both"/>
        <w:rPr>
          <w:rFonts w:ascii="Arial" w:hAnsi="Arial" w:cs="Arial"/>
          <w:sz w:val="20"/>
          <w:szCs w:val="20"/>
          <w:lang w:eastAsia="en-IN"/>
        </w:rPr>
      </w:pPr>
      <w:r w:rsidRPr="009606CF">
        <w:rPr>
          <w:rFonts w:ascii="Arial" w:hAnsi="Arial" w:cs="Arial"/>
          <w:sz w:val="20"/>
          <w:szCs w:val="20"/>
          <w:lang w:eastAsia="en-IN"/>
        </w:rPr>
        <w:t xml:space="preserve">Various herbs are known for their medicinal value and synergistic health effects when combined with fruit-based products. Incorporating such herbs into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candy offers a dual advantage: enhanced therapeutic potential and organoleptic </w:t>
      </w:r>
      <w:r w:rsidRPr="009606CF">
        <w:rPr>
          <w:rFonts w:ascii="Arial" w:hAnsi="Arial" w:cs="Arial"/>
          <w:sz w:val="20"/>
          <w:szCs w:val="20"/>
          <w:highlight w:val="yellow"/>
          <w:lang w:eastAsia="en-IN"/>
        </w:rPr>
        <w:t>appeal</w:t>
      </w:r>
      <w:r w:rsidR="00DB19EF" w:rsidRPr="009606CF">
        <w:rPr>
          <w:rFonts w:ascii="Arial" w:hAnsi="Arial" w:cs="Arial"/>
          <w:sz w:val="20"/>
          <w:szCs w:val="20"/>
          <w:highlight w:val="yellow"/>
          <w:lang w:eastAsia="en-IN"/>
        </w:rPr>
        <w:t xml:space="preserve"> (Kumari &amp; </w:t>
      </w:r>
      <w:proofErr w:type="spellStart"/>
      <w:r w:rsidR="00DB19EF" w:rsidRPr="009606CF">
        <w:rPr>
          <w:rFonts w:ascii="Arial" w:hAnsi="Arial" w:cs="Arial"/>
          <w:sz w:val="20"/>
          <w:szCs w:val="20"/>
          <w:highlight w:val="yellow"/>
          <w:lang w:eastAsia="en-IN"/>
        </w:rPr>
        <w:t>Khatkar</w:t>
      </w:r>
      <w:proofErr w:type="spellEnd"/>
      <w:r w:rsidRPr="009606CF">
        <w:rPr>
          <w:rFonts w:ascii="Arial" w:hAnsi="Arial" w:cs="Arial"/>
          <w:sz w:val="20"/>
          <w:szCs w:val="20"/>
          <w:highlight w:val="yellow"/>
          <w:lang w:eastAsia="en-IN"/>
        </w:rPr>
        <w:t>.</w:t>
      </w:r>
      <w:r w:rsidR="00DB19EF" w:rsidRPr="009606CF">
        <w:rPr>
          <w:rFonts w:ascii="Arial" w:hAnsi="Arial" w:cs="Arial"/>
          <w:sz w:val="20"/>
          <w:szCs w:val="20"/>
          <w:highlight w:val="yellow"/>
          <w:lang w:eastAsia="en-IN"/>
        </w:rPr>
        <w:t xml:space="preserve"> 2019).</w:t>
      </w:r>
      <w:r w:rsidRPr="009606CF">
        <w:rPr>
          <w:rFonts w:ascii="Arial" w:hAnsi="Arial" w:cs="Arial"/>
          <w:sz w:val="20"/>
          <w:szCs w:val="20"/>
          <w:highlight w:val="yellow"/>
          <w:lang w:eastAsia="en-IN"/>
        </w:rPr>
        <w:t xml:space="preserve"> </w:t>
      </w:r>
      <w:r w:rsidRPr="009606CF">
        <w:rPr>
          <w:rFonts w:ascii="Arial" w:hAnsi="Arial" w:cs="Arial"/>
          <w:sz w:val="20"/>
          <w:szCs w:val="20"/>
          <w:lang w:eastAsia="en-IN"/>
        </w:rPr>
        <w:t xml:space="preserve">In this context, three widely used herbs—Tulsi (Ocimum sanctum), Mint (Mentha spp.), and Lemongrass (Cymbopogon </w:t>
      </w:r>
      <w:proofErr w:type="spellStart"/>
      <w:r w:rsidRPr="009606CF">
        <w:rPr>
          <w:rFonts w:ascii="Arial" w:hAnsi="Arial" w:cs="Arial"/>
          <w:sz w:val="20"/>
          <w:szCs w:val="20"/>
          <w:lang w:eastAsia="en-IN"/>
        </w:rPr>
        <w:t>citratus</w:t>
      </w:r>
      <w:proofErr w:type="spellEnd"/>
      <w:r w:rsidRPr="009606CF">
        <w:rPr>
          <w:rFonts w:ascii="Arial" w:hAnsi="Arial" w:cs="Arial"/>
          <w:sz w:val="20"/>
          <w:szCs w:val="20"/>
          <w:lang w:eastAsia="en-IN"/>
        </w:rPr>
        <w:t xml:space="preserve">)—are of particular interest. Tulsi is known for its adaptogenic, antimicrobial, and anti-inflammatory properties, while Mint contributes a cooling sensation and digestive benefits. Lemongrass, known for its citrusy aroma and antioxidant activity, adds flavor and may aid digestion and reduce inflammation. These herbs are already appreciated in traditional Indian households, and their infusion into fruit products aligns with both traditional wisdom and modern functional food </w:t>
      </w:r>
      <w:r w:rsidRPr="009606CF">
        <w:rPr>
          <w:rFonts w:ascii="Arial" w:hAnsi="Arial" w:cs="Arial"/>
          <w:sz w:val="20"/>
          <w:szCs w:val="20"/>
          <w:highlight w:val="yellow"/>
          <w:lang w:eastAsia="en-IN"/>
        </w:rPr>
        <w:t>trends</w:t>
      </w:r>
      <w:r w:rsidR="00DB19EF" w:rsidRPr="009606CF">
        <w:rPr>
          <w:rFonts w:ascii="Arial" w:hAnsi="Arial" w:cs="Arial"/>
          <w:sz w:val="20"/>
          <w:szCs w:val="20"/>
          <w:highlight w:val="yellow"/>
          <w:lang w:eastAsia="en-IN"/>
        </w:rPr>
        <w:t xml:space="preserve"> (</w:t>
      </w:r>
      <w:r w:rsidR="00DB19EF" w:rsidRPr="009606CF">
        <w:rPr>
          <w:rFonts w:ascii="Arial" w:hAnsi="Arial" w:cs="Arial"/>
          <w:sz w:val="20"/>
          <w:szCs w:val="20"/>
          <w:highlight w:val="yellow"/>
        </w:rPr>
        <w:t>Gokhale et al., 2021)</w:t>
      </w:r>
      <w:r w:rsidRPr="009606CF">
        <w:rPr>
          <w:rFonts w:ascii="Arial" w:hAnsi="Arial" w:cs="Arial"/>
          <w:sz w:val="20"/>
          <w:szCs w:val="20"/>
          <w:highlight w:val="yellow"/>
          <w:lang w:eastAsia="en-IN"/>
        </w:rPr>
        <w:t xml:space="preserve">. </w:t>
      </w:r>
      <w:r w:rsidRPr="009606CF">
        <w:rPr>
          <w:rFonts w:ascii="Arial" w:hAnsi="Arial" w:cs="Arial"/>
          <w:sz w:val="20"/>
          <w:szCs w:val="20"/>
          <w:lang w:eastAsia="en-IN"/>
        </w:rPr>
        <w:t xml:space="preserve">The formulation of herbal-infused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candy not only elevates its functional value but also caters to increasing consumer demand for holistic wellness. Combining these herbs in varying concentrations could improve flavor, mask astringency, and enhance shelf-life stability by reducing microbial spoilage and oxidative degradation. Such advancements can benefit both producers and consumers—enhancing profitability for small-scale industries, cottage units, and self-help groups, while also delivering health-rich alternatives to the market. Despite the clear potential, there is a lack of systematic studies evaluating the effects of herbal syrup infusions on the nutritional and sensory quality of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candy during storage. Most previous studies have focused on either traditional processing or single-herb fortification. </w:t>
      </w:r>
    </w:p>
    <w:p w14:paraId="4908A353" w14:textId="790CA25D" w:rsidR="00575F06" w:rsidRPr="009606CF" w:rsidRDefault="00D90EF6" w:rsidP="004C1717">
      <w:pPr>
        <w:spacing w:before="40"/>
        <w:ind w:firstLine="720"/>
        <w:jc w:val="both"/>
        <w:rPr>
          <w:rFonts w:ascii="Arial" w:hAnsi="Arial" w:cs="Arial"/>
          <w:sz w:val="20"/>
          <w:szCs w:val="20"/>
          <w:lang w:eastAsia="en-IN"/>
        </w:rPr>
      </w:pPr>
      <w:r w:rsidRPr="009606CF">
        <w:rPr>
          <w:rFonts w:ascii="Arial" w:hAnsi="Arial" w:cs="Arial"/>
          <w:sz w:val="20"/>
          <w:szCs w:val="20"/>
          <w:lang w:eastAsia="en-IN"/>
        </w:rPr>
        <w:t xml:space="preserve">This study aims to bridge that gap by analyzing the biochemical characteristics and storage behavior of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candy treated with single and combination herbal syrups over time. It investigates how herbal additions affect Total Soluble Solids (TSS), ascorbic acid content, titratable acidity, total sugar, reducing sugar, and non-reducing sugar during a </w:t>
      </w:r>
      <w:r w:rsidRPr="009606CF">
        <w:rPr>
          <w:rFonts w:ascii="Arial" w:hAnsi="Arial" w:cs="Arial"/>
          <w:sz w:val="20"/>
          <w:szCs w:val="20"/>
          <w:highlight w:val="yellow"/>
          <w:lang w:eastAsia="en-IN"/>
        </w:rPr>
        <w:t>60-day storage period</w:t>
      </w:r>
      <w:r w:rsidR="00DB19EF" w:rsidRPr="009606CF">
        <w:rPr>
          <w:rFonts w:ascii="Arial" w:hAnsi="Arial" w:cs="Arial"/>
          <w:sz w:val="20"/>
          <w:szCs w:val="20"/>
          <w:highlight w:val="yellow"/>
          <w:lang w:eastAsia="en-IN"/>
        </w:rPr>
        <w:t xml:space="preserve"> (</w:t>
      </w:r>
      <w:r w:rsidR="00DB19EF" w:rsidRPr="009606CF">
        <w:rPr>
          <w:rFonts w:ascii="Arial" w:hAnsi="Arial" w:cs="Arial"/>
          <w:sz w:val="20"/>
          <w:szCs w:val="20"/>
          <w:highlight w:val="yellow"/>
        </w:rPr>
        <w:t>Kumari et al., 2025)</w:t>
      </w:r>
      <w:r w:rsidRPr="009606CF">
        <w:rPr>
          <w:rFonts w:ascii="Arial" w:hAnsi="Arial" w:cs="Arial"/>
          <w:sz w:val="20"/>
          <w:szCs w:val="20"/>
          <w:highlight w:val="yellow"/>
          <w:lang w:eastAsia="en-IN"/>
        </w:rPr>
        <w:t xml:space="preserve">. </w:t>
      </w:r>
      <w:r w:rsidRPr="009606CF">
        <w:rPr>
          <w:rFonts w:ascii="Arial" w:hAnsi="Arial" w:cs="Arial"/>
          <w:sz w:val="20"/>
          <w:szCs w:val="20"/>
          <w:lang w:eastAsia="en-IN"/>
        </w:rPr>
        <w:t xml:space="preserve">The present study is particularly significant in the context of value addition and post-harvest management, where the need for low-cost, nutritionally enhanced, and consumer-friendly food products is critical. India’s large-scale production of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offers vast raw material potential, yet much of it goes to waste or is sold at low prices due to </w:t>
      </w:r>
      <w:r w:rsidRPr="009606CF">
        <w:rPr>
          <w:rFonts w:ascii="Arial" w:hAnsi="Arial" w:cs="Arial"/>
          <w:sz w:val="20"/>
          <w:szCs w:val="20"/>
          <w:highlight w:val="yellow"/>
          <w:lang w:eastAsia="en-IN"/>
        </w:rPr>
        <w:t>perishability</w:t>
      </w:r>
      <w:r w:rsidR="00DB19EF" w:rsidRPr="009606CF">
        <w:rPr>
          <w:rFonts w:ascii="Arial" w:hAnsi="Arial" w:cs="Arial"/>
          <w:sz w:val="20"/>
          <w:szCs w:val="20"/>
          <w:highlight w:val="yellow"/>
          <w:lang w:eastAsia="en-IN"/>
        </w:rPr>
        <w:t xml:space="preserve"> (</w:t>
      </w:r>
      <w:r w:rsidR="00232699">
        <w:rPr>
          <w:rFonts w:ascii="Arial" w:hAnsi="Arial" w:cs="Arial"/>
          <w:sz w:val="20"/>
          <w:szCs w:val="20"/>
          <w:highlight w:val="yellow"/>
        </w:rPr>
        <w:t>Kore</w:t>
      </w:r>
      <w:r w:rsidR="00DB19EF" w:rsidRPr="009606CF">
        <w:rPr>
          <w:rFonts w:ascii="Arial" w:hAnsi="Arial" w:cs="Arial"/>
          <w:sz w:val="20"/>
          <w:szCs w:val="20"/>
          <w:highlight w:val="yellow"/>
        </w:rPr>
        <w:t xml:space="preserve"> et al., 201</w:t>
      </w:r>
      <w:r w:rsidR="00232699">
        <w:rPr>
          <w:rFonts w:ascii="Arial" w:hAnsi="Arial" w:cs="Arial"/>
          <w:sz w:val="20"/>
          <w:szCs w:val="20"/>
          <w:highlight w:val="yellow"/>
        </w:rPr>
        <w:t>3</w:t>
      </w:r>
      <w:r w:rsidR="00DB19EF" w:rsidRPr="009606CF">
        <w:rPr>
          <w:rFonts w:ascii="Arial" w:hAnsi="Arial" w:cs="Arial"/>
          <w:sz w:val="20"/>
          <w:szCs w:val="20"/>
          <w:highlight w:val="yellow"/>
        </w:rPr>
        <w:t>)</w:t>
      </w:r>
      <w:r w:rsidRPr="009606CF">
        <w:rPr>
          <w:rFonts w:ascii="Arial" w:hAnsi="Arial" w:cs="Arial"/>
          <w:sz w:val="20"/>
          <w:szCs w:val="20"/>
          <w:highlight w:val="yellow"/>
          <w:lang w:eastAsia="en-IN"/>
        </w:rPr>
        <w:t xml:space="preserve">. </w:t>
      </w:r>
      <w:r w:rsidRPr="009606CF">
        <w:rPr>
          <w:rFonts w:ascii="Arial" w:hAnsi="Arial" w:cs="Arial"/>
          <w:sz w:val="20"/>
          <w:szCs w:val="20"/>
          <w:lang w:eastAsia="en-IN"/>
        </w:rPr>
        <w:t xml:space="preserve">Transforming this resource through scientifically validated, herbal-enhanced processing not only reduces post-harvest loss but also increases rural income, promotes entrepreneurship, and supports national objectives like </w:t>
      </w:r>
      <w:proofErr w:type="spellStart"/>
      <w:r w:rsidRPr="009606CF">
        <w:rPr>
          <w:rFonts w:ascii="Arial" w:hAnsi="Arial" w:cs="Arial"/>
          <w:sz w:val="20"/>
          <w:szCs w:val="20"/>
          <w:lang w:eastAsia="en-IN"/>
        </w:rPr>
        <w:t>Atmanirbhar</w:t>
      </w:r>
      <w:proofErr w:type="spellEnd"/>
      <w:r w:rsidRPr="009606CF">
        <w:rPr>
          <w:rFonts w:ascii="Arial" w:hAnsi="Arial" w:cs="Arial"/>
          <w:sz w:val="20"/>
          <w:szCs w:val="20"/>
          <w:lang w:eastAsia="en-IN"/>
        </w:rPr>
        <w:t xml:space="preserve"> Bharat and Vocal for Local. Furthermore, the experimental framework of this research, which involves multiple herbal treatments and storage intervals, is designed to identify the most effective formulation for maintaining and enhancing the quality of </w:t>
      </w:r>
      <w:proofErr w:type="spellStart"/>
      <w:r w:rsidRPr="009606CF">
        <w:rPr>
          <w:rFonts w:ascii="Arial" w:hAnsi="Arial" w:cs="Arial"/>
          <w:sz w:val="20"/>
          <w:szCs w:val="20"/>
          <w:lang w:eastAsia="en-IN"/>
        </w:rPr>
        <w:t>Aonla</w:t>
      </w:r>
      <w:proofErr w:type="spellEnd"/>
      <w:r w:rsidRPr="009606CF">
        <w:rPr>
          <w:rFonts w:ascii="Arial" w:hAnsi="Arial" w:cs="Arial"/>
          <w:sz w:val="20"/>
          <w:szCs w:val="20"/>
          <w:lang w:eastAsia="en-IN"/>
        </w:rPr>
        <w:t xml:space="preserve"> candy. By integrating traditional herbal knowledge with modern food processing techniques, the study also highlights the interdisciplinary nature of value addition research—combining horticulture, biochemistry, food science, and health promotion.</w:t>
      </w:r>
    </w:p>
    <w:p w14:paraId="10837857" w14:textId="77777777" w:rsidR="00D90EF6" w:rsidRPr="00D245FD" w:rsidRDefault="00D90EF6" w:rsidP="004C1717">
      <w:pPr>
        <w:spacing w:before="40"/>
        <w:ind w:firstLine="720"/>
        <w:jc w:val="both"/>
        <w:rPr>
          <w:rFonts w:ascii="Arial" w:hAnsi="Arial" w:cs="Arial"/>
          <w:sz w:val="20"/>
          <w:szCs w:val="20"/>
          <w:lang w:eastAsia="en-IN"/>
        </w:rPr>
      </w:pPr>
    </w:p>
    <w:p w14:paraId="0B60D512" w14:textId="4ABD49FC" w:rsidR="00055087" w:rsidRPr="002B0101" w:rsidRDefault="002B0101" w:rsidP="002B0101">
      <w:pPr>
        <w:pStyle w:val="NoSpacing"/>
        <w:numPr>
          <w:ilvl w:val="0"/>
          <w:numId w:val="6"/>
        </w:numPr>
        <w:rPr>
          <w:rFonts w:ascii="Arial" w:hAnsi="Arial" w:cs="Arial"/>
          <w:b/>
          <w:sz w:val="24"/>
        </w:rPr>
      </w:pPr>
      <w:r w:rsidRPr="002B0101">
        <w:rPr>
          <w:rFonts w:ascii="Arial" w:hAnsi="Arial" w:cs="Arial"/>
          <w:b/>
          <w:sz w:val="24"/>
        </w:rPr>
        <w:t>MATERIALS</w:t>
      </w:r>
      <w:r w:rsidRPr="002B0101">
        <w:rPr>
          <w:rFonts w:ascii="Arial" w:hAnsi="Arial" w:cs="Arial"/>
          <w:b/>
          <w:spacing w:val="-4"/>
          <w:sz w:val="24"/>
        </w:rPr>
        <w:t xml:space="preserve"> </w:t>
      </w:r>
      <w:r w:rsidRPr="002B0101">
        <w:rPr>
          <w:rFonts w:ascii="Arial" w:hAnsi="Arial" w:cs="Arial"/>
          <w:b/>
          <w:sz w:val="24"/>
        </w:rPr>
        <w:t>AND</w:t>
      </w:r>
      <w:r w:rsidRPr="002B0101">
        <w:rPr>
          <w:rFonts w:ascii="Arial" w:hAnsi="Arial" w:cs="Arial"/>
          <w:b/>
          <w:spacing w:val="-3"/>
          <w:sz w:val="24"/>
        </w:rPr>
        <w:t xml:space="preserve"> </w:t>
      </w:r>
      <w:r w:rsidRPr="002B0101">
        <w:rPr>
          <w:rFonts w:ascii="Arial" w:hAnsi="Arial" w:cs="Arial"/>
          <w:b/>
          <w:sz w:val="24"/>
        </w:rPr>
        <w:t>METHODS</w:t>
      </w:r>
    </w:p>
    <w:p w14:paraId="777742C3" w14:textId="7F9D3C20" w:rsidR="009606CF" w:rsidRPr="009606CF" w:rsidRDefault="009606CF" w:rsidP="009606CF">
      <w:pPr>
        <w:pStyle w:val="Heading4"/>
        <w:jc w:val="both"/>
        <w:rPr>
          <w:rFonts w:ascii="Arial" w:hAnsi="Arial" w:cs="Arial"/>
          <w:i w:val="0"/>
          <w:color w:val="auto"/>
          <w:sz w:val="20"/>
          <w:highlight w:val="yellow"/>
        </w:rPr>
      </w:pPr>
      <w:r w:rsidRPr="009606CF">
        <w:rPr>
          <w:rStyle w:val="Strong"/>
          <w:rFonts w:ascii="Arial" w:hAnsi="Arial" w:cs="Arial"/>
          <w:bCs w:val="0"/>
          <w:i w:val="0"/>
          <w:color w:val="auto"/>
          <w:sz w:val="20"/>
          <w:highlight w:val="yellow"/>
        </w:rPr>
        <w:t>2.1 Experimental Site and Duration</w:t>
      </w:r>
    </w:p>
    <w:p w14:paraId="35493391" w14:textId="77777777" w:rsidR="009606CF" w:rsidRPr="009606CF" w:rsidRDefault="009606CF" w:rsidP="009606CF">
      <w:pPr>
        <w:pStyle w:val="NormalWeb"/>
        <w:jc w:val="both"/>
        <w:rPr>
          <w:rFonts w:ascii="Arial" w:hAnsi="Arial" w:cs="Arial"/>
          <w:sz w:val="20"/>
          <w:szCs w:val="22"/>
          <w:highlight w:val="yellow"/>
        </w:rPr>
      </w:pPr>
      <w:r w:rsidRPr="009606CF">
        <w:rPr>
          <w:rFonts w:ascii="Arial" w:hAnsi="Arial" w:cs="Arial"/>
          <w:sz w:val="20"/>
          <w:szCs w:val="22"/>
          <w:highlight w:val="yellow"/>
        </w:rPr>
        <w:t xml:space="preserve">A laboratory-scale experiment was conducted during the period from </w:t>
      </w:r>
      <w:r w:rsidRPr="009606CF">
        <w:rPr>
          <w:rStyle w:val="Strong"/>
          <w:rFonts w:ascii="Arial" w:hAnsi="Arial" w:cs="Arial"/>
          <w:b w:val="0"/>
          <w:sz w:val="20"/>
          <w:szCs w:val="22"/>
          <w:highlight w:val="yellow"/>
        </w:rPr>
        <w:t>February to May 2024–25</w:t>
      </w:r>
      <w:r w:rsidRPr="009606CF">
        <w:rPr>
          <w:rFonts w:ascii="Arial" w:hAnsi="Arial" w:cs="Arial"/>
          <w:sz w:val="20"/>
          <w:szCs w:val="22"/>
          <w:highlight w:val="yellow"/>
        </w:rPr>
        <w:t xml:space="preserve"> at the </w:t>
      </w:r>
      <w:r w:rsidRPr="009606CF">
        <w:rPr>
          <w:rStyle w:val="Strong"/>
          <w:rFonts w:ascii="Arial" w:hAnsi="Arial" w:cs="Arial"/>
          <w:b w:val="0"/>
          <w:sz w:val="20"/>
          <w:szCs w:val="22"/>
          <w:highlight w:val="yellow"/>
        </w:rPr>
        <w:t>Post-Harvest and Value Addition Laboratory</w:t>
      </w:r>
      <w:r w:rsidRPr="009606CF">
        <w:rPr>
          <w:rFonts w:ascii="Arial" w:hAnsi="Arial" w:cs="Arial"/>
          <w:b/>
          <w:sz w:val="20"/>
          <w:szCs w:val="22"/>
          <w:highlight w:val="yellow"/>
        </w:rPr>
        <w:t>,</w:t>
      </w:r>
      <w:r w:rsidRPr="009606CF">
        <w:rPr>
          <w:rFonts w:ascii="Arial" w:hAnsi="Arial" w:cs="Arial"/>
          <w:sz w:val="20"/>
          <w:szCs w:val="22"/>
          <w:highlight w:val="yellow"/>
        </w:rPr>
        <w:t xml:space="preserve"> Department of Agriculture (Horticulture), Fruit Science, Faculty of Agriculture and Veterinary Sciences, </w:t>
      </w:r>
      <w:proofErr w:type="spellStart"/>
      <w:r w:rsidRPr="009606CF">
        <w:rPr>
          <w:rStyle w:val="Strong"/>
          <w:rFonts w:ascii="Arial" w:hAnsi="Arial" w:cs="Arial"/>
          <w:b w:val="0"/>
          <w:sz w:val="20"/>
          <w:szCs w:val="22"/>
          <w:highlight w:val="yellow"/>
        </w:rPr>
        <w:t>Mewar</w:t>
      </w:r>
      <w:proofErr w:type="spellEnd"/>
      <w:r w:rsidRPr="009606CF">
        <w:rPr>
          <w:rStyle w:val="Strong"/>
          <w:rFonts w:ascii="Arial" w:hAnsi="Arial" w:cs="Arial"/>
          <w:b w:val="0"/>
          <w:sz w:val="20"/>
          <w:szCs w:val="22"/>
          <w:highlight w:val="yellow"/>
        </w:rPr>
        <w:t xml:space="preserve"> University</w:t>
      </w:r>
      <w:r w:rsidRPr="009606CF">
        <w:rPr>
          <w:rFonts w:ascii="Arial" w:hAnsi="Arial" w:cs="Arial"/>
          <w:b/>
          <w:sz w:val="20"/>
          <w:szCs w:val="22"/>
          <w:highlight w:val="yellow"/>
        </w:rPr>
        <w:t>,</w:t>
      </w:r>
      <w:r w:rsidRPr="009606CF">
        <w:rPr>
          <w:rFonts w:ascii="Arial" w:hAnsi="Arial" w:cs="Arial"/>
          <w:sz w:val="20"/>
          <w:szCs w:val="22"/>
          <w:highlight w:val="yellow"/>
        </w:rPr>
        <w:t xml:space="preserve"> </w:t>
      </w:r>
      <w:proofErr w:type="spellStart"/>
      <w:r w:rsidRPr="009606CF">
        <w:rPr>
          <w:rFonts w:ascii="Arial" w:hAnsi="Arial" w:cs="Arial"/>
          <w:sz w:val="20"/>
          <w:szCs w:val="22"/>
          <w:highlight w:val="yellow"/>
        </w:rPr>
        <w:t>Gangrar</w:t>
      </w:r>
      <w:proofErr w:type="spellEnd"/>
      <w:r w:rsidRPr="009606CF">
        <w:rPr>
          <w:rFonts w:ascii="Arial" w:hAnsi="Arial" w:cs="Arial"/>
          <w:sz w:val="20"/>
          <w:szCs w:val="22"/>
          <w:highlight w:val="yellow"/>
        </w:rPr>
        <w:t>, Chittorgarh (Rajasthan). The objective of the study was to evaluate the effect of various herbal syrups on the biochemical properties and storage stability of fruit-based preserved products under controlled ambient storage conditions.</w:t>
      </w:r>
    </w:p>
    <w:p w14:paraId="544C1DE9" w14:textId="54926864" w:rsidR="009606CF" w:rsidRPr="009606CF" w:rsidRDefault="009606CF" w:rsidP="009606CF">
      <w:pPr>
        <w:pStyle w:val="Heading4"/>
        <w:jc w:val="both"/>
        <w:rPr>
          <w:rFonts w:ascii="Arial" w:hAnsi="Arial" w:cs="Arial"/>
          <w:i w:val="0"/>
          <w:color w:val="auto"/>
          <w:sz w:val="20"/>
          <w:highlight w:val="yellow"/>
        </w:rPr>
      </w:pPr>
      <w:r w:rsidRPr="009606CF">
        <w:rPr>
          <w:rStyle w:val="Strong"/>
          <w:rFonts w:ascii="Arial" w:hAnsi="Arial" w:cs="Arial"/>
          <w:bCs w:val="0"/>
          <w:i w:val="0"/>
          <w:color w:val="auto"/>
          <w:sz w:val="20"/>
          <w:highlight w:val="yellow"/>
        </w:rPr>
        <w:t>2.2 Experimental Design and Treatment Structure</w:t>
      </w:r>
    </w:p>
    <w:p w14:paraId="0724647E" w14:textId="77777777" w:rsidR="009606CF" w:rsidRPr="009606CF" w:rsidRDefault="009606CF" w:rsidP="009606CF">
      <w:pPr>
        <w:pStyle w:val="NormalWeb"/>
        <w:jc w:val="both"/>
        <w:rPr>
          <w:rFonts w:ascii="Arial" w:hAnsi="Arial" w:cs="Arial"/>
          <w:sz w:val="20"/>
          <w:szCs w:val="22"/>
          <w:highlight w:val="yellow"/>
        </w:rPr>
      </w:pPr>
      <w:r w:rsidRPr="009606CF">
        <w:rPr>
          <w:rFonts w:ascii="Arial" w:hAnsi="Arial" w:cs="Arial"/>
          <w:sz w:val="20"/>
          <w:szCs w:val="22"/>
          <w:highlight w:val="yellow"/>
        </w:rPr>
        <w:t xml:space="preserve">The experiment was designed using a </w:t>
      </w:r>
      <w:r w:rsidRPr="009606CF">
        <w:rPr>
          <w:rStyle w:val="Strong"/>
          <w:rFonts w:ascii="Arial" w:hAnsi="Arial" w:cs="Arial"/>
          <w:b w:val="0"/>
          <w:sz w:val="20"/>
          <w:szCs w:val="22"/>
          <w:highlight w:val="yellow"/>
        </w:rPr>
        <w:t>Completely Randomized Design (CRD)</w:t>
      </w:r>
      <w:r w:rsidRPr="009606CF">
        <w:rPr>
          <w:rFonts w:ascii="Arial" w:hAnsi="Arial" w:cs="Arial"/>
          <w:sz w:val="20"/>
          <w:szCs w:val="22"/>
          <w:highlight w:val="yellow"/>
        </w:rPr>
        <w:t xml:space="preserve"> to ensure the validity and reproducibility of results. A total of </w:t>
      </w:r>
      <w:r w:rsidRPr="009606CF">
        <w:rPr>
          <w:rStyle w:val="Strong"/>
          <w:rFonts w:ascii="Arial" w:hAnsi="Arial" w:cs="Arial"/>
          <w:b w:val="0"/>
          <w:sz w:val="20"/>
          <w:szCs w:val="22"/>
          <w:highlight w:val="yellow"/>
        </w:rPr>
        <w:t>nine treatments</w:t>
      </w:r>
      <w:r w:rsidRPr="009606CF">
        <w:rPr>
          <w:rFonts w:ascii="Arial" w:hAnsi="Arial" w:cs="Arial"/>
          <w:sz w:val="20"/>
          <w:szCs w:val="22"/>
          <w:highlight w:val="yellow"/>
        </w:rPr>
        <w:t xml:space="preserve"> were included, with each treatment </w:t>
      </w:r>
      <w:r w:rsidRPr="009606CF">
        <w:rPr>
          <w:rStyle w:val="Strong"/>
          <w:rFonts w:ascii="Arial" w:hAnsi="Arial" w:cs="Arial"/>
          <w:b w:val="0"/>
          <w:sz w:val="20"/>
          <w:szCs w:val="22"/>
          <w:highlight w:val="yellow"/>
        </w:rPr>
        <w:t>replicated three times</w:t>
      </w:r>
      <w:r w:rsidRPr="009606CF">
        <w:rPr>
          <w:rFonts w:ascii="Arial" w:hAnsi="Arial" w:cs="Arial"/>
          <w:b/>
          <w:sz w:val="20"/>
          <w:szCs w:val="22"/>
          <w:highlight w:val="yellow"/>
        </w:rPr>
        <w:t>,</w:t>
      </w:r>
      <w:r w:rsidRPr="009606CF">
        <w:rPr>
          <w:rFonts w:ascii="Arial" w:hAnsi="Arial" w:cs="Arial"/>
          <w:sz w:val="20"/>
          <w:szCs w:val="22"/>
          <w:highlight w:val="yellow"/>
        </w:rPr>
        <w:t xml:space="preserve"> resulting in </w:t>
      </w:r>
      <w:r w:rsidRPr="009606CF">
        <w:rPr>
          <w:rStyle w:val="Strong"/>
          <w:rFonts w:ascii="Arial" w:hAnsi="Arial" w:cs="Arial"/>
          <w:b w:val="0"/>
          <w:sz w:val="20"/>
          <w:szCs w:val="22"/>
          <w:highlight w:val="yellow"/>
        </w:rPr>
        <w:t>27 experimental units</w:t>
      </w:r>
      <w:r w:rsidRPr="009606CF">
        <w:rPr>
          <w:rFonts w:ascii="Arial" w:hAnsi="Arial" w:cs="Arial"/>
          <w:b/>
          <w:sz w:val="20"/>
          <w:szCs w:val="22"/>
          <w:highlight w:val="yellow"/>
        </w:rPr>
        <w:t>.</w:t>
      </w:r>
      <w:r w:rsidRPr="009606CF">
        <w:rPr>
          <w:rFonts w:ascii="Arial" w:hAnsi="Arial" w:cs="Arial"/>
          <w:sz w:val="20"/>
          <w:szCs w:val="22"/>
          <w:highlight w:val="yellow"/>
        </w:rPr>
        <w:t xml:space="preserve"> Treatments were formulated based on the incorporation of different herbal syrups (mint, </w:t>
      </w:r>
      <w:proofErr w:type="spellStart"/>
      <w:r w:rsidRPr="009606CF">
        <w:rPr>
          <w:rFonts w:ascii="Arial" w:hAnsi="Arial" w:cs="Arial"/>
          <w:sz w:val="20"/>
          <w:szCs w:val="22"/>
          <w:highlight w:val="yellow"/>
        </w:rPr>
        <w:t>tulsi</w:t>
      </w:r>
      <w:proofErr w:type="spellEnd"/>
      <w:r w:rsidRPr="009606CF">
        <w:rPr>
          <w:rFonts w:ascii="Arial" w:hAnsi="Arial" w:cs="Arial"/>
          <w:sz w:val="20"/>
          <w:szCs w:val="22"/>
          <w:highlight w:val="yellow"/>
        </w:rPr>
        <w:t>, lemongrass, cinnamon) at specific concentrations into a fruit preserve matrix. The treatments were as follows:</w:t>
      </w:r>
    </w:p>
    <w:p w14:paraId="1A2FD805" w14:textId="77777777" w:rsidR="009606CF" w:rsidRPr="009606CF" w:rsidRDefault="009606CF" w:rsidP="009606CF">
      <w:pPr>
        <w:pStyle w:val="NormalWeb"/>
        <w:numPr>
          <w:ilvl w:val="0"/>
          <w:numId w:val="7"/>
        </w:numPr>
        <w:jc w:val="both"/>
        <w:rPr>
          <w:rFonts w:ascii="Arial" w:hAnsi="Arial" w:cs="Arial"/>
          <w:sz w:val="20"/>
          <w:szCs w:val="22"/>
          <w:highlight w:val="yellow"/>
        </w:rPr>
      </w:pPr>
      <w:r w:rsidRPr="009606CF">
        <w:rPr>
          <w:rStyle w:val="Strong"/>
          <w:rFonts w:ascii="Arial" w:hAnsi="Arial" w:cs="Arial"/>
          <w:sz w:val="20"/>
          <w:szCs w:val="22"/>
          <w:highlight w:val="yellow"/>
        </w:rPr>
        <w:lastRenderedPageBreak/>
        <w:t>T</w:t>
      </w:r>
      <w:r w:rsidRPr="009606CF">
        <w:rPr>
          <w:rStyle w:val="Strong"/>
          <w:rFonts w:ascii="Cambria Math" w:hAnsi="Cambria Math" w:cs="Cambria Math"/>
          <w:sz w:val="20"/>
          <w:szCs w:val="22"/>
          <w:highlight w:val="yellow"/>
        </w:rPr>
        <w:t>₁</w:t>
      </w:r>
      <w:r w:rsidRPr="009606CF">
        <w:rPr>
          <w:rFonts w:ascii="Arial" w:hAnsi="Arial" w:cs="Arial"/>
          <w:sz w:val="20"/>
          <w:szCs w:val="22"/>
          <w:highlight w:val="yellow"/>
        </w:rPr>
        <w:t>: Control (FPO – Fruit Preserve Only, no herbal addition)</w:t>
      </w:r>
    </w:p>
    <w:p w14:paraId="387EEBAB" w14:textId="77777777" w:rsidR="009606CF" w:rsidRPr="009606CF" w:rsidRDefault="009606CF" w:rsidP="009606CF">
      <w:pPr>
        <w:pStyle w:val="NormalWeb"/>
        <w:numPr>
          <w:ilvl w:val="0"/>
          <w:numId w:val="7"/>
        </w:numPr>
        <w:jc w:val="both"/>
        <w:rPr>
          <w:rFonts w:ascii="Arial" w:hAnsi="Arial" w:cs="Arial"/>
          <w:sz w:val="20"/>
          <w:szCs w:val="22"/>
          <w:highlight w:val="yellow"/>
        </w:rPr>
      </w:pPr>
      <w:r w:rsidRPr="009606CF">
        <w:rPr>
          <w:rStyle w:val="Strong"/>
          <w:rFonts w:ascii="Arial" w:hAnsi="Arial" w:cs="Arial"/>
          <w:sz w:val="20"/>
          <w:szCs w:val="22"/>
          <w:highlight w:val="yellow"/>
        </w:rPr>
        <w:t>T</w:t>
      </w:r>
      <w:r w:rsidRPr="009606CF">
        <w:rPr>
          <w:rStyle w:val="Strong"/>
          <w:rFonts w:ascii="Cambria Math" w:hAnsi="Cambria Math" w:cs="Cambria Math"/>
          <w:sz w:val="20"/>
          <w:szCs w:val="22"/>
          <w:highlight w:val="yellow"/>
        </w:rPr>
        <w:t>₂</w:t>
      </w:r>
      <w:r w:rsidRPr="009606CF">
        <w:rPr>
          <w:rFonts w:ascii="Arial" w:hAnsi="Arial" w:cs="Arial"/>
          <w:sz w:val="20"/>
          <w:szCs w:val="22"/>
          <w:highlight w:val="yellow"/>
        </w:rPr>
        <w:t>: Mint Syrup 0.5%</w:t>
      </w:r>
    </w:p>
    <w:p w14:paraId="7823CD45" w14:textId="77777777" w:rsidR="009606CF" w:rsidRPr="009606CF" w:rsidRDefault="009606CF" w:rsidP="009606CF">
      <w:pPr>
        <w:pStyle w:val="NormalWeb"/>
        <w:numPr>
          <w:ilvl w:val="0"/>
          <w:numId w:val="7"/>
        </w:numPr>
        <w:jc w:val="both"/>
        <w:rPr>
          <w:rFonts w:ascii="Arial" w:hAnsi="Arial" w:cs="Arial"/>
          <w:sz w:val="20"/>
          <w:szCs w:val="22"/>
          <w:highlight w:val="yellow"/>
        </w:rPr>
      </w:pPr>
      <w:r w:rsidRPr="009606CF">
        <w:rPr>
          <w:rStyle w:val="Strong"/>
          <w:rFonts w:ascii="Arial" w:hAnsi="Arial" w:cs="Arial"/>
          <w:sz w:val="20"/>
          <w:szCs w:val="22"/>
          <w:highlight w:val="yellow"/>
        </w:rPr>
        <w:t>T</w:t>
      </w:r>
      <w:r w:rsidRPr="009606CF">
        <w:rPr>
          <w:rStyle w:val="Strong"/>
          <w:rFonts w:ascii="Cambria Math" w:hAnsi="Cambria Math" w:cs="Cambria Math"/>
          <w:sz w:val="20"/>
          <w:szCs w:val="22"/>
          <w:highlight w:val="yellow"/>
        </w:rPr>
        <w:t>₃</w:t>
      </w:r>
      <w:r w:rsidRPr="009606CF">
        <w:rPr>
          <w:rFonts w:ascii="Arial" w:hAnsi="Arial" w:cs="Arial"/>
          <w:sz w:val="20"/>
          <w:szCs w:val="22"/>
          <w:highlight w:val="yellow"/>
        </w:rPr>
        <w:t>: Mint Syrup 1.0%</w:t>
      </w:r>
    </w:p>
    <w:p w14:paraId="1086BB38" w14:textId="77777777" w:rsidR="009606CF" w:rsidRPr="009606CF" w:rsidRDefault="009606CF" w:rsidP="009606CF">
      <w:pPr>
        <w:pStyle w:val="NormalWeb"/>
        <w:numPr>
          <w:ilvl w:val="0"/>
          <w:numId w:val="7"/>
        </w:numPr>
        <w:jc w:val="both"/>
        <w:rPr>
          <w:rFonts w:ascii="Arial" w:hAnsi="Arial" w:cs="Arial"/>
          <w:sz w:val="20"/>
          <w:szCs w:val="22"/>
          <w:highlight w:val="yellow"/>
        </w:rPr>
      </w:pPr>
      <w:r w:rsidRPr="009606CF">
        <w:rPr>
          <w:rStyle w:val="Strong"/>
          <w:rFonts w:ascii="Arial" w:hAnsi="Arial" w:cs="Arial"/>
          <w:sz w:val="20"/>
          <w:szCs w:val="22"/>
          <w:highlight w:val="yellow"/>
        </w:rPr>
        <w:t>T</w:t>
      </w:r>
      <w:r w:rsidRPr="009606CF">
        <w:rPr>
          <w:rStyle w:val="Strong"/>
          <w:rFonts w:ascii="Cambria Math" w:hAnsi="Cambria Math" w:cs="Cambria Math"/>
          <w:sz w:val="20"/>
          <w:szCs w:val="22"/>
          <w:highlight w:val="yellow"/>
        </w:rPr>
        <w:t>₄</w:t>
      </w:r>
      <w:r w:rsidRPr="009606CF">
        <w:rPr>
          <w:rFonts w:ascii="Arial" w:hAnsi="Arial" w:cs="Arial"/>
          <w:sz w:val="20"/>
          <w:szCs w:val="22"/>
          <w:highlight w:val="yellow"/>
        </w:rPr>
        <w:t xml:space="preserve">: </w:t>
      </w:r>
      <w:proofErr w:type="spellStart"/>
      <w:r w:rsidRPr="009606CF">
        <w:rPr>
          <w:rFonts w:ascii="Arial" w:hAnsi="Arial" w:cs="Arial"/>
          <w:sz w:val="20"/>
          <w:szCs w:val="22"/>
          <w:highlight w:val="yellow"/>
        </w:rPr>
        <w:t>Tulsi</w:t>
      </w:r>
      <w:proofErr w:type="spellEnd"/>
      <w:r w:rsidRPr="009606CF">
        <w:rPr>
          <w:rFonts w:ascii="Arial" w:hAnsi="Arial" w:cs="Arial"/>
          <w:sz w:val="20"/>
          <w:szCs w:val="22"/>
          <w:highlight w:val="yellow"/>
        </w:rPr>
        <w:t xml:space="preserve"> Syrup 0.5%</w:t>
      </w:r>
    </w:p>
    <w:p w14:paraId="1BC8FD3B" w14:textId="77777777" w:rsidR="009606CF" w:rsidRPr="009606CF" w:rsidRDefault="009606CF" w:rsidP="009606CF">
      <w:pPr>
        <w:pStyle w:val="NormalWeb"/>
        <w:numPr>
          <w:ilvl w:val="0"/>
          <w:numId w:val="7"/>
        </w:numPr>
        <w:jc w:val="both"/>
        <w:rPr>
          <w:rFonts w:ascii="Arial" w:hAnsi="Arial" w:cs="Arial"/>
          <w:sz w:val="20"/>
          <w:szCs w:val="22"/>
          <w:highlight w:val="yellow"/>
        </w:rPr>
      </w:pPr>
      <w:r w:rsidRPr="009606CF">
        <w:rPr>
          <w:rStyle w:val="Strong"/>
          <w:rFonts w:ascii="Arial" w:hAnsi="Arial" w:cs="Arial"/>
          <w:sz w:val="20"/>
          <w:szCs w:val="22"/>
          <w:highlight w:val="yellow"/>
        </w:rPr>
        <w:t>T</w:t>
      </w:r>
      <w:r w:rsidRPr="009606CF">
        <w:rPr>
          <w:rStyle w:val="Strong"/>
          <w:rFonts w:ascii="Cambria Math" w:hAnsi="Cambria Math" w:cs="Cambria Math"/>
          <w:sz w:val="20"/>
          <w:szCs w:val="22"/>
          <w:highlight w:val="yellow"/>
        </w:rPr>
        <w:t>₅</w:t>
      </w:r>
      <w:r w:rsidRPr="009606CF">
        <w:rPr>
          <w:rFonts w:ascii="Arial" w:hAnsi="Arial" w:cs="Arial"/>
          <w:sz w:val="20"/>
          <w:szCs w:val="22"/>
          <w:highlight w:val="yellow"/>
        </w:rPr>
        <w:t xml:space="preserve">: </w:t>
      </w:r>
      <w:proofErr w:type="spellStart"/>
      <w:r w:rsidRPr="009606CF">
        <w:rPr>
          <w:rFonts w:ascii="Arial" w:hAnsi="Arial" w:cs="Arial"/>
          <w:sz w:val="20"/>
          <w:szCs w:val="22"/>
          <w:highlight w:val="yellow"/>
        </w:rPr>
        <w:t>Tulsi</w:t>
      </w:r>
      <w:proofErr w:type="spellEnd"/>
      <w:r w:rsidRPr="009606CF">
        <w:rPr>
          <w:rFonts w:ascii="Arial" w:hAnsi="Arial" w:cs="Arial"/>
          <w:sz w:val="20"/>
          <w:szCs w:val="22"/>
          <w:highlight w:val="yellow"/>
        </w:rPr>
        <w:t xml:space="preserve"> Syrup 1.0%</w:t>
      </w:r>
    </w:p>
    <w:p w14:paraId="08A78885" w14:textId="77777777" w:rsidR="009606CF" w:rsidRPr="009606CF" w:rsidRDefault="009606CF" w:rsidP="009606CF">
      <w:pPr>
        <w:pStyle w:val="NormalWeb"/>
        <w:numPr>
          <w:ilvl w:val="0"/>
          <w:numId w:val="7"/>
        </w:numPr>
        <w:jc w:val="both"/>
        <w:rPr>
          <w:rFonts w:ascii="Arial" w:hAnsi="Arial" w:cs="Arial"/>
          <w:sz w:val="20"/>
          <w:szCs w:val="22"/>
          <w:highlight w:val="yellow"/>
        </w:rPr>
      </w:pPr>
      <w:r w:rsidRPr="009606CF">
        <w:rPr>
          <w:rStyle w:val="Strong"/>
          <w:rFonts w:ascii="Arial" w:hAnsi="Arial" w:cs="Arial"/>
          <w:sz w:val="20"/>
          <w:szCs w:val="22"/>
          <w:highlight w:val="yellow"/>
        </w:rPr>
        <w:t>T</w:t>
      </w:r>
      <w:r w:rsidRPr="009606CF">
        <w:rPr>
          <w:rStyle w:val="Strong"/>
          <w:rFonts w:ascii="Cambria Math" w:hAnsi="Cambria Math" w:cs="Cambria Math"/>
          <w:sz w:val="20"/>
          <w:szCs w:val="22"/>
          <w:highlight w:val="yellow"/>
        </w:rPr>
        <w:t>₆</w:t>
      </w:r>
      <w:r w:rsidRPr="009606CF">
        <w:rPr>
          <w:rFonts w:ascii="Arial" w:hAnsi="Arial" w:cs="Arial"/>
          <w:sz w:val="20"/>
          <w:szCs w:val="22"/>
          <w:highlight w:val="yellow"/>
        </w:rPr>
        <w:t>: Lemongrass Syrup 0.5%</w:t>
      </w:r>
    </w:p>
    <w:p w14:paraId="1E2CFFC1" w14:textId="77777777" w:rsidR="009606CF" w:rsidRPr="009606CF" w:rsidRDefault="009606CF" w:rsidP="009606CF">
      <w:pPr>
        <w:pStyle w:val="NormalWeb"/>
        <w:numPr>
          <w:ilvl w:val="0"/>
          <w:numId w:val="7"/>
        </w:numPr>
        <w:jc w:val="both"/>
        <w:rPr>
          <w:rFonts w:ascii="Arial" w:hAnsi="Arial" w:cs="Arial"/>
          <w:sz w:val="20"/>
          <w:szCs w:val="22"/>
          <w:highlight w:val="yellow"/>
        </w:rPr>
      </w:pPr>
      <w:r w:rsidRPr="009606CF">
        <w:rPr>
          <w:rStyle w:val="Strong"/>
          <w:rFonts w:ascii="Arial" w:hAnsi="Arial" w:cs="Arial"/>
          <w:sz w:val="20"/>
          <w:szCs w:val="22"/>
          <w:highlight w:val="yellow"/>
        </w:rPr>
        <w:t>T</w:t>
      </w:r>
      <w:r w:rsidRPr="009606CF">
        <w:rPr>
          <w:rStyle w:val="Strong"/>
          <w:rFonts w:ascii="Cambria Math" w:hAnsi="Cambria Math" w:cs="Cambria Math"/>
          <w:sz w:val="20"/>
          <w:szCs w:val="22"/>
          <w:highlight w:val="yellow"/>
        </w:rPr>
        <w:t>₇</w:t>
      </w:r>
      <w:r w:rsidRPr="009606CF">
        <w:rPr>
          <w:rFonts w:ascii="Arial" w:hAnsi="Arial" w:cs="Arial"/>
          <w:sz w:val="20"/>
          <w:szCs w:val="22"/>
          <w:highlight w:val="yellow"/>
        </w:rPr>
        <w:t>: Lemongrass Syrup 1.0%</w:t>
      </w:r>
    </w:p>
    <w:p w14:paraId="3F5C53BF" w14:textId="77777777" w:rsidR="009606CF" w:rsidRPr="009606CF" w:rsidRDefault="009606CF" w:rsidP="009606CF">
      <w:pPr>
        <w:pStyle w:val="NormalWeb"/>
        <w:numPr>
          <w:ilvl w:val="0"/>
          <w:numId w:val="7"/>
        </w:numPr>
        <w:jc w:val="both"/>
        <w:rPr>
          <w:rFonts w:ascii="Arial" w:hAnsi="Arial" w:cs="Arial"/>
          <w:sz w:val="20"/>
          <w:szCs w:val="22"/>
          <w:highlight w:val="yellow"/>
        </w:rPr>
      </w:pPr>
      <w:r w:rsidRPr="009606CF">
        <w:rPr>
          <w:rStyle w:val="Strong"/>
          <w:rFonts w:ascii="Arial" w:hAnsi="Arial" w:cs="Arial"/>
          <w:sz w:val="20"/>
          <w:szCs w:val="22"/>
          <w:highlight w:val="yellow"/>
        </w:rPr>
        <w:t>T</w:t>
      </w:r>
      <w:r w:rsidRPr="009606CF">
        <w:rPr>
          <w:rStyle w:val="Strong"/>
          <w:rFonts w:ascii="Cambria Math" w:hAnsi="Cambria Math" w:cs="Cambria Math"/>
          <w:sz w:val="20"/>
          <w:szCs w:val="22"/>
          <w:highlight w:val="yellow"/>
        </w:rPr>
        <w:t>₈</w:t>
      </w:r>
      <w:r w:rsidRPr="009606CF">
        <w:rPr>
          <w:rFonts w:ascii="Arial" w:hAnsi="Arial" w:cs="Arial"/>
          <w:sz w:val="20"/>
          <w:szCs w:val="22"/>
          <w:highlight w:val="yellow"/>
        </w:rPr>
        <w:t>: Cinnamon Syrup 1.0%</w:t>
      </w:r>
    </w:p>
    <w:p w14:paraId="5405AEE9" w14:textId="77777777" w:rsidR="009606CF" w:rsidRPr="009606CF" w:rsidRDefault="009606CF" w:rsidP="009606CF">
      <w:pPr>
        <w:pStyle w:val="NormalWeb"/>
        <w:numPr>
          <w:ilvl w:val="0"/>
          <w:numId w:val="7"/>
        </w:numPr>
        <w:jc w:val="both"/>
        <w:rPr>
          <w:rFonts w:ascii="Arial" w:hAnsi="Arial" w:cs="Arial"/>
          <w:sz w:val="20"/>
          <w:szCs w:val="22"/>
          <w:highlight w:val="yellow"/>
        </w:rPr>
      </w:pPr>
      <w:r w:rsidRPr="009606CF">
        <w:rPr>
          <w:rStyle w:val="Strong"/>
          <w:rFonts w:ascii="Arial" w:hAnsi="Arial" w:cs="Arial"/>
          <w:sz w:val="20"/>
          <w:szCs w:val="22"/>
          <w:highlight w:val="yellow"/>
        </w:rPr>
        <w:t>T</w:t>
      </w:r>
      <w:r w:rsidRPr="009606CF">
        <w:rPr>
          <w:rStyle w:val="Strong"/>
          <w:rFonts w:ascii="Cambria Math" w:hAnsi="Cambria Math" w:cs="Cambria Math"/>
          <w:sz w:val="20"/>
          <w:szCs w:val="22"/>
          <w:highlight w:val="yellow"/>
        </w:rPr>
        <w:t>₉</w:t>
      </w:r>
      <w:r w:rsidRPr="009606CF">
        <w:rPr>
          <w:rFonts w:ascii="Arial" w:hAnsi="Arial" w:cs="Arial"/>
          <w:sz w:val="20"/>
          <w:szCs w:val="22"/>
          <w:highlight w:val="yellow"/>
        </w:rPr>
        <w:t xml:space="preserve">: Mint Syrup 0.5% + </w:t>
      </w:r>
      <w:proofErr w:type="spellStart"/>
      <w:r w:rsidRPr="009606CF">
        <w:rPr>
          <w:rFonts w:ascii="Arial" w:hAnsi="Arial" w:cs="Arial"/>
          <w:sz w:val="20"/>
          <w:szCs w:val="22"/>
          <w:highlight w:val="yellow"/>
        </w:rPr>
        <w:t>Tulsi</w:t>
      </w:r>
      <w:proofErr w:type="spellEnd"/>
      <w:r w:rsidRPr="009606CF">
        <w:rPr>
          <w:rFonts w:ascii="Arial" w:hAnsi="Arial" w:cs="Arial"/>
          <w:sz w:val="20"/>
          <w:szCs w:val="22"/>
          <w:highlight w:val="yellow"/>
        </w:rPr>
        <w:t xml:space="preserve"> Syrup 0.5% + Lemongrass Syrup 0.5%</w:t>
      </w:r>
    </w:p>
    <w:p w14:paraId="79140964" w14:textId="77777777" w:rsidR="009606CF" w:rsidRPr="009606CF" w:rsidRDefault="009606CF" w:rsidP="009606CF">
      <w:pPr>
        <w:pStyle w:val="NormalWeb"/>
        <w:jc w:val="both"/>
        <w:rPr>
          <w:rFonts w:ascii="Arial" w:hAnsi="Arial" w:cs="Arial"/>
          <w:sz w:val="20"/>
          <w:szCs w:val="22"/>
          <w:highlight w:val="yellow"/>
        </w:rPr>
      </w:pPr>
      <w:r w:rsidRPr="009606CF">
        <w:rPr>
          <w:rFonts w:ascii="Arial" w:hAnsi="Arial" w:cs="Arial"/>
          <w:sz w:val="20"/>
          <w:szCs w:val="22"/>
          <w:highlight w:val="yellow"/>
        </w:rPr>
        <w:t xml:space="preserve">The base product (FPO) used for herbal fortification was prepared from high-quality, fully ripened fruits selected for uniformity in size, </w:t>
      </w:r>
      <w:proofErr w:type="spellStart"/>
      <w:r w:rsidRPr="009606CF">
        <w:rPr>
          <w:rFonts w:ascii="Arial" w:hAnsi="Arial" w:cs="Arial"/>
          <w:sz w:val="20"/>
          <w:szCs w:val="22"/>
          <w:highlight w:val="yellow"/>
        </w:rPr>
        <w:t>color</w:t>
      </w:r>
      <w:proofErr w:type="spellEnd"/>
      <w:r w:rsidRPr="009606CF">
        <w:rPr>
          <w:rFonts w:ascii="Arial" w:hAnsi="Arial" w:cs="Arial"/>
          <w:sz w:val="20"/>
          <w:szCs w:val="22"/>
          <w:highlight w:val="yellow"/>
        </w:rPr>
        <w:t>, and maturity. After thorough washing, the fruits were peeled, deseeded (if necessary), and pulped to obtain a homogeneous fruit preserve. The herbal syrups were prepared separately using aqueous extracts of the respective herbs and standardized to the required concentrations before blending into the fruit preserve.</w:t>
      </w:r>
    </w:p>
    <w:p w14:paraId="10B93EFC" w14:textId="3370FB7E" w:rsidR="009606CF" w:rsidRPr="009606CF" w:rsidRDefault="009606CF" w:rsidP="009606CF">
      <w:pPr>
        <w:pStyle w:val="Heading4"/>
        <w:jc w:val="both"/>
        <w:rPr>
          <w:rFonts w:ascii="Arial" w:hAnsi="Arial" w:cs="Arial"/>
          <w:i w:val="0"/>
          <w:color w:val="auto"/>
          <w:sz w:val="20"/>
          <w:highlight w:val="yellow"/>
        </w:rPr>
      </w:pPr>
      <w:r w:rsidRPr="009606CF">
        <w:rPr>
          <w:rStyle w:val="Strong"/>
          <w:rFonts w:ascii="Arial" w:hAnsi="Arial" w:cs="Arial"/>
          <w:bCs w:val="0"/>
          <w:i w:val="0"/>
          <w:color w:val="auto"/>
          <w:sz w:val="20"/>
          <w:highlight w:val="yellow"/>
        </w:rPr>
        <w:t>2.3 Preparation of Herbal Syrups</w:t>
      </w:r>
    </w:p>
    <w:p w14:paraId="2DB2148D" w14:textId="77777777" w:rsidR="009606CF" w:rsidRPr="009606CF" w:rsidRDefault="009606CF" w:rsidP="009606CF">
      <w:pPr>
        <w:pStyle w:val="NormalWeb"/>
        <w:jc w:val="both"/>
        <w:rPr>
          <w:rFonts w:ascii="Arial" w:hAnsi="Arial" w:cs="Arial"/>
          <w:sz w:val="20"/>
          <w:szCs w:val="22"/>
          <w:highlight w:val="yellow"/>
        </w:rPr>
      </w:pPr>
      <w:r w:rsidRPr="009606CF">
        <w:rPr>
          <w:rFonts w:ascii="Arial" w:hAnsi="Arial" w:cs="Arial"/>
          <w:sz w:val="20"/>
          <w:szCs w:val="22"/>
          <w:highlight w:val="yellow"/>
        </w:rPr>
        <w:t xml:space="preserve">Herbal syrups were prepared using fresh, aromatic leaves (mint and </w:t>
      </w:r>
      <w:proofErr w:type="spellStart"/>
      <w:r w:rsidRPr="009606CF">
        <w:rPr>
          <w:rFonts w:ascii="Arial" w:hAnsi="Arial" w:cs="Arial"/>
          <w:sz w:val="20"/>
          <w:szCs w:val="22"/>
          <w:highlight w:val="yellow"/>
        </w:rPr>
        <w:t>tulsi</w:t>
      </w:r>
      <w:proofErr w:type="spellEnd"/>
      <w:r w:rsidRPr="009606CF">
        <w:rPr>
          <w:rFonts w:ascii="Arial" w:hAnsi="Arial" w:cs="Arial"/>
          <w:sz w:val="20"/>
          <w:szCs w:val="22"/>
          <w:highlight w:val="yellow"/>
        </w:rPr>
        <w:t>), lemongrass blades, and dried cinnamon bark. The raw materials were cleaned, washed with distilled water, and subjected to aqueous extraction by boiling at a standardized ratio of 1:10 (w/v) herb to water for 15–20 minutes. The extracts were filtered through muslin cloth, concentrated under low flame to obtain thick syrupy consistency, and then cooled to room temperature. Sugar was added as a natural preservative and sweetener at 40% (w/v) to match the sweetness level of the base preserve.</w:t>
      </w:r>
    </w:p>
    <w:p w14:paraId="23CB383F" w14:textId="4D9E8666" w:rsidR="009606CF" w:rsidRPr="009606CF" w:rsidRDefault="009606CF" w:rsidP="009606CF">
      <w:pPr>
        <w:pStyle w:val="Heading4"/>
        <w:jc w:val="both"/>
        <w:rPr>
          <w:rFonts w:ascii="Arial" w:hAnsi="Arial" w:cs="Arial"/>
          <w:i w:val="0"/>
          <w:color w:val="auto"/>
          <w:sz w:val="20"/>
          <w:highlight w:val="yellow"/>
        </w:rPr>
      </w:pPr>
      <w:r w:rsidRPr="009606CF">
        <w:rPr>
          <w:rStyle w:val="Strong"/>
          <w:rFonts w:ascii="Arial" w:hAnsi="Arial" w:cs="Arial"/>
          <w:bCs w:val="0"/>
          <w:i w:val="0"/>
          <w:color w:val="auto"/>
          <w:sz w:val="20"/>
          <w:highlight w:val="yellow"/>
        </w:rPr>
        <w:t>2.4 Blending and Packaging</w:t>
      </w:r>
    </w:p>
    <w:p w14:paraId="46398641" w14:textId="77777777" w:rsidR="009606CF" w:rsidRPr="009606CF" w:rsidRDefault="009606CF" w:rsidP="009606CF">
      <w:pPr>
        <w:pStyle w:val="NormalWeb"/>
        <w:jc w:val="both"/>
        <w:rPr>
          <w:rFonts w:ascii="Arial" w:hAnsi="Arial" w:cs="Arial"/>
          <w:sz w:val="20"/>
          <w:szCs w:val="22"/>
          <w:highlight w:val="yellow"/>
        </w:rPr>
      </w:pPr>
      <w:r w:rsidRPr="009606CF">
        <w:rPr>
          <w:rFonts w:ascii="Arial" w:hAnsi="Arial" w:cs="Arial"/>
          <w:sz w:val="20"/>
          <w:szCs w:val="22"/>
          <w:highlight w:val="yellow"/>
        </w:rPr>
        <w:t xml:space="preserve">Each treatment was prepared by thoroughly blending the herbal syrup with the fruit preserve base to ensure uniform distribution of bioactive components. The final mixture was heated gently to pasteurize and remove any microbial load. Hot filling was carried out in </w:t>
      </w:r>
      <w:r w:rsidRPr="009606CF">
        <w:rPr>
          <w:rStyle w:val="Strong"/>
          <w:rFonts w:ascii="Arial" w:hAnsi="Arial" w:cs="Arial"/>
          <w:sz w:val="20"/>
          <w:szCs w:val="22"/>
          <w:highlight w:val="yellow"/>
        </w:rPr>
        <w:t>sterilized glass jars</w:t>
      </w:r>
      <w:r w:rsidRPr="009606CF">
        <w:rPr>
          <w:rFonts w:ascii="Arial" w:hAnsi="Arial" w:cs="Arial"/>
          <w:sz w:val="20"/>
          <w:szCs w:val="22"/>
          <w:highlight w:val="yellow"/>
        </w:rPr>
        <w:t>, which were sealed with air-tight lids and allowed to cool to ambient temperature. The samples were stored under room conditions (25–30°C) away from direct sunlight for the entire experimental duration.</w:t>
      </w:r>
    </w:p>
    <w:p w14:paraId="27E03C63" w14:textId="38B9077C" w:rsidR="009606CF" w:rsidRPr="009606CF" w:rsidRDefault="009606CF" w:rsidP="009606CF">
      <w:pPr>
        <w:pStyle w:val="Heading4"/>
        <w:jc w:val="both"/>
        <w:rPr>
          <w:rFonts w:ascii="Arial" w:hAnsi="Arial" w:cs="Arial"/>
          <w:i w:val="0"/>
          <w:color w:val="auto"/>
          <w:sz w:val="20"/>
          <w:highlight w:val="yellow"/>
        </w:rPr>
      </w:pPr>
      <w:r w:rsidRPr="009606CF">
        <w:rPr>
          <w:rStyle w:val="Strong"/>
          <w:rFonts w:ascii="Arial" w:hAnsi="Arial" w:cs="Arial"/>
          <w:bCs w:val="0"/>
          <w:i w:val="0"/>
          <w:color w:val="auto"/>
          <w:sz w:val="20"/>
          <w:highlight w:val="yellow"/>
        </w:rPr>
        <w:t>2.5 Storage Duration and Sampling Intervals</w:t>
      </w:r>
    </w:p>
    <w:p w14:paraId="60797476" w14:textId="77777777" w:rsidR="009606CF" w:rsidRPr="009606CF" w:rsidRDefault="009606CF" w:rsidP="009606CF">
      <w:pPr>
        <w:pStyle w:val="NormalWeb"/>
        <w:jc w:val="both"/>
        <w:rPr>
          <w:rFonts w:ascii="Arial" w:hAnsi="Arial" w:cs="Arial"/>
          <w:sz w:val="20"/>
          <w:szCs w:val="22"/>
          <w:highlight w:val="yellow"/>
        </w:rPr>
      </w:pPr>
      <w:r w:rsidRPr="009606CF">
        <w:rPr>
          <w:rFonts w:ascii="Arial" w:hAnsi="Arial" w:cs="Arial"/>
          <w:sz w:val="20"/>
          <w:szCs w:val="22"/>
          <w:highlight w:val="yellow"/>
        </w:rPr>
        <w:t xml:space="preserve">All prepared samples were </w:t>
      </w:r>
      <w:proofErr w:type="spellStart"/>
      <w:r w:rsidRPr="009606CF">
        <w:rPr>
          <w:rFonts w:ascii="Arial" w:hAnsi="Arial" w:cs="Arial"/>
          <w:sz w:val="20"/>
          <w:szCs w:val="22"/>
          <w:highlight w:val="yellow"/>
        </w:rPr>
        <w:t>analyzed</w:t>
      </w:r>
      <w:proofErr w:type="spellEnd"/>
      <w:r w:rsidRPr="009606CF">
        <w:rPr>
          <w:rFonts w:ascii="Arial" w:hAnsi="Arial" w:cs="Arial"/>
          <w:sz w:val="20"/>
          <w:szCs w:val="22"/>
          <w:highlight w:val="yellow"/>
        </w:rPr>
        <w:t xml:space="preserve"> for biochemical parameters at </w:t>
      </w:r>
      <w:r w:rsidRPr="009606CF">
        <w:rPr>
          <w:rStyle w:val="Strong"/>
          <w:rFonts w:ascii="Arial" w:hAnsi="Arial" w:cs="Arial"/>
          <w:sz w:val="20"/>
          <w:szCs w:val="22"/>
          <w:highlight w:val="yellow"/>
        </w:rPr>
        <w:t>four distinct intervals</w:t>
      </w:r>
      <w:r w:rsidRPr="009606CF">
        <w:rPr>
          <w:rFonts w:ascii="Arial" w:hAnsi="Arial" w:cs="Arial"/>
          <w:sz w:val="20"/>
          <w:szCs w:val="22"/>
          <w:highlight w:val="yellow"/>
        </w:rPr>
        <w:t>:</w:t>
      </w:r>
    </w:p>
    <w:p w14:paraId="2E75AC2F" w14:textId="77777777" w:rsidR="009606CF" w:rsidRPr="009606CF" w:rsidRDefault="009606CF" w:rsidP="009606CF">
      <w:pPr>
        <w:pStyle w:val="NormalWeb"/>
        <w:numPr>
          <w:ilvl w:val="0"/>
          <w:numId w:val="8"/>
        </w:numPr>
        <w:jc w:val="both"/>
        <w:rPr>
          <w:rFonts w:ascii="Arial" w:hAnsi="Arial" w:cs="Arial"/>
          <w:sz w:val="20"/>
          <w:szCs w:val="22"/>
          <w:highlight w:val="yellow"/>
        </w:rPr>
      </w:pPr>
      <w:r w:rsidRPr="009606CF">
        <w:rPr>
          <w:rStyle w:val="Strong"/>
          <w:rFonts w:ascii="Arial" w:hAnsi="Arial" w:cs="Arial"/>
          <w:sz w:val="20"/>
          <w:szCs w:val="22"/>
          <w:highlight w:val="yellow"/>
        </w:rPr>
        <w:t>Day 0 (Initial Analysis)</w:t>
      </w:r>
    </w:p>
    <w:p w14:paraId="735B4E54" w14:textId="77777777" w:rsidR="009606CF" w:rsidRPr="009606CF" w:rsidRDefault="009606CF" w:rsidP="009606CF">
      <w:pPr>
        <w:pStyle w:val="NormalWeb"/>
        <w:numPr>
          <w:ilvl w:val="0"/>
          <w:numId w:val="8"/>
        </w:numPr>
        <w:jc w:val="both"/>
        <w:rPr>
          <w:rFonts w:ascii="Arial" w:hAnsi="Arial" w:cs="Arial"/>
          <w:sz w:val="20"/>
          <w:szCs w:val="22"/>
          <w:highlight w:val="yellow"/>
        </w:rPr>
      </w:pPr>
      <w:r w:rsidRPr="009606CF">
        <w:rPr>
          <w:rStyle w:val="Strong"/>
          <w:rFonts w:ascii="Arial" w:hAnsi="Arial" w:cs="Arial"/>
          <w:sz w:val="20"/>
          <w:szCs w:val="22"/>
          <w:highlight w:val="yellow"/>
        </w:rPr>
        <w:t>Day 30 (One month of storage)</w:t>
      </w:r>
    </w:p>
    <w:p w14:paraId="10D8E2C1" w14:textId="77777777" w:rsidR="009606CF" w:rsidRPr="009606CF" w:rsidRDefault="009606CF" w:rsidP="009606CF">
      <w:pPr>
        <w:pStyle w:val="NormalWeb"/>
        <w:numPr>
          <w:ilvl w:val="0"/>
          <w:numId w:val="8"/>
        </w:numPr>
        <w:jc w:val="both"/>
        <w:rPr>
          <w:rFonts w:ascii="Arial" w:hAnsi="Arial" w:cs="Arial"/>
          <w:sz w:val="20"/>
          <w:szCs w:val="22"/>
          <w:highlight w:val="yellow"/>
        </w:rPr>
      </w:pPr>
      <w:r w:rsidRPr="009606CF">
        <w:rPr>
          <w:rStyle w:val="Strong"/>
          <w:rFonts w:ascii="Arial" w:hAnsi="Arial" w:cs="Arial"/>
          <w:sz w:val="20"/>
          <w:szCs w:val="22"/>
          <w:highlight w:val="yellow"/>
        </w:rPr>
        <w:t>Day 45 (Intermediate storage)</w:t>
      </w:r>
    </w:p>
    <w:p w14:paraId="6B7FD1DD" w14:textId="77777777" w:rsidR="009606CF" w:rsidRPr="009606CF" w:rsidRDefault="009606CF" w:rsidP="009606CF">
      <w:pPr>
        <w:pStyle w:val="NormalWeb"/>
        <w:numPr>
          <w:ilvl w:val="0"/>
          <w:numId w:val="8"/>
        </w:numPr>
        <w:jc w:val="both"/>
        <w:rPr>
          <w:rFonts w:ascii="Arial" w:hAnsi="Arial" w:cs="Arial"/>
          <w:sz w:val="20"/>
          <w:szCs w:val="22"/>
          <w:highlight w:val="yellow"/>
        </w:rPr>
      </w:pPr>
      <w:r w:rsidRPr="009606CF">
        <w:rPr>
          <w:rStyle w:val="Strong"/>
          <w:rFonts w:ascii="Arial" w:hAnsi="Arial" w:cs="Arial"/>
          <w:sz w:val="20"/>
          <w:szCs w:val="22"/>
          <w:highlight w:val="yellow"/>
        </w:rPr>
        <w:t>Day 60 (Two months of storage)</w:t>
      </w:r>
    </w:p>
    <w:p w14:paraId="04E8C429" w14:textId="51ED516C" w:rsidR="009606CF" w:rsidRPr="009606CF" w:rsidRDefault="009606CF" w:rsidP="009606CF">
      <w:pPr>
        <w:pStyle w:val="Heading4"/>
        <w:jc w:val="both"/>
        <w:rPr>
          <w:rFonts w:ascii="Arial" w:hAnsi="Arial" w:cs="Arial"/>
          <w:i w:val="0"/>
          <w:color w:val="auto"/>
          <w:sz w:val="20"/>
          <w:highlight w:val="yellow"/>
        </w:rPr>
      </w:pPr>
      <w:r w:rsidRPr="009606CF">
        <w:rPr>
          <w:rStyle w:val="Strong"/>
          <w:rFonts w:ascii="Arial" w:hAnsi="Arial" w:cs="Arial"/>
          <w:bCs w:val="0"/>
          <w:i w:val="0"/>
          <w:color w:val="auto"/>
          <w:sz w:val="20"/>
          <w:highlight w:val="yellow"/>
        </w:rPr>
        <w:t>2.6 Biochemical Analysis Parameters and Methodology</w:t>
      </w:r>
    </w:p>
    <w:p w14:paraId="70BA14FC" w14:textId="77777777" w:rsidR="009606CF" w:rsidRPr="009606CF" w:rsidRDefault="009606CF" w:rsidP="009606CF">
      <w:pPr>
        <w:pStyle w:val="NormalWeb"/>
        <w:jc w:val="both"/>
        <w:rPr>
          <w:rFonts w:ascii="Arial" w:hAnsi="Arial" w:cs="Arial"/>
          <w:sz w:val="20"/>
          <w:szCs w:val="22"/>
          <w:highlight w:val="yellow"/>
        </w:rPr>
      </w:pPr>
      <w:r w:rsidRPr="009606CF">
        <w:rPr>
          <w:rFonts w:ascii="Arial" w:hAnsi="Arial" w:cs="Arial"/>
          <w:sz w:val="20"/>
          <w:szCs w:val="22"/>
          <w:highlight w:val="yellow"/>
        </w:rPr>
        <w:t>Standard analytical methods were followed for assessing the biochemical quality of the samples at each storage interval. The key parameters studied included:</w:t>
      </w:r>
    </w:p>
    <w:p w14:paraId="2DC3FB50" w14:textId="77777777" w:rsidR="009606CF" w:rsidRPr="009606CF" w:rsidRDefault="009606CF" w:rsidP="009606CF">
      <w:pPr>
        <w:pStyle w:val="NormalWeb"/>
        <w:numPr>
          <w:ilvl w:val="0"/>
          <w:numId w:val="9"/>
        </w:numPr>
        <w:jc w:val="both"/>
        <w:rPr>
          <w:rFonts w:ascii="Arial" w:hAnsi="Arial" w:cs="Arial"/>
          <w:sz w:val="20"/>
          <w:szCs w:val="22"/>
          <w:highlight w:val="yellow"/>
        </w:rPr>
      </w:pPr>
      <w:r w:rsidRPr="009606CF">
        <w:rPr>
          <w:rStyle w:val="Strong"/>
          <w:rFonts w:ascii="Arial" w:hAnsi="Arial" w:cs="Arial"/>
          <w:sz w:val="20"/>
          <w:szCs w:val="22"/>
          <w:highlight w:val="yellow"/>
        </w:rPr>
        <w:t>Total Soluble Solids (TSS)</w:t>
      </w:r>
      <w:r w:rsidRPr="009606CF">
        <w:rPr>
          <w:rFonts w:ascii="Arial" w:hAnsi="Arial" w:cs="Arial"/>
          <w:sz w:val="20"/>
          <w:szCs w:val="22"/>
          <w:highlight w:val="yellow"/>
        </w:rPr>
        <w:t>: Measured using a digital refractometer and expressed in degrees Brix (°B).</w:t>
      </w:r>
    </w:p>
    <w:p w14:paraId="528CF7F7" w14:textId="77777777" w:rsidR="009606CF" w:rsidRPr="009606CF" w:rsidRDefault="009606CF" w:rsidP="009606CF">
      <w:pPr>
        <w:pStyle w:val="NormalWeb"/>
        <w:numPr>
          <w:ilvl w:val="0"/>
          <w:numId w:val="9"/>
        </w:numPr>
        <w:jc w:val="both"/>
        <w:rPr>
          <w:rFonts w:ascii="Arial" w:hAnsi="Arial" w:cs="Arial"/>
          <w:sz w:val="20"/>
          <w:szCs w:val="22"/>
          <w:highlight w:val="yellow"/>
        </w:rPr>
      </w:pPr>
      <w:r w:rsidRPr="009606CF">
        <w:rPr>
          <w:rStyle w:val="Strong"/>
          <w:rFonts w:ascii="Arial" w:hAnsi="Arial" w:cs="Arial"/>
          <w:sz w:val="20"/>
          <w:szCs w:val="22"/>
          <w:highlight w:val="yellow"/>
        </w:rPr>
        <w:t>pH</w:t>
      </w:r>
      <w:r w:rsidRPr="009606CF">
        <w:rPr>
          <w:rFonts w:ascii="Arial" w:hAnsi="Arial" w:cs="Arial"/>
          <w:sz w:val="20"/>
          <w:szCs w:val="22"/>
          <w:highlight w:val="yellow"/>
        </w:rPr>
        <w:t>: Measured using a calibrated digital pH meter.</w:t>
      </w:r>
    </w:p>
    <w:p w14:paraId="051198A6" w14:textId="77777777" w:rsidR="009606CF" w:rsidRPr="009606CF" w:rsidRDefault="009606CF" w:rsidP="009606CF">
      <w:pPr>
        <w:pStyle w:val="NormalWeb"/>
        <w:numPr>
          <w:ilvl w:val="0"/>
          <w:numId w:val="9"/>
        </w:numPr>
        <w:jc w:val="both"/>
        <w:rPr>
          <w:rFonts w:ascii="Arial" w:hAnsi="Arial" w:cs="Arial"/>
          <w:sz w:val="20"/>
          <w:szCs w:val="22"/>
          <w:highlight w:val="yellow"/>
        </w:rPr>
      </w:pPr>
      <w:r w:rsidRPr="009606CF">
        <w:rPr>
          <w:rStyle w:val="Strong"/>
          <w:rFonts w:ascii="Arial" w:hAnsi="Arial" w:cs="Arial"/>
          <w:sz w:val="20"/>
          <w:szCs w:val="22"/>
          <w:highlight w:val="yellow"/>
        </w:rPr>
        <w:t>Titratable Acidity (% citric acid equivalent)</w:t>
      </w:r>
      <w:r w:rsidRPr="009606CF">
        <w:rPr>
          <w:rFonts w:ascii="Arial" w:hAnsi="Arial" w:cs="Arial"/>
          <w:sz w:val="20"/>
          <w:szCs w:val="22"/>
          <w:highlight w:val="yellow"/>
        </w:rPr>
        <w:t>: Determined via titration with standardized NaOH.</w:t>
      </w:r>
    </w:p>
    <w:p w14:paraId="0F19CA96" w14:textId="77777777" w:rsidR="009606CF" w:rsidRPr="009606CF" w:rsidRDefault="009606CF" w:rsidP="009606CF">
      <w:pPr>
        <w:pStyle w:val="NormalWeb"/>
        <w:numPr>
          <w:ilvl w:val="0"/>
          <w:numId w:val="9"/>
        </w:numPr>
        <w:jc w:val="both"/>
        <w:rPr>
          <w:rFonts w:ascii="Arial" w:hAnsi="Arial" w:cs="Arial"/>
          <w:sz w:val="20"/>
          <w:szCs w:val="22"/>
          <w:highlight w:val="yellow"/>
        </w:rPr>
      </w:pPr>
      <w:r w:rsidRPr="009606CF">
        <w:rPr>
          <w:rStyle w:val="Strong"/>
          <w:rFonts w:ascii="Arial" w:hAnsi="Arial" w:cs="Arial"/>
          <w:sz w:val="20"/>
          <w:szCs w:val="22"/>
          <w:highlight w:val="yellow"/>
        </w:rPr>
        <w:t>Ascorbic Acid (Vitamin C) Content</w:t>
      </w:r>
      <w:r w:rsidRPr="009606CF">
        <w:rPr>
          <w:rFonts w:ascii="Arial" w:hAnsi="Arial" w:cs="Arial"/>
          <w:sz w:val="20"/>
          <w:szCs w:val="22"/>
          <w:highlight w:val="yellow"/>
        </w:rPr>
        <w:t>: Estimated using the 2,6-dichlorophenolindophenol titrimetric method and expressed in mg/100g.</w:t>
      </w:r>
    </w:p>
    <w:p w14:paraId="6B7D8B65" w14:textId="77777777" w:rsidR="009606CF" w:rsidRPr="009606CF" w:rsidRDefault="009606CF" w:rsidP="009606CF">
      <w:pPr>
        <w:pStyle w:val="NormalWeb"/>
        <w:numPr>
          <w:ilvl w:val="0"/>
          <w:numId w:val="9"/>
        </w:numPr>
        <w:jc w:val="both"/>
        <w:rPr>
          <w:rFonts w:ascii="Arial" w:hAnsi="Arial" w:cs="Arial"/>
          <w:sz w:val="20"/>
          <w:szCs w:val="22"/>
          <w:highlight w:val="yellow"/>
        </w:rPr>
      </w:pPr>
      <w:r w:rsidRPr="009606CF">
        <w:rPr>
          <w:rStyle w:val="Strong"/>
          <w:rFonts w:ascii="Arial" w:hAnsi="Arial" w:cs="Arial"/>
          <w:sz w:val="20"/>
          <w:szCs w:val="22"/>
          <w:highlight w:val="yellow"/>
        </w:rPr>
        <w:t>Total Sugar Content</w:t>
      </w:r>
      <w:r w:rsidRPr="009606CF">
        <w:rPr>
          <w:rFonts w:ascii="Arial" w:hAnsi="Arial" w:cs="Arial"/>
          <w:sz w:val="20"/>
          <w:szCs w:val="22"/>
          <w:highlight w:val="yellow"/>
        </w:rPr>
        <w:t xml:space="preserve">: Assessed by the Lane and </w:t>
      </w:r>
      <w:proofErr w:type="spellStart"/>
      <w:r w:rsidRPr="009606CF">
        <w:rPr>
          <w:rFonts w:ascii="Arial" w:hAnsi="Arial" w:cs="Arial"/>
          <w:sz w:val="20"/>
          <w:szCs w:val="22"/>
          <w:highlight w:val="yellow"/>
        </w:rPr>
        <w:t>Eynon</w:t>
      </w:r>
      <w:proofErr w:type="spellEnd"/>
      <w:r w:rsidRPr="009606CF">
        <w:rPr>
          <w:rFonts w:ascii="Arial" w:hAnsi="Arial" w:cs="Arial"/>
          <w:sz w:val="20"/>
          <w:szCs w:val="22"/>
          <w:highlight w:val="yellow"/>
        </w:rPr>
        <w:t xml:space="preserve"> titration method and reported as a percentage.</w:t>
      </w:r>
    </w:p>
    <w:p w14:paraId="4A5996A7" w14:textId="77777777" w:rsidR="009606CF" w:rsidRPr="009606CF" w:rsidRDefault="009606CF" w:rsidP="009606CF">
      <w:pPr>
        <w:pStyle w:val="NormalWeb"/>
        <w:numPr>
          <w:ilvl w:val="0"/>
          <w:numId w:val="9"/>
        </w:numPr>
        <w:jc w:val="both"/>
        <w:rPr>
          <w:rFonts w:ascii="Arial" w:hAnsi="Arial" w:cs="Arial"/>
          <w:sz w:val="20"/>
          <w:szCs w:val="22"/>
          <w:highlight w:val="yellow"/>
        </w:rPr>
      </w:pPr>
      <w:r w:rsidRPr="009606CF">
        <w:rPr>
          <w:rStyle w:val="Strong"/>
          <w:rFonts w:ascii="Arial" w:hAnsi="Arial" w:cs="Arial"/>
          <w:sz w:val="20"/>
          <w:szCs w:val="22"/>
          <w:highlight w:val="yellow"/>
        </w:rPr>
        <w:t>Reducing Sugar</w:t>
      </w:r>
      <w:r w:rsidRPr="009606CF">
        <w:rPr>
          <w:rFonts w:ascii="Arial" w:hAnsi="Arial" w:cs="Arial"/>
          <w:sz w:val="20"/>
          <w:szCs w:val="22"/>
          <w:highlight w:val="yellow"/>
        </w:rPr>
        <w:t>: Determined using Fehling’s solution method.</w:t>
      </w:r>
    </w:p>
    <w:p w14:paraId="69F57356" w14:textId="77777777" w:rsidR="009606CF" w:rsidRPr="009606CF" w:rsidRDefault="009606CF" w:rsidP="009606CF">
      <w:pPr>
        <w:pStyle w:val="NormalWeb"/>
        <w:numPr>
          <w:ilvl w:val="0"/>
          <w:numId w:val="9"/>
        </w:numPr>
        <w:jc w:val="both"/>
        <w:rPr>
          <w:rFonts w:ascii="Arial" w:hAnsi="Arial" w:cs="Arial"/>
          <w:sz w:val="20"/>
          <w:szCs w:val="22"/>
          <w:highlight w:val="yellow"/>
        </w:rPr>
      </w:pPr>
      <w:r w:rsidRPr="009606CF">
        <w:rPr>
          <w:rStyle w:val="Strong"/>
          <w:rFonts w:ascii="Arial" w:hAnsi="Arial" w:cs="Arial"/>
          <w:sz w:val="20"/>
          <w:szCs w:val="22"/>
          <w:highlight w:val="yellow"/>
        </w:rPr>
        <w:lastRenderedPageBreak/>
        <w:t>Non-Reducing Sugar</w:t>
      </w:r>
      <w:r w:rsidRPr="009606CF">
        <w:rPr>
          <w:rFonts w:ascii="Arial" w:hAnsi="Arial" w:cs="Arial"/>
          <w:sz w:val="20"/>
          <w:szCs w:val="22"/>
          <w:highlight w:val="yellow"/>
        </w:rPr>
        <w:t>: Calculated as the difference between total and reducing sugars.</w:t>
      </w:r>
    </w:p>
    <w:p w14:paraId="7BB6B88C" w14:textId="385BAEEE" w:rsidR="009606CF" w:rsidRPr="009606CF" w:rsidRDefault="009606CF" w:rsidP="009606CF">
      <w:pPr>
        <w:pStyle w:val="Heading4"/>
        <w:jc w:val="both"/>
        <w:rPr>
          <w:rFonts w:ascii="Arial" w:hAnsi="Arial" w:cs="Arial"/>
          <w:i w:val="0"/>
          <w:color w:val="auto"/>
          <w:sz w:val="20"/>
          <w:highlight w:val="yellow"/>
        </w:rPr>
      </w:pPr>
      <w:r w:rsidRPr="009606CF">
        <w:rPr>
          <w:rStyle w:val="Strong"/>
          <w:rFonts w:ascii="Arial" w:hAnsi="Arial" w:cs="Arial"/>
          <w:bCs w:val="0"/>
          <w:i w:val="0"/>
          <w:color w:val="auto"/>
          <w:sz w:val="20"/>
          <w:highlight w:val="yellow"/>
        </w:rPr>
        <w:t>2.7 Statistical Analysis</w:t>
      </w:r>
    </w:p>
    <w:p w14:paraId="2BD2BC83" w14:textId="77777777" w:rsidR="009606CF" w:rsidRPr="009606CF" w:rsidRDefault="009606CF" w:rsidP="009606CF">
      <w:pPr>
        <w:pStyle w:val="NormalWeb"/>
        <w:jc w:val="both"/>
        <w:rPr>
          <w:rFonts w:ascii="Arial" w:hAnsi="Arial" w:cs="Arial"/>
          <w:sz w:val="20"/>
          <w:szCs w:val="22"/>
        </w:rPr>
      </w:pPr>
      <w:r w:rsidRPr="009606CF">
        <w:rPr>
          <w:rFonts w:ascii="Arial" w:hAnsi="Arial" w:cs="Arial"/>
          <w:sz w:val="20"/>
          <w:szCs w:val="22"/>
          <w:highlight w:val="yellow"/>
        </w:rPr>
        <w:t xml:space="preserve">Data obtained from all biochemical evaluations were subjected to </w:t>
      </w:r>
      <w:r w:rsidRPr="009606CF">
        <w:rPr>
          <w:rStyle w:val="Strong"/>
          <w:rFonts w:ascii="Arial" w:hAnsi="Arial" w:cs="Arial"/>
          <w:b w:val="0"/>
          <w:sz w:val="20"/>
          <w:szCs w:val="22"/>
          <w:highlight w:val="yellow"/>
        </w:rPr>
        <w:t>analysis of variance (ANOVA)</w:t>
      </w:r>
      <w:r w:rsidRPr="009606CF">
        <w:rPr>
          <w:rFonts w:ascii="Arial" w:hAnsi="Arial" w:cs="Arial"/>
          <w:sz w:val="20"/>
          <w:szCs w:val="22"/>
          <w:highlight w:val="yellow"/>
        </w:rPr>
        <w:t xml:space="preserve"> using appropriate statistical software tools. </w:t>
      </w:r>
      <w:r w:rsidRPr="009606CF">
        <w:rPr>
          <w:rStyle w:val="Strong"/>
          <w:rFonts w:ascii="Arial" w:hAnsi="Arial" w:cs="Arial"/>
          <w:b w:val="0"/>
          <w:sz w:val="20"/>
          <w:szCs w:val="22"/>
          <w:highlight w:val="yellow"/>
        </w:rPr>
        <w:t>Critical Difference (CD) at 5% significance level</w:t>
      </w:r>
      <w:r w:rsidRPr="009606CF">
        <w:rPr>
          <w:rFonts w:ascii="Arial" w:hAnsi="Arial" w:cs="Arial"/>
          <w:b/>
          <w:sz w:val="20"/>
          <w:szCs w:val="22"/>
          <w:highlight w:val="yellow"/>
        </w:rPr>
        <w:t xml:space="preserve"> </w:t>
      </w:r>
      <w:r w:rsidRPr="009606CF">
        <w:rPr>
          <w:rFonts w:ascii="Arial" w:hAnsi="Arial" w:cs="Arial"/>
          <w:sz w:val="20"/>
          <w:szCs w:val="22"/>
          <w:highlight w:val="yellow"/>
        </w:rPr>
        <w:t>was computed to compare treatment means. Graphs and tables were generated to visually interpret treatment performance over the storage period.</w:t>
      </w:r>
    </w:p>
    <w:p w14:paraId="7E86F184" w14:textId="55463760" w:rsidR="00055087" w:rsidRPr="002B0101" w:rsidRDefault="002B0101" w:rsidP="002B0101">
      <w:pPr>
        <w:pStyle w:val="ListParagraph"/>
        <w:numPr>
          <w:ilvl w:val="0"/>
          <w:numId w:val="6"/>
        </w:numPr>
        <w:jc w:val="both"/>
        <w:rPr>
          <w:rFonts w:ascii="Arial" w:hAnsi="Arial" w:cs="Arial"/>
          <w:sz w:val="20"/>
          <w:szCs w:val="20"/>
        </w:rPr>
      </w:pPr>
      <w:r w:rsidRPr="002B0101">
        <w:rPr>
          <w:rFonts w:ascii="Arial" w:hAnsi="Arial" w:cs="Arial"/>
          <w:b/>
          <w:bCs/>
          <w:sz w:val="24"/>
          <w:szCs w:val="20"/>
        </w:rPr>
        <w:t>RESULTS</w:t>
      </w:r>
      <w:r w:rsidRPr="002B0101">
        <w:rPr>
          <w:rFonts w:ascii="Arial" w:hAnsi="Arial" w:cs="Arial"/>
          <w:b/>
          <w:bCs/>
          <w:spacing w:val="-2"/>
          <w:sz w:val="24"/>
          <w:szCs w:val="20"/>
        </w:rPr>
        <w:t xml:space="preserve"> </w:t>
      </w:r>
      <w:r w:rsidRPr="002B0101">
        <w:rPr>
          <w:rFonts w:ascii="Arial" w:hAnsi="Arial" w:cs="Arial"/>
          <w:b/>
          <w:bCs/>
          <w:sz w:val="24"/>
          <w:szCs w:val="20"/>
        </w:rPr>
        <w:t>AND</w:t>
      </w:r>
      <w:r w:rsidRPr="002B0101">
        <w:rPr>
          <w:rFonts w:ascii="Arial" w:hAnsi="Arial" w:cs="Arial"/>
          <w:b/>
          <w:bCs/>
          <w:spacing w:val="-1"/>
          <w:sz w:val="24"/>
          <w:szCs w:val="20"/>
        </w:rPr>
        <w:t xml:space="preserve"> </w:t>
      </w:r>
      <w:r w:rsidRPr="002B0101">
        <w:rPr>
          <w:rFonts w:ascii="Arial" w:hAnsi="Arial" w:cs="Arial"/>
          <w:b/>
          <w:bCs/>
          <w:sz w:val="24"/>
          <w:szCs w:val="20"/>
        </w:rPr>
        <w:t>DISCUSSION</w:t>
      </w:r>
    </w:p>
    <w:p w14:paraId="75C39C4A" w14:textId="6C4FC99A" w:rsidR="00613A12" w:rsidRPr="00613A12" w:rsidRDefault="00613A12" w:rsidP="0068090D">
      <w:pPr>
        <w:pStyle w:val="NormalWeb"/>
        <w:spacing w:before="0" w:beforeAutospacing="0" w:after="0" w:afterAutospacing="0"/>
        <w:jc w:val="both"/>
        <w:rPr>
          <w:rFonts w:ascii="Arial" w:hAnsi="Arial" w:cs="Arial"/>
          <w:b/>
          <w:bCs/>
          <w:sz w:val="20"/>
          <w:szCs w:val="20"/>
          <w:highlight w:val="yellow"/>
        </w:rPr>
      </w:pPr>
      <w:bookmarkStart w:id="1" w:name="_Hlk169133704"/>
      <w:r w:rsidRPr="00613A12">
        <w:rPr>
          <w:rFonts w:ascii="Arial" w:hAnsi="Arial" w:cs="Arial"/>
          <w:b/>
          <w:bCs/>
          <w:sz w:val="20"/>
          <w:szCs w:val="20"/>
          <w:highlight w:val="yellow"/>
        </w:rPr>
        <w:t xml:space="preserve">Studies of different recipes on the TSS (°Brix) and ascorbic acid of </w:t>
      </w:r>
      <w:proofErr w:type="spellStart"/>
      <w:r w:rsidRPr="00613A12">
        <w:rPr>
          <w:rFonts w:ascii="Arial" w:hAnsi="Arial" w:cs="Arial"/>
          <w:b/>
          <w:bCs/>
          <w:sz w:val="20"/>
          <w:szCs w:val="20"/>
          <w:highlight w:val="yellow"/>
        </w:rPr>
        <w:t>aonla</w:t>
      </w:r>
      <w:proofErr w:type="spellEnd"/>
      <w:r w:rsidRPr="00613A12">
        <w:rPr>
          <w:rFonts w:ascii="Arial" w:hAnsi="Arial" w:cs="Arial"/>
          <w:b/>
          <w:bCs/>
          <w:sz w:val="20"/>
          <w:szCs w:val="20"/>
          <w:highlight w:val="yellow"/>
        </w:rPr>
        <w:t xml:space="preserve"> candy</w:t>
      </w:r>
    </w:p>
    <w:p w14:paraId="19EC5F20" w14:textId="1E5B0A5F" w:rsidR="00055087" w:rsidRPr="0068090D" w:rsidRDefault="0068090D" w:rsidP="0068090D">
      <w:pPr>
        <w:pStyle w:val="NormalWeb"/>
        <w:spacing w:before="0" w:beforeAutospacing="0" w:after="0" w:afterAutospacing="0"/>
        <w:jc w:val="both"/>
        <w:rPr>
          <w:rFonts w:ascii="Arial" w:hAnsi="Arial" w:cs="Arial"/>
          <w:sz w:val="20"/>
          <w:szCs w:val="20"/>
        </w:rPr>
      </w:pPr>
      <w:r w:rsidRPr="0068090D">
        <w:rPr>
          <w:rFonts w:ascii="Arial" w:hAnsi="Arial" w:cs="Arial"/>
          <w:bCs/>
          <w:sz w:val="20"/>
          <w:szCs w:val="20"/>
          <w:highlight w:val="yellow"/>
        </w:rPr>
        <w:t xml:space="preserve">Studies of different recipes on the TSS (°Brix) and ascorbic acid of </w:t>
      </w:r>
      <w:proofErr w:type="spellStart"/>
      <w:r w:rsidRPr="0068090D">
        <w:rPr>
          <w:rFonts w:ascii="Arial" w:hAnsi="Arial" w:cs="Arial"/>
          <w:bCs/>
          <w:sz w:val="20"/>
          <w:szCs w:val="20"/>
          <w:highlight w:val="yellow"/>
        </w:rPr>
        <w:t>aonla</w:t>
      </w:r>
      <w:proofErr w:type="spellEnd"/>
      <w:r w:rsidRPr="0068090D">
        <w:rPr>
          <w:rFonts w:ascii="Arial" w:hAnsi="Arial" w:cs="Arial"/>
          <w:bCs/>
          <w:sz w:val="20"/>
          <w:szCs w:val="20"/>
          <w:highlight w:val="yellow"/>
        </w:rPr>
        <w:t xml:space="preserve"> candy at various storage intervals tabulated in </w:t>
      </w:r>
      <w:r>
        <w:rPr>
          <w:rFonts w:ascii="Arial" w:hAnsi="Arial" w:cs="Arial"/>
          <w:bCs/>
          <w:sz w:val="20"/>
          <w:szCs w:val="20"/>
          <w:highlight w:val="yellow"/>
        </w:rPr>
        <w:t>T</w:t>
      </w:r>
      <w:r w:rsidRPr="0068090D">
        <w:rPr>
          <w:rFonts w:ascii="Arial" w:hAnsi="Arial" w:cs="Arial"/>
          <w:bCs/>
          <w:sz w:val="20"/>
          <w:szCs w:val="20"/>
          <w:highlight w:val="yellow"/>
        </w:rPr>
        <w:t xml:space="preserve">able 1 and illustrated in </w:t>
      </w:r>
      <w:r w:rsidR="00EF7607">
        <w:rPr>
          <w:rFonts w:ascii="Arial" w:hAnsi="Arial" w:cs="Arial"/>
          <w:bCs/>
          <w:sz w:val="20"/>
          <w:szCs w:val="20"/>
          <w:highlight w:val="yellow"/>
        </w:rPr>
        <w:t>fig</w:t>
      </w:r>
      <w:r w:rsidRPr="0068090D">
        <w:rPr>
          <w:rFonts w:ascii="Arial" w:hAnsi="Arial" w:cs="Arial"/>
          <w:bCs/>
          <w:sz w:val="20"/>
          <w:szCs w:val="20"/>
          <w:highlight w:val="yellow"/>
        </w:rPr>
        <w:t xml:space="preserve"> 1.</w:t>
      </w:r>
      <w:r w:rsidRPr="0068090D">
        <w:rPr>
          <w:rFonts w:ascii="Arial" w:hAnsi="Arial" w:cs="Arial"/>
          <w:sz w:val="20"/>
          <w:szCs w:val="20"/>
        </w:rPr>
        <w:t xml:space="preserve"> </w:t>
      </w:r>
      <w:r w:rsidR="00055087" w:rsidRPr="0068090D">
        <w:rPr>
          <w:rFonts w:ascii="Arial" w:hAnsi="Arial" w:cs="Arial"/>
          <w:sz w:val="20"/>
          <w:szCs w:val="20"/>
        </w:rPr>
        <w:t>It was observed from the present investigation that treatment T</w:t>
      </w:r>
      <w:r w:rsidR="00055087" w:rsidRPr="0068090D">
        <w:rPr>
          <w:rFonts w:ascii="Cambria Math" w:hAnsi="Cambria Math" w:cs="Cambria Math"/>
          <w:sz w:val="20"/>
          <w:szCs w:val="20"/>
        </w:rPr>
        <w:t>₉</w:t>
      </w:r>
      <w:r w:rsidR="00055087" w:rsidRPr="0068090D">
        <w:rPr>
          <w:rFonts w:ascii="Arial" w:hAnsi="Arial" w:cs="Arial"/>
          <w:sz w:val="20"/>
          <w:szCs w:val="20"/>
        </w:rPr>
        <w:t xml:space="preserve"> (Mint Syrup 0.5% + Tulsi Syrup 0.5% + Lemongrass Syrup 0.5%) recorded the maximum TSS (58.63, 63.41, 58.16 and 56.91 °Brix) at 0, 30, 45 and 60 days after storage (DAS), respectively. On the other hand, the minimum TSS (52.76, 56.38, 51.13 and 49.88 °Brix) was recorded in </w:t>
      </w:r>
      <w:r w:rsidR="00055087" w:rsidRPr="0068090D">
        <w:rPr>
          <w:rFonts w:ascii="Arial" w:hAnsi="Arial" w:cs="Arial"/>
          <w:sz w:val="20"/>
          <w:szCs w:val="20"/>
          <w:highlight w:val="yellow"/>
        </w:rPr>
        <w:t>treatment T</w:t>
      </w:r>
      <w:r w:rsidR="00055087" w:rsidRPr="0068090D">
        <w:rPr>
          <w:rFonts w:ascii="Cambria Math" w:hAnsi="Cambria Math" w:cs="Cambria Math"/>
          <w:sz w:val="20"/>
          <w:szCs w:val="20"/>
          <w:highlight w:val="yellow"/>
        </w:rPr>
        <w:t>₁</w:t>
      </w:r>
      <w:r w:rsidR="00055087" w:rsidRPr="0068090D">
        <w:rPr>
          <w:rFonts w:ascii="Arial" w:hAnsi="Arial" w:cs="Arial"/>
          <w:sz w:val="20"/>
          <w:szCs w:val="20"/>
          <w:highlight w:val="yellow"/>
        </w:rPr>
        <w:t xml:space="preserve"> (Control – FPO) at 0, 30, 45 and 60 DAS, respectively. Similar result also reported by </w:t>
      </w:r>
      <w:r w:rsidR="00D90EF6" w:rsidRPr="0068090D">
        <w:rPr>
          <w:rStyle w:val="Strong"/>
          <w:rFonts w:ascii="Arial" w:hAnsi="Arial" w:cs="Arial"/>
          <w:b w:val="0"/>
          <w:bCs w:val="0"/>
          <w:sz w:val="20"/>
          <w:szCs w:val="20"/>
          <w:highlight w:val="yellow"/>
        </w:rPr>
        <w:t>Binte Ehsan</w:t>
      </w:r>
      <w:r w:rsidR="00055087" w:rsidRPr="0068090D">
        <w:rPr>
          <w:rStyle w:val="Strong"/>
          <w:rFonts w:ascii="Arial" w:hAnsi="Arial" w:cs="Arial"/>
          <w:b w:val="0"/>
          <w:bCs w:val="0"/>
          <w:sz w:val="20"/>
          <w:szCs w:val="20"/>
          <w:highlight w:val="yellow"/>
        </w:rPr>
        <w:t xml:space="preserve"> (</w:t>
      </w:r>
      <w:r w:rsidR="00D90EF6" w:rsidRPr="0068090D">
        <w:rPr>
          <w:rStyle w:val="Strong"/>
          <w:rFonts w:ascii="Arial" w:hAnsi="Arial" w:cs="Arial"/>
          <w:b w:val="0"/>
          <w:bCs w:val="0"/>
          <w:sz w:val="20"/>
          <w:szCs w:val="20"/>
          <w:highlight w:val="yellow"/>
        </w:rPr>
        <w:t>2022</w:t>
      </w:r>
      <w:r w:rsidR="00055087" w:rsidRPr="0068090D">
        <w:rPr>
          <w:rStyle w:val="Strong"/>
          <w:rFonts w:ascii="Arial" w:hAnsi="Arial" w:cs="Arial"/>
          <w:b w:val="0"/>
          <w:bCs w:val="0"/>
          <w:sz w:val="20"/>
          <w:szCs w:val="20"/>
          <w:highlight w:val="yellow"/>
        </w:rPr>
        <w:t xml:space="preserve">), </w:t>
      </w:r>
      <w:r w:rsidR="00D90EF6" w:rsidRPr="0068090D">
        <w:rPr>
          <w:rFonts w:ascii="Arial" w:hAnsi="Arial" w:cs="Arial"/>
          <w:sz w:val="20"/>
          <w:szCs w:val="20"/>
          <w:highlight w:val="yellow"/>
        </w:rPr>
        <w:t>Falah et al</w:t>
      </w:r>
      <w:r w:rsidR="00055087" w:rsidRPr="0068090D">
        <w:rPr>
          <w:rStyle w:val="Strong"/>
          <w:rFonts w:ascii="Arial" w:hAnsi="Arial" w:cs="Arial"/>
          <w:b w:val="0"/>
          <w:bCs w:val="0"/>
          <w:i/>
          <w:iCs/>
          <w:sz w:val="20"/>
          <w:szCs w:val="20"/>
          <w:highlight w:val="yellow"/>
        </w:rPr>
        <w:t>.</w:t>
      </w:r>
      <w:r w:rsidR="00D90EF6" w:rsidRPr="0068090D">
        <w:rPr>
          <w:rStyle w:val="Strong"/>
          <w:rFonts w:ascii="Arial" w:hAnsi="Arial" w:cs="Arial"/>
          <w:b w:val="0"/>
          <w:bCs w:val="0"/>
          <w:i/>
          <w:iCs/>
          <w:sz w:val="20"/>
          <w:szCs w:val="20"/>
          <w:highlight w:val="yellow"/>
        </w:rPr>
        <w:t>,</w:t>
      </w:r>
      <w:r w:rsidR="00055087" w:rsidRPr="0068090D">
        <w:rPr>
          <w:rStyle w:val="Strong"/>
          <w:rFonts w:ascii="Arial" w:hAnsi="Arial" w:cs="Arial"/>
          <w:b w:val="0"/>
          <w:bCs w:val="0"/>
          <w:sz w:val="20"/>
          <w:szCs w:val="20"/>
          <w:highlight w:val="yellow"/>
        </w:rPr>
        <w:t xml:space="preserve"> (2019),</w:t>
      </w:r>
      <w:r w:rsidR="00055087" w:rsidRPr="0068090D">
        <w:rPr>
          <w:rStyle w:val="Strong"/>
          <w:rFonts w:ascii="Arial" w:hAnsi="Arial" w:cs="Arial"/>
          <w:sz w:val="20"/>
          <w:szCs w:val="20"/>
          <w:highlight w:val="yellow"/>
        </w:rPr>
        <w:t xml:space="preserve"> </w:t>
      </w:r>
      <w:proofErr w:type="spellStart"/>
      <w:r w:rsidR="00D90EF6" w:rsidRPr="0068090D">
        <w:rPr>
          <w:rFonts w:ascii="Arial" w:hAnsi="Arial" w:cs="Arial"/>
          <w:sz w:val="20"/>
          <w:szCs w:val="20"/>
          <w:highlight w:val="yellow"/>
        </w:rPr>
        <w:t>Bayih</w:t>
      </w:r>
      <w:proofErr w:type="spellEnd"/>
      <w:r w:rsidR="00055087" w:rsidRPr="0068090D">
        <w:rPr>
          <w:rFonts w:ascii="Arial" w:hAnsi="Arial" w:cs="Arial"/>
          <w:sz w:val="20"/>
          <w:szCs w:val="20"/>
          <w:highlight w:val="yellow"/>
        </w:rPr>
        <w:t xml:space="preserve"> </w:t>
      </w:r>
      <w:r w:rsidR="00055087" w:rsidRPr="0068090D">
        <w:rPr>
          <w:rFonts w:ascii="Arial" w:hAnsi="Arial" w:cs="Arial"/>
          <w:i/>
          <w:iCs/>
          <w:sz w:val="20"/>
          <w:szCs w:val="20"/>
          <w:highlight w:val="yellow"/>
        </w:rPr>
        <w:t>et al.</w:t>
      </w:r>
      <w:r w:rsidR="00055087" w:rsidRPr="0068090D">
        <w:rPr>
          <w:rFonts w:ascii="Arial" w:hAnsi="Arial" w:cs="Arial"/>
          <w:sz w:val="20"/>
          <w:szCs w:val="20"/>
          <w:highlight w:val="yellow"/>
        </w:rPr>
        <w:t xml:space="preserve"> (20</w:t>
      </w:r>
      <w:r w:rsidR="00D90EF6" w:rsidRPr="0068090D">
        <w:rPr>
          <w:rFonts w:ascii="Arial" w:hAnsi="Arial" w:cs="Arial"/>
          <w:sz w:val="20"/>
          <w:szCs w:val="20"/>
          <w:highlight w:val="yellow"/>
        </w:rPr>
        <w:t>18</w:t>
      </w:r>
      <w:r w:rsidR="00055087" w:rsidRPr="0068090D">
        <w:rPr>
          <w:rFonts w:ascii="Arial" w:hAnsi="Arial" w:cs="Arial"/>
          <w:sz w:val="20"/>
          <w:szCs w:val="20"/>
          <w:highlight w:val="yellow"/>
        </w:rPr>
        <w:t>)</w:t>
      </w:r>
      <w:r w:rsidR="00D90EF6" w:rsidRPr="0068090D">
        <w:rPr>
          <w:rFonts w:ascii="Arial" w:hAnsi="Arial" w:cs="Arial"/>
          <w:sz w:val="20"/>
          <w:szCs w:val="20"/>
          <w:highlight w:val="yellow"/>
        </w:rPr>
        <w:t>,</w:t>
      </w:r>
      <w:r w:rsidR="00055087" w:rsidRPr="0068090D">
        <w:rPr>
          <w:rFonts w:ascii="Arial" w:hAnsi="Arial" w:cs="Arial"/>
          <w:sz w:val="20"/>
          <w:szCs w:val="20"/>
          <w:highlight w:val="yellow"/>
        </w:rPr>
        <w:t xml:space="preserve"> </w:t>
      </w:r>
      <w:r w:rsidR="00D90EF6" w:rsidRPr="0068090D">
        <w:rPr>
          <w:rFonts w:ascii="Arial" w:hAnsi="Arial" w:cs="Arial"/>
          <w:sz w:val="20"/>
          <w:szCs w:val="20"/>
          <w:highlight w:val="yellow"/>
        </w:rPr>
        <w:t xml:space="preserve">khan &amp; Latif (2024) </w:t>
      </w:r>
      <w:r w:rsidR="00055087" w:rsidRPr="0068090D">
        <w:rPr>
          <w:rFonts w:ascii="Arial" w:hAnsi="Arial" w:cs="Arial"/>
          <w:sz w:val="20"/>
          <w:szCs w:val="20"/>
          <w:highlight w:val="yellow"/>
        </w:rPr>
        <w:t xml:space="preserve">and </w:t>
      </w:r>
      <w:proofErr w:type="spellStart"/>
      <w:r w:rsidR="00D90EF6" w:rsidRPr="0068090D">
        <w:rPr>
          <w:rFonts w:ascii="Arial" w:hAnsi="Arial" w:cs="Arial"/>
          <w:sz w:val="20"/>
          <w:szCs w:val="20"/>
          <w:highlight w:val="yellow"/>
        </w:rPr>
        <w:t>silaban</w:t>
      </w:r>
      <w:proofErr w:type="spellEnd"/>
      <w:r w:rsidR="00D90EF6" w:rsidRPr="0068090D">
        <w:rPr>
          <w:rFonts w:ascii="Arial" w:hAnsi="Arial" w:cs="Arial"/>
          <w:sz w:val="20"/>
          <w:szCs w:val="20"/>
          <w:highlight w:val="yellow"/>
        </w:rPr>
        <w:t xml:space="preserve"> et al., </w:t>
      </w:r>
      <w:r w:rsidR="00055087" w:rsidRPr="0068090D">
        <w:rPr>
          <w:rFonts w:ascii="Arial" w:hAnsi="Arial" w:cs="Arial"/>
          <w:sz w:val="20"/>
          <w:szCs w:val="20"/>
          <w:highlight w:val="yellow"/>
        </w:rPr>
        <w:t>(2023).</w:t>
      </w:r>
    </w:p>
    <w:p w14:paraId="1C0A0001" w14:textId="63B84143" w:rsidR="00055087" w:rsidRPr="0068090D" w:rsidRDefault="00055087" w:rsidP="00613A12">
      <w:pPr>
        <w:pStyle w:val="NormalWeb"/>
        <w:spacing w:before="120" w:beforeAutospacing="0" w:after="0" w:afterAutospacing="0"/>
        <w:ind w:firstLine="720"/>
        <w:jc w:val="both"/>
        <w:rPr>
          <w:rFonts w:ascii="Arial" w:hAnsi="Arial" w:cs="Arial"/>
          <w:sz w:val="20"/>
          <w:szCs w:val="20"/>
        </w:rPr>
      </w:pPr>
      <w:r w:rsidRPr="0068090D">
        <w:rPr>
          <w:rFonts w:ascii="Arial" w:hAnsi="Arial" w:cs="Arial"/>
          <w:sz w:val="20"/>
          <w:szCs w:val="20"/>
        </w:rPr>
        <w:t>It was observed from the present investigation that treatment T</w:t>
      </w:r>
      <w:r w:rsidRPr="0068090D">
        <w:rPr>
          <w:rFonts w:ascii="Cambria Math" w:hAnsi="Cambria Math" w:cs="Cambria Math"/>
          <w:sz w:val="20"/>
          <w:szCs w:val="20"/>
        </w:rPr>
        <w:t>₉</w:t>
      </w:r>
      <w:r w:rsidRPr="0068090D">
        <w:rPr>
          <w:rFonts w:ascii="Arial" w:hAnsi="Arial" w:cs="Arial"/>
          <w:sz w:val="20"/>
          <w:szCs w:val="20"/>
        </w:rPr>
        <w:t xml:space="preserve"> (Mint Syrup 0.5% + Tulsi Syrup 0.5% + Lemongrass Syrup 0.5%) recorded the maximum ascorbic acid content (334.33, 323.56, 319.42 and 327.62 mg/100g) at 0, 30, 45 and 60 DAS, respectively. On the other hand, the minimum ascorbic acid (200.85, 197.53, 193.61 and 191.37 mg/100g) was recorded in treatment T</w:t>
      </w:r>
      <w:r w:rsidRPr="0068090D">
        <w:rPr>
          <w:rFonts w:ascii="Cambria Math" w:hAnsi="Cambria Math" w:cs="Cambria Math"/>
          <w:sz w:val="20"/>
          <w:szCs w:val="20"/>
        </w:rPr>
        <w:t>₁</w:t>
      </w:r>
      <w:r w:rsidRPr="0068090D">
        <w:rPr>
          <w:rFonts w:ascii="Arial" w:hAnsi="Arial" w:cs="Arial"/>
          <w:sz w:val="20"/>
          <w:szCs w:val="20"/>
        </w:rPr>
        <w:t xml:space="preserve"> (Control – FPO) at 0, 30, 45 and 60 DAS, </w:t>
      </w:r>
      <w:r w:rsidRPr="0068090D">
        <w:rPr>
          <w:rFonts w:ascii="Arial" w:hAnsi="Arial" w:cs="Arial"/>
          <w:sz w:val="20"/>
          <w:szCs w:val="20"/>
          <w:highlight w:val="yellow"/>
        </w:rPr>
        <w:t xml:space="preserve">respectively. The results indicate superior retention of ascorbic acid in blended herbal syrup treatments. Same findings also observed by </w:t>
      </w:r>
      <w:r w:rsidR="00232699" w:rsidRPr="0068090D">
        <w:rPr>
          <w:rFonts w:ascii="Arial" w:hAnsi="Arial" w:cs="Arial"/>
          <w:sz w:val="20"/>
          <w:szCs w:val="20"/>
          <w:highlight w:val="yellow"/>
        </w:rPr>
        <w:t>(</w:t>
      </w:r>
      <w:proofErr w:type="spellStart"/>
      <w:r w:rsidR="00D90EF6" w:rsidRPr="0068090D">
        <w:rPr>
          <w:rFonts w:ascii="Arial" w:hAnsi="Arial" w:cs="Arial"/>
          <w:sz w:val="20"/>
          <w:szCs w:val="20"/>
          <w:highlight w:val="yellow"/>
        </w:rPr>
        <w:t>Binte</w:t>
      </w:r>
      <w:proofErr w:type="spellEnd"/>
      <w:r w:rsidR="00D90EF6" w:rsidRPr="0068090D">
        <w:rPr>
          <w:rFonts w:ascii="Arial" w:hAnsi="Arial" w:cs="Arial"/>
          <w:sz w:val="20"/>
          <w:szCs w:val="20"/>
          <w:highlight w:val="yellow"/>
        </w:rPr>
        <w:t xml:space="preserve"> Ehsan</w:t>
      </w:r>
      <w:r w:rsidR="00232699" w:rsidRPr="0068090D">
        <w:rPr>
          <w:rFonts w:ascii="Arial" w:hAnsi="Arial" w:cs="Arial"/>
          <w:sz w:val="20"/>
          <w:szCs w:val="20"/>
          <w:highlight w:val="yellow"/>
        </w:rPr>
        <w:t xml:space="preserve">, </w:t>
      </w:r>
      <w:r w:rsidR="00D90EF6" w:rsidRPr="0068090D">
        <w:rPr>
          <w:rFonts w:ascii="Arial" w:hAnsi="Arial" w:cs="Arial"/>
          <w:sz w:val="20"/>
          <w:szCs w:val="20"/>
          <w:highlight w:val="yellow"/>
        </w:rPr>
        <w:t>2022)</w:t>
      </w:r>
      <w:r w:rsidR="00232699" w:rsidRPr="0068090D">
        <w:rPr>
          <w:rFonts w:ascii="Arial" w:hAnsi="Arial" w:cs="Arial"/>
          <w:sz w:val="20"/>
          <w:szCs w:val="20"/>
          <w:highlight w:val="yellow"/>
        </w:rPr>
        <w:t>.</w:t>
      </w:r>
    </w:p>
    <w:p w14:paraId="7B0C4663" w14:textId="4191A392" w:rsidR="0068090D" w:rsidRDefault="0068090D" w:rsidP="00613A12">
      <w:pPr>
        <w:jc w:val="both"/>
        <w:rPr>
          <w:rFonts w:ascii="Arial" w:hAnsi="Arial" w:cs="Arial"/>
          <w:b/>
          <w:bCs/>
          <w:sz w:val="20"/>
          <w:szCs w:val="20"/>
        </w:rPr>
      </w:pPr>
    </w:p>
    <w:p w14:paraId="0B3CF09C" w14:textId="3BE7389C" w:rsidR="00613A12" w:rsidRPr="00613A12" w:rsidRDefault="00613A12" w:rsidP="00613A12">
      <w:pPr>
        <w:jc w:val="both"/>
        <w:rPr>
          <w:rFonts w:ascii="Arial" w:hAnsi="Arial" w:cs="Arial"/>
          <w:b/>
          <w:bCs/>
          <w:sz w:val="20"/>
          <w:szCs w:val="20"/>
        </w:rPr>
      </w:pPr>
      <w:r w:rsidRPr="00613A12">
        <w:rPr>
          <w:rFonts w:ascii="Arial" w:hAnsi="Arial" w:cs="Arial"/>
          <w:b/>
          <w:bCs/>
          <w:sz w:val="20"/>
          <w:szCs w:val="20"/>
          <w:highlight w:val="yellow"/>
        </w:rPr>
        <w:t xml:space="preserve">Studies of different recipes on the titratable acidity (%) and total sugar of </w:t>
      </w:r>
      <w:proofErr w:type="spellStart"/>
      <w:r w:rsidRPr="00613A12">
        <w:rPr>
          <w:rFonts w:ascii="Arial" w:hAnsi="Arial" w:cs="Arial"/>
          <w:b/>
          <w:bCs/>
          <w:sz w:val="20"/>
          <w:szCs w:val="20"/>
          <w:highlight w:val="yellow"/>
        </w:rPr>
        <w:t>aonla</w:t>
      </w:r>
      <w:proofErr w:type="spellEnd"/>
      <w:r w:rsidRPr="00613A12">
        <w:rPr>
          <w:rFonts w:ascii="Arial" w:hAnsi="Arial" w:cs="Arial"/>
          <w:b/>
          <w:bCs/>
          <w:sz w:val="20"/>
          <w:szCs w:val="20"/>
          <w:highlight w:val="yellow"/>
        </w:rPr>
        <w:t xml:space="preserve"> candy</w:t>
      </w:r>
    </w:p>
    <w:p w14:paraId="46AEF4BD" w14:textId="740271C4" w:rsidR="00055087" w:rsidRPr="0068090D" w:rsidRDefault="0068090D" w:rsidP="00613A12">
      <w:pPr>
        <w:jc w:val="both"/>
        <w:rPr>
          <w:rFonts w:ascii="Arial" w:hAnsi="Arial" w:cs="Arial"/>
          <w:b/>
          <w:bCs/>
          <w:sz w:val="20"/>
          <w:szCs w:val="20"/>
        </w:rPr>
      </w:pPr>
      <w:r w:rsidRPr="0068090D">
        <w:rPr>
          <w:rFonts w:ascii="Arial" w:hAnsi="Arial" w:cs="Arial"/>
          <w:bCs/>
          <w:sz w:val="20"/>
          <w:szCs w:val="20"/>
          <w:highlight w:val="yellow"/>
        </w:rPr>
        <w:t xml:space="preserve">Studies of different recipes on the titratable acidity (%) and total sugar of </w:t>
      </w:r>
      <w:proofErr w:type="spellStart"/>
      <w:r w:rsidRPr="0068090D">
        <w:rPr>
          <w:rFonts w:ascii="Arial" w:hAnsi="Arial" w:cs="Arial"/>
          <w:bCs/>
          <w:sz w:val="20"/>
          <w:szCs w:val="20"/>
          <w:highlight w:val="yellow"/>
        </w:rPr>
        <w:t>aonla</w:t>
      </w:r>
      <w:proofErr w:type="spellEnd"/>
      <w:r w:rsidRPr="0068090D">
        <w:rPr>
          <w:rFonts w:ascii="Arial" w:hAnsi="Arial" w:cs="Arial"/>
          <w:bCs/>
          <w:sz w:val="20"/>
          <w:szCs w:val="20"/>
          <w:highlight w:val="yellow"/>
        </w:rPr>
        <w:t xml:space="preserve"> candy at various storage intervals tabulated in </w:t>
      </w:r>
      <w:r>
        <w:rPr>
          <w:rFonts w:ascii="Arial" w:hAnsi="Arial" w:cs="Arial"/>
          <w:bCs/>
          <w:sz w:val="20"/>
          <w:szCs w:val="20"/>
          <w:highlight w:val="yellow"/>
        </w:rPr>
        <w:t>T</w:t>
      </w:r>
      <w:r w:rsidRPr="0068090D">
        <w:rPr>
          <w:rFonts w:ascii="Arial" w:hAnsi="Arial" w:cs="Arial"/>
          <w:bCs/>
          <w:sz w:val="20"/>
          <w:szCs w:val="20"/>
          <w:highlight w:val="yellow"/>
        </w:rPr>
        <w:t xml:space="preserve">able </w:t>
      </w:r>
      <w:r>
        <w:rPr>
          <w:rFonts w:ascii="Arial" w:hAnsi="Arial" w:cs="Arial"/>
          <w:bCs/>
          <w:sz w:val="20"/>
          <w:szCs w:val="20"/>
          <w:highlight w:val="yellow"/>
        </w:rPr>
        <w:t>2</w:t>
      </w:r>
      <w:r w:rsidRPr="0068090D">
        <w:rPr>
          <w:rFonts w:ascii="Arial" w:hAnsi="Arial" w:cs="Arial"/>
          <w:bCs/>
          <w:sz w:val="20"/>
          <w:szCs w:val="20"/>
          <w:highlight w:val="yellow"/>
        </w:rPr>
        <w:t xml:space="preserve"> and illustrated in </w:t>
      </w:r>
      <w:r w:rsidR="00EF7607">
        <w:rPr>
          <w:rFonts w:ascii="Arial" w:hAnsi="Arial" w:cs="Arial"/>
          <w:bCs/>
          <w:sz w:val="20"/>
          <w:szCs w:val="20"/>
          <w:highlight w:val="yellow"/>
        </w:rPr>
        <w:t>fig</w:t>
      </w:r>
      <w:r w:rsidRPr="0068090D">
        <w:rPr>
          <w:rFonts w:ascii="Arial" w:hAnsi="Arial" w:cs="Arial"/>
          <w:bCs/>
          <w:sz w:val="20"/>
          <w:szCs w:val="20"/>
          <w:highlight w:val="yellow"/>
        </w:rPr>
        <w:t xml:space="preserve"> </w:t>
      </w:r>
      <w:r>
        <w:rPr>
          <w:rFonts w:ascii="Arial" w:hAnsi="Arial" w:cs="Arial"/>
          <w:bCs/>
          <w:sz w:val="20"/>
          <w:szCs w:val="20"/>
          <w:highlight w:val="yellow"/>
        </w:rPr>
        <w:t xml:space="preserve">2. </w:t>
      </w:r>
      <w:r w:rsidR="00055087" w:rsidRPr="0068090D">
        <w:rPr>
          <w:rFonts w:ascii="Arial" w:hAnsi="Arial" w:cs="Arial"/>
          <w:sz w:val="20"/>
          <w:szCs w:val="20"/>
        </w:rPr>
        <w:t>It was observed from the present investigation that treatment T</w:t>
      </w:r>
      <w:r w:rsidR="00055087" w:rsidRPr="0068090D">
        <w:rPr>
          <w:rFonts w:ascii="Cambria Math" w:hAnsi="Cambria Math" w:cs="Cambria Math"/>
          <w:sz w:val="20"/>
          <w:szCs w:val="20"/>
        </w:rPr>
        <w:t>₉</w:t>
      </w:r>
      <w:r w:rsidR="00055087" w:rsidRPr="0068090D">
        <w:rPr>
          <w:rFonts w:ascii="Arial" w:hAnsi="Arial" w:cs="Arial"/>
          <w:sz w:val="20"/>
          <w:szCs w:val="20"/>
        </w:rPr>
        <w:t xml:space="preserve"> (Mint Syrup 0.5% + Tulsi Syrup 0.5% + Lemongrass Syrup 0.5%) recorded the maximum titratable acidity (0.77, 0.59, 0.59 and 0.59%) at 0, 30, 45 and 60 DAS, respectively. This was followed by T</w:t>
      </w:r>
      <w:r w:rsidR="00055087" w:rsidRPr="0068090D">
        <w:rPr>
          <w:rFonts w:ascii="Cambria Math" w:hAnsi="Cambria Math" w:cs="Cambria Math"/>
          <w:sz w:val="20"/>
          <w:szCs w:val="20"/>
        </w:rPr>
        <w:t>₇</w:t>
      </w:r>
      <w:r w:rsidR="00055087" w:rsidRPr="0068090D">
        <w:rPr>
          <w:rFonts w:ascii="Arial" w:hAnsi="Arial" w:cs="Arial"/>
          <w:sz w:val="20"/>
          <w:szCs w:val="20"/>
        </w:rPr>
        <w:t xml:space="preserve"> (Lemongrass Syrup 1%) which recorded 0.74, 0.61, 0.59 and 0.60%, and T</w:t>
      </w:r>
      <w:r w:rsidR="00055087" w:rsidRPr="0068090D">
        <w:rPr>
          <w:rFonts w:ascii="Cambria Math" w:hAnsi="Cambria Math" w:cs="Cambria Math"/>
          <w:sz w:val="20"/>
          <w:szCs w:val="20"/>
        </w:rPr>
        <w:t>₅</w:t>
      </w:r>
      <w:r w:rsidR="00055087" w:rsidRPr="0068090D">
        <w:rPr>
          <w:rFonts w:ascii="Arial" w:hAnsi="Arial" w:cs="Arial"/>
          <w:sz w:val="20"/>
          <w:szCs w:val="20"/>
        </w:rPr>
        <w:t xml:space="preserve"> (Tulsi Syrup 1%) which recorded 0.72, 0.60, 0.60 and 0.59%. The minimum titratable acidity (0.62, 0.60, 0.62 and 0.59%) was observed in treatment T</w:t>
      </w:r>
      <w:r w:rsidR="00055087" w:rsidRPr="0068090D">
        <w:rPr>
          <w:rFonts w:ascii="Cambria Math" w:hAnsi="Cambria Math" w:cs="Cambria Math"/>
          <w:sz w:val="20"/>
          <w:szCs w:val="20"/>
        </w:rPr>
        <w:t>₁</w:t>
      </w:r>
      <w:r w:rsidR="00055087" w:rsidRPr="0068090D">
        <w:rPr>
          <w:rFonts w:ascii="Arial" w:hAnsi="Arial" w:cs="Arial"/>
          <w:sz w:val="20"/>
          <w:szCs w:val="20"/>
        </w:rPr>
        <w:t xml:space="preserve"> (Control – FPO) over the storage period. Similar concluded by </w:t>
      </w:r>
      <w:r w:rsidR="00D25B11" w:rsidRPr="0068090D">
        <w:rPr>
          <w:rStyle w:val="Strong"/>
          <w:rFonts w:ascii="Arial" w:hAnsi="Arial" w:cs="Arial"/>
          <w:b w:val="0"/>
          <w:bCs w:val="0"/>
          <w:sz w:val="20"/>
          <w:szCs w:val="20"/>
        </w:rPr>
        <w:t>Nair. (2022), Sharangi et al., (2018) and Senapati et al., (2025).</w:t>
      </w:r>
    </w:p>
    <w:p w14:paraId="40EFD059" w14:textId="144D07CB" w:rsidR="00055087" w:rsidRDefault="00055087" w:rsidP="00613A12">
      <w:pPr>
        <w:pStyle w:val="NormalWeb"/>
        <w:spacing w:before="120" w:beforeAutospacing="0" w:after="0" w:afterAutospacing="0"/>
        <w:ind w:firstLine="720"/>
        <w:jc w:val="both"/>
        <w:rPr>
          <w:rStyle w:val="Strong"/>
          <w:rFonts w:ascii="Arial" w:hAnsi="Arial" w:cs="Arial"/>
          <w:b w:val="0"/>
          <w:bCs w:val="0"/>
          <w:sz w:val="20"/>
          <w:szCs w:val="20"/>
        </w:rPr>
      </w:pPr>
      <w:r w:rsidRPr="0068090D">
        <w:rPr>
          <w:rFonts w:ascii="Arial" w:hAnsi="Arial" w:cs="Arial"/>
          <w:sz w:val="20"/>
          <w:szCs w:val="20"/>
        </w:rPr>
        <w:t>It was observed from the present investigation that treatment T</w:t>
      </w:r>
      <w:r w:rsidRPr="0068090D">
        <w:rPr>
          <w:rFonts w:ascii="Cambria Math" w:hAnsi="Cambria Math" w:cs="Cambria Math"/>
          <w:sz w:val="20"/>
          <w:szCs w:val="20"/>
        </w:rPr>
        <w:t>₉</w:t>
      </w:r>
      <w:r w:rsidRPr="0068090D">
        <w:rPr>
          <w:rFonts w:ascii="Arial" w:hAnsi="Arial" w:cs="Arial"/>
          <w:sz w:val="20"/>
          <w:szCs w:val="20"/>
        </w:rPr>
        <w:t xml:space="preserve"> (Mint Syrup 0.5% + Tulsi Syrup 0.5% + Lemongrass Syrup 0.5%) recorded the maximum total sugar content (69.74, 69.36, 68.50 and 67.22 %) at 0, 30, 45 and 60 DAS, respectively. The minimum total sugar (49.36, 52.64, 48.12 and 46.84 %) was recorded in treatment T</w:t>
      </w:r>
      <w:r w:rsidRPr="0068090D">
        <w:rPr>
          <w:rFonts w:ascii="Cambria Math" w:hAnsi="Cambria Math" w:cs="Cambria Math"/>
          <w:sz w:val="20"/>
          <w:szCs w:val="20"/>
        </w:rPr>
        <w:t>₁</w:t>
      </w:r>
      <w:r w:rsidRPr="0068090D">
        <w:rPr>
          <w:rFonts w:ascii="Arial" w:hAnsi="Arial" w:cs="Arial"/>
          <w:sz w:val="20"/>
          <w:szCs w:val="20"/>
        </w:rPr>
        <w:t xml:space="preserve"> (Control – </w:t>
      </w:r>
      <w:r w:rsidRPr="00613A12">
        <w:rPr>
          <w:rFonts w:ascii="Arial" w:hAnsi="Arial" w:cs="Arial"/>
          <w:sz w:val="20"/>
          <w:szCs w:val="20"/>
          <w:highlight w:val="yellow"/>
        </w:rPr>
        <w:t xml:space="preserve">FPO). This result also correlated with </w:t>
      </w:r>
      <w:r w:rsidR="00D25B11" w:rsidRPr="00613A12">
        <w:rPr>
          <w:rStyle w:val="Strong"/>
          <w:rFonts w:ascii="Arial" w:hAnsi="Arial" w:cs="Arial"/>
          <w:b w:val="0"/>
          <w:bCs w:val="0"/>
          <w:sz w:val="20"/>
          <w:szCs w:val="20"/>
          <w:highlight w:val="yellow"/>
        </w:rPr>
        <w:t>Singh et al., (2021), Joshi et al., (2017), Ali et al., (2014) and Shailaja et al., (2025).</w:t>
      </w:r>
    </w:p>
    <w:p w14:paraId="6A30BBE7" w14:textId="5F507375" w:rsidR="00613A12" w:rsidRPr="00613A12" w:rsidRDefault="00613A12" w:rsidP="00613A12">
      <w:pPr>
        <w:pStyle w:val="NormalWeb"/>
        <w:spacing w:before="120" w:beforeAutospacing="0" w:after="0" w:afterAutospacing="0"/>
        <w:jc w:val="both"/>
        <w:rPr>
          <w:rFonts w:ascii="Arial" w:hAnsi="Arial" w:cs="Arial"/>
          <w:b/>
          <w:sz w:val="20"/>
          <w:szCs w:val="20"/>
        </w:rPr>
      </w:pPr>
      <w:r w:rsidRPr="00613A12">
        <w:rPr>
          <w:rFonts w:ascii="Arial" w:hAnsi="Arial" w:cs="Arial"/>
          <w:b/>
          <w:bCs/>
          <w:sz w:val="20"/>
          <w:szCs w:val="20"/>
        </w:rPr>
        <w:t xml:space="preserve">Studies of different recipes on the reducing sugar (%) and non-reducing sugar of </w:t>
      </w:r>
      <w:proofErr w:type="spellStart"/>
      <w:r w:rsidRPr="00613A12">
        <w:rPr>
          <w:rFonts w:ascii="Arial" w:hAnsi="Arial" w:cs="Arial"/>
          <w:b/>
          <w:bCs/>
          <w:sz w:val="20"/>
          <w:szCs w:val="20"/>
        </w:rPr>
        <w:t>aonla</w:t>
      </w:r>
      <w:proofErr w:type="spellEnd"/>
      <w:r>
        <w:rPr>
          <w:rFonts w:ascii="Arial" w:hAnsi="Arial" w:cs="Arial"/>
          <w:b/>
          <w:bCs/>
          <w:sz w:val="20"/>
          <w:szCs w:val="20"/>
        </w:rPr>
        <w:t xml:space="preserve"> candy</w:t>
      </w:r>
    </w:p>
    <w:p w14:paraId="4B18D06E" w14:textId="1CBCACD6" w:rsidR="00055087" w:rsidRPr="0068090D" w:rsidRDefault="0068090D" w:rsidP="00613A12">
      <w:pPr>
        <w:jc w:val="both"/>
        <w:rPr>
          <w:rFonts w:ascii="Arial" w:hAnsi="Arial" w:cs="Arial"/>
          <w:sz w:val="20"/>
          <w:szCs w:val="20"/>
        </w:rPr>
      </w:pPr>
      <w:r w:rsidRPr="00613A12">
        <w:rPr>
          <w:rFonts w:ascii="Arial" w:hAnsi="Arial" w:cs="Arial"/>
          <w:bCs/>
          <w:sz w:val="20"/>
          <w:szCs w:val="20"/>
        </w:rPr>
        <w:t xml:space="preserve">Studies of different recipes on the reducing sugar (%) and non-reducing sugar of </w:t>
      </w:r>
      <w:proofErr w:type="spellStart"/>
      <w:r w:rsidRPr="00613A12">
        <w:rPr>
          <w:rFonts w:ascii="Arial" w:hAnsi="Arial" w:cs="Arial"/>
          <w:bCs/>
          <w:sz w:val="20"/>
          <w:szCs w:val="20"/>
        </w:rPr>
        <w:t>aonla</w:t>
      </w:r>
      <w:proofErr w:type="spellEnd"/>
      <w:r w:rsidRPr="00613A12">
        <w:rPr>
          <w:rFonts w:ascii="Arial" w:hAnsi="Arial" w:cs="Arial"/>
          <w:bCs/>
          <w:sz w:val="20"/>
          <w:szCs w:val="20"/>
        </w:rPr>
        <w:t xml:space="preserve"> candy at various storage intervals tabulated in Table 3 and illustrated in </w:t>
      </w:r>
      <w:r w:rsidR="00EF7607">
        <w:rPr>
          <w:rFonts w:ascii="Arial" w:hAnsi="Arial" w:cs="Arial"/>
          <w:bCs/>
          <w:sz w:val="20"/>
          <w:szCs w:val="20"/>
        </w:rPr>
        <w:t>fig</w:t>
      </w:r>
      <w:r w:rsidRPr="00613A12">
        <w:rPr>
          <w:rFonts w:ascii="Arial" w:hAnsi="Arial" w:cs="Arial"/>
          <w:bCs/>
          <w:sz w:val="20"/>
          <w:szCs w:val="20"/>
        </w:rPr>
        <w:t xml:space="preserve"> 3.</w:t>
      </w:r>
      <w:r>
        <w:rPr>
          <w:rFonts w:ascii="Arial" w:hAnsi="Arial" w:cs="Arial"/>
          <w:b/>
          <w:bCs/>
          <w:sz w:val="20"/>
          <w:szCs w:val="20"/>
        </w:rPr>
        <w:t xml:space="preserve"> </w:t>
      </w:r>
      <w:r w:rsidR="00055087" w:rsidRPr="0068090D">
        <w:rPr>
          <w:rFonts w:ascii="Arial" w:hAnsi="Arial" w:cs="Arial"/>
          <w:sz w:val="20"/>
          <w:szCs w:val="20"/>
        </w:rPr>
        <w:t>It was observed from the present investigation that treatment T</w:t>
      </w:r>
      <w:r w:rsidR="00055087" w:rsidRPr="0068090D">
        <w:rPr>
          <w:rFonts w:ascii="Cambria Math" w:hAnsi="Cambria Math" w:cs="Cambria Math"/>
          <w:sz w:val="20"/>
          <w:szCs w:val="20"/>
        </w:rPr>
        <w:t>₉</w:t>
      </w:r>
      <w:r w:rsidR="00055087" w:rsidRPr="0068090D">
        <w:rPr>
          <w:rFonts w:ascii="Arial" w:hAnsi="Arial" w:cs="Arial"/>
          <w:sz w:val="20"/>
          <w:szCs w:val="20"/>
        </w:rPr>
        <w:t xml:space="preserve"> (Mint Syrup 0.5% + Tulsi Syrup 0.5% + Lemongrass Syrup 0.5%) recorded the maximum reducing sugar (35.93, 36.70, 34.68 and 33.44%) at 0, 30, 45 and 60 DAS, respectively. The minimum reducing sugar content (25.03, 26.81, 23.78 and 22.54 %) was recorded in treatment T</w:t>
      </w:r>
      <w:r w:rsidR="00055087" w:rsidRPr="0068090D">
        <w:rPr>
          <w:rFonts w:ascii="Cambria Math" w:hAnsi="Cambria Math" w:cs="Cambria Math"/>
          <w:sz w:val="20"/>
          <w:szCs w:val="20"/>
        </w:rPr>
        <w:t>₁</w:t>
      </w:r>
      <w:r w:rsidR="00055087" w:rsidRPr="0068090D">
        <w:rPr>
          <w:rFonts w:ascii="Arial" w:hAnsi="Arial" w:cs="Arial"/>
          <w:sz w:val="20"/>
          <w:szCs w:val="20"/>
        </w:rPr>
        <w:t xml:space="preserve"> (Control – FPO). Similar summarized </w:t>
      </w:r>
      <w:r w:rsidR="00D25B11" w:rsidRPr="0068090D">
        <w:rPr>
          <w:rFonts w:ascii="Arial" w:hAnsi="Arial" w:cs="Arial"/>
          <w:sz w:val="20"/>
          <w:szCs w:val="20"/>
        </w:rPr>
        <w:t xml:space="preserve">Maneesha et al., (2019), </w:t>
      </w:r>
      <w:proofErr w:type="spellStart"/>
      <w:r w:rsidR="00D25B11" w:rsidRPr="0068090D">
        <w:rPr>
          <w:rFonts w:ascii="Arial" w:hAnsi="Arial" w:cs="Arial"/>
          <w:sz w:val="20"/>
          <w:szCs w:val="20"/>
        </w:rPr>
        <w:t>Sehrawat</w:t>
      </w:r>
      <w:proofErr w:type="spellEnd"/>
      <w:r w:rsidR="00D25B11" w:rsidRPr="0068090D">
        <w:rPr>
          <w:rFonts w:ascii="Arial" w:hAnsi="Arial" w:cs="Arial"/>
          <w:sz w:val="20"/>
          <w:szCs w:val="20"/>
        </w:rPr>
        <w:t xml:space="preserve"> et al., (2023), Kaur. (2010) and Chaudhari et al., (2025).</w:t>
      </w:r>
    </w:p>
    <w:p w14:paraId="1200ED98" w14:textId="28ECA2EE" w:rsidR="00055087" w:rsidRPr="0068090D" w:rsidRDefault="00055087" w:rsidP="00D245FD">
      <w:pPr>
        <w:pStyle w:val="NormalWeb"/>
        <w:spacing w:before="120" w:beforeAutospacing="0" w:after="0" w:afterAutospacing="0"/>
        <w:ind w:firstLine="720"/>
        <w:jc w:val="both"/>
        <w:rPr>
          <w:rFonts w:ascii="Arial" w:hAnsi="Arial" w:cs="Arial"/>
          <w:sz w:val="20"/>
          <w:szCs w:val="20"/>
        </w:rPr>
      </w:pPr>
      <w:r w:rsidRPr="0068090D">
        <w:rPr>
          <w:rFonts w:ascii="Arial" w:hAnsi="Arial" w:cs="Arial"/>
          <w:sz w:val="20"/>
          <w:szCs w:val="20"/>
        </w:rPr>
        <w:t>It was observed from the present investigation that treatment T</w:t>
      </w:r>
      <w:r w:rsidRPr="0068090D">
        <w:rPr>
          <w:rFonts w:ascii="Cambria Math" w:hAnsi="Cambria Math" w:cs="Cambria Math"/>
          <w:sz w:val="20"/>
          <w:szCs w:val="20"/>
        </w:rPr>
        <w:t>₉</w:t>
      </w:r>
      <w:r w:rsidRPr="0068090D">
        <w:rPr>
          <w:rFonts w:ascii="Arial" w:hAnsi="Arial" w:cs="Arial"/>
          <w:sz w:val="20"/>
          <w:szCs w:val="20"/>
        </w:rPr>
        <w:t xml:space="preserve"> (Mint Syrup 0.5% + Tulsi Syrup 0.5% + Lemongrass Syrup 0.5%) recorded the maximum non-reducing sugar (37.44, 35.64, 36.32 and 35.28%) at 0, 30, 45 and 60 DAS, respectively. The minimum non-reducing sugar (27.13, 27.29, 26.01 and 24.97%) was </w:t>
      </w:r>
      <w:r w:rsidRPr="00613A12">
        <w:rPr>
          <w:rFonts w:ascii="Arial" w:hAnsi="Arial" w:cs="Arial"/>
          <w:sz w:val="20"/>
          <w:szCs w:val="20"/>
          <w:highlight w:val="yellow"/>
        </w:rPr>
        <w:t>recorded in treatment T</w:t>
      </w:r>
      <w:r w:rsidRPr="00613A12">
        <w:rPr>
          <w:rFonts w:ascii="Cambria Math" w:hAnsi="Cambria Math" w:cs="Cambria Math"/>
          <w:sz w:val="20"/>
          <w:szCs w:val="20"/>
          <w:highlight w:val="yellow"/>
        </w:rPr>
        <w:t>₁</w:t>
      </w:r>
      <w:r w:rsidRPr="00613A12">
        <w:rPr>
          <w:rFonts w:ascii="Arial" w:hAnsi="Arial" w:cs="Arial"/>
          <w:sz w:val="20"/>
          <w:szCs w:val="20"/>
          <w:highlight w:val="yellow"/>
        </w:rPr>
        <w:t xml:space="preserve"> (Control – FPO). This result also supported by </w:t>
      </w:r>
      <w:proofErr w:type="spellStart"/>
      <w:r w:rsidR="00D25B11" w:rsidRPr="00613A12">
        <w:rPr>
          <w:rStyle w:val="Strong"/>
          <w:rFonts w:ascii="Arial" w:hAnsi="Arial" w:cs="Arial"/>
          <w:b w:val="0"/>
          <w:bCs w:val="0"/>
          <w:sz w:val="20"/>
          <w:szCs w:val="20"/>
          <w:highlight w:val="yellow"/>
        </w:rPr>
        <w:t>Kataria</w:t>
      </w:r>
      <w:proofErr w:type="spellEnd"/>
      <w:r w:rsidR="00D25B11" w:rsidRPr="00613A12">
        <w:rPr>
          <w:rStyle w:val="Strong"/>
          <w:rFonts w:ascii="Arial" w:hAnsi="Arial" w:cs="Arial"/>
          <w:b w:val="0"/>
          <w:bCs w:val="0"/>
          <w:sz w:val="20"/>
          <w:szCs w:val="20"/>
          <w:highlight w:val="yellow"/>
        </w:rPr>
        <w:t xml:space="preserve"> et al., (2024) and </w:t>
      </w:r>
      <w:proofErr w:type="spellStart"/>
      <w:r w:rsidR="00D25B11" w:rsidRPr="00613A12">
        <w:rPr>
          <w:rStyle w:val="Strong"/>
          <w:rFonts w:ascii="Arial" w:hAnsi="Arial" w:cs="Arial"/>
          <w:b w:val="0"/>
          <w:bCs w:val="0"/>
          <w:sz w:val="20"/>
          <w:szCs w:val="20"/>
          <w:highlight w:val="yellow"/>
        </w:rPr>
        <w:t>Sehrawat</w:t>
      </w:r>
      <w:proofErr w:type="spellEnd"/>
      <w:r w:rsidR="00D25B11" w:rsidRPr="00613A12">
        <w:rPr>
          <w:rStyle w:val="Strong"/>
          <w:rFonts w:ascii="Arial" w:hAnsi="Arial" w:cs="Arial"/>
          <w:b w:val="0"/>
          <w:bCs w:val="0"/>
          <w:sz w:val="20"/>
          <w:szCs w:val="20"/>
          <w:highlight w:val="yellow"/>
        </w:rPr>
        <w:t xml:space="preserve"> et al., (2023).</w:t>
      </w:r>
    </w:p>
    <w:bookmarkEnd w:id="1"/>
    <w:p w14:paraId="48A7ADB2" w14:textId="77777777" w:rsidR="00055087" w:rsidRPr="00D245FD" w:rsidRDefault="00055087" w:rsidP="002B0101">
      <w:pPr>
        <w:pStyle w:val="NoSpacing"/>
      </w:pPr>
    </w:p>
    <w:p w14:paraId="63BF5875" w14:textId="68CBDE8A" w:rsidR="00055087" w:rsidRPr="002B0101" w:rsidRDefault="002B0101" w:rsidP="002B0101">
      <w:pPr>
        <w:pStyle w:val="NoSpacing"/>
        <w:numPr>
          <w:ilvl w:val="0"/>
          <w:numId w:val="6"/>
        </w:numPr>
        <w:rPr>
          <w:rFonts w:ascii="Arial" w:hAnsi="Arial" w:cs="Arial"/>
          <w:b/>
          <w:sz w:val="24"/>
        </w:rPr>
      </w:pPr>
      <w:r w:rsidRPr="002B0101">
        <w:rPr>
          <w:rFonts w:ascii="Arial" w:hAnsi="Arial" w:cs="Arial"/>
          <w:b/>
          <w:sz w:val="24"/>
        </w:rPr>
        <w:t>CONCLUSION</w:t>
      </w:r>
    </w:p>
    <w:p w14:paraId="0BF84D7B" w14:textId="33C750D6" w:rsidR="00055087" w:rsidRDefault="004B69E1" w:rsidP="004B69E1">
      <w:pPr>
        <w:jc w:val="both"/>
        <w:rPr>
          <w:rFonts w:ascii="Arial" w:hAnsi="Arial" w:cs="Arial"/>
          <w:sz w:val="20"/>
          <w:szCs w:val="20"/>
          <w:highlight w:val="yellow"/>
          <w:lang w:eastAsia="en-IN"/>
        </w:rPr>
      </w:pPr>
      <w:r w:rsidRPr="004B69E1">
        <w:rPr>
          <w:rFonts w:ascii="Arial" w:hAnsi="Arial" w:cs="Arial"/>
          <w:sz w:val="20"/>
          <w:szCs w:val="20"/>
          <w:highlight w:val="yellow"/>
          <w:lang w:eastAsia="en-IN"/>
        </w:rPr>
        <w:t xml:space="preserve">The present investigation clearly demonstrated the effectiveness of incorporating herbal syrups in enhancing the biochemical quality and storage stability of value-added </w:t>
      </w:r>
      <w:proofErr w:type="spellStart"/>
      <w:r w:rsidRPr="004B69E1">
        <w:rPr>
          <w:rFonts w:ascii="Arial" w:hAnsi="Arial" w:cs="Arial"/>
          <w:sz w:val="20"/>
          <w:szCs w:val="20"/>
          <w:highlight w:val="yellow"/>
          <w:lang w:eastAsia="en-IN"/>
        </w:rPr>
        <w:t>Aonla</w:t>
      </w:r>
      <w:proofErr w:type="spellEnd"/>
      <w:r w:rsidRPr="004B69E1">
        <w:rPr>
          <w:rFonts w:ascii="Arial" w:hAnsi="Arial" w:cs="Arial"/>
          <w:sz w:val="20"/>
          <w:szCs w:val="20"/>
          <w:highlight w:val="yellow"/>
          <w:lang w:eastAsia="en-IN"/>
        </w:rPr>
        <w:t xml:space="preserve"> candy. Among all the treatments evaluated, T</w:t>
      </w:r>
      <w:r w:rsidRPr="004B69E1">
        <w:rPr>
          <w:rFonts w:ascii="Cambria Math" w:hAnsi="Cambria Math" w:cs="Cambria Math"/>
          <w:sz w:val="20"/>
          <w:szCs w:val="20"/>
          <w:highlight w:val="yellow"/>
          <w:lang w:eastAsia="en-IN"/>
        </w:rPr>
        <w:t>₉</w:t>
      </w:r>
      <w:r w:rsidRPr="004B69E1">
        <w:rPr>
          <w:rFonts w:ascii="Arial" w:hAnsi="Arial" w:cs="Arial"/>
          <w:sz w:val="20"/>
          <w:szCs w:val="20"/>
          <w:highlight w:val="yellow"/>
          <w:lang w:eastAsia="en-IN"/>
        </w:rPr>
        <w:t xml:space="preserve"> (Mint Syrup 0.5% + </w:t>
      </w:r>
      <w:proofErr w:type="spellStart"/>
      <w:r w:rsidRPr="004B69E1">
        <w:rPr>
          <w:rFonts w:ascii="Arial" w:hAnsi="Arial" w:cs="Arial"/>
          <w:sz w:val="20"/>
          <w:szCs w:val="20"/>
          <w:highlight w:val="yellow"/>
          <w:lang w:eastAsia="en-IN"/>
        </w:rPr>
        <w:t>Tulsi</w:t>
      </w:r>
      <w:proofErr w:type="spellEnd"/>
      <w:r w:rsidRPr="004B69E1">
        <w:rPr>
          <w:rFonts w:ascii="Arial" w:hAnsi="Arial" w:cs="Arial"/>
          <w:sz w:val="20"/>
          <w:szCs w:val="20"/>
          <w:highlight w:val="yellow"/>
          <w:lang w:eastAsia="en-IN"/>
        </w:rPr>
        <w:t xml:space="preserve"> Syrup 0.5% + Lemongrass Syrup 0.5%) emerged as </w:t>
      </w:r>
      <w:r w:rsidRPr="004B69E1">
        <w:rPr>
          <w:rFonts w:ascii="Arial" w:hAnsi="Arial" w:cs="Arial"/>
          <w:sz w:val="20"/>
          <w:szCs w:val="20"/>
          <w:highlight w:val="yellow"/>
          <w:lang w:eastAsia="en-IN"/>
        </w:rPr>
        <w:lastRenderedPageBreak/>
        <w:t>the most promising formulation. This treatment consistently recorded the highest total soluble solids (TSS), ascorbic acid content, titratable acidity, total sugars, reducing sugars, and non-reducing sugars across all four storage intervals (0, 30, 45, and 60 days), outperforming both the individual herbal treatments and the control (FPO). The enhanced retention of ascorbic acid and sugars in T</w:t>
      </w:r>
      <w:r w:rsidRPr="004B69E1">
        <w:rPr>
          <w:rFonts w:ascii="Cambria Math" w:hAnsi="Cambria Math" w:cs="Cambria Math"/>
          <w:sz w:val="20"/>
          <w:szCs w:val="20"/>
          <w:highlight w:val="yellow"/>
          <w:lang w:eastAsia="en-IN"/>
        </w:rPr>
        <w:t>₉</w:t>
      </w:r>
      <w:r w:rsidRPr="004B69E1">
        <w:rPr>
          <w:rFonts w:ascii="Arial" w:hAnsi="Arial" w:cs="Arial"/>
          <w:sz w:val="20"/>
          <w:szCs w:val="20"/>
          <w:highlight w:val="yellow"/>
          <w:lang w:eastAsia="en-IN"/>
        </w:rPr>
        <w:t xml:space="preserve"> suggests that the synergistic action of the three herbal syrups not only improved the nutritional profile of the candy but also contributed to its stability during storage. Furthermore, the higher titratable acidity observed in this treatment may have contributed to microbial inhibition and preservation, supporting prolonged shelf life without compromising quality. In contrast, the control treatment (T</w:t>
      </w:r>
      <w:r w:rsidRPr="004B69E1">
        <w:rPr>
          <w:rFonts w:ascii="Cambria Math" w:hAnsi="Cambria Math" w:cs="Cambria Math"/>
          <w:sz w:val="20"/>
          <w:szCs w:val="20"/>
          <w:highlight w:val="yellow"/>
          <w:lang w:eastAsia="en-IN"/>
        </w:rPr>
        <w:t>₁</w:t>
      </w:r>
      <w:r w:rsidRPr="004B69E1">
        <w:rPr>
          <w:rFonts w:ascii="Arial" w:hAnsi="Arial" w:cs="Arial"/>
          <w:sz w:val="20"/>
          <w:szCs w:val="20"/>
          <w:highlight w:val="yellow"/>
          <w:lang w:eastAsia="en-IN"/>
        </w:rPr>
        <w:t xml:space="preserve">) consistently showed the lowest values for all measured parameters, indicating that conventional processing alone was less effective in maintaining biochemical integrity over time. These findings underscore the potential of herbal fortification in developing functional foods with added health benefits. In conclusion, the incorporation of mint, </w:t>
      </w:r>
      <w:proofErr w:type="spellStart"/>
      <w:r w:rsidRPr="004B69E1">
        <w:rPr>
          <w:rFonts w:ascii="Arial" w:hAnsi="Arial" w:cs="Arial"/>
          <w:sz w:val="20"/>
          <w:szCs w:val="20"/>
          <w:highlight w:val="yellow"/>
          <w:lang w:eastAsia="en-IN"/>
        </w:rPr>
        <w:t>tulsi</w:t>
      </w:r>
      <w:proofErr w:type="spellEnd"/>
      <w:r w:rsidRPr="004B69E1">
        <w:rPr>
          <w:rFonts w:ascii="Arial" w:hAnsi="Arial" w:cs="Arial"/>
          <w:sz w:val="20"/>
          <w:szCs w:val="20"/>
          <w:highlight w:val="yellow"/>
          <w:lang w:eastAsia="en-IN"/>
        </w:rPr>
        <w:t xml:space="preserve">, and lemongrass syrups at 0.5% each offers a natural and effective approach for producing nutritionally superior and shelf-stable </w:t>
      </w:r>
      <w:proofErr w:type="spellStart"/>
      <w:r w:rsidRPr="004B69E1">
        <w:rPr>
          <w:rFonts w:ascii="Arial" w:hAnsi="Arial" w:cs="Arial"/>
          <w:sz w:val="20"/>
          <w:szCs w:val="20"/>
          <w:highlight w:val="yellow"/>
          <w:lang w:eastAsia="en-IN"/>
        </w:rPr>
        <w:t>Aonla</w:t>
      </w:r>
      <w:proofErr w:type="spellEnd"/>
      <w:r w:rsidRPr="004B69E1">
        <w:rPr>
          <w:rFonts w:ascii="Arial" w:hAnsi="Arial" w:cs="Arial"/>
          <w:sz w:val="20"/>
          <w:szCs w:val="20"/>
          <w:highlight w:val="yellow"/>
          <w:lang w:eastAsia="en-IN"/>
        </w:rPr>
        <w:t xml:space="preserve"> candy. This strategy can be recommended for commercial applications aimed at promoting value addition and functional product development in fruit-based processing industries.</w:t>
      </w:r>
    </w:p>
    <w:p w14:paraId="194B35AF" w14:textId="77777777" w:rsidR="00EF7607" w:rsidRDefault="00EF7607" w:rsidP="00EF7607">
      <w:r>
        <w:t>Disclaimer (Artificial intelligence)</w:t>
      </w:r>
    </w:p>
    <w:p w14:paraId="75572F65" w14:textId="77777777" w:rsidR="00EF7607" w:rsidRDefault="00EF7607" w:rsidP="00EF7607">
      <w:r>
        <w:t xml:space="preserve">Option 1: </w:t>
      </w:r>
    </w:p>
    <w:p w14:paraId="2CC23811" w14:textId="77777777" w:rsidR="00EF7607" w:rsidRDefault="00EF7607" w:rsidP="00EF7607">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31EDC01D" w14:textId="77777777" w:rsidR="00EF7607" w:rsidRDefault="00EF7607" w:rsidP="00EF7607">
      <w:r>
        <w:t xml:space="preserve">Option 2: </w:t>
      </w:r>
    </w:p>
    <w:p w14:paraId="08EFED82" w14:textId="77777777" w:rsidR="00EF7607" w:rsidRDefault="00EF7607" w:rsidP="00EF7607">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7746F3" w14:textId="77777777" w:rsidR="00EF7607" w:rsidRDefault="00EF7607" w:rsidP="00EF7607">
      <w:r>
        <w:t>Details of the AI usage are given below:</w:t>
      </w:r>
    </w:p>
    <w:p w14:paraId="35E9D75B" w14:textId="77777777" w:rsidR="00EF7607" w:rsidRDefault="00EF7607" w:rsidP="00EF7607">
      <w:r>
        <w:t>1.</w:t>
      </w:r>
    </w:p>
    <w:p w14:paraId="66F79A4B" w14:textId="77777777" w:rsidR="00EF7607" w:rsidRDefault="00EF7607" w:rsidP="00EF7607">
      <w:r>
        <w:t>2.</w:t>
      </w:r>
    </w:p>
    <w:p w14:paraId="43E72017" w14:textId="77777777" w:rsidR="00EF7607" w:rsidRDefault="00EF7607" w:rsidP="00EF7607">
      <w:r>
        <w:t>3.</w:t>
      </w:r>
    </w:p>
    <w:p w14:paraId="14C6DAF7" w14:textId="77777777" w:rsidR="00EF7607" w:rsidRDefault="00EF7607" w:rsidP="00EF7607"/>
    <w:p w14:paraId="0074E029" w14:textId="77777777" w:rsidR="00EF7607" w:rsidRPr="004B69E1" w:rsidRDefault="00EF7607" w:rsidP="004B69E1">
      <w:pPr>
        <w:jc w:val="both"/>
        <w:rPr>
          <w:rFonts w:ascii="Arial" w:hAnsi="Arial" w:cs="Arial"/>
          <w:b/>
          <w:bCs/>
          <w:sz w:val="20"/>
          <w:szCs w:val="20"/>
        </w:rPr>
      </w:pPr>
    </w:p>
    <w:p w14:paraId="2F2E1138" w14:textId="77777777" w:rsidR="004B69E1" w:rsidRPr="004B69E1" w:rsidRDefault="004B69E1" w:rsidP="00D245FD">
      <w:pPr>
        <w:rPr>
          <w:rFonts w:ascii="Arial" w:hAnsi="Arial" w:cs="Arial"/>
          <w:b/>
          <w:bCs/>
          <w:sz w:val="20"/>
          <w:szCs w:val="20"/>
        </w:rPr>
      </w:pPr>
    </w:p>
    <w:p w14:paraId="155752C2" w14:textId="77777777" w:rsidR="004B69E1" w:rsidRPr="00D245FD" w:rsidRDefault="004B69E1" w:rsidP="004B69E1">
      <w:pPr>
        <w:spacing w:before="80"/>
        <w:jc w:val="both"/>
        <w:rPr>
          <w:rFonts w:ascii="Arial" w:hAnsi="Arial" w:cs="Arial"/>
          <w:b/>
          <w:sz w:val="24"/>
          <w:szCs w:val="20"/>
        </w:rPr>
      </w:pPr>
      <w:r w:rsidRPr="00D245FD">
        <w:rPr>
          <w:rFonts w:ascii="Arial" w:hAnsi="Arial" w:cs="Arial"/>
          <w:b/>
          <w:sz w:val="24"/>
          <w:szCs w:val="20"/>
        </w:rPr>
        <w:t>REFERENCES</w:t>
      </w:r>
    </w:p>
    <w:p w14:paraId="520EA5E8" w14:textId="77777777" w:rsidR="004B69E1" w:rsidRDefault="004B69E1" w:rsidP="004B69E1">
      <w:pPr>
        <w:rPr>
          <w:rFonts w:ascii="Arial" w:hAnsi="Arial" w:cs="Arial"/>
          <w:sz w:val="20"/>
          <w:szCs w:val="20"/>
        </w:rPr>
      </w:pPr>
    </w:p>
    <w:p w14:paraId="16FF8F6C" w14:textId="77777777" w:rsidR="004B69E1" w:rsidRPr="004B69E1" w:rsidRDefault="004B69E1" w:rsidP="004B69E1">
      <w:pPr>
        <w:spacing w:line="276" w:lineRule="auto"/>
        <w:ind w:left="720" w:hanging="720"/>
        <w:jc w:val="both"/>
        <w:rPr>
          <w:rFonts w:ascii="Arial" w:hAnsi="Arial" w:cs="Arial"/>
          <w:sz w:val="20"/>
          <w:szCs w:val="20"/>
          <w:highlight w:val="yellow"/>
        </w:rPr>
      </w:pPr>
      <w:proofErr w:type="spellStart"/>
      <w:r w:rsidRPr="004B69E1">
        <w:rPr>
          <w:rFonts w:ascii="Arial" w:hAnsi="Arial" w:cs="Arial"/>
          <w:sz w:val="20"/>
          <w:szCs w:val="20"/>
          <w:highlight w:val="yellow"/>
        </w:rPr>
        <w:t>Adefegha</w:t>
      </w:r>
      <w:proofErr w:type="spellEnd"/>
      <w:r w:rsidRPr="004B69E1">
        <w:rPr>
          <w:rFonts w:ascii="Arial" w:hAnsi="Arial" w:cs="Arial"/>
          <w:sz w:val="20"/>
          <w:szCs w:val="20"/>
          <w:highlight w:val="yellow"/>
        </w:rPr>
        <w:t>, S. A. (2018). Functional foods and nutraceuticals as dietary intervention in chronic diseases; novel perspectives for health promotion and disease prevention. </w:t>
      </w:r>
      <w:r w:rsidRPr="004B69E1">
        <w:rPr>
          <w:rFonts w:ascii="Arial" w:hAnsi="Arial" w:cs="Arial"/>
          <w:i/>
          <w:sz w:val="20"/>
          <w:szCs w:val="20"/>
          <w:highlight w:val="yellow"/>
        </w:rPr>
        <w:t>Journal of dietary supplements,</w:t>
      </w:r>
      <w:r w:rsidRPr="004B69E1">
        <w:rPr>
          <w:rFonts w:ascii="Arial" w:hAnsi="Arial" w:cs="Arial"/>
          <w:sz w:val="20"/>
          <w:szCs w:val="20"/>
          <w:highlight w:val="yellow"/>
        </w:rPr>
        <w:t> 15(6), 977-1009.</w:t>
      </w:r>
    </w:p>
    <w:p w14:paraId="652DE96A"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 xml:space="preserve">Ali, D. O., Ahmed, A. R., &amp; </w:t>
      </w:r>
      <w:proofErr w:type="spellStart"/>
      <w:r w:rsidRPr="004B69E1">
        <w:rPr>
          <w:rFonts w:ascii="Arial" w:hAnsi="Arial" w:cs="Arial"/>
          <w:sz w:val="20"/>
          <w:szCs w:val="20"/>
          <w:highlight w:val="yellow"/>
        </w:rPr>
        <w:t>Babikir</w:t>
      </w:r>
      <w:proofErr w:type="spellEnd"/>
      <w:r w:rsidRPr="004B69E1">
        <w:rPr>
          <w:rFonts w:ascii="Arial" w:hAnsi="Arial" w:cs="Arial"/>
          <w:sz w:val="20"/>
          <w:szCs w:val="20"/>
          <w:highlight w:val="yellow"/>
        </w:rPr>
        <w:t>, E. B. (2014). Suitability of local Sudanese guava (</w:t>
      </w:r>
      <w:r w:rsidRPr="004B69E1">
        <w:rPr>
          <w:rFonts w:ascii="Arial" w:hAnsi="Arial" w:cs="Arial"/>
          <w:i/>
          <w:sz w:val="20"/>
          <w:szCs w:val="20"/>
          <w:highlight w:val="yellow"/>
        </w:rPr>
        <w:t xml:space="preserve">Psidium </w:t>
      </w:r>
      <w:proofErr w:type="spellStart"/>
      <w:r w:rsidRPr="004B69E1">
        <w:rPr>
          <w:rFonts w:ascii="Arial" w:hAnsi="Arial" w:cs="Arial"/>
          <w:i/>
          <w:sz w:val="20"/>
          <w:szCs w:val="20"/>
          <w:highlight w:val="yellow"/>
        </w:rPr>
        <w:t>guajava</w:t>
      </w:r>
      <w:proofErr w:type="spellEnd"/>
      <w:r w:rsidRPr="004B69E1">
        <w:rPr>
          <w:rFonts w:ascii="Arial" w:hAnsi="Arial" w:cs="Arial"/>
          <w:sz w:val="20"/>
          <w:szCs w:val="20"/>
          <w:highlight w:val="yellow"/>
        </w:rPr>
        <w:t xml:space="preserve"> L.) cultivars for concentrates production. </w:t>
      </w:r>
      <w:r w:rsidRPr="004B69E1">
        <w:rPr>
          <w:rFonts w:ascii="Arial" w:hAnsi="Arial" w:cs="Arial"/>
          <w:i/>
          <w:sz w:val="20"/>
          <w:szCs w:val="20"/>
          <w:highlight w:val="yellow"/>
        </w:rPr>
        <w:t>Journal of Agri-Food and Applied Sciences,</w:t>
      </w:r>
      <w:r w:rsidRPr="004B69E1">
        <w:rPr>
          <w:rFonts w:ascii="Arial" w:hAnsi="Arial" w:cs="Arial"/>
          <w:sz w:val="20"/>
          <w:szCs w:val="20"/>
          <w:highlight w:val="yellow"/>
        </w:rPr>
        <w:t> 2(8), 225-229.</w:t>
      </w:r>
    </w:p>
    <w:p w14:paraId="2D6076C7" w14:textId="77777777" w:rsidR="004B69E1" w:rsidRPr="004B69E1" w:rsidRDefault="004B69E1" w:rsidP="004B69E1">
      <w:pPr>
        <w:spacing w:line="276" w:lineRule="auto"/>
        <w:ind w:left="720" w:hanging="720"/>
        <w:jc w:val="both"/>
        <w:rPr>
          <w:rFonts w:ascii="Arial" w:hAnsi="Arial" w:cs="Arial"/>
          <w:sz w:val="20"/>
          <w:szCs w:val="20"/>
          <w:highlight w:val="yellow"/>
        </w:rPr>
      </w:pPr>
      <w:proofErr w:type="spellStart"/>
      <w:r w:rsidRPr="004B69E1">
        <w:rPr>
          <w:rFonts w:ascii="Arial" w:hAnsi="Arial" w:cs="Arial"/>
          <w:sz w:val="20"/>
          <w:szCs w:val="20"/>
          <w:highlight w:val="yellow"/>
        </w:rPr>
        <w:t>Bayih</w:t>
      </w:r>
      <w:proofErr w:type="spellEnd"/>
      <w:r w:rsidRPr="004B69E1">
        <w:rPr>
          <w:rFonts w:ascii="Arial" w:hAnsi="Arial" w:cs="Arial"/>
          <w:sz w:val="20"/>
          <w:szCs w:val="20"/>
          <w:highlight w:val="yellow"/>
        </w:rPr>
        <w:t xml:space="preserve">, T., &amp; </w:t>
      </w:r>
      <w:proofErr w:type="spellStart"/>
      <w:r w:rsidRPr="004B69E1">
        <w:rPr>
          <w:rFonts w:ascii="Arial" w:hAnsi="Arial" w:cs="Arial"/>
          <w:sz w:val="20"/>
          <w:szCs w:val="20"/>
          <w:highlight w:val="yellow"/>
        </w:rPr>
        <w:t>Abdulhakim</w:t>
      </w:r>
      <w:proofErr w:type="spellEnd"/>
      <w:r w:rsidRPr="004B69E1">
        <w:rPr>
          <w:rFonts w:ascii="Arial" w:hAnsi="Arial" w:cs="Arial"/>
          <w:sz w:val="20"/>
          <w:szCs w:val="20"/>
          <w:highlight w:val="yellow"/>
        </w:rPr>
        <w:t xml:space="preserve">, A. (2018). Evaluation of Anti-Bacterial Activity of Fresh Plant Extracts on </w:t>
      </w:r>
      <w:r w:rsidRPr="004B69E1">
        <w:rPr>
          <w:rFonts w:ascii="Arial" w:hAnsi="Arial" w:cs="Arial"/>
          <w:i/>
          <w:sz w:val="20"/>
          <w:szCs w:val="20"/>
          <w:highlight w:val="yellow"/>
        </w:rPr>
        <w:t>Salmonella, Shigella and E. Coli</w:t>
      </w:r>
      <w:r w:rsidRPr="004B69E1">
        <w:rPr>
          <w:rFonts w:ascii="Arial" w:hAnsi="Arial" w:cs="Arial"/>
          <w:sz w:val="20"/>
          <w:szCs w:val="20"/>
          <w:highlight w:val="yellow"/>
        </w:rPr>
        <w:t>. </w:t>
      </w:r>
      <w:r w:rsidRPr="004B69E1">
        <w:rPr>
          <w:rFonts w:ascii="Arial" w:hAnsi="Arial" w:cs="Arial"/>
          <w:i/>
          <w:sz w:val="20"/>
          <w:szCs w:val="20"/>
          <w:highlight w:val="yellow"/>
        </w:rPr>
        <w:t>Global Journal of Science Frontier Research: C Biological Science</w:t>
      </w:r>
      <w:r w:rsidRPr="004B69E1">
        <w:rPr>
          <w:rFonts w:ascii="Arial" w:hAnsi="Arial" w:cs="Arial"/>
          <w:sz w:val="20"/>
          <w:szCs w:val="20"/>
          <w:highlight w:val="yellow"/>
        </w:rPr>
        <w:t>, 18(3).</w:t>
      </w:r>
    </w:p>
    <w:p w14:paraId="68B98004" w14:textId="77777777" w:rsidR="004B69E1" w:rsidRPr="004B69E1" w:rsidRDefault="004B69E1" w:rsidP="004B69E1">
      <w:pPr>
        <w:spacing w:line="276" w:lineRule="auto"/>
        <w:ind w:left="720" w:hanging="720"/>
        <w:jc w:val="both"/>
        <w:rPr>
          <w:rFonts w:ascii="Arial" w:hAnsi="Arial" w:cs="Arial"/>
          <w:sz w:val="20"/>
          <w:szCs w:val="20"/>
          <w:highlight w:val="yellow"/>
        </w:rPr>
      </w:pPr>
      <w:proofErr w:type="spellStart"/>
      <w:r w:rsidRPr="004B69E1">
        <w:rPr>
          <w:rFonts w:ascii="Arial" w:hAnsi="Arial" w:cs="Arial"/>
          <w:sz w:val="20"/>
          <w:szCs w:val="20"/>
          <w:highlight w:val="yellow"/>
        </w:rPr>
        <w:t>Binte</w:t>
      </w:r>
      <w:proofErr w:type="spellEnd"/>
      <w:r w:rsidRPr="004B69E1">
        <w:rPr>
          <w:rFonts w:ascii="Arial" w:hAnsi="Arial" w:cs="Arial"/>
          <w:sz w:val="20"/>
          <w:szCs w:val="20"/>
          <w:highlight w:val="yellow"/>
        </w:rPr>
        <w:t xml:space="preserve"> Ehsan, T. (2022). Study of antibacterial activities of the extracts of Neem, Pomegranate, and </w:t>
      </w:r>
      <w:proofErr w:type="spellStart"/>
      <w:r w:rsidRPr="004B69E1">
        <w:rPr>
          <w:rFonts w:ascii="Arial" w:hAnsi="Arial" w:cs="Arial"/>
          <w:sz w:val="20"/>
          <w:szCs w:val="20"/>
          <w:highlight w:val="yellow"/>
        </w:rPr>
        <w:t>Tulsi</w:t>
      </w:r>
      <w:proofErr w:type="spellEnd"/>
      <w:r w:rsidRPr="004B69E1">
        <w:rPr>
          <w:rFonts w:ascii="Arial" w:hAnsi="Arial" w:cs="Arial"/>
          <w:sz w:val="20"/>
          <w:szCs w:val="20"/>
          <w:highlight w:val="yellow"/>
        </w:rPr>
        <w:t xml:space="preserve"> and essential oils against Salmonella Typhi (Doctoral dissertation, </w:t>
      </w:r>
      <w:proofErr w:type="spellStart"/>
      <w:r w:rsidRPr="004B69E1">
        <w:rPr>
          <w:rFonts w:ascii="Arial" w:hAnsi="Arial" w:cs="Arial"/>
          <w:sz w:val="20"/>
          <w:szCs w:val="20"/>
          <w:highlight w:val="yellow"/>
        </w:rPr>
        <w:t>Brac</w:t>
      </w:r>
      <w:proofErr w:type="spellEnd"/>
      <w:r w:rsidRPr="004B69E1">
        <w:rPr>
          <w:rFonts w:ascii="Arial" w:hAnsi="Arial" w:cs="Arial"/>
          <w:sz w:val="20"/>
          <w:szCs w:val="20"/>
          <w:highlight w:val="yellow"/>
        </w:rPr>
        <w:t xml:space="preserve"> University).</w:t>
      </w:r>
    </w:p>
    <w:p w14:paraId="2F70FD7C"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 xml:space="preserve">Chaudhari, R., </w:t>
      </w:r>
      <w:proofErr w:type="spellStart"/>
      <w:r w:rsidRPr="004B69E1">
        <w:rPr>
          <w:rFonts w:ascii="Arial" w:hAnsi="Arial" w:cs="Arial"/>
          <w:sz w:val="20"/>
          <w:szCs w:val="20"/>
          <w:highlight w:val="yellow"/>
        </w:rPr>
        <w:t>Birajdar</w:t>
      </w:r>
      <w:proofErr w:type="spellEnd"/>
      <w:r w:rsidRPr="004B69E1">
        <w:rPr>
          <w:rFonts w:ascii="Arial" w:hAnsi="Arial" w:cs="Arial"/>
          <w:sz w:val="20"/>
          <w:szCs w:val="20"/>
          <w:highlight w:val="yellow"/>
        </w:rPr>
        <w:t xml:space="preserve">, K. M., </w:t>
      </w:r>
      <w:proofErr w:type="spellStart"/>
      <w:r w:rsidRPr="004B69E1">
        <w:rPr>
          <w:rFonts w:ascii="Arial" w:hAnsi="Arial" w:cs="Arial"/>
          <w:sz w:val="20"/>
          <w:szCs w:val="20"/>
          <w:highlight w:val="yellow"/>
        </w:rPr>
        <w:t>Birangane</w:t>
      </w:r>
      <w:proofErr w:type="spellEnd"/>
      <w:r w:rsidRPr="004B69E1">
        <w:rPr>
          <w:rFonts w:ascii="Arial" w:hAnsi="Arial" w:cs="Arial"/>
          <w:sz w:val="20"/>
          <w:szCs w:val="20"/>
          <w:highlight w:val="yellow"/>
        </w:rPr>
        <w:t xml:space="preserve">, R. S., </w:t>
      </w:r>
      <w:proofErr w:type="spellStart"/>
      <w:r w:rsidRPr="004B69E1">
        <w:rPr>
          <w:rFonts w:ascii="Arial" w:hAnsi="Arial" w:cs="Arial"/>
          <w:sz w:val="20"/>
          <w:szCs w:val="20"/>
          <w:highlight w:val="yellow"/>
        </w:rPr>
        <w:t>Parkarwar</w:t>
      </w:r>
      <w:proofErr w:type="spellEnd"/>
      <w:r w:rsidRPr="004B69E1">
        <w:rPr>
          <w:rFonts w:ascii="Arial" w:hAnsi="Arial" w:cs="Arial"/>
          <w:sz w:val="20"/>
          <w:szCs w:val="20"/>
          <w:highlight w:val="yellow"/>
        </w:rPr>
        <w:t xml:space="preserve">, P., &amp; </w:t>
      </w:r>
      <w:proofErr w:type="spellStart"/>
      <w:r w:rsidRPr="004B69E1">
        <w:rPr>
          <w:rFonts w:ascii="Arial" w:hAnsi="Arial" w:cs="Arial"/>
          <w:sz w:val="20"/>
          <w:szCs w:val="20"/>
          <w:highlight w:val="yellow"/>
        </w:rPr>
        <w:t>Rokade</w:t>
      </w:r>
      <w:proofErr w:type="spellEnd"/>
      <w:r w:rsidRPr="004B69E1">
        <w:rPr>
          <w:rFonts w:ascii="Arial" w:hAnsi="Arial" w:cs="Arial"/>
          <w:sz w:val="20"/>
          <w:szCs w:val="20"/>
          <w:highlight w:val="yellow"/>
        </w:rPr>
        <w:t xml:space="preserve">, R. (2025). Ayurvedic Dentistry. </w:t>
      </w:r>
      <w:proofErr w:type="spellStart"/>
      <w:r w:rsidRPr="004B69E1">
        <w:rPr>
          <w:rFonts w:ascii="Arial" w:hAnsi="Arial" w:cs="Arial"/>
          <w:sz w:val="20"/>
          <w:szCs w:val="20"/>
          <w:highlight w:val="yellow"/>
        </w:rPr>
        <w:t>OrangeBooks</w:t>
      </w:r>
      <w:proofErr w:type="spellEnd"/>
      <w:r w:rsidRPr="004B69E1">
        <w:rPr>
          <w:rFonts w:ascii="Arial" w:hAnsi="Arial" w:cs="Arial"/>
          <w:sz w:val="20"/>
          <w:szCs w:val="20"/>
          <w:highlight w:val="yellow"/>
        </w:rPr>
        <w:t xml:space="preserve"> Publication.</w:t>
      </w:r>
    </w:p>
    <w:p w14:paraId="1CB94455"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 xml:space="preserve">Choudhary, N. (2024). An Economic Analysis </w:t>
      </w:r>
      <w:proofErr w:type="gramStart"/>
      <w:r w:rsidRPr="004B69E1">
        <w:rPr>
          <w:rFonts w:ascii="Arial" w:hAnsi="Arial" w:cs="Arial"/>
          <w:sz w:val="20"/>
          <w:szCs w:val="20"/>
          <w:highlight w:val="yellow"/>
        </w:rPr>
        <w:t>Of</w:t>
      </w:r>
      <w:proofErr w:type="gramEnd"/>
      <w:r w:rsidRPr="004B69E1">
        <w:rPr>
          <w:rFonts w:ascii="Arial" w:hAnsi="Arial" w:cs="Arial"/>
          <w:sz w:val="20"/>
          <w:szCs w:val="20"/>
          <w:highlight w:val="yellow"/>
        </w:rPr>
        <w:t xml:space="preserve"> Production And Marketing Of </w:t>
      </w:r>
      <w:proofErr w:type="spellStart"/>
      <w:r w:rsidRPr="004B69E1">
        <w:rPr>
          <w:rFonts w:ascii="Arial" w:hAnsi="Arial" w:cs="Arial"/>
          <w:sz w:val="20"/>
          <w:szCs w:val="20"/>
          <w:highlight w:val="yellow"/>
        </w:rPr>
        <w:t>Aonla</w:t>
      </w:r>
      <w:proofErr w:type="spellEnd"/>
      <w:r w:rsidRPr="004B69E1">
        <w:rPr>
          <w:rFonts w:ascii="Arial" w:hAnsi="Arial" w:cs="Arial"/>
          <w:sz w:val="20"/>
          <w:szCs w:val="20"/>
          <w:highlight w:val="yellow"/>
        </w:rPr>
        <w:t xml:space="preserve"> In Jammu Region (Doctoral dissertation, Kashmir University).</w:t>
      </w:r>
    </w:p>
    <w:p w14:paraId="0A7F32E5"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 xml:space="preserve">Gokhale, J. S., </w:t>
      </w:r>
      <w:proofErr w:type="spellStart"/>
      <w:r w:rsidRPr="004B69E1">
        <w:rPr>
          <w:rFonts w:ascii="Arial" w:hAnsi="Arial" w:cs="Arial"/>
          <w:sz w:val="20"/>
          <w:szCs w:val="20"/>
          <w:highlight w:val="yellow"/>
        </w:rPr>
        <w:t>Lele</w:t>
      </w:r>
      <w:proofErr w:type="spellEnd"/>
      <w:r w:rsidRPr="004B69E1">
        <w:rPr>
          <w:rFonts w:ascii="Arial" w:hAnsi="Arial" w:cs="Arial"/>
          <w:sz w:val="20"/>
          <w:szCs w:val="20"/>
          <w:highlight w:val="yellow"/>
        </w:rPr>
        <w:t xml:space="preserve">, S. S., &amp; </w:t>
      </w:r>
      <w:proofErr w:type="spellStart"/>
      <w:r w:rsidRPr="004B69E1">
        <w:rPr>
          <w:rFonts w:ascii="Arial" w:hAnsi="Arial" w:cs="Arial"/>
          <w:sz w:val="20"/>
          <w:szCs w:val="20"/>
          <w:highlight w:val="yellow"/>
        </w:rPr>
        <w:t>Ananthanarayan</w:t>
      </w:r>
      <w:proofErr w:type="spellEnd"/>
      <w:r w:rsidRPr="004B69E1">
        <w:rPr>
          <w:rFonts w:ascii="Arial" w:hAnsi="Arial" w:cs="Arial"/>
          <w:sz w:val="20"/>
          <w:szCs w:val="20"/>
          <w:highlight w:val="yellow"/>
        </w:rPr>
        <w:t>, L. (2021). Indian traditional foods and diets: Combining traditional wisdom with modern science of nutraceuticals and functional foods. </w:t>
      </w:r>
      <w:r w:rsidRPr="004B69E1">
        <w:rPr>
          <w:rFonts w:ascii="Arial" w:hAnsi="Arial" w:cs="Arial"/>
          <w:i/>
          <w:sz w:val="20"/>
          <w:szCs w:val="20"/>
          <w:highlight w:val="yellow"/>
        </w:rPr>
        <w:t>Nutrition, Food and Diet in Ageing and Longevity, 357</w:t>
      </w:r>
      <w:r w:rsidRPr="004B69E1">
        <w:rPr>
          <w:rFonts w:ascii="Arial" w:hAnsi="Arial" w:cs="Arial"/>
          <w:sz w:val="20"/>
          <w:szCs w:val="20"/>
          <w:highlight w:val="yellow"/>
        </w:rPr>
        <w:t>-392.</w:t>
      </w:r>
    </w:p>
    <w:p w14:paraId="4CD02FA4"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 xml:space="preserve">Joshi, H., Kochhar, A., &amp; Boora, R. S. (2017). Organoleptic and nutritional evaluation of </w:t>
      </w:r>
      <w:proofErr w:type="gramStart"/>
      <w:r w:rsidRPr="004B69E1">
        <w:rPr>
          <w:rFonts w:ascii="Arial" w:hAnsi="Arial" w:cs="Arial"/>
          <w:sz w:val="20"/>
          <w:szCs w:val="20"/>
          <w:highlight w:val="yellow"/>
        </w:rPr>
        <w:t>value added</w:t>
      </w:r>
      <w:proofErr w:type="gramEnd"/>
      <w:r w:rsidRPr="004B69E1">
        <w:rPr>
          <w:rFonts w:ascii="Arial" w:hAnsi="Arial" w:cs="Arial"/>
          <w:sz w:val="20"/>
          <w:szCs w:val="20"/>
          <w:highlight w:val="yellow"/>
        </w:rPr>
        <w:t xml:space="preserve"> products developed from new varieties of white and pink-fleshed guavas. </w:t>
      </w:r>
      <w:r w:rsidRPr="004B69E1">
        <w:rPr>
          <w:rFonts w:ascii="Arial" w:hAnsi="Arial" w:cs="Arial"/>
          <w:i/>
          <w:sz w:val="20"/>
          <w:szCs w:val="20"/>
          <w:highlight w:val="yellow"/>
        </w:rPr>
        <w:t>Chem Sci Rev Lett, </w:t>
      </w:r>
      <w:r w:rsidRPr="004B69E1">
        <w:rPr>
          <w:rFonts w:ascii="Arial" w:hAnsi="Arial" w:cs="Arial"/>
          <w:sz w:val="20"/>
          <w:szCs w:val="20"/>
          <w:highlight w:val="yellow"/>
        </w:rPr>
        <w:t>6(24), 2108-2113.</w:t>
      </w:r>
    </w:p>
    <w:p w14:paraId="69C0861C" w14:textId="77777777" w:rsidR="004B69E1" w:rsidRPr="004B69E1" w:rsidRDefault="004B69E1" w:rsidP="004B69E1">
      <w:pPr>
        <w:spacing w:line="276" w:lineRule="auto"/>
        <w:ind w:left="720" w:hanging="720"/>
        <w:jc w:val="both"/>
        <w:rPr>
          <w:rFonts w:ascii="Arial" w:hAnsi="Arial" w:cs="Arial"/>
          <w:sz w:val="20"/>
          <w:szCs w:val="20"/>
          <w:highlight w:val="yellow"/>
        </w:rPr>
      </w:pPr>
      <w:proofErr w:type="spellStart"/>
      <w:r w:rsidRPr="004B69E1">
        <w:rPr>
          <w:rFonts w:ascii="Arial" w:hAnsi="Arial" w:cs="Arial"/>
          <w:sz w:val="20"/>
          <w:szCs w:val="20"/>
          <w:highlight w:val="yellow"/>
        </w:rPr>
        <w:lastRenderedPageBreak/>
        <w:t>Kataria</w:t>
      </w:r>
      <w:proofErr w:type="spellEnd"/>
      <w:r w:rsidRPr="004B69E1">
        <w:rPr>
          <w:rFonts w:ascii="Arial" w:hAnsi="Arial" w:cs="Arial"/>
          <w:sz w:val="20"/>
          <w:szCs w:val="20"/>
          <w:highlight w:val="yellow"/>
        </w:rPr>
        <w:t>, R. K., Sharma, M., Mittal, A., &amp; Tyagi, V. (2024). The formulation and evaluation of herbal cough syrup. </w:t>
      </w:r>
      <w:r w:rsidRPr="004B69E1">
        <w:rPr>
          <w:rFonts w:ascii="Arial" w:hAnsi="Arial" w:cs="Arial"/>
          <w:i/>
          <w:sz w:val="20"/>
          <w:szCs w:val="20"/>
          <w:highlight w:val="yellow"/>
        </w:rPr>
        <w:t>Journal of Applied Pharmaceutical Sciences and Research,</w:t>
      </w:r>
      <w:r w:rsidRPr="004B69E1">
        <w:rPr>
          <w:rFonts w:ascii="Arial" w:hAnsi="Arial" w:cs="Arial"/>
          <w:sz w:val="20"/>
          <w:szCs w:val="20"/>
          <w:highlight w:val="yellow"/>
        </w:rPr>
        <w:t> 7(4), 8-12.</w:t>
      </w:r>
    </w:p>
    <w:p w14:paraId="19E5D0B8"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Kaur, D. (2010). Microbiological preparation of non-alcoholic naturally carbonated blended beverage from guava and lemon (Doctoral dissertation, PUNJAB AGRICULTURAL UNIVERSITY LUDHIANA).</w:t>
      </w:r>
    </w:p>
    <w:p w14:paraId="2084CF94"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Khan, A. Y., &amp; Latif, Z. (2014). Screening of medicinal natural extracts for their antibacterial activity against Salmonella species. </w:t>
      </w:r>
      <w:r w:rsidRPr="004B69E1">
        <w:rPr>
          <w:rFonts w:ascii="Arial" w:hAnsi="Arial" w:cs="Arial"/>
          <w:i/>
          <w:sz w:val="20"/>
          <w:szCs w:val="20"/>
          <w:highlight w:val="yellow"/>
        </w:rPr>
        <w:t>Pak. J. Bot, </w:t>
      </w:r>
      <w:r w:rsidRPr="004B69E1">
        <w:rPr>
          <w:rFonts w:ascii="Arial" w:hAnsi="Arial" w:cs="Arial"/>
          <w:sz w:val="20"/>
          <w:szCs w:val="20"/>
          <w:highlight w:val="yellow"/>
        </w:rPr>
        <w:t>46(6), 2269-2275.</w:t>
      </w:r>
    </w:p>
    <w:p w14:paraId="221C251A"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 xml:space="preserve">Kumari, P., &amp; </w:t>
      </w:r>
      <w:proofErr w:type="spellStart"/>
      <w:r w:rsidRPr="004B69E1">
        <w:rPr>
          <w:rFonts w:ascii="Arial" w:hAnsi="Arial" w:cs="Arial"/>
          <w:sz w:val="20"/>
          <w:szCs w:val="20"/>
          <w:highlight w:val="yellow"/>
        </w:rPr>
        <w:t>Khatkar</w:t>
      </w:r>
      <w:proofErr w:type="spellEnd"/>
      <w:r w:rsidRPr="004B69E1">
        <w:rPr>
          <w:rFonts w:ascii="Arial" w:hAnsi="Arial" w:cs="Arial"/>
          <w:sz w:val="20"/>
          <w:szCs w:val="20"/>
          <w:highlight w:val="yellow"/>
        </w:rPr>
        <w:t xml:space="preserve">, B. S. (2019). </w:t>
      </w:r>
      <w:proofErr w:type="spellStart"/>
      <w:r w:rsidRPr="004B69E1">
        <w:rPr>
          <w:rFonts w:ascii="Arial" w:hAnsi="Arial" w:cs="Arial"/>
          <w:sz w:val="20"/>
          <w:szCs w:val="20"/>
          <w:highlight w:val="yellow"/>
        </w:rPr>
        <w:t>Aonla</w:t>
      </w:r>
      <w:proofErr w:type="spellEnd"/>
      <w:r w:rsidRPr="004B69E1">
        <w:rPr>
          <w:rFonts w:ascii="Arial" w:hAnsi="Arial" w:cs="Arial"/>
          <w:sz w:val="20"/>
          <w:szCs w:val="20"/>
          <w:highlight w:val="yellow"/>
        </w:rPr>
        <w:t>: Composition, Medicinal Properties, Processing, and Food Applications. In Technologies for Value Addition in Food Products and Processes (pp. 103-126). Apple Academic Press.</w:t>
      </w:r>
    </w:p>
    <w:p w14:paraId="2CC82319"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Kumari, S., Tripathi, A. D., Nandan, A., Tripathi, A., &amp; Agarwal, A. (2025). Development of Mango-Mentha functional ready-to-serve (RTS) beverage and its shelf-life evaluation. </w:t>
      </w:r>
      <w:r w:rsidRPr="004B69E1">
        <w:rPr>
          <w:rFonts w:ascii="Arial" w:hAnsi="Arial" w:cs="Arial"/>
          <w:i/>
          <w:sz w:val="20"/>
          <w:szCs w:val="20"/>
          <w:highlight w:val="yellow"/>
        </w:rPr>
        <w:t>Discover Applied Sciences, </w:t>
      </w:r>
      <w:r w:rsidRPr="004B69E1">
        <w:rPr>
          <w:rFonts w:ascii="Arial" w:hAnsi="Arial" w:cs="Arial"/>
          <w:sz w:val="20"/>
          <w:szCs w:val="20"/>
          <w:highlight w:val="yellow"/>
        </w:rPr>
        <w:t>7(7), 1-17.</w:t>
      </w:r>
    </w:p>
    <w:p w14:paraId="14F748F5"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color w:val="222222"/>
          <w:sz w:val="20"/>
          <w:szCs w:val="20"/>
          <w:highlight w:val="yellow"/>
          <w:shd w:val="clear" w:color="auto" w:fill="FFFFFF"/>
        </w:rPr>
        <w:t xml:space="preserve">Kore, V. T., Devi, H. L., &amp; Kabir, J. (2013). Packaging, storage and value addition of </w:t>
      </w:r>
      <w:proofErr w:type="spellStart"/>
      <w:r w:rsidRPr="004B69E1">
        <w:rPr>
          <w:rFonts w:ascii="Arial" w:hAnsi="Arial" w:cs="Arial"/>
          <w:color w:val="222222"/>
          <w:sz w:val="20"/>
          <w:szCs w:val="20"/>
          <w:highlight w:val="yellow"/>
          <w:shd w:val="clear" w:color="auto" w:fill="FFFFFF"/>
        </w:rPr>
        <w:t>aonla</w:t>
      </w:r>
      <w:proofErr w:type="spellEnd"/>
      <w:r w:rsidRPr="004B69E1">
        <w:rPr>
          <w:rFonts w:ascii="Arial" w:hAnsi="Arial" w:cs="Arial"/>
          <w:color w:val="222222"/>
          <w:sz w:val="20"/>
          <w:szCs w:val="20"/>
          <w:highlight w:val="yellow"/>
          <w:shd w:val="clear" w:color="auto" w:fill="FFFFFF"/>
        </w:rPr>
        <w:t>, an underutilized fruit, in India. </w:t>
      </w:r>
      <w:r w:rsidRPr="004B69E1">
        <w:rPr>
          <w:rFonts w:ascii="Arial" w:hAnsi="Arial" w:cs="Arial"/>
          <w:i/>
          <w:iCs/>
          <w:color w:val="222222"/>
          <w:sz w:val="20"/>
          <w:szCs w:val="20"/>
          <w:highlight w:val="yellow"/>
          <w:shd w:val="clear" w:color="auto" w:fill="FFFFFF"/>
        </w:rPr>
        <w:t>Fruits</w:t>
      </w:r>
      <w:r w:rsidRPr="004B69E1">
        <w:rPr>
          <w:rFonts w:ascii="Arial" w:hAnsi="Arial" w:cs="Arial"/>
          <w:color w:val="222222"/>
          <w:sz w:val="20"/>
          <w:szCs w:val="20"/>
          <w:highlight w:val="yellow"/>
          <w:shd w:val="clear" w:color="auto" w:fill="FFFFFF"/>
        </w:rPr>
        <w:t>, </w:t>
      </w:r>
      <w:r w:rsidRPr="004B69E1">
        <w:rPr>
          <w:rFonts w:ascii="Arial" w:hAnsi="Arial" w:cs="Arial"/>
          <w:i/>
          <w:iCs/>
          <w:color w:val="222222"/>
          <w:sz w:val="20"/>
          <w:szCs w:val="20"/>
          <w:highlight w:val="yellow"/>
          <w:shd w:val="clear" w:color="auto" w:fill="FFFFFF"/>
        </w:rPr>
        <w:t>68</w:t>
      </w:r>
      <w:r w:rsidRPr="004B69E1">
        <w:rPr>
          <w:rFonts w:ascii="Arial" w:hAnsi="Arial" w:cs="Arial"/>
          <w:color w:val="222222"/>
          <w:sz w:val="20"/>
          <w:szCs w:val="20"/>
          <w:highlight w:val="yellow"/>
          <w:shd w:val="clear" w:color="auto" w:fill="FFFFFF"/>
        </w:rPr>
        <w:t>(3), 255-266.</w:t>
      </w:r>
    </w:p>
    <w:p w14:paraId="6DB68E6E" w14:textId="77777777" w:rsidR="004B69E1" w:rsidRPr="004B69E1" w:rsidRDefault="004B69E1" w:rsidP="004B69E1">
      <w:pPr>
        <w:spacing w:line="276" w:lineRule="auto"/>
        <w:ind w:left="720" w:hanging="720"/>
        <w:jc w:val="both"/>
        <w:rPr>
          <w:rFonts w:ascii="Arial" w:hAnsi="Arial" w:cs="Arial"/>
          <w:sz w:val="20"/>
          <w:szCs w:val="20"/>
          <w:highlight w:val="yellow"/>
        </w:rPr>
      </w:pPr>
      <w:proofErr w:type="spellStart"/>
      <w:r w:rsidRPr="004B69E1">
        <w:rPr>
          <w:rFonts w:ascii="Arial" w:hAnsi="Arial" w:cs="Arial"/>
          <w:sz w:val="20"/>
          <w:szCs w:val="20"/>
          <w:highlight w:val="yellow"/>
        </w:rPr>
        <w:t>Maneesha</w:t>
      </w:r>
      <w:proofErr w:type="spellEnd"/>
      <w:r w:rsidRPr="004B69E1">
        <w:rPr>
          <w:rFonts w:ascii="Arial" w:hAnsi="Arial" w:cs="Arial"/>
          <w:sz w:val="20"/>
          <w:szCs w:val="20"/>
          <w:highlight w:val="yellow"/>
        </w:rPr>
        <w:t xml:space="preserve">, S., Deepika, S., &amp; </w:t>
      </w:r>
      <w:proofErr w:type="spellStart"/>
      <w:r w:rsidRPr="004B69E1">
        <w:rPr>
          <w:rFonts w:ascii="Arial" w:hAnsi="Arial" w:cs="Arial"/>
          <w:sz w:val="20"/>
          <w:szCs w:val="20"/>
          <w:highlight w:val="yellow"/>
        </w:rPr>
        <w:t>Preety</w:t>
      </w:r>
      <w:proofErr w:type="spellEnd"/>
      <w:r w:rsidRPr="004B69E1">
        <w:rPr>
          <w:rFonts w:ascii="Arial" w:hAnsi="Arial" w:cs="Arial"/>
          <w:sz w:val="20"/>
          <w:szCs w:val="20"/>
          <w:highlight w:val="yellow"/>
        </w:rPr>
        <w:t xml:space="preserve">, L. (2019). Preparation and properties of herbal extract blended pineapple Ready </w:t>
      </w:r>
      <w:proofErr w:type="gramStart"/>
      <w:r w:rsidRPr="004B69E1">
        <w:rPr>
          <w:rFonts w:ascii="Arial" w:hAnsi="Arial" w:cs="Arial"/>
          <w:sz w:val="20"/>
          <w:szCs w:val="20"/>
          <w:highlight w:val="yellow"/>
        </w:rPr>
        <w:t>To</w:t>
      </w:r>
      <w:proofErr w:type="gramEnd"/>
      <w:r w:rsidRPr="004B69E1">
        <w:rPr>
          <w:rFonts w:ascii="Arial" w:hAnsi="Arial" w:cs="Arial"/>
          <w:sz w:val="20"/>
          <w:szCs w:val="20"/>
          <w:highlight w:val="yellow"/>
        </w:rPr>
        <w:t xml:space="preserve"> Serve (RTS).</w:t>
      </w:r>
      <w:r w:rsidRPr="004B69E1">
        <w:rPr>
          <w:rFonts w:ascii="Arial" w:hAnsi="Arial" w:cs="Arial"/>
          <w:i/>
          <w:sz w:val="20"/>
          <w:szCs w:val="20"/>
          <w:highlight w:val="yellow"/>
        </w:rPr>
        <w:t xml:space="preserve"> Journal of </w:t>
      </w:r>
      <w:proofErr w:type="spellStart"/>
      <w:r w:rsidRPr="004B69E1">
        <w:rPr>
          <w:rFonts w:ascii="Arial" w:hAnsi="Arial" w:cs="Arial"/>
          <w:i/>
          <w:sz w:val="20"/>
          <w:szCs w:val="20"/>
          <w:highlight w:val="yellow"/>
        </w:rPr>
        <w:t>AgriSearch</w:t>
      </w:r>
      <w:proofErr w:type="spellEnd"/>
      <w:r w:rsidRPr="004B69E1">
        <w:rPr>
          <w:rFonts w:ascii="Arial" w:hAnsi="Arial" w:cs="Arial"/>
          <w:i/>
          <w:sz w:val="20"/>
          <w:szCs w:val="20"/>
          <w:highlight w:val="yellow"/>
        </w:rPr>
        <w:t>, </w:t>
      </w:r>
      <w:r w:rsidRPr="004B69E1">
        <w:rPr>
          <w:rFonts w:ascii="Arial" w:hAnsi="Arial" w:cs="Arial"/>
          <w:sz w:val="20"/>
          <w:szCs w:val="20"/>
          <w:highlight w:val="yellow"/>
        </w:rPr>
        <w:t>6(1), 34-37.</w:t>
      </w:r>
    </w:p>
    <w:p w14:paraId="0F831158"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Nair, K. P. (2022). Herbal and Acidulant Tree Spices: Their Global Commercial Potential. Springer Nature.</w:t>
      </w:r>
    </w:p>
    <w:p w14:paraId="323D085A"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Nayak, P., &amp; Mahanta, B. (2012). Women empowerment in India. </w:t>
      </w:r>
      <w:r w:rsidRPr="004B69E1">
        <w:rPr>
          <w:rFonts w:ascii="Arial" w:hAnsi="Arial" w:cs="Arial"/>
          <w:i/>
          <w:sz w:val="20"/>
          <w:szCs w:val="20"/>
          <w:highlight w:val="yellow"/>
        </w:rPr>
        <w:t>Bulletin of Political Economy</w:t>
      </w:r>
      <w:r w:rsidRPr="004B69E1">
        <w:rPr>
          <w:rFonts w:ascii="Arial" w:hAnsi="Arial" w:cs="Arial"/>
          <w:sz w:val="20"/>
          <w:szCs w:val="20"/>
          <w:highlight w:val="yellow"/>
        </w:rPr>
        <w:t>, 5(2), 155-183.</w:t>
      </w:r>
    </w:p>
    <w:p w14:paraId="6A76450D"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Salta, D., &amp; Du, X. (2024). Role of Flavor in Health and Wellness Food Products. In Flavor-Associated Applications in Health and Wellness Food Products (pp. 21-46). Cham: Springer International Publishing.</w:t>
      </w:r>
    </w:p>
    <w:p w14:paraId="5643F430" w14:textId="77777777" w:rsidR="004B69E1" w:rsidRPr="004B69E1" w:rsidRDefault="004B69E1" w:rsidP="004B69E1">
      <w:pPr>
        <w:spacing w:line="276" w:lineRule="auto"/>
        <w:ind w:left="720" w:hanging="720"/>
        <w:jc w:val="both"/>
        <w:rPr>
          <w:rFonts w:ascii="Arial" w:hAnsi="Arial" w:cs="Arial"/>
          <w:sz w:val="20"/>
          <w:szCs w:val="20"/>
          <w:highlight w:val="yellow"/>
        </w:rPr>
      </w:pPr>
      <w:proofErr w:type="spellStart"/>
      <w:r w:rsidRPr="004B69E1">
        <w:rPr>
          <w:rFonts w:ascii="Arial" w:hAnsi="Arial" w:cs="Arial"/>
          <w:sz w:val="20"/>
          <w:szCs w:val="20"/>
          <w:highlight w:val="yellow"/>
        </w:rPr>
        <w:t>Sehrawat</w:t>
      </w:r>
      <w:proofErr w:type="spellEnd"/>
      <w:r w:rsidRPr="004B69E1">
        <w:rPr>
          <w:rFonts w:ascii="Arial" w:hAnsi="Arial" w:cs="Arial"/>
          <w:sz w:val="20"/>
          <w:szCs w:val="20"/>
          <w:highlight w:val="yellow"/>
        </w:rPr>
        <w:t xml:space="preserve">, A., Bahadur, V., Prasad, V. M., Joseph, A. V., &amp; </w:t>
      </w:r>
      <w:proofErr w:type="spellStart"/>
      <w:r w:rsidRPr="004B69E1">
        <w:rPr>
          <w:rFonts w:ascii="Arial" w:hAnsi="Arial" w:cs="Arial"/>
          <w:sz w:val="20"/>
          <w:szCs w:val="20"/>
          <w:highlight w:val="yellow"/>
        </w:rPr>
        <w:t>Topno</w:t>
      </w:r>
      <w:proofErr w:type="spellEnd"/>
      <w:r w:rsidRPr="004B69E1">
        <w:rPr>
          <w:rFonts w:ascii="Arial" w:hAnsi="Arial" w:cs="Arial"/>
          <w:sz w:val="20"/>
          <w:szCs w:val="20"/>
          <w:highlight w:val="yellow"/>
        </w:rPr>
        <w:t xml:space="preserve">, S. E. (2023). </w:t>
      </w:r>
      <w:proofErr w:type="spellStart"/>
      <w:r w:rsidRPr="004B69E1">
        <w:rPr>
          <w:rFonts w:ascii="Arial" w:hAnsi="Arial" w:cs="Arial"/>
          <w:sz w:val="20"/>
          <w:szCs w:val="20"/>
          <w:highlight w:val="yellow"/>
        </w:rPr>
        <w:t>Standardisation</w:t>
      </w:r>
      <w:proofErr w:type="spellEnd"/>
      <w:r w:rsidRPr="004B69E1">
        <w:rPr>
          <w:rFonts w:ascii="Arial" w:hAnsi="Arial" w:cs="Arial"/>
          <w:sz w:val="20"/>
          <w:szCs w:val="20"/>
          <w:highlight w:val="yellow"/>
        </w:rPr>
        <w:t xml:space="preserve"> of Recipe with Value Addition for Mango Candy (</w:t>
      </w:r>
      <w:proofErr w:type="spellStart"/>
      <w:r w:rsidRPr="004B69E1">
        <w:rPr>
          <w:rFonts w:ascii="Arial" w:hAnsi="Arial" w:cs="Arial"/>
          <w:sz w:val="20"/>
          <w:szCs w:val="20"/>
          <w:highlight w:val="yellow"/>
        </w:rPr>
        <w:t>Mangifera</w:t>
      </w:r>
      <w:proofErr w:type="spellEnd"/>
      <w:r w:rsidRPr="004B69E1">
        <w:rPr>
          <w:rFonts w:ascii="Arial" w:hAnsi="Arial" w:cs="Arial"/>
          <w:sz w:val="20"/>
          <w:szCs w:val="20"/>
          <w:highlight w:val="yellow"/>
        </w:rPr>
        <w:t xml:space="preserve"> </w:t>
      </w:r>
      <w:proofErr w:type="spellStart"/>
      <w:r w:rsidRPr="004B69E1">
        <w:rPr>
          <w:rFonts w:ascii="Arial" w:hAnsi="Arial" w:cs="Arial"/>
          <w:sz w:val="20"/>
          <w:szCs w:val="20"/>
          <w:highlight w:val="yellow"/>
        </w:rPr>
        <w:t>indica</w:t>
      </w:r>
      <w:proofErr w:type="spellEnd"/>
      <w:r w:rsidRPr="004B69E1">
        <w:rPr>
          <w:rFonts w:ascii="Arial" w:hAnsi="Arial" w:cs="Arial"/>
          <w:sz w:val="20"/>
          <w:szCs w:val="20"/>
          <w:highlight w:val="yellow"/>
        </w:rPr>
        <w:t xml:space="preserve"> Linn). </w:t>
      </w:r>
      <w:r w:rsidRPr="004B69E1">
        <w:rPr>
          <w:rFonts w:ascii="Arial" w:hAnsi="Arial" w:cs="Arial"/>
          <w:i/>
          <w:sz w:val="20"/>
          <w:szCs w:val="20"/>
          <w:highlight w:val="yellow"/>
        </w:rPr>
        <w:t>Int. J. Plant Soil Sci,</w:t>
      </w:r>
      <w:r w:rsidRPr="004B69E1">
        <w:rPr>
          <w:rFonts w:ascii="Arial" w:hAnsi="Arial" w:cs="Arial"/>
          <w:sz w:val="20"/>
          <w:szCs w:val="20"/>
          <w:highlight w:val="yellow"/>
        </w:rPr>
        <w:t> 35(15), 288-295.</w:t>
      </w:r>
    </w:p>
    <w:p w14:paraId="07FBC7EF"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Senapati, A. K., Raj, D., &amp; Kumar, S. (2025). Spices, Herbs, and Aromatic Plants: Excellent Functional Food Incorporations. In Functional Compounds and Foods of Plant Origin (pp. 59-83). Apple Academic Press.</w:t>
      </w:r>
    </w:p>
    <w:p w14:paraId="6131BDEA" w14:textId="77777777" w:rsidR="004B69E1" w:rsidRP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 xml:space="preserve">Shailaja, P., </w:t>
      </w:r>
      <w:proofErr w:type="spellStart"/>
      <w:r w:rsidRPr="004B69E1">
        <w:rPr>
          <w:rFonts w:ascii="Arial" w:hAnsi="Arial" w:cs="Arial"/>
          <w:sz w:val="20"/>
          <w:szCs w:val="20"/>
          <w:highlight w:val="yellow"/>
        </w:rPr>
        <w:t>Thippanna</w:t>
      </w:r>
      <w:proofErr w:type="spellEnd"/>
      <w:r w:rsidRPr="004B69E1">
        <w:rPr>
          <w:rFonts w:ascii="Arial" w:hAnsi="Arial" w:cs="Arial"/>
          <w:sz w:val="20"/>
          <w:szCs w:val="20"/>
          <w:highlight w:val="yellow"/>
        </w:rPr>
        <w:t xml:space="preserve">, K. S., </w:t>
      </w:r>
      <w:proofErr w:type="spellStart"/>
      <w:r w:rsidRPr="004B69E1">
        <w:rPr>
          <w:rFonts w:ascii="Arial" w:hAnsi="Arial" w:cs="Arial"/>
          <w:sz w:val="20"/>
          <w:szCs w:val="20"/>
          <w:highlight w:val="yellow"/>
        </w:rPr>
        <w:t>Jhalegar</w:t>
      </w:r>
      <w:proofErr w:type="spellEnd"/>
      <w:r w:rsidRPr="004B69E1">
        <w:rPr>
          <w:rFonts w:ascii="Arial" w:hAnsi="Arial" w:cs="Arial"/>
          <w:sz w:val="20"/>
          <w:szCs w:val="20"/>
          <w:highlight w:val="yellow"/>
        </w:rPr>
        <w:t xml:space="preserve">, M. J., &amp; </w:t>
      </w:r>
      <w:proofErr w:type="spellStart"/>
      <w:r w:rsidRPr="004B69E1">
        <w:rPr>
          <w:rFonts w:ascii="Arial" w:hAnsi="Arial" w:cs="Arial"/>
          <w:sz w:val="20"/>
          <w:szCs w:val="20"/>
          <w:highlight w:val="yellow"/>
        </w:rPr>
        <w:t>Kukanoor</w:t>
      </w:r>
      <w:proofErr w:type="spellEnd"/>
      <w:r w:rsidRPr="004B69E1">
        <w:rPr>
          <w:rFonts w:ascii="Arial" w:hAnsi="Arial" w:cs="Arial"/>
          <w:sz w:val="20"/>
          <w:szCs w:val="20"/>
          <w:highlight w:val="yellow"/>
        </w:rPr>
        <w:t xml:space="preserve">, L. (2025). Studies </w:t>
      </w:r>
      <w:proofErr w:type="gramStart"/>
      <w:r w:rsidRPr="004B69E1">
        <w:rPr>
          <w:rFonts w:ascii="Arial" w:hAnsi="Arial" w:cs="Arial"/>
          <w:sz w:val="20"/>
          <w:szCs w:val="20"/>
          <w:highlight w:val="yellow"/>
        </w:rPr>
        <w:t>On</w:t>
      </w:r>
      <w:proofErr w:type="gramEnd"/>
      <w:r w:rsidRPr="004B69E1">
        <w:rPr>
          <w:rFonts w:ascii="Arial" w:hAnsi="Arial" w:cs="Arial"/>
          <w:sz w:val="20"/>
          <w:szCs w:val="20"/>
          <w:highlight w:val="yellow"/>
        </w:rPr>
        <w:t xml:space="preserve"> Optimization Of Kokum-Based Anthocyanin Infused White Flesh Guava Ready To Serve Beverage. </w:t>
      </w:r>
      <w:r w:rsidRPr="004B69E1">
        <w:rPr>
          <w:rFonts w:ascii="Arial" w:hAnsi="Arial" w:cs="Arial"/>
          <w:i/>
          <w:sz w:val="20"/>
          <w:szCs w:val="20"/>
          <w:highlight w:val="yellow"/>
        </w:rPr>
        <w:t>Plant Archives,</w:t>
      </w:r>
      <w:r w:rsidRPr="004B69E1">
        <w:rPr>
          <w:rFonts w:ascii="Arial" w:hAnsi="Arial" w:cs="Arial"/>
          <w:sz w:val="20"/>
          <w:szCs w:val="20"/>
          <w:highlight w:val="yellow"/>
        </w:rPr>
        <w:t> 25(1), 1201-1207.</w:t>
      </w:r>
    </w:p>
    <w:p w14:paraId="4C4FACA6" w14:textId="77777777" w:rsidR="004B69E1" w:rsidRPr="004B69E1" w:rsidRDefault="004B69E1" w:rsidP="004B69E1">
      <w:pPr>
        <w:spacing w:line="276" w:lineRule="auto"/>
        <w:ind w:left="720" w:hanging="720"/>
        <w:jc w:val="both"/>
        <w:rPr>
          <w:rFonts w:ascii="Arial" w:hAnsi="Arial" w:cs="Arial"/>
          <w:sz w:val="20"/>
          <w:szCs w:val="20"/>
          <w:highlight w:val="yellow"/>
        </w:rPr>
      </w:pPr>
      <w:proofErr w:type="spellStart"/>
      <w:r w:rsidRPr="004B69E1">
        <w:rPr>
          <w:rFonts w:ascii="Arial" w:hAnsi="Arial" w:cs="Arial"/>
          <w:sz w:val="20"/>
          <w:szCs w:val="20"/>
          <w:highlight w:val="yellow"/>
        </w:rPr>
        <w:t>Sharangi</w:t>
      </w:r>
      <w:proofErr w:type="spellEnd"/>
      <w:r w:rsidRPr="004B69E1">
        <w:rPr>
          <w:rFonts w:ascii="Arial" w:hAnsi="Arial" w:cs="Arial"/>
          <w:sz w:val="20"/>
          <w:szCs w:val="20"/>
          <w:highlight w:val="yellow"/>
        </w:rPr>
        <w:t xml:space="preserve">, A. B., Datta, S., &amp; Deb, P. (2018). Spices: </w:t>
      </w:r>
      <w:proofErr w:type="spellStart"/>
      <w:r w:rsidRPr="004B69E1">
        <w:rPr>
          <w:rFonts w:ascii="Arial" w:hAnsi="Arial" w:cs="Arial"/>
          <w:sz w:val="20"/>
          <w:szCs w:val="20"/>
          <w:highlight w:val="yellow"/>
        </w:rPr>
        <w:t>Agrotechniques</w:t>
      </w:r>
      <w:proofErr w:type="spellEnd"/>
      <w:r w:rsidRPr="004B69E1">
        <w:rPr>
          <w:rFonts w:ascii="Arial" w:hAnsi="Arial" w:cs="Arial"/>
          <w:sz w:val="20"/>
          <w:szCs w:val="20"/>
          <w:highlight w:val="yellow"/>
        </w:rPr>
        <w:t xml:space="preserve"> for Quality Produce. CRC Press.</w:t>
      </w:r>
    </w:p>
    <w:p w14:paraId="279F32B3" w14:textId="77777777" w:rsidR="004B69E1" w:rsidRPr="004B69E1" w:rsidRDefault="004B69E1" w:rsidP="004B69E1">
      <w:pPr>
        <w:spacing w:line="276" w:lineRule="auto"/>
        <w:ind w:left="720" w:hanging="720"/>
        <w:jc w:val="both"/>
        <w:rPr>
          <w:rFonts w:ascii="Arial" w:hAnsi="Arial" w:cs="Arial"/>
          <w:sz w:val="20"/>
          <w:szCs w:val="20"/>
          <w:highlight w:val="yellow"/>
        </w:rPr>
      </w:pPr>
      <w:proofErr w:type="spellStart"/>
      <w:r w:rsidRPr="004B69E1">
        <w:rPr>
          <w:rFonts w:ascii="Arial" w:hAnsi="Arial" w:cs="Arial"/>
          <w:sz w:val="20"/>
          <w:szCs w:val="20"/>
          <w:highlight w:val="yellow"/>
        </w:rPr>
        <w:t>Silaban</w:t>
      </w:r>
      <w:proofErr w:type="spellEnd"/>
      <w:r w:rsidRPr="004B69E1">
        <w:rPr>
          <w:rFonts w:ascii="Arial" w:hAnsi="Arial" w:cs="Arial"/>
          <w:sz w:val="20"/>
          <w:szCs w:val="20"/>
          <w:highlight w:val="yellow"/>
        </w:rPr>
        <w:t xml:space="preserve">, H., &amp; </w:t>
      </w:r>
      <w:proofErr w:type="spellStart"/>
      <w:r w:rsidRPr="004B69E1">
        <w:rPr>
          <w:rFonts w:ascii="Arial" w:hAnsi="Arial" w:cs="Arial"/>
          <w:sz w:val="20"/>
          <w:szCs w:val="20"/>
          <w:highlight w:val="yellow"/>
        </w:rPr>
        <w:t>Bakujai</w:t>
      </w:r>
      <w:proofErr w:type="spellEnd"/>
      <w:r w:rsidRPr="004B69E1">
        <w:rPr>
          <w:rFonts w:ascii="Arial" w:hAnsi="Arial" w:cs="Arial"/>
          <w:sz w:val="20"/>
          <w:szCs w:val="20"/>
          <w:highlight w:val="yellow"/>
        </w:rPr>
        <w:t>, E. E. (2023). Effectiveness test of African leaf ethanol extract against Salmonella typhi bacteria. World Journal of Biology Pharmacy and Health Sciences, 13(1), 56-64.</w:t>
      </w:r>
    </w:p>
    <w:p w14:paraId="274A3B90" w14:textId="77777777" w:rsidR="004B69E1" w:rsidRDefault="004B69E1" w:rsidP="004B69E1">
      <w:pPr>
        <w:spacing w:line="276" w:lineRule="auto"/>
        <w:ind w:left="720" w:hanging="720"/>
        <w:jc w:val="both"/>
        <w:rPr>
          <w:rFonts w:ascii="Arial" w:hAnsi="Arial" w:cs="Arial"/>
          <w:sz w:val="20"/>
          <w:szCs w:val="20"/>
          <w:highlight w:val="yellow"/>
        </w:rPr>
      </w:pPr>
      <w:r w:rsidRPr="004B69E1">
        <w:rPr>
          <w:rFonts w:ascii="Arial" w:hAnsi="Arial" w:cs="Arial"/>
          <w:sz w:val="20"/>
          <w:szCs w:val="20"/>
          <w:highlight w:val="yellow"/>
        </w:rPr>
        <w:t xml:space="preserve">Singh, A. K., Singh, S., Saroj, P. L., Mishra, D. S., Singh, P. P., &amp; Singh, R. K. (2019). </w:t>
      </w:r>
      <w:proofErr w:type="spellStart"/>
      <w:r w:rsidRPr="004B69E1">
        <w:rPr>
          <w:rFonts w:ascii="Arial" w:hAnsi="Arial" w:cs="Arial"/>
          <w:sz w:val="20"/>
          <w:szCs w:val="20"/>
          <w:highlight w:val="yellow"/>
        </w:rPr>
        <w:t>Aonla</w:t>
      </w:r>
      <w:proofErr w:type="spellEnd"/>
      <w:r w:rsidRPr="004B69E1">
        <w:rPr>
          <w:rFonts w:ascii="Arial" w:hAnsi="Arial" w:cs="Arial"/>
          <w:sz w:val="20"/>
          <w:szCs w:val="20"/>
          <w:highlight w:val="yellow"/>
        </w:rPr>
        <w:t xml:space="preserve"> (</w:t>
      </w:r>
      <w:proofErr w:type="spellStart"/>
      <w:r w:rsidRPr="004B69E1">
        <w:rPr>
          <w:rFonts w:ascii="Arial" w:hAnsi="Arial" w:cs="Arial"/>
          <w:i/>
          <w:sz w:val="20"/>
          <w:szCs w:val="20"/>
          <w:highlight w:val="yellow"/>
        </w:rPr>
        <w:t>Emblica</w:t>
      </w:r>
      <w:proofErr w:type="spellEnd"/>
      <w:r w:rsidRPr="004B69E1">
        <w:rPr>
          <w:rFonts w:ascii="Arial" w:hAnsi="Arial" w:cs="Arial"/>
          <w:i/>
          <w:sz w:val="20"/>
          <w:szCs w:val="20"/>
          <w:highlight w:val="yellow"/>
        </w:rPr>
        <w:t xml:space="preserve"> officinalis</w:t>
      </w:r>
      <w:r w:rsidRPr="004B69E1">
        <w:rPr>
          <w:rFonts w:ascii="Arial" w:hAnsi="Arial" w:cs="Arial"/>
          <w:sz w:val="20"/>
          <w:szCs w:val="20"/>
          <w:highlight w:val="yellow"/>
        </w:rPr>
        <w:t>) in India: A review of its improvement, production and diversified uses. </w:t>
      </w:r>
      <w:r w:rsidRPr="004B69E1">
        <w:rPr>
          <w:rFonts w:ascii="Arial" w:hAnsi="Arial" w:cs="Arial"/>
          <w:i/>
          <w:sz w:val="20"/>
          <w:szCs w:val="20"/>
          <w:highlight w:val="yellow"/>
        </w:rPr>
        <w:t>The Indian Journal of Agricultural Sciences</w:t>
      </w:r>
      <w:r w:rsidRPr="004B69E1">
        <w:rPr>
          <w:rFonts w:ascii="Arial" w:hAnsi="Arial" w:cs="Arial"/>
          <w:sz w:val="20"/>
          <w:szCs w:val="20"/>
          <w:highlight w:val="yellow"/>
        </w:rPr>
        <w:t>, 89(11), 1773-1781.</w:t>
      </w:r>
    </w:p>
    <w:p w14:paraId="38FCE470" w14:textId="2651B2EF" w:rsidR="004B69E1" w:rsidRPr="00D245FD" w:rsidRDefault="004B69E1" w:rsidP="004B69E1">
      <w:pPr>
        <w:spacing w:line="276" w:lineRule="auto"/>
        <w:ind w:left="720" w:hanging="720"/>
        <w:jc w:val="both"/>
        <w:rPr>
          <w:rFonts w:ascii="Arial" w:hAnsi="Arial" w:cs="Arial"/>
          <w:b/>
          <w:bCs/>
          <w:sz w:val="20"/>
          <w:szCs w:val="20"/>
        </w:rPr>
        <w:sectPr w:rsidR="004B69E1" w:rsidRPr="00D245FD"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r w:rsidRPr="004B69E1">
        <w:rPr>
          <w:rFonts w:ascii="Arial" w:hAnsi="Arial" w:cs="Arial"/>
          <w:sz w:val="20"/>
          <w:szCs w:val="20"/>
          <w:highlight w:val="yellow"/>
        </w:rPr>
        <w:t xml:space="preserve">Singh, N., Kumar, M., &amp; Sharma, J. R. (2022). Health promoting compounds in </w:t>
      </w:r>
      <w:proofErr w:type="spellStart"/>
      <w:r w:rsidRPr="004B69E1">
        <w:rPr>
          <w:rFonts w:ascii="Arial" w:hAnsi="Arial" w:cs="Arial"/>
          <w:sz w:val="20"/>
          <w:szCs w:val="20"/>
          <w:highlight w:val="yellow"/>
        </w:rPr>
        <w:t>Aonla</w:t>
      </w:r>
      <w:proofErr w:type="spellEnd"/>
      <w:r w:rsidRPr="004B69E1">
        <w:rPr>
          <w:rFonts w:ascii="Arial" w:hAnsi="Arial" w:cs="Arial"/>
          <w:sz w:val="20"/>
          <w:szCs w:val="20"/>
          <w:highlight w:val="yellow"/>
        </w:rPr>
        <w:t xml:space="preserve"> (Phyllanthus </w:t>
      </w:r>
      <w:proofErr w:type="spellStart"/>
      <w:r w:rsidRPr="004B69E1">
        <w:rPr>
          <w:rFonts w:ascii="Arial" w:hAnsi="Arial" w:cs="Arial"/>
          <w:sz w:val="20"/>
          <w:szCs w:val="20"/>
          <w:highlight w:val="yellow"/>
        </w:rPr>
        <w:t>emblica</w:t>
      </w:r>
      <w:proofErr w:type="spellEnd"/>
      <w:r w:rsidRPr="004B69E1">
        <w:rPr>
          <w:rFonts w:ascii="Arial" w:hAnsi="Arial" w:cs="Arial"/>
          <w:sz w:val="20"/>
          <w:szCs w:val="20"/>
          <w:highlight w:val="yellow"/>
        </w:rPr>
        <w:t xml:space="preserve"> Linn.) genotypes growing under Indian semi-arid conditions. </w:t>
      </w:r>
      <w:r w:rsidRPr="004B69E1">
        <w:rPr>
          <w:rFonts w:ascii="Arial" w:hAnsi="Arial" w:cs="Arial"/>
          <w:i/>
          <w:sz w:val="20"/>
          <w:szCs w:val="20"/>
          <w:highlight w:val="yellow"/>
        </w:rPr>
        <w:t xml:space="preserve">Pharma </w:t>
      </w:r>
      <w:proofErr w:type="spellStart"/>
      <w:r w:rsidRPr="004B69E1">
        <w:rPr>
          <w:rFonts w:ascii="Arial" w:hAnsi="Arial" w:cs="Arial"/>
          <w:i/>
          <w:sz w:val="20"/>
          <w:szCs w:val="20"/>
          <w:highlight w:val="yellow"/>
        </w:rPr>
        <w:t>Innov</w:t>
      </w:r>
      <w:proofErr w:type="spellEnd"/>
      <w:r w:rsidRPr="004B69E1">
        <w:rPr>
          <w:rFonts w:ascii="Arial" w:hAnsi="Arial" w:cs="Arial"/>
          <w:i/>
          <w:sz w:val="20"/>
          <w:szCs w:val="20"/>
          <w:highlight w:val="yellow"/>
        </w:rPr>
        <w:t xml:space="preserve"> J, </w:t>
      </w:r>
      <w:r w:rsidRPr="004B69E1">
        <w:rPr>
          <w:rFonts w:ascii="Arial" w:hAnsi="Arial" w:cs="Arial"/>
          <w:sz w:val="20"/>
          <w:szCs w:val="20"/>
          <w:highlight w:val="yellow"/>
        </w:rPr>
        <w:t>11(2), 2341-2345.</w:t>
      </w:r>
    </w:p>
    <w:p w14:paraId="58D46E0F" w14:textId="6B7D358D" w:rsidR="00055087" w:rsidRDefault="00055087" w:rsidP="00D245FD">
      <w:pPr>
        <w:jc w:val="center"/>
        <w:rPr>
          <w:rFonts w:ascii="Arial" w:hAnsi="Arial" w:cs="Arial"/>
          <w:b/>
          <w:bCs/>
          <w:sz w:val="20"/>
          <w:szCs w:val="20"/>
        </w:rPr>
      </w:pPr>
      <w:r w:rsidRPr="00D245FD">
        <w:rPr>
          <w:rFonts w:ascii="Arial" w:hAnsi="Arial" w:cs="Arial"/>
          <w:b/>
          <w:bCs/>
          <w:sz w:val="20"/>
          <w:szCs w:val="20"/>
        </w:rPr>
        <w:lastRenderedPageBreak/>
        <w:t>Table 1</w:t>
      </w:r>
      <w:r w:rsidR="00D245FD">
        <w:rPr>
          <w:rFonts w:ascii="Arial" w:hAnsi="Arial" w:cs="Arial"/>
          <w:b/>
          <w:bCs/>
          <w:sz w:val="20"/>
          <w:szCs w:val="20"/>
        </w:rPr>
        <w:t>:</w:t>
      </w:r>
      <w:r w:rsidRPr="00D245FD">
        <w:rPr>
          <w:rFonts w:ascii="Arial" w:hAnsi="Arial" w:cs="Arial"/>
          <w:b/>
          <w:bCs/>
          <w:sz w:val="20"/>
          <w:szCs w:val="20"/>
        </w:rPr>
        <w:t xml:space="preserve"> Studies of different recipes on the TSS (°Brix) and ascorbic acid of </w:t>
      </w:r>
      <w:proofErr w:type="spellStart"/>
      <w:r w:rsidRPr="00D245FD">
        <w:rPr>
          <w:rFonts w:ascii="Arial" w:hAnsi="Arial" w:cs="Arial"/>
          <w:b/>
          <w:bCs/>
          <w:sz w:val="20"/>
          <w:szCs w:val="20"/>
        </w:rPr>
        <w:t>aonla</w:t>
      </w:r>
      <w:proofErr w:type="spellEnd"/>
      <w:r w:rsidRPr="00D245FD">
        <w:rPr>
          <w:rFonts w:ascii="Arial" w:hAnsi="Arial" w:cs="Arial"/>
          <w:b/>
          <w:bCs/>
          <w:sz w:val="20"/>
          <w:szCs w:val="20"/>
        </w:rPr>
        <w:t xml:space="preserve"> candy at various storage intervals</w:t>
      </w:r>
    </w:p>
    <w:p w14:paraId="3D7C4DF8" w14:textId="77777777" w:rsidR="00D245FD" w:rsidRPr="00D245FD" w:rsidRDefault="00D245FD" w:rsidP="00D245FD">
      <w:pPr>
        <w:jc w:val="center"/>
        <w:rPr>
          <w:rFonts w:ascii="Arial" w:hAnsi="Arial" w:cs="Arial"/>
          <w:b/>
          <w:bCs/>
          <w:sz w:val="20"/>
          <w:szCs w:val="20"/>
        </w:rPr>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4586"/>
        <w:gridCol w:w="953"/>
        <w:gridCol w:w="953"/>
        <w:gridCol w:w="953"/>
        <w:gridCol w:w="953"/>
        <w:gridCol w:w="953"/>
        <w:gridCol w:w="953"/>
        <w:gridCol w:w="953"/>
        <w:gridCol w:w="953"/>
      </w:tblGrid>
      <w:tr w:rsidR="00055087" w:rsidRPr="00D245FD" w14:paraId="02B74B90" w14:textId="77777777" w:rsidTr="00D245FD">
        <w:trPr>
          <w:trHeight w:val="20"/>
          <w:jc w:val="center"/>
        </w:trPr>
        <w:tc>
          <w:tcPr>
            <w:tcW w:w="952" w:type="dxa"/>
            <w:vMerge w:val="restart"/>
            <w:shd w:val="clear" w:color="auto" w:fill="auto"/>
            <w:noWrap/>
            <w:vAlign w:val="center"/>
            <w:hideMark/>
          </w:tcPr>
          <w:p w14:paraId="688F1954"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T/t</w:t>
            </w:r>
          </w:p>
        </w:tc>
        <w:tc>
          <w:tcPr>
            <w:tcW w:w="4586" w:type="dxa"/>
            <w:vMerge w:val="restart"/>
            <w:shd w:val="clear" w:color="auto" w:fill="auto"/>
            <w:noWrap/>
            <w:vAlign w:val="center"/>
            <w:hideMark/>
          </w:tcPr>
          <w:p w14:paraId="54CB8A3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Treatment details</w:t>
            </w:r>
          </w:p>
        </w:tc>
        <w:tc>
          <w:tcPr>
            <w:tcW w:w="3812" w:type="dxa"/>
            <w:gridSpan w:val="4"/>
            <w:shd w:val="clear" w:color="auto" w:fill="auto"/>
            <w:noWrap/>
            <w:vAlign w:val="center"/>
          </w:tcPr>
          <w:p w14:paraId="1F829D54"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TSS (°Brix)</w:t>
            </w:r>
          </w:p>
        </w:tc>
        <w:tc>
          <w:tcPr>
            <w:tcW w:w="3812" w:type="dxa"/>
            <w:gridSpan w:val="4"/>
            <w:vAlign w:val="center"/>
          </w:tcPr>
          <w:p w14:paraId="70DA533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Ascorbic acid (mg/100g)</w:t>
            </w:r>
          </w:p>
        </w:tc>
      </w:tr>
      <w:tr w:rsidR="00055087" w:rsidRPr="00D245FD" w14:paraId="02A71422" w14:textId="77777777" w:rsidTr="00D245FD">
        <w:trPr>
          <w:trHeight w:val="60"/>
          <w:jc w:val="center"/>
        </w:trPr>
        <w:tc>
          <w:tcPr>
            <w:tcW w:w="952" w:type="dxa"/>
            <w:vMerge/>
            <w:shd w:val="clear" w:color="auto" w:fill="auto"/>
            <w:noWrap/>
            <w:vAlign w:val="center"/>
          </w:tcPr>
          <w:p w14:paraId="4CDA7A0D" w14:textId="77777777" w:rsidR="00055087" w:rsidRPr="00D245FD" w:rsidRDefault="00055087" w:rsidP="00D245FD">
            <w:pPr>
              <w:pStyle w:val="NoSpacing"/>
              <w:jc w:val="center"/>
              <w:rPr>
                <w:rFonts w:ascii="Arial" w:hAnsi="Arial" w:cs="Arial"/>
                <w:b/>
                <w:sz w:val="20"/>
                <w:szCs w:val="20"/>
                <w:lang w:eastAsia="en-IN"/>
              </w:rPr>
            </w:pPr>
          </w:p>
        </w:tc>
        <w:tc>
          <w:tcPr>
            <w:tcW w:w="4586" w:type="dxa"/>
            <w:vMerge/>
            <w:shd w:val="clear" w:color="auto" w:fill="auto"/>
            <w:noWrap/>
            <w:vAlign w:val="center"/>
          </w:tcPr>
          <w:p w14:paraId="74891B0A" w14:textId="77777777" w:rsidR="00055087" w:rsidRPr="00D245FD" w:rsidRDefault="00055087" w:rsidP="00D245FD">
            <w:pPr>
              <w:pStyle w:val="NoSpacing"/>
              <w:jc w:val="center"/>
              <w:rPr>
                <w:rFonts w:ascii="Arial" w:hAnsi="Arial" w:cs="Arial"/>
                <w:b/>
                <w:sz w:val="20"/>
                <w:szCs w:val="20"/>
                <w:lang w:eastAsia="en-IN"/>
              </w:rPr>
            </w:pPr>
          </w:p>
        </w:tc>
        <w:tc>
          <w:tcPr>
            <w:tcW w:w="953" w:type="dxa"/>
            <w:shd w:val="clear" w:color="auto" w:fill="auto"/>
            <w:noWrap/>
            <w:vAlign w:val="center"/>
          </w:tcPr>
          <w:p w14:paraId="4ADF4911"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 DAS</w:t>
            </w:r>
          </w:p>
        </w:tc>
        <w:tc>
          <w:tcPr>
            <w:tcW w:w="953" w:type="dxa"/>
            <w:shd w:val="clear" w:color="auto" w:fill="auto"/>
            <w:noWrap/>
            <w:vAlign w:val="center"/>
          </w:tcPr>
          <w:p w14:paraId="7302E385"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30 DAS</w:t>
            </w:r>
          </w:p>
        </w:tc>
        <w:tc>
          <w:tcPr>
            <w:tcW w:w="953" w:type="dxa"/>
            <w:shd w:val="clear" w:color="auto" w:fill="auto"/>
            <w:noWrap/>
            <w:vAlign w:val="center"/>
          </w:tcPr>
          <w:p w14:paraId="50DF570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45 DAS</w:t>
            </w:r>
          </w:p>
        </w:tc>
        <w:tc>
          <w:tcPr>
            <w:tcW w:w="953" w:type="dxa"/>
            <w:shd w:val="clear" w:color="auto" w:fill="auto"/>
            <w:noWrap/>
            <w:vAlign w:val="center"/>
          </w:tcPr>
          <w:p w14:paraId="231BAA1A"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60 DAS</w:t>
            </w:r>
          </w:p>
        </w:tc>
        <w:tc>
          <w:tcPr>
            <w:tcW w:w="953" w:type="dxa"/>
            <w:vAlign w:val="center"/>
          </w:tcPr>
          <w:p w14:paraId="77595E24"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 DAS</w:t>
            </w:r>
          </w:p>
        </w:tc>
        <w:tc>
          <w:tcPr>
            <w:tcW w:w="953" w:type="dxa"/>
            <w:vAlign w:val="center"/>
          </w:tcPr>
          <w:p w14:paraId="3A7D7BD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30 DAS</w:t>
            </w:r>
          </w:p>
        </w:tc>
        <w:tc>
          <w:tcPr>
            <w:tcW w:w="953" w:type="dxa"/>
            <w:vAlign w:val="center"/>
          </w:tcPr>
          <w:p w14:paraId="7B04F58A"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45 DAS</w:t>
            </w:r>
          </w:p>
        </w:tc>
        <w:tc>
          <w:tcPr>
            <w:tcW w:w="953" w:type="dxa"/>
            <w:vAlign w:val="center"/>
          </w:tcPr>
          <w:p w14:paraId="084CBACE"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60 DAS</w:t>
            </w:r>
          </w:p>
        </w:tc>
      </w:tr>
      <w:tr w:rsidR="00055087" w:rsidRPr="00D245FD" w14:paraId="1E34A751" w14:textId="77777777" w:rsidTr="00D245FD">
        <w:trPr>
          <w:trHeight w:val="20"/>
          <w:jc w:val="center"/>
        </w:trPr>
        <w:tc>
          <w:tcPr>
            <w:tcW w:w="952" w:type="dxa"/>
            <w:shd w:val="clear" w:color="auto" w:fill="auto"/>
            <w:noWrap/>
            <w:vAlign w:val="center"/>
            <w:hideMark/>
          </w:tcPr>
          <w:p w14:paraId="5EBBFEAB"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1</w:t>
            </w:r>
          </w:p>
        </w:tc>
        <w:tc>
          <w:tcPr>
            <w:tcW w:w="4586" w:type="dxa"/>
            <w:shd w:val="clear" w:color="auto" w:fill="auto"/>
            <w:noWrap/>
            <w:vAlign w:val="center"/>
            <w:hideMark/>
          </w:tcPr>
          <w:p w14:paraId="6D25C74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Control (FPO)</w:t>
            </w:r>
          </w:p>
        </w:tc>
        <w:tc>
          <w:tcPr>
            <w:tcW w:w="953" w:type="dxa"/>
            <w:shd w:val="clear" w:color="auto" w:fill="auto"/>
            <w:noWrap/>
            <w:vAlign w:val="center"/>
            <w:hideMark/>
          </w:tcPr>
          <w:p w14:paraId="5D5BDC5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52.76</w:t>
            </w:r>
          </w:p>
        </w:tc>
        <w:tc>
          <w:tcPr>
            <w:tcW w:w="953" w:type="dxa"/>
            <w:shd w:val="clear" w:color="auto" w:fill="auto"/>
            <w:noWrap/>
            <w:vAlign w:val="center"/>
            <w:hideMark/>
          </w:tcPr>
          <w:p w14:paraId="2821E4A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56.38</w:t>
            </w:r>
          </w:p>
        </w:tc>
        <w:tc>
          <w:tcPr>
            <w:tcW w:w="953" w:type="dxa"/>
            <w:shd w:val="clear" w:color="auto" w:fill="auto"/>
            <w:noWrap/>
            <w:vAlign w:val="center"/>
            <w:hideMark/>
          </w:tcPr>
          <w:p w14:paraId="374EBB95"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51.13</w:t>
            </w:r>
          </w:p>
        </w:tc>
        <w:tc>
          <w:tcPr>
            <w:tcW w:w="953" w:type="dxa"/>
            <w:shd w:val="clear" w:color="auto" w:fill="auto"/>
            <w:noWrap/>
            <w:vAlign w:val="center"/>
            <w:hideMark/>
          </w:tcPr>
          <w:p w14:paraId="627F0AD5"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49.88</w:t>
            </w:r>
          </w:p>
        </w:tc>
        <w:tc>
          <w:tcPr>
            <w:tcW w:w="953" w:type="dxa"/>
            <w:vAlign w:val="center"/>
          </w:tcPr>
          <w:p w14:paraId="3ECF8710"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200.85</w:t>
            </w:r>
          </w:p>
        </w:tc>
        <w:tc>
          <w:tcPr>
            <w:tcW w:w="953" w:type="dxa"/>
            <w:vAlign w:val="center"/>
          </w:tcPr>
          <w:p w14:paraId="3A7D4A0E"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206.1</w:t>
            </w:r>
          </w:p>
        </w:tc>
        <w:tc>
          <w:tcPr>
            <w:tcW w:w="953" w:type="dxa"/>
            <w:vAlign w:val="center"/>
          </w:tcPr>
          <w:p w14:paraId="738EBB5F"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193.61</w:t>
            </w:r>
          </w:p>
        </w:tc>
        <w:tc>
          <w:tcPr>
            <w:tcW w:w="953" w:type="dxa"/>
            <w:vAlign w:val="center"/>
          </w:tcPr>
          <w:p w14:paraId="45B725DF"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191.37</w:t>
            </w:r>
          </w:p>
        </w:tc>
      </w:tr>
      <w:tr w:rsidR="00055087" w:rsidRPr="00D245FD" w14:paraId="68E68A4E" w14:textId="77777777" w:rsidTr="00D245FD">
        <w:trPr>
          <w:trHeight w:val="20"/>
          <w:jc w:val="center"/>
        </w:trPr>
        <w:tc>
          <w:tcPr>
            <w:tcW w:w="952" w:type="dxa"/>
            <w:shd w:val="clear" w:color="auto" w:fill="auto"/>
            <w:noWrap/>
            <w:vAlign w:val="center"/>
            <w:hideMark/>
          </w:tcPr>
          <w:p w14:paraId="650396F4"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2</w:t>
            </w:r>
          </w:p>
        </w:tc>
        <w:tc>
          <w:tcPr>
            <w:tcW w:w="4586" w:type="dxa"/>
            <w:shd w:val="clear" w:color="auto" w:fill="auto"/>
            <w:noWrap/>
            <w:vAlign w:val="center"/>
            <w:hideMark/>
          </w:tcPr>
          <w:p w14:paraId="55C30840"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Mint Syrup 0.5%</w:t>
            </w:r>
          </w:p>
        </w:tc>
        <w:tc>
          <w:tcPr>
            <w:tcW w:w="953" w:type="dxa"/>
            <w:shd w:val="clear" w:color="auto" w:fill="auto"/>
            <w:noWrap/>
            <w:vAlign w:val="center"/>
            <w:hideMark/>
          </w:tcPr>
          <w:p w14:paraId="36205186"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55.05</w:t>
            </w:r>
          </w:p>
        </w:tc>
        <w:tc>
          <w:tcPr>
            <w:tcW w:w="953" w:type="dxa"/>
            <w:shd w:val="clear" w:color="auto" w:fill="auto"/>
            <w:noWrap/>
            <w:vAlign w:val="center"/>
            <w:hideMark/>
          </w:tcPr>
          <w:p w14:paraId="10E44618"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58.89</w:t>
            </w:r>
          </w:p>
        </w:tc>
        <w:tc>
          <w:tcPr>
            <w:tcW w:w="953" w:type="dxa"/>
            <w:shd w:val="clear" w:color="auto" w:fill="auto"/>
            <w:noWrap/>
            <w:vAlign w:val="center"/>
            <w:hideMark/>
          </w:tcPr>
          <w:p w14:paraId="2061B3F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53.64</w:t>
            </w:r>
          </w:p>
        </w:tc>
        <w:tc>
          <w:tcPr>
            <w:tcW w:w="953" w:type="dxa"/>
            <w:shd w:val="clear" w:color="auto" w:fill="auto"/>
            <w:noWrap/>
            <w:vAlign w:val="center"/>
            <w:hideMark/>
          </w:tcPr>
          <w:p w14:paraId="5F424C92"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52.39</w:t>
            </w:r>
          </w:p>
        </w:tc>
        <w:tc>
          <w:tcPr>
            <w:tcW w:w="953" w:type="dxa"/>
            <w:vAlign w:val="center"/>
          </w:tcPr>
          <w:p w14:paraId="0D805336"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249.05</w:t>
            </w:r>
          </w:p>
        </w:tc>
        <w:tc>
          <w:tcPr>
            <w:tcW w:w="953" w:type="dxa"/>
            <w:vAlign w:val="center"/>
          </w:tcPr>
          <w:p w14:paraId="0F04EDC0"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254.3</w:t>
            </w:r>
          </w:p>
        </w:tc>
        <w:tc>
          <w:tcPr>
            <w:tcW w:w="953" w:type="dxa"/>
            <w:vAlign w:val="center"/>
          </w:tcPr>
          <w:p w14:paraId="4B219BE4"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241.81</w:t>
            </w:r>
          </w:p>
        </w:tc>
        <w:tc>
          <w:tcPr>
            <w:tcW w:w="953" w:type="dxa"/>
            <w:vAlign w:val="center"/>
          </w:tcPr>
          <w:p w14:paraId="63665C0F"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239.57</w:t>
            </w:r>
          </w:p>
        </w:tc>
      </w:tr>
      <w:tr w:rsidR="00055087" w:rsidRPr="00D245FD" w14:paraId="1C335737" w14:textId="77777777" w:rsidTr="00D245FD">
        <w:trPr>
          <w:trHeight w:val="20"/>
          <w:jc w:val="center"/>
        </w:trPr>
        <w:tc>
          <w:tcPr>
            <w:tcW w:w="952" w:type="dxa"/>
            <w:shd w:val="clear" w:color="auto" w:fill="auto"/>
            <w:noWrap/>
            <w:vAlign w:val="center"/>
            <w:hideMark/>
          </w:tcPr>
          <w:p w14:paraId="6F54D0E3"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3</w:t>
            </w:r>
          </w:p>
        </w:tc>
        <w:tc>
          <w:tcPr>
            <w:tcW w:w="4586" w:type="dxa"/>
            <w:shd w:val="clear" w:color="auto" w:fill="auto"/>
            <w:noWrap/>
            <w:vAlign w:val="center"/>
            <w:hideMark/>
          </w:tcPr>
          <w:p w14:paraId="23DE8CA7"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Mint Syrup 1%</w:t>
            </w:r>
          </w:p>
        </w:tc>
        <w:tc>
          <w:tcPr>
            <w:tcW w:w="953" w:type="dxa"/>
            <w:shd w:val="clear" w:color="auto" w:fill="auto"/>
            <w:noWrap/>
            <w:vAlign w:val="center"/>
            <w:hideMark/>
          </w:tcPr>
          <w:p w14:paraId="2BC6A3A2"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51.96</w:t>
            </w:r>
          </w:p>
        </w:tc>
        <w:tc>
          <w:tcPr>
            <w:tcW w:w="953" w:type="dxa"/>
            <w:shd w:val="clear" w:color="auto" w:fill="auto"/>
            <w:noWrap/>
            <w:vAlign w:val="center"/>
            <w:hideMark/>
          </w:tcPr>
          <w:p w14:paraId="7E8043D5"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55.59</w:t>
            </w:r>
          </w:p>
        </w:tc>
        <w:tc>
          <w:tcPr>
            <w:tcW w:w="953" w:type="dxa"/>
            <w:shd w:val="clear" w:color="auto" w:fill="auto"/>
            <w:noWrap/>
            <w:vAlign w:val="center"/>
            <w:hideMark/>
          </w:tcPr>
          <w:p w14:paraId="19B7353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50.34</w:t>
            </w:r>
          </w:p>
        </w:tc>
        <w:tc>
          <w:tcPr>
            <w:tcW w:w="953" w:type="dxa"/>
            <w:shd w:val="clear" w:color="auto" w:fill="auto"/>
            <w:noWrap/>
            <w:vAlign w:val="center"/>
            <w:hideMark/>
          </w:tcPr>
          <w:p w14:paraId="248276E6"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49.09</w:t>
            </w:r>
          </w:p>
        </w:tc>
        <w:tc>
          <w:tcPr>
            <w:tcW w:w="953" w:type="dxa"/>
            <w:vAlign w:val="center"/>
          </w:tcPr>
          <w:p w14:paraId="3C181432"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219.04</w:t>
            </w:r>
          </w:p>
        </w:tc>
        <w:tc>
          <w:tcPr>
            <w:tcW w:w="953" w:type="dxa"/>
            <w:vAlign w:val="center"/>
          </w:tcPr>
          <w:p w14:paraId="02CB9650"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224.29</w:t>
            </w:r>
          </w:p>
        </w:tc>
        <w:tc>
          <w:tcPr>
            <w:tcW w:w="953" w:type="dxa"/>
            <w:vAlign w:val="center"/>
          </w:tcPr>
          <w:p w14:paraId="57522DDD"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211.8</w:t>
            </w:r>
          </w:p>
        </w:tc>
        <w:tc>
          <w:tcPr>
            <w:tcW w:w="953" w:type="dxa"/>
            <w:vAlign w:val="center"/>
          </w:tcPr>
          <w:p w14:paraId="06B656FA"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209.56</w:t>
            </w:r>
          </w:p>
        </w:tc>
      </w:tr>
      <w:tr w:rsidR="00055087" w:rsidRPr="00D245FD" w14:paraId="5D0143CB" w14:textId="77777777" w:rsidTr="00D245FD">
        <w:trPr>
          <w:trHeight w:val="20"/>
          <w:jc w:val="center"/>
        </w:trPr>
        <w:tc>
          <w:tcPr>
            <w:tcW w:w="952" w:type="dxa"/>
            <w:shd w:val="clear" w:color="auto" w:fill="auto"/>
            <w:noWrap/>
            <w:vAlign w:val="center"/>
            <w:hideMark/>
          </w:tcPr>
          <w:p w14:paraId="78A59AC4"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4</w:t>
            </w:r>
          </w:p>
        </w:tc>
        <w:tc>
          <w:tcPr>
            <w:tcW w:w="4586" w:type="dxa"/>
            <w:shd w:val="clear" w:color="auto" w:fill="auto"/>
            <w:noWrap/>
            <w:vAlign w:val="center"/>
            <w:hideMark/>
          </w:tcPr>
          <w:p w14:paraId="042F3D7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Tulsi Syrup 0.5%</w:t>
            </w:r>
          </w:p>
        </w:tc>
        <w:tc>
          <w:tcPr>
            <w:tcW w:w="953" w:type="dxa"/>
            <w:shd w:val="clear" w:color="auto" w:fill="auto"/>
            <w:noWrap/>
            <w:vAlign w:val="center"/>
            <w:hideMark/>
          </w:tcPr>
          <w:p w14:paraId="235636E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53.10</w:t>
            </w:r>
          </w:p>
        </w:tc>
        <w:tc>
          <w:tcPr>
            <w:tcW w:w="953" w:type="dxa"/>
            <w:shd w:val="clear" w:color="auto" w:fill="auto"/>
            <w:noWrap/>
            <w:vAlign w:val="center"/>
            <w:hideMark/>
          </w:tcPr>
          <w:p w14:paraId="3D86187C"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59.90</w:t>
            </w:r>
          </w:p>
        </w:tc>
        <w:tc>
          <w:tcPr>
            <w:tcW w:w="953" w:type="dxa"/>
            <w:shd w:val="clear" w:color="auto" w:fill="auto"/>
            <w:noWrap/>
            <w:vAlign w:val="center"/>
            <w:hideMark/>
          </w:tcPr>
          <w:p w14:paraId="5C662696"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54.65</w:t>
            </w:r>
          </w:p>
        </w:tc>
        <w:tc>
          <w:tcPr>
            <w:tcW w:w="953" w:type="dxa"/>
            <w:shd w:val="clear" w:color="auto" w:fill="auto"/>
            <w:noWrap/>
            <w:vAlign w:val="center"/>
            <w:hideMark/>
          </w:tcPr>
          <w:p w14:paraId="55E324A7"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53.4</w:t>
            </w:r>
          </w:p>
        </w:tc>
        <w:tc>
          <w:tcPr>
            <w:tcW w:w="953" w:type="dxa"/>
            <w:vAlign w:val="center"/>
          </w:tcPr>
          <w:p w14:paraId="0602048C"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260.54</w:t>
            </w:r>
          </w:p>
        </w:tc>
        <w:tc>
          <w:tcPr>
            <w:tcW w:w="953" w:type="dxa"/>
            <w:vAlign w:val="center"/>
          </w:tcPr>
          <w:p w14:paraId="1675153A"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265.79</w:t>
            </w:r>
          </w:p>
        </w:tc>
        <w:tc>
          <w:tcPr>
            <w:tcW w:w="953" w:type="dxa"/>
            <w:vAlign w:val="center"/>
          </w:tcPr>
          <w:p w14:paraId="24BC058C"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253.3</w:t>
            </w:r>
          </w:p>
        </w:tc>
        <w:tc>
          <w:tcPr>
            <w:tcW w:w="953" w:type="dxa"/>
            <w:vAlign w:val="center"/>
          </w:tcPr>
          <w:p w14:paraId="5C2D9D88"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251.06</w:t>
            </w:r>
          </w:p>
        </w:tc>
      </w:tr>
      <w:tr w:rsidR="00055087" w:rsidRPr="00D245FD" w14:paraId="5513058D" w14:textId="77777777" w:rsidTr="00D245FD">
        <w:trPr>
          <w:trHeight w:val="20"/>
          <w:jc w:val="center"/>
        </w:trPr>
        <w:tc>
          <w:tcPr>
            <w:tcW w:w="952" w:type="dxa"/>
            <w:shd w:val="clear" w:color="auto" w:fill="auto"/>
            <w:noWrap/>
            <w:vAlign w:val="center"/>
            <w:hideMark/>
          </w:tcPr>
          <w:p w14:paraId="1492B756"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5</w:t>
            </w:r>
          </w:p>
        </w:tc>
        <w:tc>
          <w:tcPr>
            <w:tcW w:w="4586" w:type="dxa"/>
            <w:shd w:val="clear" w:color="auto" w:fill="auto"/>
            <w:noWrap/>
            <w:vAlign w:val="center"/>
            <w:hideMark/>
          </w:tcPr>
          <w:p w14:paraId="5B9029F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Tulsi Syrup 1%</w:t>
            </w:r>
          </w:p>
        </w:tc>
        <w:tc>
          <w:tcPr>
            <w:tcW w:w="953" w:type="dxa"/>
            <w:shd w:val="clear" w:color="auto" w:fill="auto"/>
            <w:noWrap/>
            <w:vAlign w:val="center"/>
            <w:hideMark/>
          </w:tcPr>
          <w:p w14:paraId="44A7E79D"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55.90</w:t>
            </w:r>
          </w:p>
        </w:tc>
        <w:tc>
          <w:tcPr>
            <w:tcW w:w="953" w:type="dxa"/>
            <w:shd w:val="clear" w:color="auto" w:fill="auto"/>
            <w:noWrap/>
            <w:vAlign w:val="center"/>
            <w:hideMark/>
          </w:tcPr>
          <w:p w14:paraId="786D52E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59.56</w:t>
            </w:r>
          </w:p>
        </w:tc>
        <w:tc>
          <w:tcPr>
            <w:tcW w:w="953" w:type="dxa"/>
            <w:shd w:val="clear" w:color="auto" w:fill="auto"/>
            <w:noWrap/>
            <w:vAlign w:val="center"/>
            <w:hideMark/>
          </w:tcPr>
          <w:p w14:paraId="1512D5E5"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54.31</w:t>
            </w:r>
          </w:p>
        </w:tc>
        <w:tc>
          <w:tcPr>
            <w:tcW w:w="953" w:type="dxa"/>
            <w:shd w:val="clear" w:color="auto" w:fill="auto"/>
            <w:noWrap/>
            <w:vAlign w:val="center"/>
            <w:hideMark/>
          </w:tcPr>
          <w:p w14:paraId="0EA46179"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53.06</w:t>
            </w:r>
          </w:p>
        </w:tc>
        <w:tc>
          <w:tcPr>
            <w:tcW w:w="953" w:type="dxa"/>
            <w:vAlign w:val="center"/>
          </w:tcPr>
          <w:p w14:paraId="533C2A09"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280.80</w:t>
            </w:r>
          </w:p>
        </w:tc>
        <w:tc>
          <w:tcPr>
            <w:tcW w:w="953" w:type="dxa"/>
            <w:vAlign w:val="center"/>
          </w:tcPr>
          <w:p w14:paraId="46257542"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286.05</w:t>
            </w:r>
          </w:p>
        </w:tc>
        <w:tc>
          <w:tcPr>
            <w:tcW w:w="953" w:type="dxa"/>
            <w:vAlign w:val="center"/>
          </w:tcPr>
          <w:p w14:paraId="26104496"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273.56</w:t>
            </w:r>
          </w:p>
        </w:tc>
        <w:tc>
          <w:tcPr>
            <w:tcW w:w="953" w:type="dxa"/>
            <w:vAlign w:val="center"/>
          </w:tcPr>
          <w:p w14:paraId="5923FFA3"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271.32</w:t>
            </w:r>
          </w:p>
        </w:tc>
      </w:tr>
      <w:tr w:rsidR="00055087" w:rsidRPr="00D245FD" w14:paraId="775424CF" w14:textId="77777777" w:rsidTr="00D245FD">
        <w:trPr>
          <w:trHeight w:val="20"/>
          <w:jc w:val="center"/>
        </w:trPr>
        <w:tc>
          <w:tcPr>
            <w:tcW w:w="952" w:type="dxa"/>
            <w:shd w:val="clear" w:color="auto" w:fill="auto"/>
            <w:noWrap/>
            <w:vAlign w:val="center"/>
            <w:hideMark/>
          </w:tcPr>
          <w:p w14:paraId="55C8DD4B"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6</w:t>
            </w:r>
          </w:p>
        </w:tc>
        <w:tc>
          <w:tcPr>
            <w:tcW w:w="4586" w:type="dxa"/>
            <w:shd w:val="clear" w:color="auto" w:fill="auto"/>
            <w:noWrap/>
            <w:vAlign w:val="center"/>
            <w:hideMark/>
          </w:tcPr>
          <w:p w14:paraId="15DE75B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Lemongrass Syrup 0.5%</w:t>
            </w:r>
          </w:p>
        </w:tc>
        <w:tc>
          <w:tcPr>
            <w:tcW w:w="953" w:type="dxa"/>
            <w:shd w:val="clear" w:color="auto" w:fill="auto"/>
            <w:noWrap/>
            <w:vAlign w:val="center"/>
            <w:hideMark/>
          </w:tcPr>
          <w:p w14:paraId="1257B84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53.93</w:t>
            </w:r>
          </w:p>
        </w:tc>
        <w:tc>
          <w:tcPr>
            <w:tcW w:w="953" w:type="dxa"/>
            <w:shd w:val="clear" w:color="auto" w:fill="auto"/>
            <w:noWrap/>
            <w:vAlign w:val="center"/>
            <w:hideMark/>
          </w:tcPr>
          <w:p w14:paraId="4A45C68C"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57.77</w:t>
            </w:r>
          </w:p>
        </w:tc>
        <w:tc>
          <w:tcPr>
            <w:tcW w:w="953" w:type="dxa"/>
            <w:shd w:val="clear" w:color="auto" w:fill="auto"/>
            <w:noWrap/>
            <w:vAlign w:val="center"/>
            <w:hideMark/>
          </w:tcPr>
          <w:p w14:paraId="71DED6A0"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52.52</w:t>
            </w:r>
          </w:p>
        </w:tc>
        <w:tc>
          <w:tcPr>
            <w:tcW w:w="953" w:type="dxa"/>
            <w:shd w:val="clear" w:color="auto" w:fill="auto"/>
            <w:noWrap/>
            <w:vAlign w:val="center"/>
            <w:hideMark/>
          </w:tcPr>
          <w:p w14:paraId="0CDCBC4D"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51.27</w:t>
            </w:r>
          </w:p>
        </w:tc>
        <w:tc>
          <w:tcPr>
            <w:tcW w:w="953" w:type="dxa"/>
            <w:vAlign w:val="center"/>
          </w:tcPr>
          <w:p w14:paraId="0B309956"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226.63</w:t>
            </w:r>
          </w:p>
        </w:tc>
        <w:tc>
          <w:tcPr>
            <w:tcW w:w="953" w:type="dxa"/>
            <w:vAlign w:val="center"/>
          </w:tcPr>
          <w:p w14:paraId="62773708"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231.88</w:t>
            </w:r>
          </w:p>
        </w:tc>
        <w:tc>
          <w:tcPr>
            <w:tcW w:w="953" w:type="dxa"/>
            <w:vAlign w:val="center"/>
          </w:tcPr>
          <w:p w14:paraId="12870FFE"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219.39</w:t>
            </w:r>
          </w:p>
        </w:tc>
        <w:tc>
          <w:tcPr>
            <w:tcW w:w="953" w:type="dxa"/>
            <w:vAlign w:val="center"/>
          </w:tcPr>
          <w:p w14:paraId="627D2DD5"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217.15</w:t>
            </w:r>
          </w:p>
        </w:tc>
      </w:tr>
      <w:tr w:rsidR="00055087" w:rsidRPr="00D245FD" w14:paraId="5A2C4C1D" w14:textId="77777777" w:rsidTr="00D245FD">
        <w:trPr>
          <w:trHeight w:val="20"/>
          <w:jc w:val="center"/>
        </w:trPr>
        <w:tc>
          <w:tcPr>
            <w:tcW w:w="952" w:type="dxa"/>
            <w:shd w:val="clear" w:color="auto" w:fill="auto"/>
            <w:noWrap/>
            <w:vAlign w:val="center"/>
            <w:hideMark/>
          </w:tcPr>
          <w:p w14:paraId="721510A2"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7</w:t>
            </w:r>
          </w:p>
        </w:tc>
        <w:tc>
          <w:tcPr>
            <w:tcW w:w="4586" w:type="dxa"/>
            <w:shd w:val="clear" w:color="auto" w:fill="auto"/>
            <w:noWrap/>
            <w:vAlign w:val="center"/>
            <w:hideMark/>
          </w:tcPr>
          <w:p w14:paraId="2D2C055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Lemongrass Syrup 1%</w:t>
            </w:r>
          </w:p>
        </w:tc>
        <w:tc>
          <w:tcPr>
            <w:tcW w:w="953" w:type="dxa"/>
            <w:shd w:val="clear" w:color="auto" w:fill="auto"/>
            <w:noWrap/>
            <w:vAlign w:val="center"/>
            <w:hideMark/>
          </w:tcPr>
          <w:p w14:paraId="0CD6E45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57.55</w:t>
            </w:r>
          </w:p>
        </w:tc>
        <w:tc>
          <w:tcPr>
            <w:tcW w:w="953" w:type="dxa"/>
            <w:shd w:val="clear" w:color="auto" w:fill="auto"/>
            <w:noWrap/>
            <w:vAlign w:val="center"/>
            <w:hideMark/>
          </w:tcPr>
          <w:p w14:paraId="2B033E8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62.57</w:t>
            </w:r>
          </w:p>
        </w:tc>
        <w:tc>
          <w:tcPr>
            <w:tcW w:w="953" w:type="dxa"/>
            <w:shd w:val="clear" w:color="auto" w:fill="auto"/>
            <w:noWrap/>
            <w:vAlign w:val="center"/>
            <w:hideMark/>
          </w:tcPr>
          <w:p w14:paraId="368318E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57.32</w:t>
            </w:r>
          </w:p>
        </w:tc>
        <w:tc>
          <w:tcPr>
            <w:tcW w:w="953" w:type="dxa"/>
            <w:shd w:val="clear" w:color="auto" w:fill="auto"/>
            <w:noWrap/>
            <w:vAlign w:val="center"/>
            <w:hideMark/>
          </w:tcPr>
          <w:p w14:paraId="5E5F883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56.07</w:t>
            </w:r>
          </w:p>
        </w:tc>
        <w:tc>
          <w:tcPr>
            <w:tcW w:w="953" w:type="dxa"/>
            <w:vAlign w:val="center"/>
          </w:tcPr>
          <w:p w14:paraId="11FABE6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316.98</w:t>
            </w:r>
          </w:p>
        </w:tc>
        <w:tc>
          <w:tcPr>
            <w:tcW w:w="953" w:type="dxa"/>
            <w:vAlign w:val="center"/>
          </w:tcPr>
          <w:p w14:paraId="5B67C711"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322.23</w:t>
            </w:r>
          </w:p>
        </w:tc>
        <w:tc>
          <w:tcPr>
            <w:tcW w:w="953" w:type="dxa"/>
            <w:vAlign w:val="center"/>
          </w:tcPr>
          <w:p w14:paraId="374CB9D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309.74</w:t>
            </w:r>
          </w:p>
        </w:tc>
        <w:tc>
          <w:tcPr>
            <w:tcW w:w="953" w:type="dxa"/>
            <w:vAlign w:val="center"/>
          </w:tcPr>
          <w:p w14:paraId="1582E8DE"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307.5</w:t>
            </w:r>
          </w:p>
        </w:tc>
      </w:tr>
      <w:tr w:rsidR="00055087" w:rsidRPr="00D245FD" w14:paraId="05B8308A" w14:textId="77777777" w:rsidTr="00D245FD">
        <w:trPr>
          <w:trHeight w:val="20"/>
          <w:jc w:val="center"/>
        </w:trPr>
        <w:tc>
          <w:tcPr>
            <w:tcW w:w="952" w:type="dxa"/>
            <w:shd w:val="clear" w:color="auto" w:fill="auto"/>
            <w:noWrap/>
            <w:vAlign w:val="center"/>
            <w:hideMark/>
          </w:tcPr>
          <w:p w14:paraId="7070C89A"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8</w:t>
            </w:r>
          </w:p>
        </w:tc>
        <w:tc>
          <w:tcPr>
            <w:tcW w:w="4586" w:type="dxa"/>
            <w:shd w:val="clear" w:color="auto" w:fill="auto"/>
            <w:noWrap/>
            <w:vAlign w:val="center"/>
            <w:hideMark/>
          </w:tcPr>
          <w:p w14:paraId="31CCB482"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Cinnamon Syrup 1%</w:t>
            </w:r>
          </w:p>
        </w:tc>
        <w:tc>
          <w:tcPr>
            <w:tcW w:w="953" w:type="dxa"/>
            <w:shd w:val="clear" w:color="auto" w:fill="auto"/>
            <w:noWrap/>
            <w:vAlign w:val="center"/>
            <w:hideMark/>
          </w:tcPr>
          <w:p w14:paraId="15359CB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57.89</w:t>
            </w:r>
          </w:p>
        </w:tc>
        <w:tc>
          <w:tcPr>
            <w:tcW w:w="953" w:type="dxa"/>
            <w:shd w:val="clear" w:color="auto" w:fill="auto"/>
            <w:noWrap/>
            <w:vAlign w:val="center"/>
            <w:hideMark/>
          </w:tcPr>
          <w:p w14:paraId="44CB03BC"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61.01</w:t>
            </w:r>
          </w:p>
        </w:tc>
        <w:tc>
          <w:tcPr>
            <w:tcW w:w="953" w:type="dxa"/>
            <w:shd w:val="clear" w:color="auto" w:fill="auto"/>
            <w:noWrap/>
            <w:vAlign w:val="center"/>
            <w:hideMark/>
          </w:tcPr>
          <w:p w14:paraId="3B5B0D8D"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55.76</w:t>
            </w:r>
          </w:p>
        </w:tc>
        <w:tc>
          <w:tcPr>
            <w:tcW w:w="953" w:type="dxa"/>
            <w:shd w:val="clear" w:color="auto" w:fill="auto"/>
            <w:noWrap/>
            <w:vAlign w:val="center"/>
            <w:hideMark/>
          </w:tcPr>
          <w:p w14:paraId="2F23B44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54.51</w:t>
            </w:r>
          </w:p>
        </w:tc>
        <w:tc>
          <w:tcPr>
            <w:tcW w:w="953" w:type="dxa"/>
            <w:vAlign w:val="center"/>
          </w:tcPr>
          <w:p w14:paraId="07C83B1A"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306.48</w:t>
            </w:r>
          </w:p>
        </w:tc>
        <w:tc>
          <w:tcPr>
            <w:tcW w:w="953" w:type="dxa"/>
            <w:vAlign w:val="center"/>
          </w:tcPr>
          <w:p w14:paraId="278FFB1C"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311.73</w:t>
            </w:r>
          </w:p>
        </w:tc>
        <w:tc>
          <w:tcPr>
            <w:tcW w:w="953" w:type="dxa"/>
            <w:vAlign w:val="center"/>
          </w:tcPr>
          <w:p w14:paraId="59A13085"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299.24</w:t>
            </w:r>
          </w:p>
        </w:tc>
        <w:tc>
          <w:tcPr>
            <w:tcW w:w="953" w:type="dxa"/>
            <w:vAlign w:val="center"/>
          </w:tcPr>
          <w:p w14:paraId="17CF45DF"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297</w:t>
            </w:r>
          </w:p>
        </w:tc>
      </w:tr>
      <w:tr w:rsidR="00055087" w:rsidRPr="00D245FD" w14:paraId="62B019DB" w14:textId="77777777" w:rsidTr="00D245FD">
        <w:trPr>
          <w:trHeight w:val="60"/>
          <w:jc w:val="center"/>
        </w:trPr>
        <w:tc>
          <w:tcPr>
            <w:tcW w:w="952" w:type="dxa"/>
            <w:shd w:val="clear" w:color="auto" w:fill="auto"/>
            <w:noWrap/>
            <w:vAlign w:val="center"/>
            <w:hideMark/>
          </w:tcPr>
          <w:p w14:paraId="062ADE46"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9</w:t>
            </w:r>
          </w:p>
        </w:tc>
        <w:tc>
          <w:tcPr>
            <w:tcW w:w="4586" w:type="dxa"/>
            <w:shd w:val="clear" w:color="auto" w:fill="auto"/>
            <w:noWrap/>
            <w:vAlign w:val="center"/>
            <w:hideMark/>
          </w:tcPr>
          <w:p w14:paraId="359DE97D"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Mint Syrup 0.5% + Tulsi Syrup 0.5% + Lemongrass Syrup 0.5%</w:t>
            </w:r>
          </w:p>
        </w:tc>
        <w:tc>
          <w:tcPr>
            <w:tcW w:w="953" w:type="dxa"/>
            <w:shd w:val="clear" w:color="auto" w:fill="auto"/>
            <w:noWrap/>
            <w:vAlign w:val="center"/>
            <w:hideMark/>
          </w:tcPr>
          <w:p w14:paraId="061333E2"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58.63</w:t>
            </w:r>
          </w:p>
        </w:tc>
        <w:tc>
          <w:tcPr>
            <w:tcW w:w="953" w:type="dxa"/>
            <w:shd w:val="clear" w:color="auto" w:fill="auto"/>
            <w:noWrap/>
            <w:vAlign w:val="center"/>
            <w:hideMark/>
          </w:tcPr>
          <w:p w14:paraId="29BA25E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63.41</w:t>
            </w:r>
          </w:p>
        </w:tc>
        <w:tc>
          <w:tcPr>
            <w:tcW w:w="953" w:type="dxa"/>
            <w:shd w:val="clear" w:color="auto" w:fill="auto"/>
            <w:noWrap/>
            <w:vAlign w:val="center"/>
            <w:hideMark/>
          </w:tcPr>
          <w:p w14:paraId="654D606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58.16</w:t>
            </w:r>
          </w:p>
        </w:tc>
        <w:tc>
          <w:tcPr>
            <w:tcW w:w="953" w:type="dxa"/>
            <w:shd w:val="clear" w:color="auto" w:fill="auto"/>
            <w:noWrap/>
            <w:vAlign w:val="center"/>
            <w:hideMark/>
          </w:tcPr>
          <w:p w14:paraId="6478BD9D"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56.91</w:t>
            </w:r>
          </w:p>
        </w:tc>
        <w:tc>
          <w:tcPr>
            <w:tcW w:w="953" w:type="dxa"/>
            <w:vAlign w:val="center"/>
          </w:tcPr>
          <w:p w14:paraId="070F1A96"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334.33</w:t>
            </w:r>
          </w:p>
        </w:tc>
        <w:tc>
          <w:tcPr>
            <w:tcW w:w="953" w:type="dxa"/>
            <w:vAlign w:val="center"/>
          </w:tcPr>
          <w:p w14:paraId="697BAB34"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339.58</w:t>
            </w:r>
          </w:p>
        </w:tc>
        <w:tc>
          <w:tcPr>
            <w:tcW w:w="953" w:type="dxa"/>
            <w:vAlign w:val="center"/>
          </w:tcPr>
          <w:p w14:paraId="4863EB5E"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327.09</w:t>
            </w:r>
          </w:p>
        </w:tc>
        <w:tc>
          <w:tcPr>
            <w:tcW w:w="953" w:type="dxa"/>
            <w:vAlign w:val="center"/>
          </w:tcPr>
          <w:p w14:paraId="3C494A31"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324.85</w:t>
            </w:r>
          </w:p>
        </w:tc>
      </w:tr>
      <w:tr w:rsidR="00055087" w:rsidRPr="00D245FD" w14:paraId="40B737AE" w14:textId="77777777" w:rsidTr="00D245FD">
        <w:trPr>
          <w:trHeight w:val="20"/>
          <w:jc w:val="center"/>
        </w:trPr>
        <w:tc>
          <w:tcPr>
            <w:tcW w:w="952" w:type="dxa"/>
            <w:shd w:val="clear" w:color="auto" w:fill="auto"/>
            <w:noWrap/>
            <w:vAlign w:val="center"/>
            <w:hideMark/>
          </w:tcPr>
          <w:p w14:paraId="18DCE185" w14:textId="73620B8D" w:rsidR="00055087" w:rsidRPr="00D245FD" w:rsidRDefault="00055087" w:rsidP="00D245FD">
            <w:pPr>
              <w:pStyle w:val="NoSpacing"/>
              <w:jc w:val="center"/>
              <w:rPr>
                <w:rFonts w:ascii="Arial" w:hAnsi="Arial" w:cs="Arial"/>
                <w:sz w:val="20"/>
                <w:szCs w:val="20"/>
                <w:lang w:eastAsia="en-IN"/>
              </w:rPr>
            </w:pPr>
          </w:p>
        </w:tc>
        <w:tc>
          <w:tcPr>
            <w:tcW w:w="4586" w:type="dxa"/>
            <w:shd w:val="clear" w:color="auto" w:fill="auto"/>
            <w:noWrap/>
            <w:vAlign w:val="center"/>
            <w:hideMark/>
          </w:tcPr>
          <w:p w14:paraId="6CC46190" w14:textId="77777777" w:rsidR="00055087" w:rsidRPr="00D245FD" w:rsidRDefault="00055087" w:rsidP="00D245FD">
            <w:pPr>
              <w:pStyle w:val="NoSpacing"/>
              <w:jc w:val="center"/>
              <w:rPr>
                <w:rFonts w:ascii="Arial" w:hAnsi="Arial" w:cs="Arial"/>
                <w:b/>
                <w:sz w:val="20"/>
                <w:szCs w:val="20"/>
                <w:lang w:eastAsia="en-IN"/>
              </w:rPr>
            </w:pPr>
            <w:proofErr w:type="spellStart"/>
            <w:r w:rsidRPr="00D245FD">
              <w:rPr>
                <w:rFonts w:ascii="Arial" w:hAnsi="Arial" w:cs="Arial"/>
                <w:b/>
                <w:sz w:val="20"/>
                <w:szCs w:val="20"/>
                <w:lang w:eastAsia="en-IN"/>
              </w:rPr>
              <w:t>S.Em</w:t>
            </w:r>
            <w:proofErr w:type="spellEnd"/>
            <w:r w:rsidRPr="00D245FD">
              <w:rPr>
                <w:rFonts w:ascii="Arial" w:hAnsi="Arial" w:cs="Arial"/>
                <w:b/>
                <w:sz w:val="20"/>
                <w:szCs w:val="20"/>
                <w:lang w:eastAsia="en-IN"/>
              </w:rPr>
              <w:t>.</w:t>
            </w:r>
          </w:p>
        </w:tc>
        <w:tc>
          <w:tcPr>
            <w:tcW w:w="953" w:type="dxa"/>
            <w:shd w:val="clear" w:color="auto" w:fill="auto"/>
            <w:noWrap/>
            <w:vAlign w:val="center"/>
            <w:hideMark/>
          </w:tcPr>
          <w:p w14:paraId="44DFBEA2"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0.67</w:t>
            </w:r>
          </w:p>
        </w:tc>
        <w:tc>
          <w:tcPr>
            <w:tcW w:w="953" w:type="dxa"/>
            <w:shd w:val="clear" w:color="auto" w:fill="auto"/>
            <w:noWrap/>
            <w:vAlign w:val="center"/>
            <w:hideMark/>
          </w:tcPr>
          <w:p w14:paraId="56A1274A"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2.03</w:t>
            </w:r>
          </w:p>
        </w:tc>
        <w:tc>
          <w:tcPr>
            <w:tcW w:w="953" w:type="dxa"/>
            <w:shd w:val="clear" w:color="auto" w:fill="auto"/>
            <w:noWrap/>
            <w:vAlign w:val="center"/>
            <w:hideMark/>
          </w:tcPr>
          <w:p w14:paraId="7F6D24E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0.59</w:t>
            </w:r>
          </w:p>
        </w:tc>
        <w:tc>
          <w:tcPr>
            <w:tcW w:w="953" w:type="dxa"/>
            <w:shd w:val="clear" w:color="auto" w:fill="auto"/>
            <w:noWrap/>
            <w:vAlign w:val="center"/>
            <w:hideMark/>
          </w:tcPr>
          <w:p w14:paraId="192EE9F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0.61</w:t>
            </w:r>
          </w:p>
        </w:tc>
        <w:tc>
          <w:tcPr>
            <w:tcW w:w="953" w:type="dxa"/>
            <w:vAlign w:val="center"/>
          </w:tcPr>
          <w:p w14:paraId="37D2C6C1"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2.53</w:t>
            </w:r>
          </w:p>
        </w:tc>
        <w:tc>
          <w:tcPr>
            <w:tcW w:w="953" w:type="dxa"/>
            <w:vAlign w:val="center"/>
          </w:tcPr>
          <w:p w14:paraId="2C1FB70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7.11</w:t>
            </w:r>
          </w:p>
        </w:tc>
        <w:tc>
          <w:tcPr>
            <w:tcW w:w="953" w:type="dxa"/>
            <w:vAlign w:val="center"/>
          </w:tcPr>
          <w:p w14:paraId="57BD4402"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2.60</w:t>
            </w:r>
          </w:p>
        </w:tc>
        <w:tc>
          <w:tcPr>
            <w:tcW w:w="953" w:type="dxa"/>
            <w:vAlign w:val="center"/>
          </w:tcPr>
          <w:p w14:paraId="12E6F0F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2.10</w:t>
            </w:r>
          </w:p>
        </w:tc>
      </w:tr>
      <w:tr w:rsidR="00055087" w:rsidRPr="00D245FD" w14:paraId="7FA93AFE" w14:textId="77777777" w:rsidTr="00D245FD">
        <w:trPr>
          <w:trHeight w:val="20"/>
          <w:jc w:val="center"/>
        </w:trPr>
        <w:tc>
          <w:tcPr>
            <w:tcW w:w="952" w:type="dxa"/>
            <w:shd w:val="clear" w:color="auto" w:fill="auto"/>
            <w:noWrap/>
            <w:vAlign w:val="center"/>
            <w:hideMark/>
          </w:tcPr>
          <w:p w14:paraId="4FDFE307" w14:textId="13620FCB" w:rsidR="00055087" w:rsidRPr="00D245FD" w:rsidRDefault="00055087" w:rsidP="00D245FD">
            <w:pPr>
              <w:pStyle w:val="NoSpacing"/>
              <w:jc w:val="center"/>
              <w:rPr>
                <w:rFonts w:ascii="Arial" w:hAnsi="Arial" w:cs="Arial"/>
                <w:sz w:val="20"/>
                <w:szCs w:val="20"/>
                <w:lang w:eastAsia="en-IN"/>
              </w:rPr>
            </w:pPr>
          </w:p>
        </w:tc>
        <w:tc>
          <w:tcPr>
            <w:tcW w:w="4586" w:type="dxa"/>
            <w:shd w:val="clear" w:color="auto" w:fill="auto"/>
            <w:noWrap/>
            <w:vAlign w:val="center"/>
            <w:hideMark/>
          </w:tcPr>
          <w:p w14:paraId="5B15750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CD (5%)</w:t>
            </w:r>
          </w:p>
        </w:tc>
        <w:tc>
          <w:tcPr>
            <w:tcW w:w="953" w:type="dxa"/>
            <w:shd w:val="clear" w:color="auto" w:fill="auto"/>
            <w:noWrap/>
            <w:vAlign w:val="center"/>
            <w:hideMark/>
          </w:tcPr>
          <w:p w14:paraId="6138A168"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2.00</w:t>
            </w:r>
          </w:p>
        </w:tc>
        <w:tc>
          <w:tcPr>
            <w:tcW w:w="953" w:type="dxa"/>
            <w:shd w:val="clear" w:color="auto" w:fill="auto"/>
            <w:noWrap/>
            <w:vAlign w:val="center"/>
            <w:hideMark/>
          </w:tcPr>
          <w:p w14:paraId="5494EE45"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3.44</w:t>
            </w:r>
          </w:p>
        </w:tc>
        <w:tc>
          <w:tcPr>
            <w:tcW w:w="953" w:type="dxa"/>
            <w:shd w:val="clear" w:color="auto" w:fill="auto"/>
            <w:noWrap/>
            <w:vAlign w:val="center"/>
            <w:hideMark/>
          </w:tcPr>
          <w:p w14:paraId="70859E96"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1.79</w:t>
            </w:r>
          </w:p>
        </w:tc>
        <w:tc>
          <w:tcPr>
            <w:tcW w:w="953" w:type="dxa"/>
            <w:shd w:val="clear" w:color="auto" w:fill="auto"/>
            <w:noWrap/>
            <w:vAlign w:val="center"/>
            <w:hideMark/>
          </w:tcPr>
          <w:p w14:paraId="5121D24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1.84</w:t>
            </w:r>
          </w:p>
        </w:tc>
        <w:tc>
          <w:tcPr>
            <w:tcW w:w="953" w:type="dxa"/>
            <w:vAlign w:val="center"/>
          </w:tcPr>
          <w:p w14:paraId="198DF73E"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7.52</w:t>
            </w:r>
          </w:p>
        </w:tc>
        <w:tc>
          <w:tcPr>
            <w:tcW w:w="953" w:type="dxa"/>
            <w:vAlign w:val="center"/>
          </w:tcPr>
          <w:p w14:paraId="7652D77E"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2.76</w:t>
            </w:r>
          </w:p>
        </w:tc>
        <w:tc>
          <w:tcPr>
            <w:tcW w:w="953" w:type="dxa"/>
            <w:vAlign w:val="center"/>
          </w:tcPr>
          <w:p w14:paraId="6321F20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7.81</w:t>
            </w:r>
          </w:p>
        </w:tc>
        <w:tc>
          <w:tcPr>
            <w:tcW w:w="953" w:type="dxa"/>
            <w:vAlign w:val="center"/>
          </w:tcPr>
          <w:p w14:paraId="284F2773"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6.30</w:t>
            </w:r>
          </w:p>
        </w:tc>
      </w:tr>
    </w:tbl>
    <w:p w14:paraId="1A4928C6" w14:textId="77777777" w:rsidR="00055087" w:rsidRPr="00D245FD" w:rsidRDefault="00055087" w:rsidP="00D245FD">
      <w:pPr>
        <w:rPr>
          <w:rFonts w:ascii="Arial" w:hAnsi="Arial" w:cs="Arial"/>
          <w:b/>
          <w:bCs/>
          <w:sz w:val="20"/>
          <w:szCs w:val="20"/>
        </w:rPr>
      </w:pPr>
    </w:p>
    <w:p w14:paraId="6350F3A8" w14:textId="77777777" w:rsidR="004B69E1" w:rsidRDefault="004B69E1" w:rsidP="004B69E1">
      <w:pPr>
        <w:tabs>
          <w:tab w:val="left" w:pos="7505"/>
        </w:tabs>
        <w:jc w:val="center"/>
        <w:rPr>
          <w:rFonts w:ascii="Arial" w:hAnsi="Arial" w:cs="Arial"/>
          <w:sz w:val="20"/>
          <w:szCs w:val="20"/>
        </w:rPr>
      </w:pPr>
      <w:r>
        <w:rPr>
          <w:noProof/>
        </w:rPr>
        <w:drawing>
          <wp:inline distT="0" distB="0" distL="0" distR="0" wp14:anchorId="29E91DE4" wp14:editId="666AF114">
            <wp:extent cx="4888523" cy="2963689"/>
            <wp:effectExtent l="19050" t="19050" r="26670" b="27305"/>
            <wp:docPr id="532196609"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6575" cy="3011008"/>
                    </a:xfrm>
                    <a:prstGeom prst="rect">
                      <a:avLst/>
                    </a:prstGeom>
                    <a:noFill/>
                    <a:ln>
                      <a:solidFill>
                        <a:schemeClr val="accent1"/>
                      </a:solidFill>
                    </a:ln>
                  </pic:spPr>
                </pic:pic>
              </a:graphicData>
            </a:graphic>
          </wp:inline>
        </w:drawing>
      </w:r>
    </w:p>
    <w:p w14:paraId="33A05BA8" w14:textId="14726C9F" w:rsidR="004B69E1" w:rsidRPr="004B69E1" w:rsidRDefault="005A5A3D" w:rsidP="004B69E1">
      <w:pPr>
        <w:jc w:val="center"/>
        <w:rPr>
          <w:rFonts w:ascii="Arial" w:hAnsi="Arial" w:cs="Arial"/>
          <w:b/>
          <w:sz w:val="20"/>
          <w:szCs w:val="20"/>
        </w:rPr>
      </w:pPr>
      <w:r>
        <w:rPr>
          <w:rFonts w:ascii="Arial" w:hAnsi="Arial" w:cs="Arial"/>
          <w:b/>
          <w:sz w:val="20"/>
          <w:szCs w:val="20"/>
        </w:rPr>
        <w:t>fig</w:t>
      </w:r>
      <w:r w:rsidR="004B69E1" w:rsidRPr="004B69E1">
        <w:rPr>
          <w:rFonts w:ascii="Arial" w:hAnsi="Arial" w:cs="Arial"/>
          <w:b/>
          <w:sz w:val="20"/>
          <w:szCs w:val="20"/>
        </w:rPr>
        <w:t>. 1</w:t>
      </w:r>
      <w:r w:rsidR="0068090D">
        <w:rPr>
          <w:rFonts w:ascii="Arial" w:hAnsi="Arial" w:cs="Arial"/>
          <w:b/>
          <w:sz w:val="20"/>
          <w:szCs w:val="20"/>
        </w:rPr>
        <w:t xml:space="preserve"> </w:t>
      </w:r>
      <w:r w:rsidR="00195A26">
        <w:rPr>
          <w:rFonts w:ascii="Arial" w:hAnsi="Arial" w:cs="Arial"/>
          <w:b/>
          <w:sz w:val="20"/>
          <w:szCs w:val="20"/>
        </w:rPr>
        <w:t xml:space="preserve">Graph showing </w:t>
      </w:r>
      <w:r w:rsidR="0068090D" w:rsidRPr="00D245FD">
        <w:rPr>
          <w:rFonts w:ascii="Arial" w:hAnsi="Arial" w:cs="Arial"/>
          <w:b/>
          <w:bCs/>
          <w:sz w:val="20"/>
          <w:szCs w:val="20"/>
        </w:rPr>
        <w:t xml:space="preserve">Studies of different recipes on the TSS (°Brix) and ascorbic acid of </w:t>
      </w:r>
      <w:proofErr w:type="spellStart"/>
      <w:r w:rsidR="0068090D" w:rsidRPr="00D245FD">
        <w:rPr>
          <w:rFonts w:ascii="Arial" w:hAnsi="Arial" w:cs="Arial"/>
          <w:b/>
          <w:bCs/>
          <w:sz w:val="20"/>
          <w:szCs w:val="20"/>
        </w:rPr>
        <w:t>aonla</w:t>
      </w:r>
      <w:proofErr w:type="spellEnd"/>
      <w:r w:rsidR="0068090D" w:rsidRPr="00D245FD">
        <w:rPr>
          <w:rFonts w:ascii="Arial" w:hAnsi="Arial" w:cs="Arial"/>
          <w:b/>
          <w:bCs/>
          <w:sz w:val="20"/>
          <w:szCs w:val="20"/>
        </w:rPr>
        <w:t xml:space="preserve"> candy at various storage intervals</w:t>
      </w:r>
    </w:p>
    <w:p w14:paraId="7591D60A" w14:textId="1C06BEFF" w:rsidR="00055087" w:rsidRDefault="00055087" w:rsidP="00D245FD">
      <w:pPr>
        <w:jc w:val="center"/>
        <w:rPr>
          <w:rFonts w:ascii="Arial" w:hAnsi="Arial" w:cs="Arial"/>
          <w:b/>
          <w:bCs/>
          <w:sz w:val="20"/>
          <w:szCs w:val="20"/>
        </w:rPr>
      </w:pPr>
      <w:r w:rsidRPr="00D245FD">
        <w:rPr>
          <w:rFonts w:ascii="Arial" w:hAnsi="Arial" w:cs="Arial"/>
          <w:b/>
          <w:bCs/>
          <w:sz w:val="20"/>
          <w:szCs w:val="20"/>
        </w:rPr>
        <w:lastRenderedPageBreak/>
        <w:t>Table 2</w:t>
      </w:r>
      <w:r w:rsidR="00D245FD">
        <w:rPr>
          <w:rFonts w:ascii="Arial" w:hAnsi="Arial" w:cs="Arial"/>
          <w:b/>
          <w:bCs/>
          <w:sz w:val="20"/>
          <w:szCs w:val="20"/>
        </w:rPr>
        <w:t>:</w:t>
      </w:r>
      <w:r w:rsidRPr="00D245FD">
        <w:rPr>
          <w:rFonts w:ascii="Arial" w:hAnsi="Arial" w:cs="Arial"/>
          <w:b/>
          <w:bCs/>
          <w:sz w:val="20"/>
          <w:szCs w:val="20"/>
        </w:rPr>
        <w:t xml:space="preserve"> Studies of different recipes on the titratable acidity (%) and total sugar of </w:t>
      </w:r>
      <w:proofErr w:type="spellStart"/>
      <w:r w:rsidRPr="00D245FD">
        <w:rPr>
          <w:rFonts w:ascii="Arial" w:hAnsi="Arial" w:cs="Arial"/>
          <w:b/>
          <w:bCs/>
          <w:sz w:val="20"/>
          <w:szCs w:val="20"/>
        </w:rPr>
        <w:t>aonla</w:t>
      </w:r>
      <w:proofErr w:type="spellEnd"/>
      <w:r w:rsidRPr="00D245FD">
        <w:rPr>
          <w:rFonts w:ascii="Arial" w:hAnsi="Arial" w:cs="Arial"/>
          <w:b/>
          <w:bCs/>
          <w:sz w:val="20"/>
          <w:szCs w:val="20"/>
        </w:rPr>
        <w:t xml:space="preserve"> candy at various storage intervals</w:t>
      </w:r>
    </w:p>
    <w:p w14:paraId="5E00EDBE" w14:textId="77777777" w:rsidR="00D245FD" w:rsidRPr="00D245FD" w:rsidRDefault="00D245FD" w:rsidP="00D245FD">
      <w:pPr>
        <w:rPr>
          <w:rFonts w:ascii="Arial" w:hAnsi="Arial" w:cs="Arial"/>
          <w:b/>
          <w:bCs/>
          <w:sz w:val="20"/>
          <w:szCs w:val="20"/>
        </w:rPr>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4586"/>
        <w:gridCol w:w="953"/>
        <w:gridCol w:w="953"/>
        <w:gridCol w:w="953"/>
        <w:gridCol w:w="953"/>
        <w:gridCol w:w="953"/>
        <w:gridCol w:w="953"/>
        <w:gridCol w:w="953"/>
        <w:gridCol w:w="953"/>
      </w:tblGrid>
      <w:tr w:rsidR="00055087" w:rsidRPr="00D245FD" w14:paraId="4DC1FEBC" w14:textId="77777777" w:rsidTr="00D245FD">
        <w:trPr>
          <w:trHeight w:val="20"/>
          <w:jc w:val="center"/>
        </w:trPr>
        <w:tc>
          <w:tcPr>
            <w:tcW w:w="952" w:type="dxa"/>
            <w:vMerge w:val="restart"/>
            <w:shd w:val="clear" w:color="auto" w:fill="auto"/>
            <w:noWrap/>
            <w:vAlign w:val="center"/>
            <w:hideMark/>
          </w:tcPr>
          <w:p w14:paraId="76CD251B"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T/t</w:t>
            </w:r>
          </w:p>
        </w:tc>
        <w:tc>
          <w:tcPr>
            <w:tcW w:w="4586" w:type="dxa"/>
            <w:vMerge w:val="restart"/>
            <w:shd w:val="clear" w:color="auto" w:fill="auto"/>
            <w:noWrap/>
            <w:vAlign w:val="center"/>
            <w:hideMark/>
          </w:tcPr>
          <w:p w14:paraId="3715772B"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Treatment details</w:t>
            </w:r>
          </w:p>
        </w:tc>
        <w:tc>
          <w:tcPr>
            <w:tcW w:w="3812" w:type="dxa"/>
            <w:gridSpan w:val="4"/>
            <w:shd w:val="clear" w:color="auto" w:fill="auto"/>
            <w:noWrap/>
            <w:vAlign w:val="center"/>
          </w:tcPr>
          <w:p w14:paraId="4D8977EC"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Titratable acidity (%)</w:t>
            </w:r>
          </w:p>
        </w:tc>
        <w:tc>
          <w:tcPr>
            <w:tcW w:w="3812" w:type="dxa"/>
            <w:gridSpan w:val="4"/>
            <w:vAlign w:val="center"/>
          </w:tcPr>
          <w:p w14:paraId="2DCA87A1"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Total sugar (%)</w:t>
            </w:r>
          </w:p>
        </w:tc>
      </w:tr>
      <w:tr w:rsidR="00055087" w:rsidRPr="00D245FD" w14:paraId="311A0A9D" w14:textId="77777777" w:rsidTr="00D245FD">
        <w:trPr>
          <w:trHeight w:val="20"/>
          <w:jc w:val="center"/>
        </w:trPr>
        <w:tc>
          <w:tcPr>
            <w:tcW w:w="952" w:type="dxa"/>
            <w:vMerge/>
            <w:shd w:val="clear" w:color="auto" w:fill="auto"/>
            <w:noWrap/>
            <w:vAlign w:val="center"/>
          </w:tcPr>
          <w:p w14:paraId="26564492" w14:textId="77777777" w:rsidR="00055087" w:rsidRPr="00D245FD" w:rsidRDefault="00055087" w:rsidP="00D245FD">
            <w:pPr>
              <w:pStyle w:val="NoSpacing"/>
              <w:jc w:val="center"/>
              <w:rPr>
                <w:rFonts w:ascii="Arial" w:hAnsi="Arial" w:cs="Arial"/>
                <w:b/>
                <w:sz w:val="20"/>
                <w:szCs w:val="20"/>
                <w:lang w:eastAsia="en-IN"/>
              </w:rPr>
            </w:pPr>
          </w:p>
        </w:tc>
        <w:tc>
          <w:tcPr>
            <w:tcW w:w="4586" w:type="dxa"/>
            <w:vMerge/>
            <w:shd w:val="clear" w:color="auto" w:fill="auto"/>
            <w:noWrap/>
            <w:vAlign w:val="center"/>
          </w:tcPr>
          <w:p w14:paraId="56915973" w14:textId="77777777" w:rsidR="00055087" w:rsidRPr="00D245FD" w:rsidRDefault="00055087" w:rsidP="00D245FD">
            <w:pPr>
              <w:pStyle w:val="NoSpacing"/>
              <w:jc w:val="center"/>
              <w:rPr>
                <w:rFonts w:ascii="Arial" w:hAnsi="Arial" w:cs="Arial"/>
                <w:b/>
                <w:sz w:val="20"/>
                <w:szCs w:val="20"/>
                <w:lang w:eastAsia="en-IN"/>
              </w:rPr>
            </w:pPr>
          </w:p>
        </w:tc>
        <w:tc>
          <w:tcPr>
            <w:tcW w:w="953" w:type="dxa"/>
            <w:shd w:val="clear" w:color="auto" w:fill="auto"/>
            <w:noWrap/>
            <w:vAlign w:val="center"/>
          </w:tcPr>
          <w:p w14:paraId="21216466"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 DAS</w:t>
            </w:r>
          </w:p>
        </w:tc>
        <w:tc>
          <w:tcPr>
            <w:tcW w:w="953" w:type="dxa"/>
            <w:shd w:val="clear" w:color="auto" w:fill="auto"/>
            <w:noWrap/>
            <w:vAlign w:val="center"/>
          </w:tcPr>
          <w:p w14:paraId="19156BC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30 DAS</w:t>
            </w:r>
          </w:p>
        </w:tc>
        <w:tc>
          <w:tcPr>
            <w:tcW w:w="953" w:type="dxa"/>
            <w:shd w:val="clear" w:color="auto" w:fill="auto"/>
            <w:noWrap/>
            <w:vAlign w:val="center"/>
          </w:tcPr>
          <w:p w14:paraId="65D59400"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45 DAS</w:t>
            </w:r>
          </w:p>
        </w:tc>
        <w:tc>
          <w:tcPr>
            <w:tcW w:w="953" w:type="dxa"/>
            <w:shd w:val="clear" w:color="auto" w:fill="auto"/>
            <w:noWrap/>
            <w:vAlign w:val="center"/>
          </w:tcPr>
          <w:p w14:paraId="4D9BBFDB"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60 DAS</w:t>
            </w:r>
          </w:p>
        </w:tc>
        <w:tc>
          <w:tcPr>
            <w:tcW w:w="953" w:type="dxa"/>
            <w:vAlign w:val="center"/>
          </w:tcPr>
          <w:p w14:paraId="6B1C1810"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 DAS</w:t>
            </w:r>
          </w:p>
        </w:tc>
        <w:tc>
          <w:tcPr>
            <w:tcW w:w="953" w:type="dxa"/>
            <w:vAlign w:val="center"/>
          </w:tcPr>
          <w:p w14:paraId="2FD4000B"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30 DAS</w:t>
            </w:r>
          </w:p>
        </w:tc>
        <w:tc>
          <w:tcPr>
            <w:tcW w:w="953" w:type="dxa"/>
            <w:vAlign w:val="center"/>
          </w:tcPr>
          <w:p w14:paraId="731284ED"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45 DAS</w:t>
            </w:r>
          </w:p>
        </w:tc>
        <w:tc>
          <w:tcPr>
            <w:tcW w:w="953" w:type="dxa"/>
            <w:vAlign w:val="center"/>
          </w:tcPr>
          <w:p w14:paraId="28827D9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60 DAS</w:t>
            </w:r>
          </w:p>
        </w:tc>
      </w:tr>
      <w:tr w:rsidR="00055087" w:rsidRPr="00D245FD" w14:paraId="6A31D326" w14:textId="77777777" w:rsidTr="00D245FD">
        <w:trPr>
          <w:trHeight w:val="20"/>
          <w:jc w:val="center"/>
        </w:trPr>
        <w:tc>
          <w:tcPr>
            <w:tcW w:w="952" w:type="dxa"/>
            <w:shd w:val="clear" w:color="auto" w:fill="auto"/>
            <w:noWrap/>
            <w:vAlign w:val="center"/>
            <w:hideMark/>
          </w:tcPr>
          <w:p w14:paraId="4F15F84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1</w:t>
            </w:r>
          </w:p>
        </w:tc>
        <w:tc>
          <w:tcPr>
            <w:tcW w:w="4586" w:type="dxa"/>
            <w:shd w:val="clear" w:color="auto" w:fill="auto"/>
            <w:noWrap/>
            <w:vAlign w:val="center"/>
            <w:hideMark/>
          </w:tcPr>
          <w:p w14:paraId="18E3CF49"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Control (FPO)</w:t>
            </w:r>
          </w:p>
        </w:tc>
        <w:tc>
          <w:tcPr>
            <w:tcW w:w="953" w:type="dxa"/>
            <w:shd w:val="clear" w:color="auto" w:fill="auto"/>
            <w:noWrap/>
            <w:vAlign w:val="center"/>
            <w:hideMark/>
          </w:tcPr>
          <w:p w14:paraId="7693DC2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0.62</w:t>
            </w:r>
          </w:p>
        </w:tc>
        <w:tc>
          <w:tcPr>
            <w:tcW w:w="953" w:type="dxa"/>
            <w:shd w:val="clear" w:color="auto" w:fill="auto"/>
            <w:noWrap/>
            <w:vAlign w:val="center"/>
            <w:hideMark/>
          </w:tcPr>
          <w:p w14:paraId="21721D63"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0.60</w:t>
            </w:r>
          </w:p>
        </w:tc>
        <w:tc>
          <w:tcPr>
            <w:tcW w:w="953" w:type="dxa"/>
            <w:shd w:val="clear" w:color="auto" w:fill="auto"/>
            <w:noWrap/>
            <w:vAlign w:val="center"/>
            <w:hideMark/>
          </w:tcPr>
          <w:p w14:paraId="31DE289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0.62</w:t>
            </w:r>
          </w:p>
        </w:tc>
        <w:tc>
          <w:tcPr>
            <w:tcW w:w="953" w:type="dxa"/>
            <w:shd w:val="clear" w:color="auto" w:fill="auto"/>
            <w:noWrap/>
            <w:vAlign w:val="center"/>
            <w:hideMark/>
          </w:tcPr>
          <w:p w14:paraId="32C92471"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0.59</w:t>
            </w:r>
          </w:p>
        </w:tc>
        <w:tc>
          <w:tcPr>
            <w:tcW w:w="953" w:type="dxa"/>
            <w:vAlign w:val="center"/>
          </w:tcPr>
          <w:p w14:paraId="6987E43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49.36</w:t>
            </w:r>
          </w:p>
        </w:tc>
        <w:tc>
          <w:tcPr>
            <w:tcW w:w="953" w:type="dxa"/>
            <w:vAlign w:val="center"/>
          </w:tcPr>
          <w:p w14:paraId="1D4B9BD4"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51.6</w:t>
            </w:r>
          </w:p>
        </w:tc>
        <w:tc>
          <w:tcPr>
            <w:tcW w:w="953" w:type="dxa"/>
            <w:vAlign w:val="center"/>
          </w:tcPr>
          <w:p w14:paraId="78A5D92C"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48.12</w:t>
            </w:r>
          </w:p>
        </w:tc>
        <w:tc>
          <w:tcPr>
            <w:tcW w:w="953" w:type="dxa"/>
            <w:vAlign w:val="center"/>
          </w:tcPr>
          <w:p w14:paraId="0D895FEE"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46.84</w:t>
            </w:r>
          </w:p>
        </w:tc>
      </w:tr>
      <w:tr w:rsidR="00055087" w:rsidRPr="00D245FD" w14:paraId="35F2B3A9" w14:textId="77777777" w:rsidTr="00D245FD">
        <w:trPr>
          <w:trHeight w:val="20"/>
          <w:jc w:val="center"/>
        </w:trPr>
        <w:tc>
          <w:tcPr>
            <w:tcW w:w="952" w:type="dxa"/>
            <w:shd w:val="clear" w:color="auto" w:fill="auto"/>
            <w:noWrap/>
            <w:vAlign w:val="center"/>
            <w:hideMark/>
          </w:tcPr>
          <w:p w14:paraId="147E40A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2</w:t>
            </w:r>
          </w:p>
        </w:tc>
        <w:tc>
          <w:tcPr>
            <w:tcW w:w="4586" w:type="dxa"/>
            <w:shd w:val="clear" w:color="auto" w:fill="auto"/>
            <w:noWrap/>
            <w:vAlign w:val="center"/>
            <w:hideMark/>
          </w:tcPr>
          <w:p w14:paraId="4A833D6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Mint Syrup 0.5%</w:t>
            </w:r>
          </w:p>
        </w:tc>
        <w:tc>
          <w:tcPr>
            <w:tcW w:w="953" w:type="dxa"/>
            <w:shd w:val="clear" w:color="auto" w:fill="auto"/>
            <w:noWrap/>
            <w:vAlign w:val="center"/>
            <w:hideMark/>
          </w:tcPr>
          <w:p w14:paraId="27D87AF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0.65</w:t>
            </w:r>
          </w:p>
        </w:tc>
        <w:tc>
          <w:tcPr>
            <w:tcW w:w="953" w:type="dxa"/>
            <w:shd w:val="clear" w:color="auto" w:fill="auto"/>
            <w:noWrap/>
            <w:vAlign w:val="center"/>
            <w:hideMark/>
          </w:tcPr>
          <w:p w14:paraId="36F2B6B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0.60</w:t>
            </w:r>
          </w:p>
        </w:tc>
        <w:tc>
          <w:tcPr>
            <w:tcW w:w="953" w:type="dxa"/>
            <w:shd w:val="clear" w:color="auto" w:fill="auto"/>
            <w:noWrap/>
            <w:vAlign w:val="center"/>
            <w:hideMark/>
          </w:tcPr>
          <w:p w14:paraId="18595C69"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0.60</w:t>
            </w:r>
          </w:p>
        </w:tc>
        <w:tc>
          <w:tcPr>
            <w:tcW w:w="953" w:type="dxa"/>
            <w:shd w:val="clear" w:color="auto" w:fill="auto"/>
            <w:noWrap/>
            <w:vAlign w:val="center"/>
            <w:hideMark/>
          </w:tcPr>
          <w:p w14:paraId="373AE344"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0.62</w:t>
            </w:r>
          </w:p>
        </w:tc>
        <w:tc>
          <w:tcPr>
            <w:tcW w:w="953" w:type="dxa"/>
            <w:vAlign w:val="center"/>
          </w:tcPr>
          <w:p w14:paraId="692D673D"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58.42</w:t>
            </w:r>
          </w:p>
        </w:tc>
        <w:tc>
          <w:tcPr>
            <w:tcW w:w="953" w:type="dxa"/>
            <w:vAlign w:val="center"/>
          </w:tcPr>
          <w:p w14:paraId="0DDE9091"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60.66</w:t>
            </w:r>
          </w:p>
        </w:tc>
        <w:tc>
          <w:tcPr>
            <w:tcW w:w="953" w:type="dxa"/>
            <w:vAlign w:val="center"/>
          </w:tcPr>
          <w:p w14:paraId="2E5CB264"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57.18</w:t>
            </w:r>
          </w:p>
        </w:tc>
        <w:tc>
          <w:tcPr>
            <w:tcW w:w="953" w:type="dxa"/>
            <w:vAlign w:val="center"/>
          </w:tcPr>
          <w:p w14:paraId="35346425"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55.9</w:t>
            </w:r>
          </w:p>
        </w:tc>
      </w:tr>
      <w:tr w:rsidR="00055087" w:rsidRPr="00D245FD" w14:paraId="3B4822DE" w14:textId="77777777" w:rsidTr="00D245FD">
        <w:trPr>
          <w:trHeight w:val="20"/>
          <w:jc w:val="center"/>
        </w:trPr>
        <w:tc>
          <w:tcPr>
            <w:tcW w:w="952" w:type="dxa"/>
            <w:shd w:val="clear" w:color="auto" w:fill="auto"/>
            <w:noWrap/>
            <w:vAlign w:val="center"/>
            <w:hideMark/>
          </w:tcPr>
          <w:p w14:paraId="3AE33A8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3</w:t>
            </w:r>
          </w:p>
        </w:tc>
        <w:tc>
          <w:tcPr>
            <w:tcW w:w="4586" w:type="dxa"/>
            <w:shd w:val="clear" w:color="auto" w:fill="auto"/>
            <w:noWrap/>
            <w:vAlign w:val="center"/>
            <w:hideMark/>
          </w:tcPr>
          <w:p w14:paraId="3A49289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Mint Syrup 1%</w:t>
            </w:r>
          </w:p>
        </w:tc>
        <w:tc>
          <w:tcPr>
            <w:tcW w:w="953" w:type="dxa"/>
            <w:shd w:val="clear" w:color="auto" w:fill="auto"/>
            <w:noWrap/>
            <w:vAlign w:val="center"/>
            <w:hideMark/>
          </w:tcPr>
          <w:p w14:paraId="23A79ACD"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0.62</w:t>
            </w:r>
          </w:p>
        </w:tc>
        <w:tc>
          <w:tcPr>
            <w:tcW w:w="953" w:type="dxa"/>
            <w:shd w:val="clear" w:color="auto" w:fill="auto"/>
            <w:noWrap/>
            <w:vAlign w:val="center"/>
            <w:hideMark/>
          </w:tcPr>
          <w:p w14:paraId="6FEA71CD"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0.61</w:t>
            </w:r>
          </w:p>
        </w:tc>
        <w:tc>
          <w:tcPr>
            <w:tcW w:w="953" w:type="dxa"/>
            <w:shd w:val="clear" w:color="auto" w:fill="auto"/>
            <w:noWrap/>
            <w:vAlign w:val="center"/>
            <w:hideMark/>
          </w:tcPr>
          <w:p w14:paraId="101CC2A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0.61</w:t>
            </w:r>
          </w:p>
        </w:tc>
        <w:tc>
          <w:tcPr>
            <w:tcW w:w="953" w:type="dxa"/>
            <w:shd w:val="clear" w:color="auto" w:fill="auto"/>
            <w:noWrap/>
            <w:vAlign w:val="center"/>
            <w:hideMark/>
          </w:tcPr>
          <w:p w14:paraId="3A6554C5"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0.57</w:t>
            </w:r>
          </w:p>
        </w:tc>
        <w:tc>
          <w:tcPr>
            <w:tcW w:w="953" w:type="dxa"/>
            <w:vAlign w:val="center"/>
          </w:tcPr>
          <w:p w14:paraId="5C71CEF3"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52.94</w:t>
            </w:r>
          </w:p>
        </w:tc>
        <w:tc>
          <w:tcPr>
            <w:tcW w:w="953" w:type="dxa"/>
            <w:vAlign w:val="center"/>
          </w:tcPr>
          <w:p w14:paraId="151D21C3"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55.18</w:t>
            </w:r>
          </w:p>
        </w:tc>
        <w:tc>
          <w:tcPr>
            <w:tcW w:w="953" w:type="dxa"/>
            <w:vAlign w:val="center"/>
          </w:tcPr>
          <w:p w14:paraId="19A4F562"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51.7</w:t>
            </w:r>
          </w:p>
        </w:tc>
        <w:tc>
          <w:tcPr>
            <w:tcW w:w="953" w:type="dxa"/>
            <w:vAlign w:val="center"/>
          </w:tcPr>
          <w:p w14:paraId="68666546"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50.42</w:t>
            </w:r>
          </w:p>
        </w:tc>
      </w:tr>
      <w:tr w:rsidR="00055087" w:rsidRPr="00D245FD" w14:paraId="394704E1" w14:textId="77777777" w:rsidTr="00D245FD">
        <w:trPr>
          <w:trHeight w:val="20"/>
          <w:jc w:val="center"/>
        </w:trPr>
        <w:tc>
          <w:tcPr>
            <w:tcW w:w="952" w:type="dxa"/>
            <w:shd w:val="clear" w:color="auto" w:fill="auto"/>
            <w:noWrap/>
            <w:vAlign w:val="center"/>
            <w:hideMark/>
          </w:tcPr>
          <w:p w14:paraId="596E82D4"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4</w:t>
            </w:r>
          </w:p>
        </w:tc>
        <w:tc>
          <w:tcPr>
            <w:tcW w:w="4586" w:type="dxa"/>
            <w:shd w:val="clear" w:color="auto" w:fill="auto"/>
            <w:noWrap/>
            <w:vAlign w:val="center"/>
            <w:hideMark/>
          </w:tcPr>
          <w:p w14:paraId="7F9DD33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Tulsi Syrup 0.5%</w:t>
            </w:r>
          </w:p>
        </w:tc>
        <w:tc>
          <w:tcPr>
            <w:tcW w:w="953" w:type="dxa"/>
            <w:shd w:val="clear" w:color="auto" w:fill="auto"/>
            <w:noWrap/>
            <w:vAlign w:val="center"/>
            <w:hideMark/>
          </w:tcPr>
          <w:p w14:paraId="64BD84E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0.68</w:t>
            </w:r>
          </w:p>
        </w:tc>
        <w:tc>
          <w:tcPr>
            <w:tcW w:w="953" w:type="dxa"/>
            <w:shd w:val="clear" w:color="auto" w:fill="auto"/>
            <w:noWrap/>
            <w:vAlign w:val="center"/>
            <w:hideMark/>
          </w:tcPr>
          <w:p w14:paraId="55A17A19"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0.61</w:t>
            </w:r>
          </w:p>
        </w:tc>
        <w:tc>
          <w:tcPr>
            <w:tcW w:w="953" w:type="dxa"/>
            <w:shd w:val="clear" w:color="auto" w:fill="auto"/>
            <w:noWrap/>
            <w:vAlign w:val="center"/>
            <w:hideMark/>
          </w:tcPr>
          <w:p w14:paraId="2ED5F08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0.60</w:t>
            </w:r>
          </w:p>
        </w:tc>
        <w:tc>
          <w:tcPr>
            <w:tcW w:w="953" w:type="dxa"/>
            <w:shd w:val="clear" w:color="auto" w:fill="auto"/>
            <w:noWrap/>
            <w:vAlign w:val="center"/>
            <w:hideMark/>
          </w:tcPr>
          <w:p w14:paraId="6079C7B5"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0.59</w:t>
            </w:r>
          </w:p>
        </w:tc>
        <w:tc>
          <w:tcPr>
            <w:tcW w:w="953" w:type="dxa"/>
            <w:vAlign w:val="center"/>
          </w:tcPr>
          <w:p w14:paraId="3AEF41F9"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58.67</w:t>
            </w:r>
          </w:p>
        </w:tc>
        <w:tc>
          <w:tcPr>
            <w:tcW w:w="953" w:type="dxa"/>
            <w:vAlign w:val="center"/>
          </w:tcPr>
          <w:p w14:paraId="07C2B16C"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60.91</w:t>
            </w:r>
          </w:p>
        </w:tc>
        <w:tc>
          <w:tcPr>
            <w:tcW w:w="953" w:type="dxa"/>
            <w:vAlign w:val="center"/>
          </w:tcPr>
          <w:p w14:paraId="531D260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57.43</w:t>
            </w:r>
          </w:p>
        </w:tc>
        <w:tc>
          <w:tcPr>
            <w:tcW w:w="953" w:type="dxa"/>
            <w:vAlign w:val="center"/>
          </w:tcPr>
          <w:p w14:paraId="20495B79"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56.15</w:t>
            </w:r>
          </w:p>
        </w:tc>
      </w:tr>
      <w:tr w:rsidR="00055087" w:rsidRPr="00D245FD" w14:paraId="4A9E8E26" w14:textId="77777777" w:rsidTr="00D245FD">
        <w:trPr>
          <w:trHeight w:val="20"/>
          <w:jc w:val="center"/>
        </w:trPr>
        <w:tc>
          <w:tcPr>
            <w:tcW w:w="952" w:type="dxa"/>
            <w:shd w:val="clear" w:color="auto" w:fill="auto"/>
            <w:noWrap/>
            <w:vAlign w:val="center"/>
            <w:hideMark/>
          </w:tcPr>
          <w:p w14:paraId="7492EFF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5</w:t>
            </w:r>
          </w:p>
        </w:tc>
        <w:tc>
          <w:tcPr>
            <w:tcW w:w="4586" w:type="dxa"/>
            <w:shd w:val="clear" w:color="auto" w:fill="auto"/>
            <w:noWrap/>
            <w:vAlign w:val="center"/>
            <w:hideMark/>
          </w:tcPr>
          <w:p w14:paraId="440DF5A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Tulsi Syrup 1%</w:t>
            </w:r>
          </w:p>
        </w:tc>
        <w:tc>
          <w:tcPr>
            <w:tcW w:w="953" w:type="dxa"/>
            <w:shd w:val="clear" w:color="auto" w:fill="auto"/>
            <w:noWrap/>
            <w:vAlign w:val="center"/>
            <w:hideMark/>
          </w:tcPr>
          <w:p w14:paraId="669711B7"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0.72</w:t>
            </w:r>
          </w:p>
        </w:tc>
        <w:tc>
          <w:tcPr>
            <w:tcW w:w="953" w:type="dxa"/>
            <w:shd w:val="clear" w:color="auto" w:fill="auto"/>
            <w:noWrap/>
            <w:vAlign w:val="center"/>
            <w:hideMark/>
          </w:tcPr>
          <w:p w14:paraId="4C8F7CD6"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0.60</w:t>
            </w:r>
          </w:p>
        </w:tc>
        <w:tc>
          <w:tcPr>
            <w:tcW w:w="953" w:type="dxa"/>
            <w:shd w:val="clear" w:color="auto" w:fill="auto"/>
            <w:noWrap/>
            <w:vAlign w:val="center"/>
            <w:hideMark/>
          </w:tcPr>
          <w:p w14:paraId="37B4F20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0.60</w:t>
            </w:r>
          </w:p>
        </w:tc>
        <w:tc>
          <w:tcPr>
            <w:tcW w:w="953" w:type="dxa"/>
            <w:shd w:val="clear" w:color="auto" w:fill="auto"/>
            <w:noWrap/>
            <w:vAlign w:val="center"/>
            <w:hideMark/>
          </w:tcPr>
          <w:p w14:paraId="33B62A5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0.59</w:t>
            </w:r>
          </w:p>
        </w:tc>
        <w:tc>
          <w:tcPr>
            <w:tcW w:w="953" w:type="dxa"/>
            <w:vAlign w:val="center"/>
          </w:tcPr>
          <w:p w14:paraId="6E8455F3"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62.14</w:t>
            </w:r>
          </w:p>
        </w:tc>
        <w:tc>
          <w:tcPr>
            <w:tcW w:w="953" w:type="dxa"/>
            <w:vAlign w:val="center"/>
          </w:tcPr>
          <w:p w14:paraId="65E24A81"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64.38</w:t>
            </w:r>
          </w:p>
        </w:tc>
        <w:tc>
          <w:tcPr>
            <w:tcW w:w="953" w:type="dxa"/>
            <w:vAlign w:val="center"/>
          </w:tcPr>
          <w:p w14:paraId="35512130"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60.9</w:t>
            </w:r>
          </w:p>
        </w:tc>
        <w:tc>
          <w:tcPr>
            <w:tcW w:w="953" w:type="dxa"/>
            <w:vAlign w:val="center"/>
          </w:tcPr>
          <w:p w14:paraId="0472FE9D"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59.62</w:t>
            </w:r>
          </w:p>
        </w:tc>
      </w:tr>
      <w:tr w:rsidR="00055087" w:rsidRPr="00D245FD" w14:paraId="19B0CA0D" w14:textId="77777777" w:rsidTr="00D245FD">
        <w:trPr>
          <w:trHeight w:val="20"/>
          <w:jc w:val="center"/>
        </w:trPr>
        <w:tc>
          <w:tcPr>
            <w:tcW w:w="952" w:type="dxa"/>
            <w:shd w:val="clear" w:color="auto" w:fill="auto"/>
            <w:noWrap/>
            <w:vAlign w:val="center"/>
            <w:hideMark/>
          </w:tcPr>
          <w:p w14:paraId="3FC01BBA"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6</w:t>
            </w:r>
          </w:p>
        </w:tc>
        <w:tc>
          <w:tcPr>
            <w:tcW w:w="4586" w:type="dxa"/>
            <w:shd w:val="clear" w:color="auto" w:fill="auto"/>
            <w:noWrap/>
            <w:vAlign w:val="center"/>
            <w:hideMark/>
          </w:tcPr>
          <w:p w14:paraId="47F472D4"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Lemongrass Syrup 0.5%</w:t>
            </w:r>
          </w:p>
        </w:tc>
        <w:tc>
          <w:tcPr>
            <w:tcW w:w="953" w:type="dxa"/>
            <w:shd w:val="clear" w:color="auto" w:fill="auto"/>
            <w:noWrap/>
            <w:vAlign w:val="center"/>
            <w:hideMark/>
          </w:tcPr>
          <w:p w14:paraId="07E61B11"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0.63</w:t>
            </w:r>
          </w:p>
        </w:tc>
        <w:tc>
          <w:tcPr>
            <w:tcW w:w="953" w:type="dxa"/>
            <w:shd w:val="clear" w:color="auto" w:fill="auto"/>
            <w:noWrap/>
            <w:vAlign w:val="center"/>
            <w:hideMark/>
          </w:tcPr>
          <w:p w14:paraId="21A90BC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0.59</w:t>
            </w:r>
          </w:p>
        </w:tc>
        <w:tc>
          <w:tcPr>
            <w:tcW w:w="953" w:type="dxa"/>
            <w:shd w:val="clear" w:color="auto" w:fill="auto"/>
            <w:noWrap/>
            <w:vAlign w:val="center"/>
            <w:hideMark/>
          </w:tcPr>
          <w:p w14:paraId="6D36B340"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0.61</w:t>
            </w:r>
          </w:p>
        </w:tc>
        <w:tc>
          <w:tcPr>
            <w:tcW w:w="953" w:type="dxa"/>
            <w:shd w:val="clear" w:color="auto" w:fill="auto"/>
            <w:noWrap/>
            <w:vAlign w:val="center"/>
            <w:hideMark/>
          </w:tcPr>
          <w:p w14:paraId="6687A126"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0.61</w:t>
            </w:r>
          </w:p>
        </w:tc>
        <w:tc>
          <w:tcPr>
            <w:tcW w:w="953" w:type="dxa"/>
            <w:vAlign w:val="center"/>
          </w:tcPr>
          <w:p w14:paraId="7C3E153A"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54.83</w:t>
            </w:r>
          </w:p>
        </w:tc>
        <w:tc>
          <w:tcPr>
            <w:tcW w:w="953" w:type="dxa"/>
            <w:vAlign w:val="center"/>
          </w:tcPr>
          <w:p w14:paraId="74C15DE2"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57.07</w:t>
            </w:r>
          </w:p>
        </w:tc>
        <w:tc>
          <w:tcPr>
            <w:tcW w:w="953" w:type="dxa"/>
            <w:vAlign w:val="center"/>
          </w:tcPr>
          <w:p w14:paraId="393BA535"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53.59</w:t>
            </w:r>
          </w:p>
        </w:tc>
        <w:tc>
          <w:tcPr>
            <w:tcW w:w="953" w:type="dxa"/>
            <w:vAlign w:val="center"/>
          </w:tcPr>
          <w:p w14:paraId="403DB0B4"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52.31</w:t>
            </w:r>
          </w:p>
        </w:tc>
      </w:tr>
      <w:tr w:rsidR="00055087" w:rsidRPr="00D245FD" w14:paraId="0F65B3F5" w14:textId="77777777" w:rsidTr="00D245FD">
        <w:trPr>
          <w:trHeight w:val="20"/>
          <w:jc w:val="center"/>
        </w:trPr>
        <w:tc>
          <w:tcPr>
            <w:tcW w:w="952" w:type="dxa"/>
            <w:shd w:val="clear" w:color="auto" w:fill="auto"/>
            <w:noWrap/>
            <w:vAlign w:val="center"/>
            <w:hideMark/>
          </w:tcPr>
          <w:p w14:paraId="2E44145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7</w:t>
            </w:r>
          </w:p>
        </w:tc>
        <w:tc>
          <w:tcPr>
            <w:tcW w:w="4586" w:type="dxa"/>
            <w:shd w:val="clear" w:color="auto" w:fill="auto"/>
            <w:noWrap/>
            <w:vAlign w:val="center"/>
            <w:hideMark/>
          </w:tcPr>
          <w:p w14:paraId="04CD0941"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Lemongrass Syrup 1%</w:t>
            </w:r>
          </w:p>
        </w:tc>
        <w:tc>
          <w:tcPr>
            <w:tcW w:w="953" w:type="dxa"/>
            <w:shd w:val="clear" w:color="auto" w:fill="auto"/>
            <w:noWrap/>
            <w:vAlign w:val="center"/>
            <w:hideMark/>
          </w:tcPr>
          <w:p w14:paraId="48E8A634"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0.74</w:t>
            </w:r>
          </w:p>
        </w:tc>
        <w:tc>
          <w:tcPr>
            <w:tcW w:w="953" w:type="dxa"/>
            <w:shd w:val="clear" w:color="auto" w:fill="auto"/>
            <w:noWrap/>
            <w:vAlign w:val="center"/>
            <w:hideMark/>
          </w:tcPr>
          <w:p w14:paraId="203CFD72"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0.61</w:t>
            </w:r>
          </w:p>
        </w:tc>
        <w:tc>
          <w:tcPr>
            <w:tcW w:w="953" w:type="dxa"/>
            <w:shd w:val="clear" w:color="auto" w:fill="auto"/>
            <w:noWrap/>
            <w:vAlign w:val="center"/>
            <w:hideMark/>
          </w:tcPr>
          <w:p w14:paraId="5ED3CF1C"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0.59</w:t>
            </w:r>
          </w:p>
        </w:tc>
        <w:tc>
          <w:tcPr>
            <w:tcW w:w="953" w:type="dxa"/>
            <w:shd w:val="clear" w:color="auto" w:fill="auto"/>
            <w:noWrap/>
            <w:vAlign w:val="center"/>
            <w:hideMark/>
          </w:tcPr>
          <w:p w14:paraId="7EBD570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0.60</w:t>
            </w:r>
          </w:p>
        </w:tc>
        <w:tc>
          <w:tcPr>
            <w:tcW w:w="953" w:type="dxa"/>
            <w:vAlign w:val="center"/>
          </w:tcPr>
          <w:p w14:paraId="40C1DE40"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67.60</w:t>
            </w:r>
          </w:p>
        </w:tc>
        <w:tc>
          <w:tcPr>
            <w:tcW w:w="953" w:type="dxa"/>
            <w:vAlign w:val="center"/>
          </w:tcPr>
          <w:p w14:paraId="68780434"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69.84</w:t>
            </w:r>
          </w:p>
        </w:tc>
        <w:tc>
          <w:tcPr>
            <w:tcW w:w="953" w:type="dxa"/>
            <w:vAlign w:val="center"/>
          </w:tcPr>
          <w:p w14:paraId="5F463F9E"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66.36</w:t>
            </w:r>
          </w:p>
        </w:tc>
        <w:tc>
          <w:tcPr>
            <w:tcW w:w="953" w:type="dxa"/>
            <w:vAlign w:val="center"/>
          </w:tcPr>
          <w:p w14:paraId="25036C7D"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65.08</w:t>
            </w:r>
          </w:p>
        </w:tc>
      </w:tr>
      <w:tr w:rsidR="00055087" w:rsidRPr="00D245FD" w14:paraId="12BCDE8D" w14:textId="77777777" w:rsidTr="00D245FD">
        <w:trPr>
          <w:trHeight w:val="20"/>
          <w:jc w:val="center"/>
        </w:trPr>
        <w:tc>
          <w:tcPr>
            <w:tcW w:w="952" w:type="dxa"/>
            <w:shd w:val="clear" w:color="auto" w:fill="auto"/>
            <w:noWrap/>
            <w:vAlign w:val="center"/>
            <w:hideMark/>
          </w:tcPr>
          <w:p w14:paraId="4BB5687D"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8</w:t>
            </w:r>
          </w:p>
        </w:tc>
        <w:tc>
          <w:tcPr>
            <w:tcW w:w="4586" w:type="dxa"/>
            <w:shd w:val="clear" w:color="auto" w:fill="auto"/>
            <w:noWrap/>
            <w:vAlign w:val="center"/>
            <w:hideMark/>
          </w:tcPr>
          <w:p w14:paraId="09765CE1"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Cinnamon Syrup 1%</w:t>
            </w:r>
          </w:p>
        </w:tc>
        <w:tc>
          <w:tcPr>
            <w:tcW w:w="953" w:type="dxa"/>
            <w:shd w:val="clear" w:color="auto" w:fill="auto"/>
            <w:noWrap/>
            <w:vAlign w:val="center"/>
            <w:hideMark/>
          </w:tcPr>
          <w:p w14:paraId="1CD5D292"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0.70</w:t>
            </w:r>
          </w:p>
        </w:tc>
        <w:tc>
          <w:tcPr>
            <w:tcW w:w="953" w:type="dxa"/>
            <w:shd w:val="clear" w:color="auto" w:fill="auto"/>
            <w:noWrap/>
            <w:vAlign w:val="center"/>
            <w:hideMark/>
          </w:tcPr>
          <w:p w14:paraId="51FBF2A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0.59</w:t>
            </w:r>
          </w:p>
        </w:tc>
        <w:tc>
          <w:tcPr>
            <w:tcW w:w="953" w:type="dxa"/>
            <w:shd w:val="clear" w:color="auto" w:fill="auto"/>
            <w:noWrap/>
            <w:vAlign w:val="center"/>
            <w:hideMark/>
          </w:tcPr>
          <w:p w14:paraId="49997CD6"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0.60</w:t>
            </w:r>
          </w:p>
        </w:tc>
        <w:tc>
          <w:tcPr>
            <w:tcW w:w="953" w:type="dxa"/>
            <w:shd w:val="clear" w:color="auto" w:fill="auto"/>
            <w:noWrap/>
            <w:vAlign w:val="center"/>
            <w:hideMark/>
          </w:tcPr>
          <w:p w14:paraId="2056FB1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0.58</w:t>
            </w:r>
          </w:p>
        </w:tc>
        <w:tc>
          <w:tcPr>
            <w:tcW w:w="953" w:type="dxa"/>
            <w:vAlign w:val="center"/>
          </w:tcPr>
          <w:p w14:paraId="43EBFAB9"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64.46</w:t>
            </w:r>
          </w:p>
        </w:tc>
        <w:tc>
          <w:tcPr>
            <w:tcW w:w="953" w:type="dxa"/>
            <w:vAlign w:val="center"/>
          </w:tcPr>
          <w:p w14:paraId="4EFE62B9"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66.7</w:t>
            </w:r>
          </w:p>
        </w:tc>
        <w:tc>
          <w:tcPr>
            <w:tcW w:w="953" w:type="dxa"/>
            <w:vAlign w:val="center"/>
          </w:tcPr>
          <w:p w14:paraId="101E330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63.22</w:t>
            </w:r>
          </w:p>
        </w:tc>
        <w:tc>
          <w:tcPr>
            <w:tcW w:w="953" w:type="dxa"/>
            <w:vAlign w:val="center"/>
          </w:tcPr>
          <w:p w14:paraId="7198ECAF"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61.94</w:t>
            </w:r>
          </w:p>
        </w:tc>
      </w:tr>
      <w:tr w:rsidR="00055087" w:rsidRPr="00D245FD" w14:paraId="4CF1EEA3" w14:textId="77777777" w:rsidTr="00D245FD">
        <w:trPr>
          <w:trHeight w:val="270"/>
          <w:jc w:val="center"/>
        </w:trPr>
        <w:tc>
          <w:tcPr>
            <w:tcW w:w="952" w:type="dxa"/>
            <w:shd w:val="clear" w:color="auto" w:fill="auto"/>
            <w:noWrap/>
            <w:vAlign w:val="center"/>
            <w:hideMark/>
          </w:tcPr>
          <w:p w14:paraId="72B28D21"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9</w:t>
            </w:r>
          </w:p>
        </w:tc>
        <w:tc>
          <w:tcPr>
            <w:tcW w:w="4586" w:type="dxa"/>
            <w:shd w:val="clear" w:color="auto" w:fill="auto"/>
            <w:noWrap/>
            <w:vAlign w:val="center"/>
            <w:hideMark/>
          </w:tcPr>
          <w:p w14:paraId="46DD16E3"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Mint Syrup 0.5% + Tulsi Syrup 0.5% + Lemongrass Syrup 0.5%</w:t>
            </w:r>
          </w:p>
        </w:tc>
        <w:tc>
          <w:tcPr>
            <w:tcW w:w="953" w:type="dxa"/>
            <w:shd w:val="clear" w:color="auto" w:fill="auto"/>
            <w:noWrap/>
            <w:vAlign w:val="center"/>
            <w:hideMark/>
          </w:tcPr>
          <w:p w14:paraId="2AC3CB86"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0.77</w:t>
            </w:r>
          </w:p>
        </w:tc>
        <w:tc>
          <w:tcPr>
            <w:tcW w:w="953" w:type="dxa"/>
            <w:shd w:val="clear" w:color="auto" w:fill="auto"/>
            <w:noWrap/>
            <w:vAlign w:val="center"/>
            <w:hideMark/>
          </w:tcPr>
          <w:p w14:paraId="34638AF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0.59</w:t>
            </w:r>
          </w:p>
        </w:tc>
        <w:tc>
          <w:tcPr>
            <w:tcW w:w="953" w:type="dxa"/>
            <w:shd w:val="clear" w:color="auto" w:fill="auto"/>
            <w:noWrap/>
            <w:vAlign w:val="center"/>
            <w:hideMark/>
          </w:tcPr>
          <w:p w14:paraId="69D7749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0.59</w:t>
            </w:r>
          </w:p>
        </w:tc>
        <w:tc>
          <w:tcPr>
            <w:tcW w:w="953" w:type="dxa"/>
            <w:shd w:val="clear" w:color="auto" w:fill="auto"/>
            <w:noWrap/>
            <w:vAlign w:val="center"/>
            <w:hideMark/>
          </w:tcPr>
          <w:p w14:paraId="09A14BB5"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0.59</w:t>
            </w:r>
          </w:p>
        </w:tc>
        <w:tc>
          <w:tcPr>
            <w:tcW w:w="953" w:type="dxa"/>
            <w:vAlign w:val="center"/>
          </w:tcPr>
          <w:p w14:paraId="0BE219BA"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69.74</w:t>
            </w:r>
          </w:p>
        </w:tc>
        <w:tc>
          <w:tcPr>
            <w:tcW w:w="953" w:type="dxa"/>
            <w:vAlign w:val="center"/>
          </w:tcPr>
          <w:p w14:paraId="7C01A62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71.98</w:t>
            </w:r>
          </w:p>
        </w:tc>
        <w:tc>
          <w:tcPr>
            <w:tcW w:w="953" w:type="dxa"/>
            <w:vAlign w:val="center"/>
          </w:tcPr>
          <w:p w14:paraId="6650C943"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68.5</w:t>
            </w:r>
          </w:p>
        </w:tc>
        <w:tc>
          <w:tcPr>
            <w:tcW w:w="953" w:type="dxa"/>
            <w:vAlign w:val="center"/>
          </w:tcPr>
          <w:p w14:paraId="4446031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67.22</w:t>
            </w:r>
          </w:p>
        </w:tc>
      </w:tr>
      <w:tr w:rsidR="00055087" w:rsidRPr="00D245FD" w14:paraId="2215C998" w14:textId="77777777" w:rsidTr="00D245FD">
        <w:trPr>
          <w:trHeight w:val="20"/>
          <w:jc w:val="center"/>
        </w:trPr>
        <w:tc>
          <w:tcPr>
            <w:tcW w:w="952" w:type="dxa"/>
            <w:shd w:val="clear" w:color="auto" w:fill="auto"/>
            <w:noWrap/>
            <w:vAlign w:val="center"/>
            <w:hideMark/>
          </w:tcPr>
          <w:p w14:paraId="785CB628" w14:textId="6CF2DC31" w:rsidR="00055087" w:rsidRPr="00D245FD" w:rsidRDefault="00055087" w:rsidP="00D245FD">
            <w:pPr>
              <w:pStyle w:val="NoSpacing"/>
              <w:jc w:val="center"/>
              <w:rPr>
                <w:rFonts w:ascii="Arial" w:hAnsi="Arial" w:cs="Arial"/>
                <w:sz w:val="20"/>
                <w:szCs w:val="20"/>
                <w:lang w:eastAsia="en-IN"/>
              </w:rPr>
            </w:pPr>
          </w:p>
        </w:tc>
        <w:tc>
          <w:tcPr>
            <w:tcW w:w="4586" w:type="dxa"/>
            <w:shd w:val="clear" w:color="auto" w:fill="auto"/>
            <w:noWrap/>
            <w:vAlign w:val="center"/>
            <w:hideMark/>
          </w:tcPr>
          <w:p w14:paraId="17C51FA9" w14:textId="77777777" w:rsidR="00055087" w:rsidRPr="00D245FD" w:rsidRDefault="00055087" w:rsidP="00D245FD">
            <w:pPr>
              <w:pStyle w:val="NoSpacing"/>
              <w:jc w:val="center"/>
              <w:rPr>
                <w:rFonts w:ascii="Arial" w:hAnsi="Arial" w:cs="Arial"/>
                <w:b/>
                <w:sz w:val="20"/>
                <w:szCs w:val="20"/>
                <w:lang w:eastAsia="en-IN"/>
              </w:rPr>
            </w:pPr>
            <w:proofErr w:type="spellStart"/>
            <w:r w:rsidRPr="00D245FD">
              <w:rPr>
                <w:rFonts w:ascii="Arial" w:hAnsi="Arial" w:cs="Arial"/>
                <w:b/>
                <w:sz w:val="20"/>
                <w:szCs w:val="20"/>
                <w:lang w:eastAsia="en-IN"/>
              </w:rPr>
              <w:t>S.Em</w:t>
            </w:r>
            <w:proofErr w:type="spellEnd"/>
            <w:r w:rsidRPr="00D245FD">
              <w:rPr>
                <w:rFonts w:ascii="Arial" w:hAnsi="Arial" w:cs="Arial"/>
                <w:b/>
                <w:sz w:val="20"/>
                <w:szCs w:val="20"/>
                <w:lang w:eastAsia="en-IN"/>
              </w:rPr>
              <w:t>.</w:t>
            </w:r>
          </w:p>
        </w:tc>
        <w:tc>
          <w:tcPr>
            <w:tcW w:w="953" w:type="dxa"/>
            <w:shd w:val="clear" w:color="auto" w:fill="auto"/>
            <w:noWrap/>
            <w:vAlign w:val="center"/>
            <w:hideMark/>
          </w:tcPr>
          <w:p w14:paraId="005C4514"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0.01</w:t>
            </w:r>
          </w:p>
        </w:tc>
        <w:tc>
          <w:tcPr>
            <w:tcW w:w="953" w:type="dxa"/>
            <w:shd w:val="clear" w:color="auto" w:fill="auto"/>
            <w:noWrap/>
            <w:vAlign w:val="center"/>
            <w:hideMark/>
          </w:tcPr>
          <w:p w14:paraId="6ED2C9F5"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0.02</w:t>
            </w:r>
          </w:p>
        </w:tc>
        <w:tc>
          <w:tcPr>
            <w:tcW w:w="953" w:type="dxa"/>
            <w:shd w:val="clear" w:color="auto" w:fill="auto"/>
            <w:noWrap/>
            <w:vAlign w:val="center"/>
            <w:hideMark/>
          </w:tcPr>
          <w:p w14:paraId="279AB6F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0.01</w:t>
            </w:r>
          </w:p>
        </w:tc>
        <w:tc>
          <w:tcPr>
            <w:tcW w:w="953" w:type="dxa"/>
            <w:shd w:val="clear" w:color="auto" w:fill="auto"/>
            <w:noWrap/>
            <w:vAlign w:val="center"/>
            <w:hideMark/>
          </w:tcPr>
          <w:p w14:paraId="7569E670"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0.01</w:t>
            </w:r>
          </w:p>
        </w:tc>
        <w:tc>
          <w:tcPr>
            <w:tcW w:w="953" w:type="dxa"/>
            <w:vAlign w:val="center"/>
          </w:tcPr>
          <w:p w14:paraId="7ABA462D"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0.64</w:t>
            </w:r>
          </w:p>
        </w:tc>
        <w:tc>
          <w:tcPr>
            <w:tcW w:w="953" w:type="dxa"/>
            <w:vAlign w:val="center"/>
          </w:tcPr>
          <w:p w14:paraId="5723375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1.50</w:t>
            </w:r>
          </w:p>
        </w:tc>
        <w:tc>
          <w:tcPr>
            <w:tcW w:w="953" w:type="dxa"/>
            <w:vAlign w:val="center"/>
          </w:tcPr>
          <w:p w14:paraId="7D0EDC58"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0.78</w:t>
            </w:r>
          </w:p>
        </w:tc>
        <w:tc>
          <w:tcPr>
            <w:tcW w:w="953" w:type="dxa"/>
            <w:vAlign w:val="center"/>
          </w:tcPr>
          <w:p w14:paraId="3E2810B5"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0.80</w:t>
            </w:r>
          </w:p>
        </w:tc>
      </w:tr>
      <w:tr w:rsidR="00055087" w:rsidRPr="00D245FD" w14:paraId="7DECBC93" w14:textId="77777777" w:rsidTr="00D245FD">
        <w:trPr>
          <w:trHeight w:val="20"/>
          <w:jc w:val="center"/>
        </w:trPr>
        <w:tc>
          <w:tcPr>
            <w:tcW w:w="952" w:type="dxa"/>
            <w:shd w:val="clear" w:color="auto" w:fill="auto"/>
            <w:noWrap/>
            <w:vAlign w:val="center"/>
            <w:hideMark/>
          </w:tcPr>
          <w:p w14:paraId="38E39DE4" w14:textId="3BF64115" w:rsidR="00055087" w:rsidRPr="00D245FD" w:rsidRDefault="00055087" w:rsidP="00D245FD">
            <w:pPr>
              <w:pStyle w:val="NoSpacing"/>
              <w:jc w:val="center"/>
              <w:rPr>
                <w:rFonts w:ascii="Arial" w:hAnsi="Arial" w:cs="Arial"/>
                <w:sz w:val="20"/>
                <w:szCs w:val="20"/>
                <w:lang w:eastAsia="en-IN"/>
              </w:rPr>
            </w:pPr>
          </w:p>
        </w:tc>
        <w:tc>
          <w:tcPr>
            <w:tcW w:w="4586" w:type="dxa"/>
            <w:shd w:val="clear" w:color="auto" w:fill="auto"/>
            <w:noWrap/>
            <w:vAlign w:val="center"/>
            <w:hideMark/>
          </w:tcPr>
          <w:p w14:paraId="0F2D0D3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CD (5%)</w:t>
            </w:r>
          </w:p>
        </w:tc>
        <w:tc>
          <w:tcPr>
            <w:tcW w:w="953" w:type="dxa"/>
            <w:shd w:val="clear" w:color="auto" w:fill="auto"/>
            <w:noWrap/>
            <w:vAlign w:val="center"/>
            <w:hideMark/>
          </w:tcPr>
          <w:p w14:paraId="4E60EB91"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0.02</w:t>
            </w:r>
          </w:p>
        </w:tc>
        <w:tc>
          <w:tcPr>
            <w:tcW w:w="953" w:type="dxa"/>
            <w:shd w:val="clear" w:color="auto" w:fill="auto"/>
            <w:noWrap/>
            <w:vAlign w:val="center"/>
            <w:hideMark/>
          </w:tcPr>
          <w:p w14:paraId="773A0BCA"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2.74</w:t>
            </w:r>
          </w:p>
        </w:tc>
        <w:tc>
          <w:tcPr>
            <w:tcW w:w="953" w:type="dxa"/>
            <w:shd w:val="clear" w:color="auto" w:fill="auto"/>
            <w:noWrap/>
            <w:vAlign w:val="center"/>
            <w:hideMark/>
          </w:tcPr>
          <w:p w14:paraId="08E336BA"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0.02</w:t>
            </w:r>
          </w:p>
        </w:tc>
        <w:tc>
          <w:tcPr>
            <w:tcW w:w="953" w:type="dxa"/>
            <w:shd w:val="clear" w:color="auto" w:fill="auto"/>
            <w:noWrap/>
            <w:vAlign w:val="center"/>
            <w:hideMark/>
          </w:tcPr>
          <w:p w14:paraId="0FB7383E"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0.02</w:t>
            </w:r>
          </w:p>
        </w:tc>
        <w:tc>
          <w:tcPr>
            <w:tcW w:w="953" w:type="dxa"/>
            <w:vAlign w:val="center"/>
          </w:tcPr>
          <w:p w14:paraId="02F55E9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1.93</w:t>
            </w:r>
          </w:p>
        </w:tc>
        <w:tc>
          <w:tcPr>
            <w:tcW w:w="953" w:type="dxa"/>
            <w:vAlign w:val="center"/>
          </w:tcPr>
          <w:p w14:paraId="1A3BA0CD"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4.48</w:t>
            </w:r>
          </w:p>
        </w:tc>
        <w:tc>
          <w:tcPr>
            <w:tcW w:w="953" w:type="dxa"/>
            <w:vAlign w:val="center"/>
          </w:tcPr>
          <w:p w14:paraId="7C94A44D"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2.34</w:t>
            </w:r>
          </w:p>
        </w:tc>
        <w:tc>
          <w:tcPr>
            <w:tcW w:w="953" w:type="dxa"/>
            <w:vAlign w:val="center"/>
          </w:tcPr>
          <w:p w14:paraId="6D7007EB"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2.41</w:t>
            </w:r>
          </w:p>
        </w:tc>
      </w:tr>
    </w:tbl>
    <w:p w14:paraId="7E0B5D7E" w14:textId="77777777" w:rsidR="00055087" w:rsidRPr="00D245FD" w:rsidRDefault="00055087" w:rsidP="00D245FD">
      <w:pPr>
        <w:rPr>
          <w:rFonts w:ascii="Arial" w:hAnsi="Arial" w:cs="Arial"/>
          <w:b/>
          <w:bCs/>
          <w:sz w:val="20"/>
          <w:szCs w:val="20"/>
        </w:rPr>
      </w:pPr>
    </w:p>
    <w:p w14:paraId="6C459689" w14:textId="77777777" w:rsidR="00055087" w:rsidRPr="00D245FD" w:rsidRDefault="00055087" w:rsidP="00D245FD">
      <w:pPr>
        <w:rPr>
          <w:rFonts w:ascii="Arial" w:hAnsi="Arial" w:cs="Arial"/>
          <w:b/>
          <w:bCs/>
          <w:sz w:val="20"/>
          <w:szCs w:val="20"/>
        </w:rPr>
      </w:pPr>
    </w:p>
    <w:p w14:paraId="0A225812" w14:textId="77777777" w:rsidR="004B69E1" w:rsidRDefault="004B69E1" w:rsidP="004B69E1">
      <w:pPr>
        <w:tabs>
          <w:tab w:val="left" w:pos="7505"/>
        </w:tabs>
        <w:jc w:val="center"/>
        <w:rPr>
          <w:rFonts w:ascii="Arial" w:hAnsi="Arial" w:cs="Arial"/>
          <w:sz w:val="20"/>
          <w:szCs w:val="20"/>
        </w:rPr>
      </w:pPr>
      <w:r>
        <w:rPr>
          <w:rFonts w:ascii="Arial" w:hAnsi="Arial" w:cs="Arial"/>
          <w:noProof/>
          <w:sz w:val="20"/>
          <w:szCs w:val="20"/>
        </w:rPr>
        <w:drawing>
          <wp:inline distT="0" distB="0" distL="0" distR="0" wp14:anchorId="3162297F" wp14:editId="0697408C">
            <wp:extent cx="5992247" cy="2778369"/>
            <wp:effectExtent l="19050" t="19050" r="27940" b="22225"/>
            <wp:docPr id="1103492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986" cy="2796795"/>
                    </a:xfrm>
                    <a:prstGeom prst="rect">
                      <a:avLst/>
                    </a:prstGeom>
                    <a:noFill/>
                    <a:ln>
                      <a:solidFill>
                        <a:schemeClr val="accent1"/>
                      </a:solidFill>
                    </a:ln>
                  </pic:spPr>
                </pic:pic>
              </a:graphicData>
            </a:graphic>
          </wp:inline>
        </w:drawing>
      </w:r>
    </w:p>
    <w:p w14:paraId="77D8A0DF" w14:textId="74A59C24" w:rsidR="004B69E1" w:rsidRPr="0068090D" w:rsidRDefault="00F06605" w:rsidP="0068090D">
      <w:pPr>
        <w:jc w:val="center"/>
        <w:rPr>
          <w:rFonts w:ascii="Arial" w:hAnsi="Arial" w:cs="Arial"/>
          <w:b/>
          <w:sz w:val="20"/>
          <w:szCs w:val="20"/>
        </w:rPr>
        <w:sectPr w:rsidR="004B69E1" w:rsidRPr="0068090D" w:rsidSect="00052A28">
          <w:pgSz w:w="16840" w:h="11910" w:orient="landscape"/>
          <w:pgMar w:top="1440" w:right="1440" w:bottom="1440" w:left="1440" w:header="720" w:footer="720" w:gutter="0"/>
          <w:cols w:space="720"/>
          <w:docGrid w:linePitch="299"/>
        </w:sectPr>
      </w:pPr>
      <w:r>
        <w:rPr>
          <w:rFonts w:ascii="Arial" w:hAnsi="Arial" w:cs="Arial"/>
          <w:b/>
          <w:sz w:val="20"/>
          <w:szCs w:val="20"/>
        </w:rPr>
        <w:t>fig</w:t>
      </w:r>
      <w:r w:rsidR="004B69E1" w:rsidRPr="004B69E1">
        <w:rPr>
          <w:rFonts w:ascii="Arial" w:hAnsi="Arial" w:cs="Arial"/>
          <w:b/>
          <w:sz w:val="20"/>
          <w:szCs w:val="20"/>
        </w:rPr>
        <w:t xml:space="preserve"> 2.</w:t>
      </w:r>
      <w:r w:rsidR="0068090D">
        <w:rPr>
          <w:rFonts w:ascii="Arial" w:hAnsi="Arial" w:cs="Arial"/>
          <w:b/>
          <w:sz w:val="20"/>
          <w:szCs w:val="20"/>
        </w:rPr>
        <w:t xml:space="preserve"> </w:t>
      </w:r>
      <w:r w:rsidR="00FD401F">
        <w:rPr>
          <w:rFonts w:ascii="Arial" w:hAnsi="Arial" w:cs="Arial"/>
          <w:b/>
          <w:sz w:val="20"/>
          <w:szCs w:val="20"/>
        </w:rPr>
        <w:t xml:space="preserve">Graph showing </w:t>
      </w:r>
      <w:r w:rsidR="0068090D" w:rsidRPr="00D245FD">
        <w:rPr>
          <w:rFonts w:ascii="Arial" w:hAnsi="Arial" w:cs="Arial"/>
          <w:b/>
          <w:bCs/>
          <w:sz w:val="20"/>
          <w:szCs w:val="20"/>
        </w:rPr>
        <w:t xml:space="preserve">Studies of different recipes on the titratable acidity (%) and total sugar of </w:t>
      </w:r>
      <w:proofErr w:type="spellStart"/>
      <w:r w:rsidR="0068090D" w:rsidRPr="00D245FD">
        <w:rPr>
          <w:rFonts w:ascii="Arial" w:hAnsi="Arial" w:cs="Arial"/>
          <w:b/>
          <w:bCs/>
          <w:sz w:val="20"/>
          <w:szCs w:val="20"/>
        </w:rPr>
        <w:t>aonla</w:t>
      </w:r>
      <w:proofErr w:type="spellEnd"/>
      <w:r w:rsidR="0068090D" w:rsidRPr="00D245FD">
        <w:rPr>
          <w:rFonts w:ascii="Arial" w:hAnsi="Arial" w:cs="Arial"/>
          <w:b/>
          <w:bCs/>
          <w:sz w:val="20"/>
          <w:szCs w:val="20"/>
        </w:rPr>
        <w:t xml:space="preserve"> candy at various storage intervals</w:t>
      </w:r>
    </w:p>
    <w:p w14:paraId="44AD04B3" w14:textId="2FAF6C40" w:rsidR="00055087" w:rsidRDefault="00055087" w:rsidP="00D245FD">
      <w:pPr>
        <w:jc w:val="center"/>
        <w:rPr>
          <w:rFonts w:ascii="Arial" w:hAnsi="Arial" w:cs="Arial"/>
          <w:b/>
          <w:bCs/>
          <w:sz w:val="20"/>
          <w:szCs w:val="20"/>
        </w:rPr>
      </w:pPr>
      <w:r w:rsidRPr="00D245FD">
        <w:rPr>
          <w:rFonts w:ascii="Arial" w:hAnsi="Arial" w:cs="Arial"/>
          <w:b/>
          <w:bCs/>
          <w:sz w:val="20"/>
          <w:szCs w:val="20"/>
        </w:rPr>
        <w:lastRenderedPageBreak/>
        <w:t>Table 3</w:t>
      </w:r>
      <w:r w:rsidR="00D245FD">
        <w:rPr>
          <w:rFonts w:ascii="Arial" w:hAnsi="Arial" w:cs="Arial"/>
          <w:b/>
          <w:bCs/>
          <w:sz w:val="20"/>
          <w:szCs w:val="20"/>
        </w:rPr>
        <w:t>:</w:t>
      </w:r>
      <w:r w:rsidRPr="00D245FD">
        <w:rPr>
          <w:rFonts w:ascii="Arial" w:hAnsi="Arial" w:cs="Arial"/>
          <w:b/>
          <w:bCs/>
          <w:sz w:val="20"/>
          <w:szCs w:val="20"/>
        </w:rPr>
        <w:t xml:space="preserve"> Studies of different recipes on the reducing sugar (%) and non-reducing sugar of </w:t>
      </w:r>
      <w:proofErr w:type="spellStart"/>
      <w:r w:rsidRPr="00D245FD">
        <w:rPr>
          <w:rFonts w:ascii="Arial" w:hAnsi="Arial" w:cs="Arial"/>
          <w:b/>
          <w:bCs/>
          <w:sz w:val="20"/>
          <w:szCs w:val="20"/>
        </w:rPr>
        <w:t>aonla</w:t>
      </w:r>
      <w:proofErr w:type="spellEnd"/>
      <w:r w:rsidRPr="00D245FD">
        <w:rPr>
          <w:rFonts w:ascii="Arial" w:hAnsi="Arial" w:cs="Arial"/>
          <w:b/>
          <w:bCs/>
          <w:sz w:val="20"/>
          <w:szCs w:val="20"/>
        </w:rPr>
        <w:t xml:space="preserve"> candy at various storage intervals</w:t>
      </w:r>
    </w:p>
    <w:p w14:paraId="3FE32ADD" w14:textId="77777777" w:rsidR="00D245FD" w:rsidRPr="00D245FD" w:rsidRDefault="00D245FD" w:rsidP="00D245FD">
      <w:pPr>
        <w:rPr>
          <w:rFonts w:ascii="Arial" w:hAnsi="Arial" w:cs="Arial"/>
          <w:b/>
          <w:bCs/>
          <w:sz w:val="20"/>
          <w:szCs w:val="20"/>
        </w:rPr>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4586"/>
        <w:gridCol w:w="953"/>
        <w:gridCol w:w="953"/>
        <w:gridCol w:w="953"/>
        <w:gridCol w:w="953"/>
        <w:gridCol w:w="953"/>
        <w:gridCol w:w="953"/>
        <w:gridCol w:w="953"/>
        <w:gridCol w:w="953"/>
      </w:tblGrid>
      <w:tr w:rsidR="00055087" w:rsidRPr="00D245FD" w14:paraId="08A575BA" w14:textId="77777777" w:rsidTr="00D245FD">
        <w:trPr>
          <w:trHeight w:val="20"/>
          <w:jc w:val="center"/>
        </w:trPr>
        <w:tc>
          <w:tcPr>
            <w:tcW w:w="952" w:type="dxa"/>
            <w:vMerge w:val="restart"/>
            <w:shd w:val="clear" w:color="auto" w:fill="auto"/>
            <w:noWrap/>
            <w:vAlign w:val="center"/>
            <w:hideMark/>
          </w:tcPr>
          <w:p w14:paraId="3C9A157A"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T/t</w:t>
            </w:r>
          </w:p>
        </w:tc>
        <w:tc>
          <w:tcPr>
            <w:tcW w:w="4586" w:type="dxa"/>
            <w:vMerge w:val="restart"/>
            <w:shd w:val="clear" w:color="auto" w:fill="auto"/>
            <w:noWrap/>
            <w:vAlign w:val="center"/>
            <w:hideMark/>
          </w:tcPr>
          <w:p w14:paraId="7E36C9F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Treatment details</w:t>
            </w:r>
          </w:p>
        </w:tc>
        <w:tc>
          <w:tcPr>
            <w:tcW w:w="3812" w:type="dxa"/>
            <w:gridSpan w:val="4"/>
            <w:shd w:val="clear" w:color="auto" w:fill="auto"/>
            <w:noWrap/>
            <w:vAlign w:val="center"/>
          </w:tcPr>
          <w:p w14:paraId="16EF61CD"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Reducing sugar (%)</w:t>
            </w:r>
          </w:p>
        </w:tc>
        <w:tc>
          <w:tcPr>
            <w:tcW w:w="3812" w:type="dxa"/>
            <w:gridSpan w:val="4"/>
            <w:vAlign w:val="center"/>
          </w:tcPr>
          <w:p w14:paraId="7887B130"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Non-reducing sugar (%)</w:t>
            </w:r>
          </w:p>
        </w:tc>
      </w:tr>
      <w:tr w:rsidR="00055087" w:rsidRPr="00D245FD" w14:paraId="782D2F09" w14:textId="77777777" w:rsidTr="00D245FD">
        <w:trPr>
          <w:trHeight w:val="20"/>
          <w:jc w:val="center"/>
        </w:trPr>
        <w:tc>
          <w:tcPr>
            <w:tcW w:w="952" w:type="dxa"/>
            <w:vMerge/>
            <w:shd w:val="clear" w:color="auto" w:fill="auto"/>
            <w:noWrap/>
            <w:vAlign w:val="center"/>
          </w:tcPr>
          <w:p w14:paraId="4EA21AA4" w14:textId="77777777" w:rsidR="00055087" w:rsidRPr="00D245FD" w:rsidRDefault="00055087" w:rsidP="00D245FD">
            <w:pPr>
              <w:pStyle w:val="NoSpacing"/>
              <w:jc w:val="center"/>
              <w:rPr>
                <w:rFonts w:ascii="Arial" w:hAnsi="Arial" w:cs="Arial"/>
                <w:b/>
                <w:sz w:val="20"/>
                <w:szCs w:val="20"/>
                <w:lang w:eastAsia="en-IN"/>
              </w:rPr>
            </w:pPr>
          </w:p>
        </w:tc>
        <w:tc>
          <w:tcPr>
            <w:tcW w:w="4586" w:type="dxa"/>
            <w:vMerge/>
            <w:shd w:val="clear" w:color="auto" w:fill="auto"/>
            <w:noWrap/>
            <w:vAlign w:val="center"/>
          </w:tcPr>
          <w:p w14:paraId="3BE4D6A7" w14:textId="77777777" w:rsidR="00055087" w:rsidRPr="00D245FD" w:rsidRDefault="00055087" w:rsidP="00D245FD">
            <w:pPr>
              <w:pStyle w:val="NoSpacing"/>
              <w:jc w:val="center"/>
              <w:rPr>
                <w:rFonts w:ascii="Arial" w:hAnsi="Arial" w:cs="Arial"/>
                <w:b/>
                <w:sz w:val="20"/>
                <w:szCs w:val="20"/>
                <w:lang w:eastAsia="en-IN"/>
              </w:rPr>
            </w:pPr>
          </w:p>
        </w:tc>
        <w:tc>
          <w:tcPr>
            <w:tcW w:w="953" w:type="dxa"/>
            <w:shd w:val="clear" w:color="auto" w:fill="auto"/>
            <w:noWrap/>
            <w:vAlign w:val="center"/>
          </w:tcPr>
          <w:p w14:paraId="550B8CAC"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 DAS</w:t>
            </w:r>
          </w:p>
        </w:tc>
        <w:tc>
          <w:tcPr>
            <w:tcW w:w="953" w:type="dxa"/>
            <w:shd w:val="clear" w:color="auto" w:fill="auto"/>
            <w:noWrap/>
            <w:vAlign w:val="center"/>
          </w:tcPr>
          <w:p w14:paraId="372091AE"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30 DAS</w:t>
            </w:r>
          </w:p>
        </w:tc>
        <w:tc>
          <w:tcPr>
            <w:tcW w:w="953" w:type="dxa"/>
            <w:shd w:val="clear" w:color="auto" w:fill="auto"/>
            <w:noWrap/>
            <w:vAlign w:val="center"/>
          </w:tcPr>
          <w:p w14:paraId="778188F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45 DAS</w:t>
            </w:r>
          </w:p>
        </w:tc>
        <w:tc>
          <w:tcPr>
            <w:tcW w:w="953" w:type="dxa"/>
            <w:shd w:val="clear" w:color="auto" w:fill="auto"/>
            <w:noWrap/>
            <w:vAlign w:val="center"/>
          </w:tcPr>
          <w:p w14:paraId="3F7053E2"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60 DAS</w:t>
            </w:r>
          </w:p>
        </w:tc>
        <w:tc>
          <w:tcPr>
            <w:tcW w:w="953" w:type="dxa"/>
            <w:vAlign w:val="center"/>
          </w:tcPr>
          <w:p w14:paraId="534ECB2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 DAS</w:t>
            </w:r>
          </w:p>
        </w:tc>
        <w:tc>
          <w:tcPr>
            <w:tcW w:w="953" w:type="dxa"/>
            <w:vAlign w:val="center"/>
          </w:tcPr>
          <w:p w14:paraId="10D4B75E"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30 DAS</w:t>
            </w:r>
          </w:p>
        </w:tc>
        <w:tc>
          <w:tcPr>
            <w:tcW w:w="953" w:type="dxa"/>
            <w:vAlign w:val="center"/>
          </w:tcPr>
          <w:p w14:paraId="4B8B51F6"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45 DAS</w:t>
            </w:r>
          </w:p>
        </w:tc>
        <w:tc>
          <w:tcPr>
            <w:tcW w:w="953" w:type="dxa"/>
            <w:vAlign w:val="center"/>
          </w:tcPr>
          <w:p w14:paraId="3AD428C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60 DAS</w:t>
            </w:r>
          </w:p>
        </w:tc>
      </w:tr>
      <w:tr w:rsidR="00055087" w:rsidRPr="00D245FD" w14:paraId="667DA770" w14:textId="77777777" w:rsidTr="00D245FD">
        <w:trPr>
          <w:trHeight w:val="20"/>
          <w:jc w:val="center"/>
        </w:trPr>
        <w:tc>
          <w:tcPr>
            <w:tcW w:w="952" w:type="dxa"/>
            <w:shd w:val="clear" w:color="auto" w:fill="auto"/>
            <w:noWrap/>
            <w:vAlign w:val="center"/>
            <w:hideMark/>
          </w:tcPr>
          <w:p w14:paraId="787256D1"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1</w:t>
            </w:r>
          </w:p>
        </w:tc>
        <w:tc>
          <w:tcPr>
            <w:tcW w:w="4586" w:type="dxa"/>
            <w:shd w:val="clear" w:color="auto" w:fill="auto"/>
            <w:noWrap/>
            <w:vAlign w:val="center"/>
            <w:hideMark/>
          </w:tcPr>
          <w:p w14:paraId="55797527"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Control (FPO)</w:t>
            </w:r>
          </w:p>
        </w:tc>
        <w:tc>
          <w:tcPr>
            <w:tcW w:w="953" w:type="dxa"/>
            <w:shd w:val="clear" w:color="auto" w:fill="auto"/>
            <w:noWrap/>
            <w:vAlign w:val="center"/>
            <w:hideMark/>
          </w:tcPr>
          <w:p w14:paraId="2F90424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25.03</w:t>
            </w:r>
          </w:p>
        </w:tc>
        <w:tc>
          <w:tcPr>
            <w:tcW w:w="953" w:type="dxa"/>
            <w:shd w:val="clear" w:color="auto" w:fill="auto"/>
            <w:noWrap/>
            <w:vAlign w:val="center"/>
            <w:hideMark/>
          </w:tcPr>
          <w:p w14:paraId="4C4C0B04"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26.81</w:t>
            </w:r>
          </w:p>
        </w:tc>
        <w:tc>
          <w:tcPr>
            <w:tcW w:w="953" w:type="dxa"/>
            <w:shd w:val="clear" w:color="auto" w:fill="auto"/>
            <w:noWrap/>
            <w:vAlign w:val="center"/>
            <w:hideMark/>
          </w:tcPr>
          <w:p w14:paraId="1C4F7524"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23.78</w:t>
            </w:r>
          </w:p>
        </w:tc>
        <w:tc>
          <w:tcPr>
            <w:tcW w:w="953" w:type="dxa"/>
            <w:shd w:val="clear" w:color="auto" w:fill="auto"/>
            <w:noWrap/>
            <w:vAlign w:val="center"/>
            <w:hideMark/>
          </w:tcPr>
          <w:p w14:paraId="2F4DB401"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22.54</w:t>
            </w:r>
          </w:p>
        </w:tc>
        <w:tc>
          <w:tcPr>
            <w:tcW w:w="953" w:type="dxa"/>
            <w:vAlign w:val="center"/>
          </w:tcPr>
          <w:p w14:paraId="52FF609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27.13</w:t>
            </w:r>
          </w:p>
        </w:tc>
        <w:tc>
          <w:tcPr>
            <w:tcW w:w="953" w:type="dxa"/>
            <w:vAlign w:val="center"/>
          </w:tcPr>
          <w:p w14:paraId="2A29F6C6"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28.37</w:t>
            </w:r>
          </w:p>
        </w:tc>
        <w:tc>
          <w:tcPr>
            <w:tcW w:w="953" w:type="dxa"/>
            <w:vAlign w:val="center"/>
          </w:tcPr>
          <w:p w14:paraId="26ECC2F4"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26.01</w:t>
            </w:r>
          </w:p>
        </w:tc>
        <w:tc>
          <w:tcPr>
            <w:tcW w:w="953" w:type="dxa"/>
            <w:vAlign w:val="center"/>
          </w:tcPr>
          <w:p w14:paraId="63FFC6E2"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24.97</w:t>
            </w:r>
          </w:p>
        </w:tc>
      </w:tr>
      <w:tr w:rsidR="00055087" w:rsidRPr="00D245FD" w14:paraId="09D6C233" w14:textId="77777777" w:rsidTr="00D245FD">
        <w:trPr>
          <w:trHeight w:val="20"/>
          <w:jc w:val="center"/>
        </w:trPr>
        <w:tc>
          <w:tcPr>
            <w:tcW w:w="952" w:type="dxa"/>
            <w:shd w:val="clear" w:color="auto" w:fill="auto"/>
            <w:noWrap/>
            <w:vAlign w:val="center"/>
            <w:hideMark/>
          </w:tcPr>
          <w:p w14:paraId="7D8D5DA2"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2</w:t>
            </w:r>
          </w:p>
        </w:tc>
        <w:tc>
          <w:tcPr>
            <w:tcW w:w="4586" w:type="dxa"/>
            <w:shd w:val="clear" w:color="auto" w:fill="auto"/>
            <w:noWrap/>
            <w:vAlign w:val="center"/>
            <w:hideMark/>
          </w:tcPr>
          <w:p w14:paraId="334E09E9"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Mint Syrup 0.5%</w:t>
            </w:r>
          </w:p>
        </w:tc>
        <w:tc>
          <w:tcPr>
            <w:tcW w:w="953" w:type="dxa"/>
            <w:shd w:val="clear" w:color="auto" w:fill="auto"/>
            <w:noWrap/>
            <w:vAlign w:val="center"/>
            <w:hideMark/>
          </w:tcPr>
          <w:p w14:paraId="53DF0570"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29.11</w:t>
            </w:r>
          </w:p>
        </w:tc>
        <w:tc>
          <w:tcPr>
            <w:tcW w:w="953" w:type="dxa"/>
            <w:shd w:val="clear" w:color="auto" w:fill="auto"/>
            <w:noWrap/>
            <w:vAlign w:val="center"/>
            <w:hideMark/>
          </w:tcPr>
          <w:p w14:paraId="2DE072B4"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31.41</w:t>
            </w:r>
          </w:p>
        </w:tc>
        <w:tc>
          <w:tcPr>
            <w:tcW w:w="953" w:type="dxa"/>
            <w:shd w:val="clear" w:color="auto" w:fill="auto"/>
            <w:noWrap/>
            <w:vAlign w:val="center"/>
            <w:hideMark/>
          </w:tcPr>
          <w:p w14:paraId="169D3524"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27.86</w:t>
            </w:r>
          </w:p>
        </w:tc>
        <w:tc>
          <w:tcPr>
            <w:tcW w:w="953" w:type="dxa"/>
            <w:shd w:val="clear" w:color="auto" w:fill="auto"/>
            <w:noWrap/>
            <w:vAlign w:val="center"/>
            <w:hideMark/>
          </w:tcPr>
          <w:p w14:paraId="280C6013"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26.62</w:t>
            </w:r>
          </w:p>
        </w:tc>
        <w:tc>
          <w:tcPr>
            <w:tcW w:w="953" w:type="dxa"/>
            <w:vAlign w:val="center"/>
          </w:tcPr>
          <w:p w14:paraId="7DCE8301"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31.04</w:t>
            </w:r>
          </w:p>
        </w:tc>
        <w:tc>
          <w:tcPr>
            <w:tcW w:w="953" w:type="dxa"/>
            <w:vAlign w:val="center"/>
          </w:tcPr>
          <w:p w14:paraId="7684AFDA"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32.28</w:t>
            </w:r>
          </w:p>
        </w:tc>
        <w:tc>
          <w:tcPr>
            <w:tcW w:w="953" w:type="dxa"/>
            <w:vAlign w:val="center"/>
          </w:tcPr>
          <w:p w14:paraId="5B5B2D03"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29.92</w:t>
            </w:r>
          </w:p>
        </w:tc>
        <w:tc>
          <w:tcPr>
            <w:tcW w:w="953" w:type="dxa"/>
            <w:vAlign w:val="center"/>
          </w:tcPr>
          <w:p w14:paraId="53DABECE"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28.88</w:t>
            </w:r>
          </w:p>
        </w:tc>
      </w:tr>
      <w:tr w:rsidR="00055087" w:rsidRPr="00D245FD" w14:paraId="50689B8F" w14:textId="77777777" w:rsidTr="00D245FD">
        <w:trPr>
          <w:trHeight w:val="20"/>
          <w:jc w:val="center"/>
        </w:trPr>
        <w:tc>
          <w:tcPr>
            <w:tcW w:w="952" w:type="dxa"/>
            <w:shd w:val="clear" w:color="auto" w:fill="auto"/>
            <w:noWrap/>
            <w:vAlign w:val="center"/>
            <w:hideMark/>
          </w:tcPr>
          <w:p w14:paraId="0EE4DE72"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3</w:t>
            </w:r>
          </w:p>
        </w:tc>
        <w:tc>
          <w:tcPr>
            <w:tcW w:w="4586" w:type="dxa"/>
            <w:shd w:val="clear" w:color="auto" w:fill="auto"/>
            <w:noWrap/>
            <w:vAlign w:val="center"/>
            <w:hideMark/>
          </w:tcPr>
          <w:p w14:paraId="7D366C90"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Mint Syrup 1%</w:t>
            </w:r>
          </w:p>
        </w:tc>
        <w:tc>
          <w:tcPr>
            <w:tcW w:w="953" w:type="dxa"/>
            <w:shd w:val="clear" w:color="auto" w:fill="auto"/>
            <w:noWrap/>
            <w:vAlign w:val="center"/>
            <w:hideMark/>
          </w:tcPr>
          <w:p w14:paraId="2BEFD683"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26.56</w:t>
            </w:r>
          </w:p>
        </w:tc>
        <w:tc>
          <w:tcPr>
            <w:tcW w:w="953" w:type="dxa"/>
            <w:shd w:val="clear" w:color="auto" w:fill="auto"/>
            <w:noWrap/>
            <w:vAlign w:val="center"/>
            <w:hideMark/>
          </w:tcPr>
          <w:p w14:paraId="2B051F5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27.67</w:t>
            </w:r>
          </w:p>
        </w:tc>
        <w:tc>
          <w:tcPr>
            <w:tcW w:w="953" w:type="dxa"/>
            <w:shd w:val="clear" w:color="auto" w:fill="auto"/>
            <w:noWrap/>
            <w:vAlign w:val="center"/>
            <w:hideMark/>
          </w:tcPr>
          <w:p w14:paraId="7E90AFA2"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25.31</w:t>
            </w:r>
          </w:p>
        </w:tc>
        <w:tc>
          <w:tcPr>
            <w:tcW w:w="953" w:type="dxa"/>
            <w:shd w:val="clear" w:color="auto" w:fill="auto"/>
            <w:noWrap/>
            <w:vAlign w:val="center"/>
            <w:hideMark/>
          </w:tcPr>
          <w:p w14:paraId="0FAEE84B"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24.07</w:t>
            </w:r>
          </w:p>
        </w:tc>
        <w:tc>
          <w:tcPr>
            <w:tcW w:w="953" w:type="dxa"/>
            <w:vAlign w:val="center"/>
          </w:tcPr>
          <w:p w14:paraId="44124443"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28.86</w:t>
            </w:r>
          </w:p>
        </w:tc>
        <w:tc>
          <w:tcPr>
            <w:tcW w:w="953" w:type="dxa"/>
            <w:vAlign w:val="center"/>
          </w:tcPr>
          <w:p w14:paraId="0BD18EF7"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30.1</w:t>
            </w:r>
          </w:p>
        </w:tc>
        <w:tc>
          <w:tcPr>
            <w:tcW w:w="953" w:type="dxa"/>
            <w:vAlign w:val="center"/>
          </w:tcPr>
          <w:p w14:paraId="01665E4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27.74</w:t>
            </w:r>
          </w:p>
        </w:tc>
        <w:tc>
          <w:tcPr>
            <w:tcW w:w="953" w:type="dxa"/>
            <w:vAlign w:val="center"/>
          </w:tcPr>
          <w:p w14:paraId="4F3C1E70"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26.7</w:t>
            </w:r>
          </w:p>
        </w:tc>
      </w:tr>
      <w:tr w:rsidR="00055087" w:rsidRPr="00D245FD" w14:paraId="21948464" w14:textId="77777777" w:rsidTr="00D245FD">
        <w:trPr>
          <w:trHeight w:val="20"/>
          <w:jc w:val="center"/>
        </w:trPr>
        <w:tc>
          <w:tcPr>
            <w:tcW w:w="952" w:type="dxa"/>
            <w:shd w:val="clear" w:color="auto" w:fill="auto"/>
            <w:noWrap/>
            <w:vAlign w:val="center"/>
            <w:hideMark/>
          </w:tcPr>
          <w:p w14:paraId="58249F54"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4</w:t>
            </w:r>
          </w:p>
        </w:tc>
        <w:tc>
          <w:tcPr>
            <w:tcW w:w="4586" w:type="dxa"/>
            <w:shd w:val="clear" w:color="auto" w:fill="auto"/>
            <w:noWrap/>
            <w:vAlign w:val="center"/>
            <w:hideMark/>
          </w:tcPr>
          <w:p w14:paraId="10014651"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Tulsi Syrup 0.5%</w:t>
            </w:r>
          </w:p>
        </w:tc>
        <w:tc>
          <w:tcPr>
            <w:tcW w:w="953" w:type="dxa"/>
            <w:shd w:val="clear" w:color="auto" w:fill="auto"/>
            <w:noWrap/>
            <w:vAlign w:val="center"/>
            <w:hideMark/>
          </w:tcPr>
          <w:p w14:paraId="1BF33B03"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29.74</w:t>
            </w:r>
          </w:p>
        </w:tc>
        <w:tc>
          <w:tcPr>
            <w:tcW w:w="953" w:type="dxa"/>
            <w:shd w:val="clear" w:color="auto" w:fill="auto"/>
            <w:noWrap/>
            <w:vAlign w:val="center"/>
            <w:hideMark/>
          </w:tcPr>
          <w:p w14:paraId="5D2BB4A9"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31.92</w:t>
            </w:r>
          </w:p>
        </w:tc>
        <w:tc>
          <w:tcPr>
            <w:tcW w:w="953" w:type="dxa"/>
            <w:shd w:val="clear" w:color="auto" w:fill="auto"/>
            <w:noWrap/>
            <w:vAlign w:val="center"/>
            <w:hideMark/>
          </w:tcPr>
          <w:p w14:paraId="70BE97AD"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28.49</w:t>
            </w:r>
          </w:p>
        </w:tc>
        <w:tc>
          <w:tcPr>
            <w:tcW w:w="953" w:type="dxa"/>
            <w:shd w:val="clear" w:color="auto" w:fill="auto"/>
            <w:noWrap/>
            <w:vAlign w:val="center"/>
            <w:hideMark/>
          </w:tcPr>
          <w:p w14:paraId="5ACDB158"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27.25</w:t>
            </w:r>
          </w:p>
        </w:tc>
        <w:tc>
          <w:tcPr>
            <w:tcW w:w="953" w:type="dxa"/>
            <w:vAlign w:val="center"/>
          </w:tcPr>
          <w:p w14:paraId="20197395"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32.62</w:t>
            </w:r>
          </w:p>
        </w:tc>
        <w:tc>
          <w:tcPr>
            <w:tcW w:w="953" w:type="dxa"/>
            <w:vAlign w:val="center"/>
          </w:tcPr>
          <w:p w14:paraId="0B73E337"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33.86</w:t>
            </w:r>
          </w:p>
        </w:tc>
        <w:tc>
          <w:tcPr>
            <w:tcW w:w="953" w:type="dxa"/>
            <w:vAlign w:val="center"/>
          </w:tcPr>
          <w:p w14:paraId="77E05E6A"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31.5</w:t>
            </w:r>
          </w:p>
        </w:tc>
        <w:tc>
          <w:tcPr>
            <w:tcW w:w="953" w:type="dxa"/>
            <w:vAlign w:val="center"/>
          </w:tcPr>
          <w:p w14:paraId="7592F381"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30.46</w:t>
            </w:r>
          </w:p>
        </w:tc>
      </w:tr>
      <w:tr w:rsidR="00055087" w:rsidRPr="00D245FD" w14:paraId="67526D6D" w14:textId="77777777" w:rsidTr="00D245FD">
        <w:trPr>
          <w:trHeight w:val="20"/>
          <w:jc w:val="center"/>
        </w:trPr>
        <w:tc>
          <w:tcPr>
            <w:tcW w:w="952" w:type="dxa"/>
            <w:shd w:val="clear" w:color="auto" w:fill="auto"/>
            <w:noWrap/>
            <w:vAlign w:val="center"/>
            <w:hideMark/>
          </w:tcPr>
          <w:p w14:paraId="59A7B2CA"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5</w:t>
            </w:r>
          </w:p>
        </w:tc>
        <w:tc>
          <w:tcPr>
            <w:tcW w:w="4586" w:type="dxa"/>
            <w:shd w:val="clear" w:color="auto" w:fill="auto"/>
            <w:noWrap/>
            <w:vAlign w:val="center"/>
            <w:hideMark/>
          </w:tcPr>
          <w:p w14:paraId="1182CDA5"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Tulsi Syrup 1%</w:t>
            </w:r>
          </w:p>
        </w:tc>
        <w:tc>
          <w:tcPr>
            <w:tcW w:w="953" w:type="dxa"/>
            <w:shd w:val="clear" w:color="auto" w:fill="auto"/>
            <w:noWrap/>
            <w:vAlign w:val="center"/>
            <w:hideMark/>
          </w:tcPr>
          <w:p w14:paraId="6217F9B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31.70</w:t>
            </w:r>
          </w:p>
        </w:tc>
        <w:tc>
          <w:tcPr>
            <w:tcW w:w="953" w:type="dxa"/>
            <w:shd w:val="clear" w:color="auto" w:fill="auto"/>
            <w:noWrap/>
            <w:vAlign w:val="center"/>
            <w:hideMark/>
          </w:tcPr>
          <w:p w14:paraId="4CD5072D"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33.94</w:t>
            </w:r>
          </w:p>
        </w:tc>
        <w:tc>
          <w:tcPr>
            <w:tcW w:w="953" w:type="dxa"/>
            <w:shd w:val="clear" w:color="auto" w:fill="auto"/>
            <w:noWrap/>
            <w:vAlign w:val="center"/>
            <w:hideMark/>
          </w:tcPr>
          <w:p w14:paraId="23812DA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30.45</w:t>
            </w:r>
          </w:p>
        </w:tc>
        <w:tc>
          <w:tcPr>
            <w:tcW w:w="953" w:type="dxa"/>
            <w:shd w:val="clear" w:color="auto" w:fill="auto"/>
            <w:noWrap/>
            <w:vAlign w:val="center"/>
            <w:hideMark/>
          </w:tcPr>
          <w:p w14:paraId="2DC22801"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29.21</w:t>
            </w:r>
          </w:p>
        </w:tc>
        <w:tc>
          <w:tcPr>
            <w:tcW w:w="953" w:type="dxa"/>
            <w:vAlign w:val="center"/>
          </w:tcPr>
          <w:p w14:paraId="0C858642"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33.32</w:t>
            </w:r>
          </w:p>
        </w:tc>
        <w:tc>
          <w:tcPr>
            <w:tcW w:w="953" w:type="dxa"/>
            <w:vAlign w:val="center"/>
          </w:tcPr>
          <w:p w14:paraId="797C47EC"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34.56</w:t>
            </w:r>
          </w:p>
        </w:tc>
        <w:tc>
          <w:tcPr>
            <w:tcW w:w="953" w:type="dxa"/>
            <w:vAlign w:val="center"/>
          </w:tcPr>
          <w:p w14:paraId="2FE0208C"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32.2</w:t>
            </w:r>
          </w:p>
        </w:tc>
        <w:tc>
          <w:tcPr>
            <w:tcW w:w="953" w:type="dxa"/>
            <w:vAlign w:val="center"/>
          </w:tcPr>
          <w:p w14:paraId="444D5F6B"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31.16</w:t>
            </w:r>
          </w:p>
        </w:tc>
      </w:tr>
      <w:tr w:rsidR="00055087" w:rsidRPr="00D245FD" w14:paraId="31D090E7" w14:textId="77777777" w:rsidTr="00D245FD">
        <w:trPr>
          <w:trHeight w:val="20"/>
          <w:jc w:val="center"/>
        </w:trPr>
        <w:tc>
          <w:tcPr>
            <w:tcW w:w="952" w:type="dxa"/>
            <w:shd w:val="clear" w:color="auto" w:fill="auto"/>
            <w:noWrap/>
            <w:vAlign w:val="center"/>
            <w:hideMark/>
          </w:tcPr>
          <w:p w14:paraId="603CDB78"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6</w:t>
            </w:r>
          </w:p>
        </w:tc>
        <w:tc>
          <w:tcPr>
            <w:tcW w:w="4586" w:type="dxa"/>
            <w:shd w:val="clear" w:color="auto" w:fill="auto"/>
            <w:noWrap/>
            <w:vAlign w:val="center"/>
            <w:hideMark/>
          </w:tcPr>
          <w:p w14:paraId="19BC6183"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Lemongrass Syrup 0.5%</w:t>
            </w:r>
          </w:p>
        </w:tc>
        <w:tc>
          <w:tcPr>
            <w:tcW w:w="953" w:type="dxa"/>
            <w:shd w:val="clear" w:color="auto" w:fill="auto"/>
            <w:noWrap/>
            <w:vAlign w:val="center"/>
            <w:hideMark/>
          </w:tcPr>
          <w:p w14:paraId="6AF5AD0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28.03</w:t>
            </w:r>
          </w:p>
        </w:tc>
        <w:tc>
          <w:tcPr>
            <w:tcW w:w="953" w:type="dxa"/>
            <w:shd w:val="clear" w:color="auto" w:fill="auto"/>
            <w:noWrap/>
            <w:vAlign w:val="center"/>
            <w:hideMark/>
          </w:tcPr>
          <w:p w14:paraId="6DFC394A"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30.16</w:t>
            </w:r>
          </w:p>
        </w:tc>
        <w:tc>
          <w:tcPr>
            <w:tcW w:w="953" w:type="dxa"/>
            <w:shd w:val="clear" w:color="auto" w:fill="auto"/>
            <w:noWrap/>
            <w:vAlign w:val="center"/>
            <w:hideMark/>
          </w:tcPr>
          <w:p w14:paraId="002EB204"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26.78</w:t>
            </w:r>
          </w:p>
        </w:tc>
        <w:tc>
          <w:tcPr>
            <w:tcW w:w="953" w:type="dxa"/>
            <w:shd w:val="clear" w:color="auto" w:fill="auto"/>
            <w:noWrap/>
            <w:vAlign w:val="center"/>
            <w:hideMark/>
          </w:tcPr>
          <w:p w14:paraId="1A6FE6B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25.54</w:t>
            </w:r>
          </w:p>
        </w:tc>
        <w:tc>
          <w:tcPr>
            <w:tcW w:w="953" w:type="dxa"/>
            <w:vAlign w:val="center"/>
          </w:tcPr>
          <w:p w14:paraId="51F3F611"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29.66</w:t>
            </w:r>
          </w:p>
        </w:tc>
        <w:tc>
          <w:tcPr>
            <w:tcW w:w="953" w:type="dxa"/>
            <w:vAlign w:val="center"/>
          </w:tcPr>
          <w:p w14:paraId="1733D9BA" w14:textId="77777777" w:rsidR="00055087" w:rsidRPr="00D245FD" w:rsidRDefault="00055087" w:rsidP="00D245FD">
            <w:pPr>
              <w:pStyle w:val="NoSpacing"/>
              <w:jc w:val="center"/>
              <w:rPr>
                <w:rFonts w:ascii="Arial" w:hAnsi="Arial" w:cs="Arial"/>
                <w:sz w:val="20"/>
                <w:szCs w:val="20"/>
              </w:rPr>
            </w:pPr>
          </w:p>
        </w:tc>
        <w:tc>
          <w:tcPr>
            <w:tcW w:w="953" w:type="dxa"/>
            <w:vAlign w:val="center"/>
          </w:tcPr>
          <w:p w14:paraId="3B3481AC"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28.54</w:t>
            </w:r>
          </w:p>
        </w:tc>
        <w:tc>
          <w:tcPr>
            <w:tcW w:w="953" w:type="dxa"/>
            <w:vAlign w:val="center"/>
          </w:tcPr>
          <w:p w14:paraId="685F79CD"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27.5</w:t>
            </w:r>
          </w:p>
        </w:tc>
      </w:tr>
      <w:tr w:rsidR="00055087" w:rsidRPr="00D245FD" w14:paraId="089CFA87" w14:textId="77777777" w:rsidTr="00D245FD">
        <w:trPr>
          <w:trHeight w:val="20"/>
          <w:jc w:val="center"/>
        </w:trPr>
        <w:tc>
          <w:tcPr>
            <w:tcW w:w="952" w:type="dxa"/>
            <w:shd w:val="clear" w:color="auto" w:fill="auto"/>
            <w:noWrap/>
            <w:vAlign w:val="center"/>
            <w:hideMark/>
          </w:tcPr>
          <w:p w14:paraId="2953C92F"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7</w:t>
            </w:r>
          </w:p>
        </w:tc>
        <w:tc>
          <w:tcPr>
            <w:tcW w:w="4586" w:type="dxa"/>
            <w:shd w:val="clear" w:color="auto" w:fill="auto"/>
            <w:noWrap/>
            <w:vAlign w:val="center"/>
            <w:hideMark/>
          </w:tcPr>
          <w:p w14:paraId="0E59CCB2"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Lemongrass Syrup 1%</w:t>
            </w:r>
          </w:p>
        </w:tc>
        <w:tc>
          <w:tcPr>
            <w:tcW w:w="953" w:type="dxa"/>
            <w:shd w:val="clear" w:color="auto" w:fill="auto"/>
            <w:noWrap/>
            <w:vAlign w:val="center"/>
            <w:hideMark/>
          </w:tcPr>
          <w:p w14:paraId="260E7A1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33.63</w:t>
            </w:r>
          </w:p>
        </w:tc>
        <w:tc>
          <w:tcPr>
            <w:tcW w:w="953" w:type="dxa"/>
            <w:shd w:val="clear" w:color="auto" w:fill="auto"/>
            <w:noWrap/>
            <w:vAlign w:val="center"/>
            <w:hideMark/>
          </w:tcPr>
          <w:p w14:paraId="146FA63F"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37.00</w:t>
            </w:r>
          </w:p>
        </w:tc>
        <w:tc>
          <w:tcPr>
            <w:tcW w:w="953" w:type="dxa"/>
            <w:shd w:val="clear" w:color="auto" w:fill="auto"/>
            <w:noWrap/>
            <w:vAlign w:val="center"/>
            <w:hideMark/>
          </w:tcPr>
          <w:p w14:paraId="1A496E18"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32.38</w:t>
            </w:r>
          </w:p>
        </w:tc>
        <w:tc>
          <w:tcPr>
            <w:tcW w:w="953" w:type="dxa"/>
            <w:shd w:val="clear" w:color="auto" w:fill="auto"/>
            <w:noWrap/>
            <w:vAlign w:val="center"/>
            <w:hideMark/>
          </w:tcPr>
          <w:p w14:paraId="0E1152D5"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31.14</w:t>
            </w:r>
          </w:p>
        </w:tc>
        <w:tc>
          <w:tcPr>
            <w:tcW w:w="953" w:type="dxa"/>
            <w:vAlign w:val="center"/>
          </w:tcPr>
          <w:p w14:paraId="49A36D20"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36.84</w:t>
            </w:r>
          </w:p>
        </w:tc>
        <w:tc>
          <w:tcPr>
            <w:tcW w:w="953" w:type="dxa"/>
            <w:vAlign w:val="center"/>
          </w:tcPr>
          <w:p w14:paraId="1D9E43DC"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30.9</w:t>
            </w:r>
          </w:p>
        </w:tc>
        <w:tc>
          <w:tcPr>
            <w:tcW w:w="953" w:type="dxa"/>
            <w:vAlign w:val="center"/>
          </w:tcPr>
          <w:p w14:paraId="5B9E2397"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35.72</w:t>
            </w:r>
          </w:p>
        </w:tc>
        <w:tc>
          <w:tcPr>
            <w:tcW w:w="953" w:type="dxa"/>
            <w:vAlign w:val="center"/>
          </w:tcPr>
          <w:p w14:paraId="5CC83B6F"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34.68</w:t>
            </w:r>
          </w:p>
        </w:tc>
      </w:tr>
      <w:tr w:rsidR="00055087" w:rsidRPr="00D245FD" w14:paraId="318BAC76" w14:textId="77777777" w:rsidTr="00D245FD">
        <w:trPr>
          <w:trHeight w:val="20"/>
          <w:jc w:val="center"/>
        </w:trPr>
        <w:tc>
          <w:tcPr>
            <w:tcW w:w="952" w:type="dxa"/>
            <w:shd w:val="clear" w:color="auto" w:fill="auto"/>
            <w:noWrap/>
            <w:vAlign w:val="center"/>
            <w:hideMark/>
          </w:tcPr>
          <w:p w14:paraId="0943C16C"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8</w:t>
            </w:r>
          </w:p>
        </w:tc>
        <w:tc>
          <w:tcPr>
            <w:tcW w:w="4586" w:type="dxa"/>
            <w:shd w:val="clear" w:color="auto" w:fill="auto"/>
            <w:noWrap/>
            <w:vAlign w:val="center"/>
            <w:hideMark/>
          </w:tcPr>
          <w:p w14:paraId="075FFE71"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Cinnamon Syrup 1%</w:t>
            </w:r>
          </w:p>
        </w:tc>
        <w:tc>
          <w:tcPr>
            <w:tcW w:w="953" w:type="dxa"/>
            <w:shd w:val="clear" w:color="auto" w:fill="auto"/>
            <w:noWrap/>
            <w:vAlign w:val="center"/>
            <w:hideMark/>
          </w:tcPr>
          <w:p w14:paraId="08B0DCF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32.74</w:t>
            </w:r>
          </w:p>
        </w:tc>
        <w:tc>
          <w:tcPr>
            <w:tcW w:w="953" w:type="dxa"/>
            <w:shd w:val="clear" w:color="auto" w:fill="auto"/>
            <w:noWrap/>
            <w:vAlign w:val="center"/>
            <w:hideMark/>
          </w:tcPr>
          <w:p w14:paraId="041AA8A3"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34.18</w:t>
            </w:r>
          </w:p>
        </w:tc>
        <w:tc>
          <w:tcPr>
            <w:tcW w:w="953" w:type="dxa"/>
            <w:shd w:val="clear" w:color="auto" w:fill="auto"/>
            <w:noWrap/>
            <w:vAlign w:val="center"/>
            <w:hideMark/>
          </w:tcPr>
          <w:p w14:paraId="0DC416B6"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31.49</w:t>
            </w:r>
          </w:p>
        </w:tc>
        <w:tc>
          <w:tcPr>
            <w:tcW w:w="953" w:type="dxa"/>
            <w:shd w:val="clear" w:color="auto" w:fill="auto"/>
            <w:noWrap/>
            <w:vAlign w:val="center"/>
            <w:hideMark/>
          </w:tcPr>
          <w:p w14:paraId="36A7FF03"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30.25</w:t>
            </w:r>
          </w:p>
        </w:tc>
        <w:tc>
          <w:tcPr>
            <w:tcW w:w="953" w:type="dxa"/>
            <w:vAlign w:val="center"/>
          </w:tcPr>
          <w:p w14:paraId="65EEE716"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35.13</w:t>
            </w:r>
          </w:p>
        </w:tc>
        <w:tc>
          <w:tcPr>
            <w:tcW w:w="953" w:type="dxa"/>
            <w:vAlign w:val="center"/>
          </w:tcPr>
          <w:p w14:paraId="19241E65"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36.37</w:t>
            </w:r>
          </w:p>
        </w:tc>
        <w:tc>
          <w:tcPr>
            <w:tcW w:w="953" w:type="dxa"/>
            <w:vAlign w:val="center"/>
          </w:tcPr>
          <w:p w14:paraId="19AED5A5"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34.01</w:t>
            </w:r>
          </w:p>
        </w:tc>
        <w:tc>
          <w:tcPr>
            <w:tcW w:w="953" w:type="dxa"/>
            <w:vAlign w:val="center"/>
          </w:tcPr>
          <w:p w14:paraId="6346E352"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32.97</w:t>
            </w:r>
          </w:p>
        </w:tc>
      </w:tr>
      <w:tr w:rsidR="00055087" w:rsidRPr="00D245FD" w14:paraId="49C8397D" w14:textId="77777777" w:rsidTr="00D245FD">
        <w:trPr>
          <w:trHeight w:val="270"/>
          <w:jc w:val="center"/>
        </w:trPr>
        <w:tc>
          <w:tcPr>
            <w:tcW w:w="952" w:type="dxa"/>
            <w:shd w:val="clear" w:color="auto" w:fill="auto"/>
            <w:noWrap/>
            <w:vAlign w:val="center"/>
            <w:hideMark/>
          </w:tcPr>
          <w:p w14:paraId="56640561"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rPr>
              <w:t>T</w:t>
            </w:r>
            <w:r w:rsidRPr="00D245FD">
              <w:rPr>
                <w:rFonts w:ascii="Arial" w:hAnsi="Arial" w:cs="Arial"/>
                <w:b/>
                <w:sz w:val="20"/>
                <w:szCs w:val="20"/>
                <w:vertAlign w:val="subscript"/>
              </w:rPr>
              <w:t>9</w:t>
            </w:r>
          </w:p>
        </w:tc>
        <w:tc>
          <w:tcPr>
            <w:tcW w:w="4586" w:type="dxa"/>
            <w:shd w:val="clear" w:color="auto" w:fill="auto"/>
            <w:noWrap/>
            <w:vAlign w:val="center"/>
            <w:hideMark/>
          </w:tcPr>
          <w:p w14:paraId="562F4443"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Mint Syrup 0.5% + Tulsi Syrup 0.5% + Lemongrass Syrup 0.5%</w:t>
            </w:r>
          </w:p>
        </w:tc>
        <w:tc>
          <w:tcPr>
            <w:tcW w:w="953" w:type="dxa"/>
            <w:shd w:val="clear" w:color="auto" w:fill="auto"/>
            <w:noWrap/>
            <w:vAlign w:val="center"/>
            <w:hideMark/>
          </w:tcPr>
          <w:p w14:paraId="6E5A9900"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35.93</w:t>
            </w:r>
          </w:p>
        </w:tc>
        <w:tc>
          <w:tcPr>
            <w:tcW w:w="953" w:type="dxa"/>
            <w:shd w:val="clear" w:color="auto" w:fill="auto"/>
            <w:noWrap/>
            <w:vAlign w:val="center"/>
            <w:hideMark/>
          </w:tcPr>
          <w:p w14:paraId="24AC8CF6"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lang w:eastAsia="en-IN"/>
              </w:rPr>
              <w:t>36.70</w:t>
            </w:r>
          </w:p>
        </w:tc>
        <w:tc>
          <w:tcPr>
            <w:tcW w:w="953" w:type="dxa"/>
            <w:shd w:val="clear" w:color="auto" w:fill="auto"/>
            <w:noWrap/>
            <w:vAlign w:val="center"/>
            <w:hideMark/>
          </w:tcPr>
          <w:p w14:paraId="0AA88BDE"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34.68</w:t>
            </w:r>
          </w:p>
        </w:tc>
        <w:tc>
          <w:tcPr>
            <w:tcW w:w="953" w:type="dxa"/>
            <w:shd w:val="clear" w:color="auto" w:fill="auto"/>
            <w:noWrap/>
            <w:vAlign w:val="center"/>
            <w:hideMark/>
          </w:tcPr>
          <w:p w14:paraId="7F0A7699" w14:textId="77777777" w:rsidR="00055087" w:rsidRPr="00D245FD" w:rsidRDefault="00055087" w:rsidP="00D245FD">
            <w:pPr>
              <w:pStyle w:val="NoSpacing"/>
              <w:jc w:val="center"/>
              <w:rPr>
                <w:rFonts w:ascii="Arial" w:hAnsi="Arial" w:cs="Arial"/>
                <w:sz w:val="20"/>
                <w:szCs w:val="20"/>
                <w:lang w:eastAsia="en-IN"/>
              </w:rPr>
            </w:pPr>
            <w:r w:rsidRPr="00D245FD">
              <w:rPr>
                <w:rFonts w:ascii="Arial" w:hAnsi="Arial" w:cs="Arial"/>
                <w:sz w:val="20"/>
                <w:szCs w:val="20"/>
              </w:rPr>
              <w:t>33.44</w:t>
            </w:r>
          </w:p>
        </w:tc>
        <w:tc>
          <w:tcPr>
            <w:tcW w:w="953" w:type="dxa"/>
            <w:vAlign w:val="center"/>
          </w:tcPr>
          <w:p w14:paraId="4F74B934"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lang w:eastAsia="en-IN"/>
              </w:rPr>
              <w:t>37.44</w:t>
            </w:r>
          </w:p>
        </w:tc>
        <w:tc>
          <w:tcPr>
            <w:tcW w:w="953" w:type="dxa"/>
            <w:vAlign w:val="center"/>
          </w:tcPr>
          <w:p w14:paraId="4BF1CFD7"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38.68</w:t>
            </w:r>
          </w:p>
        </w:tc>
        <w:tc>
          <w:tcPr>
            <w:tcW w:w="953" w:type="dxa"/>
            <w:vAlign w:val="center"/>
          </w:tcPr>
          <w:p w14:paraId="16BF3DAE"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36.32</w:t>
            </w:r>
          </w:p>
        </w:tc>
        <w:tc>
          <w:tcPr>
            <w:tcW w:w="953" w:type="dxa"/>
            <w:vAlign w:val="center"/>
          </w:tcPr>
          <w:p w14:paraId="41ADF621" w14:textId="77777777" w:rsidR="00055087" w:rsidRPr="00D245FD" w:rsidRDefault="00055087" w:rsidP="00D245FD">
            <w:pPr>
              <w:pStyle w:val="NoSpacing"/>
              <w:jc w:val="center"/>
              <w:rPr>
                <w:rFonts w:ascii="Arial" w:hAnsi="Arial" w:cs="Arial"/>
                <w:sz w:val="20"/>
                <w:szCs w:val="20"/>
              </w:rPr>
            </w:pPr>
            <w:r w:rsidRPr="00D245FD">
              <w:rPr>
                <w:rFonts w:ascii="Arial" w:hAnsi="Arial" w:cs="Arial"/>
                <w:sz w:val="20"/>
                <w:szCs w:val="20"/>
              </w:rPr>
              <w:t>35.28</w:t>
            </w:r>
          </w:p>
        </w:tc>
      </w:tr>
      <w:tr w:rsidR="00055087" w:rsidRPr="00D245FD" w14:paraId="2B41AB4D" w14:textId="77777777" w:rsidTr="00D245FD">
        <w:trPr>
          <w:trHeight w:val="20"/>
          <w:jc w:val="center"/>
        </w:trPr>
        <w:tc>
          <w:tcPr>
            <w:tcW w:w="952" w:type="dxa"/>
            <w:shd w:val="clear" w:color="auto" w:fill="auto"/>
            <w:noWrap/>
            <w:vAlign w:val="center"/>
            <w:hideMark/>
          </w:tcPr>
          <w:p w14:paraId="215240A9" w14:textId="71EF6E42" w:rsidR="00055087" w:rsidRPr="00D245FD" w:rsidRDefault="00055087" w:rsidP="00D245FD">
            <w:pPr>
              <w:pStyle w:val="NoSpacing"/>
              <w:jc w:val="center"/>
              <w:rPr>
                <w:rFonts w:ascii="Arial" w:hAnsi="Arial" w:cs="Arial"/>
                <w:sz w:val="20"/>
                <w:szCs w:val="20"/>
                <w:lang w:eastAsia="en-IN"/>
              </w:rPr>
            </w:pPr>
          </w:p>
        </w:tc>
        <w:tc>
          <w:tcPr>
            <w:tcW w:w="4586" w:type="dxa"/>
            <w:shd w:val="clear" w:color="auto" w:fill="auto"/>
            <w:noWrap/>
            <w:vAlign w:val="center"/>
            <w:hideMark/>
          </w:tcPr>
          <w:p w14:paraId="6B875B79" w14:textId="77777777" w:rsidR="00055087" w:rsidRPr="00D245FD" w:rsidRDefault="00055087" w:rsidP="00D245FD">
            <w:pPr>
              <w:pStyle w:val="NoSpacing"/>
              <w:jc w:val="center"/>
              <w:rPr>
                <w:rFonts w:ascii="Arial" w:hAnsi="Arial" w:cs="Arial"/>
                <w:b/>
                <w:sz w:val="20"/>
                <w:szCs w:val="20"/>
                <w:lang w:eastAsia="en-IN"/>
              </w:rPr>
            </w:pPr>
            <w:proofErr w:type="spellStart"/>
            <w:r w:rsidRPr="00D245FD">
              <w:rPr>
                <w:rFonts w:ascii="Arial" w:hAnsi="Arial" w:cs="Arial"/>
                <w:b/>
                <w:sz w:val="20"/>
                <w:szCs w:val="20"/>
                <w:lang w:eastAsia="en-IN"/>
              </w:rPr>
              <w:t>S.Em</w:t>
            </w:r>
            <w:proofErr w:type="spellEnd"/>
            <w:r w:rsidRPr="00D245FD">
              <w:rPr>
                <w:rFonts w:ascii="Arial" w:hAnsi="Arial" w:cs="Arial"/>
                <w:b/>
                <w:sz w:val="20"/>
                <w:szCs w:val="20"/>
                <w:lang w:eastAsia="en-IN"/>
              </w:rPr>
              <w:t>.</w:t>
            </w:r>
          </w:p>
        </w:tc>
        <w:tc>
          <w:tcPr>
            <w:tcW w:w="953" w:type="dxa"/>
            <w:shd w:val="clear" w:color="auto" w:fill="auto"/>
            <w:noWrap/>
            <w:vAlign w:val="center"/>
            <w:hideMark/>
          </w:tcPr>
          <w:p w14:paraId="42CD271E"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0.28</w:t>
            </w:r>
          </w:p>
        </w:tc>
        <w:tc>
          <w:tcPr>
            <w:tcW w:w="953" w:type="dxa"/>
            <w:shd w:val="clear" w:color="auto" w:fill="auto"/>
            <w:noWrap/>
            <w:vAlign w:val="center"/>
            <w:hideMark/>
          </w:tcPr>
          <w:p w14:paraId="536294F8"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0.90</w:t>
            </w:r>
          </w:p>
        </w:tc>
        <w:tc>
          <w:tcPr>
            <w:tcW w:w="953" w:type="dxa"/>
            <w:shd w:val="clear" w:color="auto" w:fill="auto"/>
            <w:noWrap/>
            <w:vAlign w:val="center"/>
            <w:hideMark/>
          </w:tcPr>
          <w:p w14:paraId="07F9DD9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0.36</w:t>
            </w:r>
          </w:p>
        </w:tc>
        <w:tc>
          <w:tcPr>
            <w:tcW w:w="953" w:type="dxa"/>
            <w:shd w:val="clear" w:color="auto" w:fill="auto"/>
            <w:noWrap/>
            <w:vAlign w:val="center"/>
            <w:hideMark/>
          </w:tcPr>
          <w:p w14:paraId="17B6A820"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0.50</w:t>
            </w:r>
          </w:p>
        </w:tc>
        <w:tc>
          <w:tcPr>
            <w:tcW w:w="953" w:type="dxa"/>
            <w:vAlign w:val="center"/>
          </w:tcPr>
          <w:p w14:paraId="555C84ED"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0.22</w:t>
            </w:r>
          </w:p>
        </w:tc>
        <w:tc>
          <w:tcPr>
            <w:tcW w:w="953" w:type="dxa"/>
            <w:vAlign w:val="center"/>
          </w:tcPr>
          <w:p w14:paraId="596465DE"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0.94</w:t>
            </w:r>
          </w:p>
        </w:tc>
        <w:tc>
          <w:tcPr>
            <w:tcW w:w="953" w:type="dxa"/>
            <w:vAlign w:val="center"/>
          </w:tcPr>
          <w:p w14:paraId="7BA4D375"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0.30</w:t>
            </w:r>
          </w:p>
        </w:tc>
        <w:tc>
          <w:tcPr>
            <w:tcW w:w="953" w:type="dxa"/>
            <w:vAlign w:val="center"/>
          </w:tcPr>
          <w:p w14:paraId="7D511939"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0.21</w:t>
            </w:r>
          </w:p>
        </w:tc>
      </w:tr>
      <w:tr w:rsidR="00055087" w:rsidRPr="00D245FD" w14:paraId="3F68CEC7" w14:textId="77777777" w:rsidTr="00D245FD">
        <w:trPr>
          <w:trHeight w:val="20"/>
          <w:jc w:val="center"/>
        </w:trPr>
        <w:tc>
          <w:tcPr>
            <w:tcW w:w="952" w:type="dxa"/>
            <w:shd w:val="clear" w:color="auto" w:fill="auto"/>
            <w:noWrap/>
            <w:vAlign w:val="center"/>
            <w:hideMark/>
          </w:tcPr>
          <w:p w14:paraId="11556BBD" w14:textId="0965CB46" w:rsidR="00055087" w:rsidRPr="00D245FD" w:rsidRDefault="00055087" w:rsidP="00D245FD">
            <w:pPr>
              <w:pStyle w:val="NoSpacing"/>
              <w:jc w:val="center"/>
              <w:rPr>
                <w:rFonts w:ascii="Arial" w:hAnsi="Arial" w:cs="Arial"/>
                <w:sz w:val="20"/>
                <w:szCs w:val="20"/>
                <w:lang w:eastAsia="en-IN"/>
              </w:rPr>
            </w:pPr>
          </w:p>
        </w:tc>
        <w:tc>
          <w:tcPr>
            <w:tcW w:w="4586" w:type="dxa"/>
            <w:shd w:val="clear" w:color="auto" w:fill="auto"/>
            <w:noWrap/>
            <w:vAlign w:val="center"/>
            <w:hideMark/>
          </w:tcPr>
          <w:p w14:paraId="1512DF12"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CD (5%)</w:t>
            </w:r>
          </w:p>
        </w:tc>
        <w:tc>
          <w:tcPr>
            <w:tcW w:w="953" w:type="dxa"/>
            <w:shd w:val="clear" w:color="auto" w:fill="auto"/>
            <w:noWrap/>
            <w:vAlign w:val="center"/>
            <w:hideMark/>
          </w:tcPr>
          <w:p w14:paraId="10046BDE"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0.84</w:t>
            </w:r>
          </w:p>
        </w:tc>
        <w:tc>
          <w:tcPr>
            <w:tcW w:w="953" w:type="dxa"/>
            <w:shd w:val="clear" w:color="auto" w:fill="auto"/>
            <w:noWrap/>
            <w:vAlign w:val="center"/>
            <w:hideMark/>
          </w:tcPr>
          <w:p w14:paraId="14AACB37"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2.25</w:t>
            </w:r>
          </w:p>
        </w:tc>
        <w:tc>
          <w:tcPr>
            <w:tcW w:w="953" w:type="dxa"/>
            <w:shd w:val="clear" w:color="auto" w:fill="auto"/>
            <w:noWrap/>
            <w:vAlign w:val="center"/>
            <w:hideMark/>
          </w:tcPr>
          <w:p w14:paraId="7742ACDB"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1.08</w:t>
            </w:r>
          </w:p>
        </w:tc>
        <w:tc>
          <w:tcPr>
            <w:tcW w:w="953" w:type="dxa"/>
            <w:shd w:val="clear" w:color="auto" w:fill="auto"/>
            <w:noWrap/>
            <w:vAlign w:val="center"/>
            <w:hideMark/>
          </w:tcPr>
          <w:p w14:paraId="53EE5062"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1.51</w:t>
            </w:r>
          </w:p>
        </w:tc>
        <w:tc>
          <w:tcPr>
            <w:tcW w:w="953" w:type="dxa"/>
            <w:vAlign w:val="center"/>
          </w:tcPr>
          <w:p w14:paraId="788E9F22"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0.67</w:t>
            </w:r>
          </w:p>
        </w:tc>
        <w:tc>
          <w:tcPr>
            <w:tcW w:w="953" w:type="dxa"/>
            <w:vAlign w:val="center"/>
          </w:tcPr>
          <w:p w14:paraId="127BCBE6"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2.84</w:t>
            </w:r>
          </w:p>
        </w:tc>
        <w:tc>
          <w:tcPr>
            <w:tcW w:w="953" w:type="dxa"/>
            <w:vAlign w:val="center"/>
          </w:tcPr>
          <w:p w14:paraId="3249E370"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0.91</w:t>
            </w:r>
          </w:p>
        </w:tc>
        <w:tc>
          <w:tcPr>
            <w:tcW w:w="953" w:type="dxa"/>
            <w:vAlign w:val="center"/>
          </w:tcPr>
          <w:p w14:paraId="57A711F5" w14:textId="77777777" w:rsidR="00055087" w:rsidRPr="00D245FD" w:rsidRDefault="00055087" w:rsidP="00D245FD">
            <w:pPr>
              <w:pStyle w:val="NoSpacing"/>
              <w:jc w:val="center"/>
              <w:rPr>
                <w:rFonts w:ascii="Arial" w:hAnsi="Arial" w:cs="Arial"/>
                <w:b/>
                <w:sz w:val="20"/>
                <w:szCs w:val="20"/>
                <w:lang w:eastAsia="en-IN"/>
              </w:rPr>
            </w:pPr>
            <w:r w:rsidRPr="00D245FD">
              <w:rPr>
                <w:rFonts w:ascii="Arial" w:hAnsi="Arial" w:cs="Arial"/>
                <w:b/>
                <w:sz w:val="20"/>
                <w:szCs w:val="20"/>
                <w:lang w:eastAsia="en-IN"/>
              </w:rPr>
              <w:t>0.64</w:t>
            </w:r>
          </w:p>
        </w:tc>
      </w:tr>
    </w:tbl>
    <w:p w14:paraId="32D17BEA" w14:textId="77777777" w:rsidR="00055087" w:rsidRPr="00D245FD" w:rsidRDefault="00055087" w:rsidP="00D245FD">
      <w:pPr>
        <w:rPr>
          <w:rFonts w:ascii="Arial" w:hAnsi="Arial" w:cs="Arial"/>
          <w:b/>
          <w:bCs/>
          <w:sz w:val="20"/>
          <w:szCs w:val="20"/>
        </w:rPr>
      </w:pPr>
    </w:p>
    <w:p w14:paraId="06378E33" w14:textId="77777777" w:rsidR="004B69E1" w:rsidRDefault="004B69E1" w:rsidP="004B69E1">
      <w:pPr>
        <w:tabs>
          <w:tab w:val="left" w:pos="7505"/>
        </w:tabs>
        <w:jc w:val="center"/>
        <w:rPr>
          <w:rFonts w:ascii="Arial" w:hAnsi="Arial" w:cs="Arial"/>
          <w:sz w:val="20"/>
          <w:szCs w:val="20"/>
        </w:rPr>
      </w:pPr>
      <w:r>
        <w:rPr>
          <w:rFonts w:ascii="Arial" w:hAnsi="Arial" w:cs="Arial"/>
          <w:noProof/>
          <w:sz w:val="20"/>
          <w:szCs w:val="20"/>
        </w:rPr>
        <w:drawing>
          <wp:inline distT="0" distB="0" distL="0" distR="0" wp14:anchorId="4EF279A6" wp14:editId="31E779BF">
            <wp:extent cx="5915025" cy="2722099"/>
            <wp:effectExtent l="19050" t="19050" r="9525" b="21590"/>
            <wp:docPr id="390375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1523" cy="2734293"/>
                    </a:xfrm>
                    <a:prstGeom prst="rect">
                      <a:avLst/>
                    </a:prstGeom>
                    <a:noFill/>
                    <a:ln w="3175">
                      <a:solidFill>
                        <a:schemeClr val="tx1"/>
                      </a:solidFill>
                    </a:ln>
                  </pic:spPr>
                </pic:pic>
              </a:graphicData>
            </a:graphic>
          </wp:inline>
        </w:drawing>
      </w:r>
    </w:p>
    <w:p w14:paraId="3A24DC2C" w14:textId="1A960253" w:rsidR="00977E91" w:rsidRDefault="00977126" w:rsidP="004B69E1">
      <w:pPr>
        <w:spacing w:line="276" w:lineRule="auto"/>
        <w:jc w:val="center"/>
        <w:rPr>
          <w:b/>
        </w:rPr>
      </w:pPr>
      <w:proofErr w:type="gramStart"/>
      <w:r>
        <w:rPr>
          <w:rFonts w:ascii="Arial" w:hAnsi="Arial" w:cs="Arial"/>
          <w:b/>
          <w:sz w:val="20"/>
        </w:rPr>
        <w:t xml:space="preserve">Fig </w:t>
      </w:r>
      <w:r w:rsidR="004B69E1" w:rsidRPr="0068090D">
        <w:rPr>
          <w:rFonts w:ascii="Arial" w:hAnsi="Arial" w:cs="Arial"/>
          <w:b/>
          <w:sz w:val="20"/>
        </w:rPr>
        <w:t xml:space="preserve"> 3</w:t>
      </w:r>
      <w:proofErr w:type="gramEnd"/>
      <w:r w:rsidR="004B69E1" w:rsidRPr="0068090D">
        <w:rPr>
          <w:rFonts w:ascii="Arial" w:hAnsi="Arial" w:cs="Arial"/>
          <w:b/>
          <w:sz w:val="20"/>
        </w:rPr>
        <w:t>.</w:t>
      </w:r>
      <w:r w:rsidR="0068090D" w:rsidRPr="0068090D">
        <w:rPr>
          <w:b/>
          <w:sz w:val="20"/>
        </w:rPr>
        <w:t xml:space="preserve"> </w:t>
      </w:r>
      <w:r w:rsidR="002453EA">
        <w:rPr>
          <w:b/>
          <w:sz w:val="20"/>
        </w:rPr>
        <w:t xml:space="preserve">Graph showing </w:t>
      </w:r>
      <w:r w:rsidR="0068090D" w:rsidRPr="00D245FD">
        <w:rPr>
          <w:rFonts w:ascii="Arial" w:hAnsi="Arial" w:cs="Arial"/>
          <w:b/>
          <w:bCs/>
          <w:sz w:val="20"/>
          <w:szCs w:val="20"/>
        </w:rPr>
        <w:t xml:space="preserve">Studies of different recipes on the reducing sugar (%) and non-reducing sugar of </w:t>
      </w:r>
      <w:proofErr w:type="spellStart"/>
      <w:r w:rsidR="0068090D" w:rsidRPr="00D245FD">
        <w:rPr>
          <w:rFonts w:ascii="Arial" w:hAnsi="Arial" w:cs="Arial"/>
          <w:b/>
          <w:bCs/>
          <w:sz w:val="20"/>
          <w:szCs w:val="20"/>
        </w:rPr>
        <w:t>aonla</w:t>
      </w:r>
      <w:proofErr w:type="spellEnd"/>
      <w:r w:rsidR="0068090D" w:rsidRPr="00D245FD">
        <w:rPr>
          <w:rFonts w:ascii="Arial" w:hAnsi="Arial" w:cs="Arial"/>
          <w:b/>
          <w:bCs/>
          <w:sz w:val="20"/>
          <w:szCs w:val="20"/>
        </w:rPr>
        <w:t xml:space="preserve"> candy at various storage intervals</w:t>
      </w:r>
    </w:p>
    <w:sectPr w:rsidR="00977E91" w:rsidSect="004B69E1">
      <w:headerReference w:type="even" r:id="rId16"/>
      <w:headerReference w:type="default" r:id="rId17"/>
      <w:footerReference w:type="even" r:id="rId18"/>
      <w:footerReference w:type="default" r:id="rId19"/>
      <w:headerReference w:type="first" r:id="rId20"/>
      <w:footerReference w:type="first" r:id="rId21"/>
      <w:pgSz w:w="16840" w:h="1191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0F666" w14:textId="77777777" w:rsidR="0073176F" w:rsidRDefault="0073176F" w:rsidP="00B55ED3">
      <w:r>
        <w:separator/>
      </w:r>
    </w:p>
  </w:endnote>
  <w:endnote w:type="continuationSeparator" w:id="0">
    <w:p w14:paraId="1F8516E9" w14:textId="77777777" w:rsidR="0073176F" w:rsidRDefault="0073176F"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0F5D" w14:textId="77777777" w:rsidR="001E28FF" w:rsidRDefault="001E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6E4D" w14:textId="77777777" w:rsidR="001E28FF" w:rsidRDefault="001E28FF">
    <w:pPr>
      <w:pStyle w:val="Footer"/>
    </w:pPr>
  </w:p>
  <w:p w14:paraId="57414D86" w14:textId="77777777" w:rsidR="001E28FF" w:rsidRDefault="001E2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38DF" w14:textId="77777777" w:rsidR="001E28FF" w:rsidRDefault="001E2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3A2" w14:textId="77777777" w:rsidR="001E28FF" w:rsidRDefault="001E28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1E28FF" w:rsidRDefault="001E28FF">
    <w:pPr>
      <w:pStyle w:val="Footer"/>
    </w:pPr>
  </w:p>
  <w:p w14:paraId="3F617A64" w14:textId="77777777" w:rsidR="001E28FF" w:rsidRDefault="001E28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81AB" w14:textId="77777777" w:rsidR="001E28FF" w:rsidRDefault="001E2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3EE05" w14:textId="77777777" w:rsidR="0073176F" w:rsidRDefault="0073176F" w:rsidP="00B55ED3">
      <w:r>
        <w:separator/>
      </w:r>
    </w:p>
  </w:footnote>
  <w:footnote w:type="continuationSeparator" w:id="0">
    <w:p w14:paraId="56516856" w14:textId="77777777" w:rsidR="0073176F" w:rsidRDefault="0073176F"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3CC9" w14:textId="77777777" w:rsidR="001E28FF" w:rsidRDefault="0073176F">
    <w:pPr>
      <w:pStyle w:val="Header"/>
    </w:pPr>
    <w:r>
      <w:rPr>
        <w:noProof/>
      </w:rPr>
      <w:pict w14:anchorId="6AD1A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72.9pt;height:63.65pt;rotation:315;z-index:-2516500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694F" w14:textId="77777777" w:rsidR="001E28FF" w:rsidRDefault="0073176F">
    <w:pPr>
      <w:pStyle w:val="Header"/>
    </w:pPr>
    <w:r>
      <w:rPr>
        <w:noProof/>
      </w:rPr>
      <w:pict w14:anchorId="0872D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72.9pt;height:63.6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CB1F" w14:textId="77777777" w:rsidR="001E28FF" w:rsidRDefault="0073176F">
    <w:pPr>
      <w:pStyle w:val="Header"/>
    </w:pPr>
    <w:r>
      <w:rPr>
        <w:noProof/>
      </w:rPr>
      <w:pict w14:anchorId="37E01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72.9pt;height:63.6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A1B3" w14:textId="7B149CC3" w:rsidR="001E28FF" w:rsidRDefault="0073176F">
    <w:pPr>
      <w:pStyle w:val="Header"/>
    </w:pPr>
    <w:r>
      <w:rPr>
        <w:noProof/>
      </w:rPr>
      <w:pict w14:anchorId="1F7C3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3651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3887" w14:textId="17367E64" w:rsidR="001E28FF" w:rsidRDefault="0073176F">
    <w:pPr>
      <w:pStyle w:val="Header"/>
    </w:pPr>
    <w:r>
      <w:rPr>
        <w:noProof/>
      </w:rPr>
      <w:pict w14:anchorId="2C356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3651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E124" w14:textId="74DA0CAA" w:rsidR="001E28FF" w:rsidRDefault="0073176F">
    <w:pPr>
      <w:pStyle w:val="Header"/>
    </w:pPr>
    <w:r>
      <w:rPr>
        <w:noProof/>
      </w:rPr>
      <w:pict w14:anchorId="3AF8C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3651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CE539F"/>
    <w:multiLevelType w:val="multilevel"/>
    <w:tmpl w:val="9A8C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513D1"/>
    <w:multiLevelType w:val="multilevel"/>
    <w:tmpl w:val="BEF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E189B"/>
    <w:multiLevelType w:val="hybridMultilevel"/>
    <w:tmpl w:val="521A0D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B03DDA"/>
    <w:multiLevelType w:val="hybridMultilevel"/>
    <w:tmpl w:val="24288A4E"/>
    <w:lvl w:ilvl="0" w:tplc="4016E058">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CB86E6A"/>
    <w:multiLevelType w:val="multilevel"/>
    <w:tmpl w:val="4A0E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5"/>
  </w:num>
  <w:num w:numId="5">
    <w:abstractNumId w:val="3"/>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3E4A"/>
    <w:rsid w:val="00037480"/>
    <w:rsid w:val="00043228"/>
    <w:rsid w:val="0004728B"/>
    <w:rsid w:val="00047995"/>
    <w:rsid w:val="00052A28"/>
    <w:rsid w:val="00055087"/>
    <w:rsid w:val="00057C87"/>
    <w:rsid w:val="000740A1"/>
    <w:rsid w:val="00074697"/>
    <w:rsid w:val="00076CEA"/>
    <w:rsid w:val="0009280C"/>
    <w:rsid w:val="000A1A35"/>
    <w:rsid w:val="000A68E5"/>
    <w:rsid w:val="000A723C"/>
    <w:rsid w:val="000B0046"/>
    <w:rsid w:val="000B6762"/>
    <w:rsid w:val="000C35FB"/>
    <w:rsid w:val="000E2A01"/>
    <w:rsid w:val="000E6047"/>
    <w:rsid w:val="000F07B0"/>
    <w:rsid w:val="000F3D79"/>
    <w:rsid w:val="000F5319"/>
    <w:rsid w:val="00102B61"/>
    <w:rsid w:val="00104C2C"/>
    <w:rsid w:val="00115449"/>
    <w:rsid w:val="00116158"/>
    <w:rsid w:val="001268E6"/>
    <w:rsid w:val="00136923"/>
    <w:rsid w:val="001444F8"/>
    <w:rsid w:val="001619B2"/>
    <w:rsid w:val="0016208D"/>
    <w:rsid w:val="0016360A"/>
    <w:rsid w:val="00164F8F"/>
    <w:rsid w:val="00166303"/>
    <w:rsid w:val="00167823"/>
    <w:rsid w:val="00175D85"/>
    <w:rsid w:val="00181C61"/>
    <w:rsid w:val="00182A8B"/>
    <w:rsid w:val="00185DA6"/>
    <w:rsid w:val="00194234"/>
    <w:rsid w:val="00195A26"/>
    <w:rsid w:val="00196F19"/>
    <w:rsid w:val="001978BC"/>
    <w:rsid w:val="001A1355"/>
    <w:rsid w:val="001A3B7C"/>
    <w:rsid w:val="001A653F"/>
    <w:rsid w:val="001A7D09"/>
    <w:rsid w:val="001B30D7"/>
    <w:rsid w:val="001B6941"/>
    <w:rsid w:val="001C0508"/>
    <w:rsid w:val="001C454E"/>
    <w:rsid w:val="001D34BE"/>
    <w:rsid w:val="001E0FB2"/>
    <w:rsid w:val="001E28FF"/>
    <w:rsid w:val="001E3481"/>
    <w:rsid w:val="001E3B87"/>
    <w:rsid w:val="001E59D5"/>
    <w:rsid w:val="001E76A1"/>
    <w:rsid w:val="001F3A89"/>
    <w:rsid w:val="001F4987"/>
    <w:rsid w:val="001F5D09"/>
    <w:rsid w:val="002068A7"/>
    <w:rsid w:val="00207F31"/>
    <w:rsid w:val="002168F6"/>
    <w:rsid w:val="00217CDB"/>
    <w:rsid w:val="00221149"/>
    <w:rsid w:val="0022162F"/>
    <w:rsid w:val="00226E33"/>
    <w:rsid w:val="00227251"/>
    <w:rsid w:val="00230D36"/>
    <w:rsid w:val="00232699"/>
    <w:rsid w:val="00236368"/>
    <w:rsid w:val="00236DB2"/>
    <w:rsid w:val="0024166E"/>
    <w:rsid w:val="00243116"/>
    <w:rsid w:val="00243516"/>
    <w:rsid w:val="002436F9"/>
    <w:rsid w:val="002453EA"/>
    <w:rsid w:val="00245880"/>
    <w:rsid w:val="002478CD"/>
    <w:rsid w:val="00250F1E"/>
    <w:rsid w:val="002572DE"/>
    <w:rsid w:val="002655E5"/>
    <w:rsid w:val="00271ADE"/>
    <w:rsid w:val="00273DBD"/>
    <w:rsid w:val="00275D8C"/>
    <w:rsid w:val="00277369"/>
    <w:rsid w:val="00284007"/>
    <w:rsid w:val="0028547D"/>
    <w:rsid w:val="00285871"/>
    <w:rsid w:val="002866CE"/>
    <w:rsid w:val="00286BA6"/>
    <w:rsid w:val="002A08DC"/>
    <w:rsid w:val="002A603C"/>
    <w:rsid w:val="002B0101"/>
    <w:rsid w:val="002B0FF3"/>
    <w:rsid w:val="002B4AB9"/>
    <w:rsid w:val="002B7547"/>
    <w:rsid w:val="002C216C"/>
    <w:rsid w:val="002C59CD"/>
    <w:rsid w:val="002E1BD6"/>
    <w:rsid w:val="002E757A"/>
    <w:rsid w:val="002F6B69"/>
    <w:rsid w:val="0030008B"/>
    <w:rsid w:val="003018B7"/>
    <w:rsid w:val="003062F1"/>
    <w:rsid w:val="003063BA"/>
    <w:rsid w:val="00307486"/>
    <w:rsid w:val="00314C72"/>
    <w:rsid w:val="003158CF"/>
    <w:rsid w:val="0032044C"/>
    <w:rsid w:val="00322693"/>
    <w:rsid w:val="00322BCA"/>
    <w:rsid w:val="00323A06"/>
    <w:rsid w:val="00327052"/>
    <w:rsid w:val="00330344"/>
    <w:rsid w:val="003321B8"/>
    <w:rsid w:val="00337364"/>
    <w:rsid w:val="00342F71"/>
    <w:rsid w:val="003448B1"/>
    <w:rsid w:val="00344F86"/>
    <w:rsid w:val="003700E3"/>
    <w:rsid w:val="0037313D"/>
    <w:rsid w:val="00374CFB"/>
    <w:rsid w:val="003868BB"/>
    <w:rsid w:val="0039424C"/>
    <w:rsid w:val="003A6066"/>
    <w:rsid w:val="003A65D5"/>
    <w:rsid w:val="003A7CED"/>
    <w:rsid w:val="003B2756"/>
    <w:rsid w:val="003B45FC"/>
    <w:rsid w:val="003C14C3"/>
    <w:rsid w:val="003D03C1"/>
    <w:rsid w:val="003D16BD"/>
    <w:rsid w:val="003E2F88"/>
    <w:rsid w:val="003E72B8"/>
    <w:rsid w:val="004013A7"/>
    <w:rsid w:val="00401BC4"/>
    <w:rsid w:val="00401EC4"/>
    <w:rsid w:val="00403CE6"/>
    <w:rsid w:val="004042BF"/>
    <w:rsid w:val="00404E36"/>
    <w:rsid w:val="00407A8A"/>
    <w:rsid w:val="00417E12"/>
    <w:rsid w:val="004202BE"/>
    <w:rsid w:val="004349F1"/>
    <w:rsid w:val="0043637F"/>
    <w:rsid w:val="004365C6"/>
    <w:rsid w:val="004543C3"/>
    <w:rsid w:val="0047244D"/>
    <w:rsid w:val="0048036B"/>
    <w:rsid w:val="004861FC"/>
    <w:rsid w:val="00492614"/>
    <w:rsid w:val="00497A27"/>
    <w:rsid w:val="004A40BF"/>
    <w:rsid w:val="004B1443"/>
    <w:rsid w:val="004B4DCB"/>
    <w:rsid w:val="004B5F38"/>
    <w:rsid w:val="004B69E1"/>
    <w:rsid w:val="004C1717"/>
    <w:rsid w:val="004C6BA1"/>
    <w:rsid w:val="004E74DE"/>
    <w:rsid w:val="004F3B94"/>
    <w:rsid w:val="004F61B0"/>
    <w:rsid w:val="004F7B06"/>
    <w:rsid w:val="00503F03"/>
    <w:rsid w:val="00504A1B"/>
    <w:rsid w:val="00505E03"/>
    <w:rsid w:val="005129AA"/>
    <w:rsid w:val="00513F38"/>
    <w:rsid w:val="005245F1"/>
    <w:rsid w:val="005277F9"/>
    <w:rsid w:val="0054430C"/>
    <w:rsid w:val="0054545A"/>
    <w:rsid w:val="00546EE3"/>
    <w:rsid w:val="00554091"/>
    <w:rsid w:val="00555A4B"/>
    <w:rsid w:val="005603FE"/>
    <w:rsid w:val="00560C5C"/>
    <w:rsid w:val="00561D84"/>
    <w:rsid w:val="00575F06"/>
    <w:rsid w:val="005814DF"/>
    <w:rsid w:val="00592045"/>
    <w:rsid w:val="005925F3"/>
    <w:rsid w:val="0059421C"/>
    <w:rsid w:val="005A29C3"/>
    <w:rsid w:val="005A3386"/>
    <w:rsid w:val="005A5A3D"/>
    <w:rsid w:val="005B0170"/>
    <w:rsid w:val="005B24DC"/>
    <w:rsid w:val="005B393F"/>
    <w:rsid w:val="005B3DAB"/>
    <w:rsid w:val="005B4D05"/>
    <w:rsid w:val="005B5DB8"/>
    <w:rsid w:val="005B7BFC"/>
    <w:rsid w:val="005C3024"/>
    <w:rsid w:val="005C3BD1"/>
    <w:rsid w:val="005D2D15"/>
    <w:rsid w:val="005D74CB"/>
    <w:rsid w:val="005E06C8"/>
    <w:rsid w:val="005E101D"/>
    <w:rsid w:val="005F7A13"/>
    <w:rsid w:val="00600384"/>
    <w:rsid w:val="00600E92"/>
    <w:rsid w:val="00605518"/>
    <w:rsid w:val="00613A12"/>
    <w:rsid w:val="00620886"/>
    <w:rsid w:val="006226D9"/>
    <w:rsid w:val="0062366A"/>
    <w:rsid w:val="00625430"/>
    <w:rsid w:val="006478C4"/>
    <w:rsid w:val="00657342"/>
    <w:rsid w:val="00675C6D"/>
    <w:rsid w:val="006774DE"/>
    <w:rsid w:val="0068090D"/>
    <w:rsid w:val="00680B1C"/>
    <w:rsid w:val="006816AE"/>
    <w:rsid w:val="00682A32"/>
    <w:rsid w:val="00687ED0"/>
    <w:rsid w:val="00696BFA"/>
    <w:rsid w:val="00697A3E"/>
    <w:rsid w:val="006A59F0"/>
    <w:rsid w:val="006C06E6"/>
    <w:rsid w:val="006C7FFB"/>
    <w:rsid w:val="006D7D59"/>
    <w:rsid w:val="006E1F6C"/>
    <w:rsid w:val="006E2DAA"/>
    <w:rsid w:val="006F4D97"/>
    <w:rsid w:val="006F67FA"/>
    <w:rsid w:val="007015CC"/>
    <w:rsid w:val="007065A7"/>
    <w:rsid w:val="00712440"/>
    <w:rsid w:val="00715CFB"/>
    <w:rsid w:val="0072239F"/>
    <w:rsid w:val="007228E5"/>
    <w:rsid w:val="007270D2"/>
    <w:rsid w:val="0073176F"/>
    <w:rsid w:val="00746F20"/>
    <w:rsid w:val="0075154E"/>
    <w:rsid w:val="007532FB"/>
    <w:rsid w:val="007636B0"/>
    <w:rsid w:val="0077064F"/>
    <w:rsid w:val="0077203C"/>
    <w:rsid w:val="00773B34"/>
    <w:rsid w:val="00782B5F"/>
    <w:rsid w:val="007A24C9"/>
    <w:rsid w:val="007A54F6"/>
    <w:rsid w:val="007A63F6"/>
    <w:rsid w:val="007A6A32"/>
    <w:rsid w:val="007B353E"/>
    <w:rsid w:val="007C33DE"/>
    <w:rsid w:val="007C5371"/>
    <w:rsid w:val="007D3E90"/>
    <w:rsid w:val="007E015B"/>
    <w:rsid w:val="007E516A"/>
    <w:rsid w:val="007E534A"/>
    <w:rsid w:val="007E6E58"/>
    <w:rsid w:val="007F0C20"/>
    <w:rsid w:val="007F3081"/>
    <w:rsid w:val="00802C20"/>
    <w:rsid w:val="00811A02"/>
    <w:rsid w:val="00812945"/>
    <w:rsid w:val="00822A98"/>
    <w:rsid w:val="00835169"/>
    <w:rsid w:val="00835CA4"/>
    <w:rsid w:val="00836D72"/>
    <w:rsid w:val="00840B5A"/>
    <w:rsid w:val="00844D9B"/>
    <w:rsid w:val="00846138"/>
    <w:rsid w:val="0085478F"/>
    <w:rsid w:val="00862D55"/>
    <w:rsid w:val="00872A79"/>
    <w:rsid w:val="008755A7"/>
    <w:rsid w:val="00877AC2"/>
    <w:rsid w:val="008977B1"/>
    <w:rsid w:val="008A20F5"/>
    <w:rsid w:val="008A2F2B"/>
    <w:rsid w:val="008B1B88"/>
    <w:rsid w:val="008C4DF1"/>
    <w:rsid w:val="008C63C3"/>
    <w:rsid w:val="008D0538"/>
    <w:rsid w:val="008D3854"/>
    <w:rsid w:val="008D3B10"/>
    <w:rsid w:val="008E1882"/>
    <w:rsid w:val="008E1E68"/>
    <w:rsid w:val="008E2EF8"/>
    <w:rsid w:val="008F1B42"/>
    <w:rsid w:val="008F267B"/>
    <w:rsid w:val="008F7DE1"/>
    <w:rsid w:val="00901323"/>
    <w:rsid w:val="009063B0"/>
    <w:rsid w:val="00906ADD"/>
    <w:rsid w:val="00906B55"/>
    <w:rsid w:val="0092470F"/>
    <w:rsid w:val="009262F9"/>
    <w:rsid w:val="00941F3E"/>
    <w:rsid w:val="009439CE"/>
    <w:rsid w:val="009509B5"/>
    <w:rsid w:val="0095230D"/>
    <w:rsid w:val="0095399E"/>
    <w:rsid w:val="009606CF"/>
    <w:rsid w:val="00964019"/>
    <w:rsid w:val="00965565"/>
    <w:rsid w:val="009708CA"/>
    <w:rsid w:val="00971EBC"/>
    <w:rsid w:val="00975744"/>
    <w:rsid w:val="009765C4"/>
    <w:rsid w:val="00976FB5"/>
    <w:rsid w:val="00977126"/>
    <w:rsid w:val="0097723C"/>
    <w:rsid w:val="00977E91"/>
    <w:rsid w:val="0098727B"/>
    <w:rsid w:val="0099363F"/>
    <w:rsid w:val="009963AD"/>
    <w:rsid w:val="009A7090"/>
    <w:rsid w:val="009B1EAE"/>
    <w:rsid w:val="009B5235"/>
    <w:rsid w:val="009B6C6F"/>
    <w:rsid w:val="009B712A"/>
    <w:rsid w:val="009C0C31"/>
    <w:rsid w:val="009C2163"/>
    <w:rsid w:val="009C2640"/>
    <w:rsid w:val="009D0B6C"/>
    <w:rsid w:val="009D7B37"/>
    <w:rsid w:val="009E3C3C"/>
    <w:rsid w:val="009E6F29"/>
    <w:rsid w:val="00A31D5C"/>
    <w:rsid w:val="00A32088"/>
    <w:rsid w:val="00A339B8"/>
    <w:rsid w:val="00A52439"/>
    <w:rsid w:val="00A52CE0"/>
    <w:rsid w:val="00A53A56"/>
    <w:rsid w:val="00A55DED"/>
    <w:rsid w:val="00A861D3"/>
    <w:rsid w:val="00A8637A"/>
    <w:rsid w:val="00A97656"/>
    <w:rsid w:val="00A97EFC"/>
    <w:rsid w:val="00AB288D"/>
    <w:rsid w:val="00AB3155"/>
    <w:rsid w:val="00AB3799"/>
    <w:rsid w:val="00AC542B"/>
    <w:rsid w:val="00AD12BE"/>
    <w:rsid w:val="00AE639F"/>
    <w:rsid w:val="00AF569A"/>
    <w:rsid w:val="00AF6151"/>
    <w:rsid w:val="00AF6279"/>
    <w:rsid w:val="00AF7016"/>
    <w:rsid w:val="00B02CED"/>
    <w:rsid w:val="00B04580"/>
    <w:rsid w:val="00B15558"/>
    <w:rsid w:val="00B17FAC"/>
    <w:rsid w:val="00B2646E"/>
    <w:rsid w:val="00B31032"/>
    <w:rsid w:val="00B34F4A"/>
    <w:rsid w:val="00B41578"/>
    <w:rsid w:val="00B41C30"/>
    <w:rsid w:val="00B426D8"/>
    <w:rsid w:val="00B52DB8"/>
    <w:rsid w:val="00B55A1F"/>
    <w:rsid w:val="00B55ED3"/>
    <w:rsid w:val="00B574CE"/>
    <w:rsid w:val="00B57B0D"/>
    <w:rsid w:val="00B62BEB"/>
    <w:rsid w:val="00B665A4"/>
    <w:rsid w:val="00B742BC"/>
    <w:rsid w:val="00B80843"/>
    <w:rsid w:val="00B82AAF"/>
    <w:rsid w:val="00B87602"/>
    <w:rsid w:val="00B96140"/>
    <w:rsid w:val="00B978FE"/>
    <w:rsid w:val="00BA2DC1"/>
    <w:rsid w:val="00BA5C06"/>
    <w:rsid w:val="00BB0D37"/>
    <w:rsid w:val="00BB1224"/>
    <w:rsid w:val="00BB13FC"/>
    <w:rsid w:val="00BD7997"/>
    <w:rsid w:val="00BE7F64"/>
    <w:rsid w:val="00BF0F3F"/>
    <w:rsid w:val="00BF0F83"/>
    <w:rsid w:val="00BF1F36"/>
    <w:rsid w:val="00C02933"/>
    <w:rsid w:val="00C03AA2"/>
    <w:rsid w:val="00C05B82"/>
    <w:rsid w:val="00C05FE2"/>
    <w:rsid w:val="00C06CE0"/>
    <w:rsid w:val="00C07D4E"/>
    <w:rsid w:val="00C14805"/>
    <w:rsid w:val="00C22431"/>
    <w:rsid w:val="00C26229"/>
    <w:rsid w:val="00C33298"/>
    <w:rsid w:val="00C376B2"/>
    <w:rsid w:val="00C44C21"/>
    <w:rsid w:val="00C468F0"/>
    <w:rsid w:val="00C471C5"/>
    <w:rsid w:val="00C54993"/>
    <w:rsid w:val="00C57142"/>
    <w:rsid w:val="00C6002E"/>
    <w:rsid w:val="00C62D1A"/>
    <w:rsid w:val="00C64553"/>
    <w:rsid w:val="00C6569C"/>
    <w:rsid w:val="00C71D7D"/>
    <w:rsid w:val="00C75412"/>
    <w:rsid w:val="00C8228D"/>
    <w:rsid w:val="00C84C47"/>
    <w:rsid w:val="00C8632E"/>
    <w:rsid w:val="00C901F9"/>
    <w:rsid w:val="00C96D34"/>
    <w:rsid w:val="00CA2D42"/>
    <w:rsid w:val="00CA7BC7"/>
    <w:rsid w:val="00CA7F7C"/>
    <w:rsid w:val="00CB05DD"/>
    <w:rsid w:val="00CC0DF7"/>
    <w:rsid w:val="00CC5B1C"/>
    <w:rsid w:val="00CD2DF0"/>
    <w:rsid w:val="00CD305D"/>
    <w:rsid w:val="00CD5FC6"/>
    <w:rsid w:val="00CE2591"/>
    <w:rsid w:val="00CE4047"/>
    <w:rsid w:val="00CE7A63"/>
    <w:rsid w:val="00CF021F"/>
    <w:rsid w:val="00D0097A"/>
    <w:rsid w:val="00D035C6"/>
    <w:rsid w:val="00D05D1E"/>
    <w:rsid w:val="00D21F4B"/>
    <w:rsid w:val="00D243CC"/>
    <w:rsid w:val="00D245FD"/>
    <w:rsid w:val="00D24B32"/>
    <w:rsid w:val="00D25AEC"/>
    <w:rsid w:val="00D25B11"/>
    <w:rsid w:val="00D300B3"/>
    <w:rsid w:val="00D5216E"/>
    <w:rsid w:val="00D54C1F"/>
    <w:rsid w:val="00D5547A"/>
    <w:rsid w:val="00D569A0"/>
    <w:rsid w:val="00D700D6"/>
    <w:rsid w:val="00D77A79"/>
    <w:rsid w:val="00D8046D"/>
    <w:rsid w:val="00D80951"/>
    <w:rsid w:val="00D841D6"/>
    <w:rsid w:val="00D868FE"/>
    <w:rsid w:val="00D90EF6"/>
    <w:rsid w:val="00D91BA8"/>
    <w:rsid w:val="00D96239"/>
    <w:rsid w:val="00DA3ADE"/>
    <w:rsid w:val="00DA7301"/>
    <w:rsid w:val="00DB08D1"/>
    <w:rsid w:val="00DB19EF"/>
    <w:rsid w:val="00DC09AF"/>
    <w:rsid w:val="00DC2DBE"/>
    <w:rsid w:val="00DC4347"/>
    <w:rsid w:val="00DD0107"/>
    <w:rsid w:val="00DD5F5A"/>
    <w:rsid w:val="00DD7708"/>
    <w:rsid w:val="00DE076F"/>
    <w:rsid w:val="00DE0B5C"/>
    <w:rsid w:val="00E00513"/>
    <w:rsid w:val="00E0253A"/>
    <w:rsid w:val="00E04BB3"/>
    <w:rsid w:val="00E23EE6"/>
    <w:rsid w:val="00E25A96"/>
    <w:rsid w:val="00E40AD3"/>
    <w:rsid w:val="00E42F88"/>
    <w:rsid w:val="00E44558"/>
    <w:rsid w:val="00E448EA"/>
    <w:rsid w:val="00E4552D"/>
    <w:rsid w:val="00E55462"/>
    <w:rsid w:val="00E64B47"/>
    <w:rsid w:val="00E70EF1"/>
    <w:rsid w:val="00E745D8"/>
    <w:rsid w:val="00E87E59"/>
    <w:rsid w:val="00E92AC1"/>
    <w:rsid w:val="00E9675A"/>
    <w:rsid w:val="00EA64AF"/>
    <w:rsid w:val="00EB5222"/>
    <w:rsid w:val="00EC3BFD"/>
    <w:rsid w:val="00EC513B"/>
    <w:rsid w:val="00EC51C4"/>
    <w:rsid w:val="00EF258B"/>
    <w:rsid w:val="00EF2AAC"/>
    <w:rsid w:val="00EF57E8"/>
    <w:rsid w:val="00EF5A97"/>
    <w:rsid w:val="00EF7607"/>
    <w:rsid w:val="00F06605"/>
    <w:rsid w:val="00F071D2"/>
    <w:rsid w:val="00F12260"/>
    <w:rsid w:val="00F15E9D"/>
    <w:rsid w:val="00F206C4"/>
    <w:rsid w:val="00F36D3F"/>
    <w:rsid w:val="00F41598"/>
    <w:rsid w:val="00F43F28"/>
    <w:rsid w:val="00F55BD8"/>
    <w:rsid w:val="00F66407"/>
    <w:rsid w:val="00F67E92"/>
    <w:rsid w:val="00F71F6D"/>
    <w:rsid w:val="00F75315"/>
    <w:rsid w:val="00F80BD4"/>
    <w:rsid w:val="00F80D87"/>
    <w:rsid w:val="00F82874"/>
    <w:rsid w:val="00F833FD"/>
    <w:rsid w:val="00F85FB1"/>
    <w:rsid w:val="00F90200"/>
    <w:rsid w:val="00F94292"/>
    <w:rsid w:val="00F9524D"/>
    <w:rsid w:val="00FA0901"/>
    <w:rsid w:val="00FA0957"/>
    <w:rsid w:val="00FA1F73"/>
    <w:rsid w:val="00FA2CC7"/>
    <w:rsid w:val="00FA703A"/>
    <w:rsid w:val="00FA7B44"/>
    <w:rsid w:val="00FB45B8"/>
    <w:rsid w:val="00FC04F9"/>
    <w:rsid w:val="00FC296F"/>
    <w:rsid w:val="00FC649B"/>
    <w:rsid w:val="00FD401F"/>
    <w:rsid w:val="00FD71C0"/>
    <w:rsid w:val="00FD7226"/>
    <w:rsid w:val="00FD75A3"/>
    <w:rsid w:val="00FE0773"/>
    <w:rsid w:val="00FE2E6F"/>
    <w:rsid w:val="00FE39FE"/>
    <w:rsid w:val="00FE6001"/>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paragraph" w:styleId="Heading3">
    <w:name w:val="heading 3"/>
    <w:basedOn w:val="Normal"/>
    <w:next w:val="Normal"/>
    <w:link w:val="Heading3Char"/>
    <w:uiPriority w:val="9"/>
    <w:semiHidden/>
    <w:unhideWhenUsed/>
    <w:qFormat/>
    <w:rsid w:val="009606C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606C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paragraph" w:styleId="NormalWeb">
    <w:name w:val="Normal (Web)"/>
    <w:basedOn w:val="Normal"/>
    <w:uiPriority w:val="99"/>
    <w:unhideWhenUsed/>
    <w:rsid w:val="009C2640"/>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116158"/>
    <w:rPr>
      <w:i/>
      <w:iCs/>
    </w:rPr>
  </w:style>
  <w:style w:type="character" w:styleId="Strong">
    <w:name w:val="Strong"/>
    <w:basedOn w:val="DefaultParagraphFont"/>
    <w:uiPriority w:val="22"/>
    <w:qFormat/>
    <w:rsid w:val="00F94292"/>
    <w:rPr>
      <w:b/>
      <w:bCs/>
    </w:rPr>
  </w:style>
  <w:style w:type="character" w:customStyle="1" w:styleId="Heading3Char">
    <w:name w:val="Heading 3 Char"/>
    <w:basedOn w:val="DefaultParagraphFont"/>
    <w:link w:val="Heading3"/>
    <w:uiPriority w:val="9"/>
    <w:semiHidden/>
    <w:rsid w:val="009606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606C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64321">
      <w:bodyDiv w:val="1"/>
      <w:marLeft w:val="0"/>
      <w:marRight w:val="0"/>
      <w:marTop w:val="0"/>
      <w:marBottom w:val="0"/>
      <w:divBdr>
        <w:top w:val="none" w:sz="0" w:space="0" w:color="auto"/>
        <w:left w:val="none" w:sz="0" w:space="0" w:color="auto"/>
        <w:bottom w:val="none" w:sz="0" w:space="0" w:color="auto"/>
        <w:right w:val="none" w:sz="0" w:space="0" w:color="auto"/>
      </w:divBdr>
    </w:div>
    <w:div w:id="542982945">
      <w:bodyDiv w:val="1"/>
      <w:marLeft w:val="0"/>
      <w:marRight w:val="0"/>
      <w:marTop w:val="0"/>
      <w:marBottom w:val="0"/>
      <w:divBdr>
        <w:top w:val="none" w:sz="0" w:space="0" w:color="auto"/>
        <w:left w:val="none" w:sz="0" w:space="0" w:color="auto"/>
        <w:bottom w:val="none" w:sz="0" w:space="0" w:color="auto"/>
        <w:right w:val="none" w:sz="0" w:space="0" w:color="auto"/>
      </w:divBdr>
    </w:div>
    <w:div w:id="157222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1186</cp:lastModifiedBy>
  <cp:revision>12</cp:revision>
  <cp:lastPrinted>2025-06-11T09:01:00Z</cp:lastPrinted>
  <dcterms:created xsi:type="dcterms:W3CDTF">2025-07-10T17:18:00Z</dcterms:created>
  <dcterms:modified xsi:type="dcterms:W3CDTF">2025-07-11T05:40:00Z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