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8922" w14:textId="1F09435C" w:rsidR="000C41B1" w:rsidRPr="002750D2" w:rsidRDefault="005B6CF8" w:rsidP="008C7F5D">
      <w:pPr>
        <w:spacing w:before="240" w:line="360" w:lineRule="auto"/>
        <w:jc w:val="center"/>
        <w:rPr>
          <w:rStyle w:val="hgkelc"/>
          <w:rFonts w:ascii="Arial" w:hAnsi="Arial" w:cs="Arial"/>
          <w:b/>
        </w:rPr>
      </w:pPr>
      <w:r w:rsidRPr="002750D2">
        <w:rPr>
          <w:rFonts w:ascii="Arial" w:hAnsi="Arial" w:cs="Arial"/>
          <w:b/>
        </w:rPr>
        <w:t xml:space="preserve">Assessment of compliance of physical-chemical parameters of canned preserves from </w:t>
      </w:r>
      <w:proofErr w:type="spellStart"/>
      <w:r w:rsidR="0023095E" w:rsidRPr="002750D2">
        <w:rPr>
          <w:rStyle w:val="hgkelc"/>
          <w:rFonts w:ascii="Arial" w:hAnsi="Arial" w:cs="Arial"/>
          <w:b/>
          <w:i/>
        </w:rPr>
        <w:t>Solanurn</w:t>
      </w:r>
      <w:proofErr w:type="spellEnd"/>
      <w:r w:rsidR="0023095E" w:rsidRPr="002750D2">
        <w:rPr>
          <w:rStyle w:val="hgkelc"/>
          <w:rFonts w:ascii="Arial" w:hAnsi="Arial" w:cs="Arial"/>
          <w:b/>
          <w:i/>
        </w:rPr>
        <w:t xml:space="preserve"> </w:t>
      </w:r>
      <w:proofErr w:type="spellStart"/>
      <w:r w:rsidR="0023095E" w:rsidRPr="002750D2">
        <w:rPr>
          <w:rStyle w:val="hgkelc"/>
          <w:rFonts w:ascii="Arial" w:hAnsi="Arial" w:cs="Arial"/>
          <w:b/>
          <w:i/>
        </w:rPr>
        <w:t>lycopersicum</w:t>
      </w:r>
      <w:proofErr w:type="spellEnd"/>
      <w:r w:rsidR="0023095E" w:rsidRPr="002750D2">
        <w:rPr>
          <w:rStyle w:val="hgkelc"/>
          <w:rFonts w:ascii="Arial" w:hAnsi="Arial" w:cs="Arial"/>
          <w:b/>
          <w:i/>
        </w:rPr>
        <w:t xml:space="preserve"> L. </w:t>
      </w:r>
      <w:r w:rsidR="0023095E" w:rsidRPr="002750D2">
        <w:rPr>
          <w:rStyle w:val="hgkelc"/>
          <w:rFonts w:ascii="Arial" w:hAnsi="Arial" w:cs="Arial"/>
          <w:b/>
        </w:rPr>
        <w:t xml:space="preserve">(Tomato) </w:t>
      </w:r>
      <w:r w:rsidR="00983422">
        <w:rPr>
          <w:rStyle w:val="hgkelc"/>
          <w:rFonts w:ascii="Arial" w:hAnsi="Arial" w:cs="Arial"/>
          <w:b/>
        </w:rPr>
        <w:t>marketed</w:t>
      </w:r>
      <w:r w:rsidR="0023095E" w:rsidRPr="002750D2">
        <w:rPr>
          <w:rStyle w:val="hgkelc"/>
          <w:rFonts w:ascii="Arial" w:hAnsi="Arial" w:cs="Arial"/>
          <w:b/>
        </w:rPr>
        <w:t xml:space="preserve"> in the </w:t>
      </w:r>
      <w:r w:rsidR="00983422">
        <w:rPr>
          <w:rStyle w:val="hgkelc"/>
          <w:rFonts w:ascii="Arial" w:hAnsi="Arial" w:cs="Arial"/>
          <w:b/>
        </w:rPr>
        <w:t>Chókwè city</w:t>
      </w:r>
      <w:r w:rsidR="000C1D49">
        <w:rPr>
          <w:rStyle w:val="hgkelc"/>
          <w:rFonts w:ascii="Arial" w:hAnsi="Arial" w:cs="Arial"/>
          <w:b/>
        </w:rPr>
        <w:t>,</w:t>
      </w:r>
      <w:bookmarkStart w:id="0" w:name="_GoBack"/>
      <w:bookmarkEnd w:id="0"/>
      <w:r w:rsidR="000C1D49" w:rsidRPr="000C1D49">
        <w:rPr>
          <w:rStyle w:val="hgkelc"/>
          <w:rFonts w:ascii="Arial" w:hAnsi="Arial" w:cs="Arial"/>
          <w:b/>
        </w:rPr>
        <w:t>Mozambique</w:t>
      </w:r>
    </w:p>
    <w:p w14:paraId="2BD9FB56" w14:textId="77777777" w:rsidR="00D66DCC" w:rsidRDefault="00D66DCC" w:rsidP="00363C66">
      <w:pPr>
        <w:spacing w:before="240" w:after="0" w:line="360" w:lineRule="auto"/>
        <w:jc w:val="both"/>
        <w:rPr>
          <w:rFonts w:ascii="Arial" w:hAnsi="Arial" w:cs="Arial"/>
          <w:b/>
        </w:rPr>
      </w:pPr>
    </w:p>
    <w:p w14:paraId="5F34FE6E" w14:textId="356DEAF1" w:rsidR="000079E1" w:rsidRPr="00822F0A" w:rsidRDefault="00F83881" w:rsidP="008C7F5D">
      <w:pPr>
        <w:spacing w:before="240" w:after="0" w:line="360" w:lineRule="auto"/>
        <w:jc w:val="center"/>
        <w:rPr>
          <w:rFonts w:ascii="Arial" w:hAnsi="Arial" w:cs="Arial"/>
          <w:b/>
        </w:rPr>
      </w:pPr>
      <w:r>
        <w:rPr>
          <w:rFonts w:ascii="Arial" w:hAnsi="Arial" w:cs="Arial"/>
          <w:b/>
        </w:rPr>
        <w:t>Abstract</w:t>
      </w:r>
    </w:p>
    <w:p w14:paraId="0F11BC19" w14:textId="38BB13B0" w:rsidR="00326B13" w:rsidRPr="002750D2" w:rsidRDefault="00326B13" w:rsidP="00363C66">
      <w:pPr>
        <w:spacing w:before="240" w:after="100" w:afterAutospacing="1" w:line="360" w:lineRule="auto"/>
        <w:jc w:val="both"/>
        <w:rPr>
          <w:rFonts w:ascii="Arial" w:eastAsia="Times New Roman" w:hAnsi="Arial" w:cs="Arial"/>
          <w:lang w:eastAsia="pt-PT" w:bidi="bn-IN"/>
        </w:rPr>
      </w:pPr>
      <w:r w:rsidRPr="002750D2">
        <w:rPr>
          <w:rFonts w:ascii="Arial" w:eastAsia="Times New Roman" w:hAnsi="Arial" w:cs="Arial"/>
          <w:lang w:eastAsia="pt-PT" w:bidi="bn-IN"/>
        </w:rPr>
        <w:t xml:space="preserve">Canned tomato paste is a widely used culinary product due to its </w:t>
      </w:r>
      <w:r w:rsidR="004449F7" w:rsidRPr="002750D2">
        <w:rPr>
          <w:rFonts w:ascii="Arial" w:eastAsia="Times New Roman" w:hAnsi="Arial" w:cs="Arial"/>
          <w:lang w:eastAsia="pt-PT" w:bidi="bn-IN"/>
        </w:rPr>
        <w:t>practicality,</w:t>
      </w:r>
      <w:r w:rsidRPr="002750D2">
        <w:rPr>
          <w:rFonts w:ascii="Arial" w:eastAsia="Times New Roman" w:hAnsi="Arial" w:cs="Arial"/>
          <w:lang w:eastAsia="pt-PT" w:bidi="bn-IN"/>
        </w:rPr>
        <w:t xml:space="preserve"> long shelf life, and characteristic tomato flavor, which is preserved during storage, ensuring the stability of its properties for a considerable period. This study aimed to evaluate the physicochemical quality of canned tomato paste </w:t>
      </w:r>
      <w:r w:rsidR="00983422">
        <w:rPr>
          <w:rFonts w:ascii="Arial" w:eastAsia="Times New Roman" w:hAnsi="Arial" w:cs="Arial"/>
          <w:lang w:eastAsia="pt-PT" w:bidi="bn-IN"/>
        </w:rPr>
        <w:t>marketed</w:t>
      </w:r>
      <w:r w:rsidRPr="002750D2">
        <w:rPr>
          <w:rFonts w:ascii="Arial" w:eastAsia="Times New Roman" w:hAnsi="Arial" w:cs="Arial"/>
          <w:lang w:eastAsia="pt-PT" w:bidi="bn-IN"/>
        </w:rPr>
        <w:t xml:space="preserve"> in the markets of the </w:t>
      </w:r>
      <w:r w:rsidR="00983422">
        <w:rPr>
          <w:rFonts w:ascii="Arial" w:eastAsia="Times New Roman" w:hAnsi="Arial" w:cs="Arial"/>
          <w:lang w:eastAsia="pt-PT" w:bidi="bn-IN"/>
        </w:rPr>
        <w:t>Chókwè city</w:t>
      </w:r>
      <w:r w:rsidRPr="002750D2">
        <w:rPr>
          <w:rFonts w:ascii="Arial" w:eastAsia="Times New Roman" w:hAnsi="Arial" w:cs="Arial"/>
          <w:lang w:eastAsia="pt-PT" w:bidi="bn-IN"/>
        </w:rPr>
        <w:t xml:space="preserve">. The physicochemical parameters analyzed were: pH by the potentiometric method; total titratable acidity by titration with 0.1N sodium hydroxide; total soluble solids content (°Brix) by refraction; lycopene by spectrophotometry; and moisture by dissection method at 105°C. The study was based on a randomized block experimental design (RBD), containing 4 blocks (Limpopo supermarket, </w:t>
      </w:r>
      <w:proofErr w:type="spellStart"/>
      <w:r w:rsidRPr="002750D2">
        <w:rPr>
          <w:rFonts w:ascii="Arial" w:eastAsia="Times New Roman" w:hAnsi="Arial" w:cs="Arial"/>
          <w:lang w:eastAsia="pt-PT" w:bidi="bn-IN"/>
        </w:rPr>
        <w:t>Azza</w:t>
      </w:r>
      <w:proofErr w:type="spellEnd"/>
      <w:r w:rsidRPr="002750D2">
        <w:rPr>
          <w:rFonts w:ascii="Arial" w:eastAsia="Times New Roman" w:hAnsi="Arial" w:cs="Arial"/>
          <w:lang w:eastAsia="pt-PT" w:bidi="bn-IN"/>
        </w:rPr>
        <w:t xml:space="preserve"> supermarket, Al </w:t>
      </w:r>
      <w:proofErr w:type="spellStart"/>
      <w:r w:rsidRPr="002750D2">
        <w:rPr>
          <w:rFonts w:ascii="Arial" w:eastAsia="Times New Roman" w:hAnsi="Arial" w:cs="Arial"/>
          <w:lang w:eastAsia="pt-PT" w:bidi="bn-IN"/>
        </w:rPr>
        <w:t>Madheena</w:t>
      </w:r>
      <w:proofErr w:type="spellEnd"/>
      <w:r w:rsidRPr="002750D2">
        <w:rPr>
          <w:rFonts w:ascii="Arial" w:eastAsia="Times New Roman" w:hAnsi="Arial" w:cs="Arial"/>
          <w:lang w:eastAsia="pt-PT" w:bidi="bn-IN"/>
        </w:rPr>
        <w:t xml:space="preserve"> supermarket , and Al- Taj supermarket ); 4 treatments (A – </w:t>
      </w:r>
      <w:proofErr w:type="spellStart"/>
      <w:r w:rsidRPr="002750D2">
        <w:rPr>
          <w:rFonts w:ascii="Arial" w:eastAsia="Times New Roman" w:hAnsi="Arial" w:cs="Arial"/>
          <w:lang w:eastAsia="pt-PT" w:bidi="bn-IN"/>
        </w:rPr>
        <w:t>Recheio</w:t>
      </w:r>
      <w:proofErr w:type="spellEnd"/>
      <w:r w:rsidRPr="002750D2">
        <w:rPr>
          <w:rFonts w:ascii="Arial" w:eastAsia="Times New Roman" w:hAnsi="Arial" w:cs="Arial"/>
          <w:lang w:eastAsia="pt-PT" w:bidi="bn-IN"/>
        </w:rPr>
        <w:t xml:space="preserve">, B – Primavera, C – Mama </w:t>
      </w:r>
      <w:proofErr w:type="spellStart"/>
      <w:r w:rsidRPr="002750D2">
        <w:rPr>
          <w:rFonts w:ascii="Arial" w:eastAsia="Times New Roman" w:hAnsi="Arial" w:cs="Arial"/>
          <w:lang w:eastAsia="pt-PT" w:bidi="bn-IN"/>
        </w:rPr>
        <w:t>tia</w:t>
      </w:r>
      <w:proofErr w:type="spellEnd"/>
      <w:r w:rsidRPr="002750D2">
        <w:rPr>
          <w:rFonts w:ascii="Arial" w:eastAsia="Times New Roman" w:hAnsi="Arial" w:cs="Arial"/>
          <w:lang w:eastAsia="pt-PT" w:bidi="bn-IN"/>
        </w:rPr>
        <w:t xml:space="preserve">, and D – </w:t>
      </w:r>
      <w:proofErr w:type="spellStart"/>
      <w:r w:rsidRPr="002750D2">
        <w:rPr>
          <w:rFonts w:ascii="Arial" w:eastAsia="Times New Roman" w:hAnsi="Arial" w:cs="Arial"/>
          <w:lang w:eastAsia="pt-PT" w:bidi="bn-IN"/>
        </w:rPr>
        <w:t>Promex</w:t>
      </w:r>
      <w:proofErr w:type="spellEnd"/>
      <w:r w:rsidRPr="002750D2">
        <w:rPr>
          <w:rFonts w:ascii="Arial" w:eastAsia="Times New Roman" w:hAnsi="Arial" w:cs="Arial"/>
          <w:lang w:eastAsia="pt-PT" w:bidi="bn-IN"/>
        </w:rPr>
        <w:t xml:space="preserve"> ), and 3 replicates. The data obtained were subjected to analysis of variance (ANOVA) and the means compared by Tukey 's test (p &lt; </w:t>
      </w:r>
      <w:r w:rsidR="00ED3DD7" w:rsidRPr="002750D2">
        <w:rPr>
          <w:rFonts w:ascii="Arial" w:eastAsia="Times New Roman" w:hAnsi="Arial" w:cs="Arial"/>
          <w:lang w:eastAsia="pt-PT" w:bidi="bn-IN"/>
        </w:rPr>
        <w:t>0.05)</w:t>
      </w:r>
      <w:r w:rsidRPr="002750D2">
        <w:rPr>
          <w:rFonts w:ascii="Arial" w:eastAsia="Times New Roman" w:hAnsi="Arial" w:cs="Arial"/>
          <w:lang w:eastAsia="pt-PT" w:bidi="bn-IN"/>
        </w:rPr>
        <w:t xml:space="preserve">, using the statistical program RStudio 4.3.3. Under the experimental conditions, the results indicated average pH values between 3.57 </w:t>
      </w:r>
      <w:r w:rsidR="00A57D02">
        <w:rPr>
          <w:rFonts w:ascii="Arial" w:eastAsia="Times New Roman" w:hAnsi="Arial" w:cs="Arial"/>
          <w:lang w:eastAsia="pt-PT" w:bidi="bn-IN"/>
        </w:rPr>
        <w:t>to</w:t>
      </w:r>
      <w:r w:rsidR="00A57D02" w:rsidRPr="002750D2">
        <w:rPr>
          <w:rFonts w:ascii="Arial" w:eastAsia="Times New Roman" w:hAnsi="Arial" w:cs="Arial"/>
          <w:lang w:eastAsia="pt-PT" w:bidi="bn-IN"/>
        </w:rPr>
        <w:t xml:space="preserve"> </w:t>
      </w:r>
      <w:r w:rsidRPr="002750D2">
        <w:rPr>
          <w:rFonts w:ascii="Arial" w:eastAsia="Times New Roman" w:hAnsi="Arial" w:cs="Arial"/>
          <w:lang w:eastAsia="pt-PT" w:bidi="bn-IN"/>
        </w:rPr>
        <w:t>3.74, all within the range considered safe for consumption (&lt; 4.6), the titratable acidity ranged from 6.25 to 7.92</w:t>
      </w:r>
      <w:r w:rsidR="00D774CA">
        <w:rPr>
          <w:rFonts w:ascii="Arial" w:eastAsia="Times New Roman" w:hAnsi="Arial" w:cs="Arial"/>
          <w:lang w:eastAsia="pt-PT" w:bidi="bn-IN"/>
        </w:rPr>
        <w:t>%</w:t>
      </w:r>
      <w:r w:rsidRPr="002750D2">
        <w:rPr>
          <w:rFonts w:ascii="Arial" w:eastAsia="Times New Roman" w:hAnsi="Arial" w:cs="Arial"/>
          <w:lang w:eastAsia="pt-PT" w:bidi="bn-IN"/>
        </w:rPr>
        <w:t>, the total soluble solids content (°Brix ) was 18.77</w:t>
      </w:r>
      <w:r w:rsidR="00D774CA" w:rsidRPr="002750D2">
        <w:rPr>
          <w:rFonts w:ascii="Arial" w:eastAsia="Times New Roman" w:hAnsi="Arial" w:cs="Arial"/>
          <w:lang w:eastAsia="pt-PT" w:bidi="bn-IN"/>
        </w:rPr>
        <w:t>°Brix</w:t>
      </w:r>
      <w:r w:rsidRPr="002750D2">
        <w:rPr>
          <w:rFonts w:ascii="Arial" w:eastAsia="Times New Roman" w:hAnsi="Arial" w:cs="Arial"/>
          <w:lang w:eastAsia="pt-PT" w:bidi="bn-IN"/>
        </w:rPr>
        <w:t xml:space="preserve"> for brand A, and varied between 19.03 and 19.09</w:t>
      </w:r>
      <w:r w:rsidR="00D774CA" w:rsidRPr="002750D2">
        <w:rPr>
          <w:rFonts w:ascii="Arial" w:eastAsia="Times New Roman" w:hAnsi="Arial" w:cs="Arial"/>
          <w:lang w:eastAsia="pt-PT" w:bidi="bn-IN"/>
        </w:rPr>
        <w:t>°Brix</w:t>
      </w:r>
      <w:r w:rsidRPr="002750D2">
        <w:rPr>
          <w:rFonts w:ascii="Arial" w:eastAsia="Times New Roman" w:hAnsi="Arial" w:cs="Arial"/>
          <w:lang w:eastAsia="pt-PT" w:bidi="bn-IN"/>
        </w:rPr>
        <w:t>, meeting the minimum requirement of 6°Brix stipulated by legislation, the lycopene content was between 20.8and 26.8 mg</w:t>
      </w:r>
      <w:r w:rsidR="0016441D">
        <w:rPr>
          <w:rFonts w:ascii="Arial" w:eastAsia="Times New Roman" w:hAnsi="Arial" w:cs="Arial"/>
          <w:lang w:eastAsia="pt-PT" w:bidi="bn-IN"/>
        </w:rPr>
        <w:t>/g</w:t>
      </w:r>
      <w:r w:rsidRPr="002750D2">
        <w:rPr>
          <w:rFonts w:ascii="Arial" w:eastAsia="Times New Roman" w:hAnsi="Arial" w:cs="Arial"/>
          <w:lang w:eastAsia="pt-PT" w:bidi="bn-IN"/>
        </w:rPr>
        <w:t xml:space="preserve">, reflecting good levels of this antioxidant, moisture content </w:t>
      </w:r>
      <w:r w:rsidR="00945502">
        <w:rPr>
          <w:rFonts w:ascii="Arial" w:eastAsia="Times New Roman" w:hAnsi="Arial" w:cs="Arial"/>
          <w:lang w:eastAsia="pt-PT" w:bidi="bn-IN"/>
        </w:rPr>
        <w:t>ranged</w:t>
      </w:r>
      <w:r w:rsidRPr="002750D2">
        <w:rPr>
          <w:rFonts w:ascii="Arial" w:eastAsia="Times New Roman" w:hAnsi="Arial" w:cs="Arial"/>
          <w:lang w:eastAsia="pt-PT" w:bidi="bn-IN"/>
        </w:rPr>
        <w:t xml:space="preserve"> </w:t>
      </w:r>
      <w:r w:rsidR="00ED1861">
        <w:rPr>
          <w:rFonts w:ascii="Arial" w:eastAsia="Times New Roman" w:hAnsi="Arial" w:cs="Arial"/>
          <w:lang w:eastAsia="pt-PT" w:bidi="bn-IN"/>
        </w:rPr>
        <w:t xml:space="preserve">from </w:t>
      </w:r>
      <w:r w:rsidRPr="002750D2">
        <w:rPr>
          <w:rFonts w:ascii="Arial" w:eastAsia="Times New Roman" w:hAnsi="Arial" w:cs="Arial"/>
          <w:lang w:eastAsia="pt-PT" w:bidi="bn-IN"/>
        </w:rPr>
        <w:t>55.82 and 58.34%. It is concluded that the results presented regarding the physical-chemical quality of the canned tomato extract were within the quality and food safety standards and those required by Mozambican standards based on decree no. 293:2011 Ed. 1 and 2 of INNOQ.</w:t>
      </w:r>
    </w:p>
    <w:p w14:paraId="3669C168" w14:textId="30B97C58" w:rsidR="00326B13" w:rsidRPr="002750D2" w:rsidRDefault="00881CD6" w:rsidP="00363C66">
      <w:pPr>
        <w:spacing w:before="240" w:line="360" w:lineRule="auto"/>
        <w:jc w:val="both"/>
        <w:rPr>
          <w:rFonts w:ascii="Arial" w:hAnsi="Arial" w:cs="Arial"/>
          <w:bCs/>
        </w:rPr>
      </w:pPr>
      <w:r w:rsidRPr="002750D2">
        <w:rPr>
          <w:rFonts w:ascii="Arial" w:hAnsi="Arial" w:cs="Arial"/>
          <w:b/>
          <w:bCs/>
        </w:rPr>
        <w:t>Keywords:</w:t>
      </w:r>
      <w:r w:rsidR="00326B13" w:rsidRPr="002750D2">
        <w:rPr>
          <w:rFonts w:ascii="Arial" w:hAnsi="Arial" w:cs="Arial"/>
          <w:bCs/>
        </w:rPr>
        <w:t xml:space="preserve"> Tomato paste; </w:t>
      </w:r>
      <w:r w:rsidR="0074685A" w:rsidRPr="002750D2">
        <w:rPr>
          <w:rFonts w:ascii="Arial" w:hAnsi="Arial" w:cs="Arial"/>
          <w:bCs/>
        </w:rPr>
        <w:t>Quality</w:t>
      </w:r>
      <w:r w:rsidR="0074685A">
        <w:rPr>
          <w:rFonts w:ascii="Arial" w:hAnsi="Arial" w:cs="Arial"/>
          <w:bCs/>
        </w:rPr>
        <w:t>,</w:t>
      </w:r>
      <w:r w:rsidR="0074685A" w:rsidRPr="002750D2">
        <w:rPr>
          <w:rFonts w:ascii="Arial" w:hAnsi="Arial" w:cs="Arial"/>
          <w:bCs/>
        </w:rPr>
        <w:t xml:space="preserve"> food</w:t>
      </w:r>
      <w:r w:rsidR="00326B13" w:rsidRPr="002750D2">
        <w:rPr>
          <w:rFonts w:ascii="Arial" w:hAnsi="Arial" w:cs="Arial"/>
          <w:bCs/>
        </w:rPr>
        <w:t xml:space="preserve"> safety standards</w:t>
      </w:r>
      <w:r w:rsidR="00057D44">
        <w:rPr>
          <w:rFonts w:ascii="Arial" w:hAnsi="Arial" w:cs="Arial"/>
          <w:bCs/>
        </w:rPr>
        <w:t>,</w:t>
      </w:r>
      <w:r w:rsidR="00057D44" w:rsidRPr="00057D44">
        <w:t xml:space="preserve"> </w:t>
      </w:r>
      <w:r w:rsidR="00057D44" w:rsidRPr="00057D44">
        <w:rPr>
          <w:rFonts w:ascii="Arial" w:hAnsi="Arial" w:cs="Arial"/>
          <w:bCs/>
        </w:rPr>
        <w:t>INNOQ</w:t>
      </w:r>
      <w:r w:rsidR="00057D44">
        <w:rPr>
          <w:rFonts w:ascii="Arial" w:hAnsi="Arial" w:cs="Arial"/>
          <w:bCs/>
        </w:rPr>
        <w:t>,</w:t>
      </w:r>
      <w:r w:rsidR="00057D44" w:rsidRPr="00057D44">
        <w:t xml:space="preserve"> </w:t>
      </w:r>
      <w:r w:rsidR="00057D44" w:rsidRPr="00057D44">
        <w:rPr>
          <w:rFonts w:ascii="Arial" w:hAnsi="Arial" w:cs="Arial"/>
          <w:bCs/>
        </w:rPr>
        <w:t>Mozambican</w:t>
      </w:r>
    </w:p>
    <w:p w14:paraId="122D80B6" w14:textId="77777777" w:rsidR="000079E1" w:rsidRPr="002750D2" w:rsidRDefault="000D4CD0" w:rsidP="00363C66">
      <w:pPr>
        <w:spacing w:before="240" w:after="0" w:line="360" w:lineRule="auto"/>
        <w:jc w:val="both"/>
        <w:rPr>
          <w:rFonts w:ascii="Arial" w:hAnsi="Arial" w:cs="Arial"/>
          <w:b/>
        </w:rPr>
      </w:pPr>
      <w:r w:rsidRPr="002750D2">
        <w:rPr>
          <w:rFonts w:ascii="Arial" w:hAnsi="Arial" w:cs="Arial"/>
          <w:b/>
        </w:rPr>
        <w:t>Introduction</w:t>
      </w:r>
    </w:p>
    <w:p w14:paraId="599C99D6" w14:textId="1AAED8B5" w:rsidR="00AF30A6" w:rsidRDefault="00AF30A6" w:rsidP="00363C66">
      <w:pPr>
        <w:spacing w:before="240" w:line="360" w:lineRule="auto"/>
        <w:jc w:val="both"/>
        <w:rPr>
          <w:rFonts w:ascii="Arial" w:hAnsi="Arial" w:cs="Arial"/>
        </w:rPr>
      </w:pPr>
      <w:r w:rsidRPr="00AF30A6">
        <w:rPr>
          <w:rFonts w:ascii="Arial" w:hAnsi="Arial" w:cs="Arial"/>
        </w:rPr>
        <w:t xml:space="preserve">Tomatoes are one of the most important and popular vegetables in the world. Tomatoes are rich in vitamins and minerals, and in Mozambique are considered an </w:t>
      </w:r>
      <w:r w:rsidRPr="00AF30A6">
        <w:rPr>
          <w:rFonts w:ascii="Arial" w:hAnsi="Arial" w:cs="Arial"/>
        </w:rPr>
        <w:lastRenderedPageBreak/>
        <w:t>important food crop for the population, both in rural areas and in urban centers</w:t>
      </w:r>
      <w:r>
        <w:rPr>
          <w:rFonts w:ascii="Arial" w:hAnsi="Arial" w:cs="Arial"/>
        </w:rPr>
        <w:t xml:space="preserve"> (Machalela </w:t>
      </w:r>
      <w:r w:rsidRPr="008C7F5D">
        <w:rPr>
          <w:rFonts w:ascii="Arial" w:hAnsi="Arial" w:cs="Arial"/>
          <w:i/>
          <w:iCs/>
        </w:rPr>
        <w:t>et al.,</w:t>
      </w:r>
      <w:r>
        <w:rPr>
          <w:rFonts w:ascii="Arial" w:hAnsi="Arial" w:cs="Arial"/>
        </w:rPr>
        <w:t xml:space="preserve"> 2023).</w:t>
      </w:r>
    </w:p>
    <w:p w14:paraId="111FAE65" w14:textId="77777777" w:rsidR="007E4620" w:rsidRPr="008C7F5D" w:rsidRDefault="007E4620" w:rsidP="008C7F5D">
      <w:pPr>
        <w:spacing w:line="360" w:lineRule="auto"/>
        <w:jc w:val="both"/>
        <w:rPr>
          <w:rFonts w:ascii="Arial" w:hAnsi="Arial" w:cs="Arial"/>
        </w:rPr>
      </w:pPr>
      <w:r w:rsidRPr="008C7F5D">
        <w:rPr>
          <w:rFonts w:ascii="Arial" w:hAnsi="Arial" w:cs="Arial"/>
          <w:lang w:val="en-US"/>
        </w:rPr>
        <w:t xml:space="preserve">Tomato is rich in lycopene, which is helpful </w:t>
      </w:r>
      <w:r w:rsidRPr="008C7F5D">
        <w:rPr>
          <w:rFonts w:ascii="Arial" w:hAnsi="Arial" w:cs="Arial"/>
        </w:rPr>
        <w:t>in reducing</w:t>
      </w:r>
      <w:r w:rsidRPr="008C7F5D">
        <w:rPr>
          <w:rFonts w:ascii="Arial" w:hAnsi="Arial" w:cs="Arial"/>
          <w:lang w:val="en-US"/>
        </w:rPr>
        <w:t xml:space="preserve"> the prevalence of some </w:t>
      </w:r>
      <w:r w:rsidRPr="008C7F5D">
        <w:rPr>
          <w:rFonts w:ascii="Arial" w:hAnsi="Arial" w:cs="Arial"/>
        </w:rPr>
        <w:t>chronic diseases</w:t>
      </w:r>
      <w:r w:rsidRPr="008C7F5D">
        <w:rPr>
          <w:rFonts w:ascii="Arial" w:hAnsi="Arial" w:cs="Arial"/>
          <w:lang w:val="en-US"/>
        </w:rPr>
        <w:t>. It is rich in vitamins minerals,</w:t>
      </w:r>
      <w:r w:rsidRPr="008C7F5D">
        <w:rPr>
          <w:rFonts w:ascii="Arial" w:hAnsi="Arial" w:cs="Arial"/>
        </w:rPr>
        <w:t xml:space="preserve"> </w:t>
      </w:r>
      <w:r w:rsidRPr="008C7F5D">
        <w:rPr>
          <w:rFonts w:ascii="Arial" w:hAnsi="Arial" w:cs="Arial"/>
          <w:lang w:val="en-US"/>
        </w:rPr>
        <w:t>sodium, iron, phosphorus, beta-carotene,</w:t>
      </w:r>
      <w:r w:rsidRPr="008C7F5D">
        <w:rPr>
          <w:rFonts w:ascii="Arial" w:hAnsi="Arial" w:cs="Arial"/>
        </w:rPr>
        <w:t xml:space="preserve"> </w:t>
      </w:r>
      <w:r w:rsidRPr="008C7F5D">
        <w:rPr>
          <w:rFonts w:ascii="Arial" w:hAnsi="Arial" w:cs="Arial"/>
          <w:lang w:val="en-US"/>
        </w:rPr>
        <w:t>potassium and magnesium, calcium, zinc,</w:t>
      </w:r>
      <w:r w:rsidRPr="008C7F5D">
        <w:rPr>
          <w:rFonts w:ascii="Arial" w:hAnsi="Arial" w:cs="Arial"/>
        </w:rPr>
        <w:t xml:space="preserve"> </w:t>
      </w:r>
      <w:r w:rsidRPr="008C7F5D">
        <w:rPr>
          <w:rFonts w:ascii="Arial" w:hAnsi="Arial" w:cs="Arial"/>
          <w:lang w:val="en-US"/>
        </w:rPr>
        <w:t>vitamins (B</w:t>
      </w:r>
      <w:r w:rsidRPr="008C7F5D">
        <w:rPr>
          <w:rFonts w:ascii="Arial" w:hAnsi="Arial" w:cs="Arial"/>
          <w:vertAlign w:val="subscript"/>
          <w:lang w:val="en-US"/>
        </w:rPr>
        <w:t>1</w:t>
      </w:r>
      <w:r w:rsidRPr="008C7F5D">
        <w:rPr>
          <w:rFonts w:ascii="Arial" w:hAnsi="Arial" w:cs="Arial"/>
          <w:lang w:val="en-US"/>
        </w:rPr>
        <w:t>, B</w:t>
      </w:r>
      <w:r w:rsidRPr="008C7F5D">
        <w:rPr>
          <w:rFonts w:ascii="Arial" w:hAnsi="Arial" w:cs="Arial"/>
          <w:vertAlign w:val="subscript"/>
          <w:lang w:val="en-US"/>
        </w:rPr>
        <w:t>2</w:t>
      </w:r>
      <w:r w:rsidRPr="008C7F5D">
        <w:rPr>
          <w:rFonts w:ascii="Arial" w:hAnsi="Arial" w:cs="Arial"/>
          <w:lang w:val="en-US"/>
        </w:rPr>
        <w:t>, C, E and K), dietary fiber,</w:t>
      </w:r>
      <w:r w:rsidRPr="008C7F5D">
        <w:rPr>
          <w:rFonts w:ascii="Arial" w:hAnsi="Arial" w:cs="Arial"/>
        </w:rPr>
        <w:t xml:space="preserve"> </w:t>
      </w:r>
      <w:r w:rsidRPr="008C7F5D">
        <w:rPr>
          <w:rFonts w:ascii="Arial" w:hAnsi="Arial" w:cs="Arial"/>
          <w:lang w:val="en-US"/>
        </w:rPr>
        <w:t>carbohydrate, vitamin B</w:t>
      </w:r>
      <w:r w:rsidRPr="008C7F5D">
        <w:rPr>
          <w:rFonts w:ascii="Arial" w:hAnsi="Arial" w:cs="Arial"/>
          <w:vertAlign w:val="subscript"/>
          <w:lang w:val="en-US"/>
        </w:rPr>
        <w:t>6</w:t>
      </w:r>
      <w:r w:rsidRPr="008C7F5D">
        <w:rPr>
          <w:rFonts w:ascii="Arial" w:hAnsi="Arial" w:cs="Arial"/>
          <w:lang w:val="en-US"/>
        </w:rPr>
        <w:t xml:space="preserve">, folate, fatty </w:t>
      </w:r>
      <w:r w:rsidRPr="008C7F5D">
        <w:rPr>
          <w:rFonts w:ascii="Arial" w:hAnsi="Arial" w:cs="Arial"/>
        </w:rPr>
        <w:t>acid derivatives</w:t>
      </w:r>
      <w:r w:rsidRPr="008C7F5D">
        <w:rPr>
          <w:rFonts w:ascii="Arial" w:hAnsi="Arial" w:cs="Arial"/>
          <w:lang w:val="en-US"/>
        </w:rPr>
        <w:t xml:space="preserve"> (including 9-oxo-octadecadienoicacid), vitamin A (beta carotene), and</w:t>
      </w:r>
      <w:r w:rsidRPr="008C7F5D">
        <w:rPr>
          <w:rFonts w:ascii="Arial" w:hAnsi="Arial" w:cs="Arial"/>
        </w:rPr>
        <w:t xml:space="preserve"> </w:t>
      </w:r>
      <w:r w:rsidRPr="008C7F5D">
        <w:rPr>
          <w:rFonts w:ascii="Arial" w:hAnsi="Arial" w:cs="Arial"/>
          <w:lang w:val="en-US"/>
        </w:rPr>
        <w:t xml:space="preserve">phosphorus. In addition, they are a good </w:t>
      </w:r>
      <w:r w:rsidRPr="008C7F5D">
        <w:rPr>
          <w:rFonts w:ascii="Arial" w:hAnsi="Arial" w:cs="Arial"/>
        </w:rPr>
        <w:t>source of</w:t>
      </w:r>
      <w:r w:rsidRPr="008C7F5D">
        <w:rPr>
          <w:rFonts w:ascii="Arial" w:hAnsi="Arial" w:cs="Arial"/>
          <w:lang w:val="en-US"/>
        </w:rPr>
        <w:t xml:space="preserve"> chromium, pantothenic acid, protein and iron</w:t>
      </w:r>
      <w:r w:rsidRPr="008C7F5D">
        <w:rPr>
          <w:rFonts w:ascii="Arial" w:hAnsi="Arial" w:cs="Arial"/>
        </w:rPr>
        <w:t xml:space="preserve"> (</w:t>
      </w:r>
      <w:proofErr w:type="spellStart"/>
      <w:r w:rsidRPr="008C7F5D">
        <w:rPr>
          <w:rFonts w:ascii="Arial" w:hAnsi="Arial" w:cs="Arial"/>
        </w:rPr>
        <w:t>Ochida</w:t>
      </w:r>
      <w:proofErr w:type="spellEnd"/>
      <w:r w:rsidRPr="008C7F5D">
        <w:rPr>
          <w:rFonts w:ascii="Arial" w:hAnsi="Arial" w:cs="Arial"/>
        </w:rPr>
        <w:t xml:space="preserve"> </w:t>
      </w:r>
      <w:r w:rsidRPr="008C7F5D">
        <w:rPr>
          <w:rFonts w:ascii="Arial" w:hAnsi="Arial" w:cs="Arial"/>
          <w:i/>
          <w:iCs/>
        </w:rPr>
        <w:t xml:space="preserve">et al., </w:t>
      </w:r>
      <w:r w:rsidRPr="008C7F5D">
        <w:rPr>
          <w:rFonts w:ascii="Arial" w:hAnsi="Arial" w:cs="Arial"/>
        </w:rPr>
        <w:t>2019).</w:t>
      </w:r>
    </w:p>
    <w:p w14:paraId="78981193" w14:textId="6EA1768B" w:rsidR="004F53E0" w:rsidRDefault="00E466B3" w:rsidP="00363C66">
      <w:pPr>
        <w:spacing w:before="240" w:line="360" w:lineRule="auto"/>
        <w:jc w:val="both"/>
        <w:rPr>
          <w:rFonts w:ascii="Arial" w:hAnsi="Arial" w:cs="Arial"/>
        </w:rPr>
      </w:pPr>
      <w:r w:rsidRPr="002750D2">
        <w:rPr>
          <w:rFonts w:ascii="Arial" w:hAnsi="Arial" w:cs="Arial"/>
        </w:rPr>
        <w:t>In Mozambique, the preparation and marketing of canned foods must follow the guidelines of the Technical Secretariat for Food and Nutrition Security (SETSAN). According to the organization, canned products must undergo technological procedures before and after hermetic sealing of the packaging to prevent any changes in their composition</w:t>
      </w:r>
      <w:r w:rsidR="001E2D78">
        <w:rPr>
          <w:rFonts w:ascii="Arial" w:hAnsi="Arial" w:cs="Arial"/>
        </w:rPr>
        <w:t xml:space="preserve">. </w:t>
      </w:r>
      <w:r w:rsidR="007E4620" w:rsidRPr="008C7F5D">
        <w:rPr>
          <w:rFonts w:ascii="Arial" w:hAnsi="Arial" w:cs="Arial"/>
          <w:lang w:val="en-US"/>
        </w:rPr>
        <w:t xml:space="preserve">Mozambique has four agro-ecological tomato growing zones: </w:t>
      </w:r>
      <w:proofErr w:type="spellStart"/>
      <w:r w:rsidR="007E4620" w:rsidRPr="008C7F5D">
        <w:rPr>
          <w:rFonts w:ascii="Arial" w:hAnsi="Arial" w:cs="Arial"/>
          <w:lang w:val="en-US"/>
        </w:rPr>
        <w:t>Ch</w:t>
      </w:r>
      <w:r w:rsidR="004239C7">
        <w:rPr>
          <w:rFonts w:ascii="Arial" w:hAnsi="Arial" w:cs="Arial"/>
          <w:lang w:val="en-US"/>
        </w:rPr>
        <w:t>ó</w:t>
      </w:r>
      <w:r w:rsidR="007E4620" w:rsidRPr="008C7F5D">
        <w:rPr>
          <w:rFonts w:ascii="Arial" w:hAnsi="Arial" w:cs="Arial"/>
          <w:lang w:val="en-US"/>
        </w:rPr>
        <w:t>kw</w:t>
      </w:r>
      <w:r w:rsidR="004239C7">
        <w:rPr>
          <w:rFonts w:ascii="Arial" w:hAnsi="Arial" w:cs="Arial"/>
          <w:lang w:val="en-US"/>
        </w:rPr>
        <w:t>è</w:t>
      </w:r>
      <w:proofErr w:type="spellEnd"/>
      <w:r w:rsidR="007E4620" w:rsidRPr="008C7F5D">
        <w:rPr>
          <w:rFonts w:ascii="Arial" w:hAnsi="Arial" w:cs="Arial"/>
          <w:lang w:val="en-US"/>
        </w:rPr>
        <w:t xml:space="preserve">, </w:t>
      </w:r>
      <w:proofErr w:type="spellStart"/>
      <w:r w:rsidR="007E4620" w:rsidRPr="008C7F5D">
        <w:rPr>
          <w:rFonts w:ascii="Arial" w:hAnsi="Arial" w:cs="Arial"/>
          <w:lang w:val="en-US"/>
        </w:rPr>
        <w:t>Sussundenga</w:t>
      </w:r>
      <w:proofErr w:type="spellEnd"/>
      <w:r w:rsidR="007E4620" w:rsidRPr="008C7F5D">
        <w:rPr>
          <w:rFonts w:ascii="Arial" w:hAnsi="Arial" w:cs="Arial"/>
          <w:lang w:val="en-US"/>
        </w:rPr>
        <w:t xml:space="preserve">, Nampula and </w:t>
      </w:r>
      <w:proofErr w:type="spellStart"/>
      <w:r w:rsidR="007E4620" w:rsidRPr="008C7F5D">
        <w:rPr>
          <w:rFonts w:ascii="Arial" w:hAnsi="Arial" w:cs="Arial"/>
          <w:lang w:val="en-US"/>
        </w:rPr>
        <w:t>Niassa</w:t>
      </w:r>
      <w:proofErr w:type="spellEnd"/>
      <w:r w:rsidR="007E4620" w:rsidRPr="008C7F5D">
        <w:rPr>
          <w:rFonts w:ascii="Arial" w:hAnsi="Arial" w:cs="Arial"/>
          <w:lang w:val="en-US"/>
        </w:rPr>
        <w:t xml:space="preserve">. According to the PEDSA 2011-2020 report, 93,000 </w:t>
      </w:r>
      <w:proofErr w:type="spellStart"/>
      <w:r w:rsidR="007E4620" w:rsidRPr="008C7F5D">
        <w:rPr>
          <w:rFonts w:ascii="Arial" w:hAnsi="Arial" w:cs="Arial"/>
          <w:lang w:val="en-US"/>
        </w:rPr>
        <w:t>tonnes</w:t>
      </w:r>
      <w:proofErr w:type="spellEnd"/>
      <w:r w:rsidR="007E4620" w:rsidRPr="008C7F5D">
        <w:rPr>
          <w:rFonts w:ascii="Arial" w:hAnsi="Arial" w:cs="Arial"/>
          <w:lang w:val="en-US"/>
        </w:rPr>
        <w:t xml:space="preserve"> of tomatoes were produced in 2010, of which 50% deteriorated due to poor harvesting and conservation.</w:t>
      </w:r>
      <w:r w:rsidR="007E4620">
        <w:rPr>
          <w:rFonts w:ascii="Arial" w:hAnsi="Arial" w:cs="Arial"/>
          <w:lang w:val="en-US"/>
        </w:rPr>
        <w:t xml:space="preserve"> </w:t>
      </w:r>
      <w:r w:rsidR="004F53E0" w:rsidRPr="002750D2">
        <w:rPr>
          <w:rFonts w:ascii="Arial" w:hAnsi="Arial" w:cs="Arial"/>
        </w:rPr>
        <w:t xml:space="preserve">According </w:t>
      </w:r>
      <w:r w:rsidR="009F3B86">
        <w:rPr>
          <w:rFonts w:ascii="Arial" w:hAnsi="Arial" w:cs="Arial"/>
        </w:rPr>
        <w:t>it is essential that processing and preservation techniques reduce food waste in Mozambique without compromising consumer safety. However, canning, while aligned with this strategy, requires rigorous quality maintenance and the minimization of factors that could alter it, thus ensuring consumer safety in the short, medium, and long term.</w:t>
      </w:r>
    </w:p>
    <w:p w14:paraId="435D2C46" w14:textId="045579BD" w:rsidR="006A5045" w:rsidRPr="003B593F" w:rsidRDefault="006C5BE9" w:rsidP="008C7F5D">
      <w:pPr>
        <w:spacing w:line="360" w:lineRule="auto"/>
        <w:jc w:val="both"/>
        <w:rPr>
          <w:rFonts w:ascii="Arial" w:hAnsi="Arial" w:cs="Arial"/>
        </w:rPr>
      </w:pPr>
      <w:r w:rsidRPr="008C7F5D">
        <w:rPr>
          <w:rFonts w:ascii="Arial" w:hAnsi="Arial" w:cs="Arial"/>
        </w:rPr>
        <w:t xml:space="preserve">Despite advances in tomato preservation techniques, as highlighted there is a scientific gap regarding the preservation of food quality and its aging process (senescence) when stored in marketing areas, highlighting that storage conditions play a crucial role in this context. </w:t>
      </w:r>
      <w:r w:rsidRPr="008C7F5D">
        <w:rPr>
          <w:rFonts w:ascii="Arial" w:hAnsi="Arial" w:cs="Arial"/>
          <w:lang w:val="en-US"/>
        </w:rPr>
        <w:t xml:space="preserve">It is very difficult to store tomato at </w:t>
      </w:r>
      <w:r w:rsidRPr="008C7F5D">
        <w:rPr>
          <w:rFonts w:ascii="Arial" w:hAnsi="Arial" w:cs="Arial"/>
        </w:rPr>
        <w:t>ambient temperatures</w:t>
      </w:r>
      <w:r w:rsidRPr="008C7F5D">
        <w:rPr>
          <w:rFonts w:ascii="Arial" w:hAnsi="Arial" w:cs="Arial"/>
          <w:lang w:val="en-US"/>
        </w:rPr>
        <w:t xml:space="preserve"> for a long time because they </w:t>
      </w:r>
      <w:r w:rsidRPr="008C7F5D">
        <w:rPr>
          <w:rFonts w:ascii="Arial" w:hAnsi="Arial" w:cs="Arial"/>
        </w:rPr>
        <w:t>ripen very</w:t>
      </w:r>
      <w:r w:rsidRPr="008C7F5D">
        <w:rPr>
          <w:rFonts w:ascii="Arial" w:hAnsi="Arial" w:cs="Arial"/>
          <w:lang w:val="en-US"/>
        </w:rPr>
        <w:t xml:space="preserve"> quickly and become unmarketable in a </w:t>
      </w:r>
      <w:r w:rsidRPr="008C7F5D">
        <w:rPr>
          <w:rFonts w:ascii="Arial" w:hAnsi="Arial" w:cs="Arial"/>
        </w:rPr>
        <w:t>short period</w:t>
      </w:r>
      <w:r w:rsidRPr="008C7F5D">
        <w:rPr>
          <w:rFonts w:ascii="Arial" w:hAnsi="Arial" w:cs="Arial"/>
          <w:lang w:val="en-US"/>
        </w:rPr>
        <w:t xml:space="preserve">. </w:t>
      </w:r>
      <w:r w:rsidR="006A5045" w:rsidRPr="003B593F">
        <w:rPr>
          <w:rFonts w:ascii="Arial" w:hAnsi="Arial" w:cs="Arial"/>
        </w:rPr>
        <w:t>Storage under low temperature has been considered the most efficient method to maintain quality of most fruits and vegetables due to its effects on reducing respiration rate, transpiration, ethylene production, ripening, senescence and rot development</w:t>
      </w:r>
      <w:r>
        <w:rPr>
          <w:rFonts w:ascii="Arial" w:hAnsi="Arial" w:cs="Arial"/>
        </w:rPr>
        <w:t xml:space="preserve"> </w:t>
      </w:r>
      <w:r w:rsidR="006A5045" w:rsidRPr="003B593F">
        <w:rPr>
          <w:rFonts w:ascii="Arial" w:hAnsi="Arial" w:cs="Arial"/>
        </w:rPr>
        <w:t xml:space="preserve">(Chandra </w:t>
      </w:r>
      <w:r w:rsidR="006A5045" w:rsidRPr="008C7F5D">
        <w:rPr>
          <w:rFonts w:ascii="Arial" w:hAnsi="Arial" w:cs="Arial"/>
          <w:i/>
          <w:iCs/>
        </w:rPr>
        <w:t>et al.,</w:t>
      </w:r>
      <w:r w:rsidR="006A5045" w:rsidRPr="003B593F">
        <w:rPr>
          <w:rFonts w:ascii="Arial" w:hAnsi="Arial" w:cs="Arial"/>
        </w:rPr>
        <w:t xml:space="preserve"> 2024).</w:t>
      </w:r>
    </w:p>
    <w:p w14:paraId="7CE72DDC" w14:textId="77777777" w:rsidR="004F53E0" w:rsidRPr="002750D2" w:rsidRDefault="004F53E0" w:rsidP="00363C66">
      <w:pPr>
        <w:spacing w:before="240" w:line="360" w:lineRule="auto"/>
        <w:jc w:val="both"/>
        <w:rPr>
          <w:rFonts w:ascii="Arial" w:hAnsi="Arial" w:cs="Arial"/>
        </w:rPr>
      </w:pPr>
      <w:r w:rsidRPr="002750D2">
        <w:rPr>
          <w:rFonts w:ascii="Arial" w:hAnsi="Arial" w:cs="Arial"/>
        </w:rPr>
        <w:t>However, it is urgent to implement policies that defend the periodic evaluation of the physical, chemical and biological parameters of these foods, especially in different storage conditions, where variables such as temperature, inadequate handling, relative humidity and packaging defects can affect their quality (</w:t>
      </w:r>
      <w:proofErr w:type="spellStart"/>
      <w:r w:rsidRPr="002750D2">
        <w:rPr>
          <w:rFonts w:ascii="Arial" w:hAnsi="Arial" w:cs="Arial"/>
        </w:rPr>
        <w:t>Borba</w:t>
      </w:r>
      <w:proofErr w:type="spellEnd"/>
      <w:r w:rsidRPr="002750D2">
        <w:rPr>
          <w:rFonts w:ascii="Arial" w:hAnsi="Arial" w:cs="Arial"/>
        </w:rPr>
        <w:t>, 2020).</w:t>
      </w:r>
    </w:p>
    <w:p w14:paraId="4BD73BB2" w14:textId="77777777" w:rsidR="00DA6EF0" w:rsidRPr="002750D2" w:rsidRDefault="00C32985" w:rsidP="00363C66">
      <w:pPr>
        <w:spacing w:before="240" w:line="360" w:lineRule="auto"/>
        <w:jc w:val="both"/>
        <w:rPr>
          <w:rFonts w:ascii="Arial" w:hAnsi="Arial" w:cs="Arial"/>
        </w:rPr>
      </w:pPr>
      <w:r w:rsidRPr="002750D2">
        <w:rPr>
          <w:rFonts w:ascii="Arial" w:hAnsi="Arial" w:cs="Arial"/>
        </w:rPr>
        <w:lastRenderedPageBreak/>
        <w:t>Therefore, this study aims to evaluate the compliance of physical-chemical parameters with the standards established by Mozambican regulatory bodies, such as INNOQ (National Institute of Standardization and Quality) and INAE (National Institute of Consumer Protection).</w:t>
      </w:r>
    </w:p>
    <w:p w14:paraId="1B19EF5D" w14:textId="77777777" w:rsidR="00DA6EF0" w:rsidRPr="002750D2" w:rsidRDefault="00DA6EF0" w:rsidP="00363C66">
      <w:pPr>
        <w:spacing w:before="240" w:line="360" w:lineRule="auto"/>
        <w:rPr>
          <w:rFonts w:ascii="Arial" w:hAnsi="Arial" w:cs="Arial"/>
          <w:b/>
        </w:rPr>
      </w:pPr>
      <w:r w:rsidRPr="002750D2">
        <w:rPr>
          <w:rFonts w:ascii="Arial" w:hAnsi="Arial" w:cs="Arial"/>
          <w:b/>
        </w:rPr>
        <w:t>Materials and methods</w:t>
      </w:r>
    </w:p>
    <w:p w14:paraId="4D007224" w14:textId="77777777" w:rsidR="00DA6EF0" w:rsidRPr="002750D2" w:rsidRDefault="00DA6EF0" w:rsidP="00363C66">
      <w:pPr>
        <w:spacing w:before="240" w:line="360" w:lineRule="auto"/>
        <w:rPr>
          <w:rFonts w:ascii="Arial" w:hAnsi="Arial" w:cs="Arial"/>
          <w:b/>
        </w:rPr>
      </w:pPr>
      <w:r w:rsidRPr="002750D2">
        <w:rPr>
          <w:rFonts w:ascii="Arial" w:hAnsi="Arial" w:cs="Arial"/>
          <w:b/>
        </w:rPr>
        <w:t>Study area</w:t>
      </w:r>
    </w:p>
    <w:p w14:paraId="2527A120" w14:textId="2C800568" w:rsidR="00B717E1" w:rsidRPr="002750D2" w:rsidRDefault="00DA6EF0" w:rsidP="00363C66">
      <w:pPr>
        <w:spacing w:before="240" w:line="360" w:lineRule="auto"/>
        <w:jc w:val="both"/>
        <w:rPr>
          <w:rFonts w:ascii="Arial" w:hAnsi="Arial" w:cs="Arial"/>
        </w:rPr>
      </w:pPr>
      <w:r w:rsidRPr="002750D2">
        <w:rPr>
          <w:rFonts w:ascii="Arial" w:hAnsi="Arial" w:cs="Arial"/>
        </w:rPr>
        <w:t xml:space="preserve">The experiment was conducted at the Food Processing Laboratory of the Gaza Polytechnic Institute, located in the Chókwè district, with an area of 2,466 km² and a population density of 88 inhabitants/km². The Chókwè district is located in Gaza Province, Mozambique. Geographically, it is located in the Lionde Administrative Post, approximately 12.4 km from the </w:t>
      </w:r>
      <w:r w:rsidR="00983422">
        <w:rPr>
          <w:rFonts w:ascii="Arial" w:hAnsi="Arial" w:cs="Arial"/>
        </w:rPr>
        <w:t>Chókwè city</w:t>
      </w:r>
      <w:r w:rsidRPr="002750D2">
        <w:rPr>
          <w:rFonts w:ascii="Arial" w:hAnsi="Arial" w:cs="Arial"/>
        </w:rPr>
        <w:t xml:space="preserve">. It is bordered by </w:t>
      </w:r>
      <w:proofErr w:type="spellStart"/>
      <w:r w:rsidRPr="002750D2">
        <w:rPr>
          <w:rFonts w:ascii="Arial" w:hAnsi="Arial" w:cs="Arial"/>
        </w:rPr>
        <w:t>Mabalane</w:t>
      </w:r>
      <w:proofErr w:type="spellEnd"/>
      <w:r w:rsidRPr="002750D2">
        <w:rPr>
          <w:rFonts w:ascii="Arial" w:hAnsi="Arial" w:cs="Arial"/>
        </w:rPr>
        <w:t xml:space="preserve"> district to the </w:t>
      </w:r>
      <w:r w:rsidR="00965B8F" w:rsidRPr="002750D2">
        <w:rPr>
          <w:rFonts w:ascii="Arial" w:hAnsi="Arial" w:cs="Arial"/>
        </w:rPr>
        <w:t>north,</w:t>
      </w:r>
      <w:r w:rsidRPr="002750D2">
        <w:rPr>
          <w:rFonts w:ascii="Arial" w:hAnsi="Arial" w:cs="Arial"/>
        </w:rPr>
        <w:t xml:space="preserve"> Guijá district to the north and northeast, </w:t>
      </w:r>
      <w:proofErr w:type="spellStart"/>
      <w:r w:rsidRPr="002750D2">
        <w:rPr>
          <w:rFonts w:ascii="Arial" w:hAnsi="Arial" w:cs="Arial"/>
        </w:rPr>
        <w:t>Chibuto</w:t>
      </w:r>
      <w:proofErr w:type="spellEnd"/>
      <w:r w:rsidRPr="002750D2">
        <w:rPr>
          <w:rFonts w:ascii="Arial" w:hAnsi="Arial" w:cs="Arial"/>
        </w:rPr>
        <w:t xml:space="preserve"> district to the east, </w:t>
      </w:r>
      <w:proofErr w:type="spellStart"/>
      <w:r w:rsidRPr="002750D2">
        <w:rPr>
          <w:rFonts w:ascii="Arial" w:hAnsi="Arial" w:cs="Arial"/>
        </w:rPr>
        <w:t>Bilene</w:t>
      </w:r>
      <w:proofErr w:type="spellEnd"/>
      <w:r w:rsidRPr="002750D2">
        <w:rPr>
          <w:rFonts w:ascii="Arial" w:hAnsi="Arial" w:cs="Arial"/>
        </w:rPr>
        <w:t xml:space="preserve"> district to the south, and </w:t>
      </w:r>
      <w:proofErr w:type="spellStart"/>
      <w:r w:rsidRPr="002750D2">
        <w:rPr>
          <w:rFonts w:ascii="Arial" w:hAnsi="Arial" w:cs="Arial"/>
        </w:rPr>
        <w:t>Magude</w:t>
      </w:r>
      <w:proofErr w:type="spellEnd"/>
      <w:r w:rsidRPr="002750D2">
        <w:rPr>
          <w:rFonts w:ascii="Arial" w:hAnsi="Arial" w:cs="Arial"/>
        </w:rPr>
        <w:t xml:space="preserve"> district of Maputo Province to the west </w:t>
      </w:r>
      <w:r w:rsidR="007439FE">
        <w:rPr>
          <w:rFonts w:ascii="Arial" w:hAnsi="Arial" w:cs="Arial"/>
        </w:rPr>
        <w:t>(</w:t>
      </w:r>
      <w:proofErr w:type="spellStart"/>
      <w:r w:rsidR="007439FE">
        <w:rPr>
          <w:rFonts w:ascii="Arial" w:hAnsi="Arial" w:cs="Arial"/>
        </w:rPr>
        <w:t>Nhaca</w:t>
      </w:r>
      <w:proofErr w:type="spellEnd"/>
      <w:r w:rsidR="007439FE">
        <w:rPr>
          <w:rFonts w:ascii="Arial" w:hAnsi="Arial" w:cs="Arial"/>
        </w:rPr>
        <w:t xml:space="preserve"> </w:t>
      </w:r>
      <w:r w:rsidR="007439FE" w:rsidRPr="008C7F5D">
        <w:rPr>
          <w:rFonts w:ascii="Arial" w:hAnsi="Arial" w:cs="Arial"/>
          <w:i/>
          <w:iCs/>
        </w:rPr>
        <w:t xml:space="preserve">et al., </w:t>
      </w:r>
      <w:r w:rsidR="007439FE">
        <w:rPr>
          <w:rFonts w:ascii="Arial" w:hAnsi="Arial" w:cs="Arial"/>
        </w:rPr>
        <w:t>2025).</w:t>
      </w:r>
    </w:p>
    <w:p w14:paraId="7C5D1E7D" w14:textId="7788C7C6" w:rsidR="00B717E1" w:rsidRPr="002750D2" w:rsidRDefault="00B717E1" w:rsidP="00363C66">
      <w:pPr>
        <w:spacing w:before="240" w:after="0" w:line="360" w:lineRule="auto"/>
        <w:jc w:val="both"/>
        <w:rPr>
          <w:rFonts w:ascii="Arial" w:hAnsi="Arial" w:cs="Arial"/>
          <w:b/>
        </w:rPr>
      </w:pPr>
      <w:r w:rsidRPr="002750D2">
        <w:rPr>
          <w:rFonts w:ascii="Arial" w:hAnsi="Arial" w:cs="Arial"/>
          <w:b/>
        </w:rPr>
        <w:t>Determination of the sample population</w:t>
      </w:r>
    </w:p>
    <w:p w14:paraId="1B67A7C2" w14:textId="32D0C81E" w:rsidR="00B717E1" w:rsidRPr="002750D2" w:rsidRDefault="00B717E1" w:rsidP="00363C66">
      <w:pPr>
        <w:spacing w:before="240" w:after="0" w:line="360" w:lineRule="auto"/>
        <w:jc w:val="both"/>
        <w:rPr>
          <w:rFonts w:ascii="Arial" w:hAnsi="Arial" w:cs="Arial"/>
        </w:rPr>
      </w:pPr>
      <w:r w:rsidRPr="002750D2">
        <w:rPr>
          <w:rFonts w:ascii="Arial" w:hAnsi="Arial" w:cs="Arial"/>
        </w:rPr>
        <w:t>To determine the exact sample (canned food sales units), a survey was carried out among establishments that sell the products under study and, based on the methodology described by also highlighted by Gil (2008), the sample size was determined and the random number table was applied to determine the selected units through the following equation 4:</w:t>
      </w:r>
    </w:p>
    <w:p w14:paraId="729B8B2D" w14:textId="77777777" w:rsidR="00B717E1" w:rsidRPr="002750D2" w:rsidRDefault="00B717E1" w:rsidP="00363C66">
      <w:pPr>
        <w:pStyle w:val="Caption"/>
        <w:spacing w:before="240" w:line="360" w:lineRule="auto"/>
        <w:jc w:val="both"/>
        <w:rPr>
          <w:rFonts w:ascii="Arial" w:hAnsi="Arial" w:cs="Arial"/>
          <w:b w:val="0"/>
          <w:bCs w:val="0"/>
          <w:color w:val="auto"/>
          <w:sz w:val="22"/>
          <w:szCs w:val="22"/>
        </w:rPr>
      </w:pPr>
      <w:bookmarkStart w:id="1" w:name="_Toc191884523"/>
      <w:r w:rsidRPr="002750D2">
        <w:rPr>
          <w:rFonts w:ascii="Arial" w:hAnsi="Arial" w:cs="Arial"/>
          <w:color w:val="auto"/>
          <w:sz w:val="22"/>
          <w:szCs w:val="22"/>
        </w:rPr>
        <w:t xml:space="preserve">Equation </w:t>
      </w:r>
      <w:r w:rsidRPr="002750D2">
        <w:rPr>
          <w:rFonts w:ascii="Arial" w:hAnsi="Arial" w:cs="Arial"/>
          <w:color w:val="auto"/>
          <w:sz w:val="22"/>
          <w:szCs w:val="22"/>
        </w:rPr>
        <w:fldChar w:fldCharType="begin"/>
      </w:r>
      <w:r w:rsidRPr="002750D2">
        <w:rPr>
          <w:rFonts w:ascii="Arial" w:hAnsi="Arial" w:cs="Arial"/>
          <w:color w:val="auto"/>
          <w:sz w:val="22"/>
          <w:szCs w:val="22"/>
        </w:rPr>
        <w:instrText xml:space="preserve"> SEQ Equação \* ARABIC </w:instrText>
      </w:r>
      <w:r w:rsidRPr="002750D2">
        <w:rPr>
          <w:rFonts w:ascii="Arial" w:hAnsi="Arial" w:cs="Arial"/>
          <w:color w:val="auto"/>
          <w:sz w:val="22"/>
          <w:szCs w:val="22"/>
        </w:rPr>
        <w:fldChar w:fldCharType="separate"/>
      </w:r>
      <w:r w:rsidRPr="002750D2">
        <w:rPr>
          <w:rFonts w:ascii="Arial" w:hAnsi="Arial" w:cs="Arial"/>
          <w:noProof/>
          <w:color w:val="auto"/>
          <w:sz w:val="22"/>
          <w:szCs w:val="22"/>
        </w:rPr>
        <w:t xml:space="preserve">4 </w:t>
      </w:r>
      <w:r w:rsidRPr="002750D2">
        <w:rPr>
          <w:rFonts w:ascii="Arial" w:hAnsi="Arial" w:cs="Arial"/>
          <w:color w:val="auto"/>
          <w:sz w:val="22"/>
          <w:szCs w:val="22"/>
        </w:rPr>
        <w:fldChar w:fldCharType="end"/>
      </w:r>
      <w:r w:rsidRPr="002750D2">
        <w:rPr>
          <w:rFonts w:ascii="Arial" w:hAnsi="Arial" w:cs="Arial"/>
          <w:color w:val="auto"/>
          <w:sz w:val="22"/>
          <w:szCs w:val="22"/>
        </w:rPr>
        <w:t xml:space="preserve">: </w:t>
      </w:r>
      <w:r w:rsidRPr="002750D2">
        <w:rPr>
          <w:rFonts w:ascii="Arial" w:hAnsi="Arial" w:cs="Arial"/>
          <w:b w:val="0"/>
          <w:bCs w:val="0"/>
          <w:color w:val="auto"/>
          <w:sz w:val="22"/>
          <w:szCs w:val="22"/>
        </w:rPr>
        <w:t>Sample determination</w:t>
      </w:r>
      <w:bookmarkEnd w:id="1"/>
    </w:p>
    <w:p w14:paraId="5437250C" w14:textId="77777777" w:rsidR="00B717E1" w:rsidRPr="002750D2" w:rsidRDefault="00B717E1" w:rsidP="00363C66">
      <w:pPr>
        <w:spacing w:before="240" w:line="360" w:lineRule="auto"/>
        <w:jc w:val="both"/>
        <w:rPr>
          <w:rFonts w:ascii="Arial" w:hAnsi="Arial" w:cs="Arial"/>
        </w:rPr>
      </w:pPr>
      <m:oMathPara>
        <m:oMath>
          <m:r>
            <m:rPr>
              <m:sty m:val="p"/>
            </m:rPr>
            <w:rPr>
              <w:rFonts w:ascii="Cambria Math" w:hAnsi="Cambria Math" w:cs="Arial"/>
            </w:rPr>
            <m:t>n=</m:t>
          </m:r>
          <m:f>
            <m:fPr>
              <m:ctrlPr>
                <w:rPr>
                  <w:rFonts w:ascii="Cambria Math" w:hAnsi="Cambria Math" w:cs="Arial"/>
                </w:rPr>
              </m:ctrlPr>
            </m:fPr>
            <m:num>
              <m:sSup>
                <m:sSupPr>
                  <m:ctrlPr>
                    <w:rPr>
                      <w:rFonts w:ascii="Cambria Math" w:hAnsi="Cambria Math" w:cs="Arial"/>
                    </w:rPr>
                  </m:ctrlPr>
                </m:sSupPr>
                <m:e>
                  <m:r>
                    <m:rPr>
                      <m:sty m:val="p"/>
                    </m:rPr>
                    <w:rPr>
                      <w:rFonts w:ascii="Cambria Math" w:hAnsi="Cambria Math" w:cs="Arial"/>
                    </w:rPr>
                    <m:t>Z</m:t>
                  </m:r>
                </m:e>
                <m:sup>
                  <m:r>
                    <m:rPr>
                      <m:sty m:val="p"/>
                    </m:rPr>
                    <w:rPr>
                      <w:rFonts w:ascii="Cambria Math" w:hAnsi="Cambria Math" w:cs="Arial"/>
                    </w:rPr>
                    <m:t>2</m:t>
                  </m:r>
                </m:sup>
              </m:sSup>
              <m:r>
                <m:rPr>
                  <m:sty m:val="p"/>
                </m:rPr>
                <w:rPr>
                  <w:rFonts w:ascii="Cambria Math" w:hAnsi="Cambria Math" w:cs="Arial"/>
                </w:rPr>
                <m:t>×P(1-P)×N</m:t>
              </m:r>
            </m:num>
            <m:den>
              <m:sSup>
                <m:sSupPr>
                  <m:ctrlPr>
                    <w:rPr>
                      <w:rFonts w:ascii="Cambria Math" w:hAnsi="Cambria Math" w:cs="Arial"/>
                    </w:rPr>
                  </m:ctrlPr>
                </m:sSupPr>
                <m:e>
                  <m:r>
                    <m:rPr>
                      <m:sty m:val="p"/>
                    </m:rPr>
                    <w:rPr>
                      <w:rFonts w:ascii="Cambria Math" w:hAnsi="Cambria Math" w:cs="Arial"/>
                    </w:rPr>
                    <m:t>e</m:t>
                  </m:r>
                </m:e>
                <m:sup>
                  <m:r>
                    <m:rPr>
                      <m:sty m:val="p"/>
                    </m:rPr>
                    <w:rPr>
                      <w:rFonts w:ascii="Cambria Math" w:hAnsi="Cambria Math" w:cs="Arial"/>
                    </w:rPr>
                    <m:t>2</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N-1</m:t>
                  </m:r>
                </m:e>
              </m:d>
              <m:r>
                <m:rPr>
                  <m:sty m:val="p"/>
                </m:rPr>
                <w:rPr>
                  <w:rFonts w:ascii="Cambria Math" w:hAnsi="Cambria Math" w:cs="Arial"/>
                </w:rPr>
                <m:t>+</m:t>
              </m:r>
              <m:sSup>
                <m:sSupPr>
                  <m:ctrlPr>
                    <w:rPr>
                      <w:rFonts w:ascii="Cambria Math" w:hAnsi="Cambria Math" w:cs="Arial"/>
                    </w:rPr>
                  </m:ctrlPr>
                </m:sSupPr>
                <m:e>
                  <m:r>
                    <m:rPr>
                      <m:sty m:val="p"/>
                    </m:rPr>
                    <w:rPr>
                      <w:rFonts w:ascii="Cambria Math" w:hAnsi="Cambria Math" w:cs="Arial"/>
                    </w:rPr>
                    <m:t>z</m:t>
                  </m:r>
                </m:e>
                <m:sup>
                  <m:r>
                    <m:rPr>
                      <m:sty m:val="p"/>
                    </m:rPr>
                    <w:rPr>
                      <w:rFonts w:ascii="Cambria Math" w:hAnsi="Cambria Math" w:cs="Arial"/>
                    </w:rPr>
                    <m:t>2</m:t>
                  </m:r>
                </m:sup>
              </m:sSup>
              <m:r>
                <m:rPr>
                  <m:sty m:val="p"/>
                </m:rPr>
                <w:rPr>
                  <w:rFonts w:ascii="Cambria Math" w:hAnsi="Cambria Math" w:cs="Arial"/>
                </w:rPr>
                <m:t>×p(1-p)</m:t>
              </m:r>
            </m:den>
          </m:f>
        </m:oMath>
      </m:oMathPara>
    </w:p>
    <w:p w14:paraId="6295262F" w14:textId="77777777" w:rsidR="00B717E1" w:rsidRPr="002750D2" w:rsidRDefault="00B717E1" w:rsidP="00363C66">
      <w:pPr>
        <w:spacing w:before="240" w:after="0" w:line="360" w:lineRule="auto"/>
        <w:jc w:val="both"/>
        <w:rPr>
          <w:rFonts w:ascii="Arial" w:hAnsi="Arial" w:cs="Arial"/>
          <w:b/>
        </w:rPr>
      </w:pPr>
      <w:r w:rsidRPr="002750D2">
        <w:rPr>
          <w:rFonts w:ascii="Arial" w:hAnsi="Arial" w:cs="Arial"/>
          <w:b/>
        </w:rPr>
        <w:t>Where:</w:t>
      </w:r>
    </w:p>
    <w:p w14:paraId="0EE6B756" w14:textId="77777777" w:rsidR="00B717E1" w:rsidRPr="002750D2" w:rsidRDefault="00B717E1" w:rsidP="00363C66">
      <w:pPr>
        <w:spacing w:before="240" w:line="360" w:lineRule="auto"/>
        <w:jc w:val="both"/>
        <w:rPr>
          <w:rFonts w:ascii="Arial" w:hAnsi="Arial" w:cs="Arial"/>
        </w:rPr>
      </w:pPr>
      <w:r w:rsidRPr="002750D2">
        <w:rPr>
          <w:rFonts w:ascii="Arial" w:hAnsi="Arial" w:cs="Arial"/>
        </w:rPr>
        <w:t>Z2 – is the confidence coefficient (95%) = 1.96;</w:t>
      </w:r>
    </w:p>
    <w:p w14:paraId="4414250D" w14:textId="77777777" w:rsidR="00B717E1" w:rsidRPr="002750D2" w:rsidRDefault="00B717E1" w:rsidP="00363C66">
      <w:pPr>
        <w:spacing w:before="240" w:line="360" w:lineRule="auto"/>
        <w:jc w:val="both"/>
        <w:rPr>
          <w:rFonts w:ascii="Arial" w:hAnsi="Arial" w:cs="Arial"/>
        </w:rPr>
      </w:pPr>
      <w:r w:rsidRPr="002750D2">
        <w:rPr>
          <w:rFonts w:ascii="Arial" w:hAnsi="Arial" w:cs="Arial"/>
        </w:rPr>
        <w:t>e2 – margin of sampling error (5%);</w:t>
      </w:r>
    </w:p>
    <w:p w14:paraId="53DE3026" w14:textId="77777777" w:rsidR="00B717E1" w:rsidRPr="002750D2" w:rsidRDefault="00B717E1" w:rsidP="00363C66">
      <w:pPr>
        <w:spacing w:before="240" w:line="360" w:lineRule="auto"/>
        <w:jc w:val="both"/>
        <w:rPr>
          <w:rFonts w:ascii="Arial" w:hAnsi="Arial" w:cs="Arial"/>
        </w:rPr>
      </w:pPr>
      <w:r w:rsidRPr="002750D2">
        <w:rPr>
          <w:rFonts w:ascii="Arial" w:hAnsi="Arial" w:cs="Arial"/>
        </w:rPr>
        <w:t>n – Sample size;</w:t>
      </w:r>
    </w:p>
    <w:p w14:paraId="0DEA0623" w14:textId="77777777" w:rsidR="00B717E1" w:rsidRPr="002750D2" w:rsidRDefault="00B717E1" w:rsidP="00363C66">
      <w:pPr>
        <w:spacing w:before="240" w:line="360" w:lineRule="auto"/>
        <w:jc w:val="both"/>
        <w:rPr>
          <w:rFonts w:ascii="Arial" w:hAnsi="Arial" w:cs="Arial"/>
        </w:rPr>
      </w:pPr>
      <w:r w:rsidRPr="002750D2">
        <w:rPr>
          <w:rFonts w:ascii="Arial" w:hAnsi="Arial" w:cs="Arial"/>
        </w:rPr>
        <w:t>N – Study population;</w:t>
      </w:r>
    </w:p>
    <w:p w14:paraId="65FA2881" w14:textId="77777777" w:rsidR="00B717E1" w:rsidRPr="002750D2" w:rsidRDefault="00B717E1" w:rsidP="00363C66">
      <w:pPr>
        <w:spacing w:before="240" w:line="360" w:lineRule="auto"/>
        <w:jc w:val="both"/>
        <w:rPr>
          <w:rFonts w:ascii="Arial" w:hAnsi="Arial" w:cs="Arial"/>
        </w:rPr>
      </w:pPr>
      <w:r w:rsidRPr="002750D2">
        <w:rPr>
          <w:rFonts w:ascii="Arial" w:hAnsi="Arial" w:cs="Arial"/>
        </w:rPr>
        <w:t>P – Proportion of the real population 0.50;</w:t>
      </w:r>
    </w:p>
    <w:p w14:paraId="48F0DB1E" w14:textId="77777777" w:rsidR="00AE678F" w:rsidRPr="002750D2" w:rsidRDefault="00CA1F30" w:rsidP="00363C66">
      <w:pPr>
        <w:spacing w:before="240" w:after="0" w:line="360" w:lineRule="auto"/>
        <w:jc w:val="both"/>
        <w:rPr>
          <w:rFonts w:ascii="Arial" w:hAnsi="Arial" w:cs="Arial"/>
          <w:b/>
        </w:rPr>
      </w:pPr>
      <w:r w:rsidRPr="002750D2">
        <w:rPr>
          <w:rFonts w:ascii="Arial" w:hAnsi="Arial" w:cs="Arial"/>
          <w:b/>
        </w:rPr>
        <w:lastRenderedPageBreak/>
        <w:t>Selection of establishments</w:t>
      </w:r>
    </w:p>
    <w:p w14:paraId="5B12EA35" w14:textId="77777777" w:rsidR="00DA6EF0" w:rsidRPr="002750D2" w:rsidRDefault="00D122A5" w:rsidP="00363C66">
      <w:pPr>
        <w:spacing w:before="240" w:after="0" w:line="360" w:lineRule="auto"/>
        <w:jc w:val="both"/>
        <w:rPr>
          <w:rFonts w:ascii="Arial" w:hAnsi="Arial" w:cs="Arial"/>
        </w:rPr>
      </w:pPr>
      <w:r w:rsidRPr="002750D2">
        <w:rPr>
          <w:rFonts w:ascii="Arial" w:hAnsi="Arial" w:cs="Arial"/>
        </w:rPr>
        <w:t xml:space="preserve">The selection of commercial establishments was based on accessibility and brand diversity criteria. Four locations were selected </w:t>
      </w:r>
      <w:r w:rsidR="009B7587" w:rsidRPr="002750D2">
        <w:rPr>
          <w:rFonts w:ascii="Arial" w:eastAsia="Times New Roman" w:hAnsi="Arial" w:cs="Arial"/>
          <w:lang w:eastAsia="pt-PT" w:bidi="bn-IN"/>
        </w:rPr>
        <w:t xml:space="preserve">(Limpopo Low </w:t>
      </w:r>
      <w:proofErr w:type="gramStart"/>
      <w:r w:rsidR="009B7587" w:rsidRPr="002750D2">
        <w:rPr>
          <w:rFonts w:ascii="Arial" w:eastAsia="Times New Roman" w:hAnsi="Arial" w:cs="Arial"/>
          <w:lang w:eastAsia="pt-PT" w:bidi="bn-IN"/>
        </w:rPr>
        <w:t>Supermarket ,</w:t>
      </w:r>
      <w:proofErr w:type="gramEnd"/>
      <w:r w:rsidR="009B7587" w:rsidRPr="002750D2">
        <w:rPr>
          <w:rFonts w:ascii="Arial" w:eastAsia="Times New Roman" w:hAnsi="Arial" w:cs="Arial"/>
          <w:lang w:eastAsia="pt-PT" w:bidi="bn-IN"/>
        </w:rPr>
        <w:t xml:space="preserve"> </w:t>
      </w:r>
      <w:proofErr w:type="spellStart"/>
      <w:r w:rsidR="009B7587" w:rsidRPr="002750D2">
        <w:rPr>
          <w:rFonts w:ascii="Arial" w:eastAsia="Times New Roman" w:hAnsi="Arial" w:cs="Arial"/>
          <w:lang w:eastAsia="pt-PT" w:bidi="bn-IN"/>
        </w:rPr>
        <w:t>Azza</w:t>
      </w:r>
      <w:proofErr w:type="spellEnd"/>
      <w:r w:rsidR="009B7587" w:rsidRPr="002750D2">
        <w:rPr>
          <w:rFonts w:ascii="Arial" w:eastAsia="Times New Roman" w:hAnsi="Arial" w:cs="Arial"/>
          <w:lang w:eastAsia="pt-PT" w:bidi="bn-IN"/>
        </w:rPr>
        <w:t xml:space="preserve"> Supermarket , Al </w:t>
      </w:r>
      <w:proofErr w:type="spellStart"/>
      <w:r w:rsidR="009B7587" w:rsidRPr="002750D2">
        <w:rPr>
          <w:rFonts w:ascii="Arial" w:eastAsia="Times New Roman" w:hAnsi="Arial" w:cs="Arial"/>
          <w:lang w:eastAsia="pt-PT" w:bidi="bn-IN"/>
        </w:rPr>
        <w:t>Madheena</w:t>
      </w:r>
      <w:proofErr w:type="spellEnd"/>
      <w:r w:rsidR="009B7587" w:rsidRPr="002750D2">
        <w:rPr>
          <w:rFonts w:ascii="Arial" w:eastAsia="Times New Roman" w:hAnsi="Arial" w:cs="Arial"/>
          <w:lang w:eastAsia="pt-PT" w:bidi="bn-IN"/>
        </w:rPr>
        <w:t xml:space="preserve"> Supermarket and Al- Taj Supermarket ) </w:t>
      </w:r>
      <w:r w:rsidR="00BE7C10" w:rsidRPr="002750D2">
        <w:rPr>
          <w:rFonts w:ascii="Arial" w:hAnsi="Arial" w:cs="Arial"/>
        </w:rPr>
        <w:t>in the Chókwè district, considering the geographical distribution (covering central areas and consumer affluence); brand diversity (ensuring the representation of different manufacturers).</w:t>
      </w:r>
    </w:p>
    <w:p w14:paraId="7FAFEB10" w14:textId="77777777" w:rsidR="00A12D2A" w:rsidRPr="002750D2" w:rsidRDefault="00A12D2A" w:rsidP="00363C66">
      <w:pPr>
        <w:spacing w:before="240" w:after="0" w:line="360" w:lineRule="auto"/>
        <w:jc w:val="both"/>
        <w:rPr>
          <w:rFonts w:ascii="Arial" w:hAnsi="Arial" w:cs="Arial"/>
          <w:b/>
        </w:rPr>
      </w:pPr>
      <w:r w:rsidRPr="002750D2">
        <w:rPr>
          <w:rFonts w:ascii="Arial" w:hAnsi="Arial" w:cs="Arial"/>
          <w:b/>
        </w:rPr>
        <w:t>Sampling</w:t>
      </w:r>
    </w:p>
    <w:p w14:paraId="1AD9AFAA" w14:textId="3A2DC8DE" w:rsidR="00A90DE1" w:rsidRPr="002750D2" w:rsidRDefault="00A90DE1" w:rsidP="00363C66">
      <w:pPr>
        <w:spacing w:before="240" w:line="360" w:lineRule="auto"/>
        <w:jc w:val="both"/>
        <w:rPr>
          <w:rFonts w:ascii="Arial" w:hAnsi="Arial" w:cs="Arial"/>
        </w:rPr>
      </w:pPr>
      <w:r w:rsidRPr="002750D2">
        <w:rPr>
          <w:rFonts w:ascii="Arial" w:hAnsi="Arial" w:cs="Arial"/>
        </w:rPr>
        <w:t xml:space="preserve">For the study, a stratified random sampling approach was adopted (the strata being the brands: </w:t>
      </w:r>
      <w:r w:rsidR="00D122A5" w:rsidRPr="002750D2">
        <w:rPr>
          <w:rFonts w:ascii="Arial" w:eastAsia="Times New Roman" w:hAnsi="Arial" w:cs="Arial"/>
          <w:lang w:eastAsia="pt-PT" w:bidi="bn-IN"/>
        </w:rPr>
        <w:t xml:space="preserve">A – </w:t>
      </w:r>
      <w:proofErr w:type="spellStart"/>
      <w:r w:rsidR="00D122A5" w:rsidRPr="002750D2">
        <w:rPr>
          <w:rFonts w:ascii="Arial" w:eastAsia="Times New Roman" w:hAnsi="Arial" w:cs="Arial"/>
          <w:lang w:eastAsia="pt-PT" w:bidi="bn-IN"/>
        </w:rPr>
        <w:t>Recheio</w:t>
      </w:r>
      <w:proofErr w:type="spellEnd"/>
      <w:r w:rsidR="00D122A5" w:rsidRPr="002750D2">
        <w:rPr>
          <w:rFonts w:ascii="Arial" w:eastAsia="Times New Roman" w:hAnsi="Arial" w:cs="Arial"/>
          <w:lang w:eastAsia="pt-PT" w:bidi="bn-IN"/>
        </w:rPr>
        <w:t xml:space="preserve">, B – Primavera, C – Mama Tia, and D – </w:t>
      </w:r>
      <w:proofErr w:type="spellStart"/>
      <w:proofErr w:type="gramStart"/>
      <w:r w:rsidR="00116809">
        <w:rPr>
          <w:rFonts w:ascii="Arial" w:eastAsia="Times New Roman" w:hAnsi="Arial" w:cs="Arial"/>
          <w:lang w:eastAsia="pt-PT" w:bidi="bn-IN"/>
        </w:rPr>
        <w:t>Promex</w:t>
      </w:r>
      <w:proofErr w:type="spellEnd"/>
      <w:r w:rsidR="00116809">
        <w:rPr>
          <w:rFonts w:ascii="Arial" w:eastAsia="Times New Roman" w:hAnsi="Arial" w:cs="Arial"/>
          <w:lang w:eastAsia="pt-PT" w:bidi="bn-IN"/>
        </w:rPr>
        <w:t xml:space="preserve"> </w:t>
      </w:r>
      <w:r w:rsidR="00116809">
        <w:rPr>
          <w:rFonts w:ascii="Arial" w:hAnsi="Arial" w:cs="Arial"/>
        </w:rPr>
        <w:t>)</w:t>
      </w:r>
      <w:proofErr w:type="gramEnd"/>
      <w:r w:rsidR="00116809">
        <w:rPr>
          <w:rFonts w:ascii="Arial" w:hAnsi="Arial" w:cs="Arial"/>
        </w:rPr>
        <w:t>, ensuring representation of the different brands available in the Chókwè public market. The selection of commercial establishments was based on accessibility and brand diversity criteria.</w:t>
      </w:r>
    </w:p>
    <w:p w14:paraId="2C34C122" w14:textId="77777777" w:rsidR="00D122A5" w:rsidRPr="002750D2" w:rsidRDefault="00D122A5" w:rsidP="00363C66">
      <w:pPr>
        <w:pStyle w:val="Heading2"/>
        <w:spacing w:before="240" w:line="360" w:lineRule="auto"/>
        <w:jc w:val="both"/>
        <w:rPr>
          <w:rFonts w:ascii="Arial" w:hAnsi="Arial" w:cs="Arial"/>
          <w:color w:val="auto"/>
          <w:sz w:val="22"/>
          <w:szCs w:val="22"/>
        </w:rPr>
      </w:pPr>
      <w:r w:rsidRPr="002750D2">
        <w:rPr>
          <w:rFonts w:ascii="Arial" w:hAnsi="Arial" w:cs="Arial"/>
          <w:color w:val="auto"/>
          <w:sz w:val="22"/>
          <w:szCs w:val="22"/>
        </w:rPr>
        <w:t>Analysis of physical-chemical parameters</w:t>
      </w:r>
    </w:p>
    <w:p w14:paraId="7EE20DEA" w14:textId="77777777" w:rsidR="00B55572" w:rsidRPr="002750D2" w:rsidRDefault="00D122A5" w:rsidP="00363C66">
      <w:pPr>
        <w:spacing w:before="240" w:line="360" w:lineRule="auto"/>
        <w:jc w:val="both"/>
        <w:rPr>
          <w:rFonts w:ascii="Arial" w:hAnsi="Arial" w:cs="Arial"/>
        </w:rPr>
      </w:pPr>
      <w:r w:rsidRPr="002750D2">
        <w:rPr>
          <w:rFonts w:ascii="Arial" w:hAnsi="Arial" w:cs="Arial"/>
        </w:rPr>
        <w:t xml:space="preserve">Following the methodology described by IAL (Adolfo Lutz </w:t>
      </w:r>
      <w:proofErr w:type="gramStart"/>
      <w:r w:rsidRPr="002750D2">
        <w:rPr>
          <w:rFonts w:ascii="Arial" w:hAnsi="Arial" w:cs="Arial"/>
        </w:rPr>
        <w:t>Institute )</w:t>
      </w:r>
      <w:proofErr w:type="gramEnd"/>
      <w:r w:rsidRPr="002750D2">
        <w:rPr>
          <w:rFonts w:ascii="Arial" w:hAnsi="Arial" w:cs="Arial"/>
        </w:rPr>
        <w:t>, (2008), the following variables were determined: pH, total titratable acidity, total soluble solids, lycopene and moisture.</w:t>
      </w:r>
      <w:bookmarkStart w:id="2" w:name="_Toc174526579"/>
      <w:bookmarkStart w:id="3" w:name="_Toc191886052"/>
    </w:p>
    <w:p w14:paraId="413CBEAC"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Potential of hydrogen (pH)</w:t>
      </w:r>
      <w:bookmarkEnd w:id="2"/>
      <w:bookmarkEnd w:id="3"/>
    </w:p>
    <w:p w14:paraId="526B9F48" w14:textId="77777777" w:rsidR="00B55572" w:rsidRPr="002750D2" w:rsidRDefault="00D122A5" w:rsidP="00363C66">
      <w:pPr>
        <w:spacing w:before="240" w:after="0" w:line="360" w:lineRule="auto"/>
        <w:jc w:val="both"/>
        <w:rPr>
          <w:rFonts w:ascii="Arial" w:hAnsi="Arial" w:cs="Arial"/>
        </w:rPr>
      </w:pPr>
      <w:r w:rsidRPr="002750D2">
        <w:rPr>
          <w:rFonts w:ascii="Arial" w:hAnsi="Arial" w:cs="Arial"/>
        </w:rPr>
        <w:t>Following the electrometric method, 5 g of tomato paste samples were weighed on a HANNA balance with a precision of 0.0001 g. The samples were then diluted in a 100 ml Erlenmeyer flask in a ratio of 5 g of sample to 45 ml of distilled water. The pH meter was then calibrated with buffer solutions of 4.0, 7.0, and 10.0. The electrode was inserted into the already settled samples for 30 seconds, and the pH level was measured on the instrument panel (IAL, 2008).</w:t>
      </w:r>
      <w:bookmarkStart w:id="4" w:name="_Toc174526581"/>
      <w:bookmarkStart w:id="5" w:name="_Toc191886053"/>
    </w:p>
    <w:p w14:paraId="05CA5BFC"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Titratable acidity</w:t>
      </w:r>
      <w:bookmarkEnd w:id="4"/>
      <w:bookmarkEnd w:id="5"/>
      <w:r w:rsidRPr="002750D2">
        <w:rPr>
          <w:rFonts w:ascii="Arial" w:hAnsi="Arial" w:cs="Arial"/>
          <w:b/>
        </w:rPr>
        <w:t xml:space="preserve"> </w:t>
      </w:r>
    </w:p>
    <w:p w14:paraId="3F378952" w14:textId="77777777" w:rsidR="00D122A5" w:rsidRPr="002750D2" w:rsidRDefault="00D122A5" w:rsidP="00363C66">
      <w:pPr>
        <w:spacing w:before="240" w:line="360" w:lineRule="auto"/>
        <w:jc w:val="both"/>
        <w:rPr>
          <w:rFonts w:ascii="Arial" w:hAnsi="Arial" w:cs="Arial"/>
        </w:rPr>
      </w:pPr>
      <w:r w:rsidRPr="002750D2">
        <w:rPr>
          <w:rFonts w:ascii="Arial" w:hAnsi="Arial" w:cs="Arial"/>
        </w:rPr>
        <w:t>For titration, 5 g of tomato paste samples were weighed on a HANNA balance with a precision of 0.0001 g. After titration, the samples were diluted in 100 ml beakers in a ratio of 5 g of sample to 45 ml of distilled water. After homogenization of the sample, 3 drops of phenolphthalein indicator were added, followed by titration with 0.1 molar sodium hydroxide solution, under constant stirring. The volume used was removed after the appearance of a pink color. The results were expressed as a %, based on equation 1:</w:t>
      </w:r>
    </w:p>
    <w:p w14:paraId="509BE029" w14:textId="77777777" w:rsidR="00D122A5" w:rsidRPr="002750D2" w:rsidRDefault="00D122A5" w:rsidP="00363C66">
      <w:pPr>
        <w:pStyle w:val="Caption"/>
        <w:spacing w:before="240" w:line="360" w:lineRule="auto"/>
        <w:jc w:val="both"/>
        <w:rPr>
          <w:rFonts w:ascii="Arial" w:hAnsi="Arial" w:cs="Arial"/>
          <w:b w:val="0"/>
          <w:bCs w:val="0"/>
          <w:color w:val="auto"/>
          <w:sz w:val="22"/>
          <w:szCs w:val="22"/>
        </w:rPr>
      </w:pPr>
      <w:bookmarkStart w:id="6" w:name="_Toc191884524"/>
      <w:r w:rsidRPr="002750D2">
        <w:rPr>
          <w:rFonts w:ascii="Arial" w:hAnsi="Arial" w:cs="Arial"/>
          <w:color w:val="auto"/>
          <w:sz w:val="22"/>
          <w:szCs w:val="22"/>
        </w:rPr>
        <w:lastRenderedPageBreak/>
        <w:t xml:space="preserve">Equation 1: </w:t>
      </w:r>
      <w:r w:rsidRPr="002750D2">
        <w:rPr>
          <w:rFonts w:ascii="Arial" w:hAnsi="Arial" w:cs="Arial"/>
          <w:b w:val="0"/>
          <w:bCs w:val="0"/>
          <w:color w:val="auto"/>
          <w:sz w:val="22"/>
          <w:szCs w:val="22"/>
        </w:rPr>
        <w:t>Determination of titratable acidity</w:t>
      </w:r>
      <w:bookmarkEnd w:id="6"/>
    </w:p>
    <w:p w14:paraId="06F368C7" w14:textId="77777777" w:rsidR="00D122A5" w:rsidRPr="002750D2" w:rsidRDefault="00D122A5" w:rsidP="00363C66">
      <w:pPr>
        <w:spacing w:before="240" w:line="360" w:lineRule="auto"/>
        <w:jc w:val="both"/>
        <w:rPr>
          <w:rFonts w:ascii="Arial" w:eastAsiaTheme="minorEastAsia" w:hAnsi="Arial" w:cs="Arial"/>
        </w:rPr>
      </w:pPr>
      <w:r w:rsidRPr="002750D2">
        <w:rPr>
          <w:rFonts w:ascii="Arial" w:hAnsi="Arial" w:cs="Arial"/>
        </w:rPr>
        <w:t xml:space="preserve">AT (%) = </w:t>
      </w:r>
      <m:oMath>
        <m:f>
          <m:fPr>
            <m:ctrlPr>
              <w:rPr>
                <w:rFonts w:ascii="Cambria Math" w:hAnsi="Cambria Math" w:cs="Arial"/>
              </w:rPr>
            </m:ctrlPr>
          </m:fPr>
          <m:num>
            <m:r>
              <m:rPr>
                <m:sty m:val="p"/>
              </m:rPr>
              <w:rPr>
                <w:rFonts w:ascii="Cambria Math" w:hAnsi="Cambria Math" w:cs="Arial"/>
              </w:rPr>
              <m:t>V ×F ×M</m:t>
            </m:r>
          </m:num>
          <m:den>
            <m:r>
              <m:rPr>
                <m:sty m:val="p"/>
              </m:rPr>
              <w:rPr>
                <w:rFonts w:ascii="Cambria Math" w:hAnsi="Cambria Math" w:cs="Arial"/>
              </w:rPr>
              <m:t>P</m:t>
            </m:r>
          </m:den>
        </m:f>
      </m:oMath>
      <w:r w:rsidRPr="002750D2">
        <w:rPr>
          <w:rFonts w:ascii="Arial" w:eastAsiaTheme="minorEastAsia" w:hAnsi="Arial" w:cs="Arial"/>
        </w:rPr>
        <w:t>× 100</w:t>
      </w:r>
    </w:p>
    <w:p w14:paraId="430752A4" w14:textId="77777777" w:rsidR="00D122A5" w:rsidRPr="002750D2" w:rsidRDefault="00D122A5" w:rsidP="00363C66">
      <w:pPr>
        <w:spacing w:before="240" w:line="360" w:lineRule="auto"/>
        <w:jc w:val="both"/>
        <w:rPr>
          <w:rFonts w:ascii="Arial" w:eastAsiaTheme="minorEastAsia" w:hAnsi="Arial" w:cs="Arial"/>
        </w:rPr>
      </w:pPr>
      <w:r w:rsidRPr="002750D2">
        <w:rPr>
          <w:rFonts w:ascii="Arial" w:eastAsiaTheme="minorEastAsia" w:hAnsi="Arial" w:cs="Arial"/>
        </w:rPr>
        <w:t>Where:</w:t>
      </w:r>
    </w:p>
    <w:p w14:paraId="0AFA27D6" w14:textId="7E927572" w:rsidR="00B55572" w:rsidRPr="002750D2" w:rsidRDefault="00D122A5" w:rsidP="00363C66">
      <w:pPr>
        <w:spacing w:before="240" w:line="360" w:lineRule="auto"/>
        <w:jc w:val="both"/>
        <w:rPr>
          <w:rFonts w:ascii="Arial" w:hAnsi="Arial" w:cs="Arial"/>
        </w:rPr>
      </w:pPr>
      <w:r w:rsidRPr="002750D2">
        <w:rPr>
          <w:rFonts w:ascii="Arial" w:eastAsiaTheme="minorEastAsia" w:hAnsi="Arial" w:cs="Arial"/>
        </w:rPr>
        <w:t xml:space="preserve">AT </w:t>
      </w:r>
      <w:proofErr w:type="gramStart"/>
      <w:r w:rsidRPr="002750D2">
        <w:rPr>
          <w:rFonts w:ascii="Arial" w:eastAsiaTheme="minorEastAsia" w:hAnsi="Arial" w:cs="Arial"/>
        </w:rPr>
        <w:t>( %</w:t>
      </w:r>
      <w:proofErr w:type="gramEnd"/>
      <w:r w:rsidRPr="002750D2">
        <w:rPr>
          <w:rFonts w:ascii="Arial" w:eastAsiaTheme="minorEastAsia" w:hAnsi="Arial" w:cs="Arial"/>
        </w:rPr>
        <w:t xml:space="preserve"> ) = is the titratable acidity in percentage; V = is the volume of NaOH solution in mL required to neutralize the vegetable preserve sample; F = correction factor of the sodium hydroxide solution; </w:t>
      </w:r>
      <w:r w:rsidRPr="002750D2">
        <w:rPr>
          <w:rFonts w:ascii="Arial" w:hAnsi="Arial" w:cs="Arial"/>
        </w:rPr>
        <w:t xml:space="preserve">M = molarity of the sodium hydroxide solution; P = mass of the </w:t>
      </w:r>
      <w:bookmarkStart w:id="7" w:name="_Toc174526580"/>
      <w:bookmarkStart w:id="8" w:name="_Toc191886054"/>
      <w:r w:rsidR="00D769DA">
        <w:rPr>
          <w:rFonts w:ascii="Arial" w:hAnsi="Arial" w:cs="Arial"/>
        </w:rPr>
        <w:t>vegetable preserve sample g (in grams).</w:t>
      </w:r>
    </w:p>
    <w:p w14:paraId="39D6F072" w14:textId="09C1FBD1" w:rsidR="00D122A5" w:rsidRPr="002750D2" w:rsidRDefault="00D122A5" w:rsidP="00363C66">
      <w:pPr>
        <w:spacing w:before="240" w:after="0" w:line="360" w:lineRule="auto"/>
        <w:jc w:val="both"/>
        <w:rPr>
          <w:rFonts w:ascii="Arial" w:hAnsi="Arial" w:cs="Arial"/>
          <w:b/>
        </w:rPr>
      </w:pPr>
      <w:r w:rsidRPr="002750D2">
        <w:rPr>
          <w:rFonts w:ascii="Arial" w:hAnsi="Arial" w:cs="Arial"/>
          <w:b/>
        </w:rPr>
        <w:t xml:space="preserve">Soluble solids content </w:t>
      </w:r>
      <w:bookmarkEnd w:id="7"/>
      <w:r w:rsidR="008C7F5D" w:rsidRPr="002750D2">
        <w:rPr>
          <w:rFonts w:ascii="Arial" w:hAnsi="Arial" w:cs="Arial"/>
          <w:b/>
        </w:rPr>
        <w:t>(°</w:t>
      </w:r>
      <w:bookmarkEnd w:id="8"/>
      <w:r w:rsidR="008C7F5D" w:rsidRPr="002750D2">
        <w:rPr>
          <w:rFonts w:ascii="Arial" w:hAnsi="Arial" w:cs="Arial"/>
          <w:b/>
        </w:rPr>
        <w:t>Brix)</w:t>
      </w:r>
    </w:p>
    <w:p w14:paraId="05D305A2" w14:textId="77777777" w:rsidR="00B55572" w:rsidRPr="002750D2" w:rsidRDefault="00D122A5" w:rsidP="00363C66">
      <w:pPr>
        <w:spacing w:before="240" w:line="360" w:lineRule="auto"/>
        <w:jc w:val="both"/>
        <w:rPr>
          <w:rFonts w:ascii="Arial" w:hAnsi="Arial" w:cs="Arial"/>
        </w:rPr>
      </w:pPr>
      <w:r w:rsidRPr="002750D2">
        <w:rPr>
          <w:rFonts w:ascii="Arial" w:hAnsi="Arial" w:cs="Arial"/>
        </w:rPr>
        <w:t xml:space="preserve">° Brix was determined by refractometry. The prism of a portable refractometer with a scale of 0 to 32 °Brix was first cleaned, drops of the sample were added to the prism, and then the refractive index expressed in ° </w:t>
      </w:r>
      <w:bookmarkStart w:id="9" w:name="_Toc191886055"/>
      <w:r w:rsidR="00B55572" w:rsidRPr="002750D2">
        <w:rPr>
          <w:rFonts w:ascii="Arial" w:hAnsi="Arial" w:cs="Arial"/>
        </w:rPr>
        <w:t>Brix was read.</w:t>
      </w:r>
    </w:p>
    <w:p w14:paraId="0B8BBE85" w14:textId="77777777" w:rsidR="00D122A5" w:rsidRPr="002750D2" w:rsidRDefault="00D122A5" w:rsidP="00363C66">
      <w:pPr>
        <w:spacing w:before="240" w:after="0" w:line="360" w:lineRule="auto"/>
        <w:jc w:val="both"/>
        <w:rPr>
          <w:rFonts w:ascii="Arial" w:hAnsi="Arial" w:cs="Arial"/>
          <w:b/>
        </w:rPr>
      </w:pPr>
      <w:r w:rsidRPr="002750D2">
        <w:rPr>
          <w:rFonts w:ascii="Arial" w:hAnsi="Arial" w:cs="Arial"/>
          <w:b/>
        </w:rPr>
        <w:t>Lycopene</w:t>
      </w:r>
      <w:bookmarkEnd w:id="9"/>
      <w:r w:rsidRPr="002750D2">
        <w:rPr>
          <w:rFonts w:ascii="Arial" w:hAnsi="Arial" w:cs="Arial"/>
          <w:b/>
        </w:rPr>
        <w:t xml:space="preserve"> </w:t>
      </w:r>
    </w:p>
    <w:p w14:paraId="0B189D4E" w14:textId="77777777" w:rsidR="00D122A5" w:rsidRPr="002750D2" w:rsidRDefault="00D122A5" w:rsidP="00363C66">
      <w:pPr>
        <w:spacing w:before="240" w:line="360" w:lineRule="auto"/>
        <w:jc w:val="both"/>
        <w:rPr>
          <w:rFonts w:ascii="Arial" w:hAnsi="Arial" w:cs="Arial"/>
        </w:rPr>
      </w:pPr>
      <w:r w:rsidRPr="002750D2">
        <w:rPr>
          <w:rFonts w:ascii="Arial" w:hAnsi="Arial" w:cs="Arial"/>
        </w:rPr>
        <w:t>To determine lycopene, 5 g of the sample was weighed into a 250 ml Erlenmeyer flask, diluted with 10 ml of petroleum ether, homogenized, and filtered. The filtered sample was then placed in cuvettes and introduced into the spectrophotometer for reading. The results were expressed by Equation 2:</w:t>
      </w:r>
    </w:p>
    <w:p w14:paraId="4A577A86" w14:textId="77777777" w:rsidR="00D122A5" w:rsidRPr="002750D2" w:rsidRDefault="00D122A5" w:rsidP="00363C66">
      <w:pPr>
        <w:pStyle w:val="Caption"/>
        <w:spacing w:before="240" w:line="360" w:lineRule="auto"/>
        <w:jc w:val="both"/>
        <w:rPr>
          <w:rFonts w:ascii="Arial" w:hAnsi="Arial" w:cs="Arial"/>
          <w:color w:val="auto"/>
          <w:sz w:val="22"/>
          <w:szCs w:val="22"/>
        </w:rPr>
      </w:pPr>
      <w:bookmarkStart w:id="10" w:name="_Toc191884525"/>
      <w:r w:rsidRPr="002750D2">
        <w:rPr>
          <w:rFonts w:ascii="Arial" w:hAnsi="Arial" w:cs="Arial"/>
          <w:color w:val="auto"/>
          <w:sz w:val="22"/>
          <w:szCs w:val="22"/>
        </w:rPr>
        <w:t>Equation 2: Determination of Lycopene</w:t>
      </w:r>
      <w:bookmarkEnd w:id="10"/>
    </w:p>
    <w:p w14:paraId="19044192" w14:textId="77777777" w:rsidR="00D122A5" w:rsidRPr="002750D2" w:rsidRDefault="00D122A5" w:rsidP="00363C66">
      <w:pPr>
        <w:spacing w:before="240" w:line="360" w:lineRule="auto"/>
        <w:jc w:val="both"/>
        <w:rPr>
          <w:rFonts w:ascii="Arial" w:eastAsiaTheme="minorEastAsia" w:hAnsi="Arial" w:cs="Arial"/>
          <w:iCs/>
        </w:rPr>
      </w:pPr>
      <w:r w:rsidRPr="002750D2">
        <w:rPr>
          <w:rFonts w:ascii="Arial" w:hAnsi="Arial" w:cs="Arial"/>
        </w:rPr>
        <w:t>(µg/ g)=</w:t>
      </w:r>
      <m:oMath>
        <m:f>
          <m:fPr>
            <m:ctrlPr>
              <w:rPr>
                <w:rFonts w:ascii="Cambria Math" w:hAnsi="Cambria Math" w:cs="Arial"/>
                <w:iCs/>
              </w:rPr>
            </m:ctrlPr>
          </m:fPr>
          <m:num>
            <m:r>
              <m:rPr>
                <m:sty m:val="p"/>
              </m:rPr>
              <w:rPr>
                <w:rFonts w:ascii="Cambria Math" w:hAnsi="Cambria Math" w:cs="Arial"/>
              </w:rPr>
              <m:t>(A*V*1000000)</m:t>
            </m:r>
          </m:num>
          <m:den>
            <m:r>
              <m:rPr>
                <m:sty m:val="p"/>
              </m:rPr>
              <w:rPr>
                <w:rFonts w:ascii="Cambria Math" w:hAnsi="Cambria Math" w:cs="Arial"/>
              </w:rPr>
              <m:t>(CE*M*100)</m:t>
            </m:r>
          </m:den>
        </m:f>
      </m:oMath>
      <w:r w:rsidRPr="002750D2">
        <w:rPr>
          <w:rFonts w:ascii="Arial" w:eastAsiaTheme="minorEastAsia" w:hAnsi="Arial" w:cs="Arial"/>
          <w:iCs/>
        </w:rPr>
        <w:t xml:space="preserve">                                    </w:t>
      </w:r>
    </w:p>
    <w:p w14:paraId="53543E2D" w14:textId="77777777" w:rsidR="00D122A5" w:rsidRPr="002750D2" w:rsidRDefault="00D122A5" w:rsidP="00363C66">
      <w:pPr>
        <w:spacing w:before="240" w:line="360" w:lineRule="auto"/>
        <w:jc w:val="both"/>
        <w:rPr>
          <w:rFonts w:ascii="Arial" w:eastAsiaTheme="minorEastAsia" w:hAnsi="Arial" w:cs="Arial"/>
          <w:iCs/>
        </w:rPr>
      </w:pPr>
      <w:r w:rsidRPr="002750D2">
        <w:rPr>
          <w:rFonts w:ascii="Arial" w:eastAsiaTheme="minorEastAsia" w:hAnsi="Arial" w:cs="Arial"/>
          <w:iCs/>
        </w:rPr>
        <w:t>Where:</w:t>
      </w:r>
    </w:p>
    <w:p w14:paraId="61E230C4" w14:textId="53B08395" w:rsidR="00B55572" w:rsidRPr="002750D2" w:rsidRDefault="00D122A5" w:rsidP="00363C66">
      <w:pPr>
        <w:spacing w:before="240" w:line="360" w:lineRule="auto"/>
        <w:jc w:val="both"/>
        <w:rPr>
          <w:rFonts w:ascii="Arial" w:eastAsiaTheme="minorEastAsia" w:hAnsi="Arial" w:cs="Arial"/>
          <w:iCs/>
        </w:rPr>
      </w:pPr>
      <w:r w:rsidRPr="002750D2">
        <w:rPr>
          <w:rFonts w:ascii="Arial" w:eastAsiaTheme="minorEastAsia" w:hAnsi="Arial" w:cs="Arial"/>
          <w:iCs/>
        </w:rPr>
        <w:t xml:space="preserve">A = is the absorbance measurement; V = volume of solution used in ml; </w:t>
      </w:r>
      <m:oMath>
        <m:r>
          <w:rPr>
            <w:rFonts w:ascii="Cambria Math" w:eastAsiaTheme="minorEastAsia" w:hAnsi="Cambria Math" w:cs="Arial"/>
          </w:rPr>
          <m:t xml:space="preserve"> </m:t>
        </m:r>
        <m:r>
          <m:rPr>
            <m:sty m:val="p"/>
          </m:rPr>
          <w:rPr>
            <w:rFonts w:ascii="Cambria Math" w:hAnsi="Cambria Math" w:cs="Arial"/>
          </w:rPr>
          <m:t>A1cm</m:t>
        </m:r>
      </m:oMath>
      <w:r w:rsidRPr="002750D2">
        <w:rPr>
          <w:rFonts w:ascii="Arial" w:eastAsiaTheme="minorEastAsia" w:hAnsi="Arial" w:cs="Arial"/>
          <w:iCs/>
        </w:rPr>
        <w:t>= is the extinction coefficient or molar absorptivity coefficient of a pigment in a specific solvent. For lycopene in petroleum ether, the extinction coefficient is 3450; M = is the mass of the sample.</w:t>
      </w:r>
      <w:bookmarkStart w:id="11" w:name="_Toc191886056"/>
    </w:p>
    <w:bookmarkEnd w:id="11"/>
    <w:p w14:paraId="3D75C909" w14:textId="1506FE28" w:rsidR="00D122A5" w:rsidRPr="002750D2" w:rsidRDefault="00F83881" w:rsidP="00363C66">
      <w:pPr>
        <w:spacing w:before="240" w:after="0" w:line="360" w:lineRule="auto"/>
        <w:jc w:val="both"/>
        <w:rPr>
          <w:rFonts w:ascii="Arial" w:hAnsi="Arial" w:cs="Arial"/>
          <w:b/>
        </w:rPr>
      </w:pPr>
      <w:r>
        <w:rPr>
          <w:rFonts w:ascii="Arial" w:hAnsi="Arial" w:cs="Arial"/>
          <w:b/>
        </w:rPr>
        <w:t>Moisture</w:t>
      </w:r>
    </w:p>
    <w:p w14:paraId="6AAE4572" w14:textId="77777777" w:rsidR="00D122A5" w:rsidRPr="002750D2" w:rsidRDefault="00D122A5" w:rsidP="00363C66">
      <w:pPr>
        <w:spacing w:before="240" w:line="360" w:lineRule="auto"/>
        <w:jc w:val="both"/>
        <w:rPr>
          <w:rFonts w:ascii="Arial" w:hAnsi="Arial" w:cs="Arial"/>
        </w:rPr>
      </w:pPr>
      <w:r w:rsidRPr="002750D2">
        <w:rPr>
          <w:rFonts w:ascii="Arial" w:hAnsi="Arial" w:cs="Arial"/>
        </w:rPr>
        <w:t>First, the Petri dishes were weighed, and then 5 g of the sample was weighed into the Petri dishes using a HANNA balance with an accuracy of 0.0001 g. This sample was heated in an oven at 105°C for two hours. After cooling, the sample was weighed, and the result was expressed as a percentage, based on equation 3:</w:t>
      </w:r>
    </w:p>
    <w:p w14:paraId="3AAB04D3" w14:textId="77777777" w:rsidR="00D122A5" w:rsidRPr="002750D2" w:rsidRDefault="00D122A5" w:rsidP="00363C66">
      <w:pPr>
        <w:pStyle w:val="Caption"/>
        <w:spacing w:before="240" w:line="360" w:lineRule="auto"/>
        <w:jc w:val="both"/>
        <w:rPr>
          <w:rFonts w:ascii="Arial" w:hAnsi="Arial" w:cs="Arial"/>
          <w:color w:val="auto"/>
          <w:sz w:val="22"/>
          <w:szCs w:val="22"/>
        </w:rPr>
      </w:pPr>
      <w:bookmarkStart w:id="12" w:name="_Toc191884526"/>
      <w:r w:rsidRPr="002750D2">
        <w:rPr>
          <w:rFonts w:ascii="Arial" w:hAnsi="Arial" w:cs="Arial"/>
          <w:color w:val="auto"/>
          <w:sz w:val="22"/>
          <w:szCs w:val="22"/>
        </w:rPr>
        <w:lastRenderedPageBreak/>
        <w:t>Equation 3: Determination of Moisture</w:t>
      </w:r>
      <w:bookmarkEnd w:id="12"/>
    </w:p>
    <w:p w14:paraId="4DE4E765" w14:textId="297788AA" w:rsidR="00D122A5" w:rsidRPr="002750D2" w:rsidRDefault="00C36642" w:rsidP="00363C66">
      <w:pPr>
        <w:spacing w:before="240" w:line="360" w:lineRule="auto"/>
        <w:jc w:val="both"/>
        <w:rPr>
          <w:rFonts w:ascii="Arial" w:eastAsiaTheme="minorEastAsia" w:hAnsi="Arial" w:cs="Arial"/>
        </w:rPr>
      </w:pPr>
      <w:r>
        <w:rPr>
          <w:rFonts w:ascii="Arial" w:hAnsi="Arial" w:cs="Arial"/>
        </w:rPr>
        <w:t xml:space="preserve">Moisture </w:t>
      </w:r>
      <w:r w:rsidR="00D122A5" w:rsidRPr="002750D2">
        <w:rPr>
          <w:rFonts w:ascii="Arial" w:hAnsi="Arial" w:cs="Arial"/>
        </w:rPr>
        <w:t xml:space="preserve">%= </w:t>
      </w:r>
      <m:oMath>
        <m:f>
          <m:fPr>
            <m:ctrlPr>
              <w:rPr>
                <w:rFonts w:ascii="Cambria Math" w:hAnsi="Cambria Math" w:cs="Arial"/>
                <w:i/>
              </w:rPr>
            </m:ctrlPr>
          </m:fPr>
          <m:num>
            <m:r>
              <m:rPr>
                <m:sty m:val="p"/>
              </m:rPr>
              <w:rPr>
                <w:rFonts w:ascii="Cambria Math" w:hAnsi="Cambria Math" w:cs="Arial"/>
              </w:rPr>
              <m:t>Peso inicial-Peso final</m:t>
            </m:r>
          </m:num>
          <m:den>
            <m:r>
              <m:rPr>
                <m:sty m:val="p"/>
              </m:rPr>
              <w:rPr>
                <w:rFonts w:ascii="Cambria Math" w:hAnsi="Cambria Math" w:cs="Arial"/>
              </w:rPr>
              <m:t>Peso inicial</m:t>
            </m:r>
          </m:den>
        </m:f>
      </m:oMath>
      <w:r w:rsidR="00D122A5" w:rsidRPr="002750D2">
        <w:rPr>
          <w:rFonts w:ascii="Arial" w:eastAsiaTheme="minorEastAsia" w:hAnsi="Arial" w:cs="Arial"/>
        </w:rPr>
        <w:t>*100</w:t>
      </w:r>
    </w:p>
    <w:p w14:paraId="618DF83D" w14:textId="77777777" w:rsidR="00D122A5" w:rsidRPr="002750D2" w:rsidRDefault="00D122A5" w:rsidP="00363C66">
      <w:pPr>
        <w:pStyle w:val="Heading2"/>
        <w:spacing w:before="240" w:line="360" w:lineRule="auto"/>
        <w:jc w:val="both"/>
        <w:rPr>
          <w:rFonts w:ascii="Arial" w:hAnsi="Arial" w:cs="Arial"/>
          <w:color w:val="auto"/>
          <w:sz w:val="22"/>
          <w:szCs w:val="22"/>
        </w:rPr>
      </w:pPr>
      <w:bookmarkStart w:id="13" w:name="_Toc174526582"/>
      <w:bookmarkStart w:id="14" w:name="_Toc191886057"/>
      <w:r w:rsidRPr="002750D2">
        <w:rPr>
          <w:rFonts w:ascii="Arial" w:hAnsi="Arial" w:cs="Arial"/>
          <w:color w:val="auto"/>
          <w:sz w:val="22"/>
          <w:szCs w:val="22"/>
        </w:rPr>
        <w:t>Statistical Analysis</w:t>
      </w:r>
      <w:bookmarkEnd w:id="13"/>
      <w:bookmarkEnd w:id="14"/>
      <w:r w:rsidRPr="002750D2">
        <w:rPr>
          <w:rFonts w:ascii="Arial" w:hAnsi="Arial" w:cs="Arial"/>
          <w:color w:val="auto"/>
          <w:sz w:val="22"/>
          <w:szCs w:val="22"/>
        </w:rPr>
        <w:t xml:space="preserve">  </w:t>
      </w:r>
    </w:p>
    <w:p w14:paraId="1E79213E" w14:textId="465C23D9" w:rsidR="00D122A5" w:rsidRPr="002750D2" w:rsidRDefault="00D122A5" w:rsidP="00363C66">
      <w:pPr>
        <w:spacing w:before="240" w:line="360" w:lineRule="auto"/>
        <w:jc w:val="both"/>
        <w:rPr>
          <w:rFonts w:ascii="Arial" w:hAnsi="Arial" w:cs="Arial"/>
        </w:rPr>
      </w:pPr>
      <w:r w:rsidRPr="002750D2">
        <w:rPr>
          <w:rFonts w:ascii="Arial" w:hAnsi="Arial" w:cs="Arial"/>
        </w:rPr>
        <w:t>The experimental trial was based on a randomized block design (RBD), with four blocks and four treatments (4x4), totaling a sample size of 16 experimental units. Analysis of variance was performed using the RStudio statistical program, version 4.3.3, and means were compared using Tukey 's test at a 5% significance level. Microsoft Excel 2013 was used to organize the data (tables and graphs).</w:t>
      </w:r>
    </w:p>
    <w:p w14:paraId="27FCFC46" w14:textId="77777777" w:rsidR="00F246E0" w:rsidRPr="002750D2" w:rsidRDefault="00C12C6F" w:rsidP="00363C66">
      <w:pPr>
        <w:spacing w:before="240" w:line="360" w:lineRule="auto"/>
        <w:jc w:val="both"/>
        <w:rPr>
          <w:rFonts w:ascii="Arial" w:hAnsi="Arial" w:cs="Arial"/>
          <w:b/>
        </w:rPr>
      </w:pPr>
      <w:r w:rsidRPr="002750D2">
        <w:rPr>
          <w:rFonts w:ascii="Arial" w:hAnsi="Arial" w:cs="Arial"/>
          <w:b/>
        </w:rPr>
        <w:t>Results and discussion</w:t>
      </w:r>
    </w:p>
    <w:p w14:paraId="2F66DE7A" w14:textId="77777777" w:rsidR="005D1396" w:rsidRPr="002750D2" w:rsidRDefault="00CC1168" w:rsidP="00363C66">
      <w:pPr>
        <w:spacing w:before="240" w:line="360" w:lineRule="auto"/>
        <w:jc w:val="both"/>
        <w:rPr>
          <w:rFonts w:ascii="Arial" w:hAnsi="Arial" w:cs="Arial"/>
          <w:lang w:eastAsia="pt-PT" w:bidi="bn-IN"/>
        </w:rPr>
      </w:pPr>
      <w:r w:rsidRPr="002750D2">
        <w:rPr>
          <w:rFonts w:ascii="Arial" w:hAnsi="Arial" w:cs="Arial"/>
          <w:lang w:eastAsia="pt-PT" w:bidi="bn-IN"/>
        </w:rPr>
        <w:t>The analysis of variance of the physicochemical parameters of the canned tomato extract is presented below (Table 1).</w:t>
      </w:r>
    </w:p>
    <w:p w14:paraId="1871A805" w14:textId="77777777" w:rsidR="005D1396" w:rsidRPr="002750D2" w:rsidRDefault="005D1396" w:rsidP="00363C66">
      <w:pPr>
        <w:pStyle w:val="Caption"/>
        <w:keepNext/>
        <w:spacing w:before="240" w:line="360" w:lineRule="auto"/>
        <w:jc w:val="both"/>
        <w:rPr>
          <w:rFonts w:ascii="Arial" w:hAnsi="Arial" w:cs="Arial"/>
          <w:b w:val="0"/>
          <w:bCs w:val="0"/>
          <w:color w:val="auto"/>
          <w:sz w:val="22"/>
          <w:szCs w:val="22"/>
        </w:rPr>
      </w:pPr>
      <w:bookmarkStart w:id="15" w:name="_Toc191884571"/>
      <w:r w:rsidRPr="002750D2">
        <w:rPr>
          <w:rFonts w:ascii="Arial" w:hAnsi="Arial" w:cs="Arial"/>
          <w:color w:val="auto"/>
          <w:sz w:val="22"/>
          <w:szCs w:val="22"/>
        </w:rPr>
        <w:t xml:space="preserve">Table 1: </w:t>
      </w:r>
      <w:r w:rsidR="00CC1168" w:rsidRPr="002750D2">
        <w:rPr>
          <w:rFonts w:ascii="Arial" w:hAnsi="Arial" w:cs="Arial"/>
          <w:b w:val="0"/>
          <w:color w:val="auto"/>
          <w:sz w:val="22"/>
          <w:szCs w:val="22"/>
        </w:rPr>
        <w:t>Analysis of variance of</w:t>
      </w:r>
      <w:r w:rsidR="00CC1168" w:rsidRPr="002750D2">
        <w:rPr>
          <w:rFonts w:ascii="Arial" w:hAnsi="Arial" w:cs="Arial"/>
          <w:color w:val="auto"/>
          <w:sz w:val="22"/>
          <w:szCs w:val="22"/>
        </w:rPr>
        <w:t xml:space="preserve"> </w:t>
      </w:r>
      <w:r w:rsidRPr="002750D2">
        <w:rPr>
          <w:rFonts w:ascii="Arial" w:hAnsi="Arial" w:cs="Arial"/>
          <w:b w:val="0"/>
          <w:bCs w:val="0"/>
          <w:color w:val="auto"/>
          <w:sz w:val="22"/>
          <w:szCs w:val="22"/>
        </w:rPr>
        <w:t>Physicochemical parameters of canned tomato paste preserves</w:t>
      </w:r>
      <w:bookmarkEnd w:id="15"/>
    </w:p>
    <w:tbl>
      <w:tblPr>
        <w:tblStyle w:val="LightShading"/>
        <w:tblW w:w="9630" w:type="dxa"/>
        <w:tblInd w:w="-270" w:type="dxa"/>
        <w:tblLook w:val="04A0" w:firstRow="1" w:lastRow="0" w:firstColumn="1" w:lastColumn="0" w:noHBand="0" w:noVBand="1"/>
      </w:tblPr>
      <w:tblGrid>
        <w:gridCol w:w="1080"/>
        <w:gridCol w:w="1530"/>
        <w:gridCol w:w="1440"/>
        <w:gridCol w:w="1565"/>
        <w:gridCol w:w="2035"/>
        <w:gridCol w:w="1980"/>
      </w:tblGrid>
      <w:tr w:rsidR="005D1396" w:rsidRPr="002750D2" w14:paraId="5F8886F8" w14:textId="77777777" w:rsidTr="000A0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6"/>
          </w:tcPr>
          <w:p w14:paraId="5B47760C" w14:textId="77777777" w:rsidR="005D1396" w:rsidRPr="002750D2" w:rsidRDefault="005D1396" w:rsidP="00363C66">
            <w:pPr>
              <w:spacing w:before="240" w:line="360" w:lineRule="auto"/>
              <w:jc w:val="center"/>
              <w:rPr>
                <w:rFonts w:ascii="Arial" w:hAnsi="Arial" w:cs="Arial"/>
                <w:b w:val="0"/>
                <w:bCs w:val="0"/>
                <w:color w:val="auto"/>
                <w:lang w:eastAsia="pt-PT" w:bidi="bn-IN"/>
              </w:rPr>
            </w:pPr>
            <w:r w:rsidRPr="002750D2">
              <w:rPr>
                <w:rFonts w:ascii="Arial" w:hAnsi="Arial" w:cs="Arial"/>
                <w:lang w:eastAsia="pt-PT" w:bidi="bn-IN"/>
              </w:rPr>
              <w:t>Parameters</w:t>
            </w:r>
          </w:p>
        </w:tc>
      </w:tr>
      <w:tr w:rsidR="005D1396" w:rsidRPr="002750D2" w14:paraId="6EB2C0BE" w14:textId="77777777" w:rsidTr="000A022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13AEC56B" w14:textId="77777777" w:rsidR="005D1396" w:rsidRPr="002750D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Brands</w:t>
            </w:r>
          </w:p>
        </w:tc>
        <w:tc>
          <w:tcPr>
            <w:tcW w:w="1530" w:type="dxa"/>
            <w:shd w:val="clear" w:color="auto" w:fill="auto"/>
          </w:tcPr>
          <w:p w14:paraId="32D84DDF"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pH</w:t>
            </w:r>
          </w:p>
        </w:tc>
        <w:tc>
          <w:tcPr>
            <w:tcW w:w="1440" w:type="dxa"/>
            <w:shd w:val="clear" w:color="auto" w:fill="auto"/>
          </w:tcPr>
          <w:p w14:paraId="2F30401A"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Acidity (%)</w:t>
            </w:r>
          </w:p>
        </w:tc>
        <w:tc>
          <w:tcPr>
            <w:tcW w:w="1565" w:type="dxa"/>
            <w:shd w:val="clear" w:color="auto" w:fill="auto"/>
          </w:tcPr>
          <w:p w14:paraId="6917E1FC" w14:textId="3186BDED"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 xml:space="preserve">TSS </w:t>
            </w:r>
            <w:r w:rsidR="008C7F5D" w:rsidRPr="002750D2">
              <w:rPr>
                <w:rFonts w:ascii="Arial" w:hAnsi="Arial" w:cs="Arial"/>
                <w:b/>
                <w:bCs/>
                <w:lang w:eastAsia="pt-PT" w:bidi="bn-IN"/>
              </w:rPr>
              <w:t>(°Brix)</w:t>
            </w:r>
          </w:p>
        </w:tc>
        <w:tc>
          <w:tcPr>
            <w:tcW w:w="2035" w:type="dxa"/>
            <w:shd w:val="clear" w:color="auto" w:fill="auto"/>
          </w:tcPr>
          <w:p w14:paraId="544577C2"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sidRPr="002750D2">
              <w:rPr>
                <w:rFonts w:ascii="Arial" w:hAnsi="Arial" w:cs="Arial"/>
                <w:b/>
                <w:bCs/>
                <w:lang w:eastAsia="pt-PT" w:bidi="bn-IN"/>
              </w:rPr>
              <w:t>Lycopene (mg)</w:t>
            </w:r>
          </w:p>
        </w:tc>
        <w:tc>
          <w:tcPr>
            <w:tcW w:w="1980" w:type="dxa"/>
            <w:shd w:val="clear" w:color="auto" w:fill="auto"/>
          </w:tcPr>
          <w:p w14:paraId="081026F2" w14:textId="44C82B48" w:rsidR="005D1396" w:rsidRPr="002750D2" w:rsidRDefault="0055628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lang w:eastAsia="pt-PT" w:bidi="bn-IN"/>
              </w:rPr>
            </w:pPr>
            <w:r>
              <w:rPr>
                <w:rFonts w:ascii="Arial" w:hAnsi="Arial" w:cs="Arial"/>
                <w:b/>
                <w:bCs/>
                <w:lang w:eastAsia="pt-PT" w:bidi="bn-IN"/>
              </w:rPr>
              <w:t>Moisture</w:t>
            </w:r>
            <w:r w:rsidR="00FA7833">
              <w:rPr>
                <w:rFonts w:ascii="Arial" w:hAnsi="Arial" w:cs="Arial"/>
                <w:b/>
                <w:bCs/>
                <w:lang w:eastAsia="pt-PT" w:bidi="bn-IN"/>
              </w:rPr>
              <w:t xml:space="preserve"> (%)</w:t>
            </w:r>
          </w:p>
        </w:tc>
      </w:tr>
      <w:tr w:rsidR="005D1396" w:rsidRPr="002750D2" w14:paraId="21B85961" w14:textId="77777777" w:rsidTr="000A022B">
        <w:tc>
          <w:tcPr>
            <w:cnfStyle w:val="001000000000" w:firstRow="0" w:lastRow="0" w:firstColumn="1" w:lastColumn="0" w:oddVBand="0" w:evenVBand="0" w:oddHBand="0" w:evenHBand="0" w:firstRowFirstColumn="0" w:firstRowLastColumn="0" w:lastRowFirstColumn="0" w:lastRowLastColumn="0"/>
            <w:tcW w:w="1080" w:type="dxa"/>
          </w:tcPr>
          <w:p w14:paraId="5A992704" w14:textId="6E11C1DC" w:rsidR="005D1396" w:rsidRPr="002750D2" w:rsidRDefault="00556286" w:rsidP="00363C66">
            <w:pPr>
              <w:spacing w:before="240" w:line="360" w:lineRule="auto"/>
              <w:jc w:val="both"/>
              <w:rPr>
                <w:rFonts w:ascii="Arial" w:hAnsi="Arial" w:cs="Arial"/>
                <w:b w:val="0"/>
                <w:bCs w:val="0"/>
                <w:lang w:eastAsia="pt-PT" w:bidi="bn-IN"/>
              </w:rPr>
            </w:pPr>
            <w:r>
              <w:rPr>
                <w:rFonts w:ascii="Arial" w:hAnsi="Arial" w:cs="Arial"/>
                <w:b w:val="0"/>
                <w:bCs w:val="0"/>
                <w:lang w:eastAsia="pt-PT" w:bidi="bn-IN"/>
              </w:rPr>
              <w:t>A</w:t>
            </w:r>
          </w:p>
        </w:tc>
        <w:tc>
          <w:tcPr>
            <w:tcW w:w="1530" w:type="dxa"/>
          </w:tcPr>
          <w:p w14:paraId="407AB72B"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3.57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0,13</m:t>
                  </m:r>
                </m:e>
                <m:sup>
                  <m:r>
                    <w:rPr>
                      <w:rFonts w:ascii="Cambria Math" w:eastAsiaTheme="minorEastAsia" w:hAnsi="Cambria Math" w:cs="Arial"/>
                      <w:lang w:eastAsia="pt-PT" w:bidi="bn-IN"/>
                    </w:rPr>
                    <m:t>d</m:t>
                  </m:r>
                </m:sup>
              </m:sSup>
            </m:oMath>
          </w:p>
        </w:tc>
        <w:tc>
          <w:tcPr>
            <w:tcW w:w="1440" w:type="dxa"/>
          </w:tcPr>
          <w:p w14:paraId="3ED1C9FB"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7.00</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1,15</m:t>
                  </m:r>
                </m:e>
                <m:sup>
                  <m:r>
                    <w:rPr>
                      <w:rFonts w:ascii="Cambria Math" w:eastAsiaTheme="minorEastAsia" w:hAnsi="Cambria Math" w:cs="Arial"/>
                      <w:lang w:eastAsia="pt-PT" w:bidi="bn-IN"/>
                    </w:rPr>
                    <m:t>c</m:t>
                  </m:r>
                </m:sup>
              </m:sSup>
            </m:oMath>
          </w:p>
        </w:tc>
        <w:tc>
          <w:tcPr>
            <w:tcW w:w="1565" w:type="dxa"/>
          </w:tcPr>
          <w:p w14:paraId="113E8877"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18.77</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0,42</m:t>
                  </m:r>
                </m:e>
                <m:sup>
                  <m:r>
                    <w:rPr>
                      <w:rFonts w:ascii="Cambria Math" w:hAnsi="Cambria Math" w:cs="Arial"/>
                      <w:lang w:eastAsia="pt-PT" w:bidi="bn-IN"/>
                    </w:rPr>
                    <m:t>b</m:t>
                  </m:r>
                </m:sup>
              </m:sSup>
            </m:oMath>
          </w:p>
        </w:tc>
        <w:tc>
          <w:tcPr>
            <w:tcW w:w="2035" w:type="dxa"/>
          </w:tcPr>
          <w:p w14:paraId="2705EE63"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1.34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0,32</m:t>
                  </m:r>
                </m:e>
                <m:sup>
                  <m:r>
                    <w:rPr>
                      <w:rFonts w:ascii="Cambria Math" w:eastAsiaTheme="minorEastAsia" w:hAnsi="Cambria Math" w:cs="Arial"/>
                      <w:lang w:eastAsia="pt-PT" w:bidi="bn-IN"/>
                    </w:rPr>
                    <m:t>a</m:t>
                  </m:r>
                </m:sup>
              </m:sSup>
            </m:oMath>
          </w:p>
        </w:tc>
        <w:tc>
          <w:tcPr>
            <w:tcW w:w="1980" w:type="dxa"/>
          </w:tcPr>
          <w:p w14:paraId="29970570"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56.62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3,32</m:t>
                  </m:r>
                </m:e>
                <m:sup>
                  <m:r>
                    <w:rPr>
                      <w:rFonts w:ascii="Cambria Math" w:eastAsiaTheme="minorEastAsia" w:hAnsi="Cambria Math" w:cs="Arial"/>
                      <w:lang w:eastAsia="pt-PT" w:bidi="bn-IN"/>
                    </w:rPr>
                    <m:t>b</m:t>
                  </m:r>
                </m:sup>
              </m:sSup>
            </m:oMath>
          </w:p>
        </w:tc>
      </w:tr>
      <w:tr w:rsidR="005D1396" w:rsidRPr="002750D2" w14:paraId="1B25E286" w14:textId="77777777" w:rsidTr="000A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849A0DA"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B</w:t>
            </w:r>
          </w:p>
        </w:tc>
        <w:tc>
          <w:tcPr>
            <w:tcW w:w="1530" w:type="dxa"/>
            <w:shd w:val="clear" w:color="auto" w:fill="auto"/>
          </w:tcPr>
          <w:p w14:paraId="7BAC9106"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3.65</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0,09</m:t>
                  </m:r>
                </m:e>
                <m:sup>
                  <m:r>
                    <w:rPr>
                      <w:rFonts w:ascii="Cambria Math" w:eastAsiaTheme="minorEastAsia" w:hAnsi="Cambria Math" w:cs="Arial"/>
                      <w:lang w:eastAsia="pt-PT" w:bidi="bn-IN"/>
                    </w:rPr>
                    <m:t xml:space="preserve"> c</m:t>
                  </m:r>
                </m:sup>
              </m:sSup>
            </m:oMath>
          </w:p>
        </w:tc>
        <w:tc>
          <w:tcPr>
            <w:tcW w:w="1440" w:type="dxa"/>
            <w:shd w:val="clear" w:color="auto" w:fill="auto"/>
          </w:tcPr>
          <w:p w14:paraId="26449E79"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7.92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1,24</m:t>
                  </m:r>
                </m:e>
                <m:sup>
                  <m:r>
                    <w:rPr>
                      <w:rFonts w:ascii="Cambria Math" w:eastAsiaTheme="minorEastAsia" w:hAnsi="Cambria Math" w:cs="Arial"/>
                      <w:lang w:eastAsia="pt-PT" w:bidi="bn-IN"/>
                    </w:rPr>
                    <m:t>a</m:t>
                  </m:r>
                </m:sup>
              </m:sSup>
            </m:oMath>
          </w:p>
        </w:tc>
        <w:tc>
          <w:tcPr>
            <w:tcW w:w="1565" w:type="dxa"/>
            <w:shd w:val="clear" w:color="auto" w:fill="auto"/>
          </w:tcPr>
          <w:p w14:paraId="31805536"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19.06</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0,29</m:t>
                  </m:r>
                </m:e>
                <m:sup>
                  <m:r>
                    <w:rPr>
                      <w:rFonts w:ascii="Cambria Math" w:hAnsi="Cambria Math" w:cs="Arial"/>
                      <w:lang w:eastAsia="pt-PT" w:bidi="bn-IN"/>
                    </w:rPr>
                    <m:t>a</m:t>
                  </m:r>
                </m:sup>
              </m:sSup>
            </m:oMath>
          </w:p>
        </w:tc>
        <w:tc>
          <w:tcPr>
            <w:tcW w:w="2035" w:type="dxa"/>
            <w:shd w:val="clear" w:color="auto" w:fill="auto"/>
          </w:tcPr>
          <w:p w14:paraId="2351B683"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1.27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0,22</m:t>
                  </m:r>
                </m:e>
                <m:sup>
                  <m:r>
                    <w:rPr>
                      <w:rFonts w:ascii="Cambria Math" w:eastAsiaTheme="minorEastAsia" w:hAnsi="Cambria Math" w:cs="Arial"/>
                      <w:lang w:eastAsia="pt-PT" w:bidi="bn-IN"/>
                    </w:rPr>
                    <m:t>b</m:t>
                  </m:r>
                </m:sup>
              </m:sSup>
            </m:oMath>
          </w:p>
        </w:tc>
        <w:tc>
          <w:tcPr>
            <w:tcW w:w="1980" w:type="dxa"/>
            <w:shd w:val="clear" w:color="auto" w:fill="auto"/>
          </w:tcPr>
          <w:p w14:paraId="10D3746B"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56.23</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5,78</m:t>
                  </m:r>
                </m:e>
                <m:sup>
                  <m:r>
                    <w:rPr>
                      <w:rFonts w:ascii="Cambria Math" w:eastAsiaTheme="minorEastAsia" w:hAnsi="Cambria Math" w:cs="Arial"/>
                      <w:lang w:eastAsia="pt-PT" w:bidi="bn-IN"/>
                    </w:rPr>
                    <m:t>b</m:t>
                  </m:r>
                </m:sup>
              </m:sSup>
            </m:oMath>
          </w:p>
        </w:tc>
      </w:tr>
      <w:tr w:rsidR="005D1396" w:rsidRPr="002750D2" w14:paraId="328DA27A" w14:textId="77777777" w:rsidTr="000A022B">
        <w:tc>
          <w:tcPr>
            <w:cnfStyle w:val="001000000000" w:firstRow="0" w:lastRow="0" w:firstColumn="1" w:lastColumn="0" w:oddVBand="0" w:evenVBand="0" w:oddHBand="0" w:evenHBand="0" w:firstRowFirstColumn="0" w:firstRowLastColumn="0" w:lastRowFirstColumn="0" w:lastRowLastColumn="0"/>
            <w:tcW w:w="1080" w:type="dxa"/>
          </w:tcPr>
          <w:p w14:paraId="176FE442"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W</w:t>
            </w:r>
          </w:p>
        </w:tc>
        <w:tc>
          <w:tcPr>
            <w:tcW w:w="1530" w:type="dxa"/>
          </w:tcPr>
          <w:p w14:paraId="3A946695"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3.74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0,14</m:t>
                  </m:r>
                </m:e>
                <m:sup>
                  <m:r>
                    <w:rPr>
                      <w:rFonts w:ascii="Cambria Math" w:eastAsiaTheme="minorEastAsia" w:hAnsi="Cambria Math" w:cs="Arial"/>
                      <w:lang w:eastAsia="pt-PT" w:bidi="bn-IN"/>
                    </w:rPr>
                    <m:t>a</m:t>
                  </m:r>
                </m:sup>
              </m:sSup>
            </m:oMath>
          </w:p>
        </w:tc>
        <w:tc>
          <w:tcPr>
            <w:tcW w:w="1440" w:type="dxa"/>
          </w:tcPr>
          <w:p w14:paraId="6A303B37"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7.37</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0,98</m:t>
                  </m:r>
                </m:e>
                <m:sup>
                  <m:r>
                    <w:rPr>
                      <w:rFonts w:ascii="Cambria Math" w:eastAsiaTheme="minorEastAsia" w:hAnsi="Cambria Math" w:cs="Arial"/>
                      <w:lang w:eastAsia="pt-PT" w:bidi="bn-IN"/>
                    </w:rPr>
                    <m:t>b</m:t>
                  </m:r>
                </m:sup>
              </m:sSup>
            </m:oMath>
          </w:p>
        </w:tc>
        <w:tc>
          <w:tcPr>
            <w:tcW w:w="1565" w:type="dxa"/>
          </w:tcPr>
          <w:p w14:paraId="575CAC0F"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19.09</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0,50</m:t>
                  </m:r>
                </m:e>
                <m:sup>
                  <m:r>
                    <w:rPr>
                      <w:rFonts w:ascii="Cambria Math" w:hAnsi="Cambria Math" w:cs="Arial"/>
                      <w:lang w:eastAsia="pt-PT" w:bidi="bn-IN"/>
                    </w:rPr>
                    <m:t>a</m:t>
                  </m:r>
                </m:sup>
              </m:sSup>
            </m:oMath>
          </w:p>
        </w:tc>
        <w:tc>
          <w:tcPr>
            <w:tcW w:w="2035" w:type="dxa"/>
          </w:tcPr>
          <w:p w14:paraId="194197B0"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1.04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0,11</m:t>
                  </m:r>
                </m:e>
                <m:sup>
                  <m:r>
                    <w:rPr>
                      <w:rFonts w:ascii="Cambria Math" w:eastAsiaTheme="minorEastAsia" w:hAnsi="Cambria Math" w:cs="Arial"/>
                      <w:lang w:eastAsia="pt-PT" w:bidi="bn-IN"/>
                    </w:rPr>
                    <m:t>d</m:t>
                  </m:r>
                </m:sup>
              </m:sSup>
            </m:oMath>
          </w:p>
        </w:tc>
        <w:tc>
          <w:tcPr>
            <w:tcW w:w="1980" w:type="dxa"/>
          </w:tcPr>
          <w:p w14:paraId="0465056C" w14:textId="77777777" w:rsidR="005D1396" w:rsidRPr="002750D2" w:rsidRDefault="005D1396" w:rsidP="00363C66">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58.34</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5,70</m:t>
                  </m:r>
                </m:e>
                <m:sup>
                  <m:r>
                    <w:rPr>
                      <w:rFonts w:ascii="Cambria Math" w:eastAsiaTheme="minorEastAsia" w:hAnsi="Cambria Math" w:cs="Arial"/>
                      <w:lang w:eastAsia="pt-PT" w:bidi="bn-IN"/>
                    </w:rPr>
                    <m:t>a</m:t>
                  </m:r>
                </m:sup>
              </m:sSup>
            </m:oMath>
          </w:p>
        </w:tc>
      </w:tr>
      <w:tr w:rsidR="005D1396" w:rsidRPr="002750D2" w14:paraId="51909064" w14:textId="77777777" w:rsidTr="000A02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E9EFC88" w14:textId="77777777" w:rsidR="005D1396" w:rsidRPr="002750D2" w:rsidRDefault="005D1396" w:rsidP="00363C66">
            <w:pPr>
              <w:spacing w:before="240" w:line="360" w:lineRule="auto"/>
              <w:jc w:val="both"/>
              <w:rPr>
                <w:rFonts w:ascii="Arial" w:hAnsi="Arial" w:cs="Arial"/>
                <w:b w:val="0"/>
                <w:bCs w:val="0"/>
                <w:lang w:eastAsia="pt-PT" w:bidi="bn-IN"/>
              </w:rPr>
            </w:pPr>
            <w:r w:rsidRPr="002750D2">
              <w:rPr>
                <w:rFonts w:ascii="Arial" w:hAnsi="Arial" w:cs="Arial"/>
                <w:b w:val="0"/>
                <w:bCs w:val="0"/>
                <w:lang w:eastAsia="pt-PT" w:bidi="bn-IN"/>
              </w:rPr>
              <w:t>D</w:t>
            </w:r>
          </w:p>
        </w:tc>
        <w:tc>
          <w:tcPr>
            <w:tcW w:w="1530" w:type="dxa"/>
            <w:shd w:val="clear" w:color="auto" w:fill="auto"/>
          </w:tcPr>
          <w:p w14:paraId="344AE1EC"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3.68</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m:rPr>
                      <m:sty m:val="p"/>
                    </m:rPr>
                    <w:rPr>
                      <w:rFonts w:ascii="Cambria Math" w:eastAsiaTheme="minorEastAsia" w:hAnsi="Cambria Math" w:cs="Arial"/>
                      <w:lang w:eastAsia="pt-PT" w:bidi="bn-IN"/>
                    </w:rPr>
                    <m:t>0,16</m:t>
                  </m:r>
                </m:e>
                <m:sup>
                  <m:r>
                    <w:rPr>
                      <w:rFonts w:ascii="Cambria Math" w:eastAsiaTheme="minorEastAsia" w:hAnsi="Cambria Math" w:cs="Arial"/>
                      <w:lang w:eastAsia="pt-PT" w:bidi="bn-IN"/>
                    </w:rPr>
                    <m:t>b</m:t>
                  </m:r>
                </m:sup>
              </m:sSup>
            </m:oMath>
          </w:p>
        </w:tc>
        <w:tc>
          <w:tcPr>
            <w:tcW w:w="1440" w:type="dxa"/>
            <w:shd w:val="clear" w:color="auto" w:fill="auto"/>
          </w:tcPr>
          <w:p w14:paraId="37C9DF98"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6.25</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0,84</m:t>
                  </m:r>
                </m:e>
                <m:sup>
                  <m:r>
                    <w:rPr>
                      <w:rFonts w:ascii="Cambria Math" w:eastAsiaTheme="minorEastAsia" w:hAnsi="Cambria Math" w:cs="Arial"/>
                      <w:lang w:eastAsia="pt-PT" w:bidi="bn-IN"/>
                    </w:rPr>
                    <m:t>d</m:t>
                  </m:r>
                </m:sup>
              </m:sSup>
            </m:oMath>
          </w:p>
        </w:tc>
        <w:tc>
          <w:tcPr>
            <w:tcW w:w="1565" w:type="dxa"/>
            <w:shd w:val="clear" w:color="auto" w:fill="auto"/>
          </w:tcPr>
          <w:p w14:paraId="5693A149"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19.03</w:t>
            </w:r>
            <m:oMath>
              <m:r>
                <w:rPr>
                  <w:rFonts w:ascii="Cambria Math" w:hAnsi="Cambria Math" w:cs="Arial"/>
                  <w:lang w:eastAsia="pt-PT" w:bidi="bn-IN"/>
                </w:rPr>
                <m:t>±</m:t>
              </m:r>
              <m:sSup>
                <m:sSupPr>
                  <m:ctrlPr>
                    <w:rPr>
                      <w:rFonts w:ascii="Cambria Math" w:hAnsi="Cambria Math" w:cs="Arial"/>
                      <w:i/>
                      <w:lang w:eastAsia="pt-PT" w:bidi="bn-IN"/>
                    </w:rPr>
                  </m:ctrlPr>
                </m:sSupPr>
                <m:e>
                  <m:r>
                    <w:rPr>
                      <w:rFonts w:ascii="Cambria Math" w:hAnsi="Cambria Math" w:cs="Arial"/>
                      <w:lang w:eastAsia="pt-PT" w:bidi="bn-IN"/>
                    </w:rPr>
                    <m:t>0,59</m:t>
                  </m:r>
                </m:e>
                <m:sup>
                  <m:r>
                    <w:rPr>
                      <w:rFonts w:ascii="Cambria Math" w:hAnsi="Cambria Math" w:cs="Arial"/>
                      <w:lang w:eastAsia="pt-PT" w:bidi="bn-IN"/>
                    </w:rPr>
                    <m:t>a</m:t>
                  </m:r>
                </m:sup>
              </m:sSup>
            </m:oMath>
          </w:p>
        </w:tc>
        <w:tc>
          <w:tcPr>
            <w:tcW w:w="2035" w:type="dxa"/>
            <w:shd w:val="clear" w:color="auto" w:fill="auto"/>
          </w:tcPr>
          <w:p w14:paraId="789F49E7" w14:textId="77777777" w:rsidR="005D1396" w:rsidRPr="002750D2" w:rsidRDefault="005D1396" w:rsidP="00363C6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1.22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0,21</m:t>
                  </m:r>
                </m:e>
                <m:sup>
                  <m:r>
                    <w:rPr>
                      <w:rFonts w:ascii="Cambria Math" w:eastAsiaTheme="minorEastAsia" w:hAnsi="Cambria Math" w:cs="Arial"/>
                      <w:lang w:eastAsia="pt-PT" w:bidi="bn-IN"/>
                    </w:rPr>
                    <m:t>c</m:t>
                  </m:r>
                </m:sup>
              </m:sSup>
            </m:oMath>
          </w:p>
        </w:tc>
        <w:tc>
          <w:tcPr>
            <w:tcW w:w="1980" w:type="dxa"/>
            <w:shd w:val="clear" w:color="auto" w:fill="auto"/>
          </w:tcPr>
          <w:p w14:paraId="11E321B3" w14:textId="77777777" w:rsidR="005D1396" w:rsidRPr="002750D2" w:rsidRDefault="005D1396" w:rsidP="00363C66">
            <w:pPr>
              <w:keepNext/>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pt-PT" w:bidi="bn-IN"/>
              </w:rPr>
            </w:pPr>
            <w:r w:rsidRPr="002750D2">
              <w:rPr>
                <w:rFonts w:ascii="Arial" w:hAnsi="Arial" w:cs="Arial"/>
                <w:lang w:eastAsia="pt-PT" w:bidi="bn-IN"/>
              </w:rPr>
              <w:t>55.82</w:t>
            </w:r>
            <m:oMath>
              <m:r>
                <w:rPr>
                  <w:rFonts w:ascii="Cambria Math" w:hAnsi="Cambria Math" w:cs="Arial"/>
                  <w:lang w:eastAsia="pt-PT" w:bidi="bn-IN"/>
                </w:rPr>
                <m:t>±</m:t>
              </m:r>
              <m:sSup>
                <m:sSupPr>
                  <m:ctrlPr>
                    <w:rPr>
                      <w:rFonts w:ascii="Cambria Math" w:eastAsiaTheme="minorEastAsia" w:hAnsi="Cambria Math" w:cs="Arial"/>
                      <w:i/>
                      <w:lang w:eastAsia="pt-PT" w:bidi="bn-IN"/>
                    </w:rPr>
                  </m:ctrlPr>
                </m:sSupPr>
                <m:e>
                  <m:r>
                    <w:rPr>
                      <w:rFonts w:ascii="Cambria Math" w:eastAsiaTheme="minorEastAsia" w:hAnsi="Cambria Math" w:cs="Arial"/>
                      <w:lang w:eastAsia="pt-PT" w:bidi="bn-IN"/>
                    </w:rPr>
                    <m:t>6,44</m:t>
                  </m:r>
                </m:e>
                <m:sup>
                  <m:r>
                    <w:rPr>
                      <w:rFonts w:ascii="Cambria Math" w:eastAsiaTheme="minorEastAsia" w:hAnsi="Cambria Math" w:cs="Arial"/>
                      <w:lang w:eastAsia="pt-PT" w:bidi="bn-IN"/>
                    </w:rPr>
                    <m:t>b</m:t>
                  </m:r>
                </m:sup>
              </m:sSup>
            </m:oMath>
          </w:p>
        </w:tc>
      </w:tr>
    </w:tbl>
    <w:p w14:paraId="3200274B" w14:textId="77777777" w:rsidR="004369CB" w:rsidRPr="002750D2" w:rsidRDefault="005D1396" w:rsidP="00363C66">
      <w:pPr>
        <w:pStyle w:val="Caption"/>
        <w:spacing w:before="240" w:line="360" w:lineRule="auto"/>
        <w:jc w:val="both"/>
        <w:rPr>
          <w:rFonts w:ascii="Arial" w:eastAsiaTheme="minorEastAsia" w:hAnsi="Arial" w:cs="Arial"/>
          <w:b w:val="0"/>
          <w:bCs w:val="0"/>
          <w:color w:val="000000" w:themeColor="text1" w:themeShade="BF"/>
          <w:sz w:val="22"/>
          <w:szCs w:val="22"/>
          <w:lang w:eastAsia="pt-PT" w:bidi="bn-IN"/>
        </w:rPr>
      </w:pPr>
      <w:r w:rsidRPr="002750D2">
        <w:rPr>
          <w:rFonts w:ascii="Arial" w:hAnsi="Arial" w:cs="Arial"/>
          <w:color w:val="auto"/>
          <w:sz w:val="22"/>
          <w:szCs w:val="22"/>
        </w:rPr>
        <w:t xml:space="preserve">Source: </w:t>
      </w:r>
      <w:r w:rsidR="00966646" w:rsidRPr="002750D2">
        <w:rPr>
          <w:rFonts w:ascii="Arial" w:hAnsi="Arial" w:cs="Arial"/>
          <w:b w:val="0"/>
          <w:bCs w:val="0"/>
          <w:color w:val="auto"/>
          <w:sz w:val="22"/>
          <w:szCs w:val="22"/>
        </w:rPr>
        <w:t xml:space="preserve">Author. </w:t>
      </w:r>
      <w:r w:rsidRPr="002750D2">
        <w:rPr>
          <w:rFonts w:ascii="Arial" w:hAnsi="Arial" w:cs="Arial"/>
          <w:b w:val="0"/>
          <w:bCs w:val="0"/>
          <w:color w:val="auto"/>
          <w:sz w:val="22"/>
          <w:szCs w:val="22"/>
          <w:lang w:eastAsia="pt-PT" w:bidi="bn-IN"/>
        </w:rPr>
        <w:t>Means ± deviations</w:t>
      </w:r>
      <w:r w:rsidRPr="002750D2">
        <w:rPr>
          <w:rFonts w:ascii="Arial" w:eastAsiaTheme="minorEastAsia" w:hAnsi="Arial" w:cs="Arial"/>
          <w:b w:val="0"/>
          <w:bCs w:val="0"/>
          <w:color w:val="auto"/>
          <w:sz w:val="22"/>
          <w:szCs w:val="22"/>
          <w:lang w:eastAsia="pt-PT" w:bidi="bn-IN"/>
        </w:rPr>
        <w:t xml:space="preserve"> </w:t>
      </w:r>
      <w:r w:rsidRPr="002750D2">
        <w:rPr>
          <w:rFonts w:ascii="Arial" w:eastAsiaTheme="minorEastAsia" w:hAnsi="Arial" w:cs="Arial"/>
          <w:b w:val="0"/>
          <w:bCs w:val="0"/>
          <w:color w:val="000000" w:themeColor="text1" w:themeShade="BF"/>
          <w:sz w:val="22"/>
          <w:szCs w:val="22"/>
          <w:lang w:eastAsia="pt-PT" w:bidi="bn-IN"/>
        </w:rPr>
        <w:t xml:space="preserve">Pattern followed by the same letters in the same column, do not differ statistically from each other, according to Tukey 's test at 5% significance. </w:t>
      </w:r>
      <w:r w:rsidRPr="002750D2">
        <w:rPr>
          <w:rFonts w:ascii="Arial" w:eastAsiaTheme="minorEastAsia" w:hAnsi="Arial" w:cs="Arial"/>
          <w:color w:val="000000" w:themeColor="text1" w:themeShade="BF"/>
          <w:sz w:val="22"/>
          <w:szCs w:val="22"/>
          <w:lang w:eastAsia="pt-PT" w:bidi="bn-IN"/>
        </w:rPr>
        <w:t>Caption:</w:t>
      </w:r>
      <w:r w:rsidRPr="002750D2">
        <w:rPr>
          <w:rFonts w:ascii="Arial" w:eastAsiaTheme="minorEastAsia" w:hAnsi="Arial" w:cs="Arial"/>
          <w:b w:val="0"/>
          <w:bCs w:val="0"/>
          <w:color w:val="000000" w:themeColor="text1" w:themeShade="BF"/>
          <w:sz w:val="22"/>
          <w:szCs w:val="22"/>
          <w:lang w:eastAsia="pt-PT" w:bidi="bn-IN"/>
        </w:rPr>
        <w:t xml:space="preserve"> </w:t>
      </w:r>
      <w:r w:rsidRPr="002750D2">
        <w:rPr>
          <w:rFonts w:ascii="Arial" w:eastAsiaTheme="minorEastAsia" w:hAnsi="Arial" w:cs="Arial"/>
          <w:color w:val="000000" w:themeColor="text1" w:themeShade="BF"/>
          <w:sz w:val="22"/>
          <w:szCs w:val="22"/>
          <w:lang w:eastAsia="pt-PT" w:bidi="bn-IN"/>
        </w:rPr>
        <w:t xml:space="preserve">A </w:t>
      </w:r>
      <w:r w:rsidRPr="002750D2">
        <w:rPr>
          <w:rFonts w:ascii="Arial" w:eastAsiaTheme="minorEastAsia" w:hAnsi="Arial" w:cs="Arial"/>
          <w:b w:val="0"/>
          <w:bCs w:val="0"/>
          <w:color w:val="000000" w:themeColor="text1" w:themeShade="BF"/>
          <w:sz w:val="22"/>
          <w:szCs w:val="22"/>
          <w:lang w:eastAsia="pt-PT" w:bidi="bn-IN"/>
        </w:rPr>
        <w:t xml:space="preserve">– Filling; </w:t>
      </w:r>
      <w:r w:rsidRPr="002750D2">
        <w:rPr>
          <w:rFonts w:ascii="Arial" w:eastAsiaTheme="minorEastAsia" w:hAnsi="Arial" w:cs="Arial"/>
          <w:color w:val="000000" w:themeColor="text1" w:themeShade="BF"/>
          <w:sz w:val="22"/>
          <w:szCs w:val="22"/>
          <w:lang w:eastAsia="pt-PT" w:bidi="bn-IN"/>
        </w:rPr>
        <w:t xml:space="preserve">B </w:t>
      </w:r>
      <w:r w:rsidRPr="002750D2">
        <w:rPr>
          <w:rFonts w:ascii="Arial" w:eastAsiaTheme="minorEastAsia" w:hAnsi="Arial" w:cs="Arial"/>
          <w:b w:val="0"/>
          <w:bCs w:val="0"/>
          <w:color w:val="000000" w:themeColor="text1" w:themeShade="BF"/>
          <w:sz w:val="22"/>
          <w:szCs w:val="22"/>
          <w:lang w:eastAsia="pt-PT" w:bidi="bn-IN"/>
        </w:rPr>
        <w:t xml:space="preserve">– Spring; </w:t>
      </w:r>
      <w:r w:rsidRPr="002750D2">
        <w:rPr>
          <w:rFonts w:ascii="Arial" w:eastAsiaTheme="minorEastAsia" w:hAnsi="Arial" w:cs="Arial"/>
          <w:color w:val="000000" w:themeColor="text1" w:themeShade="BF"/>
          <w:sz w:val="22"/>
          <w:szCs w:val="22"/>
          <w:lang w:eastAsia="pt-PT" w:bidi="bn-IN"/>
        </w:rPr>
        <w:t xml:space="preserve">C </w:t>
      </w:r>
      <w:r w:rsidRPr="002750D2">
        <w:rPr>
          <w:rFonts w:ascii="Arial" w:eastAsiaTheme="minorEastAsia" w:hAnsi="Arial" w:cs="Arial"/>
          <w:b w:val="0"/>
          <w:bCs w:val="0"/>
          <w:color w:val="000000" w:themeColor="text1" w:themeShade="BF"/>
          <w:sz w:val="22"/>
          <w:szCs w:val="22"/>
          <w:lang w:eastAsia="pt-PT" w:bidi="bn-IN"/>
        </w:rPr>
        <w:t xml:space="preserve">– Mama Tia and </w:t>
      </w:r>
      <w:r w:rsidRPr="002750D2">
        <w:rPr>
          <w:rFonts w:ascii="Arial" w:eastAsiaTheme="minorEastAsia" w:hAnsi="Arial" w:cs="Arial"/>
          <w:color w:val="000000" w:themeColor="text1" w:themeShade="BF"/>
          <w:sz w:val="22"/>
          <w:szCs w:val="22"/>
          <w:lang w:eastAsia="pt-PT" w:bidi="bn-IN"/>
        </w:rPr>
        <w:t xml:space="preserve">D </w:t>
      </w:r>
      <w:r w:rsidRPr="002750D2">
        <w:rPr>
          <w:rFonts w:ascii="Arial" w:eastAsiaTheme="minorEastAsia" w:hAnsi="Arial" w:cs="Arial"/>
          <w:b w:val="0"/>
          <w:bCs w:val="0"/>
          <w:color w:val="000000" w:themeColor="text1" w:themeShade="BF"/>
          <w:sz w:val="22"/>
          <w:szCs w:val="22"/>
          <w:lang w:eastAsia="pt-PT" w:bidi="bn-IN"/>
        </w:rPr>
        <w:t xml:space="preserve">– </w:t>
      </w:r>
      <w:proofErr w:type="spellStart"/>
      <w:proofErr w:type="gramStart"/>
      <w:r w:rsidRPr="002750D2">
        <w:rPr>
          <w:rFonts w:ascii="Arial" w:eastAsiaTheme="minorEastAsia" w:hAnsi="Arial" w:cs="Arial"/>
          <w:b w:val="0"/>
          <w:bCs w:val="0"/>
          <w:color w:val="000000" w:themeColor="text1" w:themeShade="BF"/>
          <w:sz w:val="22"/>
          <w:szCs w:val="22"/>
          <w:lang w:eastAsia="pt-PT" w:bidi="bn-IN"/>
        </w:rPr>
        <w:t>Promex</w:t>
      </w:r>
      <w:proofErr w:type="spellEnd"/>
      <w:r w:rsidRPr="002750D2">
        <w:rPr>
          <w:rFonts w:ascii="Arial" w:eastAsiaTheme="minorEastAsia" w:hAnsi="Arial" w:cs="Arial"/>
          <w:b w:val="0"/>
          <w:bCs w:val="0"/>
          <w:color w:val="000000" w:themeColor="text1" w:themeShade="BF"/>
          <w:sz w:val="22"/>
          <w:szCs w:val="22"/>
          <w:lang w:eastAsia="pt-PT" w:bidi="bn-IN"/>
        </w:rPr>
        <w:t xml:space="preserve"> .</w:t>
      </w:r>
      <w:proofErr w:type="gramEnd"/>
      <w:r w:rsidRPr="002750D2">
        <w:rPr>
          <w:rFonts w:ascii="Arial" w:eastAsiaTheme="minorEastAsia" w:hAnsi="Arial" w:cs="Arial"/>
          <w:b w:val="0"/>
          <w:bCs w:val="0"/>
          <w:color w:val="000000" w:themeColor="text1" w:themeShade="BF"/>
          <w:sz w:val="22"/>
          <w:szCs w:val="22"/>
          <w:lang w:eastAsia="pt-PT" w:bidi="bn-IN"/>
        </w:rPr>
        <w:t xml:space="preserve"> TSS – </w:t>
      </w:r>
      <w:bookmarkStart w:id="16" w:name="_Toc191886061"/>
      <w:r w:rsidR="004369CB" w:rsidRPr="002750D2">
        <w:rPr>
          <w:rFonts w:ascii="Arial" w:eastAsiaTheme="minorEastAsia" w:hAnsi="Arial" w:cs="Arial"/>
          <w:b w:val="0"/>
          <w:bCs w:val="0"/>
          <w:color w:val="000000" w:themeColor="text1" w:themeShade="BF"/>
          <w:sz w:val="22"/>
          <w:szCs w:val="22"/>
          <w:lang w:eastAsia="pt-PT" w:bidi="bn-IN"/>
        </w:rPr>
        <w:t>Total Soluble Solids.</w:t>
      </w:r>
    </w:p>
    <w:p w14:paraId="4AF02F5A" w14:textId="77777777" w:rsidR="005D1396" w:rsidRPr="002750D2" w:rsidRDefault="005D1396" w:rsidP="00363C66">
      <w:pPr>
        <w:pStyle w:val="Caption"/>
        <w:spacing w:before="240" w:after="0" w:line="360" w:lineRule="auto"/>
        <w:jc w:val="both"/>
        <w:rPr>
          <w:rFonts w:ascii="Arial" w:eastAsiaTheme="minorEastAsia" w:hAnsi="Arial" w:cs="Arial"/>
          <w:b w:val="0"/>
          <w:bCs w:val="0"/>
          <w:color w:val="000000" w:themeColor="text1" w:themeShade="BF"/>
          <w:sz w:val="22"/>
          <w:szCs w:val="22"/>
          <w:lang w:eastAsia="pt-PT" w:bidi="bn-IN"/>
        </w:rPr>
      </w:pPr>
      <w:r w:rsidRPr="002750D2">
        <w:rPr>
          <w:rFonts w:ascii="Arial" w:hAnsi="Arial" w:cs="Arial"/>
          <w:color w:val="auto"/>
          <w:sz w:val="22"/>
          <w:szCs w:val="22"/>
          <w:lang w:eastAsia="pt-PT" w:bidi="bn-IN"/>
        </w:rPr>
        <w:t>pH (Power of Hydrogen)</w:t>
      </w:r>
      <w:bookmarkEnd w:id="16"/>
      <w:r w:rsidRPr="002750D2">
        <w:rPr>
          <w:rFonts w:ascii="Arial" w:hAnsi="Arial" w:cs="Arial"/>
          <w:color w:val="auto"/>
          <w:sz w:val="22"/>
          <w:szCs w:val="22"/>
          <w:lang w:eastAsia="pt-PT" w:bidi="bn-IN"/>
        </w:rPr>
        <w:t xml:space="preserve">  </w:t>
      </w:r>
    </w:p>
    <w:p w14:paraId="7B5577FE" w14:textId="0FA3958A" w:rsidR="005D1396"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The pH values found in this study ranged from 3.57 to 3.74, and were statistically different from each other. Higher values were observed in brands C (3.74) and D (3.68) </w:t>
      </w:r>
      <w:r w:rsidRPr="002750D2">
        <w:rPr>
          <w:rFonts w:ascii="Arial" w:hAnsi="Arial" w:cs="Arial"/>
          <w:lang w:eastAsia="pt-PT" w:bidi="bn-IN"/>
        </w:rPr>
        <w:lastRenderedPageBreak/>
        <w:t xml:space="preserve">and lower values in brands A (3.57) and B (3.65). According to </w:t>
      </w:r>
      <w:r w:rsidRPr="002750D2">
        <w:rPr>
          <w:rFonts w:ascii="Arial" w:hAnsi="Arial" w:cs="Arial"/>
        </w:rPr>
        <w:t xml:space="preserve">Monteiro </w:t>
      </w:r>
      <w:r w:rsidRPr="002750D2">
        <w:rPr>
          <w:rFonts w:ascii="Arial" w:hAnsi="Arial" w:cs="Arial"/>
          <w:i/>
          <w:iCs/>
        </w:rPr>
        <w:t xml:space="preserve">et </w:t>
      </w:r>
      <w:r w:rsidR="00835965" w:rsidRPr="002750D2">
        <w:rPr>
          <w:rFonts w:ascii="Arial" w:hAnsi="Arial" w:cs="Arial"/>
          <w:i/>
          <w:iCs/>
        </w:rPr>
        <w:t>al.</w:t>
      </w:r>
      <w:r w:rsidRPr="002750D2">
        <w:rPr>
          <w:rFonts w:ascii="Arial" w:hAnsi="Arial" w:cs="Arial"/>
        </w:rPr>
        <w:t xml:space="preserve"> (2012</w:t>
      </w:r>
      <w:r w:rsidR="00AB0744" w:rsidRPr="002750D2">
        <w:rPr>
          <w:rFonts w:ascii="Arial" w:hAnsi="Arial" w:cs="Arial"/>
        </w:rPr>
        <w:t>),</w:t>
      </w:r>
      <w:r w:rsidRPr="002750D2">
        <w:rPr>
          <w:rFonts w:ascii="Arial" w:hAnsi="Arial" w:cs="Arial"/>
          <w:lang w:eastAsia="pt-PT" w:bidi="bn-IN"/>
        </w:rPr>
        <w:t xml:space="preserve"> the safe pH range is considered less than or equal to 4.6, in which the probability of microbial multiplication, especially </w:t>
      </w:r>
      <w:r w:rsidRPr="002750D2">
        <w:rPr>
          <w:rFonts w:ascii="Arial" w:hAnsi="Arial" w:cs="Arial"/>
          <w:i/>
          <w:lang w:eastAsia="pt-PT" w:bidi="bn-IN"/>
        </w:rPr>
        <w:t xml:space="preserve">Clostridium </w:t>
      </w:r>
      <w:r w:rsidR="00AB0744" w:rsidRPr="002750D2">
        <w:rPr>
          <w:rFonts w:ascii="Arial" w:hAnsi="Arial" w:cs="Arial"/>
          <w:i/>
          <w:lang w:eastAsia="pt-PT" w:bidi="bn-IN"/>
        </w:rPr>
        <w:t>botulinum,</w:t>
      </w:r>
      <w:r w:rsidRPr="002750D2">
        <w:rPr>
          <w:rFonts w:ascii="Arial" w:hAnsi="Arial" w:cs="Arial"/>
          <w:i/>
          <w:lang w:eastAsia="pt-PT" w:bidi="bn-IN"/>
        </w:rPr>
        <w:t xml:space="preserve"> </w:t>
      </w:r>
      <w:r w:rsidRPr="002750D2">
        <w:rPr>
          <w:rFonts w:ascii="Arial" w:hAnsi="Arial" w:cs="Arial"/>
          <w:lang w:eastAsia="pt-PT" w:bidi="bn-IN"/>
        </w:rPr>
        <w:t>is minimal, presenting results in agreement with this study.</w:t>
      </w:r>
    </w:p>
    <w:p w14:paraId="18E9457C" w14:textId="7C907099" w:rsidR="005A4C41" w:rsidRPr="002750D2"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Similar results (3.72 - 3.74) were found in the study by Superior results, although within the recommended parameters (&lt; 4.6), were reported </w:t>
      </w:r>
      <w:r w:rsidR="0017567A" w:rsidRPr="002750D2">
        <w:rPr>
          <w:rFonts w:ascii="Arial" w:hAnsi="Arial" w:cs="Arial"/>
          <w:lang w:eastAsia="pt-PT" w:bidi="bn-IN"/>
        </w:rPr>
        <w:t xml:space="preserve">According to Souza </w:t>
      </w:r>
      <w:r w:rsidR="00CF460A" w:rsidRPr="002750D2">
        <w:rPr>
          <w:rFonts w:ascii="Arial" w:hAnsi="Arial" w:cs="Arial"/>
          <w:i/>
          <w:iCs/>
          <w:lang w:eastAsia="pt-PT" w:bidi="bn-IN"/>
        </w:rPr>
        <w:t xml:space="preserve">et al., </w:t>
      </w:r>
      <w:r w:rsidR="00CF460A" w:rsidRPr="002750D2">
        <w:rPr>
          <w:rFonts w:ascii="Arial" w:hAnsi="Arial" w:cs="Arial"/>
          <w:lang w:eastAsia="pt-PT" w:bidi="bn-IN"/>
        </w:rPr>
        <w:t xml:space="preserve">(2023) in the preparation of tomato preserves, they obtained pH in the range of 3.96 - 4.08, corroborating the results observed in this study. On the other hand,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physicochemical and microbiological quality of edible calcium chloride coatings in the preparation of post-harvest tomato </w:t>
      </w:r>
      <w:r w:rsidR="00E0642A" w:rsidRPr="002750D2">
        <w:rPr>
          <w:rFonts w:ascii="Arial" w:hAnsi="Arial" w:cs="Arial"/>
          <w:lang w:eastAsia="pt-PT" w:bidi="bn-IN"/>
        </w:rPr>
        <w:t>preserves,</w:t>
      </w:r>
      <w:r w:rsidRPr="002750D2">
        <w:rPr>
          <w:rFonts w:ascii="Arial" w:hAnsi="Arial" w:cs="Arial"/>
          <w:lang w:eastAsia="pt-PT" w:bidi="bn-IN"/>
        </w:rPr>
        <w:t xml:space="preserve"> reported pH in the range of 3.9 - 4.15, being above the levels observed in this study where, possibly, the addition of calcium chloride coating will have influenced the observation of these high levels;</w:t>
      </w:r>
    </w:p>
    <w:p w14:paraId="481B636A" w14:textId="20038D9B" w:rsidR="004369CB" w:rsidRPr="002750D2" w:rsidRDefault="005969D8" w:rsidP="00363C66">
      <w:pPr>
        <w:tabs>
          <w:tab w:val="left" w:pos="2070"/>
          <w:tab w:val="center" w:pos="4702"/>
        </w:tabs>
        <w:spacing w:before="240" w:line="360" w:lineRule="auto"/>
        <w:jc w:val="both"/>
        <w:rPr>
          <w:rFonts w:ascii="Arial" w:hAnsi="Arial" w:cs="Arial"/>
          <w:lang w:eastAsia="pt-PT" w:bidi="bn-IN"/>
        </w:rPr>
      </w:pPr>
      <w:proofErr w:type="spellStart"/>
      <w:r>
        <w:rPr>
          <w:rFonts w:ascii="Arial" w:hAnsi="Arial" w:cs="Arial"/>
          <w:lang w:eastAsia="pt-PT" w:bidi="bn-IN"/>
        </w:rPr>
        <w:t>Hihger</w:t>
      </w:r>
      <w:proofErr w:type="spellEnd"/>
      <w:r>
        <w:rPr>
          <w:rFonts w:ascii="Arial" w:hAnsi="Arial" w:cs="Arial"/>
          <w:lang w:eastAsia="pt-PT" w:bidi="bn-IN"/>
        </w:rPr>
        <w:t xml:space="preserve"> results </w:t>
      </w:r>
      <w:r w:rsidRPr="005969D8">
        <w:rPr>
          <w:rFonts w:ascii="Arial" w:hAnsi="Arial" w:cs="Arial"/>
          <w:lang w:eastAsia="pt-PT" w:bidi="bn-IN"/>
        </w:rPr>
        <w:t xml:space="preserve">were reported by </w:t>
      </w:r>
      <w:proofErr w:type="spellStart"/>
      <w:r w:rsidRPr="005969D8">
        <w:rPr>
          <w:rFonts w:ascii="Arial" w:hAnsi="Arial" w:cs="Arial"/>
          <w:lang w:eastAsia="pt-PT" w:bidi="bn-IN"/>
        </w:rPr>
        <w:t>Modolon</w:t>
      </w:r>
      <w:proofErr w:type="spellEnd"/>
      <w:r w:rsidRPr="005969D8">
        <w:rPr>
          <w:rFonts w:ascii="Arial" w:hAnsi="Arial" w:cs="Arial"/>
          <w:lang w:eastAsia="pt-PT" w:bidi="bn-IN"/>
        </w:rPr>
        <w:t xml:space="preserve"> </w:t>
      </w:r>
      <w:r w:rsidRPr="005969D8">
        <w:rPr>
          <w:rFonts w:ascii="Arial" w:hAnsi="Arial" w:cs="Arial"/>
          <w:i/>
          <w:iCs/>
          <w:lang w:eastAsia="pt-PT" w:bidi="bn-IN"/>
        </w:rPr>
        <w:t>et al</w:t>
      </w:r>
      <w:r w:rsidRPr="005969D8">
        <w:rPr>
          <w:rFonts w:ascii="Arial" w:hAnsi="Arial" w:cs="Arial"/>
          <w:lang w:eastAsia="pt-PT" w:bidi="bn-IN"/>
        </w:rPr>
        <w:t>. (2012), who has got a pH of 3.97 to 4.08 quality of tomato fruits,</w:t>
      </w:r>
      <w:r>
        <w:rPr>
          <w:rFonts w:ascii="Arial" w:hAnsi="Arial" w:cs="Arial"/>
          <w:lang w:eastAsia="pt-PT" w:bidi="bn-IN"/>
        </w:rPr>
        <w:t xml:space="preserve"> by </w:t>
      </w:r>
      <w:r w:rsidR="0020380A" w:rsidRPr="0020380A">
        <w:rPr>
          <w:rFonts w:ascii="Arial" w:hAnsi="Arial" w:cs="Arial"/>
          <w:lang w:eastAsia="pt-PT" w:bidi="bn-IN"/>
        </w:rPr>
        <w:t xml:space="preserve">Oliveira </w:t>
      </w:r>
      <w:r w:rsidR="0020380A" w:rsidRPr="0020380A">
        <w:rPr>
          <w:rFonts w:ascii="Arial" w:hAnsi="Arial" w:cs="Arial"/>
          <w:i/>
          <w:iCs/>
          <w:lang w:eastAsia="pt-PT" w:bidi="bn-IN"/>
        </w:rPr>
        <w:t xml:space="preserve">et al. </w:t>
      </w:r>
      <w:r w:rsidR="0020380A" w:rsidRPr="0020380A">
        <w:rPr>
          <w:rFonts w:ascii="Arial" w:hAnsi="Arial" w:cs="Arial"/>
          <w:lang w:eastAsia="pt-PT" w:bidi="bn-IN"/>
        </w:rPr>
        <w:t>(2018), characterizing physicochemical properties of organic tomato varieties, reporting pH between 4.27 and 4.65</w:t>
      </w:r>
      <w:r w:rsidR="0020380A">
        <w:rPr>
          <w:rFonts w:ascii="Arial" w:hAnsi="Arial" w:cs="Arial"/>
          <w:lang w:eastAsia="pt-PT" w:bidi="bn-IN"/>
        </w:rPr>
        <w:t xml:space="preserve">, </w:t>
      </w:r>
      <w:r w:rsidR="008C7F5D">
        <w:rPr>
          <w:rFonts w:ascii="Arial" w:hAnsi="Arial" w:cs="Arial"/>
          <w:lang w:eastAsia="pt-PT" w:bidi="bn-IN"/>
        </w:rPr>
        <w:t xml:space="preserve">by </w:t>
      </w:r>
      <w:r w:rsidR="008C7F5D" w:rsidRPr="002750D2">
        <w:rPr>
          <w:rFonts w:ascii="Arial" w:hAnsi="Arial" w:cs="Arial"/>
          <w:lang w:eastAsia="pt-PT" w:bidi="bn-IN"/>
        </w:rPr>
        <w:t>Machalela</w:t>
      </w:r>
      <w:r w:rsidR="00436291">
        <w:rPr>
          <w:rFonts w:ascii="Arial" w:hAnsi="Arial" w:cs="Arial"/>
          <w:lang w:eastAsia="pt-PT" w:bidi="bn-IN"/>
        </w:rPr>
        <w:t xml:space="preserve"> </w:t>
      </w:r>
      <w:r w:rsidR="00436291" w:rsidRPr="008C7F5D">
        <w:rPr>
          <w:rFonts w:ascii="Arial" w:hAnsi="Arial" w:cs="Arial"/>
          <w:i/>
          <w:iCs/>
          <w:lang w:eastAsia="pt-PT" w:bidi="bn-IN"/>
        </w:rPr>
        <w:t>et al.</w:t>
      </w:r>
      <w:r w:rsidR="00436291" w:rsidRPr="002750D2">
        <w:rPr>
          <w:rFonts w:ascii="Arial" w:hAnsi="Arial" w:cs="Arial"/>
          <w:lang w:eastAsia="pt-PT" w:bidi="bn-IN"/>
        </w:rPr>
        <w:t xml:space="preserve"> </w:t>
      </w:r>
      <w:r w:rsidR="005A4C41" w:rsidRPr="002750D2">
        <w:rPr>
          <w:rFonts w:ascii="Arial" w:hAnsi="Arial" w:cs="Arial"/>
          <w:lang w:eastAsia="pt-PT" w:bidi="bn-IN"/>
        </w:rPr>
        <w:t>(2023),</w:t>
      </w:r>
      <w:r w:rsidR="00436291">
        <w:rPr>
          <w:rFonts w:ascii="Arial" w:hAnsi="Arial" w:cs="Arial"/>
          <w:lang w:eastAsia="pt-PT" w:bidi="bn-IN"/>
        </w:rPr>
        <w:t xml:space="preserve"> evaluating the </w:t>
      </w:r>
      <w:r w:rsidR="00436291" w:rsidRPr="008C7F5D">
        <w:rPr>
          <w:rFonts w:ascii="Arial" w:hAnsi="Arial" w:cs="Arial"/>
          <w:lang w:eastAsia="pt-PT" w:bidi="bn-IN"/>
        </w:rPr>
        <w:t xml:space="preserve">physicochemical characteristics of pulp tomato in </w:t>
      </w:r>
      <w:proofErr w:type="spellStart"/>
      <w:r w:rsidR="00436291" w:rsidRPr="008C7F5D">
        <w:rPr>
          <w:rFonts w:ascii="Arial" w:hAnsi="Arial" w:cs="Arial"/>
          <w:lang w:eastAsia="pt-PT" w:bidi="bn-IN"/>
        </w:rPr>
        <w:t>natura</w:t>
      </w:r>
      <w:proofErr w:type="spellEnd"/>
      <w:r w:rsidR="00436291" w:rsidRPr="008C7F5D">
        <w:rPr>
          <w:rFonts w:ascii="Arial" w:hAnsi="Arial" w:cs="Arial"/>
          <w:lang w:eastAsia="pt-PT" w:bidi="bn-IN"/>
        </w:rPr>
        <w:t>, obtained pH of 4.79.</w:t>
      </w:r>
      <w:r w:rsidR="00436291" w:rsidRPr="00014CDF">
        <w:rPr>
          <w:rFonts w:ascii="Arial" w:hAnsi="Arial" w:cs="Arial"/>
          <w:lang w:eastAsia="pt-PT" w:bidi="bn-IN"/>
        </w:rPr>
        <w:t xml:space="preserve"> </w:t>
      </w:r>
      <w:r w:rsidR="005A4C41" w:rsidRPr="00014CDF">
        <w:rPr>
          <w:rFonts w:ascii="Arial" w:hAnsi="Arial" w:cs="Arial"/>
          <w:lang w:eastAsia="pt-PT" w:bidi="bn-IN"/>
        </w:rPr>
        <w:t xml:space="preserve"> </w:t>
      </w:r>
      <w:r w:rsidR="005A4C41" w:rsidRPr="002750D2">
        <w:rPr>
          <w:rFonts w:ascii="Arial" w:hAnsi="Arial" w:cs="Arial"/>
          <w:lang w:eastAsia="pt-PT" w:bidi="bn-IN"/>
        </w:rPr>
        <w:t xml:space="preserve"> In contrast, </w:t>
      </w:r>
      <w:proofErr w:type="spellStart"/>
      <w:r w:rsidR="006643AC">
        <w:rPr>
          <w:rFonts w:ascii="Arial" w:hAnsi="Arial" w:cs="Arial"/>
          <w:lang w:eastAsia="pt-PT" w:bidi="bn-IN"/>
        </w:rPr>
        <w:t>Chirruco</w:t>
      </w:r>
      <w:proofErr w:type="spellEnd"/>
      <w:r w:rsidR="006643AC" w:rsidRPr="002750D2">
        <w:rPr>
          <w:rFonts w:ascii="Arial" w:hAnsi="Arial" w:cs="Arial"/>
          <w:lang w:eastAsia="pt-PT" w:bidi="bn-IN"/>
        </w:rPr>
        <w:t xml:space="preserve">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w:t>
      </w:r>
      <w:r w:rsidR="006643AC" w:rsidRPr="002750D2">
        <w:rPr>
          <w:rFonts w:ascii="Arial" w:hAnsi="Arial" w:cs="Arial"/>
          <w:lang w:eastAsia="pt-PT" w:bidi="bn-IN"/>
        </w:rPr>
        <w:t>20</w:t>
      </w:r>
      <w:r w:rsidR="006643AC">
        <w:rPr>
          <w:rFonts w:ascii="Arial" w:hAnsi="Arial" w:cs="Arial"/>
          <w:lang w:eastAsia="pt-PT" w:bidi="bn-IN"/>
        </w:rPr>
        <w:t>2</w:t>
      </w:r>
      <w:r w:rsidR="006643AC" w:rsidRPr="002750D2">
        <w:rPr>
          <w:rFonts w:ascii="Arial" w:hAnsi="Arial" w:cs="Arial"/>
          <w:lang w:eastAsia="pt-PT" w:bidi="bn-IN"/>
        </w:rPr>
        <w:t>3</w:t>
      </w:r>
      <w:r w:rsidR="005D1396" w:rsidRPr="002750D2">
        <w:rPr>
          <w:rFonts w:ascii="Arial" w:hAnsi="Arial" w:cs="Arial"/>
          <w:lang w:eastAsia="pt-PT" w:bidi="bn-IN"/>
        </w:rPr>
        <w:t>) found value</w:t>
      </w:r>
      <w:r w:rsidR="006643AC">
        <w:rPr>
          <w:rFonts w:ascii="Arial" w:hAnsi="Arial" w:cs="Arial"/>
          <w:lang w:eastAsia="pt-PT" w:bidi="bn-IN"/>
        </w:rPr>
        <w:t>s</w:t>
      </w:r>
      <w:r w:rsidR="005D1396" w:rsidRPr="002750D2">
        <w:rPr>
          <w:rFonts w:ascii="Arial" w:hAnsi="Arial" w:cs="Arial"/>
          <w:lang w:eastAsia="pt-PT" w:bidi="bn-IN"/>
        </w:rPr>
        <w:t xml:space="preserve"> of </w:t>
      </w:r>
      <w:r w:rsidR="006643AC">
        <w:rPr>
          <w:rFonts w:ascii="Arial" w:hAnsi="Arial" w:cs="Arial"/>
          <w:lang w:eastAsia="pt-PT" w:bidi="bn-IN"/>
        </w:rPr>
        <w:t xml:space="preserve">pH ranging from </w:t>
      </w:r>
      <w:r w:rsidR="002C51F6">
        <w:rPr>
          <w:rFonts w:ascii="Arial" w:hAnsi="Arial" w:cs="Arial"/>
          <w:lang w:eastAsia="pt-PT" w:bidi="bn-IN"/>
        </w:rPr>
        <w:t xml:space="preserve">3.0 to </w:t>
      </w:r>
      <w:r w:rsidR="005D1396" w:rsidRPr="002750D2">
        <w:rPr>
          <w:rFonts w:ascii="Arial" w:hAnsi="Arial" w:cs="Arial"/>
          <w:lang w:eastAsia="pt-PT" w:bidi="bn-IN"/>
        </w:rPr>
        <w:t xml:space="preserve">4.0 </w:t>
      </w:r>
      <w:r w:rsidR="008C7F5D" w:rsidRPr="002750D2">
        <w:rPr>
          <w:rFonts w:ascii="Arial" w:hAnsi="Arial" w:cs="Arial"/>
          <w:lang w:eastAsia="pt-PT" w:bidi="bn-IN"/>
        </w:rPr>
        <w:t xml:space="preserve">when </w:t>
      </w:r>
      <w:r w:rsidR="008C7F5D">
        <w:rPr>
          <w:rFonts w:ascii="Arial" w:hAnsi="Arial" w:cs="Arial"/>
          <w:lang w:eastAsia="pt-PT" w:bidi="bn-IN"/>
        </w:rPr>
        <w:t>analyzing</w:t>
      </w:r>
      <w:r w:rsidR="005D1396" w:rsidRPr="002750D2">
        <w:rPr>
          <w:rFonts w:ascii="Arial" w:hAnsi="Arial" w:cs="Arial"/>
          <w:lang w:eastAsia="pt-PT" w:bidi="bn-IN"/>
        </w:rPr>
        <w:t xml:space="preserve"> </w:t>
      </w:r>
      <w:r w:rsidR="002C51F6" w:rsidRPr="009273B4">
        <w:rPr>
          <w:rFonts w:ascii="Arial" w:hAnsi="Arial" w:cs="Arial"/>
          <w:lang w:eastAsia="pt-PT" w:bidi="bn-IN"/>
        </w:rPr>
        <w:t xml:space="preserve">quality of tomatoes produced in the irrigated area of </w:t>
      </w:r>
      <w:r w:rsidR="00874588" w:rsidRPr="009273B4">
        <w:rPr>
          <w:rFonts w:ascii="Arial" w:hAnsi="Arial" w:cs="Arial"/>
          <w:lang w:eastAsia="pt-PT" w:bidi="bn-IN"/>
        </w:rPr>
        <w:t>Chókwè</w:t>
      </w:r>
      <w:r w:rsidR="005D1396" w:rsidRPr="002750D2">
        <w:rPr>
          <w:rFonts w:ascii="Arial" w:hAnsi="Arial" w:cs="Arial"/>
          <w:lang w:eastAsia="pt-PT" w:bidi="bn-IN"/>
        </w:rPr>
        <w:t xml:space="preserve">, resulting in values higher than the range considered safe. These levels can be explained by the evaporation of the water content in the tomato structure, favoring the concentration of </w:t>
      </w:r>
      <w:r w:rsidR="005D1396" w:rsidRPr="00D80571">
        <w:rPr>
          <w:rFonts w:ascii="Arial" w:hAnsi="Arial" w:cs="Arial"/>
          <w:lang w:eastAsia="pt-PT" w:bidi="bn-IN"/>
        </w:rPr>
        <w:t xml:space="preserve">OH- </w:t>
      </w:r>
      <w:r w:rsidR="008C7F5D" w:rsidRPr="00D80571">
        <w:rPr>
          <w:rFonts w:ascii="Arial" w:hAnsi="Arial" w:cs="Arial"/>
          <w:lang w:eastAsia="pt-PT" w:bidi="bn-IN"/>
        </w:rPr>
        <w:t>ions,</w:t>
      </w:r>
      <w:r w:rsidR="005D1396" w:rsidRPr="00D80571">
        <w:rPr>
          <w:rFonts w:ascii="Arial" w:hAnsi="Arial" w:cs="Arial"/>
          <w:lang w:eastAsia="pt-PT" w:bidi="bn-IN"/>
        </w:rPr>
        <w:t xml:space="preserve"> due to the presence of mineral salts in the tomato </w:t>
      </w:r>
      <w:r w:rsidR="008C7F5D" w:rsidRPr="00D80571">
        <w:rPr>
          <w:rFonts w:ascii="Arial" w:hAnsi="Arial" w:cs="Arial"/>
          <w:lang w:eastAsia="pt-PT" w:bidi="bn-IN"/>
        </w:rPr>
        <w:t>composition,</w:t>
      </w:r>
      <w:r w:rsidR="00D80571">
        <w:rPr>
          <w:rFonts w:ascii="Arial" w:hAnsi="Arial" w:cs="Arial"/>
          <w:vertAlign w:val="superscript"/>
          <w:lang w:eastAsia="pt-PT" w:bidi="bn-IN"/>
        </w:rPr>
        <w:t xml:space="preserve"> </w:t>
      </w:r>
      <w:r w:rsidR="005D1396" w:rsidRPr="002750D2">
        <w:rPr>
          <w:rFonts w:ascii="Arial" w:hAnsi="Arial" w:cs="Arial"/>
          <w:lang w:eastAsia="pt-PT" w:bidi="bn-IN"/>
        </w:rPr>
        <w:t>than when these are dissolved in the same water.</w:t>
      </w:r>
      <w:bookmarkStart w:id="17" w:name="_Toc191886062"/>
    </w:p>
    <w:p w14:paraId="5DC1AA47" w14:textId="77777777" w:rsidR="005D1396" w:rsidRPr="002750D2" w:rsidRDefault="005D1396" w:rsidP="00363C66">
      <w:pPr>
        <w:tabs>
          <w:tab w:val="left" w:pos="2070"/>
          <w:tab w:val="center" w:pos="4702"/>
        </w:tabs>
        <w:spacing w:before="240" w:after="0" w:line="360" w:lineRule="auto"/>
        <w:jc w:val="both"/>
        <w:rPr>
          <w:rFonts w:ascii="Arial" w:hAnsi="Arial" w:cs="Arial"/>
          <w:b/>
          <w:lang w:eastAsia="pt-PT" w:bidi="bn-IN"/>
        </w:rPr>
      </w:pPr>
      <w:r w:rsidRPr="002750D2">
        <w:rPr>
          <w:rFonts w:ascii="Arial" w:hAnsi="Arial" w:cs="Arial"/>
          <w:b/>
          <w:lang w:eastAsia="pt-PT" w:bidi="bn-IN"/>
        </w:rPr>
        <w:t>Titratable acidity</w:t>
      </w:r>
      <w:bookmarkEnd w:id="17"/>
      <w:r w:rsidRPr="002750D2">
        <w:rPr>
          <w:rFonts w:ascii="Arial" w:hAnsi="Arial" w:cs="Arial"/>
          <w:b/>
          <w:lang w:eastAsia="pt-PT" w:bidi="bn-IN"/>
        </w:rPr>
        <w:t xml:space="preserve"> </w:t>
      </w:r>
    </w:p>
    <w:p w14:paraId="617205FB" w14:textId="3A4955AB" w:rsidR="002A03B2" w:rsidRDefault="005D1396" w:rsidP="00363C66">
      <w:pPr>
        <w:spacing w:before="240" w:line="360" w:lineRule="auto"/>
        <w:jc w:val="both"/>
        <w:rPr>
          <w:rFonts w:ascii="Arial" w:hAnsi="Arial" w:cs="Arial"/>
          <w:lang w:eastAsia="pt-PT" w:bidi="bn-IN"/>
        </w:rPr>
      </w:pPr>
      <w:r w:rsidRPr="002750D2">
        <w:rPr>
          <w:rFonts w:ascii="Arial" w:hAnsi="Arial" w:cs="Arial"/>
          <w:lang w:eastAsia="pt-PT" w:bidi="bn-IN"/>
        </w:rPr>
        <w:t xml:space="preserve">In the present study, acidity was observed between 6.25% and 7.92% for B and C, while brands A and C represented 7% and 7.37%, respectively. Lower results were reported by </w:t>
      </w:r>
      <w:proofErr w:type="gramStart"/>
      <w:r w:rsidRPr="002750D2">
        <w:rPr>
          <w:rFonts w:ascii="Arial" w:hAnsi="Arial" w:cs="Arial"/>
          <w:lang w:eastAsia="pt-PT" w:bidi="bn-IN"/>
        </w:rPr>
        <w:t>The</w:t>
      </w:r>
      <w:proofErr w:type="gramEnd"/>
      <w:r w:rsidRPr="002750D2">
        <w:rPr>
          <w:rFonts w:ascii="Arial" w:hAnsi="Arial" w:cs="Arial"/>
          <w:lang w:eastAsia="pt-PT" w:bidi="bn-IN"/>
        </w:rPr>
        <w:t xml:space="preserve"> variety as well as the technological process may be the origin of these low levels. </w:t>
      </w:r>
    </w:p>
    <w:p w14:paraId="210F95C9" w14:textId="2A68545E" w:rsidR="00B50DE7" w:rsidRPr="002750D2" w:rsidRDefault="007A28D4" w:rsidP="008C7F5D">
      <w:pPr>
        <w:spacing w:before="240" w:after="0" w:line="360" w:lineRule="auto"/>
        <w:jc w:val="both"/>
        <w:rPr>
          <w:rFonts w:ascii="Arial" w:hAnsi="Arial" w:cs="Arial"/>
          <w:lang w:eastAsia="pt-PT" w:bidi="bn-IN"/>
        </w:rPr>
      </w:pPr>
      <w:r>
        <w:rPr>
          <w:rFonts w:ascii="Arial" w:hAnsi="Arial" w:cs="Arial"/>
          <w:lang w:eastAsia="pt-PT" w:bidi="bn-IN"/>
        </w:rPr>
        <w:t xml:space="preserve">Results </w:t>
      </w:r>
      <w:r w:rsidR="00D612DA">
        <w:rPr>
          <w:rFonts w:ascii="Arial" w:hAnsi="Arial" w:cs="Arial"/>
          <w:lang w:eastAsia="pt-PT" w:bidi="bn-IN"/>
        </w:rPr>
        <w:t>according</w:t>
      </w:r>
      <w:r>
        <w:rPr>
          <w:rFonts w:ascii="Arial" w:hAnsi="Arial" w:cs="Arial"/>
          <w:lang w:eastAsia="pt-PT" w:bidi="bn-IN"/>
        </w:rPr>
        <w:t xml:space="preserve"> to this obtained in this study was related by </w:t>
      </w:r>
      <w:proofErr w:type="spellStart"/>
      <w:r>
        <w:rPr>
          <w:rFonts w:ascii="Arial" w:hAnsi="Arial" w:cs="Arial"/>
          <w:lang w:eastAsia="pt-PT" w:bidi="bn-IN"/>
        </w:rPr>
        <w:t>Chirruco</w:t>
      </w:r>
      <w:proofErr w:type="spellEnd"/>
      <w:r>
        <w:rPr>
          <w:rFonts w:ascii="Arial" w:hAnsi="Arial" w:cs="Arial"/>
          <w:lang w:eastAsia="pt-PT" w:bidi="bn-IN"/>
        </w:rPr>
        <w:t xml:space="preserve"> et al. (2023), </w:t>
      </w:r>
      <w:r w:rsidRPr="005F0A52">
        <w:rPr>
          <w:rFonts w:ascii="Arial" w:hAnsi="Arial" w:cs="Arial"/>
          <w:lang w:eastAsia="pt-PT" w:bidi="bn-IN"/>
        </w:rPr>
        <w:t>acidity value</w:t>
      </w:r>
      <w:r>
        <w:rPr>
          <w:rFonts w:ascii="Arial" w:hAnsi="Arial" w:cs="Arial"/>
          <w:lang w:eastAsia="pt-PT" w:bidi="bn-IN"/>
        </w:rPr>
        <w:t xml:space="preserve"> of 6.0%</w:t>
      </w:r>
      <w:r w:rsidR="00B50DE7">
        <w:rPr>
          <w:rFonts w:ascii="Arial" w:hAnsi="Arial" w:cs="Arial"/>
          <w:lang w:eastAsia="pt-PT" w:bidi="bn-IN"/>
        </w:rPr>
        <w:t xml:space="preserve">, by </w:t>
      </w:r>
      <w:r w:rsidR="00B50DE7" w:rsidRPr="00B50DE7">
        <w:rPr>
          <w:rFonts w:ascii="Arial" w:hAnsi="Arial" w:cs="Arial"/>
          <w:lang w:eastAsia="pt-PT" w:bidi="bn-IN"/>
        </w:rPr>
        <w:t xml:space="preserve">Oliveira </w:t>
      </w:r>
      <w:r w:rsidR="00B50DE7" w:rsidRPr="00B50DE7">
        <w:rPr>
          <w:rFonts w:ascii="Arial" w:hAnsi="Arial" w:cs="Arial"/>
          <w:i/>
          <w:iCs/>
          <w:lang w:eastAsia="pt-PT" w:bidi="bn-IN"/>
        </w:rPr>
        <w:t>et al</w:t>
      </w:r>
      <w:r w:rsidR="00B50DE7" w:rsidRPr="00B50DE7">
        <w:rPr>
          <w:rFonts w:ascii="Arial" w:hAnsi="Arial" w:cs="Arial"/>
          <w:lang w:eastAsia="pt-PT" w:bidi="bn-IN"/>
        </w:rPr>
        <w:t xml:space="preserve">. (2020), studying the effect of edible coatings on the quality of cherry tomatoes, reported values </w:t>
      </w:r>
      <w:r w:rsidR="009115A6">
        <w:rPr>
          <w:rFonts w:ascii="Arial" w:hAnsi="Arial" w:cs="Arial"/>
          <w:lang w:eastAsia="pt-PT" w:bidi="bn-IN"/>
        </w:rPr>
        <w:t xml:space="preserve">of </w:t>
      </w:r>
      <w:r w:rsidR="00B50DE7" w:rsidRPr="00B50DE7">
        <w:rPr>
          <w:rFonts w:ascii="Arial" w:hAnsi="Arial" w:cs="Arial"/>
          <w:lang w:eastAsia="pt-PT" w:bidi="bn-IN"/>
        </w:rPr>
        <w:t>2.56 to 6.33%</w:t>
      </w:r>
      <w:r w:rsidR="009115A6">
        <w:rPr>
          <w:rFonts w:ascii="Arial" w:hAnsi="Arial" w:cs="Arial"/>
          <w:lang w:eastAsia="pt-PT" w:bidi="bn-IN"/>
        </w:rPr>
        <w:t xml:space="preserve">, </w:t>
      </w:r>
      <w:r w:rsidR="00B50DE7" w:rsidRPr="00B50DE7">
        <w:rPr>
          <w:rFonts w:ascii="Arial" w:hAnsi="Arial" w:cs="Arial"/>
          <w:lang w:eastAsia="pt-PT" w:bidi="bn-IN"/>
        </w:rPr>
        <w:t>respectively.</w:t>
      </w:r>
    </w:p>
    <w:p w14:paraId="7B68CC0F" w14:textId="59F1CCFE" w:rsidR="00FE4D67" w:rsidRDefault="00D47ED4" w:rsidP="008C7F5D">
      <w:pPr>
        <w:spacing w:before="240" w:after="0" w:line="360" w:lineRule="auto"/>
        <w:jc w:val="both"/>
        <w:rPr>
          <w:rFonts w:ascii="Arial" w:hAnsi="Arial" w:cs="Arial"/>
          <w:lang w:eastAsia="pt-PT" w:bidi="bn-IN"/>
        </w:rPr>
      </w:pPr>
      <w:r>
        <w:rPr>
          <w:rFonts w:ascii="Arial" w:hAnsi="Arial" w:cs="Arial"/>
          <w:lang w:eastAsia="pt-PT" w:bidi="bn-IN"/>
        </w:rPr>
        <w:t xml:space="preserve">Lower results were reported by </w:t>
      </w:r>
      <w:proofErr w:type="spellStart"/>
      <w:r>
        <w:rPr>
          <w:rFonts w:ascii="Arial" w:hAnsi="Arial" w:cs="Arial"/>
          <w:lang w:eastAsia="pt-PT" w:bidi="bn-IN"/>
        </w:rPr>
        <w:t>Nhaca</w:t>
      </w:r>
      <w:proofErr w:type="spellEnd"/>
      <w:r>
        <w:rPr>
          <w:rFonts w:ascii="Arial" w:hAnsi="Arial" w:cs="Arial"/>
          <w:lang w:eastAsia="pt-PT" w:bidi="bn-IN"/>
        </w:rPr>
        <w:t xml:space="preserve"> et al. (2025), around 0.59 to 1.66% of acidity, studying the p</w:t>
      </w:r>
      <w:r w:rsidRPr="00D47ED4">
        <w:rPr>
          <w:rFonts w:ascii="Arial" w:hAnsi="Arial" w:cs="Arial"/>
          <w:lang w:eastAsia="pt-PT" w:bidi="bn-IN"/>
        </w:rPr>
        <w:t>hysicochemical properties of tomatoes</w:t>
      </w:r>
      <w:r w:rsidR="00FE7775">
        <w:rPr>
          <w:rFonts w:ascii="Arial" w:hAnsi="Arial" w:cs="Arial"/>
          <w:lang w:eastAsia="pt-PT" w:bidi="bn-IN"/>
        </w:rPr>
        <w:t>,</w:t>
      </w:r>
      <w:r w:rsidR="00E54B90">
        <w:rPr>
          <w:rFonts w:ascii="Arial" w:hAnsi="Arial" w:cs="Arial"/>
          <w:lang w:eastAsia="pt-PT" w:bidi="bn-IN"/>
        </w:rPr>
        <w:t xml:space="preserve"> and also,</w:t>
      </w:r>
      <w:r w:rsidRPr="00D47ED4">
        <w:rPr>
          <w:rFonts w:ascii="Arial" w:hAnsi="Arial" w:cs="Arial"/>
          <w:lang w:eastAsia="pt-PT" w:bidi="bn-IN"/>
        </w:rPr>
        <w:t xml:space="preserve"> </w:t>
      </w:r>
      <w:r w:rsidR="007A28D4" w:rsidRPr="007A28D4">
        <w:rPr>
          <w:rFonts w:ascii="Arial" w:hAnsi="Arial" w:cs="Arial"/>
          <w:lang w:eastAsia="pt-PT" w:bidi="bn-IN"/>
        </w:rPr>
        <w:t xml:space="preserve">0.38%, were reported </w:t>
      </w:r>
      <w:r w:rsidR="007A28D4" w:rsidRPr="007A28D4">
        <w:rPr>
          <w:rFonts w:ascii="Arial" w:hAnsi="Arial" w:cs="Arial"/>
          <w:lang w:eastAsia="pt-PT" w:bidi="bn-IN"/>
        </w:rPr>
        <w:lastRenderedPageBreak/>
        <w:t xml:space="preserve">by Abreu </w:t>
      </w:r>
      <w:r w:rsidR="007A28D4" w:rsidRPr="007A28D4">
        <w:rPr>
          <w:rFonts w:ascii="Arial" w:hAnsi="Arial" w:cs="Arial"/>
          <w:i/>
          <w:iCs/>
          <w:lang w:eastAsia="pt-PT" w:bidi="bn-IN"/>
        </w:rPr>
        <w:t>et al</w:t>
      </w:r>
      <w:r w:rsidR="007A28D4" w:rsidRPr="007A28D4">
        <w:rPr>
          <w:rFonts w:ascii="Arial" w:hAnsi="Arial" w:cs="Arial"/>
          <w:lang w:eastAsia="pt-PT" w:bidi="bn-IN"/>
        </w:rPr>
        <w:t xml:space="preserve">. (2011), researching physicochemical characteristics and lycopene retention of tomatoes, and by Rosa </w:t>
      </w:r>
      <w:r w:rsidR="007A28D4" w:rsidRPr="007A28D4">
        <w:rPr>
          <w:rFonts w:ascii="Arial" w:hAnsi="Arial" w:cs="Arial"/>
          <w:i/>
          <w:iCs/>
          <w:lang w:eastAsia="pt-PT" w:bidi="bn-IN"/>
        </w:rPr>
        <w:t xml:space="preserve">et al. </w:t>
      </w:r>
      <w:r w:rsidR="007A28D4" w:rsidRPr="007A28D4">
        <w:rPr>
          <w:rFonts w:ascii="Arial" w:hAnsi="Arial" w:cs="Arial"/>
          <w:lang w:eastAsia="pt-PT" w:bidi="bn-IN"/>
        </w:rPr>
        <w:t>(2011), 0.27% to 0.41% acidity, studying the control factors at different stages of tomato maturation</w:t>
      </w:r>
      <w:r w:rsidR="007A28D4">
        <w:rPr>
          <w:rFonts w:ascii="Arial" w:hAnsi="Arial" w:cs="Arial"/>
          <w:lang w:eastAsia="pt-PT" w:bidi="bn-IN"/>
        </w:rPr>
        <w:t xml:space="preserve">. </w:t>
      </w:r>
      <w:r w:rsidR="00FE4D67" w:rsidRPr="00FE4D67">
        <w:rPr>
          <w:rFonts w:ascii="Arial" w:hAnsi="Arial" w:cs="Arial"/>
          <w:lang w:eastAsia="pt-PT" w:bidi="bn-IN"/>
        </w:rPr>
        <w:t>This difference may be related to the concentration of acidic compounds and/or the ripeness index of the tomato</w:t>
      </w:r>
      <w:r w:rsidR="007A28D4">
        <w:rPr>
          <w:rFonts w:ascii="Arial" w:hAnsi="Arial" w:cs="Arial"/>
          <w:lang w:eastAsia="pt-PT" w:bidi="bn-IN"/>
        </w:rPr>
        <w:t xml:space="preserve">,  </w:t>
      </w:r>
    </w:p>
    <w:p w14:paraId="6E5C5BCD" w14:textId="5E986302" w:rsidR="004369CB" w:rsidRPr="002750D2" w:rsidRDefault="005D1396" w:rsidP="00363C66">
      <w:pPr>
        <w:spacing w:before="240" w:line="360" w:lineRule="auto"/>
        <w:jc w:val="both"/>
        <w:rPr>
          <w:rFonts w:ascii="Arial" w:hAnsi="Arial" w:cs="Arial"/>
        </w:rPr>
      </w:pPr>
      <w:proofErr w:type="spellStart"/>
      <w:r w:rsidRPr="002750D2">
        <w:rPr>
          <w:rFonts w:ascii="Arial" w:hAnsi="Arial" w:cs="Arial"/>
          <w:lang w:eastAsia="pt-PT" w:bidi="bn-IN"/>
        </w:rPr>
        <w:t>Dantas</w:t>
      </w:r>
      <w:proofErr w:type="spellEnd"/>
      <w:r w:rsidRPr="002750D2">
        <w:rPr>
          <w:rFonts w:ascii="Arial" w:hAnsi="Arial" w:cs="Arial"/>
          <w:lang w:eastAsia="pt-PT" w:bidi="bn-IN"/>
        </w:rPr>
        <w:t xml:space="preserve"> </w:t>
      </w:r>
      <w:r w:rsidRPr="002750D2">
        <w:rPr>
          <w:rFonts w:ascii="Arial" w:hAnsi="Arial" w:cs="Arial"/>
          <w:i/>
          <w:iCs/>
          <w:lang w:eastAsia="pt-PT" w:bidi="bn-IN"/>
        </w:rPr>
        <w:t xml:space="preserve">et al. </w:t>
      </w:r>
      <w:r w:rsidRPr="002750D2">
        <w:rPr>
          <w:rFonts w:ascii="Arial" w:hAnsi="Arial" w:cs="Arial"/>
          <w:lang w:eastAsia="pt-PT" w:bidi="bn-IN"/>
        </w:rPr>
        <w:t xml:space="preserve">(2021) reported levels below those observed in this study when evaluating the quality of the physicochemical and microbiological parameters of cherry tomatoes </w:t>
      </w:r>
      <w:r w:rsidR="00983422">
        <w:rPr>
          <w:rFonts w:ascii="Arial" w:hAnsi="Arial" w:cs="Arial"/>
          <w:lang w:eastAsia="pt-PT" w:bidi="bn-IN"/>
        </w:rPr>
        <w:t>marketed</w:t>
      </w:r>
      <w:r w:rsidRPr="002750D2">
        <w:rPr>
          <w:rFonts w:ascii="Arial" w:hAnsi="Arial" w:cs="Arial"/>
          <w:lang w:eastAsia="pt-PT" w:bidi="bn-IN"/>
        </w:rPr>
        <w:t xml:space="preserve"> in emporiums in Manaus-AM, reporting variations between 2.0 and 4.9%. Tomato varieties and storage conditions can cause a reduction in tomato acidity levels. According to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the selection of tomatoes for </w:t>
      </w:r>
      <w:proofErr w:type="spellStart"/>
      <w:r w:rsidRPr="002750D2">
        <w:rPr>
          <w:rFonts w:ascii="Arial" w:hAnsi="Arial" w:cs="Arial"/>
          <w:lang w:eastAsia="pt-PT" w:bidi="bn-IN"/>
        </w:rPr>
        <w:t>agrogeological</w:t>
      </w:r>
      <w:proofErr w:type="spellEnd"/>
      <w:r w:rsidRPr="002750D2">
        <w:rPr>
          <w:rFonts w:ascii="Arial" w:hAnsi="Arial" w:cs="Arial"/>
          <w:lang w:eastAsia="pt-PT" w:bidi="bn-IN"/>
        </w:rPr>
        <w:t xml:space="preserve"> systems based on physicochemical characteristics, where they reported acidity values in the range of 3.3 to 3.9% and by </w:t>
      </w:r>
      <w:r w:rsidR="00525CCD">
        <w:rPr>
          <w:rFonts w:ascii="Arial" w:hAnsi="Arial" w:cs="Arial"/>
          <w:lang w:eastAsia="pt-PT" w:bidi="bn-IN"/>
        </w:rPr>
        <w:t xml:space="preserve">However, these results observed in the research comply with the regulatory requirements of decree no. 293: 2011 Ed. 1 </w:t>
      </w:r>
      <w:r w:rsidRPr="002750D2">
        <w:rPr>
          <w:rFonts w:ascii="Arial" w:hAnsi="Arial" w:cs="Arial"/>
          <w:lang w:eastAsia="pt-PT" w:bidi="bn-IN"/>
        </w:rPr>
        <w:t xml:space="preserve">and 2, </w:t>
      </w:r>
      <w:r w:rsidR="00EF7A37" w:rsidRPr="002750D2">
        <w:rPr>
          <w:rFonts w:ascii="Arial" w:hAnsi="Arial" w:cs="Arial"/>
        </w:rPr>
        <w:t>which recommends a minimum content of 0.5% citric acid to prevent microbiological deterioration.</w:t>
      </w:r>
    </w:p>
    <w:p w14:paraId="683ABDB5" w14:textId="77777777" w:rsidR="005D1396" w:rsidRPr="002750D2" w:rsidRDefault="005D1396" w:rsidP="00363C66">
      <w:pPr>
        <w:spacing w:before="240" w:after="0" w:line="360" w:lineRule="auto"/>
        <w:jc w:val="both"/>
        <w:rPr>
          <w:rFonts w:ascii="Arial" w:hAnsi="Arial" w:cs="Arial"/>
          <w:lang w:eastAsia="pt-PT" w:bidi="bn-IN"/>
        </w:rPr>
      </w:pPr>
      <w:r w:rsidRPr="002750D2">
        <w:rPr>
          <w:rFonts w:ascii="Arial" w:hAnsi="Arial" w:cs="Arial"/>
          <w:b/>
          <w:bCs/>
          <w:lang w:eastAsia="pt-PT" w:bidi="bn-IN"/>
        </w:rPr>
        <w:t>Total soluble solids (TSS)</w:t>
      </w:r>
    </w:p>
    <w:p w14:paraId="308CBADF" w14:textId="7F09A533" w:rsidR="005D1396" w:rsidRDefault="005D1396"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The soluble solids content determined by the refractometry method in °Brix is a parameter that involves the degree of sweetness of the fruits, considered the main component responsible for the flavor of the tomato</w:t>
      </w:r>
      <w:r w:rsidR="001354C0">
        <w:rPr>
          <w:rFonts w:ascii="Arial" w:hAnsi="Arial" w:cs="Arial"/>
          <w:lang w:eastAsia="pt-PT" w:bidi="bn-IN"/>
        </w:rPr>
        <w:t xml:space="preserve">. </w:t>
      </w:r>
      <w:r w:rsidRPr="002750D2">
        <w:rPr>
          <w:rFonts w:ascii="Arial" w:hAnsi="Arial" w:cs="Arial"/>
          <w:lang w:eastAsia="pt-PT" w:bidi="bn-IN"/>
        </w:rPr>
        <w:t>It can be observed that brand A with 18.77 °Brix presented a statistical difference in relation to brands B (19.06 °</w:t>
      </w:r>
      <w:r w:rsidR="0084535F" w:rsidRPr="002750D2">
        <w:rPr>
          <w:rFonts w:ascii="Arial" w:hAnsi="Arial" w:cs="Arial"/>
          <w:lang w:eastAsia="pt-PT" w:bidi="bn-IN"/>
        </w:rPr>
        <w:t>Brix)</w:t>
      </w:r>
      <w:r w:rsidRPr="002750D2">
        <w:rPr>
          <w:rFonts w:ascii="Arial" w:hAnsi="Arial" w:cs="Arial"/>
          <w:lang w:eastAsia="pt-PT" w:bidi="bn-IN"/>
        </w:rPr>
        <w:t>, C (19.09 °</w:t>
      </w:r>
      <w:r w:rsidR="0084535F" w:rsidRPr="002750D2">
        <w:rPr>
          <w:rFonts w:ascii="Arial" w:hAnsi="Arial" w:cs="Arial"/>
          <w:lang w:eastAsia="pt-PT" w:bidi="bn-IN"/>
        </w:rPr>
        <w:t>Brix)</w:t>
      </w:r>
      <w:r w:rsidRPr="002750D2">
        <w:rPr>
          <w:rFonts w:ascii="Arial" w:hAnsi="Arial" w:cs="Arial"/>
          <w:lang w:eastAsia="pt-PT" w:bidi="bn-IN"/>
        </w:rPr>
        <w:t xml:space="preserve"> and D (19.03 °</w:t>
      </w:r>
      <w:r w:rsidR="0084535F" w:rsidRPr="002750D2">
        <w:rPr>
          <w:rFonts w:ascii="Arial" w:hAnsi="Arial" w:cs="Arial"/>
          <w:lang w:eastAsia="pt-PT" w:bidi="bn-IN"/>
        </w:rPr>
        <w:t>Brix)</w:t>
      </w:r>
      <w:r w:rsidRPr="002750D2">
        <w:rPr>
          <w:rFonts w:ascii="Arial" w:hAnsi="Arial" w:cs="Arial"/>
          <w:lang w:eastAsia="pt-PT" w:bidi="bn-IN"/>
        </w:rPr>
        <w:t>.</w:t>
      </w:r>
    </w:p>
    <w:p w14:paraId="20D072CB" w14:textId="5A4FC0AC" w:rsidR="00CB254D" w:rsidRPr="008C7F5D" w:rsidRDefault="005D1396" w:rsidP="00363C66">
      <w:pPr>
        <w:tabs>
          <w:tab w:val="left" w:pos="2070"/>
          <w:tab w:val="center" w:pos="4702"/>
        </w:tabs>
        <w:spacing w:before="240" w:line="360" w:lineRule="auto"/>
        <w:jc w:val="both"/>
        <w:rPr>
          <w:rFonts w:ascii="Arial" w:hAnsi="Arial" w:cs="Arial"/>
          <w:lang w:val="en-US" w:eastAsia="pt-PT" w:bidi="bn-IN"/>
        </w:rPr>
      </w:pPr>
      <w:r w:rsidRPr="002750D2">
        <w:rPr>
          <w:rFonts w:ascii="Arial" w:hAnsi="Arial" w:cs="Arial"/>
          <w:lang w:eastAsia="pt-PT" w:bidi="bn-IN"/>
        </w:rPr>
        <w:t xml:space="preserve">Lower results (4.7°Brix to 5.2°Brix) were reported by Filho </w:t>
      </w:r>
      <w:r w:rsidRPr="00F71F6F">
        <w:rPr>
          <w:rFonts w:ascii="Arial" w:hAnsi="Arial" w:cs="Arial"/>
          <w:i/>
          <w:iCs/>
          <w:lang w:eastAsia="pt-PT" w:bidi="bn-IN"/>
        </w:rPr>
        <w:t xml:space="preserve">et al., </w:t>
      </w:r>
      <w:r w:rsidRPr="00F71F6F">
        <w:rPr>
          <w:rFonts w:ascii="Arial" w:hAnsi="Arial" w:cs="Arial"/>
          <w:lang w:eastAsia="pt-PT" w:bidi="bn-IN"/>
        </w:rPr>
        <w:t xml:space="preserve">(2024) in the study on the productivity and fruit quality of two industrial tomato hybrids in different plant populations, where they reported values between 3.95-4.45°Brix; by </w:t>
      </w:r>
      <w:r w:rsidR="003C74E9">
        <w:rPr>
          <w:rFonts w:ascii="Arial" w:hAnsi="Arial" w:cs="Arial"/>
          <w:lang w:eastAsia="pt-PT" w:bidi="bn-IN"/>
        </w:rPr>
        <w:fldChar w:fldCharType="begin"/>
      </w:r>
      <w:r w:rsidR="003C74E9">
        <w:rPr>
          <w:rFonts w:ascii="Arial" w:hAnsi="Arial" w:cs="Arial"/>
          <w:lang w:eastAsia="pt-PT" w:bidi="bn-IN"/>
        </w:rPr>
        <w:instrText xml:space="preserve"> ADDIN ZOTERO_ITEM CSL_CITATION {"citationID":"Y9w59QYh","properties":{"formattedCitation":"(Ak et al., n.d.)","plainCitation":"(Ak et al., n.d.)","noteIndex":0},"citationItems":[{"id":237,"uris":["http://zotero.org/users/local/h8abnGk0/items/DULLHXUU"],"itemData":{"id":237,"type":"article-journal","abstract":"Ten edible tomato genotypes and their hybrids were investigated with one check variety in 2018–2019. Fruit quality parameters like vitamin C, total soluble solids, lycopene and titrable acidity were evaluated. Among parents, Arka Meghali was recorded highest mean value for vitamin C (20 mg/100g). PKM 1 was recorded high mean value for TSS (5.83 0Brix). Akshaya was recorded high mean value for Lycopene (20.18 mg/100g). Lowest mean value for titratable acidity was recorded by Anagha (0.17%). Among the hybrids, L1T1, L1T2, L1T3, L2T3, L4T1, L4T3, L6T2, L7T1, L7T2 and L7T3 were recorded high mean value for Vitamin C (16 mg/100g). L5T2 and L7T2 were recorded high mean value for Total soluble solids (5.50 0 Brix). Highest mean value for Lycopene was recorded by L7T2 (23.92 mg/100g). L1T3 was recorded lowest mean value for titratable acidity (0.17%). Therefore, choosing these genotypes and hybrids will enhance the flexibility of farmers and traders to when and where to market their fresh tomatoes in order to make maximum profit.","language":"en","source":"Zotero","title":"Determination of fruit quality parameters of ten tomato (Solanum lycopersicum) genotypes and their Hybrids","author":[{"family":"Ak","given":"Chippy"},{"family":"Thomas","given":"Beena"},{"family":"Sn","given":"Rahana"}]}}],"schema":"https://github.com/citation-style-language/schema/raw/master/csl-citation.json"} </w:instrText>
      </w:r>
      <w:r w:rsidR="003C74E9">
        <w:rPr>
          <w:rFonts w:ascii="Arial" w:hAnsi="Arial" w:cs="Arial"/>
          <w:lang w:eastAsia="pt-PT" w:bidi="bn-IN"/>
        </w:rPr>
        <w:fldChar w:fldCharType="separate"/>
      </w:r>
      <w:r w:rsidR="003C74E9">
        <w:rPr>
          <w:rFonts w:ascii="Arial" w:hAnsi="Arial" w:cs="Arial"/>
        </w:rPr>
        <w:t>Chippy</w:t>
      </w:r>
      <w:r w:rsidR="003C74E9" w:rsidRPr="00A65D26">
        <w:rPr>
          <w:rFonts w:ascii="Arial" w:hAnsi="Arial" w:cs="Arial"/>
        </w:rPr>
        <w:t xml:space="preserve"> et al. </w:t>
      </w:r>
      <w:r w:rsidR="003C74E9">
        <w:rPr>
          <w:rFonts w:ascii="Arial" w:hAnsi="Arial" w:cs="Arial"/>
        </w:rPr>
        <w:t>(2020</w:t>
      </w:r>
      <w:r w:rsidR="003C74E9" w:rsidRPr="00A65D26">
        <w:rPr>
          <w:rFonts w:ascii="Arial" w:hAnsi="Arial" w:cs="Arial"/>
        </w:rPr>
        <w:t>)</w:t>
      </w:r>
      <w:r w:rsidR="003C74E9">
        <w:rPr>
          <w:rFonts w:ascii="Arial" w:hAnsi="Arial" w:cs="Arial"/>
          <w:lang w:eastAsia="pt-PT" w:bidi="bn-IN"/>
        </w:rPr>
        <w:fldChar w:fldCharType="end"/>
      </w:r>
      <w:r w:rsidR="003C74E9">
        <w:rPr>
          <w:rFonts w:ascii="Arial" w:hAnsi="Arial" w:cs="Arial"/>
          <w:lang w:eastAsia="pt-PT" w:bidi="bn-IN"/>
        </w:rPr>
        <w:t xml:space="preserve">, around 3.50 to 5.83ºBrix, </w:t>
      </w:r>
      <w:r w:rsidRPr="002750D2">
        <w:rPr>
          <w:rFonts w:ascii="Arial" w:hAnsi="Arial" w:cs="Arial"/>
          <w:lang w:eastAsia="pt-PT" w:bidi="bn-IN"/>
        </w:rPr>
        <w:t xml:space="preserve">by Santos </w:t>
      </w:r>
      <w:r w:rsidRPr="002750D2">
        <w:rPr>
          <w:rFonts w:ascii="Arial" w:hAnsi="Arial" w:cs="Arial"/>
          <w:i/>
          <w:iCs/>
          <w:lang w:eastAsia="pt-PT" w:bidi="bn-IN"/>
        </w:rPr>
        <w:t xml:space="preserve">et al., </w:t>
      </w:r>
      <w:r w:rsidRPr="002750D2">
        <w:rPr>
          <w:rFonts w:ascii="Arial" w:hAnsi="Arial" w:cs="Arial"/>
          <w:lang w:eastAsia="pt-PT" w:bidi="bn-IN"/>
        </w:rPr>
        <w:t xml:space="preserve">(2024) in the study on tomato selection targeting </w:t>
      </w:r>
      <w:proofErr w:type="spellStart"/>
      <w:r w:rsidRPr="002750D2">
        <w:rPr>
          <w:rFonts w:ascii="Arial" w:hAnsi="Arial" w:cs="Arial"/>
          <w:lang w:eastAsia="pt-PT" w:bidi="bn-IN"/>
        </w:rPr>
        <w:t>agrogeological</w:t>
      </w:r>
      <w:proofErr w:type="spellEnd"/>
      <w:r w:rsidRPr="002750D2">
        <w:rPr>
          <w:rFonts w:ascii="Arial" w:hAnsi="Arial" w:cs="Arial"/>
          <w:lang w:eastAsia="pt-PT" w:bidi="bn-IN"/>
        </w:rPr>
        <w:t xml:space="preserve"> systems based on physicochemical characteristics, where they reported values between 5-5.6°Brix</w:t>
      </w:r>
      <w:r w:rsidR="00B60EFA">
        <w:rPr>
          <w:rFonts w:ascii="Arial" w:hAnsi="Arial" w:cs="Arial"/>
          <w:lang w:eastAsia="pt-PT" w:bidi="bn-IN"/>
        </w:rPr>
        <w:t xml:space="preserve">, </w:t>
      </w:r>
      <w:r w:rsidR="00EB24EF" w:rsidRPr="00EB24EF">
        <w:rPr>
          <w:rFonts w:ascii="Arial" w:hAnsi="Arial" w:cs="Arial"/>
          <w:lang w:eastAsia="pt-PT" w:bidi="bn-IN"/>
        </w:rPr>
        <w:t xml:space="preserve">Filho et al., (2024) </w:t>
      </w:r>
      <w:r w:rsidR="00A25DDE" w:rsidRPr="00A25DDE">
        <w:rPr>
          <w:rFonts w:ascii="Arial" w:hAnsi="Arial" w:cs="Arial"/>
          <w:lang w:eastAsia="pt-PT" w:bidi="bn-IN"/>
        </w:rPr>
        <w:t>found soluble solids ranging from 8.77 to 13.93ºBrix with tomato extract packaged in cans and glass jars</w:t>
      </w:r>
      <w:r w:rsidR="00A25DDE">
        <w:rPr>
          <w:rFonts w:ascii="Arial" w:hAnsi="Arial" w:cs="Arial"/>
          <w:lang w:eastAsia="pt-PT" w:bidi="bn-IN"/>
        </w:rPr>
        <w:t xml:space="preserve">, by </w:t>
      </w:r>
      <w:r w:rsidR="004428B3">
        <w:rPr>
          <w:rFonts w:ascii="Arial" w:hAnsi="Arial" w:cs="Arial"/>
          <w:lang w:eastAsia="pt-PT" w:bidi="bn-IN"/>
        </w:rPr>
        <w:t xml:space="preserve">Tomás (2014) </w:t>
      </w:r>
      <w:r w:rsidR="00A25DDE">
        <w:rPr>
          <w:rFonts w:ascii="Arial" w:hAnsi="Arial" w:cs="Arial"/>
          <w:lang w:eastAsia="pt-PT" w:bidi="bn-IN"/>
        </w:rPr>
        <w:t xml:space="preserve">when studying </w:t>
      </w:r>
      <w:r w:rsidR="004428B3" w:rsidRPr="008C7F5D">
        <w:rPr>
          <w:rFonts w:ascii="Arial" w:hAnsi="Arial" w:cs="Arial"/>
          <w:lang w:eastAsia="pt-PT" w:bidi="bn-IN"/>
        </w:rPr>
        <w:t>determining and comparing tomato quality parameters</w:t>
      </w:r>
      <w:r w:rsidR="004428B3">
        <w:rPr>
          <w:rFonts w:ascii="Arial" w:hAnsi="Arial" w:cs="Arial"/>
          <w:lang w:eastAsia="pt-PT" w:bidi="bn-IN"/>
        </w:rPr>
        <w:t xml:space="preserve">, </w:t>
      </w:r>
      <w:r w:rsidR="00A25DDE">
        <w:rPr>
          <w:rFonts w:ascii="Arial" w:hAnsi="Arial" w:cs="Arial"/>
          <w:lang w:eastAsia="pt-PT" w:bidi="bn-IN"/>
        </w:rPr>
        <w:t>found soluble solids of 4.1ºBrix.</w:t>
      </w:r>
    </w:p>
    <w:p w14:paraId="77D0AA43"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b/>
          <w:bCs/>
          <w:lang w:eastAsia="pt-PT" w:bidi="bn-IN"/>
        </w:rPr>
        <w:t>Lycopene</w:t>
      </w:r>
    </w:p>
    <w:p w14:paraId="1B20C859" w14:textId="77777777"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lang w:eastAsia="pt-PT" w:bidi="bn-IN"/>
        </w:rPr>
        <w:t xml:space="preserve">According to the Mozambican Food Quality and Safety Standards, through </w:t>
      </w:r>
      <w:r w:rsidRPr="002750D2">
        <w:rPr>
          <w:rFonts w:ascii="Arial" w:hAnsi="Arial" w:cs="Arial"/>
          <w:bCs/>
          <w:lang w:eastAsia="pt-PT" w:bidi="bn-IN"/>
        </w:rPr>
        <w:t xml:space="preserve">Decree No. 293:2011, Ed. 1 and 2, </w:t>
      </w:r>
      <w:r w:rsidRPr="002750D2">
        <w:rPr>
          <w:rFonts w:ascii="Arial" w:hAnsi="Arial" w:cs="Arial"/>
          <w:lang w:eastAsia="pt-PT" w:bidi="bn-IN"/>
        </w:rPr>
        <w:t xml:space="preserve">it is established that, </w:t>
      </w:r>
      <w:r w:rsidRPr="002750D2">
        <w:rPr>
          <w:rFonts w:ascii="Arial" w:hAnsi="Arial" w:cs="Arial"/>
        </w:rPr>
        <w:t xml:space="preserve">for canned tomatoes, the concentration is generally measured in milligrams of lycopene per 100 grams of tomato paste, </w:t>
      </w:r>
      <w:r w:rsidRPr="002750D2">
        <w:rPr>
          <w:rFonts w:ascii="Arial" w:hAnsi="Arial" w:cs="Arial"/>
        </w:rPr>
        <w:lastRenderedPageBreak/>
        <w:t>considering 5 mg of lycopene per 100 g of product. Based on this proportion, we obtained the following lycopene values: 26.8 mg (A), 25.4 mg (B), 20.8 mg (C) and 24.4 mg (D).</w:t>
      </w:r>
    </w:p>
    <w:p w14:paraId="50BABA86" w14:textId="6F3D4040" w:rsidR="006914FF" w:rsidRDefault="00A65D26" w:rsidP="008C7F5D">
      <w:pPr>
        <w:tabs>
          <w:tab w:val="left" w:pos="2070"/>
          <w:tab w:val="center" w:pos="4702"/>
        </w:tabs>
        <w:spacing w:before="240" w:after="0" w:line="360" w:lineRule="auto"/>
        <w:jc w:val="both"/>
        <w:rPr>
          <w:rFonts w:ascii="Arial" w:hAnsi="Arial" w:cs="Arial"/>
          <w:lang w:eastAsia="pt-PT" w:bidi="bn-IN"/>
        </w:rPr>
      </w:pPr>
      <w:r>
        <w:rPr>
          <w:rFonts w:ascii="Arial" w:hAnsi="Arial" w:cs="Arial"/>
          <w:lang w:eastAsia="pt-PT" w:bidi="bn-IN"/>
        </w:rPr>
        <w:t xml:space="preserve">Results according to those obtained in this study were reported by </w:t>
      </w:r>
      <w:r>
        <w:rPr>
          <w:rFonts w:ascii="Arial" w:hAnsi="Arial" w:cs="Arial"/>
          <w:lang w:eastAsia="pt-PT" w:bidi="bn-IN"/>
        </w:rPr>
        <w:fldChar w:fldCharType="begin"/>
      </w:r>
      <w:r>
        <w:rPr>
          <w:rFonts w:ascii="Arial" w:hAnsi="Arial" w:cs="Arial"/>
          <w:lang w:eastAsia="pt-PT" w:bidi="bn-IN"/>
        </w:rPr>
        <w:instrText xml:space="preserve"> ADDIN ZOTERO_ITEM CSL_CITATION {"citationID":"Y9w59QYh","properties":{"formattedCitation":"(Ak et al., n.d.)","plainCitation":"(Ak et al., n.d.)","noteIndex":0},"citationItems":[{"id":237,"uris":["http://zotero.org/users/local/h8abnGk0/items/DULLHXUU"],"itemData":{"id":237,"type":"article-journal","abstract":"Ten edible tomato genotypes and their hybrids were investigated with one check variety in 2018–2019. Fruit quality parameters like vitamin C, total soluble solids, lycopene and titrable acidity were evaluated. Among parents, Arka Meghali was recorded highest mean value for vitamin C (20 mg/100g). PKM 1 was recorded high mean value for TSS (5.83 0Brix). Akshaya was recorded high mean value for Lycopene (20.18 mg/100g). Lowest mean value for titratable acidity was recorded by Anagha (0.17%). Among the hybrids, L1T1, L1T2, L1T3, L2T3, L4T1, L4T3, L6T2, L7T1, L7T2 and L7T3 were recorded high mean value for Vitamin C (16 mg/100g). L5T2 and L7T2 were recorded high mean value for Total soluble solids (5.50 0 Brix). Highest mean value for Lycopene was recorded by L7T2 (23.92 mg/100g). L1T3 was recorded lowest mean value for titratable acidity (0.17%). Therefore, choosing these genotypes and hybrids will enhance the flexibility of farmers and traders to when and where to market their fresh tomatoes in order to make maximum profit.","language":"en","source":"Zotero","title":"Determination of fruit quality parameters of ten tomato (Solanum lycopersicum) genotypes and their Hybrids","author":[{"family":"Ak","given":"Chippy"},{"family":"Thomas","given":"Beena"},{"family":"Sn","given":"Rahana"}]}}],"schema":"https://github.com/citation-style-language/schema/raw/master/csl-citation.json"} </w:instrText>
      </w:r>
      <w:r>
        <w:rPr>
          <w:rFonts w:ascii="Arial" w:hAnsi="Arial" w:cs="Arial"/>
          <w:lang w:eastAsia="pt-PT" w:bidi="bn-IN"/>
        </w:rPr>
        <w:fldChar w:fldCharType="separate"/>
      </w:r>
      <w:r>
        <w:rPr>
          <w:rFonts w:ascii="Arial" w:hAnsi="Arial" w:cs="Arial"/>
        </w:rPr>
        <w:t>Chippy</w:t>
      </w:r>
      <w:r w:rsidRPr="00A65D26">
        <w:rPr>
          <w:rFonts w:ascii="Arial" w:hAnsi="Arial" w:cs="Arial"/>
        </w:rPr>
        <w:t xml:space="preserve"> et al. </w:t>
      </w:r>
      <w:r>
        <w:rPr>
          <w:rFonts w:ascii="Arial" w:hAnsi="Arial" w:cs="Arial"/>
        </w:rPr>
        <w:t>(2020</w:t>
      </w:r>
      <w:r w:rsidRPr="00A65D26">
        <w:rPr>
          <w:rFonts w:ascii="Arial" w:hAnsi="Arial" w:cs="Arial"/>
        </w:rPr>
        <w:t>)</w:t>
      </w:r>
      <w:r>
        <w:rPr>
          <w:rFonts w:ascii="Arial" w:hAnsi="Arial" w:cs="Arial"/>
          <w:lang w:eastAsia="pt-PT" w:bidi="bn-IN"/>
        </w:rPr>
        <w:fldChar w:fldCharType="end"/>
      </w:r>
      <w:r>
        <w:rPr>
          <w:rFonts w:ascii="Arial" w:hAnsi="Arial" w:cs="Arial"/>
          <w:lang w:eastAsia="pt-PT" w:bidi="bn-IN"/>
        </w:rPr>
        <w:t>, around 20.18mg/110g of lycopene</w:t>
      </w:r>
      <w:r w:rsidR="003C74E9">
        <w:rPr>
          <w:rFonts w:ascii="Arial" w:hAnsi="Arial" w:cs="Arial"/>
          <w:lang w:eastAsia="pt-PT" w:bidi="bn-IN"/>
        </w:rPr>
        <w:t>.</w:t>
      </w:r>
    </w:p>
    <w:p w14:paraId="313D7E46" w14:textId="702AD058" w:rsidR="00FD171C" w:rsidRPr="002750D2" w:rsidRDefault="00FD171C" w:rsidP="00363C66">
      <w:pPr>
        <w:tabs>
          <w:tab w:val="left" w:pos="2070"/>
          <w:tab w:val="center" w:pos="4702"/>
        </w:tabs>
        <w:spacing w:before="240" w:line="360" w:lineRule="auto"/>
        <w:jc w:val="both"/>
        <w:rPr>
          <w:rFonts w:ascii="Arial" w:hAnsi="Arial" w:cs="Arial"/>
          <w:lang w:eastAsia="pt-PT" w:bidi="bn-IN"/>
        </w:rPr>
      </w:pPr>
      <w:r>
        <w:rPr>
          <w:rFonts w:ascii="Arial" w:hAnsi="Arial" w:cs="Arial"/>
          <w:lang w:eastAsia="pt-PT" w:bidi="bn-IN"/>
        </w:rPr>
        <w:t>Lowe</w:t>
      </w:r>
      <w:r w:rsidRPr="00FD171C">
        <w:rPr>
          <w:rFonts w:ascii="Arial" w:hAnsi="Arial" w:cs="Arial"/>
          <w:lang w:eastAsia="pt-PT" w:bidi="bn-IN"/>
        </w:rPr>
        <w:t>r</w:t>
      </w:r>
      <w:r>
        <w:rPr>
          <w:rFonts w:ascii="Arial" w:hAnsi="Arial" w:cs="Arial"/>
          <w:lang w:eastAsia="pt-PT" w:bidi="bn-IN"/>
        </w:rPr>
        <w:t xml:space="preserve"> </w:t>
      </w:r>
      <w:r w:rsidRPr="00FD171C">
        <w:rPr>
          <w:rFonts w:ascii="Arial" w:hAnsi="Arial" w:cs="Arial"/>
          <w:lang w:eastAsia="pt-PT" w:bidi="bn-IN"/>
        </w:rPr>
        <w:t xml:space="preserve">lycopene contents, </w:t>
      </w:r>
      <w:r w:rsidRPr="008C7F5D">
        <w:rPr>
          <w:rFonts w:ascii="Arial" w:hAnsi="Arial" w:cs="Arial"/>
          <w:lang w:eastAsia="pt-PT" w:bidi="bn-IN"/>
        </w:rPr>
        <w:t>0.00375 to 0.0488 mg/g</w:t>
      </w:r>
      <w:r w:rsidRPr="00FD171C">
        <w:rPr>
          <w:rFonts w:ascii="Arial" w:hAnsi="Arial" w:cs="Arial"/>
          <w:lang w:eastAsia="pt-PT" w:bidi="bn-IN"/>
        </w:rPr>
        <w:t xml:space="preserve">, were found by Lima et al. (2018) evaluating lycopene content in fruits and tomato-derived products. Zambrano et al. (2015) found </w:t>
      </w:r>
      <w:r w:rsidRPr="008C7F5D">
        <w:rPr>
          <w:rFonts w:ascii="Arial" w:hAnsi="Arial" w:cs="Arial"/>
          <w:lang w:eastAsia="pt-PT" w:bidi="bn-IN"/>
        </w:rPr>
        <w:t>0.00045 to 0.00180 mg/g</w:t>
      </w:r>
      <w:r w:rsidRPr="00FD171C">
        <w:rPr>
          <w:rFonts w:ascii="Arial" w:hAnsi="Arial" w:cs="Arial"/>
          <w:lang w:eastAsia="pt-PT" w:bidi="bn-IN"/>
        </w:rPr>
        <w:t xml:space="preserve">, evaluating lycopene content and synthesis. Ceballos-Aguirre et al. (2012) recorded </w:t>
      </w:r>
      <w:r w:rsidRPr="008C7F5D">
        <w:rPr>
          <w:rFonts w:ascii="Arial" w:hAnsi="Arial" w:cs="Arial"/>
          <w:lang w:eastAsia="pt-PT" w:bidi="bn-IN"/>
        </w:rPr>
        <w:t>0.00204 and 0.00235 mg/g</w:t>
      </w:r>
      <w:r w:rsidRPr="00FD171C">
        <w:rPr>
          <w:rFonts w:ascii="Arial" w:hAnsi="Arial" w:cs="Arial"/>
          <w:lang w:eastAsia="pt-PT" w:bidi="bn-IN"/>
        </w:rPr>
        <w:t xml:space="preserve">, studying evolution of antioxidant content in tomatoes. </w:t>
      </w:r>
      <w:proofErr w:type="spellStart"/>
      <w:r w:rsidRPr="00FD171C">
        <w:rPr>
          <w:rFonts w:ascii="Arial" w:hAnsi="Arial" w:cs="Arial"/>
          <w:lang w:eastAsia="pt-PT" w:bidi="bn-IN"/>
        </w:rPr>
        <w:t>Barcelos</w:t>
      </w:r>
      <w:proofErr w:type="spellEnd"/>
      <w:r w:rsidRPr="00FD171C">
        <w:rPr>
          <w:rFonts w:ascii="Arial" w:hAnsi="Arial" w:cs="Arial"/>
          <w:lang w:eastAsia="pt-PT" w:bidi="bn-IN"/>
        </w:rPr>
        <w:t xml:space="preserve"> et al. (2019) observed </w:t>
      </w:r>
      <w:r w:rsidRPr="008C7F5D">
        <w:rPr>
          <w:rFonts w:ascii="Arial" w:hAnsi="Arial" w:cs="Arial"/>
          <w:lang w:eastAsia="pt-PT" w:bidi="bn-IN"/>
        </w:rPr>
        <w:t>0.0236 to 0.0479 mg/g</w:t>
      </w:r>
      <w:r w:rsidRPr="00FD171C">
        <w:rPr>
          <w:rFonts w:ascii="Arial" w:hAnsi="Arial" w:cs="Arial"/>
          <w:lang w:eastAsia="pt-PT" w:bidi="bn-IN"/>
        </w:rPr>
        <w:t xml:space="preserve"> investigating the effect of processing on the bioactive composition and antioxidant capacity of tomatoes, and </w:t>
      </w:r>
      <w:proofErr w:type="spellStart"/>
      <w:r w:rsidRPr="00FD171C">
        <w:rPr>
          <w:rFonts w:ascii="Arial" w:hAnsi="Arial" w:cs="Arial"/>
          <w:lang w:eastAsia="pt-PT" w:bidi="bn-IN"/>
        </w:rPr>
        <w:t>Waliszewski</w:t>
      </w:r>
      <w:proofErr w:type="spellEnd"/>
      <w:r w:rsidRPr="00FD171C">
        <w:rPr>
          <w:rFonts w:ascii="Arial" w:hAnsi="Arial" w:cs="Arial"/>
          <w:lang w:eastAsia="pt-PT" w:bidi="bn-IN"/>
        </w:rPr>
        <w:t xml:space="preserve"> and </w:t>
      </w:r>
      <w:proofErr w:type="spellStart"/>
      <w:r w:rsidRPr="00FD171C">
        <w:rPr>
          <w:rFonts w:ascii="Arial" w:hAnsi="Arial" w:cs="Arial"/>
          <w:lang w:eastAsia="pt-PT" w:bidi="bn-IN"/>
        </w:rPr>
        <w:t>Blasco</w:t>
      </w:r>
      <w:proofErr w:type="spellEnd"/>
      <w:r w:rsidRPr="00FD171C">
        <w:rPr>
          <w:rFonts w:ascii="Arial" w:hAnsi="Arial" w:cs="Arial"/>
          <w:lang w:eastAsia="pt-PT" w:bidi="bn-IN"/>
        </w:rPr>
        <w:t xml:space="preserve"> (2010) reported values of </w:t>
      </w:r>
      <w:r w:rsidRPr="008C7F5D">
        <w:rPr>
          <w:rFonts w:ascii="Arial" w:hAnsi="Arial" w:cs="Arial"/>
          <w:lang w:eastAsia="pt-PT" w:bidi="bn-IN"/>
        </w:rPr>
        <w:t>0.00212 to 0.00270 mg/g</w:t>
      </w:r>
      <w:r w:rsidRPr="00FD171C">
        <w:rPr>
          <w:rFonts w:ascii="Arial" w:hAnsi="Arial" w:cs="Arial"/>
          <w:lang w:eastAsia="pt-PT" w:bidi="bn-IN"/>
        </w:rPr>
        <w:t xml:space="preserve"> when addressing the use of lycopene in the prevention of cancer and cardiovascular diseases.</w:t>
      </w:r>
    </w:p>
    <w:p w14:paraId="0CE87B02" w14:textId="1BD6DB34" w:rsidR="000301C5" w:rsidRPr="002750D2" w:rsidRDefault="00B538B9"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t xml:space="preserve">Still in this sense, concordant results were reported by Santos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(2024) in the study on coating with lycopene dye present in tomatoes as an alternative food supplement, reporting values between 18.9-32.2 mg, the same scenario of similar results was evidenced by </w:t>
      </w:r>
    </w:p>
    <w:p w14:paraId="67646CB7" w14:textId="5C833D62" w:rsidR="005D1396" w:rsidRPr="002750D2" w:rsidRDefault="00556286" w:rsidP="008C7F5D">
      <w:pPr>
        <w:tabs>
          <w:tab w:val="left" w:pos="2070"/>
          <w:tab w:val="center" w:pos="4702"/>
        </w:tabs>
        <w:spacing w:before="240" w:line="360" w:lineRule="auto"/>
        <w:jc w:val="both"/>
        <w:rPr>
          <w:rFonts w:ascii="Arial" w:hAnsi="Arial" w:cs="Arial"/>
          <w:lang w:eastAsia="pt-PT" w:bidi="bn-IN"/>
        </w:rPr>
      </w:pPr>
      <w:r>
        <w:rPr>
          <w:rFonts w:ascii="Arial" w:hAnsi="Arial" w:cs="Arial"/>
          <w:b/>
          <w:bCs/>
          <w:lang w:eastAsia="pt-PT" w:bidi="bn-IN"/>
        </w:rPr>
        <w:t>Moisture</w:t>
      </w:r>
      <w:r w:rsidR="005D1396" w:rsidRPr="002750D2">
        <w:rPr>
          <w:rFonts w:ascii="Arial" w:hAnsi="Arial" w:cs="Arial"/>
          <w:b/>
          <w:bCs/>
          <w:lang w:eastAsia="pt-PT" w:bidi="bn-IN"/>
        </w:rPr>
        <w:t>​</w:t>
      </w:r>
    </w:p>
    <w:p w14:paraId="12AB9A4D" w14:textId="61312C3B" w:rsidR="005D1396" w:rsidRPr="002750D2" w:rsidRDefault="005D1396" w:rsidP="00363C66">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lang w:eastAsia="pt-PT" w:bidi="bn-IN"/>
        </w:rPr>
        <w:t xml:space="preserve">The tomato paste brands evaluated in this study showed statistical differences only in the moisture content of brand C, with 58.34%. The moisture content range varied between 55.82 and 58.34%. Similar results to those of the present study were reported </w:t>
      </w:r>
    </w:p>
    <w:p w14:paraId="5C4B2C13" w14:textId="367AB331" w:rsidR="00E14198" w:rsidRPr="002750D2" w:rsidRDefault="003E37A9" w:rsidP="008C7F5D">
      <w:pPr>
        <w:tabs>
          <w:tab w:val="left" w:pos="2070"/>
          <w:tab w:val="center" w:pos="4702"/>
        </w:tabs>
        <w:spacing w:before="240" w:after="0" w:line="360" w:lineRule="auto"/>
        <w:jc w:val="both"/>
        <w:rPr>
          <w:rFonts w:ascii="Arial" w:hAnsi="Arial" w:cs="Arial"/>
          <w:lang w:eastAsia="pt-PT" w:bidi="bn-IN"/>
        </w:rPr>
      </w:pPr>
      <w:r>
        <w:rPr>
          <w:rFonts w:ascii="Arial" w:hAnsi="Arial" w:cs="Arial"/>
          <w:lang w:eastAsia="pt-PT" w:bidi="bn-IN"/>
        </w:rPr>
        <w:t>Hig</w:t>
      </w:r>
      <w:r w:rsidR="006914FF">
        <w:rPr>
          <w:rFonts w:ascii="Arial" w:hAnsi="Arial" w:cs="Arial"/>
          <w:lang w:eastAsia="pt-PT" w:bidi="bn-IN"/>
        </w:rPr>
        <w:t>h</w:t>
      </w:r>
      <w:r>
        <w:rPr>
          <w:rFonts w:ascii="Arial" w:hAnsi="Arial" w:cs="Arial"/>
          <w:lang w:eastAsia="pt-PT" w:bidi="bn-IN"/>
        </w:rPr>
        <w:t>er</w:t>
      </w:r>
      <w:r w:rsidRPr="002750D2">
        <w:rPr>
          <w:rFonts w:ascii="Arial" w:hAnsi="Arial" w:cs="Arial"/>
          <w:lang w:eastAsia="pt-PT" w:bidi="bn-IN"/>
        </w:rPr>
        <w:t xml:space="preserve"> </w:t>
      </w:r>
      <w:r w:rsidR="005D1396" w:rsidRPr="002750D2">
        <w:rPr>
          <w:rFonts w:ascii="Arial" w:hAnsi="Arial" w:cs="Arial"/>
          <w:lang w:eastAsia="pt-PT" w:bidi="bn-IN"/>
        </w:rPr>
        <w:t xml:space="preserve">results were reported by Senna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(2024) in the study on the impact of industrial processing on tomato composition, where they reported values between 94.2-94.9%, </w:t>
      </w:r>
      <w:r w:rsidR="00594D50">
        <w:rPr>
          <w:rFonts w:ascii="Arial" w:hAnsi="Arial" w:cs="Arial"/>
          <w:lang w:eastAsia="pt-PT" w:bidi="bn-IN"/>
        </w:rPr>
        <w:t xml:space="preserve">by </w:t>
      </w:r>
      <w:r w:rsidR="00594D50" w:rsidRPr="00594D50">
        <w:rPr>
          <w:rFonts w:ascii="Arial" w:hAnsi="Arial" w:cs="Arial"/>
          <w:lang w:eastAsia="pt-PT" w:bidi="bn-IN"/>
        </w:rPr>
        <w:t xml:space="preserve">Sousa </w:t>
      </w:r>
      <w:r w:rsidR="00594D50" w:rsidRPr="00594D50">
        <w:rPr>
          <w:rFonts w:ascii="Arial" w:hAnsi="Arial" w:cs="Arial"/>
          <w:i/>
          <w:iCs/>
          <w:lang w:eastAsia="pt-PT" w:bidi="bn-IN"/>
        </w:rPr>
        <w:t>et al</w:t>
      </w:r>
      <w:r w:rsidR="00594D50" w:rsidRPr="00594D50">
        <w:rPr>
          <w:rFonts w:ascii="Arial" w:hAnsi="Arial" w:cs="Arial"/>
          <w:lang w:eastAsia="pt-PT" w:bidi="bn-IN"/>
        </w:rPr>
        <w:t>. (2011), 94.08 to 96.15% of moisture, studying on chemical and physical characterization of tomatoes,</w:t>
      </w:r>
      <w:r w:rsidR="00594D50">
        <w:rPr>
          <w:rFonts w:ascii="Arial" w:hAnsi="Arial" w:cs="Arial"/>
          <w:lang w:eastAsia="pt-PT" w:bidi="bn-IN"/>
        </w:rPr>
        <w:t xml:space="preserve"> by Machalela et al. (2023), around 96.13%</w:t>
      </w:r>
      <w:r w:rsidR="00C9149A">
        <w:rPr>
          <w:rFonts w:ascii="Arial" w:hAnsi="Arial" w:cs="Arial"/>
          <w:lang w:eastAsia="pt-PT" w:bidi="bn-IN"/>
        </w:rPr>
        <w:t xml:space="preserve">, </w:t>
      </w:r>
      <w:r w:rsidR="005D1396" w:rsidRPr="002750D2">
        <w:rPr>
          <w:rFonts w:ascii="Arial" w:hAnsi="Arial" w:cs="Arial"/>
          <w:lang w:eastAsia="pt-PT" w:bidi="bn-IN"/>
        </w:rPr>
        <w:t>and these high levels may be associated with the technological process and the high level of water activity of the product.</w:t>
      </w:r>
    </w:p>
    <w:p w14:paraId="4AE6C645" w14:textId="1C393DE3" w:rsidR="00CF0DFF" w:rsidRPr="002750D2" w:rsidRDefault="005A3F7A" w:rsidP="008C7F5D">
      <w:pPr>
        <w:tabs>
          <w:tab w:val="left" w:pos="2070"/>
          <w:tab w:val="center" w:pos="4702"/>
        </w:tabs>
        <w:spacing w:before="240" w:after="0" w:line="360" w:lineRule="auto"/>
        <w:jc w:val="both"/>
        <w:rPr>
          <w:rFonts w:ascii="Arial" w:hAnsi="Arial" w:cs="Arial"/>
          <w:lang w:eastAsia="pt-PT" w:bidi="bn-IN"/>
        </w:rPr>
      </w:pPr>
      <w:r w:rsidRPr="002750D2">
        <w:rPr>
          <w:rFonts w:ascii="Arial" w:hAnsi="Arial" w:cs="Arial"/>
          <w:lang w:eastAsia="pt-PT" w:bidi="bn-IN"/>
        </w:rPr>
        <w:t xml:space="preserve">According to </w:t>
      </w:r>
      <w:proofErr w:type="spellStart"/>
      <w:r w:rsidRPr="002750D2">
        <w:rPr>
          <w:rFonts w:ascii="Arial" w:hAnsi="Arial" w:cs="Arial"/>
          <w:lang w:eastAsia="pt-PT" w:bidi="bn-IN"/>
        </w:rPr>
        <w:t>Dantas</w:t>
      </w:r>
      <w:proofErr w:type="spellEnd"/>
      <w:r w:rsidRPr="002750D2">
        <w:rPr>
          <w:rFonts w:ascii="Arial" w:hAnsi="Arial" w:cs="Arial"/>
          <w:lang w:eastAsia="pt-PT" w:bidi="bn-IN"/>
        </w:rPr>
        <w:t xml:space="preserve"> </w:t>
      </w:r>
      <w:r w:rsidR="005D1396" w:rsidRPr="002750D2">
        <w:rPr>
          <w:rFonts w:ascii="Arial" w:hAnsi="Arial" w:cs="Arial"/>
          <w:i/>
          <w:iCs/>
          <w:lang w:eastAsia="pt-PT" w:bidi="bn-IN"/>
        </w:rPr>
        <w:t xml:space="preserve">et al., </w:t>
      </w:r>
      <w:r w:rsidR="005D1396" w:rsidRPr="002750D2">
        <w:rPr>
          <w:rFonts w:ascii="Arial" w:hAnsi="Arial" w:cs="Arial"/>
          <w:lang w:eastAsia="pt-PT" w:bidi="bn-IN"/>
        </w:rPr>
        <w:t xml:space="preserve">(2021) analyzing the physical-chemical and microbiological quality of cherry tomatoes </w:t>
      </w:r>
      <w:r w:rsidR="00983422">
        <w:rPr>
          <w:rFonts w:ascii="Arial" w:hAnsi="Arial" w:cs="Arial"/>
          <w:lang w:eastAsia="pt-PT" w:bidi="bn-IN"/>
        </w:rPr>
        <w:t>marketed</w:t>
      </w:r>
      <w:r w:rsidR="005D1396" w:rsidRPr="002750D2">
        <w:rPr>
          <w:rFonts w:ascii="Arial" w:hAnsi="Arial" w:cs="Arial"/>
          <w:lang w:eastAsia="pt-PT" w:bidi="bn-IN"/>
        </w:rPr>
        <w:t xml:space="preserve"> in stores in Manaus-AM, they reported levels between 90.70-98.72%, revealing that these products were not subjected to a technological process that allowed the reduction of water levels.</w:t>
      </w:r>
    </w:p>
    <w:p w14:paraId="4C15E7B9" w14:textId="6F65B78C" w:rsidR="00972A50" w:rsidRPr="002750D2" w:rsidRDefault="0000298C" w:rsidP="00363C66">
      <w:pPr>
        <w:tabs>
          <w:tab w:val="left" w:pos="2070"/>
          <w:tab w:val="center" w:pos="4702"/>
        </w:tabs>
        <w:spacing w:before="240" w:line="360" w:lineRule="auto"/>
        <w:jc w:val="both"/>
        <w:rPr>
          <w:rFonts w:ascii="Arial" w:hAnsi="Arial" w:cs="Arial"/>
          <w:lang w:eastAsia="pt-PT" w:bidi="bn-IN"/>
        </w:rPr>
      </w:pPr>
      <w:r w:rsidRPr="002750D2">
        <w:rPr>
          <w:rFonts w:ascii="Arial" w:hAnsi="Arial" w:cs="Arial"/>
          <w:lang w:eastAsia="pt-PT" w:bidi="bn-IN"/>
        </w:rPr>
        <w:lastRenderedPageBreak/>
        <w:t xml:space="preserve">According to Silva </w:t>
      </w:r>
      <w:r w:rsidR="005D1396" w:rsidRPr="002750D2">
        <w:rPr>
          <w:rFonts w:ascii="Arial" w:hAnsi="Arial" w:cs="Arial"/>
          <w:i/>
          <w:iCs/>
          <w:lang w:eastAsia="pt-PT" w:bidi="bn-IN"/>
        </w:rPr>
        <w:t xml:space="preserve">et al., </w:t>
      </w:r>
      <w:r w:rsidR="00E362DC">
        <w:rPr>
          <w:rFonts w:ascii="Arial" w:hAnsi="Arial" w:cs="Arial"/>
          <w:lang w:eastAsia="pt-PT" w:bidi="bn-IN"/>
        </w:rPr>
        <w:t>(2023) in the study on the physical-chemical, microbiological and sensory characterization of tomato jams, where they reported values between 85.52-91.4% and by.</w:t>
      </w:r>
    </w:p>
    <w:p w14:paraId="3EFF93AE" w14:textId="77777777" w:rsidR="00C12C6F" w:rsidRPr="002750D2" w:rsidRDefault="005D1396" w:rsidP="00363C66">
      <w:pPr>
        <w:spacing w:before="240" w:after="0" w:line="360" w:lineRule="auto"/>
        <w:jc w:val="both"/>
        <w:rPr>
          <w:rFonts w:ascii="Arial" w:hAnsi="Arial" w:cs="Arial"/>
          <w:b/>
        </w:rPr>
      </w:pPr>
      <w:r w:rsidRPr="002750D2">
        <w:rPr>
          <w:rFonts w:ascii="Arial" w:hAnsi="Arial" w:cs="Arial"/>
          <w:b/>
        </w:rPr>
        <w:t>Conclusion</w:t>
      </w:r>
    </w:p>
    <w:p w14:paraId="6DD15399" w14:textId="741EED87" w:rsidR="00363C66" w:rsidRDefault="00D016CA" w:rsidP="00F46299">
      <w:pPr>
        <w:spacing w:before="240" w:after="0" w:line="360" w:lineRule="auto"/>
        <w:jc w:val="both"/>
        <w:rPr>
          <w:rFonts w:ascii="Arial" w:eastAsia="Times New Roman" w:hAnsi="Arial" w:cs="Arial"/>
          <w:lang w:eastAsia="pt-PT" w:bidi="bn-IN"/>
        </w:rPr>
      </w:pPr>
      <w:r w:rsidRPr="002750D2">
        <w:rPr>
          <w:rFonts w:ascii="Arial" w:eastAsia="Times New Roman" w:hAnsi="Arial" w:cs="Arial"/>
          <w:lang w:eastAsia="pt-PT" w:bidi="bn-IN"/>
        </w:rPr>
        <w:t xml:space="preserve">In conclusion, the canned tomato paste </w:t>
      </w:r>
      <w:r w:rsidR="00983422">
        <w:rPr>
          <w:rFonts w:ascii="Arial" w:eastAsia="Times New Roman" w:hAnsi="Arial" w:cs="Arial"/>
          <w:lang w:eastAsia="pt-PT" w:bidi="bn-IN"/>
        </w:rPr>
        <w:t>marketed</w:t>
      </w:r>
      <w:r w:rsidRPr="002750D2">
        <w:rPr>
          <w:rFonts w:ascii="Arial" w:eastAsia="Times New Roman" w:hAnsi="Arial" w:cs="Arial"/>
          <w:lang w:eastAsia="pt-PT" w:bidi="bn-IN"/>
        </w:rPr>
        <w:t xml:space="preserve"> in Chókwè meets quality and food safety requirements, presenting good physical and chemical parameters for consumption. However, it is essential that the industry and regulatory agencies continue to monitor these aspects to ensure the continued quality and safety of these products.</w:t>
      </w:r>
    </w:p>
    <w:p w14:paraId="765D3060" w14:textId="77777777" w:rsidR="001303A5" w:rsidRDefault="001303A5" w:rsidP="001303A5">
      <w:r>
        <w:t>Disclaimer (Artificial intelligence)</w:t>
      </w:r>
    </w:p>
    <w:p w14:paraId="7015C49E" w14:textId="77777777" w:rsidR="001303A5" w:rsidRDefault="001303A5" w:rsidP="001303A5">
      <w:r>
        <w:t xml:space="preserve">Option 1: </w:t>
      </w:r>
    </w:p>
    <w:p w14:paraId="021EE5A9" w14:textId="5E47F6F5" w:rsidR="001303A5" w:rsidRPr="00B03087" w:rsidRDefault="001303A5" w:rsidP="00B03087">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C3B6B07" w14:textId="495BC366" w:rsidR="0057272C" w:rsidRPr="0057272C" w:rsidRDefault="00485ECA" w:rsidP="007F61FE">
      <w:pPr>
        <w:spacing w:before="240" w:line="360" w:lineRule="auto"/>
        <w:jc w:val="both"/>
        <w:rPr>
          <w:rFonts w:ascii="Arial" w:hAnsi="Arial" w:cs="Arial"/>
          <w:b/>
        </w:rPr>
      </w:pPr>
      <w:r>
        <w:rPr>
          <w:rFonts w:ascii="Arial" w:hAnsi="Arial" w:cs="Arial"/>
          <w:b/>
        </w:rPr>
        <w:t>References</w:t>
      </w:r>
    </w:p>
    <w:p w14:paraId="5E859A85" w14:textId="77777777" w:rsidR="0057272C" w:rsidRPr="005C3753" w:rsidRDefault="0057272C" w:rsidP="005C3753">
      <w:pPr>
        <w:pStyle w:val="ListParagraph"/>
        <w:numPr>
          <w:ilvl w:val="0"/>
          <w:numId w:val="3"/>
        </w:numPr>
        <w:spacing w:line="360" w:lineRule="auto"/>
        <w:jc w:val="both"/>
        <w:rPr>
          <w:rFonts w:ascii="Arial" w:hAnsi="Arial" w:cs="Arial"/>
          <w:highlight w:val="yellow"/>
        </w:rPr>
      </w:pPr>
      <w:r w:rsidRPr="005C3753">
        <w:rPr>
          <w:rFonts w:ascii="Arial" w:hAnsi="Arial" w:cs="Arial"/>
          <w:highlight w:val="yellow"/>
          <w:lang w:val="pt-PT"/>
        </w:rPr>
        <w:t xml:space="preserve">Abreu, W. C.; Barcelos, M. F. P.; Silva, E. P.; A. N. D.; Boas, E. V. B. V.(2011). </w:t>
      </w:r>
      <w:r w:rsidRPr="005C3753">
        <w:rPr>
          <w:rFonts w:ascii="Arial" w:hAnsi="Arial" w:cs="Arial"/>
          <w:highlight w:val="yellow"/>
        </w:rPr>
        <w:t>Physical and chemical characteristics and lycopene retention of dried tomatoes subjected to different pretreatments. Rev Inst Adolfo Lutz. São Paulo 70(2): 168-74.</w:t>
      </w:r>
    </w:p>
    <w:p w14:paraId="4685DC3F" w14:textId="77777777" w:rsidR="0057272C" w:rsidRPr="00604665" w:rsidRDefault="0057272C" w:rsidP="005C3753">
      <w:pPr>
        <w:pStyle w:val="ListParagraph"/>
        <w:numPr>
          <w:ilvl w:val="0"/>
          <w:numId w:val="3"/>
        </w:numPr>
        <w:spacing w:before="240" w:line="360" w:lineRule="auto"/>
        <w:jc w:val="both"/>
        <w:rPr>
          <w:rFonts w:ascii="Arial" w:hAnsi="Arial" w:cs="Arial"/>
          <w:highlight w:val="yellow"/>
        </w:rPr>
      </w:pPr>
      <w:r w:rsidRPr="00604665">
        <w:rPr>
          <w:rFonts w:ascii="Arial" w:hAnsi="Arial" w:cs="Arial"/>
          <w:highlight w:val="yellow"/>
        </w:rPr>
        <w:t xml:space="preserve">Adolfo Luz Institute. (2008). Analytical standards of the Adolfo Lutz </w:t>
      </w:r>
      <w:proofErr w:type="gramStart"/>
      <w:r w:rsidRPr="00604665">
        <w:rPr>
          <w:rFonts w:ascii="Arial" w:hAnsi="Arial" w:cs="Arial"/>
          <w:highlight w:val="yellow"/>
        </w:rPr>
        <w:t>Institute :</w:t>
      </w:r>
      <w:proofErr w:type="gramEnd"/>
      <w:r w:rsidRPr="00604665">
        <w:rPr>
          <w:rFonts w:ascii="Arial" w:hAnsi="Arial" w:cs="Arial"/>
          <w:highlight w:val="yellow"/>
        </w:rPr>
        <w:t xml:space="preserve"> Physicochemical methods for food analysis. Available at: </w:t>
      </w:r>
      <w:hyperlink r:id="rId7" w:history="1">
        <w:r w:rsidRPr="00604665">
          <w:rPr>
            <w:rStyle w:val="Hyperlink"/>
            <w:rFonts w:ascii="Arial" w:hAnsi="Arial" w:cs="Arial"/>
            <w:highlight w:val="yellow"/>
          </w:rPr>
          <w:t>https://wp.ufpel.edu.br/nutricaobromatologia/files/2013/07/NormasADOLFOLUTZ.pdf</w:t>
        </w:r>
      </w:hyperlink>
    </w:p>
    <w:p w14:paraId="185F475D" w14:textId="77777777" w:rsidR="0057272C" w:rsidRPr="002732BC" w:rsidRDefault="0057272C" w:rsidP="005C3753">
      <w:pPr>
        <w:pStyle w:val="ListParagraph"/>
        <w:numPr>
          <w:ilvl w:val="0"/>
          <w:numId w:val="3"/>
        </w:numPr>
        <w:spacing w:line="360" w:lineRule="auto"/>
        <w:jc w:val="both"/>
        <w:rPr>
          <w:rFonts w:ascii="Arial" w:hAnsi="Arial" w:cs="Arial"/>
          <w:highlight w:val="yellow"/>
        </w:rPr>
      </w:pPr>
      <w:proofErr w:type="spellStart"/>
      <w:r w:rsidRPr="002732BC">
        <w:rPr>
          <w:rFonts w:ascii="Arial" w:hAnsi="Arial" w:cs="Arial"/>
          <w:highlight w:val="yellow"/>
        </w:rPr>
        <w:t>Barcelos</w:t>
      </w:r>
      <w:proofErr w:type="spellEnd"/>
      <w:r w:rsidRPr="002732BC">
        <w:rPr>
          <w:rFonts w:ascii="Arial" w:hAnsi="Arial" w:cs="Arial"/>
          <w:highlight w:val="yellow"/>
        </w:rPr>
        <w:t>, S. C.; Silva, E. F.; Batista, E. M.; Souza, P.; Farias, V. (2019). Effect of processing on the bioactive composition and antioxidant capacity of tomatoes. Brazilian Journal of Food Research, 10(2): 122-142.</w:t>
      </w:r>
    </w:p>
    <w:p w14:paraId="1A417289" w14:textId="77777777" w:rsidR="0057272C" w:rsidRPr="007609AD" w:rsidRDefault="0057272C" w:rsidP="005C3753">
      <w:pPr>
        <w:pStyle w:val="ListParagraph"/>
        <w:numPr>
          <w:ilvl w:val="0"/>
          <w:numId w:val="3"/>
        </w:numPr>
        <w:spacing w:before="240" w:line="360" w:lineRule="auto"/>
        <w:jc w:val="both"/>
        <w:rPr>
          <w:rFonts w:ascii="Arial" w:hAnsi="Arial" w:cs="Arial"/>
          <w:highlight w:val="yellow"/>
        </w:rPr>
      </w:pPr>
      <w:r w:rsidRPr="007609AD">
        <w:rPr>
          <w:rFonts w:ascii="Arial" w:hAnsi="Arial" w:cs="Arial"/>
          <w:highlight w:val="yellow"/>
          <w:lang w:val="pt-PT"/>
        </w:rPr>
        <w:t xml:space="preserve">Borba, K.., Aykas , D., Saona , L., Urtybia , A. (2020). </w:t>
      </w:r>
      <w:r w:rsidRPr="007609AD">
        <w:rPr>
          <w:rFonts w:ascii="Arial" w:hAnsi="Arial" w:cs="Arial"/>
          <w:highlight w:val="yellow"/>
        </w:rPr>
        <w:t xml:space="preserve">Miniaturization of optical sensors and their potential for high-throughput screening of </w:t>
      </w:r>
      <w:proofErr w:type="gramStart"/>
      <w:r w:rsidRPr="007609AD">
        <w:rPr>
          <w:rFonts w:ascii="Arial" w:hAnsi="Arial" w:cs="Arial"/>
          <w:highlight w:val="yellow"/>
        </w:rPr>
        <w:t>foods .</w:t>
      </w:r>
      <w:proofErr w:type="gramEnd"/>
      <w:r w:rsidRPr="007609AD">
        <w:rPr>
          <w:rFonts w:ascii="Arial" w:hAnsi="Arial" w:cs="Arial"/>
          <w:highlight w:val="yellow"/>
        </w:rPr>
        <w:t xml:space="preserve"> Available at : https://www.sciencedirect.com/science/article/abs/pii/S2214799320300382</w:t>
      </w:r>
    </w:p>
    <w:p w14:paraId="5BD3AAA4" w14:textId="77777777" w:rsidR="0057272C" w:rsidRPr="00D3174F" w:rsidRDefault="0057272C" w:rsidP="005C3753">
      <w:pPr>
        <w:pStyle w:val="ListParagraph"/>
        <w:numPr>
          <w:ilvl w:val="0"/>
          <w:numId w:val="3"/>
        </w:numPr>
        <w:spacing w:line="360" w:lineRule="auto"/>
        <w:jc w:val="both"/>
        <w:rPr>
          <w:rFonts w:ascii="Arial" w:hAnsi="Arial" w:cs="Arial"/>
          <w:highlight w:val="cyan"/>
          <w:lang w:val="pt-PT"/>
        </w:rPr>
      </w:pPr>
      <w:r w:rsidRPr="00D3174F">
        <w:rPr>
          <w:rFonts w:ascii="Arial" w:hAnsi="Arial" w:cs="Arial"/>
          <w:highlight w:val="cyan"/>
          <w:lang w:val="en-US"/>
        </w:rPr>
        <w:t xml:space="preserve">Ceballos-Aguirre, N.; Vallejo-Cabrera, F. A. </w:t>
      </w:r>
      <w:proofErr w:type="gramStart"/>
      <w:r w:rsidRPr="00D3174F">
        <w:rPr>
          <w:rFonts w:ascii="Arial" w:hAnsi="Arial" w:cs="Arial"/>
          <w:highlight w:val="cyan"/>
          <w:lang w:val="en-US"/>
        </w:rPr>
        <w:t>E,;</w:t>
      </w:r>
      <w:proofErr w:type="gramEnd"/>
      <w:r w:rsidRPr="00D3174F">
        <w:rPr>
          <w:rFonts w:ascii="Arial" w:hAnsi="Arial" w:cs="Arial"/>
          <w:highlight w:val="cyan"/>
          <w:lang w:val="en-US"/>
        </w:rPr>
        <w:t xml:space="preserve"> Arango-Arango, N. (2012). Evaluation of antioxidant content in cherry tomato (Solanum</w:t>
      </w:r>
      <w:r w:rsidRPr="00D3174F">
        <w:rPr>
          <w:rFonts w:ascii="Arial" w:hAnsi="Arial" w:cs="Arial"/>
          <w:highlight w:val="cyan"/>
        </w:rPr>
        <w:t xml:space="preserve"> </w:t>
      </w:r>
      <w:r w:rsidRPr="00D3174F">
        <w:rPr>
          <w:rFonts w:ascii="Arial" w:hAnsi="Arial" w:cs="Arial"/>
          <w:highlight w:val="cyan"/>
          <w:lang w:val="en-US"/>
        </w:rPr>
        <w:t xml:space="preserve">spp.) introductions. </w:t>
      </w:r>
      <w:r w:rsidRPr="00D3174F">
        <w:rPr>
          <w:rFonts w:ascii="Arial" w:hAnsi="Arial" w:cs="Arial"/>
          <w:highlight w:val="cyan"/>
          <w:lang w:val="pt-PT"/>
        </w:rPr>
        <w:t>Agronomic Act, 61(3): 230-238.</w:t>
      </w:r>
    </w:p>
    <w:p w14:paraId="62462A3F" w14:textId="77777777" w:rsidR="0057272C" w:rsidRPr="003468AD" w:rsidRDefault="0057272C" w:rsidP="005C3753">
      <w:pPr>
        <w:pStyle w:val="ListParagraph"/>
        <w:numPr>
          <w:ilvl w:val="0"/>
          <w:numId w:val="3"/>
        </w:numPr>
        <w:spacing w:line="360" w:lineRule="auto"/>
        <w:jc w:val="both"/>
        <w:rPr>
          <w:rFonts w:ascii="Arial" w:hAnsi="Arial" w:cs="Arial"/>
          <w:highlight w:val="yellow"/>
        </w:rPr>
      </w:pPr>
      <w:r w:rsidRPr="003468AD">
        <w:rPr>
          <w:rFonts w:ascii="Arial" w:hAnsi="Arial" w:cs="Arial"/>
          <w:highlight w:val="yellow"/>
          <w:lang w:val="en-US"/>
        </w:rPr>
        <w:t xml:space="preserve">Chandra S.; Tiwari S.; Singh A.; Kumar A.;  Verma R.; Kumar P. (2024). </w:t>
      </w:r>
      <w:r w:rsidRPr="003468AD">
        <w:rPr>
          <w:rFonts w:ascii="Arial" w:hAnsi="Arial" w:cs="Arial"/>
          <w:highlight w:val="yellow"/>
        </w:rPr>
        <w:t>Effect of storage conditions on quality of tomatoes. Int J Agric Extension Social Dev. 7(9S):25-31. DOI: </w:t>
      </w:r>
      <w:hyperlink r:id="rId8" w:tgtFrame="_blank" w:history="1">
        <w:r w:rsidRPr="003468AD">
          <w:rPr>
            <w:rStyle w:val="Hyperlink"/>
            <w:rFonts w:ascii="Arial" w:hAnsi="Arial" w:cs="Arial"/>
            <w:highlight w:val="yellow"/>
          </w:rPr>
          <w:t>10.33545/26180723.2024.v7.i9Sa.1048</w:t>
        </w:r>
      </w:hyperlink>
      <w:r w:rsidRPr="003468AD">
        <w:rPr>
          <w:rFonts w:ascii="Arial" w:hAnsi="Arial" w:cs="Arial"/>
          <w:highlight w:val="yellow"/>
        </w:rPr>
        <w:t>.</w:t>
      </w:r>
    </w:p>
    <w:p w14:paraId="38CF9678" w14:textId="77777777" w:rsidR="0057272C" w:rsidRPr="005207E9" w:rsidRDefault="0057272C" w:rsidP="005C3753">
      <w:pPr>
        <w:pStyle w:val="ListParagraph"/>
        <w:numPr>
          <w:ilvl w:val="0"/>
          <w:numId w:val="3"/>
        </w:numPr>
        <w:spacing w:line="360" w:lineRule="auto"/>
        <w:jc w:val="both"/>
        <w:rPr>
          <w:rFonts w:ascii="Arial" w:hAnsi="Arial" w:cs="Arial"/>
          <w:highlight w:val="yellow"/>
        </w:rPr>
      </w:pPr>
      <w:proofErr w:type="spellStart"/>
      <w:r w:rsidRPr="005207E9">
        <w:rPr>
          <w:rFonts w:ascii="Arial" w:hAnsi="Arial" w:cs="Arial"/>
          <w:highlight w:val="yellow"/>
        </w:rPr>
        <w:lastRenderedPageBreak/>
        <w:t>Chippy</w:t>
      </w:r>
      <w:proofErr w:type="spellEnd"/>
      <w:r w:rsidRPr="005207E9">
        <w:rPr>
          <w:rFonts w:ascii="Arial" w:hAnsi="Arial" w:cs="Arial"/>
          <w:highlight w:val="yellow"/>
        </w:rPr>
        <w:t xml:space="preserve">, A. </w:t>
      </w:r>
      <w:proofErr w:type="gramStart"/>
      <w:r w:rsidRPr="005207E9">
        <w:rPr>
          <w:rFonts w:ascii="Arial" w:hAnsi="Arial" w:cs="Arial"/>
          <w:highlight w:val="yellow"/>
        </w:rPr>
        <w:t>K.,;</w:t>
      </w:r>
      <w:proofErr w:type="gramEnd"/>
      <w:r w:rsidRPr="005207E9">
        <w:rPr>
          <w:rFonts w:ascii="Arial" w:hAnsi="Arial" w:cs="Arial"/>
          <w:highlight w:val="yellow"/>
        </w:rPr>
        <w:t xml:space="preserve"> </w:t>
      </w:r>
      <w:proofErr w:type="spellStart"/>
      <w:r w:rsidRPr="005207E9">
        <w:rPr>
          <w:rFonts w:ascii="Arial" w:hAnsi="Arial" w:cs="Arial"/>
          <w:highlight w:val="yellow"/>
        </w:rPr>
        <w:t>Beena</w:t>
      </w:r>
      <w:proofErr w:type="spellEnd"/>
      <w:r w:rsidRPr="005207E9">
        <w:rPr>
          <w:rFonts w:ascii="Arial" w:hAnsi="Arial" w:cs="Arial"/>
          <w:highlight w:val="yellow"/>
        </w:rPr>
        <w:t xml:space="preserve">, T.; </w:t>
      </w:r>
      <w:proofErr w:type="spellStart"/>
      <w:r w:rsidRPr="005207E9">
        <w:rPr>
          <w:rFonts w:ascii="Arial" w:hAnsi="Arial" w:cs="Arial"/>
          <w:highlight w:val="yellow"/>
        </w:rPr>
        <w:t>Rahana</w:t>
      </w:r>
      <w:proofErr w:type="spellEnd"/>
      <w:r w:rsidRPr="005207E9">
        <w:rPr>
          <w:rFonts w:ascii="Arial" w:hAnsi="Arial" w:cs="Arial"/>
          <w:highlight w:val="yellow"/>
        </w:rPr>
        <w:t>, S. N.; Amrutha, U. M. (2021). Determination of fruit quality parameters of ten tomato (</w:t>
      </w:r>
      <w:r w:rsidRPr="005207E9">
        <w:rPr>
          <w:rFonts w:ascii="Arial" w:hAnsi="Arial" w:cs="Arial"/>
          <w:i/>
          <w:highlight w:val="yellow"/>
        </w:rPr>
        <w:t xml:space="preserve">Solanum </w:t>
      </w:r>
      <w:proofErr w:type="spellStart"/>
      <w:r w:rsidRPr="005207E9">
        <w:rPr>
          <w:rFonts w:ascii="Arial" w:hAnsi="Arial" w:cs="Arial"/>
          <w:i/>
          <w:highlight w:val="yellow"/>
        </w:rPr>
        <w:t>lycopersicum</w:t>
      </w:r>
      <w:proofErr w:type="spellEnd"/>
      <w:r w:rsidRPr="005207E9">
        <w:rPr>
          <w:rFonts w:ascii="Arial" w:hAnsi="Arial" w:cs="Arial"/>
          <w:highlight w:val="yellow"/>
        </w:rPr>
        <w:t>) genotypes and their Hybrids. Journal of Pharmacognosy and Phytochemistry, 10(1): 1621-1624.</w:t>
      </w:r>
    </w:p>
    <w:p w14:paraId="0ECC3C6F" w14:textId="77777777" w:rsidR="0057272C" w:rsidRPr="005207E9" w:rsidRDefault="0057272C" w:rsidP="005C3753">
      <w:pPr>
        <w:pStyle w:val="ListParagraph"/>
        <w:numPr>
          <w:ilvl w:val="0"/>
          <w:numId w:val="3"/>
        </w:numPr>
        <w:spacing w:before="240" w:line="360" w:lineRule="auto"/>
        <w:jc w:val="both"/>
        <w:rPr>
          <w:rFonts w:ascii="Arial" w:hAnsi="Arial" w:cs="Arial"/>
          <w:highlight w:val="cyan"/>
        </w:rPr>
      </w:pPr>
      <w:r w:rsidRPr="005207E9">
        <w:rPr>
          <w:rFonts w:ascii="Arial" w:hAnsi="Arial" w:cs="Arial"/>
          <w:highlight w:val="cyan"/>
          <w:lang w:val="pt-PT"/>
        </w:rPr>
        <w:t xml:space="preserve">Dantas, L., Maia, A., Moreno, M., Melo, N., Souza, R., Souza, R., Martim, S. (2021). </w:t>
      </w:r>
      <w:r w:rsidRPr="005207E9">
        <w:rPr>
          <w:rFonts w:ascii="Arial" w:hAnsi="Arial" w:cs="Arial"/>
          <w:highlight w:val="cyan"/>
        </w:rPr>
        <w:t xml:space="preserve">Physicochemical and microbiological analysis of cherry tomatoes marketed in emporiums in Manaus-AM. Available at: </w:t>
      </w:r>
      <w:hyperlink r:id="rId9" w:history="1">
        <w:r w:rsidRPr="005A13F0">
          <w:rPr>
            <w:rStyle w:val="Hyperlink"/>
            <w:rFonts w:ascii="Arial" w:hAnsi="Arial" w:cs="Arial"/>
            <w:highlight w:val="red"/>
          </w:rPr>
          <w:t>https://doi.org/10.33448/rsd-v10i15.23729</w:t>
        </w:r>
      </w:hyperlink>
    </w:p>
    <w:p w14:paraId="4C3722B3" w14:textId="77777777" w:rsidR="0057272C" w:rsidRPr="002732BC" w:rsidRDefault="0057272C" w:rsidP="005C3753">
      <w:pPr>
        <w:pStyle w:val="ListParagraph"/>
        <w:numPr>
          <w:ilvl w:val="0"/>
          <w:numId w:val="3"/>
        </w:numPr>
        <w:spacing w:before="240" w:line="360" w:lineRule="auto"/>
        <w:jc w:val="both"/>
        <w:rPr>
          <w:rFonts w:ascii="Arial" w:hAnsi="Arial" w:cs="Arial"/>
          <w:highlight w:val="yellow"/>
        </w:rPr>
      </w:pPr>
      <w:r w:rsidRPr="002732BC">
        <w:rPr>
          <w:rFonts w:ascii="Arial" w:hAnsi="Arial" w:cs="Arial"/>
          <w:highlight w:val="yellow"/>
          <w:lang w:val="en-US"/>
        </w:rPr>
        <w:t xml:space="preserve">Filho, A., Almeida, T., Tavares, C. (2024). </w:t>
      </w:r>
      <w:r w:rsidRPr="002732BC">
        <w:rPr>
          <w:rFonts w:ascii="Arial" w:hAnsi="Arial" w:cs="Arial"/>
          <w:highlight w:val="yellow"/>
        </w:rPr>
        <w:t xml:space="preserve">Productivity and fruit quality of two industrial tomato hybrids in different plant populations. Available at: </w:t>
      </w:r>
      <w:hyperlink r:id="rId10" w:history="1">
        <w:r w:rsidRPr="002732BC">
          <w:rPr>
            <w:rStyle w:val="Hyperlink"/>
            <w:rFonts w:ascii="Arial" w:hAnsi="Arial" w:cs="Arial"/>
            <w:highlight w:val="yellow"/>
          </w:rPr>
          <w:t>https://doi.org/10.56238/arev6n4-125</w:t>
        </w:r>
      </w:hyperlink>
    </w:p>
    <w:p w14:paraId="7A3B0597" w14:textId="77777777" w:rsidR="0057272C" w:rsidRPr="002732BC" w:rsidRDefault="0057272C" w:rsidP="005C3753">
      <w:pPr>
        <w:pStyle w:val="ListParagraph"/>
        <w:numPr>
          <w:ilvl w:val="0"/>
          <w:numId w:val="3"/>
        </w:numPr>
        <w:spacing w:before="240" w:line="360" w:lineRule="auto"/>
        <w:jc w:val="both"/>
        <w:rPr>
          <w:rFonts w:ascii="Arial" w:hAnsi="Arial" w:cs="Arial"/>
          <w:highlight w:val="yellow"/>
        </w:rPr>
      </w:pPr>
      <w:r w:rsidRPr="002732BC">
        <w:rPr>
          <w:rFonts w:ascii="Arial" w:hAnsi="Arial" w:cs="Arial"/>
          <w:highlight w:val="yellow"/>
        </w:rPr>
        <w:t xml:space="preserve">Gil, AC (2008). Social research methods and techniques. Sao Paulo, publisher Atlas SA Available at : </w:t>
      </w:r>
      <w:hyperlink r:id="rId11" w:history="1">
        <w:r w:rsidRPr="002732BC">
          <w:rPr>
            <w:rStyle w:val="Hyperlink"/>
            <w:rFonts w:ascii="Arial" w:hAnsi="Arial" w:cs="Arial"/>
            <w:highlight w:val="yellow"/>
          </w:rPr>
          <w:t xml:space="preserve">https://ayanrafael.com/wp-content/uploads/2011/08/gil-ac-mc3a9todos-e-tc3a9cnicas-de-pesquisa-social.pdf </w:t>
        </w:r>
      </w:hyperlink>
      <w:r w:rsidRPr="002732BC">
        <w:rPr>
          <w:rFonts w:ascii="Arial" w:hAnsi="Arial" w:cs="Arial"/>
          <w:highlight w:val="yellow"/>
        </w:rPr>
        <w:t>.</w:t>
      </w:r>
    </w:p>
    <w:p w14:paraId="45526685" w14:textId="77777777" w:rsidR="0057272C" w:rsidRPr="002732BC" w:rsidRDefault="0057272C" w:rsidP="005C3753">
      <w:pPr>
        <w:pStyle w:val="ListParagraph"/>
        <w:numPr>
          <w:ilvl w:val="0"/>
          <w:numId w:val="3"/>
        </w:numPr>
        <w:spacing w:line="360" w:lineRule="auto"/>
        <w:jc w:val="both"/>
        <w:rPr>
          <w:rFonts w:ascii="Arial" w:hAnsi="Arial" w:cs="Arial"/>
          <w:highlight w:val="yellow"/>
        </w:rPr>
      </w:pPr>
      <w:r w:rsidRPr="002732BC">
        <w:rPr>
          <w:rFonts w:ascii="Arial" w:hAnsi="Arial" w:cs="Arial"/>
          <w:highlight w:val="yellow"/>
        </w:rPr>
        <w:t>Lima, J. S.; Santos, E. A. L.; Batista, R. A.; DOS Santos, R. E. M.; Pagani, A. A.C. (2018). Evaluation of lycopene content in tomato fruits and products. 6th Food Safety Symposium. FAURGS, Gramado-RS.</w:t>
      </w:r>
    </w:p>
    <w:p w14:paraId="0533CF1E" w14:textId="77777777" w:rsidR="0057272C" w:rsidRPr="00777F0D" w:rsidRDefault="0057272C" w:rsidP="005C3753">
      <w:pPr>
        <w:pStyle w:val="ListParagraph"/>
        <w:numPr>
          <w:ilvl w:val="0"/>
          <w:numId w:val="3"/>
        </w:numPr>
        <w:spacing w:line="360" w:lineRule="auto"/>
        <w:jc w:val="both"/>
        <w:rPr>
          <w:rFonts w:ascii="Arial" w:hAnsi="Arial" w:cs="Arial"/>
          <w:highlight w:val="yellow"/>
          <w:lang w:val="pt-PT"/>
        </w:rPr>
      </w:pPr>
      <w:r w:rsidRPr="00777F0D">
        <w:rPr>
          <w:rFonts w:ascii="Arial" w:hAnsi="Arial" w:cs="Arial"/>
          <w:highlight w:val="yellow"/>
          <w:lang w:val="pt-PT"/>
        </w:rPr>
        <w:t xml:space="preserve">Machalela, A. A., Júnior, A. A. M., Vatiro, A., &amp; Nanelo, R. F. (2023). </w:t>
      </w:r>
      <w:r w:rsidRPr="00777F0D">
        <w:rPr>
          <w:rFonts w:ascii="Arial" w:hAnsi="Arial" w:cs="Arial"/>
          <w:highlight w:val="yellow"/>
        </w:rPr>
        <w:t>Production and Characterization of Tomato (</w:t>
      </w:r>
      <w:proofErr w:type="spellStart"/>
      <w:r w:rsidRPr="00777F0D">
        <w:rPr>
          <w:rFonts w:ascii="Arial" w:hAnsi="Arial" w:cs="Arial"/>
          <w:highlight w:val="yellow"/>
        </w:rPr>
        <w:t>Lycopersicon</w:t>
      </w:r>
      <w:proofErr w:type="spellEnd"/>
      <w:r w:rsidRPr="00777F0D">
        <w:rPr>
          <w:rFonts w:ascii="Arial" w:hAnsi="Arial" w:cs="Arial"/>
          <w:highlight w:val="yellow"/>
        </w:rPr>
        <w:t xml:space="preserve"> </w:t>
      </w:r>
      <w:proofErr w:type="spellStart"/>
      <w:r w:rsidRPr="00777F0D">
        <w:rPr>
          <w:rFonts w:ascii="Arial" w:hAnsi="Arial" w:cs="Arial"/>
          <w:highlight w:val="yellow"/>
        </w:rPr>
        <w:t>esculentum</w:t>
      </w:r>
      <w:proofErr w:type="spellEnd"/>
      <w:r w:rsidRPr="00777F0D">
        <w:rPr>
          <w:rFonts w:ascii="Arial" w:hAnsi="Arial" w:cs="Arial"/>
          <w:highlight w:val="yellow"/>
        </w:rPr>
        <w:t>) Jam. </w:t>
      </w:r>
      <w:r w:rsidRPr="00777F0D">
        <w:rPr>
          <w:rFonts w:ascii="Arial" w:hAnsi="Arial" w:cs="Arial"/>
          <w:i/>
          <w:iCs/>
          <w:highlight w:val="yellow"/>
        </w:rPr>
        <w:t>Asian Food Science Journal</w:t>
      </w:r>
      <w:r w:rsidRPr="00777F0D">
        <w:rPr>
          <w:rFonts w:ascii="Arial" w:hAnsi="Arial" w:cs="Arial"/>
          <w:highlight w:val="yellow"/>
        </w:rPr>
        <w:t>, </w:t>
      </w:r>
      <w:r w:rsidRPr="00777F0D">
        <w:rPr>
          <w:rFonts w:ascii="Arial" w:hAnsi="Arial" w:cs="Arial"/>
          <w:i/>
          <w:iCs/>
          <w:highlight w:val="yellow"/>
        </w:rPr>
        <w:t>22</w:t>
      </w:r>
      <w:r w:rsidRPr="00777F0D">
        <w:rPr>
          <w:rFonts w:ascii="Arial" w:hAnsi="Arial" w:cs="Arial"/>
          <w:highlight w:val="yellow"/>
        </w:rPr>
        <w:t xml:space="preserve">(10), 120–131. </w:t>
      </w:r>
      <w:hyperlink r:id="rId12" w:history="1">
        <w:r w:rsidRPr="00777F0D">
          <w:rPr>
            <w:rStyle w:val="Hyperlink"/>
            <w:rFonts w:ascii="Arial" w:hAnsi="Arial" w:cs="Arial"/>
            <w:highlight w:val="yellow"/>
            <w:lang w:val="pt-PT"/>
          </w:rPr>
          <w:t>https://doi.org/10.9734/afsj/2023/v22i10679</w:t>
        </w:r>
      </w:hyperlink>
      <w:r w:rsidRPr="00777F0D">
        <w:rPr>
          <w:rFonts w:ascii="Arial" w:hAnsi="Arial" w:cs="Arial"/>
          <w:highlight w:val="yellow"/>
          <w:lang w:val="pt-PT"/>
        </w:rPr>
        <w:t>.</w:t>
      </w:r>
    </w:p>
    <w:p w14:paraId="2F9D5A5C" w14:textId="77777777" w:rsidR="0057272C" w:rsidRPr="002732BC" w:rsidRDefault="0057272C" w:rsidP="005C3753">
      <w:pPr>
        <w:pStyle w:val="ListParagraph"/>
        <w:numPr>
          <w:ilvl w:val="0"/>
          <w:numId w:val="3"/>
        </w:numPr>
        <w:spacing w:line="360" w:lineRule="auto"/>
        <w:jc w:val="both"/>
        <w:rPr>
          <w:rFonts w:ascii="Arial" w:hAnsi="Arial" w:cs="Arial"/>
          <w:highlight w:val="yellow"/>
          <w:lang w:val="pt-PT"/>
        </w:rPr>
      </w:pPr>
      <w:proofErr w:type="spellStart"/>
      <w:r w:rsidRPr="002732BC">
        <w:rPr>
          <w:rFonts w:ascii="Arial" w:hAnsi="Arial" w:cs="Arial"/>
          <w:highlight w:val="yellow"/>
        </w:rPr>
        <w:t>Modolon</w:t>
      </w:r>
      <w:proofErr w:type="spellEnd"/>
      <w:r w:rsidRPr="002732BC">
        <w:rPr>
          <w:rFonts w:ascii="Arial" w:hAnsi="Arial" w:cs="Arial"/>
          <w:highlight w:val="yellow"/>
        </w:rPr>
        <w:t xml:space="preserve">, T. A.; </w:t>
      </w:r>
      <w:proofErr w:type="spellStart"/>
      <w:r w:rsidRPr="002732BC">
        <w:rPr>
          <w:rFonts w:ascii="Arial" w:hAnsi="Arial" w:cs="Arial"/>
          <w:highlight w:val="yellow"/>
        </w:rPr>
        <w:t>Boff</w:t>
      </w:r>
      <w:proofErr w:type="spellEnd"/>
      <w:r w:rsidRPr="002732BC">
        <w:rPr>
          <w:rFonts w:ascii="Arial" w:hAnsi="Arial" w:cs="Arial"/>
          <w:highlight w:val="yellow"/>
        </w:rPr>
        <w:t xml:space="preserve">, P.; DA Rosa, J. M.; Souza, P. M. R.; </w:t>
      </w:r>
      <w:proofErr w:type="spellStart"/>
      <w:r w:rsidRPr="002732BC">
        <w:rPr>
          <w:rFonts w:ascii="Arial" w:hAnsi="Arial" w:cs="Arial"/>
          <w:highlight w:val="yellow"/>
        </w:rPr>
        <w:t>Miquelluti</w:t>
      </w:r>
      <w:proofErr w:type="spellEnd"/>
      <w:r w:rsidRPr="002732BC">
        <w:rPr>
          <w:rFonts w:ascii="Arial" w:hAnsi="Arial" w:cs="Arial"/>
          <w:highlight w:val="yellow"/>
        </w:rPr>
        <w:t xml:space="preserve">, D. J. Post-harvest quality of tomato fruits subjected to high dilution preparations. </w:t>
      </w:r>
      <w:r w:rsidRPr="002732BC">
        <w:rPr>
          <w:rFonts w:ascii="Arial" w:hAnsi="Arial" w:cs="Arial"/>
          <w:highlight w:val="yellow"/>
          <w:lang w:val="pt-PT"/>
        </w:rPr>
        <w:t>Rev. Hort. Bras, 30(1): 58-63, 2012.</w:t>
      </w:r>
    </w:p>
    <w:p w14:paraId="42A0588F" w14:textId="77777777" w:rsidR="0057272C" w:rsidRPr="005C3753" w:rsidRDefault="0057272C" w:rsidP="005C3753">
      <w:pPr>
        <w:pStyle w:val="ListParagraph"/>
        <w:numPr>
          <w:ilvl w:val="0"/>
          <w:numId w:val="3"/>
        </w:numPr>
        <w:spacing w:before="240" w:line="360" w:lineRule="auto"/>
        <w:jc w:val="both"/>
        <w:rPr>
          <w:rFonts w:ascii="Arial" w:hAnsi="Arial" w:cs="Arial"/>
        </w:rPr>
      </w:pPr>
      <w:r w:rsidRPr="005C3753">
        <w:rPr>
          <w:rFonts w:ascii="Arial" w:hAnsi="Arial" w:cs="Arial"/>
          <w:lang w:val="pt-PT"/>
        </w:rPr>
        <w:t xml:space="preserve">Monteiro, C., Crepaldi , R., Avelar, A., Peterlini , M., and Pedreira, M. (2012). </w:t>
      </w:r>
      <w:r w:rsidRPr="005C3753">
        <w:rPr>
          <w:rFonts w:ascii="Arial" w:hAnsi="Arial" w:cs="Arial"/>
        </w:rPr>
        <w:t xml:space="preserve">Hydrogen potential of antibiotic solutions subjected to environmental conditions. Esc </w:t>
      </w:r>
      <w:proofErr w:type="spellStart"/>
      <w:r w:rsidRPr="005C3753">
        <w:rPr>
          <w:rFonts w:ascii="Arial" w:hAnsi="Arial" w:cs="Arial"/>
        </w:rPr>
        <w:t>Enferm</w:t>
      </w:r>
      <w:proofErr w:type="spellEnd"/>
      <w:r w:rsidRPr="005C3753">
        <w:rPr>
          <w:rFonts w:ascii="Arial" w:hAnsi="Arial" w:cs="Arial"/>
        </w:rPr>
        <w:t xml:space="preserve"> USP, 46 (2), 9-311. Available at: </w:t>
      </w:r>
      <w:hyperlink r:id="rId13" w:history="1">
        <w:r w:rsidRPr="005C3753">
          <w:rPr>
            <w:rStyle w:val="Hyperlink"/>
            <w:rFonts w:ascii="Arial" w:hAnsi="Arial" w:cs="Arial"/>
          </w:rPr>
          <w:t>https://doi.org/10.1590/S0080-62342012000200007</w:t>
        </w:r>
      </w:hyperlink>
      <w:r w:rsidRPr="005C3753">
        <w:rPr>
          <w:rFonts w:ascii="Arial" w:hAnsi="Arial" w:cs="Arial"/>
        </w:rPr>
        <w:t>.</w:t>
      </w:r>
    </w:p>
    <w:p w14:paraId="1C723753" w14:textId="77777777" w:rsidR="0057272C" w:rsidRPr="005C3753" w:rsidRDefault="0057272C" w:rsidP="005C3753">
      <w:pPr>
        <w:pStyle w:val="ListParagraph"/>
        <w:numPr>
          <w:ilvl w:val="0"/>
          <w:numId w:val="3"/>
        </w:numPr>
        <w:spacing w:line="360" w:lineRule="auto"/>
        <w:jc w:val="both"/>
        <w:rPr>
          <w:rFonts w:ascii="Arial" w:hAnsi="Arial" w:cs="Arial"/>
        </w:rPr>
      </w:pPr>
      <w:r w:rsidRPr="005C3753">
        <w:rPr>
          <w:rFonts w:ascii="Arial" w:hAnsi="Arial" w:cs="Arial"/>
          <w:lang w:val="pt-PT"/>
        </w:rPr>
        <w:t xml:space="preserve">Nhaca, E. J. M., José, A. E., Mutie, E. C., Bunga, J. S., &amp; Massingue Júnior, A. A. (2025). </w:t>
      </w:r>
      <w:r w:rsidRPr="005C3753">
        <w:rPr>
          <w:rFonts w:ascii="Arial" w:hAnsi="Arial" w:cs="Arial"/>
        </w:rPr>
        <w:t xml:space="preserve">Nutritional potential of warm season </w:t>
      </w:r>
      <w:proofErr w:type="spellStart"/>
      <w:r w:rsidRPr="005C3753">
        <w:rPr>
          <w:rFonts w:ascii="Arial" w:hAnsi="Arial" w:cs="Arial"/>
        </w:rPr>
        <w:t>Lycopersicon</w:t>
      </w:r>
      <w:proofErr w:type="spellEnd"/>
      <w:r w:rsidRPr="005C3753">
        <w:rPr>
          <w:rFonts w:ascii="Arial" w:hAnsi="Arial" w:cs="Arial"/>
        </w:rPr>
        <w:t xml:space="preserve"> </w:t>
      </w:r>
      <w:proofErr w:type="spellStart"/>
      <w:r w:rsidRPr="005C3753">
        <w:rPr>
          <w:rFonts w:ascii="Arial" w:hAnsi="Arial" w:cs="Arial"/>
        </w:rPr>
        <w:t>esculentum</w:t>
      </w:r>
      <w:proofErr w:type="spellEnd"/>
      <w:r w:rsidRPr="005C3753">
        <w:rPr>
          <w:rFonts w:ascii="Arial" w:hAnsi="Arial" w:cs="Arial"/>
        </w:rPr>
        <w:t xml:space="preserve"> (tomato) in Chókwè district. </w:t>
      </w:r>
      <w:r w:rsidRPr="005C3753">
        <w:rPr>
          <w:rFonts w:ascii="Arial" w:hAnsi="Arial" w:cs="Arial"/>
          <w:i/>
          <w:iCs/>
        </w:rPr>
        <w:t>REVISTA DELOS</w:t>
      </w:r>
      <w:r w:rsidRPr="005C3753">
        <w:rPr>
          <w:rFonts w:ascii="Arial" w:hAnsi="Arial" w:cs="Arial"/>
        </w:rPr>
        <w:t>, </w:t>
      </w:r>
      <w:r w:rsidRPr="005C3753">
        <w:rPr>
          <w:rFonts w:ascii="Arial" w:hAnsi="Arial" w:cs="Arial"/>
          <w:i/>
          <w:iCs/>
        </w:rPr>
        <w:t>18</w:t>
      </w:r>
      <w:r w:rsidRPr="005C3753">
        <w:rPr>
          <w:rFonts w:ascii="Arial" w:hAnsi="Arial" w:cs="Arial"/>
        </w:rPr>
        <w:t xml:space="preserve">(65), e4555. </w:t>
      </w:r>
      <w:hyperlink r:id="rId14" w:history="1">
        <w:r w:rsidRPr="005C3753">
          <w:rPr>
            <w:rStyle w:val="Hyperlink"/>
            <w:rFonts w:ascii="Arial" w:hAnsi="Arial" w:cs="Arial"/>
          </w:rPr>
          <w:t>https://doi.org/10.55905/rdelosv18.n65-146</w:t>
        </w:r>
      </w:hyperlink>
      <w:r w:rsidRPr="005C3753">
        <w:rPr>
          <w:rFonts w:ascii="Arial" w:hAnsi="Arial" w:cs="Arial"/>
        </w:rPr>
        <w:t>.</w:t>
      </w:r>
    </w:p>
    <w:p w14:paraId="64C128AB" w14:textId="77777777" w:rsidR="0057272C" w:rsidRPr="005C3753" w:rsidRDefault="0057272C" w:rsidP="005C3753">
      <w:pPr>
        <w:pStyle w:val="ListParagraph"/>
        <w:numPr>
          <w:ilvl w:val="0"/>
          <w:numId w:val="3"/>
        </w:numPr>
        <w:spacing w:line="360" w:lineRule="auto"/>
        <w:jc w:val="both"/>
        <w:rPr>
          <w:rFonts w:ascii="Arial" w:hAnsi="Arial" w:cs="Arial"/>
        </w:rPr>
      </w:pPr>
      <w:r w:rsidRPr="005C3753">
        <w:rPr>
          <w:rFonts w:ascii="Arial" w:hAnsi="Arial" w:cs="Arial"/>
          <w:lang w:val="pt-PT"/>
        </w:rPr>
        <w:t xml:space="preserve">Ochida, C. O.; Itodo, A. U.; &amp; Nwanganga, P. A. (2018). </w:t>
      </w:r>
      <w:r w:rsidRPr="005C3753">
        <w:rPr>
          <w:rFonts w:ascii="Arial" w:hAnsi="Arial" w:cs="Arial"/>
        </w:rPr>
        <w:t>A Review on Postharvest Storage, Processing and Preservation of Tomatoes (</w:t>
      </w:r>
      <w:proofErr w:type="spellStart"/>
      <w:r w:rsidRPr="005C3753">
        <w:rPr>
          <w:rFonts w:ascii="Arial" w:hAnsi="Arial" w:cs="Arial"/>
        </w:rPr>
        <w:t>Lycopersicon</w:t>
      </w:r>
      <w:proofErr w:type="spellEnd"/>
      <w:r w:rsidRPr="005C3753">
        <w:rPr>
          <w:rFonts w:ascii="Arial" w:hAnsi="Arial" w:cs="Arial"/>
        </w:rPr>
        <w:t xml:space="preserve"> </w:t>
      </w:r>
      <w:proofErr w:type="spellStart"/>
      <w:r w:rsidRPr="005C3753">
        <w:rPr>
          <w:rFonts w:ascii="Arial" w:hAnsi="Arial" w:cs="Arial"/>
        </w:rPr>
        <w:t>esculentum</w:t>
      </w:r>
      <w:proofErr w:type="spellEnd"/>
      <w:r w:rsidRPr="005C3753">
        <w:rPr>
          <w:rFonts w:ascii="Arial" w:hAnsi="Arial" w:cs="Arial"/>
        </w:rPr>
        <w:t xml:space="preserve"> Mill). </w:t>
      </w:r>
      <w:r w:rsidRPr="005C3753">
        <w:rPr>
          <w:rFonts w:ascii="Arial" w:hAnsi="Arial" w:cs="Arial"/>
          <w:i/>
          <w:iCs/>
        </w:rPr>
        <w:t>Asian Food Science Journal</w:t>
      </w:r>
      <w:r w:rsidRPr="005C3753">
        <w:rPr>
          <w:rFonts w:ascii="Arial" w:hAnsi="Arial" w:cs="Arial"/>
        </w:rPr>
        <w:t>, </w:t>
      </w:r>
      <w:r w:rsidRPr="005C3753">
        <w:rPr>
          <w:rFonts w:ascii="Arial" w:hAnsi="Arial" w:cs="Arial"/>
          <w:i/>
          <w:iCs/>
        </w:rPr>
        <w:t>6</w:t>
      </w:r>
      <w:r w:rsidRPr="005C3753">
        <w:rPr>
          <w:rFonts w:ascii="Arial" w:hAnsi="Arial" w:cs="Arial"/>
        </w:rPr>
        <w:t xml:space="preserve">(2), 1–10. </w:t>
      </w:r>
      <w:hyperlink r:id="rId15" w:history="1">
        <w:r w:rsidRPr="005C3753">
          <w:rPr>
            <w:rStyle w:val="Hyperlink"/>
            <w:rFonts w:ascii="Arial" w:hAnsi="Arial" w:cs="Arial"/>
          </w:rPr>
          <w:t>https://doi.org/10.9734/AFSJ/2019/44518</w:t>
        </w:r>
      </w:hyperlink>
      <w:r w:rsidRPr="005C3753">
        <w:rPr>
          <w:rFonts w:ascii="Arial" w:hAnsi="Arial" w:cs="Arial"/>
        </w:rPr>
        <w:t>.</w:t>
      </w:r>
    </w:p>
    <w:p w14:paraId="614206D4" w14:textId="77777777" w:rsidR="0057272C" w:rsidRPr="005C3753" w:rsidRDefault="0057272C" w:rsidP="005C3753">
      <w:pPr>
        <w:pStyle w:val="ListParagraph"/>
        <w:numPr>
          <w:ilvl w:val="0"/>
          <w:numId w:val="3"/>
        </w:numPr>
        <w:spacing w:line="360" w:lineRule="auto"/>
        <w:jc w:val="both"/>
        <w:rPr>
          <w:rFonts w:ascii="Arial" w:hAnsi="Arial" w:cs="Arial"/>
        </w:rPr>
      </w:pPr>
      <w:r w:rsidRPr="005C3753">
        <w:rPr>
          <w:rFonts w:ascii="Arial" w:hAnsi="Arial" w:cs="Arial"/>
        </w:rPr>
        <w:t>Oliveira, L. F.; Romano, K. R.; Barros, L. R.; Tolentino, V. R. (2018). Physicochemical and nutritional characterization of organic tomato varieties (</w:t>
      </w:r>
      <w:proofErr w:type="spellStart"/>
      <w:r w:rsidRPr="005C3753">
        <w:rPr>
          <w:rFonts w:ascii="Arial" w:hAnsi="Arial" w:cs="Arial"/>
        </w:rPr>
        <w:t>Lycopersicon</w:t>
      </w:r>
      <w:proofErr w:type="spellEnd"/>
      <w:r w:rsidRPr="005C3753">
        <w:rPr>
          <w:rFonts w:ascii="Arial" w:hAnsi="Arial" w:cs="Arial"/>
        </w:rPr>
        <w:t xml:space="preserve"> </w:t>
      </w:r>
      <w:proofErr w:type="spellStart"/>
      <w:r w:rsidRPr="005C3753">
        <w:rPr>
          <w:rFonts w:ascii="Arial" w:hAnsi="Arial" w:cs="Arial"/>
        </w:rPr>
        <w:t>esculentum</w:t>
      </w:r>
      <w:proofErr w:type="spellEnd"/>
      <w:r w:rsidRPr="005C3753">
        <w:rPr>
          <w:rFonts w:ascii="Arial" w:hAnsi="Arial" w:cs="Arial"/>
        </w:rPr>
        <w:t>, Mill). Food Hygiene, 32(278/279): 107-111.</w:t>
      </w:r>
    </w:p>
    <w:p w14:paraId="3D0CE3A2" w14:textId="77777777" w:rsidR="0057272C" w:rsidRPr="00816173" w:rsidRDefault="0057272C" w:rsidP="005C3753">
      <w:pPr>
        <w:pStyle w:val="ListParagraph"/>
        <w:numPr>
          <w:ilvl w:val="0"/>
          <w:numId w:val="3"/>
        </w:numPr>
        <w:spacing w:line="360" w:lineRule="auto"/>
        <w:jc w:val="both"/>
        <w:rPr>
          <w:rFonts w:ascii="Arial" w:hAnsi="Arial" w:cs="Arial"/>
          <w:highlight w:val="yellow"/>
        </w:rPr>
      </w:pPr>
      <w:r w:rsidRPr="00816173">
        <w:rPr>
          <w:rFonts w:ascii="Arial" w:hAnsi="Arial" w:cs="Arial"/>
          <w:highlight w:val="yellow"/>
        </w:rPr>
        <w:lastRenderedPageBreak/>
        <w:t xml:space="preserve">Oliveira. T. M. (2020). Effect of edible coatings on the quality of cherry tomatoes grown in organic and conventional systems. </w:t>
      </w:r>
      <w:proofErr w:type="spellStart"/>
      <w:r w:rsidRPr="00816173">
        <w:rPr>
          <w:rFonts w:ascii="Arial" w:hAnsi="Arial" w:cs="Arial"/>
          <w:highlight w:val="yellow"/>
        </w:rPr>
        <w:t>Mossoró</w:t>
      </w:r>
      <w:proofErr w:type="spellEnd"/>
      <w:r w:rsidRPr="00816173">
        <w:rPr>
          <w:rFonts w:ascii="Arial" w:hAnsi="Arial" w:cs="Arial"/>
          <w:highlight w:val="yellow"/>
        </w:rPr>
        <w:t>, ESAM. 121p.</w:t>
      </w:r>
    </w:p>
    <w:p w14:paraId="328597EB" w14:textId="77777777" w:rsidR="0057272C" w:rsidRPr="005C3753" w:rsidRDefault="0057272C" w:rsidP="005C3753">
      <w:pPr>
        <w:pStyle w:val="ListParagraph"/>
        <w:numPr>
          <w:ilvl w:val="0"/>
          <w:numId w:val="3"/>
        </w:numPr>
        <w:spacing w:line="360" w:lineRule="auto"/>
        <w:jc w:val="both"/>
        <w:rPr>
          <w:rFonts w:ascii="Arial" w:hAnsi="Arial" w:cs="Arial"/>
        </w:rPr>
      </w:pPr>
      <w:r w:rsidRPr="005C3753">
        <w:rPr>
          <w:rFonts w:ascii="Arial" w:hAnsi="Arial" w:cs="Arial"/>
        </w:rPr>
        <w:t>Rosa, C. L.; Soares, A. G.; Freitas, D.; Rocha, M.; Ferreira, J. C. (2011). Physicochemical, nutritional and instrumental characterization of four accessions of Italian tomato (</w:t>
      </w:r>
      <w:proofErr w:type="spellStart"/>
      <w:r w:rsidRPr="005C3753">
        <w:rPr>
          <w:rFonts w:ascii="Arial" w:hAnsi="Arial" w:cs="Arial"/>
        </w:rPr>
        <w:t>Lycopersicum</w:t>
      </w:r>
      <w:proofErr w:type="spellEnd"/>
      <w:r w:rsidRPr="005C3753">
        <w:rPr>
          <w:rFonts w:ascii="Arial" w:hAnsi="Arial" w:cs="Arial"/>
        </w:rPr>
        <w:t xml:space="preserve"> </w:t>
      </w:r>
      <w:proofErr w:type="spellStart"/>
      <w:r w:rsidRPr="005C3753">
        <w:rPr>
          <w:rFonts w:ascii="Arial" w:hAnsi="Arial" w:cs="Arial"/>
        </w:rPr>
        <w:t>esculentum</w:t>
      </w:r>
      <w:proofErr w:type="spellEnd"/>
      <w:r w:rsidRPr="005C3753">
        <w:rPr>
          <w:rFonts w:ascii="Arial" w:hAnsi="Arial" w:cs="Arial"/>
        </w:rPr>
        <w:t xml:space="preserve"> Mill) of the 'heirloom' type produced under organic management for the elaboration of concentrated pulp. Food and Nutrition, 22(4): 649-656.</w:t>
      </w:r>
    </w:p>
    <w:p w14:paraId="4A21D296" w14:textId="77777777" w:rsidR="0057272C" w:rsidRPr="00EB24EF" w:rsidRDefault="0057272C" w:rsidP="005C3753">
      <w:pPr>
        <w:pStyle w:val="ListParagraph"/>
        <w:numPr>
          <w:ilvl w:val="0"/>
          <w:numId w:val="3"/>
        </w:numPr>
        <w:spacing w:before="240" w:line="360" w:lineRule="auto"/>
        <w:jc w:val="both"/>
        <w:rPr>
          <w:rFonts w:ascii="Arial" w:hAnsi="Arial" w:cs="Arial"/>
          <w:highlight w:val="yellow"/>
          <w:lang w:val="pt-PT"/>
        </w:rPr>
      </w:pPr>
      <w:r w:rsidRPr="00EB24EF">
        <w:rPr>
          <w:rFonts w:ascii="Arial" w:hAnsi="Arial" w:cs="Arial"/>
          <w:highlight w:val="yellow"/>
          <w:lang w:val="pt-PT"/>
        </w:rPr>
        <w:t xml:space="preserve">Santos, M., Cardoso, J., Lopes, V., Schneuider , E., Finatto , T., Varga, T. (2024). </w:t>
      </w:r>
      <w:r w:rsidRPr="00EB24EF">
        <w:rPr>
          <w:rFonts w:ascii="Arial" w:hAnsi="Arial" w:cs="Arial"/>
          <w:highlight w:val="yellow"/>
        </w:rPr>
        <w:t xml:space="preserve">Selection of tomato plants for agroecological systems based on physicochemical characteristics. </w:t>
      </w:r>
      <w:r w:rsidRPr="00EB24EF">
        <w:rPr>
          <w:rFonts w:ascii="Arial" w:hAnsi="Arial" w:cs="Arial"/>
          <w:highlight w:val="yellow"/>
          <w:lang w:val="pt-PT"/>
        </w:rPr>
        <w:t xml:space="preserve">Available at: </w:t>
      </w:r>
      <w:hyperlink r:id="rId16" w:history="1">
        <w:r w:rsidRPr="00EB24EF">
          <w:rPr>
            <w:rStyle w:val="Hyperlink"/>
            <w:rFonts w:ascii="Arial" w:hAnsi="Arial" w:cs="Arial"/>
            <w:highlight w:val="yellow"/>
            <w:lang w:val="pt-PT"/>
          </w:rPr>
          <w:t>file:///C:/Users/25884/Downloads/297707_selecao-de-tomates-voltados-para-sistemas-agroecologicos-com-base-em-caracteristicas-fisico-quimicas.docx+-+Documentos+Google-2.pdf</w:t>
        </w:r>
      </w:hyperlink>
      <w:r w:rsidRPr="00EB24EF">
        <w:rPr>
          <w:rFonts w:ascii="Arial" w:hAnsi="Arial" w:cs="Arial"/>
          <w:highlight w:val="yellow"/>
          <w:lang w:val="pt-PT"/>
        </w:rPr>
        <w:t>.</w:t>
      </w:r>
    </w:p>
    <w:p w14:paraId="0E989186" w14:textId="77777777" w:rsidR="0057272C" w:rsidRPr="005C3753" w:rsidRDefault="0057272C" w:rsidP="005C3753">
      <w:pPr>
        <w:pStyle w:val="ListParagraph"/>
        <w:numPr>
          <w:ilvl w:val="0"/>
          <w:numId w:val="3"/>
        </w:numPr>
        <w:spacing w:before="240" w:line="360" w:lineRule="auto"/>
        <w:jc w:val="both"/>
        <w:rPr>
          <w:rFonts w:ascii="Arial" w:hAnsi="Arial" w:cs="Arial"/>
        </w:rPr>
      </w:pPr>
      <w:r w:rsidRPr="005C3753">
        <w:rPr>
          <w:rFonts w:ascii="Arial" w:hAnsi="Arial" w:cs="Arial"/>
          <w:lang w:val="pt-PT"/>
        </w:rPr>
        <w:t xml:space="preserve">Senna, C., Rodrigues, M., Furlong , E. (2021). </w:t>
      </w:r>
      <w:r w:rsidRPr="005C3753">
        <w:rPr>
          <w:rFonts w:ascii="Arial" w:hAnsi="Arial" w:cs="Arial"/>
        </w:rPr>
        <w:t xml:space="preserve">Impact of industrial processing on tomato composition. Available at: </w:t>
      </w:r>
      <w:hyperlink r:id="rId17" w:history="1">
        <w:r w:rsidRPr="005C3753">
          <w:rPr>
            <w:rStyle w:val="Hyperlink"/>
            <w:rFonts w:ascii="Arial" w:hAnsi="Arial" w:cs="Arial"/>
          </w:rPr>
          <w:t>https://www.editoracientifica.com.br/books/chapter/impacto-do-processamento-industrial-na-composicao-de-tomates-solanum-lycopersicum</w:t>
        </w:r>
      </w:hyperlink>
      <w:r w:rsidRPr="005C3753">
        <w:rPr>
          <w:rFonts w:ascii="Arial" w:hAnsi="Arial" w:cs="Arial"/>
        </w:rPr>
        <w:t>.</w:t>
      </w:r>
    </w:p>
    <w:p w14:paraId="0E136AAB" w14:textId="77777777" w:rsidR="0057272C" w:rsidRPr="00EB24EF" w:rsidRDefault="0057272C" w:rsidP="005C3753">
      <w:pPr>
        <w:pStyle w:val="ListParagraph"/>
        <w:numPr>
          <w:ilvl w:val="0"/>
          <w:numId w:val="3"/>
        </w:numPr>
        <w:spacing w:before="240" w:line="360" w:lineRule="auto"/>
        <w:jc w:val="both"/>
        <w:rPr>
          <w:rFonts w:ascii="Arial" w:hAnsi="Arial" w:cs="Arial"/>
          <w:highlight w:val="yellow"/>
          <w:lang w:val="pt-PT"/>
        </w:rPr>
      </w:pPr>
      <w:r w:rsidRPr="00EB24EF">
        <w:rPr>
          <w:rFonts w:ascii="Arial" w:hAnsi="Arial" w:cs="Arial"/>
          <w:highlight w:val="yellow"/>
          <w:lang w:val="pt-PT"/>
        </w:rPr>
        <w:t xml:space="preserve">Silva, L., Orvatti , L., Albonico , R. (2023). </w:t>
      </w:r>
      <w:r w:rsidRPr="00EB24EF">
        <w:rPr>
          <w:rFonts w:ascii="Arial" w:hAnsi="Arial" w:cs="Arial"/>
          <w:highlight w:val="yellow"/>
        </w:rPr>
        <w:t xml:space="preserve">Physicochemical, microbiological and sensory characterization of tomato jams produced by an association of small producers in western Paraná. </w:t>
      </w:r>
      <w:r w:rsidRPr="00EB24EF">
        <w:rPr>
          <w:rFonts w:ascii="Arial" w:hAnsi="Arial" w:cs="Arial"/>
          <w:highlight w:val="yellow"/>
          <w:lang w:val="pt-PT"/>
        </w:rPr>
        <w:t xml:space="preserve">Food Hygiene Journal. v.39 (300): e1182. </w:t>
      </w:r>
    </w:p>
    <w:p w14:paraId="19EFE350" w14:textId="77777777" w:rsidR="0057272C" w:rsidRPr="005C3753" w:rsidRDefault="0057272C" w:rsidP="005C3753">
      <w:pPr>
        <w:pStyle w:val="ListParagraph"/>
        <w:numPr>
          <w:ilvl w:val="0"/>
          <w:numId w:val="3"/>
        </w:numPr>
        <w:spacing w:line="360" w:lineRule="auto"/>
        <w:jc w:val="both"/>
        <w:rPr>
          <w:rFonts w:ascii="Arial" w:hAnsi="Arial" w:cs="Arial"/>
        </w:rPr>
      </w:pPr>
      <w:r w:rsidRPr="005C3753">
        <w:rPr>
          <w:rFonts w:ascii="Arial" w:hAnsi="Arial" w:cs="Arial"/>
        </w:rPr>
        <w:t xml:space="preserve">Sousa, A. A.; Grigio, M. L.; Nascimento, C. R.; Silva, A. C. D.; </w:t>
      </w:r>
      <w:proofErr w:type="spellStart"/>
      <w:r w:rsidRPr="005C3753">
        <w:rPr>
          <w:rFonts w:ascii="Arial" w:hAnsi="Arial" w:cs="Arial"/>
        </w:rPr>
        <w:t>Rego</w:t>
      </w:r>
      <w:proofErr w:type="spellEnd"/>
      <w:r w:rsidRPr="005C3753">
        <w:rPr>
          <w:rFonts w:ascii="Arial" w:hAnsi="Arial" w:cs="Arial"/>
        </w:rPr>
        <w:t xml:space="preserve">, E. R. E.; </w:t>
      </w:r>
      <w:proofErr w:type="spellStart"/>
      <w:r w:rsidRPr="005C3753">
        <w:rPr>
          <w:rFonts w:ascii="Arial" w:hAnsi="Arial" w:cs="Arial"/>
        </w:rPr>
        <w:t>Rego</w:t>
      </w:r>
      <w:proofErr w:type="spellEnd"/>
      <w:r w:rsidRPr="005C3753">
        <w:rPr>
          <w:rFonts w:ascii="Arial" w:hAnsi="Arial" w:cs="Arial"/>
        </w:rPr>
        <w:t xml:space="preserve">, M. M. (2011). Chemical and physical characterization of fruits from different tomato accessions in a greenhouse. </w:t>
      </w:r>
      <w:proofErr w:type="spellStart"/>
      <w:r w:rsidRPr="005C3753">
        <w:rPr>
          <w:rFonts w:ascii="Arial" w:hAnsi="Arial" w:cs="Arial"/>
        </w:rPr>
        <w:t>Agroambiente</w:t>
      </w:r>
      <w:proofErr w:type="spellEnd"/>
      <w:r w:rsidRPr="005C3753">
        <w:rPr>
          <w:rFonts w:ascii="Arial" w:hAnsi="Arial" w:cs="Arial"/>
        </w:rPr>
        <w:t xml:space="preserve"> Journal, 5(2): 113-118.</w:t>
      </w:r>
    </w:p>
    <w:p w14:paraId="22F02897" w14:textId="77777777" w:rsidR="0057272C" w:rsidRPr="005C3753" w:rsidRDefault="0057272C" w:rsidP="005C3753">
      <w:pPr>
        <w:pStyle w:val="ListParagraph"/>
        <w:numPr>
          <w:ilvl w:val="0"/>
          <w:numId w:val="3"/>
        </w:numPr>
        <w:spacing w:before="240" w:line="360" w:lineRule="auto"/>
        <w:jc w:val="both"/>
        <w:rPr>
          <w:rFonts w:ascii="Arial" w:hAnsi="Arial" w:cs="Arial"/>
          <w:lang w:val="pt-PT"/>
        </w:rPr>
      </w:pPr>
      <w:r w:rsidRPr="005C3753">
        <w:rPr>
          <w:rFonts w:ascii="Arial" w:hAnsi="Arial" w:cs="Arial"/>
          <w:lang w:val="pt-PT"/>
        </w:rPr>
        <w:t xml:space="preserve">Souza, T., Lima, G., Macedo, I., Silva, M., Santana, A., Costa, M., Quirino, R., Shinohra, N. (2023). </w:t>
      </w:r>
      <w:r w:rsidRPr="005C3753">
        <w:rPr>
          <w:rFonts w:ascii="Arial" w:hAnsi="Arial" w:cs="Arial"/>
        </w:rPr>
        <w:t xml:space="preserve">Microbiological and physicochemical evaluation of tomato-based industrialized products </w:t>
      </w:r>
      <w:r w:rsidRPr="005C3753">
        <w:rPr>
          <w:rFonts w:ascii="Arial" w:hAnsi="Arial" w:cs="Arial"/>
          <w:i/>
          <w:iCs/>
        </w:rPr>
        <w:t>(</w:t>
      </w:r>
      <w:proofErr w:type="spellStart"/>
      <w:r w:rsidRPr="005C3753">
        <w:rPr>
          <w:rFonts w:ascii="Arial" w:hAnsi="Arial" w:cs="Arial"/>
          <w:i/>
          <w:iCs/>
        </w:rPr>
        <w:t>lycopersicon</w:t>
      </w:r>
      <w:proofErr w:type="spellEnd"/>
      <w:r w:rsidRPr="005C3753">
        <w:rPr>
          <w:rFonts w:ascii="Arial" w:hAnsi="Arial" w:cs="Arial"/>
          <w:i/>
          <w:iCs/>
        </w:rPr>
        <w:t xml:space="preserve"> </w:t>
      </w:r>
      <w:proofErr w:type="spellStart"/>
      <w:r w:rsidRPr="005C3753">
        <w:rPr>
          <w:rFonts w:ascii="Arial" w:hAnsi="Arial" w:cs="Arial"/>
          <w:i/>
          <w:iCs/>
        </w:rPr>
        <w:t>esculentum</w:t>
      </w:r>
      <w:proofErr w:type="spellEnd"/>
      <w:r w:rsidRPr="005C3753">
        <w:rPr>
          <w:rFonts w:ascii="Arial" w:hAnsi="Arial" w:cs="Arial"/>
          <w:i/>
          <w:iCs/>
        </w:rPr>
        <w:t>)</w:t>
      </w:r>
      <w:r w:rsidRPr="005C3753">
        <w:rPr>
          <w:rFonts w:ascii="Arial" w:hAnsi="Arial" w:cs="Arial"/>
        </w:rPr>
        <w:t xml:space="preserve">. </w:t>
      </w:r>
      <w:r w:rsidRPr="005C3753">
        <w:rPr>
          <w:rFonts w:ascii="Arial" w:hAnsi="Arial" w:cs="Arial"/>
          <w:lang w:val="pt-PT"/>
        </w:rPr>
        <w:t xml:space="preserve">Conjecturas, Vol. 21, Nº 3, p.353-361. </w:t>
      </w:r>
      <w:hyperlink r:id="rId18" w:history="1">
        <w:r w:rsidRPr="005C3753">
          <w:rPr>
            <w:rStyle w:val="Hyperlink"/>
            <w:rFonts w:ascii="Arial" w:hAnsi="Arial" w:cs="Arial"/>
            <w:lang w:val="pt-PT"/>
          </w:rPr>
          <w:t>https://doi.org/10.53660/CONJ-135-216</w:t>
        </w:r>
      </w:hyperlink>
      <w:r w:rsidRPr="005C3753">
        <w:rPr>
          <w:rFonts w:ascii="Arial" w:hAnsi="Arial" w:cs="Arial"/>
          <w:lang w:val="pt-PT"/>
        </w:rPr>
        <w:t>.</w:t>
      </w:r>
    </w:p>
    <w:p w14:paraId="7251E8FE" w14:textId="77777777" w:rsidR="0057272C" w:rsidRPr="005C3753" w:rsidRDefault="0057272C" w:rsidP="005C3753">
      <w:pPr>
        <w:pStyle w:val="ListParagraph"/>
        <w:numPr>
          <w:ilvl w:val="0"/>
          <w:numId w:val="3"/>
        </w:numPr>
        <w:spacing w:line="360" w:lineRule="auto"/>
        <w:jc w:val="both"/>
        <w:rPr>
          <w:rFonts w:ascii="Arial" w:hAnsi="Arial" w:cs="Arial"/>
          <w:lang w:eastAsia="pt-PT" w:bidi="bn-IN"/>
        </w:rPr>
      </w:pPr>
      <w:r w:rsidRPr="005C3753">
        <w:rPr>
          <w:rFonts w:ascii="Arial" w:hAnsi="Arial" w:cs="Arial"/>
          <w:lang w:eastAsia="pt-PT" w:bidi="bn-IN"/>
        </w:rPr>
        <w:t xml:space="preserve">Tomás, L. F. (2014). </w:t>
      </w:r>
      <w:r w:rsidRPr="005C3753">
        <w:rPr>
          <w:rFonts w:ascii="Arial" w:hAnsi="Arial" w:cs="Arial"/>
          <w:lang w:val="en-US" w:eastAsia="pt-PT" w:bidi="bn-IN"/>
        </w:rPr>
        <w:t>Determining and comparing the quality parameters of fresh and dried tomatoes</w:t>
      </w:r>
      <w:r w:rsidRPr="005C3753">
        <w:rPr>
          <w:rFonts w:ascii="Arial" w:hAnsi="Arial" w:cs="Arial"/>
          <w:lang w:eastAsia="pt-PT" w:bidi="bn-IN"/>
        </w:rPr>
        <w:t>. Mozambique, Chimoio.</w:t>
      </w:r>
    </w:p>
    <w:p w14:paraId="60AC3435" w14:textId="77777777" w:rsidR="0057272C" w:rsidRPr="005C3753" w:rsidRDefault="0057272C" w:rsidP="005C3753">
      <w:pPr>
        <w:pStyle w:val="ListParagraph"/>
        <w:numPr>
          <w:ilvl w:val="0"/>
          <w:numId w:val="3"/>
        </w:numPr>
        <w:spacing w:line="360" w:lineRule="auto"/>
        <w:jc w:val="both"/>
        <w:rPr>
          <w:rFonts w:ascii="Arial" w:hAnsi="Arial" w:cs="Arial"/>
        </w:rPr>
      </w:pPr>
      <w:r w:rsidRPr="005C3753">
        <w:rPr>
          <w:rFonts w:ascii="Arial" w:hAnsi="Arial" w:cs="Arial"/>
        </w:rPr>
        <w:t xml:space="preserve">Waliszewski, K. N. E.; </w:t>
      </w:r>
      <w:proofErr w:type="spellStart"/>
      <w:r w:rsidRPr="005C3753">
        <w:rPr>
          <w:rFonts w:ascii="Arial" w:hAnsi="Arial" w:cs="Arial"/>
        </w:rPr>
        <w:t>Blasco</w:t>
      </w:r>
      <w:proofErr w:type="spellEnd"/>
      <w:r w:rsidRPr="005C3753">
        <w:rPr>
          <w:rFonts w:ascii="Arial" w:hAnsi="Arial" w:cs="Arial"/>
        </w:rPr>
        <w:t>, G. (2010). Nutraceutical properties of lycopene. Public health Mexico, 52(3): 254-265.</w:t>
      </w:r>
    </w:p>
    <w:sectPr w:rsidR="0057272C" w:rsidRPr="005C3753" w:rsidSect="00055559">
      <w:headerReference w:type="even" r:id="rId19"/>
      <w:headerReference w:type="default" r:id="rId20"/>
      <w:footerReference w:type="even" r:id="rId21"/>
      <w:footerReference w:type="default" r:id="rId22"/>
      <w:headerReference w:type="first" r:id="rId23"/>
      <w:footerReference w:type="first" r:id="rId24"/>
      <w:pgSz w:w="11910" w:h="16840"/>
      <w:pgMar w:top="1138" w:right="1699" w:bottom="1138" w:left="1699" w:header="72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EBD95" w14:textId="77777777" w:rsidR="00CD3946" w:rsidRDefault="00CD3946" w:rsidP="00D66DCC">
      <w:pPr>
        <w:spacing w:after="0" w:line="240" w:lineRule="auto"/>
      </w:pPr>
      <w:r>
        <w:separator/>
      </w:r>
    </w:p>
  </w:endnote>
  <w:endnote w:type="continuationSeparator" w:id="0">
    <w:p w14:paraId="574E5434" w14:textId="77777777" w:rsidR="00CD3946" w:rsidRDefault="00CD3946" w:rsidP="00D6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E175" w14:textId="77777777" w:rsidR="00D66DCC" w:rsidRDefault="00D66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E0E9D" w14:textId="77777777" w:rsidR="00D66DCC" w:rsidRDefault="00D66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1AFD" w14:textId="77777777" w:rsidR="00D66DCC" w:rsidRDefault="00D6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E11C6" w14:textId="77777777" w:rsidR="00CD3946" w:rsidRDefault="00CD3946" w:rsidP="00D66DCC">
      <w:pPr>
        <w:spacing w:after="0" w:line="240" w:lineRule="auto"/>
      </w:pPr>
      <w:r>
        <w:separator/>
      </w:r>
    </w:p>
  </w:footnote>
  <w:footnote w:type="continuationSeparator" w:id="0">
    <w:p w14:paraId="70856921" w14:textId="77777777" w:rsidR="00CD3946" w:rsidRDefault="00CD3946" w:rsidP="00D66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7744" w14:textId="4E2CC7FA" w:rsidR="00D66DCC" w:rsidRDefault="00CD3946">
    <w:pPr>
      <w:pStyle w:val="Header"/>
    </w:pPr>
    <w:r>
      <w:rPr>
        <w:noProof/>
        <w:lang w:val="pt"/>
      </w:rPr>
      <w:pict w14:anchorId="46F8B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5" o:spid="_x0000_s2050" type="#_x0000_t136" style="position:absolute;margin-left:0;margin-top:0;width:505.3pt;height:94.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E8D5" w14:textId="267B9D94" w:rsidR="00D66DCC" w:rsidRDefault="00CD3946">
    <w:pPr>
      <w:pStyle w:val="Header"/>
    </w:pPr>
    <w:r>
      <w:rPr>
        <w:noProof/>
        <w:lang w:val="pt"/>
      </w:rPr>
      <w:pict w14:anchorId="57C7C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6" o:spid="_x0000_s2051" type="#_x0000_t136" style="position:absolute;margin-left:0;margin-top:0;width:505.3pt;height:94.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6457" w14:textId="3BF3A629" w:rsidR="00D66DCC" w:rsidRDefault="00CD3946">
    <w:pPr>
      <w:pStyle w:val="Header"/>
    </w:pPr>
    <w:r>
      <w:rPr>
        <w:noProof/>
        <w:lang w:val="pt"/>
      </w:rPr>
      <w:pict w14:anchorId="28DCD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6984" o:spid="_x0000_s2049" type="#_x0000_t136" style="position:absolute;margin-left:0;margin-top:0;width:505.3pt;height:94.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AFD"/>
    <w:multiLevelType w:val="hybridMultilevel"/>
    <w:tmpl w:val="B66A7684"/>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A00D46"/>
    <w:multiLevelType w:val="multilevel"/>
    <w:tmpl w:val="B530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827D9"/>
    <w:multiLevelType w:val="multilevel"/>
    <w:tmpl w:val="D738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c0NjU1NjAzMjMysjRT0lEKTi0uzszPAykwrAUADHL5tCwAAAA="/>
  </w:docVars>
  <w:rsids>
    <w:rsidRoot w:val="0023095E"/>
    <w:rsid w:val="0000298C"/>
    <w:rsid w:val="00006117"/>
    <w:rsid w:val="0000688A"/>
    <w:rsid w:val="000079E1"/>
    <w:rsid w:val="00014CDF"/>
    <w:rsid w:val="0002176E"/>
    <w:rsid w:val="000301C5"/>
    <w:rsid w:val="00041929"/>
    <w:rsid w:val="0004226A"/>
    <w:rsid w:val="00042B23"/>
    <w:rsid w:val="00043088"/>
    <w:rsid w:val="000438F1"/>
    <w:rsid w:val="00055317"/>
    <w:rsid w:val="00055559"/>
    <w:rsid w:val="00057D44"/>
    <w:rsid w:val="0006176A"/>
    <w:rsid w:val="000656EC"/>
    <w:rsid w:val="00072539"/>
    <w:rsid w:val="000832D0"/>
    <w:rsid w:val="000834C6"/>
    <w:rsid w:val="0008409B"/>
    <w:rsid w:val="00085C1F"/>
    <w:rsid w:val="000A022B"/>
    <w:rsid w:val="000A127D"/>
    <w:rsid w:val="000A3A79"/>
    <w:rsid w:val="000A4E47"/>
    <w:rsid w:val="000B76BA"/>
    <w:rsid w:val="000C1D49"/>
    <w:rsid w:val="000C39C7"/>
    <w:rsid w:val="000C41B1"/>
    <w:rsid w:val="000C7785"/>
    <w:rsid w:val="000D1D33"/>
    <w:rsid w:val="000D2E68"/>
    <w:rsid w:val="000D361A"/>
    <w:rsid w:val="000D4CD0"/>
    <w:rsid w:val="000D68FA"/>
    <w:rsid w:val="000E2FD1"/>
    <w:rsid w:val="000F4E40"/>
    <w:rsid w:val="00104895"/>
    <w:rsid w:val="00113E42"/>
    <w:rsid w:val="00116809"/>
    <w:rsid w:val="00116F7A"/>
    <w:rsid w:val="00120D03"/>
    <w:rsid w:val="00127FEE"/>
    <w:rsid w:val="001303A5"/>
    <w:rsid w:val="001305DF"/>
    <w:rsid w:val="001354C0"/>
    <w:rsid w:val="00141D6F"/>
    <w:rsid w:val="00141D7F"/>
    <w:rsid w:val="00154ED6"/>
    <w:rsid w:val="00162DA0"/>
    <w:rsid w:val="0016441D"/>
    <w:rsid w:val="00166137"/>
    <w:rsid w:val="00167083"/>
    <w:rsid w:val="0017567A"/>
    <w:rsid w:val="001779D3"/>
    <w:rsid w:val="00181D25"/>
    <w:rsid w:val="00182769"/>
    <w:rsid w:val="001828EB"/>
    <w:rsid w:val="00182AD9"/>
    <w:rsid w:val="00193F4B"/>
    <w:rsid w:val="0019739F"/>
    <w:rsid w:val="001A1EB4"/>
    <w:rsid w:val="001B4C93"/>
    <w:rsid w:val="001C5A17"/>
    <w:rsid w:val="001C79DC"/>
    <w:rsid w:val="001D2858"/>
    <w:rsid w:val="001D76E9"/>
    <w:rsid w:val="001E0E23"/>
    <w:rsid w:val="001E1C72"/>
    <w:rsid w:val="001E2D78"/>
    <w:rsid w:val="001E4350"/>
    <w:rsid w:val="001E68DD"/>
    <w:rsid w:val="001F0206"/>
    <w:rsid w:val="001F1650"/>
    <w:rsid w:val="001F4AE3"/>
    <w:rsid w:val="001F61D7"/>
    <w:rsid w:val="001F7070"/>
    <w:rsid w:val="0020380A"/>
    <w:rsid w:val="00207993"/>
    <w:rsid w:val="00214944"/>
    <w:rsid w:val="002164D9"/>
    <w:rsid w:val="00221E2C"/>
    <w:rsid w:val="002240E8"/>
    <w:rsid w:val="00225F13"/>
    <w:rsid w:val="0022742C"/>
    <w:rsid w:val="0023095E"/>
    <w:rsid w:val="00236B80"/>
    <w:rsid w:val="0024541F"/>
    <w:rsid w:val="002513E5"/>
    <w:rsid w:val="00252C09"/>
    <w:rsid w:val="00256EC2"/>
    <w:rsid w:val="00257DF7"/>
    <w:rsid w:val="00262119"/>
    <w:rsid w:val="002623DA"/>
    <w:rsid w:val="00266CDE"/>
    <w:rsid w:val="00270C13"/>
    <w:rsid w:val="002732BC"/>
    <w:rsid w:val="002750D2"/>
    <w:rsid w:val="00277769"/>
    <w:rsid w:val="002A03B2"/>
    <w:rsid w:val="002A7C7D"/>
    <w:rsid w:val="002B4213"/>
    <w:rsid w:val="002C2A21"/>
    <w:rsid w:val="002C51F6"/>
    <w:rsid w:val="002C54DC"/>
    <w:rsid w:val="002E15A1"/>
    <w:rsid w:val="002E7C09"/>
    <w:rsid w:val="002F0A8A"/>
    <w:rsid w:val="002F7619"/>
    <w:rsid w:val="00301D23"/>
    <w:rsid w:val="0030240E"/>
    <w:rsid w:val="003067F3"/>
    <w:rsid w:val="003108CD"/>
    <w:rsid w:val="003170C2"/>
    <w:rsid w:val="00322AB3"/>
    <w:rsid w:val="00322E39"/>
    <w:rsid w:val="00326434"/>
    <w:rsid w:val="00326B13"/>
    <w:rsid w:val="00332CEF"/>
    <w:rsid w:val="003468AD"/>
    <w:rsid w:val="00350734"/>
    <w:rsid w:val="00350D47"/>
    <w:rsid w:val="00361316"/>
    <w:rsid w:val="00363C66"/>
    <w:rsid w:val="00373F4D"/>
    <w:rsid w:val="00385DD2"/>
    <w:rsid w:val="003A159B"/>
    <w:rsid w:val="003A309C"/>
    <w:rsid w:val="003A5E15"/>
    <w:rsid w:val="003A6652"/>
    <w:rsid w:val="003A6B53"/>
    <w:rsid w:val="003A72BC"/>
    <w:rsid w:val="003B2124"/>
    <w:rsid w:val="003B76D6"/>
    <w:rsid w:val="003C74E9"/>
    <w:rsid w:val="003E37A9"/>
    <w:rsid w:val="003E4831"/>
    <w:rsid w:val="003E4F5D"/>
    <w:rsid w:val="003E5156"/>
    <w:rsid w:val="003F0BCA"/>
    <w:rsid w:val="003F45BA"/>
    <w:rsid w:val="00413443"/>
    <w:rsid w:val="0042137E"/>
    <w:rsid w:val="004239C7"/>
    <w:rsid w:val="004241B4"/>
    <w:rsid w:val="00430AAD"/>
    <w:rsid w:val="00431E02"/>
    <w:rsid w:val="00432FE7"/>
    <w:rsid w:val="00436291"/>
    <w:rsid w:val="004369CB"/>
    <w:rsid w:val="0044022E"/>
    <w:rsid w:val="004428B3"/>
    <w:rsid w:val="004449F7"/>
    <w:rsid w:val="00451226"/>
    <w:rsid w:val="00453D66"/>
    <w:rsid w:val="00454C4E"/>
    <w:rsid w:val="004624B9"/>
    <w:rsid w:val="00465DD9"/>
    <w:rsid w:val="00471D3E"/>
    <w:rsid w:val="004751AF"/>
    <w:rsid w:val="00485ECA"/>
    <w:rsid w:val="00493C4D"/>
    <w:rsid w:val="00495DCD"/>
    <w:rsid w:val="004B6065"/>
    <w:rsid w:val="004C223C"/>
    <w:rsid w:val="004C307B"/>
    <w:rsid w:val="004C4C9D"/>
    <w:rsid w:val="004E23DC"/>
    <w:rsid w:val="004E4557"/>
    <w:rsid w:val="004E61E4"/>
    <w:rsid w:val="004F0D69"/>
    <w:rsid w:val="004F53E0"/>
    <w:rsid w:val="0050055B"/>
    <w:rsid w:val="00501D15"/>
    <w:rsid w:val="005050B4"/>
    <w:rsid w:val="00506182"/>
    <w:rsid w:val="005142D3"/>
    <w:rsid w:val="0051765A"/>
    <w:rsid w:val="005207E9"/>
    <w:rsid w:val="00524BF0"/>
    <w:rsid w:val="00524FE7"/>
    <w:rsid w:val="00525CCD"/>
    <w:rsid w:val="00527431"/>
    <w:rsid w:val="0053125E"/>
    <w:rsid w:val="00531EF7"/>
    <w:rsid w:val="005326FB"/>
    <w:rsid w:val="00532A47"/>
    <w:rsid w:val="00537FD0"/>
    <w:rsid w:val="0054549B"/>
    <w:rsid w:val="00550216"/>
    <w:rsid w:val="005533AC"/>
    <w:rsid w:val="00553F65"/>
    <w:rsid w:val="00554399"/>
    <w:rsid w:val="00556286"/>
    <w:rsid w:val="00563D79"/>
    <w:rsid w:val="005672DA"/>
    <w:rsid w:val="0057272C"/>
    <w:rsid w:val="0057640F"/>
    <w:rsid w:val="00582EEA"/>
    <w:rsid w:val="00583F6F"/>
    <w:rsid w:val="00587722"/>
    <w:rsid w:val="00587A1D"/>
    <w:rsid w:val="00594D50"/>
    <w:rsid w:val="00594F52"/>
    <w:rsid w:val="005963FA"/>
    <w:rsid w:val="005969D8"/>
    <w:rsid w:val="005A0942"/>
    <w:rsid w:val="005A133C"/>
    <w:rsid w:val="005A13F0"/>
    <w:rsid w:val="005A3F7A"/>
    <w:rsid w:val="005A4C41"/>
    <w:rsid w:val="005A5011"/>
    <w:rsid w:val="005A5332"/>
    <w:rsid w:val="005B23B3"/>
    <w:rsid w:val="005B6CF8"/>
    <w:rsid w:val="005C3753"/>
    <w:rsid w:val="005C38A4"/>
    <w:rsid w:val="005C3C2F"/>
    <w:rsid w:val="005C5967"/>
    <w:rsid w:val="005C713F"/>
    <w:rsid w:val="005C7317"/>
    <w:rsid w:val="005D1396"/>
    <w:rsid w:val="005D2732"/>
    <w:rsid w:val="005E2189"/>
    <w:rsid w:val="005E2947"/>
    <w:rsid w:val="005E3E9A"/>
    <w:rsid w:val="005E4288"/>
    <w:rsid w:val="005E58A0"/>
    <w:rsid w:val="005F0A52"/>
    <w:rsid w:val="005F0E10"/>
    <w:rsid w:val="005F1430"/>
    <w:rsid w:val="005F205A"/>
    <w:rsid w:val="005F2E3A"/>
    <w:rsid w:val="00602AFB"/>
    <w:rsid w:val="00604665"/>
    <w:rsid w:val="00605CFD"/>
    <w:rsid w:val="006062E7"/>
    <w:rsid w:val="006203E9"/>
    <w:rsid w:val="006229A8"/>
    <w:rsid w:val="00622A54"/>
    <w:rsid w:val="006234A7"/>
    <w:rsid w:val="00624C4D"/>
    <w:rsid w:val="006251F6"/>
    <w:rsid w:val="006332CC"/>
    <w:rsid w:val="00641880"/>
    <w:rsid w:val="0064359E"/>
    <w:rsid w:val="0064419B"/>
    <w:rsid w:val="006459EF"/>
    <w:rsid w:val="0064706B"/>
    <w:rsid w:val="006474AA"/>
    <w:rsid w:val="006524C0"/>
    <w:rsid w:val="00652A6A"/>
    <w:rsid w:val="0065698D"/>
    <w:rsid w:val="00663D3B"/>
    <w:rsid w:val="006643AC"/>
    <w:rsid w:val="00666D59"/>
    <w:rsid w:val="00673595"/>
    <w:rsid w:val="00676CB0"/>
    <w:rsid w:val="006771F5"/>
    <w:rsid w:val="00680461"/>
    <w:rsid w:val="006914FF"/>
    <w:rsid w:val="006A0A33"/>
    <w:rsid w:val="006A17D1"/>
    <w:rsid w:val="006A3469"/>
    <w:rsid w:val="006A4883"/>
    <w:rsid w:val="006A5045"/>
    <w:rsid w:val="006B504D"/>
    <w:rsid w:val="006C12B5"/>
    <w:rsid w:val="006C23E5"/>
    <w:rsid w:val="006C4340"/>
    <w:rsid w:val="006C4A0D"/>
    <w:rsid w:val="006C5BE9"/>
    <w:rsid w:val="006D4B7A"/>
    <w:rsid w:val="006D7477"/>
    <w:rsid w:val="006E26E0"/>
    <w:rsid w:val="006E4915"/>
    <w:rsid w:val="006F0912"/>
    <w:rsid w:val="006F0B16"/>
    <w:rsid w:val="006F440D"/>
    <w:rsid w:val="006F651C"/>
    <w:rsid w:val="0070051B"/>
    <w:rsid w:val="0070068B"/>
    <w:rsid w:val="00701A22"/>
    <w:rsid w:val="00707310"/>
    <w:rsid w:val="00722CAD"/>
    <w:rsid w:val="00725161"/>
    <w:rsid w:val="00741B71"/>
    <w:rsid w:val="007439FE"/>
    <w:rsid w:val="0074685A"/>
    <w:rsid w:val="00752588"/>
    <w:rsid w:val="007609AD"/>
    <w:rsid w:val="007702FF"/>
    <w:rsid w:val="0077106F"/>
    <w:rsid w:val="00777F0D"/>
    <w:rsid w:val="00780CEE"/>
    <w:rsid w:val="00784449"/>
    <w:rsid w:val="007879CB"/>
    <w:rsid w:val="00790CDD"/>
    <w:rsid w:val="007A28D4"/>
    <w:rsid w:val="007A4462"/>
    <w:rsid w:val="007A4A57"/>
    <w:rsid w:val="007B1B95"/>
    <w:rsid w:val="007B3C5A"/>
    <w:rsid w:val="007D26CF"/>
    <w:rsid w:val="007D663C"/>
    <w:rsid w:val="007D6ECD"/>
    <w:rsid w:val="007E442C"/>
    <w:rsid w:val="007E4620"/>
    <w:rsid w:val="007F6126"/>
    <w:rsid w:val="007F61FE"/>
    <w:rsid w:val="008067BC"/>
    <w:rsid w:val="0080702A"/>
    <w:rsid w:val="00816173"/>
    <w:rsid w:val="00822F0A"/>
    <w:rsid w:val="008306F5"/>
    <w:rsid w:val="00835965"/>
    <w:rsid w:val="0083752F"/>
    <w:rsid w:val="00842327"/>
    <w:rsid w:val="0084290B"/>
    <w:rsid w:val="008452D7"/>
    <w:rsid w:val="0084535F"/>
    <w:rsid w:val="00854D7D"/>
    <w:rsid w:val="00855AB6"/>
    <w:rsid w:val="00856A58"/>
    <w:rsid w:val="008615CD"/>
    <w:rsid w:val="00862403"/>
    <w:rsid w:val="008640FD"/>
    <w:rsid w:val="00864AD1"/>
    <w:rsid w:val="00874588"/>
    <w:rsid w:val="00881CD6"/>
    <w:rsid w:val="008868E5"/>
    <w:rsid w:val="00891C3F"/>
    <w:rsid w:val="00891E95"/>
    <w:rsid w:val="008A1127"/>
    <w:rsid w:val="008A6088"/>
    <w:rsid w:val="008A64AA"/>
    <w:rsid w:val="008B5E9C"/>
    <w:rsid w:val="008C37EB"/>
    <w:rsid w:val="008C7AF1"/>
    <w:rsid w:val="008C7F5D"/>
    <w:rsid w:val="008D5041"/>
    <w:rsid w:val="008D73BA"/>
    <w:rsid w:val="008E1561"/>
    <w:rsid w:val="008E3F30"/>
    <w:rsid w:val="008F15D6"/>
    <w:rsid w:val="008F394D"/>
    <w:rsid w:val="008F72A2"/>
    <w:rsid w:val="009003F3"/>
    <w:rsid w:val="00907215"/>
    <w:rsid w:val="00907EE9"/>
    <w:rsid w:val="009115A6"/>
    <w:rsid w:val="009147A3"/>
    <w:rsid w:val="00914839"/>
    <w:rsid w:val="00914D42"/>
    <w:rsid w:val="00916E3A"/>
    <w:rsid w:val="00925B96"/>
    <w:rsid w:val="009273B4"/>
    <w:rsid w:val="00927704"/>
    <w:rsid w:val="00927ADA"/>
    <w:rsid w:val="00931555"/>
    <w:rsid w:val="00932058"/>
    <w:rsid w:val="00941306"/>
    <w:rsid w:val="00945502"/>
    <w:rsid w:val="00946BFE"/>
    <w:rsid w:val="00952137"/>
    <w:rsid w:val="00954693"/>
    <w:rsid w:val="009645DC"/>
    <w:rsid w:val="00965B8F"/>
    <w:rsid w:val="00966646"/>
    <w:rsid w:val="00966D39"/>
    <w:rsid w:val="00966E2F"/>
    <w:rsid w:val="00972A50"/>
    <w:rsid w:val="009734E2"/>
    <w:rsid w:val="00983422"/>
    <w:rsid w:val="00985FBC"/>
    <w:rsid w:val="00987BAE"/>
    <w:rsid w:val="00991ADA"/>
    <w:rsid w:val="00995D3E"/>
    <w:rsid w:val="009960F1"/>
    <w:rsid w:val="00997BD2"/>
    <w:rsid w:val="009A036B"/>
    <w:rsid w:val="009A0383"/>
    <w:rsid w:val="009A0FE8"/>
    <w:rsid w:val="009A23F1"/>
    <w:rsid w:val="009A2831"/>
    <w:rsid w:val="009A579D"/>
    <w:rsid w:val="009A5EED"/>
    <w:rsid w:val="009B17D1"/>
    <w:rsid w:val="009B7587"/>
    <w:rsid w:val="009C28A3"/>
    <w:rsid w:val="009C529C"/>
    <w:rsid w:val="009C7E21"/>
    <w:rsid w:val="009D3152"/>
    <w:rsid w:val="009D52F5"/>
    <w:rsid w:val="009F261E"/>
    <w:rsid w:val="009F3084"/>
    <w:rsid w:val="009F3B86"/>
    <w:rsid w:val="009F472A"/>
    <w:rsid w:val="00A028A8"/>
    <w:rsid w:val="00A05400"/>
    <w:rsid w:val="00A0599E"/>
    <w:rsid w:val="00A12D2A"/>
    <w:rsid w:val="00A25DDE"/>
    <w:rsid w:val="00A26947"/>
    <w:rsid w:val="00A34039"/>
    <w:rsid w:val="00A365F8"/>
    <w:rsid w:val="00A37061"/>
    <w:rsid w:val="00A50171"/>
    <w:rsid w:val="00A52B2E"/>
    <w:rsid w:val="00A57D02"/>
    <w:rsid w:val="00A619E4"/>
    <w:rsid w:val="00A61C7F"/>
    <w:rsid w:val="00A65D26"/>
    <w:rsid w:val="00A6610B"/>
    <w:rsid w:val="00A71ADE"/>
    <w:rsid w:val="00A8020B"/>
    <w:rsid w:val="00A83EC1"/>
    <w:rsid w:val="00A84955"/>
    <w:rsid w:val="00A90DE1"/>
    <w:rsid w:val="00A947BD"/>
    <w:rsid w:val="00AA45A3"/>
    <w:rsid w:val="00AB0744"/>
    <w:rsid w:val="00AB13D7"/>
    <w:rsid w:val="00AB19AB"/>
    <w:rsid w:val="00AB58D1"/>
    <w:rsid w:val="00AB7F81"/>
    <w:rsid w:val="00AC0D47"/>
    <w:rsid w:val="00AC4565"/>
    <w:rsid w:val="00AC6853"/>
    <w:rsid w:val="00AD0DA5"/>
    <w:rsid w:val="00AD0E3B"/>
    <w:rsid w:val="00AD39AD"/>
    <w:rsid w:val="00AE4FCD"/>
    <w:rsid w:val="00AE678F"/>
    <w:rsid w:val="00AF15D4"/>
    <w:rsid w:val="00AF30A6"/>
    <w:rsid w:val="00AF3F9B"/>
    <w:rsid w:val="00AF63CB"/>
    <w:rsid w:val="00B010D4"/>
    <w:rsid w:val="00B0192F"/>
    <w:rsid w:val="00B03087"/>
    <w:rsid w:val="00B1177D"/>
    <w:rsid w:val="00B22BFB"/>
    <w:rsid w:val="00B23086"/>
    <w:rsid w:val="00B33999"/>
    <w:rsid w:val="00B435A9"/>
    <w:rsid w:val="00B50DE7"/>
    <w:rsid w:val="00B538B9"/>
    <w:rsid w:val="00B53C51"/>
    <w:rsid w:val="00B55572"/>
    <w:rsid w:val="00B60EFA"/>
    <w:rsid w:val="00B61324"/>
    <w:rsid w:val="00B63A31"/>
    <w:rsid w:val="00B717E1"/>
    <w:rsid w:val="00B82C65"/>
    <w:rsid w:val="00B83939"/>
    <w:rsid w:val="00B939FB"/>
    <w:rsid w:val="00BA329F"/>
    <w:rsid w:val="00BA6465"/>
    <w:rsid w:val="00BB385B"/>
    <w:rsid w:val="00BB5F2A"/>
    <w:rsid w:val="00BE6482"/>
    <w:rsid w:val="00BE7C10"/>
    <w:rsid w:val="00BF7506"/>
    <w:rsid w:val="00C004CE"/>
    <w:rsid w:val="00C01892"/>
    <w:rsid w:val="00C02BA4"/>
    <w:rsid w:val="00C060A3"/>
    <w:rsid w:val="00C10065"/>
    <w:rsid w:val="00C119C4"/>
    <w:rsid w:val="00C12C6F"/>
    <w:rsid w:val="00C12CB1"/>
    <w:rsid w:val="00C17736"/>
    <w:rsid w:val="00C32985"/>
    <w:rsid w:val="00C34067"/>
    <w:rsid w:val="00C34F50"/>
    <w:rsid w:val="00C3629E"/>
    <w:rsid w:val="00C36642"/>
    <w:rsid w:val="00C36751"/>
    <w:rsid w:val="00C37496"/>
    <w:rsid w:val="00C43728"/>
    <w:rsid w:val="00C50AA3"/>
    <w:rsid w:val="00C910F0"/>
    <w:rsid w:val="00C9149A"/>
    <w:rsid w:val="00C9167C"/>
    <w:rsid w:val="00C91C54"/>
    <w:rsid w:val="00CA1F30"/>
    <w:rsid w:val="00CA298A"/>
    <w:rsid w:val="00CA61F2"/>
    <w:rsid w:val="00CB254D"/>
    <w:rsid w:val="00CC1168"/>
    <w:rsid w:val="00CC180D"/>
    <w:rsid w:val="00CC45AD"/>
    <w:rsid w:val="00CD0886"/>
    <w:rsid w:val="00CD17EA"/>
    <w:rsid w:val="00CD3946"/>
    <w:rsid w:val="00CF0389"/>
    <w:rsid w:val="00CF0DFF"/>
    <w:rsid w:val="00CF2761"/>
    <w:rsid w:val="00CF460A"/>
    <w:rsid w:val="00D0102B"/>
    <w:rsid w:val="00D016CA"/>
    <w:rsid w:val="00D10C1C"/>
    <w:rsid w:val="00D11E22"/>
    <w:rsid w:val="00D122A5"/>
    <w:rsid w:val="00D223F1"/>
    <w:rsid w:val="00D22DF0"/>
    <w:rsid w:val="00D251A6"/>
    <w:rsid w:val="00D27E99"/>
    <w:rsid w:val="00D3162B"/>
    <w:rsid w:val="00D3174F"/>
    <w:rsid w:val="00D36918"/>
    <w:rsid w:val="00D3739D"/>
    <w:rsid w:val="00D42CE6"/>
    <w:rsid w:val="00D43FE5"/>
    <w:rsid w:val="00D454E4"/>
    <w:rsid w:val="00D45C5F"/>
    <w:rsid w:val="00D47ED4"/>
    <w:rsid w:val="00D61175"/>
    <w:rsid w:val="00D612DA"/>
    <w:rsid w:val="00D66DCC"/>
    <w:rsid w:val="00D67BA1"/>
    <w:rsid w:val="00D67BB8"/>
    <w:rsid w:val="00D769DA"/>
    <w:rsid w:val="00D774CA"/>
    <w:rsid w:val="00D80571"/>
    <w:rsid w:val="00D8412F"/>
    <w:rsid w:val="00D8750F"/>
    <w:rsid w:val="00DA6EF0"/>
    <w:rsid w:val="00DA7971"/>
    <w:rsid w:val="00DB21E8"/>
    <w:rsid w:val="00DB401A"/>
    <w:rsid w:val="00DB463B"/>
    <w:rsid w:val="00DB6530"/>
    <w:rsid w:val="00DC1ED3"/>
    <w:rsid w:val="00DE1119"/>
    <w:rsid w:val="00DE33A1"/>
    <w:rsid w:val="00DF3B56"/>
    <w:rsid w:val="00E0642A"/>
    <w:rsid w:val="00E0710A"/>
    <w:rsid w:val="00E118B3"/>
    <w:rsid w:val="00E126E6"/>
    <w:rsid w:val="00E14198"/>
    <w:rsid w:val="00E17F4C"/>
    <w:rsid w:val="00E24B1D"/>
    <w:rsid w:val="00E25026"/>
    <w:rsid w:val="00E263EC"/>
    <w:rsid w:val="00E27139"/>
    <w:rsid w:val="00E313F3"/>
    <w:rsid w:val="00E362DC"/>
    <w:rsid w:val="00E36E8B"/>
    <w:rsid w:val="00E45EA0"/>
    <w:rsid w:val="00E45FE4"/>
    <w:rsid w:val="00E466B3"/>
    <w:rsid w:val="00E52D4A"/>
    <w:rsid w:val="00E54B90"/>
    <w:rsid w:val="00E70C25"/>
    <w:rsid w:val="00E72328"/>
    <w:rsid w:val="00E74908"/>
    <w:rsid w:val="00E8365F"/>
    <w:rsid w:val="00E86EE3"/>
    <w:rsid w:val="00E96B37"/>
    <w:rsid w:val="00EA2907"/>
    <w:rsid w:val="00EA36CC"/>
    <w:rsid w:val="00EA7A89"/>
    <w:rsid w:val="00EB244C"/>
    <w:rsid w:val="00EB24EF"/>
    <w:rsid w:val="00EB305C"/>
    <w:rsid w:val="00EB449A"/>
    <w:rsid w:val="00ED1861"/>
    <w:rsid w:val="00ED3DD7"/>
    <w:rsid w:val="00ED7F64"/>
    <w:rsid w:val="00EE14BB"/>
    <w:rsid w:val="00EE2859"/>
    <w:rsid w:val="00EE30FC"/>
    <w:rsid w:val="00EE43B0"/>
    <w:rsid w:val="00EE5914"/>
    <w:rsid w:val="00EF7A37"/>
    <w:rsid w:val="00F047D7"/>
    <w:rsid w:val="00F10907"/>
    <w:rsid w:val="00F241D6"/>
    <w:rsid w:val="00F246E0"/>
    <w:rsid w:val="00F3054D"/>
    <w:rsid w:val="00F324B1"/>
    <w:rsid w:val="00F357D1"/>
    <w:rsid w:val="00F360C6"/>
    <w:rsid w:val="00F40C42"/>
    <w:rsid w:val="00F4106A"/>
    <w:rsid w:val="00F42962"/>
    <w:rsid w:val="00F46299"/>
    <w:rsid w:val="00F5391A"/>
    <w:rsid w:val="00F560ED"/>
    <w:rsid w:val="00F56CC7"/>
    <w:rsid w:val="00F57149"/>
    <w:rsid w:val="00F6033B"/>
    <w:rsid w:val="00F63BCA"/>
    <w:rsid w:val="00F63F49"/>
    <w:rsid w:val="00F65392"/>
    <w:rsid w:val="00F71F6F"/>
    <w:rsid w:val="00F7675D"/>
    <w:rsid w:val="00F82B48"/>
    <w:rsid w:val="00F83881"/>
    <w:rsid w:val="00F83F4A"/>
    <w:rsid w:val="00F872E6"/>
    <w:rsid w:val="00F94932"/>
    <w:rsid w:val="00F94CD5"/>
    <w:rsid w:val="00F95E1B"/>
    <w:rsid w:val="00FA58D5"/>
    <w:rsid w:val="00FA592A"/>
    <w:rsid w:val="00FA5C98"/>
    <w:rsid w:val="00FA7833"/>
    <w:rsid w:val="00FB0611"/>
    <w:rsid w:val="00FC65A9"/>
    <w:rsid w:val="00FD171C"/>
    <w:rsid w:val="00FD2C20"/>
    <w:rsid w:val="00FE4D67"/>
    <w:rsid w:val="00FE669B"/>
    <w:rsid w:val="00FE745C"/>
    <w:rsid w:val="00FE7775"/>
    <w:rsid w:val="00FF405C"/>
  </w:rsids>
  <m:mathPr>
    <m:mathFont m:val="Cambria Math"/>
    <m:brkBin m:val="before"/>
    <m:brkBinSub m:val="--"/>
    <m:smallFrac m:val="0"/>
    <m:dispDef/>
    <m:lMargin m:val="0"/>
    <m:rMargin m:val="0"/>
    <m:defJc m:val="centerGroup"/>
    <m:wrapIndent m:val="1440"/>
    <m:intLim m:val="subSup"/>
    <m:naryLim m:val="undOvr"/>
  </m:mathPr>
  <w:themeFontLang w:val="pt-PT"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61EF7F"/>
  <w15:docId w15:val="{4C43186D-99A1-40C8-AEAD-BF403569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7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717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122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3095E"/>
  </w:style>
  <w:style w:type="character" w:styleId="Hyperlink">
    <w:name w:val="Hyperlink"/>
    <w:basedOn w:val="DefaultParagraphFont"/>
    <w:uiPriority w:val="99"/>
    <w:unhideWhenUsed/>
    <w:rsid w:val="000079E1"/>
    <w:rPr>
      <w:color w:val="0563C1" w:themeColor="hyperlink"/>
      <w:u w:val="single"/>
    </w:rPr>
  </w:style>
  <w:style w:type="character" w:customStyle="1" w:styleId="Heading2Char">
    <w:name w:val="Heading 2 Char"/>
    <w:basedOn w:val="DefaultParagraphFont"/>
    <w:link w:val="Heading2"/>
    <w:uiPriority w:val="9"/>
    <w:rsid w:val="00B717E1"/>
    <w:rPr>
      <w:rFonts w:asciiTheme="majorHAnsi" w:eastAsiaTheme="majorEastAsia" w:hAnsiTheme="majorHAnsi" w:cstheme="majorBidi"/>
      <w:b/>
      <w:bCs/>
      <w:color w:val="5B9BD5" w:themeColor="accent1"/>
      <w:sz w:val="26"/>
      <w:szCs w:val="26"/>
    </w:rPr>
  </w:style>
  <w:style w:type="paragraph" w:styleId="Caption">
    <w:name w:val="caption"/>
    <w:basedOn w:val="Normal"/>
    <w:next w:val="Normal"/>
    <w:uiPriority w:val="35"/>
    <w:unhideWhenUsed/>
    <w:qFormat/>
    <w:rsid w:val="00B717E1"/>
    <w:pPr>
      <w:spacing w:after="200" w:line="240" w:lineRule="auto"/>
    </w:pPr>
    <w:rPr>
      <w:b/>
      <w:bCs/>
      <w:color w:val="5B9BD5" w:themeColor="accent1"/>
      <w:sz w:val="18"/>
      <w:szCs w:val="18"/>
    </w:rPr>
  </w:style>
  <w:style w:type="character" w:customStyle="1" w:styleId="Heading3Char">
    <w:name w:val="Heading 3 Char"/>
    <w:basedOn w:val="DefaultParagraphFont"/>
    <w:link w:val="Heading3"/>
    <w:uiPriority w:val="9"/>
    <w:semiHidden/>
    <w:rsid w:val="00D122A5"/>
    <w:rPr>
      <w:rFonts w:asciiTheme="majorHAnsi" w:eastAsiaTheme="majorEastAsia" w:hAnsiTheme="majorHAnsi" w:cstheme="majorBidi"/>
      <w:color w:val="1F4D78" w:themeColor="accent1" w:themeShade="7F"/>
      <w:sz w:val="24"/>
      <w:szCs w:val="24"/>
    </w:rPr>
  </w:style>
  <w:style w:type="table" w:styleId="LightShading">
    <w:name w:val="Light Shading"/>
    <w:basedOn w:val="TableNormal"/>
    <w:uiPriority w:val="60"/>
    <w:rsid w:val="005D139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5D1396"/>
    <w:rPr>
      <w:b/>
      <w:bCs/>
    </w:rPr>
  </w:style>
  <w:style w:type="paragraph" w:styleId="NormalWeb">
    <w:name w:val="Normal (Web)"/>
    <w:basedOn w:val="Normal"/>
    <w:uiPriority w:val="99"/>
    <w:semiHidden/>
    <w:unhideWhenUsed/>
    <w:rsid w:val="00431E02"/>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431E02"/>
    <w:pPr>
      <w:spacing w:line="256" w:lineRule="auto"/>
    </w:pPr>
  </w:style>
  <w:style w:type="character" w:styleId="Emphasis">
    <w:name w:val="Emphasis"/>
    <w:basedOn w:val="DefaultParagraphFont"/>
    <w:uiPriority w:val="20"/>
    <w:qFormat/>
    <w:rsid w:val="00431E02"/>
    <w:rPr>
      <w:i/>
      <w:iCs/>
    </w:rPr>
  </w:style>
  <w:style w:type="paragraph" w:styleId="BalloonText">
    <w:name w:val="Balloon Text"/>
    <w:basedOn w:val="Normal"/>
    <w:link w:val="BalloonTextChar"/>
    <w:uiPriority w:val="99"/>
    <w:semiHidden/>
    <w:unhideWhenUsed/>
    <w:rsid w:val="0052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F0"/>
    <w:rPr>
      <w:rFonts w:ascii="Tahoma" w:hAnsi="Tahoma" w:cs="Tahoma"/>
      <w:sz w:val="16"/>
      <w:szCs w:val="16"/>
    </w:rPr>
  </w:style>
  <w:style w:type="paragraph" w:styleId="ListParagraph">
    <w:name w:val="List Paragraph"/>
    <w:basedOn w:val="Normal"/>
    <w:uiPriority w:val="34"/>
    <w:qFormat/>
    <w:rsid w:val="00485ECA"/>
    <w:pPr>
      <w:ind w:left="720"/>
      <w:contextualSpacing/>
    </w:pPr>
  </w:style>
  <w:style w:type="paragraph" w:styleId="Header">
    <w:name w:val="header"/>
    <w:basedOn w:val="Normal"/>
    <w:link w:val="HeaderChar"/>
    <w:uiPriority w:val="99"/>
    <w:unhideWhenUsed/>
    <w:rsid w:val="00D66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DCC"/>
  </w:style>
  <w:style w:type="paragraph" w:styleId="Footer">
    <w:name w:val="footer"/>
    <w:basedOn w:val="Normal"/>
    <w:link w:val="FooterChar"/>
    <w:uiPriority w:val="99"/>
    <w:unhideWhenUsed/>
    <w:rsid w:val="00D66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DCC"/>
  </w:style>
  <w:style w:type="character" w:customStyle="1" w:styleId="rynqvb">
    <w:name w:val="rynqvb"/>
    <w:basedOn w:val="DefaultParagraphFont"/>
    <w:rsid w:val="00236B80"/>
  </w:style>
  <w:style w:type="character" w:customStyle="1" w:styleId="value">
    <w:name w:val="value"/>
    <w:basedOn w:val="DefaultParagraphFont"/>
    <w:rsid w:val="00C43728"/>
  </w:style>
  <w:style w:type="paragraph" w:styleId="Revision">
    <w:name w:val="Revision"/>
    <w:hidden/>
    <w:uiPriority w:val="99"/>
    <w:semiHidden/>
    <w:rsid w:val="00983422"/>
    <w:pPr>
      <w:spacing w:after="0" w:line="240" w:lineRule="auto"/>
    </w:pPr>
  </w:style>
  <w:style w:type="character" w:customStyle="1" w:styleId="UnresolvedMention1">
    <w:name w:val="Unresolved Mention1"/>
    <w:basedOn w:val="DefaultParagraphFont"/>
    <w:uiPriority w:val="99"/>
    <w:semiHidden/>
    <w:unhideWhenUsed/>
    <w:rsid w:val="00FD171C"/>
    <w:rPr>
      <w:color w:val="605E5C"/>
      <w:shd w:val="clear" w:color="auto" w:fill="E1DFDD"/>
    </w:rPr>
  </w:style>
  <w:style w:type="character" w:customStyle="1" w:styleId="Heading1Char">
    <w:name w:val="Heading 1 Char"/>
    <w:basedOn w:val="DefaultParagraphFont"/>
    <w:link w:val="Heading1"/>
    <w:uiPriority w:val="9"/>
    <w:rsid w:val="005207E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152">
      <w:bodyDiv w:val="1"/>
      <w:marLeft w:val="0"/>
      <w:marRight w:val="0"/>
      <w:marTop w:val="0"/>
      <w:marBottom w:val="0"/>
      <w:divBdr>
        <w:top w:val="none" w:sz="0" w:space="0" w:color="auto"/>
        <w:left w:val="none" w:sz="0" w:space="0" w:color="auto"/>
        <w:bottom w:val="none" w:sz="0" w:space="0" w:color="auto"/>
        <w:right w:val="none" w:sz="0" w:space="0" w:color="auto"/>
      </w:divBdr>
    </w:div>
    <w:div w:id="57633102">
      <w:bodyDiv w:val="1"/>
      <w:marLeft w:val="0"/>
      <w:marRight w:val="0"/>
      <w:marTop w:val="0"/>
      <w:marBottom w:val="0"/>
      <w:divBdr>
        <w:top w:val="none" w:sz="0" w:space="0" w:color="auto"/>
        <w:left w:val="none" w:sz="0" w:space="0" w:color="auto"/>
        <w:bottom w:val="none" w:sz="0" w:space="0" w:color="auto"/>
        <w:right w:val="none" w:sz="0" w:space="0" w:color="auto"/>
      </w:divBdr>
    </w:div>
    <w:div w:id="96484275">
      <w:bodyDiv w:val="1"/>
      <w:marLeft w:val="0"/>
      <w:marRight w:val="0"/>
      <w:marTop w:val="0"/>
      <w:marBottom w:val="0"/>
      <w:divBdr>
        <w:top w:val="none" w:sz="0" w:space="0" w:color="auto"/>
        <w:left w:val="none" w:sz="0" w:space="0" w:color="auto"/>
        <w:bottom w:val="none" w:sz="0" w:space="0" w:color="auto"/>
        <w:right w:val="none" w:sz="0" w:space="0" w:color="auto"/>
      </w:divBdr>
    </w:div>
    <w:div w:id="764962366">
      <w:bodyDiv w:val="1"/>
      <w:marLeft w:val="0"/>
      <w:marRight w:val="0"/>
      <w:marTop w:val="0"/>
      <w:marBottom w:val="0"/>
      <w:divBdr>
        <w:top w:val="none" w:sz="0" w:space="0" w:color="auto"/>
        <w:left w:val="none" w:sz="0" w:space="0" w:color="auto"/>
        <w:bottom w:val="none" w:sz="0" w:space="0" w:color="auto"/>
        <w:right w:val="none" w:sz="0" w:space="0" w:color="auto"/>
      </w:divBdr>
      <w:divsChild>
        <w:div w:id="1464273642">
          <w:marLeft w:val="0"/>
          <w:marRight w:val="0"/>
          <w:marTop w:val="0"/>
          <w:marBottom w:val="0"/>
          <w:divBdr>
            <w:top w:val="none" w:sz="0" w:space="0" w:color="auto"/>
            <w:left w:val="none" w:sz="0" w:space="0" w:color="auto"/>
            <w:bottom w:val="none" w:sz="0" w:space="0" w:color="auto"/>
            <w:right w:val="none" w:sz="0" w:space="0" w:color="auto"/>
          </w:divBdr>
        </w:div>
      </w:divsChild>
    </w:div>
    <w:div w:id="856699281">
      <w:bodyDiv w:val="1"/>
      <w:marLeft w:val="0"/>
      <w:marRight w:val="0"/>
      <w:marTop w:val="0"/>
      <w:marBottom w:val="0"/>
      <w:divBdr>
        <w:top w:val="none" w:sz="0" w:space="0" w:color="auto"/>
        <w:left w:val="none" w:sz="0" w:space="0" w:color="auto"/>
        <w:bottom w:val="none" w:sz="0" w:space="0" w:color="auto"/>
        <w:right w:val="none" w:sz="0" w:space="0" w:color="auto"/>
      </w:divBdr>
      <w:divsChild>
        <w:div w:id="901410478">
          <w:marLeft w:val="0"/>
          <w:marRight w:val="0"/>
          <w:marTop w:val="0"/>
          <w:marBottom w:val="0"/>
          <w:divBdr>
            <w:top w:val="none" w:sz="0" w:space="0" w:color="auto"/>
            <w:left w:val="none" w:sz="0" w:space="0" w:color="auto"/>
            <w:bottom w:val="none" w:sz="0" w:space="0" w:color="auto"/>
            <w:right w:val="none" w:sz="0" w:space="0" w:color="auto"/>
          </w:divBdr>
        </w:div>
      </w:divsChild>
    </w:div>
    <w:div w:id="1017737749">
      <w:bodyDiv w:val="1"/>
      <w:marLeft w:val="0"/>
      <w:marRight w:val="0"/>
      <w:marTop w:val="0"/>
      <w:marBottom w:val="0"/>
      <w:divBdr>
        <w:top w:val="none" w:sz="0" w:space="0" w:color="auto"/>
        <w:left w:val="none" w:sz="0" w:space="0" w:color="auto"/>
        <w:bottom w:val="none" w:sz="0" w:space="0" w:color="auto"/>
        <w:right w:val="none" w:sz="0" w:space="0" w:color="auto"/>
      </w:divBdr>
    </w:div>
    <w:div w:id="1042513028">
      <w:bodyDiv w:val="1"/>
      <w:marLeft w:val="0"/>
      <w:marRight w:val="0"/>
      <w:marTop w:val="0"/>
      <w:marBottom w:val="0"/>
      <w:divBdr>
        <w:top w:val="none" w:sz="0" w:space="0" w:color="auto"/>
        <w:left w:val="none" w:sz="0" w:space="0" w:color="auto"/>
        <w:bottom w:val="none" w:sz="0" w:space="0" w:color="auto"/>
        <w:right w:val="none" w:sz="0" w:space="0" w:color="auto"/>
      </w:divBdr>
      <w:divsChild>
        <w:div w:id="1542979882">
          <w:marLeft w:val="0"/>
          <w:marRight w:val="0"/>
          <w:marTop w:val="0"/>
          <w:marBottom w:val="0"/>
          <w:divBdr>
            <w:top w:val="none" w:sz="0" w:space="0" w:color="auto"/>
            <w:left w:val="none" w:sz="0" w:space="0" w:color="auto"/>
            <w:bottom w:val="none" w:sz="0" w:space="0" w:color="auto"/>
            <w:right w:val="none" w:sz="0" w:space="0" w:color="auto"/>
          </w:divBdr>
        </w:div>
      </w:divsChild>
    </w:div>
    <w:div w:id="1206330589">
      <w:bodyDiv w:val="1"/>
      <w:marLeft w:val="0"/>
      <w:marRight w:val="0"/>
      <w:marTop w:val="0"/>
      <w:marBottom w:val="0"/>
      <w:divBdr>
        <w:top w:val="none" w:sz="0" w:space="0" w:color="auto"/>
        <w:left w:val="none" w:sz="0" w:space="0" w:color="auto"/>
        <w:bottom w:val="none" w:sz="0" w:space="0" w:color="auto"/>
        <w:right w:val="none" w:sz="0" w:space="0" w:color="auto"/>
      </w:divBdr>
    </w:div>
    <w:div w:id="1259870816">
      <w:bodyDiv w:val="1"/>
      <w:marLeft w:val="0"/>
      <w:marRight w:val="0"/>
      <w:marTop w:val="0"/>
      <w:marBottom w:val="0"/>
      <w:divBdr>
        <w:top w:val="none" w:sz="0" w:space="0" w:color="auto"/>
        <w:left w:val="none" w:sz="0" w:space="0" w:color="auto"/>
        <w:bottom w:val="none" w:sz="0" w:space="0" w:color="auto"/>
        <w:right w:val="none" w:sz="0" w:space="0" w:color="auto"/>
      </w:divBdr>
    </w:div>
    <w:div w:id="1372077789">
      <w:bodyDiv w:val="1"/>
      <w:marLeft w:val="0"/>
      <w:marRight w:val="0"/>
      <w:marTop w:val="0"/>
      <w:marBottom w:val="0"/>
      <w:divBdr>
        <w:top w:val="none" w:sz="0" w:space="0" w:color="auto"/>
        <w:left w:val="none" w:sz="0" w:space="0" w:color="auto"/>
        <w:bottom w:val="none" w:sz="0" w:space="0" w:color="auto"/>
        <w:right w:val="none" w:sz="0" w:space="0" w:color="auto"/>
      </w:divBdr>
    </w:div>
    <w:div w:id="1390182287">
      <w:bodyDiv w:val="1"/>
      <w:marLeft w:val="0"/>
      <w:marRight w:val="0"/>
      <w:marTop w:val="0"/>
      <w:marBottom w:val="0"/>
      <w:divBdr>
        <w:top w:val="none" w:sz="0" w:space="0" w:color="auto"/>
        <w:left w:val="none" w:sz="0" w:space="0" w:color="auto"/>
        <w:bottom w:val="none" w:sz="0" w:space="0" w:color="auto"/>
        <w:right w:val="none" w:sz="0" w:space="0" w:color="auto"/>
      </w:divBdr>
    </w:div>
    <w:div w:id="1525316736">
      <w:bodyDiv w:val="1"/>
      <w:marLeft w:val="0"/>
      <w:marRight w:val="0"/>
      <w:marTop w:val="0"/>
      <w:marBottom w:val="0"/>
      <w:divBdr>
        <w:top w:val="none" w:sz="0" w:space="0" w:color="auto"/>
        <w:left w:val="none" w:sz="0" w:space="0" w:color="auto"/>
        <w:bottom w:val="none" w:sz="0" w:space="0" w:color="auto"/>
        <w:right w:val="none" w:sz="0" w:space="0" w:color="auto"/>
      </w:divBdr>
    </w:div>
    <w:div w:id="1557012200">
      <w:bodyDiv w:val="1"/>
      <w:marLeft w:val="0"/>
      <w:marRight w:val="0"/>
      <w:marTop w:val="0"/>
      <w:marBottom w:val="0"/>
      <w:divBdr>
        <w:top w:val="none" w:sz="0" w:space="0" w:color="auto"/>
        <w:left w:val="none" w:sz="0" w:space="0" w:color="auto"/>
        <w:bottom w:val="none" w:sz="0" w:space="0" w:color="auto"/>
        <w:right w:val="none" w:sz="0" w:space="0" w:color="auto"/>
      </w:divBdr>
    </w:div>
    <w:div w:id="1703823156">
      <w:bodyDiv w:val="1"/>
      <w:marLeft w:val="0"/>
      <w:marRight w:val="0"/>
      <w:marTop w:val="0"/>
      <w:marBottom w:val="0"/>
      <w:divBdr>
        <w:top w:val="none" w:sz="0" w:space="0" w:color="auto"/>
        <w:left w:val="none" w:sz="0" w:space="0" w:color="auto"/>
        <w:bottom w:val="none" w:sz="0" w:space="0" w:color="auto"/>
        <w:right w:val="none" w:sz="0" w:space="0" w:color="auto"/>
      </w:divBdr>
    </w:div>
    <w:div w:id="1899323261">
      <w:bodyDiv w:val="1"/>
      <w:marLeft w:val="0"/>
      <w:marRight w:val="0"/>
      <w:marTop w:val="0"/>
      <w:marBottom w:val="0"/>
      <w:divBdr>
        <w:top w:val="none" w:sz="0" w:space="0" w:color="auto"/>
        <w:left w:val="none" w:sz="0" w:space="0" w:color="auto"/>
        <w:bottom w:val="none" w:sz="0" w:space="0" w:color="auto"/>
        <w:right w:val="none" w:sz="0" w:space="0" w:color="auto"/>
      </w:divBdr>
      <w:divsChild>
        <w:div w:id="642467064">
          <w:marLeft w:val="0"/>
          <w:marRight w:val="0"/>
          <w:marTop w:val="0"/>
          <w:marBottom w:val="0"/>
          <w:divBdr>
            <w:top w:val="none" w:sz="0" w:space="0" w:color="auto"/>
            <w:left w:val="none" w:sz="0" w:space="0" w:color="auto"/>
            <w:bottom w:val="none" w:sz="0" w:space="0" w:color="auto"/>
            <w:right w:val="none" w:sz="0" w:space="0" w:color="auto"/>
          </w:divBdr>
        </w:div>
      </w:divsChild>
    </w:div>
    <w:div w:id="192691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545/26180723.2024.v7.i9Sa.1048" TargetMode="External"/><Relationship Id="rId13" Type="http://schemas.openxmlformats.org/officeDocument/2006/relationships/hyperlink" Target="https://doi.org/10.1590/S0080-62342012000200007" TargetMode="External"/><Relationship Id="rId18" Type="http://schemas.openxmlformats.org/officeDocument/2006/relationships/hyperlink" Target="https://doi.org/10.53660/CONJ-135-21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p.ufpel.edu.br/nutricaobromatologia/files/2013/07/NormasADOLFOLUTZ.pdf" TargetMode="External"/><Relationship Id="rId12" Type="http://schemas.openxmlformats.org/officeDocument/2006/relationships/hyperlink" Target="https://doi.org/10.9734/afsj/2023/v22i10679" TargetMode="External"/><Relationship Id="rId17" Type="http://schemas.openxmlformats.org/officeDocument/2006/relationships/hyperlink" Target="https://www.editoracientifica.com.br/books/chapter/impacto-do-processamento-industrial-na-composicao-de-tomates-solanum-lycopersicu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25884/Downloads/297707_selecao-de-tomates-voltados-para-sistemas-agroecologicos-com-base-em-caracteristicas-fisico-quimicas.docx+-+Documentos+Google-2.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yanrafael.com/wp-content/uploads/2011/08/gil-a-c-mc3a9todos-e-tc3a9cnicas-de-pesquisa-social.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9734/AFSJ/2019/44518" TargetMode="External"/><Relationship Id="rId23" Type="http://schemas.openxmlformats.org/officeDocument/2006/relationships/header" Target="header3.xml"/><Relationship Id="rId10" Type="http://schemas.openxmlformats.org/officeDocument/2006/relationships/hyperlink" Target="https://doi.org/10.56238/arev6n4-12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448/rsd-v10i15.23729%20" TargetMode="External"/><Relationship Id="rId14" Type="http://schemas.openxmlformats.org/officeDocument/2006/relationships/hyperlink" Target="https://doi.org/10.55905/rdelosv18.n65-14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4519</Words>
  <Characters>25760</Characters>
  <Application>Microsoft Office Word</Application>
  <DocSecurity>0</DocSecurity>
  <Lines>214</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SDI 1089</cp:lastModifiedBy>
  <cp:revision>20</cp:revision>
  <dcterms:created xsi:type="dcterms:W3CDTF">2025-07-15T20:05:00Z</dcterms:created>
  <dcterms:modified xsi:type="dcterms:W3CDTF">2025-07-16T10:41:00Z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zotero-version="7.0.16"&gt;&lt;session id="rXekAJij"/&gt;&lt;style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