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B692" w14:textId="00E96E75" w:rsidR="00F35E3D" w:rsidRDefault="00F35E3D" w:rsidP="006F5555">
      <w:pPr>
        <w:spacing w:before="120" w:after="120" w:line="360" w:lineRule="auto"/>
        <w:jc w:val="center"/>
        <w:rPr>
          <w:rFonts w:ascii="Times New Roman" w:hAnsi="Times New Roman" w:cs="Times New Roman"/>
          <w:b/>
          <w:bCs/>
        </w:rPr>
      </w:pPr>
      <w:bookmarkStart w:id="0" w:name="_Hlk202129126"/>
      <w:r w:rsidRPr="00F35E3D">
        <w:rPr>
          <w:rFonts w:ascii="Times New Roman" w:hAnsi="Times New Roman" w:cs="Times New Roman"/>
          <w:b/>
          <w:bCs/>
          <w:i/>
          <w:iCs/>
          <w:u w:val="single"/>
          <w:lang w:val="en-US"/>
        </w:rPr>
        <w:t>Original Research Article</w:t>
      </w:r>
    </w:p>
    <w:p w14:paraId="0F50E0F3" w14:textId="1A90DF19" w:rsidR="00CC5BD1" w:rsidRPr="00CC5BD1" w:rsidRDefault="00CC5BD1" w:rsidP="00CC5BD1">
      <w:pPr>
        <w:spacing w:before="120" w:after="120" w:line="360" w:lineRule="auto"/>
        <w:jc w:val="center"/>
        <w:rPr>
          <w:rFonts w:ascii="Times New Roman" w:hAnsi="Times New Roman" w:cs="Times New Roman"/>
          <w:b/>
          <w:bCs/>
        </w:rPr>
      </w:pPr>
      <w:r w:rsidRPr="00CC5BD1">
        <w:rPr>
          <w:rFonts w:ascii="Times New Roman" w:hAnsi="Times New Roman" w:cs="Times New Roman"/>
          <w:b/>
          <w:bCs/>
        </w:rPr>
        <w:t>MULTISEASONAL ASSESSMENT OF GENETIC VARIABILITY, HERITABILITY AND GENETIC ADVANCE IN RICE (</w:t>
      </w:r>
      <w:r>
        <w:rPr>
          <w:rFonts w:ascii="Times New Roman" w:hAnsi="Times New Roman" w:cs="Times New Roman"/>
          <w:b/>
          <w:bCs/>
          <w:i/>
          <w:iCs/>
        </w:rPr>
        <w:t>O</w:t>
      </w:r>
      <w:r w:rsidRPr="00CC5BD1">
        <w:rPr>
          <w:rFonts w:ascii="Times New Roman" w:hAnsi="Times New Roman" w:cs="Times New Roman"/>
          <w:b/>
          <w:bCs/>
          <w:i/>
          <w:iCs/>
        </w:rPr>
        <w:t>ryza sativa</w:t>
      </w:r>
      <w:r w:rsidRPr="00CC5BD1">
        <w:rPr>
          <w:rFonts w:ascii="Times New Roman" w:hAnsi="Times New Roman" w:cs="Times New Roman"/>
          <w:b/>
          <w:bCs/>
        </w:rPr>
        <w:t xml:space="preserve"> L.): IMPLICATIONS FOR TRAIT IMPROVEMENT THROUGH SELECTION</w:t>
      </w:r>
    </w:p>
    <w:p w14:paraId="2608C037" w14:textId="64A0DC3D" w:rsidR="001175AF" w:rsidRPr="006F5555" w:rsidRDefault="001175AF" w:rsidP="00CC5BD1">
      <w:pPr>
        <w:pStyle w:val="TableParagraph"/>
        <w:rPr>
          <w:b/>
          <w:bCs/>
          <w:sz w:val="24"/>
        </w:rPr>
      </w:pPr>
      <w:bookmarkStart w:id="1" w:name="_GoBack"/>
      <w:bookmarkEnd w:id="0"/>
      <w:bookmarkEnd w:id="1"/>
    </w:p>
    <w:p w14:paraId="4B2D9232" w14:textId="02688C32" w:rsidR="00150520" w:rsidRPr="00DA0E5C" w:rsidRDefault="00994F6B" w:rsidP="00994F6B">
      <w:pPr>
        <w:spacing w:before="120" w:after="120" w:line="360" w:lineRule="auto"/>
        <w:jc w:val="both"/>
        <w:rPr>
          <w:rFonts w:ascii="Times New Roman" w:hAnsi="Times New Roman" w:cs="Times New Roman"/>
          <w:b/>
          <w:bCs/>
        </w:rPr>
      </w:pPr>
      <w:r w:rsidRPr="00DA0E5C">
        <w:rPr>
          <w:rFonts w:ascii="Times New Roman" w:hAnsi="Times New Roman" w:cs="Times New Roman"/>
          <w:b/>
          <w:bCs/>
        </w:rPr>
        <w:t>ABSTRACT</w:t>
      </w:r>
    </w:p>
    <w:p w14:paraId="0C0DE8F7" w14:textId="39E973F9" w:rsidR="002F35EE" w:rsidRPr="00F67C1C" w:rsidRDefault="002F35EE" w:rsidP="002F35EE">
      <w:pPr>
        <w:spacing w:before="120" w:after="120" w:line="360" w:lineRule="auto"/>
        <w:ind w:firstLine="720"/>
        <w:jc w:val="both"/>
        <w:rPr>
          <w:rFonts w:ascii="Times New Roman" w:hAnsi="Times New Roman" w:cs="Times New Roman"/>
        </w:rPr>
      </w:pPr>
      <w:r w:rsidRPr="00F67C1C">
        <w:rPr>
          <w:rFonts w:ascii="Times New Roman" w:hAnsi="Times New Roman" w:cs="Times New Roman"/>
        </w:rPr>
        <w:t xml:space="preserve">Variation in genetic composition within a population is often referred to as genetic variability, which serves as the basis for developing breeding techniques aimed at further crop improvement. </w:t>
      </w:r>
      <w:r w:rsidRPr="002F35EE">
        <w:rPr>
          <w:rFonts w:ascii="Times New Roman" w:hAnsi="Times New Roman" w:cs="Times New Roman"/>
        </w:rPr>
        <w:t>The study assessed genetic variability</w:t>
      </w:r>
      <w:r w:rsidR="000574F8">
        <w:rPr>
          <w:rFonts w:ascii="Times New Roman" w:hAnsi="Times New Roman" w:cs="Times New Roman"/>
        </w:rPr>
        <w:t>, heritability and genetic advance</w:t>
      </w:r>
      <w:r w:rsidRPr="002F35EE">
        <w:rPr>
          <w:rFonts w:ascii="Times New Roman" w:hAnsi="Times New Roman" w:cs="Times New Roman"/>
        </w:rPr>
        <w:t xml:space="preserve"> in 14 yield</w:t>
      </w:r>
      <w:r>
        <w:rPr>
          <w:rFonts w:ascii="Times New Roman" w:hAnsi="Times New Roman" w:cs="Times New Roman"/>
        </w:rPr>
        <w:t xml:space="preserve"> </w:t>
      </w:r>
      <w:r w:rsidRPr="002F35EE">
        <w:rPr>
          <w:rFonts w:ascii="Times New Roman" w:hAnsi="Times New Roman" w:cs="Times New Roman"/>
        </w:rPr>
        <w:t>related traits across 21 paddy</w:t>
      </w:r>
      <w:r w:rsidR="003C6226">
        <w:rPr>
          <w:rFonts w:ascii="Times New Roman" w:hAnsi="Times New Roman" w:cs="Times New Roman"/>
        </w:rPr>
        <w:t xml:space="preserve"> genotyp</w:t>
      </w:r>
      <w:r w:rsidRPr="002F35EE">
        <w:rPr>
          <w:rFonts w:ascii="Times New Roman" w:hAnsi="Times New Roman" w:cs="Times New Roman"/>
        </w:rPr>
        <w:t xml:space="preserve">es during the 2022 and 2023 </w:t>
      </w:r>
      <w:r w:rsidRPr="002F35EE">
        <w:rPr>
          <w:rFonts w:ascii="Times New Roman" w:hAnsi="Times New Roman" w:cs="Times New Roman"/>
          <w:i/>
          <w:iCs/>
        </w:rPr>
        <w:t>kharif</w:t>
      </w:r>
      <w:r w:rsidRPr="002F35EE">
        <w:rPr>
          <w:rFonts w:ascii="Times New Roman" w:hAnsi="Times New Roman" w:cs="Times New Roman"/>
        </w:rPr>
        <w:t xml:space="preserve"> seasons</w:t>
      </w:r>
      <w:r>
        <w:rPr>
          <w:rFonts w:ascii="Times New Roman" w:hAnsi="Times New Roman" w:cs="Times New Roman"/>
        </w:rPr>
        <w:t>. The traits</w:t>
      </w:r>
      <w:r w:rsidRPr="00F67C1C">
        <w:rPr>
          <w:rFonts w:ascii="Times New Roman" w:hAnsi="Times New Roman" w:cs="Times New Roman"/>
        </w:rPr>
        <w:t xml:space="preserve"> include</w:t>
      </w:r>
      <w:r>
        <w:rPr>
          <w:rFonts w:ascii="Times New Roman" w:hAnsi="Times New Roman" w:cs="Times New Roman"/>
        </w:rPr>
        <w:t>;</w:t>
      </w:r>
      <w:r w:rsidRPr="00F67C1C">
        <w:rPr>
          <w:rFonts w:ascii="Times New Roman" w:hAnsi="Times New Roman" w:cs="Times New Roman"/>
        </w:rPr>
        <w:t xml:space="preserve"> leaf blade length (cm), leaf blade width (cm), time of heading, stem length (cm), panicle length (cm), number of panicles per </w:t>
      </w:r>
      <w:r>
        <w:rPr>
          <w:rFonts w:ascii="Times New Roman" w:hAnsi="Times New Roman" w:cs="Times New Roman"/>
        </w:rPr>
        <w:t>hill</w:t>
      </w:r>
      <w:r w:rsidRPr="00F67C1C">
        <w:rPr>
          <w:rFonts w:ascii="Times New Roman" w:hAnsi="Times New Roman" w:cs="Times New Roman"/>
        </w:rPr>
        <w:t>, days to maturity, 1000-grain weight (g), grain length (mm), grain width (mm), decorticated grain length (mm), decorticated grain width (mm), amylose content in the endosperm, and awn length.</w:t>
      </w:r>
      <w:r>
        <w:rPr>
          <w:rFonts w:ascii="Times New Roman" w:hAnsi="Times New Roman" w:cs="Times New Roman"/>
        </w:rPr>
        <w:t xml:space="preserve"> </w:t>
      </w:r>
      <w:r w:rsidRPr="002F35EE">
        <w:rPr>
          <w:rFonts w:ascii="Times New Roman" w:hAnsi="Times New Roman" w:cs="Times New Roman"/>
        </w:rPr>
        <w:t>Phenotypic variation was consistently higher than genotypic variation, indicating environmental influence. Despite low to moderate genetic variability, moderate to high genetic advance as</w:t>
      </w:r>
      <w:r w:rsidR="000574F8">
        <w:rPr>
          <w:rFonts w:ascii="Times New Roman" w:hAnsi="Times New Roman" w:cs="Times New Roman"/>
        </w:rPr>
        <w:t xml:space="preserve"> </w:t>
      </w:r>
      <w:r w:rsidRPr="002F35EE">
        <w:rPr>
          <w:rFonts w:ascii="Times New Roman" w:hAnsi="Times New Roman" w:cs="Times New Roman"/>
        </w:rPr>
        <w:t>percent of mean was observed for all traits, suggesting good potential for genetic improvement through selection.</w:t>
      </w:r>
    </w:p>
    <w:p w14:paraId="1693E9E8" w14:textId="14B4620E" w:rsidR="003366B4" w:rsidRPr="002F35EE" w:rsidRDefault="00FC6D77" w:rsidP="00994F6B">
      <w:pPr>
        <w:spacing w:before="120" w:after="120" w:line="360" w:lineRule="auto"/>
        <w:jc w:val="both"/>
        <w:rPr>
          <w:rFonts w:ascii="Times New Roman" w:eastAsia="Calibri" w:hAnsi="Times New Roman" w:cs="Times New Roman"/>
          <w:i/>
        </w:rPr>
      </w:pPr>
      <w:r w:rsidRPr="00065029">
        <w:rPr>
          <w:rFonts w:ascii="Times New Roman" w:eastAsia="Calibri" w:hAnsi="Times New Roman" w:cs="Times New Roman"/>
          <w:b/>
          <w:bCs/>
          <w:i/>
        </w:rPr>
        <w:t>Keywords:</w:t>
      </w:r>
      <w:r w:rsidRPr="00DA0E5C">
        <w:rPr>
          <w:rFonts w:ascii="Times New Roman" w:eastAsia="Calibri" w:hAnsi="Times New Roman" w:cs="Times New Roman"/>
          <w:i/>
        </w:rPr>
        <w:t xml:space="preserve"> </w:t>
      </w:r>
      <w:r w:rsidR="00065029" w:rsidRPr="00065029">
        <w:rPr>
          <w:rFonts w:ascii="Times New Roman" w:eastAsia="Calibri" w:hAnsi="Times New Roman" w:cs="Times New Roman"/>
          <w:i/>
        </w:rPr>
        <w:t>V</w:t>
      </w:r>
      <w:r w:rsidRPr="00DA0E5C">
        <w:rPr>
          <w:rFonts w:ascii="Times New Roman" w:eastAsia="Calibri" w:hAnsi="Times New Roman" w:cs="Times New Roman"/>
          <w:i/>
        </w:rPr>
        <w:t xml:space="preserve">ariability, phenotypic coefficient of variation, genotypic coefficient of variation, </w:t>
      </w:r>
      <w:r w:rsidR="002F35EE" w:rsidRPr="002F35EE">
        <w:rPr>
          <w:rFonts w:ascii="Times New Roman" w:eastAsia="Calibri" w:hAnsi="Times New Roman" w:cs="Times New Roman"/>
          <w:i/>
        </w:rPr>
        <w:t>heritability</w:t>
      </w:r>
      <w:r w:rsidR="002F35EE">
        <w:rPr>
          <w:rFonts w:ascii="Times New Roman" w:eastAsia="Calibri" w:hAnsi="Times New Roman" w:cs="Times New Roman"/>
          <w:i/>
        </w:rPr>
        <w:t xml:space="preserve">, </w:t>
      </w:r>
      <w:r w:rsidRPr="00DA0E5C">
        <w:rPr>
          <w:rFonts w:ascii="Times New Roman" w:eastAsia="Calibri" w:hAnsi="Times New Roman" w:cs="Times New Roman"/>
          <w:i/>
        </w:rPr>
        <w:t>genetic advance</w:t>
      </w:r>
      <w:r w:rsidR="00CC5BD1">
        <w:rPr>
          <w:rFonts w:ascii="Times New Roman" w:eastAsia="Calibri" w:hAnsi="Times New Roman" w:cs="Times New Roman"/>
          <w:i/>
        </w:rPr>
        <w:t xml:space="preserve"> as percent of mean</w:t>
      </w:r>
    </w:p>
    <w:p w14:paraId="390D7449" w14:textId="463C68F9" w:rsidR="00FC6D77" w:rsidRPr="00DA0E5C" w:rsidRDefault="00994F6B"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INTRODUCTION</w:t>
      </w:r>
    </w:p>
    <w:p w14:paraId="21D2EC45" w14:textId="537B419C" w:rsidR="00450C9E" w:rsidRPr="00281769" w:rsidRDefault="00450C9E" w:rsidP="005A274D">
      <w:pPr>
        <w:spacing w:before="120" w:after="120" w:line="360" w:lineRule="auto"/>
        <w:ind w:firstLine="851"/>
        <w:jc w:val="both"/>
        <w:rPr>
          <w:rFonts w:ascii="Times New Roman" w:hAnsi="Times New Roman" w:cs="Times New Roman"/>
          <w:iCs/>
        </w:rPr>
      </w:pPr>
      <w:r w:rsidRPr="00281769">
        <w:rPr>
          <w:rFonts w:ascii="Times New Roman" w:hAnsi="Times New Roman" w:cs="Times New Roman"/>
          <w:iCs/>
        </w:rPr>
        <w:t>Rice (</w:t>
      </w:r>
      <w:r w:rsidRPr="00281769">
        <w:rPr>
          <w:rFonts w:ascii="Times New Roman" w:hAnsi="Times New Roman" w:cs="Times New Roman"/>
          <w:i/>
        </w:rPr>
        <w:t>Oryza sativa</w:t>
      </w:r>
      <w:r w:rsidRPr="00281769">
        <w:rPr>
          <w:rFonts w:ascii="Times New Roman" w:hAnsi="Times New Roman" w:cs="Times New Roman"/>
          <w:iCs/>
        </w:rPr>
        <w:t xml:space="preserve"> L.) is the most widely consumed cereal and serves as a staple food for nearly two-thirds of the world's population</w:t>
      </w:r>
      <w:r w:rsidR="00527042" w:rsidRPr="00281769">
        <w:rPr>
          <w:rFonts w:ascii="Times New Roman" w:hAnsi="Times New Roman" w:cs="Times New Roman"/>
          <w:iCs/>
        </w:rPr>
        <w:t xml:space="preserve"> </w:t>
      </w:r>
      <w:r w:rsidR="00457438">
        <w:rPr>
          <w:rFonts w:ascii="Times New Roman" w:hAnsi="Times New Roman" w:cs="Times New Roman"/>
          <w:iCs/>
        </w:rPr>
        <w:t>[1]</w:t>
      </w:r>
      <w:r w:rsidRPr="00281769">
        <w:rPr>
          <w:rFonts w:ascii="Times New Roman" w:hAnsi="Times New Roman" w:cs="Times New Roman"/>
          <w:iCs/>
        </w:rPr>
        <w:t>. More than 50% of the global population</w:t>
      </w:r>
      <w:r w:rsidR="00364B2D" w:rsidRPr="00281769">
        <w:rPr>
          <w:rFonts w:ascii="Times New Roman" w:hAnsi="Times New Roman" w:cs="Times New Roman"/>
          <w:iCs/>
        </w:rPr>
        <w:t xml:space="preserve"> </w:t>
      </w:r>
      <w:r w:rsidRPr="00281769">
        <w:rPr>
          <w:rFonts w:ascii="Times New Roman" w:hAnsi="Times New Roman" w:cs="Times New Roman"/>
          <w:iCs/>
        </w:rPr>
        <w:t>relies on rice as a part of their daily diet</w:t>
      </w:r>
      <w:r w:rsidR="00364B2D" w:rsidRPr="00281769">
        <w:rPr>
          <w:rFonts w:ascii="Times New Roman" w:hAnsi="Times New Roman" w:cs="Times New Roman"/>
          <w:iCs/>
        </w:rPr>
        <w:t xml:space="preserve"> </w:t>
      </w:r>
      <w:r w:rsidR="00457438">
        <w:rPr>
          <w:rFonts w:ascii="Times New Roman" w:hAnsi="Times New Roman" w:cs="Times New Roman"/>
          <w:iCs/>
        </w:rPr>
        <w:t xml:space="preserve">[2], </w:t>
      </w:r>
      <w:r w:rsidRPr="00281769">
        <w:rPr>
          <w:rFonts w:ascii="Times New Roman" w:hAnsi="Times New Roman" w:cs="Times New Roman"/>
          <w:iCs/>
        </w:rPr>
        <w:t>contributing approximately 20% of the world's caloric intake</w:t>
      </w:r>
      <w:r w:rsidR="00457438">
        <w:rPr>
          <w:rFonts w:ascii="Times New Roman" w:eastAsia="Times New Roman" w:hAnsi="Times New Roman" w:cs="Times New Roman"/>
          <w:kern w:val="0"/>
          <w:lang w:eastAsia="en-IN"/>
          <w14:ligatures w14:val="none"/>
        </w:rPr>
        <w:t xml:space="preserve"> </w:t>
      </w:r>
      <w:r w:rsidR="00457438">
        <w:rPr>
          <w:rFonts w:ascii="Times New Roman" w:hAnsi="Times New Roman" w:cs="Times New Roman"/>
          <w:iCs/>
        </w:rPr>
        <w:t>[3]</w:t>
      </w:r>
      <w:r w:rsidR="000F7071" w:rsidRPr="00281769">
        <w:rPr>
          <w:rFonts w:ascii="Times New Roman" w:hAnsi="Times New Roman" w:cs="Times New Roman"/>
          <w:iCs/>
        </w:rPr>
        <w:t xml:space="preserve">. </w:t>
      </w:r>
      <w:r w:rsidRPr="00281769">
        <w:rPr>
          <w:rFonts w:ascii="Times New Roman" w:hAnsi="Times New Roman" w:cs="Times New Roman"/>
          <w:iCs/>
        </w:rPr>
        <w:t>By 2050, the demand for cereals</w:t>
      </w:r>
      <w:r w:rsidR="00FA0224" w:rsidRPr="00281769">
        <w:rPr>
          <w:rFonts w:ascii="Times New Roman" w:hAnsi="Times New Roman" w:cs="Times New Roman"/>
          <w:iCs/>
        </w:rPr>
        <w:t>-</w:t>
      </w:r>
      <w:r w:rsidRPr="00281769">
        <w:rPr>
          <w:rFonts w:ascii="Times New Roman" w:hAnsi="Times New Roman" w:cs="Times New Roman"/>
          <w:iCs/>
        </w:rPr>
        <w:t>for both human consumption and animal feed</w:t>
      </w:r>
      <w:r w:rsidR="003366B4" w:rsidRPr="00281769">
        <w:rPr>
          <w:rFonts w:ascii="Times New Roman" w:hAnsi="Times New Roman" w:cs="Times New Roman"/>
          <w:iCs/>
        </w:rPr>
        <w:t xml:space="preserve"> </w:t>
      </w:r>
      <w:r w:rsidRPr="00281769">
        <w:rPr>
          <w:rFonts w:ascii="Times New Roman" w:hAnsi="Times New Roman" w:cs="Times New Roman"/>
          <w:iCs/>
        </w:rPr>
        <w:t>is projected to rise from the current level of approximately 2.1 billion tonnes to about 3 billion tonnes</w:t>
      </w:r>
      <w:r w:rsidR="000D46AD" w:rsidRPr="00281769">
        <w:rPr>
          <w:rFonts w:ascii="Times New Roman" w:hAnsi="Times New Roman" w:cs="Times New Roman"/>
          <w:iCs/>
        </w:rPr>
        <w:t xml:space="preserve"> </w:t>
      </w:r>
      <w:r w:rsidR="00457438">
        <w:rPr>
          <w:rFonts w:ascii="Times New Roman" w:hAnsi="Times New Roman" w:cs="Times New Roman"/>
          <w:iCs/>
        </w:rPr>
        <w:t>[4]</w:t>
      </w:r>
      <w:r w:rsidR="000D46AD" w:rsidRPr="00281769">
        <w:rPr>
          <w:rFonts w:ascii="Times New Roman" w:hAnsi="Times New Roman" w:cs="Times New Roman"/>
          <w:iCs/>
        </w:rPr>
        <w:t xml:space="preserve">. </w:t>
      </w:r>
      <w:r w:rsidRPr="00281769">
        <w:rPr>
          <w:rFonts w:ascii="Times New Roman" w:hAnsi="Times New Roman" w:cs="Times New Roman"/>
          <w:iCs/>
        </w:rPr>
        <w:t>To meet the food requirements of a global population estimated to reach 9.</w:t>
      </w:r>
      <w:r w:rsidR="00093FA2" w:rsidRPr="00281769">
        <w:rPr>
          <w:rFonts w:ascii="Times New Roman" w:hAnsi="Times New Roman" w:cs="Times New Roman"/>
          <w:iCs/>
        </w:rPr>
        <w:t>3</w:t>
      </w:r>
      <w:r w:rsidRPr="00281769">
        <w:rPr>
          <w:rFonts w:ascii="Times New Roman" w:hAnsi="Times New Roman" w:cs="Times New Roman"/>
          <w:iCs/>
        </w:rPr>
        <w:t xml:space="preserve"> billion by 2050, it will be necessary to increase total food production by nearly 70</w:t>
      </w:r>
      <w:r w:rsidR="00093FA2" w:rsidRPr="00281769">
        <w:rPr>
          <w:rFonts w:ascii="Times New Roman" w:hAnsi="Times New Roman" w:cs="Times New Roman"/>
          <w:iCs/>
        </w:rPr>
        <w:t>-100</w:t>
      </w:r>
      <w:r w:rsidRPr="00281769">
        <w:rPr>
          <w:rFonts w:ascii="Times New Roman" w:hAnsi="Times New Roman" w:cs="Times New Roman"/>
          <w:iCs/>
        </w:rPr>
        <w:t>% compared to the levels of 2005</w:t>
      </w:r>
      <w:r w:rsidR="00FA0224" w:rsidRPr="00281769">
        <w:rPr>
          <w:rFonts w:ascii="Times New Roman" w:hAnsi="Times New Roman" w:cs="Times New Roman"/>
          <w:iCs/>
        </w:rPr>
        <w:t>-</w:t>
      </w:r>
      <w:r w:rsidRPr="00281769">
        <w:rPr>
          <w:rFonts w:ascii="Times New Roman" w:hAnsi="Times New Roman" w:cs="Times New Roman"/>
          <w:iCs/>
        </w:rPr>
        <w:t>07</w:t>
      </w:r>
      <w:r w:rsidR="00457438">
        <w:rPr>
          <w:rFonts w:ascii="Times New Roman" w:hAnsi="Times New Roman" w:cs="Times New Roman"/>
          <w:iCs/>
        </w:rPr>
        <w:t xml:space="preserve"> [5].</w:t>
      </w:r>
    </w:p>
    <w:p w14:paraId="7086A185" w14:textId="517AA63C" w:rsidR="00590240" w:rsidRPr="00281769" w:rsidRDefault="00590240" w:rsidP="000574F8">
      <w:pPr>
        <w:spacing w:before="120" w:after="120" w:line="360" w:lineRule="auto"/>
        <w:ind w:firstLine="720"/>
        <w:jc w:val="both"/>
        <w:rPr>
          <w:rFonts w:ascii="Times New Roman" w:hAnsi="Times New Roman" w:cs="Times New Roman"/>
          <w:iCs/>
        </w:rPr>
      </w:pPr>
      <w:r w:rsidRPr="00281769">
        <w:rPr>
          <w:rFonts w:ascii="Times New Roman" w:hAnsi="Times New Roman" w:cs="Times New Roman"/>
          <w:iCs/>
        </w:rPr>
        <w:t xml:space="preserve">The variability of traits within and among different rice genotypes is statistically measured using the phenotypic coefficient of variation (PCV) and genotypic coefficient of variation (GCV). GCV quantifies the extent of genetic variability present for a trait, while PCV reflects the total observable variation, including both genetic and </w:t>
      </w:r>
      <w:r w:rsidRPr="00281769">
        <w:rPr>
          <w:rFonts w:ascii="Times New Roman" w:hAnsi="Times New Roman" w:cs="Times New Roman"/>
          <w:iCs/>
        </w:rPr>
        <w:lastRenderedPageBreak/>
        <w:t>environmental influences</w:t>
      </w:r>
      <w:r w:rsidR="000D46AD" w:rsidRPr="00281769">
        <w:rPr>
          <w:rFonts w:ascii="Times New Roman" w:hAnsi="Times New Roman" w:cs="Times New Roman"/>
          <w:iCs/>
        </w:rPr>
        <w:t xml:space="preserve"> </w:t>
      </w:r>
      <w:r w:rsidR="00457438">
        <w:rPr>
          <w:rFonts w:ascii="Times New Roman" w:hAnsi="Times New Roman" w:cs="Times New Roman"/>
          <w:iCs/>
        </w:rPr>
        <w:t xml:space="preserve">[6]. </w:t>
      </w:r>
      <w:r w:rsidRPr="00281769">
        <w:rPr>
          <w:rFonts w:ascii="Times New Roman" w:hAnsi="Times New Roman" w:cs="Times New Roman"/>
          <w:iCs/>
        </w:rPr>
        <w:t>Heritability estimates the proportion of phenotypic variation in a trait that is due to genetic factors. High heritability indicates a strong genetic influence making selection more effective, whereas low heritability suggests greater environmental influence on trait expression</w:t>
      </w:r>
      <w:r w:rsidR="000D46AD" w:rsidRPr="00281769">
        <w:rPr>
          <w:rFonts w:ascii="Times New Roman" w:hAnsi="Times New Roman" w:cs="Times New Roman"/>
          <w:iCs/>
        </w:rPr>
        <w:t xml:space="preserve"> </w:t>
      </w:r>
      <w:r w:rsidR="00457438">
        <w:rPr>
          <w:rFonts w:ascii="Times New Roman" w:hAnsi="Times New Roman" w:cs="Times New Roman"/>
          <w:iCs/>
        </w:rPr>
        <w:t>[7].</w:t>
      </w:r>
      <w:r w:rsidR="0075177E" w:rsidRPr="00281769">
        <w:rPr>
          <w:rFonts w:ascii="Times New Roman" w:hAnsi="Times New Roman" w:cs="Times New Roman"/>
          <w:iCs/>
        </w:rPr>
        <w:t xml:space="preserve"> </w:t>
      </w:r>
      <w:r w:rsidRPr="00281769">
        <w:rPr>
          <w:rFonts w:ascii="Times New Roman" w:hAnsi="Times New Roman" w:cs="Times New Roman"/>
          <w:iCs/>
        </w:rPr>
        <w:t>Genetic advance estimates the expected improvement in a trait through selection in a breeding program. It reflects the difference between the mean performance of selected individuals and the overall population, indicating the trait’s potential for genetic gain and effectiveness of selection, especially when coupled with high heritability</w:t>
      </w:r>
      <w:r w:rsidR="000D46AD" w:rsidRPr="00281769">
        <w:rPr>
          <w:rFonts w:ascii="Times New Roman" w:hAnsi="Times New Roman" w:cs="Times New Roman"/>
          <w:iCs/>
        </w:rPr>
        <w:t xml:space="preserve"> </w:t>
      </w:r>
      <w:r w:rsidR="00457438">
        <w:rPr>
          <w:rFonts w:ascii="Times New Roman" w:hAnsi="Times New Roman" w:cs="Times New Roman"/>
          <w:iCs/>
        </w:rPr>
        <w:t>[8]</w:t>
      </w:r>
      <w:r w:rsidR="000D46AD" w:rsidRPr="00281769">
        <w:rPr>
          <w:rFonts w:ascii="Times New Roman" w:hAnsi="Times New Roman" w:cs="Times New Roman"/>
          <w:iCs/>
        </w:rPr>
        <w:t>.</w:t>
      </w:r>
    </w:p>
    <w:p w14:paraId="7CA4703D" w14:textId="52D9C77A" w:rsidR="000B685B" w:rsidRDefault="000D46AD" w:rsidP="0075177E">
      <w:pPr>
        <w:spacing w:before="120" w:after="120" w:line="360" w:lineRule="auto"/>
        <w:ind w:firstLine="720"/>
        <w:jc w:val="both"/>
        <w:rPr>
          <w:rFonts w:ascii="Times New Roman" w:hAnsi="Times New Roman" w:cs="Times New Roman"/>
          <w:iCs/>
        </w:rPr>
      </w:pPr>
      <w:r w:rsidRPr="000D233E">
        <w:rPr>
          <w:rFonts w:ascii="Times New Roman" w:hAnsi="Times New Roman" w:cs="Times New Roman"/>
          <w:iCs/>
        </w:rPr>
        <w:t>Genetic variability in agronomic traits is a crucial component of breeding programs aimed at broadening the gene pool of rice. The heritability (h²) of a trait plays a significant role in determining its potential response to selection, thereby guiding effective genetic improvement strategies</w:t>
      </w:r>
      <w:r>
        <w:rPr>
          <w:rFonts w:ascii="Times New Roman" w:hAnsi="Times New Roman" w:cs="Times New Roman"/>
          <w:iCs/>
        </w:rPr>
        <w:t xml:space="preserve"> </w:t>
      </w:r>
      <w:r w:rsidR="00457438">
        <w:rPr>
          <w:rFonts w:ascii="Times New Roman" w:hAnsi="Times New Roman" w:cs="Times New Roman"/>
          <w:iCs/>
        </w:rPr>
        <w:t>[9].</w:t>
      </w:r>
      <w:r w:rsidR="0075177E">
        <w:rPr>
          <w:rFonts w:ascii="Times New Roman" w:hAnsi="Times New Roman" w:cs="Times New Roman"/>
          <w:iCs/>
        </w:rPr>
        <w:t xml:space="preserve"> </w:t>
      </w:r>
      <w:r w:rsidR="000B685B" w:rsidRPr="000B685B">
        <w:rPr>
          <w:rFonts w:ascii="Times New Roman" w:hAnsi="Times New Roman" w:cs="Times New Roman"/>
          <w:iCs/>
        </w:rPr>
        <w:t>Growing high-yielding rice varieties with superior quantitative traits adapted to various ecosystems is crucial to meeting the rising global demand for rice. However, due to its polygenic nature</w:t>
      </w:r>
      <w:r w:rsidR="00AB6716">
        <w:rPr>
          <w:rFonts w:ascii="Times New Roman" w:hAnsi="Times New Roman" w:cs="Times New Roman"/>
          <w:iCs/>
        </w:rPr>
        <w:t xml:space="preserve">, </w:t>
      </w:r>
      <w:r w:rsidR="000B685B" w:rsidRPr="000B685B">
        <w:rPr>
          <w:rFonts w:ascii="Times New Roman" w:hAnsi="Times New Roman" w:cs="Times New Roman"/>
          <w:iCs/>
        </w:rPr>
        <w:t>diversity and complexity of genetic traits</w:t>
      </w:r>
      <w:r w:rsidR="00AB6716">
        <w:rPr>
          <w:rFonts w:ascii="Times New Roman" w:hAnsi="Times New Roman" w:cs="Times New Roman"/>
          <w:iCs/>
        </w:rPr>
        <w:t xml:space="preserve">, </w:t>
      </w:r>
      <w:r w:rsidR="000B685B" w:rsidRPr="000B685B">
        <w:rPr>
          <w:rFonts w:ascii="Times New Roman" w:hAnsi="Times New Roman" w:cs="Times New Roman"/>
          <w:iCs/>
        </w:rPr>
        <w:t xml:space="preserve">grain yield is primarily influenced by both genetic and environmental </w:t>
      </w:r>
      <w:proofErr w:type="gramStart"/>
      <w:r w:rsidR="000B685B" w:rsidRPr="000B685B">
        <w:rPr>
          <w:rFonts w:ascii="Times New Roman" w:hAnsi="Times New Roman" w:cs="Times New Roman"/>
          <w:iCs/>
        </w:rPr>
        <w:t>factors</w:t>
      </w:r>
      <w:r w:rsidR="00AB6716">
        <w:rPr>
          <w:rFonts w:ascii="Times New Roman" w:hAnsi="Times New Roman" w:cs="Times New Roman"/>
          <w:iCs/>
        </w:rPr>
        <w:t>[</w:t>
      </w:r>
      <w:proofErr w:type="gramEnd"/>
      <w:r w:rsidR="00AB6716">
        <w:rPr>
          <w:rFonts w:ascii="Times New Roman" w:hAnsi="Times New Roman" w:cs="Times New Roman"/>
          <w:iCs/>
        </w:rPr>
        <w:t>10]</w:t>
      </w:r>
      <w:r w:rsidR="000B685B" w:rsidRPr="000B685B">
        <w:rPr>
          <w:rFonts w:ascii="Times New Roman" w:hAnsi="Times New Roman" w:cs="Times New Roman"/>
          <w:iCs/>
        </w:rPr>
        <w:t>. The extent to which traits are transmitted from one generation to the next is partly determined by heritability; However, for meaningful genetic improvement, heritability must be considered alongside genetic advance. When both heritability and genetic advance</w:t>
      </w:r>
      <w:r w:rsidR="00824BD4">
        <w:rPr>
          <w:rFonts w:ascii="Times New Roman" w:hAnsi="Times New Roman" w:cs="Times New Roman"/>
          <w:iCs/>
        </w:rPr>
        <w:t xml:space="preserve"> as percent of mean</w:t>
      </w:r>
      <w:r w:rsidR="000B685B" w:rsidRPr="000B685B">
        <w:rPr>
          <w:rFonts w:ascii="Times New Roman" w:hAnsi="Times New Roman" w:cs="Times New Roman"/>
          <w:iCs/>
        </w:rPr>
        <w:t xml:space="preserve"> are high, it suggests the presence of additive gene action, which enhances the effectiveness of selection and accelerates breeding progress.</w:t>
      </w:r>
    </w:p>
    <w:p w14:paraId="3CBE0F6A" w14:textId="5B40CE93" w:rsidR="0053082B" w:rsidRPr="00DA0E5C" w:rsidRDefault="00994F6B" w:rsidP="00994F6B">
      <w:pPr>
        <w:spacing w:before="120" w:after="120" w:line="360" w:lineRule="auto"/>
        <w:jc w:val="both"/>
        <w:rPr>
          <w:rFonts w:ascii="Times New Roman" w:hAnsi="Times New Roman" w:cs="Times New Roman"/>
          <w:b/>
          <w:bCs/>
          <w:iCs/>
        </w:rPr>
      </w:pPr>
      <w:r w:rsidRPr="00DA0E5C">
        <w:rPr>
          <w:rFonts w:ascii="Times New Roman" w:hAnsi="Times New Roman" w:cs="Times New Roman"/>
          <w:b/>
          <w:bCs/>
          <w:iCs/>
        </w:rPr>
        <w:t>MATERIAL AND METHODS</w:t>
      </w:r>
    </w:p>
    <w:p w14:paraId="57A658ED" w14:textId="72028DA2" w:rsidR="007D5CAE" w:rsidRDefault="00C660E5" w:rsidP="007D5CAE">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Twenty-one rice </w:t>
      </w:r>
      <w:r w:rsidR="003C6226">
        <w:rPr>
          <w:rFonts w:ascii="Times New Roman" w:hAnsi="Times New Roman" w:cs="Times New Roman"/>
          <w:iCs/>
        </w:rPr>
        <w:t xml:space="preserve">genotypes </w:t>
      </w:r>
      <w:r w:rsidRPr="00DA0E5C">
        <w:rPr>
          <w:rFonts w:ascii="Times New Roman" w:hAnsi="Times New Roman" w:cs="Times New Roman"/>
          <w:color w:val="000000"/>
        </w:rPr>
        <w:t>JGL 24423, JGL 27356, RNR 15048, RNR 11718, RNR 15435, RNR 29325, RNR 15459, RNR 21278, RNR 28361, KNM 118, KNM 1638, KNM 733, KPS 2874, KPS 6251, WGL 44, WGL 14, WGL 20471, WGL 915, WGL 962, WGL 1119 and WGL 1246</w:t>
      </w:r>
      <w:r w:rsidRPr="00DA0E5C">
        <w:rPr>
          <w:rFonts w:ascii="Times New Roman" w:hAnsi="Times New Roman" w:cs="Times New Roman"/>
          <w:iCs/>
        </w:rPr>
        <w:t xml:space="preserve"> were used in the study. The 21 rice </w:t>
      </w:r>
      <w:r w:rsidR="003C6226">
        <w:rPr>
          <w:rFonts w:ascii="Times New Roman" w:hAnsi="Times New Roman" w:cs="Times New Roman"/>
          <w:iCs/>
        </w:rPr>
        <w:t>genotypes</w:t>
      </w:r>
      <w:r w:rsidRPr="00DA0E5C">
        <w:rPr>
          <w:rFonts w:ascii="Times New Roman" w:hAnsi="Times New Roman" w:cs="Times New Roman"/>
          <w:iCs/>
        </w:rPr>
        <w:t xml:space="preserve"> were sown in randomized block design (RBD) </w:t>
      </w:r>
      <w:r w:rsidR="003B12B9" w:rsidRPr="00DA0E5C">
        <w:rPr>
          <w:rFonts w:ascii="Times New Roman" w:hAnsi="Times New Roman" w:cs="Times New Roman"/>
          <w:iCs/>
        </w:rPr>
        <w:t xml:space="preserve">with 2 replications during </w:t>
      </w:r>
      <w:r w:rsidR="003B12B9" w:rsidRPr="00DA0E5C">
        <w:rPr>
          <w:rFonts w:ascii="Times New Roman" w:hAnsi="Times New Roman" w:cs="Times New Roman"/>
          <w:i/>
        </w:rPr>
        <w:t>Kharif,</w:t>
      </w:r>
      <w:r w:rsidR="003B12B9" w:rsidRPr="00DA0E5C">
        <w:rPr>
          <w:rFonts w:ascii="Times New Roman" w:hAnsi="Times New Roman" w:cs="Times New Roman"/>
          <w:iCs/>
        </w:rPr>
        <w:t xml:space="preserve"> 2022 and 2023 </w:t>
      </w:r>
      <w:r w:rsidR="007D5CAE" w:rsidRPr="001D345A">
        <w:rPr>
          <w:rFonts w:ascii="Times New Roman" w:hAnsi="Times New Roman" w:cs="Times New Roman"/>
        </w:rPr>
        <w:t>under ambient conditions</w:t>
      </w:r>
      <w:r w:rsidR="007D5CAE">
        <w:rPr>
          <w:rFonts w:ascii="Times New Roman" w:hAnsi="Times New Roman" w:cs="Times New Roman"/>
        </w:rPr>
        <w:t xml:space="preserve"> </w:t>
      </w:r>
      <w:r w:rsidRPr="00DA0E5C">
        <w:rPr>
          <w:rFonts w:ascii="Times New Roman" w:hAnsi="Times New Roman" w:cs="Times New Roman"/>
          <w:iCs/>
        </w:rPr>
        <w:t xml:space="preserve">in </w:t>
      </w:r>
      <w:r w:rsidR="003B12B9" w:rsidRPr="00DA0E5C">
        <w:rPr>
          <w:rFonts w:ascii="Times New Roman" w:hAnsi="Times New Roman" w:cs="Times New Roman"/>
          <w:iCs/>
        </w:rPr>
        <w:t xml:space="preserve">Seed Production Farm, </w:t>
      </w:r>
      <w:r w:rsidRPr="00DA0E5C">
        <w:rPr>
          <w:rFonts w:ascii="Times New Roman" w:hAnsi="Times New Roman" w:cs="Times New Roman"/>
          <w:iCs/>
        </w:rPr>
        <w:t>A</w:t>
      </w:r>
      <w:r w:rsidR="003B12B9" w:rsidRPr="00DA0E5C">
        <w:rPr>
          <w:rFonts w:ascii="Times New Roman" w:hAnsi="Times New Roman" w:cs="Times New Roman"/>
          <w:iCs/>
        </w:rPr>
        <w:t xml:space="preserve">gricultural </w:t>
      </w:r>
      <w:r w:rsidRPr="00DA0E5C">
        <w:rPr>
          <w:rFonts w:ascii="Times New Roman" w:hAnsi="Times New Roman" w:cs="Times New Roman"/>
          <w:iCs/>
        </w:rPr>
        <w:t>R</w:t>
      </w:r>
      <w:r w:rsidR="003B12B9" w:rsidRPr="00DA0E5C">
        <w:rPr>
          <w:rFonts w:ascii="Times New Roman" w:hAnsi="Times New Roman" w:cs="Times New Roman"/>
          <w:iCs/>
        </w:rPr>
        <w:t xml:space="preserve">esearch </w:t>
      </w:r>
      <w:r w:rsidRPr="00DA0E5C">
        <w:rPr>
          <w:rFonts w:ascii="Times New Roman" w:hAnsi="Times New Roman" w:cs="Times New Roman"/>
          <w:iCs/>
        </w:rPr>
        <w:t>I</w:t>
      </w:r>
      <w:r w:rsidR="003B12B9" w:rsidRPr="00DA0E5C">
        <w:rPr>
          <w:rFonts w:ascii="Times New Roman" w:hAnsi="Times New Roman" w:cs="Times New Roman"/>
          <w:iCs/>
        </w:rPr>
        <w:t>nstitute</w:t>
      </w:r>
      <w:r w:rsidRPr="00DA0E5C">
        <w:rPr>
          <w:rFonts w:ascii="Times New Roman" w:hAnsi="Times New Roman" w:cs="Times New Roman"/>
          <w:iCs/>
        </w:rPr>
        <w:t xml:space="preserve">, </w:t>
      </w:r>
      <w:r w:rsidR="003B12B9" w:rsidRPr="00DA0E5C">
        <w:rPr>
          <w:rFonts w:ascii="Times New Roman" w:hAnsi="Times New Roman" w:cs="Times New Roman"/>
          <w:iCs/>
        </w:rPr>
        <w:t xml:space="preserve">and Department of Seed Science and Technology of Seed Research and Technology Centre, PJTAU, </w:t>
      </w:r>
      <w:proofErr w:type="spellStart"/>
      <w:r w:rsidR="003B12B9" w:rsidRPr="00DA0E5C">
        <w:rPr>
          <w:rFonts w:ascii="Times New Roman" w:hAnsi="Times New Roman" w:cs="Times New Roman"/>
          <w:iCs/>
        </w:rPr>
        <w:t>Rajendranagar</w:t>
      </w:r>
      <w:proofErr w:type="spellEnd"/>
      <w:r w:rsidR="003B12B9" w:rsidRPr="00DA0E5C">
        <w:rPr>
          <w:rFonts w:ascii="Times New Roman" w:hAnsi="Times New Roman" w:cs="Times New Roman"/>
          <w:iCs/>
        </w:rPr>
        <w:t>, Hyderabad, Telan</w:t>
      </w:r>
      <w:r w:rsidR="00824BD4">
        <w:rPr>
          <w:rFonts w:ascii="Times New Roman" w:hAnsi="Times New Roman" w:cs="Times New Roman"/>
          <w:iCs/>
        </w:rPr>
        <w:t>g</w:t>
      </w:r>
      <w:r w:rsidR="003B12B9" w:rsidRPr="00DA0E5C">
        <w:rPr>
          <w:rFonts w:ascii="Times New Roman" w:hAnsi="Times New Roman" w:cs="Times New Roman"/>
          <w:iCs/>
        </w:rPr>
        <w:t>ana, Indi</w:t>
      </w:r>
      <w:r w:rsidR="007D5CAE">
        <w:rPr>
          <w:rFonts w:ascii="Times New Roman" w:hAnsi="Times New Roman" w:cs="Times New Roman"/>
          <w:iCs/>
        </w:rPr>
        <w:t>a.</w:t>
      </w:r>
    </w:p>
    <w:p w14:paraId="5D7A6AC0" w14:textId="51A1E8A5" w:rsidR="001A5929" w:rsidRPr="00757F02" w:rsidRDefault="000574F8" w:rsidP="00757F02">
      <w:pPr>
        <w:spacing w:before="120" w:after="120" w:line="360" w:lineRule="auto"/>
        <w:ind w:firstLine="720"/>
        <w:jc w:val="both"/>
        <w:rPr>
          <w:iCs/>
        </w:rPr>
      </w:pPr>
      <w:r>
        <w:rPr>
          <w:rFonts w:ascii="Times New Roman" w:hAnsi="Times New Roman" w:cs="Times New Roman"/>
          <w:iCs/>
        </w:rPr>
        <w:t>Data was recorded at</w:t>
      </w:r>
      <w:r w:rsidR="00824BD4" w:rsidRPr="00824BD4">
        <w:rPr>
          <w:rFonts w:ascii="Times New Roman" w:hAnsi="Times New Roman" w:cs="Times New Roman"/>
          <w:iCs/>
        </w:rPr>
        <w:t xml:space="preserve"> key crop growth stages following the DUS Test guidelines for rice (</w:t>
      </w:r>
      <w:r w:rsidR="00824BD4" w:rsidRPr="00824BD4">
        <w:rPr>
          <w:rFonts w:ascii="Times New Roman" w:hAnsi="Times New Roman" w:cs="Times New Roman"/>
          <w:i/>
        </w:rPr>
        <w:t>Oryza sativa</w:t>
      </w:r>
      <w:r w:rsidR="00824BD4" w:rsidRPr="00824BD4">
        <w:rPr>
          <w:rFonts w:ascii="Times New Roman" w:hAnsi="Times New Roman" w:cs="Times New Roman"/>
          <w:iCs/>
        </w:rPr>
        <w:t xml:space="preserve"> L.) by PPV &amp; FRA (2007) </w:t>
      </w:r>
      <w:r w:rsidRPr="000574F8">
        <w:rPr>
          <w:rFonts w:ascii="Times New Roman" w:hAnsi="Times New Roman" w:cs="Times New Roman"/>
          <w:i/>
        </w:rPr>
        <w:t>viz.,</w:t>
      </w:r>
      <w:r>
        <w:rPr>
          <w:rFonts w:ascii="Times New Roman" w:hAnsi="Times New Roman" w:cs="Times New Roman"/>
          <w:iCs/>
        </w:rPr>
        <w:t xml:space="preserve"> </w:t>
      </w:r>
      <w:r w:rsidR="00824BD4" w:rsidRPr="00824BD4">
        <w:rPr>
          <w:rFonts w:ascii="Times New Roman" w:hAnsi="Times New Roman" w:cs="Times New Roman"/>
          <w:iCs/>
        </w:rPr>
        <w:t>booting, anthesis to dough development, ripening, and caryopsis hard stages.</w:t>
      </w:r>
      <w:r w:rsidR="00757F02">
        <w:rPr>
          <w:iCs/>
        </w:rPr>
        <w:t xml:space="preserve"> </w:t>
      </w:r>
      <w:r w:rsidR="00CB0325" w:rsidRPr="00CB0325">
        <w:rPr>
          <w:rFonts w:ascii="Times New Roman" w:eastAsia="Calibri" w:hAnsi="Times New Roman" w:cs="Times New Roman"/>
          <w:iCs/>
        </w:rPr>
        <w:t>For planting, a spacing of 20 cm × 15 cm was maintained</w:t>
      </w:r>
      <w:r w:rsidR="00824BD4">
        <w:rPr>
          <w:rFonts w:ascii="Times New Roman" w:eastAsia="Calibri" w:hAnsi="Times New Roman" w:cs="Times New Roman"/>
          <w:iCs/>
        </w:rPr>
        <w:t xml:space="preserve"> with a plot size of </w:t>
      </w:r>
      <w:r w:rsidR="00757F02">
        <w:rPr>
          <w:rFonts w:ascii="Times New Roman" w:eastAsia="Calibri" w:hAnsi="Times New Roman" w:cs="Times New Roman"/>
          <w:iCs/>
        </w:rPr>
        <w:t>6 sq.</w:t>
      </w:r>
      <w:r w:rsidR="0075177E">
        <w:rPr>
          <w:rFonts w:ascii="Times New Roman" w:eastAsia="Calibri" w:hAnsi="Times New Roman" w:cs="Times New Roman"/>
          <w:iCs/>
        </w:rPr>
        <w:t xml:space="preserve"> </w:t>
      </w:r>
      <w:r w:rsidR="00757F02">
        <w:rPr>
          <w:rFonts w:ascii="Times New Roman" w:eastAsia="Calibri" w:hAnsi="Times New Roman" w:cs="Times New Roman"/>
          <w:iCs/>
        </w:rPr>
        <w:t>m</w:t>
      </w:r>
      <w:r w:rsidR="00CB0325" w:rsidRPr="00CB0325">
        <w:rPr>
          <w:rFonts w:ascii="Times New Roman" w:eastAsia="Calibri" w:hAnsi="Times New Roman" w:cs="Times New Roman"/>
          <w:iCs/>
        </w:rPr>
        <w:t>. The recommended package of practices was followed throughout the crop growth period</w:t>
      </w:r>
      <w:r>
        <w:rPr>
          <w:rFonts w:ascii="Times New Roman" w:eastAsia="Calibri" w:hAnsi="Times New Roman" w:cs="Times New Roman"/>
          <w:iCs/>
        </w:rPr>
        <w:t xml:space="preserve"> and </w:t>
      </w:r>
      <w:r>
        <w:rPr>
          <w:rFonts w:ascii="Times New Roman" w:hAnsi="Times New Roman" w:cs="Times New Roman"/>
          <w:iCs/>
        </w:rPr>
        <w:t>followed the s</w:t>
      </w:r>
      <w:r w:rsidRPr="00824BD4">
        <w:rPr>
          <w:rFonts w:ascii="Times New Roman" w:hAnsi="Times New Roman" w:cs="Times New Roman"/>
          <w:iCs/>
        </w:rPr>
        <w:t xml:space="preserve">tandard agronomic </w:t>
      </w:r>
      <w:r w:rsidRPr="00824BD4">
        <w:rPr>
          <w:rFonts w:ascii="Times New Roman" w:hAnsi="Times New Roman" w:cs="Times New Roman"/>
          <w:iCs/>
        </w:rPr>
        <w:lastRenderedPageBreak/>
        <w:t>practices</w:t>
      </w:r>
      <w:r>
        <w:rPr>
          <w:rFonts w:ascii="Times New Roman" w:eastAsia="Calibri" w:hAnsi="Times New Roman" w:cs="Times New Roman"/>
          <w:iCs/>
        </w:rPr>
        <w:t xml:space="preserve">. </w:t>
      </w:r>
      <w:r w:rsidR="00CB0325" w:rsidRPr="00CB0325">
        <w:rPr>
          <w:rFonts w:ascii="Times New Roman" w:eastAsia="Calibri" w:hAnsi="Times New Roman" w:cs="Times New Roman"/>
          <w:iCs/>
        </w:rPr>
        <w:t xml:space="preserve">Observations were recorded </w:t>
      </w:r>
      <w:r w:rsidRPr="00824BD4">
        <w:rPr>
          <w:rFonts w:ascii="Times New Roman" w:hAnsi="Times New Roman" w:cs="Times New Roman"/>
          <w:iCs/>
        </w:rPr>
        <w:t xml:space="preserve">on 10 plants </w:t>
      </w:r>
      <w:r w:rsidR="00CB0325" w:rsidRPr="00CB0325">
        <w:rPr>
          <w:rFonts w:ascii="Times New Roman" w:eastAsia="Calibri" w:hAnsi="Times New Roman" w:cs="Times New Roman"/>
          <w:iCs/>
        </w:rPr>
        <w:t>for fourteen traits, namely: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sidR="00CB0325">
        <w:rPr>
          <w:rFonts w:ascii="Times New Roman" w:eastAsia="Calibri" w:hAnsi="Times New Roman" w:cs="Times New Roman"/>
          <w:iCs/>
        </w:rPr>
        <w:t xml:space="preserve"> </w:t>
      </w:r>
      <w:r w:rsidR="00CB0325" w:rsidRPr="00CB0325">
        <w:rPr>
          <w:rFonts w:ascii="Times New Roman" w:eastAsia="Calibri" w:hAnsi="Times New Roman" w:cs="Times New Roman"/>
          <w:iCs/>
        </w:rPr>
        <w:t>For each of these fourteen traits, estimates of genetic advance, heritability, and genotypic and phenotypic coefficients of variation were computed.</w:t>
      </w:r>
    </w:p>
    <w:p w14:paraId="548BC99A" w14:textId="77777777" w:rsidR="001A5929" w:rsidRDefault="001A5929" w:rsidP="001A5929">
      <w:pPr>
        <w:spacing w:before="120" w:after="120" w:line="360" w:lineRule="auto"/>
        <w:jc w:val="both"/>
        <w:rPr>
          <w:rFonts w:ascii="Times New Roman" w:eastAsia="Calibri" w:hAnsi="Times New Roman" w:cs="Times New Roman"/>
          <w:b/>
          <w:bCs/>
          <w:iCs/>
        </w:rPr>
      </w:pPr>
      <w:r w:rsidRPr="001A5929">
        <w:rPr>
          <w:rFonts w:ascii="Times New Roman" w:eastAsia="Calibri" w:hAnsi="Times New Roman" w:cs="Times New Roman"/>
          <w:b/>
          <w:bCs/>
          <w:iCs/>
        </w:rPr>
        <w:t>STATISTICAL ANALYSIS</w:t>
      </w:r>
    </w:p>
    <w:p w14:paraId="3699811D" w14:textId="11C201B3" w:rsidR="001A5929" w:rsidRPr="001A5929" w:rsidRDefault="001A5929" w:rsidP="001A5929">
      <w:pPr>
        <w:spacing w:before="120" w:after="120" w:line="360" w:lineRule="auto"/>
        <w:ind w:firstLine="720"/>
        <w:jc w:val="both"/>
        <w:rPr>
          <w:rFonts w:ascii="Times New Roman" w:eastAsia="Calibri" w:hAnsi="Times New Roman" w:cs="Times New Roman"/>
          <w:iCs/>
        </w:rPr>
      </w:pPr>
      <w:r w:rsidRPr="001A5929">
        <w:rPr>
          <w:rFonts w:ascii="Times New Roman" w:eastAsia="Calibri" w:hAnsi="Times New Roman" w:cs="Times New Roman"/>
          <w:iCs/>
        </w:rPr>
        <w:t>Statistical analysis was performed using WINDOSTAT software (Version 9.1). The standard procedures were followed for the estimation of heritability, genetic advance, and phenotypic and genotypic coefficients of variation (PCV and GCV).</w:t>
      </w:r>
    </w:p>
    <w:p w14:paraId="043DEE87" w14:textId="5AC7E0F4"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variances</w:t>
      </w:r>
    </w:p>
    <w:p w14:paraId="7237D62E" w14:textId="7E070E0E"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According to Johnson </w:t>
      </w:r>
      <w:r w:rsidR="00AB6716" w:rsidRPr="00AB6716">
        <w:rPr>
          <w:rFonts w:ascii="Times New Roman" w:eastAsia="Calibri" w:hAnsi="Times New Roman" w:cs="Times New Roman"/>
          <w:iCs/>
        </w:rPr>
        <w:t>[11]</w:t>
      </w:r>
      <w:r w:rsidRPr="00AB6716">
        <w:rPr>
          <w:rFonts w:ascii="Times New Roman" w:eastAsia="Calibri" w:hAnsi="Times New Roman" w:cs="Times New Roman"/>
          <w:iCs/>
        </w:rPr>
        <w:t>,</w:t>
      </w:r>
      <w:r w:rsidRPr="00F71F04">
        <w:rPr>
          <w:rFonts w:ascii="Times New Roman" w:eastAsia="Calibri" w:hAnsi="Times New Roman" w:cs="Times New Roman"/>
          <w:iCs/>
        </w:rPr>
        <w:t xml:space="preserve"> phenotypic variances (σ²p) and genotypic variances (σ²g) were measured. </w:t>
      </w:r>
    </w:p>
    <w:p w14:paraId="256ADBE9" w14:textId="02ECC273" w:rsidR="00757F02" w:rsidRPr="00633885" w:rsidRDefault="008E0925" w:rsidP="00633885">
      <w:pPr>
        <w:spacing w:before="120" w:after="120" w:line="360" w:lineRule="auto"/>
        <w:ind w:right="5102"/>
        <w:jc w:val="both"/>
        <w:rPr>
          <w:rFonts w:ascii="Times New Roman" w:eastAsia="Calibri" w:hAnsi="Times New Roman" w:cs="Times New Roman"/>
          <w:iCs/>
        </w:rPr>
      </w:pPr>
      <m:oMathPara>
        <m:oMath>
          <m:sSup>
            <m:sSupPr>
              <m:ctrlPr>
                <w:rPr>
                  <w:rFonts w:ascii="Cambria Math" w:eastAsia="Calibri" w:hAnsi="Cambria Math" w:cs="Times New Roman"/>
                  <w:i/>
                  <w:iCs/>
                </w:rPr>
              </m:ctrlPr>
            </m:sSupPr>
            <m:e>
              <m:r>
                <m:rPr>
                  <m:sty m:val="p"/>
                </m:rPr>
                <w:rPr>
                  <w:rFonts w:ascii="Cambria Math" w:eastAsia="Calibri" w:hAnsi="Cambria Math" w:cs="Times New Roman"/>
                </w:rPr>
                <m:t>σ</m:t>
              </m:r>
            </m:e>
            <m:sup>
              <m:r>
                <w:rPr>
                  <w:rFonts w:ascii="Cambria Math" w:eastAsia="Calibri" w:hAnsi="Cambria Math" w:cs="Times New Roman"/>
                </w:rPr>
                <m:t>2</m:t>
              </m:r>
            </m:sup>
          </m:sSup>
          <m:r>
            <w:rPr>
              <w:rFonts w:ascii="Cambria Math" w:eastAsia="Calibri" w:hAnsi="Cambria Math" w:cs="Times New Roman"/>
            </w:rPr>
            <m:t>g=</m:t>
          </m:r>
          <m:f>
            <m:fPr>
              <m:ctrlPr>
                <w:rPr>
                  <w:rFonts w:ascii="Cambria Math" w:eastAsia="Calibri" w:hAnsi="Cambria Math" w:cs="Times New Roman"/>
                  <w:i/>
                  <w:iCs/>
                </w:rPr>
              </m:ctrlPr>
            </m:fPr>
            <m:num>
              <m:r>
                <w:rPr>
                  <w:rFonts w:ascii="Cambria Math" w:eastAsia="Calibri" w:hAnsi="Cambria Math" w:cs="Times New Roman"/>
                </w:rPr>
                <m:t>(GMS-EMS)</m:t>
              </m:r>
            </m:num>
            <m:den>
              <m:r>
                <w:rPr>
                  <w:rFonts w:ascii="Cambria Math" w:eastAsia="Calibri" w:hAnsi="Cambria Math" w:cs="Times New Roman"/>
                </w:rPr>
                <m:t>r</m:t>
              </m:r>
            </m:den>
          </m:f>
        </m:oMath>
      </m:oMathPara>
    </w:p>
    <w:p w14:paraId="2B96DA69" w14:textId="63BCDDCD" w:rsidR="00F71F04" w:rsidRPr="00DA0E5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W</w:t>
      </w:r>
      <w:r w:rsidR="00F71F04" w:rsidRPr="00F71F04">
        <w:rPr>
          <w:rFonts w:ascii="Times New Roman" w:eastAsia="Calibri" w:hAnsi="Times New Roman" w:cs="Times New Roman"/>
          <w:iCs/>
        </w:rPr>
        <w:t>here</w:t>
      </w:r>
      <w:r w:rsidR="00F71F04" w:rsidRPr="00DA0E5C">
        <w:rPr>
          <w:rFonts w:ascii="Times New Roman" w:eastAsia="Calibri" w:hAnsi="Times New Roman" w:cs="Times New Roman"/>
          <w:iCs/>
        </w:rPr>
        <w:t>,</w:t>
      </w:r>
      <w:r w:rsidR="00F71F04" w:rsidRPr="00F71F04">
        <w:rPr>
          <w:rFonts w:ascii="Times New Roman" w:eastAsia="Calibri" w:hAnsi="Times New Roman" w:cs="Times New Roman"/>
          <w:iCs/>
        </w:rPr>
        <w:t xml:space="preserve"> r is the number of replications</w:t>
      </w:r>
      <w:r>
        <w:rPr>
          <w:rFonts w:ascii="Times New Roman" w:eastAsia="Calibri" w:hAnsi="Times New Roman" w:cs="Times New Roman"/>
          <w:iCs/>
        </w:rPr>
        <w:t>,</w:t>
      </w:r>
    </w:p>
    <w:p w14:paraId="6255F478" w14:textId="652551B8" w:rsidR="003A7C2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 xml:space="preserve">            </w:t>
      </w:r>
      <w:r w:rsidR="00F71F04" w:rsidRPr="00DA0E5C">
        <w:rPr>
          <w:rFonts w:ascii="Times New Roman" w:eastAsia="Calibri" w:hAnsi="Times New Roman" w:cs="Times New Roman"/>
          <w:iCs/>
        </w:rPr>
        <w:t>G</w:t>
      </w:r>
      <w:r w:rsidR="00F71F04" w:rsidRPr="00F71F04">
        <w:rPr>
          <w:rFonts w:ascii="Times New Roman" w:eastAsia="Calibri" w:hAnsi="Times New Roman" w:cs="Times New Roman"/>
          <w:iCs/>
        </w:rPr>
        <w:t>MS is the genotypic mean squar</w:t>
      </w:r>
      <w:r w:rsidR="00F71F04" w:rsidRPr="00DA0E5C">
        <w:rPr>
          <w:rFonts w:ascii="Times New Roman" w:eastAsia="Calibri" w:hAnsi="Times New Roman" w:cs="Times New Roman"/>
          <w:iCs/>
        </w:rPr>
        <w:t>e</w:t>
      </w:r>
      <w:r>
        <w:rPr>
          <w:rFonts w:ascii="Times New Roman" w:eastAsia="Calibri" w:hAnsi="Times New Roman" w:cs="Times New Roman"/>
          <w:iCs/>
        </w:rPr>
        <w:t>,</w:t>
      </w:r>
      <w:r w:rsidR="00F71F04" w:rsidRPr="00DA0E5C">
        <w:rPr>
          <w:rFonts w:ascii="Times New Roman" w:eastAsia="Calibri" w:hAnsi="Times New Roman" w:cs="Times New Roman"/>
          <w:iCs/>
        </w:rPr>
        <w:t xml:space="preserve"> </w:t>
      </w:r>
    </w:p>
    <w:p w14:paraId="563762AA" w14:textId="040F845F" w:rsidR="00F71F04" w:rsidRPr="00DA0E5C" w:rsidRDefault="00F71F04" w:rsidP="003A7C2C">
      <w:pPr>
        <w:spacing w:before="120" w:after="120" w:line="360" w:lineRule="auto"/>
        <w:ind w:left="720" w:firstLine="720"/>
        <w:jc w:val="both"/>
        <w:rPr>
          <w:rFonts w:ascii="Times New Roman" w:eastAsia="Calibri" w:hAnsi="Times New Roman" w:cs="Times New Roman"/>
          <w:iCs/>
        </w:rPr>
      </w:pPr>
      <w:r w:rsidRPr="00DA0E5C">
        <w:rPr>
          <w:rFonts w:ascii="Times New Roman" w:eastAsia="Calibri" w:hAnsi="Times New Roman" w:cs="Times New Roman"/>
          <w:iCs/>
        </w:rPr>
        <w:t>E</w:t>
      </w:r>
      <w:r w:rsidRPr="00F71F04">
        <w:rPr>
          <w:rFonts w:ascii="Times New Roman" w:eastAsia="Calibri" w:hAnsi="Times New Roman" w:cs="Times New Roman"/>
          <w:iCs/>
        </w:rPr>
        <w:t xml:space="preserve">MS is the error mean square. </w:t>
      </w:r>
    </w:p>
    <w:p w14:paraId="6C0729F7" w14:textId="674F6E8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σ²p </w:t>
      </w:r>
      <w:r w:rsidRPr="00DA0E5C">
        <w:rPr>
          <w:rFonts w:ascii="Times New Roman" w:eastAsia="Calibri" w:hAnsi="Times New Roman" w:cs="Times New Roman"/>
          <w:iCs/>
        </w:rPr>
        <w:t xml:space="preserve">= </w:t>
      </w:r>
      <w:r w:rsidRPr="00F71F04">
        <w:rPr>
          <w:rFonts w:ascii="Times New Roman" w:eastAsia="Calibri" w:hAnsi="Times New Roman" w:cs="Times New Roman"/>
          <w:iCs/>
        </w:rPr>
        <w:t>σ²g + EMS.</w:t>
      </w:r>
    </w:p>
    <w:p w14:paraId="49D96078" w14:textId="5701D508"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coefficient of variation (PCV and GCV)</w:t>
      </w:r>
    </w:p>
    <w:p w14:paraId="2B654687" w14:textId="5CFF685B"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DA0E5C">
        <w:rPr>
          <w:rFonts w:ascii="Times New Roman" w:eastAsia="Calibri" w:hAnsi="Times New Roman" w:cs="Times New Roman"/>
          <w:iCs/>
        </w:rPr>
        <w:t xml:space="preserve">PCV and GCV were calculated based on formula given by Falconer </w:t>
      </w:r>
      <w:r w:rsidR="00AB6716">
        <w:rPr>
          <w:rFonts w:ascii="Times New Roman" w:eastAsia="Calibri" w:hAnsi="Times New Roman" w:cs="Times New Roman"/>
          <w:iCs/>
        </w:rPr>
        <w:t>[12].</w:t>
      </w:r>
    </w:p>
    <w:p w14:paraId="61447B80" w14:textId="1B42B911" w:rsidR="00F71F04" w:rsidRPr="00DA0E5C" w:rsidRDefault="00F71F04" w:rsidP="00994F6B">
      <w:pPr>
        <w:spacing w:before="120" w:after="120" w:line="360" w:lineRule="auto"/>
        <w:ind w:left="-142" w:firstLine="142"/>
        <w:jc w:val="both"/>
        <w:rPr>
          <w:rFonts w:ascii="Times New Roman" w:eastAsia="Calibri" w:hAnsi="Times New Roman" w:cs="Times New Roman"/>
        </w:rPr>
      </w:pPr>
      <m:oMathPara>
        <m:oMath>
          <m:r>
            <w:rPr>
              <w:rFonts w:ascii="Cambria Math" w:hAnsi="Cambria Math" w:cs="Times New Roman"/>
            </w:rPr>
            <m:t>Genotypic Coefficient of Variation=</m:t>
          </m:r>
          <m:f>
            <m:fPr>
              <m:ctrlPr>
                <w:rPr>
                  <w:rFonts w:ascii="Cambria Math" w:hAnsi="Cambria Math" w:cs="Times New Roman"/>
                  <w:i/>
                </w:rPr>
              </m:ctrlPr>
            </m:fPr>
            <m:num>
              <m:r>
                <w:rPr>
                  <w:rFonts w:ascii="Cambria Math" w:hAnsi="Cambria Math" w:cs="Times New Roman"/>
                </w:rPr>
                <m:t>Genotypic standard Deviation</m:t>
              </m:r>
            </m:num>
            <m:den>
              <m:r>
                <w:rPr>
                  <w:rFonts w:ascii="Cambria Math" w:hAnsi="Cambria Math" w:cs="Times New Roman"/>
                </w:rPr>
                <m:t>Mean</m:t>
              </m:r>
            </m:den>
          </m:f>
          <m:r>
            <w:rPr>
              <w:rFonts w:ascii="Cambria Math" w:hAnsi="Cambria Math" w:cs="Times New Roman"/>
            </w:rPr>
            <m:t>×100</m:t>
          </m:r>
        </m:oMath>
      </m:oMathPara>
    </w:p>
    <w:p w14:paraId="7533B077" w14:textId="6A2AAB6C" w:rsidR="00F71F04" w:rsidRPr="00DA0E5C" w:rsidRDefault="00F71F04" w:rsidP="00994F6B">
      <w:pPr>
        <w:spacing w:before="120" w:after="120" w:line="360" w:lineRule="auto"/>
        <w:ind w:firstLine="720"/>
        <w:jc w:val="both"/>
        <w:rPr>
          <w:rFonts w:ascii="Times New Roman" w:eastAsia="Calibri" w:hAnsi="Times New Roman" w:cs="Times New Roman"/>
        </w:rPr>
      </w:pPr>
      <m:oMathPara>
        <m:oMath>
          <m:r>
            <w:rPr>
              <w:rFonts w:ascii="Cambria Math" w:hAnsi="Cambria Math" w:cs="Times New Roman"/>
            </w:rPr>
            <m:t>Phenotypic Coefficient of Variation=</m:t>
          </m:r>
          <m:f>
            <m:fPr>
              <m:ctrlPr>
                <w:rPr>
                  <w:rFonts w:ascii="Cambria Math" w:hAnsi="Cambria Math" w:cs="Times New Roman"/>
                  <w:i/>
                </w:rPr>
              </m:ctrlPr>
            </m:fPr>
            <m:num>
              <m:r>
                <w:rPr>
                  <w:rFonts w:ascii="Cambria Math" w:hAnsi="Cambria Math" w:cs="Times New Roman"/>
                </w:rPr>
                <m:t>Phenotypic standard Deviation</m:t>
              </m:r>
            </m:num>
            <m:den>
              <m:r>
                <w:rPr>
                  <w:rFonts w:ascii="Cambria Math" w:hAnsi="Cambria Math" w:cs="Times New Roman"/>
                </w:rPr>
                <m:t>Mean</m:t>
              </m:r>
            </m:den>
          </m:f>
          <m:r>
            <w:rPr>
              <w:rFonts w:ascii="Cambria Math" w:hAnsi="Cambria Math" w:cs="Times New Roman"/>
            </w:rPr>
            <m:t>×100</m:t>
          </m:r>
        </m:oMath>
      </m:oMathPara>
    </w:p>
    <w:p w14:paraId="67D41E7C" w14:textId="07B7B14D"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heritability</w:t>
      </w:r>
    </w:p>
    <w:p w14:paraId="553C6FC8" w14:textId="03F1116B" w:rsidR="00F71F04" w:rsidRPr="00DA0E5C" w:rsidRDefault="00F71F04" w:rsidP="00A6150A">
      <w:pPr>
        <w:pStyle w:val="BodyText"/>
        <w:spacing w:before="120" w:after="120" w:line="360" w:lineRule="auto"/>
        <w:ind w:firstLine="720"/>
      </w:pPr>
      <w:r w:rsidRPr="00DA0E5C">
        <w:t>Heritability</w:t>
      </w:r>
      <w:r w:rsidRPr="00DA0E5C">
        <w:rPr>
          <w:spacing w:val="-3"/>
        </w:rPr>
        <w:t xml:space="preserve"> </w:t>
      </w:r>
      <w:r w:rsidRPr="00DA0E5C">
        <w:t>(h</w:t>
      </w:r>
      <w:r w:rsidRPr="00DA0E5C">
        <w:rPr>
          <w:vertAlign w:val="superscript"/>
        </w:rPr>
        <w:t>2</w:t>
      </w:r>
      <w:r w:rsidRPr="00DA0E5C">
        <w:t xml:space="preserve">) in the broad sense was calculated as per formula given by Allard </w:t>
      </w:r>
      <w:r w:rsidR="00AB6716">
        <w:t>[13].</w:t>
      </w:r>
      <w:r w:rsidR="00A6150A">
        <w:t xml:space="preserve"> </w:t>
      </w:r>
      <w:r w:rsidR="00A6150A" w:rsidRPr="00742F33">
        <w:t>Heritability in broad sense (h</w:t>
      </w:r>
      <w:r w:rsidR="00A6150A" w:rsidRPr="00742F33">
        <w:rPr>
          <w:vertAlign w:val="superscript"/>
        </w:rPr>
        <w:t>2</w:t>
      </w:r>
      <w:r w:rsidR="00A6150A" w:rsidRPr="00742F33">
        <w:t xml:space="preserve">bs) have been classified by Robinson (1966) into three categories viz., high (&gt; 75%), medium (50-75%) and low (&lt; 50%). </w:t>
      </w:r>
    </w:p>
    <w:p w14:paraId="56FCDA40" w14:textId="55718A00" w:rsidR="003366B4" w:rsidRDefault="008E0925" w:rsidP="00633885">
      <w:pPr>
        <w:pStyle w:val="BodyText"/>
        <w:spacing w:before="120" w:after="120" w:line="360" w:lineRule="auto"/>
        <w:ind w:left="119" w:right="3826" w:firstLine="601"/>
        <w:rPr>
          <w:spacing w:val="-2"/>
        </w:rPr>
      </w:pPr>
      <m:oMathPara>
        <m:oMath>
          <m:sSup>
            <m:sSupPr>
              <m:ctrlPr>
                <w:rPr>
                  <w:rFonts w:ascii="Cambria Math" w:hAnsi="Cambria Math"/>
                  <w:i/>
                  <w:spacing w:val="-2"/>
                </w:rPr>
              </m:ctrlPr>
            </m:sSupPr>
            <m:e>
              <m:r>
                <w:rPr>
                  <w:rFonts w:ascii="Cambria Math" w:hAnsi="Cambria Math"/>
                  <w:spacing w:val="-2"/>
                </w:rPr>
                <m:t>h</m:t>
              </m:r>
            </m:e>
            <m:sup>
              <m:r>
                <w:rPr>
                  <w:rFonts w:ascii="Cambria Math" w:hAnsi="Cambria Math"/>
                  <w:spacing w:val="-2"/>
                </w:rPr>
                <m:t>2</m:t>
              </m:r>
            </m:sup>
          </m:sSup>
          <m:r>
            <w:rPr>
              <w:rFonts w:ascii="Cambria Math" w:hAnsi="Cambria Math"/>
              <w:spacing w:val="-2"/>
            </w:rPr>
            <m:t>(b)=</m:t>
          </m:r>
          <m:f>
            <m:fPr>
              <m:ctrlPr>
                <w:rPr>
                  <w:rFonts w:ascii="Cambria Math" w:hAnsi="Cambria Math"/>
                  <w:i/>
                  <w:spacing w:val="-2"/>
                </w:rPr>
              </m:ctrlPr>
            </m:fPr>
            <m:num>
              <m:r>
                <w:rPr>
                  <w:rFonts w:ascii="Cambria Math" w:hAnsi="Cambria Math"/>
                  <w:spacing w:val="-2"/>
                </w:rPr>
                <m:t>Genotypic variance (</m:t>
              </m:r>
              <m:r>
                <m:rPr>
                  <m:sty m:val="p"/>
                </m:rPr>
                <w:rPr>
                  <w:rFonts w:ascii="Cambria Math" w:eastAsia="Calibri" w:hAnsi="Cambria Math"/>
                </w:rPr>
                <m:t>σ²g)</m:t>
              </m:r>
              <m:r>
                <w:rPr>
                  <w:rFonts w:ascii="Cambria Math" w:hAnsi="Cambria Math"/>
                  <w:spacing w:val="-2"/>
                </w:rPr>
                <m:t xml:space="preserve"> </m:t>
              </m:r>
            </m:num>
            <m:den>
              <m:r>
                <w:rPr>
                  <w:rFonts w:ascii="Cambria Math" w:hAnsi="Cambria Math"/>
                  <w:spacing w:val="-2"/>
                </w:rPr>
                <m:t>Phenotypic variance (</m:t>
              </m:r>
              <m:r>
                <m:rPr>
                  <m:sty m:val="p"/>
                </m:rPr>
                <w:rPr>
                  <w:rFonts w:ascii="Cambria Math" w:eastAsia="Calibri" w:hAnsi="Cambria Math"/>
                </w:rPr>
                <m:t>σ²p)</m:t>
              </m:r>
            </m:den>
          </m:f>
        </m:oMath>
      </m:oMathPara>
    </w:p>
    <w:p w14:paraId="0A993B87" w14:textId="2D8B605F" w:rsidR="00F71F04" w:rsidRPr="00DA0E5C" w:rsidRDefault="00F71F04" w:rsidP="00994F6B">
      <w:pPr>
        <w:pStyle w:val="BodyText"/>
        <w:spacing w:before="120" w:after="120" w:line="360" w:lineRule="auto"/>
        <w:ind w:left="119" w:firstLine="601"/>
      </w:pPr>
      <w:r w:rsidRPr="00DA0E5C">
        <w:rPr>
          <w:spacing w:val="-2"/>
        </w:rPr>
        <w:lastRenderedPageBreak/>
        <w:t>Where,</w:t>
      </w:r>
    </w:p>
    <w:p w14:paraId="338D64CA" w14:textId="77777777" w:rsidR="00F71F04" w:rsidRPr="00DA0E5C" w:rsidRDefault="00F71F04" w:rsidP="00994F6B">
      <w:pPr>
        <w:pStyle w:val="BodyText"/>
        <w:spacing w:before="120" w:after="120" w:line="360" w:lineRule="auto"/>
        <w:ind w:left="839" w:firstLine="601"/>
        <w:rPr>
          <w:spacing w:val="-4"/>
        </w:rPr>
      </w:pPr>
      <w:r w:rsidRPr="00DA0E5C">
        <w:t>h</w:t>
      </w:r>
      <w:r w:rsidRPr="00DA0E5C">
        <w:rPr>
          <w:vertAlign w:val="superscript"/>
        </w:rPr>
        <w:t>2</w:t>
      </w:r>
      <w:r w:rsidRPr="00DA0E5C">
        <w:rPr>
          <w:spacing w:val="1"/>
        </w:rPr>
        <w:t xml:space="preserve"> </w:t>
      </w:r>
      <w:r w:rsidRPr="00DA0E5C">
        <w:t>(b)</w:t>
      </w:r>
      <w:r w:rsidRPr="00DA0E5C">
        <w:rPr>
          <w:spacing w:val="-2"/>
        </w:rPr>
        <w:t xml:space="preserve"> </w:t>
      </w:r>
      <w:r w:rsidRPr="00DA0E5C">
        <w:t>=</w:t>
      </w:r>
      <w:r w:rsidRPr="00DA0E5C">
        <w:rPr>
          <w:spacing w:val="-1"/>
        </w:rPr>
        <w:t xml:space="preserve"> </w:t>
      </w:r>
      <w:r w:rsidRPr="00DA0E5C">
        <w:t>Heritability</w:t>
      </w:r>
      <w:r w:rsidRPr="00DA0E5C">
        <w:rPr>
          <w:spacing w:val="-4"/>
        </w:rPr>
        <w:t xml:space="preserve"> </w:t>
      </w:r>
      <w:r w:rsidRPr="00DA0E5C">
        <w:t>in the</w:t>
      </w:r>
      <w:r w:rsidRPr="00DA0E5C">
        <w:rPr>
          <w:spacing w:val="-1"/>
        </w:rPr>
        <w:t xml:space="preserve"> </w:t>
      </w:r>
      <w:r w:rsidRPr="00DA0E5C">
        <w:t xml:space="preserve">broad </w:t>
      </w:r>
      <w:r w:rsidRPr="00DA0E5C">
        <w:rPr>
          <w:spacing w:val="-4"/>
        </w:rPr>
        <w:t>sense</w:t>
      </w:r>
      <w:r w:rsidRPr="00DA0E5C">
        <w:rPr>
          <w:spacing w:val="-4"/>
        </w:rPr>
        <w:tab/>
      </w:r>
    </w:p>
    <w:p w14:paraId="52605C7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g         </w:t>
      </w:r>
      <w:r w:rsidRPr="00DA0E5C">
        <w:t>=</w:t>
      </w:r>
      <w:r w:rsidRPr="00DA0E5C">
        <w:rPr>
          <w:spacing w:val="-2"/>
        </w:rPr>
        <w:t xml:space="preserve"> </w:t>
      </w:r>
      <w:r w:rsidRPr="00DA0E5C">
        <w:t>Genotypic</w:t>
      </w:r>
      <w:r w:rsidRPr="00DA0E5C">
        <w:rPr>
          <w:spacing w:val="-1"/>
        </w:rPr>
        <w:t xml:space="preserve"> </w:t>
      </w:r>
      <w:r w:rsidRPr="00DA0E5C">
        <w:rPr>
          <w:spacing w:val="-2"/>
        </w:rPr>
        <w:t>variance</w:t>
      </w:r>
    </w:p>
    <w:p w14:paraId="55C74AB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p          </w:t>
      </w:r>
      <w:r w:rsidRPr="00DA0E5C">
        <w:t>=</w:t>
      </w:r>
      <w:r w:rsidRPr="00DA0E5C">
        <w:rPr>
          <w:spacing w:val="-3"/>
        </w:rPr>
        <w:t xml:space="preserve"> </w:t>
      </w:r>
      <w:r w:rsidRPr="00DA0E5C">
        <w:t>Phenotypic</w:t>
      </w:r>
      <w:r w:rsidRPr="00DA0E5C">
        <w:rPr>
          <w:spacing w:val="-2"/>
        </w:rPr>
        <w:t xml:space="preserve"> variance</w:t>
      </w:r>
    </w:p>
    <w:p w14:paraId="0FFFF2A9" w14:textId="3D4DBCDD" w:rsidR="001175AF" w:rsidRDefault="00F71F04" w:rsidP="003366B4">
      <w:pPr>
        <w:pStyle w:val="BodyText"/>
        <w:spacing w:before="120" w:after="120" w:line="360" w:lineRule="auto"/>
        <w:ind w:left="839" w:firstLine="601"/>
        <w:rPr>
          <w:spacing w:val="-2"/>
        </w:rPr>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e          </w:t>
      </w:r>
      <w:r w:rsidRPr="00DA0E5C">
        <w:t xml:space="preserve">= Environmental </w:t>
      </w:r>
      <w:r w:rsidRPr="00DA0E5C">
        <w:rPr>
          <w:spacing w:val="-2"/>
        </w:rPr>
        <w:t>variance</w:t>
      </w:r>
    </w:p>
    <w:p w14:paraId="79E35AA7" w14:textId="2076FE21" w:rsidR="00F71F04" w:rsidRPr="00DA0E5C" w:rsidRDefault="00F71F04" w:rsidP="00994F6B">
      <w:pPr>
        <w:pStyle w:val="BodyText"/>
        <w:spacing w:before="120" w:after="120" w:line="360" w:lineRule="auto"/>
        <w:ind w:left="119" w:right="-93"/>
        <w:rPr>
          <w:b/>
          <w:bCs/>
        </w:rPr>
      </w:pPr>
      <w:r w:rsidRPr="00DA0E5C">
        <w:rPr>
          <w:b/>
          <w:bCs/>
        </w:rPr>
        <w:t>Genetic advance as per cent of mean</w:t>
      </w:r>
    </w:p>
    <w:p w14:paraId="71863F9A" w14:textId="237FD38C" w:rsidR="00F71F04" w:rsidRPr="00DA0E5C" w:rsidRDefault="00F71F04" w:rsidP="00994F6B">
      <w:pPr>
        <w:pStyle w:val="BodyText"/>
        <w:spacing w:before="120" w:after="120" w:line="360" w:lineRule="auto"/>
        <w:ind w:left="119" w:right="-93" w:firstLine="601"/>
      </w:pPr>
      <w:r w:rsidRPr="00DA0E5C">
        <w:t>In order to visualize the relative utility of genetic advance among the characters,</w:t>
      </w:r>
      <w:r w:rsidRPr="00DA0E5C">
        <w:rPr>
          <w:spacing w:val="40"/>
        </w:rPr>
        <w:t xml:space="preserve"> </w:t>
      </w:r>
      <w:r w:rsidRPr="00DA0E5C">
        <w:t>genetic advance as percent for mean (GAM) was obtained.</w:t>
      </w:r>
    </w:p>
    <w:p w14:paraId="4642E624" w14:textId="77777777" w:rsidR="00F71F04" w:rsidRPr="00DA0E5C" w:rsidRDefault="00F71F04" w:rsidP="00994F6B">
      <w:pPr>
        <w:pStyle w:val="BodyText"/>
        <w:tabs>
          <w:tab w:val="left" w:pos="3333"/>
        </w:tabs>
        <w:spacing w:before="120" w:after="120" w:line="360" w:lineRule="auto"/>
        <w:ind w:left="839"/>
      </w:pPr>
      <m:oMathPara>
        <m:oMath>
          <m:r>
            <w:rPr>
              <w:rFonts w:ascii="Cambria Math" w:hAnsi="Cambria Math"/>
              <w:spacing w:val="-5"/>
            </w:rPr>
            <m:t xml:space="preserve">GAM= </m:t>
          </m:r>
          <m:f>
            <m:fPr>
              <m:ctrlPr>
                <w:rPr>
                  <w:rFonts w:ascii="Cambria Math" w:hAnsi="Cambria Math"/>
                  <w:i/>
                  <w:spacing w:val="-5"/>
                </w:rPr>
              </m:ctrlPr>
            </m:fPr>
            <m:num>
              <m:r>
                <w:rPr>
                  <w:rFonts w:ascii="Cambria Math" w:hAnsi="Cambria Math"/>
                  <w:spacing w:val="-5"/>
                </w:rPr>
                <m:t>GA</m:t>
              </m:r>
            </m:num>
            <m:den>
              <m:r>
                <w:rPr>
                  <w:rFonts w:ascii="Cambria Math" w:hAnsi="Cambria Math"/>
                  <w:spacing w:val="-5"/>
                </w:rPr>
                <m:t xml:space="preserve">Grand Mean  </m:t>
              </m:r>
              <m:acc>
                <m:accPr>
                  <m:chr m:val="̅"/>
                  <m:ctrlPr>
                    <w:rPr>
                      <w:rFonts w:ascii="Cambria Math" w:hAnsi="Cambria Math"/>
                      <w:i/>
                      <w:spacing w:val="-5"/>
                    </w:rPr>
                  </m:ctrlPr>
                </m:accPr>
                <m:e>
                  <m:r>
                    <w:rPr>
                      <w:rFonts w:ascii="Cambria Math" w:hAnsi="Cambria Math"/>
                      <w:spacing w:val="-5"/>
                    </w:rPr>
                    <m:t>(X)</m:t>
                  </m:r>
                </m:e>
              </m:acc>
            </m:den>
          </m:f>
          <m:r>
            <w:rPr>
              <w:rFonts w:ascii="Cambria Math" w:hAnsi="Cambria Math"/>
              <w:spacing w:val="-5"/>
            </w:rPr>
            <m:t xml:space="preserve"> ×100</m:t>
          </m:r>
        </m:oMath>
      </m:oMathPara>
    </w:p>
    <w:p w14:paraId="0F83BBD6" w14:textId="77777777" w:rsidR="00F71F04" w:rsidRPr="00DA0E5C" w:rsidRDefault="00F71F04" w:rsidP="00994F6B">
      <w:pPr>
        <w:pStyle w:val="BodyText"/>
        <w:spacing w:before="120" w:after="120" w:line="360" w:lineRule="auto"/>
        <w:ind w:left="119" w:firstLine="601"/>
      </w:pPr>
      <w:r w:rsidRPr="00DA0E5C">
        <w:rPr>
          <w:spacing w:val="-2"/>
        </w:rPr>
        <w:t>Where,</w:t>
      </w:r>
    </w:p>
    <w:p w14:paraId="4BC9C287" w14:textId="77777777" w:rsidR="00F71F04" w:rsidRPr="00DA0E5C" w:rsidRDefault="00F71F04" w:rsidP="00994F6B">
      <w:pPr>
        <w:pStyle w:val="BodyText"/>
        <w:spacing w:before="120" w:after="120" w:line="360" w:lineRule="auto"/>
        <w:ind w:left="839" w:firstLine="601"/>
      </w:pPr>
      <w:r w:rsidRPr="00DA0E5C">
        <w:t>GA</w:t>
      </w:r>
      <w:r w:rsidRPr="00DA0E5C">
        <w:rPr>
          <w:spacing w:val="-2"/>
        </w:rPr>
        <w:t xml:space="preserve"> </w:t>
      </w:r>
      <w:r w:rsidRPr="00DA0E5C">
        <w:t>=</w:t>
      </w:r>
      <w:r w:rsidRPr="00DA0E5C">
        <w:rPr>
          <w:spacing w:val="-2"/>
        </w:rPr>
        <w:t xml:space="preserve"> </w:t>
      </w:r>
      <w:r w:rsidRPr="00DA0E5C">
        <w:t>Expected genetic</w:t>
      </w:r>
      <w:r w:rsidRPr="00DA0E5C">
        <w:rPr>
          <w:spacing w:val="-2"/>
        </w:rPr>
        <w:t xml:space="preserve"> advance</w:t>
      </w:r>
    </w:p>
    <w:p w14:paraId="088E1C42" w14:textId="1E9C28CE" w:rsidR="00F75782" w:rsidRPr="003366B4" w:rsidRDefault="008E0925" w:rsidP="003366B4">
      <w:pPr>
        <w:pStyle w:val="BodyText"/>
        <w:spacing w:before="120" w:after="120" w:line="360" w:lineRule="auto"/>
        <w:ind w:left="839" w:firstLine="601"/>
      </w:pPr>
      <m:oMath>
        <m:acc>
          <m:accPr>
            <m:chr m:val="̅"/>
            <m:ctrlPr>
              <w:rPr>
                <w:rFonts w:ascii="Cambria Math" w:hAnsi="Cambria Math"/>
                <w:i/>
                <w:spacing w:val="-5"/>
              </w:rPr>
            </m:ctrlPr>
          </m:accPr>
          <m:e>
            <m:r>
              <w:rPr>
                <w:rFonts w:ascii="Cambria Math" w:hAnsi="Cambria Math"/>
                <w:spacing w:val="-5"/>
              </w:rPr>
              <m:t>(X)</m:t>
            </m:r>
          </m:e>
        </m:acc>
      </m:oMath>
      <w:r w:rsidR="00F71F04" w:rsidRPr="00DA0E5C">
        <w:t>=</w:t>
      </w:r>
      <w:r w:rsidR="00F71F04" w:rsidRPr="00DA0E5C">
        <w:rPr>
          <w:spacing w:val="-3"/>
        </w:rPr>
        <w:t xml:space="preserve"> </w:t>
      </w:r>
      <w:r w:rsidR="00F71F04" w:rsidRPr="00DA0E5C">
        <w:t>General</w:t>
      </w:r>
      <w:r w:rsidR="00F71F04" w:rsidRPr="00DA0E5C">
        <w:rPr>
          <w:spacing w:val="1"/>
        </w:rPr>
        <w:t xml:space="preserve"> </w:t>
      </w:r>
      <w:r w:rsidR="00F71F04" w:rsidRPr="00DA0E5C">
        <w:t>mean</w:t>
      </w:r>
      <w:r w:rsidR="00F71F04" w:rsidRPr="00DA0E5C">
        <w:rPr>
          <w:spacing w:val="1"/>
        </w:rPr>
        <w:t xml:space="preserve"> </w:t>
      </w:r>
      <w:r w:rsidR="00F71F04" w:rsidRPr="00DA0E5C">
        <w:t>of</w:t>
      </w:r>
      <w:r w:rsidR="00F71F04" w:rsidRPr="00DA0E5C">
        <w:rPr>
          <w:spacing w:val="1"/>
        </w:rPr>
        <w:t xml:space="preserve"> </w:t>
      </w:r>
      <w:r w:rsidR="00F71F04" w:rsidRPr="00DA0E5C">
        <w:t>the</w:t>
      </w:r>
      <w:r w:rsidR="00F71F04" w:rsidRPr="00DA0E5C">
        <w:rPr>
          <w:spacing w:val="-1"/>
        </w:rPr>
        <w:t xml:space="preserve"> </w:t>
      </w:r>
      <w:r w:rsidR="00F71F04" w:rsidRPr="00DA0E5C">
        <w:t>character</w:t>
      </w:r>
      <w:r w:rsidR="00F71F04" w:rsidRPr="00DA0E5C">
        <w:rPr>
          <w:spacing w:val="1"/>
        </w:rPr>
        <w:t xml:space="preserve"> </w:t>
      </w:r>
      <w:r w:rsidR="00F71F04" w:rsidRPr="00DA0E5C">
        <w:t>in</w:t>
      </w:r>
      <w:r w:rsidR="00F71F04" w:rsidRPr="00DA0E5C">
        <w:rPr>
          <w:spacing w:val="1"/>
        </w:rPr>
        <w:t xml:space="preserve"> </w:t>
      </w:r>
      <w:r w:rsidR="00F71F04" w:rsidRPr="00DA0E5C">
        <w:t xml:space="preserve">the </w:t>
      </w:r>
      <w:r w:rsidR="00F71F04" w:rsidRPr="00DA0E5C">
        <w:rPr>
          <w:spacing w:val="-2"/>
        </w:rPr>
        <w:t>population</w:t>
      </w:r>
    </w:p>
    <w:p w14:paraId="4FDDEA36" w14:textId="4E7C1067" w:rsidR="00280DCA" w:rsidRPr="00DA0E5C" w:rsidRDefault="00994F6B" w:rsidP="00FA0224">
      <w:pPr>
        <w:spacing w:before="120" w:after="120" w:line="360" w:lineRule="auto"/>
        <w:ind w:firstLine="284"/>
        <w:jc w:val="both"/>
        <w:rPr>
          <w:rFonts w:ascii="Times New Roman" w:eastAsia="Calibri" w:hAnsi="Times New Roman" w:cs="Times New Roman"/>
          <w:b/>
          <w:bCs/>
          <w:iCs/>
        </w:rPr>
      </w:pPr>
      <w:r w:rsidRPr="00DA0E5C">
        <w:rPr>
          <w:rFonts w:ascii="Times New Roman" w:eastAsia="Calibri" w:hAnsi="Times New Roman" w:cs="Times New Roman"/>
          <w:b/>
          <w:bCs/>
          <w:iCs/>
        </w:rPr>
        <w:t>RESULTS AND DISCUSSION</w:t>
      </w:r>
    </w:p>
    <w:p w14:paraId="232921B7" w14:textId="03A1F348" w:rsidR="005E0C64" w:rsidRDefault="00A74600" w:rsidP="000D233E">
      <w:pPr>
        <w:spacing w:before="120" w:after="120" w:line="360" w:lineRule="auto"/>
        <w:ind w:left="284" w:firstLine="720"/>
        <w:jc w:val="both"/>
        <w:rPr>
          <w:rFonts w:ascii="Times New Roman" w:hAnsi="Times New Roman" w:cs="Times New Roman"/>
        </w:rPr>
      </w:pPr>
      <w:r w:rsidRPr="00DA0E5C">
        <w:rPr>
          <w:rFonts w:ascii="Times New Roman" w:eastAsia="Calibri" w:hAnsi="Times New Roman" w:cs="Times New Roman"/>
          <w:iCs/>
        </w:rPr>
        <w:t>T</w:t>
      </w:r>
      <w:r w:rsidRPr="00A74600">
        <w:rPr>
          <w:rFonts w:ascii="Times New Roman" w:eastAsia="Calibri" w:hAnsi="Times New Roman" w:cs="Times New Roman"/>
          <w:iCs/>
        </w:rPr>
        <w:t xml:space="preserve">he findings </w:t>
      </w:r>
      <w:r w:rsidRPr="00DA0E5C">
        <w:rPr>
          <w:rFonts w:ascii="Times New Roman" w:eastAsia="Calibri" w:hAnsi="Times New Roman" w:cs="Times New Roman"/>
          <w:iCs/>
        </w:rPr>
        <w:t xml:space="preserve">of </w:t>
      </w:r>
      <w:r w:rsidRPr="00A74600">
        <w:rPr>
          <w:rFonts w:ascii="Times New Roman" w:eastAsia="Calibri" w:hAnsi="Times New Roman" w:cs="Times New Roman"/>
          <w:iCs/>
        </w:rPr>
        <w:t>genetic advancement, heritability, and coefficient of variation</w:t>
      </w:r>
      <w:r w:rsidRPr="00DA0E5C">
        <w:rPr>
          <w:rFonts w:ascii="Times New Roman" w:eastAsia="Calibri" w:hAnsi="Times New Roman" w:cs="Times New Roman"/>
          <w:iCs/>
        </w:rPr>
        <w:t xml:space="preserve"> were displayed in </w:t>
      </w:r>
      <w:r w:rsidRPr="00A74600">
        <w:rPr>
          <w:rFonts w:ascii="Times New Roman" w:eastAsia="Calibri" w:hAnsi="Times New Roman" w:cs="Times New Roman"/>
          <w:iCs/>
        </w:rPr>
        <w:t>Table</w:t>
      </w:r>
      <w:r w:rsidRPr="00DA0E5C">
        <w:rPr>
          <w:rFonts w:ascii="Times New Roman" w:eastAsia="Calibri" w:hAnsi="Times New Roman" w:cs="Times New Roman"/>
          <w:iCs/>
        </w:rPr>
        <w:t>-1</w:t>
      </w:r>
      <w:r w:rsidR="0024077D">
        <w:rPr>
          <w:rFonts w:ascii="Times New Roman" w:eastAsia="Calibri" w:hAnsi="Times New Roman" w:cs="Times New Roman"/>
          <w:iCs/>
        </w:rPr>
        <w:t>, Analysis of variance was presented in Table-2.</w:t>
      </w:r>
      <w:r w:rsidRPr="00A74600">
        <w:rPr>
          <w:rFonts w:ascii="Times New Roman" w:eastAsia="Calibri" w:hAnsi="Times New Roman" w:cs="Times New Roman"/>
          <w:iCs/>
        </w:rPr>
        <w:t xml:space="preserve"> For every characteristic, the phenotypic coefficient of variation (PCV) was generally greater than the corresponding genotypic coefficient of variation (GCV). </w:t>
      </w:r>
      <w:r w:rsidRPr="00DA0E5C">
        <w:rPr>
          <w:rFonts w:ascii="Times New Roman" w:eastAsia="Calibri" w:hAnsi="Times New Roman" w:cs="Times New Roman"/>
          <w:iCs/>
        </w:rPr>
        <w:t xml:space="preserve">The high PCV and GCV </w:t>
      </w:r>
      <w:r w:rsidR="00974C6B" w:rsidRPr="00DA0E5C">
        <w:rPr>
          <w:rFonts w:ascii="Times New Roman" w:eastAsia="Calibri" w:hAnsi="Times New Roman" w:cs="Times New Roman"/>
          <w:iCs/>
        </w:rPr>
        <w:t xml:space="preserve">(&gt; 20%) </w:t>
      </w:r>
      <w:r w:rsidRPr="00DA0E5C">
        <w:rPr>
          <w:rFonts w:ascii="Times New Roman" w:eastAsia="Calibri" w:hAnsi="Times New Roman" w:cs="Times New Roman"/>
          <w:iCs/>
        </w:rPr>
        <w:t>were recorded for the traits</w:t>
      </w:r>
      <w:r w:rsidR="005E0C64">
        <w:rPr>
          <w:rFonts w:ascii="Times New Roman" w:eastAsia="Calibri" w:hAnsi="Times New Roman" w:cs="Times New Roman"/>
          <w:iCs/>
        </w:rPr>
        <w:t>-</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1000 grain weight (g) (PCV 27.93%, GCV 27.90%) and awn length (PCV 239.52%, GCV 203.73%)</w:t>
      </w:r>
      <w:r w:rsidR="005E0C64">
        <w:rPr>
          <w:rFonts w:ascii="Times New Roman" w:hAnsi="Times New Roman" w:cs="Times New Roman"/>
        </w:rPr>
        <w:t xml:space="preserve">, indicating </w:t>
      </w:r>
      <w:r w:rsidR="00E91841" w:rsidRPr="00E91841">
        <w:rPr>
          <w:rFonts w:ascii="Times New Roman" w:hAnsi="Times New Roman" w:cs="Times New Roman"/>
        </w:rPr>
        <w:t>g</w:t>
      </w:r>
      <w:r w:rsidR="005E0C64" w:rsidRPr="00E91841">
        <w:rPr>
          <w:rFonts w:ascii="Times New Roman" w:hAnsi="Times New Roman" w:cs="Times New Roman"/>
        </w:rPr>
        <w:t xml:space="preserve">enetic control is strong </w:t>
      </w:r>
      <w:r w:rsidR="00E91841" w:rsidRPr="00E91841">
        <w:rPr>
          <w:rFonts w:ascii="Times New Roman" w:hAnsi="Times New Roman" w:cs="Times New Roman"/>
        </w:rPr>
        <w:t xml:space="preserve">while the </w:t>
      </w:r>
      <w:r w:rsidR="005E0C64" w:rsidRPr="00E91841">
        <w:rPr>
          <w:rFonts w:ascii="Times New Roman" w:hAnsi="Times New Roman" w:cs="Times New Roman"/>
        </w:rPr>
        <w:t>environmental influence is low</w:t>
      </w:r>
      <w:r w:rsidR="00E91841" w:rsidRPr="00E91841">
        <w:rPr>
          <w:rFonts w:ascii="Times New Roman" w:hAnsi="Times New Roman" w:cs="Times New Roman"/>
        </w:rPr>
        <w:t xml:space="preserve"> and the s</w:t>
      </w:r>
      <w:r w:rsidR="005E0C64" w:rsidRPr="00E91841">
        <w:rPr>
          <w:rFonts w:ascii="Times New Roman" w:hAnsi="Times New Roman" w:cs="Times New Roman"/>
        </w:rPr>
        <w:t>election will be effective.</w:t>
      </w:r>
      <w:r w:rsidR="000D233E">
        <w:rPr>
          <w:rFonts w:ascii="Times New Roman" w:hAnsi="Times New Roman" w:cs="Times New Roman"/>
        </w:rPr>
        <w:t xml:space="preserve"> </w:t>
      </w:r>
      <w:r w:rsidR="00AB6716">
        <w:rPr>
          <w:rFonts w:ascii="Times New Roman" w:hAnsi="Times New Roman" w:cs="Times New Roman"/>
        </w:rPr>
        <w:t>M</w:t>
      </w:r>
      <w:r w:rsidR="000D233E">
        <w:rPr>
          <w:rFonts w:ascii="Times New Roman" w:hAnsi="Times New Roman" w:cs="Times New Roman"/>
        </w:rPr>
        <w:t>oderate to high GCV and PCV in test weight suggest that the traits were under the influence of genetic control and are least affected by environment</w:t>
      </w:r>
      <w:r w:rsidR="00AB6716">
        <w:rPr>
          <w:rFonts w:ascii="Times New Roman" w:hAnsi="Times New Roman" w:cs="Times New Roman"/>
        </w:rPr>
        <w:t xml:space="preserve"> [14].</w:t>
      </w:r>
    </w:p>
    <w:p w14:paraId="6D3A94F1" w14:textId="6B90470A" w:rsidR="003C6226" w:rsidRDefault="00A74600" w:rsidP="003C6226">
      <w:pPr>
        <w:spacing w:before="120" w:after="120" w:line="360" w:lineRule="auto"/>
        <w:ind w:left="284" w:firstLine="720"/>
        <w:jc w:val="both"/>
        <w:rPr>
          <w:rFonts w:ascii="Times New Roman" w:hAnsi="Times New Roman" w:cs="Times New Roman"/>
        </w:rPr>
      </w:pPr>
      <w:r w:rsidRPr="00DA0E5C">
        <w:rPr>
          <w:rFonts w:ascii="Times New Roman" w:eastAsia="Calibri" w:hAnsi="Times New Roman" w:cs="Times New Roman"/>
          <w:iCs/>
        </w:rPr>
        <w:t xml:space="preserve">The moderate estimates of </w:t>
      </w:r>
      <w:r w:rsidR="00974C6B" w:rsidRPr="00DA0E5C">
        <w:rPr>
          <w:rFonts w:ascii="Times New Roman" w:eastAsia="Calibri" w:hAnsi="Times New Roman" w:cs="Times New Roman"/>
          <w:iCs/>
        </w:rPr>
        <w:t>PCV and GCV</w:t>
      </w:r>
      <w:r w:rsidRPr="00DA0E5C">
        <w:rPr>
          <w:rFonts w:ascii="Times New Roman" w:eastAsia="Calibri" w:hAnsi="Times New Roman" w:cs="Times New Roman"/>
          <w:iCs/>
        </w:rPr>
        <w:t xml:space="preserve"> </w:t>
      </w:r>
      <w:r w:rsidR="00BE2D14" w:rsidRPr="00DA0E5C">
        <w:rPr>
          <w:rFonts w:ascii="Times New Roman" w:eastAsia="Calibri" w:hAnsi="Times New Roman" w:cs="Times New Roman"/>
          <w:iCs/>
        </w:rPr>
        <w:t xml:space="preserve">(10-20%) </w:t>
      </w:r>
      <w:r w:rsidRPr="00DA0E5C">
        <w:rPr>
          <w:rFonts w:ascii="Times New Roman" w:eastAsia="Calibri" w:hAnsi="Times New Roman" w:cs="Times New Roman"/>
          <w:iCs/>
        </w:rPr>
        <w:t>were recorded for leaf blade length</w:t>
      </w:r>
      <w:r w:rsidR="00974C6B" w:rsidRPr="00DA0E5C">
        <w:rPr>
          <w:rFonts w:ascii="Times New Roman" w:eastAsia="Calibri" w:hAnsi="Times New Roman" w:cs="Times New Roman"/>
          <w:iCs/>
        </w:rPr>
        <w:t xml:space="preserve"> (PCV 17.35%</w:t>
      </w:r>
      <w:r w:rsidRPr="00DA0E5C">
        <w:rPr>
          <w:rFonts w:ascii="Times New Roman" w:eastAsia="Calibri" w:hAnsi="Times New Roman" w:cs="Times New Roman"/>
          <w:iCs/>
        </w:rPr>
        <w:t>,</w:t>
      </w:r>
      <w:r w:rsidR="00974C6B" w:rsidRPr="00DA0E5C">
        <w:rPr>
          <w:rFonts w:ascii="Times New Roman" w:eastAsia="Calibri" w:hAnsi="Times New Roman" w:cs="Times New Roman"/>
          <w:iCs/>
        </w:rPr>
        <w:t xml:space="preserve"> GCV 17.00%),</w:t>
      </w:r>
      <w:r w:rsidRPr="00DA0E5C">
        <w:rPr>
          <w:rFonts w:ascii="Times New Roman" w:eastAsia="Calibri" w:hAnsi="Times New Roman" w:cs="Times New Roman"/>
          <w:iCs/>
        </w:rPr>
        <w:t xml:space="preserve"> leaf blade width (</w:t>
      </w:r>
      <w:r w:rsidR="00974C6B" w:rsidRPr="00DA0E5C">
        <w:rPr>
          <w:rFonts w:ascii="Times New Roman" w:eastAsia="Calibri" w:hAnsi="Times New Roman" w:cs="Times New Roman"/>
          <w:iCs/>
        </w:rPr>
        <w:t>PCV 17.34%, GCV 16.24%</w:t>
      </w:r>
      <w:r w:rsidRPr="00DA0E5C">
        <w:rPr>
          <w:rFonts w:ascii="Times New Roman" w:eastAsia="Calibri" w:hAnsi="Times New Roman" w:cs="Times New Roman"/>
          <w:iCs/>
        </w:rPr>
        <w:t>)</w:t>
      </w:r>
      <w:r w:rsidRPr="00DA0E5C">
        <w:rPr>
          <w:rFonts w:ascii="Times New Roman" w:hAnsi="Times New Roman" w:cs="Times New Roman"/>
        </w:rPr>
        <w:t>, Stem length (</w:t>
      </w:r>
      <w:r w:rsidR="00974C6B" w:rsidRPr="00DA0E5C">
        <w:rPr>
          <w:rFonts w:ascii="Times New Roman" w:hAnsi="Times New Roman" w:cs="Times New Roman"/>
        </w:rPr>
        <w:t>PCV 15.26%, GCV 14.93%)</w:t>
      </w:r>
      <w:r w:rsidRPr="00DA0E5C">
        <w:rPr>
          <w:rFonts w:ascii="Times New Roman" w:hAnsi="Times New Roman" w:cs="Times New Roman"/>
        </w:rPr>
        <w:t>, panicle length (</w:t>
      </w:r>
      <w:r w:rsidR="00974C6B" w:rsidRPr="00DA0E5C">
        <w:rPr>
          <w:rFonts w:ascii="Times New Roman" w:hAnsi="Times New Roman" w:cs="Times New Roman"/>
        </w:rPr>
        <w:t>PCV 10.57%, GCV 10.21%</w:t>
      </w:r>
      <w:r w:rsidRPr="00DA0E5C">
        <w:rPr>
          <w:rFonts w:ascii="Times New Roman" w:hAnsi="Times New Roman" w:cs="Times New Roman"/>
        </w:rPr>
        <w:t>), panicle number per plant</w:t>
      </w:r>
      <w:r w:rsidR="00974C6B" w:rsidRPr="00DA0E5C">
        <w:rPr>
          <w:rFonts w:ascii="Times New Roman" w:hAnsi="Times New Roman" w:cs="Times New Roman"/>
        </w:rPr>
        <w:t xml:space="preserve"> (PCV 20.07%</w:t>
      </w:r>
      <w:r w:rsidRPr="00DA0E5C">
        <w:rPr>
          <w:rFonts w:ascii="Times New Roman" w:hAnsi="Times New Roman" w:cs="Times New Roman"/>
        </w:rPr>
        <w:t>,</w:t>
      </w:r>
      <w:r w:rsidR="00974C6B" w:rsidRPr="00DA0E5C">
        <w:rPr>
          <w:rFonts w:ascii="Times New Roman" w:hAnsi="Times New Roman" w:cs="Times New Roman"/>
        </w:rPr>
        <w:t xml:space="preserve"> GCV 19.07%), </w:t>
      </w:r>
      <w:r w:rsidRPr="00DA0E5C">
        <w:rPr>
          <w:rFonts w:ascii="Times New Roman" w:hAnsi="Times New Roman" w:cs="Times New Roman"/>
        </w:rPr>
        <w:t>days to maturity</w:t>
      </w:r>
      <w:r w:rsidR="00974C6B" w:rsidRPr="00DA0E5C">
        <w:rPr>
          <w:rFonts w:ascii="Times New Roman" w:hAnsi="Times New Roman" w:cs="Times New Roman"/>
        </w:rPr>
        <w:t xml:space="preserve"> (PCV 10.11%</w:t>
      </w:r>
      <w:r w:rsidRPr="00DA0E5C">
        <w:rPr>
          <w:rFonts w:ascii="Times New Roman" w:hAnsi="Times New Roman" w:cs="Times New Roman"/>
        </w:rPr>
        <w:t>,</w:t>
      </w:r>
      <w:r w:rsidR="00974C6B" w:rsidRPr="00DA0E5C">
        <w:rPr>
          <w:rFonts w:ascii="Times New Roman" w:hAnsi="Times New Roman" w:cs="Times New Roman"/>
        </w:rPr>
        <w:t xml:space="preserve"> GCV 10.09%),</w:t>
      </w:r>
      <w:r w:rsidRPr="00DA0E5C">
        <w:rPr>
          <w:rFonts w:ascii="Times New Roman" w:hAnsi="Times New Roman" w:cs="Times New Roman"/>
        </w:rPr>
        <w:t xml:space="preserve"> grain length </w:t>
      </w:r>
      <w:r w:rsidR="00974C6B" w:rsidRPr="00DA0E5C">
        <w:rPr>
          <w:rFonts w:ascii="Times New Roman" w:hAnsi="Times New Roman" w:cs="Times New Roman"/>
        </w:rPr>
        <w:t>(PCV 18.30%, GCV 16.34%)</w:t>
      </w:r>
      <w:r w:rsidRPr="00DA0E5C">
        <w:rPr>
          <w:rFonts w:ascii="Times New Roman" w:hAnsi="Times New Roman" w:cs="Times New Roman"/>
        </w:rPr>
        <w:t>, grain</w:t>
      </w:r>
      <w:r w:rsidR="00974C6B" w:rsidRPr="00DA0E5C">
        <w:rPr>
          <w:rFonts w:ascii="Times New Roman" w:eastAsia="Calibri" w:hAnsi="Times New Roman" w:cs="Times New Roman"/>
          <w:iCs/>
        </w:rPr>
        <w:t xml:space="preserve"> </w:t>
      </w:r>
      <w:r w:rsidRPr="00DA0E5C">
        <w:rPr>
          <w:rFonts w:ascii="Times New Roman" w:hAnsi="Times New Roman" w:cs="Times New Roman"/>
        </w:rPr>
        <w:t>width</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(PCV 1</w:t>
      </w:r>
      <w:r w:rsidR="00BE2D14" w:rsidRPr="00DA0E5C">
        <w:rPr>
          <w:rFonts w:ascii="Times New Roman" w:hAnsi="Times New Roman" w:cs="Times New Roman"/>
        </w:rPr>
        <w:t>8</w:t>
      </w:r>
      <w:r w:rsidR="00974C6B" w:rsidRPr="00DA0E5C">
        <w:rPr>
          <w:rFonts w:ascii="Times New Roman" w:hAnsi="Times New Roman" w:cs="Times New Roman"/>
        </w:rPr>
        <w:t>.1</w:t>
      </w:r>
      <w:r w:rsidR="00BE2D14" w:rsidRPr="00DA0E5C">
        <w:rPr>
          <w:rFonts w:ascii="Times New Roman" w:hAnsi="Times New Roman" w:cs="Times New Roman"/>
        </w:rPr>
        <w:t>2</w:t>
      </w:r>
      <w:r w:rsidR="00974C6B" w:rsidRPr="00DA0E5C">
        <w:rPr>
          <w:rFonts w:ascii="Times New Roman" w:hAnsi="Times New Roman" w:cs="Times New Roman"/>
        </w:rPr>
        <w:t>%, GCV 1</w:t>
      </w:r>
      <w:r w:rsidR="00BE2D14" w:rsidRPr="00DA0E5C">
        <w:rPr>
          <w:rFonts w:ascii="Times New Roman" w:hAnsi="Times New Roman" w:cs="Times New Roman"/>
        </w:rPr>
        <w:t>6</w:t>
      </w:r>
      <w:r w:rsidR="00974C6B" w:rsidRPr="00DA0E5C">
        <w:rPr>
          <w:rFonts w:ascii="Times New Roman" w:hAnsi="Times New Roman" w:cs="Times New Roman"/>
        </w:rPr>
        <w:t>.</w:t>
      </w:r>
      <w:r w:rsidR="00BE2D14" w:rsidRPr="00DA0E5C">
        <w:rPr>
          <w:rFonts w:ascii="Times New Roman" w:hAnsi="Times New Roman" w:cs="Times New Roman"/>
        </w:rPr>
        <w:t>85</w:t>
      </w:r>
      <w:r w:rsidR="00974C6B" w:rsidRPr="00DA0E5C">
        <w:rPr>
          <w:rFonts w:ascii="Times New Roman" w:hAnsi="Times New Roman" w:cs="Times New Roman"/>
        </w:rPr>
        <w:t>%)</w:t>
      </w:r>
      <w:r w:rsidR="00974C6B" w:rsidRPr="00DA0E5C">
        <w:rPr>
          <w:rFonts w:ascii="Times New Roman" w:eastAsia="Calibri" w:hAnsi="Times New Roman" w:cs="Times New Roman"/>
          <w:iCs/>
        </w:rPr>
        <w:t>,</w:t>
      </w:r>
      <w:r w:rsidR="00BE2D14" w:rsidRPr="00DA0E5C">
        <w:rPr>
          <w:rFonts w:ascii="Times New Roman" w:eastAsia="Calibri" w:hAnsi="Times New Roman" w:cs="Times New Roman"/>
          <w:iCs/>
        </w:rPr>
        <w:t xml:space="preserve"> </w:t>
      </w:r>
      <w:r w:rsidRPr="00DA0E5C">
        <w:rPr>
          <w:rFonts w:ascii="Times New Roman" w:hAnsi="Times New Roman" w:cs="Times New Roman"/>
        </w:rPr>
        <w:t>decorticated grain lengt</w:t>
      </w:r>
      <w:r w:rsidR="00BE2D14" w:rsidRPr="00DA0E5C">
        <w:rPr>
          <w:rFonts w:ascii="Times New Roman" w:hAnsi="Times New Roman" w:cs="Times New Roman"/>
        </w:rPr>
        <w:t>h (PCV 15.54%, GCV 15.50%)</w:t>
      </w:r>
      <w:r w:rsidR="00BE2D14" w:rsidRPr="00DA0E5C">
        <w:rPr>
          <w:rFonts w:ascii="Times New Roman" w:eastAsia="Calibri" w:hAnsi="Times New Roman" w:cs="Times New Roman"/>
          <w:iCs/>
        </w:rPr>
        <w:t xml:space="preserve"> and</w:t>
      </w:r>
      <w:r w:rsidRPr="00DA0E5C">
        <w:rPr>
          <w:rFonts w:ascii="Times New Roman" w:eastAsia="Calibri" w:hAnsi="Times New Roman" w:cs="Times New Roman"/>
          <w:iCs/>
        </w:rPr>
        <w:t xml:space="preserve"> </w:t>
      </w:r>
      <w:r w:rsidRPr="00DA0E5C">
        <w:rPr>
          <w:rFonts w:ascii="Times New Roman" w:hAnsi="Times New Roman" w:cs="Times New Roman"/>
        </w:rPr>
        <w:t>decorticated grain width</w:t>
      </w:r>
      <w:r w:rsidR="00BE2D14" w:rsidRPr="00DA0E5C">
        <w:rPr>
          <w:rFonts w:ascii="Times New Roman" w:hAnsi="Times New Roman" w:cs="Times New Roman"/>
        </w:rPr>
        <w:t xml:space="preserve"> (PCV 12.13%, GCV 11.09%). The low (&lt;10%) </w:t>
      </w:r>
      <w:r w:rsidR="00BE2D14" w:rsidRPr="00DA0E5C">
        <w:rPr>
          <w:rFonts w:ascii="Times New Roman" w:eastAsia="Calibri" w:hAnsi="Times New Roman" w:cs="Times New Roman"/>
          <w:iCs/>
        </w:rPr>
        <w:t xml:space="preserve">PCV and GCV were recorded in time of heading (PCV 9.29%, GCV 9.28%) </w:t>
      </w:r>
      <w:r w:rsidR="00BE2D14" w:rsidRPr="00DA0E5C">
        <w:rPr>
          <w:rFonts w:ascii="Times New Roman" w:eastAsia="Calibri" w:hAnsi="Times New Roman" w:cs="Times New Roman"/>
          <w:iCs/>
        </w:rPr>
        <w:lastRenderedPageBreak/>
        <w:t>and content of amylose in the endosperm (PCV 7.21%, GCV 7.15%). Similar outcomes were noted for the fourteen characters mentioned above, which are largely consistent with past observations in rice</w:t>
      </w:r>
      <w:r w:rsidR="00AB6716">
        <w:rPr>
          <w:rFonts w:ascii="Times New Roman" w:eastAsia="Calibri" w:hAnsi="Times New Roman" w:cs="Times New Roman"/>
          <w:iCs/>
        </w:rPr>
        <w:t>,</w:t>
      </w:r>
      <w:r w:rsidR="00224CEE">
        <w:rPr>
          <w:rFonts w:ascii="Times New Roman" w:eastAsia="Calibri" w:hAnsi="Times New Roman" w:cs="Times New Roman"/>
          <w:iCs/>
        </w:rPr>
        <w:t xml:space="preserve"> </w:t>
      </w:r>
      <w:r w:rsidR="00AB6716">
        <w:rPr>
          <w:rFonts w:ascii="Times New Roman" w:eastAsia="Calibri" w:hAnsi="Times New Roman" w:cs="Times New Roman"/>
          <w:iCs/>
        </w:rPr>
        <w:t>[15], [16], [17], [18] and [19].</w:t>
      </w:r>
      <w:r w:rsidR="00AE51BA" w:rsidRPr="00DA0E5C">
        <w:rPr>
          <w:rFonts w:ascii="Times New Roman" w:hAnsi="Times New Roman" w:cs="Times New Roman"/>
        </w:rPr>
        <w:t xml:space="preserve"> </w:t>
      </w:r>
    </w:p>
    <w:p w14:paraId="106F041C" w14:textId="332C3B1A" w:rsidR="00AB6716" w:rsidRPr="00AB6716" w:rsidRDefault="003C6226" w:rsidP="00AB6716">
      <w:pPr>
        <w:spacing w:before="120" w:after="120" w:line="360" w:lineRule="auto"/>
        <w:ind w:left="284" w:firstLine="720"/>
        <w:jc w:val="both"/>
        <w:rPr>
          <w:rFonts w:ascii="Times New Roman" w:hAnsi="Times New Roman" w:cs="Times New Roman"/>
        </w:rPr>
      </w:pPr>
      <w:r w:rsidRPr="00742F33">
        <w:rPr>
          <w:rFonts w:ascii="Times New Roman" w:hAnsi="Times New Roman" w:cs="Times New Roman"/>
        </w:rPr>
        <w:t xml:space="preserve">All the fourteen traits exhibited lowest heritability. </w:t>
      </w:r>
      <w:r w:rsidRPr="00742F33">
        <w:rPr>
          <w:rFonts w:ascii="Times New Roman" w:eastAsia="Calibri" w:hAnsi="Times New Roman" w:cs="Times New Roman"/>
          <w:iCs/>
        </w:rPr>
        <w:t>The moderate estimates of genetic advance as per cent of mean was found in time of heading (19.08%) and content of amylose in the endosperm (14.62)</w:t>
      </w:r>
      <w:r w:rsidR="00224CEE">
        <w:rPr>
          <w:rFonts w:ascii="Times New Roman" w:eastAsia="Calibri" w:hAnsi="Times New Roman" w:cs="Times New Roman"/>
          <w:iCs/>
        </w:rPr>
        <w:t xml:space="preserve">, indicating some scope for improvement via selection. </w:t>
      </w:r>
      <w:r w:rsidRPr="00742F33">
        <w:rPr>
          <w:rFonts w:ascii="Times New Roman" w:eastAsia="Calibri" w:hAnsi="Times New Roman" w:cs="Times New Roman"/>
          <w:iCs/>
        </w:rPr>
        <w:t xml:space="preserve">The high genetic advance as per cent of mean (&gt;20%) using broad sense heritability was documented among all the twelve traits </w:t>
      </w:r>
      <w:r w:rsidRPr="00742F33">
        <w:rPr>
          <w:rFonts w:ascii="Times New Roman" w:eastAsia="Calibri" w:hAnsi="Times New Roman" w:cs="Times New Roman"/>
          <w:i/>
        </w:rPr>
        <w:t>i.e.,</w:t>
      </w:r>
      <w:r w:rsidRPr="00742F33">
        <w:rPr>
          <w:rFonts w:ascii="Times New Roman" w:eastAsia="Calibri" w:hAnsi="Times New Roman" w:cs="Times New Roman"/>
          <w:iCs/>
        </w:rPr>
        <w:t xml:space="preserve"> leaf blade length (34.32), leaf blade width (31.33), </w:t>
      </w:r>
      <w:r w:rsidRPr="00742F33">
        <w:rPr>
          <w:rFonts w:ascii="Times New Roman" w:hAnsi="Times New Roman" w:cs="Times New Roman"/>
        </w:rPr>
        <w:t>stem length (30.10), panicle length (20.31), panicle number per plant (37.34), days to maturity (20.74), 1000 grain weight (57.40), grain length (30.06), grain</w:t>
      </w:r>
      <w:r w:rsidRPr="00742F33">
        <w:rPr>
          <w:rFonts w:ascii="Times New Roman" w:eastAsia="Calibri" w:hAnsi="Times New Roman" w:cs="Times New Roman"/>
          <w:iCs/>
        </w:rPr>
        <w:t xml:space="preserve"> </w:t>
      </w:r>
      <w:r w:rsidRPr="00742F33">
        <w:rPr>
          <w:rFonts w:ascii="Times New Roman" w:hAnsi="Times New Roman" w:cs="Times New Roman"/>
        </w:rPr>
        <w:t>width</w:t>
      </w:r>
      <w:r w:rsidRPr="00742F33">
        <w:rPr>
          <w:rFonts w:ascii="Times New Roman" w:eastAsia="Calibri" w:hAnsi="Times New Roman" w:cs="Times New Roman"/>
          <w:iCs/>
        </w:rPr>
        <w:t xml:space="preserve"> (32.28), </w:t>
      </w:r>
      <w:r w:rsidRPr="00742F33">
        <w:rPr>
          <w:rFonts w:ascii="Times New Roman" w:hAnsi="Times New Roman" w:cs="Times New Roman"/>
        </w:rPr>
        <w:t xml:space="preserve">decorticated grain length </w:t>
      </w:r>
      <w:r w:rsidRPr="00742F33">
        <w:rPr>
          <w:rFonts w:ascii="Times New Roman" w:eastAsia="Calibri" w:hAnsi="Times New Roman" w:cs="Times New Roman"/>
          <w:iCs/>
        </w:rPr>
        <w:t xml:space="preserve">(31.85), </w:t>
      </w:r>
      <w:r w:rsidRPr="00742F33">
        <w:rPr>
          <w:rFonts w:ascii="Times New Roman" w:hAnsi="Times New Roman" w:cs="Times New Roman"/>
        </w:rPr>
        <w:t xml:space="preserve">decorticated grain width </w:t>
      </w:r>
      <w:r w:rsidRPr="00742F33">
        <w:rPr>
          <w:rFonts w:ascii="Times New Roman" w:eastAsia="Calibri" w:hAnsi="Times New Roman" w:cs="Times New Roman"/>
          <w:iCs/>
        </w:rPr>
        <w:t>(20.90) and awn length (356.96).</w:t>
      </w:r>
      <w:r w:rsidR="00224CEE">
        <w:rPr>
          <w:rFonts w:ascii="Times New Roman" w:eastAsia="Calibri" w:hAnsi="Times New Roman" w:cs="Times New Roman"/>
          <w:iCs/>
        </w:rPr>
        <w:t xml:space="preserve"> This indicates t</w:t>
      </w:r>
      <w:r w:rsidR="00224CEE" w:rsidRPr="00224CEE">
        <w:rPr>
          <w:rFonts w:eastAsia="Calibri"/>
          <w:iCs/>
        </w:rPr>
        <w:t xml:space="preserve">hat the </w:t>
      </w:r>
      <w:r w:rsidR="00224CEE" w:rsidRPr="00224CEE">
        <w:rPr>
          <w:rFonts w:ascii="Times New Roman" w:eastAsia="Calibri" w:hAnsi="Times New Roman" w:cs="Times New Roman"/>
          <w:iCs/>
        </w:rPr>
        <w:t>trait</w:t>
      </w:r>
      <w:r w:rsidR="00224CEE">
        <w:rPr>
          <w:rFonts w:ascii="Times New Roman" w:eastAsia="Calibri" w:hAnsi="Times New Roman" w:cs="Times New Roman"/>
          <w:iCs/>
        </w:rPr>
        <w:t>s are</w:t>
      </w:r>
      <w:r w:rsidR="00224CEE" w:rsidRPr="00224CEE">
        <w:rPr>
          <w:rFonts w:ascii="Times New Roman" w:eastAsia="Calibri" w:hAnsi="Times New Roman" w:cs="Times New Roman"/>
          <w:iCs/>
        </w:rPr>
        <w:t xml:space="preserve"> governed largely by additive gene action and genetic factors strongly control the trait with minimal environmental influence.</w:t>
      </w:r>
      <w:r w:rsidR="00224CEE">
        <w:rPr>
          <w:rFonts w:ascii="Times New Roman" w:eastAsia="Calibri" w:hAnsi="Times New Roman" w:cs="Times New Roman"/>
          <w:iCs/>
        </w:rPr>
        <w:t xml:space="preserve"> </w:t>
      </w:r>
      <w:r w:rsidRPr="00742F33">
        <w:rPr>
          <w:rFonts w:ascii="Times New Roman" w:eastAsia="Calibri" w:hAnsi="Times New Roman" w:cs="Times New Roman"/>
          <w:iCs/>
        </w:rPr>
        <w:t>The results obtained for the above characters are broadly in agreement with earlier reports in rice</w:t>
      </w:r>
      <w:r w:rsidR="00AB6716">
        <w:rPr>
          <w:rFonts w:ascii="Times New Roman" w:hAnsi="Times New Roman" w:cs="Times New Roman"/>
        </w:rPr>
        <w:t xml:space="preserve"> </w:t>
      </w:r>
      <w:r w:rsidR="00AB6716">
        <w:rPr>
          <w:rFonts w:ascii="Times New Roman" w:eastAsia="Calibri" w:hAnsi="Times New Roman" w:cs="Times New Roman"/>
          <w:iCs/>
        </w:rPr>
        <w:t>[15], [16], [20],</w:t>
      </w:r>
      <w:r w:rsidR="00AB6716" w:rsidRPr="00AB6716">
        <w:rPr>
          <w:rFonts w:ascii="Times New Roman" w:eastAsia="Calibri" w:hAnsi="Times New Roman" w:cs="Times New Roman"/>
          <w:iCs/>
        </w:rPr>
        <w:t xml:space="preserve"> </w:t>
      </w:r>
      <w:r w:rsidR="00AB6716">
        <w:rPr>
          <w:rFonts w:ascii="Times New Roman" w:eastAsia="Calibri" w:hAnsi="Times New Roman" w:cs="Times New Roman"/>
          <w:iCs/>
        </w:rPr>
        <w:t>[17], [21], [22], [18], [19] and [23].</w:t>
      </w:r>
      <w:r w:rsidR="00AB6716" w:rsidRPr="00DA0E5C">
        <w:rPr>
          <w:rFonts w:ascii="Times New Roman" w:hAnsi="Times New Roman" w:cs="Times New Roman"/>
        </w:rPr>
        <w:t xml:space="preserve"> </w:t>
      </w:r>
    </w:p>
    <w:p w14:paraId="2F345B4D" w14:textId="77777777" w:rsidR="00BD1882" w:rsidRDefault="00BD1882" w:rsidP="00C0468E">
      <w:pPr>
        <w:spacing w:before="120" w:after="120" w:line="360" w:lineRule="auto"/>
        <w:ind w:left="284"/>
        <w:jc w:val="both"/>
        <w:rPr>
          <w:rFonts w:ascii="Times New Roman" w:hAnsi="Times New Roman" w:cs="Times New Roman"/>
          <w:b/>
          <w:bCs/>
        </w:rPr>
      </w:pPr>
      <w:r w:rsidRPr="00DA0E5C">
        <w:rPr>
          <w:rFonts w:ascii="Times New Roman" w:hAnsi="Times New Roman" w:cs="Times New Roman"/>
          <w:b/>
          <w:bCs/>
        </w:rPr>
        <w:t>CONCLUSION</w:t>
      </w:r>
    </w:p>
    <w:p w14:paraId="069F61BB" w14:textId="06DDCCA2" w:rsidR="00BD1882" w:rsidRDefault="005E0C64" w:rsidP="00C0468E">
      <w:pPr>
        <w:spacing w:before="120" w:after="120" w:line="360" w:lineRule="auto"/>
        <w:ind w:left="284" w:firstLine="720"/>
        <w:jc w:val="both"/>
        <w:rPr>
          <w:rFonts w:ascii="Times New Roman" w:hAnsi="Times New Roman" w:cs="Times New Roman"/>
        </w:rPr>
      </w:pPr>
      <w:r w:rsidRPr="00A6150A">
        <w:rPr>
          <w:rFonts w:ascii="Times New Roman" w:hAnsi="Times New Roman" w:cs="Times New Roman"/>
        </w:rPr>
        <w:t>The multi</w:t>
      </w:r>
      <w:r w:rsidR="00224CEE">
        <w:rPr>
          <w:rFonts w:ascii="Times New Roman" w:hAnsi="Times New Roman" w:cs="Times New Roman"/>
        </w:rPr>
        <w:t>-</w:t>
      </w:r>
      <w:r w:rsidRPr="00A6150A">
        <w:rPr>
          <w:rFonts w:ascii="Times New Roman" w:hAnsi="Times New Roman" w:cs="Times New Roman"/>
        </w:rPr>
        <w:t xml:space="preserve">seasonal </w:t>
      </w:r>
      <w:r w:rsidR="00224CEE">
        <w:rPr>
          <w:rFonts w:ascii="Times New Roman" w:hAnsi="Times New Roman" w:cs="Times New Roman"/>
        </w:rPr>
        <w:t xml:space="preserve">evaluation </w:t>
      </w:r>
      <w:r w:rsidRPr="00A6150A">
        <w:rPr>
          <w:rFonts w:ascii="Times New Roman" w:hAnsi="Times New Roman" w:cs="Times New Roman"/>
        </w:rPr>
        <w:t xml:space="preserve">of </w:t>
      </w:r>
      <w:r w:rsidR="00BD1882" w:rsidRPr="00ED3561">
        <w:rPr>
          <w:rFonts w:ascii="Times New Roman" w:hAnsi="Times New Roman" w:cs="Times New Roman"/>
        </w:rPr>
        <w:t xml:space="preserve">21 rice genotypes for 14 yield and yield-attributing traits </w:t>
      </w:r>
      <w:r>
        <w:rPr>
          <w:rFonts w:ascii="Times New Roman" w:hAnsi="Times New Roman" w:cs="Times New Roman"/>
        </w:rPr>
        <w:t xml:space="preserve">revealed substantial </w:t>
      </w:r>
      <w:r w:rsidR="00BD1882" w:rsidRPr="00ED3561">
        <w:rPr>
          <w:rFonts w:ascii="Times New Roman" w:hAnsi="Times New Roman" w:cs="Times New Roman"/>
        </w:rPr>
        <w:t>variability, heritability, and genetic advance</w:t>
      </w:r>
      <w:r>
        <w:rPr>
          <w:rFonts w:ascii="Times New Roman" w:hAnsi="Times New Roman" w:cs="Times New Roman"/>
        </w:rPr>
        <w:t>. T</w:t>
      </w:r>
      <w:r w:rsidR="00BD1882" w:rsidRPr="00ED3561">
        <w:rPr>
          <w:rFonts w:ascii="Times New Roman" w:hAnsi="Times New Roman" w:cs="Times New Roman"/>
        </w:rPr>
        <w:t xml:space="preserve">he presence of sufficient genetic variability among the traits, indicating a promising scope for </w:t>
      </w:r>
      <w:r>
        <w:rPr>
          <w:rFonts w:ascii="Times New Roman" w:hAnsi="Times New Roman" w:cs="Times New Roman"/>
        </w:rPr>
        <w:t xml:space="preserve">genetic </w:t>
      </w:r>
      <w:r w:rsidR="00BD1882" w:rsidRPr="00ED3561">
        <w:rPr>
          <w:rFonts w:ascii="Times New Roman" w:hAnsi="Times New Roman" w:cs="Times New Roman"/>
        </w:rPr>
        <w:t>improvement through selection. These findings may prove valuable in identifying suitable genetic materials for breeding programs, which can be further investigated and utilized for crop improvement.</w:t>
      </w:r>
    </w:p>
    <w:p w14:paraId="37DA1A47" w14:textId="67DD2082" w:rsidR="005E0C64" w:rsidRDefault="005E0C64" w:rsidP="005E0C64">
      <w:pPr>
        <w:spacing w:before="120" w:after="120" w:line="360" w:lineRule="auto"/>
        <w:jc w:val="both"/>
        <w:rPr>
          <w:rFonts w:ascii="Times New Roman" w:hAnsi="Times New Roman" w:cs="Times New Roman"/>
        </w:rPr>
        <w:sectPr w:rsidR="005E0C64" w:rsidSect="007E284A">
          <w:headerReference w:type="even" r:id="rId8"/>
          <w:headerReference w:type="default" r:id="rId9"/>
          <w:headerReference w:type="first" r:id="rId10"/>
          <w:pgSz w:w="11906" w:h="16838" w:code="9"/>
          <w:pgMar w:top="1134" w:right="1134" w:bottom="1134" w:left="2268" w:header="709" w:footer="709" w:gutter="0"/>
          <w:cols w:space="708"/>
          <w:docGrid w:linePitch="360"/>
        </w:sectPr>
      </w:pPr>
    </w:p>
    <w:tbl>
      <w:tblPr>
        <w:tblStyle w:val="TableGrid"/>
        <w:tblpPr w:leftFromText="180" w:rightFromText="180" w:horzAnchor="margin" w:tblpY="900"/>
        <w:tblW w:w="15188" w:type="dxa"/>
        <w:tblLook w:val="04A0" w:firstRow="1" w:lastRow="0" w:firstColumn="1" w:lastColumn="0" w:noHBand="0" w:noVBand="1"/>
      </w:tblPr>
      <w:tblGrid>
        <w:gridCol w:w="763"/>
        <w:gridCol w:w="3910"/>
        <w:gridCol w:w="992"/>
        <w:gridCol w:w="881"/>
        <w:gridCol w:w="974"/>
        <w:gridCol w:w="1216"/>
        <w:gridCol w:w="1296"/>
        <w:gridCol w:w="1716"/>
        <w:gridCol w:w="876"/>
        <w:gridCol w:w="756"/>
        <w:gridCol w:w="932"/>
        <w:gridCol w:w="876"/>
      </w:tblGrid>
      <w:tr w:rsidR="008969C1" w:rsidRPr="00EE264B" w14:paraId="5401775A" w14:textId="77777777" w:rsidTr="00EA610B">
        <w:tc>
          <w:tcPr>
            <w:tcW w:w="763" w:type="dxa"/>
            <w:vMerge w:val="restart"/>
            <w:vAlign w:val="center"/>
          </w:tcPr>
          <w:p w14:paraId="549082DA"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lastRenderedPageBreak/>
              <w:t>S.No.</w:t>
            </w:r>
          </w:p>
        </w:tc>
        <w:tc>
          <w:tcPr>
            <w:tcW w:w="3910" w:type="dxa"/>
            <w:vMerge w:val="restart"/>
            <w:vAlign w:val="center"/>
          </w:tcPr>
          <w:p w14:paraId="46F8C986"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Character</w:t>
            </w:r>
          </w:p>
        </w:tc>
        <w:tc>
          <w:tcPr>
            <w:tcW w:w="1873" w:type="dxa"/>
            <w:gridSpan w:val="2"/>
            <w:vAlign w:val="center"/>
          </w:tcPr>
          <w:p w14:paraId="5157FBD6"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Range</w:t>
            </w:r>
          </w:p>
        </w:tc>
        <w:tc>
          <w:tcPr>
            <w:tcW w:w="974" w:type="dxa"/>
            <w:vMerge w:val="restart"/>
            <w:vAlign w:val="center"/>
          </w:tcPr>
          <w:p w14:paraId="376518A2"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Mean</w:t>
            </w:r>
          </w:p>
          <w:p w14:paraId="3C6EDB2A" w14:textId="77777777" w:rsidR="008969C1" w:rsidRPr="00EE264B" w:rsidRDefault="008969C1" w:rsidP="00EA610B">
            <w:pPr>
              <w:jc w:val="center"/>
              <w:rPr>
                <w:rFonts w:ascii="Times New Roman" w:hAnsi="Times New Roman" w:cs="Times New Roman"/>
                <w:b/>
                <w:bCs/>
              </w:rPr>
            </w:pPr>
          </w:p>
        </w:tc>
        <w:tc>
          <w:tcPr>
            <w:tcW w:w="1216" w:type="dxa"/>
            <w:vMerge w:val="restart"/>
          </w:tcPr>
          <w:p w14:paraId="03DAABB5"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Genotypic variance</w:t>
            </w:r>
          </w:p>
        </w:tc>
        <w:tc>
          <w:tcPr>
            <w:tcW w:w="1296" w:type="dxa"/>
            <w:vMerge w:val="restart"/>
          </w:tcPr>
          <w:p w14:paraId="76FA033C"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Phenotypic variance</w:t>
            </w:r>
          </w:p>
        </w:tc>
        <w:tc>
          <w:tcPr>
            <w:tcW w:w="1716" w:type="dxa"/>
            <w:vMerge w:val="restart"/>
          </w:tcPr>
          <w:p w14:paraId="705B15BF"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Environmental variance</w:t>
            </w:r>
          </w:p>
        </w:tc>
        <w:tc>
          <w:tcPr>
            <w:tcW w:w="1632" w:type="dxa"/>
            <w:gridSpan w:val="2"/>
          </w:tcPr>
          <w:p w14:paraId="715E3173"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CV (%)</w:t>
            </w:r>
          </w:p>
        </w:tc>
        <w:tc>
          <w:tcPr>
            <w:tcW w:w="932" w:type="dxa"/>
            <w:vMerge w:val="restart"/>
            <w:vAlign w:val="center"/>
          </w:tcPr>
          <w:p w14:paraId="459C0CBA"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h</w:t>
            </w:r>
            <w:r w:rsidRPr="00EE264B">
              <w:rPr>
                <w:rFonts w:ascii="Times New Roman" w:hAnsi="Times New Roman" w:cs="Times New Roman"/>
                <w:b/>
                <w:bCs/>
                <w:vertAlign w:val="superscript"/>
              </w:rPr>
              <w:t>2</w:t>
            </w:r>
            <w:r w:rsidRPr="00EE264B">
              <w:rPr>
                <w:rFonts w:ascii="Times New Roman" w:hAnsi="Times New Roman" w:cs="Times New Roman"/>
                <w:b/>
                <w:bCs/>
              </w:rPr>
              <w:t xml:space="preserve"> (bs)</w:t>
            </w:r>
          </w:p>
        </w:tc>
        <w:tc>
          <w:tcPr>
            <w:tcW w:w="876" w:type="dxa"/>
            <w:vMerge w:val="restart"/>
            <w:vAlign w:val="center"/>
          </w:tcPr>
          <w:p w14:paraId="0EA11078" w14:textId="77777777" w:rsidR="008969C1" w:rsidRPr="00EE264B" w:rsidRDefault="008969C1" w:rsidP="00EA610B">
            <w:pPr>
              <w:jc w:val="center"/>
              <w:rPr>
                <w:rFonts w:ascii="Times New Roman" w:hAnsi="Times New Roman" w:cs="Times New Roman"/>
                <w:b/>
                <w:bCs/>
              </w:rPr>
            </w:pPr>
            <w:r w:rsidRPr="00EE264B">
              <w:rPr>
                <w:rFonts w:ascii="Times New Roman" w:hAnsi="Times New Roman" w:cs="Times New Roman"/>
                <w:b/>
                <w:bCs/>
              </w:rPr>
              <w:t>GAM</w:t>
            </w:r>
          </w:p>
        </w:tc>
      </w:tr>
      <w:tr w:rsidR="008969C1" w:rsidRPr="00EE264B" w14:paraId="5BA2E24C" w14:textId="77777777" w:rsidTr="00EA610B">
        <w:tc>
          <w:tcPr>
            <w:tcW w:w="763" w:type="dxa"/>
            <w:vMerge/>
          </w:tcPr>
          <w:p w14:paraId="574C9488" w14:textId="77777777" w:rsidR="008969C1" w:rsidRPr="00EE264B" w:rsidRDefault="008969C1" w:rsidP="00EA610B">
            <w:pPr>
              <w:rPr>
                <w:rFonts w:ascii="Times New Roman" w:hAnsi="Times New Roman" w:cs="Times New Roman"/>
                <w:b/>
                <w:bCs/>
              </w:rPr>
            </w:pPr>
          </w:p>
        </w:tc>
        <w:tc>
          <w:tcPr>
            <w:tcW w:w="3910" w:type="dxa"/>
            <w:vMerge/>
          </w:tcPr>
          <w:p w14:paraId="2FEB0145" w14:textId="77777777" w:rsidR="008969C1" w:rsidRPr="00EE264B" w:rsidRDefault="008969C1" w:rsidP="00EA610B">
            <w:pPr>
              <w:rPr>
                <w:rFonts w:ascii="Times New Roman" w:hAnsi="Times New Roman" w:cs="Times New Roman"/>
                <w:b/>
                <w:bCs/>
              </w:rPr>
            </w:pPr>
          </w:p>
        </w:tc>
        <w:tc>
          <w:tcPr>
            <w:tcW w:w="992" w:type="dxa"/>
          </w:tcPr>
          <w:p w14:paraId="659C8211" w14:textId="77777777" w:rsidR="008969C1" w:rsidRPr="00EE264B" w:rsidRDefault="008969C1" w:rsidP="003C6226">
            <w:pPr>
              <w:jc w:val="center"/>
              <w:rPr>
                <w:rFonts w:ascii="Times New Roman" w:hAnsi="Times New Roman" w:cs="Times New Roman"/>
                <w:b/>
                <w:bCs/>
              </w:rPr>
            </w:pPr>
            <w:r w:rsidRPr="00EE264B">
              <w:rPr>
                <w:rFonts w:ascii="Times New Roman" w:hAnsi="Times New Roman" w:cs="Times New Roman"/>
                <w:b/>
                <w:bCs/>
              </w:rPr>
              <w:t>Max</w:t>
            </w:r>
          </w:p>
        </w:tc>
        <w:tc>
          <w:tcPr>
            <w:tcW w:w="881" w:type="dxa"/>
          </w:tcPr>
          <w:p w14:paraId="4036A363" w14:textId="00446365" w:rsidR="008969C1" w:rsidRPr="00EE264B" w:rsidRDefault="008969C1" w:rsidP="003C6226">
            <w:pPr>
              <w:jc w:val="center"/>
              <w:rPr>
                <w:rFonts w:ascii="Times New Roman" w:hAnsi="Times New Roman" w:cs="Times New Roman"/>
                <w:b/>
                <w:bCs/>
              </w:rPr>
            </w:pPr>
            <w:r w:rsidRPr="00EE264B">
              <w:rPr>
                <w:rFonts w:ascii="Times New Roman" w:hAnsi="Times New Roman" w:cs="Times New Roman"/>
                <w:b/>
                <w:bCs/>
              </w:rPr>
              <w:t>Min</w:t>
            </w:r>
          </w:p>
        </w:tc>
        <w:tc>
          <w:tcPr>
            <w:tcW w:w="974" w:type="dxa"/>
            <w:vMerge/>
          </w:tcPr>
          <w:p w14:paraId="0B26E54F" w14:textId="77777777" w:rsidR="008969C1" w:rsidRPr="00EE264B" w:rsidRDefault="008969C1" w:rsidP="00EA610B">
            <w:pPr>
              <w:rPr>
                <w:rFonts w:ascii="Times New Roman" w:hAnsi="Times New Roman" w:cs="Times New Roman"/>
                <w:b/>
                <w:bCs/>
              </w:rPr>
            </w:pPr>
          </w:p>
        </w:tc>
        <w:tc>
          <w:tcPr>
            <w:tcW w:w="1216" w:type="dxa"/>
            <w:vMerge/>
          </w:tcPr>
          <w:p w14:paraId="6E37C118" w14:textId="77777777" w:rsidR="008969C1" w:rsidRPr="00EE264B" w:rsidRDefault="008969C1" w:rsidP="00EA610B">
            <w:pPr>
              <w:rPr>
                <w:rFonts w:ascii="Times New Roman" w:hAnsi="Times New Roman" w:cs="Times New Roman"/>
                <w:b/>
                <w:bCs/>
              </w:rPr>
            </w:pPr>
          </w:p>
        </w:tc>
        <w:tc>
          <w:tcPr>
            <w:tcW w:w="1296" w:type="dxa"/>
            <w:vMerge/>
          </w:tcPr>
          <w:p w14:paraId="6BF794CD" w14:textId="77777777" w:rsidR="008969C1" w:rsidRPr="00EE264B" w:rsidRDefault="008969C1" w:rsidP="00EA610B">
            <w:pPr>
              <w:rPr>
                <w:rFonts w:ascii="Times New Roman" w:hAnsi="Times New Roman" w:cs="Times New Roman"/>
                <w:b/>
                <w:bCs/>
              </w:rPr>
            </w:pPr>
          </w:p>
        </w:tc>
        <w:tc>
          <w:tcPr>
            <w:tcW w:w="1716" w:type="dxa"/>
            <w:vMerge/>
          </w:tcPr>
          <w:p w14:paraId="141469A5" w14:textId="77777777" w:rsidR="008969C1" w:rsidRPr="00EE264B" w:rsidRDefault="008969C1" w:rsidP="00EA610B">
            <w:pPr>
              <w:rPr>
                <w:rFonts w:ascii="Times New Roman" w:hAnsi="Times New Roman" w:cs="Times New Roman"/>
                <w:b/>
                <w:bCs/>
              </w:rPr>
            </w:pPr>
          </w:p>
        </w:tc>
        <w:tc>
          <w:tcPr>
            <w:tcW w:w="876" w:type="dxa"/>
          </w:tcPr>
          <w:p w14:paraId="6E25AB71" w14:textId="77777777" w:rsidR="008969C1" w:rsidRPr="00EE264B" w:rsidRDefault="008969C1" w:rsidP="00EA610B">
            <w:pPr>
              <w:rPr>
                <w:rFonts w:ascii="Times New Roman" w:hAnsi="Times New Roman" w:cs="Times New Roman"/>
                <w:b/>
                <w:bCs/>
              </w:rPr>
            </w:pPr>
            <w:r w:rsidRPr="00EE264B">
              <w:rPr>
                <w:rFonts w:ascii="Times New Roman" w:hAnsi="Times New Roman" w:cs="Times New Roman"/>
                <w:b/>
                <w:bCs/>
              </w:rPr>
              <w:t>PCV</w:t>
            </w:r>
          </w:p>
        </w:tc>
        <w:tc>
          <w:tcPr>
            <w:tcW w:w="756" w:type="dxa"/>
          </w:tcPr>
          <w:p w14:paraId="362EF959" w14:textId="77777777" w:rsidR="008969C1" w:rsidRPr="00EE264B" w:rsidRDefault="008969C1" w:rsidP="00EA610B">
            <w:pPr>
              <w:rPr>
                <w:rFonts w:ascii="Times New Roman" w:hAnsi="Times New Roman" w:cs="Times New Roman"/>
                <w:b/>
                <w:bCs/>
              </w:rPr>
            </w:pPr>
            <w:r w:rsidRPr="00EE264B">
              <w:rPr>
                <w:rFonts w:ascii="Times New Roman" w:hAnsi="Times New Roman" w:cs="Times New Roman"/>
                <w:b/>
                <w:bCs/>
              </w:rPr>
              <w:t>GCV</w:t>
            </w:r>
          </w:p>
        </w:tc>
        <w:tc>
          <w:tcPr>
            <w:tcW w:w="932" w:type="dxa"/>
            <w:vMerge/>
          </w:tcPr>
          <w:p w14:paraId="4320A95E" w14:textId="77777777" w:rsidR="008969C1" w:rsidRPr="00EE264B" w:rsidRDefault="008969C1" w:rsidP="00EA610B">
            <w:pPr>
              <w:ind w:hanging="183"/>
              <w:rPr>
                <w:rFonts w:ascii="Times New Roman" w:hAnsi="Times New Roman" w:cs="Times New Roman"/>
                <w:b/>
                <w:bCs/>
              </w:rPr>
            </w:pPr>
          </w:p>
        </w:tc>
        <w:tc>
          <w:tcPr>
            <w:tcW w:w="876" w:type="dxa"/>
            <w:vMerge/>
          </w:tcPr>
          <w:p w14:paraId="570E536A" w14:textId="77777777" w:rsidR="008969C1" w:rsidRPr="00EE264B" w:rsidRDefault="008969C1" w:rsidP="00EA610B">
            <w:pPr>
              <w:rPr>
                <w:rFonts w:ascii="Times New Roman" w:hAnsi="Times New Roman" w:cs="Times New Roman"/>
                <w:b/>
                <w:bCs/>
              </w:rPr>
            </w:pPr>
          </w:p>
        </w:tc>
      </w:tr>
      <w:tr w:rsidR="008969C1" w:rsidRPr="002B3C92" w14:paraId="1CFDFB5D" w14:textId="77777777" w:rsidTr="00EA610B">
        <w:tc>
          <w:tcPr>
            <w:tcW w:w="763" w:type="dxa"/>
          </w:tcPr>
          <w:p w14:paraId="12D060D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w:t>
            </w:r>
          </w:p>
        </w:tc>
        <w:tc>
          <w:tcPr>
            <w:tcW w:w="3910" w:type="dxa"/>
          </w:tcPr>
          <w:p w14:paraId="5F1EF848" w14:textId="77777777" w:rsidR="008969C1" w:rsidRPr="002B3C92" w:rsidRDefault="008969C1" w:rsidP="00EA610B">
            <w:pPr>
              <w:rPr>
                <w:rFonts w:ascii="Times New Roman" w:hAnsi="Times New Roman" w:cs="Times New Roman"/>
              </w:rPr>
            </w:pPr>
            <w:bookmarkStart w:id="2" w:name="_Hlk180068450"/>
            <w:r w:rsidRPr="002B3C92">
              <w:rPr>
                <w:rFonts w:ascii="Times New Roman" w:hAnsi="Times New Roman" w:cs="Times New Roman"/>
              </w:rPr>
              <w:t>Leaf Blade Length (cm)</w:t>
            </w:r>
            <w:bookmarkEnd w:id="2"/>
          </w:p>
        </w:tc>
        <w:tc>
          <w:tcPr>
            <w:tcW w:w="992" w:type="dxa"/>
            <w:vAlign w:val="center"/>
          </w:tcPr>
          <w:p w14:paraId="4227D180" w14:textId="77777777" w:rsidR="008969C1" w:rsidRPr="002B3C92" w:rsidRDefault="008969C1" w:rsidP="00EA610B">
            <w:pPr>
              <w:ind w:right="-132"/>
              <w:jc w:val="center"/>
              <w:rPr>
                <w:rFonts w:ascii="Times New Roman" w:hAnsi="Times New Roman" w:cs="Times New Roman"/>
              </w:rPr>
            </w:pPr>
            <w:r w:rsidRPr="002B3C92">
              <w:rPr>
                <w:rFonts w:ascii="Times New Roman" w:hAnsi="Times New Roman" w:cs="Times New Roman"/>
                <w:color w:val="000000"/>
              </w:rPr>
              <w:t>50.83</w:t>
            </w:r>
          </w:p>
        </w:tc>
        <w:tc>
          <w:tcPr>
            <w:tcW w:w="881" w:type="dxa"/>
            <w:vAlign w:val="center"/>
          </w:tcPr>
          <w:p w14:paraId="0C9CF23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23.98</w:t>
            </w:r>
          </w:p>
        </w:tc>
        <w:tc>
          <w:tcPr>
            <w:tcW w:w="974" w:type="dxa"/>
            <w:vAlign w:val="center"/>
          </w:tcPr>
          <w:p w14:paraId="7C0421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33.50</w:t>
            </w:r>
          </w:p>
        </w:tc>
        <w:tc>
          <w:tcPr>
            <w:tcW w:w="1216" w:type="dxa"/>
            <w:vAlign w:val="center"/>
          </w:tcPr>
          <w:p w14:paraId="458E09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32.48</w:t>
            </w:r>
          </w:p>
        </w:tc>
        <w:tc>
          <w:tcPr>
            <w:tcW w:w="1296" w:type="dxa"/>
            <w:vAlign w:val="center"/>
          </w:tcPr>
          <w:p w14:paraId="7519D5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33.82</w:t>
            </w:r>
          </w:p>
        </w:tc>
        <w:tc>
          <w:tcPr>
            <w:tcW w:w="1716" w:type="dxa"/>
            <w:vAlign w:val="center"/>
          </w:tcPr>
          <w:p w14:paraId="7B2E261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1.35</w:t>
            </w:r>
          </w:p>
        </w:tc>
        <w:tc>
          <w:tcPr>
            <w:tcW w:w="876" w:type="dxa"/>
            <w:vAlign w:val="center"/>
          </w:tcPr>
          <w:p w14:paraId="34786A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17.35</w:t>
            </w:r>
          </w:p>
        </w:tc>
        <w:tc>
          <w:tcPr>
            <w:tcW w:w="756" w:type="dxa"/>
            <w:vAlign w:val="center"/>
          </w:tcPr>
          <w:p w14:paraId="0A9B37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17.00</w:t>
            </w:r>
          </w:p>
        </w:tc>
        <w:tc>
          <w:tcPr>
            <w:tcW w:w="932" w:type="dxa"/>
            <w:vAlign w:val="center"/>
          </w:tcPr>
          <w:p w14:paraId="7FA452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E0911D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34.32</w:t>
            </w:r>
          </w:p>
        </w:tc>
      </w:tr>
      <w:tr w:rsidR="008969C1" w:rsidRPr="002B3C92" w14:paraId="72A8BAA2" w14:textId="77777777" w:rsidTr="00EA610B">
        <w:tc>
          <w:tcPr>
            <w:tcW w:w="763" w:type="dxa"/>
          </w:tcPr>
          <w:p w14:paraId="56A0D03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2</w:t>
            </w:r>
          </w:p>
        </w:tc>
        <w:tc>
          <w:tcPr>
            <w:tcW w:w="3910" w:type="dxa"/>
          </w:tcPr>
          <w:p w14:paraId="7261898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Leaf Blade Width (cm)</w:t>
            </w:r>
          </w:p>
        </w:tc>
        <w:tc>
          <w:tcPr>
            <w:tcW w:w="992" w:type="dxa"/>
            <w:vAlign w:val="center"/>
          </w:tcPr>
          <w:p w14:paraId="22E4EF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1.86</w:t>
            </w:r>
          </w:p>
        </w:tc>
        <w:tc>
          <w:tcPr>
            <w:tcW w:w="881" w:type="dxa"/>
            <w:vAlign w:val="center"/>
          </w:tcPr>
          <w:p w14:paraId="43C2399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974" w:type="dxa"/>
            <w:vAlign w:val="center"/>
          </w:tcPr>
          <w:p w14:paraId="0D27F52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1.50</w:t>
            </w:r>
          </w:p>
        </w:tc>
        <w:tc>
          <w:tcPr>
            <w:tcW w:w="1216" w:type="dxa"/>
            <w:vAlign w:val="center"/>
          </w:tcPr>
          <w:p w14:paraId="50F59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0.06</w:t>
            </w:r>
          </w:p>
        </w:tc>
        <w:tc>
          <w:tcPr>
            <w:tcW w:w="1296" w:type="dxa"/>
            <w:vAlign w:val="center"/>
          </w:tcPr>
          <w:p w14:paraId="78955D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1716" w:type="dxa"/>
            <w:vAlign w:val="center"/>
          </w:tcPr>
          <w:p w14:paraId="151E8BB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4FE2D1E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17.34</w:t>
            </w:r>
          </w:p>
        </w:tc>
        <w:tc>
          <w:tcPr>
            <w:tcW w:w="756" w:type="dxa"/>
            <w:vAlign w:val="center"/>
          </w:tcPr>
          <w:p w14:paraId="4B9B96B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16.24</w:t>
            </w:r>
          </w:p>
        </w:tc>
        <w:tc>
          <w:tcPr>
            <w:tcW w:w="932" w:type="dxa"/>
            <w:vAlign w:val="center"/>
          </w:tcPr>
          <w:p w14:paraId="2AF281E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876" w:type="dxa"/>
            <w:vAlign w:val="center"/>
          </w:tcPr>
          <w:p w14:paraId="346DC84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31.33</w:t>
            </w:r>
          </w:p>
        </w:tc>
      </w:tr>
      <w:tr w:rsidR="008969C1" w:rsidRPr="002B3C92" w14:paraId="782891F0" w14:textId="77777777" w:rsidTr="00EA610B">
        <w:tc>
          <w:tcPr>
            <w:tcW w:w="763" w:type="dxa"/>
          </w:tcPr>
          <w:p w14:paraId="4E0CC23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3</w:t>
            </w:r>
          </w:p>
        </w:tc>
        <w:tc>
          <w:tcPr>
            <w:tcW w:w="3910" w:type="dxa"/>
          </w:tcPr>
          <w:p w14:paraId="5A8307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Time of heading </w:t>
            </w:r>
          </w:p>
          <w:p w14:paraId="6FBDE5F4" w14:textId="77777777" w:rsidR="008969C1" w:rsidRPr="002B3C92" w:rsidRDefault="008969C1" w:rsidP="00EA610B">
            <w:pPr>
              <w:rPr>
                <w:rFonts w:ascii="Times New Roman" w:hAnsi="Times New Roman" w:cs="Times New Roman"/>
              </w:rPr>
            </w:pPr>
            <w:bookmarkStart w:id="3" w:name="_Hlk190905991"/>
            <w:r w:rsidRPr="002B3C92">
              <w:rPr>
                <w:rFonts w:ascii="Times New Roman" w:hAnsi="Times New Roman" w:cs="Times New Roman"/>
              </w:rPr>
              <w:t>(50% of plants with panicles)</w:t>
            </w:r>
            <w:bookmarkEnd w:id="3"/>
          </w:p>
        </w:tc>
        <w:tc>
          <w:tcPr>
            <w:tcW w:w="992" w:type="dxa"/>
            <w:vAlign w:val="center"/>
          </w:tcPr>
          <w:p w14:paraId="632BAEC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109.50</w:t>
            </w:r>
          </w:p>
        </w:tc>
        <w:tc>
          <w:tcPr>
            <w:tcW w:w="881" w:type="dxa"/>
            <w:vAlign w:val="center"/>
          </w:tcPr>
          <w:p w14:paraId="1DDE2E1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85.50</w:t>
            </w:r>
          </w:p>
        </w:tc>
        <w:tc>
          <w:tcPr>
            <w:tcW w:w="974" w:type="dxa"/>
            <w:vAlign w:val="center"/>
          </w:tcPr>
          <w:p w14:paraId="6F9A071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97.00</w:t>
            </w:r>
          </w:p>
        </w:tc>
        <w:tc>
          <w:tcPr>
            <w:tcW w:w="1216" w:type="dxa"/>
            <w:vAlign w:val="center"/>
          </w:tcPr>
          <w:p w14:paraId="030F9B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80.27</w:t>
            </w:r>
          </w:p>
        </w:tc>
        <w:tc>
          <w:tcPr>
            <w:tcW w:w="1296" w:type="dxa"/>
            <w:vAlign w:val="center"/>
          </w:tcPr>
          <w:p w14:paraId="08C2189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80.53</w:t>
            </w:r>
          </w:p>
        </w:tc>
        <w:tc>
          <w:tcPr>
            <w:tcW w:w="1716" w:type="dxa"/>
            <w:vAlign w:val="center"/>
          </w:tcPr>
          <w:p w14:paraId="19365EF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0.26</w:t>
            </w:r>
          </w:p>
        </w:tc>
        <w:tc>
          <w:tcPr>
            <w:tcW w:w="876" w:type="dxa"/>
            <w:vAlign w:val="center"/>
          </w:tcPr>
          <w:p w14:paraId="55E692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9.29</w:t>
            </w:r>
          </w:p>
        </w:tc>
        <w:tc>
          <w:tcPr>
            <w:tcW w:w="756" w:type="dxa"/>
            <w:vAlign w:val="center"/>
          </w:tcPr>
          <w:p w14:paraId="099E5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9.28</w:t>
            </w:r>
          </w:p>
        </w:tc>
        <w:tc>
          <w:tcPr>
            <w:tcW w:w="932" w:type="dxa"/>
            <w:vAlign w:val="center"/>
          </w:tcPr>
          <w:p w14:paraId="1A62FC0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26C84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19.08</w:t>
            </w:r>
          </w:p>
        </w:tc>
      </w:tr>
      <w:tr w:rsidR="008969C1" w:rsidRPr="002B3C92" w14:paraId="44F787DA" w14:textId="77777777" w:rsidTr="00EA610B">
        <w:tc>
          <w:tcPr>
            <w:tcW w:w="763" w:type="dxa"/>
          </w:tcPr>
          <w:p w14:paraId="47739DA5"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4</w:t>
            </w:r>
          </w:p>
        </w:tc>
        <w:tc>
          <w:tcPr>
            <w:tcW w:w="3910" w:type="dxa"/>
          </w:tcPr>
          <w:p w14:paraId="3973ADB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Stem: Length (cm)</w:t>
            </w:r>
          </w:p>
        </w:tc>
        <w:tc>
          <w:tcPr>
            <w:tcW w:w="992" w:type="dxa"/>
            <w:vAlign w:val="center"/>
          </w:tcPr>
          <w:p w14:paraId="25DC191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120.64</w:t>
            </w:r>
          </w:p>
        </w:tc>
        <w:tc>
          <w:tcPr>
            <w:tcW w:w="881" w:type="dxa"/>
            <w:vAlign w:val="center"/>
          </w:tcPr>
          <w:p w14:paraId="07BBC9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70.57</w:t>
            </w:r>
          </w:p>
        </w:tc>
        <w:tc>
          <w:tcPr>
            <w:tcW w:w="974" w:type="dxa"/>
            <w:vAlign w:val="center"/>
          </w:tcPr>
          <w:p w14:paraId="4A2259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92.02</w:t>
            </w:r>
          </w:p>
        </w:tc>
        <w:tc>
          <w:tcPr>
            <w:tcW w:w="1216" w:type="dxa"/>
            <w:vAlign w:val="center"/>
          </w:tcPr>
          <w:p w14:paraId="22C9E7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188.82</w:t>
            </w:r>
          </w:p>
        </w:tc>
        <w:tc>
          <w:tcPr>
            <w:tcW w:w="1296" w:type="dxa"/>
            <w:vAlign w:val="center"/>
          </w:tcPr>
          <w:p w14:paraId="36BE0B0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197.27</w:t>
            </w:r>
          </w:p>
        </w:tc>
        <w:tc>
          <w:tcPr>
            <w:tcW w:w="1716" w:type="dxa"/>
            <w:vAlign w:val="center"/>
          </w:tcPr>
          <w:p w14:paraId="33B97AA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876" w:type="dxa"/>
            <w:vAlign w:val="center"/>
          </w:tcPr>
          <w:p w14:paraId="6DA46A6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15.26</w:t>
            </w:r>
          </w:p>
        </w:tc>
        <w:tc>
          <w:tcPr>
            <w:tcW w:w="756" w:type="dxa"/>
            <w:vAlign w:val="center"/>
          </w:tcPr>
          <w:p w14:paraId="5793FC8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14.93</w:t>
            </w:r>
          </w:p>
        </w:tc>
        <w:tc>
          <w:tcPr>
            <w:tcW w:w="932" w:type="dxa"/>
            <w:vAlign w:val="center"/>
          </w:tcPr>
          <w:p w14:paraId="634B25D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4F7E42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30.10</w:t>
            </w:r>
          </w:p>
        </w:tc>
      </w:tr>
      <w:tr w:rsidR="008969C1" w:rsidRPr="002B3C92" w14:paraId="402866EC" w14:textId="77777777" w:rsidTr="00EA610B">
        <w:tc>
          <w:tcPr>
            <w:tcW w:w="763" w:type="dxa"/>
          </w:tcPr>
          <w:p w14:paraId="67238312"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5</w:t>
            </w:r>
          </w:p>
        </w:tc>
        <w:tc>
          <w:tcPr>
            <w:tcW w:w="3910" w:type="dxa"/>
          </w:tcPr>
          <w:p w14:paraId="5868315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Panicle: Length of main axis (cm)</w:t>
            </w:r>
          </w:p>
        </w:tc>
        <w:tc>
          <w:tcPr>
            <w:tcW w:w="992" w:type="dxa"/>
            <w:vAlign w:val="center"/>
          </w:tcPr>
          <w:p w14:paraId="3038B9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31.06</w:t>
            </w:r>
          </w:p>
        </w:tc>
        <w:tc>
          <w:tcPr>
            <w:tcW w:w="881" w:type="dxa"/>
            <w:vAlign w:val="center"/>
          </w:tcPr>
          <w:p w14:paraId="0B3EE0B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21.49</w:t>
            </w:r>
          </w:p>
        </w:tc>
        <w:tc>
          <w:tcPr>
            <w:tcW w:w="974" w:type="dxa"/>
            <w:vAlign w:val="center"/>
          </w:tcPr>
          <w:p w14:paraId="063EFA3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25.10</w:t>
            </w:r>
          </w:p>
        </w:tc>
        <w:tc>
          <w:tcPr>
            <w:tcW w:w="1216" w:type="dxa"/>
            <w:vAlign w:val="center"/>
          </w:tcPr>
          <w:p w14:paraId="3911B2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6.59</w:t>
            </w:r>
          </w:p>
        </w:tc>
        <w:tc>
          <w:tcPr>
            <w:tcW w:w="1296" w:type="dxa"/>
            <w:vAlign w:val="center"/>
          </w:tcPr>
          <w:p w14:paraId="76FA8E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7.07</w:t>
            </w:r>
          </w:p>
        </w:tc>
        <w:tc>
          <w:tcPr>
            <w:tcW w:w="1716" w:type="dxa"/>
            <w:vAlign w:val="center"/>
          </w:tcPr>
          <w:p w14:paraId="0535E9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0.48</w:t>
            </w:r>
          </w:p>
        </w:tc>
        <w:tc>
          <w:tcPr>
            <w:tcW w:w="876" w:type="dxa"/>
            <w:vAlign w:val="center"/>
          </w:tcPr>
          <w:p w14:paraId="0049A72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10.57</w:t>
            </w:r>
          </w:p>
        </w:tc>
        <w:tc>
          <w:tcPr>
            <w:tcW w:w="756" w:type="dxa"/>
            <w:vAlign w:val="center"/>
          </w:tcPr>
          <w:p w14:paraId="249DB2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10.21</w:t>
            </w:r>
          </w:p>
        </w:tc>
        <w:tc>
          <w:tcPr>
            <w:tcW w:w="932" w:type="dxa"/>
            <w:vAlign w:val="center"/>
          </w:tcPr>
          <w:p w14:paraId="50DD2D5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0.93</w:t>
            </w:r>
          </w:p>
        </w:tc>
        <w:tc>
          <w:tcPr>
            <w:tcW w:w="876" w:type="dxa"/>
            <w:vAlign w:val="center"/>
          </w:tcPr>
          <w:p w14:paraId="5021EA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20.31</w:t>
            </w:r>
          </w:p>
        </w:tc>
      </w:tr>
      <w:tr w:rsidR="008969C1" w:rsidRPr="002B3C92" w14:paraId="355C5934" w14:textId="77777777" w:rsidTr="00EA610B">
        <w:tc>
          <w:tcPr>
            <w:tcW w:w="763" w:type="dxa"/>
          </w:tcPr>
          <w:p w14:paraId="6901389C"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6</w:t>
            </w:r>
          </w:p>
        </w:tc>
        <w:tc>
          <w:tcPr>
            <w:tcW w:w="3910" w:type="dxa"/>
          </w:tcPr>
          <w:p w14:paraId="6EE5A072" w14:textId="77777777" w:rsidR="008969C1" w:rsidRPr="002B3C92" w:rsidRDefault="008969C1" w:rsidP="00EA610B">
            <w:pPr>
              <w:rPr>
                <w:rFonts w:ascii="Times New Roman" w:hAnsi="Times New Roman" w:cs="Times New Roman"/>
              </w:rPr>
            </w:pPr>
            <w:bookmarkStart w:id="4" w:name="_Hlk180068525"/>
            <w:r w:rsidRPr="002B3C92">
              <w:rPr>
                <w:rFonts w:ascii="Times New Roman" w:hAnsi="Times New Roman" w:cs="Times New Roman"/>
              </w:rPr>
              <w:t>Panicle: Number per plant</w:t>
            </w:r>
            <w:bookmarkEnd w:id="4"/>
          </w:p>
        </w:tc>
        <w:tc>
          <w:tcPr>
            <w:tcW w:w="992" w:type="dxa"/>
            <w:vAlign w:val="center"/>
          </w:tcPr>
          <w:p w14:paraId="7A4925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17.75</w:t>
            </w:r>
          </w:p>
        </w:tc>
        <w:tc>
          <w:tcPr>
            <w:tcW w:w="881" w:type="dxa"/>
            <w:vAlign w:val="center"/>
          </w:tcPr>
          <w:p w14:paraId="63253C6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974" w:type="dxa"/>
            <w:vAlign w:val="center"/>
          </w:tcPr>
          <w:p w14:paraId="268AB5F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14.80</w:t>
            </w:r>
          </w:p>
        </w:tc>
        <w:tc>
          <w:tcPr>
            <w:tcW w:w="1216" w:type="dxa"/>
            <w:vAlign w:val="center"/>
          </w:tcPr>
          <w:p w14:paraId="3272FB2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7.88</w:t>
            </w:r>
          </w:p>
        </w:tc>
        <w:tc>
          <w:tcPr>
            <w:tcW w:w="1296" w:type="dxa"/>
            <w:vAlign w:val="center"/>
          </w:tcPr>
          <w:p w14:paraId="0019D2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8.72</w:t>
            </w:r>
          </w:p>
        </w:tc>
        <w:tc>
          <w:tcPr>
            <w:tcW w:w="1716" w:type="dxa"/>
            <w:vAlign w:val="center"/>
          </w:tcPr>
          <w:p w14:paraId="79B7B3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17801A3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20.07</w:t>
            </w:r>
          </w:p>
        </w:tc>
        <w:tc>
          <w:tcPr>
            <w:tcW w:w="756" w:type="dxa"/>
            <w:vAlign w:val="center"/>
          </w:tcPr>
          <w:p w14:paraId="287AB7D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19.07</w:t>
            </w:r>
          </w:p>
        </w:tc>
        <w:tc>
          <w:tcPr>
            <w:tcW w:w="932" w:type="dxa"/>
            <w:vAlign w:val="center"/>
          </w:tcPr>
          <w:p w14:paraId="06EAFF8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0.90</w:t>
            </w:r>
          </w:p>
        </w:tc>
        <w:tc>
          <w:tcPr>
            <w:tcW w:w="876" w:type="dxa"/>
            <w:vAlign w:val="center"/>
          </w:tcPr>
          <w:p w14:paraId="005AC5A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37.34</w:t>
            </w:r>
          </w:p>
        </w:tc>
      </w:tr>
      <w:tr w:rsidR="008969C1" w:rsidRPr="002B3C92" w14:paraId="57AF71EA" w14:textId="77777777" w:rsidTr="00EA610B">
        <w:tc>
          <w:tcPr>
            <w:tcW w:w="763" w:type="dxa"/>
          </w:tcPr>
          <w:p w14:paraId="32D6DDB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7</w:t>
            </w:r>
          </w:p>
        </w:tc>
        <w:tc>
          <w:tcPr>
            <w:tcW w:w="3910" w:type="dxa"/>
          </w:tcPr>
          <w:p w14:paraId="78044B5B" w14:textId="77777777" w:rsidR="008969C1" w:rsidRPr="002B3C92" w:rsidRDefault="008969C1" w:rsidP="00EA610B">
            <w:pPr>
              <w:rPr>
                <w:rFonts w:ascii="Times New Roman" w:hAnsi="Times New Roman" w:cs="Times New Roman"/>
              </w:rPr>
            </w:pPr>
            <w:bookmarkStart w:id="5" w:name="_Hlk183616195"/>
            <w:r w:rsidRPr="002B3C92">
              <w:rPr>
                <w:rFonts w:ascii="Times New Roman" w:hAnsi="Times New Roman" w:cs="Times New Roman"/>
              </w:rPr>
              <w:t>Time maturity (Days)</w:t>
            </w:r>
            <w:bookmarkEnd w:id="5"/>
          </w:p>
        </w:tc>
        <w:tc>
          <w:tcPr>
            <w:tcW w:w="992" w:type="dxa"/>
            <w:vAlign w:val="center"/>
          </w:tcPr>
          <w:p w14:paraId="57CBE3C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141.25</w:t>
            </w:r>
          </w:p>
        </w:tc>
        <w:tc>
          <w:tcPr>
            <w:tcW w:w="881" w:type="dxa"/>
            <w:vAlign w:val="center"/>
          </w:tcPr>
          <w:p w14:paraId="43ED738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101.75</w:t>
            </w:r>
          </w:p>
        </w:tc>
        <w:tc>
          <w:tcPr>
            <w:tcW w:w="974" w:type="dxa"/>
            <w:vAlign w:val="center"/>
          </w:tcPr>
          <w:p w14:paraId="0774D02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123.90</w:t>
            </w:r>
          </w:p>
        </w:tc>
        <w:tc>
          <w:tcPr>
            <w:tcW w:w="1216" w:type="dxa"/>
            <w:vAlign w:val="center"/>
          </w:tcPr>
          <w:p w14:paraId="2762AC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156.40</w:t>
            </w:r>
          </w:p>
        </w:tc>
        <w:tc>
          <w:tcPr>
            <w:tcW w:w="1296" w:type="dxa"/>
            <w:vAlign w:val="center"/>
          </w:tcPr>
          <w:p w14:paraId="0F8E1FF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157.00</w:t>
            </w:r>
          </w:p>
        </w:tc>
        <w:tc>
          <w:tcPr>
            <w:tcW w:w="1716" w:type="dxa"/>
            <w:vAlign w:val="center"/>
          </w:tcPr>
          <w:p w14:paraId="5A6DB2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0.61</w:t>
            </w:r>
          </w:p>
        </w:tc>
        <w:tc>
          <w:tcPr>
            <w:tcW w:w="876" w:type="dxa"/>
            <w:vAlign w:val="center"/>
          </w:tcPr>
          <w:p w14:paraId="3D66D6C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10.11</w:t>
            </w:r>
          </w:p>
        </w:tc>
        <w:tc>
          <w:tcPr>
            <w:tcW w:w="756" w:type="dxa"/>
            <w:vAlign w:val="center"/>
          </w:tcPr>
          <w:p w14:paraId="2D4AAC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10.09</w:t>
            </w:r>
          </w:p>
        </w:tc>
        <w:tc>
          <w:tcPr>
            <w:tcW w:w="932" w:type="dxa"/>
            <w:vAlign w:val="center"/>
          </w:tcPr>
          <w:p w14:paraId="24C9397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56AD76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20.74</w:t>
            </w:r>
          </w:p>
        </w:tc>
      </w:tr>
      <w:tr w:rsidR="008969C1" w:rsidRPr="002B3C92" w14:paraId="39285BD7" w14:textId="77777777" w:rsidTr="00EA610B">
        <w:tc>
          <w:tcPr>
            <w:tcW w:w="763" w:type="dxa"/>
          </w:tcPr>
          <w:p w14:paraId="00B20364"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8</w:t>
            </w:r>
          </w:p>
        </w:tc>
        <w:tc>
          <w:tcPr>
            <w:tcW w:w="3910" w:type="dxa"/>
          </w:tcPr>
          <w:p w14:paraId="4838BD9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Weight of 1000 fully developed grains (g)</w:t>
            </w:r>
          </w:p>
        </w:tc>
        <w:tc>
          <w:tcPr>
            <w:tcW w:w="992" w:type="dxa"/>
            <w:vAlign w:val="center"/>
          </w:tcPr>
          <w:p w14:paraId="43CE0E6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30.53</w:t>
            </w:r>
          </w:p>
        </w:tc>
        <w:tc>
          <w:tcPr>
            <w:tcW w:w="881" w:type="dxa"/>
            <w:vAlign w:val="center"/>
          </w:tcPr>
          <w:p w14:paraId="530BE5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12.11</w:t>
            </w:r>
          </w:p>
        </w:tc>
        <w:tc>
          <w:tcPr>
            <w:tcW w:w="974" w:type="dxa"/>
            <w:vAlign w:val="center"/>
          </w:tcPr>
          <w:p w14:paraId="0A7150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19.03</w:t>
            </w:r>
          </w:p>
        </w:tc>
        <w:tc>
          <w:tcPr>
            <w:tcW w:w="1216" w:type="dxa"/>
            <w:vAlign w:val="center"/>
          </w:tcPr>
          <w:p w14:paraId="38394DC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28.33</w:t>
            </w:r>
          </w:p>
        </w:tc>
        <w:tc>
          <w:tcPr>
            <w:tcW w:w="1296" w:type="dxa"/>
            <w:vAlign w:val="center"/>
          </w:tcPr>
          <w:p w14:paraId="0969134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28.40</w:t>
            </w:r>
          </w:p>
        </w:tc>
        <w:tc>
          <w:tcPr>
            <w:tcW w:w="1716" w:type="dxa"/>
            <w:vAlign w:val="center"/>
          </w:tcPr>
          <w:p w14:paraId="1F1436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876" w:type="dxa"/>
            <w:vAlign w:val="center"/>
          </w:tcPr>
          <w:p w14:paraId="6587F57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27.93</w:t>
            </w:r>
          </w:p>
        </w:tc>
        <w:tc>
          <w:tcPr>
            <w:tcW w:w="756" w:type="dxa"/>
            <w:vAlign w:val="center"/>
          </w:tcPr>
          <w:p w14:paraId="2BE00A7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27.90</w:t>
            </w:r>
          </w:p>
        </w:tc>
        <w:tc>
          <w:tcPr>
            <w:tcW w:w="932" w:type="dxa"/>
            <w:vAlign w:val="center"/>
          </w:tcPr>
          <w:p w14:paraId="4CFED2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6CBF2A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57.40</w:t>
            </w:r>
          </w:p>
        </w:tc>
      </w:tr>
      <w:tr w:rsidR="008969C1" w:rsidRPr="002B3C92" w14:paraId="043570ED" w14:textId="77777777" w:rsidTr="00EA610B">
        <w:tc>
          <w:tcPr>
            <w:tcW w:w="763" w:type="dxa"/>
          </w:tcPr>
          <w:p w14:paraId="5C580DE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9</w:t>
            </w:r>
          </w:p>
        </w:tc>
        <w:tc>
          <w:tcPr>
            <w:tcW w:w="3910" w:type="dxa"/>
          </w:tcPr>
          <w:p w14:paraId="391A96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Length (mm)</w:t>
            </w:r>
          </w:p>
        </w:tc>
        <w:tc>
          <w:tcPr>
            <w:tcW w:w="992" w:type="dxa"/>
            <w:vAlign w:val="center"/>
          </w:tcPr>
          <w:p w14:paraId="4C0A04A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11.33</w:t>
            </w:r>
          </w:p>
        </w:tc>
        <w:tc>
          <w:tcPr>
            <w:tcW w:w="881" w:type="dxa"/>
            <w:vAlign w:val="center"/>
          </w:tcPr>
          <w:p w14:paraId="37615C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5.24</w:t>
            </w:r>
          </w:p>
        </w:tc>
        <w:tc>
          <w:tcPr>
            <w:tcW w:w="974" w:type="dxa"/>
            <w:vAlign w:val="center"/>
          </w:tcPr>
          <w:p w14:paraId="2D32E2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8.50</w:t>
            </w:r>
          </w:p>
        </w:tc>
        <w:tc>
          <w:tcPr>
            <w:tcW w:w="1216" w:type="dxa"/>
            <w:vAlign w:val="center"/>
          </w:tcPr>
          <w:p w14:paraId="1429CAD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1.93</w:t>
            </w:r>
          </w:p>
        </w:tc>
        <w:tc>
          <w:tcPr>
            <w:tcW w:w="1296" w:type="dxa"/>
            <w:vAlign w:val="center"/>
          </w:tcPr>
          <w:p w14:paraId="225638A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2.42</w:t>
            </w:r>
          </w:p>
        </w:tc>
        <w:tc>
          <w:tcPr>
            <w:tcW w:w="1716" w:type="dxa"/>
            <w:vAlign w:val="center"/>
          </w:tcPr>
          <w:p w14:paraId="60C7FC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0.49</w:t>
            </w:r>
          </w:p>
        </w:tc>
        <w:tc>
          <w:tcPr>
            <w:tcW w:w="876" w:type="dxa"/>
            <w:vAlign w:val="center"/>
          </w:tcPr>
          <w:p w14:paraId="7339AB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18.30</w:t>
            </w:r>
          </w:p>
        </w:tc>
        <w:tc>
          <w:tcPr>
            <w:tcW w:w="756" w:type="dxa"/>
            <w:vAlign w:val="center"/>
          </w:tcPr>
          <w:p w14:paraId="06873A1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16.34</w:t>
            </w:r>
          </w:p>
        </w:tc>
        <w:tc>
          <w:tcPr>
            <w:tcW w:w="932" w:type="dxa"/>
            <w:vAlign w:val="center"/>
          </w:tcPr>
          <w:p w14:paraId="0CCC348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0.80</w:t>
            </w:r>
          </w:p>
        </w:tc>
        <w:tc>
          <w:tcPr>
            <w:tcW w:w="876" w:type="dxa"/>
            <w:vAlign w:val="center"/>
          </w:tcPr>
          <w:p w14:paraId="11083D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30.06</w:t>
            </w:r>
          </w:p>
        </w:tc>
      </w:tr>
      <w:tr w:rsidR="008969C1" w:rsidRPr="002B3C92" w14:paraId="0DFD37D4" w14:textId="77777777" w:rsidTr="00EA610B">
        <w:tc>
          <w:tcPr>
            <w:tcW w:w="763" w:type="dxa"/>
          </w:tcPr>
          <w:p w14:paraId="1139F1D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10</w:t>
            </w:r>
          </w:p>
        </w:tc>
        <w:tc>
          <w:tcPr>
            <w:tcW w:w="3910" w:type="dxa"/>
          </w:tcPr>
          <w:p w14:paraId="76FF92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width (mm)</w:t>
            </w:r>
          </w:p>
        </w:tc>
        <w:tc>
          <w:tcPr>
            <w:tcW w:w="992" w:type="dxa"/>
            <w:vAlign w:val="center"/>
          </w:tcPr>
          <w:p w14:paraId="459E915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3.14</w:t>
            </w:r>
          </w:p>
        </w:tc>
        <w:tc>
          <w:tcPr>
            <w:tcW w:w="881" w:type="dxa"/>
            <w:vAlign w:val="center"/>
          </w:tcPr>
          <w:p w14:paraId="6F3985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BF84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w:t>
            </w:r>
          </w:p>
        </w:tc>
        <w:tc>
          <w:tcPr>
            <w:tcW w:w="1216" w:type="dxa"/>
            <w:vAlign w:val="center"/>
          </w:tcPr>
          <w:p w14:paraId="2A37EE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0.12</w:t>
            </w:r>
          </w:p>
        </w:tc>
        <w:tc>
          <w:tcPr>
            <w:tcW w:w="1296" w:type="dxa"/>
            <w:vAlign w:val="center"/>
          </w:tcPr>
          <w:p w14:paraId="3EBA4AE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0.14</w:t>
            </w:r>
          </w:p>
        </w:tc>
        <w:tc>
          <w:tcPr>
            <w:tcW w:w="1716" w:type="dxa"/>
            <w:vAlign w:val="center"/>
          </w:tcPr>
          <w:p w14:paraId="0BD8967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0.02</w:t>
            </w:r>
          </w:p>
        </w:tc>
        <w:tc>
          <w:tcPr>
            <w:tcW w:w="876" w:type="dxa"/>
            <w:vAlign w:val="center"/>
          </w:tcPr>
          <w:p w14:paraId="0F1090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18.12</w:t>
            </w:r>
          </w:p>
        </w:tc>
        <w:tc>
          <w:tcPr>
            <w:tcW w:w="756" w:type="dxa"/>
            <w:vAlign w:val="center"/>
          </w:tcPr>
          <w:p w14:paraId="09804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16.85</w:t>
            </w:r>
          </w:p>
        </w:tc>
        <w:tc>
          <w:tcPr>
            <w:tcW w:w="932" w:type="dxa"/>
            <w:vAlign w:val="center"/>
          </w:tcPr>
          <w:p w14:paraId="19E250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876" w:type="dxa"/>
            <w:vAlign w:val="center"/>
          </w:tcPr>
          <w:p w14:paraId="1A3C14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32.28</w:t>
            </w:r>
          </w:p>
        </w:tc>
      </w:tr>
      <w:tr w:rsidR="008969C1" w:rsidRPr="002B3C92" w14:paraId="5B93C242" w14:textId="77777777" w:rsidTr="00EA610B">
        <w:tc>
          <w:tcPr>
            <w:tcW w:w="763" w:type="dxa"/>
          </w:tcPr>
          <w:p w14:paraId="4653694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11</w:t>
            </w:r>
          </w:p>
        </w:tc>
        <w:tc>
          <w:tcPr>
            <w:tcW w:w="3910" w:type="dxa"/>
          </w:tcPr>
          <w:p w14:paraId="08FB8C0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Length (mm)</w:t>
            </w:r>
          </w:p>
        </w:tc>
        <w:tc>
          <w:tcPr>
            <w:tcW w:w="992" w:type="dxa"/>
            <w:vAlign w:val="center"/>
          </w:tcPr>
          <w:p w14:paraId="3537FFA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8.21</w:t>
            </w:r>
          </w:p>
        </w:tc>
        <w:tc>
          <w:tcPr>
            <w:tcW w:w="881" w:type="dxa"/>
            <w:vAlign w:val="center"/>
          </w:tcPr>
          <w:p w14:paraId="4058517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3.54</w:t>
            </w:r>
          </w:p>
        </w:tc>
        <w:tc>
          <w:tcPr>
            <w:tcW w:w="974" w:type="dxa"/>
            <w:vAlign w:val="center"/>
          </w:tcPr>
          <w:p w14:paraId="173AE06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6.00</w:t>
            </w:r>
          </w:p>
        </w:tc>
        <w:tc>
          <w:tcPr>
            <w:tcW w:w="1216" w:type="dxa"/>
            <w:vAlign w:val="center"/>
          </w:tcPr>
          <w:p w14:paraId="48BEDD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296" w:type="dxa"/>
            <w:vAlign w:val="center"/>
          </w:tcPr>
          <w:p w14:paraId="5D3F9A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716" w:type="dxa"/>
            <w:vAlign w:val="center"/>
          </w:tcPr>
          <w:p w14:paraId="6C18AB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876" w:type="dxa"/>
            <w:vAlign w:val="center"/>
          </w:tcPr>
          <w:p w14:paraId="096CA22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15.54</w:t>
            </w:r>
          </w:p>
        </w:tc>
        <w:tc>
          <w:tcPr>
            <w:tcW w:w="756" w:type="dxa"/>
            <w:vAlign w:val="center"/>
          </w:tcPr>
          <w:p w14:paraId="2795E89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15.50</w:t>
            </w:r>
          </w:p>
        </w:tc>
        <w:tc>
          <w:tcPr>
            <w:tcW w:w="932" w:type="dxa"/>
            <w:vAlign w:val="center"/>
          </w:tcPr>
          <w:p w14:paraId="3D09DA8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0.99</w:t>
            </w:r>
          </w:p>
        </w:tc>
        <w:tc>
          <w:tcPr>
            <w:tcW w:w="876" w:type="dxa"/>
            <w:vAlign w:val="center"/>
          </w:tcPr>
          <w:p w14:paraId="3E12354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31.85</w:t>
            </w:r>
          </w:p>
        </w:tc>
      </w:tr>
      <w:tr w:rsidR="008969C1" w:rsidRPr="002B3C92" w14:paraId="7C4A1592" w14:textId="77777777" w:rsidTr="00EA610B">
        <w:tc>
          <w:tcPr>
            <w:tcW w:w="763" w:type="dxa"/>
          </w:tcPr>
          <w:p w14:paraId="4E903E6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12</w:t>
            </w:r>
          </w:p>
        </w:tc>
        <w:tc>
          <w:tcPr>
            <w:tcW w:w="3910" w:type="dxa"/>
          </w:tcPr>
          <w:p w14:paraId="0EB71338"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width (mm)</w:t>
            </w:r>
          </w:p>
        </w:tc>
        <w:tc>
          <w:tcPr>
            <w:tcW w:w="992" w:type="dxa"/>
            <w:vAlign w:val="center"/>
          </w:tcPr>
          <w:p w14:paraId="206913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2.22</w:t>
            </w:r>
          </w:p>
        </w:tc>
        <w:tc>
          <w:tcPr>
            <w:tcW w:w="881" w:type="dxa"/>
            <w:vAlign w:val="center"/>
          </w:tcPr>
          <w:p w14:paraId="7A182C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70FFC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1.80</w:t>
            </w:r>
          </w:p>
        </w:tc>
        <w:tc>
          <w:tcPr>
            <w:tcW w:w="1216" w:type="dxa"/>
            <w:vAlign w:val="center"/>
          </w:tcPr>
          <w:p w14:paraId="66121D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1296" w:type="dxa"/>
            <w:vAlign w:val="center"/>
          </w:tcPr>
          <w:p w14:paraId="5FFC391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1716" w:type="dxa"/>
            <w:vAlign w:val="center"/>
          </w:tcPr>
          <w:p w14:paraId="6A281BA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1FBA854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12.13</w:t>
            </w:r>
          </w:p>
        </w:tc>
        <w:tc>
          <w:tcPr>
            <w:tcW w:w="756" w:type="dxa"/>
            <w:vAlign w:val="center"/>
          </w:tcPr>
          <w:p w14:paraId="5197CEE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11.09</w:t>
            </w:r>
          </w:p>
        </w:tc>
        <w:tc>
          <w:tcPr>
            <w:tcW w:w="932" w:type="dxa"/>
            <w:vAlign w:val="center"/>
          </w:tcPr>
          <w:p w14:paraId="47EA6E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078B0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20.90</w:t>
            </w:r>
          </w:p>
        </w:tc>
      </w:tr>
      <w:tr w:rsidR="008969C1" w:rsidRPr="002B3C92" w14:paraId="4BC438AC" w14:textId="77777777" w:rsidTr="00EA610B">
        <w:tc>
          <w:tcPr>
            <w:tcW w:w="763" w:type="dxa"/>
          </w:tcPr>
          <w:p w14:paraId="412A8C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13</w:t>
            </w:r>
          </w:p>
        </w:tc>
        <w:tc>
          <w:tcPr>
            <w:tcW w:w="3910" w:type="dxa"/>
          </w:tcPr>
          <w:p w14:paraId="185A44AF" w14:textId="77777777" w:rsidR="008969C1" w:rsidRPr="002B3C92" w:rsidRDefault="008969C1" w:rsidP="00EA610B">
            <w:pPr>
              <w:rPr>
                <w:rFonts w:ascii="Times New Roman" w:hAnsi="Times New Roman" w:cs="Times New Roman"/>
              </w:rPr>
            </w:pPr>
            <w:bookmarkStart w:id="6" w:name="_Hlk183613126"/>
            <w:r w:rsidRPr="002B3C92">
              <w:rPr>
                <w:rFonts w:ascii="Times New Roman" w:hAnsi="Times New Roman" w:cs="Times New Roman"/>
              </w:rPr>
              <w:t>Endosperm: Content of amylose</w:t>
            </w:r>
            <w:bookmarkEnd w:id="6"/>
          </w:p>
        </w:tc>
        <w:tc>
          <w:tcPr>
            <w:tcW w:w="992" w:type="dxa"/>
            <w:vAlign w:val="center"/>
          </w:tcPr>
          <w:p w14:paraId="5A09B68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25.61</w:t>
            </w:r>
          </w:p>
        </w:tc>
        <w:tc>
          <w:tcPr>
            <w:tcW w:w="881" w:type="dxa"/>
            <w:vAlign w:val="center"/>
          </w:tcPr>
          <w:p w14:paraId="41AD3C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20.35</w:t>
            </w:r>
          </w:p>
        </w:tc>
        <w:tc>
          <w:tcPr>
            <w:tcW w:w="974" w:type="dxa"/>
            <w:vAlign w:val="center"/>
          </w:tcPr>
          <w:p w14:paraId="2DEE4FB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23.10</w:t>
            </w:r>
          </w:p>
        </w:tc>
        <w:tc>
          <w:tcPr>
            <w:tcW w:w="1216" w:type="dxa"/>
            <w:vAlign w:val="center"/>
          </w:tcPr>
          <w:p w14:paraId="2A74730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2.73</w:t>
            </w:r>
          </w:p>
        </w:tc>
        <w:tc>
          <w:tcPr>
            <w:tcW w:w="1296" w:type="dxa"/>
            <w:vAlign w:val="center"/>
          </w:tcPr>
          <w:p w14:paraId="506E78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2.78</w:t>
            </w:r>
          </w:p>
        </w:tc>
        <w:tc>
          <w:tcPr>
            <w:tcW w:w="1716" w:type="dxa"/>
            <w:vAlign w:val="center"/>
          </w:tcPr>
          <w:p w14:paraId="39069C3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876" w:type="dxa"/>
            <w:vAlign w:val="center"/>
          </w:tcPr>
          <w:p w14:paraId="4DA2BED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7.21</w:t>
            </w:r>
          </w:p>
        </w:tc>
        <w:tc>
          <w:tcPr>
            <w:tcW w:w="756" w:type="dxa"/>
            <w:vAlign w:val="center"/>
          </w:tcPr>
          <w:p w14:paraId="778043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7.15</w:t>
            </w:r>
          </w:p>
        </w:tc>
        <w:tc>
          <w:tcPr>
            <w:tcW w:w="932" w:type="dxa"/>
            <w:vAlign w:val="center"/>
          </w:tcPr>
          <w:p w14:paraId="0EA6A59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0.98</w:t>
            </w:r>
          </w:p>
        </w:tc>
        <w:tc>
          <w:tcPr>
            <w:tcW w:w="876" w:type="dxa"/>
            <w:vAlign w:val="center"/>
          </w:tcPr>
          <w:p w14:paraId="2A2AEC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14.62</w:t>
            </w:r>
          </w:p>
        </w:tc>
      </w:tr>
      <w:tr w:rsidR="008969C1" w:rsidRPr="002B3C92" w14:paraId="661357D1" w14:textId="77777777" w:rsidTr="00EA610B">
        <w:tc>
          <w:tcPr>
            <w:tcW w:w="763" w:type="dxa"/>
          </w:tcPr>
          <w:p w14:paraId="41BEFF1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14</w:t>
            </w:r>
          </w:p>
        </w:tc>
        <w:tc>
          <w:tcPr>
            <w:tcW w:w="3910" w:type="dxa"/>
          </w:tcPr>
          <w:p w14:paraId="574C0E2F" w14:textId="4FDF69D3" w:rsidR="008969C1" w:rsidRPr="002B3C92" w:rsidRDefault="008969C1" w:rsidP="00EA610B">
            <w:pPr>
              <w:rPr>
                <w:rFonts w:ascii="Times New Roman" w:hAnsi="Times New Roman" w:cs="Times New Roman"/>
              </w:rPr>
            </w:pPr>
            <w:r w:rsidRPr="002B3C92">
              <w:rPr>
                <w:rFonts w:ascii="Times New Roman" w:hAnsi="Times New Roman" w:cs="Times New Roman"/>
              </w:rPr>
              <w:t>Awn</w:t>
            </w:r>
            <w:r w:rsidR="000574F8">
              <w:rPr>
                <w:rFonts w:ascii="Times New Roman" w:hAnsi="Times New Roman" w:cs="Times New Roman"/>
              </w:rPr>
              <w:t xml:space="preserve"> l</w:t>
            </w:r>
            <w:r w:rsidRPr="002B3C92">
              <w:rPr>
                <w:rFonts w:ascii="Times New Roman" w:hAnsi="Times New Roman" w:cs="Times New Roman"/>
              </w:rPr>
              <w:t>ength (mm)</w:t>
            </w:r>
          </w:p>
        </w:tc>
        <w:tc>
          <w:tcPr>
            <w:tcW w:w="992" w:type="dxa"/>
            <w:vAlign w:val="center"/>
          </w:tcPr>
          <w:p w14:paraId="1BC907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1.37</w:t>
            </w:r>
          </w:p>
        </w:tc>
        <w:tc>
          <w:tcPr>
            <w:tcW w:w="881" w:type="dxa"/>
            <w:vAlign w:val="center"/>
          </w:tcPr>
          <w:p w14:paraId="0A261F7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974" w:type="dxa"/>
            <w:vAlign w:val="center"/>
          </w:tcPr>
          <w:p w14:paraId="739226A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0.15</w:t>
            </w:r>
          </w:p>
        </w:tc>
        <w:tc>
          <w:tcPr>
            <w:tcW w:w="1216" w:type="dxa"/>
            <w:vAlign w:val="center"/>
          </w:tcPr>
          <w:p w14:paraId="48E253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0.10</w:t>
            </w:r>
          </w:p>
        </w:tc>
        <w:tc>
          <w:tcPr>
            <w:tcW w:w="1296" w:type="dxa"/>
            <w:vAlign w:val="center"/>
          </w:tcPr>
          <w:p w14:paraId="2DA7464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0.13</w:t>
            </w:r>
          </w:p>
        </w:tc>
        <w:tc>
          <w:tcPr>
            <w:tcW w:w="1716" w:type="dxa"/>
            <w:vAlign w:val="center"/>
          </w:tcPr>
          <w:p w14:paraId="053EF44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876" w:type="dxa"/>
            <w:vAlign w:val="center"/>
          </w:tcPr>
          <w:p w14:paraId="5B2EC2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239.52</w:t>
            </w:r>
          </w:p>
        </w:tc>
        <w:tc>
          <w:tcPr>
            <w:tcW w:w="756" w:type="dxa"/>
            <w:vAlign w:val="center"/>
          </w:tcPr>
          <w:p w14:paraId="2BE5BFF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932" w:type="dxa"/>
            <w:vAlign w:val="center"/>
          </w:tcPr>
          <w:p w14:paraId="280338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0.72</w:t>
            </w:r>
          </w:p>
        </w:tc>
        <w:tc>
          <w:tcPr>
            <w:tcW w:w="876" w:type="dxa"/>
            <w:vAlign w:val="center"/>
          </w:tcPr>
          <w:p w14:paraId="1E98C6E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356.96</w:t>
            </w:r>
          </w:p>
        </w:tc>
      </w:tr>
    </w:tbl>
    <w:p w14:paraId="63C4BC87" w14:textId="653DE936" w:rsidR="008969C1" w:rsidRPr="002B3C92" w:rsidRDefault="008969C1" w:rsidP="008969C1">
      <w:pPr>
        <w:rPr>
          <w:rFonts w:ascii="Times New Roman" w:hAnsi="Times New Roman" w:cs="Times New Roman"/>
          <w:b/>
          <w:bCs/>
        </w:rPr>
      </w:pPr>
      <w:r w:rsidRPr="002B3C92">
        <w:rPr>
          <w:rFonts w:ascii="Times New Roman" w:hAnsi="Times New Roman" w:cs="Times New Roman"/>
          <w:b/>
          <w:bCs/>
        </w:rPr>
        <w:t xml:space="preserve">Table </w:t>
      </w:r>
      <w:r>
        <w:rPr>
          <w:rFonts w:ascii="Times New Roman" w:hAnsi="Times New Roman" w:cs="Times New Roman"/>
          <w:b/>
          <w:bCs/>
        </w:rPr>
        <w:t>1.</w:t>
      </w:r>
      <w:r w:rsidRPr="002B3C92">
        <w:rPr>
          <w:rFonts w:ascii="Times New Roman" w:hAnsi="Times New Roman" w:cs="Times New Roman"/>
          <w:b/>
          <w:bCs/>
        </w:rPr>
        <w:t xml:space="preserve"> Estimates of range, mean and variability for 14 quantitative parameters in twenty-one </w:t>
      </w:r>
      <w:r>
        <w:rPr>
          <w:rFonts w:ascii="Times New Roman" w:hAnsi="Times New Roman" w:cs="Times New Roman"/>
          <w:b/>
          <w:bCs/>
        </w:rPr>
        <w:t>rice</w:t>
      </w:r>
      <w:r w:rsidRPr="002B3C92">
        <w:rPr>
          <w:rFonts w:ascii="Times New Roman" w:hAnsi="Times New Roman" w:cs="Times New Roman"/>
          <w:b/>
          <w:bCs/>
        </w:rPr>
        <w:t xml:space="preserve"> </w:t>
      </w:r>
      <w:r w:rsidR="003C6226">
        <w:rPr>
          <w:rFonts w:ascii="Times New Roman" w:hAnsi="Times New Roman" w:cs="Times New Roman"/>
          <w:b/>
          <w:bCs/>
        </w:rPr>
        <w:t>genotypes</w:t>
      </w:r>
    </w:p>
    <w:p w14:paraId="62924E21" w14:textId="1C0CBD1E" w:rsidR="00BE2D14" w:rsidRDefault="00BE2D14" w:rsidP="001175AF">
      <w:pPr>
        <w:spacing w:before="120" w:after="120" w:line="360" w:lineRule="auto"/>
        <w:ind w:left="284" w:firstLine="720"/>
        <w:jc w:val="both"/>
        <w:rPr>
          <w:rFonts w:ascii="Times New Roman" w:hAnsi="Times New Roman" w:cs="Times New Roman"/>
        </w:rPr>
      </w:pPr>
    </w:p>
    <w:p w14:paraId="5F938808" w14:textId="5E72494F" w:rsidR="008969C1" w:rsidRPr="002B3C92" w:rsidRDefault="008969C1" w:rsidP="008969C1">
      <w:pPr>
        <w:spacing w:line="240" w:lineRule="auto"/>
        <w:jc w:val="both"/>
        <w:rPr>
          <w:rFonts w:ascii="Times New Roman" w:hAnsi="Times New Roman" w:cs="Times New Roman"/>
        </w:rPr>
      </w:pPr>
      <w:r w:rsidRPr="002B3C92">
        <w:rPr>
          <w:rFonts w:ascii="Times New Roman" w:hAnsi="Times New Roman" w:cs="Times New Roman"/>
        </w:rPr>
        <w:t>Note: CV: Coefficient of variation, PCV and GCV: Phenotypic and Genotypic Coefficient of variation, h</w:t>
      </w:r>
      <w:r w:rsidRPr="002B3C92">
        <w:rPr>
          <w:rFonts w:ascii="Times New Roman" w:hAnsi="Times New Roman" w:cs="Times New Roman"/>
          <w:vertAlign w:val="superscript"/>
        </w:rPr>
        <w:t>2</w:t>
      </w:r>
      <w:r w:rsidRPr="002B3C92">
        <w:rPr>
          <w:rFonts w:ascii="Times New Roman" w:hAnsi="Times New Roman" w:cs="Times New Roman"/>
        </w:rPr>
        <w:t xml:space="preserve"> (bs): Heritability (broad sense), GAM: Genetic </w:t>
      </w:r>
      <w:r w:rsidR="003C6226">
        <w:rPr>
          <w:rFonts w:ascii="Times New Roman" w:hAnsi="Times New Roman" w:cs="Times New Roman"/>
        </w:rPr>
        <w:t>a</w:t>
      </w:r>
      <w:r w:rsidRPr="002B3C92">
        <w:rPr>
          <w:rFonts w:ascii="Times New Roman" w:hAnsi="Times New Roman" w:cs="Times New Roman"/>
        </w:rPr>
        <w:t>dvance as per cent of mean.</w:t>
      </w:r>
    </w:p>
    <w:p w14:paraId="30A11A15" w14:textId="77777777" w:rsidR="008969C1" w:rsidRDefault="008969C1" w:rsidP="001175AF">
      <w:pPr>
        <w:spacing w:before="120" w:after="120" w:line="360" w:lineRule="auto"/>
        <w:ind w:left="284" w:firstLine="720"/>
        <w:jc w:val="both"/>
        <w:rPr>
          <w:rFonts w:ascii="Times New Roman" w:hAnsi="Times New Roman" w:cs="Times New Roman"/>
        </w:rPr>
      </w:pPr>
    </w:p>
    <w:p w14:paraId="1CDA88A1" w14:textId="77777777" w:rsidR="00EE264B" w:rsidRDefault="00EE264B" w:rsidP="001175AF">
      <w:pPr>
        <w:spacing w:before="120" w:after="120" w:line="360" w:lineRule="auto"/>
        <w:ind w:left="284" w:firstLine="720"/>
        <w:jc w:val="both"/>
        <w:rPr>
          <w:rFonts w:ascii="Times New Roman" w:hAnsi="Times New Roman" w:cs="Times New Roman"/>
        </w:rPr>
      </w:pPr>
    </w:p>
    <w:p w14:paraId="65E118E4" w14:textId="77777777" w:rsidR="00EE264B" w:rsidRDefault="00EE264B" w:rsidP="001175AF">
      <w:pPr>
        <w:spacing w:before="120" w:after="120" w:line="360" w:lineRule="auto"/>
        <w:ind w:left="284" w:firstLine="720"/>
        <w:jc w:val="both"/>
        <w:rPr>
          <w:rFonts w:ascii="Times New Roman" w:hAnsi="Times New Roman" w:cs="Times New Roman"/>
        </w:rPr>
      </w:pPr>
    </w:p>
    <w:p w14:paraId="1B6FA5F3" w14:textId="77777777" w:rsidR="00EE264B" w:rsidRDefault="00EE264B" w:rsidP="00EE264B">
      <w:pPr>
        <w:spacing w:after="240"/>
        <w:rPr>
          <w:rFonts w:ascii="Times New Roman" w:hAnsi="Times New Roman" w:cs="Times New Roman"/>
          <w:b/>
          <w:bCs/>
        </w:rPr>
      </w:pPr>
    </w:p>
    <w:tbl>
      <w:tblPr>
        <w:tblStyle w:val="TableGrid"/>
        <w:tblpPr w:leftFromText="180" w:rightFromText="180" w:vertAnchor="page" w:horzAnchor="margin" w:tblpY="2731"/>
        <w:tblW w:w="15163" w:type="dxa"/>
        <w:tblLayout w:type="fixed"/>
        <w:tblLook w:val="04A0" w:firstRow="1" w:lastRow="0" w:firstColumn="1" w:lastColumn="0" w:noHBand="0" w:noVBand="1"/>
      </w:tblPr>
      <w:tblGrid>
        <w:gridCol w:w="1413"/>
        <w:gridCol w:w="426"/>
        <w:gridCol w:w="850"/>
        <w:gridCol w:w="851"/>
        <w:gridCol w:w="992"/>
        <w:gridCol w:w="709"/>
        <w:gridCol w:w="850"/>
        <w:gridCol w:w="992"/>
        <w:gridCol w:w="851"/>
        <w:gridCol w:w="992"/>
        <w:gridCol w:w="993"/>
        <w:gridCol w:w="992"/>
        <w:gridCol w:w="993"/>
        <w:gridCol w:w="993"/>
        <w:gridCol w:w="993"/>
        <w:gridCol w:w="1273"/>
      </w:tblGrid>
      <w:tr w:rsidR="00A27384" w:rsidRPr="00EE264B" w14:paraId="1E7CDF86" w14:textId="77777777" w:rsidTr="00A27384">
        <w:trPr>
          <w:trHeight w:val="695"/>
        </w:trPr>
        <w:tc>
          <w:tcPr>
            <w:tcW w:w="1413" w:type="dxa"/>
            <w:vMerge w:val="restart"/>
            <w:tcBorders>
              <w:top w:val="single" w:sz="4" w:space="0" w:color="auto"/>
              <w:left w:val="single" w:sz="4" w:space="0" w:color="auto"/>
              <w:right w:val="single" w:sz="4" w:space="0" w:color="auto"/>
            </w:tcBorders>
            <w:vAlign w:val="center"/>
          </w:tcPr>
          <w:p w14:paraId="52C505D7" w14:textId="33267247" w:rsidR="00A27384" w:rsidRPr="00EE264B" w:rsidRDefault="00A27384" w:rsidP="00FE7FA2">
            <w:pP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lastRenderedPageBreak/>
              <w:t>Source of Variation</w:t>
            </w:r>
          </w:p>
        </w:tc>
        <w:tc>
          <w:tcPr>
            <w:tcW w:w="426" w:type="dxa"/>
            <w:vMerge w:val="restart"/>
            <w:tcBorders>
              <w:top w:val="single" w:sz="4" w:space="0" w:color="auto"/>
              <w:left w:val="single" w:sz="4" w:space="0" w:color="auto"/>
              <w:right w:val="single" w:sz="4" w:space="0" w:color="auto"/>
            </w:tcBorders>
            <w:vAlign w:val="center"/>
          </w:tcPr>
          <w:p w14:paraId="6B7DE7BD" w14:textId="6766776E" w:rsidR="00A27384" w:rsidRPr="00EE264B" w:rsidRDefault="00A27384" w:rsidP="003F1728">
            <w:pP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df</w:t>
            </w:r>
          </w:p>
        </w:tc>
        <w:tc>
          <w:tcPr>
            <w:tcW w:w="13324" w:type="dxa"/>
            <w:gridSpan w:val="14"/>
            <w:tcBorders>
              <w:top w:val="single" w:sz="4" w:space="0" w:color="auto"/>
              <w:left w:val="single" w:sz="4" w:space="0" w:color="auto"/>
              <w:bottom w:val="single" w:sz="4" w:space="0" w:color="auto"/>
              <w:right w:val="single" w:sz="4" w:space="0" w:color="auto"/>
            </w:tcBorders>
            <w:vAlign w:val="center"/>
          </w:tcPr>
          <w:p w14:paraId="5B77D03F" w14:textId="7E0D0DA0"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Mean sum of squares</w:t>
            </w:r>
          </w:p>
        </w:tc>
      </w:tr>
      <w:tr w:rsidR="00A27384" w:rsidRPr="00EE264B" w14:paraId="467203AC" w14:textId="77777777" w:rsidTr="00A27384">
        <w:trPr>
          <w:trHeight w:val="1243"/>
        </w:trPr>
        <w:tc>
          <w:tcPr>
            <w:tcW w:w="1413" w:type="dxa"/>
            <w:vMerge/>
            <w:tcBorders>
              <w:left w:val="single" w:sz="4" w:space="0" w:color="auto"/>
              <w:bottom w:val="single" w:sz="4" w:space="0" w:color="auto"/>
              <w:right w:val="single" w:sz="4" w:space="0" w:color="auto"/>
            </w:tcBorders>
            <w:vAlign w:val="center"/>
          </w:tcPr>
          <w:p w14:paraId="3797DAF7" w14:textId="12B7E059" w:rsidR="00A27384" w:rsidRPr="00EE264B" w:rsidRDefault="00A27384" w:rsidP="00A27384">
            <w:pPr>
              <w:rPr>
                <w:rFonts w:ascii="Times New Roman" w:hAnsi="Times New Roman" w:cs="Times New Roman"/>
                <w:b/>
                <w:bCs/>
                <w:color w:val="000000" w:themeColor="text1"/>
                <w:sz w:val="20"/>
                <w:szCs w:val="20"/>
              </w:rPr>
            </w:pPr>
          </w:p>
        </w:tc>
        <w:tc>
          <w:tcPr>
            <w:tcW w:w="426" w:type="dxa"/>
            <w:vMerge/>
            <w:tcBorders>
              <w:left w:val="single" w:sz="4" w:space="0" w:color="auto"/>
              <w:bottom w:val="single" w:sz="4" w:space="0" w:color="auto"/>
              <w:right w:val="single" w:sz="4" w:space="0" w:color="auto"/>
            </w:tcBorders>
            <w:vAlign w:val="center"/>
          </w:tcPr>
          <w:p w14:paraId="57B813EA" w14:textId="48DD2879" w:rsidR="00A27384" w:rsidRPr="00EE264B" w:rsidRDefault="00A27384" w:rsidP="00A27384">
            <w:pPr>
              <w:rPr>
                <w:rFonts w:ascii="Times New Roman" w:hAnsi="Times New Roman" w:cs="Times New Roman"/>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BE0DE36"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Leaf Blade Length (cm)</w:t>
            </w:r>
          </w:p>
        </w:tc>
        <w:tc>
          <w:tcPr>
            <w:tcW w:w="851" w:type="dxa"/>
            <w:tcBorders>
              <w:top w:val="single" w:sz="4" w:space="0" w:color="auto"/>
              <w:left w:val="single" w:sz="4" w:space="0" w:color="auto"/>
              <w:bottom w:val="single" w:sz="4" w:space="0" w:color="auto"/>
              <w:right w:val="single" w:sz="4" w:space="0" w:color="auto"/>
            </w:tcBorders>
            <w:vAlign w:val="center"/>
          </w:tcPr>
          <w:p w14:paraId="0CB98E2B"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Leaf Blade Width (cm)</w:t>
            </w:r>
          </w:p>
        </w:tc>
        <w:tc>
          <w:tcPr>
            <w:tcW w:w="992" w:type="dxa"/>
            <w:tcBorders>
              <w:top w:val="single" w:sz="4" w:space="0" w:color="auto"/>
              <w:left w:val="single" w:sz="4" w:space="0" w:color="auto"/>
              <w:bottom w:val="single" w:sz="4" w:space="0" w:color="auto"/>
              <w:right w:val="single" w:sz="4" w:space="0" w:color="auto"/>
            </w:tcBorders>
            <w:vAlign w:val="center"/>
          </w:tcPr>
          <w:p w14:paraId="458FC536"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Time of heading (50% of plants with panicles)</w:t>
            </w:r>
          </w:p>
        </w:tc>
        <w:tc>
          <w:tcPr>
            <w:tcW w:w="709" w:type="dxa"/>
            <w:tcBorders>
              <w:top w:val="single" w:sz="4" w:space="0" w:color="auto"/>
              <w:left w:val="single" w:sz="4" w:space="0" w:color="auto"/>
              <w:bottom w:val="single" w:sz="4" w:space="0" w:color="auto"/>
              <w:right w:val="single" w:sz="4" w:space="0" w:color="auto"/>
            </w:tcBorders>
            <w:vAlign w:val="center"/>
          </w:tcPr>
          <w:p w14:paraId="378D8E4C"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Stem: Length (cm)</w:t>
            </w:r>
          </w:p>
        </w:tc>
        <w:tc>
          <w:tcPr>
            <w:tcW w:w="850" w:type="dxa"/>
            <w:tcBorders>
              <w:top w:val="single" w:sz="4" w:space="0" w:color="auto"/>
              <w:left w:val="single" w:sz="4" w:space="0" w:color="auto"/>
              <w:bottom w:val="single" w:sz="4" w:space="0" w:color="auto"/>
              <w:right w:val="single" w:sz="4" w:space="0" w:color="auto"/>
            </w:tcBorders>
            <w:vAlign w:val="center"/>
          </w:tcPr>
          <w:p w14:paraId="4C98BFBE"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Panicle: Length of main axis (cm)</w:t>
            </w:r>
          </w:p>
        </w:tc>
        <w:tc>
          <w:tcPr>
            <w:tcW w:w="992" w:type="dxa"/>
            <w:tcBorders>
              <w:top w:val="single" w:sz="4" w:space="0" w:color="auto"/>
              <w:left w:val="single" w:sz="4" w:space="0" w:color="auto"/>
              <w:bottom w:val="single" w:sz="4" w:space="0" w:color="auto"/>
              <w:right w:val="single" w:sz="4" w:space="0" w:color="auto"/>
            </w:tcBorders>
            <w:vAlign w:val="center"/>
          </w:tcPr>
          <w:p w14:paraId="1B00B677"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Panicle: Number per plant</w:t>
            </w:r>
          </w:p>
        </w:tc>
        <w:tc>
          <w:tcPr>
            <w:tcW w:w="851" w:type="dxa"/>
            <w:tcBorders>
              <w:top w:val="single" w:sz="4" w:space="0" w:color="auto"/>
              <w:left w:val="single" w:sz="4" w:space="0" w:color="auto"/>
              <w:bottom w:val="single" w:sz="4" w:space="0" w:color="auto"/>
              <w:right w:val="single" w:sz="4" w:space="0" w:color="auto"/>
            </w:tcBorders>
          </w:tcPr>
          <w:p w14:paraId="0564AFED"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Panicle: length of longest awn</w:t>
            </w:r>
          </w:p>
        </w:tc>
        <w:tc>
          <w:tcPr>
            <w:tcW w:w="992" w:type="dxa"/>
            <w:tcBorders>
              <w:top w:val="single" w:sz="4" w:space="0" w:color="auto"/>
              <w:left w:val="single" w:sz="4" w:space="0" w:color="auto"/>
              <w:bottom w:val="single" w:sz="4" w:space="0" w:color="auto"/>
              <w:right w:val="single" w:sz="4" w:space="0" w:color="auto"/>
            </w:tcBorders>
          </w:tcPr>
          <w:p w14:paraId="02BDCF86"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Time maturity (days)</w:t>
            </w:r>
          </w:p>
        </w:tc>
        <w:tc>
          <w:tcPr>
            <w:tcW w:w="993" w:type="dxa"/>
            <w:tcBorders>
              <w:top w:val="single" w:sz="4" w:space="0" w:color="auto"/>
              <w:left w:val="single" w:sz="4" w:space="0" w:color="auto"/>
              <w:bottom w:val="single" w:sz="4" w:space="0" w:color="auto"/>
              <w:right w:val="single" w:sz="4" w:space="0" w:color="auto"/>
            </w:tcBorders>
          </w:tcPr>
          <w:p w14:paraId="46CEF28A" w14:textId="77777777" w:rsidR="00A27384" w:rsidRPr="00EE264B" w:rsidRDefault="00A27384" w:rsidP="00A27384">
            <w:pPr>
              <w:jc w:val="center"/>
              <w:rPr>
                <w:rFonts w:ascii="Times New Roman" w:hAnsi="Times New Roman" w:cs="Times New Roman"/>
                <w:b/>
                <w:bCs/>
                <w:color w:val="000000" w:themeColor="text1"/>
                <w:sz w:val="20"/>
                <w:szCs w:val="20"/>
              </w:rPr>
            </w:pPr>
            <w:r w:rsidRPr="00EE264B">
              <w:rPr>
                <w:rFonts w:ascii="Times New Roman" w:hAnsi="Times New Roman" w:cs="Times New Roman"/>
                <w:b/>
                <w:bCs/>
                <w:color w:val="000000" w:themeColor="text1"/>
                <w:sz w:val="20"/>
                <w:szCs w:val="20"/>
              </w:rPr>
              <w:t>Grain: weight of 1000 fully developed grains</w:t>
            </w:r>
          </w:p>
        </w:tc>
        <w:tc>
          <w:tcPr>
            <w:tcW w:w="992" w:type="dxa"/>
            <w:tcBorders>
              <w:top w:val="single" w:sz="4" w:space="0" w:color="auto"/>
              <w:left w:val="single" w:sz="4" w:space="0" w:color="auto"/>
              <w:bottom w:val="single" w:sz="4" w:space="0" w:color="auto"/>
              <w:right w:val="single" w:sz="4" w:space="0" w:color="auto"/>
            </w:tcBorders>
            <w:vAlign w:val="center"/>
          </w:tcPr>
          <w:p w14:paraId="0C3B6E15" w14:textId="77777777" w:rsidR="00A27384" w:rsidRPr="00A27384" w:rsidRDefault="00A27384" w:rsidP="00A27384">
            <w:pPr>
              <w:jc w:val="center"/>
              <w:rPr>
                <w:rFonts w:ascii="Times New Roman" w:hAnsi="Times New Roman" w:cs="Times New Roman"/>
                <w:b/>
                <w:bCs/>
                <w:color w:val="000000" w:themeColor="text1"/>
                <w:sz w:val="20"/>
                <w:szCs w:val="20"/>
              </w:rPr>
            </w:pPr>
            <w:r w:rsidRPr="00A27384">
              <w:rPr>
                <w:rFonts w:ascii="Times New Roman" w:hAnsi="Times New Roman" w:cs="Times New Roman"/>
                <w:b/>
                <w:bCs/>
                <w:color w:val="000000" w:themeColor="text1"/>
                <w:sz w:val="20"/>
                <w:szCs w:val="20"/>
              </w:rPr>
              <w:t>Grain: length</w:t>
            </w:r>
          </w:p>
        </w:tc>
        <w:tc>
          <w:tcPr>
            <w:tcW w:w="993" w:type="dxa"/>
            <w:tcBorders>
              <w:top w:val="single" w:sz="4" w:space="0" w:color="auto"/>
              <w:left w:val="single" w:sz="4" w:space="0" w:color="auto"/>
              <w:bottom w:val="single" w:sz="4" w:space="0" w:color="auto"/>
              <w:right w:val="single" w:sz="4" w:space="0" w:color="auto"/>
            </w:tcBorders>
            <w:vAlign w:val="center"/>
          </w:tcPr>
          <w:p w14:paraId="5EFACCDB" w14:textId="77777777" w:rsidR="00A27384" w:rsidRPr="00A27384" w:rsidRDefault="00A27384" w:rsidP="00A27384">
            <w:pPr>
              <w:jc w:val="center"/>
              <w:rPr>
                <w:rFonts w:ascii="Times New Roman" w:hAnsi="Times New Roman" w:cs="Times New Roman"/>
                <w:b/>
                <w:bCs/>
                <w:color w:val="000000" w:themeColor="text1"/>
                <w:sz w:val="20"/>
                <w:szCs w:val="20"/>
              </w:rPr>
            </w:pPr>
            <w:r w:rsidRPr="00A27384">
              <w:rPr>
                <w:rFonts w:ascii="Times New Roman" w:hAnsi="Times New Roman" w:cs="Times New Roman"/>
                <w:b/>
                <w:bCs/>
                <w:color w:val="000000" w:themeColor="text1"/>
                <w:sz w:val="20"/>
                <w:szCs w:val="20"/>
              </w:rPr>
              <w:t>Grain: width</w:t>
            </w:r>
          </w:p>
        </w:tc>
        <w:tc>
          <w:tcPr>
            <w:tcW w:w="993" w:type="dxa"/>
            <w:tcBorders>
              <w:top w:val="single" w:sz="4" w:space="0" w:color="auto"/>
              <w:left w:val="single" w:sz="4" w:space="0" w:color="auto"/>
              <w:bottom w:val="single" w:sz="4" w:space="0" w:color="auto"/>
              <w:right w:val="single" w:sz="4" w:space="0" w:color="auto"/>
            </w:tcBorders>
            <w:vAlign w:val="center"/>
          </w:tcPr>
          <w:p w14:paraId="5691D45C" w14:textId="77777777" w:rsidR="00A27384" w:rsidRPr="00A27384" w:rsidRDefault="00A27384" w:rsidP="00A27384">
            <w:pPr>
              <w:jc w:val="center"/>
              <w:rPr>
                <w:rFonts w:ascii="Times New Roman" w:hAnsi="Times New Roman" w:cs="Times New Roman"/>
                <w:b/>
                <w:bCs/>
                <w:color w:val="000000" w:themeColor="text1"/>
                <w:sz w:val="20"/>
                <w:szCs w:val="20"/>
              </w:rPr>
            </w:pPr>
            <w:proofErr w:type="spellStart"/>
            <w:r w:rsidRPr="00A27384">
              <w:rPr>
                <w:rFonts w:ascii="Times New Roman" w:hAnsi="Times New Roman" w:cs="Times New Roman"/>
                <w:b/>
                <w:bCs/>
                <w:color w:val="000000" w:themeColor="text1"/>
                <w:sz w:val="20"/>
                <w:szCs w:val="20"/>
              </w:rPr>
              <w:t>Decorti-cated</w:t>
            </w:r>
            <w:proofErr w:type="spellEnd"/>
            <w:r w:rsidRPr="00A27384">
              <w:rPr>
                <w:rFonts w:ascii="Times New Roman" w:hAnsi="Times New Roman" w:cs="Times New Roman"/>
                <w:b/>
                <w:bCs/>
                <w:color w:val="000000" w:themeColor="text1"/>
                <w:sz w:val="20"/>
                <w:szCs w:val="20"/>
              </w:rPr>
              <w:t xml:space="preserve"> grain: length</w:t>
            </w:r>
          </w:p>
        </w:tc>
        <w:tc>
          <w:tcPr>
            <w:tcW w:w="993" w:type="dxa"/>
            <w:tcBorders>
              <w:top w:val="single" w:sz="4" w:space="0" w:color="auto"/>
              <w:left w:val="single" w:sz="4" w:space="0" w:color="auto"/>
              <w:bottom w:val="single" w:sz="4" w:space="0" w:color="auto"/>
              <w:right w:val="single" w:sz="4" w:space="0" w:color="auto"/>
            </w:tcBorders>
            <w:vAlign w:val="center"/>
          </w:tcPr>
          <w:p w14:paraId="338CAF5B" w14:textId="77777777" w:rsidR="00A27384" w:rsidRPr="00A27384" w:rsidRDefault="00A27384" w:rsidP="00A27384">
            <w:pPr>
              <w:jc w:val="center"/>
              <w:rPr>
                <w:rFonts w:ascii="Times New Roman" w:hAnsi="Times New Roman" w:cs="Times New Roman"/>
                <w:b/>
                <w:bCs/>
                <w:color w:val="000000" w:themeColor="text1"/>
                <w:sz w:val="20"/>
                <w:szCs w:val="20"/>
              </w:rPr>
            </w:pPr>
            <w:proofErr w:type="spellStart"/>
            <w:r w:rsidRPr="00A27384">
              <w:rPr>
                <w:rFonts w:ascii="Times New Roman" w:hAnsi="Times New Roman" w:cs="Times New Roman"/>
                <w:b/>
                <w:bCs/>
                <w:color w:val="000000" w:themeColor="text1"/>
                <w:sz w:val="20"/>
                <w:szCs w:val="20"/>
              </w:rPr>
              <w:t>Decorti-cated</w:t>
            </w:r>
            <w:proofErr w:type="spellEnd"/>
            <w:r w:rsidRPr="00A27384">
              <w:rPr>
                <w:rFonts w:ascii="Times New Roman" w:hAnsi="Times New Roman" w:cs="Times New Roman"/>
                <w:b/>
                <w:bCs/>
                <w:color w:val="000000" w:themeColor="text1"/>
                <w:sz w:val="20"/>
                <w:szCs w:val="20"/>
              </w:rPr>
              <w:t xml:space="preserve"> grain: width</w:t>
            </w:r>
          </w:p>
        </w:tc>
        <w:tc>
          <w:tcPr>
            <w:tcW w:w="1273" w:type="dxa"/>
            <w:tcBorders>
              <w:top w:val="single" w:sz="4" w:space="0" w:color="auto"/>
              <w:left w:val="single" w:sz="4" w:space="0" w:color="auto"/>
              <w:bottom w:val="single" w:sz="4" w:space="0" w:color="auto"/>
              <w:right w:val="single" w:sz="4" w:space="0" w:color="auto"/>
            </w:tcBorders>
          </w:tcPr>
          <w:p w14:paraId="372FF90C" w14:textId="77777777" w:rsidR="00A27384" w:rsidRPr="00A27384" w:rsidRDefault="00A27384" w:rsidP="00A27384">
            <w:pPr>
              <w:jc w:val="center"/>
              <w:rPr>
                <w:rFonts w:ascii="Times New Roman" w:hAnsi="Times New Roman" w:cs="Times New Roman"/>
                <w:b/>
                <w:bCs/>
                <w:sz w:val="20"/>
                <w:szCs w:val="20"/>
              </w:rPr>
            </w:pPr>
            <w:r w:rsidRPr="00A27384">
              <w:rPr>
                <w:rFonts w:ascii="Times New Roman" w:hAnsi="Times New Roman" w:cs="Times New Roman"/>
                <w:b/>
                <w:bCs/>
                <w:sz w:val="20"/>
                <w:szCs w:val="20"/>
              </w:rPr>
              <w:t>Endosperm: content of amylose</w:t>
            </w:r>
          </w:p>
        </w:tc>
      </w:tr>
      <w:tr w:rsidR="00A27384" w:rsidRPr="00EE264B" w14:paraId="0DA25C52" w14:textId="77777777" w:rsidTr="00A27384">
        <w:trPr>
          <w:trHeight w:val="645"/>
        </w:trPr>
        <w:tc>
          <w:tcPr>
            <w:tcW w:w="1413" w:type="dxa"/>
            <w:tcBorders>
              <w:top w:val="single" w:sz="4" w:space="0" w:color="auto"/>
              <w:left w:val="single" w:sz="4" w:space="0" w:color="auto"/>
              <w:bottom w:val="single" w:sz="4" w:space="0" w:color="auto"/>
              <w:right w:val="single" w:sz="4" w:space="0" w:color="auto"/>
            </w:tcBorders>
            <w:vAlign w:val="center"/>
          </w:tcPr>
          <w:p w14:paraId="1F03ADCF" w14:textId="77777777" w:rsidR="00A27384" w:rsidRPr="00A27384" w:rsidRDefault="00A27384" w:rsidP="00A27384">
            <w:pPr>
              <w:rPr>
                <w:rFonts w:ascii="Times New Roman" w:hAnsi="Times New Roman" w:cs="Times New Roman"/>
                <w:b/>
                <w:bCs/>
                <w:color w:val="000000" w:themeColor="text1"/>
                <w:sz w:val="20"/>
                <w:szCs w:val="20"/>
              </w:rPr>
            </w:pPr>
            <w:r w:rsidRPr="00A27384">
              <w:rPr>
                <w:rFonts w:ascii="Times New Roman" w:hAnsi="Times New Roman" w:cs="Times New Roman"/>
                <w:b/>
                <w:bCs/>
                <w:color w:val="000000" w:themeColor="text1"/>
                <w:sz w:val="20"/>
                <w:szCs w:val="20"/>
              </w:rPr>
              <w:t xml:space="preserve">Genotypes </w:t>
            </w:r>
          </w:p>
        </w:tc>
        <w:tc>
          <w:tcPr>
            <w:tcW w:w="426" w:type="dxa"/>
            <w:tcBorders>
              <w:top w:val="single" w:sz="4" w:space="0" w:color="auto"/>
              <w:left w:val="single" w:sz="4" w:space="0" w:color="auto"/>
              <w:bottom w:val="single" w:sz="4" w:space="0" w:color="auto"/>
              <w:right w:val="single" w:sz="4" w:space="0" w:color="auto"/>
            </w:tcBorders>
            <w:vAlign w:val="center"/>
          </w:tcPr>
          <w:p w14:paraId="6B2FAD3F"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14:paraId="1F163BEE"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33.158</w:t>
            </w:r>
          </w:p>
        </w:tc>
        <w:tc>
          <w:tcPr>
            <w:tcW w:w="851" w:type="dxa"/>
            <w:tcBorders>
              <w:top w:val="single" w:sz="4" w:space="0" w:color="auto"/>
              <w:left w:val="single" w:sz="4" w:space="0" w:color="auto"/>
              <w:bottom w:val="single" w:sz="4" w:space="0" w:color="auto"/>
              <w:right w:val="single" w:sz="4" w:space="0" w:color="auto"/>
            </w:tcBorders>
            <w:vAlign w:val="center"/>
          </w:tcPr>
          <w:p w14:paraId="3305DE9F"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0.084</w:t>
            </w:r>
          </w:p>
        </w:tc>
        <w:tc>
          <w:tcPr>
            <w:tcW w:w="992" w:type="dxa"/>
            <w:tcBorders>
              <w:top w:val="single" w:sz="4" w:space="0" w:color="auto"/>
              <w:left w:val="single" w:sz="4" w:space="0" w:color="auto"/>
              <w:bottom w:val="single" w:sz="4" w:space="0" w:color="auto"/>
              <w:right w:val="single" w:sz="4" w:space="0" w:color="auto"/>
            </w:tcBorders>
            <w:vAlign w:val="center"/>
          </w:tcPr>
          <w:p w14:paraId="033A4658"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158.10</w:t>
            </w:r>
          </w:p>
        </w:tc>
        <w:tc>
          <w:tcPr>
            <w:tcW w:w="709" w:type="dxa"/>
            <w:tcBorders>
              <w:top w:val="single" w:sz="4" w:space="0" w:color="auto"/>
              <w:left w:val="single" w:sz="4" w:space="0" w:color="auto"/>
              <w:bottom w:val="single" w:sz="4" w:space="0" w:color="auto"/>
              <w:right w:val="single" w:sz="4" w:space="0" w:color="auto"/>
            </w:tcBorders>
            <w:vAlign w:val="center"/>
          </w:tcPr>
          <w:p w14:paraId="6DA94381"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193.021</w:t>
            </w:r>
          </w:p>
        </w:tc>
        <w:tc>
          <w:tcPr>
            <w:tcW w:w="850" w:type="dxa"/>
            <w:tcBorders>
              <w:top w:val="single" w:sz="4" w:space="0" w:color="auto"/>
              <w:left w:val="single" w:sz="4" w:space="0" w:color="auto"/>
              <w:bottom w:val="single" w:sz="4" w:space="0" w:color="auto"/>
              <w:right w:val="single" w:sz="4" w:space="0" w:color="auto"/>
            </w:tcBorders>
            <w:vAlign w:val="center"/>
          </w:tcPr>
          <w:p w14:paraId="118FAC25"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6.831</w:t>
            </w:r>
          </w:p>
        </w:tc>
        <w:tc>
          <w:tcPr>
            <w:tcW w:w="992" w:type="dxa"/>
            <w:tcBorders>
              <w:top w:val="single" w:sz="4" w:space="0" w:color="auto"/>
              <w:left w:val="single" w:sz="4" w:space="0" w:color="auto"/>
              <w:bottom w:val="single" w:sz="4" w:space="0" w:color="auto"/>
              <w:right w:val="single" w:sz="4" w:space="0" w:color="auto"/>
            </w:tcBorders>
            <w:vAlign w:val="center"/>
          </w:tcPr>
          <w:p w14:paraId="4FCBD0CC"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11.302</w:t>
            </w:r>
          </w:p>
        </w:tc>
        <w:tc>
          <w:tcPr>
            <w:tcW w:w="851" w:type="dxa"/>
            <w:tcBorders>
              <w:top w:val="single" w:sz="4" w:space="0" w:color="auto"/>
              <w:left w:val="single" w:sz="4" w:space="0" w:color="auto"/>
              <w:bottom w:val="single" w:sz="4" w:space="0" w:color="auto"/>
              <w:right w:val="single" w:sz="4" w:space="0" w:color="auto"/>
            </w:tcBorders>
            <w:vAlign w:val="center"/>
          </w:tcPr>
          <w:p w14:paraId="5915F547"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0.172</w:t>
            </w:r>
          </w:p>
        </w:tc>
        <w:tc>
          <w:tcPr>
            <w:tcW w:w="992" w:type="dxa"/>
            <w:tcBorders>
              <w:top w:val="single" w:sz="4" w:space="0" w:color="auto"/>
              <w:left w:val="single" w:sz="4" w:space="0" w:color="auto"/>
              <w:bottom w:val="single" w:sz="4" w:space="0" w:color="auto"/>
              <w:right w:val="single" w:sz="4" w:space="0" w:color="auto"/>
            </w:tcBorders>
            <w:vAlign w:val="center"/>
          </w:tcPr>
          <w:p w14:paraId="3A6F9676"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156.699</w:t>
            </w:r>
          </w:p>
        </w:tc>
        <w:tc>
          <w:tcPr>
            <w:tcW w:w="993" w:type="dxa"/>
            <w:tcBorders>
              <w:top w:val="single" w:sz="4" w:space="0" w:color="auto"/>
              <w:left w:val="single" w:sz="4" w:space="0" w:color="auto"/>
              <w:bottom w:val="single" w:sz="4" w:space="0" w:color="auto"/>
              <w:right w:val="single" w:sz="4" w:space="0" w:color="auto"/>
            </w:tcBorders>
            <w:vAlign w:val="center"/>
          </w:tcPr>
          <w:p w14:paraId="65EBF565"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28.369</w:t>
            </w:r>
          </w:p>
        </w:tc>
        <w:tc>
          <w:tcPr>
            <w:tcW w:w="992" w:type="dxa"/>
            <w:tcBorders>
              <w:top w:val="single" w:sz="4" w:space="0" w:color="auto"/>
              <w:left w:val="single" w:sz="4" w:space="0" w:color="auto"/>
              <w:bottom w:val="single" w:sz="4" w:space="0" w:color="auto"/>
              <w:right w:val="single" w:sz="4" w:space="0" w:color="auto"/>
            </w:tcBorders>
            <w:vAlign w:val="center"/>
          </w:tcPr>
          <w:p w14:paraId="28321D4D"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 xml:space="preserve">2.178 </w:t>
            </w:r>
          </w:p>
        </w:tc>
        <w:tc>
          <w:tcPr>
            <w:tcW w:w="993" w:type="dxa"/>
            <w:tcBorders>
              <w:top w:val="single" w:sz="4" w:space="0" w:color="auto"/>
              <w:left w:val="single" w:sz="4" w:space="0" w:color="auto"/>
              <w:bottom w:val="single" w:sz="4" w:space="0" w:color="auto"/>
              <w:right w:val="single" w:sz="4" w:space="0" w:color="auto"/>
            </w:tcBorders>
            <w:vAlign w:val="center"/>
          </w:tcPr>
          <w:p w14:paraId="259AE53F"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0.128</w:t>
            </w:r>
          </w:p>
        </w:tc>
        <w:tc>
          <w:tcPr>
            <w:tcW w:w="993" w:type="dxa"/>
            <w:tcBorders>
              <w:top w:val="single" w:sz="4" w:space="0" w:color="auto"/>
              <w:left w:val="single" w:sz="4" w:space="0" w:color="auto"/>
              <w:bottom w:val="single" w:sz="4" w:space="0" w:color="auto"/>
              <w:right w:val="single" w:sz="4" w:space="0" w:color="auto"/>
            </w:tcBorders>
            <w:vAlign w:val="center"/>
          </w:tcPr>
          <w:p w14:paraId="4259664C"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0.861</w:t>
            </w:r>
          </w:p>
        </w:tc>
        <w:tc>
          <w:tcPr>
            <w:tcW w:w="993" w:type="dxa"/>
            <w:tcBorders>
              <w:top w:val="single" w:sz="4" w:space="0" w:color="auto"/>
              <w:left w:val="single" w:sz="4" w:space="0" w:color="auto"/>
              <w:bottom w:val="single" w:sz="4" w:space="0" w:color="auto"/>
              <w:right w:val="single" w:sz="4" w:space="0" w:color="auto"/>
            </w:tcBorders>
            <w:vAlign w:val="center"/>
          </w:tcPr>
          <w:p w14:paraId="7AB6453A"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0.043</w:t>
            </w:r>
          </w:p>
        </w:tc>
        <w:tc>
          <w:tcPr>
            <w:tcW w:w="1273" w:type="dxa"/>
            <w:tcBorders>
              <w:top w:val="single" w:sz="4" w:space="0" w:color="auto"/>
              <w:left w:val="single" w:sz="4" w:space="0" w:color="auto"/>
              <w:bottom w:val="single" w:sz="4" w:space="0" w:color="auto"/>
              <w:right w:val="single" w:sz="4" w:space="0" w:color="auto"/>
            </w:tcBorders>
            <w:vAlign w:val="center"/>
          </w:tcPr>
          <w:p w14:paraId="3D8AB72F" w14:textId="77777777" w:rsidR="00A27384" w:rsidRPr="00A27384" w:rsidRDefault="00A27384" w:rsidP="00A27384">
            <w:pPr>
              <w:jc w:val="center"/>
              <w:rPr>
                <w:rFonts w:ascii="Times New Roman" w:hAnsi="Times New Roman" w:cs="Times New Roman"/>
                <w:sz w:val="20"/>
                <w:szCs w:val="20"/>
              </w:rPr>
            </w:pPr>
            <w:r w:rsidRPr="00A27384">
              <w:rPr>
                <w:rFonts w:ascii="Times New Roman" w:hAnsi="Times New Roman" w:cs="Times New Roman"/>
                <w:sz w:val="20"/>
                <w:szCs w:val="20"/>
              </w:rPr>
              <w:t>2.752</w:t>
            </w:r>
          </w:p>
        </w:tc>
      </w:tr>
      <w:tr w:rsidR="00A27384" w:rsidRPr="00EE264B" w14:paraId="70478891" w14:textId="77777777" w:rsidTr="00A27384">
        <w:trPr>
          <w:trHeight w:val="614"/>
        </w:trPr>
        <w:tc>
          <w:tcPr>
            <w:tcW w:w="1413" w:type="dxa"/>
            <w:tcBorders>
              <w:top w:val="single" w:sz="4" w:space="0" w:color="auto"/>
              <w:left w:val="single" w:sz="4" w:space="0" w:color="auto"/>
              <w:bottom w:val="single" w:sz="4" w:space="0" w:color="auto"/>
              <w:right w:val="single" w:sz="4" w:space="0" w:color="auto"/>
            </w:tcBorders>
            <w:vAlign w:val="center"/>
          </w:tcPr>
          <w:p w14:paraId="28BC6BE4" w14:textId="77777777" w:rsidR="00A27384" w:rsidRPr="00A27384" w:rsidRDefault="00A27384" w:rsidP="00A27384">
            <w:pPr>
              <w:rPr>
                <w:rFonts w:ascii="Times New Roman" w:hAnsi="Times New Roman" w:cs="Times New Roman"/>
                <w:b/>
                <w:bCs/>
                <w:color w:val="000000" w:themeColor="text1"/>
                <w:sz w:val="20"/>
                <w:szCs w:val="20"/>
              </w:rPr>
            </w:pPr>
            <w:r w:rsidRPr="00A27384">
              <w:rPr>
                <w:rFonts w:ascii="Times New Roman" w:hAnsi="Times New Roman" w:cs="Times New Roman"/>
                <w:b/>
                <w:bCs/>
                <w:color w:val="000000" w:themeColor="text1"/>
                <w:sz w:val="20"/>
                <w:szCs w:val="20"/>
              </w:rPr>
              <w:t xml:space="preserve">Replications </w:t>
            </w:r>
          </w:p>
        </w:tc>
        <w:tc>
          <w:tcPr>
            <w:tcW w:w="426" w:type="dxa"/>
            <w:tcBorders>
              <w:top w:val="single" w:sz="4" w:space="0" w:color="auto"/>
              <w:left w:val="single" w:sz="4" w:space="0" w:color="auto"/>
              <w:bottom w:val="single" w:sz="4" w:space="0" w:color="auto"/>
              <w:right w:val="single" w:sz="4" w:space="0" w:color="auto"/>
            </w:tcBorders>
            <w:vAlign w:val="center"/>
          </w:tcPr>
          <w:p w14:paraId="5F83C2D9"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5CD6E170" w14:textId="77777777" w:rsidR="00A27384" w:rsidRPr="00EE264B" w:rsidRDefault="00A27384" w:rsidP="00A27384">
            <w:pPr>
              <w:tabs>
                <w:tab w:val="left" w:pos="192"/>
              </w:tabs>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2.325</w:t>
            </w:r>
          </w:p>
        </w:tc>
        <w:tc>
          <w:tcPr>
            <w:tcW w:w="851" w:type="dxa"/>
            <w:tcBorders>
              <w:top w:val="single" w:sz="4" w:space="0" w:color="auto"/>
              <w:left w:val="single" w:sz="4" w:space="0" w:color="auto"/>
              <w:bottom w:val="single" w:sz="4" w:space="0" w:color="auto"/>
              <w:right w:val="single" w:sz="4" w:space="0" w:color="auto"/>
            </w:tcBorders>
            <w:vAlign w:val="center"/>
          </w:tcPr>
          <w:p w14:paraId="3A936107"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0.001</w:t>
            </w:r>
          </w:p>
        </w:tc>
        <w:tc>
          <w:tcPr>
            <w:tcW w:w="992" w:type="dxa"/>
            <w:tcBorders>
              <w:top w:val="single" w:sz="4" w:space="0" w:color="auto"/>
              <w:left w:val="single" w:sz="4" w:space="0" w:color="auto"/>
              <w:bottom w:val="single" w:sz="4" w:space="0" w:color="auto"/>
              <w:right w:val="single" w:sz="4" w:space="0" w:color="auto"/>
            </w:tcBorders>
            <w:vAlign w:val="center"/>
          </w:tcPr>
          <w:p w14:paraId="42FE0D21"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149.33</w:t>
            </w:r>
          </w:p>
        </w:tc>
        <w:tc>
          <w:tcPr>
            <w:tcW w:w="709" w:type="dxa"/>
            <w:tcBorders>
              <w:top w:val="single" w:sz="4" w:space="0" w:color="auto"/>
              <w:left w:val="single" w:sz="4" w:space="0" w:color="auto"/>
              <w:bottom w:val="single" w:sz="4" w:space="0" w:color="auto"/>
              <w:right w:val="single" w:sz="4" w:space="0" w:color="auto"/>
            </w:tcBorders>
            <w:vAlign w:val="center"/>
          </w:tcPr>
          <w:p w14:paraId="274A7EAF"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3.751</w:t>
            </w:r>
          </w:p>
        </w:tc>
        <w:tc>
          <w:tcPr>
            <w:tcW w:w="850" w:type="dxa"/>
            <w:tcBorders>
              <w:top w:val="single" w:sz="4" w:space="0" w:color="auto"/>
              <w:left w:val="single" w:sz="4" w:space="0" w:color="auto"/>
              <w:bottom w:val="single" w:sz="4" w:space="0" w:color="auto"/>
              <w:right w:val="single" w:sz="4" w:space="0" w:color="auto"/>
            </w:tcBorders>
            <w:vAlign w:val="center"/>
          </w:tcPr>
          <w:p w14:paraId="6FEAD54A"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1.412</w:t>
            </w:r>
          </w:p>
        </w:tc>
        <w:tc>
          <w:tcPr>
            <w:tcW w:w="992" w:type="dxa"/>
            <w:tcBorders>
              <w:top w:val="single" w:sz="4" w:space="0" w:color="auto"/>
              <w:left w:val="single" w:sz="4" w:space="0" w:color="auto"/>
              <w:bottom w:val="single" w:sz="4" w:space="0" w:color="auto"/>
              <w:right w:val="single" w:sz="4" w:space="0" w:color="auto"/>
            </w:tcBorders>
            <w:vAlign w:val="center"/>
          </w:tcPr>
          <w:p w14:paraId="1F05704B"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0.820</w:t>
            </w:r>
          </w:p>
        </w:tc>
        <w:tc>
          <w:tcPr>
            <w:tcW w:w="851" w:type="dxa"/>
            <w:tcBorders>
              <w:top w:val="single" w:sz="4" w:space="0" w:color="auto"/>
              <w:left w:val="single" w:sz="4" w:space="0" w:color="auto"/>
              <w:bottom w:val="single" w:sz="4" w:space="0" w:color="auto"/>
              <w:right w:val="single" w:sz="4" w:space="0" w:color="auto"/>
            </w:tcBorders>
            <w:vAlign w:val="center"/>
          </w:tcPr>
          <w:p w14:paraId="2EB1C331"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7499EF63"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3.048</w:t>
            </w:r>
          </w:p>
        </w:tc>
        <w:tc>
          <w:tcPr>
            <w:tcW w:w="993" w:type="dxa"/>
            <w:tcBorders>
              <w:top w:val="single" w:sz="4" w:space="0" w:color="auto"/>
              <w:left w:val="single" w:sz="4" w:space="0" w:color="auto"/>
              <w:bottom w:val="single" w:sz="4" w:space="0" w:color="auto"/>
              <w:right w:val="single" w:sz="4" w:space="0" w:color="auto"/>
            </w:tcBorders>
            <w:vAlign w:val="center"/>
          </w:tcPr>
          <w:p w14:paraId="508198D5"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0.001</w:t>
            </w:r>
          </w:p>
        </w:tc>
        <w:tc>
          <w:tcPr>
            <w:tcW w:w="992" w:type="dxa"/>
            <w:tcBorders>
              <w:top w:val="single" w:sz="4" w:space="0" w:color="auto"/>
              <w:left w:val="single" w:sz="4" w:space="0" w:color="auto"/>
              <w:bottom w:val="single" w:sz="4" w:space="0" w:color="auto"/>
              <w:right w:val="single" w:sz="4" w:space="0" w:color="auto"/>
            </w:tcBorders>
            <w:vAlign w:val="center"/>
          </w:tcPr>
          <w:p w14:paraId="16D10490"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0.001</w:t>
            </w:r>
          </w:p>
        </w:tc>
        <w:tc>
          <w:tcPr>
            <w:tcW w:w="993" w:type="dxa"/>
            <w:tcBorders>
              <w:top w:val="single" w:sz="4" w:space="0" w:color="auto"/>
              <w:left w:val="single" w:sz="4" w:space="0" w:color="auto"/>
              <w:bottom w:val="single" w:sz="4" w:space="0" w:color="auto"/>
              <w:right w:val="single" w:sz="4" w:space="0" w:color="auto"/>
            </w:tcBorders>
            <w:vAlign w:val="center"/>
          </w:tcPr>
          <w:p w14:paraId="6BA8D257"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14:paraId="469A3F21"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0.015</w:t>
            </w:r>
          </w:p>
        </w:tc>
        <w:tc>
          <w:tcPr>
            <w:tcW w:w="993" w:type="dxa"/>
            <w:tcBorders>
              <w:top w:val="single" w:sz="4" w:space="0" w:color="auto"/>
              <w:left w:val="single" w:sz="4" w:space="0" w:color="auto"/>
              <w:bottom w:val="single" w:sz="4" w:space="0" w:color="auto"/>
              <w:right w:val="single" w:sz="4" w:space="0" w:color="auto"/>
            </w:tcBorders>
            <w:vAlign w:val="center"/>
          </w:tcPr>
          <w:p w14:paraId="2674A1A4"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0.004</w:t>
            </w:r>
          </w:p>
        </w:tc>
        <w:tc>
          <w:tcPr>
            <w:tcW w:w="1273" w:type="dxa"/>
            <w:tcBorders>
              <w:top w:val="single" w:sz="4" w:space="0" w:color="auto"/>
              <w:left w:val="single" w:sz="4" w:space="0" w:color="auto"/>
              <w:bottom w:val="single" w:sz="4" w:space="0" w:color="auto"/>
              <w:right w:val="single" w:sz="4" w:space="0" w:color="auto"/>
            </w:tcBorders>
            <w:vAlign w:val="center"/>
          </w:tcPr>
          <w:p w14:paraId="6369E372" w14:textId="77777777" w:rsidR="00A27384" w:rsidRPr="00A27384" w:rsidRDefault="00A27384" w:rsidP="00A27384">
            <w:pPr>
              <w:jc w:val="center"/>
              <w:rPr>
                <w:rFonts w:ascii="Times New Roman" w:hAnsi="Times New Roman" w:cs="Times New Roman"/>
                <w:sz w:val="20"/>
                <w:szCs w:val="20"/>
              </w:rPr>
            </w:pPr>
            <w:r w:rsidRPr="00A27384">
              <w:rPr>
                <w:rFonts w:ascii="Times New Roman" w:hAnsi="Times New Roman" w:cs="Times New Roman"/>
                <w:sz w:val="20"/>
                <w:szCs w:val="20"/>
              </w:rPr>
              <w:t>0.009</w:t>
            </w:r>
          </w:p>
        </w:tc>
      </w:tr>
      <w:tr w:rsidR="00A27384" w:rsidRPr="00EE264B" w14:paraId="274454AB" w14:textId="77777777" w:rsidTr="00A27384">
        <w:trPr>
          <w:trHeight w:val="614"/>
        </w:trPr>
        <w:tc>
          <w:tcPr>
            <w:tcW w:w="1413" w:type="dxa"/>
            <w:tcBorders>
              <w:top w:val="single" w:sz="4" w:space="0" w:color="auto"/>
              <w:left w:val="single" w:sz="4" w:space="0" w:color="auto"/>
              <w:bottom w:val="single" w:sz="4" w:space="0" w:color="auto"/>
              <w:right w:val="single" w:sz="4" w:space="0" w:color="auto"/>
            </w:tcBorders>
            <w:vAlign w:val="center"/>
            <w:hideMark/>
          </w:tcPr>
          <w:p w14:paraId="034F220F" w14:textId="77777777" w:rsidR="00A27384" w:rsidRPr="00A27384" w:rsidRDefault="00A27384" w:rsidP="00A27384">
            <w:pPr>
              <w:rPr>
                <w:rFonts w:ascii="Times New Roman" w:hAnsi="Times New Roman" w:cs="Times New Roman"/>
                <w:b/>
                <w:bCs/>
                <w:color w:val="000000" w:themeColor="text1"/>
                <w:sz w:val="20"/>
                <w:szCs w:val="20"/>
              </w:rPr>
            </w:pPr>
            <w:r w:rsidRPr="00A27384">
              <w:rPr>
                <w:rFonts w:ascii="Times New Roman" w:hAnsi="Times New Roman" w:cs="Times New Roman"/>
                <w:b/>
                <w:bCs/>
                <w:color w:val="000000" w:themeColor="text1"/>
                <w:sz w:val="20"/>
                <w:szCs w:val="20"/>
              </w:rPr>
              <w:t xml:space="preserve">Error </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DA44D6"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14:paraId="098F7FBE"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1.729</w:t>
            </w:r>
          </w:p>
        </w:tc>
        <w:tc>
          <w:tcPr>
            <w:tcW w:w="851" w:type="dxa"/>
            <w:tcBorders>
              <w:top w:val="single" w:sz="4" w:space="0" w:color="auto"/>
              <w:left w:val="single" w:sz="4" w:space="0" w:color="auto"/>
              <w:bottom w:val="single" w:sz="4" w:space="0" w:color="auto"/>
              <w:right w:val="single" w:sz="4" w:space="0" w:color="auto"/>
            </w:tcBorders>
            <w:vAlign w:val="center"/>
          </w:tcPr>
          <w:p w14:paraId="612456C4"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tcPr>
          <w:p w14:paraId="4A2186A0"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138.52</w:t>
            </w:r>
          </w:p>
        </w:tc>
        <w:tc>
          <w:tcPr>
            <w:tcW w:w="709" w:type="dxa"/>
            <w:tcBorders>
              <w:top w:val="single" w:sz="4" w:space="0" w:color="auto"/>
              <w:left w:val="single" w:sz="4" w:space="0" w:color="auto"/>
              <w:bottom w:val="single" w:sz="4" w:space="0" w:color="auto"/>
              <w:right w:val="single" w:sz="4" w:space="0" w:color="auto"/>
            </w:tcBorders>
            <w:vAlign w:val="center"/>
          </w:tcPr>
          <w:p w14:paraId="033697C6"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3.927</w:t>
            </w:r>
          </w:p>
        </w:tc>
        <w:tc>
          <w:tcPr>
            <w:tcW w:w="850" w:type="dxa"/>
            <w:tcBorders>
              <w:top w:val="single" w:sz="4" w:space="0" w:color="auto"/>
              <w:left w:val="single" w:sz="4" w:space="0" w:color="auto"/>
              <w:bottom w:val="single" w:sz="4" w:space="0" w:color="auto"/>
              <w:right w:val="single" w:sz="4" w:space="0" w:color="auto"/>
            </w:tcBorders>
            <w:vAlign w:val="center"/>
          </w:tcPr>
          <w:p w14:paraId="60692CC4"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0.536</w:t>
            </w:r>
          </w:p>
        </w:tc>
        <w:tc>
          <w:tcPr>
            <w:tcW w:w="992" w:type="dxa"/>
            <w:tcBorders>
              <w:top w:val="single" w:sz="4" w:space="0" w:color="auto"/>
              <w:left w:val="single" w:sz="4" w:space="0" w:color="auto"/>
              <w:bottom w:val="single" w:sz="4" w:space="0" w:color="auto"/>
              <w:right w:val="single" w:sz="4" w:space="0" w:color="auto"/>
            </w:tcBorders>
            <w:vAlign w:val="center"/>
          </w:tcPr>
          <w:p w14:paraId="3DE750FE"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2.465</w:t>
            </w:r>
          </w:p>
        </w:tc>
        <w:tc>
          <w:tcPr>
            <w:tcW w:w="851" w:type="dxa"/>
            <w:tcBorders>
              <w:top w:val="single" w:sz="4" w:space="0" w:color="auto"/>
              <w:left w:val="single" w:sz="4" w:space="0" w:color="auto"/>
              <w:bottom w:val="single" w:sz="4" w:space="0" w:color="auto"/>
              <w:right w:val="single" w:sz="4" w:space="0" w:color="auto"/>
            </w:tcBorders>
            <w:vAlign w:val="center"/>
          </w:tcPr>
          <w:p w14:paraId="6E1AFF6E"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1CC61307"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1.385</w:t>
            </w:r>
          </w:p>
        </w:tc>
        <w:tc>
          <w:tcPr>
            <w:tcW w:w="993" w:type="dxa"/>
            <w:tcBorders>
              <w:top w:val="single" w:sz="4" w:space="0" w:color="auto"/>
              <w:left w:val="single" w:sz="4" w:space="0" w:color="auto"/>
              <w:bottom w:val="single" w:sz="4" w:space="0" w:color="auto"/>
              <w:right w:val="single" w:sz="4" w:space="0" w:color="auto"/>
            </w:tcBorders>
            <w:vAlign w:val="center"/>
          </w:tcPr>
          <w:p w14:paraId="75D4B4F4" w14:textId="77777777" w:rsidR="00A27384" w:rsidRPr="00EE264B" w:rsidRDefault="00A27384" w:rsidP="00A27384">
            <w:pPr>
              <w:jc w:val="center"/>
              <w:rPr>
                <w:rFonts w:ascii="Times New Roman" w:hAnsi="Times New Roman" w:cs="Times New Roman"/>
                <w:color w:val="000000" w:themeColor="text1"/>
                <w:sz w:val="20"/>
                <w:szCs w:val="20"/>
              </w:rPr>
            </w:pPr>
            <w:r w:rsidRPr="00EE264B">
              <w:rPr>
                <w:rFonts w:ascii="Times New Roman" w:hAnsi="Times New Roman" w:cs="Times New Roman"/>
                <w:color w:val="000000" w:themeColor="text1"/>
                <w:sz w:val="20"/>
                <w:szCs w:val="20"/>
              </w:rPr>
              <w:t>0.016</w:t>
            </w:r>
          </w:p>
        </w:tc>
        <w:tc>
          <w:tcPr>
            <w:tcW w:w="992" w:type="dxa"/>
            <w:tcBorders>
              <w:top w:val="single" w:sz="4" w:space="0" w:color="auto"/>
              <w:left w:val="single" w:sz="4" w:space="0" w:color="auto"/>
              <w:bottom w:val="single" w:sz="4" w:space="0" w:color="auto"/>
              <w:right w:val="single" w:sz="4" w:space="0" w:color="auto"/>
            </w:tcBorders>
            <w:vAlign w:val="center"/>
          </w:tcPr>
          <w:p w14:paraId="7C2EE46E"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0.019</w:t>
            </w:r>
          </w:p>
        </w:tc>
        <w:tc>
          <w:tcPr>
            <w:tcW w:w="993" w:type="dxa"/>
            <w:tcBorders>
              <w:top w:val="single" w:sz="4" w:space="0" w:color="auto"/>
              <w:left w:val="single" w:sz="4" w:space="0" w:color="auto"/>
              <w:bottom w:val="single" w:sz="4" w:space="0" w:color="auto"/>
              <w:right w:val="single" w:sz="4" w:space="0" w:color="auto"/>
            </w:tcBorders>
            <w:vAlign w:val="center"/>
          </w:tcPr>
          <w:p w14:paraId="2DFE5077"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tcPr>
          <w:p w14:paraId="1061AC7E"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0.004</w:t>
            </w:r>
          </w:p>
        </w:tc>
        <w:tc>
          <w:tcPr>
            <w:tcW w:w="993" w:type="dxa"/>
            <w:tcBorders>
              <w:top w:val="single" w:sz="4" w:space="0" w:color="auto"/>
              <w:left w:val="single" w:sz="4" w:space="0" w:color="auto"/>
              <w:bottom w:val="single" w:sz="4" w:space="0" w:color="auto"/>
              <w:right w:val="single" w:sz="4" w:space="0" w:color="auto"/>
            </w:tcBorders>
            <w:vAlign w:val="center"/>
          </w:tcPr>
          <w:p w14:paraId="0E230749" w14:textId="77777777" w:rsidR="00A27384" w:rsidRPr="00A27384" w:rsidRDefault="00A27384" w:rsidP="00A27384">
            <w:pPr>
              <w:jc w:val="center"/>
              <w:rPr>
                <w:rFonts w:ascii="Times New Roman" w:hAnsi="Times New Roman" w:cs="Times New Roman"/>
                <w:color w:val="000000" w:themeColor="text1"/>
                <w:sz w:val="20"/>
                <w:szCs w:val="20"/>
              </w:rPr>
            </w:pPr>
            <w:r w:rsidRPr="00A27384">
              <w:rPr>
                <w:rFonts w:ascii="Times New Roman" w:hAnsi="Times New Roman" w:cs="Times New Roman"/>
                <w:color w:val="000000" w:themeColor="text1"/>
                <w:sz w:val="20"/>
                <w:szCs w:val="20"/>
              </w:rPr>
              <w:t>0.004</w:t>
            </w:r>
          </w:p>
        </w:tc>
        <w:tc>
          <w:tcPr>
            <w:tcW w:w="1273" w:type="dxa"/>
            <w:tcBorders>
              <w:top w:val="single" w:sz="4" w:space="0" w:color="auto"/>
              <w:left w:val="single" w:sz="4" w:space="0" w:color="auto"/>
              <w:bottom w:val="single" w:sz="4" w:space="0" w:color="auto"/>
              <w:right w:val="single" w:sz="4" w:space="0" w:color="auto"/>
            </w:tcBorders>
            <w:vAlign w:val="center"/>
          </w:tcPr>
          <w:p w14:paraId="70DB471F" w14:textId="77777777" w:rsidR="00A27384" w:rsidRPr="00A27384" w:rsidRDefault="00A27384" w:rsidP="00A27384">
            <w:pPr>
              <w:jc w:val="center"/>
              <w:rPr>
                <w:rFonts w:ascii="Times New Roman" w:hAnsi="Times New Roman" w:cs="Times New Roman"/>
                <w:sz w:val="20"/>
                <w:szCs w:val="20"/>
              </w:rPr>
            </w:pPr>
            <w:r w:rsidRPr="00A27384">
              <w:rPr>
                <w:rFonts w:ascii="Times New Roman" w:hAnsi="Times New Roman" w:cs="Times New Roman"/>
                <w:sz w:val="20"/>
                <w:szCs w:val="20"/>
              </w:rPr>
              <w:t>0.048</w:t>
            </w:r>
          </w:p>
        </w:tc>
      </w:tr>
    </w:tbl>
    <w:p w14:paraId="0CBC4179" w14:textId="37C9C1CD" w:rsidR="00EE264B" w:rsidRDefault="00EE264B" w:rsidP="00A27384">
      <w:pPr>
        <w:spacing w:after="240"/>
        <w:rPr>
          <w:rFonts w:ascii="Times New Roman" w:hAnsi="Times New Roman" w:cs="Times New Roman"/>
          <w:b/>
          <w:bCs/>
        </w:rPr>
      </w:pPr>
      <w:r>
        <w:rPr>
          <w:rFonts w:ascii="Times New Roman" w:hAnsi="Times New Roman" w:cs="Times New Roman"/>
          <w:b/>
          <w:bCs/>
        </w:rPr>
        <w:t xml:space="preserve">Table 2. </w:t>
      </w:r>
      <w:r w:rsidRPr="0033525E">
        <w:rPr>
          <w:rFonts w:ascii="Times New Roman" w:hAnsi="Times New Roman" w:cs="Times New Roman"/>
          <w:b/>
          <w:bCs/>
        </w:rPr>
        <w:t xml:space="preserve">Analysis of variance for </w:t>
      </w:r>
      <w:r>
        <w:rPr>
          <w:rFonts w:ascii="Times New Roman" w:hAnsi="Times New Roman" w:cs="Times New Roman"/>
          <w:b/>
          <w:bCs/>
        </w:rPr>
        <w:t>quantitative</w:t>
      </w:r>
      <w:r w:rsidRPr="0033525E">
        <w:rPr>
          <w:rFonts w:ascii="Times New Roman" w:hAnsi="Times New Roman" w:cs="Times New Roman"/>
          <w:b/>
          <w:bCs/>
        </w:rPr>
        <w:t xml:space="preserve"> parameters in </w:t>
      </w:r>
      <w:r>
        <w:rPr>
          <w:rFonts w:ascii="Times New Roman" w:hAnsi="Times New Roman" w:cs="Times New Roman"/>
          <w:b/>
          <w:bCs/>
        </w:rPr>
        <w:t>twen</w:t>
      </w:r>
      <w:r w:rsidRPr="0033525E">
        <w:rPr>
          <w:rFonts w:ascii="Times New Roman" w:hAnsi="Times New Roman" w:cs="Times New Roman"/>
          <w:b/>
          <w:bCs/>
        </w:rPr>
        <w:t>ty</w:t>
      </w:r>
      <w:r>
        <w:rPr>
          <w:rFonts w:ascii="Times New Roman" w:hAnsi="Times New Roman" w:cs="Times New Roman"/>
          <w:b/>
          <w:bCs/>
        </w:rPr>
        <w:t>-one</w:t>
      </w:r>
      <w:r w:rsidRPr="0033525E">
        <w:rPr>
          <w:rFonts w:ascii="Times New Roman" w:hAnsi="Times New Roman" w:cs="Times New Roman"/>
          <w:b/>
          <w:bCs/>
        </w:rPr>
        <w:t xml:space="preserve"> </w:t>
      </w:r>
      <w:r>
        <w:rPr>
          <w:rFonts w:ascii="Times New Roman" w:hAnsi="Times New Roman" w:cs="Times New Roman"/>
          <w:b/>
          <w:bCs/>
        </w:rPr>
        <w:t>paddy genotypes</w:t>
      </w:r>
    </w:p>
    <w:p w14:paraId="2E3147C2" w14:textId="77777777" w:rsidR="00A27384" w:rsidRPr="00A27384" w:rsidRDefault="00A27384" w:rsidP="00A27384">
      <w:pPr>
        <w:spacing w:after="240"/>
        <w:rPr>
          <w:rFonts w:ascii="Times New Roman" w:hAnsi="Times New Roman" w:cs="Times New Roman"/>
          <w:b/>
          <w:bCs/>
        </w:rPr>
      </w:pPr>
    </w:p>
    <w:p w14:paraId="4CF03FBB" w14:textId="77777777" w:rsidR="00A27384" w:rsidRPr="00E557EE" w:rsidRDefault="00A27384" w:rsidP="00A27384">
      <w:pPr>
        <w:jc w:val="center"/>
        <w:rPr>
          <w:rFonts w:ascii="Times New Roman" w:hAnsi="Times New Roman" w:cs="Times New Roman"/>
          <w:kern w:val="0"/>
          <w14:ligatures w14:val="none"/>
        </w:rPr>
      </w:pPr>
      <w:r w:rsidRPr="00F41E05">
        <w:rPr>
          <w:rFonts w:ascii="Times New Roman" w:hAnsi="Times New Roman" w:cs="Times New Roman"/>
          <w:kern w:val="0"/>
          <w:vertAlign w:val="superscript"/>
          <w14:ligatures w14:val="none"/>
        </w:rPr>
        <w:t>*</w:t>
      </w:r>
      <w:r>
        <w:rPr>
          <w:rFonts w:ascii="Times New Roman" w:hAnsi="Times New Roman" w:cs="Times New Roman"/>
          <w:kern w:val="0"/>
          <w14:ligatures w14:val="none"/>
        </w:rPr>
        <w:t xml:space="preserve">, </w:t>
      </w:r>
      <w:r w:rsidRPr="00F41E05">
        <w:rPr>
          <w:rFonts w:ascii="Times New Roman" w:hAnsi="Times New Roman" w:cs="Times New Roman"/>
          <w:kern w:val="0"/>
          <w:vertAlign w:val="superscript"/>
          <w14:ligatures w14:val="none"/>
        </w:rPr>
        <w:t>**</w:t>
      </w:r>
      <w:r>
        <w:rPr>
          <w:rFonts w:ascii="Times New Roman" w:hAnsi="Times New Roman" w:cs="Times New Roman"/>
          <w:kern w:val="0"/>
          <w14:ligatures w14:val="none"/>
        </w:rPr>
        <w:t xml:space="preserve">, </w:t>
      </w:r>
      <w:r w:rsidRPr="00F41E05">
        <w:rPr>
          <w:rFonts w:ascii="Times New Roman" w:hAnsi="Times New Roman" w:cs="Times New Roman"/>
          <w:kern w:val="0"/>
          <w:vertAlign w:val="superscript"/>
          <w14:ligatures w14:val="none"/>
        </w:rPr>
        <w:t>***</w:t>
      </w:r>
      <w:r>
        <w:rPr>
          <w:rFonts w:ascii="Times New Roman" w:hAnsi="Times New Roman" w:cs="Times New Roman"/>
          <w:kern w:val="0"/>
          <w14:ligatures w14:val="none"/>
        </w:rPr>
        <w:t xml:space="preserve"> Significance at 5%, 1% and 0.1% levels probability, respectively</w:t>
      </w:r>
    </w:p>
    <w:p w14:paraId="64816FD2" w14:textId="77777777" w:rsidR="00EE264B" w:rsidRDefault="00EE264B" w:rsidP="00EE264B">
      <w:pPr>
        <w:spacing w:after="240"/>
        <w:jc w:val="center"/>
        <w:rPr>
          <w:rFonts w:ascii="Times New Roman" w:hAnsi="Times New Roman" w:cs="Times New Roman"/>
          <w:b/>
          <w:bCs/>
        </w:rPr>
      </w:pPr>
    </w:p>
    <w:p w14:paraId="74A99B5F" w14:textId="77777777" w:rsidR="00EE264B" w:rsidRDefault="00EE264B" w:rsidP="00EE264B"/>
    <w:p w14:paraId="06641F5A" w14:textId="77777777" w:rsidR="00EE264B" w:rsidRDefault="00EE264B" w:rsidP="003C6226">
      <w:pPr>
        <w:spacing w:before="120" w:after="120" w:line="360" w:lineRule="auto"/>
        <w:jc w:val="both"/>
        <w:rPr>
          <w:rFonts w:ascii="Times New Roman" w:hAnsi="Times New Roman" w:cs="Times New Roman"/>
        </w:rPr>
      </w:pPr>
    </w:p>
    <w:p w14:paraId="5283B0C4" w14:textId="77777777" w:rsidR="008969C1" w:rsidRDefault="008969C1" w:rsidP="001175AF">
      <w:pPr>
        <w:spacing w:before="120" w:after="120" w:line="360" w:lineRule="auto"/>
        <w:ind w:left="284" w:firstLine="720"/>
        <w:jc w:val="both"/>
        <w:rPr>
          <w:rFonts w:ascii="Times New Roman" w:hAnsi="Times New Roman" w:cs="Times New Roman"/>
        </w:rPr>
      </w:pPr>
    </w:p>
    <w:p w14:paraId="49DED3F9" w14:textId="77777777" w:rsidR="00EE264B" w:rsidRDefault="00EE264B" w:rsidP="008969C1">
      <w:pPr>
        <w:spacing w:before="120" w:after="120" w:line="360" w:lineRule="auto"/>
        <w:jc w:val="both"/>
        <w:rPr>
          <w:rFonts w:ascii="Times New Roman" w:hAnsi="Times New Roman" w:cs="Times New Roman"/>
        </w:rPr>
        <w:sectPr w:rsidR="00EE264B" w:rsidSect="00A27384">
          <w:pgSz w:w="16838" w:h="11906" w:orient="landscape" w:code="9"/>
          <w:pgMar w:top="2268" w:right="820" w:bottom="1134" w:left="1134" w:header="709" w:footer="709" w:gutter="0"/>
          <w:cols w:space="708"/>
          <w:docGrid w:linePitch="360"/>
        </w:sectPr>
      </w:pPr>
    </w:p>
    <w:p w14:paraId="440779D6" w14:textId="31917CE8" w:rsidR="00BD1882" w:rsidRPr="00BD1882" w:rsidRDefault="00BD1882" w:rsidP="00BD1882">
      <w:pPr>
        <w:spacing w:line="360" w:lineRule="auto"/>
        <w:jc w:val="both"/>
        <w:rPr>
          <w:rFonts w:ascii="Times New Roman" w:hAnsi="Times New Roman" w:cs="Times New Roman"/>
          <w:b/>
          <w:bCs/>
          <w:iCs/>
        </w:rPr>
      </w:pPr>
      <w:r w:rsidRPr="00FC7D2F">
        <w:rPr>
          <w:rFonts w:ascii="Times New Roman" w:hAnsi="Times New Roman" w:cs="Times New Roman"/>
          <w:b/>
          <w:bCs/>
          <w:iCs/>
        </w:rPr>
        <w:lastRenderedPageBreak/>
        <w:t>Availability of supporting data</w:t>
      </w:r>
      <w:r>
        <w:rPr>
          <w:rFonts w:ascii="Times New Roman" w:hAnsi="Times New Roman" w:cs="Times New Roman"/>
          <w:b/>
          <w:bCs/>
          <w:iCs/>
        </w:rPr>
        <w:t xml:space="preserve">: </w:t>
      </w:r>
      <w:r w:rsidRPr="00B376EC">
        <w:rPr>
          <w:rFonts w:ascii="Times New Roman" w:hAnsi="Times New Roman" w:cs="Times New Roman"/>
          <w:iCs/>
        </w:rPr>
        <w:t xml:space="preserve">The data used and/or analysed during the current study </w:t>
      </w:r>
      <w:r>
        <w:rPr>
          <w:rFonts w:ascii="Times New Roman" w:hAnsi="Times New Roman" w:cs="Times New Roman"/>
          <w:iCs/>
        </w:rPr>
        <w:t xml:space="preserve">will be made </w:t>
      </w:r>
      <w:r w:rsidRPr="00B376EC">
        <w:rPr>
          <w:rFonts w:ascii="Times New Roman" w:hAnsi="Times New Roman" w:cs="Times New Roman"/>
          <w:iCs/>
        </w:rPr>
        <w:t>available from the corresponding author on reasonable request.</w:t>
      </w:r>
    </w:p>
    <w:p w14:paraId="6DD9D9AF" w14:textId="77777777" w:rsidR="00BD1882" w:rsidRPr="00A6150A" w:rsidRDefault="00BD1882" w:rsidP="00BD1882">
      <w:pPr>
        <w:jc w:val="both"/>
        <w:outlineLvl w:val="0"/>
        <w:rPr>
          <w:rFonts w:ascii="Times New Roman" w:hAnsi="Times New Roman" w:cs="Times New Roman"/>
        </w:rPr>
      </w:pPr>
      <w:r w:rsidRPr="00A6150A">
        <w:rPr>
          <w:rFonts w:ascii="Times New Roman" w:hAnsi="Times New Roman" w:cs="Times New Roman"/>
          <w:b/>
          <w:bCs/>
        </w:rPr>
        <w:t>COMPETING INTERESTS DISCLAIMER:</w:t>
      </w:r>
    </w:p>
    <w:p w14:paraId="598111B3" w14:textId="77777777" w:rsidR="00BD1882" w:rsidRPr="00A6150A" w:rsidRDefault="00BD1882" w:rsidP="00BD1882">
      <w:pPr>
        <w:rPr>
          <w:rFonts w:ascii="Times New Roman" w:hAnsi="Times New Roman" w:cs="Times New Roman"/>
        </w:rPr>
      </w:pPr>
      <w:r w:rsidRPr="00A6150A">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CA9F493" w14:textId="4D100A83" w:rsidR="00546FA3" w:rsidRPr="00281769" w:rsidRDefault="00546FA3" w:rsidP="00281769">
      <w:pPr>
        <w:spacing w:after="200" w:line="276" w:lineRule="auto"/>
        <w:jc w:val="both"/>
        <w:rPr>
          <w:rFonts w:ascii="Times New Roman" w:eastAsia="Calibri" w:hAnsi="Times New Roman" w:cs="Times New Roman"/>
          <w:highlight w:val="yellow"/>
          <w:lang w:val="en-US"/>
        </w:rPr>
      </w:pPr>
      <w:r w:rsidRPr="00281769">
        <w:rPr>
          <w:rFonts w:ascii="Times New Roman" w:eastAsia="Calibri" w:hAnsi="Times New Roman" w:cs="Times New Roman"/>
          <w:highlight w:val="yellow"/>
          <w:lang w:val="en-US"/>
        </w:rPr>
        <w:t>Disclaimer (Artificial intelligence)</w:t>
      </w:r>
    </w:p>
    <w:p w14:paraId="65239924" w14:textId="74292263" w:rsidR="00546FA3" w:rsidRPr="00281769" w:rsidRDefault="00546FA3" w:rsidP="00281769">
      <w:pPr>
        <w:spacing w:after="200" w:line="276" w:lineRule="auto"/>
        <w:jc w:val="both"/>
        <w:rPr>
          <w:rFonts w:ascii="Times New Roman" w:eastAsia="Calibri" w:hAnsi="Times New Roman" w:cs="Times New Roman"/>
          <w:highlight w:val="yellow"/>
          <w:lang w:val="en-US"/>
        </w:rPr>
      </w:pPr>
      <w:r w:rsidRPr="00281769">
        <w:rPr>
          <w:rFonts w:ascii="Times New Roman" w:eastAsia="Calibri" w:hAnsi="Times New Roman" w:cs="Times New Roman"/>
          <w:highlight w:val="yellow"/>
          <w:lang w:val="en-US"/>
        </w:rPr>
        <w:t xml:space="preserve">Author(s) hereby declare that generative AI technologies such as </w:t>
      </w:r>
      <w:r w:rsidR="00281769" w:rsidRPr="00281769">
        <w:rPr>
          <w:rFonts w:ascii="Times New Roman" w:eastAsia="Calibri" w:hAnsi="Times New Roman" w:cs="Times New Roman"/>
          <w:highlight w:val="yellow"/>
          <w:lang w:val="en-US"/>
        </w:rPr>
        <w:t xml:space="preserve">Chat GPT and </w:t>
      </w:r>
      <w:proofErr w:type="spellStart"/>
      <w:r w:rsidR="00281769" w:rsidRPr="00281769">
        <w:rPr>
          <w:rFonts w:ascii="Times New Roman" w:eastAsia="Calibri" w:hAnsi="Times New Roman" w:cs="Times New Roman"/>
          <w:highlight w:val="yellow"/>
          <w:lang w:val="en-US"/>
        </w:rPr>
        <w:t>Quillbot</w:t>
      </w:r>
      <w:proofErr w:type="spellEnd"/>
      <w:r w:rsidR="00281769" w:rsidRPr="00281769">
        <w:rPr>
          <w:rFonts w:ascii="Times New Roman" w:eastAsia="Calibri" w:hAnsi="Times New Roman" w:cs="Times New Roman"/>
          <w:highlight w:val="yellow"/>
          <w:lang w:val="en-US"/>
        </w:rPr>
        <w:t xml:space="preserve"> (</w:t>
      </w:r>
      <w:r w:rsidRPr="00281769">
        <w:rPr>
          <w:rFonts w:ascii="Times New Roman" w:eastAsia="Calibri" w:hAnsi="Times New Roman" w:cs="Times New Roman"/>
          <w:highlight w:val="yellow"/>
          <w:lang w:val="en-US"/>
        </w:rPr>
        <w:t>Large Language Models</w:t>
      </w:r>
      <w:r w:rsidR="00281769" w:rsidRPr="00281769">
        <w:rPr>
          <w:rFonts w:ascii="Times New Roman" w:eastAsia="Calibri" w:hAnsi="Times New Roman" w:cs="Times New Roman"/>
          <w:highlight w:val="yellow"/>
          <w:lang w:val="en-US"/>
        </w:rPr>
        <w:t>)</w:t>
      </w:r>
      <w:r w:rsidRPr="00281769">
        <w:rPr>
          <w:rFonts w:ascii="Times New Roman" w:eastAsia="Calibri" w:hAnsi="Times New Roman" w:cs="Times New Roman"/>
          <w:highlight w:val="yellow"/>
          <w:lang w:val="en-US"/>
        </w:rPr>
        <w:t xml:space="preserve"> etc. have been used during the writing or editing of manuscripts. This explanation will include the name, version, model, and source of the generative AI technology and as well as all input prompts provided to the generative AI technology</w:t>
      </w:r>
    </w:p>
    <w:p w14:paraId="63A10544" w14:textId="3D1C6BD1" w:rsidR="00BB30BD" w:rsidRDefault="003018CC" w:rsidP="00BB30BD">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REFERENCES</w:t>
      </w:r>
    </w:p>
    <w:p w14:paraId="3EDE849D" w14:textId="77777777" w:rsidR="0075177E" w:rsidRPr="00AB6716" w:rsidRDefault="0075177E" w:rsidP="00AB6716">
      <w:pPr>
        <w:spacing w:before="120" w:after="120" w:line="276" w:lineRule="auto"/>
        <w:jc w:val="both"/>
        <w:rPr>
          <w:rFonts w:ascii="Times New Roman" w:hAnsi="Times New Roman" w:cs="Times New Roman"/>
          <w:iCs/>
        </w:rPr>
      </w:pPr>
      <w:r w:rsidRPr="00AB6716">
        <w:rPr>
          <w:rFonts w:ascii="Times New Roman" w:hAnsi="Times New Roman" w:cs="Times New Roman"/>
          <w:iCs/>
        </w:rPr>
        <w:t>[1] Fraga, H., Guimarães, N and Santos, J. 2019. Future Changes in Rice Bioclimatic Growing Conditions in Portugal. </w:t>
      </w:r>
      <w:r w:rsidRPr="00AB6716">
        <w:rPr>
          <w:rFonts w:ascii="Times New Roman" w:hAnsi="Times New Roman" w:cs="Times New Roman"/>
          <w:i/>
          <w:iCs/>
        </w:rPr>
        <w:t>Agronomy</w:t>
      </w:r>
      <w:r w:rsidRPr="00AB6716">
        <w:rPr>
          <w:rFonts w:ascii="Times New Roman" w:hAnsi="Times New Roman" w:cs="Times New Roman"/>
          <w:i/>
        </w:rPr>
        <w:t xml:space="preserve">. </w:t>
      </w:r>
      <w:r w:rsidRPr="00AB6716">
        <w:rPr>
          <w:rFonts w:ascii="Times New Roman" w:hAnsi="Times New Roman" w:cs="Times New Roman"/>
          <w:iCs/>
        </w:rPr>
        <w:t>9: 674.</w:t>
      </w:r>
    </w:p>
    <w:p w14:paraId="79925924" w14:textId="03BFB807" w:rsidR="0075177E" w:rsidRPr="00AB6716" w:rsidRDefault="0075177E" w:rsidP="00AB6716">
      <w:pPr>
        <w:spacing w:before="120" w:after="120" w:line="276" w:lineRule="auto"/>
        <w:jc w:val="both"/>
        <w:rPr>
          <w:rFonts w:ascii="Times New Roman" w:hAnsi="Times New Roman" w:cs="Times New Roman"/>
          <w:iCs/>
        </w:rPr>
      </w:pPr>
      <w:r w:rsidRPr="00AB6716">
        <w:rPr>
          <w:rFonts w:ascii="Times New Roman" w:hAnsi="Times New Roman" w:cs="Times New Roman"/>
          <w:iCs/>
        </w:rPr>
        <w:t>[2] Xu, S., Xu, Y., Gong, L and Zhang, Q. 2016. Metabolomic prediction of yield in hybrid rice. </w:t>
      </w:r>
      <w:r w:rsidRPr="00AB6716">
        <w:rPr>
          <w:rFonts w:ascii="Times New Roman" w:hAnsi="Times New Roman" w:cs="Times New Roman"/>
          <w:i/>
          <w:iCs/>
        </w:rPr>
        <w:t>The Plant Journal</w:t>
      </w:r>
      <w:r w:rsidR="00281769" w:rsidRPr="00AB6716">
        <w:rPr>
          <w:rFonts w:ascii="Times New Roman" w:hAnsi="Times New Roman" w:cs="Times New Roman"/>
          <w:iCs/>
        </w:rPr>
        <w:t>.</w:t>
      </w:r>
      <w:r w:rsidRPr="00AB6716">
        <w:rPr>
          <w:rFonts w:ascii="Times New Roman" w:hAnsi="Times New Roman" w:cs="Times New Roman"/>
          <w:iCs/>
        </w:rPr>
        <w:t> </w:t>
      </w:r>
      <w:r w:rsidRPr="00AB6716">
        <w:rPr>
          <w:rFonts w:ascii="Times New Roman" w:hAnsi="Times New Roman" w:cs="Times New Roman"/>
        </w:rPr>
        <w:t>88</w:t>
      </w:r>
      <w:r w:rsidRPr="00AB6716">
        <w:rPr>
          <w:rFonts w:ascii="Times New Roman" w:hAnsi="Times New Roman" w:cs="Times New Roman"/>
          <w:iCs/>
        </w:rPr>
        <w:t>(2)</w:t>
      </w:r>
      <w:r w:rsidR="00281769" w:rsidRPr="00AB6716">
        <w:rPr>
          <w:rFonts w:ascii="Times New Roman" w:hAnsi="Times New Roman" w:cs="Times New Roman"/>
          <w:iCs/>
        </w:rPr>
        <w:t xml:space="preserve">: </w:t>
      </w:r>
      <w:r w:rsidRPr="00AB6716">
        <w:rPr>
          <w:rFonts w:ascii="Times New Roman" w:hAnsi="Times New Roman" w:cs="Times New Roman"/>
          <w:iCs/>
        </w:rPr>
        <w:t>219-227.</w:t>
      </w:r>
    </w:p>
    <w:p w14:paraId="7E72BFAC" w14:textId="42930322" w:rsidR="0075177E" w:rsidRPr="00AB6716" w:rsidRDefault="0075177E" w:rsidP="00AB6716">
      <w:pPr>
        <w:spacing w:before="120" w:after="120" w:line="276" w:lineRule="auto"/>
        <w:jc w:val="both"/>
        <w:rPr>
          <w:rFonts w:ascii="Times New Roman" w:hAnsi="Times New Roman" w:cs="Times New Roman"/>
          <w:iCs/>
        </w:rPr>
      </w:pPr>
      <w:r w:rsidRPr="00AB6716">
        <w:rPr>
          <w:rFonts w:ascii="Times New Roman" w:hAnsi="Times New Roman" w:cs="Times New Roman"/>
          <w:iCs/>
        </w:rPr>
        <w:t>[3[ Zhao, M.; Lin, Y</w:t>
      </w:r>
      <w:r w:rsidR="00281769" w:rsidRPr="00AB6716">
        <w:rPr>
          <w:rFonts w:ascii="Times New Roman" w:hAnsi="Times New Roman" w:cs="Times New Roman"/>
          <w:iCs/>
        </w:rPr>
        <w:t xml:space="preserve"> and</w:t>
      </w:r>
      <w:r w:rsidRPr="00AB6716">
        <w:rPr>
          <w:rFonts w:ascii="Times New Roman" w:hAnsi="Times New Roman" w:cs="Times New Roman"/>
          <w:iCs/>
        </w:rPr>
        <w:t xml:space="preserve"> Chen, H. </w:t>
      </w:r>
      <w:r w:rsidR="00281769" w:rsidRPr="00AB6716">
        <w:rPr>
          <w:rFonts w:ascii="Times New Roman" w:hAnsi="Times New Roman" w:cs="Times New Roman"/>
          <w:iCs/>
        </w:rPr>
        <w:t xml:space="preserve">2020. </w:t>
      </w:r>
      <w:r w:rsidRPr="00AB6716">
        <w:rPr>
          <w:rFonts w:ascii="Times New Roman" w:hAnsi="Times New Roman" w:cs="Times New Roman"/>
          <w:iCs/>
        </w:rPr>
        <w:t>Improving nutritional quality of rice for human health. </w:t>
      </w:r>
      <w:r w:rsidRPr="00AB6716">
        <w:rPr>
          <w:rFonts w:ascii="Times New Roman" w:hAnsi="Times New Roman" w:cs="Times New Roman"/>
          <w:i/>
          <w:iCs/>
        </w:rPr>
        <w:t>Theor</w:t>
      </w:r>
      <w:r w:rsidR="00281769" w:rsidRPr="00AB6716">
        <w:rPr>
          <w:rFonts w:ascii="Times New Roman" w:hAnsi="Times New Roman" w:cs="Times New Roman"/>
          <w:i/>
          <w:iCs/>
        </w:rPr>
        <w:t xml:space="preserve">etical and </w:t>
      </w:r>
      <w:r w:rsidRPr="00AB6716">
        <w:rPr>
          <w:rFonts w:ascii="Times New Roman" w:hAnsi="Times New Roman" w:cs="Times New Roman"/>
          <w:i/>
          <w:iCs/>
        </w:rPr>
        <w:t>App</w:t>
      </w:r>
      <w:r w:rsidR="00281769" w:rsidRPr="00AB6716">
        <w:rPr>
          <w:rFonts w:ascii="Times New Roman" w:hAnsi="Times New Roman" w:cs="Times New Roman"/>
          <w:i/>
          <w:iCs/>
        </w:rPr>
        <w:t>lied</w:t>
      </w:r>
      <w:r w:rsidRPr="00AB6716">
        <w:rPr>
          <w:rFonts w:ascii="Times New Roman" w:hAnsi="Times New Roman" w:cs="Times New Roman"/>
          <w:i/>
          <w:iCs/>
        </w:rPr>
        <w:t xml:space="preserve"> Genet</w:t>
      </w:r>
      <w:r w:rsidR="00281769" w:rsidRPr="00AB6716">
        <w:rPr>
          <w:rFonts w:ascii="Times New Roman" w:hAnsi="Times New Roman" w:cs="Times New Roman"/>
          <w:i/>
          <w:iCs/>
        </w:rPr>
        <w:t>ics</w:t>
      </w:r>
      <w:r w:rsidR="00281769" w:rsidRPr="00AB6716">
        <w:rPr>
          <w:rFonts w:ascii="Times New Roman" w:hAnsi="Times New Roman" w:cs="Times New Roman"/>
          <w:iCs/>
        </w:rPr>
        <w:t>.</w:t>
      </w:r>
      <w:r w:rsidRPr="00AB6716">
        <w:rPr>
          <w:rFonts w:ascii="Times New Roman" w:hAnsi="Times New Roman" w:cs="Times New Roman"/>
          <w:iCs/>
        </w:rPr>
        <w:t> </w:t>
      </w:r>
      <w:r w:rsidRPr="00AB6716">
        <w:rPr>
          <w:rFonts w:ascii="Times New Roman" w:hAnsi="Times New Roman" w:cs="Times New Roman"/>
        </w:rPr>
        <w:t>133</w:t>
      </w:r>
      <w:r w:rsidR="00281769" w:rsidRPr="00AB6716">
        <w:rPr>
          <w:rFonts w:ascii="Times New Roman" w:hAnsi="Times New Roman" w:cs="Times New Roman"/>
          <w:iCs/>
        </w:rPr>
        <w:t>:</w:t>
      </w:r>
      <w:r w:rsidRPr="00AB6716">
        <w:rPr>
          <w:rFonts w:ascii="Times New Roman" w:hAnsi="Times New Roman" w:cs="Times New Roman"/>
          <w:iCs/>
        </w:rPr>
        <w:t>1397</w:t>
      </w:r>
      <w:r w:rsidR="00281769" w:rsidRPr="00AB6716">
        <w:rPr>
          <w:rFonts w:ascii="Times New Roman" w:hAnsi="Times New Roman" w:cs="Times New Roman"/>
          <w:iCs/>
        </w:rPr>
        <w:t>-</w:t>
      </w:r>
      <w:r w:rsidRPr="00AB6716">
        <w:rPr>
          <w:rFonts w:ascii="Times New Roman" w:hAnsi="Times New Roman" w:cs="Times New Roman"/>
          <w:iCs/>
        </w:rPr>
        <w:t>1413.</w:t>
      </w:r>
    </w:p>
    <w:p w14:paraId="13302498" w14:textId="2E76D781" w:rsidR="0075177E" w:rsidRPr="00AB6716" w:rsidRDefault="0075177E" w:rsidP="00AB6716">
      <w:pPr>
        <w:spacing w:after="0" w:line="276" w:lineRule="auto"/>
        <w:jc w:val="both"/>
        <w:rPr>
          <w:rFonts w:ascii="Times New Roman" w:eastAsia="Times New Roman" w:hAnsi="Times New Roman" w:cs="Times New Roman"/>
          <w:kern w:val="0"/>
          <w:lang w:eastAsia="en-IN"/>
          <w14:ligatures w14:val="none"/>
        </w:rPr>
      </w:pPr>
      <w:r w:rsidRPr="00AB6716">
        <w:rPr>
          <w:rFonts w:ascii="Times New Roman" w:hAnsi="Times New Roman" w:cs="Times New Roman"/>
          <w:iCs/>
        </w:rPr>
        <w:t xml:space="preserve">[4] </w:t>
      </w:r>
      <w:r w:rsidRPr="00AB6716">
        <w:rPr>
          <w:rFonts w:ascii="Times New Roman" w:eastAsia="Times New Roman" w:hAnsi="Times New Roman" w:cs="Times New Roman"/>
          <w:kern w:val="0"/>
          <w:lang w:eastAsia="en-IN"/>
          <w14:ligatures w14:val="none"/>
        </w:rPr>
        <w:t>Bohn, M., 2014. Feeding the World in 2050. </w:t>
      </w:r>
      <w:r w:rsidRPr="00AB6716">
        <w:rPr>
          <w:rFonts w:ascii="Times New Roman" w:eastAsia="Times New Roman" w:hAnsi="Times New Roman" w:cs="Times New Roman"/>
          <w:i/>
          <w:iCs/>
          <w:kern w:val="0"/>
          <w:lang w:eastAsia="en-IN"/>
          <w14:ligatures w14:val="none"/>
        </w:rPr>
        <w:t>CSA News</w:t>
      </w:r>
      <w:r w:rsidR="00281769" w:rsidRPr="00AB6716">
        <w:rPr>
          <w:rFonts w:ascii="Times New Roman" w:eastAsia="Times New Roman" w:hAnsi="Times New Roman" w:cs="Times New Roman"/>
          <w:kern w:val="0"/>
          <w:lang w:eastAsia="en-IN"/>
          <w14:ligatures w14:val="none"/>
        </w:rPr>
        <w:t xml:space="preserve">. </w:t>
      </w:r>
      <w:r w:rsidRPr="00AB6716">
        <w:rPr>
          <w:rFonts w:ascii="Times New Roman" w:eastAsia="Times New Roman" w:hAnsi="Times New Roman" w:cs="Times New Roman"/>
          <w:kern w:val="0"/>
          <w:lang w:eastAsia="en-IN"/>
          <w14:ligatures w14:val="none"/>
        </w:rPr>
        <w:t>59(11)</w:t>
      </w:r>
      <w:r w:rsidR="00281769" w:rsidRPr="00AB6716">
        <w:rPr>
          <w:rFonts w:ascii="Times New Roman" w:eastAsia="Times New Roman" w:hAnsi="Times New Roman" w:cs="Times New Roman"/>
          <w:kern w:val="0"/>
          <w:lang w:eastAsia="en-IN"/>
          <w14:ligatures w14:val="none"/>
        </w:rPr>
        <w:t xml:space="preserve">: </w:t>
      </w:r>
      <w:r w:rsidRPr="00AB6716">
        <w:rPr>
          <w:rFonts w:ascii="Times New Roman" w:eastAsia="Times New Roman" w:hAnsi="Times New Roman" w:cs="Times New Roman"/>
          <w:kern w:val="0"/>
          <w:lang w:eastAsia="en-IN"/>
          <w14:ligatures w14:val="none"/>
        </w:rPr>
        <w:t>4-5.</w:t>
      </w:r>
    </w:p>
    <w:p w14:paraId="350AF75E" w14:textId="31955A75" w:rsidR="0075177E" w:rsidRPr="00AB6716" w:rsidRDefault="0075177E" w:rsidP="00AB6716">
      <w:pPr>
        <w:spacing w:after="0" w:line="276" w:lineRule="auto"/>
        <w:jc w:val="both"/>
        <w:rPr>
          <w:rFonts w:ascii="Times New Roman" w:eastAsia="Times New Roman" w:hAnsi="Times New Roman" w:cs="Times New Roman"/>
          <w:kern w:val="0"/>
          <w:lang w:eastAsia="en-IN"/>
          <w14:ligatures w14:val="none"/>
        </w:rPr>
      </w:pPr>
      <w:r w:rsidRPr="00AB6716">
        <w:rPr>
          <w:rFonts w:ascii="Times New Roman" w:hAnsi="Times New Roman" w:cs="Times New Roman"/>
          <w:iCs/>
        </w:rPr>
        <w:t xml:space="preserve">[5] </w:t>
      </w:r>
      <w:r w:rsidRPr="00AB6716">
        <w:rPr>
          <w:rFonts w:ascii="Times New Roman" w:eastAsia="Times New Roman" w:hAnsi="Times New Roman" w:cs="Times New Roman"/>
          <w:kern w:val="0"/>
          <w:lang w:eastAsia="en-IN"/>
          <w14:ligatures w14:val="none"/>
        </w:rPr>
        <w:t xml:space="preserve">Van Wart, J., </w:t>
      </w:r>
      <w:proofErr w:type="spellStart"/>
      <w:r w:rsidRPr="00AB6716">
        <w:rPr>
          <w:rFonts w:ascii="Times New Roman" w:eastAsia="Times New Roman" w:hAnsi="Times New Roman" w:cs="Times New Roman"/>
          <w:kern w:val="0"/>
          <w:lang w:eastAsia="en-IN"/>
          <w14:ligatures w14:val="none"/>
        </w:rPr>
        <w:t>Kersebaum</w:t>
      </w:r>
      <w:proofErr w:type="spellEnd"/>
      <w:r w:rsidRPr="00AB6716">
        <w:rPr>
          <w:rFonts w:ascii="Times New Roman" w:eastAsia="Times New Roman" w:hAnsi="Times New Roman" w:cs="Times New Roman"/>
          <w:kern w:val="0"/>
          <w:lang w:eastAsia="en-IN"/>
          <w14:ligatures w14:val="none"/>
        </w:rPr>
        <w:t>, K.C., Peng, S., Milner, M. and Cassman, K.G., 2013. Estimating crop yield potential at regional to national scales. </w:t>
      </w:r>
      <w:r w:rsidRPr="00AB6716">
        <w:rPr>
          <w:rFonts w:ascii="Times New Roman" w:eastAsia="Times New Roman" w:hAnsi="Times New Roman" w:cs="Times New Roman"/>
          <w:i/>
          <w:iCs/>
          <w:kern w:val="0"/>
          <w:lang w:eastAsia="en-IN"/>
          <w14:ligatures w14:val="none"/>
        </w:rPr>
        <w:t>Field Crops Research</w:t>
      </w:r>
      <w:r w:rsidR="00AC08D1" w:rsidRPr="00AB6716">
        <w:rPr>
          <w:rFonts w:ascii="Times New Roman" w:eastAsia="Times New Roman" w:hAnsi="Times New Roman" w:cs="Times New Roman"/>
          <w:kern w:val="0"/>
          <w:lang w:eastAsia="en-IN"/>
          <w14:ligatures w14:val="none"/>
        </w:rPr>
        <w:t>.</w:t>
      </w:r>
      <w:r w:rsidRPr="00AB6716">
        <w:rPr>
          <w:rFonts w:ascii="Times New Roman" w:eastAsia="Times New Roman" w:hAnsi="Times New Roman" w:cs="Times New Roman"/>
          <w:kern w:val="0"/>
          <w:lang w:eastAsia="en-IN"/>
          <w14:ligatures w14:val="none"/>
        </w:rPr>
        <w:t>143</w:t>
      </w:r>
      <w:r w:rsidR="00AC08D1" w:rsidRPr="00AB6716">
        <w:rPr>
          <w:rFonts w:ascii="Times New Roman" w:eastAsia="Times New Roman" w:hAnsi="Times New Roman" w:cs="Times New Roman"/>
          <w:kern w:val="0"/>
          <w:lang w:eastAsia="en-IN"/>
          <w14:ligatures w14:val="none"/>
        </w:rPr>
        <w:t xml:space="preserve">: </w:t>
      </w:r>
      <w:r w:rsidRPr="00AB6716">
        <w:rPr>
          <w:rFonts w:ascii="Times New Roman" w:eastAsia="Times New Roman" w:hAnsi="Times New Roman" w:cs="Times New Roman"/>
          <w:kern w:val="0"/>
          <w:lang w:eastAsia="en-IN"/>
          <w14:ligatures w14:val="none"/>
        </w:rPr>
        <w:t>34-43.</w:t>
      </w:r>
    </w:p>
    <w:p w14:paraId="00C0A825" w14:textId="4C62D768" w:rsidR="0075177E" w:rsidRPr="00AB6716" w:rsidRDefault="0075177E" w:rsidP="00AB6716">
      <w:pPr>
        <w:spacing w:before="120" w:after="120" w:line="276" w:lineRule="auto"/>
        <w:jc w:val="both"/>
        <w:rPr>
          <w:rFonts w:ascii="Times New Roman" w:hAnsi="Times New Roman" w:cs="Times New Roman"/>
          <w:iCs/>
        </w:rPr>
      </w:pPr>
      <w:r w:rsidRPr="00AB6716">
        <w:rPr>
          <w:rFonts w:ascii="Times New Roman" w:eastAsia="Times New Roman" w:hAnsi="Times New Roman" w:cs="Times New Roman"/>
          <w:kern w:val="0"/>
          <w:lang w:eastAsia="en-IN"/>
          <w14:ligatures w14:val="none"/>
        </w:rPr>
        <w:t>[</w:t>
      </w:r>
      <w:r w:rsidR="00B6774F" w:rsidRPr="00AB6716">
        <w:rPr>
          <w:rFonts w:ascii="Times New Roman" w:eastAsia="Times New Roman" w:hAnsi="Times New Roman" w:cs="Times New Roman"/>
          <w:kern w:val="0"/>
          <w:lang w:eastAsia="en-IN"/>
          <w14:ligatures w14:val="none"/>
        </w:rPr>
        <w:t>6</w:t>
      </w:r>
      <w:r w:rsidRPr="00AB6716">
        <w:rPr>
          <w:rFonts w:ascii="Times New Roman" w:eastAsia="Times New Roman" w:hAnsi="Times New Roman" w:cs="Times New Roman"/>
          <w:kern w:val="0"/>
          <w:lang w:eastAsia="en-IN"/>
          <w14:ligatures w14:val="none"/>
        </w:rPr>
        <w:t xml:space="preserve">] </w:t>
      </w:r>
      <w:proofErr w:type="spellStart"/>
      <w:r w:rsidRPr="00AB6716">
        <w:rPr>
          <w:rFonts w:ascii="Times New Roman" w:hAnsi="Times New Roman" w:cs="Times New Roman"/>
          <w:iCs/>
        </w:rPr>
        <w:t>Yumkhaibam</w:t>
      </w:r>
      <w:proofErr w:type="spellEnd"/>
      <w:r w:rsidRPr="00AB6716">
        <w:rPr>
          <w:rFonts w:ascii="Times New Roman" w:hAnsi="Times New Roman" w:cs="Times New Roman"/>
          <w:iCs/>
        </w:rPr>
        <w:t xml:space="preserve"> RS, Ram M, Mehandi S, Prakash S. </w:t>
      </w:r>
      <w:r w:rsidR="00AC08D1" w:rsidRPr="00AB6716">
        <w:rPr>
          <w:rFonts w:ascii="Times New Roman" w:hAnsi="Times New Roman" w:cs="Times New Roman"/>
          <w:iCs/>
        </w:rPr>
        <w:t xml:space="preserve">2023. </w:t>
      </w:r>
      <w:r w:rsidRPr="00AB6716">
        <w:rPr>
          <w:rFonts w:ascii="Times New Roman" w:hAnsi="Times New Roman" w:cs="Times New Roman"/>
          <w:iCs/>
        </w:rPr>
        <w:t>Assessment of genetic variability for yield and yield contributing traits in rice (</w:t>
      </w:r>
      <w:r w:rsidRPr="00AB6716">
        <w:rPr>
          <w:rFonts w:ascii="Times New Roman" w:hAnsi="Times New Roman" w:cs="Times New Roman"/>
          <w:i/>
        </w:rPr>
        <w:t>Oryza sativa</w:t>
      </w:r>
      <w:r w:rsidRPr="00AB6716">
        <w:rPr>
          <w:rFonts w:ascii="Times New Roman" w:hAnsi="Times New Roman" w:cs="Times New Roman"/>
          <w:iCs/>
        </w:rPr>
        <w:t xml:space="preserve"> L.). 12(6):1816-1820.</w:t>
      </w:r>
    </w:p>
    <w:p w14:paraId="79FF427E" w14:textId="085A06A9" w:rsidR="0075177E" w:rsidRPr="00AB6716" w:rsidRDefault="0075177E" w:rsidP="00AB6716">
      <w:pPr>
        <w:spacing w:before="120" w:after="120" w:line="276" w:lineRule="auto"/>
        <w:jc w:val="both"/>
        <w:rPr>
          <w:rFonts w:ascii="Times New Roman" w:hAnsi="Times New Roman" w:cs="Times New Roman"/>
          <w:iCs/>
        </w:rPr>
      </w:pPr>
      <w:r w:rsidRPr="00AB6716">
        <w:rPr>
          <w:rFonts w:ascii="Times New Roman" w:eastAsia="Times New Roman" w:hAnsi="Times New Roman" w:cs="Times New Roman"/>
          <w:kern w:val="0"/>
          <w:lang w:eastAsia="en-IN"/>
          <w14:ligatures w14:val="none"/>
        </w:rPr>
        <w:t>[</w:t>
      </w:r>
      <w:r w:rsidR="00B6774F" w:rsidRPr="00AB6716">
        <w:rPr>
          <w:rFonts w:ascii="Times New Roman" w:eastAsia="Times New Roman" w:hAnsi="Times New Roman" w:cs="Times New Roman"/>
          <w:kern w:val="0"/>
          <w:lang w:eastAsia="en-IN"/>
          <w14:ligatures w14:val="none"/>
        </w:rPr>
        <w:t>7</w:t>
      </w:r>
      <w:r w:rsidRPr="00AB6716">
        <w:rPr>
          <w:rFonts w:ascii="Times New Roman" w:eastAsia="Times New Roman" w:hAnsi="Times New Roman" w:cs="Times New Roman"/>
          <w:kern w:val="0"/>
          <w:lang w:eastAsia="en-IN"/>
          <w14:ligatures w14:val="none"/>
        </w:rPr>
        <w:t xml:space="preserve">] </w:t>
      </w:r>
      <w:r w:rsidRPr="00AB6716">
        <w:rPr>
          <w:rFonts w:ascii="Times New Roman" w:hAnsi="Times New Roman" w:cs="Times New Roman"/>
          <w:iCs/>
        </w:rPr>
        <w:t xml:space="preserve">Munandar A, Hayati PK, Marwan AP, </w:t>
      </w:r>
      <w:proofErr w:type="spellStart"/>
      <w:r w:rsidRPr="00AB6716">
        <w:rPr>
          <w:rFonts w:ascii="Times New Roman" w:hAnsi="Times New Roman" w:cs="Times New Roman"/>
          <w:iCs/>
        </w:rPr>
        <w:t>Syarif</w:t>
      </w:r>
      <w:proofErr w:type="spellEnd"/>
      <w:r w:rsidRPr="00AB6716">
        <w:rPr>
          <w:rFonts w:ascii="Times New Roman" w:hAnsi="Times New Roman" w:cs="Times New Roman"/>
          <w:iCs/>
        </w:rPr>
        <w:t xml:space="preserve"> A, </w:t>
      </w:r>
      <w:proofErr w:type="spellStart"/>
      <w:r w:rsidRPr="00AB6716">
        <w:rPr>
          <w:rFonts w:ascii="Times New Roman" w:hAnsi="Times New Roman" w:cs="Times New Roman"/>
          <w:iCs/>
        </w:rPr>
        <w:t>Fiana</w:t>
      </w:r>
      <w:proofErr w:type="spellEnd"/>
      <w:r w:rsidRPr="00AB6716">
        <w:rPr>
          <w:rFonts w:ascii="Times New Roman" w:hAnsi="Times New Roman" w:cs="Times New Roman"/>
          <w:iCs/>
        </w:rPr>
        <w:t xml:space="preserve"> RM. </w:t>
      </w:r>
      <w:r w:rsidR="00AC08D1" w:rsidRPr="00AB6716">
        <w:rPr>
          <w:rFonts w:ascii="Times New Roman" w:hAnsi="Times New Roman" w:cs="Times New Roman"/>
          <w:iCs/>
        </w:rPr>
        <w:t xml:space="preserve">2023. </w:t>
      </w:r>
      <w:r w:rsidRPr="00AB6716">
        <w:rPr>
          <w:rFonts w:ascii="Times New Roman" w:hAnsi="Times New Roman" w:cs="Times New Roman"/>
          <w:iCs/>
        </w:rPr>
        <w:t xml:space="preserve">Performance, heritability, and variability of grain characters of 29 West </w:t>
      </w:r>
      <w:proofErr w:type="spellStart"/>
      <w:r w:rsidRPr="00AB6716">
        <w:rPr>
          <w:rFonts w:ascii="Times New Roman" w:hAnsi="Times New Roman" w:cs="Times New Roman"/>
          <w:iCs/>
        </w:rPr>
        <w:t>Sumateran</w:t>
      </w:r>
      <w:proofErr w:type="spellEnd"/>
      <w:r w:rsidRPr="00AB6716">
        <w:rPr>
          <w:rFonts w:ascii="Times New Roman" w:hAnsi="Times New Roman" w:cs="Times New Roman"/>
          <w:iCs/>
        </w:rPr>
        <w:t xml:space="preserve"> local upland rice cultivars. </w:t>
      </w:r>
      <w:proofErr w:type="spellStart"/>
      <w:r w:rsidRPr="00AB6716">
        <w:rPr>
          <w:rFonts w:ascii="Times New Roman" w:hAnsi="Times New Roman" w:cs="Times New Roman"/>
          <w:iCs/>
        </w:rPr>
        <w:t>InAIP</w:t>
      </w:r>
      <w:proofErr w:type="spellEnd"/>
      <w:r w:rsidRPr="00AB6716">
        <w:rPr>
          <w:rFonts w:ascii="Times New Roman" w:hAnsi="Times New Roman" w:cs="Times New Roman"/>
          <w:iCs/>
        </w:rPr>
        <w:t xml:space="preserve"> Conference Proceedings. 2730(1). AIP Publishing.</w:t>
      </w:r>
    </w:p>
    <w:p w14:paraId="50A6DEAC" w14:textId="1DF909ED" w:rsidR="0075177E" w:rsidRPr="00AB6716" w:rsidRDefault="0075177E" w:rsidP="00AB6716">
      <w:pPr>
        <w:spacing w:before="120" w:after="120" w:line="276" w:lineRule="auto"/>
        <w:jc w:val="both"/>
        <w:rPr>
          <w:rFonts w:ascii="Times New Roman" w:hAnsi="Times New Roman" w:cs="Times New Roman"/>
          <w:iCs/>
        </w:rPr>
      </w:pPr>
      <w:r w:rsidRPr="00AB6716">
        <w:rPr>
          <w:rFonts w:ascii="Times New Roman" w:eastAsia="Times New Roman" w:hAnsi="Times New Roman" w:cs="Times New Roman"/>
          <w:kern w:val="0"/>
          <w:lang w:eastAsia="en-IN"/>
          <w14:ligatures w14:val="none"/>
        </w:rPr>
        <w:t>[</w:t>
      </w:r>
      <w:r w:rsidR="00B6774F" w:rsidRPr="00AB6716">
        <w:rPr>
          <w:rFonts w:ascii="Times New Roman" w:eastAsia="Times New Roman" w:hAnsi="Times New Roman" w:cs="Times New Roman"/>
          <w:kern w:val="0"/>
          <w:lang w:eastAsia="en-IN"/>
          <w14:ligatures w14:val="none"/>
        </w:rPr>
        <w:t>8</w:t>
      </w:r>
      <w:r w:rsidRPr="00AB6716">
        <w:rPr>
          <w:rFonts w:ascii="Times New Roman" w:eastAsia="Times New Roman" w:hAnsi="Times New Roman" w:cs="Times New Roman"/>
          <w:kern w:val="0"/>
          <w:lang w:eastAsia="en-IN"/>
          <w14:ligatures w14:val="none"/>
        </w:rPr>
        <w:t xml:space="preserve">] </w:t>
      </w:r>
      <w:proofErr w:type="spellStart"/>
      <w:r w:rsidRPr="00AB6716">
        <w:rPr>
          <w:rFonts w:ascii="Times New Roman" w:hAnsi="Times New Roman" w:cs="Times New Roman"/>
          <w:iCs/>
        </w:rPr>
        <w:t>Satturu</w:t>
      </w:r>
      <w:proofErr w:type="spellEnd"/>
      <w:r w:rsidRPr="00AB6716">
        <w:rPr>
          <w:rFonts w:ascii="Times New Roman" w:hAnsi="Times New Roman" w:cs="Times New Roman"/>
          <w:iCs/>
        </w:rPr>
        <w:t xml:space="preserve"> V, Lakshmi VI, Sreedhar M. </w:t>
      </w:r>
      <w:r w:rsidR="00AC08D1" w:rsidRPr="00AB6716">
        <w:rPr>
          <w:rFonts w:ascii="Times New Roman" w:hAnsi="Times New Roman" w:cs="Times New Roman"/>
          <w:iCs/>
        </w:rPr>
        <w:t xml:space="preserve">2023. </w:t>
      </w:r>
      <w:r w:rsidRPr="00AB6716">
        <w:rPr>
          <w:rFonts w:ascii="Times New Roman" w:hAnsi="Times New Roman" w:cs="Times New Roman"/>
          <w:iCs/>
        </w:rPr>
        <w:t xml:space="preserve">Genetic variability, association and multivariate analysis for yield parameters in cold tolerant rice (Oryza sativa L.) genotypes. </w:t>
      </w:r>
      <w:proofErr w:type="spellStart"/>
      <w:r w:rsidRPr="00AB6716">
        <w:rPr>
          <w:rFonts w:ascii="Times New Roman" w:hAnsi="Times New Roman" w:cs="Times New Roman"/>
          <w:iCs/>
        </w:rPr>
        <w:t>Vegetos</w:t>
      </w:r>
      <w:proofErr w:type="spellEnd"/>
      <w:r w:rsidRPr="00AB6716">
        <w:rPr>
          <w:rFonts w:ascii="Times New Roman" w:hAnsi="Times New Roman" w:cs="Times New Roman"/>
          <w:iCs/>
        </w:rPr>
        <w:t>. 1-10.</w:t>
      </w:r>
    </w:p>
    <w:p w14:paraId="2CB95E74" w14:textId="04DFC948" w:rsidR="0075177E" w:rsidRPr="00AB6716" w:rsidRDefault="0075177E" w:rsidP="00AB6716">
      <w:pPr>
        <w:spacing w:after="0" w:line="276" w:lineRule="auto"/>
        <w:jc w:val="both"/>
        <w:rPr>
          <w:rFonts w:ascii="Times New Roman" w:eastAsia="Times New Roman" w:hAnsi="Times New Roman" w:cs="Times New Roman"/>
          <w:kern w:val="0"/>
          <w:lang w:eastAsia="en-IN"/>
          <w14:ligatures w14:val="none"/>
        </w:rPr>
      </w:pPr>
      <w:r w:rsidRPr="00AB6716">
        <w:rPr>
          <w:rFonts w:ascii="Times New Roman" w:hAnsi="Times New Roman" w:cs="Times New Roman"/>
          <w:iCs/>
        </w:rPr>
        <w:t>[</w:t>
      </w:r>
      <w:r w:rsidR="00B6774F" w:rsidRPr="00AB6716">
        <w:rPr>
          <w:rFonts w:ascii="Times New Roman" w:hAnsi="Times New Roman" w:cs="Times New Roman"/>
          <w:iCs/>
        </w:rPr>
        <w:t>9</w:t>
      </w:r>
      <w:r w:rsidRPr="00AB6716">
        <w:rPr>
          <w:rFonts w:ascii="Times New Roman" w:hAnsi="Times New Roman" w:cs="Times New Roman"/>
          <w:iCs/>
        </w:rPr>
        <w:t xml:space="preserve">] Kumar, S., Chauhan, M.P., </w:t>
      </w:r>
      <w:proofErr w:type="spellStart"/>
      <w:r w:rsidRPr="00AB6716">
        <w:rPr>
          <w:rFonts w:ascii="Times New Roman" w:hAnsi="Times New Roman" w:cs="Times New Roman"/>
          <w:iCs/>
        </w:rPr>
        <w:t>Tomar</w:t>
      </w:r>
      <w:proofErr w:type="spellEnd"/>
      <w:r w:rsidRPr="00AB6716">
        <w:rPr>
          <w:rFonts w:ascii="Times New Roman" w:hAnsi="Times New Roman" w:cs="Times New Roman"/>
          <w:iCs/>
        </w:rPr>
        <w:t xml:space="preserve">, A and </w:t>
      </w:r>
      <w:proofErr w:type="spellStart"/>
      <w:r w:rsidRPr="00AB6716">
        <w:rPr>
          <w:rFonts w:ascii="Times New Roman" w:hAnsi="Times New Roman" w:cs="Times New Roman"/>
          <w:iCs/>
        </w:rPr>
        <w:t>Kasana</w:t>
      </w:r>
      <w:proofErr w:type="spellEnd"/>
      <w:r w:rsidRPr="00AB6716">
        <w:rPr>
          <w:rFonts w:ascii="Times New Roman" w:hAnsi="Times New Roman" w:cs="Times New Roman"/>
          <w:iCs/>
        </w:rPr>
        <w:t>, R.K., 2018. Coefficient of variation (GCV &amp; PCV), heritability and genetic advance analysis for yield contributing characters in rice (</w:t>
      </w:r>
      <w:r w:rsidRPr="00AB6716">
        <w:rPr>
          <w:rFonts w:ascii="Times New Roman" w:hAnsi="Times New Roman" w:cs="Times New Roman"/>
          <w:i/>
        </w:rPr>
        <w:t>Oryza sativa</w:t>
      </w:r>
      <w:r w:rsidRPr="00AB6716">
        <w:rPr>
          <w:rFonts w:ascii="Times New Roman" w:hAnsi="Times New Roman" w:cs="Times New Roman"/>
          <w:iCs/>
        </w:rPr>
        <w:t xml:space="preserve"> L.). </w:t>
      </w:r>
      <w:r w:rsidRPr="00AB6716">
        <w:rPr>
          <w:rFonts w:ascii="Times New Roman" w:hAnsi="Times New Roman" w:cs="Times New Roman"/>
          <w:i/>
          <w:iCs/>
        </w:rPr>
        <w:t>Journal of Pharmacognosy and Phytochemistry</w:t>
      </w:r>
      <w:r w:rsidR="00AC08D1" w:rsidRPr="00AB6716">
        <w:rPr>
          <w:rFonts w:ascii="Times New Roman" w:hAnsi="Times New Roman" w:cs="Times New Roman"/>
          <w:iCs/>
        </w:rPr>
        <w:t>.</w:t>
      </w:r>
      <w:r w:rsidRPr="00AB6716">
        <w:rPr>
          <w:rFonts w:ascii="Times New Roman" w:hAnsi="Times New Roman" w:cs="Times New Roman"/>
          <w:iCs/>
        </w:rPr>
        <w:t> </w:t>
      </w:r>
      <w:r w:rsidRPr="00AB6716">
        <w:rPr>
          <w:rFonts w:ascii="Times New Roman" w:hAnsi="Times New Roman" w:cs="Times New Roman"/>
        </w:rPr>
        <w:t>7</w:t>
      </w:r>
      <w:r w:rsidRPr="00AB6716">
        <w:rPr>
          <w:rFonts w:ascii="Times New Roman" w:hAnsi="Times New Roman" w:cs="Times New Roman"/>
          <w:iCs/>
        </w:rPr>
        <w:t>(3)</w:t>
      </w:r>
      <w:r w:rsidR="00AC08D1" w:rsidRPr="00AB6716">
        <w:rPr>
          <w:rFonts w:ascii="Times New Roman" w:hAnsi="Times New Roman" w:cs="Times New Roman"/>
          <w:iCs/>
        </w:rPr>
        <w:t xml:space="preserve">: </w:t>
      </w:r>
      <w:r w:rsidRPr="00AB6716">
        <w:rPr>
          <w:rFonts w:ascii="Times New Roman" w:hAnsi="Times New Roman" w:cs="Times New Roman"/>
          <w:iCs/>
        </w:rPr>
        <w:t>2161-2164.</w:t>
      </w:r>
    </w:p>
    <w:p w14:paraId="2A894C62" w14:textId="714CB2E9" w:rsidR="00AC08D1" w:rsidRPr="00AB6716" w:rsidRDefault="0075177E" w:rsidP="00AB6716">
      <w:pPr>
        <w:spacing w:line="276" w:lineRule="auto"/>
        <w:ind w:left="426" w:hanging="426"/>
        <w:jc w:val="both"/>
        <w:rPr>
          <w:rFonts w:ascii="Times New Roman" w:hAnsi="Times New Roman" w:cs="Times New Roman"/>
        </w:rPr>
      </w:pPr>
      <w:r w:rsidRPr="00AB6716">
        <w:rPr>
          <w:rFonts w:ascii="Times New Roman" w:eastAsia="Times New Roman" w:hAnsi="Times New Roman" w:cs="Times New Roman"/>
          <w:kern w:val="0"/>
          <w:lang w:eastAsia="en-IN"/>
          <w14:ligatures w14:val="none"/>
        </w:rPr>
        <w:t>[1</w:t>
      </w:r>
      <w:r w:rsidR="00B6774F" w:rsidRPr="00AB6716">
        <w:rPr>
          <w:rFonts w:ascii="Times New Roman" w:eastAsia="Times New Roman" w:hAnsi="Times New Roman" w:cs="Times New Roman"/>
          <w:kern w:val="0"/>
          <w:lang w:eastAsia="en-IN"/>
          <w14:ligatures w14:val="none"/>
        </w:rPr>
        <w:t>0</w:t>
      </w:r>
      <w:r w:rsidRPr="00AB6716">
        <w:rPr>
          <w:rFonts w:ascii="Times New Roman" w:eastAsia="Times New Roman" w:hAnsi="Times New Roman" w:cs="Times New Roman"/>
          <w:kern w:val="0"/>
          <w:lang w:eastAsia="en-IN"/>
          <w14:ligatures w14:val="none"/>
        </w:rPr>
        <w:t xml:space="preserve">] </w:t>
      </w:r>
      <w:r w:rsidR="00AC08D1" w:rsidRPr="00AB6716">
        <w:rPr>
          <w:rFonts w:ascii="Times New Roman" w:hAnsi="Times New Roman" w:cs="Times New Roman"/>
        </w:rPr>
        <w:t>Singh, R. K., Gautam, P. L., Saxena, S. and Singh, S. 2000. Scented rice germplasm: conservation, evaluation and utilization. </w:t>
      </w:r>
      <w:r w:rsidR="00AC08D1" w:rsidRPr="00AB6716">
        <w:rPr>
          <w:rFonts w:ascii="Times New Roman" w:hAnsi="Times New Roman" w:cs="Times New Roman"/>
          <w:i/>
          <w:iCs/>
        </w:rPr>
        <w:t xml:space="preserve">Aromatic </w:t>
      </w:r>
      <w:proofErr w:type="spellStart"/>
      <w:r w:rsidR="00AC08D1" w:rsidRPr="00AB6716">
        <w:rPr>
          <w:rFonts w:ascii="Times New Roman" w:hAnsi="Times New Roman" w:cs="Times New Roman"/>
          <w:i/>
          <w:iCs/>
        </w:rPr>
        <w:t>rices</w:t>
      </w:r>
      <w:proofErr w:type="spellEnd"/>
      <w:r w:rsidR="00AC08D1" w:rsidRPr="00AB6716">
        <w:rPr>
          <w:rFonts w:ascii="Times New Roman" w:hAnsi="Times New Roman" w:cs="Times New Roman"/>
          <w:i/>
          <w:iCs/>
        </w:rPr>
        <w:t>. Kalyani, New Delhi</w:t>
      </w:r>
      <w:r w:rsidR="00AC08D1" w:rsidRPr="00AB6716">
        <w:rPr>
          <w:rFonts w:ascii="Times New Roman" w:hAnsi="Times New Roman" w:cs="Times New Roman"/>
        </w:rPr>
        <w:t>, 107-133.</w:t>
      </w:r>
    </w:p>
    <w:p w14:paraId="525B1DC4" w14:textId="76FC684D" w:rsidR="00AC08D1" w:rsidRPr="00AB6716" w:rsidRDefault="00AC08D1"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lastRenderedPageBreak/>
        <w:t>[1</w:t>
      </w:r>
      <w:r w:rsidR="00B6774F" w:rsidRPr="00AB6716">
        <w:rPr>
          <w:rFonts w:ascii="Times New Roman" w:hAnsi="Times New Roman" w:cs="Times New Roman"/>
        </w:rPr>
        <w:t>1</w:t>
      </w:r>
      <w:r w:rsidRPr="00AB6716">
        <w:rPr>
          <w:rFonts w:ascii="Times New Roman" w:hAnsi="Times New Roman" w:cs="Times New Roman"/>
        </w:rPr>
        <w:t>] Johnson, H. W., Robinson, H. F and Comstock, R. E. 1955. Estimates of genetic and environmental variability in soybeans.</w:t>
      </w:r>
    </w:p>
    <w:p w14:paraId="1DA6D779" w14:textId="75FEE831" w:rsidR="00AC08D1" w:rsidRPr="00AB6716" w:rsidRDefault="00AC08D1"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[1</w:t>
      </w:r>
      <w:r w:rsidR="00B6774F" w:rsidRPr="00AB6716">
        <w:rPr>
          <w:rFonts w:ascii="Times New Roman" w:hAnsi="Times New Roman" w:cs="Times New Roman"/>
        </w:rPr>
        <w:t>2</w:t>
      </w:r>
      <w:r w:rsidRPr="00AB6716">
        <w:rPr>
          <w:rFonts w:ascii="Times New Roman" w:hAnsi="Times New Roman" w:cs="Times New Roman"/>
        </w:rPr>
        <w:t>] Falconer, D.S. 1981. Introduction to quantitative genetics. Olive Boyd, London. 340.</w:t>
      </w:r>
    </w:p>
    <w:p w14:paraId="552431C0" w14:textId="61975E98" w:rsidR="00AC08D1" w:rsidRPr="00AB6716" w:rsidRDefault="00AC08D1"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[1</w:t>
      </w:r>
      <w:r w:rsidR="00B6774F" w:rsidRPr="00AB6716">
        <w:rPr>
          <w:rFonts w:ascii="Times New Roman" w:hAnsi="Times New Roman" w:cs="Times New Roman"/>
        </w:rPr>
        <w:t>3</w:t>
      </w:r>
      <w:r w:rsidRPr="00AB6716">
        <w:rPr>
          <w:rFonts w:ascii="Times New Roman" w:hAnsi="Times New Roman" w:cs="Times New Roman"/>
        </w:rPr>
        <w:t xml:space="preserve">] Allard, R.W. 1960. Principles of Plant Breeding. John Wiley and Sons Inc. Publishing Co. </w:t>
      </w:r>
      <w:proofErr w:type="spellStart"/>
      <w:r w:rsidRPr="00AB6716">
        <w:rPr>
          <w:rFonts w:ascii="Times New Roman" w:hAnsi="Times New Roman" w:cs="Times New Roman"/>
        </w:rPr>
        <w:t>Pvt.</w:t>
      </w:r>
      <w:proofErr w:type="spellEnd"/>
      <w:r w:rsidRPr="00AB6716">
        <w:rPr>
          <w:rFonts w:ascii="Times New Roman" w:hAnsi="Times New Roman" w:cs="Times New Roman"/>
        </w:rPr>
        <w:t xml:space="preserve"> Ltd. New York, USA. 485.</w:t>
      </w:r>
    </w:p>
    <w:p w14:paraId="638F2839" w14:textId="449DEB2E" w:rsidR="00B6774F" w:rsidRPr="00AB6716" w:rsidRDefault="00AC08D1"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[1</w:t>
      </w:r>
      <w:r w:rsidR="00B6774F" w:rsidRPr="00AB6716">
        <w:rPr>
          <w:rFonts w:ascii="Times New Roman" w:hAnsi="Times New Roman" w:cs="Times New Roman"/>
        </w:rPr>
        <w:t>4</w:t>
      </w:r>
      <w:r w:rsidRPr="00AB6716">
        <w:rPr>
          <w:rFonts w:ascii="Times New Roman" w:hAnsi="Times New Roman" w:cs="Times New Roman"/>
        </w:rPr>
        <w:t xml:space="preserve">] </w:t>
      </w:r>
      <w:r w:rsidR="0075177E" w:rsidRPr="00AB6716">
        <w:rPr>
          <w:rFonts w:ascii="Times New Roman" w:hAnsi="Times New Roman" w:cs="Times New Roman"/>
          <w:iCs/>
        </w:rPr>
        <w:t>Dey, P., Sahu, S</w:t>
      </w:r>
      <w:r w:rsidR="00B6774F" w:rsidRPr="00AB6716">
        <w:rPr>
          <w:rFonts w:ascii="Times New Roman" w:hAnsi="Times New Roman" w:cs="Times New Roman"/>
          <w:iCs/>
        </w:rPr>
        <w:t xml:space="preserve"> </w:t>
      </w:r>
      <w:r w:rsidR="0075177E" w:rsidRPr="00AB6716">
        <w:rPr>
          <w:rFonts w:ascii="Times New Roman" w:hAnsi="Times New Roman" w:cs="Times New Roman"/>
          <w:iCs/>
        </w:rPr>
        <w:t>and Kar,</w:t>
      </w:r>
      <w:r w:rsidR="00B6774F" w:rsidRPr="00AB6716">
        <w:rPr>
          <w:rFonts w:ascii="Times New Roman" w:hAnsi="Times New Roman" w:cs="Times New Roman"/>
          <w:iCs/>
        </w:rPr>
        <w:t xml:space="preserve"> </w:t>
      </w:r>
      <w:r w:rsidR="0075177E" w:rsidRPr="00AB6716">
        <w:rPr>
          <w:rFonts w:ascii="Times New Roman" w:hAnsi="Times New Roman" w:cs="Times New Roman"/>
          <w:iCs/>
        </w:rPr>
        <w:t>R.K. 2019. Estimation of phenotypic coefficients of variation (PCV), Genotypic coefficients of variation (GCV), heritability and genetic gain for yield and its components in rice landraces of Odisha. </w:t>
      </w:r>
      <w:r w:rsidR="0075177E" w:rsidRPr="00AB6716">
        <w:rPr>
          <w:rFonts w:ascii="Times New Roman" w:hAnsi="Times New Roman" w:cs="Times New Roman"/>
          <w:i/>
          <w:iCs/>
        </w:rPr>
        <w:t>International Journal of Agriculture Environment and Biotechnology</w:t>
      </w:r>
      <w:r w:rsidRPr="00AB6716">
        <w:rPr>
          <w:rFonts w:ascii="Times New Roman" w:hAnsi="Times New Roman" w:cs="Times New Roman"/>
          <w:iCs/>
        </w:rPr>
        <w:t xml:space="preserve">. </w:t>
      </w:r>
      <w:r w:rsidR="0075177E" w:rsidRPr="00AB6716">
        <w:rPr>
          <w:rFonts w:ascii="Times New Roman" w:hAnsi="Times New Roman" w:cs="Times New Roman"/>
        </w:rPr>
        <w:t>12(3)</w:t>
      </w:r>
      <w:r w:rsidRPr="00AB6716">
        <w:rPr>
          <w:rFonts w:ascii="Times New Roman" w:hAnsi="Times New Roman" w:cs="Times New Roman"/>
        </w:rPr>
        <w:t>:</w:t>
      </w:r>
      <w:r w:rsidR="0075177E" w:rsidRPr="00AB6716">
        <w:rPr>
          <w:rFonts w:ascii="Times New Roman" w:hAnsi="Times New Roman" w:cs="Times New Roman"/>
          <w:iCs/>
        </w:rPr>
        <w:t>181-185.</w:t>
      </w:r>
    </w:p>
    <w:p w14:paraId="3608736A" w14:textId="2A82E175" w:rsidR="00BB30BD"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[15] </w:t>
      </w:r>
      <w:r w:rsidR="00BB30BD" w:rsidRPr="00AB6716">
        <w:rPr>
          <w:rFonts w:ascii="Times New Roman" w:hAnsi="Times New Roman" w:cs="Times New Roman"/>
        </w:rPr>
        <w:t>Aravind, K., Banumathy, S., Vanniarajan, C., Arunachalam, P., Ilamaran, M and Kalpana, K. 2019. DUS characterization and genetic variability studies of rice mutants. </w:t>
      </w:r>
      <w:r w:rsidR="00BB30BD" w:rsidRPr="00AB6716">
        <w:rPr>
          <w:rFonts w:ascii="Times New Roman" w:hAnsi="Times New Roman" w:cs="Times New Roman"/>
          <w:i/>
          <w:iCs/>
        </w:rPr>
        <w:t>Electronic journal of plant breeding</w:t>
      </w:r>
      <w:r w:rsidR="00BB30BD" w:rsidRPr="00AB6716">
        <w:rPr>
          <w:rFonts w:ascii="Times New Roman" w:hAnsi="Times New Roman" w:cs="Times New Roman"/>
        </w:rPr>
        <w:t>. 10(2): 451-461.</w:t>
      </w:r>
    </w:p>
    <w:p w14:paraId="2EB3E23D" w14:textId="55505E81" w:rsidR="00BB30BD"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[16] </w:t>
      </w:r>
      <w:r w:rsidR="00BB30BD" w:rsidRPr="00AB6716">
        <w:rPr>
          <w:rFonts w:ascii="Times New Roman" w:hAnsi="Times New Roman" w:cs="Times New Roman"/>
        </w:rPr>
        <w:t>Behera, P. P., Singh, S. K., Singh, D. K and Longkho, K. 2020. Genetic parameters study for yield and yield contributing characters in rice (</w:t>
      </w:r>
      <w:r w:rsidR="00BB30BD" w:rsidRPr="00AB6716">
        <w:rPr>
          <w:rFonts w:ascii="Times New Roman" w:hAnsi="Times New Roman" w:cs="Times New Roman"/>
          <w:i/>
          <w:iCs/>
        </w:rPr>
        <w:t>Oryza sativa</w:t>
      </w:r>
      <w:r w:rsidR="00BB30BD" w:rsidRPr="00AB6716">
        <w:rPr>
          <w:rFonts w:ascii="Times New Roman" w:hAnsi="Times New Roman" w:cs="Times New Roman"/>
        </w:rPr>
        <w:t xml:space="preserve"> L.) genotypes with high grain zinc content. </w:t>
      </w:r>
      <w:r w:rsidR="00BB30BD" w:rsidRPr="00AB6716">
        <w:rPr>
          <w:rFonts w:ascii="Times New Roman" w:hAnsi="Times New Roman" w:cs="Times New Roman"/>
          <w:i/>
          <w:iCs/>
        </w:rPr>
        <w:t xml:space="preserve">International Journal of Current Microbiology and Applied Sciences. </w:t>
      </w:r>
      <w:r w:rsidR="00BB30BD" w:rsidRPr="00AB6716">
        <w:rPr>
          <w:rFonts w:ascii="Times New Roman" w:hAnsi="Times New Roman" w:cs="Times New Roman"/>
        </w:rPr>
        <w:t>9(3): 357-364.</w:t>
      </w:r>
    </w:p>
    <w:p w14:paraId="3E95C1CB" w14:textId="32E9AF82" w:rsidR="00B6774F"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[17] Sahu, S. 2021. </w:t>
      </w:r>
      <w:proofErr w:type="spellStart"/>
      <w:r w:rsidRPr="00AB6716">
        <w:rPr>
          <w:rFonts w:ascii="Times New Roman" w:hAnsi="Times New Roman" w:cs="Times New Roman"/>
        </w:rPr>
        <w:t>Agro</w:t>
      </w:r>
      <w:proofErr w:type="spellEnd"/>
      <w:r w:rsidRPr="00AB6716">
        <w:rPr>
          <w:rFonts w:ascii="Times New Roman" w:hAnsi="Times New Roman" w:cs="Times New Roman"/>
        </w:rPr>
        <w:t>-morphological characterization and diversity analysis for yield and quality traits of rice (</w:t>
      </w:r>
      <w:r w:rsidRPr="00AB6716">
        <w:rPr>
          <w:rFonts w:ascii="Times New Roman" w:hAnsi="Times New Roman" w:cs="Times New Roman"/>
          <w:i/>
          <w:iCs/>
        </w:rPr>
        <w:t>Oryza sativa</w:t>
      </w:r>
      <w:r w:rsidRPr="00AB6716">
        <w:rPr>
          <w:rFonts w:ascii="Times New Roman" w:hAnsi="Times New Roman" w:cs="Times New Roman"/>
        </w:rPr>
        <w:t xml:space="preserve"> L.) accessions (Doctoral dissertation, Indira Gandhi Krishi Vishwavidyalaya, Raipur).</w:t>
      </w:r>
    </w:p>
    <w:p w14:paraId="25097331" w14:textId="51D1F497" w:rsidR="00B6774F"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[18] Bastola, B.R., Adhikari, U., Poudel, B.P., Yadav, R.K., Basnet, R., Poudel, A., </w:t>
      </w:r>
      <w:proofErr w:type="spellStart"/>
      <w:r w:rsidRPr="00AB6716">
        <w:rPr>
          <w:rFonts w:ascii="Times New Roman" w:hAnsi="Times New Roman" w:cs="Times New Roman"/>
        </w:rPr>
        <w:t>Yadaw</w:t>
      </w:r>
      <w:proofErr w:type="spellEnd"/>
      <w:r w:rsidRPr="00AB6716">
        <w:rPr>
          <w:rFonts w:ascii="Times New Roman" w:hAnsi="Times New Roman" w:cs="Times New Roman"/>
        </w:rPr>
        <w:t>, R.B. and Bhattarai, D. 2023. Genetic variation and trait association of fine rice genotypes. </w:t>
      </w:r>
      <w:r w:rsidRPr="00AB6716">
        <w:rPr>
          <w:rFonts w:ascii="Times New Roman" w:hAnsi="Times New Roman" w:cs="Times New Roman"/>
          <w:i/>
          <w:iCs/>
        </w:rPr>
        <w:t>Archives of Agriculture and Environmental Science</w:t>
      </w:r>
      <w:r w:rsidRPr="00AB6716">
        <w:rPr>
          <w:rFonts w:ascii="Times New Roman" w:hAnsi="Times New Roman" w:cs="Times New Roman"/>
        </w:rPr>
        <w:t>. 8(4): 590-596.</w:t>
      </w:r>
    </w:p>
    <w:p w14:paraId="45FB0B90" w14:textId="5FCF3D26" w:rsidR="00BB30BD"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[19] </w:t>
      </w:r>
      <w:r w:rsidR="00BB30BD" w:rsidRPr="00AB6716">
        <w:rPr>
          <w:rFonts w:ascii="Times New Roman" w:hAnsi="Times New Roman" w:cs="Times New Roman"/>
        </w:rPr>
        <w:t>Demeke, B., Dejene, T and Abebe, D. 2023. Genetic variability, heritability, and genetic advance of morphological, yield related and quality traits in upland rice (</w:t>
      </w:r>
      <w:r w:rsidR="00BB30BD" w:rsidRPr="00AB6716">
        <w:rPr>
          <w:rFonts w:ascii="Times New Roman" w:hAnsi="Times New Roman" w:cs="Times New Roman"/>
          <w:i/>
          <w:iCs/>
        </w:rPr>
        <w:t>Oryza Sativa</w:t>
      </w:r>
      <w:r w:rsidR="00BB30BD" w:rsidRPr="00AB6716">
        <w:rPr>
          <w:rFonts w:ascii="Times New Roman" w:hAnsi="Times New Roman" w:cs="Times New Roman"/>
        </w:rPr>
        <w:t xml:space="preserve"> L.) genotypes at Pawe, northwestern Ethiopia. </w:t>
      </w:r>
      <w:r w:rsidR="00BB30BD" w:rsidRPr="00AB6716">
        <w:rPr>
          <w:rFonts w:ascii="Times New Roman" w:hAnsi="Times New Roman" w:cs="Times New Roman"/>
          <w:i/>
          <w:iCs/>
        </w:rPr>
        <w:t>Cogent Food &amp; Agriculture</w:t>
      </w:r>
      <w:r w:rsidR="00BB30BD" w:rsidRPr="00AB6716">
        <w:rPr>
          <w:rFonts w:ascii="Times New Roman" w:hAnsi="Times New Roman" w:cs="Times New Roman"/>
        </w:rPr>
        <w:t>. 9(1): 2157099.</w:t>
      </w:r>
    </w:p>
    <w:p w14:paraId="1336D577" w14:textId="709414F8" w:rsidR="00B6774F"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[20] Sudeepthi, K., Srinivas, T. V. S. R., Kumar, B. R., </w:t>
      </w:r>
      <w:proofErr w:type="spellStart"/>
      <w:r w:rsidRPr="00AB6716">
        <w:rPr>
          <w:rFonts w:ascii="Times New Roman" w:hAnsi="Times New Roman" w:cs="Times New Roman"/>
        </w:rPr>
        <w:t>Jyothula</w:t>
      </w:r>
      <w:proofErr w:type="spellEnd"/>
      <w:r w:rsidRPr="00AB6716">
        <w:rPr>
          <w:rFonts w:ascii="Times New Roman" w:hAnsi="Times New Roman" w:cs="Times New Roman"/>
        </w:rPr>
        <w:t>, D. P. B and Umar, S. N. 2020. Assessment of genetic variability, character association and path analysis for yield and yield component traits in rice (</w:t>
      </w:r>
      <w:r w:rsidRPr="00AB6716">
        <w:rPr>
          <w:rFonts w:ascii="Times New Roman" w:hAnsi="Times New Roman" w:cs="Times New Roman"/>
          <w:i/>
          <w:iCs/>
        </w:rPr>
        <w:t>Oryza sativa</w:t>
      </w:r>
      <w:r w:rsidRPr="00AB6716">
        <w:rPr>
          <w:rFonts w:ascii="Times New Roman" w:hAnsi="Times New Roman" w:cs="Times New Roman"/>
        </w:rPr>
        <w:t xml:space="preserve"> L.). </w:t>
      </w:r>
      <w:r w:rsidRPr="00AB6716">
        <w:rPr>
          <w:rFonts w:ascii="Times New Roman" w:hAnsi="Times New Roman" w:cs="Times New Roman"/>
          <w:i/>
          <w:iCs/>
        </w:rPr>
        <w:t>Electronic Journal of Plant Breeding</w:t>
      </w:r>
      <w:r w:rsidRPr="00AB6716">
        <w:rPr>
          <w:rFonts w:ascii="Times New Roman" w:hAnsi="Times New Roman" w:cs="Times New Roman"/>
        </w:rPr>
        <w:t>. 11(01): 144-148.</w:t>
      </w:r>
    </w:p>
    <w:p w14:paraId="566291A4" w14:textId="10C634AC" w:rsidR="00B6774F"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[21] Shrestha, J., Subedi, S., Kushwaha, U. K. S. and Maharjan, B. 2021. Evaluation of growth and yield traits in rice genotypes using multivariate analysis. </w:t>
      </w:r>
      <w:proofErr w:type="spellStart"/>
      <w:r w:rsidRPr="00AB6716">
        <w:rPr>
          <w:rFonts w:ascii="Times New Roman" w:hAnsi="Times New Roman" w:cs="Times New Roman"/>
          <w:i/>
          <w:iCs/>
        </w:rPr>
        <w:t>Heliyon</w:t>
      </w:r>
      <w:proofErr w:type="spellEnd"/>
      <w:r w:rsidRPr="00AB6716">
        <w:rPr>
          <w:rFonts w:ascii="Times New Roman" w:hAnsi="Times New Roman" w:cs="Times New Roman"/>
        </w:rPr>
        <w:t>. 7(9).</w:t>
      </w:r>
    </w:p>
    <w:p w14:paraId="0358B1F2" w14:textId="799A7E3E" w:rsidR="00BB30BD"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[22] </w:t>
      </w:r>
      <w:r w:rsidR="00BB30BD" w:rsidRPr="00AB6716">
        <w:rPr>
          <w:rFonts w:ascii="Times New Roman" w:hAnsi="Times New Roman" w:cs="Times New Roman"/>
        </w:rPr>
        <w:t>Ivin, J. J. S., Kayathri, S., Raveendra, C., Anbarasu, M</w:t>
      </w:r>
      <w:r w:rsidR="000575E0" w:rsidRPr="00AB6716">
        <w:rPr>
          <w:rFonts w:ascii="Times New Roman" w:hAnsi="Times New Roman" w:cs="Times New Roman"/>
        </w:rPr>
        <w:t xml:space="preserve"> and</w:t>
      </w:r>
      <w:r w:rsidR="00BB30BD" w:rsidRPr="00AB6716">
        <w:rPr>
          <w:rFonts w:ascii="Times New Roman" w:hAnsi="Times New Roman" w:cs="Times New Roman"/>
        </w:rPr>
        <w:t xml:space="preserve"> Anbuselvam, Y. 2022. Evaluation of morphological and molecular characterization of rice (Oryza sativa L.) through SSR marker under saline stress condition. </w:t>
      </w:r>
      <w:r w:rsidR="00BB30BD" w:rsidRPr="00AB6716">
        <w:rPr>
          <w:rFonts w:ascii="Times New Roman" w:hAnsi="Times New Roman" w:cs="Times New Roman"/>
          <w:i/>
          <w:iCs/>
        </w:rPr>
        <w:t>Journal of Environmental Biology</w:t>
      </w:r>
      <w:r w:rsidR="000575E0" w:rsidRPr="00AB6716">
        <w:rPr>
          <w:rFonts w:ascii="Times New Roman" w:hAnsi="Times New Roman" w:cs="Times New Roman"/>
        </w:rPr>
        <w:t>.</w:t>
      </w:r>
      <w:r w:rsidR="00BB30BD" w:rsidRPr="00AB6716">
        <w:rPr>
          <w:rFonts w:ascii="Times New Roman" w:hAnsi="Times New Roman" w:cs="Times New Roman"/>
        </w:rPr>
        <w:t> 43(6)</w:t>
      </w:r>
      <w:r w:rsidR="000575E0" w:rsidRPr="00AB6716">
        <w:rPr>
          <w:rFonts w:ascii="Times New Roman" w:hAnsi="Times New Roman" w:cs="Times New Roman"/>
        </w:rPr>
        <w:t>:</w:t>
      </w:r>
      <w:r w:rsidR="00BB30BD" w:rsidRPr="00AB6716">
        <w:rPr>
          <w:rFonts w:ascii="Times New Roman" w:hAnsi="Times New Roman" w:cs="Times New Roman"/>
        </w:rPr>
        <w:t xml:space="preserve"> 786-793.</w:t>
      </w:r>
    </w:p>
    <w:p w14:paraId="6A21CA89" w14:textId="4D6537BF" w:rsidR="00BB30BD" w:rsidRPr="00AB6716" w:rsidRDefault="00B6774F" w:rsidP="00AB6716">
      <w:pPr>
        <w:spacing w:line="276" w:lineRule="auto"/>
        <w:ind w:left="426" w:hanging="426"/>
        <w:jc w:val="both"/>
        <w:rPr>
          <w:rFonts w:ascii="Times New Roman" w:hAnsi="Times New Roman" w:cs="Times New Roman"/>
        </w:rPr>
      </w:pPr>
      <w:r w:rsidRPr="00AB6716">
        <w:rPr>
          <w:rFonts w:ascii="Times New Roman" w:hAnsi="Times New Roman" w:cs="Times New Roman"/>
        </w:rPr>
        <w:t xml:space="preserve">[23] </w:t>
      </w:r>
      <w:r w:rsidR="00BB30BD" w:rsidRPr="00AB6716">
        <w:rPr>
          <w:rFonts w:ascii="Times New Roman" w:hAnsi="Times New Roman" w:cs="Times New Roman"/>
        </w:rPr>
        <w:t xml:space="preserve">Ratnam, T. V., Kumar, B. R., Rao, L. V., Srinivas, T and Kumar, A. A. 2024. Assessment of genetic variability, character association and path analysis for yield </w:t>
      </w:r>
      <w:r w:rsidR="00BB30BD" w:rsidRPr="00AB6716">
        <w:rPr>
          <w:rFonts w:ascii="Times New Roman" w:hAnsi="Times New Roman" w:cs="Times New Roman"/>
        </w:rPr>
        <w:lastRenderedPageBreak/>
        <w:t>and quality traits in zinc and iron rich landraces of rice. </w:t>
      </w:r>
      <w:r w:rsidR="00BB30BD" w:rsidRPr="00AB6716">
        <w:rPr>
          <w:rFonts w:ascii="Times New Roman" w:hAnsi="Times New Roman" w:cs="Times New Roman"/>
          <w:i/>
          <w:iCs/>
        </w:rPr>
        <w:t>Agricultural Science Digest</w:t>
      </w:r>
      <w:r w:rsidR="00BB30BD" w:rsidRPr="00AB6716">
        <w:rPr>
          <w:rFonts w:ascii="Times New Roman" w:hAnsi="Times New Roman" w:cs="Times New Roman"/>
        </w:rPr>
        <w:t>. 44(2): 289-294.</w:t>
      </w:r>
    </w:p>
    <w:p w14:paraId="14F44271" w14:textId="77777777" w:rsidR="00CC5BD1" w:rsidRDefault="00CC5BD1" w:rsidP="00BB30BD">
      <w:pPr>
        <w:spacing w:line="240" w:lineRule="auto"/>
        <w:ind w:left="426" w:hanging="426"/>
        <w:jc w:val="both"/>
        <w:rPr>
          <w:rFonts w:ascii="Times New Roman" w:hAnsi="Times New Roman" w:cs="Times New Roman"/>
        </w:rPr>
      </w:pPr>
    </w:p>
    <w:sectPr w:rsidR="00CC5BD1" w:rsidSect="008969C1">
      <w:pgSz w:w="11906" w:h="16838" w:code="9"/>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767B" w14:textId="77777777" w:rsidR="008E0925" w:rsidRDefault="008E0925" w:rsidP="00B403A2">
      <w:pPr>
        <w:spacing w:after="0" w:line="240" w:lineRule="auto"/>
      </w:pPr>
      <w:r>
        <w:separator/>
      </w:r>
    </w:p>
  </w:endnote>
  <w:endnote w:type="continuationSeparator" w:id="0">
    <w:p w14:paraId="1634C838" w14:textId="77777777" w:rsidR="008E0925" w:rsidRDefault="008E0925" w:rsidP="00B4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B12F6" w14:textId="77777777" w:rsidR="008E0925" w:rsidRDefault="008E0925" w:rsidP="00B403A2">
      <w:pPr>
        <w:spacing w:after="0" w:line="240" w:lineRule="auto"/>
      </w:pPr>
      <w:r>
        <w:separator/>
      </w:r>
    </w:p>
  </w:footnote>
  <w:footnote w:type="continuationSeparator" w:id="0">
    <w:p w14:paraId="777847F5" w14:textId="77777777" w:rsidR="008E0925" w:rsidRDefault="008E0925" w:rsidP="00B4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A7B7" w14:textId="62717258" w:rsidR="00B403A2" w:rsidRDefault="008E0925">
    <w:pPr>
      <w:pStyle w:val="Header"/>
    </w:pPr>
    <w:r>
      <w:rPr>
        <w:noProof/>
      </w:rPr>
      <w:pict w14:anchorId="73536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692E" w14:textId="3BC8FBEA" w:rsidR="00B403A2" w:rsidRDefault="008E0925">
    <w:pPr>
      <w:pStyle w:val="Header"/>
    </w:pPr>
    <w:r>
      <w:rPr>
        <w:noProof/>
      </w:rPr>
      <w:pict w14:anchorId="2940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4176" w14:textId="449317D4" w:rsidR="00B403A2" w:rsidRDefault="008E0925">
    <w:pPr>
      <w:pStyle w:val="Header"/>
    </w:pPr>
    <w:r>
      <w:rPr>
        <w:noProof/>
      </w:rPr>
      <w:pict w14:anchorId="6C4C4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B27"/>
    <w:multiLevelType w:val="multilevel"/>
    <w:tmpl w:val="FDD2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30EB9"/>
    <w:multiLevelType w:val="multilevel"/>
    <w:tmpl w:val="FDD2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0C09E0"/>
    <w:multiLevelType w:val="multilevel"/>
    <w:tmpl w:val="F8B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F"/>
    <w:rsid w:val="00044AFA"/>
    <w:rsid w:val="000574F8"/>
    <w:rsid w:val="000575E0"/>
    <w:rsid w:val="00060361"/>
    <w:rsid w:val="00065029"/>
    <w:rsid w:val="00080C62"/>
    <w:rsid w:val="000855B9"/>
    <w:rsid w:val="00087B72"/>
    <w:rsid w:val="00090162"/>
    <w:rsid w:val="00093FA2"/>
    <w:rsid w:val="00094922"/>
    <w:rsid w:val="000A72F0"/>
    <w:rsid w:val="000B685B"/>
    <w:rsid w:val="000D233E"/>
    <w:rsid w:val="000D46AD"/>
    <w:rsid w:val="000F45E1"/>
    <w:rsid w:val="000F7071"/>
    <w:rsid w:val="001175AF"/>
    <w:rsid w:val="00143FAD"/>
    <w:rsid w:val="00150520"/>
    <w:rsid w:val="0015306E"/>
    <w:rsid w:val="001536AB"/>
    <w:rsid w:val="001A5929"/>
    <w:rsid w:val="001F7C37"/>
    <w:rsid w:val="00224CEE"/>
    <w:rsid w:val="0024077D"/>
    <w:rsid w:val="002470DE"/>
    <w:rsid w:val="00280DCA"/>
    <w:rsid w:val="0028103B"/>
    <w:rsid w:val="00281769"/>
    <w:rsid w:val="002F35EE"/>
    <w:rsid w:val="003018CC"/>
    <w:rsid w:val="00323FA4"/>
    <w:rsid w:val="00330ABA"/>
    <w:rsid w:val="00331FF4"/>
    <w:rsid w:val="00332392"/>
    <w:rsid w:val="003366B4"/>
    <w:rsid w:val="00364B2D"/>
    <w:rsid w:val="003A7C2C"/>
    <w:rsid w:val="003B12B9"/>
    <w:rsid w:val="003C6226"/>
    <w:rsid w:val="004309B2"/>
    <w:rsid w:val="004373BB"/>
    <w:rsid w:val="00450C9E"/>
    <w:rsid w:val="00454201"/>
    <w:rsid w:val="00457438"/>
    <w:rsid w:val="004611ED"/>
    <w:rsid w:val="00484C39"/>
    <w:rsid w:val="004B68C3"/>
    <w:rsid w:val="00527042"/>
    <w:rsid w:val="0053082B"/>
    <w:rsid w:val="00540065"/>
    <w:rsid w:val="00546FA3"/>
    <w:rsid w:val="005533DF"/>
    <w:rsid w:val="00560582"/>
    <w:rsid w:val="00580508"/>
    <w:rsid w:val="00590240"/>
    <w:rsid w:val="005A274D"/>
    <w:rsid w:val="005A7861"/>
    <w:rsid w:val="005E0C64"/>
    <w:rsid w:val="0060482A"/>
    <w:rsid w:val="00630FF1"/>
    <w:rsid w:val="00633885"/>
    <w:rsid w:val="006A0DDA"/>
    <w:rsid w:val="006A650A"/>
    <w:rsid w:val="006D512D"/>
    <w:rsid w:val="006F5555"/>
    <w:rsid w:val="00700400"/>
    <w:rsid w:val="00742F33"/>
    <w:rsid w:val="00746CF4"/>
    <w:rsid w:val="0075177E"/>
    <w:rsid w:val="00757F02"/>
    <w:rsid w:val="00771946"/>
    <w:rsid w:val="0078250A"/>
    <w:rsid w:val="0079096C"/>
    <w:rsid w:val="007D5CAE"/>
    <w:rsid w:val="007E1427"/>
    <w:rsid w:val="007E284A"/>
    <w:rsid w:val="007F1660"/>
    <w:rsid w:val="00810C0A"/>
    <w:rsid w:val="008146BE"/>
    <w:rsid w:val="0082277E"/>
    <w:rsid w:val="00823257"/>
    <w:rsid w:val="00824BD4"/>
    <w:rsid w:val="00845E6D"/>
    <w:rsid w:val="0087633D"/>
    <w:rsid w:val="00882379"/>
    <w:rsid w:val="008969C1"/>
    <w:rsid w:val="008D2602"/>
    <w:rsid w:val="008E0925"/>
    <w:rsid w:val="00974C6B"/>
    <w:rsid w:val="00994F6B"/>
    <w:rsid w:val="009C65C9"/>
    <w:rsid w:val="009C6A84"/>
    <w:rsid w:val="009E5191"/>
    <w:rsid w:val="00A04A8F"/>
    <w:rsid w:val="00A20FF0"/>
    <w:rsid w:val="00A27384"/>
    <w:rsid w:val="00A31EDF"/>
    <w:rsid w:val="00A6150A"/>
    <w:rsid w:val="00A65F15"/>
    <w:rsid w:val="00A74600"/>
    <w:rsid w:val="00AB1378"/>
    <w:rsid w:val="00AB6716"/>
    <w:rsid w:val="00AC08D1"/>
    <w:rsid w:val="00AE51BA"/>
    <w:rsid w:val="00B00622"/>
    <w:rsid w:val="00B26B96"/>
    <w:rsid w:val="00B31EDB"/>
    <w:rsid w:val="00B403A2"/>
    <w:rsid w:val="00B6193C"/>
    <w:rsid w:val="00B6774F"/>
    <w:rsid w:val="00BB30BD"/>
    <w:rsid w:val="00BD1882"/>
    <w:rsid w:val="00BE2D14"/>
    <w:rsid w:val="00C0468E"/>
    <w:rsid w:val="00C101D2"/>
    <w:rsid w:val="00C25A53"/>
    <w:rsid w:val="00C36117"/>
    <w:rsid w:val="00C660E5"/>
    <w:rsid w:val="00CB0325"/>
    <w:rsid w:val="00CC0667"/>
    <w:rsid w:val="00CC5BD1"/>
    <w:rsid w:val="00CF0DDB"/>
    <w:rsid w:val="00D117FC"/>
    <w:rsid w:val="00D60850"/>
    <w:rsid w:val="00D83C30"/>
    <w:rsid w:val="00DA0E5C"/>
    <w:rsid w:val="00E8792B"/>
    <w:rsid w:val="00E91841"/>
    <w:rsid w:val="00EB27DD"/>
    <w:rsid w:val="00ED3561"/>
    <w:rsid w:val="00ED734F"/>
    <w:rsid w:val="00EE1D42"/>
    <w:rsid w:val="00EE264B"/>
    <w:rsid w:val="00F31A6D"/>
    <w:rsid w:val="00F35E3D"/>
    <w:rsid w:val="00F67C1C"/>
    <w:rsid w:val="00F71F04"/>
    <w:rsid w:val="00F75782"/>
    <w:rsid w:val="00F778F6"/>
    <w:rsid w:val="00FA0224"/>
    <w:rsid w:val="00FB3675"/>
    <w:rsid w:val="00FC6D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6C590"/>
  <w15:chartTrackingRefBased/>
  <w15:docId w15:val="{23A59348-4372-452A-A071-546CEF3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1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31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31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EDF"/>
    <w:rPr>
      <w:rFonts w:eastAsiaTheme="majorEastAsia" w:cstheme="majorBidi"/>
      <w:color w:val="272727" w:themeColor="text1" w:themeTint="D8"/>
    </w:rPr>
  </w:style>
  <w:style w:type="paragraph" w:styleId="Title">
    <w:name w:val="Title"/>
    <w:basedOn w:val="Normal"/>
    <w:next w:val="Normal"/>
    <w:link w:val="TitleChar"/>
    <w:uiPriority w:val="10"/>
    <w:qFormat/>
    <w:rsid w:val="00A3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EDF"/>
    <w:pPr>
      <w:spacing w:before="160"/>
      <w:jc w:val="center"/>
    </w:pPr>
    <w:rPr>
      <w:i/>
      <w:iCs/>
      <w:color w:val="404040" w:themeColor="text1" w:themeTint="BF"/>
    </w:rPr>
  </w:style>
  <w:style w:type="character" w:customStyle="1" w:styleId="QuoteChar">
    <w:name w:val="Quote Char"/>
    <w:basedOn w:val="DefaultParagraphFont"/>
    <w:link w:val="Quote"/>
    <w:uiPriority w:val="29"/>
    <w:rsid w:val="00A31EDF"/>
    <w:rPr>
      <w:i/>
      <w:iCs/>
      <w:color w:val="404040" w:themeColor="text1" w:themeTint="BF"/>
    </w:rPr>
  </w:style>
  <w:style w:type="paragraph" w:styleId="ListParagraph">
    <w:name w:val="List Paragraph"/>
    <w:basedOn w:val="Normal"/>
    <w:uiPriority w:val="34"/>
    <w:qFormat/>
    <w:rsid w:val="00A31EDF"/>
    <w:pPr>
      <w:ind w:left="720"/>
      <w:contextualSpacing/>
    </w:pPr>
  </w:style>
  <w:style w:type="character" w:styleId="IntenseEmphasis">
    <w:name w:val="Intense Emphasis"/>
    <w:basedOn w:val="DefaultParagraphFont"/>
    <w:uiPriority w:val="21"/>
    <w:qFormat/>
    <w:rsid w:val="00A31EDF"/>
    <w:rPr>
      <w:i/>
      <w:iCs/>
      <w:color w:val="2F5496" w:themeColor="accent1" w:themeShade="BF"/>
    </w:rPr>
  </w:style>
  <w:style w:type="paragraph" w:styleId="IntenseQuote">
    <w:name w:val="Intense Quote"/>
    <w:basedOn w:val="Normal"/>
    <w:next w:val="Normal"/>
    <w:link w:val="IntenseQuoteChar"/>
    <w:uiPriority w:val="30"/>
    <w:qFormat/>
    <w:rsid w:val="00A3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EDF"/>
    <w:rPr>
      <w:i/>
      <w:iCs/>
      <w:color w:val="2F5496" w:themeColor="accent1" w:themeShade="BF"/>
    </w:rPr>
  </w:style>
  <w:style w:type="character" w:styleId="IntenseReference">
    <w:name w:val="Intense Reference"/>
    <w:basedOn w:val="DefaultParagraphFont"/>
    <w:uiPriority w:val="32"/>
    <w:qFormat/>
    <w:rsid w:val="00A31EDF"/>
    <w:rPr>
      <w:b/>
      <w:bCs/>
      <w:smallCaps/>
      <w:color w:val="2F5496" w:themeColor="accent1" w:themeShade="BF"/>
      <w:spacing w:val="5"/>
    </w:rPr>
  </w:style>
  <w:style w:type="character" w:styleId="Hyperlink">
    <w:name w:val="Hyperlink"/>
    <w:basedOn w:val="DefaultParagraphFont"/>
    <w:uiPriority w:val="99"/>
    <w:unhideWhenUsed/>
    <w:qFormat/>
    <w:rsid w:val="00A31EDF"/>
    <w:rPr>
      <w:color w:val="0563C1" w:themeColor="hyperlink"/>
      <w:u w:val="single"/>
    </w:rPr>
  </w:style>
  <w:style w:type="character" w:customStyle="1" w:styleId="UnresolvedMention1">
    <w:name w:val="Unresolved Mention1"/>
    <w:basedOn w:val="DefaultParagraphFont"/>
    <w:uiPriority w:val="99"/>
    <w:semiHidden/>
    <w:unhideWhenUsed/>
    <w:rsid w:val="00A31EDF"/>
    <w:rPr>
      <w:color w:val="605E5C"/>
      <w:shd w:val="clear" w:color="auto" w:fill="E1DFDD"/>
    </w:rPr>
  </w:style>
  <w:style w:type="character" w:styleId="FollowedHyperlink">
    <w:name w:val="FollowedHyperlink"/>
    <w:basedOn w:val="DefaultParagraphFont"/>
    <w:uiPriority w:val="99"/>
    <w:semiHidden/>
    <w:unhideWhenUsed/>
    <w:rsid w:val="0053082B"/>
    <w:rPr>
      <w:color w:val="954F72" w:themeColor="followedHyperlink"/>
      <w:u w:val="single"/>
    </w:rPr>
  </w:style>
  <w:style w:type="table" w:styleId="TableGrid">
    <w:name w:val="Table Grid"/>
    <w:basedOn w:val="TableNormal"/>
    <w:uiPriority w:val="39"/>
    <w:rsid w:val="00C660E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1F0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71F04"/>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6F5555"/>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B4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A2"/>
  </w:style>
  <w:style w:type="paragraph" w:styleId="Footer">
    <w:name w:val="footer"/>
    <w:basedOn w:val="Normal"/>
    <w:link w:val="FooterChar"/>
    <w:uiPriority w:val="99"/>
    <w:unhideWhenUsed/>
    <w:rsid w:val="00B4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A2"/>
  </w:style>
  <w:style w:type="character" w:styleId="UnresolvedMention">
    <w:name w:val="Unresolved Mention"/>
    <w:basedOn w:val="DefaultParagraphFont"/>
    <w:uiPriority w:val="99"/>
    <w:semiHidden/>
    <w:unhideWhenUsed/>
    <w:rsid w:val="000F7071"/>
    <w:rPr>
      <w:color w:val="605E5C"/>
      <w:shd w:val="clear" w:color="auto" w:fill="E1DFDD"/>
    </w:rPr>
  </w:style>
  <w:style w:type="paragraph" w:customStyle="1" w:styleId="bib-reference">
    <w:name w:val="bib-reference"/>
    <w:basedOn w:val="Normal"/>
    <w:rsid w:val="00093FA2"/>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author">
    <w:name w:val="author"/>
    <w:basedOn w:val="DefaultParagraphFont"/>
    <w:rsid w:val="00093FA2"/>
  </w:style>
  <w:style w:type="character" w:styleId="Emphasis">
    <w:name w:val="Emphasis"/>
    <w:basedOn w:val="DefaultParagraphFont"/>
    <w:uiPriority w:val="20"/>
    <w:qFormat/>
    <w:rsid w:val="00093FA2"/>
    <w:rPr>
      <w:i/>
      <w:iCs/>
    </w:rPr>
  </w:style>
  <w:style w:type="character" w:customStyle="1" w:styleId="anchor-text">
    <w:name w:val="anchor-text"/>
    <w:basedOn w:val="DefaultParagraphFont"/>
    <w:rsid w:val="00093FA2"/>
  </w:style>
  <w:style w:type="paragraph" w:styleId="NormalWeb">
    <w:name w:val="Normal (Web)"/>
    <w:basedOn w:val="Normal"/>
    <w:uiPriority w:val="99"/>
    <w:semiHidden/>
    <w:unhideWhenUsed/>
    <w:rsid w:val="00824BD4"/>
    <w:rPr>
      <w:rFonts w:ascii="Times New Roman" w:hAnsi="Times New Roman" w:cs="Times New Roman"/>
    </w:rPr>
  </w:style>
  <w:style w:type="character" w:styleId="PlaceholderText">
    <w:name w:val="Placeholder Text"/>
    <w:basedOn w:val="DefaultParagraphFont"/>
    <w:uiPriority w:val="99"/>
    <w:semiHidden/>
    <w:rsid w:val="00633885"/>
    <w:rPr>
      <w:color w:val="666666"/>
    </w:rPr>
  </w:style>
  <w:style w:type="character" w:styleId="CommentReference">
    <w:name w:val="annotation reference"/>
    <w:basedOn w:val="DefaultParagraphFont"/>
    <w:uiPriority w:val="99"/>
    <w:semiHidden/>
    <w:unhideWhenUsed/>
    <w:rsid w:val="00A6150A"/>
    <w:rPr>
      <w:sz w:val="16"/>
      <w:szCs w:val="16"/>
    </w:rPr>
  </w:style>
  <w:style w:type="paragraph" w:styleId="CommentText">
    <w:name w:val="annotation text"/>
    <w:basedOn w:val="Normal"/>
    <w:link w:val="CommentTextChar"/>
    <w:uiPriority w:val="99"/>
    <w:semiHidden/>
    <w:unhideWhenUsed/>
    <w:rsid w:val="00A6150A"/>
    <w:pPr>
      <w:spacing w:line="240" w:lineRule="auto"/>
    </w:pPr>
    <w:rPr>
      <w:sz w:val="20"/>
      <w:szCs w:val="20"/>
    </w:rPr>
  </w:style>
  <w:style w:type="character" w:customStyle="1" w:styleId="CommentTextChar">
    <w:name w:val="Comment Text Char"/>
    <w:basedOn w:val="DefaultParagraphFont"/>
    <w:link w:val="CommentText"/>
    <w:uiPriority w:val="99"/>
    <w:semiHidden/>
    <w:rsid w:val="00A6150A"/>
    <w:rPr>
      <w:sz w:val="20"/>
      <w:szCs w:val="20"/>
    </w:rPr>
  </w:style>
  <w:style w:type="paragraph" w:styleId="BalloonText">
    <w:name w:val="Balloon Text"/>
    <w:basedOn w:val="Normal"/>
    <w:link w:val="BalloonTextChar"/>
    <w:uiPriority w:val="99"/>
    <w:semiHidden/>
    <w:unhideWhenUsed/>
    <w:rsid w:val="00771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388">
      <w:bodyDiv w:val="1"/>
      <w:marLeft w:val="0"/>
      <w:marRight w:val="0"/>
      <w:marTop w:val="0"/>
      <w:marBottom w:val="0"/>
      <w:divBdr>
        <w:top w:val="none" w:sz="0" w:space="0" w:color="auto"/>
        <w:left w:val="none" w:sz="0" w:space="0" w:color="auto"/>
        <w:bottom w:val="none" w:sz="0" w:space="0" w:color="auto"/>
        <w:right w:val="none" w:sz="0" w:space="0" w:color="auto"/>
      </w:divBdr>
      <w:divsChild>
        <w:div w:id="834028240">
          <w:marLeft w:val="0"/>
          <w:marRight w:val="0"/>
          <w:marTop w:val="0"/>
          <w:marBottom w:val="0"/>
          <w:divBdr>
            <w:top w:val="none" w:sz="0" w:space="0" w:color="auto"/>
            <w:left w:val="none" w:sz="0" w:space="0" w:color="auto"/>
            <w:bottom w:val="none" w:sz="0" w:space="0" w:color="auto"/>
            <w:right w:val="none" w:sz="0" w:space="0" w:color="auto"/>
          </w:divBdr>
          <w:divsChild>
            <w:div w:id="895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404">
      <w:bodyDiv w:val="1"/>
      <w:marLeft w:val="0"/>
      <w:marRight w:val="0"/>
      <w:marTop w:val="0"/>
      <w:marBottom w:val="0"/>
      <w:divBdr>
        <w:top w:val="none" w:sz="0" w:space="0" w:color="auto"/>
        <w:left w:val="none" w:sz="0" w:space="0" w:color="auto"/>
        <w:bottom w:val="none" w:sz="0" w:space="0" w:color="auto"/>
        <w:right w:val="none" w:sz="0" w:space="0" w:color="auto"/>
      </w:divBdr>
      <w:divsChild>
        <w:div w:id="184065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5483">
      <w:bodyDiv w:val="1"/>
      <w:marLeft w:val="0"/>
      <w:marRight w:val="0"/>
      <w:marTop w:val="0"/>
      <w:marBottom w:val="0"/>
      <w:divBdr>
        <w:top w:val="none" w:sz="0" w:space="0" w:color="auto"/>
        <w:left w:val="none" w:sz="0" w:space="0" w:color="auto"/>
        <w:bottom w:val="none" w:sz="0" w:space="0" w:color="auto"/>
        <w:right w:val="none" w:sz="0" w:space="0" w:color="auto"/>
      </w:divBdr>
    </w:div>
    <w:div w:id="139617650">
      <w:bodyDiv w:val="1"/>
      <w:marLeft w:val="0"/>
      <w:marRight w:val="0"/>
      <w:marTop w:val="0"/>
      <w:marBottom w:val="0"/>
      <w:divBdr>
        <w:top w:val="none" w:sz="0" w:space="0" w:color="auto"/>
        <w:left w:val="none" w:sz="0" w:space="0" w:color="auto"/>
        <w:bottom w:val="none" w:sz="0" w:space="0" w:color="auto"/>
        <w:right w:val="none" w:sz="0" w:space="0" w:color="auto"/>
      </w:divBdr>
    </w:div>
    <w:div w:id="181474223">
      <w:bodyDiv w:val="1"/>
      <w:marLeft w:val="0"/>
      <w:marRight w:val="0"/>
      <w:marTop w:val="0"/>
      <w:marBottom w:val="0"/>
      <w:divBdr>
        <w:top w:val="none" w:sz="0" w:space="0" w:color="auto"/>
        <w:left w:val="none" w:sz="0" w:space="0" w:color="auto"/>
        <w:bottom w:val="none" w:sz="0" w:space="0" w:color="auto"/>
        <w:right w:val="none" w:sz="0" w:space="0" w:color="auto"/>
      </w:divBdr>
    </w:div>
    <w:div w:id="206651069">
      <w:bodyDiv w:val="1"/>
      <w:marLeft w:val="0"/>
      <w:marRight w:val="0"/>
      <w:marTop w:val="0"/>
      <w:marBottom w:val="0"/>
      <w:divBdr>
        <w:top w:val="none" w:sz="0" w:space="0" w:color="auto"/>
        <w:left w:val="none" w:sz="0" w:space="0" w:color="auto"/>
        <w:bottom w:val="none" w:sz="0" w:space="0" w:color="auto"/>
        <w:right w:val="none" w:sz="0" w:space="0" w:color="auto"/>
      </w:divBdr>
    </w:div>
    <w:div w:id="239871586">
      <w:bodyDiv w:val="1"/>
      <w:marLeft w:val="0"/>
      <w:marRight w:val="0"/>
      <w:marTop w:val="0"/>
      <w:marBottom w:val="0"/>
      <w:divBdr>
        <w:top w:val="none" w:sz="0" w:space="0" w:color="auto"/>
        <w:left w:val="none" w:sz="0" w:space="0" w:color="auto"/>
        <w:bottom w:val="none" w:sz="0" w:space="0" w:color="auto"/>
        <w:right w:val="none" w:sz="0" w:space="0" w:color="auto"/>
      </w:divBdr>
    </w:div>
    <w:div w:id="279382410">
      <w:bodyDiv w:val="1"/>
      <w:marLeft w:val="0"/>
      <w:marRight w:val="0"/>
      <w:marTop w:val="0"/>
      <w:marBottom w:val="0"/>
      <w:divBdr>
        <w:top w:val="none" w:sz="0" w:space="0" w:color="auto"/>
        <w:left w:val="none" w:sz="0" w:space="0" w:color="auto"/>
        <w:bottom w:val="none" w:sz="0" w:space="0" w:color="auto"/>
        <w:right w:val="none" w:sz="0" w:space="0" w:color="auto"/>
      </w:divBdr>
    </w:div>
    <w:div w:id="317226922">
      <w:bodyDiv w:val="1"/>
      <w:marLeft w:val="0"/>
      <w:marRight w:val="0"/>
      <w:marTop w:val="0"/>
      <w:marBottom w:val="0"/>
      <w:divBdr>
        <w:top w:val="none" w:sz="0" w:space="0" w:color="auto"/>
        <w:left w:val="none" w:sz="0" w:space="0" w:color="auto"/>
        <w:bottom w:val="none" w:sz="0" w:space="0" w:color="auto"/>
        <w:right w:val="none" w:sz="0" w:space="0" w:color="auto"/>
      </w:divBdr>
    </w:div>
    <w:div w:id="323092557">
      <w:bodyDiv w:val="1"/>
      <w:marLeft w:val="0"/>
      <w:marRight w:val="0"/>
      <w:marTop w:val="0"/>
      <w:marBottom w:val="0"/>
      <w:divBdr>
        <w:top w:val="none" w:sz="0" w:space="0" w:color="auto"/>
        <w:left w:val="none" w:sz="0" w:space="0" w:color="auto"/>
        <w:bottom w:val="none" w:sz="0" w:space="0" w:color="auto"/>
        <w:right w:val="none" w:sz="0" w:space="0" w:color="auto"/>
      </w:divBdr>
      <w:divsChild>
        <w:div w:id="727992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865650">
      <w:bodyDiv w:val="1"/>
      <w:marLeft w:val="0"/>
      <w:marRight w:val="0"/>
      <w:marTop w:val="0"/>
      <w:marBottom w:val="0"/>
      <w:divBdr>
        <w:top w:val="none" w:sz="0" w:space="0" w:color="auto"/>
        <w:left w:val="none" w:sz="0" w:space="0" w:color="auto"/>
        <w:bottom w:val="none" w:sz="0" w:space="0" w:color="auto"/>
        <w:right w:val="none" w:sz="0" w:space="0" w:color="auto"/>
      </w:divBdr>
    </w:div>
    <w:div w:id="409933749">
      <w:bodyDiv w:val="1"/>
      <w:marLeft w:val="0"/>
      <w:marRight w:val="0"/>
      <w:marTop w:val="0"/>
      <w:marBottom w:val="0"/>
      <w:divBdr>
        <w:top w:val="none" w:sz="0" w:space="0" w:color="auto"/>
        <w:left w:val="none" w:sz="0" w:space="0" w:color="auto"/>
        <w:bottom w:val="none" w:sz="0" w:space="0" w:color="auto"/>
        <w:right w:val="none" w:sz="0" w:space="0" w:color="auto"/>
      </w:divBdr>
    </w:div>
    <w:div w:id="498275716">
      <w:bodyDiv w:val="1"/>
      <w:marLeft w:val="0"/>
      <w:marRight w:val="0"/>
      <w:marTop w:val="0"/>
      <w:marBottom w:val="0"/>
      <w:divBdr>
        <w:top w:val="none" w:sz="0" w:space="0" w:color="auto"/>
        <w:left w:val="none" w:sz="0" w:space="0" w:color="auto"/>
        <w:bottom w:val="none" w:sz="0" w:space="0" w:color="auto"/>
        <w:right w:val="none" w:sz="0" w:space="0" w:color="auto"/>
      </w:divBdr>
    </w:div>
    <w:div w:id="522943182">
      <w:bodyDiv w:val="1"/>
      <w:marLeft w:val="0"/>
      <w:marRight w:val="0"/>
      <w:marTop w:val="0"/>
      <w:marBottom w:val="0"/>
      <w:divBdr>
        <w:top w:val="none" w:sz="0" w:space="0" w:color="auto"/>
        <w:left w:val="none" w:sz="0" w:space="0" w:color="auto"/>
        <w:bottom w:val="none" w:sz="0" w:space="0" w:color="auto"/>
        <w:right w:val="none" w:sz="0" w:space="0" w:color="auto"/>
      </w:divBdr>
    </w:div>
    <w:div w:id="582226064">
      <w:bodyDiv w:val="1"/>
      <w:marLeft w:val="0"/>
      <w:marRight w:val="0"/>
      <w:marTop w:val="0"/>
      <w:marBottom w:val="0"/>
      <w:divBdr>
        <w:top w:val="none" w:sz="0" w:space="0" w:color="auto"/>
        <w:left w:val="none" w:sz="0" w:space="0" w:color="auto"/>
        <w:bottom w:val="none" w:sz="0" w:space="0" w:color="auto"/>
        <w:right w:val="none" w:sz="0" w:space="0" w:color="auto"/>
      </w:divBdr>
    </w:div>
    <w:div w:id="606497959">
      <w:bodyDiv w:val="1"/>
      <w:marLeft w:val="0"/>
      <w:marRight w:val="0"/>
      <w:marTop w:val="0"/>
      <w:marBottom w:val="0"/>
      <w:divBdr>
        <w:top w:val="none" w:sz="0" w:space="0" w:color="auto"/>
        <w:left w:val="none" w:sz="0" w:space="0" w:color="auto"/>
        <w:bottom w:val="none" w:sz="0" w:space="0" w:color="auto"/>
        <w:right w:val="none" w:sz="0" w:space="0" w:color="auto"/>
      </w:divBdr>
    </w:div>
    <w:div w:id="628127373">
      <w:bodyDiv w:val="1"/>
      <w:marLeft w:val="0"/>
      <w:marRight w:val="0"/>
      <w:marTop w:val="0"/>
      <w:marBottom w:val="0"/>
      <w:divBdr>
        <w:top w:val="none" w:sz="0" w:space="0" w:color="auto"/>
        <w:left w:val="none" w:sz="0" w:space="0" w:color="auto"/>
        <w:bottom w:val="none" w:sz="0" w:space="0" w:color="auto"/>
        <w:right w:val="none" w:sz="0" w:space="0" w:color="auto"/>
      </w:divBdr>
    </w:div>
    <w:div w:id="629555406">
      <w:bodyDiv w:val="1"/>
      <w:marLeft w:val="0"/>
      <w:marRight w:val="0"/>
      <w:marTop w:val="0"/>
      <w:marBottom w:val="0"/>
      <w:divBdr>
        <w:top w:val="none" w:sz="0" w:space="0" w:color="auto"/>
        <w:left w:val="none" w:sz="0" w:space="0" w:color="auto"/>
        <w:bottom w:val="none" w:sz="0" w:space="0" w:color="auto"/>
        <w:right w:val="none" w:sz="0" w:space="0" w:color="auto"/>
      </w:divBdr>
    </w:div>
    <w:div w:id="684743396">
      <w:bodyDiv w:val="1"/>
      <w:marLeft w:val="0"/>
      <w:marRight w:val="0"/>
      <w:marTop w:val="0"/>
      <w:marBottom w:val="0"/>
      <w:divBdr>
        <w:top w:val="none" w:sz="0" w:space="0" w:color="auto"/>
        <w:left w:val="none" w:sz="0" w:space="0" w:color="auto"/>
        <w:bottom w:val="none" w:sz="0" w:space="0" w:color="auto"/>
        <w:right w:val="none" w:sz="0" w:space="0" w:color="auto"/>
      </w:divBdr>
    </w:div>
    <w:div w:id="692847137">
      <w:bodyDiv w:val="1"/>
      <w:marLeft w:val="0"/>
      <w:marRight w:val="0"/>
      <w:marTop w:val="0"/>
      <w:marBottom w:val="0"/>
      <w:divBdr>
        <w:top w:val="none" w:sz="0" w:space="0" w:color="auto"/>
        <w:left w:val="none" w:sz="0" w:space="0" w:color="auto"/>
        <w:bottom w:val="none" w:sz="0" w:space="0" w:color="auto"/>
        <w:right w:val="none" w:sz="0" w:space="0" w:color="auto"/>
      </w:divBdr>
    </w:div>
    <w:div w:id="693188361">
      <w:bodyDiv w:val="1"/>
      <w:marLeft w:val="0"/>
      <w:marRight w:val="0"/>
      <w:marTop w:val="0"/>
      <w:marBottom w:val="0"/>
      <w:divBdr>
        <w:top w:val="none" w:sz="0" w:space="0" w:color="auto"/>
        <w:left w:val="none" w:sz="0" w:space="0" w:color="auto"/>
        <w:bottom w:val="none" w:sz="0" w:space="0" w:color="auto"/>
        <w:right w:val="none" w:sz="0" w:space="0" w:color="auto"/>
      </w:divBdr>
    </w:div>
    <w:div w:id="698973957">
      <w:bodyDiv w:val="1"/>
      <w:marLeft w:val="0"/>
      <w:marRight w:val="0"/>
      <w:marTop w:val="0"/>
      <w:marBottom w:val="0"/>
      <w:divBdr>
        <w:top w:val="none" w:sz="0" w:space="0" w:color="auto"/>
        <w:left w:val="none" w:sz="0" w:space="0" w:color="auto"/>
        <w:bottom w:val="none" w:sz="0" w:space="0" w:color="auto"/>
        <w:right w:val="none" w:sz="0" w:space="0" w:color="auto"/>
      </w:divBdr>
    </w:div>
    <w:div w:id="714280162">
      <w:bodyDiv w:val="1"/>
      <w:marLeft w:val="0"/>
      <w:marRight w:val="0"/>
      <w:marTop w:val="0"/>
      <w:marBottom w:val="0"/>
      <w:divBdr>
        <w:top w:val="none" w:sz="0" w:space="0" w:color="auto"/>
        <w:left w:val="none" w:sz="0" w:space="0" w:color="auto"/>
        <w:bottom w:val="none" w:sz="0" w:space="0" w:color="auto"/>
        <w:right w:val="none" w:sz="0" w:space="0" w:color="auto"/>
      </w:divBdr>
    </w:div>
    <w:div w:id="737483611">
      <w:bodyDiv w:val="1"/>
      <w:marLeft w:val="0"/>
      <w:marRight w:val="0"/>
      <w:marTop w:val="0"/>
      <w:marBottom w:val="0"/>
      <w:divBdr>
        <w:top w:val="none" w:sz="0" w:space="0" w:color="auto"/>
        <w:left w:val="none" w:sz="0" w:space="0" w:color="auto"/>
        <w:bottom w:val="none" w:sz="0" w:space="0" w:color="auto"/>
        <w:right w:val="none" w:sz="0" w:space="0" w:color="auto"/>
      </w:divBdr>
    </w:div>
    <w:div w:id="777988173">
      <w:bodyDiv w:val="1"/>
      <w:marLeft w:val="0"/>
      <w:marRight w:val="0"/>
      <w:marTop w:val="0"/>
      <w:marBottom w:val="0"/>
      <w:divBdr>
        <w:top w:val="none" w:sz="0" w:space="0" w:color="auto"/>
        <w:left w:val="none" w:sz="0" w:space="0" w:color="auto"/>
        <w:bottom w:val="none" w:sz="0" w:space="0" w:color="auto"/>
        <w:right w:val="none" w:sz="0" w:space="0" w:color="auto"/>
      </w:divBdr>
    </w:div>
    <w:div w:id="786855141">
      <w:bodyDiv w:val="1"/>
      <w:marLeft w:val="0"/>
      <w:marRight w:val="0"/>
      <w:marTop w:val="0"/>
      <w:marBottom w:val="0"/>
      <w:divBdr>
        <w:top w:val="none" w:sz="0" w:space="0" w:color="auto"/>
        <w:left w:val="none" w:sz="0" w:space="0" w:color="auto"/>
        <w:bottom w:val="none" w:sz="0" w:space="0" w:color="auto"/>
        <w:right w:val="none" w:sz="0" w:space="0" w:color="auto"/>
      </w:divBdr>
    </w:div>
    <w:div w:id="796072834">
      <w:bodyDiv w:val="1"/>
      <w:marLeft w:val="0"/>
      <w:marRight w:val="0"/>
      <w:marTop w:val="0"/>
      <w:marBottom w:val="0"/>
      <w:divBdr>
        <w:top w:val="none" w:sz="0" w:space="0" w:color="auto"/>
        <w:left w:val="none" w:sz="0" w:space="0" w:color="auto"/>
        <w:bottom w:val="none" w:sz="0" w:space="0" w:color="auto"/>
        <w:right w:val="none" w:sz="0" w:space="0" w:color="auto"/>
      </w:divBdr>
    </w:div>
    <w:div w:id="820314367">
      <w:bodyDiv w:val="1"/>
      <w:marLeft w:val="0"/>
      <w:marRight w:val="0"/>
      <w:marTop w:val="0"/>
      <w:marBottom w:val="0"/>
      <w:divBdr>
        <w:top w:val="none" w:sz="0" w:space="0" w:color="auto"/>
        <w:left w:val="none" w:sz="0" w:space="0" w:color="auto"/>
        <w:bottom w:val="none" w:sz="0" w:space="0" w:color="auto"/>
        <w:right w:val="none" w:sz="0" w:space="0" w:color="auto"/>
      </w:divBdr>
    </w:div>
    <w:div w:id="880899149">
      <w:bodyDiv w:val="1"/>
      <w:marLeft w:val="0"/>
      <w:marRight w:val="0"/>
      <w:marTop w:val="0"/>
      <w:marBottom w:val="0"/>
      <w:divBdr>
        <w:top w:val="none" w:sz="0" w:space="0" w:color="auto"/>
        <w:left w:val="none" w:sz="0" w:space="0" w:color="auto"/>
        <w:bottom w:val="none" w:sz="0" w:space="0" w:color="auto"/>
        <w:right w:val="none" w:sz="0" w:space="0" w:color="auto"/>
      </w:divBdr>
    </w:div>
    <w:div w:id="890383542">
      <w:bodyDiv w:val="1"/>
      <w:marLeft w:val="0"/>
      <w:marRight w:val="0"/>
      <w:marTop w:val="0"/>
      <w:marBottom w:val="0"/>
      <w:divBdr>
        <w:top w:val="none" w:sz="0" w:space="0" w:color="auto"/>
        <w:left w:val="none" w:sz="0" w:space="0" w:color="auto"/>
        <w:bottom w:val="none" w:sz="0" w:space="0" w:color="auto"/>
        <w:right w:val="none" w:sz="0" w:space="0" w:color="auto"/>
      </w:divBdr>
    </w:div>
    <w:div w:id="908224005">
      <w:bodyDiv w:val="1"/>
      <w:marLeft w:val="0"/>
      <w:marRight w:val="0"/>
      <w:marTop w:val="0"/>
      <w:marBottom w:val="0"/>
      <w:divBdr>
        <w:top w:val="none" w:sz="0" w:space="0" w:color="auto"/>
        <w:left w:val="none" w:sz="0" w:space="0" w:color="auto"/>
        <w:bottom w:val="none" w:sz="0" w:space="0" w:color="auto"/>
        <w:right w:val="none" w:sz="0" w:space="0" w:color="auto"/>
      </w:divBdr>
    </w:div>
    <w:div w:id="966156470">
      <w:bodyDiv w:val="1"/>
      <w:marLeft w:val="0"/>
      <w:marRight w:val="0"/>
      <w:marTop w:val="0"/>
      <w:marBottom w:val="0"/>
      <w:divBdr>
        <w:top w:val="none" w:sz="0" w:space="0" w:color="auto"/>
        <w:left w:val="none" w:sz="0" w:space="0" w:color="auto"/>
        <w:bottom w:val="none" w:sz="0" w:space="0" w:color="auto"/>
        <w:right w:val="none" w:sz="0" w:space="0" w:color="auto"/>
      </w:divBdr>
    </w:div>
    <w:div w:id="999964163">
      <w:bodyDiv w:val="1"/>
      <w:marLeft w:val="0"/>
      <w:marRight w:val="0"/>
      <w:marTop w:val="0"/>
      <w:marBottom w:val="0"/>
      <w:divBdr>
        <w:top w:val="none" w:sz="0" w:space="0" w:color="auto"/>
        <w:left w:val="none" w:sz="0" w:space="0" w:color="auto"/>
        <w:bottom w:val="none" w:sz="0" w:space="0" w:color="auto"/>
        <w:right w:val="none" w:sz="0" w:space="0" w:color="auto"/>
      </w:divBdr>
      <w:divsChild>
        <w:div w:id="482501183">
          <w:marLeft w:val="0"/>
          <w:marRight w:val="0"/>
          <w:marTop w:val="0"/>
          <w:marBottom w:val="0"/>
          <w:divBdr>
            <w:top w:val="none" w:sz="0" w:space="0" w:color="auto"/>
            <w:left w:val="none" w:sz="0" w:space="0" w:color="auto"/>
            <w:bottom w:val="none" w:sz="0" w:space="0" w:color="auto"/>
            <w:right w:val="none" w:sz="0" w:space="0" w:color="auto"/>
          </w:divBdr>
        </w:div>
        <w:div w:id="917859931">
          <w:marLeft w:val="0"/>
          <w:marRight w:val="0"/>
          <w:marTop w:val="0"/>
          <w:marBottom w:val="0"/>
          <w:divBdr>
            <w:top w:val="none" w:sz="0" w:space="0" w:color="auto"/>
            <w:left w:val="none" w:sz="0" w:space="0" w:color="auto"/>
            <w:bottom w:val="none" w:sz="0" w:space="0" w:color="auto"/>
            <w:right w:val="none" w:sz="0" w:space="0" w:color="auto"/>
          </w:divBdr>
        </w:div>
      </w:divsChild>
    </w:div>
    <w:div w:id="1011417842">
      <w:bodyDiv w:val="1"/>
      <w:marLeft w:val="0"/>
      <w:marRight w:val="0"/>
      <w:marTop w:val="0"/>
      <w:marBottom w:val="0"/>
      <w:divBdr>
        <w:top w:val="none" w:sz="0" w:space="0" w:color="auto"/>
        <w:left w:val="none" w:sz="0" w:space="0" w:color="auto"/>
        <w:bottom w:val="none" w:sz="0" w:space="0" w:color="auto"/>
        <w:right w:val="none" w:sz="0" w:space="0" w:color="auto"/>
      </w:divBdr>
    </w:div>
    <w:div w:id="1026642048">
      <w:bodyDiv w:val="1"/>
      <w:marLeft w:val="0"/>
      <w:marRight w:val="0"/>
      <w:marTop w:val="0"/>
      <w:marBottom w:val="0"/>
      <w:divBdr>
        <w:top w:val="none" w:sz="0" w:space="0" w:color="auto"/>
        <w:left w:val="none" w:sz="0" w:space="0" w:color="auto"/>
        <w:bottom w:val="none" w:sz="0" w:space="0" w:color="auto"/>
        <w:right w:val="none" w:sz="0" w:space="0" w:color="auto"/>
      </w:divBdr>
    </w:div>
    <w:div w:id="1030881415">
      <w:bodyDiv w:val="1"/>
      <w:marLeft w:val="0"/>
      <w:marRight w:val="0"/>
      <w:marTop w:val="0"/>
      <w:marBottom w:val="0"/>
      <w:divBdr>
        <w:top w:val="none" w:sz="0" w:space="0" w:color="auto"/>
        <w:left w:val="none" w:sz="0" w:space="0" w:color="auto"/>
        <w:bottom w:val="none" w:sz="0" w:space="0" w:color="auto"/>
        <w:right w:val="none" w:sz="0" w:space="0" w:color="auto"/>
      </w:divBdr>
    </w:div>
    <w:div w:id="1050306679">
      <w:bodyDiv w:val="1"/>
      <w:marLeft w:val="0"/>
      <w:marRight w:val="0"/>
      <w:marTop w:val="0"/>
      <w:marBottom w:val="0"/>
      <w:divBdr>
        <w:top w:val="none" w:sz="0" w:space="0" w:color="auto"/>
        <w:left w:val="none" w:sz="0" w:space="0" w:color="auto"/>
        <w:bottom w:val="none" w:sz="0" w:space="0" w:color="auto"/>
        <w:right w:val="none" w:sz="0" w:space="0" w:color="auto"/>
      </w:divBdr>
    </w:div>
    <w:div w:id="1064450414">
      <w:bodyDiv w:val="1"/>
      <w:marLeft w:val="0"/>
      <w:marRight w:val="0"/>
      <w:marTop w:val="0"/>
      <w:marBottom w:val="0"/>
      <w:divBdr>
        <w:top w:val="none" w:sz="0" w:space="0" w:color="auto"/>
        <w:left w:val="none" w:sz="0" w:space="0" w:color="auto"/>
        <w:bottom w:val="none" w:sz="0" w:space="0" w:color="auto"/>
        <w:right w:val="none" w:sz="0" w:space="0" w:color="auto"/>
      </w:divBdr>
    </w:div>
    <w:div w:id="1081757831">
      <w:bodyDiv w:val="1"/>
      <w:marLeft w:val="0"/>
      <w:marRight w:val="0"/>
      <w:marTop w:val="0"/>
      <w:marBottom w:val="0"/>
      <w:divBdr>
        <w:top w:val="none" w:sz="0" w:space="0" w:color="auto"/>
        <w:left w:val="none" w:sz="0" w:space="0" w:color="auto"/>
        <w:bottom w:val="none" w:sz="0" w:space="0" w:color="auto"/>
        <w:right w:val="none" w:sz="0" w:space="0" w:color="auto"/>
      </w:divBdr>
    </w:div>
    <w:div w:id="1083139830">
      <w:bodyDiv w:val="1"/>
      <w:marLeft w:val="0"/>
      <w:marRight w:val="0"/>
      <w:marTop w:val="0"/>
      <w:marBottom w:val="0"/>
      <w:divBdr>
        <w:top w:val="none" w:sz="0" w:space="0" w:color="auto"/>
        <w:left w:val="none" w:sz="0" w:space="0" w:color="auto"/>
        <w:bottom w:val="none" w:sz="0" w:space="0" w:color="auto"/>
        <w:right w:val="none" w:sz="0" w:space="0" w:color="auto"/>
      </w:divBdr>
    </w:div>
    <w:div w:id="1107624171">
      <w:bodyDiv w:val="1"/>
      <w:marLeft w:val="0"/>
      <w:marRight w:val="0"/>
      <w:marTop w:val="0"/>
      <w:marBottom w:val="0"/>
      <w:divBdr>
        <w:top w:val="none" w:sz="0" w:space="0" w:color="auto"/>
        <w:left w:val="none" w:sz="0" w:space="0" w:color="auto"/>
        <w:bottom w:val="none" w:sz="0" w:space="0" w:color="auto"/>
        <w:right w:val="none" w:sz="0" w:space="0" w:color="auto"/>
      </w:divBdr>
    </w:div>
    <w:div w:id="1132594501">
      <w:bodyDiv w:val="1"/>
      <w:marLeft w:val="0"/>
      <w:marRight w:val="0"/>
      <w:marTop w:val="0"/>
      <w:marBottom w:val="0"/>
      <w:divBdr>
        <w:top w:val="none" w:sz="0" w:space="0" w:color="auto"/>
        <w:left w:val="none" w:sz="0" w:space="0" w:color="auto"/>
        <w:bottom w:val="none" w:sz="0" w:space="0" w:color="auto"/>
        <w:right w:val="none" w:sz="0" w:space="0" w:color="auto"/>
      </w:divBdr>
    </w:div>
    <w:div w:id="1192255994">
      <w:bodyDiv w:val="1"/>
      <w:marLeft w:val="0"/>
      <w:marRight w:val="0"/>
      <w:marTop w:val="0"/>
      <w:marBottom w:val="0"/>
      <w:divBdr>
        <w:top w:val="none" w:sz="0" w:space="0" w:color="auto"/>
        <w:left w:val="none" w:sz="0" w:space="0" w:color="auto"/>
        <w:bottom w:val="none" w:sz="0" w:space="0" w:color="auto"/>
        <w:right w:val="none" w:sz="0" w:space="0" w:color="auto"/>
      </w:divBdr>
    </w:div>
    <w:div w:id="1207907680">
      <w:bodyDiv w:val="1"/>
      <w:marLeft w:val="0"/>
      <w:marRight w:val="0"/>
      <w:marTop w:val="0"/>
      <w:marBottom w:val="0"/>
      <w:divBdr>
        <w:top w:val="none" w:sz="0" w:space="0" w:color="auto"/>
        <w:left w:val="none" w:sz="0" w:space="0" w:color="auto"/>
        <w:bottom w:val="none" w:sz="0" w:space="0" w:color="auto"/>
        <w:right w:val="none" w:sz="0" w:space="0" w:color="auto"/>
      </w:divBdr>
    </w:div>
    <w:div w:id="1224567013">
      <w:bodyDiv w:val="1"/>
      <w:marLeft w:val="0"/>
      <w:marRight w:val="0"/>
      <w:marTop w:val="0"/>
      <w:marBottom w:val="0"/>
      <w:divBdr>
        <w:top w:val="none" w:sz="0" w:space="0" w:color="auto"/>
        <w:left w:val="none" w:sz="0" w:space="0" w:color="auto"/>
        <w:bottom w:val="none" w:sz="0" w:space="0" w:color="auto"/>
        <w:right w:val="none" w:sz="0" w:space="0" w:color="auto"/>
      </w:divBdr>
    </w:div>
    <w:div w:id="1236666343">
      <w:bodyDiv w:val="1"/>
      <w:marLeft w:val="0"/>
      <w:marRight w:val="0"/>
      <w:marTop w:val="0"/>
      <w:marBottom w:val="0"/>
      <w:divBdr>
        <w:top w:val="none" w:sz="0" w:space="0" w:color="auto"/>
        <w:left w:val="none" w:sz="0" w:space="0" w:color="auto"/>
        <w:bottom w:val="none" w:sz="0" w:space="0" w:color="auto"/>
        <w:right w:val="none" w:sz="0" w:space="0" w:color="auto"/>
      </w:divBdr>
    </w:div>
    <w:div w:id="1257786371">
      <w:bodyDiv w:val="1"/>
      <w:marLeft w:val="0"/>
      <w:marRight w:val="0"/>
      <w:marTop w:val="0"/>
      <w:marBottom w:val="0"/>
      <w:divBdr>
        <w:top w:val="none" w:sz="0" w:space="0" w:color="auto"/>
        <w:left w:val="none" w:sz="0" w:space="0" w:color="auto"/>
        <w:bottom w:val="none" w:sz="0" w:space="0" w:color="auto"/>
        <w:right w:val="none" w:sz="0" w:space="0" w:color="auto"/>
      </w:divBdr>
    </w:div>
    <w:div w:id="1306088069">
      <w:bodyDiv w:val="1"/>
      <w:marLeft w:val="0"/>
      <w:marRight w:val="0"/>
      <w:marTop w:val="0"/>
      <w:marBottom w:val="0"/>
      <w:divBdr>
        <w:top w:val="none" w:sz="0" w:space="0" w:color="auto"/>
        <w:left w:val="none" w:sz="0" w:space="0" w:color="auto"/>
        <w:bottom w:val="none" w:sz="0" w:space="0" w:color="auto"/>
        <w:right w:val="none" w:sz="0" w:space="0" w:color="auto"/>
      </w:divBdr>
    </w:div>
    <w:div w:id="1310789913">
      <w:bodyDiv w:val="1"/>
      <w:marLeft w:val="0"/>
      <w:marRight w:val="0"/>
      <w:marTop w:val="0"/>
      <w:marBottom w:val="0"/>
      <w:divBdr>
        <w:top w:val="none" w:sz="0" w:space="0" w:color="auto"/>
        <w:left w:val="none" w:sz="0" w:space="0" w:color="auto"/>
        <w:bottom w:val="none" w:sz="0" w:space="0" w:color="auto"/>
        <w:right w:val="none" w:sz="0" w:space="0" w:color="auto"/>
      </w:divBdr>
    </w:div>
    <w:div w:id="1314485529">
      <w:bodyDiv w:val="1"/>
      <w:marLeft w:val="0"/>
      <w:marRight w:val="0"/>
      <w:marTop w:val="0"/>
      <w:marBottom w:val="0"/>
      <w:divBdr>
        <w:top w:val="none" w:sz="0" w:space="0" w:color="auto"/>
        <w:left w:val="none" w:sz="0" w:space="0" w:color="auto"/>
        <w:bottom w:val="none" w:sz="0" w:space="0" w:color="auto"/>
        <w:right w:val="none" w:sz="0" w:space="0" w:color="auto"/>
      </w:divBdr>
    </w:div>
    <w:div w:id="1352758936">
      <w:bodyDiv w:val="1"/>
      <w:marLeft w:val="0"/>
      <w:marRight w:val="0"/>
      <w:marTop w:val="0"/>
      <w:marBottom w:val="0"/>
      <w:divBdr>
        <w:top w:val="none" w:sz="0" w:space="0" w:color="auto"/>
        <w:left w:val="none" w:sz="0" w:space="0" w:color="auto"/>
        <w:bottom w:val="none" w:sz="0" w:space="0" w:color="auto"/>
        <w:right w:val="none" w:sz="0" w:space="0" w:color="auto"/>
      </w:divBdr>
    </w:div>
    <w:div w:id="1361323656">
      <w:bodyDiv w:val="1"/>
      <w:marLeft w:val="0"/>
      <w:marRight w:val="0"/>
      <w:marTop w:val="0"/>
      <w:marBottom w:val="0"/>
      <w:divBdr>
        <w:top w:val="none" w:sz="0" w:space="0" w:color="auto"/>
        <w:left w:val="none" w:sz="0" w:space="0" w:color="auto"/>
        <w:bottom w:val="none" w:sz="0" w:space="0" w:color="auto"/>
        <w:right w:val="none" w:sz="0" w:space="0" w:color="auto"/>
      </w:divBdr>
    </w:div>
    <w:div w:id="1378892206">
      <w:bodyDiv w:val="1"/>
      <w:marLeft w:val="0"/>
      <w:marRight w:val="0"/>
      <w:marTop w:val="0"/>
      <w:marBottom w:val="0"/>
      <w:divBdr>
        <w:top w:val="none" w:sz="0" w:space="0" w:color="auto"/>
        <w:left w:val="none" w:sz="0" w:space="0" w:color="auto"/>
        <w:bottom w:val="none" w:sz="0" w:space="0" w:color="auto"/>
        <w:right w:val="none" w:sz="0" w:space="0" w:color="auto"/>
      </w:divBdr>
    </w:div>
    <w:div w:id="1387294311">
      <w:bodyDiv w:val="1"/>
      <w:marLeft w:val="0"/>
      <w:marRight w:val="0"/>
      <w:marTop w:val="0"/>
      <w:marBottom w:val="0"/>
      <w:divBdr>
        <w:top w:val="none" w:sz="0" w:space="0" w:color="auto"/>
        <w:left w:val="none" w:sz="0" w:space="0" w:color="auto"/>
        <w:bottom w:val="none" w:sz="0" w:space="0" w:color="auto"/>
        <w:right w:val="none" w:sz="0" w:space="0" w:color="auto"/>
      </w:divBdr>
    </w:div>
    <w:div w:id="1601137647">
      <w:bodyDiv w:val="1"/>
      <w:marLeft w:val="0"/>
      <w:marRight w:val="0"/>
      <w:marTop w:val="0"/>
      <w:marBottom w:val="0"/>
      <w:divBdr>
        <w:top w:val="none" w:sz="0" w:space="0" w:color="auto"/>
        <w:left w:val="none" w:sz="0" w:space="0" w:color="auto"/>
        <w:bottom w:val="none" w:sz="0" w:space="0" w:color="auto"/>
        <w:right w:val="none" w:sz="0" w:space="0" w:color="auto"/>
      </w:divBdr>
    </w:div>
    <w:div w:id="1641689657">
      <w:bodyDiv w:val="1"/>
      <w:marLeft w:val="0"/>
      <w:marRight w:val="0"/>
      <w:marTop w:val="0"/>
      <w:marBottom w:val="0"/>
      <w:divBdr>
        <w:top w:val="none" w:sz="0" w:space="0" w:color="auto"/>
        <w:left w:val="none" w:sz="0" w:space="0" w:color="auto"/>
        <w:bottom w:val="none" w:sz="0" w:space="0" w:color="auto"/>
        <w:right w:val="none" w:sz="0" w:space="0" w:color="auto"/>
      </w:divBdr>
    </w:div>
    <w:div w:id="1651211191">
      <w:bodyDiv w:val="1"/>
      <w:marLeft w:val="0"/>
      <w:marRight w:val="0"/>
      <w:marTop w:val="0"/>
      <w:marBottom w:val="0"/>
      <w:divBdr>
        <w:top w:val="none" w:sz="0" w:space="0" w:color="auto"/>
        <w:left w:val="none" w:sz="0" w:space="0" w:color="auto"/>
        <w:bottom w:val="none" w:sz="0" w:space="0" w:color="auto"/>
        <w:right w:val="none" w:sz="0" w:space="0" w:color="auto"/>
      </w:divBdr>
    </w:div>
    <w:div w:id="1753116659">
      <w:bodyDiv w:val="1"/>
      <w:marLeft w:val="0"/>
      <w:marRight w:val="0"/>
      <w:marTop w:val="0"/>
      <w:marBottom w:val="0"/>
      <w:divBdr>
        <w:top w:val="none" w:sz="0" w:space="0" w:color="auto"/>
        <w:left w:val="none" w:sz="0" w:space="0" w:color="auto"/>
        <w:bottom w:val="none" w:sz="0" w:space="0" w:color="auto"/>
        <w:right w:val="none" w:sz="0" w:space="0" w:color="auto"/>
      </w:divBdr>
    </w:div>
    <w:div w:id="1762212503">
      <w:bodyDiv w:val="1"/>
      <w:marLeft w:val="0"/>
      <w:marRight w:val="0"/>
      <w:marTop w:val="0"/>
      <w:marBottom w:val="0"/>
      <w:divBdr>
        <w:top w:val="none" w:sz="0" w:space="0" w:color="auto"/>
        <w:left w:val="none" w:sz="0" w:space="0" w:color="auto"/>
        <w:bottom w:val="none" w:sz="0" w:space="0" w:color="auto"/>
        <w:right w:val="none" w:sz="0" w:space="0" w:color="auto"/>
      </w:divBdr>
    </w:div>
    <w:div w:id="1792900548">
      <w:bodyDiv w:val="1"/>
      <w:marLeft w:val="0"/>
      <w:marRight w:val="0"/>
      <w:marTop w:val="0"/>
      <w:marBottom w:val="0"/>
      <w:divBdr>
        <w:top w:val="none" w:sz="0" w:space="0" w:color="auto"/>
        <w:left w:val="none" w:sz="0" w:space="0" w:color="auto"/>
        <w:bottom w:val="none" w:sz="0" w:space="0" w:color="auto"/>
        <w:right w:val="none" w:sz="0" w:space="0" w:color="auto"/>
      </w:divBdr>
    </w:div>
    <w:div w:id="1801722260">
      <w:bodyDiv w:val="1"/>
      <w:marLeft w:val="0"/>
      <w:marRight w:val="0"/>
      <w:marTop w:val="0"/>
      <w:marBottom w:val="0"/>
      <w:divBdr>
        <w:top w:val="none" w:sz="0" w:space="0" w:color="auto"/>
        <w:left w:val="none" w:sz="0" w:space="0" w:color="auto"/>
        <w:bottom w:val="none" w:sz="0" w:space="0" w:color="auto"/>
        <w:right w:val="none" w:sz="0" w:space="0" w:color="auto"/>
      </w:divBdr>
    </w:div>
    <w:div w:id="1810395259">
      <w:bodyDiv w:val="1"/>
      <w:marLeft w:val="0"/>
      <w:marRight w:val="0"/>
      <w:marTop w:val="0"/>
      <w:marBottom w:val="0"/>
      <w:divBdr>
        <w:top w:val="none" w:sz="0" w:space="0" w:color="auto"/>
        <w:left w:val="none" w:sz="0" w:space="0" w:color="auto"/>
        <w:bottom w:val="none" w:sz="0" w:space="0" w:color="auto"/>
        <w:right w:val="none" w:sz="0" w:space="0" w:color="auto"/>
      </w:divBdr>
    </w:div>
    <w:div w:id="1868331065">
      <w:bodyDiv w:val="1"/>
      <w:marLeft w:val="0"/>
      <w:marRight w:val="0"/>
      <w:marTop w:val="0"/>
      <w:marBottom w:val="0"/>
      <w:divBdr>
        <w:top w:val="none" w:sz="0" w:space="0" w:color="auto"/>
        <w:left w:val="none" w:sz="0" w:space="0" w:color="auto"/>
        <w:bottom w:val="none" w:sz="0" w:space="0" w:color="auto"/>
        <w:right w:val="none" w:sz="0" w:space="0" w:color="auto"/>
      </w:divBdr>
    </w:div>
    <w:div w:id="1895309024">
      <w:bodyDiv w:val="1"/>
      <w:marLeft w:val="0"/>
      <w:marRight w:val="0"/>
      <w:marTop w:val="0"/>
      <w:marBottom w:val="0"/>
      <w:divBdr>
        <w:top w:val="none" w:sz="0" w:space="0" w:color="auto"/>
        <w:left w:val="none" w:sz="0" w:space="0" w:color="auto"/>
        <w:bottom w:val="none" w:sz="0" w:space="0" w:color="auto"/>
        <w:right w:val="none" w:sz="0" w:space="0" w:color="auto"/>
      </w:divBdr>
    </w:div>
    <w:div w:id="1944340293">
      <w:bodyDiv w:val="1"/>
      <w:marLeft w:val="0"/>
      <w:marRight w:val="0"/>
      <w:marTop w:val="0"/>
      <w:marBottom w:val="0"/>
      <w:divBdr>
        <w:top w:val="none" w:sz="0" w:space="0" w:color="auto"/>
        <w:left w:val="none" w:sz="0" w:space="0" w:color="auto"/>
        <w:bottom w:val="none" w:sz="0" w:space="0" w:color="auto"/>
        <w:right w:val="none" w:sz="0" w:space="0" w:color="auto"/>
      </w:divBdr>
    </w:div>
    <w:div w:id="1948190733">
      <w:bodyDiv w:val="1"/>
      <w:marLeft w:val="0"/>
      <w:marRight w:val="0"/>
      <w:marTop w:val="0"/>
      <w:marBottom w:val="0"/>
      <w:divBdr>
        <w:top w:val="none" w:sz="0" w:space="0" w:color="auto"/>
        <w:left w:val="none" w:sz="0" w:space="0" w:color="auto"/>
        <w:bottom w:val="none" w:sz="0" w:space="0" w:color="auto"/>
        <w:right w:val="none" w:sz="0" w:space="0" w:color="auto"/>
      </w:divBdr>
    </w:div>
    <w:div w:id="1964381253">
      <w:bodyDiv w:val="1"/>
      <w:marLeft w:val="0"/>
      <w:marRight w:val="0"/>
      <w:marTop w:val="0"/>
      <w:marBottom w:val="0"/>
      <w:divBdr>
        <w:top w:val="none" w:sz="0" w:space="0" w:color="auto"/>
        <w:left w:val="none" w:sz="0" w:space="0" w:color="auto"/>
        <w:bottom w:val="none" w:sz="0" w:space="0" w:color="auto"/>
        <w:right w:val="none" w:sz="0" w:space="0" w:color="auto"/>
      </w:divBdr>
      <w:divsChild>
        <w:div w:id="646209269">
          <w:marLeft w:val="0"/>
          <w:marRight w:val="0"/>
          <w:marTop w:val="0"/>
          <w:marBottom w:val="0"/>
          <w:divBdr>
            <w:top w:val="none" w:sz="0" w:space="0" w:color="auto"/>
            <w:left w:val="none" w:sz="0" w:space="0" w:color="auto"/>
            <w:bottom w:val="none" w:sz="0" w:space="0" w:color="auto"/>
            <w:right w:val="none" w:sz="0" w:space="0" w:color="auto"/>
          </w:divBdr>
          <w:divsChild>
            <w:div w:id="1855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485">
      <w:bodyDiv w:val="1"/>
      <w:marLeft w:val="0"/>
      <w:marRight w:val="0"/>
      <w:marTop w:val="0"/>
      <w:marBottom w:val="0"/>
      <w:divBdr>
        <w:top w:val="none" w:sz="0" w:space="0" w:color="auto"/>
        <w:left w:val="none" w:sz="0" w:space="0" w:color="auto"/>
        <w:bottom w:val="none" w:sz="0" w:space="0" w:color="auto"/>
        <w:right w:val="none" w:sz="0" w:space="0" w:color="auto"/>
      </w:divBdr>
    </w:div>
    <w:div w:id="2015455600">
      <w:bodyDiv w:val="1"/>
      <w:marLeft w:val="0"/>
      <w:marRight w:val="0"/>
      <w:marTop w:val="0"/>
      <w:marBottom w:val="0"/>
      <w:divBdr>
        <w:top w:val="none" w:sz="0" w:space="0" w:color="auto"/>
        <w:left w:val="none" w:sz="0" w:space="0" w:color="auto"/>
        <w:bottom w:val="none" w:sz="0" w:space="0" w:color="auto"/>
        <w:right w:val="none" w:sz="0" w:space="0" w:color="auto"/>
      </w:divBdr>
    </w:div>
    <w:div w:id="2027444813">
      <w:bodyDiv w:val="1"/>
      <w:marLeft w:val="0"/>
      <w:marRight w:val="0"/>
      <w:marTop w:val="0"/>
      <w:marBottom w:val="0"/>
      <w:divBdr>
        <w:top w:val="none" w:sz="0" w:space="0" w:color="auto"/>
        <w:left w:val="none" w:sz="0" w:space="0" w:color="auto"/>
        <w:bottom w:val="none" w:sz="0" w:space="0" w:color="auto"/>
        <w:right w:val="none" w:sz="0" w:space="0" w:color="auto"/>
      </w:divBdr>
    </w:div>
    <w:div w:id="2108110373">
      <w:bodyDiv w:val="1"/>
      <w:marLeft w:val="0"/>
      <w:marRight w:val="0"/>
      <w:marTop w:val="0"/>
      <w:marBottom w:val="0"/>
      <w:divBdr>
        <w:top w:val="none" w:sz="0" w:space="0" w:color="auto"/>
        <w:left w:val="none" w:sz="0" w:space="0" w:color="auto"/>
        <w:bottom w:val="none" w:sz="0" w:space="0" w:color="auto"/>
        <w:right w:val="none" w:sz="0" w:space="0" w:color="auto"/>
      </w:divBdr>
    </w:div>
    <w:div w:id="2117483640">
      <w:bodyDiv w:val="1"/>
      <w:marLeft w:val="0"/>
      <w:marRight w:val="0"/>
      <w:marTop w:val="0"/>
      <w:marBottom w:val="0"/>
      <w:divBdr>
        <w:top w:val="none" w:sz="0" w:space="0" w:color="auto"/>
        <w:left w:val="none" w:sz="0" w:space="0" w:color="auto"/>
        <w:bottom w:val="none" w:sz="0" w:space="0" w:color="auto"/>
        <w:right w:val="none" w:sz="0" w:space="0" w:color="auto"/>
      </w:divBdr>
    </w:div>
    <w:div w:id="21218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4684-3D7B-4FB4-BD66-FE88B1FF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KARADI</dc:creator>
  <cp:keywords/>
  <dc:description/>
  <cp:lastModifiedBy>SDI 1089</cp:lastModifiedBy>
  <cp:revision>4</cp:revision>
  <dcterms:created xsi:type="dcterms:W3CDTF">2025-07-04T18:20:00Z</dcterms:created>
  <dcterms:modified xsi:type="dcterms:W3CDTF">2025-07-08T08:02:00Z</dcterms:modified>
</cp:coreProperties>
</file>