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CE5770" w14:textId="41ED9A52" w:rsidR="001D32C1" w:rsidRDefault="001D32C1" w:rsidP="001D32C1">
      <w:pPr>
        <w:pStyle w:val="ListParagraph"/>
        <w:spacing w:line="276" w:lineRule="auto"/>
        <w:jc w:val="center"/>
        <w:rPr>
          <w:b/>
          <w:color w:val="000000" w:themeColor="text1"/>
          <w:sz w:val="26"/>
          <w:szCs w:val="26"/>
        </w:rPr>
      </w:pPr>
      <w:bookmarkStart w:id="0" w:name="_GoBack"/>
      <w:bookmarkEnd w:id="0"/>
      <w:r w:rsidRPr="001D32C1">
        <w:rPr>
          <w:b/>
          <w:color w:val="000000" w:themeColor="text1"/>
          <w:sz w:val="26"/>
          <w:szCs w:val="26"/>
        </w:rPr>
        <w:t>Legume Root Nodules- Evolutionary adaptation for improved survival mechanism</w:t>
      </w:r>
    </w:p>
    <w:p w14:paraId="53461CF8" w14:textId="77777777" w:rsidR="00323746" w:rsidRPr="001D32C1" w:rsidRDefault="00323746" w:rsidP="001D32C1">
      <w:pPr>
        <w:pStyle w:val="ListParagraph"/>
        <w:spacing w:line="276" w:lineRule="auto"/>
        <w:jc w:val="center"/>
        <w:rPr>
          <w:b/>
          <w:color w:val="000000" w:themeColor="text1"/>
          <w:sz w:val="26"/>
          <w:szCs w:val="26"/>
        </w:rPr>
      </w:pPr>
    </w:p>
    <w:p w14:paraId="1DD3294F" w14:textId="565DB857" w:rsidR="008D6D8D" w:rsidRPr="00602F99" w:rsidRDefault="008D6D8D" w:rsidP="004161FA">
      <w:pPr>
        <w:pStyle w:val="ListParagraph"/>
        <w:spacing w:after="240" w:line="480" w:lineRule="auto"/>
        <w:rPr>
          <w:b/>
          <w:color w:val="000000" w:themeColor="text1"/>
        </w:rPr>
      </w:pPr>
      <w:r w:rsidRPr="00602F99">
        <w:rPr>
          <w:b/>
          <w:color w:val="000000" w:themeColor="text1"/>
        </w:rPr>
        <w:t>Abstract</w:t>
      </w:r>
    </w:p>
    <w:p w14:paraId="18C3181B" w14:textId="0CD6C9C0" w:rsidR="008D6D8D" w:rsidRDefault="008D6D8D" w:rsidP="0098345F">
      <w:pPr>
        <w:pStyle w:val="ListParagraph"/>
        <w:spacing w:line="360" w:lineRule="auto"/>
        <w:ind w:firstLine="720"/>
        <w:jc w:val="both"/>
        <w:rPr>
          <w:bCs/>
          <w:color w:val="000000" w:themeColor="text1"/>
          <w:sz w:val="24"/>
          <w:szCs w:val="24"/>
        </w:rPr>
      </w:pPr>
      <w:r w:rsidRPr="004671EF">
        <w:rPr>
          <w:bCs/>
          <w:color w:val="000000" w:themeColor="text1"/>
          <w:sz w:val="24"/>
          <w:szCs w:val="24"/>
        </w:rPr>
        <w:t>Root nodule symbiosis in leguminous plant belonging to Fabaceae family, represents a pivotal evolutionary innovation enabling a mutualistic relationship with nitrogen fixing bacteria. This trait vital for plant growth in nitrogen deficient soils, evolved within the Nitrogen Fixing Clade</w:t>
      </w:r>
      <w:r w:rsidR="0091054F" w:rsidRPr="004671EF">
        <w:rPr>
          <w:bCs/>
          <w:color w:val="000000" w:themeColor="text1"/>
          <w:sz w:val="24"/>
          <w:szCs w:val="24"/>
        </w:rPr>
        <w:t xml:space="preserve"> </w:t>
      </w:r>
      <w:r w:rsidRPr="004671EF">
        <w:rPr>
          <w:bCs/>
          <w:color w:val="000000" w:themeColor="text1"/>
          <w:sz w:val="24"/>
          <w:szCs w:val="24"/>
        </w:rPr>
        <w:t xml:space="preserve">(NFC), particularly among subfamilies like </w:t>
      </w:r>
      <w:proofErr w:type="spellStart"/>
      <w:r w:rsidRPr="004671EF">
        <w:rPr>
          <w:bCs/>
          <w:color w:val="000000" w:themeColor="text1"/>
          <w:sz w:val="24"/>
          <w:szCs w:val="24"/>
        </w:rPr>
        <w:t>Papilionoideae</w:t>
      </w:r>
      <w:proofErr w:type="spellEnd"/>
      <w:r w:rsidRPr="004671EF">
        <w:rPr>
          <w:bCs/>
          <w:color w:val="000000" w:themeColor="text1"/>
          <w:sz w:val="24"/>
          <w:szCs w:val="24"/>
        </w:rPr>
        <w:t xml:space="preserve"> and </w:t>
      </w:r>
      <w:proofErr w:type="spellStart"/>
      <w:r w:rsidR="004D0BE1" w:rsidRPr="00D561F2">
        <w:rPr>
          <w:bCs/>
          <w:color w:val="000000" w:themeColor="text1"/>
          <w:sz w:val="24"/>
          <w:szCs w:val="24"/>
        </w:rPr>
        <w:t>Mimosoideae-Caesalpinieae-Cassieae</w:t>
      </w:r>
      <w:proofErr w:type="spellEnd"/>
      <w:r w:rsidR="004D0BE1">
        <w:rPr>
          <w:bCs/>
          <w:color w:val="000000" w:themeColor="text1"/>
          <w:sz w:val="24"/>
          <w:szCs w:val="24"/>
        </w:rPr>
        <w:t xml:space="preserve"> </w:t>
      </w:r>
      <w:r w:rsidRPr="004671EF">
        <w:rPr>
          <w:bCs/>
          <w:color w:val="000000" w:themeColor="text1"/>
          <w:sz w:val="24"/>
          <w:szCs w:val="24"/>
        </w:rPr>
        <w:t>clade, indicating multiple independent origins. Genetic studies emphasizing repeated evolutionary loss</w:t>
      </w:r>
      <w:r w:rsidR="0091054F" w:rsidRPr="004671EF">
        <w:rPr>
          <w:bCs/>
          <w:color w:val="000000" w:themeColor="text1"/>
          <w:sz w:val="24"/>
          <w:szCs w:val="24"/>
        </w:rPr>
        <w:t>es</w:t>
      </w:r>
      <w:r w:rsidRPr="004671EF">
        <w:rPr>
          <w:bCs/>
          <w:color w:val="000000" w:themeColor="text1"/>
          <w:sz w:val="24"/>
          <w:szCs w:val="24"/>
        </w:rPr>
        <w:t xml:space="preserve"> of no</w:t>
      </w:r>
      <w:r w:rsidR="0091054F" w:rsidRPr="004671EF">
        <w:rPr>
          <w:bCs/>
          <w:color w:val="000000" w:themeColor="text1"/>
          <w:sz w:val="24"/>
          <w:szCs w:val="24"/>
        </w:rPr>
        <w:t xml:space="preserve">dulation across lineages. The development of </w:t>
      </w:r>
      <w:r w:rsidR="00E54FC9">
        <w:rPr>
          <w:bCs/>
          <w:color w:val="000000" w:themeColor="text1"/>
          <w:sz w:val="24"/>
          <w:szCs w:val="24"/>
        </w:rPr>
        <w:t>root nodule symbiosis</w:t>
      </w:r>
      <w:r w:rsidR="0091054F" w:rsidRPr="004671EF">
        <w:rPr>
          <w:bCs/>
          <w:color w:val="000000" w:themeColor="text1"/>
          <w:sz w:val="24"/>
          <w:szCs w:val="24"/>
        </w:rPr>
        <w:t xml:space="preserve"> has been profoundly influenced by intricate </w:t>
      </w:r>
      <w:r w:rsidR="004161FA" w:rsidRPr="004671EF">
        <w:rPr>
          <w:bCs/>
          <w:color w:val="000000" w:themeColor="text1"/>
          <w:sz w:val="24"/>
          <w:szCs w:val="24"/>
        </w:rPr>
        <w:t>mechanisms</w:t>
      </w:r>
      <w:r w:rsidR="0091054F" w:rsidRPr="004671EF">
        <w:rPr>
          <w:bCs/>
          <w:color w:val="000000" w:themeColor="text1"/>
          <w:sz w:val="24"/>
          <w:szCs w:val="24"/>
        </w:rPr>
        <w:t xml:space="preserve"> including horizontal gene transfer, reciprocal co-evolutionary dynamics between legumes and rhizobia and selective pressures exerted through the domestication of leguminous species. The translational potential of this research is exemplified through strategic achievements such as enhancing nitrogen use efficiency via genotype driven selection in leguminous crops like cowpea and </w:t>
      </w:r>
      <w:proofErr w:type="spellStart"/>
      <w:r w:rsidR="0091054F" w:rsidRPr="004671EF">
        <w:rPr>
          <w:bCs/>
          <w:color w:val="000000" w:themeColor="text1"/>
          <w:sz w:val="24"/>
          <w:szCs w:val="24"/>
        </w:rPr>
        <w:t>soyabean</w:t>
      </w:r>
      <w:proofErr w:type="spellEnd"/>
      <w:r w:rsidR="0091054F" w:rsidRPr="004671EF">
        <w:rPr>
          <w:bCs/>
          <w:color w:val="000000" w:themeColor="text1"/>
          <w:sz w:val="24"/>
          <w:szCs w:val="24"/>
        </w:rPr>
        <w:t xml:space="preserve"> and pioneering efforts to engineer root nodule symbiosis in non-leguminous crops like cereals. These applications are pivotal in fostering sustainable agricultural systems</w:t>
      </w:r>
      <w:r w:rsidR="00E67470" w:rsidRPr="004671EF">
        <w:rPr>
          <w:bCs/>
          <w:color w:val="000000" w:themeColor="text1"/>
          <w:sz w:val="24"/>
          <w:szCs w:val="24"/>
        </w:rPr>
        <w:t>, particularly in nitrogen deficient soils. This review emphasis on a comprehensive understanding of the evolutionary and functional dynamics underpinning legume rhizobia symbiosis</w:t>
      </w:r>
      <w:r w:rsidR="0091054F" w:rsidRPr="004671EF">
        <w:rPr>
          <w:bCs/>
          <w:color w:val="000000" w:themeColor="text1"/>
          <w:sz w:val="24"/>
          <w:szCs w:val="24"/>
        </w:rPr>
        <w:t xml:space="preserve"> </w:t>
      </w:r>
      <w:r w:rsidR="004161FA" w:rsidRPr="004671EF">
        <w:rPr>
          <w:bCs/>
          <w:color w:val="000000" w:themeColor="text1"/>
          <w:sz w:val="24"/>
          <w:szCs w:val="24"/>
        </w:rPr>
        <w:t>to guide future innovations aimed at promoting sustainable agriculture and ensuring long term food and nutritional security.</w:t>
      </w:r>
    </w:p>
    <w:p w14:paraId="68692EC6" w14:textId="1A501E8E" w:rsidR="004161FA" w:rsidRPr="004671EF" w:rsidRDefault="004161FA" w:rsidP="004161FA">
      <w:pPr>
        <w:pStyle w:val="ListParagraph"/>
        <w:spacing w:line="360" w:lineRule="auto"/>
        <w:jc w:val="both"/>
        <w:rPr>
          <w:bCs/>
          <w:color w:val="000000" w:themeColor="text1"/>
          <w:sz w:val="24"/>
          <w:szCs w:val="24"/>
        </w:rPr>
      </w:pPr>
      <w:r w:rsidRPr="00E54FC9">
        <w:rPr>
          <w:b/>
          <w:color w:val="000000" w:themeColor="text1"/>
          <w:sz w:val="24"/>
          <w:szCs w:val="24"/>
        </w:rPr>
        <w:t>Key words</w:t>
      </w:r>
      <w:r w:rsidRPr="004671EF">
        <w:rPr>
          <w:bCs/>
          <w:color w:val="000000" w:themeColor="text1"/>
          <w:sz w:val="24"/>
          <w:szCs w:val="24"/>
        </w:rPr>
        <w:t xml:space="preserve">: </w:t>
      </w:r>
      <w:r w:rsidR="00B43111">
        <w:rPr>
          <w:bCs/>
          <w:color w:val="000000" w:themeColor="text1"/>
          <w:sz w:val="24"/>
          <w:szCs w:val="24"/>
        </w:rPr>
        <w:t xml:space="preserve">Biological </w:t>
      </w:r>
      <w:r w:rsidR="00B43111" w:rsidRPr="004671EF">
        <w:rPr>
          <w:bCs/>
          <w:color w:val="000000" w:themeColor="text1"/>
          <w:sz w:val="24"/>
          <w:szCs w:val="24"/>
        </w:rPr>
        <w:t>Nitrogen fixation</w:t>
      </w:r>
      <w:r w:rsidR="00B43111">
        <w:rPr>
          <w:bCs/>
          <w:color w:val="000000" w:themeColor="text1"/>
          <w:sz w:val="24"/>
          <w:szCs w:val="24"/>
        </w:rPr>
        <w:t xml:space="preserve">, </w:t>
      </w:r>
      <w:r w:rsidR="00E42328">
        <w:rPr>
          <w:bCs/>
          <w:color w:val="000000" w:themeColor="text1"/>
          <w:sz w:val="24"/>
          <w:szCs w:val="24"/>
        </w:rPr>
        <w:t>C</w:t>
      </w:r>
      <w:r w:rsidR="00E54FC9" w:rsidRPr="004671EF">
        <w:rPr>
          <w:bCs/>
          <w:color w:val="000000" w:themeColor="text1"/>
          <w:sz w:val="24"/>
          <w:szCs w:val="24"/>
        </w:rPr>
        <w:t>o-evolution</w:t>
      </w:r>
      <w:r w:rsidR="00E54FC9">
        <w:rPr>
          <w:bCs/>
          <w:color w:val="000000" w:themeColor="text1"/>
          <w:sz w:val="24"/>
          <w:szCs w:val="24"/>
        </w:rPr>
        <w:t xml:space="preserve">, </w:t>
      </w:r>
      <w:r w:rsidR="00E54FC9" w:rsidRPr="004671EF">
        <w:rPr>
          <w:bCs/>
          <w:color w:val="000000" w:themeColor="text1"/>
          <w:sz w:val="24"/>
          <w:szCs w:val="24"/>
        </w:rPr>
        <w:t>Horizontal gene transfer</w:t>
      </w:r>
      <w:r w:rsidR="00E54FC9">
        <w:rPr>
          <w:bCs/>
          <w:color w:val="000000" w:themeColor="text1"/>
          <w:sz w:val="24"/>
          <w:szCs w:val="24"/>
        </w:rPr>
        <w:t xml:space="preserve">, </w:t>
      </w:r>
      <w:r w:rsidR="00E54FC9" w:rsidRPr="004671EF">
        <w:rPr>
          <w:bCs/>
          <w:color w:val="000000" w:themeColor="text1"/>
          <w:sz w:val="24"/>
          <w:szCs w:val="24"/>
        </w:rPr>
        <w:t>Nodulation</w:t>
      </w:r>
      <w:r w:rsidR="00E54FC9">
        <w:rPr>
          <w:bCs/>
          <w:color w:val="000000" w:themeColor="text1"/>
          <w:sz w:val="24"/>
          <w:szCs w:val="24"/>
        </w:rPr>
        <w:t xml:space="preserve">, </w:t>
      </w:r>
      <w:r w:rsidRPr="004671EF">
        <w:rPr>
          <w:bCs/>
          <w:color w:val="000000" w:themeColor="text1"/>
          <w:sz w:val="24"/>
          <w:szCs w:val="24"/>
        </w:rPr>
        <w:t>Root nodule symbiosis (RNS)</w:t>
      </w:r>
    </w:p>
    <w:p w14:paraId="69A702A9" w14:textId="6D5F5F25" w:rsidR="00602F99" w:rsidRDefault="004161FA" w:rsidP="00FD53CE">
      <w:pPr>
        <w:pStyle w:val="ListParagraph"/>
        <w:numPr>
          <w:ilvl w:val="0"/>
          <w:numId w:val="4"/>
        </w:numPr>
        <w:spacing w:line="360" w:lineRule="auto"/>
        <w:jc w:val="both"/>
        <w:rPr>
          <w:b/>
          <w:color w:val="000000" w:themeColor="text1"/>
          <w:sz w:val="28"/>
          <w:szCs w:val="28"/>
        </w:rPr>
      </w:pPr>
      <w:r w:rsidRPr="004161FA">
        <w:rPr>
          <w:b/>
          <w:color w:val="000000" w:themeColor="text1"/>
          <w:sz w:val="28"/>
          <w:szCs w:val="28"/>
        </w:rPr>
        <w:t>Introduction</w:t>
      </w:r>
    </w:p>
    <w:p w14:paraId="54F27A75" w14:textId="77777777" w:rsidR="00602F99" w:rsidRDefault="00257672" w:rsidP="0098345F">
      <w:pPr>
        <w:pStyle w:val="ListParagraph"/>
        <w:spacing w:line="360" w:lineRule="auto"/>
        <w:ind w:firstLine="720"/>
        <w:jc w:val="both"/>
        <w:rPr>
          <w:bCs/>
          <w:color w:val="000000" w:themeColor="text1"/>
          <w:sz w:val="24"/>
          <w:szCs w:val="24"/>
          <w:lang w:val="en-IN"/>
        </w:rPr>
      </w:pPr>
      <w:r w:rsidRPr="00602F99">
        <w:rPr>
          <w:bCs/>
          <w:color w:val="000000" w:themeColor="text1"/>
          <w:sz w:val="24"/>
          <w:szCs w:val="24"/>
          <w:lang w:val="en-IN"/>
        </w:rPr>
        <w:t xml:space="preserve">Biological nitrogen fixation (BNF) via root nodule symbiosis (RNS) represents a fundamental ecological and agricultural process, particularly among members of the Nitrogen-Fixing Clade (NFC), including legumes, actinorhizal plants, and </w:t>
      </w:r>
      <w:proofErr w:type="spellStart"/>
      <w:r w:rsidRPr="00602F99">
        <w:rPr>
          <w:bCs/>
          <w:color w:val="000000" w:themeColor="text1"/>
          <w:sz w:val="24"/>
          <w:szCs w:val="24"/>
          <w:lang w:val="en-IN"/>
        </w:rPr>
        <w:t>Parasponia</w:t>
      </w:r>
      <w:proofErr w:type="spellEnd"/>
      <w:r w:rsidRPr="00602F99">
        <w:rPr>
          <w:bCs/>
          <w:color w:val="000000" w:themeColor="text1"/>
          <w:sz w:val="24"/>
          <w:szCs w:val="24"/>
          <w:lang w:val="en-IN"/>
        </w:rPr>
        <w:t xml:space="preserve"> species. This symbiotic interaction, primarily facilitated by nitrogen-fixing bacteria such as </w:t>
      </w:r>
      <w:r w:rsidRPr="00602F99">
        <w:rPr>
          <w:bCs/>
          <w:i/>
          <w:iCs/>
          <w:color w:val="000000" w:themeColor="text1"/>
          <w:sz w:val="24"/>
          <w:szCs w:val="24"/>
          <w:lang w:val="en-IN"/>
        </w:rPr>
        <w:t>Rhizobium</w:t>
      </w:r>
      <w:r w:rsidRPr="00602F99">
        <w:rPr>
          <w:bCs/>
          <w:color w:val="000000" w:themeColor="text1"/>
          <w:sz w:val="24"/>
          <w:szCs w:val="24"/>
          <w:lang w:val="en-IN"/>
        </w:rPr>
        <w:t xml:space="preserve"> and </w:t>
      </w:r>
      <w:r w:rsidRPr="00602F99">
        <w:rPr>
          <w:bCs/>
          <w:i/>
          <w:iCs/>
          <w:color w:val="000000" w:themeColor="text1"/>
          <w:sz w:val="24"/>
          <w:szCs w:val="24"/>
          <w:lang w:val="en-IN"/>
        </w:rPr>
        <w:t>Frankia</w:t>
      </w:r>
      <w:r w:rsidRPr="00602F99">
        <w:rPr>
          <w:bCs/>
          <w:color w:val="000000" w:themeColor="text1"/>
          <w:sz w:val="24"/>
          <w:szCs w:val="24"/>
          <w:lang w:val="en-IN"/>
        </w:rPr>
        <w:t>, enables host plants to convert atmospheric nitrogen (N₂) into ammonium (NH₄⁺), thereby significantly contributing to the nitrogen economy of terrestrial ecosystems</w:t>
      </w:r>
      <w:r w:rsidR="0080586C" w:rsidRPr="00602F99">
        <w:rPr>
          <w:bCs/>
          <w:color w:val="000000" w:themeColor="text1"/>
          <w:sz w:val="24"/>
          <w:szCs w:val="24"/>
          <w:lang w:val="en-IN"/>
        </w:rPr>
        <w:t xml:space="preserve"> </w:t>
      </w:r>
      <w:r w:rsidR="0080586C" w:rsidRPr="00602F99">
        <w:rPr>
          <w:sz w:val="24"/>
          <w:szCs w:val="24"/>
        </w:rPr>
        <w:t>(</w:t>
      </w:r>
      <w:r w:rsidR="0080586C" w:rsidRPr="001E6FB6">
        <w:rPr>
          <w:sz w:val="24"/>
          <w:szCs w:val="24"/>
        </w:rPr>
        <w:t xml:space="preserve">Werner </w:t>
      </w:r>
      <w:r w:rsidR="0080586C" w:rsidRPr="00602F99">
        <w:rPr>
          <w:i/>
          <w:iCs/>
          <w:sz w:val="24"/>
          <w:szCs w:val="24"/>
        </w:rPr>
        <w:t>et al</w:t>
      </w:r>
      <w:r w:rsidR="0080586C" w:rsidRPr="00602F99">
        <w:rPr>
          <w:sz w:val="24"/>
          <w:szCs w:val="24"/>
        </w:rPr>
        <w:t>., 2014)</w:t>
      </w:r>
      <w:r w:rsidRPr="00602F99">
        <w:rPr>
          <w:bCs/>
          <w:color w:val="000000" w:themeColor="text1"/>
          <w:sz w:val="24"/>
          <w:szCs w:val="24"/>
          <w:lang w:val="en-IN"/>
        </w:rPr>
        <w:t>. Root nodules—specialized lateral root structures—create microaerobic environments that support bacterial nitrogenase activity, allowing for efficient nitrogen assimilation by the host plant.</w:t>
      </w:r>
    </w:p>
    <w:p w14:paraId="16EB3B5F" w14:textId="796A38B8" w:rsidR="00257672" w:rsidRPr="00602F99" w:rsidRDefault="00257672" w:rsidP="0098345F">
      <w:pPr>
        <w:pStyle w:val="ListParagraph"/>
        <w:spacing w:line="360" w:lineRule="auto"/>
        <w:ind w:firstLine="720"/>
        <w:jc w:val="both"/>
        <w:rPr>
          <w:b/>
          <w:color w:val="000000" w:themeColor="text1"/>
          <w:sz w:val="40"/>
          <w:szCs w:val="40"/>
        </w:rPr>
      </w:pPr>
      <w:r w:rsidRPr="00602F99">
        <w:rPr>
          <w:bCs/>
          <w:color w:val="000000" w:themeColor="text1"/>
          <w:sz w:val="24"/>
          <w:szCs w:val="24"/>
          <w:lang w:val="en-IN"/>
        </w:rPr>
        <w:t xml:space="preserve">The global agricultural reliance on synthetic nitrogen fertilizers, although effective for yield enhancement, imposes significant environmental costs, including eutrophication and </w:t>
      </w:r>
      <w:r w:rsidRPr="00602F99">
        <w:rPr>
          <w:bCs/>
          <w:color w:val="000000" w:themeColor="text1"/>
          <w:sz w:val="24"/>
          <w:szCs w:val="24"/>
          <w:lang w:val="en-IN"/>
        </w:rPr>
        <w:lastRenderedPageBreak/>
        <w:t>greenhouse gas emissions. Consequently, understanding and enhancing RNS has emerged as a critical avenue for sustainable agriculture</w:t>
      </w:r>
      <w:r w:rsidR="0080586C" w:rsidRPr="00602F99">
        <w:rPr>
          <w:bCs/>
          <w:color w:val="000000" w:themeColor="text1"/>
          <w:sz w:val="24"/>
          <w:szCs w:val="24"/>
          <w:lang w:val="en-IN"/>
        </w:rPr>
        <w:t xml:space="preserve"> </w:t>
      </w:r>
      <w:r w:rsidR="0080586C" w:rsidRPr="00602F99">
        <w:rPr>
          <w:sz w:val="24"/>
          <w:szCs w:val="24"/>
        </w:rPr>
        <w:t>(</w:t>
      </w:r>
      <w:r w:rsidR="0080586C" w:rsidRPr="001E6FB6">
        <w:rPr>
          <w:sz w:val="24"/>
          <w:szCs w:val="24"/>
        </w:rPr>
        <w:t xml:space="preserve">Roy </w:t>
      </w:r>
      <w:r w:rsidR="0080586C" w:rsidRPr="00602F99">
        <w:rPr>
          <w:i/>
          <w:iCs/>
          <w:sz w:val="24"/>
          <w:szCs w:val="24"/>
        </w:rPr>
        <w:t>et al</w:t>
      </w:r>
      <w:r w:rsidR="0080586C" w:rsidRPr="00602F99">
        <w:rPr>
          <w:sz w:val="24"/>
          <w:szCs w:val="24"/>
        </w:rPr>
        <w:t>., 2020).</w:t>
      </w:r>
      <w:r w:rsidR="004F0148">
        <w:rPr>
          <w:sz w:val="24"/>
          <w:szCs w:val="24"/>
        </w:rPr>
        <w:t xml:space="preserve"> Lui </w:t>
      </w:r>
      <w:r w:rsidR="004F0148" w:rsidRPr="00FB43A7">
        <w:rPr>
          <w:i/>
          <w:iCs/>
          <w:sz w:val="24"/>
          <w:szCs w:val="24"/>
        </w:rPr>
        <w:t>et al,</w:t>
      </w:r>
      <w:r w:rsidR="004F0148">
        <w:rPr>
          <w:sz w:val="24"/>
          <w:szCs w:val="24"/>
        </w:rPr>
        <w:t xml:space="preserve"> (2020) has emphasized the importance of improved legume </w:t>
      </w:r>
      <w:proofErr w:type="spellStart"/>
      <w:r w:rsidR="004F0148">
        <w:rPr>
          <w:sz w:val="24"/>
          <w:szCs w:val="24"/>
        </w:rPr>
        <w:t>rhizobial</w:t>
      </w:r>
      <w:proofErr w:type="spellEnd"/>
      <w:r w:rsidR="004F0148">
        <w:rPr>
          <w:sz w:val="24"/>
          <w:szCs w:val="24"/>
        </w:rPr>
        <w:t xml:space="preserve"> symbiosis, through domestication and breeding. </w:t>
      </w:r>
      <w:r w:rsidR="0080586C" w:rsidRPr="00602F99">
        <w:rPr>
          <w:sz w:val="24"/>
          <w:szCs w:val="24"/>
        </w:rPr>
        <w:t xml:space="preserve">  </w:t>
      </w:r>
      <w:r w:rsidRPr="00602F99">
        <w:rPr>
          <w:bCs/>
          <w:color w:val="000000" w:themeColor="text1"/>
          <w:sz w:val="24"/>
          <w:szCs w:val="24"/>
          <w:lang w:val="en-IN"/>
        </w:rPr>
        <w:t>Recent research efforts have focused on characterizing the molecular, genetic, and evolutionary mechanisms underlying RNS, as well as exploring its potential transfer into non-leguminous crops such as maize and wheat. Advancements in these areas hold promise for reducing external nitrogen inputs, improving nitrogen-use efficiency, and fostering climate-resilient cropping systems.</w:t>
      </w:r>
      <w:r w:rsidR="002E044B">
        <w:rPr>
          <w:bCs/>
          <w:color w:val="000000" w:themeColor="text1"/>
          <w:sz w:val="24"/>
          <w:szCs w:val="24"/>
          <w:lang w:val="en-IN"/>
        </w:rPr>
        <w:t xml:space="preserve"> </w:t>
      </w:r>
      <w:r w:rsidRPr="00602F99">
        <w:rPr>
          <w:bCs/>
          <w:color w:val="000000" w:themeColor="text1"/>
          <w:sz w:val="24"/>
          <w:szCs w:val="24"/>
          <w:lang w:val="en-IN"/>
        </w:rPr>
        <w:t>This review synthesizes current insights into the evolutionary development, symbiotic mechanisms, and translational potential of RNS, offering a framework to guide future innovations in crop improvement and global nitrogen management strategies.</w:t>
      </w:r>
    </w:p>
    <w:p w14:paraId="0AA2B3D8" w14:textId="74250289" w:rsidR="00257672" w:rsidRPr="00602F99" w:rsidRDefault="0080586C" w:rsidP="0098345F">
      <w:pPr>
        <w:pStyle w:val="ListParagraph"/>
        <w:spacing w:before="120" w:after="120" w:line="360" w:lineRule="auto"/>
        <w:ind w:left="851" w:firstLine="589"/>
        <w:jc w:val="both"/>
        <w:rPr>
          <w:b/>
          <w:color w:val="000000" w:themeColor="text1"/>
          <w:sz w:val="24"/>
          <w:szCs w:val="24"/>
          <w:lang w:val="en-IN"/>
        </w:rPr>
      </w:pPr>
      <w:r>
        <w:rPr>
          <w:bCs/>
          <w:color w:val="000000" w:themeColor="text1"/>
          <w:sz w:val="24"/>
          <w:szCs w:val="24"/>
        </w:rPr>
        <w:t xml:space="preserve">Nitrogen forms 78%of earth`s atmosphere, but in unavailable form. </w:t>
      </w:r>
      <w:r w:rsidRPr="00783B07">
        <w:rPr>
          <w:sz w:val="24"/>
          <w:szCs w:val="24"/>
        </w:rPr>
        <w:t xml:space="preserve">The </w:t>
      </w:r>
      <w:r>
        <w:rPr>
          <w:sz w:val="24"/>
          <w:szCs w:val="24"/>
        </w:rPr>
        <w:t>nitrogen</w:t>
      </w:r>
      <w:r w:rsidRPr="00783B07">
        <w:rPr>
          <w:sz w:val="24"/>
          <w:szCs w:val="24"/>
        </w:rPr>
        <w:t xml:space="preserve"> present in the atmosphere is only absorbed by plants having bacteria for N fixation in symbiotic relations</w:t>
      </w:r>
      <w:r w:rsidR="00140470">
        <w:rPr>
          <w:sz w:val="24"/>
          <w:szCs w:val="24"/>
        </w:rPr>
        <w:t xml:space="preserve">. </w:t>
      </w:r>
      <w:r>
        <w:rPr>
          <w:sz w:val="24"/>
          <w:szCs w:val="24"/>
        </w:rPr>
        <w:t xml:space="preserve">The ideal growth of plant depends on the adequate </w:t>
      </w:r>
      <w:r w:rsidR="0008069E">
        <w:rPr>
          <w:sz w:val="24"/>
          <w:szCs w:val="24"/>
        </w:rPr>
        <w:t>availability</w:t>
      </w:r>
      <w:r>
        <w:rPr>
          <w:sz w:val="24"/>
          <w:szCs w:val="24"/>
        </w:rPr>
        <w:t xml:space="preserve"> </w:t>
      </w:r>
      <w:r w:rsidR="0008069E">
        <w:rPr>
          <w:sz w:val="24"/>
          <w:szCs w:val="24"/>
        </w:rPr>
        <w:t xml:space="preserve">of fixed nitrogen. The life supporting phenomenon that accounts for most fixed nitrogen </w:t>
      </w:r>
      <w:r w:rsidR="00B252DB">
        <w:rPr>
          <w:sz w:val="24"/>
          <w:szCs w:val="24"/>
        </w:rPr>
        <w:t xml:space="preserve">is the biological nitrogen fixation. The nitrogenase enzyme complex uses energy in the form of ATP or electrons supplied by respirational process in fixing nitrogen through biological nitrogen fixation. </w:t>
      </w:r>
      <w:r w:rsidR="00B252DB" w:rsidRPr="00783B07">
        <w:rPr>
          <w:sz w:val="24"/>
          <w:szCs w:val="24"/>
        </w:rPr>
        <w:t xml:space="preserve">The resulting </w:t>
      </w:r>
      <w:r w:rsidR="00B252DB">
        <w:rPr>
          <w:sz w:val="24"/>
          <w:szCs w:val="24"/>
        </w:rPr>
        <w:t>nitrogen</w:t>
      </w:r>
      <w:r w:rsidR="00B252DB" w:rsidRPr="00783B07">
        <w:rPr>
          <w:sz w:val="24"/>
          <w:szCs w:val="24"/>
        </w:rPr>
        <w:t xml:space="preserve"> is then readily converted into amides or amino acids by diazotrophic bacteria to produce proteins. When they die</w:t>
      </w:r>
      <w:r w:rsidR="00B252DB">
        <w:rPr>
          <w:sz w:val="24"/>
          <w:szCs w:val="24"/>
        </w:rPr>
        <w:t>, the nitrogen</w:t>
      </w:r>
      <w:r w:rsidR="00B252DB" w:rsidRPr="00783B07">
        <w:rPr>
          <w:sz w:val="24"/>
          <w:szCs w:val="24"/>
        </w:rPr>
        <w:t xml:space="preserve"> is released into the atmosphere and mineralized and </w:t>
      </w:r>
      <w:proofErr w:type="spellStart"/>
      <w:r w:rsidR="00B252DB" w:rsidRPr="00783B07">
        <w:rPr>
          <w:sz w:val="24"/>
          <w:szCs w:val="24"/>
        </w:rPr>
        <w:t>uptaken</w:t>
      </w:r>
      <w:proofErr w:type="spellEnd"/>
      <w:r w:rsidR="00B252DB" w:rsidRPr="00783B07">
        <w:rPr>
          <w:sz w:val="24"/>
          <w:szCs w:val="24"/>
        </w:rPr>
        <w:t xml:space="preserve"> by some other plants. </w:t>
      </w:r>
      <w:r w:rsidR="00B252DB">
        <w:rPr>
          <w:sz w:val="24"/>
          <w:szCs w:val="24"/>
        </w:rPr>
        <w:t>To</w:t>
      </w:r>
      <w:r w:rsidR="00B252DB" w:rsidRPr="00783B07">
        <w:rPr>
          <w:sz w:val="24"/>
          <w:szCs w:val="24"/>
        </w:rPr>
        <w:t xml:space="preserve"> quantify the amount of </w:t>
      </w:r>
      <w:r w:rsidR="00B252DB">
        <w:rPr>
          <w:sz w:val="24"/>
          <w:szCs w:val="24"/>
        </w:rPr>
        <w:t>nitrogen</w:t>
      </w:r>
      <w:r w:rsidR="00B252DB" w:rsidRPr="00783B07">
        <w:rPr>
          <w:sz w:val="24"/>
          <w:szCs w:val="24"/>
        </w:rPr>
        <w:t xml:space="preserve"> fixed biologically</w:t>
      </w:r>
      <w:r w:rsidR="00B252DB">
        <w:rPr>
          <w:sz w:val="24"/>
          <w:szCs w:val="24"/>
        </w:rPr>
        <w:t xml:space="preserve"> is approximated to</w:t>
      </w:r>
      <w:r w:rsidR="00B252DB" w:rsidRPr="00783B07">
        <w:rPr>
          <w:sz w:val="24"/>
          <w:szCs w:val="24"/>
        </w:rPr>
        <w:t xml:space="preserve"> 150 (million metric tons) of </w:t>
      </w:r>
      <w:r w:rsidR="00B252DB">
        <w:rPr>
          <w:sz w:val="24"/>
          <w:szCs w:val="24"/>
        </w:rPr>
        <w:t>nitrogen</w:t>
      </w:r>
      <w:r w:rsidR="00B252DB" w:rsidRPr="00783B07">
        <w:rPr>
          <w:sz w:val="24"/>
          <w:szCs w:val="24"/>
        </w:rPr>
        <w:t xml:space="preserve"> all over the world yearly (</w:t>
      </w:r>
      <w:proofErr w:type="spellStart"/>
      <w:r w:rsidR="00B252DB" w:rsidRPr="001E6FB6">
        <w:rPr>
          <w:sz w:val="24"/>
          <w:szCs w:val="24"/>
        </w:rPr>
        <w:t>Herridge</w:t>
      </w:r>
      <w:proofErr w:type="spellEnd"/>
      <w:r w:rsidR="00B252DB" w:rsidRPr="001E6FB6">
        <w:rPr>
          <w:sz w:val="24"/>
          <w:szCs w:val="24"/>
        </w:rPr>
        <w:t xml:space="preserve"> </w:t>
      </w:r>
      <w:r w:rsidR="00B252DB" w:rsidRPr="00176971">
        <w:rPr>
          <w:i/>
          <w:iCs/>
          <w:sz w:val="24"/>
          <w:szCs w:val="24"/>
        </w:rPr>
        <w:t>et al</w:t>
      </w:r>
      <w:r w:rsidR="00B252DB" w:rsidRPr="00E76892">
        <w:rPr>
          <w:sz w:val="24"/>
          <w:szCs w:val="24"/>
        </w:rPr>
        <w:t>. 2008</w:t>
      </w:r>
      <w:r w:rsidR="00140470">
        <w:rPr>
          <w:sz w:val="24"/>
          <w:szCs w:val="24"/>
        </w:rPr>
        <w:t>).</w:t>
      </w:r>
    </w:p>
    <w:p w14:paraId="7D1A2C89" w14:textId="736B1356" w:rsidR="00B252DB" w:rsidRDefault="00AD2775" w:rsidP="00AD2775">
      <w:pPr>
        <w:spacing w:before="120" w:after="120" w:line="360" w:lineRule="auto"/>
        <w:ind w:left="426"/>
        <w:jc w:val="center"/>
        <w:rPr>
          <w:bCs/>
          <w:color w:val="000000" w:themeColor="text1"/>
          <w:sz w:val="24"/>
          <w:szCs w:val="24"/>
        </w:rPr>
      </w:pPr>
      <w:r w:rsidRPr="00AD2775">
        <w:rPr>
          <w:bCs/>
          <w:noProof/>
          <w:color w:val="000000" w:themeColor="text1"/>
          <w:sz w:val="24"/>
          <w:szCs w:val="24"/>
        </w:rPr>
        <w:drawing>
          <wp:inline distT="0" distB="0" distL="0" distR="0" wp14:anchorId="6DD1D203" wp14:editId="32FB511B">
            <wp:extent cx="4438650" cy="2479975"/>
            <wp:effectExtent l="0" t="0" r="0" b="0"/>
            <wp:docPr id="2205447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544784" name=""/>
                    <pic:cNvPicPr/>
                  </pic:nvPicPr>
                  <pic:blipFill>
                    <a:blip r:embed="rId8"/>
                    <a:stretch>
                      <a:fillRect/>
                    </a:stretch>
                  </pic:blipFill>
                  <pic:spPr>
                    <a:xfrm>
                      <a:off x="0" y="0"/>
                      <a:ext cx="4454361" cy="2488753"/>
                    </a:xfrm>
                    <a:prstGeom prst="rect">
                      <a:avLst/>
                    </a:prstGeom>
                  </pic:spPr>
                </pic:pic>
              </a:graphicData>
            </a:graphic>
          </wp:inline>
        </w:drawing>
      </w:r>
    </w:p>
    <w:p w14:paraId="2887A73F" w14:textId="77777777" w:rsidR="00B252DB" w:rsidRDefault="00B252DB" w:rsidP="00B252DB">
      <w:pPr>
        <w:spacing w:line="360" w:lineRule="auto"/>
        <w:jc w:val="center"/>
      </w:pPr>
      <w:r w:rsidRPr="004C57E7">
        <w:t xml:space="preserve">Fig.1 </w:t>
      </w:r>
      <w:r>
        <w:t xml:space="preserve">Biological </w:t>
      </w:r>
      <w:r w:rsidRPr="004C57E7">
        <w:t xml:space="preserve">Nitrogen-fixing organisms commonly associated with </w:t>
      </w:r>
      <w:r>
        <w:t xml:space="preserve">the </w:t>
      </w:r>
      <w:r w:rsidRPr="004C57E7">
        <w:t>nitrogen cycle</w:t>
      </w:r>
    </w:p>
    <w:p w14:paraId="21ECFBCB" w14:textId="4941FBD9" w:rsidR="00B252DB" w:rsidRPr="00A65FD9" w:rsidRDefault="00B252DB" w:rsidP="00B252DB">
      <w:pPr>
        <w:pStyle w:val="ListParagraph"/>
        <w:spacing w:line="360" w:lineRule="auto"/>
        <w:ind w:firstLine="720"/>
        <w:jc w:val="both"/>
        <w:rPr>
          <w:sz w:val="24"/>
          <w:szCs w:val="24"/>
        </w:rPr>
      </w:pPr>
      <w:r w:rsidRPr="00A65FD9">
        <w:rPr>
          <w:sz w:val="24"/>
          <w:szCs w:val="24"/>
        </w:rPr>
        <w:t xml:space="preserve">From the various modes of BNF as mentioned in Fig.1, when particularly concentrating </w:t>
      </w:r>
      <w:r w:rsidRPr="00A65FD9">
        <w:rPr>
          <w:sz w:val="24"/>
          <w:szCs w:val="24"/>
        </w:rPr>
        <w:lastRenderedPageBreak/>
        <w:t xml:space="preserve">on the symbiotic relationship between legumes and rhizobia, is a vital process in agricultural and ecological systems. This intricate interaction involves leguminous plants forming nodules on their roots, which house the nitrogen-fixing bacteria-rhizobia. Within these nodules, rhizobia </w:t>
      </w:r>
      <w:r>
        <w:rPr>
          <w:sz w:val="24"/>
          <w:szCs w:val="24"/>
        </w:rPr>
        <w:t xml:space="preserve">convert </w:t>
      </w:r>
      <w:r w:rsidRPr="00A65FD9">
        <w:rPr>
          <w:sz w:val="24"/>
          <w:szCs w:val="24"/>
        </w:rPr>
        <w:t>atmospheric nitrogen into ammonia, which the plant utilizes for its growth and development. Th</w:t>
      </w:r>
      <w:r w:rsidR="00140470">
        <w:rPr>
          <w:sz w:val="24"/>
          <w:szCs w:val="24"/>
        </w:rPr>
        <w:t>e</w:t>
      </w:r>
      <w:r w:rsidRPr="00A65FD9">
        <w:rPr>
          <w:sz w:val="24"/>
          <w:szCs w:val="24"/>
        </w:rPr>
        <w:t xml:space="preserve"> </w:t>
      </w:r>
      <w:r w:rsidR="00140470">
        <w:rPr>
          <w:sz w:val="24"/>
          <w:szCs w:val="24"/>
        </w:rPr>
        <w:t xml:space="preserve">root nodule </w:t>
      </w:r>
      <w:r w:rsidRPr="00A65FD9">
        <w:rPr>
          <w:sz w:val="24"/>
          <w:szCs w:val="24"/>
        </w:rPr>
        <w:t>symbiosis plays a crucial role in nitrogen cycling, providing a sustainable source of nitrogen for plant growth while reducing the use of synthetic fertilizers. Understanding the mechanisms and regulation of this symbiotic relationship is essential for optimizing agricultural productivity and promoting environmental sustainability</w:t>
      </w:r>
      <w:r w:rsidR="004F0148">
        <w:rPr>
          <w:sz w:val="24"/>
          <w:szCs w:val="24"/>
        </w:rPr>
        <w:t xml:space="preserve"> (Boyer, </w:t>
      </w:r>
      <w:r w:rsidR="004F0148" w:rsidRPr="004F0148">
        <w:rPr>
          <w:i/>
          <w:iCs/>
          <w:sz w:val="24"/>
          <w:szCs w:val="24"/>
        </w:rPr>
        <w:t>et al</w:t>
      </w:r>
      <w:r w:rsidR="004F0148">
        <w:rPr>
          <w:sz w:val="24"/>
          <w:szCs w:val="24"/>
        </w:rPr>
        <w:t>., 2003)</w:t>
      </w:r>
      <w:r w:rsidR="00140470" w:rsidRPr="00E76892">
        <w:rPr>
          <w:sz w:val="24"/>
          <w:szCs w:val="24"/>
        </w:rPr>
        <w:t>.</w:t>
      </w:r>
    </w:p>
    <w:p w14:paraId="76695F4A" w14:textId="10AD1977" w:rsidR="00B252DB" w:rsidRDefault="00B252DB" w:rsidP="00FD53CE">
      <w:pPr>
        <w:pStyle w:val="ListParagraph"/>
        <w:numPr>
          <w:ilvl w:val="0"/>
          <w:numId w:val="4"/>
        </w:numPr>
        <w:spacing w:line="360" w:lineRule="auto"/>
        <w:jc w:val="both"/>
        <w:rPr>
          <w:b/>
          <w:bCs/>
          <w:sz w:val="24"/>
          <w:szCs w:val="24"/>
        </w:rPr>
      </w:pPr>
      <w:r>
        <w:rPr>
          <w:b/>
          <w:bCs/>
          <w:sz w:val="24"/>
          <w:szCs w:val="24"/>
        </w:rPr>
        <w:t>Legumes - Root nodules</w:t>
      </w:r>
    </w:p>
    <w:p w14:paraId="2A3E0912" w14:textId="5A5D81F4" w:rsidR="00B252DB" w:rsidRDefault="00B252DB" w:rsidP="004671EF">
      <w:pPr>
        <w:pStyle w:val="ListParagraph"/>
        <w:spacing w:before="120" w:after="120" w:line="360" w:lineRule="auto"/>
        <w:ind w:left="709" w:firstLine="360"/>
        <w:jc w:val="both"/>
      </w:pPr>
      <w:r>
        <w:rPr>
          <w:bCs/>
          <w:color w:val="000000" w:themeColor="text1"/>
          <w:sz w:val="24"/>
          <w:szCs w:val="24"/>
        </w:rPr>
        <w:t>The biological nitrogen fixation</w:t>
      </w:r>
      <w:r w:rsidR="00EF287D">
        <w:rPr>
          <w:bCs/>
          <w:color w:val="000000" w:themeColor="text1"/>
          <w:sz w:val="24"/>
          <w:szCs w:val="24"/>
        </w:rPr>
        <w:t xml:space="preserve"> happens</w:t>
      </w:r>
      <w:r>
        <w:rPr>
          <w:bCs/>
          <w:color w:val="000000" w:themeColor="text1"/>
          <w:sz w:val="24"/>
          <w:szCs w:val="24"/>
        </w:rPr>
        <w:t xml:space="preserve"> through the r</w:t>
      </w:r>
      <w:r w:rsidRPr="00C42A4E">
        <w:rPr>
          <w:bCs/>
          <w:color w:val="000000" w:themeColor="text1"/>
          <w:sz w:val="24"/>
          <w:szCs w:val="24"/>
        </w:rPr>
        <w:t>oot nodules of leguminous plants</w:t>
      </w:r>
      <w:r w:rsidR="00EF287D">
        <w:rPr>
          <w:bCs/>
          <w:color w:val="000000" w:themeColor="text1"/>
          <w:sz w:val="24"/>
          <w:szCs w:val="24"/>
        </w:rPr>
        <w:t>. It</w:t>
      </w:r>
      <w:r>
        <w:rPr>
          <w:bCs/>
          <w:color w:val="000000" w:themeColor="text1"/>
          <w:sz w:val="24"/>
          <w:szCs w:val="24"/>
        </w:rPr>
        <w:t xml:space="preserve"> houses symbiotic </w:t>
      </w:r>
      <w:r w:rsidR="00EF287D">
        <w:rPr>
          <w:bCs/>
          <w:color w:val="000000" w:themeColor="text1"/>
          <w:sz w:val="24"/>
          <w:szCs w:val="24"/>
        </w:rPr>
        <w:t>gram-negative</w:t>
      </w:r>
      <w:r>
        <w:rPr>
          <w:bCs/>
          <w:color w:val="000000" w:themeColor="text1"/>
          <w:sz w:val="24"/>
          <w:szCs w:val="24"/>
        </w:rPr>
        <w:t xml:space="preserve"> bacteria</w:t>
      </w:r>
      <w:r w:rsidR="00EF287D">
        <w:rPr>
          <w:bCs/>
          <w:color w:val="000000" w:themeColor="text1"/>
          <w:sz w:val="24"/>
          <w:szCs w:val="24"/>
        </w:rPr>
        <w:t xml:space="preserve">: </w:t>
      </w:r>
      <w:r>
        <w:rPr>
          <w:bCs/>
          <w:color w:val="000000" w:themeColor="text1"/>
          <w:sz w:val="24"/>
          <w:szCs w:val="24"/>
        </w:rPr>
        <w:t xml:space="preserve">Rhizobia, which fix atmospheric nitrogen </w:t>
      </w:r>
      <w:r w:rsidR="004671EF" w:rsidRPr="00C42A4E">
        <w:rPr>
          <w:bCs/>
          <w:color w:val="000000" w:themeColor="text1"/>
          <w:sz w:val="24"/>
          <w:szCs w:val="24"/>
        </w:rPr>
        <w:t>in exchange for carbon from photosynthesis</w:t>
      </w:r>
      <w:r w:rsidR="00D011FF">
        <w:rPr>
          <w:bCs/>
          <w:color w:val="000000" w:themeColor="text1"/>
          <w:sz w:val="24"/>
          <w:szCs w:val="24"/>
        </w:rPr>
        <w:t xml:space="preserve"> (</w:t>
      </w:r>
      <w:proofErr w:type="spellStart"/>
      <w:r w:rsidR="00EC0631" w:rsidRPr="006B7CD3">
        <w:rPr>
          <w:sz w:val="24"/>
          <w:szCs w:val="24"/>
          <w:lang w:val="en-IN"/>
        </w:rPr>
        <w:t>Bisseling</w:t>
      </w:r>
      <w:proofErr w:type="spellEnd"/>
      <w:r w:rsidR="00EC0631">
        <w:rPr>
          <w:sz w:val="24"/>
          <w:szCs w:val="24"/>
          <w:lang w:val="en-IN"/>
        </w:rPr>
        <w:t xml:space="preserve"> and </w:t>
      </w:r>
      <w:proofErr w:type="spellStart"/>
      <w:r w:rsidR="00EC0631">
        <w:rPr>
          <w:sz w:val="24"/>
          <w:szCs w:val="24"/>
          <w:lang w:val="en-IN"/>
        </w:rPr>
        <w:t>Geurts</w:t>
      </w:r>
      <w:proofErr w:type="spellEnd"/>
      <w:r w:rsidR="00EC0631">
        <w:rPr>
          <w:sz w:val="24"/>
          <w:szCs w:val="24"/>
          <w:lang w:val="en-IN"/>
        </w:rPr>
        <w:t xml:space="preserve">, 2020; </w:t>
      </w:r>
      <w:proofErr w:type="spellStart"/>
      <w:r w:rsidR="00D011FF">
        <w:rPr>
          <w:bCs/>
          <w:color w:val="000000" w:themeColor="text1"/>
          <w:sz w:val="24"/>
          <w:szCs w:val="24"/>
        </w:rPr>
        <w:t>Etesami</w:t>
      </w:r>
      <w:proofErr w:type="spellEnd"/>
      <w:r w:rsidR="00D011FF">
        <w:rPr>
          <w:bCs/>
          <w:color w:val="000000" w:themeColor="text1"/>
          <w:sz w:val="24"/>
          <w:szCs w:val="24"/>
        </w:rPr>
        <w:t>, 2022)</w:t>
      </w:r>
      <w:r w:rsidR="004671EF">
        <w:rPr>
          <w:bCs/>
          <w:color w:val="000000" w:themeColor="text1"/>
          <w:sz w:val="24"/>
          <w:szCs w:val="24"/>
        </w:rPr>
        <w:t>.</w:t>
      </w:r>
      <w:r w:rsidR="00EF287D">
        <w:rPr>
          <w:bCs/>
          <w:color w:val="000000" w:themeColor="text1"/>
          <w:sz w:val="24"/>
          <w:szCs w:val="24"/>
        </w:rPr>
        <w:t xml:space="preserve"> </w:t>
      </w:r>
      <w:r w:rsidR="007E233E" w:rsidRPr="002970B7">
        <w:rPr>
          <w:sz w:val="24"/>
          <w:szCs w:val="24"/>
        </w:rPr>
        <w:t xml:space="preserve">Nodules are a hallmark of the legume family (Leguminosae or Fabaceae), the </w:t>
      </w:r>
      <w:r w:rsidR="007E233E">
        <w:rPr>
          <w:sz w:val="24"/>
          <w:szCs w:val="24"/>
        </w:rPr>
        <w:t>third-largest</w:t>
      </w:r>
      <w:r w:rsidR="007E233E" w:rsidRPr="002970B7">
        <w:rPr>
          <w:sz w:val="24"/>
          <w:szCs w:val="24"/>
        </w:rPr>
        <w:t xml:space="preserve"> family of </w:t>
      </w:r>
      <w:r w:rsidR="007E233E">
        <w:rPr>
          <w:sz w:val="24"/>
          <w:szCs w:val="24"/>
        </w:rPr>
        <w:t>flowering</w:t>
      </w:r>
      <w:r w:rsidR="007E233E" w:rsidRPr="002970B7">
        <w:rPr>
          <w:sz w:val="24"/>
          <w:szCs w:val="24"/>
        </w:rPr>
        <w:t xml:space="preserve"> plants, with over 19,000 species. However, nodules are not </w:t>
      </w:r>
      <w:r w:rsidR="007E233E">
        <w:rPr>
          <w:sz w:val="24"/>
          <w:szCs w:val="24"/>
        </w:rPr>
        <w:t>confined</w:t>
      </w:r>
      <w:r w:rsidR="007E233E" w:rsidRPr="002970B7">
        <w:rPr>
          <w:sz w:val="24"/>
          <w:szCs w:val="24"/>
        </w:rPr>
        <w:t xml:space="preserve"> to legumes. Rhizobia nodules also occur in the genus </w:t>
      </w:r>
      <w:proofErr w:type="spellStart"/>
      <w:r w:rsidR="007E233E" w:rsidRPr="002970B7">
        <w:rPr>
          <w:sz w:val="24"/>
          <w:szCs w:val="24"/>
        </w:rPr>
        <w:t>Parasponia</w:t>
      </w:r>
      <w:proofErr w:type="spellEnd"/>
      <w:r w:rsidR="007E233E" w:rsidRPr="002970B7">
        <w:rPr>
          <w:sz w:val="24"/>
          <w:szCs w:val="24"/>
        </w:rPr>
        <w:t xml:space="preserve"> (</w:t>
      </w:r>
      <w:proofErr w:type="spellStart"/>
      <w:r w:rsidR="007E233E" w:rsidRPr="002970B7">
        <w:rPr>
          <w:sz w:val="24"/>
          <w:szCs w:val="24"/>
        </w:rPr>
        <w:t>Cannabaceae</w:t>
      </w:r>
      <w:proofErr w:type="spellEnd"/>
      <w:r w:rsidR="007E233E" w:rsidRPr="002970B7">
        <w:rPr>
          <w:sz w:val="24"/>
          <w:szCs w:val="24"/>
        </w:rPr>
        <w:t>), and members of eight “actinorhizal” families (</w:t>
      </w:r>
      <w:proofErr w:type="spellStart"/>
      <w:r w:rsidR="007E233E" w:rsidRPr="002970B7">
        <w:rPr>
          <w:sz w:val="24"/>
          <w:szCs w:val="24"/>
        </w:rPr>
        <w:t>Rosaceae</w:t>
      </w:r>
      <w:proofErr w:type="spellEnd"/>
      <w:r w:rsidR="007E233E" w:rsidRPr="002970B7">
        <w:rPr>
          <w:sz w:val="24"/>
          <w:szCs w:val="24"/>
        </w:rPr>
        <w:t xml:space="preserve">, Betulaceae, </w:t>
      </w:r>
      <w:proofErr w:type="spellStart"/>
      <w:r w:rsidR="007E233E" w:rsidRPr="002970B7">
        <w:rPr>
          <w:sz w:val="24"/>
          <w:szCs w:val="24"/>
        </w:rPr>
        <w:t>Casuarinaceae</w:t>
      </w:r>
      <w:proofErr w:type="spellEnd"/>
      <w:r w:rsidR="007E233E" w:rsidRPr="002970B7">
        <w:rPr>
          <w:sz w:val="24"/>
          <w:szCs w:val="24"/>
        </w:rPr>
        <w:t xml:space="preserve">, </w:t>
      </w:r>
      <w:proofErr w:type="spellStart"/>
      <w:r w:rsidR="007E233E" w:rsidRPr="002970B7">
        <w:rPr>
          <w:sz w:val="24"/>
          <w:szCs w:val="24"/>
        </w:rPr>
        <w:t>Myricaceae</w:t>
      </w:r>
      <w:proofErr w:type="spellEnd"/>
      <w:r w:rsidR="007E233E" w:rsidRPr="002970B7">
        <w:rPr>
          <w:sz w:val="24"/>
          <w:szCs w:val="24"/>
        </w:rPr>
        <w:t xml:space="preserve">, </w:t>
      </w:r>
      <w:proofErr w:type="spellStart"/>
      <w:r w:rsidR="007E233E" w:rsidRPr="002970B7">
        <w:rPr>
          <w:sz w:val="24"/>
          <w:szCs w:val="24"/>
        </w:rPr>
        <w:t>Rhamnaceae</w:t>
      </w:r>
      <w:proofErr w:type="spellEnd"/>
      <w:r w:rsidR="007E233E" w:rsidRPr="002970B7">
        <w:rPr>
          <w:sz w:val="24"/>
          <w:szCs w:val="24"/>
        </w:rPr>
        <w:t xml:space="preserve">, </w:t>
      </w:r>
      <w:proofErr w:type="spellStart"/>
      <w:r w:rsidR="007E233E" w:rsidRPr="002970B7">
        <w:rPr>
          <w:sz w:val="24"/>
          <w:szCs w:val="24"/>
        </w:rPr>
        <w:t>Elaeagnaceae</w:t>
      </w:r>
      <w:proofErr w:type="spellEnd"/>
      <w:r w:rsidR="007E233E" w:rsidRPr="002970B7">
        <w:rPr>
          <w:sz w:val="24"/>
          <w:szCs w:val="24"/>
        </w:rPr>
        <w:t xml:space="preserve">, </w:t>
      </w:r>
      <w:proofErr w:type="spellStart"/>
      <w:r w:rsidR="007E233E" w:rsidRPr="002970B7">
        <w:rPr>
          <w:sz w:val="24"/>
          <w:szCs w:val="24"/>
        </w:rPr>
        <w:t>Datiscaceae</w:t>
      </w:r>
      <w:proofErr w:type="spellEnd"/>
      <w:r w:rsidR="007E233E" w:rsidRPr="002970B7">
        <w:rPr>
          <w:sz w:val="24"/>
          <w:szCs w:val="24"/>
        </w:rPr>
        <w:t xml:space="preserve">, </w:t>
      </w:r>
      <w:proofErr w:type="spellStart"/>
      <w:r w:rsidR="007E233E" w:rsidRPr="002970B7">
        <w:rPr>
          <w:sz w:val="24"/>
          <w:szCs w:val="24"/>
        </w:rPr>
        <w:t>Coriariaceae</w:t>
      </w:r>
      <w:proofErr w:type="spellEnd"/>
      <w:r w:rsidR="007E233E" w:rsidRPr="002970B7">
        <w:rPr>
          <w:sz w:val="24"/>
          <w:szCs w:val="24"/>
        </w:rPr>
        <w:t>) form nodules with Gram-positive bacteria of the genus Frankia</w:t>
      </w:r>
      <w:r w:rsidR="007E233E">
        <w:rPr>
          <w:sz w:val="24"/>
          <w:szCs w:val="24"/>
        </w:rPr>
        <w:t xml:space="preserve"> </w:t>
      </w:r>
      <w:r w:rsidR="007E233E" w:rsidRPr="00AD2775">
        <w:rPr>
          <w:sz w:val="24"/>
          <w:szCs w:val="24"/>
        </w:rPr>
        <w:t>(</w:t>
      </w:r>
      <w:r w:rsidR="007E233E" w:rsidRPr="001E6FB6">
        <w:rPr>
          <w:sz w:val="24"/>
          <w:szCs w:val="24"/>
        </w:rPr>
        <w:t xml:space="preserve">Shen and </w:t>
      </w:r>
      <w:proofErr w:type="spellStart"/>
      <w:r w:rsidR="007E233E" w:rsidRPr="001E6FB6">
        <w:rPr>
          <w:sz w:val="24"/>
          <w:szCs w:val="24"/>
        </w:rPr>
        <w:t>Bisseling</w:t>
      </w:r>
      <w:proofErr w:type="spellEnd"/>
      <w:r w:rsidR="007E233E" w:rsidRPr="00AD2775">
        <w:rPr>
          <w:sz w:val="24"/>
          <w:szCs w:val="24"/>
        </w:rPr>
        <w:t>, 2020</w:t>
      </w:r>
      <w:r w:rsidR="007E233E" w:rsidRPr="004D7399">
        <w:t>)</w:t>
      </w:r>
      <w:r w:rsidR="007E233E">
        <w:t xml:space="preserve">. </w:t>
      </w:r>
      <w:r w:rsidR="00981A7C" w:rsidRPr="00154AB2">
        <w:rPr>
          <w:bCs/>
          <w:color w:val="000000" w:themeColor="text1"/>
          <w:sz w:val="24"/>
          <w:szCs w:val="24"/>
        </w:rPr>
        <w:t xml:space="preserve">Phylogenetic analysis </w:t>
      </w:r>
      <w:r w:rsidR="00B20B05" w:rsidRPr="00154AB2">
        <w:rPr>
          <w:bCs/>
          <w:color w:val="000000" w:themeColor="text1"/>
          <w:sz w:val="24"/>
          <w:szCs w:val="24"/>
        </w:rPr>
        <w:t>reveals</w:t>
      </w:r>
      <w:r w:rsidR="00981A7C" w:rsidRPr="00154AB2">
        <w:rPr>
          <w:bCs/>
          <w:color w:val="000000" w:themeColor="text1"/>
          <w:sz w:val="24"/>
          <w:szCs w:val="24"/>
        </w:rPr>
        <w:t xml:space="preserve"> that all </w:t>
      </w:r>
      <w:proofErr w:type="spellStart"/>
      <w:r w:rsidR="00981A7C" w:rsidRPr="00154AB2">
        <w:rPr>
          <w:bCs/>
          <w:color w:val="000000" w:themeColor="text1"/>
          <w:sz w:val="24"/>
          <w:szCs w:val="24"/>
        </w:rPr>
        <w:t>nodulating</w:t>
      </w:r>
      <w:proofErr w:type="spellEnd"/>
      <w:r w:rsidR="00981A7C" w:rsidRPr="00154AB2">
        <w:rPr>
          <w:bCs/>
          <w:color w:val="000000" w:themeColor="text1"/>
          <w:sz w:val="24"/>
          <w:szCs w:val="24"/>
        </w:rPr>
        <w:t xml:space="preserve"> lineages are nested within a single “Nitrogen fixing clade” of </w:t>
      </w:r>
      <w:proofErr w:type="spellStart"/>
      <w:r w:rsidR="00981A7C" w:rsidRPr="00154AB2">
        <w:rPr>
          <w:bCs/>
          <w:color w:val="000000" w:themeColor="text1"/>
          <w:sz w:val="24"/>
          <w:szCs w:val="24"/>
        </w:rPr>
        <w:t>Rosides</w:t>
      </w:r>
      <w:proofErr w:type="spellEnd"/>
      <w:r w:rsidR="00981A7C" w:rsidRPr="00154AB2">
        <w:rPr>
          <w:bCs/>
          <w:color w:val="000000" w:themeColor="text1"/>
          <w:sz w:val="24"/>
          <w:szCs w:val="24"/>
        </w:rPr>
        <w:t>. The scattered taxonomic distribution and structural diversity of nodules across this clade suggest multiple independent origins, underpinned with a shared ancestral predisposition for nodulation</w:t>
      </w:r>
      <w:r w:rsidR="00981A7C">
        <w:t xml:space="preserve"> </w:t>
      </w:r>
      <w:r w:rsidR="00981A7C" w:rsidRPr="002970B7">
        <w:rPr>
          <w:sz w:val="24"/>
          <w:szCs w:val="24"/>
        </w:rPr>
        <w:t>(</w:t>
      </w:r>
      <w:r w:rsidR="00981A7C" w:rsidRPr="001E6FB6">
        <w:rPr>
          <w:sz w:val="24"/>
          <w:szCs w:val="24"/>
        </w:rPr>
        <w:t xml:space="preserve">Soltis </w:t>
      </w:r>
      <w:r w:rsidR="00981A7C" w:rsidRPr="00176971">
        <w:rPr>
          <w:i/>
          <w:iCs/>
          <w:sz w:val="24"/>
          <w:szCs w:val="24"/>
        </w:rPr>
        <w:t>et al</w:t>
      </w:r>
      <w:r w:rsidR="00981A7C" w:rsidRPr="002970B7">
        <w:rPr>
          <w:i/>
          <w:iCs/>
          <w:sz w:val="24"/>
          <w:szCs w:val="24"/>
        </w:rPr>
        <w:t>.,</w:t>
      </w:r>
      <w:r w:rsidR="00981A7C" w:rsidRPr="002970B7">
        <w:rPr>
          <w:sz w:val="24"/>
          <w:szCs w:val="24"/>
        </w:rPr>
        <w:t xml:space="preserve"> 1995)</w:t>
      </w:r>
      <w:r w:rsidR="00981A7C">
        <w:t>.</w:t>
      </w:r>
    </w:p>
    <w:p w14:paraId="3A532772" w14:textId="3C3EE7E7" w:rsidR="00981A7C" w:rsidRDefault="00981A7C" w:rsidP="004671EF">
      <w:pPr>
        <w:pStyle w:val="ListParagraph"/>
        <w:spacing w:before="120" w:after="120" w:line="360" w:lineRule="auto"/>
        <w:ind w:left="709" w:firstLine="360"/>
        <w:jc w:val="both"/>
        <w:rPr>
          <w:bCs/>
          <w:color w:val="000000" w:themeColor="text1"/>
          <w:sz w:val="24"/>
          <w:szCs w:val="24"/>
        </w:rPr>
      </w:pPr>
      <w:r>
        <w:rPr>
          <w:bCs/>
          <w:color w:val="000000" w:themeColor="text1"/>
          <w:sz w:val="24"/>
          <w:szCs w:val="24"/>
        </w:rPr>
        <w:t>The nodulati</w:t>
      </w:r>
      <w:r w:rsidR="00D011FF">
        <w:rPr>
          <w:bCs/>
          <w:color w:val="000000" w:themeColor="text1"/>
          <w:sz w:val="24"/>
          <w:szCs w:val="24"/>
        </w:rPr>
        <w:t>on</w:t>
      </w:r>
      <w:r>
        <w:rPr>
          <w:bCs/>
          <w:color w:val="000000" w:themeColor="text1"/>
          <w:sz w:val="24"/>
          <w:szCs w:val="24"/>
        </w:rPr>
        <w:t xml:space="preserve"> (nod) genes in symbiotic bacteria are responsible for host-specific recognition and initiate the production of Nod-factors; the key </w:t>
      </w:r>
      <w:r w:rsidR="00DD2F4A">
        <w:rPr>
          <w:bCs/>
          <w:color w:val="000000" w:themeColor="text1"/>
          <w:sz w:val="24"/>
          <w:szCs w:val="24"/>
        </w:rPr>
        <w:t>signaling</w:t>
      </w:r>
      <w:r>
        <w:rPr>
          <w:bCs/>
          <w:color w:val="000000" w:themeColor="text1"/>
          <w:sz w:val="24"/>
          <w:szCs w:val="24"/>
        </w:rPr>
        <w:t xml:space="preserve"> molecules in establishing root nodule symbiosis</w:t>
      </w:r>
      <w:r w:rsidR="00DD2F4A">
        <w:rPr>
          <w:bCs/>
          <w:color w:val="000000" w:themeColor="text1"/>
          <w:sz w:val="24"/>
          <w:szCs w:val="24"/>
        </w:rPr>
        <w:t xml:space="preserve">. In legumes, theses signal the formation of infection threads, which serve as intracellular and transcellular channels for bacterial entry into the host root. Simultaneously the Nod factor perception induces cortical cell division in the root, giving rise to nodule primordia. The resulting root nodules exhibit intricate structural and physiological integration, reflecting a finely tuned coordination of plant and microbial metabolic processes essential for effective nitrogen fixation </w:t>
      </w:r>
      <w:r w:rsidR="006B7CD3">
        <w:rPr>
          <w:bCs/>
          <w:color w:val="000000" w:themeColor="text1"/>
          <w:sz w:val="24"/>
          <w:szCs w:val="24"/>
        </w:rPr>
        <w:t>(</w:t>
      </w:r>
      <w:proofErr w:type="spellStart"/>
      <w:r w:rsidR="006B7CD3">
        <w:rPr>
          <w:bCs/>
          <w:color w:val="000000" w:themeColor="text1"/>
          <w:sz w:val="24"/>
          <w:szCs w:val="24"/>
        </w:rPr>
        <w:t>Nuc</w:t>
      </w:r>
      <w:proofErr w:type="spellEnd"/>
      <w:r w:rsidR="006B7CD3">
        <w:rPr>
          <w:bCs/>
          <w:color w:val="000000" w:themeColor="text1"/>
          <w:sz w:val="24"/>
          <w:szCs w:val="24"/>
        </w:rPr>
        <w:t xml:space="preserve">, </w:t>
      </w:r>
      <w:r w:rsidR="00DD2F4A" w:rsidRPr="00176971">
        <w:rPr>
          <w:i/>
          <w:iCs/>
          <w:sz w:val="24"/>
          <w:szCs w:val="24"/>
        </w:rPr>
        <w:t>et al</w:t>
      </w:r>
      <w:r w:rsidR="00DD2F4A" w:rsidRPr="00794C77">
        <w:rPr>
          <w:sz w:val="24"/>
          <w:szCs w:val="24"/>
        </w:rPr>
        <w:t>. 20</w:t>
      </w:r>
      <w:r w:rsidR="006B7CD3">
        <w:rPr>
          <w:sz w:val="24"/>
          <w:szCs w:val="24"/>
        </w:rPr>
        <w:t>25,</w:t>
      </w:r>
      <w:r w:rsidR="00EC0631">
        <w:rPr>
          <w:sz w:val="24"/>
          <w:szCs w:val="24"/>
        </w:rPr>
        <w:t xml:space="preserve"> </w:t>
      </w:r>
      <w:proofErr w:type="spellStart"/>
      <w:r w:rsidR="00EC0631" w:rsidRPr="006B7CD3">
        <w:rPr>
          <w:sz w:val="24"/>
          <w:szCs w:val="24"/>
          <w:lang w:val="en-IN"/>
        </w:rPr>
        <w:t>Bisseling</w:t>
      </w:r>
      <w:proofErr w:type="spellEnd"/>
      <w:r w:rsidR="00EC0631">
        <w:rPr>
          <w:sz w:val="24"/>
          <w:szCs w:val="24"/>
          <w:lang w:val="en-IN"/>
        </w:rPr>
        <w:t xml:space="preserve"> and </w:t>
      </w:r>
      <w:proofErr w:type="spellStart"/>
      <w:r w:rsidR="00EC0631">
        <w:rPr>
          <w:sz w:val="24"/>
          <w:szCs w:val="24"/>
          <w:lang w:val="en-IN"/>
        </w:rPr>
        <w:t>Geurts</w:t>
      </w:r>
      <w:proofErr w:type="spellEnd"/>
      <w:r w:rsidR="00EC0631">
        <w:rPr>
          <w:sz w:val="24"/>
          <w:szCs w:val="24"/>
          <w:lang w:val="en-IN"/>
        </w:rPr>
        <w:t>, 2020</w:t>
      </w:r>
      <w:r w:rsidR="00DD2F4A" w:rsidRPr="00794C77">
        <w:rPr>
          <w:sz w:val="24"/>
          <w:szCs w:val="24"/>
        </w:rPr>
        <w:t>).</w:t>
      </w:r>
      <w:r w:rsidR="00DD2F4A">
        <w:rPr>
          <w:sz w:val="24"/>
          <w:szCs w:val="24"/>
        </w:rPr>
        <w:t xml:space="preserve"> Specialized </w:t>
      </w:r>
      <w:proofErr w:type="spellStart"/>
      <w:r w:rsidR="00BC1C63">
        <w:rPr>
          <w:sz w:val="24"/>
          <w:szCs w:val="24"/>
        </w:rPr>
        <w:t>bacteroides</w:t>
      </w:r>
      <w:proofErr w:type="spellEnd"/>
      <w:r w:rsidR="00DD2F4A">
        <w:rPr>
          <w:sz w:val="24"/>
          <w:szCs w:val="24"/>
        </w:rPr>
        <w:t xml:space="preserve"> within root nodules are compartmentalized in host-derived </w:t>
      </w:r>
      <w:proofErr w:type="spellStart"/>
      <w:r w:rsidR="00DD2F4A">
        <w:rPr>
          <w:sz w:val="24"/>
          <w:szCs w:val="24"/>
        </w:rPr>
        <w:t>symbiosomes</w:t>
      </w:r>
      <w:proofErr w:type="spellEnd"/>
      <w:r w:rsidR="00DD2F4A">
        <w:rPr>
          <w:sz w:val="24"/>
          <w:szCs w:val="24"/>
        </w:rPr>
        <w:t>,</w:t>
      </w:r>
      <w:r w:rsidR="00BC1C63">
        <w:rPr>
          <w:sz w:val="24"/>
          <w:szCs w:val="24"/>
        </w:rPr>
        <w:t xml:space="preserve"> </w:t>
      </w:r>
      <w:r w:rsidR="00DD2F4A">
        <w:rPr>
          <w:sz w:val="24"/>
          <w:szCs w:val="24"/>
        </w:rPr>
        <w:t>where they carry out biological nitrogen fixation. The s</w:t>
      </w:r>
      <w:r w:rsidR="00BC1C63">
        <w:rPr>
          <w:sz w:val="24"/>
          <w:szCs w:val="24"/>
        </w:rPr>
        <w:t xml:space="preserve">ymbiotic structure reflects a high degree of physiological and metabolic integration between the host plant and its microbial partner to ensure efficient nitrogen </w:t>
      </w:r>
      <w:r w:rsidR="00BC1C63">
        <w:rPr>
          <w:sz w:val="24"/>
          <w:szCs w:val="24"/>
        </w:rPr>
        <w:lastRenderedPageBreak/>
        <w:t xml:space="preserve">supply throughout growth </w:t>
      </w:r>
      <w:r w:rsidR="00DD2F4A" w:rsidRPr="00BD48AF">
        <w:rPr>
          <w:sz w:val="24"/>
          <w:szCs w:val="24"/>
        </w:rPr>
        <w:t>(</w:t>
      </w:r>
      <w:proofErr w:type="spellStart"/>
      <w:r w:rsidR="00DD2F4A" w:rsidRPr="001E6FB6">
        <w:rPr>
          <w:sz w:val="24"/>
          <w:szCs w:val="24"/>
        </w:rPr>
        <w:t>Sprent</w:t>
      </w:r>
      <w:proofErr w:type="spellEnd"/>
      <w:r w:rsidR="00DD2F4A" w:rsidRPr="001E6FB6">
        <w:rPr>
          <w:sz w:val="24"/>
          <w:szCs w:val="24"/>
        </w:rPr>
        <w:t xml:space="preserve"> and James </w:t>
      </w:r>
      <w:r w:rsidR="00DD2F4A" w:rsidRPr="00BD48AF">
        <w:rPr>
          <w:sz w:val="24"/>
          <w:szCs w:val="24"/>
        </w:rPr>
        <w:t>2007).</w:t>
      </w:r>
      <w:r w:rsidR="00DD2F4A" w:rsidRPr="00A7104B">
        <w:rPr>
          <w:color w:val="70AD47" w:themeColor="accent6"/>
          <w:sz w:val="24"/>
          <w:szCs w:val="24"/>
        </w:rPr>
        <w:t xml:space="preserve"> </w:t>
      </w:r>
      <w:r w:rsidR="00DD2F4A">
        <w:rPr>
          <w:bCs/>
          <w:color w:val="000000" w:themeColor="text1"/>
          <w:sz w:val="24"/>
          <w:szCs w:val="24"/>
        </w:rPr>
        <w:t xml:space="preserve">  </w:t>
      </w:r>
      <w:r w:rsidR="00E54FC9">
        <w:rPr>
          <w:bCs/>
          <w:color w:val="000000" w:themeColor="text1"/>
          <w:sz w:val="24"/>
          <w:szCs w:val="24"/>
        </w:rPr>
        <w:t xml:space="preserve">A highly effective symbiosis happens with a specific set of </w:t>
      </w:r>
      <w:proofErr w:type="spellStart"/>
      <w:r w:rsidR="00E54FC9">
        <w:rPr>
          <w:bCs/>
          <w:color w:val="000000" w:themeColor="text1"/>
          <w:sz w:val="24"/>
          <w:szCs w:val="24"/>
        </w:rPr>
        <w:t>rhizobial</w:t>
      </w:r>
      <w:proofErr w:type="spellEnd"/>
      <w:r w:rsidR="00E54FC9">
        <w:rPr>
          <w:bCs/>
          <w:color w:val="000000" w:themeColor="text1"/>
          <w:sz w:val="24"/>
          <w:szCs w:val="24"/>
        </w:rPr>
        <w:t xml:space="preserve"> strain and a particular legume species or genotypes. It emphasizes the importance of highly specific interaction in legume </w:t>
      </w:r>
      <w:proofErr w:type="spellStart"/>
      <w:r w:rsidR="00E54FC9">
        <w:rPr>
          <w:bCs/>
          <w:color w:val="000000" w:themeColor="text1"/>
          <w:sz w:val="24"/>
          <w:szCs w:val="24"/>
        </w:rPr>
        <w:t>rhizobial</w:t>
      </w:r>
      <w:proofErr w:type="spellEnd"/>
      <w:r w:rsidR="00E54FC9">
        <w:rPr>
          <w:bCs/>
          <w:color w:val="000000" w:themeColor="text1"/>
          <w:sz w:val="24"/>
          <w:szCs w:val="24"/>
        </w:rPr>
        <w:t xml:space="preserve"> symbiosis (Wang </w:t>
      </w:r>
      <w:r w:rsidR="00E54FC9" w:rsidRPr="00E54FC9">
        <w:rPr>
          <w:bCs/>
          <w:i/>
          <w:iCs/>
          <w:color w:val="000000" w:themeColor="text1"/>
          <w:sz w:val="24"/>
          <w:szCs w:val="24"/>
        </w:rPr>
        <w:t>et al</w:t>
      </w:r>
      <w:r w:rsidR="00E54FC9">
        <w:rPr>
          <w:bCs/>
          <w:color w:val="000000" w:themeColor="text1"/>
          <w:sz w:val="24"/>
          <w:szCs w:val="24"/>
        </w:rPr>
        <w:t xml:space="preserve">, 2012). </w:t>
      </w:r>
    </w:p>
    <w:p w14:paraId="3EE9631E" w14:textId="015437DC" w:rsidR="00BC1C63" w:rsidRPr="00AB6128" w:rsidRDefault="00FD53CE" w:rsidP="00BC1C63">
      <w:pPr>
        <w:pStyle w:val="ListParagraph"/>
        <w:spacing w:line="360" w:lineRule="auto"/>
        <w:rPr>
          <w:sz w:val="24"/>
          <w:szCs w:val="24"/>
        </w:rPr>
      </w:pPr>
      <w:r>
        <w:rPr>
          <w:b/>
          <w:bCs/>
          <w:sz w:val="24"/>
        </w:rPr>
        <w:t xml:space="preserve">2.1 </w:t>
      </w:r>
      <w:r w:rsidR="00BC1C63" w:rsidRPr="00AB6128">
        <w:rPr>
          <w:b/>
          <w:bCs/>
          <w:sz w:val="24"/>
        </w:rPr>
        <w:t>Plant families in the evolution of root nodules and root nodule symbiosis</w:t>
      </w:r>
    </w:p>
    <w:p w14:paraId="5E5221F2" w14:textId="6F1E5CEA" w:rsidR="001D32C1" w:rsidRPr="00FB43A7" w:rsidRDefault="001D32C1" w:rsidP="00FB43A7">
      <w:pPr>
        <w:pStyle w:val="ListParagraph"/>
        <w:spacing w:line="360" w:lineRule="auto"/>
        <w:ind w:firstLine="720"/>
        <w:jc w:val="both"/>
        <w:rPr>
          <w:sz w:val="24"/>
          <w:szCs w:val="24"/>
        </w:rPr>
      </w:pPr>
      <w:r w:rsidRPr="00C42A4E">
        <w:rPr>
          <w:bCs/>
          <w:color w:val="000000" w:themeColor="text1"/>
          <w:sz w:val="24"/>
          <w:szCs w:val="24"/>
        </w:rPr>
        <w:t>The root nodule symbiosis (RNS) is confined to a single large clade termed as nitrogen-fixing clade (NFC), where nodulation has evolved several times</w:t>
      </w:r>
      <w:r>
        <w:rPr>
          <w:bCs/>
          <w:color w:val="000000" w:themeColor="text1"/>
          <w:sz w:val="24"/>
          <w:szCs w:val="24"/>
        </w:rPr>
        <w:t xml:space="preserve">. </w:t>
      </w:r>
      <w:r w:rsidRPr="00C42A4E">
        <w:rPr>
          <w:bCs/>
          <w:color w:val="000000" w:themeColor="text1"/>
          <w:sz w:val="24"/>
          <w:szCs w:val="24"/>
        </w:rPr>
        <w:t>NFC has nodulation in all four orders</w:t>
      </w:r>
      <w:r w:rsidR="00D561F2" w:rsidRPr="00484811">
        <w:rPr>
          <w:sz w:val="24"/>
          <w:szCs w:val="24"/>
        </w:rPr>
        <w:t xml:space="preserve">: </w:t>
      </w:r>
      <w:proofErr w:type="spellStart"/>
      <w:r w:rsidR="00D561F2" w:rsidRPr="00484811">
        <w:rPr>
          <w:sz w:val="24"/>
          <w:szCs w:val="24"/>
        </w:rPr>
        <w:t>Fabales</w:t>
      </w:r>
      <w:proofErr w:type="spellEnd"/>
      <w:r w:rsidR="00D561F2" w:rsidRPr="00484811">
        <w:rPr>
          <w:sz w:val="24"/>
          <w:szCs w:val="24"/>
        </w:rPr>
        <w:t xml:space="preserve">, </w:t>
      </w:r>
      <w:proofErr w:type="spellStart"/>
      <w:r w:rsidR="00D561F2" w:rsidRPr="00484811">
        <w:rPr>
          <w:sz w:val="24"/>
          <w:szCs w:val="24"/>
        </w:rPr>
        <w:t>Fagales</w:t>
      </w:r>
      <w:proofErr w:type="spellEnd"/>
      <w:r w:rsidR="00D561F2" w:rsidRPr="00484811">
        <w:rPr>
          <w:sz w:val="24"/>
          <w:szCs w:val="24"/>
        </w:rPr>
        <w:t xml:space="preserve">, </w:t>
      </w:r>
      <w:proofErr w:type="spellStart"/>
      <w:r w:rsidR="00D561F2" w:rsidRPr="00484811">
        <w:rPr>
          <w:sz w:val="24"/>
          <w:szCs w:val="24"/>
        </w:rPr>
        <w:t>Cucurbitales</w:t>
      </w:r>
      <w:proofErr w:type="spellEnd"/>
      <w:r w:rsidR="00D561F2" w:rsidRPr="00484811">
        <w:rPr>
          <w:sz w:val="24"/>
          <w:szCs w:val="24"/>
        </w:rPr>
        <w:t>, and Rosales. Within this clade, legumes (</w:t>
      </w:r>
      <w:proofErr w:type="spellStart"/>
      <w:r w:rsidR="00D561F2" w:rsidRPr="00484811">
        <w:rPr>
          <w:sz w:val="24"/>
          <w:szCs w:val="24"/>
        </w:rPr>
        <w:t>Fabales</w:t>
      </w:r>
      <w:proofErr w:type="spellEnd"/>
      <w:r w:rsidR="00D561F2" w:rsidRPr="00484811">
        <w:rPr>
          <w:sz w:val="24"/>
          <w:szCs w:val="24"/>
        </w:rPr>
        <w:t xml:space="preserve">) and the non-legume genus </w:t>
      </w:r>
      <w:proofErr w:type="spellStart"/>
      <w:r w:rsidR="00D561F2" w:rsidRPr="00484811">
        <w:rPr>
          <w:sz w:val="24"/>
          <w:szCs w:val="24"/>
        </w:rPr>
        <w:t>Parasponia</w:t>
      </w:r>
      <w:proofErr w:type="spellEnd"/>
      <w:r w:rsidR="00D561F2" w:rsidRPr="00484811">
        <w:rPr>
          <w:sz w:val="24"/>
          <w:szCs w:val="24"/>
        </w:rPr>
        <w:t xml:space="preserve"> (Rosales) develop nodules in association with rhizobium bacteria, while actinorhizal plants (</w:t>
      </w:r>
      <w:proofErr w:type="spellStart"/>
      <w:r w:rsidR="00D561F2" w:rsidRPr="00484811">
        <w:rPr>
          <w:sz w:val="24"/>
          <w:szCs w:val="24"/>
        </w:rPr>
        <w:t>Fagales</w:t>
      </w:r>
      <w:proofErr w:type="spellEnd"/>
      <w:r w:rsidR="00D561F2" w:rsidRPr="00484811">
        <w:rPr>
          <w:sz w:val="24"/>
          <w:szCs w:val="24"/>
        </w:rPr>
        <w:t xml:space="preserve">, </w:t>
      </w:r>
      <w:proofErr w:type="spellStart"/>
      <w:r w:rsidR="00D561F2" w:rsidRPr="00484811">
        <w:rPr>
          <w:sz w:val="24"/>
          <w:szCs w:val="24"/>
        </w:rPr>
        <w:t>Cucurbitales</w:t>
      </w:r>
      <w:proofErr w:type="spellEnd"/>
      <w:r w:rsidR="00D561F2" w:rsidRPr="00484811">
        <w:rPr>
          <w:sz w:val="24"/>
          <w:szCs w:val="24"/>
        </w:rPr>
        <w:t>, and Rosales) can establish nodules with Frankia bacteria. It's suggested that nodulation independently evolved multiple times within the NFC, occurring eight times with Frankia and twice with rhizobium</w:t>
      </w:r>
      <w:r w:rsidR="00D561F2">
        <w:rPr>
          <w:sz w:val="24"/>
          <w:szCs w:val="24"/>
        </w:rPr>
        <w:t xml:space="preserve"> (</w:t>
      </w:r>
      <w:r w:rsidR="00D561F2" w:rsidRPr="001E6FB6">
        <w:rPr>
          <w:sz w:val="24"/>
          <w:szCs w:val="24"/>
        </w:rPr>
        <w:t xml:space="preserve">Doyle </w:t>
      </w:r>
      <w:r w:rsidR="00D561F2" w:rsidRPr="00176971">
        <w:rPr>
          <w:i/>
          <w:iCs/>
          <w:sz w:val="24"/>
          <w:szCs w:val="24"/>
        </w:rPr>
        <w:t>et al</w:t>
      </w:r>
      <w:r w:rsidR="00D561F2" w:rsidRPr="00176971">
        <w:rPr>
          <w:sz w:val="24"/>
          <w:szCs w:val="24"/>
        </w:rPr>
        <w:t>., 2011</w:t>
      </w:r>
      <w:r w:rsidR="00D561F2">
        <w:rPr>
          <w:sz w:val="24"/>
          <w:szCs w:val="24"/>
        </w:rPr>
        <w:t>)</w:t>
      </w:r>
      <w:r w:rsidR="00D561F2" w:rsidRPr="00176971">
        <w:rPr>
          <w:sz w:val="24"/>
          <w:szCs w:val="24"/>
        </w:rPr>
        <w:t>.</w:t>
      </w:r>
      <w:r w:rsidR="00FB43A7">
        <w:rPr>
          <w:sz w:val="24"/>
          <w:szCs w:val="24"/>
        </w:rPr>
        <w:t xml:space="preserve"> </w:t>
      </w:r>
      <w:proofErr w:type="spellStart"/>
      <w:r w:rsidRPr="00FB43A7">
        <w:rPr>
          <w:bCs/>
          <w:color w:val="000000" w:themeColor="text1"/>
          <w:sz w:val="24"/>
          <w:szCs w:val="24"/>
        </w:rPr>
        <w:t>Fabales</w:t>
      </w:r>
      <w:proofErr w:type="spellEnd"/>
      <w:r w:rsidRPr="00FB43A7">
        <w:rPr>
          <w:bCs/>
          <w:color w:val="000000" w:themeColor="text1"/>
          <w:sz w:val="24"/>
          <w:szCs w:val="24"/>
        </w:rPr>
        <w:t xml:space="preserve"> are known for their high diversity and abundance of </w:t>
      </w:r>
      <w:proofErr w:type="spellStart"/>
      <w:r w:rsidRPr="00FB43A7">
        <w:rPr>
          <w:bCs/>
          <w:color w:val="000000" w:themeColor="text1"/>
          <w:sz w:val="24"/>
          <w:szCs w:val="24"/>
        </w:rPr>
        <w:t>nodulators</w:t>
      </w:r>
      <w:proofErr w:type="spellEnd"/>
      <w:r w:rsidRPr="00FB43A7">
        <w:rPr>
          <w:bCs/>
          <w:color w:val="000000" w:themeColor="text1"/>
          <w:sz w:val="24"/>
          <w:szCs w:val="24"/>
        </w:rPr>
        <w:t xml:space="preserve">. Nodulation within legumes likely evolved after the family origin about 60 million years ago. Its occurrence is primarily observed in the monophyletic subfamily </w:t>
      </w:r>
      <w:proofErr w:type="spellStart"/>
      <w:r w:rsidRPr="00FB43A7">
        <w:rPr>
          <w:bCs/>
          <w:color w:val="000000" w:themeColor="text1"/>
          <w:sz w:val="24"/>
          <w:szCs w:val="24"/>
        </w:rPr>
        <w:t>Papilionoideae</w:t>
      </w:r>
      <w:proofErr w:type="spellEnd"/>
      <w:r w:rsidRPr="00FB43A7">
        <w:rPr>
          <w:bCs/>
          <w:color w:val="000000" w:themeColor="text1"/>
          <w:sz w:val="24"/>
          <w:szCs w:val="24"/>
        </w:rPr>
        <w:t xml:space="preserve"> and </w:t>
      </w:r>
      <w:proofErr w:type="spellStart"/>
      <w:r w:rsidRPr="00FB43A7">
        <w:rPr>
          <w:bCs/>
          <w:color w:val="000000" w:themeColor="text1"/>
          <w:sz w:val="24"/>
          <w:szCs w:val="24"/>
        </w:rPr>
        <w:t>Mimosoideae-Caesalpinieae-Cassieae</w:t>
      </w:r>
      <w:proofErr w:type="spellEnd"/>
      <w:r w:rsidRPr="00FB43A7">
        <w:rPr>
          <w:bCs/>
          <w:color w:val="000000" w:themeColor="text1"/>
          <w:sz w:val="24"/>
          <w:szCs w:val="24"/>
        </w:rPr>
        <w:t xml:space="preserve"> (MCC) Clade. The nodulations within these subfamilies observed through scattered distribution and anatomical diversity of nodules suggest that nodulation originated multiple times within NFC (Doyle, 2016</w:t>
      </w:r>
      <w:r w:rsidR="004D0BE1" w:rsidRPr="00FB43A7">
        <w:rPr>
          <w:bCs/>
          <w:color w:val="000000" w:themeColor="text1"/>
          <w:sz w:val="24"/>
          <w:szCs w:val="24"/>
        </w:rPr>
        <w:t>)</w:t>
      </w:r>
      <w:r w:rsidRPr="00FB43A7">
        <w:rPr>
          <w:bCs/>
          <w:color w:val="000000" w:themeColor="text1"/>
          <w:sz w:val="24"/>
          <w:szCs w:val="24"/>
        </w:rPr>
        <w:t xml:space="preserve">. </w:t>
      </w:r>
    </w:p>
    <w:p w14:paraId="2AB81E58" w14:textId="41F92546" w:rsidR="00D561F2" w:rsidRPr="00FD53CE" w:rsidRDefault="00D561F2" w:rsidP="00FD53CE">
      <w:pPr>
        <w:pStyle w:val="ListParagraph"/>
        <w:numPr>
          <w:ilvl w:val="0"/>
          <w:numId w:val="4"/>
        </w:numPr>
        <w:spacing w:line="360" w:lineRule="auto"/>
        <w:jc w:val="both"/>
        <w:rPr>
          <w:b/>
          <w:color w:val="000000" w:themeColor="text1"/>
          <w:sz w:val="24"/>
          <w:szCs w:val="24"/>
        </w:rPr>
      </w:pPr>
      <w:r w:rsidRPr="00FD53CE">
        <w:rPr>
          <w:b/>
          <w:color w:val="000000" w:themeColor="text1"/>
          <w:sz w:val="24"/>
          <w:szCs w:val="24"/>
        </w:rPr>
        <w:t>Evolution of nodulation</w:t>
      </w:r>
    </w:p>
    <w:p w14:paraId="064EB8C4" w14:textId="303559BA" w:rsidR="00D561F2" w:rsidRDefault="00D561F2" w:rsidP="00D561F2">
      <w:pPr>
        <w:pStyle w:val="ListParagraph"/>
        <w:spacing w:line="360" w:lineRule="auto"/>
        <w:ind w:firstLine="720"/>
        <w:jc w:val="both"/>
        <w:rPr>
          <w:sz w:val="24"/>
          <w:szCs w:val="24"/>
        </w:rPr>
      </w:pPr>
      <w:r w:rsidRPr="00491980">
        <w:rPr>
          <w:sz w:val="24"/>
          <w:szCs w:val="24"/>
        </w:rPr>
        <w:t>While nodulation may be the foremost association with legumes for many, it's important to note that nodulation is neither universal among legumes nor exclusive to the family. The distribution of nodulation is intricate and has thus far resisted a straightforward explanation for its origin or origins within or outside the legume family</w:t>
      </w:r>
      <w:r>
        <w:rPr>
          <w:sz w:val="24"/>
          <w:szCs w:val="24"/>
        </w:rPr>
        <w:t xml:space="preserve"> </w:t>
      </w:r>
      <w:r w:rsidRPr="00586047">
        <w:rPr>
          <w:sz w:val="24"/>
          <w:szCs w:val="24"/>
        </w:rPr>
        <w:t>(Doyle 1998).</w:t>
      </w:r>
      <w:r w:rsidRPr="00491980">
        <w:rPr>
          <w:sz w:val="24"/>
          <w:szCs w:val="24"/>
        </w:rPr>
        <w:t xml:space="preserve"> Nodulation symbios</w:t>
      </w:r>
      <w:r w:rsidR="00E42328">
        <w:rPr>
          <w:sz w:val="24"/>
          <w:szCs w:val="24"/>
        </w:rPr>
        <w:t>i</w:t>
      </w:r>
      <w:r w:rsidRPr="00491980">
        <w:rPr>
          <w:sz w:val="24"/>
          <w:szCs w:val="24"/>
        </w:rPr>
        <w:t xml:space="preserve">s involving either rhizobia or actinorhizal bacteria are observed in nine other plant families beyond Leguminosae, all belonging to the </w:t>
      </w:r>
      <w:proofErr w:type="spellStart"/>
      <w:r w:rsidR="00E42328">
        <w:rPr>
          <w:sz w:val="24"/>
          <w:szCs w:val="24"/>
        </w:rPr>
        <w:t>E</w:t>
      </w:r>
      <w:r w:rsidRPr="00491980">
        <w:rPr>
          <w:sz w:val="24"/>
          <w:szCs w:val="24"/>
        </w:rPr>
        <w:t>urosid</w:t>
      </w:r>
      <w:proofErr w:type="spellEnd"/>
      <w:r w:rsidRPr="00491980">
        <w:rPr>
          <w:sz w:val="24"/>
          <w:szCs w:val="24"/>
        </w:rPr>
        <w:t xml:space="preserve"> I group. This suggests that within this group, there exists a factor that facilitates but does not mandate plants to establish nitrogen-fixing symbioses. Consequently, the nitrogen-fixing families within this clade do not seem to share a common ancestor, and nodulation has evidently emerged independently among—and even within—specific families.</w:t>
      </w:r>
    </w:p>
    <w:p w14:paraId="1512FC4A" w14:textId="6CCD6F18" w:rsidR="00D561F2" w:rsidRPr="00AD2775" w:rsidRDefault="00D561F2" w:rsidP="00D561F2">
      <w:pPr>
        <w:pStyle w:val="ListParagraph"/>
        <w:spacing w:line="360" w:lineRule="auto"/>
        <w:ind w:left="709" w:firstLine="851"/>
        <w:jc w:val="both"/>
        <w:rPr>
          <w:sz w:val="24"/>
          <w:szCs w:val="24"/>
        </w:rPr>
      </w:pPr>
      <w:r w:rsidRPr="00B54489">
        <w:rPr>
          <w:sz w:val="24"/>
          <w:szCs w:val="24"/>
        </w:rPr>
        <w:t xml:space="preserve">Within the legume family, nodulation is prevalent in over 90% of papilionoid genera and just under that percentage in mimosoid genera. However, it is significantly less common, approximately 5%, among the diverse and unrelated genera known as </w:t>
      </w:r>
      <w:proofErr w:type="spellStart"/>
      <w:r w:rsidRPr="00B54489">
        <w:rPr>
          <w:sz w:val="24"/>
          <w:szCs w:val="24"/>
        </w:rPr>
        <w:t>Caesalpinioideae</w:t>
      </w:r>
      <w:proofErr w:type="spellEnd"/>
      <w:r>
        <w:rPr>
          <w:sz w:val="24"/>
          <w:szCs w:val="24"/>
        </w:rPr>
        <w:t xml:space="preserve"> </w:t>
      </w:r>
      <w:r w:rsidRPr="00586047">
        <w:rPr>
          <w:sz w:val="24"/>
          <w:szCs w:val="24"/>
        </w:rPr>
        <w:t>(</w:t>
      </w:r>
      <w:proofErr w:type="spellStart"/>
      <w:r w:rsidRPr="001E6FB6">
        <w:rPr>
          <w:sz w:val="24"/>
          <w:szCs w:val="24"/>
        </w:rPr>
        <w:t>Sprent</w:t>
      </w:r>
      <w:proofErr w:type="spellEnd"/>
      <w:r w:rsidR="004D0BE1">
        <w:rPr>
          <w:sz w:val="24"/>
          <w:szCs w:val="24"/>
        </w:rPr>
        <w:t xml:space="preserve">, </w:t>
      </w:r>
      <w:r w:rsidRPr="00586047">
        <w:rPr>
          <w:sz w:val="24"/>
          <w:szCs w:val="24"/>
        </w:rPr>
        <w:t>2001). Th</w:t>
      </w:r>
      <w:r w:rsidRPr="00B54489">
        <w:rPr>
          <w:sz w:val="24"/>
          <w:szCs w:val="24"/>
        </w:rPr>
        <w:t xml:space="preserve">ere is no evidence of nodulation at the base of the legume tree: firstly, because none of the </w:t>
      </w:r>
      <w:proofErr w:type="spellStart"/>
      <w:r w:rsidRPr="00B54489">
        <w:rPr>
          <w:sz w:val="24"/>
          <w:szCs w:val="24"/>
        </w:rPr>
        <w:t>Cercideae</w:t>
      </w:r>
      <w:proofErr w:type="spellEnd"/>
      <w:r w:rsidRPr="00B54489">
        <w:rPr>
          <w:sz w:val="24"/>
          <w:szCs w:val="24"/>
        </w:rPr>
        <w:t xml:space="preserve"> </w:t>
      </w:r>
      <w:proofErr w:type="spellStart"/>
      <w:r w:rsidRPr="00B54489">
        <w:rPr>
          <w:sz w:val="24"/>
          <w:szCs w:val="24"/>
        </w:rPr>
        <w:t>nodulate</w:t>
      </w:r>
      <w:proofErr w:type="spellEnd"/>
      <w:r w:rsidRPr="00B54489">
        <w:rPr>
          <w:sz w:val="24"/>
          <w:szCs w:val="24"/>
        </w:rPr>
        <w:t xml:space="preserve">, and secondly, because none of the other families within </w:t>
      </w:r>
      <w:proofErr w:type="spellStart"/>
      <w:r w:rsidRPr="00B54489">
        <w:rPr>
          <w:sz w:val="24"/>
          <w:szCs w:val="24"/>
        </w:rPr>
        <w:t>Fabales</w:t>
      </w:r>
      <w:proofErr w:type="spellEnd"/>
      <w:r w:rsidRPr="00B54489">
        <w:rPr>
          <w:sz w:val="24"/>
          <w:szCs w:val="24"/>
        </w:rPr>
        <w:t xml:space="preserve"> </w:t>
      </w:r>
      <w:r w:rsidRPr="00B54489">
        <w:rPr>
          <w:sz w:val="24"/>
          <w:szCs w:val="24"/>
        </w:rPr>
        <w:lastRenderedPageBreak/>
        <w:t>(</w:t>
      </w:r>
      <w:proofErr w:type="spellStart"/>
      <w:r w:rsidRPr="00B54489">
        <w:rPr>
          <w:sz w:val="24"/>
          <w:szCs w:val="24"/>
        </w:rPr>
        <w:t>Polygalaceae</w:t>
      </w:r>
      <w:proofErr w:type="spellEnd"/>
      <w:r w:rsidRPr="00B54489">
        <w:rPr>
          <w:sz w:val="24"/>
          <w:szCs w:val="24"/>
        </w:rPr>
        <w:t xml:space="preserve">, </w:t>
      </w:r>
      <w:proofErr w:type="spellStart"/>
      <w:r w:rsidRPr="00B54489">
        <w:rPr>
          <w:sz w:val="24"/>
          <w:szCs w:val="24"/>
        </w:rPr>
        <w:t>Surianaceae</w:t>
      </w:r>
      <w:proofErr w:type="spellEnd"/>
      <w:r w:rsidRPr="00B54489">
        <w:rPr>
          <w:sz w:val="24"/>
          <w:szCs w:val="24"/>
        </w:rPr>
        <w:t xml:space="preserve">, or </w:t>
      </w:r>
      <w:proofErr w:type="spellStart"/>
      <w:r w:rsidRPr="00B54489">
        <w:rPr>
          <w:sz w:val="24"/>
          <w:szCs w:val="24"/>
        </w:rPr>
        <w:t>Quillaja</w:t>
      </w:r>
      <w:proofErr w:type="spellEnd"/>
      <w:r w:rsidRPr="00B54489">
        <w:rPr>
          <w:sz w:val="24"/>
          <w:szCs w:val="24"/>
        </w:rPr>
        <w:t xml:space="preserve">) exhibit nodulation. Therefore, it can be reasonably inferred that nodulation originated within the legumes and only after the earliest lineages had diverged. Moreover, the next diverging lineages, regardless of their order of divergence, do not include the ancestors of the majority of </w:t>
      </w:r>
      <w:proofErr w:type="spellStart"/>
      <w:r w:rsidRPr="00B54489">
        <w:rPr>
          <w:sz w:val="24"/>
          <w:szCs w:val="24"/>
        </w:rPr>
        <w:t>nodulating</w:t>
      </w:r>
      <w:proofErr w:type="spellEnd"/>
      <w:r w:rsidRPr="00B54489">
        <w:rPr>
          <w:sz w:val="24"/>
          <w:szCs w:val="24"/>
        </w:rPr>
        <w:t xml:space="preserve"> legumes. While the </w:t>
      </w:r>
      <w:proofErr w:type="spellStart"/>
      <w:r w:rsidRPr="00B54489">
        <w:rPr>
          <w:sz w:val="24"/>
          <w:szCs w:val="24"/>
        </w:rPr>
        <w:t>Detarieae</w:t>
      </w:r>
      <w:proofErr w:type="spellEnd"/>
      <w:r w:rsidRPr="00B54489">
        <w:rPr>
          <w:sz w:val="24"/>
          <w:szCs w:val="24"/>
        </w:rPr>
        <w:t xml:space="preserve"> and </w:t>
      </w:r>
      <w:proofErr w:type="spellStart"/>
      <w:r w:rsidRPr="00B54489">
        <w:rPr>
          <w:sz w:val="24"/>
          <w:szCs w:val="24"/>
        </w:rPr>
        <w:t>Dialiinae</w:t>
      </w:r>
      <w:proofErr w:type="spellEnd"/>
      <w:r w:rsidRPr="00B54489">
        <w:rPr>
          <w:sz w:val="24"/>
          <w:szCs w:val="24"/>
        </w:rPr>
        <w:t xml:space="preserve"> lineages each include a single genus with an unconfirmed report of nodulation, these genera are nested among other taxa that do not </w:t>
      </w:r>
      <w:proofErr w:type="spellStart"/>
      <w:r w:rsidRPr="00B54489">
        <w:rPr>
          <w:sz w:val="24"/>
          <w:szCs w:val="24"/>
        </w:rPr>
        <w:t>nodulate</w:t>
      </w:r>
      <w:proofErr w:type="spellEnd"/>
      <w:r w:rsidRPr="00B54489">
        <w:rPr>
          <w:sz w:val="24"/>
          <w:szCs w:val="24"/>
        </w:rPr>
        <w:t>, suggesting the possibility of additional independent origins of nodulation within the family</w:t>
      </w:r>
      <w:r w:rsidRPr="00FA6E7A">
        <w:rPr>
          <w:sz w:val="24"/>
          <w:szCs w:val="24"/>
        </w:rPr>
        <w:t xml:space="preserve"> </w:t>
      </w:r>
      <w:r w:rsidRPr="00FA6E7A">
        <w:t>(</w:t>
      </w:r>
      <w:r w:rsidRPr="001E6FB6">
        <w:rPr>
          <w:sz w:val="24"/>
          <w:szCs w:val="24"/>
        </w:rPr>
        <w:t xml:space="preserve">Bruneau </w:t>
      </w:r>
      <w:r w:rsidRPr="00AD2775">
        <w:rPr>
          <w:i/>
          <w:iCs/>
          <w:sz w:val="24"/>
          <w:szCs w:val="24"/>
        </w:rPr>
        <w:t>et al</w:t>
      </w:r>
      <w:r w:rsidRPr="00AD2775">
        <w:rPr>
          <w:sz w:val="24"/>
          <w:szCs w:val="24"/>
        </w:rPr>
        <w:t>., 2001).</w:t>
      </w:r>
    </w:p>
    <w:p w14:paraId="5B02CAA5" w14:textId="05F73FAA" w:rsidR="00D561F2" w:rsidRPr="00FD53CE" w:rsidRDefault="00D561F2" w:rsidP="00FD53CE">
      <w:pPr>
        <w:pStyle w:val="ListParagraph"/>
        <w:numPr>
          <w:ilvl w:val="0"/>
          <w:numId w:val="4"/>
        </w:numPr>
        <w:spacing w:line="360" w:lineRule="auto"/>
        <w:jc w:val="both"/>
        <w:rPr>
          <w:b/>
          <w:bCs/>
          <w:sz w:val="24"/>
          <w:szCs w:val="24"/>
        </w:rPr>
      </w:pPr>
      <w:proofErr w:type="spellStart"/>
      <w:r w:rsidRPr="00FD53CE">
        <w:rPr>
          <w:b/>
          <w:bCs/>
          <w:sz w:val="24"/>
          <w:szCs w:val="24"/>
        </w:rPr>
        <w:t>Phylogenomics</w:t>
      </w:r>
      <w:proofErr w:type="spellEnd"/>
      <w:r w:rsidRPr="00FD53CE">
        <w:rPr>
          <w:b/>
          <w:bCs/>
          <w:sz w:val="24"/>
          <w:szCs w:val="24"/>
        </w:rPr>
        <w:t xml:space="preserve"> tracing of the evolution of nitrogen-fixing root nodule symbiosis</w:t>
      </w:r>
    </w:p>
    <w:p w14:paraId="508416E1" w14:textId="2900811D" w:rsidR="00D561F2" w:rsidRDefault="00D561F2" w:rsidP="00D561F2">
      <w:pPr>
        <w:spacing w:line="360" w:lineRule="auto"/>
        <w:ind w:left="709" w:firstLine="851"/>
        <w:jc w:val="both"/>
        <w:rPr>
          <w:sz w:val="24"/>
          <w:szCs w:val="24"/>
        </w:rPr>
      </w:pPr>
      <w:r w:rsidRPr="004F1A34">
        <w:rPr>
          <w:sz w:val="24"/>
          <w:szCs w:val="24"/>
        </w:rPr>
        <w:t xml:space="preserve">For plants to thrive, access to nutrients like nitrogen is essential. A symbiotic relationship called nitrogen-fixing root nodule symbiosis benefits legumes and nine other plant families. In this symbiosis, plant roots develop nodules that house nitrogen-fixing bacteria internally. Through this mutually beneficial interaction, bacteria convert atmospheric nitrogen into ammonium, supplying it to the host plant. This enables plants to survive in nitrogen-poor environments on land. In agriculture, </w:t>
      </w:r>
      <w:r w:rsidR="004D0BE1" w:rsidRPr="004F1A34">
        <w:rPr>
          <w:sz w:val="24"/>
          <w:szCs w:val="24"/>
        </w:rPr>
        <w:t xml:space="preserve">nitrogen-fixing root nodule </w:t>
      </w:r>
      <w:r w:rsidRPr="004F1A34">
        <w:rPr>
          <w:sz w:val="24"/>
          <w:szCs w:val="24"/>
        </w:rPr>
        <w:t>symbiosis lessens dependence on nitrogen fertilizers, thereby cutting costs and reducing the ecological footprint and fossil fuel consumption associated with widespread fertilizer use.</w:t>
      </w:r>
      <w:r>
        <w:rPr>
          <w:sz w:val="24"/>
          <w:szCs w:val="24"/>
        </w:rPr>
        <w:t xml:space="preserve"> </w:t>
      </w:r>
      <w:r w:rsidRPr="004F1A34">
        <w:rPr>
          <w:sz w:val="24"/>
          <w:szCs w:val="24"/>
        </w:rPr>
        <w:t xml:space="preserve">The collaboration between specific bacteria and their plant hosts provides fixed nitrogen to the plants. </w:t>
      </w:r>
      <w:proofErr w:type="spellStart"/>
      <w:r w:rsidRPr="001E6FB6">
        <w:rPr>
          <w:sz w:val="24"/>
          <w:szCs w:val="24"/>
        </w:rPr>
        <w:t>Griesmann</w:t>
      </w:r>
      <w:proofErr w:type="spellEnd"/>
      <w:r w:rsidRPr="001E6FB6">
        <w:rPr>
          <w:sz w:val="24"/>
          <w:szCs w:val="24"/>
        </w:rPr>
        <w:t xml:space="preserve"> </w:t>
      </w:r>
      <w:r w:rsidRPr="00FA6E7A">
        <w:rPr>
          <w:i/>
          <w:iCs/>
          <w:sz w:val="24"/>
          <w:szCs w:val="24"/>
        </w:rPr>
        <w:t>et al</w:t>
      </w:r>
      <w:r w:rsidRPr="00FA6E7A">
        <w:rPr>
          <w:sz w:val="24"/>
          <w:szCs w:val="24"/>
        </w:rPr>
        <w:t>. (</w:t>
      </w:r>
      <w:r>
        <w:rPr>
          <w:sz w:val="24"/>
          <w:szCs w:val="24"/>
        </w:rPr>
        <w:t>2018)</w:t>
      </w:r>
      <w:r w:rsidRPr="004F1A34">
        <w:rPr>
          <w:sz w:val="24"/>
          <w:szCs w:val="24"/>
        </w:rPr>
        <w:t xml:space="preserve"> examined several plant genomes to understand why nitrogen-fixing symbiosis appears sporadically across the evolutionary tree. They discovered remnants of lost pathways in various genomes that could have facilitated nitrogen-fixing symbiosis. This suggests that this symbiotic relationship, which depends on multiple pathways and intricate inter</w:t>
      </w:r>
      <w:r>
        <w:rPr>
          <w:sz w:val="24"/>
          <w:szCs w:val="24"/>
        </w:rPr>
        <w:t>-</w:t>
      </w:r>
      <w:r w:rsidRPr="004F1A34">
        <w:rPr>
          <w:sz w:val="24"/>
          <w:szCs w:val="24"/>
        </w:rPr>
        <w:t>organism communication, is vulnerable to selection pressures and can gradually disappear over evolutionary periods.</w:t>
      </w:r>
    </w:p>
    <w:p w14:paraId="23BB269E" w14:textId="77777777" w:rsidR="00B663FF" w:rsidRDefault="001D32C1" w:rsidP="00B663FF">
      <w:pPr>
        <w:spacing w:line="360" w:lineRule="auto"/>
        <w:ind w:left="709" w:firstLine="851"/>
        <w:jc w:val="both"/>
        <w:rPr>
          <w:bCs/>
          <w:color w:val="000000" w:themeColor="text1"/>
          <w:sz w:val="24"/>
          <w:szCs w:val="24"/>
        </w:rPr>
      </w:pPr>
      <w:r w:rsidRPr="00D561F2">
        <w:rPr>
          <w:bCs/>
          <w:color w:val="000000" w:themeColor="text1"/>
          <w:sz w:val="24"/>
          <w:szCs w:val="24"/>
        </w:rPr>
        <w:t>The root nodule symbiosis is restricted to a subset of genera within a single clade of NFC. To explore the genetic basis for the scattered occurrence,</w:t>
      </w:r>
      <w:r w:rsidRPr="00D561F2">
        <w:rPr>
          <w:rFonts w:ascii="Segoe UI" w:hAnsi="Segoe UI" w:cs="Segoe UI"/>
          <w:color w:val="212121"/>
          <w:shd w:val="clear" w:color="auto" w:fill="FFFFFF"/>
        </w:rPr>
        <w:t xml:space="preserve"> </w:t>
      </w:r>
      <w:proofErr w:type="spellStart"/>
      <w:r w:rsidRPr="00D561F2">
        <w:rPr>
          <w:bCs/>
          <w:color w:val="000000" w:themeColor="text1"/>
          <w:sz w:val="24"/>
          <w:szCs w:val="24"/>
        </w:rPr>
        <w:t>Griesmann</w:t>
      </w:r>
      <w:proofErr w:type="spellEnd"/>
      <w:r w:rsidRPr="00D561F2">
        <w:rPr>
          <w:bCs/>
          <w:color w:val="000000" w:themeColor="text1"/>
          <w:sz w:val="24"/>
          <w:szCs w:val="24"/>
        </w:rPr>
        <w:t xml:space="preserve"> </w:t>
      </w:r>
      <w:r w:rsidRPr="00D561F2">
        <w:rPr>
          <w:bCs/>
          <w:i/>
          <w:iCs/>
          <w:color w:val="000000" w:themeColor="text1"/>
          <w:sz w:val="24"/>
          <w:szCs w:val="24"/>
        </w:rPr>
        <w:t>et al</w:t>
      </w:r>
      <w:r w:rsidRPr="00D561F2">
        <w:rPr>
          <w:bCs/>
          <w:color w:val="000000" w:themeColor="text1"/>
          <w:sz w:val="24"/>
          <w:szCs w:val="24"/>
        </w:rPr>
        <w:t>. (2018) sequenced the genome of 10 plant species with various root nodule symbiosis characteristics and compared it with 27 other plant species. 13 non-</w:t>
      </w:r>
      <w:proofErr w:type="spellStart"/>
      <w:r w:rsidRPr="00D561F2">
        <w:rPr>
          <w:bCs/>
          <w:color w:val="000000" w:themeColor="text1"/>
          <w:sz w:val="24"/>
          <w:szCs w:val="24"/>
        </w:rPr>
        <w:t>nodulating</w:t>
      </w:r>
      <w:proofErr w:type="spellEnd"/>
      <w:r w:rsidRPr="00D561F2">
        <w:rPr>
          <w:bCs/>
          <w:color w:val="000000" w:themeColor="text1"/>
          <w:sz w:val="24"/>
          <w:szCs w:val="24"/>
        </w:rPr>
        <w:t xml:space="preserve"> species mutations were identified in the gene </w:t>
      </w:r>
      <w:r w:rsidRPr="00D561F2">
        <w:rPr>
          <w:bCs/>
          <w:i/>
          <w:iCs/>
          <w:color w:val="000000" w:themeColor="text1"/>
          <w:sz w:val="24"/>
          <w:szCs w:val="24"/>
        </w:rPr>
        <w:t>NODULE INCEPTION</w:t>
      </w:r>
      <w:r w:rsidRPr="00D561F2">
        <w:rPr>
          <w:bCs/>
          <w:color w:val="000000" w:themeColor="text1"/>
          <w:sz w:val="24"/>
          <w:szCs w:val="24"/>
        </w:rPr>
        <w:t>, which is essential for nodule formation and suggests that these species lost their ability to form root nodules independently. This discovery reveals that root nodule symbiosis, which is crucial for global nitrogen cycles and food production has been lost multiple times throughout the evolutionary history in various plant lineages.</w:t>
      </w:r>
    </w:p>
    <w:p w14:paraId="30C515D7" w14:textId="1E385A7A" w:rsidR="00B663FF" w:rsidRPr="00FD53CE" w:rsidRDefault="00B663FF" w:rsidP="00FD53CE">
      <w:pPr>
        <w:pStyle w:val="ListParagraph"/>
        <w:numPr>
          <w:ilvl w:val="0"/>
          <w:numId w:val="4"/>
        </w:numPr>
        <w:spacing w:line="360" w:lineRule="auto"/>
        <w:jc w:val="both"/>
        <w:rPr>
          <w:b/>
          <w:bCs/>
          <w:sz w:val="24"/>
          <w:szCs w:val="24"/>
        </w:rPr>
      </w:pPr>
      <w:r w:rsidRPr="00FD53CE">
        <w:rPr>
          <w:b/>
          <w:bCs/>
          <w:sz w:val="24"/>
          <w:szCs w:val="24"/>
        </w:rPr>
        <w:t>Evolutionary adaptation</w:t>
      </w:r>
      <w:r w:rsidR="006168C4" w:rsidRPr="00FD53CE">
        <w:rPr>
          <w:b/>
          <w:bCs/>
          <w:sz w:val="24"/>
          <w:szCs w:val="24"/>
        </w:rPr>
        <w:t>s</w:t>
      </w:r>
      <w:r w:rsidRPr="00FD53CE">
        <w:rPr>
          <w:b/>
          <w:bCs/>
          <w:sz w:val="24"/>
          <w:szCs w:val="24"/>
        </w:rPr>
        <w:t xml:space="preserve"> of root nodules</w:t>
      </w:r>
    </w:p>
    <w:p w14:paraId="71F4B4E6" w14:textId="77777777" w:rsidR="00C2050F" w:rsidRDefault="00B663FF" w:rsidP="00C2050F">
      <w:pPr>
        <w:spacing w:line="360" w:lineRule="auto"/>
        <w:ind w:left="720" w:firstLine="720"/>
        <w:jc w:val="both"/>
        <w:rPr>
          <w:bCs/>
          <w:color w:val="000000" w:themeColor="text1"/>
          <w:sz w:val="24"/>
          <w:szCs w:val="24"/>
        </w:rPr>
      </w:pPr>
      <w:r w:rsidRPr="00CB46F9">
        <w:rPr>
          <w:sz w:val="24"/>
          <w:szCs w:val="24"/>
        </w:rPr>
        <w:t xml:space="preserve">The origin of root nodules in legumes is a complex evolutionary process influenced by genetic, physiological, ecological, and environmental factors over millions of years. </w:t>
      </w:r>
      <w:r>
        <w:rPr>
          <w:sz w:val="24"/>
          <w:szCs w:val="24"/>
        </w:rPr>
        <w:t>T</w:t>
      </w:r>
      <w:r w:rsidRPr="00CB46F9">
        <w:rPr>
          <w:sz w:val="24"/>
          <w:szCs w:val="24"/>
        </w:rPr>
        <w:t xml:space="preserve">he specific </w:t>
      </w:r>
      <w:r w:rsidRPr="00CB46F9">
        <w:rPr>
          <w:sz w:val="24"/>
          <w:szCs w:val="24"/>
        </w:rPr>
        <w:lastRenderedPageBreak/>
        <w:t>evolutionary paths may differ among legume species</w:t>
      </w:r>
      <w:r>
        <w:rPr>
          <w:sz w:val="24"/>
          <w:szCs w:val="24"/>
        </w:rPr>
        <w:t xml:space="preserve"> as they follow</w:t>
      </w:r>
      <w:r w:rsidRPr="00CB46F9">
        <w:rPr>
          <w:sz w:val="24"/>
          <w:szCs w:val="24"/>
        </w:rPr>
        <w:t xml:space="preserve"> several proposed pathways and mechanisms</w:t>
      </w:r>
      <w:r w:rsidR="00C2050F">
        <w:rPr>
          <w:sz w:val="24"/>
          <w:szCs w:val="24"/>
        </w:rPr>
        <w:t xml:space="preserve"> </w:t>
      </w:r>
      <w:r w:rsidR="00C2050F">
        <w:rPr>
          <w:bCs/>
          <w:color w:val="000000" w:themeColor="text1"/>
          <w:sz w:val="24"/>
          <w:szCs w:val="24"/>
        </w:rPr>
        <w:t>like</w:t>
      </w:r>
      <w:r w:rsidR="001D32C1" w:rsidRPr="00B663FF">
        <w:rPr>
          <w:bCs/>
          <w:color w:val="000000" w:themeColor="text1"/>
          <w:sz w:val="24"/>
          <w:szCs w:val="24"/>
        </w:rPr>
        <w:t xml:space="preserve"> horizontal gene transfer, co-evolution of the legume and rhizobia, and the evolutional diversification alongside domestication.</w:t>
      </w:r>
    </w:p>
    <w:p w14:paraId="2CD233D7" w14:textId="2A58CEDA" w:rsidR="007253AD" w:rsidRDefault="00E42328" w:rsidP="0013165D">
      <w:pPr>
        <w:spacing w:line="360" w:lineRule="auto"/>
        <w:ind w:left="720"/>
        <w:jc w:val="both"/>
      </w:pPr>
      <w:r>
        <w:rPr>
          <w:b/>
          <w:color w:val="000000" w:themeColor="text1"/>
          <w:sz w:val="24"/>
          <w:szCs w:val="24"/>
        </w:rPr>
        <w:t>5.1</w:t>
      </w:r>
      <w:r w:rsidR="00602F99">
        <w:rPr>
          <w:b/>
          <w:color w:val="000000" w:themeColor="text1"/>
          <w:sz w:val="24"/>
          <w:szCs w:val="24"/>
        </w:rPr>
        <w:t xml:space="preserve">. </w:t>
      </w:r>
      <w:r w:rsidR="003E5887">
        <w:rPr>
          <w:b/>
          <w:color w:val="000000" w:themeColor="text1"/>
          <w:sz w:val="24"/>
          <w:szCs w:val="24"/>
        </w:rPr>
        <w:t>H</w:t>
      </w:r>
      <w:r w:rsidR="003E5887" w:rsidRPr="006168C4">
        <w:rPr>
          <w:b/>
          <w:color w:val="000000" w:themeColor="text1"/>
          <w:sz w:val="24"/>
          <w:szCs w:val="24"/>
        </w:rPr>
        <w:t>orizontal gene transfer</w:t>
      </w:r>
      <w:r w:rsidR="00A419C7">
        <w:rPr>
          <w:b/>
          <w:color w:val="000000" w:themeColor="text1"/>
          <w:sz w:val="24"/>
          <w:szCs w:val="24"/>
        </w:rPr>
        <w:t xml:space="preserve"> and co-evolution</w:t>
      </w:r>
      <w:r w:rsidR="003E5887">
        <w:rPr>
          <w:b/>
          <w:color w:val="000000" w:themeColor="text1"/>
          <w:sz w:val="24"/>
          <w:szCs w:val="24"/>
        </w:rPr>
        <w:t>:</w:t>
      </w:r>
      <w:r w:rsidR="003E5887">
        <w:rPr>
          <w:bCs/>
          <w:color w:val="000000" w:themeColor="text1"/>
          <w:sz w:val="24"/>
          <w:szCs w:val="24"/>
        </w:rPr>
        <w:t xml:space="preserve"> </w:t>
      </w:r>
      <w:r w:rsidR="007253AD">
        <w:rPr>
          <w:bCs/>
          <w:color w:val="000000" w:themeColor="text1"/>
          <w:sz w:val="24"/>
          <w:szCs w:val="24"/>
        </w:rPr>
        <w:t xml:space="preserve">The </w:t>
      </w:r>
      <w:r w:rsidR="00C2050F" w:rsidRPr="003E5887">
        <w:rPr>
          <w:bCs/>
          <w:color w:val="000000" w:themeColor="text1"/>
          <w:sz w:val="24"/>
          <w:szCs w:val="24"/>
        </w:rPr>
        <w:t>horizontal gene transfer</w:t>
      </w:r>
      <w:r w:rsidR="007253AD" w:rsidRPr="003E5887">
        <w:rPr>
          <w:bCs/>
          <w:color w:val="000000" w:themeColor="text1"/>
          <w:sz w:val="24"/>
          <w:szCs w:val="24"/>
        </w:rPr>
        <w:t xml:space="preserve"> has played</w:t>
      </w:r>
      <w:r w:rsidR="007253AD">
        <w:rPr>
          <w:bCs/>
          <w:color w:val="000000" w:themeColor="text1"/>
          <w:sz w:val="24"/>
          <w:szCs w:val="24"/>
        </w:rPr>
        <w:t xml:space="preserve"> a pivotal role in the evolution of symbiotic nitrogen fixation, facilitating the dissemination of nodulation genes among </w:t>
      </w:r>
      <w:proofErr w:type="spellStart"/>
      <w:r w:rsidR="007253AD">
        <w:rPr>
          <w:bCs/>
          <w:color w:val="000000" w:themeColor="text1"/>
          <w:sz w:val="24"/>
          <w:szCs w:val="24"/>
        </w:rPr>
        <w:t>rhizobial</w:t>
      </w:r>
      <w:proofErr w:type="spellEnd"/>
      <w:r w:rsidR="007253AD">
        <w:rPr>
          <w:bCs/>
          <w:color w:val="000000" w:themeColor="text1"/>
          <w:sz w:val="24"/>
          <w:szCs w:val="24"/>
        </w:rPr>
        <w:t xml:space="preserve"> populations and shaping their capacity to engage with diverse </w:t>
      </w:r>
      <w:r w:rsidR="0060054C">
        <w:rPr>
          <w:bCs/>
          <w:color w:val="000000" w:themeColor="text1"/>
          <w:sz w:val="24"/>
          <w:szCs w:val="24"/>
        </w:rPr>
        <w:t>legume hosts</w:t>
      </w:r>
      <w:r w:rsidR="00FB43A7">
        <w:rPr>
          <w:bCs/>
          <w:color w:val="000000" w:themeColor="text1"/>
          <w:sz w:val="24"/>
          <w:szCs w:val="24"/>
        </w:rPr>
        <w:t xml:space="preserve"> (Epstein and Tiffin, 2021)</w:t>
      </w:r>
      <w:r w:rsidR="0060054C">
        <w:rPr>
          <w:bCs/>
          <w:color w:val="000000" w:themeColor="text1"/>
          <w:sz w:val="24"/>
          <w:szCs w:val="24"/>
        </w:rPr>
        <w:t xml:space="preserve">. As per the theory, </w:t>
      </w:r>
      <w:r w:rsidR="006168C4">
        <w:rPr>
          <w:bCs/>
          <w:color w:val="000000" w:themeColor="text1"/>
          <w:sz w:val="24"/>
          <w:szCs w:val="24"/>
        </w:rPr>
        <w:t>the nodulation and nitrogen fixing genes were exchanged between ancient bacteria and host plants leading to symbiotic relationships. Coevolution contributed to shaping the specificity and efficiency of symbiotic relationships and thereby resulting in diversification in legumes and rhizobia</w:t>
      </w:r>
      <w:r w:rsidR="00F92A58">
        <w:rPr>
          <w:bCs/>
          <w:color w:val="000000" w:themeColor="text1"/>
          <w:sz w:val="24"/>
          <w:szCs w:val="24"/>
        </w:rPr>
        <w:t xml:space="preserve"> </w:t>
      </w:r>
      <w:r w:rsidR="00F92A58">
        <w:rPr>
          <w:sz w:val="24"/>
          <w:szCs w:val="24"/>
        </w:rPr>
        <w:t>(</w:t>
      </w:r>
      <w:r w:rsidR="00FB43A7">
        <w:rPr>
          <w:sz w:val="24"/>
          <w:szCs w:val="24"/>
        </w:rPr>
        <w:t xml:space="preserve">Andrew </w:t>
      </w:r>
      <w:r w:rsidR="00FB43A7" w:rsidRPr="00FB43A7">
        <w:rPr>
          <w:i/>
          <w:iCs/>
          <w:sz w:val="24"/>
          <w:szCs w:val="24"/>
        </w:rPr>
        <w:t>et al</w:t>
      </w:r>
      <w:r w:rsidR="00FB43A7" w:rsidRPr="00FB43A7">
        <w:rPr>
          <w:sz w:val="24"/>
          <w:szCs w:val="24"/>
        </w:rPr>
        <w:t>.,</w:t>
      </w:r>
      <w:r w:rsidR="00645323">
        <w:rPr>
          <w:sz w:val="24"/>
          <w:szCs w:val="24"/>
        </w:rPr>
        <w:t xml:space="preserve"> </w:t>
      </w:r>
      <w:r w:rsidR="00FB43A7">
        <w:rPr>
          <w:sz w:val="24"/>
          <w:szCs w:val="24"/>
        </w:rPr>
        <w:t xml:space="preserve">2018; </w:t>
      </w:r>
      <w:proofErr w:type="spellStart"/>
      <w:r w:rsidR="00F92A58" w:rsidRPr="001E6FB6">
        <w:rPr>
          <w:sz w:val="24"/>
          <w:szCs w:val="24"/>
        </w:rPr>
        <w:t>Provorov</w:t>
      </w:r>
      <w:proofErr w:type="spellEnd"/>
      <w:r w:rsidR="00F92A58">
        <w:rPr>
          <w:sz w:val="24"/>
          <w:szCs w:val="24"/>
        </w:rPr>
        <w:t>, 1997)</w:t>
      </w:r>
      <w:r w:rsidR="00F92A58" w:rsidRPr="00E74303">
        <w:rPr>
          <w:sz w:val="24"/>
          <w:szCs w:val="24"/>
        </w:rPr>
        <w:t>.</w:t>
      </w:r>
      <w:r w:rsidR="00A25AD7">
        <w:rPr>
          <w:sz w:val="24"/>
          <w:szCs w:val="24"/>
        </w:rPr>
        <w:t xml:space="preserve"> Although the coevolution of legume rhizobia symbiosis exhibits </w:t>
      </w:r>
      <w:r w:rsidR="003E5887">
        <w:rPr>
          <w:sz w:val="24"/>
          <w:szCs w:val="24"/>
        </w:rPr>
        <w:t xml:space="preserve">similarity </w:t>
      </w:r>
      <w:r w:rsidR="00A25AD7">
        <w:rPr>
          <w:sz w:val="24"/>
          <w:szCs w:val="24"/>
        </w:rPr>
        <w:t>with gene for gene evolutionary models, its direct association with phytopathogenic</w:t>
      </w:r>
      <w:r w:rsidR="003E5887">
        <w:rPr>
          <w:sz w:val="24"/>
          <w:szCs w:val="24"/>
        </w:rPr>
        <w:t xml:space="preserve"> systems remains improbable. This symbiotic coevolution is primarily driven by horizontal gene transfer and extensive intergenomic recombination within </w:t>
      </w:r>
      <w:proofErr w:type="spellStart"/>
      <w:r w:rsidR="003E5887">
        <w:rPr>
          <w:sz w:val="24"/>
          <w:szCs w:val="24"/>
        </w:rPr>
        <w:t>rhizobial</w:t>
      </w:r>
      <w:proofErr w:type="spellEnd"/>
      <w:r w:rsidR="003E5887">
        <w:rPr>
          <w:sz w:val="24"/>
          <w:szCs w:val="24"/>
        </w:rPr>
        <w:t xml:space="preserve"> populations which fosters genetic diversity through interactions with hosts (</w:t>
      </w:r>
      <w:r w:rsidR="003E5887" w:rsidRPr="001E6FB6">
        <w:rPr>
          <w:sz w:val="24"/>
          <w:szCs w:val="24"/>
        </w:rPr>
        <w:t>Martinez</w:t>
      </w:r>
      <w:r w:rsidR="003E5887">
        <w:rPr>
          <w:sz w:val="24"/>
          <w:szCs w:val="24"/>
        </w:rPr>
        <w:t>, 2009)</w:t>
      </w:r>
      <w:r w:rsidR="003E5887" w:rsidRPr="00E74303">
        <w:rPr>
          <w:sz w:val="24"/>
          <w:szCs w:val="24"/>
        </w:rPr>
        <w:t>.</w:t>
      </w:r>
      <w:r w:rsidR="003E5887" w:rsidRPr="00E74303">
        <w:t xml:space="preserve"> </w:t>
      </w:r>
    </w:p>
    <w:p w14:paraId="4180CC5A" w14:textId="02A37DC0" w:rsidR="003E5887" w:rsidRDefault="003E5887" w:rsidP="00C2050F">
      <w:pPr>
        <w:spacing w:line="360" w:lineRule="auto"/>
        <w:ind w:left="720" w:firstLine="720"/>
        <w:jc w:val="both"/>
        <w:rPr>
          <w:sz w:val="24"/>
          <w:szCs w:val="24"/>
        </w:rPr>
      </w:pPr>
      <w:r w:rsidRPr="00571E33">
        <w:rPr>
          <w:sz w:val="24"/>
          <w:szCs w:val="24"/>
        </w:rPr>
        <w:t xml:space="preserve">Legume nodules, specialized structures facilitating nitrogen fixation, likely emerged from the coevolutionary interplay between plants and ancestral rhizobia. </w:t>
      </w:r>
      <w:r>
        <w:rPr>
          <w:sz w:val="24"/>
          <w:szCs w:val="24"/>
        </w:rPr>
        <w:t>Coevolution with rhizobia is a plausible scenario within the evolutionary framework driving legume proliferation and divergence</w:t>
      </w:r>
      <w:r w:rsidRPr="00571E33">
        <w:rPr>
          <w:sz w:val="24"/>
          <w:szCs w:val="24"/>
        </w:rPr>
        <w:t>. Alternatively, plants may have continuously exerted selection pressure on bacteria, with bacteria exerting subtle influences on plant evolution, thus meeting the criteria for a coevolutionary hypothesis</w:t>
      </w:r>
      <w:r>
        <w:rPr>
          <w:sz w:val="24"/>
          <w:szCs w:val="24"/>
        </w:rPr>
        <w:t xml:space="preserve"> (</w:t>
      </w:r>
      <w:proofErr w:type="spellStart"/>
      <w:r>
        <w:rPr>
          <w:sz w:val="24"/>
          <w:szCs w:val="24"/>
        </w:rPr>
        <w:t>Samac</w:t>
      </w:r>
      <w:proofErr w:type="spellEnd"/>
      <w:r>
        <w:rPr>
          <w:sz w:val="24"/>
          <w:szCs w:val="24"/>
        </w:rPr>
        <w:t xml:space="preserve"> and Graham, 2007)</w:t>
      </w:r>
      <w:r w:rsidRPr="00571E33">
        <w:rPr>
          <w:sz w:val="24"/>
          <w:szCs w:val="24"/>
        </w:rPr>
        <w:t xml:space="preserve">. </w:t>
      </w:r>
      <w:r w:rsidR="00EC0631">
        <w:rPr>
          <w:sz w:val="24"/>
          <w:szCs w:val="24"/>
        </w:rPr>
        <w:t xml:space="preserve">In the process of symbiosis, legumes supply </w:t>
      </w:r>
      <w:proofErr w:type="spellStart"/>
      <w:r w:rsidR="00EC0631">
        <w:rPr>
          <w:sz w:val="24"/>
          <w:szCs w:val="24"/>
        </w:rPr>
        <w:t>amnio</w:t>
      </w:r>
      <w:proofErr w:type="spellEnd"/>
      <w:r w:rsidR="00EC0631">
        <w:rPr>
          <w:sz w:val="24"/>
          <w:szCs w:val="24"/>
        </w:rPr>
        <w:t xml:space="preserve"> acids to the </w:t>
      </w:r>
      <w:proofErr w:type="spellStart"/>
      <w:r w:rsidR="00EC0631">
        <w:rPr>
          <w:sz w:val="24"/>
          <w:szCs w:val="24"/>
        </w:rPr>
        <w:t>bacteriods</w:t>
      </w:r>
      <w:proofErr w:type="spellEnd"/>
      <w:r w:rsidR="00EC0631">
        <w:rPr>
          <w:sz w:val="24"/>
          <w:szCs w:val="24"/>
        </w:rPr>
        <w:t xml:space="preserve"> which in</w:t>
      </w:r>
      <w:r w:rsidR="00955E7E">
        <w:rPr>
          <w:sz w:val="24"/>
          <w:szCs w:val="24"/>
        </w:rPr>
        <w:t>-</w:t>
      </w:r>
      <w:r w:rsidR="00EC0631">
        <w:rPr>
          <w:sz w:val="24"/>
          <w:szCs w:val="24"/>
        </w:rPr>
        <w:t>turn down</w:t>
      </w:r>
      <w:r w:rsidR="00955E7E">
        <w:rPr>
          <w:sz w:val="24"/>
          <w:szCs w:val="24"/>
        </w:rPr>
        <w:t>regulates</w:t>
      </w:r>
      <w:r w:rsidR="00EC0631">
        <w:rPr>
          <w:sz w:val="24"/>
          <w:szCs w:val="24"/>
        </w:rPr>
        <w:t xml:space="preserve"> the ammonium assimilation</w:t>
      </w:r>
      <w:r w:rsidR="00955E7E">
        <w:rPr>
          <w:sz w:val="24"/>
          <w:szCs w:val="24"/>
        </w:rPr>
        <w:t xml:space="preserve">. In response the </w:t>
      </w:r>
      <w:proofErr w:type="spellStart"/>
      <w:r w:rsidR="00955E7E">
        <w:rPr>
          <w:sz w:val="24"/>
          <w:szCs w:val="24"/>
        </w:rPr>
        <w:t>bacteriods</w:t>
      </w:r>
      <w:proofErr w:type="spellEnd"/>
      <w:r w:rsidR="00955E7E">
        <w:rPr>
          <w:sz w:val="24"/>
          <w:szCs w:val="24"/>
        </w:rPr>
        <w:t xml:space="preserve"> channel back the nitrogenous compounds to facilitate the </w:t>
      </w:r>
      <w:proofErr w:type="spellStart"/>
      <w:r w:rsidR="00955E7E">
        <w:rPr>
          <w:sz w:val="24"/>
          <w:szCs w:val="24"/>
        </w:rPr>
        <w:t>asparginine</w:t>
      </w:r>
      <w:proofErr w:type="spellEnd"/>
      <w:r w:rsidR="00955E7E">
        <w:rPr>
          <w:sz w:val="24"/>
          <w:szCs w:val="24"/>
        </w:rPr>
        <w:t xml:space="preserve"> biosynthesis. This bidirectional exchange with mutual dependence prevents host dominance and gives a selective pressure for the evolutionary process on mutualism (</w:t>
      </w:r>
      <w:proofErr w:type="spellStart"/>
      <w:r w:rsidR="00955E7E">
        <w:rPr>
          <w:sz w:val="24"/>
          <w:szCs w:val="24"/>
        </w:rPr>
        <w:t>Lodwig</w:t>
      </w:r>
      <w:proofErr w:type="spellEnd"/>
      <w:r w:rsidR="00955E7E">
        <w:rPr>
          <w:sz w:val="24"/>
          <w:szCs w:val="24"/>
        </w:rPr>
        <w:t xml:space="preserve">, </w:t>
      </w:r>
      <w:r w:rsidR="00955E7E" w:rsidRPr="00955E7E">
        <w:rPr>
          <w:i/>
          <w:iCs/>
          <w:sz w:val="24"/>
          <w:szCs w:val="24"/>
        </w:rPr>
        <w:t>et al</w:t>
      </w:r>
      <w:r w:rsidR="00955E7E">
        <w:rPr>
          <w:sz w:val="24"/>
          <w:szCs w:val="24"/>
        </w:rPr>
        <w:t>., 2003)</w:t>
      </w:r>
    </w:p>
    <w:p w14:paraId="707520AA" w14:textId="17879D72" w:rsidR="003E5887" w:rsidRDefault="00E42328" w:rsidP="0013165D">
      <w:pPr>
        <w:spacing w:line="360" w:lineRule="auto"/>
        <w:ind w:left="720"/>
        <w:rPr>
          <w:sz w:val="24"/>
          <w:szCs w:val="24"/>
        </w:rPr>
      </w:pPr>
      <w:r>
        <w:rPr>
          <w:b/>
          <w:bCs/>
          <w:sz w:val="24"/>
          <w:szCs w:val="24"/>
        </w:rPr>
        <w:t>5.2</w:t>
      </w:r>
      <w:r w:rsidR="00602F99">
        <w:rPr>
          <w:b/>
          <w:bCs/>
          <w:sz w:val="24"/>
          <w:szCs w:val="24"/>
        </w:rPr>
        <w:t xml:space="preserve"> </w:t>
      </w:r>
      <w:r w:rsidR="003E5887" w:rsidRPr="00CB46F9">
        <w:rPr>
          <w:b/>
          <w:bCs/>
          <w:sz w:val="24"/>
          <w:szCs w:val="24"/>
        </w:rPr>
        <w:t>Evolutionary diversification and domestication</w:t>
      </w:r>
      <w:r w:rsidR="00A419C7">
        <w:rPr>
          <w:b/>
          <w:bCs/>
          <w:sz w:val="24"/>
          <w:szCs w:val="24"/>
        </w:rPr>
        <w:t xml:space="preserve">: </w:t>
      </w:r>
      <w:r w:rsidR="003E5887" w:rsidRPr="00CB46F9">
        <w:rPr>
          <w:sz w:val="24"/>
          <w:szCs w:val="24"/>
        </w:rPr>
        <w:t>The history of root nodules in legumes has been marked by a great deal of diversification and innovation, leading to a wide variety of nodule types, shapes, and symbiotic relationships. Various legume genera and species have developed distinct strategies for nodulation and specific symbiotic characteristics that suit their ecological environments. This reflects the range of evolutionary paths and environmental pressures they have experienced over time.</w:t>
      </w:r>
    </w:p>
    <w:p w14:paraId="0D8B7B5D" w14:textId="3D130B96" w:rsidR="00A419C7" w:rsidRPr="00A419C7" w:rsidRDefault="00A419C7" w:rsidP="00A419C7">
      <w:pPr>
        <w:spacing w:line="360" w:lineRule="auto"/>
        <w:ind w:left="720" w:firstLine="720"/>
        <w:jc w:val="both"/>
        <w:rPr>
          <w:b/>
          <w:bCs/>
          <w:sz w:val="24"/>
          <w:szCs w:val="24"/>
          <w:lang w:val="en-IN"/>
        </w:rPr>
      </w:pPr>
      <w:proofErr w:type="spellStart"/>
      <w:r w:rsidRPr="00A419C7">
        <w:rPr>
          <w:sz w:val="24"/>
          <w:szCs w:val="24"/>
        </w:rPr>
        <w:t>Mutch</w:t>
      </w:r>
      <w:proofErr w:type="spellEnd"/>
      <w:r w:rsidRPr="00A419C7">
        <w:rPr>
          <w:sz w:val="24"/>
          <w:szCs w:val="24"/>
        </w:rPr>
        <w:t xml:space="preserve"> and Young (2004) investigated host-range evolution in </w:t>
      </w:r>
      <w:r w:rsidRPr="00FD53CE">
        <w:rPr>
          <w:i/>
          <w:iCs/>
          <w:sz w:val="24"/>
          <w:szCs w:val="24"/>
        </w:rPr>
        <w:t xml:space="preserve">Rhizobium </w:t>
      </w:r>
      <w:proofErr w:type="spellStart"/>
      <w:r w:rsidRPr="00FD53CE">
        <w:rPr>
          <w:i/>
          <w:iCs/>
          <w:sz w:val="24"/>
          <w:szCs w:val="24"/>
        </w:rPr>
        <w:t>leguminosarum</w:t>
      </w:r>
      <w:proofErr w:type="spellEnd"/>
      <w:r w:rsidRPr="00A419C7">
        <w:rPr>
          <w:sz w:val="24"/>
          <w:szCs w:val="24"/>
        </w:rPr>
        <w:t xml:space="preserve"> by examining strains isolated from nodules of </w:t>
      </w:r>
      <w:r w:rsidRPr="00FD53CE">
        <w:rPr>
          <w:i/>
          <w:iCs/>
          <w:sz w:val="24"/>
          <w:szCs w:val="24"/>
        </w:rPr>
        <w:t>Pisum sativum</w:t>
      </w:r>
      <w:r w:rsidRPr="00A419C7">
        <w:rPr>
          <w:sz w:val="24"/>
          <w:szCs w:val="24"/>
        </w:rPr>
        <w:t xml:space="preserve">, </w:t>
      </w:r>
      <w:proofErr w:type="spellStart"/>
      <w:r w:rsidRPr="00FD53CE">
        <w:rPr>
          <w:i/>
          <w:iCs/>
          <w:sz w:val="24"/>
          <w:szCs w:val="24"/>
        </w:rPr>
        <w:t>Vicia</w:t>
      </w:r>
      <w:proofErr w:type="spellEnd"/>
      <w:r w:rsidRPr="00FD53CE">
        <w:rPr>
          <w:i/>
          <w:iCs/>
          <w:sz w:val="24"/>
          <w:szCs w:val="24"/>
        </w:rPr>
        <w:t xml:space="preserve"> </w:t>
      </w:r>
      <w:proofErr w:type="spellStart"/>
      <w:r w:rsidRPr="00FD53CE">
        <w:rPr>
          <w:i/>
          <w:iCs/>
          <w:sz w:val="24"/>
          <w:szCs w:val="24"/>
        </w:rPr>
        <w:t>faba</w:t>
      </w:r>
      <w:proofErr w:type="spellEnd"/>
      <w:r w:rsidRPr="00A419C7">
        <w:rPr>
          <w:sz w:val="24"/>
          <w:szCs w:val="24"/>
        </w:rPr>
        <w:t xml:space="preserve">, and related wild species </w:t>
      </w:r>
      <w:r w:rsidRPr="00A419C7">
        <w:rPr>
          <w:sz w:val="24"/>
          <w:szCs w:val="24"/>
        </w:rPr>
        <w:lastRenderedPageBreak/>
        <w:t xml:space="preserve">cultivated in natural soils. Their analysis of 80 isolates revealed that while only 34% could </w:t>
      </w:r>
      <w:proofErr w:type="spellStart"/>
      <w:r w:rsidRPr="00A419C7">
        <w:rPr>
          <w:sz w:val="24"/>
          <w:szCs w:val="24"/>
        </w:rPr>
        <w:t>nodulate</w:t>
      </w:r>
      <w:proofErr w:type="spellEnd"/>
      <w:r w:rsidRPr="00A419C7">
        <w:rPr>
          <w:sz w:val="24"/>
          <w:szCs w:val="24"/>
        </w:rPr>
        <w:t xml:space="preserve"> </w:t>
      </w:r>
      <w:proofErr w:type="spellStart"/>
      <w:r w:rsidR="00FD53CE" w:rsidRPr="00FD53CE">
        <w:rPr>
          <w:i/>
          <w:iCs/>
          <w:sz w:val="24"/>
          <w:szCs w:val="24"/>
        </w:rPr>
        <w:t>Vicia</w:t>
      </w:r>
      <w:proofErr w:type="spellEnd"/>
      <w:r w:rsidR="00FD53CE" w:rsidRPr="00FD53CE">
        <w:rPr>
          <w:i/>
          <w:iCs/>
          <w:sz w:val="24"/>
          <w:szCs w:val="24"/>
        </w:rPr>
        <w:t xml:space="preserve"> </w:t>
      </w:r>
      <w:proofErr w:type="spellStart"/>
      <w:r w:rsidRPr="00FD53CE">
        <w:rPr>
          <w:i/>
          <w:iCs/>
          <w:sz w:val="24"/>
          <w:szCs w:val="24"/>
        </w:rPr>
        <w:t>faba</w:t>
      </w:r>
      <w:proofErr w:type="spellEnd"/>
      <w:r w:rsidRPr="00A419C7">
        <w:rPr>
          <w:sz w:val="24"/>
          <w:szCs w:val="24"/>
        </w:rPr>
        <w:t xml:space="preserve">, a markedly higher 89% successfully </w:t>
      </w:r>
      <w:proofErr w:type="spellStart"/>
      <w:r w:rsidRPr="00A419C7">
        <w:rPr>
          <w:sz w:val="24"/>
          <w:szCs w:val="24"/>
        </w:rPr>
        <w:t>nodulated</w:t>
      </w:r>
      <w:proofErr w:type="spellEnd"/>
      <w:r w:rsidRPr="00A419C7">
        <w:rPr>
          <w:sz w:val="24"/>
          <w:szCs w:val="24"/>
        </w:rPr>
        <w:t xml:space="preserve"> the wild taxa, suggesting a reduction in symbiotic promiscuity associated with domestication. Parallel findings have emerged from genomic studies: </w:t>
      </w:r>
      <w:proofErr w:type="spellStart"/>
      <w:r w:rsidRPr="00A419C7">
        <w:rPr>
          <w:sz w:val="24"/>
          <w:szCs w:val="24"/>
        </w:rPr>
        <w:t>Greenlon</w:t>
      </w:r>
      <w:proofErr w:type="spellEnd"/>
      <w:r w:rsidRPr="00A419C7">
        <w:rPr>
          <w:sz w:val="24"/>
          <w:szCs w:val="24"/>
        </w:rPr>
        <w:t xml:space="preserve"> </w:t>
      </w:r>
      <w:r w:rsidRPr="00FD53CE">
        <w:rPr>
          <w:i/>
          <w:iCs/>
          <w:sz w:val="24"/>
          <w:szCs w:val="24"/>
        </w:rPr>
        <w:t>et al.</w:t>
      </w:r>
      <w:r w:rsidRPr="00A419C7">
        <w:rPr>
          <w:sz w:val="24"/>
          <w:szCs w:val="24"/>
        </w:rPr>
        <w:t xml:space="preserve"> (2019) demonstrated that wild </w:t>
      </w:r>
      <w:proofErr w:type="spellStart"/>
      <w:r w:rsidRPr="00FD53CE">
        <w:rPr>
          <w:i/>
          <w:iCs/>
          <w:sz w:val="24"/>
          <w:szCs w:val="24"/>
        </w:rPr>
        <w:t>Cicer</w:t>
      </w:r>
      <w:proofErr w:type="spellEnd"/>
      <w:r w:rsidRPr="00FD53CE">
        <w:rPr>
          <w:i/>
          <w:iCs/>
          <w:sz w:val="24"/>
          <w:szCs w:val="24"/>
        </w:rPr>
        <w:t xml:space="preserve"> </w:t>
      </w:r>
      <w:proofErr w:type="spellStart"/>
      <w:r w:rsidRPr="00FD53CE">
        <w:rPr>
          <w:i/>
          <w:iCs/>
          <w:sz w:val="24"/>
          <w:szCs w:val="24"/>
        </w:rPr>
        <w:t>reticulatum</w:t>
      </w:r>
      <w:proofErr w:type="spellEnd"/>
      <w:r w:rsidRPr="00A419C7">
        <w:rPr>
          <w:sz w:val="24"/>
          <w:szCs w:val="24"/>
        </w:rPr>
        <w:t xml:space="preserve"> supports a more diverse </w:t>
      </w:r>
      <w:proofErr w:type="spellStart"/>
      <w:r w:rsidRPr="00FD53CE">
        <w:rPr>
          <w:i/>
          <w:iCs/>
          <w:sz w:val="24"/>
          <w:szCs w:val="24"/>
        </w:rPr>
        <w:t>Mesorhizobium</w:t>
      </w:r>
      <w:proofErr w:type="spellEnd"/>
      <w:r w:rsidRPr="00A419C7">
        <w:rPr>
          <w:sz w:val="24"/>
          <w:szCs w:val="24"/>
        </w:rPr>
        <w:t xml:space="preserve"> community compared to its domesticated counterpart, </w:t>
      </w:r>
      <w:proofErr w:type="spellStart"/>
      <w:r w:rsidRPr="00A419C7">
        <w:rPr>
          <w:sz w:val="24"/>
          <w:szCs w:val="24"/>
        </w:rPr>
        <w:t>Cicer</w:t>
      </w:r>
      <w:proofErr w:type="spellEnd"/>
      <w:r w:rsidRPr="00A419C7">
        <w:rPr>
          <w:sz w:val="24"/>
          <w:szCs w:val="24"/>
        </w:rPr>
        <w:t xml:space="preserve"> arietinum. Similarly, Chang et al. (2019) reported greater abundance and diversity of </w:t>
      </w:r>
      <w:proofErr w:type="spellStart"/>
      <w:r w:rsidRPr="00FD53CE">
        <w:rPr>
          <w:i/>
          <w:iCs/>
          <w:sz w:val="24"/>
          <w:szCs w:val="24"/>
        </w:rPr>
        <w:t>Bradyrhizobium</w:t>
      </w:r>
      <w:proofErr w:type="spellEnd"/>
      <w:r w:rsidRPr="00A419C7">
        <w:rPr>
          <w:sz w:val="24"/>
          <w:szCs w:val="24"/>
        </w:rPr>
        <w:t xml:space="preserve"> in the rhizosphere of wild Glycine </w:t>
      </w:r>
      <w:proofErr w:type="spellStart"/>
      <w:r w:rsidRPr="00A419C7">
        <w:rPr>
          <w:sz w:val="24"/>
          <w:szCs w:val="24"/>
        </w:rPr>
        <w:t>soja</w:t>
      </w:r>
      <w:proofErr w:type="spellEnd"/>
      <w:r w:rsidRPr="00A419C7">
        <w:rPr>
          <w:sz w:val="24"/>
          <w:szCs w:val="24"/>
        </w:rPr>
        <w:t xml:space="preserve"> relative to cultivated Glycine max. Collectively, these studies underscore the impact of domestication on narrowing host-microbe interaction spectra and reducing </w:t>
      </w:r>
      <w:proofErr w:type="spellStart"/>
      <w:r w:rsidRPr="00A419C7">
        <w:rPr>
          <w:sz w:val="24"/>
          <w:szCs w:val="24"/>
        </w:rPr>
        <w:t>rhizobial</w:t>
      </w:r>
      <w:proofErr w:type="spellEnd"/>
      <w:r w:rsidRPr="00A419C7">
        <w:rPr>
          <w:sz w:val="24"/>
          <w:szCs w:val="24"/>
        </w:rPr>
        <w:t xml:space="preserve"> diversity in cultivated legume species</w:t>
      </w:r>
      <w:r w:rsidRPr="00A419C7">
        <w:rPr>
          <w:b/>
          <w:bCs/>
          <w:sz w:val="24"/>
          <w:szCs w:val="24"/>
          <w:lang w:val="en-IN"/>
        </w:rPr>
        <w:t>.</w:t>
      </w:r>
    </w:p>
    <w:p w14:paraId="436D7B42" w14:textId="77777777" w:rsidR="00A419C7" w:rsidRPr="00CB46F9" w:rsidRDefault="00A419C7" w:rsidP="00A419C7">
      <w:pPr>
        <w:spacing w:line="360" w:lineRule="auto"/>
        <w:ind w:left="720" w:firstLine="720"/>
        <w:jc w:val="both"/>
        <w:rPr>
          <w:sz w:val="24"/>
          <w:szCs w:val="24"/>
        </w:rPr>
      </w:pPr>
      <w:r w:rsidRPr="00CB46F9">
        <w:rPr>
          <w:sz w:val="24"/>
          <w:szCs w:val="24"/>
        </w:rPr>
        <w:t>In general, the development of root nodules in legumes is an intriguing demonstration of co-evolutionary adaptation between plants and bacteria, influenced by selective pressures and ecological interactions over long periods. By understanding the evolutionary processes and molecular mechanisms involved in nodulation, researchers can acquire important knowledge about the emergence of symbiotic nitrogen fixation and its importance for plant adaptation, ecosystem dynamics, and agricultural sustainability.</w:t>
      </w:r>
    </w:p>
    <w:p w14:paraId="5A1E5ADE" w14:textId="6C073D74" w:rsidR="00A419C7" w:rsidRPr="00A419C7" w:rsidRDefault="00E42328" w:rsidP="0013165D">
      <w:pPr>
        <w:spacing w:line="360" w:lineRule="auto"/>
        <w:ind w:firstLine="720"/>
        <w:rPr>
          <w:b/>
          <w:bCs/>
          <w:sz w:val="24"/>
          <w:szCs w:val="24"/>
        </w:rPr>
      </w:pPr>
      <w:r>
        <w:rPr>
          <w:b/>
          <w:bCs/>
          <w:sz w:val="24"/>
          <w:szCs w:val="24"/>
        </w:rPr>
        <w:t>5.3</w:t>
      </w:r>
      <w:r w:rsidR="00602F99">
        <w:rPr>
          <w:b/>
          <w:bCs/>
          <w:sz w:val="24"/>
          <w:szCs w:val="24"/>
        </w:rPr>
        <w:t xml:space="preserve"> </w:t>
      </w:r>
      <w:r w:rsidR="00A419C7" w:rsidRPr="00A419C7">
        <w:rPr>
          <w:b/>
          <w:bCs/>
          <w:sz w:val="24"/>
          <w:szCs w:val="24"/>
        </w:rPr>
        <w:t>Utilization of root nodules in plant breeding</w:t>
      </w:r>
    </w:p>
    <w:p w14:paraId="6E055E4B" w14:textId="77777777" w:rsidR="00A419C7" w:rsidRDefault="00A419C7" w:rsidP="00A419C7">
      <w:pPr>
        <w:pStyle w:val="ListParagraph"/>
        <w:spacing w:line="360" w:lineRule="auto"/>
        <w:jc w:val="both"/>
        <w:rPr>
          <w:sz w:val="24"/>
          <w:szCs w:val="24"/>
        </w:rPr>
      </w:pPr>
      <w:r w:rsidRPr="00F768AA">
        <w:rPr>
          <w:sz w:val="24"/>
          <w:szCs w:val="24"/>
        </w:rPr>
        <w:t>Research into legume-</w:t>
      </w:r>
      <w:proofErr w:type="spellStart"/>
      <w:r w:rsidRPr="00F768AA">
        <w:rPr>
          <w:sz w:val="24"/>
          <w:szCs w:val="24"/>
        </w:rPr>
        <w:t>rhizobial</w:t>
      </w:r>
      <w:proofErr w:type="spellEnd"/>
      <w:r w:rsidRPr="00F768AA">
        <w:rPr>
          <w:sz w:val="24"/>
          <w:szCs w:val="24"/>
        </w:rPr>
        <w:t xml:space="preserve"> interactions has uncovered significant variability in nitrogen fixation efficiency across different combinations of plants and rhizobia. Specifically, while a particular bacterial strain may establish a highly effective symbiosis with one host, it might exhibit lower efficiency when paired with another host. Moreover, there isn't a consistent association between specific host genotypes or </w:t>
      </w:r>
      <w:proofErr w:type="spellStart"/>
      <w:r w:rsidRPr="00F768AA">
        <w:rPr>
          <w:sz w:val="24"/>
          <w:szCs w:val="24"/>
        </w:rPr>
        <w:t>rhizobial</w:t>
      </w:r>
      <w:proofErr w:type="spellEnd"/>
      <w:r w:rsidRPr="00F768AA">
        <w:rPr>
          <w:sz w:val="24"/>
          <w:szCs w:val="24"/>
        </w:rPr>
        <w:t xml:space="preserve"> strains and optimal nitrogen fixation performance. Often, the failure or reduced efficiency of the partnership can be attributed to genetic incompatibility, resulting in a lack of coadaptation between the interacting partners. This deficiency negatively impacts bacterial differentiation and survival within nodule cells. Consequently, the host's ability to select the most suitable partners from a pool of compatible rhizobia is crucial for enhancing nitrogen fixation yields.</w:t>
      </w:r>
    </w:p>
    <w:p w14:paraId="5DF0B9DC" w14:textId="178F66A0" w:rsidR="00B663FF" w:rsidRPr="00C2050F" w:rsidRDefault="001D32C1" w:rsidP="0098345F">
      <w:pPr>
        <w:pStyle w:val="ListParagraph"/>
        <w:spacing w:line="360" w:lineRule="auto"/>
        <w:ind w:firstLine="720"/>
        <w:jc w:val="both"/>
        <w:rPr>
          <w:sz w:val="24"/>
          <w:szCs w:val="24"/>
        </w:rPr>
      </w:pPr>
      <w:r w:rsidRPr="00B663FF">
        <w:rPr>
          <w:bCs/>
          <w:color w:val="000000" w:themeColor="text1"/>
          <w:sz w:val="24"/>
          <w:szCs w:val="24"/>
        </w:rPr>
        <w:t xml:space="preserve">In legume </w:t>
      </w:r>
      <w:proofErr w:type="spellStart"/>
      <w:r w:rsidRPr="00B663FF">
        <w:rPr>
          <w:bCs/>
          <w:color w:val="000000" w:themeColor="text1"/>
          <w:sz w:val="24"/>
          <w:szCs w:val="24"/>
        </w:rPr>
        <w:t>rhizobial</w:t>
      </w:r>
      <w:proofErr w:type="spellEnd"/>
      <w:r w:rsidRPr="00B663FF">
        <w:rPr>
          <w:bCs/>
          <w:color w:val="000000" w:themeColor="text1"/>
          <w:sz w:val="24"/>
          <w:szCs w:val="24"/>
        </w:rPr>
        <w:t xml:space="preserve"> symbiosis, different legume species evolved unique interactions with their </w:t>
      </w:r>
      <w:proofErr w:type="spellStart"/>
      <w:r w:rsidRPr="00B663FF">
        <w:rPr>
          <w:bCs/>
          <w:color w:val="000000" w:themeColor="text1"/>
          <w:sz w:val="24"/>
          <w:szCs w:val="24"/>
        </w:rPr>
        <w:t>rhizobial</w:t>
      </w:r>
      <w:proofErr w:type="spellEnd"/>
      <w:r w:rsidRPr="00B663FF">
        <w:rPr>
          <w:bCs/>
          <w:color w:val="000000" w:themeColor="text1"/>
          <w:sz w:val="24"/>
          <w:szCs w:val="24"/>
        </w:rPr>
        <w:t xml:space="preserve"> partners through domestication. </w:t>
      </w:r>
      <w:r w:rsidRPr="001E6FB6">
        <w:rPr>
          <w:bCs/>
          <w:sz w:val="24"/>
          <w:szCs w:val="24"/>
        </w:rPr>
        <w:t xml:space="preserve">Munoz </w:t>
      </w:r>
      <w:r w:rsidRPr="00B663FF">
        <w:rPr>
          <w:bCs/>
          <w:i/>
          <w:iCs/>
          <w:color w:val="000000" w:themeColor="text1"/>
          <w:sz w:val="24"/>
          <w:szCs w:val="24"/>
        </w:rPr>
        <w:t>et al</w:t>
      </w:r>
      <w:r w:rsidRPr="00B663FF">
        <w:rPr>
          <w:bCs/>
          <w:color w:val="000000" w:themeColor="text1"/>
          <w:sz w:val="24"/>
          <w:szCs w:val="24"/>
        </w:rPr>
        <w:t>, (2016) investigated the biological nitrogen fixation (BNF) in cultivated and wild soybean species. The recombinant inbred population developed between a wild and cultivated soybean showed a low level of diversity in SNPs associated with QTLs for total ureides and total nodule fresh weight in cultivated soybean. Results suggested that nitrogen-fixing capacity was enhanced by soybean domestication.</w:t>
      </w:r>
    </w:p>
    <w:p w14:paraId="6D3FF419" w14:textId="5BB5865E" w:rsidR="001D32C1" w:rsidRDefault="001D32C1" w:rsidP="00602F99">
      <w:pPr>
        <w:spacing w:line="360" w:lineRule="auto"/>
        <w:ind w:left="709"/>
        <w:jc w:val="both"/>
        <w:rPr>
          <w:bCs/>
          <w:color w:val="000000" w:themeColor="text1"/>
          <w:sz w:val="24"/>
          <w:szCs w:val="24"/>
        </w:rPr>
      </w:pPr>
      <w:r w:rsidRPr="00B663FF">
        <w:rPr>
          <w:bCs/>
          <w:color w:val="000000" w:themeColor="text1"/>
          <w:sz w:val="24"/>
          <w:szCs w:val="24"/>
        </w:rPr>
        <w:t xml:space="preserve">Among the various applications of RNS, enhancing the nitrogen-fixing capacity of crops, </w:t>
      </w:r>
      <w:r w:rsidRPr="00B663FF">
        <w:rPr>
          <w:bCs/>
          <w:color w:val="000000" w:themeColor="text1"/>
          <w:sz w:val="24"/>
          <w:szCs w:val="24"/>
        </w:rPr>
        <w:lastRenderedPageBreak/>
        <w:t xml:space="preserve">characterization of symbiosis traits in wild and cultivated populations, and engineering RNS in non-leguminous crops like rice are given prime importance. The effect of legume rhizobia symbiosis on enhancing nitrogen efficiency has been evaluated by </w:t>
      </w:r>
      <w:proofErr w:type="spellStart"/>
      <w:r w:rsidRPr="001E6FB6">
        <w:rPr>
          <w:bCs/>
          <w:sz w:val="24"/>
          <w:szCs w:val="24"/>
        </w:rPr>
        <w:t>Mekonnen</w:t>
      </w:r>
      <w:proofErr w:type="spellEnd"/>
      <w:r w:rsidRPr="001E6FB6">
        <w:rPr>
          <w:bCs/>
          <w:sz w:val="24"/>
          <w:szCs w:val="24"/>
        </w:rPr>
        <w:t xml:space="preserve"> </w:t>
      </w:r>
      <w:r w:rsidRPr="00B663FF">
        <w:rPr>
          <w:bCs/>
          <w:i/>
          <w:iCs/>
          <w:color w:val="000000" w:themeColor="text1"/>
          <w:sz w:val="24"/>
          <w:szCs w:val="24"/>
        </w:rPr>
        <w:t>et al</w:t>
      </w:r>
      <w:r w:rsidRPr="00B663FF">
        <w:rPr>
          <w:bCs/>
          <w:color w:val="000000" w:themeColor="text1"/>
          <w:sz w:val="24"/>
          <w:szCs w:val="24"/>
        </w:rPr>
        <w:t>, (2022). Improved cowpea productivity in nitrogen-deficient environments was identified in cowpea genotypes with high nodulation capacity and root architecture. Through cluster analysis, distinct groups of cowpea genotypes with diverse nodulation potential and grain yield traits were identified. Emphasis on selecting genotypes with compactable interactions with cowpea genotype and rhizobia, aimed at enhancing nitrogen efficiency.</w:t>
      </w:r>
    </w:p>
    <w:p w14:paraId="106CB1E8" w14:textId="4E92205B" w:rsidR="00A419C7" w:rsidRPr="00F768AA" w:rsidRDefault="00A419C7" w:rsidP="00FD53CE">
      <w:pPr>
        <w:pStyle w:val="ListParagraph"/>
        <w:numPr>
          <w:ilvl w:val="0"/>
          <w:numId w:val="4"/>
        </w:numPr>
        <w:spacing w:line="360" w:lineRule="auto"/>
        <w:jc w:val="both"/>
        <w:rPr>
          <w:b/>
          <w:bCs/>
          <w:sz w:val="24"/>
          <w:szCs w:val="24"/>
        </w:rPr>
      </w:pPr>
      <w:r w:rsidRPr="00F768AA">
        <w:rPr>
          <w:b/>
          <w:bCs/>
          <w:sz w:val="24"/>
          <w:szCs w:val="24"/>
        </w:rPr>
        <w:t>Conclusion</w:t>
      </w:r>
    </w:p>
    <w:p w14:paraId="5B1CE4EB" w14:textId="391A9402" w:rsidR="00972AE8" w:rsidRDefault="00A419C7" w:rsidP="0098345F">
      <w:pPr>
        <w:spacing w:line="360" w:lineRule="auto"/>
        <w:ind w:left="720" w:firstLine="720"/>
        <w:jc w:val="both"/>
        <w:rPr>
          <w:sz w:val="24"/>
          <w:szCs w:val="24"/>
        </w:rPr>
      </w:pPr>
      <w:r w:rsidRPr="00455299">
        <w:rPr>
          <w:sz w:val="24"/>
          <w:szCs w:val="24"/>
        </w:rPr>
        <w:t>In this discussion, we explored various hypothes</w:t>
      </w:r>
      <w:r w:rsidR="00FE6130">
        <w:rPr>
          <w:sz w:val="24"/>
          <w:szCs w:val="24"/>
        </w:rPr>
        <w:t>i</w:t>
      </w:r>
      <w:r w:rsidRPr="00455299">
        <w:rPr>
          <w:sz w:val="24"/>
          <w:szCs w:val="24"/>
        </w:rPr>
        <w:t xml:space="preserve">s regarding the </w:t>
      </w:r>
      <w:r w:rsidR="00FE6130">
        <w:rPr>
          <w:sz w:val="24"/>
          <w:szCs w:val="24"/>
        </w:rPr>
        <w:t xml:space="preserve">evolutionary </w:t>
      </w:r>
      <w:r w:rsidR="00645323">
        <w:rPr>
          <w:sz w:val="24"/>
          <w:szCs w:val="24"/>
        </w:rPr>
        <w:t>trajectory</w:t>
      </w:r>
      <w:r w:rsidRPr="00455299">
        <w:rPr>
          <w:sz w:val="24"/>
          <w:szCs w:val="24"/>
        </w:rPr>
        <w:t xml:space="preserve"> of gains/losses of </w:t>
      </w:r>
      <w:r w:rsidR="00FD53CE">
        <w:rPr>
          <w:sz w:val="24"/>
          <w:szCs w:val="24"/>
        </w:rPr>
        <w:t>root nodule symbiosis</w:t>
      </w:r>
      <w:r w:rsidR="00FE6130">
        <w:rPr>
          <w:sz w:val="24"/>
          <w:szCs w:val="24"/>
        </w:rPr>
        <w:t xml:space="preserve"> in legumes</w:t>
      </w:r>
      <w:r w:rsidRPr="00455299">
        <w:rPr>
          <w:sz w:val="24"/>
          <w:szCs w:val="24"/>
        </w:rPr>
        <w:t xml:space="preserve">, </w:t>
      </w:r>
      <w:r w:rsidR="00FE6130">
        <w:rPr>
          <w:sz w:val="24"/>
          <w:szCs w:val="24"/>
        </w:rPr>
        <w:t>providing a framework for</w:t>
      </w:r>
      <w:r w:rsidRPr="00455299">
        <w:rPr>
          <w:sz w:val="24"/>
          <w:szCs w:val="24"/>
        </w:rPr>
        <w:t xml:space="preserve"> our understanding of </w:t>
      </w:r>
      <w:r>
        <w:rPr>
          <w:sz w:val="24"/>
          <w:szCs w:val="24"/>
        </w:rPr>
        <w:t xml:space="preserve">legume-root nodule evolution and </w:t>
      </w:r>
      <w:r w:rsidR="00FD53CE">
        <w:rPr>
          <w:sz w:val="24"/>
          <w:szCs w:val="24"/>
        </w:rPr>
        <w:t>root nodule symbiosis</w:t>
      </w:r>
      <w:r w:rsidRPr="00455299">
        <w:rPr>
          <w:sz w:val="24"/>
          <w:szCs w:val="24"/>
        </w:rPr>
        <w:t xml:space="preserve"> evolution. </w:t>
      </w:r>
      <w:r w:rsidR="00FE6130">
        <w:rPr>
          <w:sz w:val="24"/>
          <w:szCs w:val="24"/>
        </w:rPr>
        <w:t>By evaluating the evolutionary timeframe of symbiotic losses/gains and the understanding of genetic attributes like nod factor biosynthesis, host specific signal recognition, etc., have s</w:t>
      </w:r>
      <w:r w:rsidRPr="00455299">
        <w:rPr>
          <w:sz w:val="24"/>
          <w:szCs w:val="24"/>
        </w:rPr>
        <w:t>ubsequently</w:t>
      </w:r>
      <w:r w:rsidR="00FE6130">
        <w:rPr>
          <w:sz w:val="24"/>
          <w:szCs w:val="24"/>
        </w:rPr>
        <w:t xml:space="preserve"> </w:t>
      </w:r>
      <w:r w:rsidRPr="00455299">
        <w:rPr>
          <w:sz w:val="24"/>
          <w:szCs w:val="24"/>
        </w:rPr>
        <w:t xml:space="preserve">enhanced </w:t>
      </w:r>
      <w:r>
        <w:rPr>
          <w:sz w:val="24"/>
          <w:szCs w:val="24"/>
        </w:rPr>
        <w:t xml:space="preserve">our </w:t>
      </w:r>
      <w:r w:rsidRPr="00455299">
        <w:rPr>
          <w:sz w:val="24"/>
          <w:szCs w:val="24"/>
        </w:rPr>
        <w:t xml:space="preserve">comprehension of the </w:t>
      </w:r>
      <w:r w:rsidR="00FE6130">
        <w:rPr>
          <w:sz w:val="24"/>
          <w:szCs w:val="24"/>
        </w:rPr>
        <w:t>evolutionary</w:t>
      </w:r>
      <w:r w:rsidRPr="00455299">
        <w:rPr>
          <w:sz w:val="24"/>
          <w:szCs w:val="24"/>
        </w:rPr>
        <w:t xml:space="preserve"> transformations associated with </w:t>
      </w:r>
      <w:r>
        <w:rPr>
          <w:sz w:val="24"/>
          <w:szCs w:val="24"/>
        </w:rPr>
        <w:t xml:space="preserve">legume-root nodules and </w:t>
      </w:r>
      <w:r w:rsidR="00FD53CE">
        <w:rPr>
          <w:sz w:val="24"/>
          <w:szCs w:val="24"/>
        </w:rPr>
        <w:t>root nodule symbiosis</w:t>
      </w:r>
      <w:r w:rsidRPr="00455299">
        <w:rPr>
          <w:sz w:val="24"/>
          <w:szCs w:val="24"/>
        </w:rPr>
        <w:t>.</w:t>
      </w:r>
      <w:r w:rsidR="00FE6130">
        <w:rPr>
          <w:sz w:val="24"/>
          <w:szCs w:val="24"/>
        </w:rPr>
        <w:t xml:space="preserve"> This knowledge will profoundly support in crop improvement strategies</w:t>
      </w:r>
      <w:r w:rsidR="002E044B">
        <w:rPr>
          <w:sz w:val="24"/>
          <w:szCs w:val="24"/>
        </w:rPr>
        <w:t xml:space="preserve"> </w:t>
      </w:r>
      <w:r w:rsidR="00BC6EF8">
        <w:rPr>
          <w:sz w:val="24"/>
          <w:szCs w:val="24"/>
        </w:rPr>
        <w:t xml:space="preserve">aimed at optimizing Nitrogen use efficiency, nitrogen fixation efficiency and thereby reducing the use of synthetic fertilizers and improving the resilience of agriculture especially under climatic stresses. </w:t>
      </w:r>
    </w:p>
    <w:p w14:paraId="4D7077B5" w14:textId="546A43D5" w:rsidR="00972AE8" w:rsidRPr="00A419C7" w:rsidRDefault="00972AE8" w:rsidP="00972AE8">
      <w:pPr>
        <w:spacing w:line="360" w:lineRule="auto"/>
        <w:ind w:left="720" w:firstLine="720"/>
        <w:jc w:val="both"/>
        <w:rPr>
          <w:bCs/>
          <w:color w:val="000000" w:themeColor="text1"/>
          <w:sz w:val="24"/>
          <w:szCs w:val="24"/>
        </w:rPr>
      </w:pPr>
      <w:r>
        <w:rPr>
          <w:sz w:val="24"/>
          <w:szCs w:val="24"/>
        </w:rPr>
        <w:t>Engineering of nodulation beyond legumes into non-leguminous crops has to be explored more and represents a path for sustainable agriculture. Introduction of microsymbionts for better nitrogen fixation bacteria into cereals such as rice, wheat, maize has been a challenge. With the advances of comparative genomics coupled with synthetic biology and gene editing will allow the dissection and manipulation of both microbes as well as plants to a transformative extend. Combining the natural diversity of both bacteria and plants, with modern technological tools, will help in delivering solutions to feed the world in a more sustainable manner</w:t>
      </w:r>
      <w:r w:rsidR="001B5AB2">
        <w:rPr>
          <w:sz w:val="24"/>
          <w:szCs w:val="24"/>
        </w:rPr>
        <w:t xml:space="preserve"> (</w:t>
      </w:r>
      <w:proofErr w:type="spellStart"/>
      <w:r w:rsidR="001B5AB2" w:rsidRPr="001B5AB2">
        <w:rPr>
          <w:sz w:val="24"/>
          <w:szCs w:val="24"/>
        </w:rPr>
        <w:t>Pankievicz</w:t>
      </w:r>
      <w:proofErr w:type="spellEnd"/>
      <w:r w:rsidR="001B5AB2">
        <w:rPr>
          <w:sz w:val="24"/>
          <w:szCs w:val="24"/>
        </w:rPr>
        <w:t xml:space="preserve">, </w:t>
      </w:r>
      <w:r w:rsidR="001B5AB2" w:rsidRPr="001B5AB2">
        <w:rPr>
          <w:i/>
          <w:iCs/>
          <w:sz w:val="24"/>
          <w:szCs w:val="24"/>
        </w:rPr>
        <w:t>et al</w:t>
      </w:r>
      <w:r w:rsidR="001B5AB2">
        <w:rPr>
          <w:sz w:val="24"/>
          <w:szCs w:val="24"/>
        </w:rPr>
        <w:t>., 2019)</w:t>
      </w:r>
      <w:r>
        <w:rPr>
          <w:sz w:val="24"/>
          <w:szCs w:val="24"/>
        </w:rPr>
        <w:t xml:space="preserve">.    </w:t>
      </w:r>
    </w:p>
    <w:p w14:paraId="04AD9B74" w14:textId="69295F1A" w:rsidR="00972AE8" w:rsidRDefault="00A419C7" w:rsidP="00972AE8">
      <w:pPr>
        <w:spacing w:line="360" w:lineRule="auto"/>
        <w:ind w:left="720" w:firstLine="720"/>
        <w:jc w:val="both"/>
        <w:rPr>
          <w:bCs/>
          <w:color w:val="000000" w:themeColor="text1"/>
          <w:sz w:val="24"/>
          <w:szCs w:val="24"/>
        </w:rPr>
      </w:pPr>
      <w:r w:rsidRPr="00A419C7">
        <w:rPr>
          <w:sz w:val="24"/>
          <w:szCs w:val="24"/>
        </w:rPr>
        <w:t>In conclusion, understanding the evolution of legume-root nodule and root nodule symbiosis and its genetic underpinnings not only sheds light on the historical development of this crucial plant-microbe interaction but also provides insights crucial for modern plant breeding practices</w:t>
      </w:r>
      <w:r w:rsidR="00FD53CE">
        <w:rPr>
          <w:sz w:val="24"/>
          <w:szCs w:val="24"/>
        </w:rPr>
        <w:t xml:space="preserve"> </w:t>
      </w:r>
      <w:r w:rsidR="001D32C1" w:rsidRPr="00A419C7">
        <w:rPr>
          <w:bCs/>
          <w:color w:val="000000" w:themeColor="text1"/>
          <w:sz w:val="24"/>
          <w:szCs w:val="24"/>
        </w:rPr>
        <w:t>(</w:t>
      </w:r>
      <w:r w:rsidR="001D32C1" w:rsidRPr="001E6FB6">
        <w:rPr>
          <w:bCs/>
          <w:sz w:val="24"/>
          <w:szCs w:val="24"/>
        </w:rPr>
        <w:t xml:space="preserve">Lui </w:t>
      </w:r>
      <w:r w:rsidR="001D32C1" w:rsidRPr="00A419C7">
        <w:rPr>
          <w:bCs/>
          <w:i/>
          <w:iCs/>
          <w:color w:val="000000" w:themeColor="text1"/>
          <w:sz w:val="24"/>
          <w:szCs w:val="24"/>
        </w:rPr>
        <w:t>et al</w:t>
      </w:r>
      <w:r w:rsidR="001D32C1" w:rsidRPr="00A419C7">
        <w:rPr>
          <w:bCs/>
          <w:color w:val="000000" w:themeColor="text1"/>
          <w:sz w:val="24"/>
          <w:szCs w:val="24"/>
        </w:rPr>
        <w:t xml:space="preserve">., 2020). </w:t>
      </w:r>
      <w:r w:rsidR="000B5561">
        <w:rPr>
          <w:bCs/>
          <w:color w:val="000000" w:themeColor="text1"/>
          <w:sz w:val="24"/>
          <w:szCs w:val="24"/>
        </w:rPr>
        <w:t xml:space="preserve">Breeding programs focusing on new plant types converging the ideas of evolutionary genomics and functional genetics will offer new pathways to engineer legumes with enhanced symbiotic capabilities and superior agronomic performances. </w:t>
      </w:r>
      <w:r w:rsidR="00972AE8" w:rsidRPr="00A419C7">
        <w:rPr>
          <w:bCs/>
          <w:color w:val="000000" w:themeColor="text1"/>
          <w:sz w:val="24"/>
          <w:szCs w:val="24"/>
        </w:rPr>
        <w:t xml:space="preserve">By leveraging this </w:t>
      </w:r>
      <w:r w:rsidR="00972AE8" w:rsidRPr="00A419C7">
        <w:rPr>
          <w:bCs/>
          <w:color w:val="000000" w:themeColor="text1"/>
          <w:sz w:val="24"/>
          <w:szCs w:val="24"/>
        </w:rPr>
        <w:lastRenderedPageBreak/>
        <w:t xml:space="preserve">knowledge, new varieties with enhanced symbiotic nitrogen-fixing capabilities can be developed leading to more sustainable agricultural practices and increased yields. </w:t>
      </w:r>
    </w:p>
    <w:p w14:paraId="73325025" w14:textId="6C398444" w:rsidR="00323746" w:rsidRDefault="00323746" w:rsidP="00972AE8">
      <w:pPr>
        <w:spacing w:line="360" w:lineRule="auto"/>
        <w:ind w:left="720" w:firstLine="720"/>
        <w:jc w:val="both"/>
        <w:rPr>
          <w:bCs/>
          <w:color w:val="000000" w:themeColor="text1"/>
          <w:sz w:val="24"/>
          <w:szCs w:val="24"/>
        </w:rPr>
      </w:pPr>
    </w:p>
    <w:p w14:paraId="4A45647C" w14:textId="77777777" w:rsidR="00323746" w:rsidRPr="007A4135" w:rsidRDefault="00323746" w:rsidP="00323746">
      <w:pPr>
        <w:rPr>
          <w:highlight w:val="yellow"/>
        </w:rPr>
      </w:pPr>
      <w:r w:rsidRPr="007A4135">
        <w:rPr>
          <w:highlight w:val="yellow"/>
        </w:rPr>
        <w:t>Disclaimer (Artificial intelligence)</w:t>
      </w:r>
    </w:p>
    <w:p w14:paraId="632CB865" w14:textId="77777777" w:rsidR="00323746" w:rsidRPr="007A4135" w:rsidRDefault="00323746" w:rsidP="00323746">
      <w:pPr>
        <w:rPr>
          <w:highlight w:val="yellow"/>
        </w:rPr>
      </w:pPr>
      <w:r w:rsidRPr="007A4135">
        <w:rPr>
          <w:highlight w:val="yellow"/>
        </w:rPr>
        <w:t xml:space="preserve">Option 1: </w:t>
      </w:r>
    </w:p>
    <w:p w14:paraId="45AAE23E" w14:textId="77777777" w:rsidR="00323746" w:rsidRPr="007A4135" w:rsidRDefault="00323746" w:rsidP="00323746">
      <w:pPr>
        <w:rPr>
          <w:highlight w:val="yellow"/>
        </w:rPr>
      </w:pPr>
      <w:r w:rsidRPr="007A4135">
        <w:rPr>
          <w:highlight w:val="yellow"/>
        </w:rPr>
        <w:t>Author(s) hereby declare that NO generative AI technologies such as Large Language Models (</w:t>
      </w:r>
      <w:proofErr w:type="spellStart"/>
      <w:r w:rsidRPr="007A4135">
        <w:rPr>
          <w:highlight w:val="yellow"/>
        </w:rPr>
        <w:t>ChatGPT</w:t>
      </w:r>
      <w:proofErr w:type="spellEnd"/>
      <w:r w:rsidRPr="007A4135">
        <w:rPr>
          <w:highlight w:val="yellow"/>
        </w:rPr>
        <w:t xml:space="preserve">, COPILOT, etc.) and text-to-image generators have been used during the writing or editing of this manuscript. </w:t>
      </w:r>
    </w:p>
    <w:p w14:paraId="47B63F69" w14:textId="77777777" w:rsidR="00323746" w:rsidRPr="007A4135" w:rsidRDefault="00323746" w:rsidP="00323746">
      <w:pPr>
        <w:rPr>
          <w:highlight w:val="yellow"/>
        </w:rPr>
      </w:pPr>
      <w:r w:rsidRPr="007A4135">
        <w:rPr>
          <w:highlight w:val="yellow"/>
        </w:rPr>
        <w:t xml:space="preserve">Option 2: </w:t>
      </w:r>
    </w:p>
    <w:p w14:paraId="35AB85A6" w14:textId="77777777" w:rsidR="00323746" w:rsidRPr="007A4135" w:rsidRDefault="00323746" w:rsidP="00323746">
      <w:pPr>
        <w:rPr>
          <w:highlight w:val="yellow"/>
        </w:rPr>
      </w:pPr>
      <w:r w:rsidRPr="007A4135">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1032F75E" w14:textId="77777777" w:rsidR="00323746" w:rsidRPr="007A4135" w:rsidRDefault="00323746" w:rsidP="00323746">
      <w:pPr>
        <w:rPr>
          <w:highlight w:val="yellow"/>
        </w:rPr>
      </w:pPr>
      <w:r w:rsidRPr="007A4135">
        <w:rPr>
          <w:highlight w:val="yellow"/>
        </w:rPr>
        <w:t>Details of the AI usage are given below:</w:t>
      </w:r>
    </w:p>
    <w:p w14:paraId="0E487E42" w14:textId="77777777" w:rsidR="00323746" w:rsidRPr="007A4135" w:rsidRDefault="00323746" w:rsidP="00323746">
      <w:pPr>
        <w:rPr>
          <w:highlight w:val="yellow"/>
        </w:rPr>
      </w:pPr>
      <w:r w:rsidRPr="007A4135">
        <w:rPr>
          <w:highlight w:val="yellow"/>
        </w:rPr>
        <w:t>1.</w:t>
      </w:r>
    </w:p>
    <w:p w14:paraId="0E206ACB" w14:textId="77777777" w:rsidR="00323746" w:rsidRPr="007A4135" w:rsidRDefault="00323746" w:rsidP="00323746">
      <w:pPr>
        <w:rPr>
          <w:highlight w:val="yellow"/>
        </w:rPr>
      </w:pPr>
      <w:r w:rsidRPr="007A4135">
        <w:rPr>
          <w:highlight w:val="yellow"/>
        </w:rPr>
        <w:t>2.</w:t>
      </w:r>
    </w:p>
    <w:p w14:paraId="0CADA5CC" w14:textId="77777777" w:rsidR="00323746" w:rsidRPr="00D047BB" w:rsidRDefault="00323746" w:rsidP="00323746">
      <w:r w:rsidRPr="007A4135">
        <w:rPr>
          <w:highlight w:val="yellow"/>
        </w:rPr>
        <w:t>3.</w:t>
      </w:r>
    </w:p>
    <w:p w14:paraId="75940309" w14:textId="77777777" w:rsidR="00323746" w:rsidRDefault="00323746" w:rsidP="00972AE8">
      <w:pPr>
        <w:spacing w:line="360" w:lineRule="auto"/>
        <w:ind w:left="720" w:firstLine="720"/>
        <w:jc w:val="both"/>
        <w:rPr>
          <w:bCs/>
          <w:color w:val="000000" w:themeColor="text1"/>
          <w:sz w:val="24"/>
          <w:szCs w:val="24"/>
        </w:rPr>
      </w:pPr>
    </w:p>
    <w:p w14:paraId="774094EC" w14:textId="77777777" w:rsidR="001D32C1" w:rsidRPr="008F481C" w:rsidRDefault="001D32C1" w:rsidP="0098345F">
      <w:pPr>
        <w:pStyle w:val="ListParagraph"/>
        <w:spacing w:before="120" w:after="120" w:line="360" w:lineRule="auto"/>
        <w:ind w:left="360" w:firstLine="349"/>
        <w:jc w:val="both"/>
        <w:rPr>
          <w:b/>
          <w:color w:val="000000" w:themeColor="text1"/>
          <w:sz w:val="24"/>
          <w:szCs w:val="24"/>
        </w:rPr>
      </w:pPr>
      <w:r w:rsidRPr="008F481C">
        <w:rPr>
          <w:b/>
          <w:color w:val="000000" w:themeColor="text1"/>
          <w:sz w:val="24"/>
          <w:szCs w:val="24"/>
        </w:rPr>
        <w:t>Reference</w:t>
      </w:r>
    </w:p>
    <w:p w14:paraId="013A020A" w14:textId="5198D489" w:rsidR="00FB43A7" w:rsidRDefault="00FB43A7" w:rsidP="006B7CD3">
      <w:pPr>
        <w:pStyle w:val="ListParagraph"/>
        <w:spacing w:line="276" w:lineRule="auto"/>
        <w:ind w:left="851" w:hanging="131"/>
        <w:jc w:val="both"/>
        <w:rPr>
          <w:sz w:val="24"/>
          <w:szCs w:val="24"/>
          <w:lang w:val="en-IN"/>
        </w:rPr>
      </w:pPr>
      <w:r w:rsidRPr="00FB43A7">
        <w:rPr>
          <w:sz w:val="24"/>
          <w:szCs w:val="24"/>
        </w:rPr>
        <w:t>Andrews</w:t>
      </w:r>
      <w:r>
        <w:rPr>
          <w:sz w:val="24"/>
          <w:szCs w:val="24"/>
        </w:rPr>
        <w:t>,</w:t>
      </w:r>
      <w:r w:rsidRPr="00FB43A7">
        <w:rPr>
          <w:sz w:val="24"/>
          <w:szCs w:val="24"/>
        </w:rPr>
        <w:t xml:space="preserve"> M</w:t>
      </w:r>
      <w:r>
        <w:rPr>
          <w:sz w:val="24"/>
          <w:szCs w:val="24"/>
        </w:rPr>
        <w:t>.</w:t>
      </w:r>
      <w:r w:rsidRPr="00FB43A7">
        <w:rPr>
          <w:sz w:val="24"/>
          <w:szCs w:val="24"/>
        </w:rPr>
        <w:t>, De Meyer</w:t>
      </w:r>
      <w:r>
        <w:rPr>
          <w:sz w:val="24"/>
          <w:szCs w:val="24"/>
        </w:rPr>
        <w:t>,</w:t>
      </w:r>
      <w:r w:rsidRPr="00FB43A7">
        <w:rPr>
          <w:sz w:val="24"/>
          <w:szCs w:val="24"/>
        </w:rPr>
        <w:t xml:space="preserve"> S</w:t>
      </w:r>
      <w:r>
        <w:rPr>
          <w:sz w:val="24"/>
          <w:szCs w:val="24"/>
        </w:rPr>
        <w:t>.</w:t>
      </w:r>
      <w:r w:rsidRPr="00FB43A7">
        <w:rPr>
          <w:sz w:val="24"/>
          <w:szCs w:val="24"/>
        </w:rPr>
        <w:t>, James</w:t>
      </w:r>
      <w:r>
        <w:rPr>
          <w:sz w:val="24"/>
          <w:szCs w:val="24"/>
        </w:rPr>
        <w:t>,</w:t>
      </w:r>
      <w:r w:rsidRPr="00FB43A7">
        <w:rPr>
          <w:sz w:val="24"/>
          <w:szCs w:val="24"/>
        </w:rPr>
        <w:t xml:space="preserve"> E</w:t>
      </w:r>
      <w:r>
        <w:rPr>
          <w:sz w:val="24"/>
          <w:szCs w:val="24"/>
        </w:rPr>
        <w:t>.</w:t>
      </w:r>
      <w:r w:rsidRPr="00FB43A7">
        <w:rPr>
          <w:sz w:val="24"/>
          <w:szCs w:val="24"/>
        </w:rPr>
        <w:t>K</w:t>
      </w:r>
      <w:r>
        <w:rPr>
          <w:sz w:val="24"/>
          <w:szCs w:val="24"/>
        </w:rPr>
        <w:t>.</w:t>
      </w:r>
      <w:r w:rsidRPr="00FB43A7">
        <w:rPr>
          <w:sz w:val="24"/>
          <w:szCs w:val="24"/>
        </w:rPr>
        <w:t xml:space="preserve">, </w:t>
      </w:r>
      <w:proofErr w:type="spellStart"/>
      <w:r w:rsidRPr="00FB43A7">
        <w:rPr>
          <w:sz w:val="24"/>
          <w:szCs w:val="24"/>
        </w:rPr>
        <w:t>Stępkowski</w:t>
      </w:r>
      <w:proofErr w:type="spellEnd"/>
      <w:r>
        <w:rPr>
          <w:sz w:val="24"/>
          <w:szCs w:val="24"/>
        </w:rPr>
        <w:t>,</w:t>
      </w:r>
      <w:r w:rsidRPr="00FB43A7">
        <w:rPr>
          <w:sz w:val="24"/>
          <w:szCs w:val="24"/>
        </w:rPr>
        <w:t xml:space="preserve"> T</w:t>
      </w:r>
      <w:r>
        <w:rPr>
          <w:sz w:val="24"/>
          <w:szCs w:val="24"/>
        </w:rPr>
        <w:t>.</w:t>
      </w:r>
      <w:r w:rsidRPr="00FB43A7">
        <w:rPr>
          <w:sz w:val="24"/>
          <w:szCs w:val="24"/>
        </w:rPr>
        <w:t>, Hodge</w:t>
      </w:r>
      <w:r>
        <w:rPr>
          <w:sz w:val="24"/>
          <w:szCs w:val="24"/>
        </w:rPr>
        <w:t>,</w:t>
      </w:r>
      <w:r w:rsidRPr="00FB43A7">
        <w:rPr>
          <w:sz w:val="24"/>
          <w:szCs w:val="24"/>
        </w:rPr>
        <w:t xml:space="preserve"> S</w:t>
      </w:r>
      <w:r>
        <w:rPr>
          <w:sz w:val="24"/>
          <w:szCs w:val="24"/>
        </w:rPr>
        <w:t>.</w:t>
      </w:r>
      <w:r w:rsidRPr="00FB43A7">
        <w:rPr>
          <w:sz w:val="24"/>
          <w:szCs w:val="24"/>
        </w:rPr>
        <w:t>, Simon</w:t>
      </w:r>
      <w:r>
        <w:rPr>
          <w:sz w:val="24"/>
          <w:szCs w:val="24"/>
        </w:rPr>
        <w:t>,</w:t>
      </w:r>
      <w:r w:rsidRPr="00FB43A7">
        <w:rPr>
          <w:sz w:val="24"/>
          <w:szCs w:val="24"/>
        </w:rPr>
        <w:t xml:space="preserve"> M</w:t>
      </w:r>
      <w:r>
        <w:rPr>
          <w:sz w:val="24"/>
          <w:szCs w:val="24"/>
        </w:rPr>
        <w:t>.</w:t>
      </w:r>
      <w:r w:rsidRPr="00FB43A7">
        <w:rPr>
          <w:sz w:val="24"/>
          <w:szCs w:val="24"/>
        </w:rPr>
        <w:t>F</w:t>
      </w:r>
      <w:r>
        <w:rPr>
          <w:sz w:val="24"/>
          <w:szCs w:val="24"/>
        </w:rPr>
        <w:t>.</w:t>
      </w:r>
      <w:r w:rsidRPr="00FB43A7">
        <w:rPr>
          <w:sz w:val="24"/>
          <w:szCs w:val="24"/>
        </w:rPr>
        <w:t>, Young</w:t>
      </w:r>
      <w:r>
        <w:rPr>
          <w:sz w:val="24"/>
          <w:szCs w:val="24"/>
        </w:rPr>
        <w:t>,</w:t>
      </w:r>
      <w:r w:rsidRPr="00FB43A7">
        <w:rPr>
          <w:sz w:val="24"/>
          <w:szCs w:val="24"/>
        </w:rPr>
        <w:t xml:space="preserve"> J</w:t>
      </w:r>
      <w:r>
        <w:rPr>
          <w:sz w:val="24"/>
          <w:szCs w:val="24"/>
        </w:rPr>
        <w:t>.</w:t>
      </w:r>
      <w:r w:rsidRPr="00FB43A7">
        <w:rPr>
          <w:sz w:val="24"/>
          <w:szCs w:val="24"/>
        </w:rPr>
        <w:t>P</w:t>
      </w:r>
      <w:r>
        <w:rPr>
          <w:sz w:val="24"/>
          <w:szCs w:val="24"/>
        </w:rPr>
        <w:t>.</w:t>
      </w:r>
      <w:r w:rsidRPr="00FB43A7">
        <w:rPr>
          <w:sz w:val="24"/>
          <w:szCs w:val="24"/>
        </w:rPr>
        <w:t xml:space="preserve">W. </w:t>
      </w:r>
      <w:r>
        <w:rPr>
          <w:sz w:val="24"/>
          <w:szCs w:val="24"/>
        </w:rPr>
        <w:t xml:space="preserve">2018. </w:t>
      </w:r>
      <w:r w:rsidRPr="00FB43A7">
        <w:rPr>
          <w:sz w:val="24"/>
          <w:szCs w:val="24"/>
        </w:rPr>
        <w:t xml:space="preserve">Horizontal Transfer of Symbiosis Genes within and Between </w:t>
      </w:r>
      <w:proofErr w:type="spellStart"/>
      <w:r w:rsidRPr="00FB43A7">
        <w:rPr>
          <w:sz w:val="24"/>
          <w:szCs w:val="24"/>
        </w:rPr>
        <w:t>Rhizobial</w:t>
      </w:r>
      <w:proofErr w:type="spellEnd"/>
      <w:r w:rsidRPr="00FB43A7">
        <w:rPr>
          <w:sz w:val="24"/>
          <w:szCs w:val="24"/>
        </w:rPr>
        <w:t xml:space="preserve"> Genera: Occurrence and Importance. </w:t>
      </w:r>
      <w:r w:rsidRPr="00FB43A7">
        <w:rPr>
          <w:i/>
          <w:iCs/>
          <w:sz w:val="24"/>
          <w:szCs w:val="24"/>
        </w:rPr>
        <w:t>Genes (Basel).</w:t>
      </w:r>
      <w:r w:rsidRPr="00FB43A7">
        <w:rPr>
          <w:sz w:val="24"/>
          <w:szCs w:val="24"/>
        </w:rPr>
        <w:t xml:space="preserve"> 9(7):321. </w:t>
      </w:r>
      <w:proofErr w:type="spellStart"/>
      <w:r w:rsidRPr="00FB43A7">
        <w:rPr>
          <w:sz w:val="24"/>
          <w:szCs w:val="24"/>
        </w:rPr>
        <w:t>doi</w:t>
      </w:r>
      <w:proofErr w:type="spellEnd"/>
      <w:r w:rsidRPr="00FB43A7">
        <w:rPr>
          <w:sz w:val="24"/>
          <w:szCs w:val="24"/>
        </w:rPr>
        <w:t>: 10.3390/genes9070321.</w:t>
      </w:r>
    </w:p>
    <w:p w14:paraId="1530743F" w14:textId="2094A2E5" w:rsidR="006B7CD3" w:rsidRPr="006B7CD3" w:rsidRDefault="006B7CD3" w:rsidP="006B7CD3">
      <w:pPr>
        <w:pStyle w:val="ListParagraph"/>
        <w:spacing w:line="276" w:lineRule="auto"/>
        <w:ind w:left="851" w:hanging="131"/>
        <w:jc w:val="both"/>
        <w:rPr>
          <w:sz w:val="24"/>
          <w:szCs w:val="24"/>
          <w:lang w:val="en-IN"/>
        </w:rPr>
      </w:pPr>
      <w:proofErr w:type="spellStart"/>
      <w:r w:rsidRPr="006B7CD3">
        <w:rPr>
          <w:sz w:val="24"/>
          <w:szCs w:val="24"/>
          <w:lang w:val="en-IN"/>
        </w:rPr>
        <w:t>Bisseling</w:t>
      </w:r>
      <w:proofErr w:type="spellEnd"/>
      <w:r w:rsidRPr="006B7CD3">
        <w:rPr>
          <w:sz w:val="24"/>
          <w:szCs w:val="24"/>
          <w:lang w:val="en-IN"/>
        </w:rPr>
        <w:t>,</w:t>
      </w:r>
      <w:r>
        <w:rPr>
          <w:sz w:val="24"/>
          <w:szCs w:val="24"/>
          <w:lang w:val="en-IN"/>
        </w:rPr>
        <w:t xml:space="preserve"> T., </w:t>
      </w:r>
      <w:proofErr w:type="spellStart"/>
      <w:r w:rsidRPr="006B7CD3">
        <w:rPr>
          <w:sz w:val="24"/>
          <w:szCs w:val="24"/>
          <w:lang w:val="en-IN"/>
        </w:rPr>
        <w:t>Geurts</w:t>
      </w:r>
      <w:proofErr w:type="spellEnd"/>
      <w:r w:rsidRPr="006B7CD3">
        <w:rPr>
          <w:sz w:val="24"/>
          <w:szCs w:val="24"/>
          <w:lang w:val="en-IN"/>
        </w:rPr>
        <w:t>, R. 2020. Specificity in legume nodule symbiosis.</w:t>
      </w:r>
      <w:r>
        <w:rPr>
          <w:sz w:val="24"/>
          <w:szCs w:val="24"/>
          <w:lang w:val="en-IN"/>
        </w:rPr>
        <w:t xml:space="preserve"> </w:t>
      </w:r>
      <w:r w:rsidRPr="006B7CD3">
        <w:rPr>
          <w:i/>
          <w:iCs/>
          <w:sz w:val="24"/>
          <w:szCs w:val="24"/>
          <w:lang w:val="en-IN"/>
        </w:rPr>
        <w:t>Science</w:t>
      </w:r>
      <w:r>
        <w:rPr>
          <w:i/>
          <w:iCs/>
          <w:sz w:val="24"/>
          <w:szCs w:val="24"/>
          <w:lang w:val="en-IN"/>
        </w:rPr>
        <w:t xml:space="preserve">, </w:t>
      </w:r>
      <w:r w:rsidRPr="00BC6EF8">
        <w:rPr>
          <w:sz w:val="24"/>
          <w:szCs w:val="24"/>
          <w:lang w:val="en-IN"/>
        </w:rPr>
        <w:t>369</w:t>
      </w:r>
      <w:r>
        <w:rPr>
          <w:sz w:val="24"/>
          <w:szCs w:val="24"/>
          <w:lang w:val="en-IN"/>
        </w:rPr>
        <w:t>:</w:t>
      </w:r>
      <w:r w:rsidRPr="006B7CD3">
        <w:rPr>
          <w:sz w:val="24"/>
          <w:szCs w:val="24"/>
          <w:lang w:val="en-IN"/>
        </w:rPr>
        <w:t>620-621.</w:t>
      </w:r>
      <w:r>
        <w:rPr>
          <w:sz w:val="24"/>
          <w:szCs w:val="24"/>
          <w:lang w:val="en-IN"/>
        </w:rPr>
        <w:t xml:space="preserve"> Doi:</w:t>
      </w:r>
      <w:r w:rsidR="00BC6EF8">
        <w:rPr>
          <w:sz w:val="24"/>
          <w:szCs w:val="24"/>
          <w:lang w:val="en-IN"/>
        </w:rPr>
        <w:t>10.1126/</w:t>
      </w:r>
      <w:proofErr w:type="gramStart"/>
      <w:r w:rsidR="00BC6EF8">
        <w:rPr>
          <w:sz w:val="24"/>
          <w:szCs w:val="24"/>
          <w:lang w:val="en-IN"/>
        </w:rPr>
        <w:t>science.abd</w:t>
      </w:r>
      <w:proofErr w:type="gramEnd"/>
      <w:r w:rsidR="00BC6EF8">
        <w:rPr>
          <w:sz w:val="24"/>
          <w:szCs w:val="24"/>
          <w:lang w:val="en-IN"/>
        </w:rPr>
        <w:t>3857</w:t>
      </w:r>
    </w:p>
    <w:p w14:paraId="35CCDB81" w14:textId="367DA0B4" w:rsidR="004F0148" w:rsidRDefault="004F0148" w:rsidP="001E6FB6">
      <w:pPr>
        <w:pStyle w:val="ListParagraph"/>
        <w:spacing w:line="276" w:lineRule="auto"/>
        <w:ind w:left="851" w:hanging="142"/>
        <w:jc w:val="both"/>
        <w:rPr>
          <w:sz w:val="24"/>
          <w:szCs w:val="24"/>
        </w:rPr>
      </w:pPr>
      <w:r w:rsidRPr="004F0148">
        <w:rPr>
          <w:sz w:val="24"/>
          <w:szCs w:val="24"/>
        </w:rPr>
        <w:t>Boyer</w:t>
      </w:r>
      <w:r w:rsidR="006B7CD3">
        <w:rPr>
          <w:sz w:val="24"/>
          <w:szCs w:val="24"/>
        </w:rPr>
        <w:t>,</w:t>
      </w:r>
      <w:r w:rsidRPr="004F0148">
        <w:rPr>
          <w:sz w:val="24"/>
          <w:szCs w:val="24"/>
        </w:rPr>
        <w:t xml:space="preserve"> E</w:t>
      </w:r>
      <w:r w:rsidR="006B7CD3">
        <w:rPr>
          <w:sz w:val="24"/>
          <w:szCs w:val="24"/>
        </w:rPr>
        <w:t>.</w:t>
      </w:r>
      <w:r w:rsidRPr="004F0148">
        <w:rPr>
          <w:sz w:val="24"/>
          <w:szCs w:val="24"/>
        </w:rPr>
        <w:t>W</w:t>
      </w:r>
      <w:r w:rsidR="006B7CD3">
        <w:rPr>
          <w:sz w:val="24"/>
          <w:szCs w:val="24"/>
        </w:rPr>
        <w:t>.</w:t>
      </w:r>
      <w:r w:rsidRPr="004F0148">
        <w:rPr>
          <w:sz w:val="24"/>
          <w:szCs w:val="24"/>
        </w:rPr>
        <w:t xml:space="preserve">, </w:t>
      </w:r>
      <w:proofErr w:type="spellStart"/>
      <w:r w:rsidRPr="004F0148">
        <w:rPr>
          <w:sz w:val="24"/>
          <w:szCs w:val="24"/>
        </w:rPr>
        <w:t>Howarth</w:t>
      </w:r>
      <w:proofErr w:type="spellEnd"/>
      <w:r w:rsidR="006B7CD3">
        <w:rPr>
          <w:sz w:val="24"/>
          <w:szCs w:val="24"/>
        </w:rPr>
        <w:t>,</w:t>
      </w:r>
      <w:r w:rsidRPr="004F0148">
        <w:rPr>
          <w:sz w:val="24"/>
          <w:szCs w:val="24"/>
        </w:rPr>
        <w:t xml:space="preserve"> R</w:t>
      </w:r>
      <w:r w:rsidR="006B7CD3">
        <w:rPr>
          <w:sz w:val="24"/>
          <w:szCs w:val="24"/>
        </w:rPr>
        <w:t>.</w:t>
      </w:r>
      <w:r w:rsidRPr="004F0148">
        <w:rPr>
          <w:sz w:val="24"/>
          <w:szCs w:val="24"/>
        </w:rPr>
        <w:t>W</w:t>
      </w:r>
      <w:r w:rsidR="006B7CD3">
        <w:rPr>
          <w:sz w:val="24"/>
          <w:szCs w:val="24"/>
        </w:rPr>
        <w:t>.</w:t>
      </w:r>
      <w:r w:rsidRPr="004F0148">
        <w:rPr>
          <w:sz w:val="24"/>
          <w:szCs w:val="24"/>
        </w:rPr>
        <w:t>, Galloway</w:t>
      </w:r>
      <w:r w:rsidR="006B7CD3">
        <w:rPr>
          <w:sz w:val="24"/>
          <w:szCs w:val="24"/>
        </w:rPr>
        <w:t>,</w:t>
      </w:r>
      <w:r w:rsidRPr="004F0148">
        <w:rPr>
          <w:sz w:val="24"/>
          <w:szCs w:val="24"/>
        </w:rPr>
        <w:t xml:space="preserve"> J</w:t>
      </w:r>
      <w:r w:rsidR="006B7CD3">
        <w:rPr>
          <w:sz w:val="24"/>
          <w:szCs w:val="24"/>
        </w:rPr>
        <w:t>.</w:t>
      </w:r>
      <w:r w:rsidRPr="004F0148">
        <w:rPr>
          <w:sz w:val="24"/>
          <w:szCs w:val="24"/>
        </w:rPr>
        <w:t>N</w:t>
      </w:r>
      <w:r w:rsidR="006B7CD3">
        <w:rPr>
          <w:sz w:val="24"/>
          <w:szCs w:val="24"/>
        </w:rPr>
        <w:t>.</w:t>
      </w:r>
      <w:r w:rsidRPr="004F0148">
        <w:rPr>
          <w:sz w:val="24"/>
          <w:szCs w:val="24"/>
        </w:rPr>
        <w:t xml:space="preserve">, </w:t>
      </w:r>
      <w:proofErr w:type="spellStart"/>
      <w:r w:rsidRPr="004F0148">
        <w:rPr>
          <w:sz w:val="24"/>
          <w:szCs w:val="24"/>
        </w:rPr>
        <w:t>Dentener</w:t>
      </w:r>
      <w:proofErr w:type="spellEnd"/>
      <w:r w:rsidR="006B7CD3">
        <w:rPr>
          <w:sz w:val="24"/>
          <w:szCs w:val="24"/>
        </w:rPr>
        <w:t>,</w:t>
      </w:r>
      <w:r w:rsidRPr="004F0148">
        <w:rPr>
          <w:sz w:val="24"/>
          <w:szCs w:val="24"/>
        </w:rPr>
        <w:t xml:space="preserve"> F</w:t>
      </w:r>
      <w:r w:rsidR="006B7CD3">
        <w:rPr>
          <w:sz w:val="24"/>
          <w:szCs w:val="24"/>
        </w:rPr>
        <w:t>.</w:t>
      </w:r>
      <w:r w:rsidRPr="004F0148">
        <w:rPr>
          <w:sz w:val="24"/>
          <w:szCs w:val="24"/>
        </w:rPr>
        <w:t>J</w:t>
      </w:r>
      <w:r w:rsidR="006B7CD3">
        <w:rPr>
          <w:sz w:val="24"/>
          <w:szCs w:val="24"/>
        </w:rPr>
        <w:t xml:space="preserve">. </w:t>
      </w:r>
      <w:r w:rsidRPr="006B7CD3">
        <w:rPr>
          <w:i/>
          <w:iCs/>
          <w:sz w:val="24"/>
          <w:szCs w:val="24"/>
        </w:rPr>
        <w:t>et al</w:t>
      </w:r>
      <w:r w:rsidR="006B7CD3">
        <w:rPr>
          <w:sz w:val="24"/>
          <w:szCs w:val="24"/>
        </w:rPr>
        <w:t>.</w:t>
      </w:r>
      <w:r w:rsidR="001B5AB2">
        <w:rPr>
          <w:sz w:val="24"/>
          <w:szCs w:val="24"/>
        </w:rPr>
        <w:t xml:space="preserve"> </w:t>
      </w:r>
      <w:r w:rsidRPr="004F0148">
        <w:rPr>
          <w:sz w:val="24"/>
          <w:szCs w:val="24"/>
        </w:rPr>
        <w:t>2004</w:t>
      </w:r>
      <w:r w:rsidR="006B7CD3">
        <w:rPr>
          <w:sz w:val="24"/>
          <w:szCs w:val="24"/>
        </w:rPr>
        <w:t>.</w:t>
      </w:r>
      <w:r w:rsidRPr="004F0148">
        <w:rPr>
          <w:sz w:val="24"/>
          <w:szCs w:val="24"/>
        </w:rPr>
        <w:t xml:space="preserve"> Current nitrogen inputs to world regions. In: Mosier</w:t>
      </w:r>
      <w:r w:rsidR="00EC0631">
        <w:rPr>
          <w:sz w:val="24"/>
          <w:szCs w:val="24"/>
        </w:rPr>
        <w:t>,</w:t>
      </w:r>
      <w:r w:rsidRPr="004F0148">
        <w:rPr>
          <w:sz w:val="24"/>
          <w:szCs w:val="24"/>
        </w:rPr>
        <w:t xml:space="preserve"> A</w:t>
      </w:r>
      <w:r w:rsidR="00EC0631">
        <w:rPr>
          <w:sz w:val="24"/>
          <w:szCs w:val="24"/>
        </w:rPr>
        <w:t>.</w:t>
      </w:r>
      <w:r w:rsidRPr="004F0148">
        <w:rPr>
          <w:sz w:val="24"/>
          <w:szCs w:val="24"/>
        </w:rPr>
        <w:t>R</w:t>
      </w:r>
      <w:r w:rsidR="00EC0631">
        <w:rPr>
          <w:sz w:val="24"/>
          <w:szCs w:val="24"/>
        </w:rPr>
        <w:t>.</w:t>
      </w:r>
      <w:r w:rsidRPr="004F0148">
        <w:rPr>
          <w:sz w:val="24"/>
          <w:szCs w:val="24"/>
        </w:rPr>
        <w:t xml:space="preserve">, </w:t>
      </w:r>
      <w:proofErr w:type="spellStart"/>
      <w:r w:rsidRPr="004F0148">
        <w:rPr>
          <w:sz w:val="24"/>
          <w:szCs w:val="24"/>
        </w:rPr>
        <w:t>Syers</w:t>
      </w:r>
      <w:proofErr w:type="spellEnd"/>
      <w:r w:rsidR="00EC0631">
        <w:rPr>
          <w:sz w:val="24"/>
          <w:szCs w:val="24"/>
        </w:rPr>
        <w:t>,</w:t>
      </w:r>
      <w:r w:rsidRPr="004F0148">
        <w:rPr>
          <w:sz w:val="24"/>
          <w:szCs w:val="24"/>
        </w:rPr>
        <w:t xml:space="preserve"> J</w:t>
      </w:r>
      <w:r w:rsidR="00EC0631">
        <w:rPr>
          <w:sz w:val="24"/>
          <w:szCs w:val="24"/>
        </w:rPr>
        <w:t>.</w:t>
      </w:r>
      <w:r w:rsidRPr="004F0148">
        <w:rPr>
          <w:sz w:val="24"/>
          <w:szCs w:val="24"/>
        </w:rPr>
        <w:t>K</w:t>
      </w:r>
      <w:r w:rsidR="00EC0631">
        <w:rPr>
          <w:sz w:val="24"/>
          <w:szCs w:val="24"/>
        </w:rPr>
        <w:t>.</w:t>
      </w:r>
      <w:r w:rsidRPr="004F0148">
        <w:rPr>
          <w:sz w:val="24"/>
          <w:szCs w:val="24"/>
        </w:rPr>
        <w:t xml:space="preserve">, </w:t>
      </w:r>
      <w:proofErr w:type="spellStart"/>
      <w:r w:rsidRPr="004F0148">
        <w:rPr>
          <w:sz w:val="24"/>
          <w:szCs w:val="24"/>
        </w:rPr>
        <w:t>Freney</w:t>
      </w:r>
      <w:proofErr w:type="spellEnd"/>
      <w:r w:rsidR="00EC0631">
        <w:rPr>
          <w:sz w:val="24"/>
          <w:szCs w:val="24"/>
        </w:rPr>
        <w:t>,</w:t>
      </w:r>
      <w:r w:rsidRPr="004F0148">
        <w:rPr>
          <w:sz w:val="24"/>
          <w:szCs w:val="24"/>
        </w:rPr>
        <w:t xml:space="preserve"> J</w:t>
      </w:r>
      <w:r w:rsidR="00EC0631">
        <w:rPr>
          <w:sz w:val="24"/>
          <w:szCs w:val="24"/>
        </w:rPr>
        <w:t>.</w:t>
      </w:r>
      <w:r w:rsidRPr="004F0148">
        <w:rPr>
          <w:sz w:val="24"/>
          <w:szCs w:val="24"/>
        </w:rPr>
        <w:t>R</w:t>
      </w:r>
      <w:r w:rsidR="00EC0631">
        <w:rPr>
          <w:sz w:val="24"/>
          <w:szCs w:val="24"/>
        </w:rPr>
        <w:t>.</w:t>
      </w:r>
      <w:r w:rsidRPr="004F0148">
        <w:rPr>
          <w:sz w:val="24"/>
          <w:szCs w:val="24"/>
        </w:rPr>
        <w:t xml:space="preserve"> (eds) Agriculture and the nitrogen cycle. Island, Washington, pp 221–230</w:t>
      </w:r>
    </w:p>
    <w:p w14:paraId="7D5D389B" w14:textId="1E552D0A" w:rsidR="001E6FB6" w:rsidRPr="004D0BE1" w:rsidRDefault="002A4547" w:rsidP="001E6FB6">
      <w:pPr>
        <w:pStyle w:val="ListParagraph"/>
        <w:spacing w:line="276" w:lineRule="auto"/>
        <w:ind w:left="851" w:hanging="142"/>
        <w:jc w:val="both"/>
        <w:rPr>
          <w:sz w:val="24"/>
          <w:szCs w:val="24"/>
        </w:rPr>
      </w:pPr>
      <w:r w:rsidRPr="004D0BE1">
        <w:rPr>
          <w:sz w:val="24"/>
          <w:szCs w:val="24"/>
        </w:rPr>
        <w:t xml:space="preserve">Bruneau, A., Forest, F., </w:t>
      </w:r>
      <w:proofErr w:type="spellStart"/>
      <w:r w:rsidRPr="004D0BE1">
        <w:rPr>
          <w:sz w:val="24"/>
          <w:szCs w:val="24"/>
        </w:rPr>
        <w:t>Herendeen</w:t>
      </w:r>
      <w:proofErr w:type="spellEnd"/>
      <w:r w:rsidRPr="004D0BE1">
        <w:rPr>
          <w:sz w:val="24"/>
          <w:szCs w:val="24"/>
        </w:rPr>
        <w:t xml:space="preserve">, P.S., </w:t>
      </w:r>
      <w:proofErr w:type="spellStart"/>
      <w:r w:rsidRPr="004D0BE1">
        <w:rPr>
          <w:sz w:val="24"/>
          <w:szCs w:val="24"/>
        </w:rPr>
        <w:t>Klitgaard</w:t>
      </w:r>
      <w:proofErr w:type="spellEnd"/>
      <w:r w:rsidRPr="004D0BE1">
        <w:rPr>
          <w:sz w:val="24"/>
          <w:szCs w:val="24"/>
        </w:rPr>
        <w:t xml:space="preserve">, B.B., and Lewis, G.P. 2001 Phylogenetic relationships in the </w:t>
      </w:r>
      <w:proofErr w:type="spellStart"/>
      <w:r w:rsidRPr="004D0BE1">
        <w:rPr>
          <w:sz w:val="24"/>
          <w:szCs w:val="24"/>
        </w:rPr>
        <w:t>Caesalpinioideae</w:t>
      </w:r>
      <w:proofErr w:type="spellEnd"/>
      <w:r w:rsidRPr="004D0BE1">
        <w:rPr>
          <w:sz w:val="24"/>
          <w:szCs w:val="24"/>
        </w:rPr>
        <w:t xml:space="preserve"> (Leguminosae) as inferred from chloroplast </w:t>
      </w:r>
      <w:proofErr w:type="spellStart"/>
      <w:r w:rsidRPr="004D0BE1">
        <w:rPr>
          <w:sz w:val="24"/>
          <w:szCs w:val="24"/>
        </w:rPr>
        <w:t>trnL</w:t>
      </w:r>
      <w:proofErr w:type="spellEnd"/>
      <w:r w:rsidRPr="004D0BE1">
        <w:rPr>
          <w:sz w:val="24"/>
          <w:szCs w:val="24"/>
        </w:rPr>
        <w:t xml:space="preserve"> intron sequences. </w:t>
      </w:r>
      <w:r w:rsidRPr="005B5579">
        <w:rPr>
          <w:i/>
          <w:iCs/>
          <w:sz w:val="24"/>
          <w:szCs w:val="24"/>
        </w:rPr>
        <w:t>Syst Bot</w:t>
      </w:r>
      <w:r w:rsidR="005B5579">
        <w:rPr>
          <w:i/>
          <w:iCs/>
          <w:sz w:val="24"/>
          <w:szCs w:val="24"/>
        </w:rPr>
        <w:t>.</w:t>
      </w:r>
      <w:r w:rsidRPr="004D0BE1">
        <w:rPr>
          <w:sz w:val="24"/>
          <w:szCs w:val="24"/>
        </w:rPr>
        <w:t xml:space="preserve"> 26: 487–514</w:t>
      </w:r>
    </w:p>
    <w:p w14:paraId="48EF4E85" w14:textId="323D867D" w:rsidR="001E6FB6" w:rsidRPr="004D0BE1" w:rsidRDefault="001E6FB6" w:rsidP="001E6FB6">
      <w:pPr>
        <w:pStyle w:val="ListParagraph"/>
        <w:spacing w:line="276" w:lineRule="auto"/>
        <w:ind w:left="851" w:hanging="142"/>
        <w:jc w:val="both"/>
        <w:rPr>
          <w:sz w:val="24"/>
          <w:szCs w:val="24"/>
        </w:rPr>
      </w:pPr>
      <w:r w:rsidRPr="004D0BE1">
        <w:rPr>
          <w:sz w:val="24"/>
          <w:szCs w:val="24"/>
        </w:rPr>
        <w:t xml:space="preserve">Chang, C., Chen, W., Luo, S., Ma, L., Li, X., and Tian, C. 2019. Rhizosphere microbiota assemblage associated with wild and cultivated soybeans grown in three types of soil suspensions. </w:t>
      </w:r>
      <w:r w:rsidRPr="005B5579">
        <w:rPr>
          <w:i/>
          <w:iCs/>
          <w:sz w:val="24"/>
          <w:szCs w:val="24"/>
        </w:rPr>
        <w:t xml:space="preserve">Arch. </w:t>
      </w:r>
      <w:proofErr w:type="spellStart"/>
      <w:r w:rsidRPr="005B5579">
        <w:rPr>
          <w:i/>
          <w:iCs/>
          <w:sz w:val="24"/>
          <w:szCs w:val="24"/>
        </w:rPr>
        <w:t>Agron</w:t>
      </w:r>
      <w:proofErr w:type="spellEnd"/>
      <w:r w:rsidRPr="005B5579">
        <w:rPr>
          <w:i/>
          <w:iCs/>
          <w:sz w:val="24"/>
          <w:szCs w:val="24"/>
        </w:rPr>
        <w:t>. Soil Sci.</w:t>
      </w:r>
      <w:r w:rsidRPr="004D0BE1">
        <w:rPr>
          <w:sz w:val="24"/>
          <w:szCs w:val="24"/>
        </w:rPr>
        <w:t xml:space="preserve"> 65, 74–87.</w:t>
      </w:r>
    </w:p>
    <w:p w14:paraId="2B6E9C7E" w14:textId="0C8AFB7A" w:rsidR="002A4547" w:rsidRPr="004D0BE1" w:rsidRDefault="002A4547" w:rsidP="002A4547">
      <w:pPr>
        <w:pStyle w:val="ListParagraph"/>
        <w:spacing w:line="276" w:lineRule="auto"/>
        <w:ind w:left="851" w:hanging="142"/>
        <w:jc w:val="both"/>
        <w:rPr>
          <w:sz w:val="24"/>
          <w:szCs w:val="24"/>
        </w:rPr>
      </w:pPr>
      <w:r w:rsidRPr="004D0BE1">
        <w:rPr>
          <w:sz w:val="24"/>
          <w:szCs w:val="24"/>
        </w:rPr>
        <w:t>Doyle, J.</w:t>
      </w:r>
      <w:r w:rsidR="001B5AB2">
        <w:rPr>
          <w:sz w:val="24"/>
          <w:szCs w:val="24"/>
        </w:rPr>
        <w:t xml:space="preserve"> </w:t>
      </w:r>
      <w:r w:rsidRPr="004D0BE1">
        <w:rPr>
          <w:sz w:val="24"/>
          <w:szCs w:val="24"/>
        </w:rPr>
        <w:t xml:space="preserve">J. 1998. Phylogenetic perspectives on nodulation: an evolving view of plants and symbiotic bacteria. </w:t>
      </w:r>
      <w:r w:rsidRPr="005B5579">
        <w:rPr>
          <w:i/>
          <w:iCs/>
          <w:sz w:val="24"/>
          <w:szCs w:val="24"/>
        </w:rPr>
        <w:t>Trends Plant Sci</w:t>
      </w:r>
      <w:r w:rsidRPr="004D0BE1">
        <w:rPr>
          <w:sz w:val="24"/>
          <w:szCs w:val="24"/>
        </w:rPr>
        <w:t xml:space="preserve"> 3: 473–478</w:t>
      </w:r>
    </w:p>
    <w:p w14:paraId="2C5F2CBB" w14:textId="4D27BED7" w:rsidR="002A4547" w:rsidRPr="004D0BE1" w:rsidRDefault="002A4547" w:rsidP="002A4547">
      <w:pPr>
        <w:pStyle w:val="ListParagraph"/>
        <w:spacing w:line="276" w:lineRule="auto"/>
        <w:ind w:left="851" w:hanging="142"/>
        <w:jc w:val="both"/>
        <w:rPr>
          <w:sz w:val="24"/>
          <w:szCs w:val="24"/>
        </w:rPr>
      </w:pPr>
      <w:r w:rsidRPr="004D0BE1">
        <w:rPr>
          <w:sz w:val="24"/>
          <w:szCs w:val="24"/>
        </w:rPr>
        <w:t xml:space="preserve">Doyle, J. J. 2011. Phylogenetic perspectives on the origins of nodulation. </w:t>
      </w:r>
      <w:r w:rsidRPr="005B5579">
        <w:rPr>
          <w:i/>
          <w:iCs/>
          <w:sz w:val="24"/>
          <w:szCs w:val="24"/>
        </w:rPr>
        <w:t>Mol. Plant Microbe Interact</w:t>
      </w:r>
      <w:r w:rsidRPr="004D0BE1">
        <w:rPr>
          <w:sz w:val="24"/>
          <w:szCs w:val="24"/>
        </w:rPr>
        <w:t xml:space="preserve">. 24(11): 1289-95. </w:t>
      </w:r>
    </w:p>
    <w:p w14:paraId="2931736F" w14:textId="77777777" w:rsidR="001E6FB6" w:rsidRDefault="001D32C1" w:rsidP="001E6FB6">
      <w:pPr>
        <w:pStyle w:val="ListParagraph"/>
        <w:spacing w:line="276" w:lineRule="auto"/>
        <w:ind w:left="851" w:hanging="142"/>
        <w:jc w:val="both"/>
        <w:rPr>
          <w:sz w:val="24"/>
          <w:szCs w:val="24"/>
        </w:rPr>
      </w:pPr>
      <w:r w:rsidRPr="004D0BE1">
        <w:rPr>
          <w:sz w:val="24"/>
          <w:szCs w:val="24"/>
        </w:rPr>
        <w:t xml:space="preserve">Doyle, J. J. 2016. Chasing unicorns: Nodulation origins and the paradox of novelty. </w:t>
      </w:r>
      <w:r w:rsidRPr="005B5579">
        <w:rPr>
          <w:i/>
          <w:iCs/>
          <w:sz w:val="24"/>
          <w:szCs w:val="24"/>
        </w:rPr>
        <w:t>Am. J. Bot</w:t>
      </w:r>
      <w:r w:rsidRPr="004D0BE1">
        <w:rPr>
          <w:sz w:val="24"/>
          <w:szCs w:val="24"/>
        </w:rPr>
        <w:t xml:space="preserve">. 103(11): 1865-1868. </w:t>
      </w:r>
    </w:p>
    <w:p w14:paraId="62D29CFE" w14:textId="5539B15A" w:rsidR="00D011FF" w:rsidRPr="004D0BE1" w:rsidRDefault="00D011FF" w:rsidP="001E6FB6">
      <w:pPr>
        <w:pStyle w:val="ListParagraph"/>
        <w:spacing w:line="276" w:lineRule="auto"/>
        <w:ind w:left="851" w:hanging="142"/>
        <w:jc w:val="both"/>
        <w:rPr>
          <w:sz w:val="24"/>
          <w:szCs w:val="24"/>
        </w:rPr>
      </w:pPr>
      <w:proofErr w:type="spellStart"/>
      <w:r>
        <w:rPr>
          <w:sz w:val="24"/>
          <w:szCs w:val="24"/>
        </w:rPr>
        <w:t>Etesami</w:t>
      </w:r>
      <w:proofErr w:type="spellEnd"/>
      <w:r>
        <w:rPr>
          <w:sz w:val="24"/>
          <w:szCs w:val="24"/>
        </w:rPr>
        <w:t xml:space="preserve">, H. 2022. </w:t>
      </w:r>
      <w:r w:rsidRPr="00D011FF">
        <w:rPr>
          <w:sz w:val="24"/>
          <w:szCs w:val="24"/>
        </w:rPr>
        <w:t>Root nodules of legumes: A suitable ecological niche for isolating non-</w:t>
      </w:r>
      <w:proofErr w:type="spellStart"/>
      <w:r w:rsidRPr="00D011FF">
        <w:rPr>
          <w:sz w:val="24"/>
          <w:szCs w:val="24"/>
        </w:rPr>
        <w:t>rhizobial</w:t>
      </w:r>
      <w:proofErr w:type="spellEnd"/>
      <w:r w:rsidRPr="00D011FF">
        <w:rPr>
          <w:sz w:val="24"/>
          <w:szCs w:val="24"/>
        </w:rPr>
        <w:t xml:space="preserve"> bacteria with biotechnological potential in agriculture</w:t>
      </w:r>
      <w:r>
        <w:rPr>
          <w:sz w:val="24"/>
          <w:szCs w:val="24"/>
        </w:rPr>
        <w:t xml:space="preserve">. </w:t>
      </w:r>
      <w:r w:rsidRPr="00D011FF">
        <w:rPr>
          <w:i/>
          <w:iCs/>
          <w:sz w:val="24"/>
          <w:szCs w:val="24"/>
        </w:rPr>
        <w:t>Current Res. Biotech</w:t>
      </w:r>
      <w:r>
        <w:rPr>
          <w:sz w:val="24"/>
          <w:szCs w:val="24"/>
        </w:rPr>
        <w:t xml:space="preserve">. </w:t>
      </w:r>
      <w:r w:rsidRPr="00D011FF">
        <w:rPr>
          <w:sz w:val="24"/>
          <w:szCs w:val="24"/>
        </w:rPr>
        <w:t xml:space="preserve">4:78-86. </w:t>
      </w:r>
      <w:r w:rsidR="0013165D" w:rsidRPr="00FB43A7">
        <w:rPr>
          <w:sz w:val="24"/>
          <w:szCs w:val="24"/>
        </w:rPr>
        <w:t>https://doi.org/</w:t>
      </w:r>
      <w:r w:rsidRPr="00D011FF">
        <w:rPr>
          <w:sz w:val="24"/>
          <w:szCs w:val="24"/>
        </w:rPr>
        <w:t>10.1016/j.crbiot.2022.01.003</w:t>
      </w:r>
    </w:p>
    <w:p w14:paraId="3CCA5DD1" w14:textId="57C08D79" w:rsidR="00FB43A7" w:rsidRDefault="00FB43A7" w:rsidP="001E6FB6">
      <w:pPr>
        <w:pStyle w:val="ListParagraph"/>
        <w:spacing w:line="276" w:lineRule="auto"/>
        <w:ind w:left="851" w:hanging="142"/>
        <w:jc w:val="both"/>
        <w:rPr>
          <w:sz w:val="24"/>
          <w:szCs w:val="24"/>
        </w:rPr>
      </w:pPr>
      <w:r w:rsidRPr="00FB43A7">
        <w:rPr>
          <w:sz w:val="24"/>
          <w:szCs w:val="24"/>
        </w:rPr>
        <w:t>Epstein</w:t>
      </w:r>
      <w:r>
        <w:rPr>
          <w:sz w:val="24"/>
          <w:szCs w:val="24"/>
        </w:rPr>
        <w:t xml:space="preserve">, </w:t>
      </w:r>
      <w:r w:rsidRPr="00FB43A7">
        <w:rPr>
          <w:sz w:val="24"/>
          <w:szCs w:val="24"/>
        </w:rPr>
        <w:t>B</w:t>
      </w:r>
      <w:r>
        <w:rPr>
          <w:sz w:val="24"/>
          <w:szCs w:val="24"/>
        </w:rPr>
        <w:t>.</w:t>
      </w:r>
      <w:r w:rsidRPr="00FB43A7">
        <w:rPr>
          <w:sz w:val="24"/>
          <w:szCs w:val="24"/>
        </w:rPr>
        <w:t>, Tiffin</w:t>
      </w:r>
      <w:r>
        <w:rPr>
          <w:sz w:val="24"/>
          <w:szCs w:val="24"/>
        </w:rPr>
        <w:t>,</w:t>
      </w:r>
      <w:r w:rsidRPr="00FB43A7">
        <w:rPr>
          <w:sz w:val="24"/>
          <w:szCs w:val="24"/>
        </w:rPr>
        <w:t xml:space="preserve"> P. 2021</w:t>
      </w:r>
      <w:r>
        <w:rPr>
          <w:sz w:val="24"/>
          <w:szCs w:val="24"/>
        </w:rPr>
        <w:t>.</w:t>
      </w:r>
      <w:r w:rsidRPr="00FB43A7">
        <w:rPr>
          <w:sz w:val="24"/>
          <w:szCs w:val="24"/>
        </w:rPr>
        <w:t xml:space="preserve"> Comparative genomics reveals high rates of horizontal transfer and strong purifying selection on </w:t>
      </w:r>
      <w:proofErr w:type="spellStart"/>
      <w:r w:rsidRPr="00FB43A7">
        <w:rPr>
          <w:sz w:val="24"/>
          <w:szCs w:val="24"/>
        </w:rPr>
        <w:t>rhizobial</w:t>
      </w:r>
      <w:proofErr w:type="spellEnd"/>
      <w:r w:rsidRPr="00FB43A7">
        <w:rPr>
          <w:sz w:val="24"/>
          <w:szCs w:val="24"/>
        </w:rPr>
        <w:t xml:space="preserve"> symbiosis genes. </w:t>
      </w:r>
      <w:r w:rsidRPr="00FB43A7">
        <w:rPr>
          <w:i/>
          <w:iCs/>
          <w:sz w:val="24"/>
          <w:szCs w:val="24"/>
        </w:rPr>
        <w:t>Proc. R. Soc. B</w:t>
      </w:r>
      <w:r w:rsidRPr="00FB43A7">
        <w:rPr>
          <w:sz w:val="24"/>
          <w:szCs w:val="24"/>
        </w:rPr>
        <w:t xml:space="preserve"> 288: 20201804. https://doi.org/10.1098/rspb.2020.1804</w:t>
      </w:r>
    </w:p>
    <w:p w14:paraId="1997920C" w14:textId="695A004C" w:rsidR="001E6FB6" w:rsidRPr="004D0BE1" w:rsidRDefault="001E6FB6" w:rsidP="001E6FB6">
      <w:pPr>
        <w:pStyle w:val="ListParagraph"/>
        <w:spacing w:line="276" w:lineRule="auto"/>
        <w:ind w:left="851" w:hanging="142"/>
        <w:jc w:val="both"/>
        <w:rPr>
          <w:sz w:val="24"/>
          <w:szCs w:val="24"/>
        </w:rPr>
      </w:pPr>
      <w:proofErr w:type="spellStart"/>
      <w:r w:rsidRPr="004D0BE1">
        <w:rPr>
          <w:sz w:val="24"/>
          <w:szCs w:val="24"/>
        </w:rPr>
        <w:t>Greenlon</w:t>
      </w:r>
      <w:proofErr w:type="spellEnd"/>
      <w:r w:rsidRPr="004D0BE1">
        <w:rPr>
          <w:sz w:val="24"/>
          <w:szCs w:val="24"/>
        </w:rPr>
        <w:t xml:space="preserve">, A., Chang, P.L, </w:t>
      </w:r>
      <w:proofErr w:type="spellStart"/>
      <w:r w:rsidRPr="004D0BE1">
        <w:rPr>
          <w:sz w:val="24"/>
          <w:szCs w:val="24"/>
        </w:rPr>
        <w:t>Damtew</w:t>
      </w:r>
      <w:proofErr w:type="spellEnd"/>
      <w:r w:rsidRPr="004D0BE1">
        <w:rPr>
          <w:sz w:val="24"/>
          <w:szCs w:val="24"/>
        </w:rPr>
        <w:t>, Z.M., Muleta, A., Garcia, N.C., Kim, D., et al. 2019. Global-</w:t>
      </w:r>
      <w:r w:rsidRPr="004D0BE1">
        <w:rPr>
          <w:sz w:val="24"/>
          <w:szCs w:val="24"/>
        </w:rPr>
        <w:lastRenderedPageBreak/>
        <w:t xml:space="preserve">level population genomics reveals differential effects of geography and phylogeny on horizontal gene transfer in soil bacteria. </w:t>
      </w:r>
      <w:r w:rsidRPr="005B5579">
        <w:rPr>
          <w:i/>
          <w:iCs/>
          <w:sz w:val="24"/>
          <w:szCs w:val="24"/>
        </w:rPr>
        <w:t>Proc. Natl. Acad. Sci</w:t>
      </w:r>
      <w:r w:rsidRPr="004D0BE1">
        <w:rPr>
          <w:sz w:val="24"/>
          <w:szCs w:val="24"/>
        </w:rPr>
        <w:t>. 116, 15200–15209</w:t>
      </w:r>
    </w:p>
    <w:p w14:paraId="67B3C017" w14:textId="2155B8E4" w:rsidR="002A4547" w:rsidRPr="004D0BE1" w:rsidRDefault="001D32C1" w:rsidP="002A4547">
      <w:pPr>
        <w:pStyle w:val="ListParagraph"/>
        <w:spacing w:line="276" w:lineRule="auto"/>
        <w:ind w:left="851" w:hanging="142"/>
        <w:jc w:val="both"/>
        <w:rPr>
          <w:sz w:val="24"/>
          <w:szCs w:val="24"/>
        </w:rPr>
      </w:pPr>
      <w:proofErr w:type="spellStart"/>
      <w:r w:rsidRPr="004D0BE1">
        <w:rPr>
          <w:sz w:val="24"/>
          <w:szCs w:val="24"/>
        </w:rPr>
        <w:t>Griesmann</w:t>
      </w:r>
      <w:proofErr w:type="spellEnd"/>
      <w:r w:rsidRPr="004D0BE1">
        <w:rPr>
          <w:sz w:val="24"/>
          <w:szCs w:val="24"/>
        </w:rPr>
        <w:t xml:space="preserve">, M., Chang, Y., Liu, X., Song, Y., et al. 2018. </w:t>
      </w:r>
      <w:proofErr w:type="spellStart"/>
      <w:r w:rsidRPr="004D0BE1">
        <w:rPr>
          <w:sz w:val="24"/>
          <w:szCs w:val="24"/>
        </w:rPr>
        <w:t>Phylogenomics</w:t>
      </w:r>
      <w:proofErr w:type="spellEnd"/>
      <w:r w:rsidRPr="004D0BE1">
        <w:rPr>
          <w:sz w:val="24"/>
          <w:szCs w:val="24"/>
        </w:rPr>
        <w:t xml:space="preserve"> reveals multiple losses of nitrogen-fixing root nodule symbiosis. </w:t>
      </w:r>
      <w:r w:rsidRPr="0013165D">
        <w:rPr>
          <w:i/>
          <w:iCs/>
          <w:sz w:val="24"/>
          <w:szCs w:val="24"/>
        </w:rPr>
        <w:t>Science</w:t>
      </w:r>
      <w:r w:rsidR="0013165D">
        <w:rPr>
          <w:i/>
          <w:iCs/>
          <w:sz w:val="24"/>
          <w:szCs w:val="24"/>
        </w:rPr>
        <w:t>.</w:t>
      </w:r>
      <w:r w:rsidRPr="004D0BE1">
        <w:rPr>
          <w:sz w:val="24"/>
          <w:szCs w:val="24"/>
        </w:rPr>
        <w:t xml:space="preserve"> 361(6398): eaat1743. </w:t>
      </w:r>
    </w:p>
    <w:p w14:paraId="29BD3F37" w14:textId="355E7194" w:rsidR="001D32C1" w:rsidRPr="004D0BE1" w:rsidRDefault="002A4547" w:rsidP="002A4547">
      <w:pPr>
        <w:pStyle w:val="ListParagraph"/>
        <w:spacing w:line="276" w:lineRule="auto"/>
        <w:ind w:left="851" w:hanging="142"/>
        <w:jc w:val="both"/>
        <w:rPr>
          <w:sz w:val="24"/>
          <w:szCs w:val="24"/>
        </w:rPr>
      </w:pPr>
      <w:proofErr w:type="spellStart"/>
      <w:r w:rsidRPr="004D0BE1">
        <w:rPr>
          <w:sz w:val="24"/>
          <w:szCs w:val="24"/>
        </w:rPr>
        <w:t>Herridge</w:t>
      </w:r>
      <w:proofErr w:type="spellEnd"/>
      <w:r w:rsidRPr="004D0BE1">
        <w:rPr>
          <w:sz w:val="24"/>
          <w:szCs w:val="24"/>
        </w:rPr>
        <w:t xml:space="preserve">, D.F., Peoples, M.B., and </w:t>
      </w:r>
      <w:proofErr w:type="spellStart"/>
      <w:r w:rsidRPr="004D0BE1">
        <w:rPr>
          <w:sz w:val="24"/>
          <w:szCs w:val="24"/>
        </w:rPr>
        <w:t>Boddey</w:t>
      </w:r>
      <w:proofErr w:type="spellEnd"/>
      <w:r w:rsidRPr="004D0BE1">
        <w:rPr>
          <w:sz w:val="24"/>
          <w:szCs w:val="24"/>
        </w:rPr>
        <w:t xml:space="preserve">, R.M. 2008. Global inputs of biological nitrogen fixation in agricultural systems. </w:t>
      </w:r>
      <w:r w:rsidRPr="005B5579">
        <w:rPr>
          <w:i/>
          <w:iCs/>
          <w:sz w:val="24"/>
          <w:szCs w:val="24"/>
        </w:rPr>
        <w:t>Plant Soil</w:t>
      </w:r>
      <w:r w:rsidRPr="004D0BE1">
        <w:rPr>
          <w:sz w:val="24"/>
          <w:szCs w:val="24"/>
        </w:rPr>
        <w:t xml:space="preserve"> 311: 1–18</w:t>
      </w:r>
      <w:r w:rsidR="001D32C1" w:rsidRPr="004D0BE1">
        <w:rPr>
          <w:sz w:val="24"/>
          <w:szCs w:val="24"/>
        </w:rPr>
        <w:t xml:space="preserve">                                          </w:t>
      </w:r>
    </w:p>
    <w:p w14:paraId="5C2EEF47" w14:textId="77777777" w:rsidR="001D32C1" w:rsidRPr="004D0BE1" w:rsidRDefault="001D32C1" w:rsidP="00602F99">
      <w:pPr>
        <w:pStyle w:val="ListParagraph"/>
        <w:spacing w:line="276" w:lineRule="auto"/>
        <w:ind w:left="851" w:hanging="142"/>
        <w:jc w:val="both"/>
        <w:rPr>
          <w:sz w:val="24"/>
          <w:szCs w:val="24"/>
        </w:rPr>
      </w:pPr>
      <w:r w:rsidRPr="004D0BE1">
        <w:rPr>
          <w:sz w:val="24"/>
          <w:szCs w:val="24"/>
        </w:rPr>
        <w:t xml:space="preserve">Liu, J., Yu, X., Qin, Q., Dinkins, R. D., and Zhu, H. 2020. The impacts of domestication and breeding on nitrogen fixation symbiosis in legumes. </w:t>
      </w:r>
      <w:r w:rsidRPr="005B5579">
        <w:rPr>
          <w:i/>
          <w:iCs/>
          <w:sz w:val="24"/>
          <w:szCs w:val="24"/>
        </w:rPr>
        <w:t>Front. Genet</w:t>
      </w:r>
      <w:r w:rsidRPr="004D0BE1">
        <w:rPr>
          <w:sz w:val="24"/>
          <w:szCs w:val="24"/>
        </w:rPr>
        <w:t xml:space="preserve">. 11: 973. </w:t>
      </w:r>
    </w:p>
    <w:p w14:paraId="7826654F" w14:textId="3068FB48" w:rsidR="00EC0631" w:rsidRPr="004D0BE1" w:rsidRDefault="00EC0631" w:rsidP="002A4547">
      <w:pPr>
        <w:pStyle w:val="ListParagraph"/>
        <w:spacing w:line="276" w:lineRule="auto"/>
        <w:ind w:left="851" w:hanging="142"/>
        <w:jc w:val="both"/>
        <w:rPr>
          <w:sz w:val="24"/>
          <w:szCs w:val="24"/>
        </w:rPr>
      </w:pPr>
      <w:proofErr w:type="spellStart"/>
      <w:r w:rsidRPr="00EC0631">
        <w:rPr>
          <w:sz w:val="24"/>
          <w:szCs w:val="24"/>
        </w:rPr>
        <w:t>Lodwig</w:t>
      </w:r>
      <w:proofErr w:type="spellEnd"/>
      <w:r>
        <w:rPr>
          <w:sz w:val="24"/>
          <w:szCs w:val="24"/>
        </w:rPr>
        <w:t>,</w:t>
      </w:r>
      <w:r w:rsidRPr="00EC0631">
        <w:rPr>
          <w:sz w:val="24"/>
          <w:szCs w:val="24"/>
        </w:rPr>
        <w:t xml:space="preserve"> E</w:t>
      </w:r>
      <w:r>
        <w:rPr>
          <w:sz w:val="24"/>
          <w:szCs w:val="24"/>
        </w:rPr>
        <w:t>.</w:t>
      </w:r>
      <w:r w:rsidRPr="00EC0631">
        <w:rPr>
          <w:sz w:val="24"/>
          <w:szCs w:val="24"/>
        </w:rPr>
        <w:t>M</w:t>
      </w:r>
      <w:r>
        <w:rPr>
          <w:sz w:val="24"/>
          <w:szCs w:val="24"/>
        </w:rPr>
        <w:t>.,</w:t>
      </w:r>
      <w:r w:rsidRPr="00EC0631">
        <w:rPr>
          <w:sz w:val="24"/>
          <w:szCs w:val="24"/>
        </w:rPr>
        <w:t xml:space="preserve"> </w:t>
      </w:r>
      <w:proofErr w:type="spellStart"/>
      <w:r w:rsidRPr="00EC0631">
        <w:rPr>
          <w:sz w:val="24"/>
          <w:szCs w:val="24"/>
        </w:rPr>
        <w:t>Hosie</w:t>
      </w:r>
      <w:proofErr w:type="spellEnd"/>
      <w:r>
        <w:rPr>
          <w:sz w:val="24"/>
          <w:szCs w:val="24"/>
        </w:rPr>
        <w:t>,</w:t>
      </w:r>
      <w:r w:rsidRPr="00EC0631">
        <w:rPr>
          <w:sz w:val="24"/>
          <w:szCs w:val="24"/>
        </w:rPr>
        <w:t xml:space="preserve"> A</w:t>
      </w:r>
      <w:r>
        <w:rPr>
          <w:sz w:val="24"/>
          <w:szCs w:val="24"/>
        </w:rPr>
        <w:t>.</w:t>
      </w:r>
      <w:r w:rsidRPr="00EC0631">
        <w:rPr>
          <w:sz w:val="24"/>
          <w:szCs w:val="24"/>
        </w:rPr>
        <w:t>H</w:t>
      </w:r>
      <w:r>
        <w:rPr>
          <w:sz w:val="24"/>
          <w:szCs w:val="24"/>
        </w:rPr>
        <w:t>.</w:t>
      </w:r>
      <w:r w:rsidRPr="00EC0631">
        <w:rPr>
          <w:sz w:val="24"/>
          <w:szCs w:val="24"/>
        </w:rPr>
        <w:t xml:space="preserve">, </w:t>
      </w:r>
      <w:proofErr w:type="spellStart"/>
      <w:r w:rsidRPr="00EC0631">
        <w:rPr>
          <w:sz w:val="24"/>
          <w:szCs w:val="24"/>
        </w:rPr>
        <w:t>Bourdès</w:t>
      </w:r>
      <w:proofErr w:type="spellEnd"/>
      <w:r>
        <w:rPr>
          <w:sz w:val="24"/>
          <w:szCs w:val="24"/>
        </w:rPr>
        <w:t>,</w:t>
      </w:r>
      <w:r w:rsidRPr="00EC0631">
        <w:rPr>
          <w:sz w:val="24"/>
          <w:szCs w:val="24"/>
        </w:rPr>
        <w:t xml:space="preserve"> A</w:t>
      </w:r>
      <w:r>
        <w:rPr>
          <w:sz w:val="24"/>
          <w:szCs w:val="24"/>
        </w:rPr>
        <w:t>.</w:t>
      </w:r>
      <w:r w:rsidRPr="00EC0631">
        <w:rPr>
          <w:sz w:val="24"/>
          <w:szCs w:val="24"/>
        </w:rPr>
        <w:t>, Findlay</w:t>
      </w:r>
      <w:r>
        <w:rPr>
          <w:sz w:val="24"/>
          <w:szCs w:val="24"/>
        </w:rPr>
        <w:t>,</w:t>
      </w:r>
      <w:r w:rsidRPr="00EC0631">
        <w:rPr>
          <w:sz w:val="24"/>
          <w:szCs w:val="24"/>
        </w:rPr>
        <w:t xml:space="preserve"> K</w:t>
      </w:r>
      <w:r>
        <w:rPr>
          <w:sz w:val="24"/>
          <w:szCs w:val="24"/>
        </w:rPr>
        <w:t>.</w:t>
      </w:r>
      <w:r w:rsidRPr="00EC0631">
        <w:rPr>
          <w:sz w:val="24"/>
          <w:szCs w:val="24"/>
        </w:rPr>
        <w:t xml:space="preserve">, </w:t>
      </w:r>
      <w:proofErr w:type="spellStart"/>
      <w:r w:rsidRPr="00EC0631">
        <w:rPr>
          <w:sz w:val="24"/>
          <w:szCs w:val="24"/>
        </w:rPr>
        <w:t>Allaway</w:t>
      </w:r>
      <w:proofErr w:type="spellEnd"/>
      <w:r>
        <w:rPr>
          <w:sz w:val="24"/>
          <w:szCs w:val="24"/>
        </w:rPr>
        <w:t>,</w:t>
      </w:r>
      <w:r w:rsidRPr="00EC0631">
        <w:rPr>
          <w:sz w:val="24"/>
          <w:szCs w:val="24"/>
        </w:rPr>
        <w:t xml:space="preserve"> D</w:t>
      </w:r>
      <w:r>
        <w:rPr>
          <w:sz w:val="24"/>
          <w:szCs w:val="24"/>
        </w:rPr>
        <w:t>.</w:t>
      </w:r>
      <w:r w:rsidRPr="00EC0631">
        <w:rPr>
          <w:sz w:val="24"/>
          <w:szCs w:val="24"/>
        </w:rPr>
        <w:t xml:space="preserve">, </w:t>
      </w:r>
      <w:proofErr w:type="spellStart"/>
      <w:r w:rsidRPr="00EC0631">
        <w:rPr>
          <w:sz w:val="24"/>
          <w:szCs w:val="24"/>
        </w:rPr>
        <w:t>Karunakaran</w:t>
      </w:r>
      <w:proofErr w:type="spellEnd"/>
      <w:r>
        <w:rPr>
          <w:sz w:val="24"/>
          <w:szCs w:val="24"/>
        </w:rPr>
        <w:t>,</w:t>
      </w:r>
      <w:r w:rsidRPr="00EC0631">
        <w:rPr>
          <w:sz w:val="24"/>
          <w:szCs w:val="24"/>
        </w:rPr>
        <w:t xml:space="preserve"> R</w:t>
      </w:r>
      <w:r>
        <w:rPr>
          <w:sz w:val="24"/>
          <w:szCs w:val="24"/>
        </w:rPr>
        <w:t>.</w:t>
      </w:r>
      <w:r w:rsidRPr="00EC0631">
        <w:rPr>
          <w:sz w:val="24"/>
          <w:szCs w:val="24"/>
        </w:rPr>
        <w:t xml:space="preserve">, </w:t>
      </w:r>
      <w:proofErr w:type="spellStart"/>
      <w:r w:rsidRPr="00EC0631">
        <w:rPr>
          <w:sz w:val="24"/>
          <w:szCs w:val="24"/>
        </w:rPr>
        <w:t>Downie</w:t>
      </w:r>
      <w:proofErr w:type="spellEnd"/>
      <w:r>
        <w:rPr>
          <w:sz w:val="24"/>
          <w:szCs w:val="24"/>
        </w:rPr>
        <w:t>,</w:t>
      </w:r>
      <w:r w:rsidRPr="00EC0631">
        <w:rPr>
          <w:sz w:val="24"/>
          <w:szCs w:val="24"/>
        </w:rPr>
        <w:t xml:space="preserve"> J</w:t>
      </w:r>
      <w:r>
        <w:rPr>
          <w:sz w:val="24"/>
          <w:szCs w:val="24"/>
        </w:rPr>
        <w:t>.</w:t>
      </w:r>
      <w:r w:rsidRPr="00EC0631">
        <w:rPr>
          <w:sz w:val="24"/>
          <w:szCs w:val="24"/>
        </w:rPr>
        <w:t>A</w:t>
      </w:r>
      <w:r>
        <w:rPr>
          <w:sz w:val="24"/>
          <w:szCs w:val="24"/>
        </w:rPr>
        <w:t>.</w:t>
      </w:r>
      <w:r w:rsidRPr="00EC0631">
        <w:rPr>
          <w:sz w:val="24"/>
          <w:szCs w:val="24"/>
        </w:rPr>
        <w:t>, Poole</w:t>
      </w:r>
      <w:r>
        <w:rPr>
          <w:sz w:val="24"/>
          <w:szCs w:val="24"/>
        </w:rPr>
        <w:t>,</w:t>
      </w:r>
      <w:r w:rsidRPr="00EC0631">
        <w:rPr>
          <w:sz w:val="24"/>
          <w:szCs w:val="24"/>
        </w:rPr>
        <w:t xml:space="preserve"> P</w:t>
      </w:r>
      <w:r>
        <w:rPr>
          <w:sz w:val="24"/>
          <w:szCs w:val="24"/>
        </w:rPr>
        <w:t>.</w:t>
      </w:r>
      <w:r w:rsidRPr="00EC0631">
        <w:rPr>
          <w:sz w:val="24"/>
          <w:szCs w:val="24"/>
        </w:rPr>
        <w:t>S.</w:t>
      </w:r>
      <w:r>
        <w:rPr>
          <w:sz w:val="24"/>
          <w:szCs w:val="24"/>
        </w:rPr>
        <w:t xml:space="preserve"> 2003.</w:t>
      </w:r>
      <w:r w:rsidRPr="00EC0631">
        <w:rPr>
          <w:sz w:val="24"/>
          <w:szCs w:val="24"/>
        </w:rPr>
        <w:t xml:space="preserve"> Amino-acid cycling drives nitrogen fixation in the legume-Rhizobium symbiosis. </w:t>
      </w:r>
      <w:r w:rsidRPr="005B5579">
        <w:rPr>
          <w:i/>
          <w:iCs/>
          <w:sz w:val="24"/>
          <w:szCs w:val="24"/>
        </w:rPr>
        <w:t>Nature</w:t>
      </w:r>
      <w:r w:rsidRPr="00EC0631">
        <w:rPr>
          <w:sz w:val="24"/>
          <w:szCs w:val="24"/>
        </w:rPr>
        <w:t xml:space="preserve">. 422(6933):722-6. </w:t>
      </w:r>
      <w:r w:rsidR="0013165D" w:rsidRPr="00FB43A7">
        <w:rPr>
          <w:sz w:val="24"/>
          <w:szCs w:val="24"/>
        </w:rPr>
        <w:t>https://doi.org/</w:t>
      </w:r>
      <w:r w:rsidRPr="00EC0631">
        <w:rPr>
          <w:sz w:val="24"/>
          <w:szCs w:val="24"/>
        </w:rPr>
        <w:t>10.1038/nature01527</w:t>
      </w:r>
    </w:p>
    <w:p w14:paraId="666FEFB8" w14:textId="6BBFA1EF" w:rsidR="002A4547" w:rsidRPr="004D0BE1" w:rsidRDefault="002A4547" w:rsidP="002A4547">
      <w:pPr>
        <w:pStyle w:val="ListParagraph"/>
        <w:spacing w:line="276" w:lineRule="auto"/>
        <w:ind w:left="851" w:hanging="142"/>
        <w:jc w:val="both"/>
        <w:rPr>
          <w:sz w:val="24"/>
          <w:szCs w:val="24"/>
        </w:rPr>
      </w:pPr>
      <w:r w:rsidRPr="004D0BE1">
        <w:rPr>
          <w:sz w:val="24"/>
          <w:szCs w:val="24"/>
        </w:rPr>
        <w:t xml:space="preserve">Martínez, R. E. 2009. Coevolution in Rhizobium-legume symbiosis? </w:t>
      </w:r>
      <w:r w:rsidRPr="005B5579">
        <w:rPr>
          <w:i/>
          <w:iCs/>
          <w:sz w:val="24"/>
          <w:szCs w:val="24"/>
        </w:rPr>
        <w:t>DNA Cell Biol</w:t>
      </w:r>
      <w:r w:rsidRPr="004D0BE1">
        <w:rPr>
          <w:sz w:val="24"/>
          <w:szCs w:val="24"/>
        </w:rPr>
        <w:t>.  28(8): 361-70.</w:t>
      </w:r>
    </w:p>
    <w:p w14:paraId="0F9E6FE1" w14:textId="3E716E4D" w:rsidR="001D32C1" w:rsidRPr="004D0BE1" w:rsidRDefault="001D32C1" w:rsidP="00602F99">
      <w:pPr>
        <w:pStyle w:val="ListParagraph"/>
        <w:spacing w:line="276" w:lineRule="auto"/>
        <w:ind w:left="851" w:hanging="142"/>
        <w:jc w:val="both"/>
        <w:rPr>
          <w:sz w:val="24"/>
          <w:szCs w:val="24"/>
        </w:rPr>
      </w:pPr>
      <w:proofErr w:type="spellStart"/>
      <w:r w:rsidRPr="004D0BE1">
        <w:rPr>
          <w:sz w:val="24"/>
          <w:szCs w:val="24"/>
        </w:rPr>
        <w:t>Mekonnen</w:t>
      </w:r>
      <w:proofErr w:type="spellEnd"/>
      <w:r w:rsidRPr="004D0BE1">
        <w:rPr>
          <w:sz w:val="24"/>
          <w:szCs w:val="24"/>
        </w:rPr>
        <w:t xml:space="preserve">, T.W., </w:t>
      </w:r>
      <w:proofErr w:type="spellStart"/>
      <w:r w:rsidRPr="004D0BE1">
        <w:rPr>
          <w:sz w:val="24"/>
          <w:szCs w:val="24"/>
        </w:rPr>
        <w:t>Mekbib</w:t>
      </w:r>
      <w:proofErr w:type="spellEnd"/>
      <w:r w:rsidRPr="004D0BE1">
        <w:rPr>
          <w:sz w:val="24"/>
          <w:szCs w:val="24"/>
        </w:rPr>
        <w:t xml:space="preserve">, F., Amsalu, B., </w:t>
      </w:r>
      <w:proofErr w:type="spellStart"/>
      <w:r w:rsidRPr="004D0BE1">
        <w:rPr>
          <w:sz w:val="24"/>
          <w:szCs w:val="24"/>
        </w:rPr>
        <w:t>Gedil</w:t>
      </w:r>
      <w:proofErr w:type="spellEnd"/>
      <w:r w:rsidRPr="004D0BE1">
        <w:rPr>
          <w:sz w:val="24"/>
          <w:szCs w:val="24"/>
        </w:rPr>
        <w:t xml:space="preserve">, M., and Labuschagne, M. 2022. Breeding implications of nodulation performance and root structure under natural inoculation for soil fertility enhancement and sustainable cowpea production. </w:t>
      </w:r>
      <w:r w:rsidRPr="005B5579">
        <w:rPr>
          <w:i/>
          <w:iCs/>
          <w:sz w:val="24"/>
          <w:szCs w:val="24"/>
        </w:rPr>
        <w:t>Front. Sustain. Food Syst.</w:t>
      </w:r>
      <w:r w:rsidRPr="004D0BE1">
        <w:rPr>
          <w:sz w:val="24"/>
          <w:szCs w:val="24"/>
        </w:rPr>
        <w:t xml:space="preserve"> 6: 1076760. </w:t>
      </w:r>
    </w:p>
    <w:p w14:paraId="4A7A5E94" w14:textId="77777777" w:rsidR="002A4547" w:rsidRPr="004D0BE1" w:rsidRDefault="001D32C1" w:rsidP="002A4547">
      <w:pPr>
        <w:pStyle w:val="ListParagraph"/>
        <w:spacing w:line="276" w:lineRule="auto"/>
        <w:ind w:left="851" w:hanging="142"/>
        <w:jc w:val="both"/>
        <w:rPr>
          <w:sz w:val="24"/>
          <w:szCs w:val="24"/>
        </w:rPr>
      </w:pPr>
      <w:r w:rsidRPr="004D0BE1">
        <w:rPr>
          <w:sz w:val="24"/>
          <w:szCs w:val="24"/>
        </w:rPr>
        <w:t xml:space="preserve">Munoz, N., Qi, X., Li, M. W., </w:t>
      </w:r>
      <w:proofErr w:type="spellStart"/>
      <w:r w:rsidRPr="004D0BE1">
        <w:rPr>
          <w:sz w:val="24"/>
          <w:szCs w:val="24"/>
        </w:rPr>
        <w:t>Xie</w:t>
      </w:r>
      <w:proofErr w:type="spellEnd"/>
      <w:r w:rsidRPr="004D0BE1">
        <w:rPr>
          <w:sz w:val="24"/>
          <w:szCs w:val="24"/>
        </w:rPr>
        <w:t>, M., et al. 2016. Improvement in nitrogen fixation capacity could be part of the domestication process in soybean. </w:t>
      </w:r>
      <w:r w:rsidRPr="005B5579">
        <w:rPr>
          <w:i/>
          <w:iCs/>
          <w:sz w:val="24"/>
          <w:szCs w:val="24"/>
        </w:rPr>
        <w:t>Heredity</w:t>
      </w:r>
      <w:r w:rsidRPr="004D0BE1">
        <w:rPr>
          <w:sz w:val="24"/>
          <w:szCs w:val="24"/>
        </w:rPr>
        <w:t> 117: 84–93. </w:t>
      </w:r>
    </w:p>
    <w:p w14:paraId="5E4BDD94" w14:textId="4DE44D68" w:rsidR="002A4547" w:rsidRDefault="002A4547" w:rsidP="002A4547">
      <w:pPr>
        <w:pStyle w:val="ListParagraph"/>
        <w:spacing w:line="276" w:lineRule="auto"/>
        <w:ind w:left="851" w:hanging="142"/>
        <w:jc w:val="both"/>
        <w:rPr>
          <w:sz w:val="24"/>
          <w:szCs w:val="24"/>
        </w:rPr>
      </w:pPr>
      <w:proofErr w:type="spellStart"/>
      <w:r w:rsidRPr="004D0BE1">
        <w:rPr>
          <w:sz w:val="24"/>
          <w:szCs w:val="24"/>
        </w:rPr>
        <w:t>Mutch</w:t>
      </w:r>
      <w:proofErr w:type="spellEnd"/>
      <w:r w:rsidRPr="004D0BE1">
        <w:rPr>
          <w:sz w:val="24"/>
          <w:szCs w:val="24"/>
        </w:rPr>
        <w:t xml:space="preserve">, L. A., and Young, J. P. 2004. Diversity and specificity of </w:t>
      </w:r>
      <w:r w:rsidRPr="001B5AB2">
        <w:rPr>
          <w:i/>
          <w:iCs/>
          <w:sz w:val="24"/>
          <w:szCs w:val="24"/>
        </w:rPr>
        <w:t xml:space="preserve">Rhizobium </w:t>
      </w:r>
      <w:proofErr w:type="spellStart"/>
      <w:r w:rsidRPr="001B5AB2">
        <w:rPr>
          <w:i/>
          <w:iCs/>
          <w:sz w:val="24"/>
          <w:szCs w:val="24"/>
        </w:rPr>
        <w:t>leguminosarum</w:t>
      </w:r>
      <w:proofErr w:type="spellEnd"/>
      <w:r w:rsidRPr="004D0BE1">
        <w:rPr>
          <w:sz w:val="24"/>
          <w:szCs w:val="24"/>
        </w:rPr>
        <w:t xml:space="preserve"> biovar </w:t>
      </w:r>
      <w:proofErr w:type="spellStart"/>
      <w:r w:rsidRPr="004D0BE1">
        <w:rPr>
          <w:sz w:val="24"/>
          <w:szCs w:val="24"/>
        </w:rPr>
        <w:t>viciae</w:t>
      </w:r>
      <w:proofErr w:type="spellEnd"/>
      <w:r w:rsidRPr="004D0BE1">
        <w:rPr>
          <w:sz w:val="24"/>
          <w:szCs w:val="24"/>
        </w:rPr>
        <w:t xml:space="preserve"> on wild and cultivated legumes. </w:t>
      </w:r>
      <w:r w:rsidRPr="005B5579">
        <w:rPr>
          <w:i/>
          <w:iCs/>
          <w:sz w:val="24"/>
          <w:szCs w:val="24"/>
        </w:rPr>
        <w:t xml:space="preserve">Mol. Ecol. </w:t>
      </w:r>
      <w:r w:rsidRPr="004D0BE1">
        <w:rPr>
          <w:sz w:val="24"/>
          <w:szCs w:val="24"/>
        </w:rPr>
        <w:t xml:space="preserve">13, 2435–2444. </w:t>
      </w:r>
    </w:p>
    <w:p w14:paraId="49D10790" w14:textId="114E5493" w:rsidR="006B7CD3" w:rsidRPr="004D0BE1" w:rsidRDefault="006B7CD3" w:rsidP="002A4547">
      <w:pPr>
        <w:pStyle w:val="ListParagraph"/>
        <w:spacing w:line="276" w:lineRule="auto"/>
        <w:ind w:left="851" w:hanging="142"/>
        <w:jc w:val="both"/>
        <w:rPr>
          <w:sz w:val="24"/>
          <w:szCs w:val="24"/>
        </w:rPr>
      </w:pPr>
      <w:proofErr w:type="spellStart"/>
      <w:r w:rsidRPr="006B7CD3">
        <w:rPr>
          <w:sz w:val="24"/>
          <w:szCs w:val="24"/>
        </w:rPr>
        <w:t>Nuc</w:t>
      </w:r>
      <w:proofErr w:type="spellEnd"/>
      <w:r w:rsidRPr="006B7CD3">
        <w:rPr>
          <w:sz w:val="24"/>
          <w:szCs w:val="24"/>
        </w:rPr>
        <w:t>, K., &amp; Olejnik, P. 2025. Molecular Mechanisms Underlying Root Nodule Formation and Activity. </w:t>
      </w:r>
      <w:r w:rsidRPr="006B7CD3">
        <w:rPr>
          <w:i/>
          <w:iCs/>
          <w:sz w:val="24"/>
          <w:szCs w:val="24"/>
        </w:rPr>
        <w:t>Agronomy</w:t>
      </w:r>
      <w:r w:rsidRPr="006B7CD3">
        <w:rPr>
          <w:sz w:val="24"/>
          <w:szCs w:val="24"/>
        </w:rPr>
        <w:t>, </w:t>
      </w:r>
      <w:r w:rsidRPr="006B7CD3">
        <w:rPr>
          <w:i/>
          <w:iCs/>
          <w:sz w:val="24"/>
          <w:szCs w:val="24"/>
        </w:rPr>
        <w:t>15</w:t>
      </w:r>
      <w:r w:rsidRPr="006B7CD3">
        <w:rPr>
          <w:sz w:val="24"/>
          <w:szCs w:val="24"/>
        </w:rPr>
        <w:t>(7), 1552. https://doi.org/10.3390/agronomy15071552</w:t>
      </w:r>
    </w:p>
    <w:p w14:paraId="56C46A4B" w14:textId="3AC07474" w:rsidR="001B5AB2" w:rsidRDefault="001B5AB2" w:rsidP="001E6FB6">
      <w:pPr>
        <w:pStyle w:val="ListParagraph"/>
        <w:spacing w:line="276" w:lineRule="auto"/>
        <w:ind w:left="851" w:hanging="142"/>
        <w:jc w:val="both"/>
        <w:rPr>
          <w:sz w:val="24"/>
          <w:szCs w:val="24"/>
        </w:rPr>
      </w:pPr>
      <w:proofErr w:type="spellStart"/>
      <w:r>
        <w:rPr>
          <w:sz w:val="24"/>
          <w:szCs w:val="24"/>
        </w:rPr>
        <w:t>P</w:t>
      </w:r>
      <w:r w:rsidRPr="001B5AB2">
        <w:rPr>
          <w:sz w:val="24"/>
          <w:szCs w:val="24"/>
        </w:rPr>
        <w:t>ankievicz</w:t>
      </w:r>
      <w:proofErr w:type="spellEnd"/>
      <w:r>
        <w:rPr>
          <w:sz w:val="24"/>
          <w:szCs w:val="24"/>
        </w:rPr>
        <w:t>,</w:t>
      </w:r>
      <w:r w:rsidRPr="001B5AB2">
        <w:rPr>
          <w:sz w:val="24"/>
          <w:szCs w:val="24"/>
        </w:rPr>
        <w:t xml:space="preserve"> V</w:t>
      </w:r>
      <w:r>
        <w:rPr>
          <w:sz w:val="24"/>
          <w:szCs w:val="24"/>
        </w:rPr>
        <w:t>.</w:t>
      </w:r>
      <w:r w:rsidRPr="001B5AB2">
        <w:rPr>
          <w:sz w:val="24"/>
          <w:szCs w:val="24"/>
        </w:rPr>
        <w:t>C</w:t>
      </w:r>
      <w:r>
        <w:rPr>
          <w:sz w:val="24"/>
          <w:szCs w:val="24"/>
        </w:rPr>
        <w:t>.</w:t>
      </w:r>
      <w:r w:rsidRPr="001B5AB2">
        <w:rPr>
          <w:sz w:val="24"/>
          <w:szCs w:val="24"/>
        </w:rPr>
        <w:t>S</w:t>
      </w:r>
      <w:r>
        <w:rPr>
          <w:sz w:val="24"/>
          <w:szCs w:val="24"/>
        </w:rPr>
        <w:t>.</w:t>
      </w:r>
      <w:r w:rsidRPr="001B5AB2">
        <w:rPr>
          <w:sz w:val="24"/>
          <w:szCs w:val="24"/>
        </w:rPr>
        <w:t>, Irving</w:t>
      </w:r>
      <w:r>
        <w:rPr>
          <w:sz w:val="24"/>
          <w:szCs w:val="24"/>
        </w:rPr>
        <w:t>,</w:t>
      </w:r>
      <w:r w:rsidRPr="001B5AB2">
        <w:rPr>
          <w:sz w:val="24"/>
          <w:szCs w:val="24"/>
        </w:rPr>
        <w:t xml:space="preserve"> T</w:t>
      </w:r>
      <w:r>
        <w:rPr>
          <w:sz w:val="24"/>
          <w:szCs w:val="24"/>
        </w:rPr>
        <w:t>.</w:t>
      </w:r>
      <w:r w:rsidRPr="001B5AB2">
        <w:rPr>
          <w:sz w:val="24"/>
          <w:szCs w:val="24"/>
        </w:rPr>
        <w:t>B</w:t>
      </w:r>
      <w:r>
        <w:rPr>
          <w:sz w:val="24"/>
          <w:szCs w:val="24"/>
        </w:rPr>
        <w:t>.</w:t>
      </w:r>
      <w:r w:rsidRPr="001B5AB2">
        <w:rPr>
          <w:sz w:val="24"/>
          <w:szCs w:val="24"/>
        </w:rPr>
        <w:t>, Maia</w:t>
      </w:r>
      <w:r>
        <w:rPr>
          <w:sz w:val="24"/>
          <w:szCs w:val="24"/>
        </w:rPr>
        <w:t>,</w:t>
      </w:r>
      <w:r w:rsidRPr="001B5AB2">
        <w:rPr>
          <w:sz w:val="24"/>
          <w:szCs w:val="24"/>
        </w:rPr>
        <w:t xml:space="preserve"> L</w:t>
      </w:r>
      <w:r>
        <w:rPr>
          <w:sz w:val="24"/>
          <w:szCs w:val="24"/>
        </w:rPr>
        <w:t>.</w:t>
      </w:r>
      <w:r w:rsidRPr="001B5AB2">
        <w:rPr>
          <w:sz w:val="24"/>
          <w:szCs w:val="24"/>
        </w:rPr>
        <w:t>G</w:t>
      </w:r>
      <w:r>
        <w:rPr>
          <w:sz w:val="24"/>
          <w:szCs w:val="24"/>
        </w:rPr>
        <w:t>.</w:t>
      </w:r>
      <w:r w:rsidRPr="001B5AB2">
        <w:rPr>
          <w:sz w:val="24"/>
          <w:szCs w:val="24"/>
        </w:rPr>
        <w:t>S</w:t>
      </w:r>
      <w:r>
        <w:rPr>
          <w:sz w:val="24"/>
          <w:szCs w:val="24"/>
        </w:rPr>
        <w:t>.</w:t>
      </w:r>
      <w:r w:rsidRPr="001B5AB2">
        <w:rPr>
          <w:sz w:val="24"/>
          <w:szCs w:val="24"/>
        </w:rPr>
        <w:t xml:space="preserve">, </w:t>
      </w:r>
      <w:proofErr w:type="spellStart"/>
      <w:r w:rsidRPr="001B5AB2">
        <w:rPr>
          <w:sz w:val="24"/>
          <w:szCs w:val="24"/>
        </w:rPr>
        <w:t>Ané</w:t>
      </w:r>
      <w:proofErr w:type="spellEnd"/>
      <w:r>
        <w:rPr>
          <w:sz w:val="24"/>
          <w:szCs w:val="24"/>
        </w:rPr>
        <w:t>,</w:t>
      </w:r>
      <w:r w:rsidRPr="001B5AB2">
        <w:rPr>
          <w:sz w:val="24"/>
          <w:szCs w:val="24"/>
        </w:rPr>
        <w:t xml:space="preserve"> J</w:t>
      </w:r>
      <w:r>
        <w:rPr>
          <w:sz w:val="24"/>
          <w:szCs w:val="24"/>
        </w:rPr>
        <w:t>.</w:t>
      </w:r>
      <w:r w:rsidRPr="001B5AB2">
        <w:rPr>
          <w:sz w:val="24"/>
          <w:szCs w:val="24"/>
        </w:rPr>
        <w:t>M.</w:t>
      </w:r>
      <w:r>
        <w:rPr>
          <w:sz w:val="24"/>
          <w:szCs w:val="24"/>
        </w:rPr>
        <w:t xml:space="preserve"> 2019.</w:t>
      </w:r>
      <w:r w:rsidRPr="001B5AB2">
        <w:rPr>
          <w:sz w:val="24"/>
          <w:szCs w:val="24"/>
        </w:rPr>
        <w:t xml:space="preserve"> Are we there yet? The long walk towards the development of efficient symbiotic associations between nitrogen-fixing bacteria and non-leguminous crops. </w:t>
      </w:r>
      <w:r w:rsidRPr="005B5579">
        <w:rPr>
          <w:i/>
          <w:iCs/>
          <w:sz w:val="24"/>
          <w:szCs w:val="24"/>
        </w:rPr>
        <w:t>BMC Biol</w:t>
      </w:r>
      <w:r w:rsidRPr="001B5AB2">
        <w:rPr>
          <w:sz w:val="24"/>
          <w:szCs w:val="24"/>
        </w:rPr>
        <w:t xml:space="preserve">. 17(1):99. </w:t>
      </w:r>
      <w:r w:rsidR="0013165D" w:rsidRPr="00FB43A7">
        <w:rPr>
          <w:sz w:val="24"/>
          <w:szCs w:val="24"/>
        </w:rPr>
        <w:t>https://doi.org/</w:t>
      </w:r>
      <w:r w:rsidRPr="001B5AB2">
        <w:rPr>
          <w:sz w:val="24"/>
          <w:szCs w:val="24"/>
        </w:rPr>
        <w:t>10.1186/s12915-019-0710-0.</w:t>
      </w:r>
    </w:p>
    <w:p w14:paraId="29A1F867" w14:textId="0BB9176D" w:rsidR="002A4547" w:rsidRPr="004D0BE1" w:rsidRDefault="002A4547" w:rsidP="001E6FB6">
      <w:pPr>
        <w:pStyle w:val="ListParagraph"/>
        <w:spacing w:line="276" w:lineRule="auto"/>
        <w:ind w:left="851" w:hanging="142"/>
        <w:jc w:val="both"/>
        <w:rPr>
          <w:sz w:val="24"/>
          <w:szCs w:val="24"/>
        </w:rPr>
      </w:pPr>
      <w:proofErr w:type="spellStart"/>
      <w:r w:rsidRPr="004D0BE1">
        <w:rPr>
          <w:sz w:val="24"/>
          <w:szCs w:val="24"/>
        </w:rPr>
        <w:t>Provorov</w:t>
      </w:r>
      <w:proofErr w:type="spellEnd"/>
      <w:r w:rsidRPr="004D0BE1">
        <w:rPr>
          <w:sz w:val="24"/>
          <w:szCs w:val="24"/>
        </w:rPr>
        <w:t xml:space="preserve">, N., and </w:t>
      </w:r>
      <w:proofErr w:type="spellStart"/>
      <w:r w:rsidRPr="004D0BE1">
        <w:rPr>
          <w:sz w:val="24"/>
          <w:szCs w:val="24"/>
        </w:rPr>
        <w:t>Tikhonovich</w:t>
      </w:r>
      <w:proofErr w:type="spellEnd"/>
      <w:r w:rsidRPr="004D0BE1">
        <w:rPr>
          <w:sz w:val="24"/>
          <w:szCs w:val="24"/>
        </w:rPr>
        <w:t xml:space="preserve">, I. 2003. Genetic resources for improving nitrogen fixation in legume-rhizobia symbiosis. </w:t>
      </w:r>
      <w:r w:rsidRPr="0013165D">
        <w:rPr>
          <w:i/>
          <w:iCs/>
          <w:sz w:val="24"/>
          <w:szCs w:val="24"/>
        </w:rPr>
        <w:t xml:space="preserve">Genet. </w:t>
      </w:r>
      <w:proofErr w:type="spellStart"/>
      <w:r w:rsidRPr="0013165D">
        <w:rPr>
          <w:i/>
          <w:iCs/>
          <w:sz w:val="24"/>
          <w:szCs w:val="24"/>
        </w:rPr>
        <w:t>Resour</w:t>
      </w:r>
      <w:proofErr w:type="spellEnd"/>
      <w:r w:rsidRPr="0013165D">
        <w:rPr>
          <w:i/>
          <w:iCs/>
          <w:sz w:val="24"/>
          <w:szCs w:val="24"/>
        </w:rPr>
        <w:t xml:space="preserve">. Crop </w:t>
      </w:r>
      <w:proofErr w:type="spellStart"/>
      <w:r w:rsidRPr="0013165D">
        <w:rPr>
          <w:i/>
          <w:iCs/>
          <w:sz w:val="24"/>
          <w:szCs w:val="24"/>
        </w:rPr>
        <w:t>Evol</w:t>
      </w:r>
      <w:proofErr w:type="spellEnd"/>
      <w:r w:rsidRPr="004D0BE1">
        <w:rPr>
          <w:sz w:val="24"/>
          <w:szCs w:val="24"/>
        </w:rPr>
        <w:t>. 50, 89–99.</w:t>
      </w:r>
    </w:p>
    <w:p w14:paraId="6D6ABF78" w14:textId="7D26B05A" w:rsidR="002A4547" w:rsidRPr="004D0BE1" w:rsidRDefault="002A4547" w:rsidP="002A4547">
      <w:pPr>
        <w:pStyle w:val="ListParagraph"/>
        <w:spacing w:line="276" w:lineRule="auto"/>
        <w:ind w:left="851" w:hanging="142"/>
        <w:jc w:val="both"/>
        <w:rPr>
          <w:sz w:val="24"/>
          <w:szCs w:val="24"/>
        </w:rPr>
      </w:pPr>
      <w:r w:rsidRPr="004D0BE1">
        <w:rPr>
          <w:sz w:val="24"/>
          <w:szCs w:val="24"/>
        </w:rPr>
        <w:t xml:space="preserve">Roy, S., Liu, W., </w:t>
      </w:r>
      <w:proofErr w:type="spellStart"/>
      <w:r w:rsidRPr="004D0BE1">
        <w:rPr>
          <w:sz w:val="24"/>
          <w:szCs w:val="24"/>
        </w:rPr>
        <w:t>Nandety</w:t>
      </w:r>
      <w:proofErr w:type="spellEnd"/>
      <w:r w:rsidRPr="004D0BE1">
        <w:rPr>
          <w:sz w:val="24"/>
          <w:szCs w:val="24"/>
        </w:rPr>
        <w:t xml:space="preserve"> R.S., Crook, A., Mysore, K.S., </w:t>
      </w:r>
      <w:proofErr w:type="spellStart"/>
      <w:r w:rsidRPr="004D0BE1">
        <w:rPr>
          <w:sz w:val="24"/>
          <w:szCs w:val="24"/>
        </w:rPr>
        <w:t>Pislariu</w:t>
      </w:r>
      <w:proofErr w:type="spellEnd"/>
      <w:r w:rsidRPr="004D0BE1">
        <w:rPr>
          <w:sz w:val="24"/>
          <w:szCs w:val="24"/>
        </w:rPr>
        <w:t xml:space="preserve">, C.I., </w:t>
      </w:r>
      <w:proofErr w:type="spellStart"/>
      <w:r w:rsidRPr="004D0BE1">
        <w:rPr>
          <w:sz w:val="24"/>
          <w:szCs w:val="24"/>
        </w:rPr>
        <w:t>Frugoli</w:t>
      </w:r>
      <w:proofErr w:type="spellEnd"/>
      <w:r w:rsidRPr="004D0BE1">
        <w:rPr>
          <w:sz w:val="24"/>
          <w:szCs w:val="24"/>
        </w:rPr>
        <w:t xml:space="preserve">, J., Dickstein, R., </w:t>
      </w:r>
      <w:proofErr w:type="spellStart"/>
      <w:r w:rsidRPr="004D0BE1">
        <w:rPr>
          <w:sz w:val="24"/>
          <w:szCs w:val="24"/>
        </w:rPr>
        <w:t>Udvardi</w:t>
      </w:r>
      <w:proofErr w:type="spellEnd"/>
      <w:r w:rsidRPr="004D0BE1">
        <w:rPr>
          <w:sz w:val="24"/>
          <w:szCs w:val="24"/>
        </w:rPr>
        <w:t xml:space="preserve">, M.K. 2020. Celebrating 20 Years of Genetic Discoveries in Legume Nodulation and Symbiotic Nitrogen Fixation. </w:t>
      </w:r>
      <w:r w:rsidRPr="0013165D">
        <w:rPr>
          <w:i/>
          <w:iCs/>
          <w:sz w:val="24"/>
          <w:szCs w:val="24"/>
        </w:rPr>
        <w:t>Plant Cell</w:t>
      </w:r>
      <w:r w:rsidR="0013165D">
        <w:rPr>
          <w:i/>
          <w:iCs/>
          <w:sz w:val="24"/>
          <w:szCs w:val="24"/>
        </w:rPr>
        <w:t>.</w:t>
      </w:r>
      <w:r w:rsidRPr="004D0BE1">
        <w:rPr>
          <w:sz w:val="24"/>
          <w:szCs w:val="24"/>
        </w:rPr>
        <w:t xml:space="preserve"> 32(1):15-41. PMID: 31649123</w:t>
      </w:r>
    </w:p>
    <w:p w14:paraId="61688388" w14:textId="2198C768" w:rsidR="002A4547" w:rsidRPr="004D0BE1" w:rsidRDefault="002A4547" w:rsidP="001E6FB6">
      <w:pPr>
        <w:pStyle w:val="ListParagraph"/>
        <w:spacing w:line="276" w:lineRule="auto"/>
        <w:ind w:left="851" w:hanging="142"/>
        <w:jc w:val="both"/>
        <w:rPr>
          <w:sz w:val="24"/>
          <w:szCs w:val="24"/>
        </w:rPr>
      </w:pPr>
      <w:proofErr w:type="spellStart"/>
      <w:r w:rsidRPr="004D0BE1">
        <w:rPr>
          <w:sz w:val="24"/>
          <w:szCs w:val="24"/>
        </w:rPr>
        <w:t>Samac</w:t>
      </w:r>
      <w:proofErr w:type="spellEnd"/>
      <w:r w:rsidRPr="004D0BE1">
        <w:rPr>
          <w:sz w:val="24"/>
          <w:szCs w:val="24"/>
        </w:rPr>
        <w:t xml:space="preserve">, D.A., and Graham, M.A. 2007. Recent advances in legume-microbe interactions: recognition, defense response, and symbiosis from a genomic perspective. Plant </w:t>
      </w:r>
      <w:r w:rsidRPr="0013165D">
        <w:rPr>
          <w:i/>
          <w:iCs/>
          <w:sz w:val="24"/>
          <w:szCs w:val="24"/>
        </w:rPr>
        <w:t>Physiol</w:t>
      </w:r>
      <w:r w:rsidR="0013165D">
        <w:rPr>
          <w:i/>
          <w:iCs/>
          <w:sz w:val="24"/>
          <w:szCs w:val="24"/>
        </w:rPr>
        <w:t>.</w:t>
      </w:r>
      <w:r w:rsidRPr="004D0BE1">
        <w:rPr>
          <w:sz w:val="24"/>
          <w:szCs w:val="24"/>
        </w:rPr>
        <w:t xml:space="preserve"> 144, 582–587</w:t>
      </w:r>
    </w:p>
    <w:p w14:paraId="2B7B5978" w14:textId="1FF3A75E" w:rsidR="002A4547" w:rsidRPr="004D0BE1" w:rsidRDefault="002A4547" w:rsidP="002A4547">
      <w:pPr>
        <w:pStyle w:val="ListParagraph"/>
        <w:spacing w:line="276" w:lineRule="auto"/>
        <w:ind w:left="851" w:hanging="142"/>
        <w:jc w:val="both"/>
        <w:rPr>
          <w:sz w:val="24"/>
          <w:szCs w:val="24"/>
        </w:rPr>
      </w:pPr>
      <w:r w:rsidRPr="004D0BE1">
        <w:rPr>
          <w:sz w:val="24"/>
          <w:szCs w:val="24"/>
        </w:rPr>
        <w:t xml:space="preserve">Shen, D., and </w:t>
      </w:r>
      <w:proofErr w:type="spellStart"/>
      <w:r w:rsidRPr="004D0BE1">
        <w:rPr>
          <w:sz w:val="24"/>
          <w:szCs w:val="24"/>
        </w:rPr>
        <w:t>Bisseling</w:t>
      </w:r>
      <w:proofErr w:type="spellEnd"/>
      <w:r w:rsidRPr="004D0BE1">
        <w:rPr>
          <w:sz w:val="24"/>
          <w:szCs w:val="24"/>
        </w:rPr>
        <w:t xml:space="preserve">, T. 2020. The Evolutionary Aspects of Legume Nitrogen–Fixing Nodule Symbiosis. In: </w:t>
      </w:r>
      <w:proofErr w:type="spellStart"/>
      <w:r w:rsidRPr="004D0BE1">
        <w:rPr>
          <w:sz w:val="24"/>
          <w:szCs w:val="24"/>
        </w:rPr>
        <w:t>Kloc</w:t>
      </w:r>
      <w:proofErr w:type="spellEnd"/>
      <w:r w:rsidRPr="004D0BE1">
        <w:rPr>
          <w:sz w:val="24"/>
          <w:szCs w:val="24"/>
        </w:rPr>
        <w:t xml:space="preserve">, M. (Eds) Symbiosis: Cellular, Molecular, Medical, and Evolutionary Aspects. Results and Problems in Cell Differentiation, 69. Springer, </w:t>
      </w:r>
      <w:proofErr w:type="spellStart"/>
      <w:r w:rsidRPr="004D0BE1">
        <w:rPr>
          <w:sz w:val="24"/>
          <w:szCs w:val="24"/>
        </w:rPr>
        <w:t>Chambridge</w:t>
      </w:r>
      <w:proofErr w:type="spellEnd"/>
      <w:r w:rsidRPr="004D0BE1">
        <w:rPr>
          <w:sz w:val="24"/>
          <w:szCs w:val="24"/>
        </w:rPr>
        <w:t>. 387-408pp.</w:t>
      </w:r>
    </w:p>
    <w:p w14:paraId="20CEB77D" w14:textId="06DB2EA3" w:rsidR="002A4547" w:rsidRPr="004D0BE1" w:rsidRDefault="002A4547" w:rsidP="002A4547">
      <w:pPr>
        <w:pStyle w:val="ListParagraph"/>
        <w:spacing w:line="276" w:lineRule="auto"/>
        <w:ind w:left="851" w:hanging="142"/>
        <w:jc w:val="both"/>
        <w:rPr>
          <w:sz w:val="24"/>
          <w:szCs w:val="24"/>
        </w:rPr>
      </w:pPr>
      <w:r w:rsidRPr="004D0BE1">
        <w:rPr>
          <w:sz w:val="24"/>
          <w:szCs w:val="24"/>
        </w:rPr>
        <w:t xml:space="preserve">Soltis, D. E., Soltis, P. S., Morgan, D.R., Swensen, S. M., Mullin, B.C., Dowd, J. M., and Martin, P.G. 1995. Chloroplast gene sequence data suggest a single origin of the predisposition for symbiotic nitrogen fixation in angiosperms. </w:t>
      </w:r>
      <w:r w:rsidRPr="0013165D">
        <w:rPr>
          <w:i/>
          <w:iCs/>
          <w:sz w:val="24"/>
          <w:szCs w:val="24"/>
        </w:rPr>
        <w:t xml:space="preserve">Proc Nat </w:t>
      </w:r>
      <w:proofErr w:type="spellStart"/>
      <w:r w:rsidRPr="0013165D">
        <w:rPr>
          <w:i/>
          <w:iCs/>
          <w:sz w:val="24"/>
          <w:szCs w:val="24"/>
        </w:rPr>
        <w:t>Acad</w:t>
      </w:r>
      <w:proofErr w:type="spellEnd"/>
      <w:r w:rsidRPr="0013165D">
        <w:rPr>
          <w:i/>
          <w:iCs/>
          <w:sz w:val="24"/>
          <w:szCs w:val="24"/>
        </w:rPr>
        <w:t xml:space="preserve"> Sci</w:t>
      </w:r>
      <w:r w:rsidR="0013165D">
        <w:rPr>
          <w:i/>
          <w:iCs/>
          <w:sz w:val="24"/>
          <w:szCs w:val="24"/>
        </w:rPr>
        <w:t>.</w:t>
      </w:r>
      <w:r w:rsidRPr="004D0BE1">
        <w:rPr>
          <w:sz w:val="24"/>
          <w:szCs w:val="24"/>
        </w:rPr>
        <w:t xml:space="preserve"> 92: 2647 – 2651.</w:t>
      </w:r>
    </w:p>
    <w:p w14:paraId="1D50832D" w14:textId="77777777" w:rsidR="002A4547" w:rsidRPr="004D0BE1" w:rsidRDefault="002A4547" w:rsidP="002A4547">
      <w:pPr>
        <w:pStyle w:val="ListParagraph"/>
        <w:spacing w:line="276" w:lineRule="auto"/>
        <w:ind w:left="851" w:hanging="142"/>
        <w:jc w:val="both"/>
        <w:rPr>
          <w:sz w:val="24"/>
          <w:szCs w:val="24"/>
        </w:rPr>
      </w:pPr>
      <w:proofErr w:type="spellStart"/>
      <w:r w:rsidRPr="004D0BE1">
        <w:rPr>
          <w:sz w:val="24"/>
          <w:szCs w:val="24"/>
        </w:rPr>
        <w:t>Sprent</w:t>
      </w:r>
      <w:proofErr w:type="spellEnd"/>
      <w:r w:rsidRPr="004D0BE1">
        <w:rPr>
          <w:sz w:val="24"/>
          <w:szCs w:val="24"/>
        </w:rPr>
        <w:t>, J. I. 2001. Nodulation in legumes. Kew, UK: Royal Botanic Gardens.</w:t>
      </w:r>
    </w:p>
    <w:p w14:paraId="546A226B" w14:textId="21145FE2" w:rsidR="002A4547" w:rsidRDefault="002A4547" w:rsidP="001E6FB6">
      <w:pPr>
        <w:pStyle w:val="ListParagraph"/>
        <w:spacing w:line="276" w:lineRule="auto"/>
        <w:ind w:left="851" w:hanging="142"/>
        <w:jc w:val="both"/>
        <w:rPr>
          <w:sz w:val="24"/>
          <w:szCs w:val="24"/>
        </w:rPr>
      </w:pPr>
      <w:proofErr w:type="spellStart"/>
      <w:r w:rsidRPr="004D0BE1">
        <w:rPr>
          <w:sz w:val="24"/>
          <w:szCs w:val="24"/>
        </w:rPr>
        <w:t>Sprent</w:t>
      </w:r>
      <w:proofErr w:type="spellEnd"/>
      <w:r w:rsidRPr="004D0BE1">
        <w:rPr>
          <w:sz w:val="24"/>
          <w:szCs w:val="24"/>
        </w:rPr>
        <w:t xml:space="preserve">, J.I., and James, E.K. 2007. Legume evolution: where do nodules and mycorrhizas fit in? </w:t>
      </w:r>
      <w:r w:rsidRPr="0013165D">
        <w:rPr>
          <w:i/>
          <w:iCs/>
          <w:sz w:val="24"/>
          <w:szCs w:val="24"/>
        </w:rPr>
        <w:t xml:space="preserve">Plant </w:t>
      </w:r>
      <w:proofErr w:type="spellStart"/>
      <w:r w:rsidRPr="0013165D">
        <w:rPr>
          <w:i/>
          <w:iCs/>
          <w:sz w:val="24"/>
          <w:szCs w:val="24"/>
        </w:rPr>
        <w:t>Physiol</w:t>
      </w:r>
      <w:proofErr w:type="spellEnd"/>
      <w:r w:rsidRPr="004D0BE1">
        <w:rPr>
          <w:sz w:val="24"/>
          <w:szCs w:val="24"/>
        </w:rPr>
        <w:t xml:space="preserve"> 144: 575–581</w:t>
      </w:r>
    </w:p>
    <w:p w14:paraId="143F7B42" w14:textId="7B2FC9BB" w:rsidR="00E54FC9" w:rsidRPr="004D0BE1" w:rsidRDefault="00E54FC9" w:rsidP="001E6FB6">
      <w:pPr>
        <w:pStyle w:val="ListParagraph"/>
        <w:spacing w:line="276" w:lineRule="auto"/>
        <w:ind w:left="851" w:hanging="142"/>
        <w:jc w:val="both"/>
        <w:rPr>
          <w:sz w:val="24"/>
          <w:szCs w:val="24"/>
        </w:rPr>
      </w:pPr>
      <w:r w:rsidRPr="00E54FC9">
        <w:rPr>
          <w:sz w:val="24"/>
          <w:szCs w:val="24"/>
        </w:rPr>
        <w:lastRenderedPageBreak/>
        <w:t xml:space="preserve">Wang, D., Yang, S., Tang, F., and Zhu, H. (2012). Symbiosis specificity in the legume: </w:t>
      </w:r>
      <w:proofErr w:type="spellStart"/>
      <w:r w:rsidRPr="00E54FC9">
        <w:rPr>
          <w:sz w:val="24"/>
          <w:szCs w:val="24"/>
        </w:rPr>
        <w:t>rhizobial</w:t>
      </w:r>
      <w:proofErr w:type="spellEnd"/>
      <w:r w:rsidRPr="00E54FC9">
        <w:rPr>
          <w:sz w:val="24"/>
          <w:szCs w:val="24"/>
        </w:rPr>
        <w:t xml:space="preserve"> mutualism. </w:t>
      </w:r>
      <w:r w:rsidRPr="00E54FC9">
        <w:rPr>
          <w:i/>
          <w:iCs/>
          <w:sz w:val="24"/>
          <w:szCs w:val="24"/>
        </w:rPr>
        <w:t>Cell. Microbiol.</w:t>
      </w:r>
      <w:r w:rsidRPr="00E54FC9">
        <w:rPr>
          <w:sz w:val="24"/>
          <w:szCs w:val="24"/>
        </w:rPr>
        <w:t xml:space="preserve"> 14, 334–342. </w:t>
      </w:r>
      <w:r w:rsidR="0013165D" w:rsidRPr="00FB43A7">
        <w:rPr>
          <w:sz w:val="24"/>
          <w:szCs w:val="24"/>
        </w:rPr>
        <w:t>https://doi.org/</w:t>
      </w:r>
      <w:r w:rsidRPr="00E54FC9">
        <w:rPr>
          <w:sz w:val="24"/>
          <w:szCs w:val="24"/>
        </w:rPr>
        <w:t>10.1111/j.1462-5822.2011.01736.x</w:t>
      </w:r>
    </w:p>
    <w:p w14:paraId="4ADAC0DB" w14:textId="735B0BA8" w:rsidR="002A4547" w:rsidRPr="004D0BE1" w:rsidRDefault="002E044B" w:rsidP="002A4547">
      <w:pPr>
        <w:pStyle w:val="ListParagraph"/>
        <w:spacing w:line="276" w:lineRule="auto"/>
        <w:ind w:left="851" w:hanging="142"/>
        <w:jc w:val="both"/>
        <w:rPr>
          <w:sz w:val="24"/>
          <w:szCs w:val="24"/>
        </w:rPr>
      </w:pPr>
      <w:r w:rsidRPr="004D0BE1">
        <w:rPr>
          <w:sz w:val="24"/>
          <w:szCs w:val="24"/>
        </w:rPr>
        <w:t xml:space="preserve">Werner, G. D., Cornwell, W. K., </w:t>
      </w:r>
      <w:proofErr w:type="spellStart"/>
      <w:r w:rsidRPr="004D0BE1">
        <w:rPr>
          <w:sz w:val="24"/>
          <w:szCs w:val="24"/>
        </w:rPr>
        <w:t>Sprent</w:t>
      </w:r>
      <w:proofErr w:type="spellEnd"/>
      <w:r w:rsidRPr="004D0BE1">
        <w:rPr>
          <w:sz w:val="24"/>
          <w:szCs w:val="24"/>
        </w:rPr>
        <w:t xml:space="preserve">, J. I., </w:t>
      </w:r>
      <w:proofErr w:type="spellStart"/>
      <w:r w:rsidRPr="004D0BE1">
        <w:rPr>
          <w:sz w:val="24"/>
          <w:szCs w:val="24"/>
        </w:rPr>
        <w:t>Kattge</w:t>
      </w:r>
      <w:proofErr w:type="spellEnd"/>
      <w:r w:rsidRPr="004D0BE1">
        <w:rPr>
          <w:sz w:val="24"/>
          <w:szCs w:val="24"/>
        </w:rPr>
        <w:t xml:space="preserve">, J. and Kiers, E. T. 2014. A single evolutionary innovation drives the deep evolution of symbiotic N2-fixation in angiosperms. </w:t>
      </w:r>
      <w:r w:rsidRPr="0013165D">
        <w:rPr>
          <w:i/>
          <w:iCs/>
          <w:sz w:val="24"/>
          <w:szCs w:val="24"/>
        </w:rPr>
        <w:t xml:space="preserve">Nat. </w:t>
      </w:r>
      <w:proofErr w:type="spellStart"/>
      <w:r w:rsidRPr="0013165D">
        <w:rPr>
          <w:i/>
          <w:iCs/>
          <w:sz w:val="24"/>
          <w:szCs w:val="24"/>
        </w:rPr>
        <w:t>Commun</w:t>
      </w:r>
      <w:proofErr w:type="spellEnd"/>
      <w:r w:rsidRPr="004D0BE1">
        <w:rPr>
          <w:sz w:val="24"/>
          <w:szCs w:val="24"/>
        </w:rPr>
        <w:t xml:space="preserve">. 5: 4087. </w:t>
      </w:r>
    </w:p>
    <w:p w14:paraId="45C94BF0" w14:textId="4E8A89D1" w:rsidR="002A4547" w:rsidRPr="004D0BE1" w:rsidRDefault="002A4547" w:rsidP="002A4547">
      <w:pPr>
        <w:tabs>
          <w:tab w:val="left" w:pos="1830"/>
        </w:tabs>
        <w:rPr>
          <w:sz w:val="24"/>
          <w:szCs w:val="24"/>
        </w:rPr>
      </w:pPr>
    </w:p>
    <w:sectPr w:rsidR="002A4547" w:rsidRPr="004D0BE1" w:rsidSect="001D32C1">
      <w:pgSz w:w="11910" w:h="16840"/>
      <w:pgMar w:top="1820" w:right="1140" w:bottom="1135" w:left="820" w:header="720" w:footer="720" w:gutter="0"/>
      <w:pgBorders w:offsetFrom="page">
        <w:top w:val="double" w:sz="4" w:space="24" w:color="auto"/>
        <w:left w:val="double" w:sz="4" w:space="24" w:color="auto"/>
        <w:bottom w:val="double" w:sz="4" w:space="24" w:color="auto"/>
        <w:right w:val="double" w:sz="4" w:space="2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9E3789" w14:textId="77777777" w:rsidR="002804ED" w:rsidRDefault="002804ED" w:rsidP="00A419C7">
      <w:r>
        <w:separator/>
      </w:r>
    </w:p>
  </w:endnote>
  <w:endnote w:type="continuationSeparator" w:id="0">
    <w:p w14:paraId="3260DAA7" w14:textId="77777777" w:rsidR="002804ED" w:rsidRDefault="002804ED" w:rsidP="00A41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6CE121" w14:textId="77777777" w:rsidR="002804ED" w:rsidRDefault="002804ED" w:rsidP="00A419C7">
      <w:r>
        <w:separator/>
      </w:r>
    </w:p>
  </w:footnote>
  <w:footnote w:type="continuationSeparator" w:id="0">
    <w:p w14:paraId="015C1ED2" w14:textId="77777777" w:rsidR="002804ED" w:rsidRDefault="002804ED" w:rsidP="00A419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186275"/>
    <w:multiLevelType w:val="multilevel"/>
    <w:tmpl w:val="B94052DE"/>
    <w:lvl w:ilvl="0">
      <w:start w:val="6"/>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15:restartNumberingAfterBreak="0">
    <w:nsid w:val="218E7CFA"/>
    <w:multiLevelType w:val="multilevel"/>
    <w:tmpl w:val="ABDE1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3283022"/>
    <w:multiLevelType w:val="hybridMultilevel"/>
    <w:tmpl w:val="80104CB2"/>
    <w:lvl w:ilvl="0" w:tplc="E8742A6A">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 w15:restartNumberingAfterBreak="0">
    <w:nsid w:val="3A13298B"/>
    <w:multiLevelType w:val="multilevel"/>
    <w:tmpl w:val="AC00E884"/>
    <w:lvl w:ilvl="0">
      <w:start w:val="1"/>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 w15:restartNumberingAfterBreak="0">
    <w:nsid w:val="5D106D4C"/>
    <w:multiLevelType w:val="multilevel"/>
    <w:tmpl w:val="E178701E"/>
    <w:lvl w:ilvl="0">
      <w:start w:val="1"/>
      <w:numFmt w:val="decimal"/>
      <w:lvlText w:val="%1."/>
      <w:lvlJc w:val="left"/>
      <w:pPr>
        <w:ind w:left="720" w:hanging="360"/>
      </w:pPr>
      <w:rPr>
        <w:rFonts w:hint="default"/>
        <w:b/>
        <w:bCs/>
        <w:sz w:val="24"/>
        <w:szCs w:val="24"/>
      </w:rPr>
    </w:lvl>
    <w:lvl w:ilvl="1">
      <w:start w:val="1"/>
      <w:numFmt w:val="decimal"/>
      <w:isLgl/>
      <w:lvlText w:val="%1.%2"/>
      <w:lvlJc w:val="left"/>
      <w:pPr>
        <w:ind w:left="1069" w:hanging="360"/>
      </w:pPr>
      <w:rPr>
        <w:rFonts w:hint="default"/>
      </w:rPr>
    </w:lvl>
    <w:lvl w:ilvl="2">
      <w:start w:val="1"/>
      <w:numFmt w:val="decimalZero"/>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043"/>
    <w:rsid w:val="00071C33"/>
    <w:rsid w:val="0008069E"/>
    <w:rsid w:val="000B5561"/>
    <w:rsid w:val="000D5407"/>
    <w:rsid w:val="001231F8"/>
    <w:rsid w:val="0013165D"/>
    <w:rsid w:val="00140470"/>
    <w:rsid w:val="00154AB2"/>
    <w:rsid w:val="00165818"/>
    <w:rsid w:val="001B5AB2"/>
    <w:rsid w:val="001D32C1"/>
    <w:rsid w:val="001E184E"/>
    <w:rsid w:val="001E6FB6"/>
    <w:rsid w:val="00227CAD"/>
    <w:rsid w:val="002348BA"/>
    <w:rsid w:val="00257672"/>
    <w:rsid w:val="002804ED"/>
    <w:rsid w:val="002813B0"/>
    <w:rsid w:val="002A4547"/>
    <w:rsid w:val="002E044B"/>
    <w:rsid w:val="00323746"/>
    <w:rsid w:val="00326BD7"/>
    <w:rsid w:val="003E5887"/>
    <w:rsid w:val="004161FA"/>
    <w:rsid w:val="004420E4"/>
    <w:rsid w:val="004671EF"/>
    <w:rsid w:val="00476BF3"/>
    <w:rsid w:val="004D0BE1"/>
    <w:rsid w:val="004F0148"/>
    <w:rsid w:val="005B5579"/>
    <w:rsid w:val="0060054C"/>
    <w:rsid w:val="00602F99"/>
    <w:rsid w:val="006168C4"/>
    <w:rsid w:val="00645323"/>
    <w:rsid w:val="00664043"/>
    <w:rsid w:val="006B7CD3"/>
    <w:rsid w:val="007253AD"/>
    <w:rsid w:val="007A5BF7"/>
    <w:rsid w:val="007E233E"/>
    <w:rsid w:val="0080586C"/>
    <w:rsid w:val="00844EFA"/>
    <w:rsid w:val="008624C7"/>
    <w:rsid w:val="008756A3"/>
    <w:rsid w:val="008D6D8D"/>
    <w:rsid w:val="0091054F"/>
    <w:rsid w:val="00955E7E"/>
    <w:rsid w:val="00972AE8"/>
    <w:rsid w:val="00981A7C"/>
    <w:rsid w:val="0098345F"/>
    <w:rsid w:val="009A21FE"/>
    <w:rsid w:val="00A25AD7"/>
    <w:rsid w:val="00A419C7"/>
    <w:rsid w:val="00A4791A"/>
    <w:rsid w:val="00AD2775"/>
    <w:rsid w:val="00B20B05"/>
    <w:rsid w:val="00B240D6"/>
    <w:rsid w:val="00B252DB"/>
    <w:rsid w:val="00B25DA9"/>
    <w:rsid w:val="00B43111"/>
    <w:rsid w:val="00B663FF"/>
    <w:rsid w:val="00BA0EC1"/>
    <w:rsid w:val="00BC1C63"/>
    <w:rsid w:val="00BC6EF8"/>
    <w:rsid w:val="00C02098"/>
    <w:rsid w:val="00C2050F"/>
    <w:rsid w:val="00C77B35"/>
    <w:rsid w:val="00D011FF"/>
    <w:rsid w:val="00D557D4"/>
    <w:rsid w:val="00D561F2"/>
    <w:rsid w:val="00DC2889"/>
    <w:rsid w:val="00DD2F4A"/>
    <w:rsid w:val="00E36DDB"/>
    <w:rsid w:val="00E42328"/>
    <w:rsid w:val="00E54FC9"/>
    <w:rsid w:val="00E67470"/>
    <w:rsid w:val="00E825B9"/>
    <w:rsid w:val="00EC0631"/>
    <w:rsid w:val="00EF287D"/>
    <w:rsid w:val="00F92A58"/>
    <w:rsid w:val="00FB43A7"/>
    <w:rsid w:val="00FD53CE"/>
    <w:rsid w:val="00FE613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4421E6"/>
  <w15:chartTrackingRefBased/>
  <w15:docId w15:val="{3F195947-FEC5-4E09-A88C-A5E5C733B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D32C1"/>
    <w:pPr>
      <w:widowControl w:val="0"/>
      <w:autoSpaceDE w:val="0"/>
      <w:autoSpaceDN w:val="0"/>
      <w:spacing w:after="0" w:line="240" w:lineRule="auto"/>
    </w:pPr>
    <w:rPr>
      <w:rFonts w:ascii="Times New Roman" w:eastAsia="Times New Roman" w:hAnsi="Times New Roman" w:cs="Times New Roman"/>
      <w:kern w:val="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32C1"/>
    <w:pPr>
      <w:ind w:left="720"/>
      <w:contextualSpacing/>
    </w:pPr>
  </w:style>
  <w:style w:type="paragraph" w:styleId="Header">
    <w:name w:val="header"/>
    <w:basedOn w:val="Normal"/>
    <w:link w:val="HeaderChar"/>
    <w:uiPriority w:val="99"/>
    <w:unhideWhenUsed/>
    <w:rsid w:val="00A419C7"/>
    <w:pPr>
      <w:tabs>
        <w:tab w:val="center" w:pos="4513"/>
        <w:tab w:val="right" w:pos="9026"/>
      </w:tabs>
    </w:pPr>
  </w:style>
  <w:style w:type="character" w:customStyle="1" w:styleId="HeaderChar">
    <w:name w:val="Header Char"/>
    <w:basedOn w:val="DefaultParagraphFont"/>
    <w:link w:val="Header"/>
    <w:uiPriority w:val="99"/>
    <w:rsid w:val="00A419C7"/>
    <w:rPr>
      <w:rFonts w:ascii="Times New Roman" w:eastAsia="Times New Roman" w:hAnsi="Times New Roman" w:cs="Times New Roman"/>
      <w:kern w:val="0"/>
      <w:lang w:val="en-US"/>
      <w14:ligatures w14:val="none"/>
    </w:rPr>
  </w:style>
  <w:style w:type="paragraph" w:styleId="Footer">
    <w:name w:val="footer"/>
    <w:basedOn w:val="Normal"/>
    <w:link w:val="FooterChar"/>
    <w:uiPriority w:val="99"/>
    <w:unhideWhenUsed/>
    <w:rsid w:val="00A419C7"/>
    <w:pPr>
      <w:tabs>
        <w:tab w:val="center" w:pos="4513"/>
        <w:tab w:val="right" w:pos="9026"/>
      </w:tabs>
    </w:pPr>
  </w:style>
  <w:style w:type="character" w:customStyle="1" w:styleId="FooterChar">
    <w:name w:val="Footer Char"/>
    <w:basedOn w:val="DefaultParagraphFont"/>
    <w:link w:val="Footer"/>
    <w:uiPriority w:val="99"/>
    <w:rsid w:val="00A419C7"/>
    <w:rPr>
      <w:rFonts w:ascii="Times New Roman" w:eastAsia="Times New Roman" w:hAnsi="Times New Roman" w:cs="Times New Roman"/>
      <w:kern w:val="0"/>
      <w:lang w:val="en-US"/>
      <w14:ligatures w14:val="none"/>
    </w:rPr>
  </w:style>
  <w:style w:type="paragraph" w:styleId="BodyText">
    <w:name w:val="Body Text"/>
    <w:basedOn w:val="Normal"/>
    <w:link w:val="BodyTextChar"/>
    <w:uiPriority w:val="1"/>
    <w:qFormat/>
    <w:rsid w:val="002E044B"/>
    <w:rPr>
      <w:sz w:val="24"/>
      <w:szCs w:val="24"/>
    </w:rPr>
  </w:style>
  <w:style w:type="character" w:customStyle="1" w:styleId="BodyTextChar">
    <w:name w:val="Body Text Char"/>
    <w:basedOn w:val="DefaultParagraphFont"/>
    <w:link w:val="BodyText"/>
    <w:uiPriority w:val="1"/>
    <w:rsid w:val="002E044B"/>
    <w:rPr>
      <w:rFonts w:ascii="Times New Roman" w:eastAsia="Times New Roman" w:hAnsi="Times New Roman" w:cs="Times New Roman"/>
      <w:kern w:val="0"/>
      <w:sz w:val="24"/>
      <w:szCs w:val="24"/>
      <w:lang w:val="en-US"/>
      <w14:ligatures w14:val="none"/>
    </w:rPr>
  </w:style>
  <w:style w:type="character" w:styleId="Hyperlink">
    <w:name w:val="Hyperlink"/>
    <w:basedOn w:val="DefaultParagraphFont"/>
    <w:uiPriority w:val="99"/>
    <w:unhideWhenUsed/>
    <w:rsid w:val="006B7CD3"/>
    <w:rPr>
      <w:color w:val="0563C1" w:themeColor="hyperlink"/>
      <w:u w:val="single"/>
    </w:rPr>
  </w:style>
  <w:style w:type="character" w:styleId="UnresolvedMention">
    <w:name w:val="Unresolved Mention"/>
    <w:basedOn w:val="DefaultParagraphFont"/>
    <w:uiPriority w:val="99"/>
    <w:semiHidden/>
    <w:unhideWhenUsed/>
    <w:rsid w:val="006B7C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8817279">
      <w:bodyDiv w:val="1"/>
      <w:marLeft w:val="0"/>
      <w:marRight w:val="0"/>
      <w:marTop w:val="0"/>
      <w:marBottom w:val="0"/>
      <w:divBdr>
        <w:top w:val="none" w:sz="0" w:space="0" w:color="auto"/>
        <w:left w:val="none" w:sz="0" w:space="0" w:color="auto"/>
        <w:bottom w:val="none" w:sz="0" w:space="0" w:color="auto"/>
        <w:right w:val="none" w:sz="0" w:space="0" w:color="auto"/>
      </w:divBdr>
    </w:div>
    <w:div w:id="482044061">
      <w:bodyDiv w:val="1"/>
      <w:marLeft w:val="0"/>
      <w:marRight w:val="0"/>
      <w:marTop w:val="0"/>
      <w:marBottom w:val="0"/>
      <w:divBdr>
        <w:top w:val="none" w:sz="0" w:space="0" w:color="auto"/>
        <w:left w:val="none" w:sz="0" w:space="0" w:color="auto"/>
        <w:bottom w:val="none" w:sz="0" w:space="0" w:color="auto"/>
        <w:right w:val="none" w:sz="0" w:space="0" w:color="auto"/>
      </w:divBdr>
    </w:div>
    <w:div w:id="534007287">
      <w:bodyDiv w:val="1"/>
      <w:marLeft w:val="0"/>
      <w:marRight w:val="0"/>
      <w:marTop w:val="0"/>
      <w:marBottom w:val="0"/>
      <w:divBdr>
        <w:top w:val="none" w:sz="0" w:space="0" w:color="auto"/>
        <w:left w:val="none" w:sz="0" w:space="0" w:color="auto"/>
        <w:bottom w:val="none" w:sz="0" w:space="0" w:color="auto"/>
        <w:right w:val="none" w:sz="0" w:space="0" w:color="auto"/>
      </w:divBdr>
    </w:div>
    <w:div w:id="545292086">
      <w:bodyDiv w:val="1"/>
      <w:marLeft w:val="0"/>
      <w:marRight w:val="0"/>
      <w:marTop w:val="0"/>
      <w:marBottom w:val="0"/>
      <w:divBdr>
        <w:top w:val="none" w:sz="0" w:space="0" w:color="auto"/>
        <w:left w:val="none" w:sz="0" w:space="0" w:color="auto"/>
        <w:bottom w:val="none" w:sz="0" w:space="0" w:color="auto"/>
        <w:right w:val="none" w:sz="0" w:space="0" w:color="auto"/>
      </w:divBdr>
    </w:div>
    <w:div w:id="712343377">
      <w:bodyDiv w:val="1"/>
      <w:marLeft w:val="0"/>
      <w:marRight w:val="0"/>
      <w:marTop w:val="0"/>
      <w:marBottom w:val="0"/>
      <w:divBdr>
        <w:top w:val="none" w:sz="0" w:space="0" w:color="auto"/>
        <w:left w:val="none" w:sz="0" w:space="0" w:color="auto"/>
        <w:bottom w:val="none" w:sz="0" w:space="0" w:color="auto"/>
        <w:right w:val="none" w:sz="0" w:space="0" w:color="auto"/>
      </w:divBdr>
    </w:div>
    <w:div w:id="1165706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DE3B8E-B24B-4BF4-BFE6-2665CC5F0F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11</Pages>
  <Words>4283</Words>
  <Characters>24419</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ROSHNI VIJAYAN</dc:creator>
  <cp:keywords/>
  <dc:description/>
  <cp:lastModifiedBy>SDI 1137</cp:lastModifiedBy>
  <cp:revision>8</cp:revision>
  <dcterms:created xsi:type="dcterms:W3CDTF">2025-07-08T13:02:00Z</dcterms:created>
  <dcterms:modified xsi:type="dcterms:W3CDTF">2025-07-09T07:26:00Z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ea9c43b26c0e93beb14de98edaa7dc7a6f140322cd8306565c9e7eb953b04eeb</vt:lpwstr>
  </property>
</Properties>
</file>