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C81C2" w14:textId="77777777" w:rsidR="0010716E" w:rsidRPr="00F41BBA" w:rsidRDefault="0010716E" w:rsidP="0010716E">
      <w:pPr>
        <w:widowControl w:val="0"/>
        <w:ind w:left="1440"/>
        <w:jc w:val="right"/>
        <w:rPr>
          <w:rFonts w:eastAsia="Arial Unicode MS"/>
          <w:vanish/>
          <w:color w:val="333333"/>
          <w:w w:val="80"/>
          <w:sz w:val="56"/>
          <w:szCs w:val="40"/>
        </w:rPr>
      </w:pPr>
      <w:r w:rsidRPr="00F41BBA">
        <w:rPr>
          <w:rStyle w:val="FontStyle30"/>
          <w:rFonts w:ascii="Arial" w:hAnsi="Arial" w:cs="Arial"/>
          <w:sz w:val="36"/>
          <w:szCs w:val="26"/>
        </w:rPr>
        <w:t>A STUDY OF RESPONSE TO FIRST LINE CHEMOTHERAPY WITH CISPLATIN AND GEMCITABINE IN INDIAN PATIENTS WITH ADVANCED GALL BLADDER CARCINOMA</w:t>
      </w:r>
      <w:r w:rsidRPr="00F41BBA">
        <w:rPr>
          <w:b/>
          <w:w w:val="80"/>
          <w:sz w:val="36"/>
          <w:szCs w:val="40"/>
        </w:rPr>
        <w:t xml:space="preserve"> </w:t>
      </w:r>
    </w:p>
    <w:p w14:paraId="455AD395" w14:textId="77777777" w:rsidR="0010716E" w:rsidRPr="00163BC4" w:rsidRDefault="0010716E" w:rsidP="0010716E">
      <w:pPr>
        <w:pStyle w:val="Author"/>
        <w:spacing w:line="240" w:lineRule="auto"/>
        <w:rPr>
          <w:rFonts w:ascii="Arial" w:hAnsi="Arial" w:cs="Arial"/>
          <w:bCs/>
          <w:iCs/>
          <w:kern w:val="28"/>
          <w:sz w:val="36"/>
        </w:rPr>
      </w:pPr>
      <w:r w:rsidRPr="00F41BBA">
        <w:rPr>
          <w:rFonts w:ascii="Arial" w:hAnsi="Arial" w:cs="Arial"/>
          <w:bCs/>
          <w:iCs/>
          <w:kern w:val="28"/>
          <w:sz w:val="32"/>
        </w:rPr>
        <w:t xml:space="preserve"> </w:t>
      </w:r>
    </w:p>
    <w:p w14:paraId="4873C861" w14:textId="77777777" w:rsidR="0010716E" w:rsidRPr="00790ADA" w:rsidRDefault="0010716E" w:rsidP="0010716E">
      <w:pPr>
        <w:pStyle w:val="Author"/>
        <w:spacing w:line="240" w:lineRule="auto"/>
        <w:jc w:val="both"/>
        <w:rPr>
          <w:rFonts w:ascii="Arial" w:hAnsi="Arial" w:cs="Arial"/>
          <w:sz w:val="36"/>
        </w:rPr>
      </w:pPr>
    </w:p>
    <w:p w14:paraId="4FD6265B" w14:textId="77777777" w:rsidR="0010716E" w:rsidRDefault="0010716E" w:rsidP="0032119F">
      <w:pPr>
        <w:pStyle w:val="NoSpacing"/>
        <w:rPr>
          <w:rFonts w:ascii="Arial" w:hAnsi="Arial" w:cs="Arial"/>
          <w:b/>
        </w:rPr>
      </w:pPr>
    </w:p>
    <w:p w14:paraId="658A61F9" w14:textId="77777777" w:rsidR="0010716E" w:rsidRDefault="0010716E" w:rsidP="0032119F">
      <w:pPr>
        <w:pStyle w:val="NoSpacing"/>
        <w:rPr>
          <w:rFonts w:ascii="Arial" w:hAnsi="Arial" w:cs="Arial"/>
          <w:b/>
        </w:rPr>
      </w:pPr>
    </w:p>
    <w:p w14:paraId="08DD8366" w14:textId="77777777" w:rsidR="0010716E" w:rsidRDefault="0010716E" w:rsidP="0032119F">
      <w:pPr>
        <w:pStyle w:val="NoSpacing"/>
        <w:rPr>
          <w:rFonts w:ascii="Arial" w:hAnsi="Arial" w:cs="Arial"/>
          <w:b/>
        </w:rPr>
      </w:pPr>
    </w:p>
    <w:p w14:paraId="35068FC9" w14:textId="77777777" w:rsidR="0010716E" w:rsidRPr="0010716E" w:rsidRDefault="0010716E" w:rsidP="0032119F">
      <w:pPr>
        <w:pStyle w:val="NoSpacing"/>
        <w:rPr>
          <w:rFonts w:ascii="Arial" w:hAnsi="Arial" w:cs="Arial"/>
          <w:b/>
          <w:lang w:val="en-GB"/>
        </w:rPr>
      </w:pPr>
      <w:r w:rsidRPr="0010716E">
        <w:rPr>
          <w:rFonts w:ascii="Arial" w:hAnsi="Arial" w:cs="Arial"/>
          <w:b/>
        </w:rPr>
        <w:t>ABSTRACT</w:t>
      </w:r>
    </w:p>
    <w:p w14:paraId="57C6E08B" w14:textId="77777777" w:rsidR="0032119F" w:rsidRPr="0032119F" w:rsidRDefault="0010716E" w:rsidP="0032119F">
      <w:pPr>
        <w:pStyle w:val="NoSpacing"/>
        <w:rPr>
          <w:rFonts w:ascii="Arial" w:hAnsi="Arial" w:cs="Arial"/>
        </w:rPr>
      </w:pPr>
      <w:r w:rsidRPr="0032119F">
        <w:rPr>
          <w:rFonts w:ascii="Arial" w:hAnsi="Arial" w:cs="Arial"/>
          <w:b/>
          <w:lang w:val="en-GB"/>
        </w:rPr>
        <w:t>Aim</w:t>
      </w:r>
      <w:r w:rsidR="00A57356" w:rsidRPr="0032119F">
        <w:rPr>
          <w:rFonts w:ascii="Arial" w:hAnsi="Arial" w:cs="Arial"/>
          <w:b/>
          <w:lang w:val="en-GB"/>
        </w:rPr>
        <w:t xml:space="preserve">: </w:t>
      </w:r>
      <w:r w:rsidR="0032119F" w:rsidRPr="0032119F">
        <w:rPr>
          <w:rFonts w:ascii="Arial" w:hAnsi="Arial" w:cs="Arial"/>
        </w:rPr>
        <w:t>To evaluate the response to first line chemotherapy with Cisplatin and Gemcitabine among patients with advanced Gall bladder carcinoma using RECIST criteria</w:t>
      </w:r>
      <w:r w:rsidR="0032119F" w:rsidRPr="0032119F">
        <w:rPr>
          <w:rFonts w:ascii="Arial" w:hAnsi="Arial" w:cs="Arial"/>
        </w:rPr>
        <w:endnoteReference w:id="1"/>
      </w:r>
    </w:p>
    <w:p w14:paraId="03A11C20" w14:textId="77777777" w:rsidR="00A57356" w:rsidRDefault="0010716E" w:rsidP="0032119F">
      <w:pPr>
        <w:pStyle w:val="NoSpacing"/>
        <w:rPr>
          <w:rFonts w:ascii="Arial" w:hAnsi="Arial" w:cs="Arial"/>
        </w:rPr>
      </w:pPr>
      <w:r w:rsidRPr="0032119F">
        <w:rPr>
          <w:rFonts w:ascii="Arial" w:hAnsi="Arial" w:cs="Arial"/>
          <w:b/>
        </w:rPr>
        <w:t>Study design</w:t>
      </w:r>
      <w:r w:rsidR="00A57356" w:rsidRPr="0032119F">
        <w:rPr>
          <w:rFonts w:ascii="Arial" w:hAnsi="Arial" w:cs="Arial"/>
        </w:rPr>
        <w:t xml:space="preserve">:  </w:t>
      </w:r>
      <w:r w:rsidR="00A57356" w:rsidRPr="0032119F">
        <w:rPr>
          <w:rFonts w:ascii="Arial" w:hAnsi="Arial" w:cs="Arial"/>
          <w:b/>
        </w:rPr>
        <w:t>Observational</w:t>
      </w:r>
      <w:r w:rsidR="0032119F" w:rsidRPr="0032119F">
        <w:rPr>
          <w:rFonts w:ascii="Arial" w:hAnsi="Arial" w:cs="Arial"/>
        </w:rPr>
        <w:t xml:space="preserve"> which was conducted at Departments of Oncology at the Command Hospital (Central Command), Lucknow between August 2014 to July 2015. All patients presenting to this center with histologically proven advanced carcinoma of gall bladder was screened for eligibility for inclusion in the study.</w:t>
      </w:r>
    </w:p>
    <w:p w14:paraId="56C0B31E" w14:textId="77777777" w:rsidR="00A57356" w:rsidRPr="0032119F" w:rsidRDefault="0010716E" w:rsidP="0032119F">
      <w:pPr>
        <w:pStyle w:val="NoSpacing"/>
        <w:rPr>
          <w:rFonts w:ascii="Arial" w:hAnsi="Arial" w:cs="Arial"/>
        </w:rPr>
      </w:pPr>
      <w:r w:rsidRPr="0032119F">
        <w:rPr>
          <w:rFonts w:ascii="Arial" w:hAnsi="Arial" w:cs="Arial"/>
          <w:b/>
        </w:rPr>
        <w:t>Place and duration of study</w:t>
      </w:r>
      <w:r w:rsidR="0032119F" w:rsidRPr="0032119F">
        <w:rPr>
          <w:rFonts w:ascii="Arial" w:hAnsi="Arial" w:cs="Arial"/>
        </w:rPr>
        <w:t>:</w:t>
      </w:r>
      <w:r w:rsidR="0032119F">
        <w:rPr>
          <w:rFonts w:ascii="Arial" w:hAnsi="Arial" w:cs="Arial"/>
        </w:rPr>
        <w:t xml:space="preserve"> </w:t>
      </w:r>
      <w:r w:rsidR="00A57356" w:rsidRPr="0032119F">
        <w:rPr>
          <w:rFonts w:ascii="Arial" w:hAnsi="Arial" w:cs="Arial"/>
        </w:rPr>
        <w:t>Departments of Oncology at the Command Hospital (Central Command), Lucknow between August 2014 to July 2015.</w:t>
      </w:r>
    </w:p>
    <w:p w14:paraId="39A46848" w14:textId="77777777" w:rsidR="00A57356" w:rsidRPr="0032119F" w:rsidRDefault="0010716E" w:rsidP="0032119F">
      <w:pPr>
        <w:pStyle w:val="NoSpacing"/>
        <w:rPr>
          <w:rFonts w:ascii="Arial" w:hAnsi="Arial" w:cs="Arial"/>
        </w:rPr>
      </w:pPr>
      <w:r w:rsidRPr="0032119F">
        <w:rPr>
          <w:rFonts w:ascii="Arial" w:hAnsi="Arial" w:cs="Arial"/>
          <w:b/>
        </w:rPr>
        <w:t>Methodology</w:t>
      </w:r>
      <w:r w:rsidR="00A57356" w:rsidRPr="0032119F">
        <w:rPr>
          <w:rFonts w:ascii="Arial" w:hAnsi="Arial" w:cs="Arial"/>
          <w:b/>
        </w:rPr>
        <w:t>:</w:t>
      </w:r>
      <w:r w:rsidR="00A57356" w:rsidRPr="0032119F">
        <w:rPr>
          <w:rFonts w:ascii="Arial" w:hAnsi="Arial" w:cs="Arial"/>
        </w:rPr>
        <w:t xml:space="preserve"> Hematological/biochemical assessment </w:t>
      </w:r>
      <w:r w:rsidR="008D5238">
        <w:rPr>
          <w:rFonts w:ascii="Arial" w:hAnsi="Arial" w:cs="Arial"/>
        </w:rPr>
        <w:t>was</w:t>
      </w:r>
      <w:r w:rsidR="00A57356" w:rsidRPr="0032119F">
        <w:rPr>
          <w:rFonts w:ascii="Arial" w:hAnsi="Arial" w:cs="Arial"/>
        </w:rPr>
        <w:t xml:space="preserve"> performed followed by histopathological (FNAC/Biopsy), radiological (CT/MRI/MRCP) and immunohistochemical (CA19.9) evaluations. Type of initial management (PTBD/Stenting), if any </w:t>
      </w:r>
      <w:r w:rsidR="008D5238">
        <w:rPr>
          <w:rFonts w:ascii="Arial" w:hAnsi="Arial" w:cs="Arial"/>
        </w:rPr>
        <w:t>was</w:t>
      </w:r>
      <w:r w:rsidR="00A57356" w:rsidRPr="0032119F">
        <w:rPr>
          <w:rFonts w:ascii="Arial" w:hAnsi="Arial" w:cs="Arial"/>
        </w:rPr>
        <w:t xml:space="preserve"> noted. All the eligible patients </w:t>
      </w:r>
      <w:r w:rsidR="00E90FE0">
        <w:rPr>
          <w:rFonts w:ascii="Arial" w:hAnsi="Arial" w:cs="Arial"/>
        </w:rPr>
        <w:t xml:space="preserve">was </w:t>
      </w:r>
      <w:r w:rsidR="00A57356" w:rsidRPr="0032119F">
        <w:rPr>
          <w:rFonts w:ascii="Arial" w:hAnsi="Arial" w:cs="Arial"/>
        </w:rPr>
        <w:t>administered standard chemotherapy (Cisplatin 25/sqm &amp; Gemcitabine 1000/sqm, both drugs on Dl &amp;</w:t>
      </w:r>
      <w:r w:rsidR="00E90FE0">
        <w:rPr>
          <w:rFonts w:ascii="Arial" w:hAnsi="Arial" w:cs="Arial"/>
        </w:rPr>
        <w:t>D</w:t>
      </w:r>
      <w:r w:rsidR="00A57356" w:rsidRPr="0032119F">
        <w:rPr>
          <w:rFonts w:ascii="Arial" w:hAnsi="Arial" w:cs="Arial"/>
        </w:rPr>
        <w:t xml:space="preserve">8 in a 21 day cycle).Details of chemotherapy in terms of cycles planned and cycles administered </w:t>
      </w:r>
      <w:r w:rsidR="00E90FE0">
        <w:rPr>
          <w:rFonts w:ascii="Arial" w:hAnsi="Arial" w:cs="Arial"/>
        </w:rPr>
        <w:t xml:space="preserve">was </w:t>
      </w:r>
      <w:r w:rsidR="00A57356" w:rsidRPr="0032119F">
        <w:rPr>
          <w:rFonts w:ascii="Arial" w:hAnsi="Arial" w:cs="Arial"/>
        </w:rPr>
        <w:t xml:space="preserve">recorded. Radiological response </w:t>
      </w:r>
      <w:r w:rsidR="00E90FE0">
        <w:rPr>
          <w:rFonts w:ascii="Arial" w:hAnsi="Arial" w:cs="Arial"/>
        </w:rPr>
        <w:t xml:space="preserve">was </w:t>
      </w:r>
      <w:r w:rsidR="00A57356" w:rsidRPr="0032119F">
        <w:rPr>
          <w:rFonts w:ascii="Arial" w:hAnsi="Arial" w:cs="Arial"/>
        </w:rPr>
        <w:t>evaluated and expressed in terms of RECIST criteria.</w:t>
      </w:r>
    </w:p>
    <w:p w14:paraId="73415896" w14:textId="77777777" w:rsidR="009F7227" w:rsidRDefault="0010716E" w:rsidP="0032119F">
      <w:pPr>
        <w:pStyle w:val="NoSpacing"/>
        <w:rPr>
          <w:rFonts w:ascii="Arial" w:eastAsia="Calibri" w:hAnsi="Arial" w:cs="Arial"/>
          <w:b/>
          <w:bCs/>
        </w:rPr>
      </w:pPr>
      <w:r w:rsidRPr="0032119F">
        <w:rPr>
          <w:rFonts w:ascii="Arial" w:hAnsi="Arial" w:cs="Arial"/>
          <w:b/>
        </w:rPr>
        <w:t>Results</w:t>
      </w:r>
      <w:r w:rsidR="00A57356" w:rsidRPr="0032119F">
        <w:rPr>
          <w:rFonts w:ascii="Arial" w:hAnsi="Arial" w:cs="Arial"/>
          <w:b/>
        </w:rPr>
        <w:t>:</w:t>
      </w:r>
      <w:r w:rsidR="00A57356" w:rsidRPr="0032119F">
        <w:rPr>
          <w:rFonts w:ascii="Arial" w:hAnsi="Arial" w:cs="Arial"/>
        </w:rPr>
        <w:t xml:space="preserve"> A total of 30 patients falling in</w:t>
      </w:r>
      <w:r w:rsidR="00C153C0">
        <w:rPr>
          <w:rFonts w:ascii="Arial" w:hAnsi="Arial" w:cs="Arial"/>
        </w:rPr>
        <w:t xml:space="preserve"> sampling frame and completing 6</w:t>
      </w:r>
      <w:r w:rsidR="00A57356" w:rsidRPr="0032119F">
        <w:rPr>
          <w:rFonts w:ascii="Arial" w:hAnsi="Arial" w:cs="Arial"/>
        </w:rPr>
        <w:t xml:space="preserve"> months of treatment protocol were enrolled in the study. At 3 months, maximum (n=14; 46.7%) had a progressive disease. There were 7 (23.3%) showing a partial response, 2 (6.7%) had stable disease. A total of 5 (16.7%) patients expired during this period. A total of 2 (6.7%) patients were lost to follow up/discontinued </w:t>
      </w:r>
      <w:r w:rsidR="009F7227" w:rsidRPr="0032119F">
        <w:rPr>
          <w:rFonts w:ascii="Arial" w:hAnsi="Arial" w:cs="Arial"/>
        </w:rPr>
        <w:t>treatment. At</w:t>
      </w:r>
      <w:r w:rsidR="00A57356" w:rsidRPr="0032119F">
        <w:rPr>
          <w:rFonts w:ascii="Arial" w:hAnsi="Arial" w:cs="Arial"/>
        </w:rPr>
        <w:t xml:space="preserve"> 6 months, majority (60%) had progressive disease (in fact all the patients alive and remaining in the study had progressive disease). A total of 7 (23.3%) expired and 5 (16.7%) were lost to follow up.</w:t>
      </w:r>
      <w:r w:rsidR="009F7227" w:rsidRPr="00BA1B01">
        <w:rPr>
          <w:rFonts w:ascii="Arial" w:eastAsia="Calibri" w:hAnsi="Arial" w:cs="Arial"/>
          <w:b/>
          <w:bCs/>
        </w:rPr>
        <w:t xml:space="preserve"> </w:t>
      </w:r>
    </w:p>
    <w:p w14:paraId="1DF1797C" w14:textId="56213302" w:rsidR="0010716E" w:rsidRPr="00BD4F87" w:rsidRDefault="0010716E" w:rsidP="0032119F">
      <w:pPr>
        <w:pStyle w:val="NoSpacing"/>
        <w:rPr>
          <w:rFonts w:ascii="Arial" w:eastAsia="Calibri" w:hAnsi="Arial" w:cs="Arial"/>
          <w:b/>
          <w:bCs/>
          <w:sz w:val="24"/>
        </w:rPr>
      </w:pPr>
      <w:r w:rsidRPr="00BA1B01">
        <w:rPr>
          <w:rFonts w:ascii="Arial" w:eastAsia="Calibri" w:hAnsi="Arial" w:cs="Arial"/>
          <w:b/>
          <w:bCs/>
        </w:rPr>
        <w:t>Conclusion</w:t>
      </w:r>
      <w:r>
        <w:rPr>
          <w:rFonts w:ascii="Arial" w:eastAsia="Calibri" w:hAnsi="Arial" w:cs="Arial"/>
          <w:b/>
          <w:bCs/>
        </w:rPr>
        <w:t xml:space="preserve">: </w:t>
      </w:r>
      <w:r w:rsidR="009F7227" w:rsidRPr="0032119F">
        <w:rPr>
          <w:rFonts w:ascii="Arial" w:hAnsi="Arial" w:cs="Arial"/>
        </w:rPr>
        <w:t>Statistically, there was a significant difference in outc</w:t>
      </w:r>
      <w:r w:rsidR="00BD4F87">
        <w:rPr>
          <w:rFonts w:ascii="Arial" w:hAnsi="Arial" w:cs="Arial"/>
        </w:rPr>
        <w:t>ome at 3 and 6 months.  M</w:t>
      </w:r>
      <w:r w:rsidR="00BD4F87" w:rsidRPr="00BD4F87">
        <w:rPr>
          <w:rFonts w:ascii="Arial" w:hAnsi="Arial" w:cs="Arial"/>
          <w:szCs w:val="20"/>
          <w:lang w:val="en-GB"/>
        </w:rPr>
        <w:t>edian survival duration was found to be 4.97 months with statistical significance (p = 0.025)</w:t>
      </w:r>
      <w:r w:rsidR="00BD4F87">
        <w:rPr>
          <w:rFonts w:ascii="Arial" w:hAnsi="Arial" w:cs="Arial"/>
          <w:szCs w:val="20"/>
          <w:lang w:val="en-GB"/>
        </w:rPr>
        <w:t xml:space="preserve"> was strong. </w:t>
      </w:r>
    </w:p>
    <w:p w14:paraId="53CE4AEF" w14:textId="77777777" w:rsidR="0010716E" w:rsidRDefault="0010716E" w:rsidP="0032119F">
      <w:pPr>
        <w:pStyle w:val="NoSpacing"/>
        <w:rPr>
          <w:rFonts w:ascii="Arial" w:eastAsia="Calibri" w:hAnsi="Arial" w:cs="Arial"/>
          <w:b/>
          <w:bCs/>
        </w:rPr>
      </w:pPr>
    </w:p>
    <w:p w14:paraId="2C1D9834" w14:textId="77777777" w:rsidR="0010716E" w:rsidRPr="0032119F" w:rsidRDefault="0010716E" w:rsidP="009F7227">
      <w:pPr>
        <w:pStyle w:val="NoSpacing"/>
        <w:jc w:val="both"/>
        <w:rPr>
          <w:rFonts w:ascii="Arial" w:hAnsi="Arial" w:cs="Arial"/>
        </w:rPr>
      </w:pPr>
      <w:r>
        <w:rPr>
          <w:rFonts w:ascii="Arial" w:hAnsi="Arial" w:cs="Arial"/>
          <w:i/>
        </w:rPr>
        <w:t>Keywords</w:t>
      </w:r>
      <w:r>
        <w:rPr>
          <w:rFonts w:ascii="Arial" w:hAnsi="Arial" w:cs="Arial"/>
          <w:i/>
          <w:sz w:val="20"/>
        </w:rPr>
        <w:t xml:space="preserve">: </w:t>
      </w:r>
      <w:r w:rsidR="009F7227">
        <w:rPr>
          <w:rFonts w:ascii="Arial" w:hAnsi="Arial" w:cs="Arial"/>
          <w:i/>
          <w:sz w:val="20"/>
        </w:rPr>
        <w:t xml:space="preserve"> </w:t>
      </w:r>
      <w:r w:rsidR="009F7227" w:rsidRPr="009F7227">
        <w:rPr>
          <w:rFonts w:ascii="Arial" w:hAnsi="Arial" w:cs="Arial"/>
          <w:i/>
          <w:sz w:val="20"/>
          <w:szCs w:val="20"/>
        </w:rPr>
        <w:t>Advanced carcinoma gall bladder,</w:t>
      </w:r>
      <w:r w:rsidRPr="009F7227">
        <w:rPr>
          <w:rFonts w:ascii="Arial" w:eastAsia="Calibri" w:hAnsi="Arial" w:cs="Arial"/>
          <w:b/>
          <w:bCs/>
          <w:i/>
          <w:sz w:val="20"/>
          <w:szCs w:val="20"/>
        </w:rPr>
        <w:t xml:space="preserve"> </w:t>
      </w:r>
      <w:r w:rsidR="009F7227" w:rsidRPr="009F7227">
        <w:rPr>
          <w:rFonts w:ascii="Arial" w:hAnsi="Arial" w:cs="Arial"/>
          <w:i/>
          <w:sz w:val="20"/>
          <w:szCs w:val="20"/>
        </w:rPr>
        <w:t>Cisplatin, Gemcitabine, RECIST criteria</w:t>
      </w:r>
      <w:r w:rsidR="009F7227">
        <w:rPr>
          <w:rFonts w:ascii="Arial" w:hAnsi="Arial" w:cs="Arial"/>
        </w:rPr>
        <w:t xml:space="preserve"> </w:t>
      </w:r>
    </w:p>
    <w:p w14:paraId="0664D384" w14:textId="77777777" w:rsidR="009F7227" w:rsidRDefault="009F7227" w:rsidP="0032119F">
      <w:pPr>
        <w:pStyle w:val="NoSpacing"/>
        <w:rPr>
          <w:rFonts w:ascii="Arial" w:hAnsi="Arial" w:cs="Arial"/>
        </w:rPr>
      </w:pPr>
    </w:p>
    <w:p w14:paraId="65133383" w14:textId="77777777" w:rsidR="00825FA1" w:rsidRDefault="00825FA1" w:rsidP="0032119F">
      <w:pPr>
        <w:pStyle w:val="NoSpacing"/>
        <w:rPr>
          <w:rFonts w:ascii="Arial" w:hAnsi="Arial" w:cs="Arial"/>
        </w:rPr>
      </w:pPr>
    </w:p>
    <w:p w14:paraId="2CAC0A26" w14:textId="77777777" w:rsidR="00825FA1" w:rsidRDefault="00825FA1" w:rsidP="0032119F">
      <w:pPr>
        <w:pStyle w:val="NoSpacing"/>
        <w:rPr>
          <w:rFonts w:ascii="Arial" w:hAnsi="Arial" w:cs="Arial"/>
        </w:rPr>
      </w:pPr>
    </w:p>
    <w:p w14:paraId="5F0E1A50" w14:textId="77777777" w:rsidR="00825FA1" w:rsidRDefault="00825FA1" w:rsidP="0032119F">
      <w:pPr>
        <w:pStyle w:val="NoSpacing"/>
        <w:rPr>
          <w:rFonts w:ascii="Arial" w:hAnsi="Arial" w:cs="Arial"/>
        </w:rPr>
      </w:pPr>
    </w:p>
    <w:p w14:paraId="3B1445FB" w14:textId="77777777" w:rsidR="00825FA1" w:rsidRDefault="00825FA1" w:rsidP="0032119F">
      <w:pPr>
        <w:pStyle w:val="NoSpacing"/>
        <w:rPr>
          <w:rFonts w:ascii="Arial" w:hAnsi="Arial" w:cs="Arial"/>
        </w:rPr>
      </w:pPr>
    </w:p>
    <w:p w14:paraId="13CD7CA3" w14:textId="77777777" w:rsidR="009F7227" w:rsidRDefault="009F7227" w:rsidP="0032119F">
      <w:pPr>
        <w:pStyle w:val="NoSpacing"/>
        <w:rPr>
          <w:rFonts w:ascii="Arial" w:hAnsi="Arial" w:cs="Arial"/>
          <w:b/>
        </w:rPr>
      </w:pPr>
      <w:r w:rsidRPr="009F7227">
        <w:rPr>
          <w:rFonts w:ascii="Arial" w:hAnsi="Arial" w:cs="Arial"/>
          <w:b/>
        </w:rPr>
        <w:t>INTRODUCTION</w:t>
      </w:r>
    </w:p>
    <w:p w14:paraId="4D333382" w14:textId="44B7D4A3" w:rsidR="009F7227" w:rsidRPr="009F7227" w:rsidRDefault="00A028AF" w:rsidP="00825FA1">
      <w:pPr>
        <w:pStyle w:val="NoSpacing"/>
        <w:jc w:val="both"/>
        <w:rPr>
          <w:rFonts w:ascii="Arial" w:hAnsi="Arial" w:cs="Arial"/>
          <w:sz w:val="20"/>
          <w:szCs w:val="20"/>
        </w:rPr>
      </w:pPr>
      <w:r>
        <w:rPr>
          <w:rFonts w:ascii="Arial" w:hAnsi="Arial" w:cs="Arial"/>
          <w:sz w:val="20"/>
          <w:szCs w:val="20"/>
        </w:rPr>
        <w:t>“</w:t>
      </w:r>
      <w:r w:rsidR="009F7227" w:rsidRPr="009F7227">
        <w:rPr>
          <w:rFonts w:ascii="Arial" w:hAnsi="Arial" w:cs="Arial"/>
          <w:sz w:val="20"/>
          <w:szCs w:val="20"/>
        </w:rPr>
        <w:t>The incidence of carcinoma gall bladder in India ranges from 0.1 to 3.7 per 100000 for males to 0.3 to 8.9 per 100000 for females</w:t>
      </w:r>
      <w:r>
        <w:rPr>
          <w:rFonts w:ascii="Arial" w:hAnsi="Arial" w:cs="Arial"/>
          <w:sz w:val="20"/>
          <w:szCs w:val="20"/>
        </w:rPr>
        <w:t>”</w:t>
      </w:r>
      <w:r w:rsidR="009F7227" w:rsidRPr="009F7227">
        <w:rPr>
          <w:rFonts w:ascii="Arial" w:hAnsi="Arial" w:cs="Arial"/>
          <w:sz w:val="20"/>
          <w:szCs w:val="20"/>
        </w:rPr>
        <w:t xml:space="preserve"> </w:t>
      </w:r>
      <w:r w:rsidR="009F7227" w:rsidRPr="009F7227">
        <w:rPr>
          <w:rStyle w:val="EndnoteReference"/>
          <w:rFonts w:ascii="Arial" w:hAnsi="Arial" w:cs="Arial"/>
          <w:sz w:val="20"/>
          <w:szCs w:val="20"/>
        </w:rPr>
        <w:endnoteReference w:id="2"/>
      </w:r>
      <w:r w:rsidR="009F7227" w:rsidRPr="009F7227">
        <w:rPr>
          <w:rFonts w:ascii="Arial" w:hAnsi="Arial" w:cs="Arial"/>
          <w:sz w:val="20"/>
          <w:szCs w:val="20"/>
        </w:rPr>
        <w:t xml:space="preserve"> </w:t>
      </w:r>
      <w:r>
        <w:rPr>
          <w:rFonts w:ascii="Arial" w:hAnsi="Arial" w:cs="Arial"/>
          <w:sz w:val="20"/>
          <w:szCs w:val="20"/>
        </w:rPr>
        <w:t>“</w:t>
      </w:r>
      <w:r w:rsidR="009F7227" w:rsidRPr="009F7227">
        <w:rPr>
          <w:rFonts w:ascii="Arial" w:hAnsi="Arial" w:cs="Arial"/>
          <w:sz w:val="20"/>
          <w:szCs w:val="20"/>
        </w:rPr>
        <w:t>but the actual number may be much more in the endemic zones of Western Bihar and Eastern Uttar Pradesh where it is the third commonest malignancy of the alimentary tract</w:t>
      </w:r>
      <w:r>
        <w:rPr>
          <w:rFonts w:ascii="Arial" w:hAnsi="Arial" w:cs="Arial"/>
          <w:sz w:val="20"/>
          <w:szCs w:val="20"/>
        </w:rPr>
        <w:t>”</w:t>
      </w:r>
      <w:r w:rsidR="009F7227" w:rsidRPr="009F7227">
        <w:rPr>
          <w:rStyle w:val="EndnoteReference"/>
          <w:rFonts w:ascii="Arial" w:hAnsi="Arial" w:cs="Arial"/>
          <w:sz w:val="20"/>
          <w:szCs w:val="20"/>
        </w:rPr>
        <w:endnoteReference w:id="3"/>
      </w:r>
      <w:r w:rsidR="009F7227" w:rsidRPr="009F7227">
        <w:rPr>
          <w:rFonts w:ascii="Arial" w:hAnsi="Arial" w:cs="Arial"/>
          <w:sz w:val="20"/>
          <w:szCs w:val="20"/>
          <w:vertAlign w:val="superscript"/>
        </w:rPr>
        <w:t>,</w:t>
      </w:r>
      <w:r w:rsidR="009F7227" w:rsidRPr="009F7227">
        <w:rPr>
          <w:rStyle w:val="EndnoteReference"/>
          <w:rFonts w:ascii="Arial" w:hAnsi="Arial" w:cs="Arial"/>
          <w:sz w:val="20"/>
          <w:szCs w:val="20"/>
        </w:rPr>
        <w:endnoteReference w:id="4"/>
      </w:r>
      <w:r w:rsidR="009F7227" w:rsidRPr="009F7227">
        <w:rPr>
          <w:rFonts w:ascii="Arial" w:hAnsi="Arial" w:cs="Arial"/>
          <w:sz w:val="20"/>
          <w:szCs w:val="20"/>
        </w:rPr>
        <w:t xml:space="preserve">. </w:t>
      </w:r>
    </w:p>
    <w:p w14:paraId="404BE834" w14:textId="7528E78A" w:rsidR="009F7227" w:rsidRPr="009F7227" w:rsidRDefault="009F7227" w:rsidP="00825FA1">
      <w:pPr>
        <w:pStyle w:val="NoSpacing"/>
        <w:jc w:val="both"/>
        <w:rPr>
          <w:rFonts w:ascii="Arial" w:hAnsi="Arial" w:cs="Arial"/>
          <w:sz w:val="20"/>
          <w:szCs w:val="20"/>
        </w:rPr>
      </w:pPr>
      <w:r w:rsidRPr="009F7227">
        <w:rPr>
          <w:rFonts w:ascii="Arial" w:hAnsi="Arial" w:cs="Arial"/>
          <w:sz w:val="20"/>
          <w:szCs w:val="20"/>
        </w:rPr>
        <w:tab/>
      </w:r>
      <w:r w:rsidR="00A028AF">
        <w:rPr>
          <w:rFonts w:ascii="Arial" w:hAnsi="Arial" w:cs="Arial"/>
          <w:sz w:val="20"/>
          <w:szCs w:val="20"/>
        </w:rPr>
        <w:t>“</w:t>
      </w:r>
      <w:r w:rsidRPr="009F7227">
        <w:rPr>
          <w:rFonts w:ascii="Arial" w:hAnsi="Arial" w:cs="Arial"/>
          <w:sz w:val="20"/>
          <w:szCs w:val="20"/>
        </w:rPr>
        <w:t>The disease clinically mimics benign gallbladder diseases and usually escapes detection until late in its course</w:t>
      </w:r>
      <w:bookmarkStart w:id="0" w:name="_Ref392166351"/>
      <w:r w:rsidR="00A028AF">
        <w:rPr>
          <w:rFonts w:ascii="Arial" w:hAnsi="Arial" w:cs="Arial"/>
          <w:sz w:val="20"/>
          <w:szCs w:val="20"/>
        </w:rPr>
        <w:t>”</w:t>
      </w:r>
      <w:r w:rsidRPr="009F7227">
        <w:rPr>
          <w:rStyle w:val="EndnoteReference"/>
          <w:rFonts w:ascii="Arial" w:hAnsi="Arial" w:cs="Arial"/>
          <w:sz w:val="20"/>
          <w:szCs w:val="20"/>
        </w:rPr>
        <w:endnoteReference w:id="5"/>
      </w:r>
      <w:bookmarkEnd w:id="0"/>
      <w:r w:rsidRPr="009F7227">
        <w:rPr>
          <w:rFonts w:ascii="Arial" w:hAnsi="Arial" w:cs="Arial"/>
          <w:sz w:val="20"/>
          <w:szCs w:val="20"/>
        </w:rPr>
        <w:t xml:space="preserve">. </w:t>
      </w:r>
      <w:r w:rsidR="00A028AF">
        <w:rPr>
          <w:rFonts w:ascii="Arial" w:hAnsi="Arial" w:cs="Arial"/>
          <w:sz w:val="20"/>
          <w:szCs w:val="20"/>
        </w:rPr>
        <w:t>“</w:t>
      </w:r>
      <w:r w:rsidRPr="009F7227">
        <w:rPr>
          <w:rFonts w:ascii="Arial" w:hAnsi="Arial" w:cs="Arial"/>
          <w:sz w:val="20"/>
          <w:szCs w:val="20"/>
        </w:rPr>
        <w:t>Primary carcinoma of the gallbladder is an unexpected histopathological ﬁnding in 1–3% of resected specimens of elective cholecystectomy performed for benign gallbladder diseases</w:t>
      </w:r>
      <w:r w:rsidR="00A028AF">
        <w:rPr>
          <w:rFonts w:ascii="Arial" w:hAnsi="Arial" w:cs="Arial"/>
          <w:sz w:val="20"/>
          <w:szCs w:val="20"/>
        </w:rPr>
        <w:t>”</w:t>
      </w:r>
      <w:r w:rsidRPr="009F7227">
        <w:rPr>
          <w:rFonts w:ascii="Arial" w:hAnsi="Arial" w:cs="Arial"/>
          <w:sz w:val="20"/>
          <w:szCs w:val="20"/>
        </w:rPr>
        <w:t xml:space="preserve"> </w:t>
      </w:r>
      <w:r w:rsidRPr="009F7227">
        <w:rPr>
          <w:rFonts w:ascii="Arial" w:hAnsi="Arial" w:cs="Arial"/>
          <w:sz w:val="20"/>
          <w:szCs w:val="20"/>
          <w:vertAlign w:val="superscript"/>
        </w:rPr>
        <w:fldChar w:fldCharType="begin"/>
      </w:r>
      <w:r w:rsidRPr="009F7227">
        <w:rPr>
          <w:rFonts w:ascii="Arial" w:hAnsi="Arial" w:cs="Arial"/>
          <w:sz w:val="20"/>
          <w:szCs w:val="20"/>
          <w:vertAlign w:val="superscript"/>
        </w:rPr>
        <w:instrText xml:space="preserve"> NOTEREF _Ref392166351 \h  \* MERGEFORMAT </w:instrText>
      </w:r>
      <w:r w:rsidRPr="009F7227">
        <w:rPr>
          <w:rFonts w:ascii="Arial" w:hAnsi="Arial" w:cs="Arial"/>
          <w:sz w:val="20"/>
          <w:szCs w:val="20"/>
          <w:vertAlign w:val="superscript"/>
        </w:rPr>
      </w:r>
      <w:r w:rsidRPr="009F7227">
        <w:rPr>
          <w:rFonts w:ascii="Arial" w:hAnsi="Arial" w:cs="Arial"/>
          <w:sz w:val="20"/>
          <w:szCs w:val="20"/>
          <w:vertAlign w:val="superscript"/>
        </w:rPr>
        <w:fldChar w:fldCharType="separate"/>
      </w:r>
      <w:r w:rsidRPr="009F7227">
        <w:rPr>
          <w:rFonts w:ascii="Arial" w:hAnsi="Arial" w:cs="Arial"/>
          <w:sz w:val="20"/>
          <w:szCs w:val="20"/>
          <w:vertAlign w:val="superscript"/>
        </w:rPr>
        <w:t>5</w:t>
      </w:r>
      <w:r w:rsidRPr="009F7227">
        <w:rPr>
          <w:rFonts w:ascii="Arial" w:hAnsi="Arial" w:cs="Arial"/>
          <w:sz w:val="20"/>
          <w:szCs w:val="20"/>
          <w:vertAlign w:val="superscript"/>
        </w:rPr>
        <w:fldChar w:fldCharType="end"/>
      </w:r>
      <w:r w:rsidRPr="009F7227">
        <w:rPr>
          <w:rFonts w:ascii="Arial" w:hAnsi="Arial" w:cs="Arial"/>
          <w:sz w:val="20"/>
          <w:szCs w:val="20"/>
          <w:vertAlign w:val="superscript"/>
        </w:rPr>
        <w:t>,</w:t>
      </w:r>
      <w:r w:rsidRPr="009F7227">
        <w:rPr>
          <w:rStyle w:val="EndnoteReference"/>
          <w:rFonts w:ascii="Arial" w:hAnsi="Arial" w:cs="Arial"/>
          <w:sz w:val="20"/>
          <w:szCs w:val="20"/>
        </w:rPr>
        <w:endnoteReference w:id="6"/>
      </w:r>
      <w:r w:rsidRPr="009F7227">
        <w:rPr>
          <w:rFonts w:ascii="Arial" w:hAnsi="Arial" w:cs="Arial"/>
          <w:sz w:val="20"/>
          <w:szCs w:val="20"/>
        </w:rPr>
        <w:t xml:space="preserve">. </w:t>
      </w:r>
      <w:r w:rsidR="00A028AF">
        <w:rPr>
          <w:rFonts w:ascii="Arial" w:hAnsi="Arial" w:cs="Arial"/>
          <w:sz w:val="20"/>
          <w:szCs w:val="20"/>
        </w:rPr>
        <w:t>“</w:t>
      </w:r>
      <w:r w:rsidRPr="009F7227">
        <w:rPr>
          <w:rFonts w:ascii="Arial" w:hAnsi="Arial" w:cs="Arial"/>
          <w:sz w:val="20"/>
          <w:szCs w:val="20"/>
        </w:rPr>
        <w:t xml:space="preserve">It has </w:t>
      </w:r>
      <w:r w:rsidRPr="009F7227">
        <w:rPr>
          <w:rFonts w:ascii="Arial" w:hAnsi="Arial" w:cs="Arial"/>
          <w:sz w:val="20"/>
          <w:szCs w:val="20"/>
        </w:rPr>
        <w:lastRenderedPageBreak/>
        <w:t>been reported that carcinoma gallbladder may develop in 10% of patients with xanthogranulomatous cholecystitis</w:t>
      </w:r>
      <w:r w:rsidR="00A028AF">
        <w:rPr>
          <w:rFonts w:ascii="Arial" w:hAnsi="Arial" w:cs="Arial"/>
          <w:sz w:val="20"/>
          <w:szCs w:val="20"/>
        </w:rPr>
        <w:t>”</w:t>
      </w:r>
      <w:r w:rsidRPr="009F7227">
        <w:rPr>
          <w:rStyle w:val="EndnoteReference"/>
          <w:rFonts w:ascii="Arial" w:hAnsi="Arial" w:cs="Arial"/>
          <w:sz w:val="20"/>
          <w:szCs w:val="20"/>
        </w:rPr>
        <w:endnoteReference w:id="7"/>
      </w:r>
      <w:r w:rsidRPr="009F7227">
        <w:rPr>
          <w:rFonts w:ascii="Arial" w:hAnsi="Arial" w:cs="Arial"/>
          <w:sz w:val="20"/>
          <w:szCs w:val="20"/>
          <w:vertAlign w:val="superscript"/>
        </w:rPr>
        <w:t>,</w:t>
      </w:r>
      <w:r w:rsidRPr="009F7227">
        <w:rPr>
          <w:rStyle w:val="EndnoteReference"/>
          <w:rFonts w:ascii="Arial" w:hAnsi="Arial" w:cs="Arial"/>
          <w:sz w:val="20"/>
          <w:szCs w:val="20"/>
        </w:rPr>
        <w:endnoteReference w:id="8"/>
      </w:r>
    </w:p>
    <w:p w14:paraId="3B17F4E6" w14:textId="5B782E1F" w:rsidR="009F7227" w:rsidRPr="009F7227" w:rsidRDefault="00A028AF" w:rsidP="00825FA1">
      <w:pPr>
        <w:pStyle w:val="NoSpacing"/>
        <w:jc w:val="both"/>
        <w:rPr>
          <w:rFonts w:ascii="Arial" w:hAnsi="Arial" w:cs="Arial"/>
          <w:sz w:val="20"/>
          <w:szCs w:val="20"/>
        </w:rPr>
      </w:pPr>
      <w:r>
        <w:rPr>
          <w:rFonts w:ascii="Arial" w:hAnsi="Arial" w:cs="Arial"/>
          <w:sz w:val="20"/>
          <w:szCs w:val="20"/>
        </w:rPr>
        <w:t>“</w:t>
      </w:r>
      <w:r w:rsidR="009F7227" w:rsidRPr="009F7227">
        <w:rPr>
          <w:rFonts w:ascii="Arial" w:hAnsi="Arial" w:cs="Arial"/>
          <w:sz w:val="20"/>
          <w:szCs w:val="20"/>
        </w:rPr>
        <w:t>The disease is encountered mainly in the sixth and seventh decades of life</w:t>
      </w:r>
      <w:r w:rsidR="009F7227" w:rsidRPr="009F7227">
        <w:rPr>
          <w:rStyle w:val="EndnoteReference"/>
          <w:rFonts w:ascii="Arial" w:hAnsi="Arial" w:cs="Arial"/>
          <w:sz w:val="20"/>
          <w:szCs w:val="20"/>
        </w:rPr>
        <w:endnoteReference w:id="9"/>
      </w:r>
      <w:r w:rsidR="009F7227" w:rsidRPr="009F7227">
        <w:rPr>
          <w:rFonts w:ascii="Arial" w:hAnsi="Arial" w:cs="Arial"/>
          <w:sz w:val="20"/>
          <w:szCs w:val="20"/>
        </w:rPr>
        <w:t>. The overall prognosis has remained dismal with a 5-year survival of 5–10% due to the late detection of the disease</w:t>
      </w:r>
      <w:r>
        <w:rPr>
          <w:rFonts w:ascii="Arial" w:hAnsi="Arial" w:cs="Arial"/>
          <w:sz w:val="20"/>
          <w:szCs w:val="20"/>
        </w:rPr>
        <w:t>”</w:t>
      </w:r>
      <w:r w:rsidR="009F7227" w:rsidRPr="009F7227">
        <w:rPr>
          <w:rFonts w:ascii="Arial" w:hAnsi="Arial" w:cs="Arial"/>
          <w:sz w:val="20"/>
          <w:szCs w:val="20"/>
        </w:rPr>
        <w:t xml:space="preserve"> </w:t>
      </w:r>
      <w:r w:rsidR="009F7227" w:rsidRPr="009F7227">
        <w:rPr>
          <w:rFonts w:ascii="Arial" w:hAnsi="Arial" w:cs="Arial"/>
          <w:sz w:val="20"/>
          <w:szCs w:val="20"/>
          <w:vertAlign w:val="superscript"/>
        </w:rPr>
        <w:fldChar w:fldCharType="begin"/>
      </w:r>
      <w:r w:rsidR="009F7227" w:rsidRPr="009F7227">
        <w:rPr>
          <w:rFonts w:ascii="Arial" w:hAnsi="Arial" w:cs="Arial"/>
          <w:sz w:val="20"/>
          <w:szCs w:val="20"/>
          <w:vertAlign w:val="superscript"/>
        </w:rPr>
        <w:instrText xml:space="preserve"> NOTEREF _Ref392166351 \h  \* MERGEFORMAT </w:instrText>
      </w:r>
      <w:r w:rsidR="009F7227" w:rsidRPr="009F7227">
        <w:rPr>
          <w:rFonts w:ascii="Arial" w:hAnsi="Arial" w:cs="Arial"/>
          <w:sz w:val="20"/>
          <w:szCs w:val="20"/>
          <w:vertAlign w:val="superscript"/>
        </w:rPr>
      </w:r>
      <w:r w:rsidR="009F7227" w:rsidRPr="009F7227">
        <w:rPr>
          <w:rFonts w:ascii="Arial" w:hAnsi="Arial" w:cs="Arial"/>
          <w:sz w:val="20"/>
          <w:szCs w:val="20"/>
          <w:vertAlign w:val="superscript"/>
        </w:rPr>
        <w:fldChar w:fldCharType="separate"/>
      </w:r>
      <w:r w:rsidR="009F7227" w:rsidRPr="009F7227">
        <w:rPr>
          <w:rFonts w:ascii="Arial" w:hAnsi="Arial" w:cs="Arial"/>
          <w:sz w:val="20"/>
          <w:szCs w:val="20"/>
          <w:vertAlign w:val="superscript"/>
        </w:rPr>
        <w:t>5</w:t>
      </w:r>
      <w:r w:rsidR="009F7227" w:rsidRPr="009F7227">
        <w:rPr>
          <w:rFonts w:ascii="Arial" w:hAnsi="Arial" w:cs="Arial"/>
          <w:sz w:val="20"/>
          <w:szCs w:val="20"/>
          <w:vertAlign w:val="superscript"/>
        </w:rPr>
        <w:fldChar w:fldCharType="end"/>
      </w:r>
      <w:r w:rsidR="009F7227" w:rsidRPr="009F7227">
        <w:rPr>
          <w:rFonts w:ascii="Arial" w:hAnsi="Arial" w:cs="Arial"/>
          <w:sz w:val="20"/>
          <w:szCs w:val="20"/>
          <w:vertAlign w:val="superscript"/>
        </w:rPr>
        <w:t>,</w:t>
      </w:r>
      <w:r w:rsidR="009F7227" w:rsidRPr="009F7227">
        <w:rPr>
          <w:rStyle w:val="EndnoteReference"/>
          <w:rFonts w:ascii="Arial" w:hAnsi="Arial" w:cs="Arial"/>
          <w:sz w:val="20"/>
          <w:szCs w:val="20"/>
        </w:rPr>
        <w:endnoteReference w:id="10"/>
      </w:r>
      <w:r w:rsidR="009F7227" w:rsidRPr="009F7227">
        <w:rPr>
          <w:rFonts w:ascii="Arial" w:hAnsi="Arial" w:cs="Arial"/>
          <w:sz w:val="20"/>
          <w:szCs w:val="20"/>
          <w:vertAlign w:val="superscript"/>
        </w:rPr>
        <w:t>,</w:t>
      </w:r>
      <w:r w:rsidR="009F7227" w:rsidRPr="009F7227">
        <w:rPr>
          <w:rStyle w:val="EndnoteReference"/>
          <w:rFonts w:ascii="Arial" w:hAnsi="Arial" w:cs="Arial"/>
          <w:sz w:val="20"/>
          <w:szCs w:val="20"/>
        </w:rPr>
        <w:endnoteReference w:id="11"/>
      </w:r>
      <w:r w:rsidR="009F7227" w:rsidRPr="009F7227">
        <w:rPr>
          <w:rFonts w:ascii="Arial" w:hAnsi="Arial" w:cs="Arial"/>
          <w:sz w:val="20"/>
          <w:szCs w:val="20"/>
        </w:rPr>
        <w:t>.</w:t>
      </w:r>
    </w:p>
    <w:p w14:paraId="211AE583" w14:textId="2402E2F8" w:rsidR="009F7227" w:rsidRPr="009F7227" w:rsidRDefault="00A028AF" w:rsidP="00825FA1">
      <w:pPr>
        <w:pStyle w:val="NoSpacing"/>
        <w:jc w:val="both"/>
        <w:rPr>
          <w:rFonts w:ascii="Arial" w:hAnsi="Arial" w:cs="Arial"/>
          <w:sz w:val="20"/>
          <w:szCs w:val="20"/>
        </w:rPr>
      </w:pPr>
      <w:r>
        <w:rPr>
          <w:rFonts w:ascii="Arial" w:hAnsi="Arial" w:cs="Arial"/>
          <w:sz w:val="20"/>
          <w:szCs w:val="20"/>
        </w:rPr>
        <w:t>“</w:t>
      </w:r>
      <w:r w:rsidR="009F7227" w:rsidRPr="009F7227">
        <w:rPr>
          <w:rFonts w:ascii="Arial" w:hAnsi="Arial" w:cs="Arial"/>
          <w:sz w:val="20"/>
          <w:szCs w:val="20"/>
        </w:rPr>
        <w:t>Surgery, radiotherapy and chemotherapy are the available treatment options. However, owing to presentation at advanced stage most of the time the disease is non-resectable and hence surgical option is limited. Only 25% of the gall bladder cancer cases are resectable</w:t>
      </w:r>
      <w:bookmarkStart w:id="1" w:name="_Ref392172010"/>
      <w:r>
        <w:rPr>
          <w:rFonts w:ascii="Arial" w:hAnsi="Arial" w:cs="Arial"/>
          <w:sz w:val="20"/>
          <w:szCs w:val="20"/>
        </w:rPr>
        <w:t>”</w:t>
      </w:r>
      <w:r w:rsidR="009F7227" w:rsidRPr="009F7227">
        <w:rPr>
          <w:rStyle w:val="EndnoteReference"/>
          <w:rFonts w:ascii="Arial" w:hAnsi="Arial" w:cs="Arial"/>
          <w:sz w:val="20"/>
          <w:szCs w:val="20"/>
        </w:rPr>
        <w:endnoteReference w:id="12"/>
      </w:r>
      <w:bookmarkEnd w:id="1"/>
      <w:r w:rsidR="009F7227" w:rsidRPr="009F7227">
        <w:rPr>
          <w:rFonts w:ascii="Arial" w:hAnsi="Arial" w:cs="Arial"/>
          <w:sz w:val="20"/>
          <w:szCs w:val="20"/>
        </w:rPr>
        <w:t xml:space="preserve">. </w:t>
      </w:r>
    </w:p>
    <w:p w14:paraId="1FE390C8" w14:textId="3EE5255E" w:rsidR="009F7227" w:rsidRPr="009F7227" w:rsidRDefault="00A028AF" w:rsidP="00825FA1">
      <w:pPr>
        <w:pStyle w:val="NoSpacing"/>
        <w:jc w:val="both"/>
        <w:rPr>
          <w:rFonts w:ascii="Arial" w:hAnsi="Arial" w:cs="Arial"/>
          <w:sz w:val="20"/>
          <w:szCs w:val="20"/>
        </w:rPr>
      </w:pPr>
      <w:r>
        <w:rPr>
          <w:rFonts w:ascii="Arial" w:hAnsi="Arial" w:cs="Arial"/>
          <w:sz w:val="20"/>
          <w:szCs w:val="20"/>
        </w:rPr>
        <w:t>“</w:t>
      </w:r>
      <w:r w:rsidR="009F7227" w:rsidRPr="009F7227">
        <w:rPr>
          <w:rFonts w:ascii="Arial" w:hAnsi="Arial" w:cs="Arial"/>
          <w:sz w:val="20"/>
          <w:szCs w:val="20"/>
        </w:rPr>
        <w:t>Owing to presentation at advanced stage, these patients have a poor prognosis. Some patients may benefit from nonsurgical palliative procedures such as biliary drainage and stenting. External radiation therapy may provide palliative benefit. Radiation at the dose of 45 Gy has been shown to produce response in 20-70% of the patients. Chemotherapy trials are scarce because of the relative rarity of the disease.  Responses to chemotherapy are infrequent and of short duration. 5-FU has been the most active single agent with a 10-20% response rate</w:t>
      </w:r>
      <w:r>
        <w:rPr>
          <w:rFonts w:ascii="Arial" w:hAnsi="Arial" w:cs="Arial"/>
          <w:sz w:val="20"/>
          <w:szCs w:val="20"/>
        </w:rPr>
        <w:t>”</w:t>
      </w:r>
      <w:r w:rsidR="009F7227" w:rsidRPr="009F7227">
        <w:rPr>
          <w:rStyle w:val="EndnoteReference"/>
          <w:rFonts w:ascii="Arial" w:hAnsi="Arial" w:cs="Arial"/>
          <w:sz w:val="20"/>
          <w:szCs w:val="20"/>
        </w:rPr>
        <w:endnoteReference w:id="13"/>
      </w:r>
    </w:p>
    <w:p w14:paraId="7836195A" w14:textId="177DB457" w:rsidR="009F7227" w:rsidRPr="009F7227" w:rsidRDefault="00A028AF" w:rsidP="00825FA1">
      <w:pPr>
        <w:pStyle w:val="NoSpacing"/>
        <w:jc w:val="both"/>
        <w:rPr>
          <w:rFonts w:ascii="Arial" w:hAnsi="Arial" w:cs="Arial"/>
          <w:sz w:val="20"/>
          <w:szCs w:val="20"/>
        </w:rPr>
      </w:pPr>
      <w:r>
        <w:rPr>
          <w:rFonts w:ascii="Arial" w:hAnsi="Arial" w:cs="Arial"/>
          <w:sz w:val="20"/>
          <w:szCs w:val="20"/>
        </w:rPr>
        <w:t>“</w:t>
      </w:r>
      <w:r w:rsidR="009F7227" w:rsidRPr="009F7227">
        <w:rPr>
          <w:rFonts w:ascii="Arial" w:hAnsi="Arial" w:cs="Arial"/>
          <w:sz w:val="20"/>
          <w:szCs w:val="20"/>
        </w:rPr>
        <w:t>Gemcitabine is a promising agent, it has shown 36% response in 26 patients with metastatic or unresectable gall bladder carcinoma in a Phase-II trial</w:t>
      </w:r>
      <w:r>
        <w:rPr>
          <w:rFonts w:ascii="Arial" w:hAnsi="Arial" w:cs="Arial"/>
          <w:sz w:val="20"/>
          <w:szCs w:val="20"/>
        </w:rPr>
        <w:t>”</w:t>
      </w:r>
      <w:r w:rsidR="009F7227" w:rsidRPr="009F7227">
        <w:rPr>
          <w:rStyle w:val="EndnoteReference"/>
          <w:rFonts w:ascii="Arial" w:hAnsi="Arial" w:cs="Arial"/>
          <w:sz w:val="20"/>
          <w:szCs w:val="20"/>
        </w:rPr>
        <w:endnoteReference w:id="14"/>
      </w:r>
      <w:r w:rsidR="009F7227" w:rsidRPr="009F7227">
        <w:rPr>
          <w:rFonts w:ascii="Arial" w:hAnsi="Arial" w:cs="Arial"/>
          <w:sz w:val="20"/>
          <w:szCs w:val="20"/>
        </w:rPr>
        <w:t xml:space="preserve">. </w:t>
      </w:r>
      <w:r>
        <w:rPr>
          <w:rFonts w:ascii="Arial" w:hAnsi="Arial" w:cs="Arial"/>
          <w:sz w:val="20"/>
          <w:szCs w:val="20"/>
        </w:rPr>
        <w:t>“</w:t>
      </w:r>
      <w:r w:rsidR="009F7227" w:rsidRPr="009F7227">
        <w:rPr>
          <w:rFonts w:ascii="Arial" w:hAnsi="Arial" w:cs="Arial"/>
          <w:sz w:val="20"/>
          <w:szCs w:val="20"/>
        </w:rPr>
        <w:t>In another clinical trial, it has shown a response rate of 35.7% in patients of gall bladder carcinoma and 27.3% in patients of biliary duct cancer</w:t>
      </w:r>
      <w:r>
        <w:rPr>
          <w:rFonts w:ascii="Arial" w:hAnsi="Arial" w:cs="Arial"/>
          <w:sz w:val="20"/>
          <w:szCs w:val="20"/>
        </w:rPr>
        <w:t>”</w:t>
      </w:r>
      <w:r w:rsidR="009F7227" w:rsidRPr="009F7227">
        <w:rPr>
          <w:rStyle w:val="EndnoteReference"/>
          <w:rFonts w:ascii="Arial" w:hAnsi="Arial" w:cs="Arial"/>
          <w:sz w:val="20"/>
          <w:szCs w:val="20"/>
        </w:rPr>
        <w:endnoteReference w:id="15"/>
      </w:r>
      <w:r w:rsidR="009F7227" w:rsidRPr="009F7227">
        <w:rPr>
          <w:rFonts w:ascii="Arial" w:hAnsi="Arial" w:cs="Arial"/>
          <w:sz w:val="20"/>
          <w:szCs w:val="20"/>
        </w:rPr>
        <w:t>. Addition of cisplatin reportedly may increase the response rate.</w:t>
      </w:r>
    </w:p>
    <w:p w14:paraId="4E778396" w14:textId="48008F05" w:rsidR="009F7227" w:rsidRPr="009F7227" w:rsidRDefault="001E6702" w:rsidP="00825FA1">
      <w:pPr>
        <w:pStyle w:val="NoSpacing"/>
        <w:jc w:val="both"/>
        <w:rPr>
          <w:rFonts w:ascii="Arial" w:hAnsi="Arial" w:cs="Arial"/>
          <w:sz w:val="20"/>
          <w:szCs w:val="20"/>
        </w:rPr>
      </w:pPr>
      <w:r>
        <w:rPr>
          <w:rFonts w:ascii="Arial" w:hAnsi="Arial" w:cs="Arial"/>
          <w:sz w:val="20"/>
          <w:szCs w:val="20"/>
        </w:rPr>
        <w:t>“</w:t>
      </w:r>
      <w:r w:rsidR="009F7227" w:rsidRPr="009F7227">
        <w:rPr>
          <w:rFonts w:ascii="Arial" w:hAnsi="Arial" w:cs="Arial"/>
          <w:sz w:val="20"/>
          <w:szCs w:val="20"/>
        </w:rPr>
        <w:t>However, despite showing fair preliminary response, there are limited number of trials evaluating the response of combination chemotherapy. Most of the trials, if any are from western countries and there is dearth of literature on this issue from India despite the fact that India has higher incidence of gall bladder cancer and that of detection at advanced stage owing to inadequacy of healthcare infrastructure.  With this background, the present study has been planned to evaluate the response to first line chemotherapy with Cisplatin and Gemcitabine in Indian Patients with advanced Gall Bladder Carcinoma</w:t>
      </w:r>
      <w:r>
        <w:rPr>
          <w:rFonts w:ascii="Arial" w:hAnsi="Arial" w:cs="Arial"/>
          <w:sz w:val="20"/>
          <w:szCs w:val="20"/>
        </w:rPr>
        <w:t>”</w:t>
      </w:r>
      <w:r w:rsidRPr="001E6702">
        <w:rPr>
          <w:rFonts w:ascii="Arial" w:hAnsi="Arial" w:cs="Arial"/>
          <w:sz w:val="20"/>
          <w:szCs w:val="20"/>
        </w:rPr>
        <w:t>(Sud et al. 2020)</w:t>
      </w:r>
    </w:p>
    <w:p w14:paraId="59FFEEED" w14:textId="77777777" w:rsidR="003B1665" w:rsidRDefault="003B1665" w:rsidP="0032119F">
      <w:pPr>
        <w:pStyle w:val="NoSpacing"/>
        <w:rPr>
          <w:rFonts w:ascii="Arial" w:hAnsi="Arial" w:cs="Arial"/>
          <w:b/>
        </w:rPr>
      </w:pPr>
    </w:p>
    <w:p w14:paraId="4A7DE758" w14:textId="77777777" w:rsidR="003B1665" w:rsidRPr="009116AD" w:rsidRDefault="009116AD" w:rsidP="009116AD">
      <w:pPr>
        <w:rPr>
          <w:rFonts w:ascii="Arial" w:hAnsi="Arial" w:cs="Arial"/>
          <w:b/>
          <w:sz w:val="22"/>
        </w:rPr>
      </w:pPr>
      <w:r w:rsidRPr="009116AD">
        <w:rPr>
          <w:rFonts w:ascii="Arial" w:hAnsi="Arial" w:cs="Arial"/>
          <w:b/>
          <w:sz w:val="22"/>
        </w:rPr>
        <w:t>METHODOLOGY</w:t>
      </w:r>
    </w:p>
    <w:p w14:paraId="5B20EE5D" w14:textId="77777777" w:rsidR="00825FA1" w:rsidRPr="00CF0595" w:rsidRDefault="00825FA1" w:rsidP="00825FA1">
      <w:pPr>
        <w:jc w:val="both"/>
        <w:rPr>
          <w:rFonts w:ascii="Arial" w:hAnsi="Arial" w:cs="Arial"/>
        </w:rPr>
      </w:pPr>
      <w:r w:rsidRPr="00CF0595">
        <w:rPr>
          <w:rFonts w:ascii="Arial" w:hAnsi="Arial" w:cs="Arial"/>
        </w:rPr>
        <w:t>It was an Observational study carried out at - Departments of Oncology at Command Hospital (Central Command), Lucknow. All patients presenting to this center with histologically proven adv</w:t>
      </w:r>
      <w:r w:rsidR="009D2DCA">
        <w:rPr>
          <w:rFonts w:ascii="Arial" w:hAnsi="Arial" w:cs="Arial"/>
        </w:rPr>
        <w:t xml:space="preserve">anced carcinoma of gall bladder </w:t>
      </w:r>
      <w:r w:rsidRPr="00CF0595">
        <w:rPr>
          <w:rFonts w:ascii="Arial" w:hAnsi="Arial" w:cs="Arial"/>
        </w:rPr>
        <w:t>were screened for eligibility for inclusion in the study. Inclusion Criteria were following1. Patients with histologically proven carcinoma of gall bladder/ cholangiocarcinoma 2. Age -18-70 yrs  3. ECOG PS 0-</w:t>
      </w:r>
      <w:r w:rsidR="009D2DCA">
        <w:rPr>
          <w:rFonts w:ascii="Arial" w:hAnsi="Arial" w:cs="Arial"/>
        </w:rPr>
        <w:t>2,</w:t>
      </w:r>
      <w:r w:rsidR="009D2DCA" w:rsidRPr="00CF0595">
        <w:rPr>
          <w:rFonts w:ascii="Arial" w:hAnsi="Arial" w:cs="Arial"/>
        </w:rPr>
        <w:t>4</w:t>
      </w:r>
      <w:r w:rsidRPr="00CF0595">
        <w:rPr>
          <w:rFonts w:ascii="Arial" w:hAnsi="Arial" w:cs="Arial"/>
        </w:rPr>
        <w:t>. Serum Bilirubin &lt; 2.5 mg % at least 1 week prior to starting chemotherapy</w:t>
      </w:r>
    </w:p>
    <w:p w14:paraId="196545FF" w14:textId="77777777" w:rsidR="00825FA1" w:rsidRDefault="00825FA1" w:rsidP="00825FA1">
      <w:pPr>
        <w:jc w:val="both"/>
        <w:rPr>
          <w:rFonts w:ascii="Arial" w:hAnsi="Arial" w:cs="Arial"/>
        </w:rPr>
      </w:pPr>
      <w:r w:rsidRPr="00CF0595">
        <w:rPr>
          <w:rFonts w:ascii="Arial" w:hAnsi="Arial" w:cs="Arial"/>
        </w:rPr>
        <w:t>5. Hb &gt; 10 gm%, ANC &gt; 1500/cumm and platelets &gt; 100,00/cumm 6. S.Creatinine &lt; 1.5 mg % and Creatinine clearance &gt;40ml 7. CT/MRI showing measurable disease as per RECIST criteria. 8. Negative for HIV/HBV/HCV infections</w:t>
      </w:r>
    </w:p>
    <w:p w14:paraId="5D3B03CD" w14:textId="77777777" w:rsidR="009116AD" w:rsidRPr="00CF0595" w:rsidRDefault="009116AD" w:rsidP="00825FA1">
      <w:pPr>
        <w:jc w:val="both"/>
        <w:rPr>
          <w:rFonts w:ascii="Arial" w:hAnsi="Arial" w:cs="Arial"/>
        </w:rPr>
      </w:pPr>
    </w:p>
    <w:p w14:paraId="3C0DCA35" w14:textId="77777777" w:rsidR="00825FA1" w:rsidRDefault="00825FA1" w:rsidP="00825FA1">
      <w:pPr>
        <w:rPr>
          <w:rFonts w:ascii="Arial" w:hAnsi="Arial" w:cs="Arial"/>
          <w:b/>
          <w:sz w:val="22"/>
          <w:szCs w:val="22"/>
        </w:rPr>
      </w:pPr>
      <w:r w:rsidRPr="00825FA1">
        <w:rPr>
          <w:rFonts w:ascii="Arial" w:hAnsi="Arial" w:cs="Arial"/>
          <w:b/>
          <w:sz w:val="22"/>
          <w:szCs w:val="22"/>
        </w:rPr>
        <w:t>PATHOPHYSIOLOGY OF GALL BLADDER CARCINOMA</w:t>
      </w:r>
    </w:p>
    <w:p w14:paraId="78131AF5" w14:textId="1A940DFB" w:rsidR="00825FA1" w:rsidRPr="00825FA1" w:rsidRDefault="00A028AF" w:rsidP="00E37CA7">
      <w:pPr>
        <w:jc w:val="both"/>
        <w:rPr>
          <w:rFonts w:ascii="Arial" w:hAnsi="Arial" w:cs="Arial"/>
        </w:rPr>
      </w:pPr>
      <w:r>
        <w:rPr>
          <w:rFonts w:ascii="Arial" w:hAnsi="Arial" w:cs="Arial"/>
        </w:rPr>
        <w:t>“</w:t>
      </w:r>
      <w:r w:rsidR="00825FA1" w:rsidRPr="00825FA1">
        <w:rPr>
          <w:rFonts w:ascii="Arial" w:hAnsi="Arial" w:cs="Arial"/>
        </w:rPr>
        <w:t>Gallbladder cancer arises in the setting of chronic inflammation. In the vast majority of patients (&gt;75%), the source of this chronic inflammation is cholesterol </w:t>
      </w:r>
      <w:hyperlink r:id="rId7" w:tgtFrame="_self" w:history="1">
        <w:r w:rsidR="00825FA1" w:rsidRPr="00825FA1">
          <w:rPr>
            <w:rFonts w:ascii="Arial" w:hAnsi="Arial" w:cs="Arial"/>
          </w:rPr>
          <w:t>gallstones</w:t>
        </w:r>
      </w:hyperlink>
      <w:r w:rsidR="00825FA1" w:rsidRPr="00825FA1">
        <w:rPr>
          <w:rFonts w:ascii="Arial" w:hAnsi="Arial" w:cs="Arial"/>
        </w:rPr>
        <w:t>. The presence of gallstones increases the risk of gallbladder cancer 4- to 5-fold</w:t>
      </w:r>
      <w:r>
        <w:rPr>
          <w:rFonts w:ascii="Arial" w:hAnsi="Arial" w:cs="Arial"/>
        </w:rPr>
        <w:t>”</w:t>
      </w:r>
      <w:r w:rsidR="00825FA1" w:rsidRPr="00825FA1">
        <w:rPr>
          <w:rFonts w:ascii="Arial" w:hAnsi="Arial" w:cs="Arial"/>
        </w:rPr>
        <w:t xml:space="preserve"> (Lowenfels </w:t>
      </w:r>
      <w:r w:rsidR="00825FA1" w:rsidRPr="00825FA1">
        <w:rPr>
          <w:rFonts w:ascii="Arial" w:hAnsi="Arial" w:cs="Arial"/>
          <w:i/>
        </w:rPr>
        <w:t>et al.</w:t>
      </w:r>
      <w:r w:rsidR="00825FA1" w:rsidRPr="00825FA1">
        <w:rPr>
          <w:rFonts w:ascii="Arial" w:hAnsi="Arial" w:cs="Arial"/>
        </w:rPr>
        <w:t>, 1999)</w:t>
      </w:r>
      <w:r w:rsidR="00825FA1" w:rsidRPr="00825FA1">
        <w:rPr>
          <w:rStyle w:val="EndnoteReference"/>
          <w:rFonts w:ascii="Arial" w:hAnsi="Arial" w:cs="Arial"/>
        </w:rPr>
        <w:endnoteReference w:id="16"/>
      </w:r>
      <w:r w:rsidR="00825FA1" w:rsidRPr="00825FA1">
        <w:rPr>
          <w:rFonts w:ascii="Arial" w:hAnsi="Arial" w:cs="Arial"/>
        </w:rPr>
        <w:t xml:space="preserve">. </w:t>
      </w:r>
      <w:r>
        <w:rPr>
          <w:rFonts w:ascii="Arial" w:hAnsi="Arial" w:cs="Arial"/>
        </w:rPr>
        <w:t>“</w:t>
      </w:r>
      <w:r w:rsidR="00825FA1" w:rsidRPr="00825FA1">
        <w:rPr>
          <w:rFonts w:ascii="Arial" w:hAnsi="Arial" w:cs="Arial"/>
        </w:rPr>
        <w:t>Other more unusual causes of chronic inflammation are also associated with gallbladder cancer. These causes include primary sclerosing cholangitis, ulcerative colitis</w:t>
      </w:r>
      <w:r>
        <w:rPr>
          <w:rFonts w:ascii="Arial" w:hAnsi="Arial" w:cs="Arial"/>
        </w:rPr>
        <w:t>”</w:t>
      </w:r>
      <w:r w:rsidR="00825FA1" w:rsidRPr="00825FA1">
        <w:rPr>
          <w:rFonts w:ascii="Arial" w:hAnsi="Arial" w:cs="Arial"/>
        </w:rPr>
        <w:t xml:space="preserve"> (Bernstein </w:t>
      </w:r>
      <w:r w:rsidR="00825FA1" w:rsidRPr="00825FA1">
        <w:rPr>
          <w:rFonts w:ascii="Arial" w:hAnsi="Arial" w:cs="Arial"/>
          <w:i/>
        </w:rPr>
        <w:t>et al.</w:t>
      </w:r>
      <w:r w:rsidR="00825FA1" w:rsidRPr="00825FA1">
        <w:rPr>
          <w:rFonts w:ascii="Arial" w:hAnsi="Arial" w:cs="Arial"/>
        </w:rPr>
        <w:t>, 2001)</w:t>
      </w:r>
      <w:r w:rsidR="00825FA1" w:rsidRPr="00825FA1">
        <w:rPr>
          <w:rStyle w:val="EndnoteReference"/>
          <w:rFonts w:ascii="Arial" w:hAnsi="Arial" w:cs="Arial"/>
        </w:rPr>
        <w:endnoteReference w:id="17"/>
      </w:r>
      <w:r w:rsidR="00825FA1" w:rsidRPr="00825FA1">
        <w:rPr>
          <w:rFonts w:ascii="Arial" w:hAnsi="Arial" w:cs="Arial"/>
        </w:rPr>
        <w:t>,</w:t>
      </w:r>
      <w:hyperlink r:id="rId8" w:history="1">
        <w:r w:rsidR="00825FA1" w:rsidRPr="00825FA1">
          <w:rPr>
            <w:rFonts w:ascii="Arial" w:hAnsi="Arial" w:cs="Arial"/>
          </w:rPr>
          <w:t> </w:t>
        </w:r>
      </w:hyperlink>
      <w:r>
        <w:t>“</w:t>
      </w:r>
      <w:r w:rsidR="00825FA1" w:rsidRPr="00825FA1">
        <w:rPr>
          <w:rFonts w:ascii="Arial" w:hAnsi="Arial" w:cs="Arial"/>
        </w:rPr>
        <w:t>liver flukes, chronic Salmonella typhi and paratyphi infections (Randi</w:t>
      </w:r>
      <w:r w:rsidR="00825FA1" w:rsidRPr="00825FA1">
        <w:rPr>
          <w:rFonts w:ascii="Arial" w:hAnsi="Arial" w:cs="Arial"/>
          <w:i/>
        </w:rPr>
        <w:t xml:space="preserve"> et al</w:t>
      </w:r>
      <w:r w:rsidR="00825FA1" w:rsidRPr="00825FA1">
        <w:rPr>
          <w:rFonts w:ascii="Arial" w:hAnsi="Arial" w:cs="Arial"/>
        </w:rPr>
        <w:t>., 2006)</w:t>
      </w:r>
      <w:r w:rsidR="00825FA1" w:rsidRPr="00825FA1">
        <w:rPr>
          <w:rFonts w:ascii="Arial" w:hAnsi="Arial" w:cs="Arial"/>
        </w:rPr>
        <w:fldChar w:fldCharType="begin"/>
      </w:r>
      <w:r w:rsidR="00825FA1" w:rsidRPr="00825FA1">
        <w:rPr>
          <w:rFonts w:ascii="Arial" w:hAnsi="Arial" w:cs="Arial"/>
        </w:rPr>
        <w:instrText xml:space="preserve"> NOTEREF _Ref413329786 \h  \* MERGEFORMAT </w:instrText>
      </w:r>
      <w:r w:rsidR="00825FA1" w:rsidRPr="00825FA1">
        <w:rPr>
          <w:rFonts w:ascii="Arial" w:hAnsi="Arial" w:cs="Arial"/>
        </w:rPr>
      </w:r>
      <w:r w:rsidR="00825FA1" w:rsidRPr="00825FA1">
        <w:rPr>
          <w:rFonts w:ascii="Arial" w:hAnsi="Arial" w:cs="Arial"/>
        </w:rPr>
        <w:fldChar w:fldCharType="separate"/>
      </w:r>
      <w:r w:rsidR="00825FA1" w:rsidRPr="00825FA1">
        <w:rPr>
          <w:rFonts w:ascii="Arial" w:hAnsi="Arial" w:cs="Arial"/>
          <w:vertAlign w:val="superscript"/>
        </w:rPr>
        <w:t>46</w:t>
      </w:r>
      <w:r w:rsidR="00825FA1" w:rsidRPr="00825FA1">
        <w:rPr>
          <w:rFonts w:ascii="Arial" w:hAnsi="Arial" w:cs="Arial"/>
        </w:rPr>
        <w:fldChar w:fldCharType="end"/>
      </w:r>
      <w:r w:rsidR="00825FA1" w:rsidRPr="00825FA1">
        <w:rPr>
          <w:rFonts w:ascii="Arial" w:hAnsi="Arial" w:cs="Arial"/>
        </w:rPr>
        <w:t xml:space="preserve"> and Helicobacter infection</w:t>
      </w:r>
      <w:r>
        <w:rPr>
          <w:rFonts w:ascii="Arial" w:hAnsi="Arial" w:cs="Arial"/>
        </w:rPr>
        <w:t>”</w:t>
      </w:r>
      <w:r w:rsidR="00825FA1" w:rsidRPr="00825FA1">
        <w:rPr>
          <w:rFonts w:ascii="Arial" w:hAnsi="Arial" w:cs="Arial"/>
        </w:rPr>
        <w:t xml:space="preserve"> (Matsukura </w:t>
      </w:r>
      <w:r w:rsidR="00825FA1" w:rsidRPr="00825FA1">
        <w:rPr>
          <w:rFonts w:ascii="Arial" w:hAnsi="Arial" w:cs="Arial"/>
          <w:i/>
        </w:rPr>
        <w:t>et al.</w:t>
      </w:r>
      <w:r w:rsidR="00825FA1" w:rsidRPr="00825FA1">
        <w:rPr>
          <w:rFonts w:ascii="Arial" w:hAnsi="Arial" w:cs="Arial"/>
        </w:rPr>
        <w:t>, 2002)</w:t>
      </w:r>
      <w:r w:rsidR="00825FA1" w:rsidRPr="00825FA1">
        <w:rPr>
          <w:rStyle w:val="EndnoteReference"/>
          <w:rFonts w:ascii="Arial" w:hAnsi="Arial" w:cs="Arial"/>
        </w:rPr>
        <w:endnoteReference w:id="18"/>
      </w:r>
      <w:r w:rsidR="00825FA1" w:rsidRPr="00825FA1">
        <w:rPr>
          <w:rFonts w:ascii="Arial" w:hAnsi="Arial" w:cs="Arial"/>
        </w:rPr>
        <w:t xml:space="preserve">. </w:t>
      </w:r>
    </w:p>
    <w:p w14:paraId="0FFE22B1" w14:textId="77777777" w:rsidR="00825FA1" w:rsidRPr="00825FA1" w:rsidRDefault="00825FA1" w:rsidP="003B1665">
      <w:pPr>
        <w:jc w:val="both"/>
        <w:rPr>
          <w:rFonts w:ascii="Arial" w:hAnsi="Arial" w:cs="Arial"/>
        </w:rPr>
      </w:pPr>
      <w:r w:rsidRPr="00825FA1">
        <w:rPr>
          <w:rFonts w:ascii="Arial" w:hAnsi="Arial" w:cs="Arial"/>
        </w:rPr>
        <w:t xml:space="preserve">However, chronic gallbladder inflammation is likely only part of the cause of the malignant transformation seen in gallbladder cancer. Many other factors have been identified. Ingestion of certain medications (eg, oral contraceptives, INH, methyldopa) can increase the risk of gallbladder cancer. Likewise, certain chemical exposures (eg, pesticides, rubber, vinyl chloride) and occupational exposures associated with working in the textile, petroleum, paper mill, and shoemaking industries increase the risk of gallbladder cancer. </w:t>
      </w:r>
    </w:p>
    <w:p w14:paraId="2385932E" w14:textId="77777777" w:rsidR="00825FA1" w:rsidRPr="00825FA1" w:rsidRDefault="00825FA1" w:rsidP="00825FA1">
      <w:pPr>
        <w:rPr>
          <w:rFonts w:ascii="Arial" w:hAnsi="Arial" w:cs="Arial"/>
          <w:b/>
          <w:sz w:val="22"/>
          <w:szCs w:val="22"/>
        </w:rPr>
      </w:pPr>
    </w:p>
    <w:p w14:paraId="566C0C00" w14:textId="77777777" w:rsidR="00825FA1" w:rsidRPr="009116AD" w:rsidRDefault="009116AD" w:rsidP="009116AD">
      <w:pPr>
        <w:rPr>
          <w:rFonts w:ascii="Arial" w:hAnsi="Arial" w:cs="Arial"/>
          <w:b/>
          <w:sz w:val="22"/>
        </w:rPr>
      </w:pPr>
      <w:r w:rsidRPr="009116AD">
        <w:rPr>
          <w:rFonts w:ascii="Arial" w:hAnsi="Arial" w:cs="Arial"/>
          <w:b/>
          <w:sz w:val="22"/>
        </w:rPr>
        <w:t>STATISTICAL ANALYSIS</w:t>
      </w:r>
    </w:p>
    <w:p w14:paraId="0A153000" w14:textId="77777777" w:rsidR="00825FA1" w:rsidRPr="00825FA1" w:rsidRDefault="00825FA1" w:rsidP="00825FA1">
      <w:pPr>
        <w:jc w:val="both"/>
        <w:rPr>
          <w:rFonts w:ascii="Arial" w:hAnsi="Arial" w:cs="Arial"/>
        </w:rPr>
      </w:pPr>
      <w:r w:rsidRPr="00825FA1">
        <w:rPr>
          <w:rFonts w:ascii="Arial" w:hAnsi="Arial" w:cs="Arial"/>
        </w:rPr>
        <w:t>Statistical analysis was done using Statistical Package for Social Sciences version 15.0 or above. Chi-square test and Independent samples "t"-test were used to compare and evaluate the data.  A ‘p’ value less than 0.05 indicated a statistically significant association.</w:t>
      </w:r>
    </w:p>
    <w:p w14:paraId="69DF14DD" w14:textId="77777777" w:rsidR="00825FA1" w:rsidRDefault="00825FA1" w:rsidP="00825FA1">
      <w:pPr>
        <w:pStyle w:val="AbstHead"/>
        <w:jc w:val="both"/>
        <w:rPr>
          <w:rFonts w:ascii="Arial" w:hAnsi="Arial" w:cs="Arial"/>
          <w:sz w:val="20"/>
        </w:rPr>
      </w:pPr>
    </w:p>
    <w:p w14:paraId="2E304A36" w14:textId="77777777" w:rsidR="00825FA1" w:rsidRPr="009116AD" w:rsidRDefault="009116AD" w:rsidP="009116AD">
      <w:pPr>
        <w:rPr>
          <w:rFonts w:ascii="Arial" w:hAnsi="Arial" w:cs="Arial"/>
          <w:b/>
          <w:sz w:val="22"/>
        </w:rPr>
      </w:pPr>
      <w:r w:rsidRPr="009116AD">
        <w:rPr>
          <w:rFonts w:ascii="Arial" w:hAnsi="Arial" w:cs="Arial"/>
          <w:b/>
          <w:sz w:val="22"/>
        </w:rPr>
        <w:t>RESULTS AND DISCUSSION</w:t>
      </w:r>
    </w:p>
    <w:p w14:paraId="0D9BD0FD" w14:textId="77777777" w:rsidR="00825FA1" w:rsidRDefault="00825FA1" w:rsidP="00825FA1">
      <w:pPr>
        <w:rPr>
          <w:rFonts w:ascii="Arial" w:hAnsi="Arial" w:cs="Arial"/>
        </w:rPr>
      </w:pPr>
      <w:r w:rsidRPr="00CF0595">
        <w:rPr>
          <w:rFonts w:ascii="Arial" w:hAnsi="Arial" w:cs="Arial"/>
          <w:lang w:val="en-IN"/>
        </w:rPr>
        <w:lastRenderedPageBreak/>
        <w:t xml:space="preserve">The present study was carried out with an aim to </w:t>
      </w:r>
      <w:r w:rsidRPr="00CF0595">
        <w:rPr>
          <w:rFonts w:ascii="Arial" w:hAnsi="Arial" w:cs="Arial"/>
        </w:rPr>
        <w:t>evaluate the response to first line chemotherapy with Cisplatin and Gemcitabine in Indian Patients with advanced Gall Bladder Carcinom</w:t>
      </w:r>
      <w:r w:rsidR="003B1665">
        <w:rPr>
          <w:rFonts w:ascii="Arial" w:hAnsi="Arial" w:cs="Arial"/>
        </w:rPr>
        <w:t>a.</w:t>
      </w:r>
      <w:r w:rsidRPr="00CF0595">
        <w:rPr>
          <w:rFonts w:ascii="Arial" w:hAnsi="Arial" w:cs="Arial"/>
        </w:rPr>
        <w:t xml:space="preserve"> For this purpose, a total of 30 patients falling in sampling frame and completing 6 months of treatment protocol were enrolled in the study. Table 1 shows the age profile of patients enrolled in the study:</w:t>
      </w:r>
    </w:p>
    <w:p w14:paraId="2DAD2572" w14:textId="77777777" w:rsidR="000907BC" w:rsidRPr="00CF0595" w:rsidRDefault="000907BC" w:rsidP="00825FA1">
      <w:pPr>
        <w:rPr>
          <w:rFonts w:ascii="Arial" w:hAnsi="Arial" w:cs="Arial"/>
        </w:rPr>
      </w:pPr>
    </w:p>
    <w:p w14:paraId="66824E58" w14:textId="77777777" w:rsidR="000907BC" w:rsidRPr="00CF0595" w:rsidRDefault="000907BC" w:rsidP="000907BC">
      <w:pPr>
        <w:rPr>
          <w:rFonts w:ascii="Arial" w:hAnsi="Arial" w:cs="Arial"/>
          <w:b/>
        </w:rPr>
      </w:pPr>
      <w:r w:rsidRPr="00CF0595">
        <w:rPr>
          <w:rFonts w:ascii="Arial" w:hAnsi="Arial" w:cs="Arial"/>
          <w:b/>
        </w:rPr>
        <w:t>Table 1: Age Profile of Patients enrolled in the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3550"/>
        <w:gridCol w:w="2131"/>
        <w:gridCol w:w="2131"/>
      </w:tblGrid>
      <w:tr w:rsidR="000907BC" w:rsidRPr="00CF0595" w14:paraId="5874568A" w14:textId="77777777" w:rsidTr="00CA6146">
        <w:tc>
          <w:tcPr>
            <w:tcW w:w="711" w:type="dxa"/>
          </w:tcPr>
          <w:p w14:paraId="30046E32" w14:textId="77777777" w:rsidR="000907BC" w:rsidRPr="00CF0595" w:rsidRDefault="000907BC" w:rsidP="00CA6146">
            <w:pPr>
              <w:rPr>
                <w:rFonts w:ascii="Arial" w:eastAsia="Calibri" w:hAnsi="Arial" w:cs="Arial"/>
                <w:b/>
              </w:rPr>
            </w:pPr>
            <w:r w:rsidRPr="00CF0595">
              <w:rPr>
                <w:rFonts w:ascii="Arial" w:eastAsia="Calibri" w:hAnsi="Arial" w:cs="Arial"/>
                <w:b/>
              </w:rPr>
              <w:t>SN</w:t>
            </w:r>
          </w:p>
        </w:tc>
        <w:tc>
          <w:tcPr>
            <w:tcW w:w="3550" w:type="dxa"/>
          </w:tcPr>
          <w:p w14:paraId="3504410B" w14:textId="77777777" w:rsidR="000907BC" w:rsidRPr="00CF0595" w:rsidRDefault="000907BC" w:rsidP="00CA6146">
            <w:pPr>
              <w:rPr>
                <w:rFonts w:ascii="Arial" w:eastAsia="Calibri" w:hAnsi="Arial" w:cs="Arial"/>
                <w:b/>
              </w:rPr>
            </w:pPr>
            <w:r w:rsidRPr="00CF0595">
              <w:rPr>
                <w:rFonts w:ascii="Arial" w:eastAsia="Calibri" w:hAnsi="Arial" w:cs="Arial"/>
                <w:b/>
              </w:rPr>
              <w:t>Age Group (Years)</w:t>
            </w:r>
          </w:p>
        </w:tc>
        <w:tc>
          <w:tcPr>
            <w:tcW w:w="2131" w:type="dxa"/>
          </w:tcPr>
          <w:p w14:paraId="7F400468" w14:textId="77777777" w:rsidR="000907BC" w:rsidRPr="00CF0595" w:rsidRDefault="000907BC" w:rsidP="00CA6146">
            <w:pPr>
              <w:rPr>
                <w:rFonts w:ascii="Arial" w:eastAsia="Calibri" w:hAnsi="Arial" w:cs="Arial"/>
                <w:b/>
              </w:rPr>
            </w:pPr>
            <w:r w:rsidRPr="00CF0595">
              <w:rPr>
                <w:rFonts w:ascii="Arial" w:eastAsia="Calibri" w:hAnsi="Arial" w:cs="Arial"/>
                <w:b/>
              </w:rPr>
              <w:t>No. of patients</w:t>
            </w:r>
          </w:p>
        </w:tc>
        <w:tc>
          <w:tcPr>
            <w:tcW w:w="2131" w:type="dxa"/>
          </w:tcPr>
          <w:p w14:paraId="55F5F993" w14:textId="77777777" w:rsidR="000907BC" w:rsidRPr="00CF0595" w:rsidRDefault="000907BC" w:rsidP="00CA6146">
            <w:pPr>
              <w:rPr>
                <w:rFonts w:ascii="Arial" w:eastAsia="Calibri" w:hAnsi="Arial" w:cs="Arial"/>
                <w:b/>
              </w:rPr>
            </w:pPr>
            <w:r w:rsidRPr="00CF0595">
              <w:rPr>
                <w:rFonts w:ascii="Arial" w:eastAsia="Calibri" w:hAnsi="Arial" w:cs="Arial"/>
                <w:b/>
              </w:rPr>
              <w:t>Percentage</w:t>
            </w:r>
          </w:p>
        </w:tc>
      </w:tr>
      <w:tr w:rsidR="000907BC" w:rsidRPr="00CF0595" w14:paraId="3197B846" w14:textId="77777777" w:rsidTr="00CA6146">
        <w:tc>
          <w:tcPr>
            <w:tcW w:w="711" w:type="dxa"/>
          </w:tcPr>
          <w:p w14:paraId="0228D9AF" w14:textId="77777777" w:rsidR="000907BC" w:rsidRPr="00CF0595" w:rsidRDefault="000907BC" w:rsidP="00CA6146">
            <w:pPr>
              <w:rPr>
                <w:rFonts w:ascii="Arial" w:eastAsia="Calibri" w:hAnsi="Arial" w:cs="Arial"/>
              </w:rPr>
            </w:pPr>
            <w:r w:rsidRPr="00CF0595">
              <w:rPr>
                <w:rFonts w:ascii="Arial" w:eastAsia="Calibri" w:hAnsi="Arial" w:cs="Arial"/>
              </w:rPr>
              <w:t>1</w:t>
            </w:r>
          </w:p>
        </w:tc>
        <w:tc>
          <w:tcPr>
            <w:tcW w:w="3550" w:type="dxa"/>
          </w:tcPr>
          <w:p w14:paraId="7433B11D" w14:textId="77777777" w:rsidR="000907BC" w:rsidRPr="00CF0595" w:rsidRDefault="000907BC" w:rsidP="00CA6146">
            <w:pPr>
              <w:rPr>
                <w:rFonts w:ascii="Arial" w:eastAsia="Calibri" w:hAnsi="Arial" w:cs="Arial"/>
              </w:rPr>
            </w:pPr>
            <w:r w:rsidRPr="00CF0595">
              <w:rPr>
                <w:rFonts w:ascii="Arial" w:eastAsia="Calibri" w:hAnsi="Arial" w:cs="Arial"/>
              </w:rPr>
              <w:t>&lt;40</w:t>
            </w:r>
          </w:p>
        </w:tc>
        <w:tc>
          <w:tcPr>
            <w:tcW w:w="2131" w:type="dxa"/>
          </w:tcPr>
          <w:p w14:paraId="7E1E9B9F" w14:textId="77777777" w:rsidR="000907BC" w:rsidRPr="00CF0595" w:rsidRDefault="000907BC" w:rsidP="00CA6146">
            <w:pPr>
              <w:rPr>
                <w:rFonts w:ascii="Arial" w:eastAsia="Calibri" w:hAnsi="Arial" w:cs="Arial"/>
              </w:rPr>
            </w:pPr>
            <w:r w:rsidRPr="00CF0595">
              <w:rPr>
                <w:rFonts w:ascii="Arial" w:eastAsia="Calibri" w:hAnsi="Arial" w:cs="Arial"/>
              </w:rPr>
              <w:t>1</w:t>
            </w:r>
          </w:p>
        </w:tc>
        <w:tc>
          <w:tcPr>
            <w:tcW w:w="2131" w:type="dxa"/>
          </w:tcPr>
          <w:p w14:paraId="77451DDE" w14:textId="77777777" w:rsidR="000907BC" w:rsidRPr="00CF0595" w:rsidRDefault="000907BC" w:rsidP="00CA6146">
            <w:pPr>
              <w:rPr>
                <w:rFonts w:ascii="Arial" w:eastAsia="Calibri" w:hAnsi="Arial" w:cs="Arial"/>
              </w:rPr>
            </w:pPr>
            <w:r w:rsidRPr="00CF0595">
              <w:rPr>
                <w:rFonts w:ascii="Arial" w:eastAsia="Calibri" w:hAnsi="Arial" w:cs="Arial"/>
              </w:rPr>
              <w:t>3.3</w:t>
            </w:r>
          </w:p>
        </w:tc>
      </w:tr>
      <w:tr w:rsidR="000907BC" w:rsidRPr="00CF0595" w14:paraId="19D33225" w14:textId="77777777" w:rsidTr="00CA6146">
        <w:tc>
          <w:tcPr>
            <w:tcW w:w="711" w:type="dxa"/>
          </w:tcPr>
          <w:p w14:paraId="24851B31" w14:textId="77777777" w:rsidR="000907BC" w:rsidRPr="00CF0595" w:rsidRDefault="000907BC" w:rsidP="00CA6146">
            <w:pPr>
              <w:rPr>
                <w:rFonts w:ascii="Arial" w:eastAsia="Calibri" w:hAnsi="Arial" w:cs="Arial"/>
              </w:rPr>
            </w:pPr>
            <w:r w:rsidRPr="00CF0595">
              <w:rPr>
                <w:rFonts w:ascii="Arial" w:eastAsia="Calibri" w:hAnsi="Arial" w:cs="Arial"/>
              </w:rPr>
              <w:t>2.</w:t>
            </w:r>
          </w:p>
        </w:tc>
        <w:tc>
          <w:tcPr>
            <w:tcW w:w="3550" w:type="dxa"/>
          </w:tcPr>
          <w:p w14:paraId="2170DE66" w14:textId="77777777" w:rsidR="000907BC" w:rsidRPr="00CF0595" w:rsidRDefault="000907BC" w:rsidP="00CA6146">
            <w:pPr>
              <w:rPr>
                <w:rFonts w:ascii="Arial" w:eastAsia="Calibri" w:hAnsi="Arial" w:cs="Arial"/>
              </w:rPr>
            </w:pPr>
            <w:r w:rsidRPr="00CF0595">
              <w:rPr>
                <w:rFonts w:ascii="Arial" w:eastAsia="Calibri" w:hAnsi="Arial" w:cs="Arial"/>
              </w:rPr>
              <w:t>41-50</w:t>
            </w:r>
          </w:p>
        </w:tc>
        <w:tc>
          <w:tcPr>
            <w:tcW w:w="2131" w:type="dxa"/>
          </w:tcPr>
          <w:p w14:paraId="0210C05B" w14:textId="77777777" w:rsidR="000907BC" w:rsidRPr="00CF0595" w:rsidRDefault="000907BC" w:rsidP="00CA6146">
            <w:pPr>
              <w:rPr>
                <w:rFonts w:ascii="Arial" w:eastAsia="Calibri" w:hAnsi="Arial" w:cs="Arial"/>
              </w:rPr>
            </w:pPr>
            <w:r w:rsidRPr="00CF0595">
              <w:rPr>
                <w:rFonts w:ascii="Arial" w:eastAsia="Calibri" w:hAnsi="Arial" w:cs="Arial"/>
              </w:rPr>
              <w:t>14</w:t>
            </w:r>
          </w:p>
        </w:tc>
        <w:tc>
          <w:tcPr>
            <w:tcW w:w="2131" w:type="dxa"/>
          </w:tcPr>
          <w:p w14:paraId="57B0199B" w14:textId="77777777" w:rsidR="000907BC" w:rsidRPr="00CF0595" w:rsidRDefault="000907BC" w:rsidP="00CA6146">
            <w:pPr>
              <w:rPr>
                <w:rFonts w:ascii="Arial" w:eastAsia="Calibri" w:hAnsi="Arial" w:cs="Arial"/>
              </w:rPr>
            </w:pPr>
            <w:r w:rsidRPr="00CF0595">
              <w:rPr>
                <w:rFonts w:ascii="Arial" w:eastAsia="Calibri" w:hAnsi="Arial" w:cs="Arial"/>
              </w:rPr>
              <w:t>46.7</w:t>
            </w:r>
          </w:p>
        </w:tc>
      </w:tr>
      <w:tr w:rsidR="000907BC" w:rsidRPr="00CF0595" w14:paraId="58B6983D" w14:textId="77777777" w:rsidTr="00CA6146">
        <w:tc>
          <w:tcPr>
            <w:tcW w:w="711" w:type="dxa"/>
          </w:tcPr>
          <w:p w14:paraId="56376FF6" w14:textId="77777777" w:rsidR="000907BC" w:rsidRPr="00CF0595" w:rsidRDefault="000907BC" w:rsidP="00CA6146">
            <w:pPr>
              <w:rPr>
                <w:rFonts w:ascii="Arial" w:eastAsia="Calibri" w:hAnsi="Arial" w:cs="Arial"/>
              </w:rPr>
            </w:pPr>
            <w:r w:rsidRPr="00CF0595">
              <w:rPr>
                <w:rFonts w:ascii="Arial" w:eastAsia="Calibri" w:hAnsi="Arial" w:cs="Arial"/>
              </w:rPr>
              <w:t>3.</w:t>
            </w:r>
          </w:p>
        </w:tc>
        <w:tc>
          <w:tcPr>
            <w:tcW w:w="3550" w:type="dxa"/>
          </w:tcPr>
          <w:p w14:paraId="27CF04E3" w14:textId="77777777" w:rsidR="000907BC" w:rsidRPr="00CF0595" w:rsidRDefault="000907BC" w:rsidP="00CA6146">
            <w:pPr>
              <w:rPr>
                <w:rFonts w:ascii="Arial" w:eastAsia="Calibri" w:hAnsi="Arial" w:cs="Arial"/>
              </w:rPr>
            </w:pPr>
            <w:r w:rsidRPr="00CF0595">
              <w:rPr>
                <w:rFonts w:ascii="Arial" w:eastAsia="Calibri" w:hAnsi="Arial" w:cs="Arial"/>
              </w:rPr>
              <w:t>51-60</w:t>
            </w:r>
          </w:p>
        </w:tc>
        <w:tc>
          <w:tcPr>
            <w:tcW w:w="2131" w:type="dxa"/>
          </w:tcPr>
          <w:p w14:paraId="4BFB4E1C" w14:textId="77777777" w:rsidR="000907BC" w:rsidRPr="00CF0595" w:rsidRDefault="000907BC" w:rsidP="00CA6146">
            <w:pPr>
              <w:rPr>
                <w:rFonts w:ascii="Arial" w:eastAsia="Calibri" w:hAnsi="Arial" w:cs="Arial"/>
              </w:rPr>
            </w:pPr>
            <w:r w:rsidRPr="00CF0595">
              <w:rPr>
                <w:rFonts w:ascii="Arial" w:eastAsia="Calibri" w:hAnsi="Arial" w:cs="Arial"/>
              </w:rPr>
              <w:t>8</w:t>
            </w:r>
          </w:p>
        </w:tc>
        <w:tc>
          <w:tcPr>
            <w:tcW w:w="2131" w:type="dxa"/>
          </w:tcPr>
          <w:p w14:paraId="02F05341" w14:textId="77777777" w:rsidR="000907BC" w:rsidRPr="00CF0595" w:rsidRDefault="000907BC" w:rsidP="00CA6146">
            <w:pPr>
              <w:rPr>
                <w:rFonts w:ascii="Arial" w:eastAsia="Calibri" w:hAnsi="Arial" w:cs="Arial"/>
              </w:rPr>
            </w:pPr>
            <w:r w:rsidRPr="00CF0595">
              <w:rPr>
                <w:rFonts w:ascii="Arial" w:eastAsia="Calibri" w:hAnsi="Arial" w:cs="Arial"/>
              </w:rPr>
              <w:t>26.7</w:t>
            </w:r>
          </w:p>
        </w:tc>
      </w:tr>
      <w:tr w:rsidR="000907BC" w:rsidRPr="00CF0595" w14:paraId="2E972E24" w14:textId="77777777" w:rsidTr="00CA6146">
        <w:tc>
          <w:tcPr>
            <w:tcW w:w="711" w:type="dxa"/>
          </w:tcPr>
          <w:p w14:paraId="6FFB3BC5" w14:textId="77777777" w:rsidR="000907BC" w:rsidRPr="00CF0595" w:rsidRDefault="000907BC" w:rsidP="00CA6146">
            <w:pPr>
              <w:rPr>
                <w:rFonts w:ascii="Arial" w:eastAsia="Calibri" w:hAnsi="Arial" w:cs="Arial"/>
              </w:rPr>
            </w:pPr>
            <w:r w:rsidRPr="00CF0595">
              <w:rPr>
                <w:rFonts w:ascii="Arial" w:eastAsia="Calibri" w:hAnsi="Arial" w:cs="Arial"/>
              </w:rPr>
              <w:t>4.</w:t>
            </w:r>
          </w:p>
        </w:tc>
        <w:tc>
          <w:tcPr>
            <w:tcW w:w="3550" w:type="dxa"/>
          </w:tcPr>
          <w:p w14:paraId="1430DCB8" w14:textId="77777777" w:rsidR="000907BC" w:rsidRPr="00CF0595" w:rsidRDefault="000907BC" w:rsidP="00CA6146">
            <w:pPr>
              <w:rPr>
                <w:rFonts w:ascii="Arial" w:eastAsia="Calibri" w:hAnsi="Arial" w:cs="Arial"/>
              </w:rPr>
            </w:pPr>
            <w:r w:rsidRPr="00CF0595">
              <w:rPr>
                <w:rFonts w:ascii="Arial" w:eastAsia="Calibri" w:hAnsi="Arial" w:cs="Arial"/>
              </w:rPr>
              <w:t>61-70</w:t>
            </w:r>
          </w:p>
        </w:tc>
        <w:tc>
          <w:tcPr>
            <w:tcW w:w="2131" w:type="dxa"/>
          </w:tcPr>
          <w:p w14:paraId="319044E7" w14:textId="77777777" w:rsidR="000907BC" w:rsidRPr="00CF0595" w:rsidRDefault="000907BC" w:rsidP="00CA6146">
            <w:pPr>
              <w:rPr>
                <w:rFonts w:ascii="Arial" w:eastAsia="Calibri" w:hAnsi="Arial" w:cs="Arial"/>
              </w:rPr>
            </w:pPr>
            <w:r w:rsidRPr="00CF0595">
              <w:rPr>
                <w:rFonts w:ascii="Arial" w:eastAsia="Calibri" w:hAnsi="Arial" w:cs="Arial"/>
              </w:rPr>
              <w:t>7</w:t>
            </w:r>
          </w:p>
        </w:tc>
        <w:tc>
          <w:tcPr>
            <w:tcW w:w="2131" w:type="dxa"/>
          </w:tcPr>
          <w:p w14:paraId="06B02564" w14:textId="77777777" w:rsidR="000907BC" w:rsidRPr="00CF0595" w:rsidRDefault="000907BC" w:rsidP="00CA6146">
            <w:pPr>
              <w:rPr>
                <w:rFonts w:ascii="Arial" w:eastAsia="Calibri" w:hAnsi="Arial" w:cs="Arial"/>
              </w:rPr>
            </w:pPr>
            <w:r w:rsidRPr="00CF0595">
              <w:rPr>
                <w:rFonts w:ascii="Arial" w:eastAsia="Calibri" w:hAnsi="Arial" w:cs="Arial"/>
              </w:rPr>
              <w:t>23.3</w:t>
            </w:r>
          </w:p>
        </w:tc>
      </w:tr>
      <w:tr w:rsidR="000907BC" w:rsidRPr="00CF0595" w14:paraId="6481986D" w14:textId="77777777" w:rsidTr="00CA6146">
        <w:tc>
          <w:tcPr>
            <w:tcW w:w="711" w:type="dxa"/>
          </w:tcPr>
          <w:p w14:paraId="78D1F97C" w14:textId="77777777" w:rsidR="000907BC" w:rsidRPr="00CF0595" w:rsidRDefault="000907BC" w:rsidP="00CA6146">
            <w:pPr>
              <w:rPr>
                <w:rFonts w:ascii="Arial" w:eastAsia="Calibri" w:hAnsi="Arial" w:cs="Arial"/>
              </w:rPr>
            </w:pPr>
          </w:p>
        </w:tc>
        <w:tc>
          <w:tcPr>
            <w:tcW w:w="3550" w:type="dxa"/>
          </w:tcPr>
          <w:p w14:paraId="2A5D0528" w14:textId="77777777" w:rsidR="000907BC" w:rsidRPr="00CF0595" w:rsidRDefault="000907BC" w:rsidP="00CA6146">
            <w:pPr>
              <w:rPr>
                <w:rFonts w:ascii="Arial" w:eastAsia="Calibri" w:hAnsi="Arial" w:cs="Arial"/>
              </w:rPr>
            </w:pPr>
            <w:r w:rsidRPr="00CF0595">
              <w:rPr>
                <w:rFonts w:ascii="Arial" w:eastAsia="Calibri" w:hAnsi="Arial" w:cs="Arial"/>
              </w:rPr>
              <w:t>Mean Age±SD (Range) in years</w:t>
            </w:r>
          </w:p>
        </w:tc>
        <w:tc>
          <w:tcPr>
            <w:tcW w:w="4262" w:type="dxa"/>
            <w:gridSpan w:val="2"/>
          </w:tcPr>
          <w:p w14:paraId="4D9B93CA" w14:textId="77777777" w:rsidR="000907BC" w:rsidRPr="00CF0595" w:rsidRDefault="000907BC" w:rsidP="00CA6146">
            <w:pPr>
              <w:rPr>
                <w:rFonts w:ascii="Arial" w:eastAsia="Calibri" w:hAnsi="Arial" w:cs="Arial"/>
              </w:rPr>
            </w:pPr>
            <w:r w:rsidRPr="00CF0595">
              <w:rPr>
                <w:rFonts w:ascii="Arial" w:eastAsia="Calibri" w:hAnsi="Arial" w:cs="Arial"/>
              </w:rPr>
              <w:t>52.13±10.44 (21-67)</w:t>
            </w:r>
          </w:p>
        </w:tc>
      </w:tr>
    </w:tbl>
    <w:p w14:paraId="5AC18AF4" w14:textId="77777777" w:rsidR="00825FA1" w:rsidRDefault="00825FA1" w:rsidP="00825FA1">
      <w:pPr>
        <w:pStyle w:val="AbstHead"/>
        <w:jc w:val="both"/>
        <w:rPr>
          <w:rFonts w:ascii="Arial" w:hAnsi="Arial" w:cs="Arial"/>
          <w:sz w:val="20"/>
        </w:rPr>
      </w:pPr>
    </w:p>
    <w:p w14:paraId="4DFC880F" w14:textId="77777777" w:rsidR="000907BC" w:rsidRDefault="000907BC" w:rsidP="00825FA1">
      <w:pPr>
        <w:pStyle w:val="AbstHead"/>
        <w:jc w:val="both"/>
        <w:rPr>
          <w:rFonts w:ascii="Arial" w:hAnsi="Arial" w:cs="Arial"/>
          <w:sz w:val="20"/>
        </w:rPr>
      </w:pPr>
      <w:r w:rsidRPr="00F81558">
        <w:rPr>
          <w:noProof/>
        </w:rPr>
        <w:drawing>
          <wp:inline distT="0" distB="0" distL="0" distR="0" wp14:anchorId="5B89746A" wp14:editId="4343E1EC">
            <wp:extent cx="4209415" cy="278638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t="17200"/>
                    <a:stretch>
                      <a:fillRect/>
                    </a:stretch>
                  </pic:blipFill>
                  <pic:spPr bwMode="auto">
                    <a:xfrm>
                      <a:off x="0" y="0"/>
                      <a:ext cx="4209415" cy="2786380"/>
                    </a:xfrm>
                    <a:prstGeom prst="rect">
                      <a:avLst/>
                    </a:prstGeom>
                    <a:noFill/>
                    <a:ln>
                      <a:noFill/>
                    </a:ln>
                  </pic:spPr>
                </pic:pic>
              </a:graphicData>
            </a:graphic>
          </wp:inline>
        </w:drawing>
      </w:r>
    </w:p>
    <w:p w14:paraId="7F347A9E" w14:textId="0CA4F0E1" w:rsidR="00C1045A" w:rsidRDefault="00C1045A" w:rsidP="000907BC">
      <w:pPr>
        <w:rPr>
          <w:rFonts w:ascii="Arial" w:hAnsi="Arial" w:cs="Arial"/>
        </w:rPr>
      </w:pPr>
      <w:r w:rsidRPr="00AF6A95">
        <w:rPr>
          <w:rFonts w:ascii="Arial" w:hAnsi="Arial" w:cs="Arial"/>
          <w:b/>
          <w:bCs/>
        </w:rPr>
        <w:t>Fig 1</w:t>
      </w:r>
      <w:r>
        <w:rPr>
          <w:rFonts w:ascii="Arial" w:hAnsi="Arial" w:cs="Arial"/>
        </w:rPr>
        <w:t xml:space="preserve"> : </w:t>
      </w:r>
      <w:r w:rsidR="00AF6A95" w:rsidRPr="00AF6A95">
        <w:rPr>
          <w:rFonts w:ascii="Arial" w:hAnsi="Arial" w:cs="Arial"/>
          <w:b/>
          <w:bCs/>
        </w:rPr>
        <w:t>Graph indicating the</w:t>
      </w:r>
      <w:r w:rsidR="00AF6A95">
        <w:rPr>
          <w:rFonts w:ascii="Arial" w:hAnsi="Arial" w:cs="Arial"/>
        </w:rPr>
        <w:t xml:space="preserve"> </w:t>
      </w:r>
      <w:r w:rsidR="00AF6A95" w:rsidRPr="00AF6A95">
        <w:rPr>
          <w:rFonts w:ascii="Arial" w:hAnsi="Arial" w:cs="Arial"/>
          <w:b/>
          <w:bCs/>
        </w:rPr>
        <w:t>Age Profile of Patients enrolled in the study</w:t>
      </w:r>
    </w:p>
    <w:p w14:paraId="6BFC83FC" w14:textId="2F021D8D" w:rsidR="000907BC" w:rsidRDefault="000907BC" w:rsidP="000907BC">
      <w:pPr>
        <w:rPr>
          <w:rFonts w:ascii="Arial" w:hAnsi="Arial" w:cs="Arial"/>
        </w:rPr>
      </w:pPr>
      <w:r w:rsidRPr="00817EED">
        <w:rPr>
          <w:rFonts w:ascii="Arial" w:hAnsi="Arial" w:cs="Arial"/>
        </w:rPr>
        <w:t>Age of patients ranged from 21 to 67 years. There was only 1 (3.3%) patient aged &lt;40 years. Maximum were aged 41-50 years (46.7%) followed by those aged 51-60 years (26.7%) and 61-70 years (23.3%) respectively. Mean age of patients was 52.13±10.44 years.</w:t>
      </w:r>
    </w:p>
    <w:p w14:paraId="516040E6" w14:textId="77777777" w:rsidR="000907BC" w:rsidRDefault="000907BC" w:rsidP="000907BC">
      <w:pPr>
        <w:rPr>
          <w:rFonts w:ascii="Arial" w:hAnsi="Arial" w:cs="Arial"/>
        </w:rPr>
      </w:pPr>
    </w:p>
    <w:p w14:paraId="74A69630" w14:textId="77777777" w:rsidR="000907BC" w:rsidRPr="00817EED" w:rsidRDefault="000907BC" w:rsidP="000907BC">
      <w:pPr>
        <w:rPr>
          <w:rFonts w:ascii="Arial" w:hAnsi="Arial" w:cs="Arial"/>
          <w:b/>
        </w:rPr>
      </w:pPr>
      <w:r w:rsidRPr="00817EED">
        <w:rPr>
          <w:rFonts w:ascii="Arial" w:hAnsi="Arial" w:cs="Arial"/>
          <w:b/>
        </w:rPr>
        <w:t>Table 2: Distribution of Patients according to gender</w:t>
      </w:r>
    </w:p>
    <w:p w14:paraId="35DC9916" w14:textId="77777777" w:rsidR="000907BC" w:rsidRDefault="000907BC" w:rsidP="000907B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3550"/>
        <w:gridCol w:w="2131"/>
        <w:gridCol w:w="2131"/>
      </w:tblGrid>
      <w:tr w:rsidR="000907BC" w:rsidRPr="000907BC" w14:paraId="1AB0D784" w14:textId="77777777" w:rsidTr="00CA6146">
        <w:tc>
          <w:tcPr>
            <w:tcW w:w="711" w:type="dxa"/>
          </w:tcPr>
          <w:p w14:paraId="6AE9BF53" w14:textId="77777777" w:rsidR="000907BC" w:rsidRPr="000907BC" w:rsidRDefault="000907BC" w:rsidP="00CA6146">
            <w:pPr>
              <w:rPr>
                <w:rFonts w:ascii="Arial" w:eastAsia="Calibri" w:hAnsi="Arial" w:cs="Arial"/>
                <w:b/>
              </w:rPr>
            </w:pPr>
            <w:r w:rsidRPr="000907BC">
              <w:rPr>
                <w:rFonts w:ascii="Arial" w:eastAsia="Calibri" w:hAnsi="Arial" w:cs="Arial"/>
                <w:b/>
              </w:rPr>
              <w:t>SN</w:t>
            </w:r>
          </w:p>
        </w:tc>
        <w:tc>
          <w:tcPr>
            <w:tcW w:w="3550" w:type="dxa"/>
          </w:tcPr>
          <w:p w14:paraId="245DC74B" w14:textId="77777777" w:rsidR="000907BC" w:rsidRPr="000907BC" w:rsidRDefault="000907BC" w:rsidP="00CA6146">
            <w:pPr>
              <w:rPr>
                <w:rFonts w:ascii="Arial" w:eastAsia="Calibri" w:hAnsi="Arial" w:cs="Arial"/>
                <w:b/>
              </w:rPr>
            </w:pPr>
            <w:r w:rsidRPr="000907BC">
              <w:rPr>
                <w:rFonts w:ascii="Arial" w:eastAsia="Calibri" w:hAnsi="Arial" w:cs="Arial"/>
                <w:b/>
              </w:rPr>
              <w:t>Gender</w:t>
            </w:r>
          </w:p>
        </w:tc>
        <w:tc>
          <w:tcPr>
            <w:tcW w:w="2131" w:type="dxa"/>
          </w:tcPr>
          <w:p w14:paraId="3CB350B4" w14:textId="77777777" w:rsidR="000907BC" w:rsidRPr="000907BC" w:rsidRDefault="000907BC" w:rsidP="00CA6146">
            <w:pPr>
              <w:rPr>
                <w:rFonts w:ascii="Arial" w:eastAsia="Calibri" w:hAnsi="Arial" w:cs="Arial"/>
                <w:b/>
              </w:rPr>
            </w:pPr>
            <w:r w:rsidRPr="000907BC">
              <w:rPr>
                <w:rFonts w:ascii="Arial" w:eastAsia="Calibri" w:hAnsi="Arial" w:cs="Arial"/>
                <w:b/>
              </w:rPr>
              <w:t>No. of patients</w:t>
            </w:r>
          </w:p>
        </w:tc>
        <w:tc>
          <w:tcPr>
            <w:tcW w:w="2131" w:type="dxa"/>
          </w:tcPr>
          <w:p w14:paraId="462BD5AB" w14:textId="77777777" w:rsidR="000907BC" w:rsidRPr="000907BC" w:rsidRDefault="000907BC" w:rsidP="00CA6146">
            <w:pPr>
              <w:rPr>
                <w:rFonts w:ascii="Arial" w:eastAsia="Calibri" w:hAnsi="Arial" w:cs="Arial"/>
                <w:b/>
              </w:rPr>
            </w:pPr>
            <w:r w:rsidRPr="000907BC">
              <w:rPr>
                <w:rFonts w:ascii="Arial" w:eastAsia="Calibri" w:hAnsi="Arial" w:cs="Arial"/>
                <w:b/>
              </w:rPr>
              <w:t>Percentage</w:t>
            </w:r>
          </w:p>
        </w:tc>
      </w:tr>
      <w:tr w:rsidR="000907BC" w:rsidRPr="000907BC" w14:paraId="3AB74D20" w14:textId="77777777" w:rsidTr="00CA6146">
        <w:tc>
          <w:tcPr>
            <w:tcW w:w="711" w:type="dxa"/>
          </w:tcPr>
          <w:p w14:paraId="0D48A6FE" w14:textId="77777777" w:rsidR="000907BC" w:rsidRPr="000907BC" w:rsidRDefault="000907BC" w:rsidP="00CA6146">
            <w:pPr>
              <w:rPr>
                <w:rFonts w:ascii="Arial" w:eastAsia="Calibri" w:hAnsi="Arial" w:cs="Arial"/>
              </w:rPr>
            </w:pPr>
            <w:r w:rsidRPr="000907BC">
              <w:rPr>
                <w:rFonts w:ascii="Arial" w:eastAsia="Calibri" w:hAnsi="Arial" w:cs="Arial"/>
              </w:rPr>
              <w:t>1</w:t>
            </w:r>
          </w:p>
        </w:tc>
        <w:tc>
          <w:tcPr>
            <w:tcW w:w="3550" w:type="dxa"/>
          </w:tcPr>
          <w:p w14:paraId="373B0F0D" w14:textId="77777777" w:rsidR="000907BC" w:rsidRPr="000907BC" w:rsidRDefault="000907BC" w:rsidP="00CA6146">
            <w:pPr>
              <w:rPr>
                <w:rFonts w:ascii="Arial" w:eastAsia="Calibri" w:hAnsi="Arial" w:cs="Arial"/>
              </w:rPr>
            </w:pPr>
            <w:r w:rsidRPr="000907BC">
              <w:rPr>
                <w:rFonts w:ascii="Arial" w:eastAsia="Calibri" w:hAnsi="Arial" w:cs="Arial"/>
              </w:rPr>
              <w:t>Male</w:t>
            </w:r>
          </w:p>
        </w:tc>
        <w:tc>
          <w:tcPr>
            <w:tcW w:w="2131" w:type="dxa"/>
          </w:tcPr>
          <w:p w14:paraId="6FBD4913" w14:textId="77777777" w:rsidR="000907BC" w:rsidRPr="000907BC" w:rsidRDefault="000907BC" w:rsidP="00CA6146">
            <w:pPr>
              <w:rPr>
                <w:rFonts w:ascii="Arial" w:eastAsia="Calibri" w:hAnsi="Arial" w:cs="Arial"/>
              </w:rPr>
            </w:pPr>
            <w:r w:rsidRPr="000907BC">
              <w:rPr>
                <w:rFonts w:ascii="Arial" w:eastAsia="Calibri" w:hAnsi="Arial" w:cs="Arial"/>
              </w:rPr>
              <w:t>2</w:t>
            </w:r>
          </w:p>
        </w:tc>
        <w:tc>
          <w:tcPr>
            <w:tcW w:w="2131" w:type="dxa"/>
          </w:tcPr>
          <w:p w14:paraId="4BA9588F" w14:textId="77777777" w:rsidR="000907BC" w:rsidRPr="000907BC" w:rsidRDefault="000907BC" w:rsidP="00CA6146">
            <w:pPr>
              <w:rPr>
                <w:rFonts w:ascii="Arial" w:eastAsia="Calibri" w:hAnsi="Arial" w:cs="Arial"/>
              </w:rPr>
            </w:pPr>
            <w:r w:rsidRPr="000907BC">
              <w:rPr>
                <w:rFonts w:ascii="Arial" w:eastAsia="Calibri" w:hAnsi="Arial" w:cs="Arial"/>
              </w:rPr>
              <w:t>6.7</w:t>
            </w:r>
          </w:p>
        </w:tc>
      </w:tr>
      <w:tr w:rsidR="000907BC" w:rsidRPr="000907BC" w14:paraId="4846A02D" w14:textId="77777777" w:rsidTr="00CA6146">
        <w:tc>
          <w:tcPr>
            <w:tcW w:w="711" w:type="dxa"/>
          </w:tcPr>
          <w:p w14:paraId="2516A309" w14:textId="77777777" w:rsidR="000907BC" w:rsidRPr="000907BC" w:rsidRDefault="000907BC" w:rsidP="00CA6146">
            <w:pPr>
              <w:rPr>
                <w:rFonts w:ascii="Arial" w:eastAsia="Calibri" w:hAnsi="Arial" w:cs="Arial"/>
              </w:rPr>
            </w:pPr>
            <w:r w:rsidRPr="000907BC">
              <w:rPr>
                <w:rFonts w:ascii="Arial" w:eastAsia="Calibri" w:hAnsi="Arial" w:cs="Arial"/>
              </w:rPr>
              <w:t>2.</w:t>
            </w:r>
          </w:p>
        </w:tc>
        <w:tc>
          <w:tcPr>
            <w:tcW w:w="3550" w:type="dxa"/>
          </w:tcPr>
          <w:p w14:paraId="70796503" w14:textId="77777777" w:rsidR="000907BC" w:rsidRPr="000907BC" w:rsidRDefault="000907BC" w:rsidP="00CA6146">
            <w:pPr>
              <w:rPr>
                <w:rFonts w:ascii="Arial" w:eastAsia="Calibri" w:hAnsi="Arial" w:cs="Arial"/>
              </w:rPr>
            </w:pPr>
            <w:r w:rsidRPr="000907BC">
              <w:rPr>
                <w:rFonts w:ascii="Arial" w:eastAsia="Calibri" w:hAnsi="Arial" w:cs="Arial"/>
              </w:rPr>
              <w:t>Female</w:t>
            </w:r>
          </w:p>
        </w:tc>
        <w:tc>
          <w:tcPr>
            <w:tcW w:w="2131" w:type="dxa"/>
          </w:tcPr>
          <w:p w14:paraId="7C250EA2" w14:textId="77777777" w:rsidR="000907BC" w:rsidRPr="000907BC" w:rsidRDefault="000907BC" w:rsidP="00CA6146">
            <w:pPr>
              <w:rPr>
                <w:rFonts w:ascii="Arial" w:eastAsia="Calibri" w:hAnsi="Arial" w:cs="Arial"/>
              </w:rPr>
            </w:pPr>
            <w:r w:rsidRPr="000907BC">
              <w:rPr>
                <w:rFonts w:ascii="Arial" w:eastAsia="Calibri" w:hAnsi="Arial" w:cs="Arial"/>
              </w:rPr>
              <w:t>28</w:t>
            </w:r>
          </w:p>
        </w:tc>
        <w:tc>
          <w:tcPr>
            <w:tcW w:w="2131" w:type="dxa"/>
          </w:tcPr>
          <w:p w14:paraId="34AF6872" w14:textId="77777777" w:rsidR="000907BC" w:rsidRPr="000907BC" w:rsidRDefault="000907BC" w:rsidP="00CA6146">
            <w:pPr>
              <w:rPr>
                <w:rFonts w:ascii="Arial" w:eastAsia="Calibri" w:hAnsi="Arial" w:cs="Arial"/>
              </w:rPr>
            </w:pPr>
            <w:r w:rsidRPr="000907BC">
              <w:rPr>
                <w:rFonts w:ascii="Arial" w:eastAsia="Calibri" w:hAnsi="Arial" w:cs="Arial"/>
              </w:rPr>
              <w:t>93.3</w:t>
            </w:r>
          </w:p>
        </w:tc>
      </w:tr>
    </w:tbl>
    <w:p w14:paraId="587BB21E" w14:textId="77777777" w:rsidR="000907BC" w:rsidRDefault="000907BC" w:rsidP="000907BC">
      <w:pPr>
        <w:rPr>
          <w:rFonts w:ascii="Arial" w:hAnsi="Arial" w:cs="Arial"/>
        </w:rPr>
      </w:pPr>
    </w:p>
    <w:p w14:paraId="1C6D0596" w14:textId="77777777" w:rsidR="000907BC" w:rsidRDefault="000907BC" w:rsidP="000907BC">
      <w:pPr>
        <w:rPr>
          <w:rFonts w:ascii="Arial" w:hAnsi="Arial" w:cs="Arial"/>
        </w:rPr>
      </w:pPr>
    </w:p>
    <w:p w14:paraId="1D7C196C" w14:textId="77777777" w:rsidR="009116AD" w:rsidRDefault="009116AD" w:rsidP="000907BC">
      <w:pPr>
        <w:rPr>
          <w:rFonts w:ascii="Arial" w:hAnsi="Arial" w:cs="Arial"/>
        </w:rPr>
      </w:pPr>
    </w:p>
    <w:p w14:paraId="3CE7F41D" w14:textId="77777777" w:rsidR="009116AD" w:rsidRDefault="009116AD" w:rsidP="000907BC">
      <w:pPr>
        <w:rPr>
          <w:rFonts w:ascii="Arial" w:hAnsi="Arial" w:cs="Arial"/>
        </w:rPr>
      </w:pPr>
    </w:p>
    <w:p w14:paraId="298CD900" w14:textId="77777777" w:rsidR="009116AD" w:rsidRDefault="009116AD" w:rsidP="000907BC">
      <w:pPr>
        <w:rPr>
          <w:rFonts w:ascii="Arial" w:hAnsi="Arial" w:cs="Arial"/>
        </w:rPr>
      </w:pPr>
    </w:p>
    <w:p w14:paraId="1B6D8E06" w14:textId="77777777" w:rsidR="000907BC" w:rsidRPr="000907BC" w:rsidRDefault="000907BC" w:rsidP="000907BC">
      <w:pPr>
        <w:rPr>
          <w:rFonts w:ascii="Arial" w:hAnsi="Arial" w:cs="Arial"/>
          <w:b/>
        </w:rPr>
      </w:pPr>
      <w:r w:rsidRPr="000907BC">
        <w:rPr>
          <w:rFonts w:ascii="Arial" w:hAnsi="Arial" w:cs="Arial"/>
          <w:b/>
        </w:rPr>
        <w:t>Table 3: Profile of presenting complaints</w:t>
      </w:r>
    </w:p>
    <w:p w14:paraId="54EE386C" w14:textId="77777777" w:rsidR="000907BC" w:rsidRPr="00817EED" w:rsidRDefault="000907BC" w:rsidP="000907B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3550"/>
        <w:gridCol w:w="2131"/>
        <w:gridCol w:w="2131"/>
      </w:tblGrid>
      <w:tr w:rsidR="000907BC" w:rsidRPr="000907BC" w14:paraId="0BCA0798" w14:textId="77777777" w:rsidTr="00CA6146">
        <w:tc>
          <w:tcPr>
            <w:tcW w:w="711" w:type="dxa"/>
          </w:tcPr>
          <w:p w14:paraId="51F76292" w14:textId="77777777" w:rsidR="000907BC" w:rsidRPr="000907BC" w:rsidRDefault="000907BC" w:rsidP="00CA6146">
            <w:pPr>
              <w:rPr>
                <w:rFonts w:ascii="Arial" w:eastAsia="Calibri" w:hAnsi="Arial" w:cs="Arial"/>
                <w:b/>
              </w:rPr>
            </w:pPr>
            <w:r w:rsidRPr="000907BC">
              <w:rPr>
                <w:rFonts w:ascii="Arial" w:eastAsia="Calibri" w:hAnsi="Arial" w:cs="Arial"/>
                <w:b/>
              </w:rPr>
              <w:t>SN</w:t>
            </w:r>
          </w:p>
        </w:tc>
        <w:tc>
          <w:tcPr>
            <w:tcW w:w="3550" w:type="dxa"/>
          </w:tcPr>
          <w:p w14:paraId="1A8D64FE" w14:textId="77777777" w:rsidR="000907BC" w:rsidRPr="000907BC" w:rsidRDefault="000907BC" w:rsidP="00CA6146">
            <w:pPr>
              <w:rPr>
                <w:rFonts w:ascii="Arial" w:eastAsia="Calibri" w:hAnsi="Arial" w:cs="Arial"/>
                <w:b/>
              </w:rPr>
            </w:pPr>
            <w:r w:rsidRPr="000907BC">
              <w:rPr>
                <w:rFonts w:ascii="Arial" w:eastAsia="Calibri" w:hAnsi="Arial" w:cs="Arial"/>
                <w:b/>
              </w:rPr>
              <w:t>Presenting Complaint</w:t>
            </w:r>
          </w:p>
        </w:tc>
        <w:tc>
          <w:tcPr>
            <w:tcW w:w="2131" w:type="dxa"/>
          </w:tcPr>
          <w:p w14:paraId="3D68119B" w14:textId="77777777" w:rsidR="000907BC" w:rsidRPr="000907BC" w:rsidRDefault="000907BC" w:rsidP="00CA6146">
            <w:pPr>
              <w:rPr>
                <w:rFonts w:ascii="Arial" w:eastAsia="Calibri" w:hAnsi="Arial" w:cs="Arial"/>
                <w:b/>
              </w:rPr>
            </w:pPr>
            <w:r w:rsidRPr="000907BC">
              <w:rPr>
                <w:rFonts w:ascii="Arial" w:eastAsia="Calibri" w:hAnsi="Arial" w:cs="Arial"/>
                <w:b/>
              </w:rPr>
              <w:t>No. of patients</w:t>
            </w:r>
          </w:p>
        </w:tc>
        <w:tc>
          <w:tcPr>
            <w:tcW w:w="2131" w:type="dxa"/>
          </w:tcPr>
          <w:p w14:paraId="5C783D06" w14:textId="77777777" w:rsidR="000907BC" w:rsidRPr="000907BC" w:rsidRDefault="000907BC" w:rsidP="00CA6146">
            <w:pPr>
              <w:rPr>
                <w:rFonts w:ascii="Arial" w:eastAsia="Calibri" w:hAnsi="Arial" w:cs="Arial"/>
                <w:b/>
              </w:rPr>
            </w:pPr>
            <w:r w:rsidRPr="000907BC">
              <w:rPr>
                <w:rFonts w:ascii="Arial" w:eastAsia="Calibri" w:hAnsi="Arial" w:cs="Arial"/>
                <w:b/>
              </w:rPr>
              <w:t>Percentage</w:t>
            </w:r>
          </w:p>
        </w:tc>
      </w:tr>
      <w:tr w:rsidR="000907BC" w:rsidRPr="000907BC" w14:paraId="17C8FC77" w14:textId="77777777" w:rsidTr="00CA6146">
        <w:tc>
          <w:tcPr>
            <w:tcW w:w="711" w:type="dxa"/>
          </w:tcPr>
          <w:p w14:paraId="609201B9" w14:textId="77777777" w:rsidR="000907BC" w:rsidRPr="000907BC" w:rsidRDefault="000907BC" w:rsidP="00CA6146">
            <w:pPr>
              <w:rPr>
                <w:rFonts w:ascii="Arial" w:eastAsia="Calibri" w:hAnsi="Arial" w:cs="Arial"/>
              </w:rPr>
            </w:pPr>
            <w:r w:rsidRPr="000907BC">
              <w:rPr>
                <w:rFonts w:ascii="Arial" w:eastAsia="Calibri" w:hAnsi="Arial" w:cs="Arial"/>
              </w:rPr>
              <w:t>1</w:t>
            </w:r>
          </w:p>
        </w:tc>
        <w:tc>
          <w:tcPr>
            <w:tcW w:w="3550" w:type="dxa"/>
          </w:tcPr>
          <w:p w14:paraId="5C58F630" w14:textId="77777777" w:rsidR="000907BC" w:rsidRPr="000907BC" w:rsidRDefault="000907BC" w:rsidP="00CA6146">
            <w:pPr>
              <w:rPr>
                <w:rFonts w:ascii="Arial" w:eastAsia="Calibri" w:hAnsi="Arial" w:cs="Arial"/>
              </w:rPr>
            </w:pPr>
            <w:r w:rsidRPr="000907BC">
              <w:rPr>
                <w:rFonts w:ascii="Arial" w:eastAsia="Calibri" w:hAnsi="Arial" w:cs="Arial"/>
              </w:rPr>
              <w:t>Jaundice/Obstructive jaundice</w:t>
            </w:r>
          </w:p>
        </w:tc>
        <w:tc>
          <w:tcPr>
            <w:tcW w:w="2131" w:type="dxa"/>
          </w:tcPr>
          <w:p w14:paraId="5BE9836D" w14:textId="77777777" w:rsidR="000907BC" w:rsidRPr="000907BC" w:rsidRDefault="000907BC" w:rsidP="00CA6146">
            <w:pPr>
              <w:rPr>
                <w:rFonts w:ascii="Arial" w:eastAsia="Calibri" w:hAnsi="Arial" w:cs="Arial"/>
              </w:rPr>
            </w:pPr>
            <w:r w:rsidRPr="000907BC">
              <w:rPr>
                <w:rFonts w:ascii="Arial" w:eastAsia="Calibri" w:hAnsi="Arial" w:cs="Arial"/>
              </w:rPr>
              <w:t>22</w:t>
            </w:r>
          </w:p>
        </w:tc>
        <w:tc>
          <w:tcPr>
            <w:tcW w:w="2131" w:type="dxa"/>
          </w:tcPr>
          <w:p w14:paraId="2863CD55" w14:textId="77777777" w:rsidR="000907BC" w:rsidRPr="000907BC" w:rsidRDefault="000907BC" w:rsidP="00CA6146">
            <w:pPr>
              <w:rPr>
                <w:rFonts w:ascii="Arial" w:eastAsia="Calibri" w:hAnsi="Arial" w:cs="Arial"/>
              </w:rPr>
            </w:pPr>
            <w:r w:rsidRPr="000907BC">
              <w:rPr>
                <w:rFonts w:ascii="Arial" w:eastAsia="Calibri" w:hAnsi="Arial" w:cs="Arial"/>
              </w:rPr>
              <w:t>73.3</w:t>
            </w:r>
          </w:p>
        </w:tc>
      </w:tr>
      <w:tr w:rsidR="000907BC" w:rsidRPr="000907BC" w14:paraId="42717765" w14:textId="77777777" w:rsidTr="00CA6146">
        <w:tc>
          <w:tcPr>
            <w:tcW w:w="711" w:type="dxa"/>
          </w:tcPr>
          <w:p w14:paraId="148A18C1" w14:textId="77777777" w:rsidR="000907BC" w:rsidRPr="000907BC" w:rsidRDefault="000907BC" w:rsidP="00CA6146">
            <w:pPr>
              <w:rPr>
                <w:rFonts w:ascii="Arial" w:eastAsia="Calibri" w:hAnsi="Arial" w:cs="Arial"/>
              </w:rPr>
            </w:pPr>
            <w:r w:rsidRPr="000907BC">
              <w:rPr>
                <w:rFonts w:ascii="Arial" w:eastAsia="Calibri" w:hAnsi="Arial" w:cs="Arial"/>
              </w:rPr>
              <w:t>2.</w:t>
            </w:r>
          </w:p>
        </w:tc>
        <w:tc>
          <w:tcPr>
            <w:tcW w:w="3550" w:type="dxa"/>
          </w:tcPr>
          <w:p w14:paraId="10E46E72" w14:textId="77777777" w:rsidR="000907BC" w:rsidRPr="000907BC" w:rsidRDefault="000907BC" w:rsidP="00CA6146">
            <w:pPr>
              <w:rPr>
                <w:rFonts w:ascii="Arial" w:eastAsia="Calibri" w:hAnsi="Arial" w:cs="Arial"/>
              </w:rPr>
            </w:pPr>
            <w:r w:rsidRPr="000907BC">
              <w:rPr>
                <w:rFonts w:ascii="Arial" w:eastAsia="Calibri" w:hAnsi="Arial" w:cs="Arial"/>
              </w:rPr>
              <w:t>Abdominal pain</w:t>
            </w:r>
          </w:p>
        </w:tc>
        <w:tc>
          <w:tcPr>
            <w:tcW w:w="2131" w:type="dxa"/>
          </w:tcPr>
          <w:p w14:paraId="266DC616" w14:textId="77777777" w:rsidR="000907BC" w:rsidRPr="000907BC" w:rsidRDefault="000907BC" w:rsidP="00CA6146">
            <w:pPr>
              <w:rPr>
                <w:rFonts w:ascii="Arial" w:eastAsia="Calibri" w:hAnsi="Arial" w:cs="Arial"/>
              </w:rPr>
            </w:pPr>
            <w:r w:rsidRPr="000907BC">
              <w:rPr>
                <w:rFonts w:ascii="Arial" w:eastAsia="Calibri" w:hAnsi="Arial" w:cs="Arial"/>
              </w:rPr>
              <w:t>17</w:t>
            </w:r>
          </w:p>
        </w:tc>
        <w:tc>
          <w:tcPr>
            <w:tcW w:w="2131" w:type="dxa"/>
          </w:tcPr>
          <w:p w14:paraId="5C54F615" w14:textId="77777777" w:rsidR="000907BC" w:rsidRPr="000907BC" w:rsidRDefault="000907BC" w:rsidP="00CA6146">
            <w:pPr>
              <w:rPr>
                <w:rFonts w:ascii="Arial" w:eastAsia="Calibri" w:hAnsi="Arial" w:cs="Arial"/>
              </w:rPr>
            </w:pPr>
            <w:r w:rsidRPr="000907BC">
              <w:rPr>
                <w:rFonts w:ascii="Arial" w:eastAsia="Calibri" w:hAnsi="Arial" w:cs="Arial"/>
              </w:rPr>
              <w:fldChar w:fldCharType="begin"/>
            </w:r>
            <w:r w:rsidRPr="000907BC">
              <w:rPr>
                <w:rFonts w:ascii="Arial" w:eastAsia="Calibri" w:hAnsi="Arial" w:cs="Arial"/>
              </w:rPr>
              <w:instrText xml:space="preserve"> =17/.3 \# "0.0" </w:instrText>
            </w:r>
            <w:r w:rsidRPr="000907BC">
              <w:rPr>
                <w:rFonts w:ascii="Arial" w:eastAsia="Calibri" w:hAnsi="Arial" w:cs="Arial"/>
              </w:rPr>
              <w:fldChar w:fldCharType="separate"/>
            </w:r>
            <w:r w:rsidRPr="000907BC">
              <w:rPr>
                <w:rFonts w:ascii="Arial" w:eastAsia="Calibri" w:hAnsi="Arial" w:cs="Arial"/>
                <w:noProof/>
              </w:rPr>
              <w:t>56.7</w:t>
            </w:r>
            <w:r w:rsidRPr="000907BC">
              <w:rPr>
                <w:rFonts w:ascii="Arial" w:eastAsia="Calibri" w:hAnsi="Arial" w:cs="Arial"/>
              </w:rPr>
              <w:fldChar w:fldCharType="end"/>
            </w:r>
          </w:p>
        </w:tc>
      </w:tr>
      <w:tr w:rsidR="000907BC" w:rsidRPr="000907BC" w14:paraId="7ABA0AB9" w14:textId="77777777" w:rsidTr="00CA6146">
        <w:tc>
          <w:tcPr>
            <w:tcW w:w="711" w:type="dxa"/>
          </w:tcPr>
          <w:p w14:paraId="15FE2986" w14:textId="77777777" w:rsidR="000907BC" w:rsidRPr="000907BC" w:rsidRDefault="000907BC" w:rsidP="00CA6146">
            <w:pPr>
              <w:rPr>
                <w:rFonts w:ascii="Arial" w:eastAsia="Calibri" w:hAnsi="Arial" w:cs="Arial"/>
              </w:rPr>
            </w:pPr>
            <w:r w:rsidRPr="000907BC">
              <w:rPr>
                <w:rFonts w:ascii="Arial" w:eastAsia="Calibri" w:hAnsi="Arial" w:cs="Arial"/>
              </w:rPr>
              <w:t>3.</w:t>
            </w:r>
          </w:p>
        </w:tc>
        <w:tc>
          <w:tcPr>
            <w:tcW w:w="3550" w:type="dxa"/>
          </w:tcPr>
          <w:p w14:paraId="528BA643" w14:textId="77777777" w:rsidR="000907BC" w:rsidRPr="000907BC" w:rsidRDefault="000907BC" w:rsidP="00CA6146">
            <w:pPr>
              <w:rPr>
                <w:rFonts w:ascii="Arial" w:eastAsia="Calibri" w:hAnsi="Arial" w:cs="Arial"/>
              </w:rPr>
            </w:pPr>
            <w:r w:rsidRPr="000907BC">
              <w:rPr>
                <w:rFonts w:ascii="Arial" w:eastAsia="Calibri" w:hAnsi="Arial" w:cs="Arial"/>
              </w:rPr>
              <w:t>Fever</w:t>
            </w:r>
          </w:p>
        </w:tc>
        <w:tc>
          <w:tcPr>
            <w:tcW w:w="2131" w:type="dxa"/>
          </w:tcPr>
          <w:p w14:paraId="5276351A" w14:textId="77777777" w:rsidR="000907BC" w:rsidRPr="000907BC" w:rsidRDefault="000907BC" w:rsidP="00CA6146">
            <w:pPr>
              <w:rPr>
                <w:rFonts w:ascii="Arial" w:eastAsia="Calibri" w:hAnsi="Arial" w:cs="Arial"/>
              </w:rPr>
            </w:pPr>
            <w:r w:rsidRPr="000907BC">
              <w:rPr>
                <w:rFonts w:ascii="Arial" w:eastAsia="Calibri" w:hAnsi="Arial" w:cs="Arial"/>
              </w:rPr>
              <w:t>11</w:t>
            </w:r>
          </w:p>
        </w:tc>
        <w:tc>
          <w:tcPr>
            <w:tcW w:w="2131" w:type="dxa"/>
          </w:tcPr>
          <w:p w14:paraId="1BDFFB57" w14:textId="77777777" w:rsidR="000907BC" w:rsidRPr="000907BC" w:rsidRDefault="000907BC" w:rsidP="00CA6146">
            <w:pPr>
              <w:rPr>
                <w:rFonts w:ascii="Arial" w:eastAsia="Calibri" w:hAnsi="Arial" w:cs="Arial"/>
              </w:rPr>
            </w:pPr>
            <w:r w:rsidRPr="000907BC">
              <w:rPr>
                <w:rFonts w:ascii="Arial" w:eastAsia="Calibri" w:hAnsi="Arial" w:cs="Arial"/>
              </w:rPr>
              <w:t>36.7</w:t>
            </w:r>
          </w:p>
        </w:tc>
      </w:tr>
      <w:tr w:rsidR="000907BC" w:rsidRPr="000907BC" w14:paraId="7ECE2561" w14:textId="77777777" w:rsidTr="00CA6146">
        <w:tc>
          <w:tcPr>
            <w:tcW w:w="711" w:type="dxa"/>
          </w:tcPr>
          <w:p w14:paraId="4E3A5E68" w14:textId="77777777" w:rsidR="000907BC" w:rsidRPr="000907BC" w:rsidRDefault="000907BC" w:rsidP="00CA6146">
            <w:pPr>
              <w:rPr>
                <w:rFonts w:ascii="Arial" w:eastAsia="Calibri" w:hAnsi="Arial" w:cs="Arial"/>
              </w:rPr>
            </w:pPr>
            <w:r w:rsidRPr="000907BC">
              <w:rPr>
                <w:rFonts w:ascii="Arial" w:eastAsia="Calibri" w:hAnsi="Arial" w:cs="Arial"/>
              </w:rPr>
              <w:lastRenderedPageBreak/>
              <w:t>4.</w:t>
            </w:r>
          </w:p>
        </w:tc>
        <w:tc>
          <w:tcPr>
            <w:tcW w:w="3550" w:type="dxa"/>
          </w:tcPr>
          <w:p w14:paraId="304497B8" w14:textId="77777777" w:rsidR="000907BC" w:rsidRPr="000907BC" w:rsidRDefault="000907BC" w:rsidP="00CA6146">
            <w:pPr>
              <w:rPr>
                <w:rFonts w:ascii="Arial" w:eastAsia="Calibri" w:hAnsi="Arial" w:cs="Arial"/>
              </w:rPr>
            </w:pPr>
            <w:r w:rsidRPr="000907BC">
              <w:rPr>
                <w:rFonts w:ascii="Arial" w:eastAsia="Calibri" w:hAnsi="Arial" w:cs="Arial"/>
              </w:rPr>
              <w:t>Abdominal lump</w:t>
            </w:r>
          </w:p>
        </w:tc>
        <w:tc>
          <w:tcPr>
            <w:tcW w:w="2131" w:type="dxa"/>
          </w:tcPr>
          <w:p w14:paraId="527D42D0" w14:textId="77777777" w:rsidR="000907BC" w:rsidRPr="000907BC" w:rsidRDefault="000907BC" w:rsidP="00CA6146">
            <w:pPr>
              <w:rPr>
                <w:rFonts w:ascii="Arial" w:eastAsia="Calibri" w:hAnsi="Arial" w:cs="Arial"/>
              </w:rPr>
            </w:pPr>
            <w:r w:rsidRPr="000907BC">
              <w:rPr>
                <w:rFonts w:ascii="Arial" w:eastAsia="Calibri" w:hAnsi="Arial" w:cs="Arial"/>
              </w:rPr>
              <w:t>8</w:t>
            </w:r>
          </w:p>
        </w:tc>
        <w:tc>
          <w:tcPr>
            <w:tcW w:w="2131" w:type="dxa"/>
          </w:tcPr>
          <w:p w14:paraId="2A78FEA7" w14:textId="77777777" w:rsidR="000907BC" w:rsidRPr="000907BC" w:rsidRDefault="000907BC" w:rsidP="00CA6146">
            <w:pPr>
              <w:rPr>
                <w:rFonts w:ascii="Arial" w:eastAsia="Calibri" w:hAnsi="Arial" w:cs="Arial"/>
              </w:rPr>
            </w:pPr>
            <w:r w:rsidRPr="000907BC">
              <w:rPr>
                <w:rFonts w:ascii="Arial" w:eastAsia="Calibri" w:hAnsi="Arial" w:cs="Arial"/>
              </w:rPr>
              <w:t>26.7</w:t>
            </w:r>
          </w:p>
        </w:tc>
      </w:tr>
      <w:tr w:rsidR="000907BC" w:rsidRPr="000907BC" w14:paraId="1A2777F8" w14:textId="77777777" w:rsidTr="00CA6146">
        <w:tc>
          <w:tcPr>
            <w:tcW w:w="711" w:type="dxa"/>
          </w:tcPr>
          <w:p w14:paraId="457CFCD7" w14:textId="77777777" w:rsidR="000907BC" w:rsidRPr="000907BC" w:rsidRDefault="000907BC" w:rsidP="00CA6146">
            <w:pPr>
              <w:rPr>
                <w:rFonts w:ascii="Arial" w:eastAsia="Calibri" w:hAnsi="Arial" w:cs="Arial"/>
              </w:rPr>
            </w:pPr>
            <w:r w:rsidRPr="000907BC">
              <w:rPr>
                <w:rFonts w:ascii="Arial" w:eastAsia="Calibri" w:hAnsi="Arial" w:cs="Arial"/>
              </w:rPr>
              <w:t>5.</w:t>
            </w:r>
          </w:p>
        </w:tc>
        <w:tc>
          <w:tcPr>
            <w:tcW w:w="3550" w:type="dxa"/>
          </w:tcPr>
          <w:p w14:paraId="66FC8EA8" w14:textId="77777777" w:rsidR="000907BC" w:rsidRPr="000907BC" w:rsidRDefault="000907BC" w:rsidP="00CA6146">
            <w:pPr>
              <w:rPr>
                <w:rFonts w:ascii="Arial" w:eastAsia="Calibri" w:hAnsi="Arial" w:cs="Arial"/>
              </w:rPr>
            </w:pPr>
            <w:r w:rsidRPr="000907BC">
              <w:rPr>
                <w:rFonts w:ascii="Arial" w:eastAsia="Calibri" w:hAnsi="Arial" w:cs="Arial"/>
              </w:rPr>
              <w:t>Weight loss</w:t>
            </w:r>
          </w:p>
        </w:tc>
        <w:tc>
          <w:tcPr>
            <w:tcW w:w="2131" w:type="dxa"/>
          </w:tcPr>
          <w:p w14:paraId="01F9B8F9" w14:textId="77777777" w:rsidR="000907BC" w:rsidRPr="000907BC" w:rsidRDefault="000907BC" w:rsidP="00CA6146">
            <w:pPr>
              <w:rPr>
                <w:rFonts w:ascii="Arial" w:eastAsia="Calibri" w:hAnsi="Arial" w:cs="Arial"/>
              </w:rPr>
            </w:pPr>
            <w:r w:rsidRPr="000907BC">
              <w:rPr>
                <w:rFonts w:ascii="Arial" w:eastAsia="Calibri" w:hAnsi="Arial" w:cs="Arial"/>
              </w:rPr>
              <w:t>7</w:t>
            </w:r>
          </w:p>
        </w:tc>
        <w:tc>
          <w:tcPr>
            <w:tcW w:w="2131" w:type="dxa"/>
          </w:tcPr>
          <w:p w14:paraId="6439D82F" w14:textId="77777777" w:rsidR="000907BC" w:rsidRPr="000907BC" w:rsidRDefault="000907BC" w:rsidP="00CA6146">
            <w:pPr>
              <w:rPr>
                <w:rFonts w:ascii="Arial" w:eastAsia="Calibri" w:hAnsi="Arial" w:cs="Arial"/>
              </w:rPr>
            </w:pPr>
            <w:r w:rsidRPr="000907BC">
              <w:rPr>
                <w:rFonts w:ascii="Arial" w:eastAsia="Calibri" w:hAnsi="Arial" w:cs="Arial"/>
              </w:rPr>
              <w:t>23.3</w:t>
            </w:r>
          </w:p>
        </w:tc>
      </w:tr>
      <w:tr w:rsidR="000907BC" w:rsidRPr="000907BC" w14:paraId="0671DB0A" w14:textId="77777777" w:rsidTr="00CA6146">
        <w:tc>
          <w:tcPr>
            <w:tcW w:w="711" w:type="dxa"/>
          </w:tcPr>
          <w:p w14:paraId="773216FE" w14:textId="77777777" w:rsidR="000907BC" w:rsidRPr="000907BC" w:rsidRDefault="000907BC" w:rsidP="00CA6146">
            <w:pPr>
              <w:rPr>
                <w:rFonts w:ascii="Arial" w:eastAsia="Calibri" w:hAnsi="Arial" w:cs="Arial"/>
              </w:rPr>
            </w:pPr>
            <w:r w:rsidRPr="000907BC">
              <w:rPr>
                <w:rFonts w:ascii="Arial" w:eastAsia="Calibri" w:hAnsi="Arial" w:cs="Arial"/>
              </w:rPr>
              <w:t>6.</w:t>
            </w:r>
          </w:p>
        </w:tc>
        <w:tc>
          <w:tcPr>
            <w:tcW w:w="3550" w:type="dxa"/>
          </w:tcPr>
          <w:p w14:paraId="57A90D6D" w14:textId="77777777" w:rsidR="000907BC" w:rsidRPr="000907BC" w:rsidRDefault="000907BC" w:rsidP="00CA6146">
            <w:pPr>
              <w:rPr>
                <w:rFonts w:ascii="Arial" w:eastAsia="Calibri" w:hAnsi="Arial" w:cs="Arial"/>
              </w:rPr>
            </w:pPr>
            <w:r w:rsidRPr="000907BC">
              <w:rPr>
                <w:rFonts w:ascii="Arial" w:eastAsia="Calibri" w:hAnsi="Arial" w:cs="Arial"/>
              </w:rPr>
              <w:t>Anorexia</w:t>
            </w:r>
          </w:p>
        </w:tc>
        <w:tc>
          <w:tcPr>
            <w:tcW w:w="2131" w:type="dxa"/>
          </w:tcPr>
          <w:p w14:paraId="0B74F1E2" w14:textId="77777777" w:rsidR="000907BC" w:rsidRPr="000907BC" w:rsidRDefault="000907BC" w:rsidP="00CA6146">
            <w:pPr>
              <w:rPr>
                <w:rFonts w:ascii="Arial" w:eastAsia="Calibri" w:hAnsi="Arial" w:cs="Arial"/>
              </w:rPr>
            </w:pPr>
            <w:r w:rsidRPr="000907BC">
              <w:rPr>
                <w:rFonts w:ascii="Arial" w:eastAsia="Calibri" w:hAnsi="Arial" w:cs="Arial"/>
              </w:rPr>
              <w:t>6</w:t>
            </w:r>
          </w:p>
        </w:tc>
        <w:tc>
          <w:tcPr>
            <w:tcW w:w="2131" w:type="dxa"/>
          </w:tcPr>
          <w:p w14:paraId="20701211" w14:textId="77777777" w:rsidR="000907BC" w:rsidRPr="000907BC" w:rsidRDefault="000907BC" w:rsidP="00CA6146">
            <w:pPr>
              <w:rPr>
                <w:rFonts w:ascii="Arial" w:eastAsia="Calibri" w:hAnsi="Arial" w:cs="Arial"/>
              </w:rPr>
            </w:pPr>
            <w:r w:rsidRPr="000907BC">
              <w:rPr>
                <w:rFonts w:ascii="Arial" w:eastAsia="Calibri" w:hAnsi="Arial" w:cs="Arial"/>
              </w:rPr>
              <w:t>20.0</w:t>
            </w:r>
          </w:p>
        </w:tc>
      </w:tr>
    </w:tbl>
    <w:p w14:paraId="58ECBF56" w14:textId="77777777" w:rsidR="000907BC" w:rsidRDefault="000907BC" w:rsidP="00825FA1">
      <w:pPr>
        <w:pStyle w:val="AbstHead"/>
        <w:jc w:val="both"/>
        <w:rPr>
          <w:rFonts w:ascii="Arial" w:hAnsi="Arial" w:cs="Arial"/>
          <w:sz w:val="20"/>
        </w:rPr>
      </w:pPr>
    </w:p>
    <w:p w14:paraId="0D7522A2" w14:textId="77777777" w:rsidR="000907BC" w:rsidRPr="00635D52" w:rsidRDefault="000907BC" w:rsidP="000907BC">
      <w:r>
        <w:t>Jaundice/obstructive jaundice (n=22; 73.3%) was the most common presenting complaint followed by abdominal pain (n=17; 56.7%), fever (n=11; 36.7%), abdominal lump (n=8; 26.7%), weight loss (n=7; 23.3%) and anorexia (n=6; 20%) respectively.</w:t>
      </w:r>
    </w:p>
    <w:p w14:paraId="61BE52E7" w14:textId="77777777" w:rsidR="000907BC" w:rsidRDefault="000907BC" w:rsidP="000907BC">
      <w:r>
        <w:t>Jaundice/obstructive jaundice (n=22; 73.3%) was the most common presenting complaint followed by abdominal pain (n=17; 56.7%), fever (n=11; 36.7%), abdominal lump (n=8; 26.7%), weight loss (n=7; 23.3%) and anorexia (n=6; 20%) respectively.</w:t>
      </w:r>
    </w:p>
    <w:p w14:paraId="7A1E9F93" w14:textId="6A8DBCD4" w:rsidR="00C1045A" w:rsidRPr="00635D52" w:rsidRDefault="00C1045A" w:rsidP="000907BC">
      <w:r w:rsidRPr="00AF6A95">
        <w:rPr>
          <w:b/>
          <w:bCs/>
        </w:rPr>
        <w:t>Fig 2</w:t>
      </w:r>
      <w:r>
        <w:t xml:space="preserve"> : </w:t>
      </w:r>
      <w:r w:rsidR="00AF6A95" w:rsidRPr="00AF6A95">
        <w:rPr>
          <w:b/>
          <w:bCs/>
        </w:rPr>
        <w:t>Profile of presenting complaints</w:t>
      </w:r>
    </w:p>
    <w:p w14:paraId="5D7F4EA5" w14:textId="77777777" w:rsidR="000907BC" w:rsidRDefault="000907BC" w:rsidP="00825FA1">
      <w:pPr>
        <w:pStyle w:val="AbstHead"/>
        <w:jc w:val="both"/>
        <w:rPr>
          <w:rFonts w:ascii="Arial" w:hAnsi="Arial" w:cs="Arial"/>
          <w:sz w:val="20"/>
        </w:rPr>
      </w:pPr>
      <w:r w:rsidRPr="00635D52">
        <w:rPr>
          <w:noProof/>
        </w:rPr>
        <w:drawing>
          <wp:inline distT="0" distB="0" distL="0" distR="0" wp14:anchorId="1E3EE54A" wp14:editId="6DEF1774">
            <wp:extent cx="3979962" cy="2613803"/>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9597" cy="2626698"/>
                    </a:xfrm>
                    <a:prstGeom prst="rect">
                      <a:avLst/>
                    </a:prstGeom>
                    <a:noFill/>
                    <a:ln>
                      <a:noFill/>
                    </a:ln>
                  </pic:spPr>
                </pic:pic>
              </a:graphicData>
            </a:graphic>
          </wp:inline>
        </w:drawing>
      </w:r>
    </w:p>
    <w:p w14:paraId="77F8EAE7" w14:textId="77777777" w:rsidR="000907BC" w:rsidRPr="000907BC" w:rsidRDefault="000907BC" w:rsidP="000907BC">
      <w:pPr>
        <w:jc w:val="both"/>
        <w:rPr>
          <w:rFonts w:ascii="Arial" w:hAnsi="Arial" w:cs="Arial"/>
        </w:rPr>
      </w:pPr>
      <w:r w:rsidRPr="000907BC">
        <w:rPr>
          <w:rFonts w:ascii="Arial" w:hAnsi="Arial" w:cs="Arial"/>
        </w:rPr>
        <w:t>Jaundice/obstructive jaundice (n=22; 73.3%) was the most common presenting complaint followed by abdominal pain (n=17; 56.7%), fever (n=11; 36.7%), abdominal lump (n=8; 26.7%), weight loss (n=7; 23.3%) and anorexia (n=6; 20%) respectively.</w:t>
      </w:r>
    </w:p>
    <w:p w14:paraId="23588D64" w14:textId="77777777" w:rsidR="000907BC" w:rsidRDefault="000907BC" w:rsidP="000907BC">
      <w:pPr>
        <w:pStyle w:val="AbstHead"/>
        <w:jc w:val="both"/>
        <w:rPr>
          <w:rFonts w:ascii="Arial" w:hAnsi="Arial" w:cs="Arial"/>
          <w:sz w:val="20"/>
        </w:rPr>
      </w:pPr>
    </w:p>
    <w:p w14:paraId="1734F758" w14:textId="77777777" w:rsidR="000907BC" w:rsidRDefault="000907BC" w:rsidP="000907BC">
      <w:pPr>
        <w:rPr>
          <w:rFonts w:ascii="Arial" w:hAnsi="Arial" w:cs="Arial"/>
          <w:b/>
        </w:rPr>
      </w:pPr>
      <w:r w:rsidRPr="000907BC">
        <w:rPr>
          <w:rFonts w:ascii="Arial" w:hAnsi="Arial" w:cs="Arial"/>
          <w:b/>
        </w:rPr>
        <w:t xml:space="preserve">Table 4: Distribution according to Duration of Complaints </w:t>
      </w:r>
    </w:p>
    <w:p w14:paraId="66019F6B" w14:textId="77777777" w:rsidR="000907BC" w:rsidRPr="000907BC" w:rsidRDefault="000907BC" w:rsidP="000907B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3550"/>
        <w:gridCol w:w="2131"/>
        <w:gridCol w:w="2131"/>
      </w:tblGrid>
      <w:tr w:rsidR="000907BC" w:rsidRPr="000907BC" w14:paraId="4DE4C254" w14:textId="77777777" w:rsidTr="00CA6146">
        <w:tc>
          <w:tcPr>
            <w:tcW w:w="711" w:type="dxa"/>
          </w:tcPr>
          <w:p w14:paraId="674DAB67" w14:textId="77777777" w:rsidR="000907BC" w:rsidRPr="000907BC" w:rsidRDefault="000907BC" w:rsidP="00CA6146">
            <w:pPr>
              <w:rPr>
                <w:rFonts w:ascii="Arial" w:eastAsia="Calibri" w:hAnsi="Arial" w:cs="Arial"/>
                <w:b/>
              </w:rPr>
            </w:pPr>
            <w:r w:rsidRPr="000907BC">
              <w:rPr>
                <w:rFonts w:ascii="Arial" w:eastAsia="Calibri" w:hAnsi="Arial" w:cs="Arial"/>
                <w:b/>
              </w:rPr>
              <w:t>SN</w:t>
            </w:r>
          </w:p>
        </w:tc>
        <w:tc>
          <w:tcPr>
            <w:tcW w:w="3550" w:type="dxa"/>
          </w:tcPr>
          <w:p w14:paraId="29B57EF6" w14:textId="77777777" w:rsidR="000907BC" w:rsidRPr="000907BC" w:rsidRDefault="000907BC" w:rsidP="00CA6146">
            <w:pPr>
              <w:rPr>
                <w:rFonts w:ascii="Arial" w:eastAsia="Calibri" w:hAnsi="Arial" w:cs="Arial"/>
                <w:b/>
              </w:rPr>
            </w:pPr>
            <w:r w:rsidRPr="000907BC">
              <w:rPr>
                <w:rFonts w:ascii="Arial" w:eastAsia="Calibri" w:hAnsi="Arial" w:cs="Arial"/>
                <w:b/>
              </w:rPr>
              <w:t>Presenting Complaint</w:t>
            </w:r>
          </w:p>
        </w:tc>
        <w:tc>
          <w:tcPr>
            <w:tcW w:w="2131" w:type="dxa"/>
          </w:tcPr>
          <w:p w14:paraId="32D47677" w14:textId="77777777" w:rsidR="000907BC" w:rsidRPr="000907BC" w:rsidRDefault="000907BC" w:rsidP="00CA6146">
            <w:pPr>
              <w:rPr>
                <w:rFonts w:ascii="Arial" w:eastAsia="Calibri" w:hAnsi="Arial" w:cs="Arial"/>
                <w:b/>
              </w:rPr>
            </w:pPr>
            <w:r w:rsidRPr="000907BC">
              <w:rPr>
                <w:rFonts w:ascii="Arial" w:eastAsia="Calibri" w:hAnsi="Arial" w:cs="Arial"/>
                <w:b/>
              </w:rPr>
              <w:t>No. of patients</w:t>
            </w:r>
          </w:p>
        </w:tc>
        <w:tc>
          <w:tcPr>
            <w:tcW w:w="2131" w:type="dxa"/>
          </w:tcPr>
          <w:p w14:paraId="1BD17791" w14:textId="77777777" w:rsidR="000907BC" w:rsidRPr="000907BC" w:rsidRDefault="000907BC" w:rsidP="00CA6146">
            <w:pPr>
              <w:rPr>
                <w:rFonts w:ascii="Arial" w:eastAsia="Calibri" w:hAnsi="Arial" w:cs="Arial"/>
                <w:b/>
              </w:rPr>
            </w:pPr>
            <w:r w:rsidRPr="000907BC">
              <w:rPr>
                <w:rFonts w:ascii="Arial" w:eastAsia="Calibri" w:hAnsi="Arial" w:cs="Arial"/>
                <w:b/>
              </w:rPr>
              <w:t>Percentage</w:t>
            </w:r>
          </w:p>
        </w:tc>
      </w:tr>
      <w:tr w:rsidR="000907BC" w:rsidRPr="000907BC" w14:paraId="4BFF19AD" w14:textId="77777777" w:rsidTr="00CA6146">
        <w:tc>
          <w:tcPr>
            <w:tcW w:w="711" w:type="dxa"/>
          </w:tcPr>
          <w:p w14:paraId="5BFFE363" w14:textId="77777777" w:rsidR="000907BC" w:rsidRPr="000907BC" w:rsidRDefault="000907BC" w:rsidP="00CA6146">
            <w:pPr>
              <w:rPr>
                <w:rFonts w:ascii="Arial" w:eastAsia="Calibri" w:hAnsi="Arial" w:cs="Arial"/>
              </w:rPr>
            </w:pPr>
            <w:r w:rsidRPr="000907BC">
              <w:rPr>
                <w:rFonts w:ascii="Arial" w:eastAsia="Calibri" w:hAnsi="Arial" w:cs="Arial"/>
              </w:rPr>
              <w:t>1</w:t>
            </w:r>
          </w:p>
        </w:tc>
        <w:tc>
          <w:tcPr>
            <w:tcW w:w="3550" w:type="dxa"/>
          </w:tcPr>
          <w:p w14:paraId="02C322C3" w14:textId="77777777" w:rsidR="000907BC" w:rsidRPr="000907BC" w:rsidRDefault="000907BC" w:rsidP="00CA6146">
            <w:pPr>
              <w:rPr>
                <w:rFonts w:ascii="Arial" w:eastAsia="Calibri" w:hAnsi="Arial" w:cs="Arial"/>
              </w:rPr>
            </w:pPr>
            <w:r w:rsidRPr="000907BC">
              <w:rPr>
                <w:rFonts w:ascii="Arial" w:eastAsia="Calibri" w:hAnsi="Arial" w:cs="Arial"/>
                <w:u w:val="single"/>
              </w:rPr>
              <w:t>&lt;</w:t>
            </w:r>
            <w:r w:rsidRPr="000907BC">
              <w:rPr>
                <w:rFonts w:ascii="Arial" w:eastAsia="Calibri" w:hAnsi="Arial" w:cs="Arial"/>
              </w:rPr>
              <w:t>1 month</w:t>
            </w:r>
          </w:p>
        </w:tc>
        <w:tc>
          <w:tcPr>
            <w:tcW w:w="2131" w:type="dxa"/>
          </w:tcPr>
          <w:p w14:paraId="1319457F" w14:textId="77777777" w:rsidR="000907BC" w:rsidRPr="000907BC" w:rsidRDefault="000907BC" w:rsidP="00CA6146">
            <w:pPr>
              <w:rPr>
                <w:rFonts w:ascii="Arial" w:eastAsia="Calibri" w:hAnsi="Arial" w:cs="Arial"/>
              </w:rPr>
            </w:pPr>
            <w:r w:rsidRPr="000907BC">
              <w:rPr>
                <w:rFonts w:ascii="Arial" w:eastAsia="Calibri" w:hAnsi="Arial" w:cs="Arial"/>
              </w:rPr>
              <w:t>5</w:t>
            </w:r>
          </w:p>
        </w:tc>
        <w:tc>
          <w:tcPr>
            <w:tcW w:w="2131" w:type="dxa"/>
          </w:tcPr>
          <w:p w14:paraId="4B8BC486" w14:textId="77777777" w:rsidR="000907BC" w:rsidRPr="000907BC" w:rsidRDefault="000907BC" w:rsidP="00CA6146">
            <w:pPr>
              <w:rPr>
                <w:rFonts w:ascii="Arial" w:eastAsia="Calibri" w:hAnsi="Arial" w:cs="Arial"/>
              </w:rPr>
            </w:pPr>
            <w:r w:rsidRPr="000907BC">
              <w:rPr>
                <w:rFonts w:ascii="Arial" w:eastAsia="Calibri" w:hAnsi="Arial" w:cs="Arial"/>
              </w:rPr>
              <w:t>16.7</w:t>
            </w:r>
          </w:p>
        </w:tc>
      </w:tr>
      <w:tr w:rsidR="000907BC" w:rsidRPr="000907BC" w14:paraId="722BBF2C" w14:textId="77777777" w:rsidTr="00CA6146">
        <w:tc>
          <w:tcPr>
            <w:tcW w:w="711" w:type="dxa"/>
          </w:tcPr>
          <w:p w14:paraId="1488E940" w14:textId="77777777" w:rsidR="000907BC" w:rsidRPr="000907BC" w:rsidRDefault="000907BC" w:rsidP="00CA6146">
            <w:pPr>
              <w:rPr>
                <w:rFonts w:ascii="Arial" w:eastAsia="Calibri" w:hAnsi="Arial" w:cs="Arial"/>
              </w:rPr>
            </w:pPr>
            <w:r w:rsidRPr="000907BC">
              <w:rPr>
                <w:rFonts w:ascii="Arial" w:eastAsia="Calibri" w:hAnsi="Arial" w:cs="Arial"/>
              </w:rPr>
              <w:t>2.</w:t>
            </w:r>
          </w:p>
        </w:tc>
        <w:tc>
          <w:tcPr>
            <w:tcW w:w="3550" w:type="dxa"/>
          </w:tcPr>
          <w:p w14:paraId="63690933" w14:textId="77777777" w:rsidR="000907BC" w:rsidRPr="000907BC" w:rsidRDefault="000907BC" w:rsidP="00CA6146">
            <w:pPr>
              <w:rPr>
                <w:rFonts w:ascii="Arial" w:eastAsia="Calibri" w:hAnsi="Arial" w:cs="Arial"/>
              </w:rPr>
            </w:pPr>
            <w:r w:rsidRPr="000907BC">
              <w:rPr>
                <w:rFonts w:ascii="Arial" w:eastAsia="Calibri" w:hAnsi="Arial" w:cs="Arial"/>
              </w:rPr>
              <w:t>2-3 months</w:t>
            </w:r>
          </w:p>
        </w:tc>
        <w:tc>
          <w:tcPr>
            <w:tcW w:w="2131" w:type="dxa"/>
          </w:tcPr>
          <w:p w14:paraId="4F92D845" w14:textId="77777777" w:rsidR="000907BC" w:rsidRPr="000907BC" w:rsidRDefault="000907BC" w:rsidP="00CA6146">
            <w:pPr>
              <w:rPr>
                <w:rFonts w:ascii="Arial" w:eastAsia="Calibri" w:hAnsi="Arial" w:cs="Arial"/>
              </w:rPr>
            </w:pPr>
            <w:r w:rsidRPr="000907BC">
              <w:rPr>
                <w:rFonts w:ascii="Arial" w:eastAsia="Calibri" w:hAnsi="Arial" w:cs="Arial"/>
              </w:rPr>
              <w:t>22</w:t>
            </w:r>
          </w:p>
        </w:tc>
        <w:tc>
          <w:tcPr>
            <w:tcW w:w="2131" w:type="dxa"/>
          </w:tcPr>
          <w:p w14:paraId="4F7FBABD" w14:textId="77777777" w:rsidR="000907BC" w:rsidRPr="000907BC" w:rsidRDefault="000907BC" w:rsidP="00CA6146">
            <w:pPr>
              <w:rPr>
                <w:rFonts w:ascii="Arial" w:eastAsia="Calibri" w:hAnsi="Arial" w:cs="Arial"/>
              </w:rPr>
            </w:pPr>
            <w:r w:rsidRPr="000907BC">
              <w:rPr>
                <w:rFonts w:ascii="Arial" w:eastAsia="Calibri" w:hAnsi="Arial" w:cs="Arial"/>
              </w:rPr>
              <w:t>73.3</w:t>
            </w:r>
          </w:p>
        </w:tc>
      </w:tr>
      <w:tr w:rsidR="000907BC" w:rsidRPr="000907BC" w14:paraId="39A5FBDE" w14:textId="77777777" w:rsidTr="00CA6146">
        <w:tc>
          <w:tcPr>
            <w:tcW w:w="711" w:type="dxa"/>
          </w:tcPr>
          <w:p w14:paraId="1351E503" w14:textId="77777777" w:rsidR="000907BC" w:rsidRPr="000907BC" w:rsidRDefault="000907BC" w:rsidP="00CA6146">
            <w:pPr>
              <w:rPr>
                <w:rFonts w:ascii="Arial" w:eastAsia="Calibri" w:hAnsi="Arial" w:cs="Arial"/>
              </w:rPr>
            </w:pPr>
            <w:r w:rsidRPr="000907BC">
              <w:rPr>
                <w:rFonts w:ascii="Arial" w:eastAsia="Calibri" w:hAnsi="Arial" w:cs="Arial"/>
              </w:rPr>
              <w:t>3.</w:t>
            </w:r>
          </w:p>
        </w:tc>
        <w:tc>
          <w:tcPr>
            <w:tcW w:w="3550" w:type="dxa"/>
          </w:tcPr>
          <w:p w14:paraId="47CB5877" w14:textId="77777777" w:rsidR="000907BC" w:rsidRPr="000907BC" w:rsidRDefault="000907BC" w:rsidP="00CA6146">
            <w:pPr>
              <w:rPr>
                <w:rFonts w:ascii="Arial" w:eastAsia="Calibri" w:hAnsi="Arial" w:cs="Arial"/>
              </w:rPr>
            </w:pPr>
            <w:r w:rsidRPr="000907BC">
              <w:rPr>
                <w:rFonts w:ascii="Arial" w:eastAsia="Calibri" w:hAnsi="Arial" w:cs="Arial"/>
              </w:rPr>
              <w:t>4-6 months</w:t>
            </w:r>
          </w:p>
        </w:tc>
        <w:tc>
          <w:tcPr>
            <w:tcW w:w="2131" w:type="dxa"/>
          </w:tcPr>
          <w:p w14:paraId="5F0DA5CB" w14:textId="77777777" w:rsidR="000907BC" w:rsidRPr="000907BC" w:rsidRDefault="000907BC" w:rsidP="00CA6146">
            <w:pPr>
              <w:rPr>
                <w:rFonts w:ascii="Arial" w:eastAsia="Calibri" w:hAnsi="Arial" w:cs="Arial"/>
              </w:rPr>
            </w:pPr>
            <w:r w:rsidRPr="000907BC">
              <w:rPr>
                <w:rFonts w:ascii="Arial" w:eastAsia="Calibri" w:hAnsi="Arial" w:cs="Arial"/>
              </w:rPr>
              <w:t>2</w:t>
            </w:r>
          </w:p>
        </w:tc>
        <w:tc>
          <w:tcPr>
            <w:tcW w:w="2131" w:type="dxa"/>
          </w:tcPr>
          <w:p w14:paraId="299E5169" w14:textId="77777777" w:rsidR="000907BC" w:rsidRPr="000907BC" w:rsidRDefault="000907BC" w:rsidP="00CA6146">
            <w:pPr>
              <w:rPr>
                <w:rFonts w:ascii="Arial" w:eastAsia="Calibri" w:hAnsi="Arial" w:cs="Arial"/>
              </w:rPr>
            </w:pPr>
            <w:r w:rsidRPr="000907BC">
              <w:rPr>
                <w:rFonts w:ascii="Arial" w:eastAsia="Calibri" w:hAnsi="Arial" w:cs="Arial"/>
              </w:rPr>
              <w:t>6.7</w:t>
            </w:r>
          </w:p>
        </w:tc>
      </w:tr>
      <w:tr w:rsidR="000907BC" w:rsidRPr="000907BC" w14:paraId="4B92F430" w14:textId="77777777" w:rsidTr="000907BC">
        <w:tc>
          <w:tcPr>
            <w:tcW w:w="711" w:type="dxa"/>
            <w:tcBorders>
              <w:top w:val="single" w:sz="4" w:space="0" w:color="auto"/>
              <w:left w:val="single" w:sz="4" w:space="0" w:color="auto"/>
              <w:bottom w:val="single" w:sz="4" w:space="0" w:color="auto"/>
              <w:right w:val="single" w:sz="4" w:space="0" w:color="auto"/>
            </w:tcBorders>
          </w:tcPr>
          <w:p w14:paraId="2FBC3B82" w14:textId="77777777" w:rsidR="000907BC" w:rsidRPr="000907BC" w:rsidRDefault="000907BC" w:rsidP="00CA6146">
            <w:pPr>
              <w:rPr>
                <w:rFonts w:ascii="Arial" w:eastAsia="Calibri" w:hAnsi="Arial" w:cs="Arial"/>
              </w:rPr>
            </w:pPr>
            <w:r w:rsidRPr="000907BC">
              <w:rPr>
                <w:rFonts w:ascii="Arial" w:eastAsia="Calibri" w:hAnsi="Arial" w:cs="Arial"/>
              </w:rPr>
              <w:t>4.</w:t>
            </w:r>
          </w:p>
        </w:tc>
        <w:tc>
          <w:tcPr>
            <w:tcW w:w="3550" w:type="dxa"/>
            <w:tcBorders>
              <w:top w:val="single" w:sz="4" w:space="0" w:color="auto"/>
              <w:left w:val="single" w:sz="4" w:space="0" w:color="auto"/>
              <w:bottom w:val="single" w:sz="4" w:space="0" w:color="auto"/>
              <w:right w:val="single" w:sz="4" w:space="0" w:color="auto"/>
            </w:tcBorders>
          </w:tcPr>
          <w:p w14:paraId="6343A51E" w14:textId="77777777" w:rsidR="000907BC" w:rsidRPr="000907BC" w:rsidRDefault="000907BC" w:rsidP="00CA6146">
            <w:pPr>
              <w:rPr>
                <w:rFonts w:ascii="Arial" w:eastAsia="Calibri" w:hAnsi="Arial" w:cs="Arial"/>
              </w:rPr>
            </w:pPr>
            <w:r w:rsidRPr="000907BC">
              <w:rPr>
                <w:rFonts w:ascii="Arial" w:eastAsia="Calibri" w:hAnsi="Arial" w:cs="Arial"/>
              </w:rPr>
              <w:t>&gt;6 months</w:t>
            </w:r>
          </w:p>
        </w:tc>
        <w:tc>
          <w:tcPr>
            <w:tcW w:w="2131" w:type="dxa"/>
            <w:tcBorders>
              <w:top w:val="single" w:sz="4" w:space="0" w:color="auto"/>
              <w:left w:val="single" w:sz="4" w:space="0" w:color="auto"/>
              <w:bottom w:val="single" w:sz="4" w:space="0" w:color="auto"/>
              <w:right w:val="single" w:sz="4" w:space="0" w:color="auto"/>
            </w:tcBorders>
          </w:tcPr>
          <w:p w14:paraId="35226743" w14:textId="77777777" w:rsidR="000907BC" w:rsidRPr="000907BC" w:rsidRDefault="000907BC" w:rsidP="00CA6146">
            <w:pPr>
              <w:rPr>
                <w:rFonts w:ascii="Arial" w:eastAsia="Calibri" w:hAnsi="Arial" w:cs="Arial"/>
              </w:rPr>
            </w:pPr>
            <w:r w:rsidRPr="000907BC">
              <w:rPr>
                <w:rFonts w:ascii="Arial" w:eastAsia="Calibri" w:hAnsi="Arial" w:cs="Arial"/>
              </w:rPr>
              <w:t>1</w:t>
            </w:r>
          </w:p>
        </w:tc>
        <w:tc>
          <w:tcPr>
            <w:tcW w:w="2131" w:type="dxa"/>
            <w:tcBorders>
              <w:top w:val="single" w:sz="4" w:space="0" w:color="auto"/>
              <w:left w:val="single" w:sz="4" w:space="0" w:color="auto"/>
              <w:bottom w:val="single" w:sz="4" w:space="0" w:color="auto"/>
              <w:right w:val="single" w:sz="4" w:space="0" w:color="auto"/>
            </w:tcBorders>
          </w:tcPr>
          <w:p w14:paraId="03E03662" w14:textId="77777777" w:rsidR="000907BC" w:rsidRPr="000907BC" w:rsidRDefault="000907BC" w:rsidP="00CA6146">
            <w:pPr>
              <w:rPr>
                <w:rFonts w:ascii="Arial" w:eastAsia="Calibri" w:hAnsi="Arial" w:cs="Arial"/>
              </w:rPr>
            </w:pPr>
            <w:r w:rsidRPr="000907BC">
              <w:rPr>
                <w:rFonts w:ascii="Arial" w:eastAsia="Calibri" w:hAnsi="Arial" w:cs="Arial"/>
              </w:rPr>
              <w:t>3.3</w:t>
            </w:r>
          </w:p>
        </w:tc>
      </w:tr>
    </w:tbl>
    <w:p w14:paraId="5FAEC42E" w14:textId="77777777" w:rsidR="000907BC" w:rsidRDefault="000907BC" w:rsidP="000907BC">
      <w:pPr>
        <w:pStyle w:val="AbstHead"/>
        <w:jc w:val="both"/>
        <w:rPr>
          <w:rFonts w:ascii="Arial" w:hAnsi="Arial" w:cs="Arial"/>
          <w:sz w:val="20"/>
        </w:rPr>
      </w:pPr>
    </w:p>
    <w:p w14:paraId="4EA90462" w14:textId="77777777" w:rsidR="000907BC" w:rsidRDefault="000907BC" w:rsidP="000907BC">
      <w:pPr>
        <w:pStyle w:val="AbstHead"/>
        <w:jc w:val="both"/>
        <w:rPr>
          <w:rFonts w:ascii="Arial" w:hAnsi="Arial" w:cs="Arial"/>
          <w:sz w:val="20"/>
        </w:rPr>
      </w:pPr>
      <w:r w:rsidRPr="002338A2">
        <w:rPr>
          <w:noProof/>
        </w:rPr>
        <w:drawing>
          <wp:inline distT="0" distB="0" distL="0" distR="0" wp14:anchorId="0863B99A" wp14:editId="74D3F12E">
            <wp:extent cx="5270500" cy="2018665"/>
            <wp:effectExtent l="0" t="0" r="635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t="15729" b="31511"/>
                    <a:stretch>
                      <a:fillRect/>
                    </a:stretch>
                  </pic:blipFill>
                  <pic:spPr bwMode="auto">
                    <a:xfrm>
                      <a:off x="0" y="0"/>
                      <a:ext cx="5270500" cy="2018665"/>
                    </a:xfrm>
                    <a:prstGeom prst="rect">
                      <a:avLst/>
                    </a:prstGeom>
                    <a:noFill/>
                    <a:ln>
                      <a:noFill/>
                    </a:ln>
                  </pic:spPr>
                </pic:pic>
              </a:graphicData>
            </a:graphic>
          </wp:inline>
        </w:drawing>
      </w:r>
    </w:p>
    <w:p w14:paraId="1B121462" w14:textId="77777777" w:rsidR="00C1045A" w:rsidRDefault="00C1045A" w:rsidP="000907BC">
      <w:pPr>
        <w:jc w:val="both"/>
        <w:rPr>
          <w:rFonts w:ascii="Arial" w:hAnsi="Arial" w:cs="Arial"/>
        </w:rPr>
      </w:pPr>
    </w:p>
    <w:p w14:paraId="0BD56E7E" w14:textId="753C0742" w:rsidR="00C1045A" w:rsidRPr="00AF6A95" w:rsidRDefault="00C1045A" w:rsidP="000907BC">
      <w:pPr>
        <w:jc w:val="both"/>
        <w:rPr>
          <w:rFonts w:ascii="Arial" w:hAnsi="Arial" w:cs="Arial"/>
          <w:b/>
          <w:bCs/>
        </w:rPr>
      </w:pPr>
      <w:r w:rsidRPr="00AF6A95">
        <w:rPr>
          <w:rFonts w:ascii="Arial" w:hAnsi="Arial" w:cs="Arial"/>
          <w:b/>
          <w:bCs/>
        </w:rPr>
        <w:t xml:space="preserve">Fig 3 : </w:t>
      </w:r>
      <w:r w:rsidR="00AF6A95" w:rsidRPr="00AF6A95">
        <w:rPr>
          <w:rFonts w:ascii="Arial" w:hAnsi="Arial" w:cs="Arial"/>
          <w:b/>
          <w:bCs/>
        </w:rPr>
        <w:t xml:space="preserve">The pie </w:t>
      </w:r>
      <w:r w:rsidR="00AF6A95">
        <w:rPr>
          <w:rFonts w:ascii="Arial" w:hAnsi="Arial" w:cs="Arial"/>
          <w:b/>
          <w:bCs/>
        </w:rPr>
        <w:t>chart</w:t>
      </w:r>
      <w:r w:rsidR="00AF6A95" w:rsidRPr="00AF6A95">
        <w:rPr>
          <w:rFonts w:ascii="Arial" w:hAnsi="Arial" w:cs="Arial"/>
          <w:b/>
          <w:bCs/>
        </w:rPr>
        <w:t xml:space="preserve"> </w:t>
      </w:r>
      <w:r w:rsidR="00AF6A95">
        <w:rPr>
          <w:rFonts w:ascii="Arial" w:hAnsi="Arial" w:cs="Arial"/>
          <w:b/>
          <w:bCs/>
        </w:rPr>
        <w:t>indicates</w:t>
      </w:r>
      <w:r w:rsidR="00AF6A95" w:rsidRPr="00AF6A95">
        <w:rPr>
          <w:rFonts w:ascii="Arial" w:hAnsi="Arial" w:cs="Arial"/>
          <w:b/>
          <w:bCs/>
        </w:rPr>
        <w:t xml:space="preserve"> the distribution according to the Duration of Complaints </w:t>
      </w:r>
    </w:p>
    <w:p w14:paraId="4519FE1D" w14:textId="1FA4AEDF" w:rsidR="000907BC" w:rsidRPr="000907BC" w:rsidRDefault="000907BC" w:rsidP="000907BC">
      <w:pPr>
        <w:jc w:val="both"/>
        <w:rPr>
          <w:rFonts w:ascii="Arial" w:hAnsi="Arial" w:cs="Arial"/>
        </w:rPr>
      </w:pPr>
      <w:r w:rsidRPr="000907BC">
        <w:rPr>
          <w:rFonts w:ascii="Arial" w:hAnsi="Arial" w:cs="Arial"/>
        </w:rPr>
        <w:t xml:space="preserve">Majority of patients had complaints for 2-3 months (n=22; 73.3%) followed by those having the complaints for </w:t>
      </w:r>
      <w:r w:rsidRPr="000907BC">
        <w:rPr>
          <w:rFonts w:ascii="Arial" w:hAnsi="Arial" w:cs="Arial"/>
          <w:u w:val="single"/>
        </w:rPr>
        <w:t>&lt;</w:t>
      </w:r>
      <w:r w:rsidRPr="000907BC">
        <w:rPr>
          <w:rFonts w:ascii="Arial" w:hAnsi="Arial" w:cs="Arial"/>
        </w:rPr>
        <w:t>1 month (n=5; 16.7%) and 4-6 months (6.7%). There was only 1 (3.3%) patient with presenting complaints for &gt;6 months.</w:t>
      </w:r>
    </w:p>
    <w:p w14:paraId="11368890" w14:textId="77777777" w:rsidR="000907BC" w:rsidRDefault="000907BC" w:rsidP="000907BC">
      <w:pPr>
        <w:pStyle w:val="AbstHead"/>
        <w:jc w:val="both"/>
        <w:rPr>
          <w:rFonts w:ascii="Arial" w:hAnsi="Arial" w:cs="Arial"/>
          <w:sz w:val="20"/>
        </w:rPr>
      </w:pPr>
    </w:p>
    <w:p w14:paraId="7421B09C" w14:textId="77777777" w:rsidR="000907BC" w:rsidRDefault="000907BC" w:rsidP="000907BC">
      <w:pPr>
        <w:rPr>
          <w:rFonts w:ascii="Arial" w:hAnsi="Arial" w:cs="Arial"/>
          <w:b/>
        </w:rPr>
      </w:pPr>
    </w:p>
    <w:p w14:paraId="4B8148A2" w14:textId="77777777" w:rsidR="000907BC" w:rsidRDefault="000907BC" w:rsidP="000907BC">
      <w:pPr>
        <w:rPr>
          <w:rFonts w:ascii="Arial" w:hAnsi="Arial" w:cs="Arial"/>
          <w:b/>
        </w:rPr>
      </w:pPr>
    </w:p>
    <w:p w14:paraId="39CC4159" w14:textId="77777777" w:rsidR="000907BC" w:rsidRDefault="000907BC" w:rsidP="000907BC">
      <w:pPr>
        <w:rPr>
          <w:rFonts w:ascii="Arial" w:hAnsi="Arial" w:cs="Arial"/>
          <w:b/>
        </w:rPr>
      </w:pPr>
    </w:p>
    <w:p w14:paraId="6BF3CCA5" w14:textId="77777777" w:rsidR="000907BC" w:rsidRDefault="000907BC" w:rsidP="000907BC">
      <w:pPr>
        <w:rPr>
          <w:rFonts w:ascii="Arial" w:hAnsi="Arial" w:cs="Arial"/>
          <w:b/>
        </w:rPr>
      </w:pPr>
      <w:r w:rsidRPr="000907BC">
        <w:rPr>
          <w:rFonts w:ascii="Arial" w:hAnsi="Arial" w:cs="Arial"/>
          <w:b/>
        </w:rPr>
        <w:t>Table 5: Distribution according to clinical stage</w:t>
      </w:r>
    </w:p>
    <w:p w14:paraId="02FEC391" w14:textId="77777777" w:rsidR="000907BC" w:rsidRPr="000907BC" w:rsidRDefault="000907BC" w:rsidP="000907B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3550"/>
        <w:gridCol w:w="2131"/>
        <w:gridCol w:w="2131"/>
      </w:tblGrid>
      <w:tr w:rsidR="000907BC" w:rsidRPr="000907BC" w14:paraId="55D3337C" w14:textId="77777777" w:rsidTr="000907BC">
        <w:tc>
          <w:tcPr>
            <w:tcW w:w="711" w:type="dxa"/>
          </w:tcPr>
          <w:p w14:paraId="02A13B44" w14:textId="77777777" w:rsidR="000907BC" w:rsidRPr="000907BC" w:rsidRDefault="000907BC" w:rsidP="00CA6146">
            <w:pPr>
              <w:rPr>
                <w:rFonts w:ascii="Arial" w:eastAsia="Calibri" w:hAnsi="Arial" w:cs="Arial"/>
                <w:b/>
              </w:rPr>
            </w:pPr>
            <w:r w:rsidRPr="000907BC">
              <w:rPr>
                <w:rFonts w:ascii="Arial" w:eastAsia="Calibri" w:hAnsi="Arial" w:cs="Arial"/>
                <w:b/>
              </w:rPr>
              <w:t>SN</w:t>
            </w:r>
          </w:p>
        </w:tc>
        <w:tc>
          <w:tcPr>
            <w:tcW w:w="3550" w:type="dxa"/>
          </w:tcPr>
          <w:p w14:paraId="7E6B4BE9" w14:textId="77777777" w:rsidR="000907BC" w:rsidRPr="000907BC" w:rsidRDefault="000907BC" w:rsidP="00CA6146">
            <w:pPr>
              <w:rPr>
                <w:rFonts w:ascii="Arial" w:eastAsia="Calibri" w:hAnsi="Arial" w:cs="Arial"/>
                <w:b/>
              </w:rPr>
            </w:pPr>
            <w:r w:rsidRPr="000907BC">
              <w:rPr>
                <w:rFonts w:ascii="Arial" w:eastAsia="Calibri" w:hAnsi="Arial" w:cs="Arial"/>
                <w:b/>
              </w:rPr>
              <w:t>Stage</w:t>
            </w:r>
          </w:p>
        </w:tc>
        <w:tc>
          <w:tcPr>
            <w:tcW w:w="2131" w:type="dxa"/>
          </w:tcPr>
          <w:p w14:paraId="754C20EC" w14:textId="77777777" w:rsidR="000907BC" w:rsidRPr="000907BC" w:rsidRDefault="000907BC" w:rsidP="00CA6146">
            <w:pPr>
              <w:rPr>
                <w:rFonts w:ascii="Arial" w:eastAsia="Calibri" w:hAnsi="Arial" w:cs="Arial"/>
                <w:b/>
              </w:rPr>
            </w:pPr>
            <w:r w:rsidRPr="000907BC">
              <w:rPr>
                <w:rFonts w:ascii="Arial" w:eastAsia="Calibri" w:hAnsi="Arial" w:cs="Arial"/>
                <w:b/>
              </w:rPr>
              <w:t>No. of patients</w:t>
            </w:r>
          </w:p>
        </w:tc>
        <w:tc>
          <w:tcPr>
            <w:tcW w:w="2131" w:type="dxa"/>
          </w:tcPr>
          <w:p w14:paraId="0497FD0B" w14:textId="77777777" w:rsidR="000907BC" w:rsidRPr="000907BC" w:rsidRDefault="000907BC" w:rsidP="00CA6146">
            <w:pPr>
              <w:rPr>
                <w:rFonts w:ascii="Arial" w:eastAsia="Calibri" w:hAnsi="Arial" w:cs="Arial"/>
                <w:b/>
              </w:rPr>
            </w:pPr>
            <w:r w:rsidRPr="000907BC">
              <w:rPr>
                <w:rFonts w:ascii="Arial" w:eastAsia="Calibri" w:hAnsi="Arial" w:cs="Arial"/>
                <w:b/>
              </w:rPr>
              <w:t>Percentage</w:t>
            </w:r>
          </w:p>
        </w:tc>
      </w:tr>
      <w:tr w:rsidR="000907BC" w:rsidRPr="000907BC" w14:paraId="4E1B15CF" w14:textId="77777777" w:rsidTr="000907BC">
        <w:tc>
          <w:tcPr>
            <w:tcW w:w="711" w:type="dxa"/>
          </w:tcPr>
          <w:p w14:paraId="226B077F" w14:textId="77777777" w:rsidR="000907BC" w:rsidRPr="000907BC" w:rsidRDefault="000907BC" w:rsidP="00CA6146">
            <w:pPr>
              <w:rPr>
                <w:rFonts w:ascii="Arial" w:eastAsia="Calibri" w:hAnsi="Arial" w:cs="Arial"/>
              </w:rPr>
            </w:pPr>
            <w:r w:rsidRPr="000907BC">
              <w:rPr>
                <w:rFonts w:ascii="Arial" w:eastAsia="Calibri" w:hAnsi="Arial" w:cs="Arial"/>
              </w:rPr>
              <w:t>1</w:t>
            </w:r>
          </w:p>
        </w:tc>
        <w:tc>
          <w:tcPr>
            <w:tcW w:w="3550" w:type="dxa"/>
          </w:tcPr>
          <w:p w14:paraId="7F0B58BE" w14:textId="77777777" w:rsidR="000907BC" w:rsidRPr="000907BC" w:rsidRDefault="000907BC" w:rsidP="00CA6146">
            <w:pPr>
              <w:rPr>
                <w:rFonts w:ascii="Arial" w:eastAsia="Calibri" w:hAnsi="Arial" w:cs="Arial"/>
              </w:rPr>
            </w:pPr>
            <w:r w:rsidRPr="000907BC">
              <w:rPr>
                <w:rFonts w:ascii="Arial" w:eastAsia="Calibri" w:hAnsi="Arial" w:cs="Arial"/>
              </w:rPr>
              <w:t>Stage III</w:t>
            </w:r>
          </w:p>
        </w:tc>
        <w:tc>
          <w:tcPr>
            <w:tcW w:w="2131" w:type="dxa"/>
          </w:tcPr>
          <w:p w14:paraId="71586768" w14:textId="77777777" w:rsidR="000907BC" w:rsidRPr="000907BC" w:rsidRDefault="000907BC" w:rsidP="00CA6146">
            <w:pPr>
              <w:rPr>
                <w:rFonts w:ascii="Arial" w:eastAsia="Calibri" w:hAnsi="Arial" w:cs="Arial"/>
              </w:rPr>
            </w:pPr>
            <w:r w:rsidRPr="000907BC">
              <w:rPr>
                <w:rFonts w:ascii="Arial" w:eastAsia="Calibri" w:hAnsi="Arial" w:cs="Arial"/>
              </w:rPr>
              <w:t>4</w:t>
            </w:r>
          </w:p>
        </w:tc>
        <w:tc>
          <w:tcPr>
            <w:tcW w:w="2131" w:type="dxa"/>
          </w:tcPr>
          <w:p w14:paraId="678400AF" w14:textId="77777777" w:rsidR="000907BC" w:rsidRPr="000907BC" w:rsidRDefault="000907BC" w:rsidP="00CA6146">
            <w:pPr>
              <w:rPr>
                <w:rFonts w:ascii="Arial" w:eastAsia="Calibri" w:hAnsi="Arial" w:cs="Arial"/>
              </w:rPr>
            </w:pPr>
            <w:r w:rsidRPr="000907BC">
              <w:rPr>
                <w:rFonts w:ascii="Arial" w:eastAsia="Calibri" w:hAnsi="Arial" w:cs="Arial"/>
              </w:rPr>
              <w:t>13.3</w:t>
            </w:r>
          </w:p>
        </w:tc>
      </w:tr>
      <w:tr w:rsidR="000907BC" w:rsidRPr="000907BC" w14:paraId="39AB0A50" w14:textId="77777777" w:rsidTr="000907BC">
        <w:tc>
          <w:tcPr>
            <w:tcW w:w="711" w:type="dxa"/>
          </w:tcPr>
          <w:p w14:paraId="0020970C" w14:textId="77777777" w:rsidR="000907BC" w:rsidRPr="000907BC" w:rsidRDefault="000907BC" w:rsidP="00CA6146">
            <w:pPr>
              <w:rPr>
                <w:rFonts w:ascii="Arial" w:eastAsia="Calibri" w:hAnsi="Arial" w:cs="Arial"/>
              </w:rPr>
            </w:pPr>
            <w:r w:rsidRPr="000907BC">
              <w:rPr>
                <w:rFonts w:ascii="Arial" w:eastAsia="Calibri" w:hAnsi="Arial" w:cs="Arial"/>
              </w:rPr>
              <w:t>2.</w:t>
            </w:r>
          </w:p>
        </w:tc>
        <w:tc>
          <w:tcPr>
            <w:tcW w:w="3550" w:type="dxa"/>
          </w:tcPr>
          <w:p w14:paraId="7D4F4999" w14:textId="77777777" w:rsidR="000907BC" w:rsidRPr="000907BC" w:rsidRDefault="000907BC" w:rsidP="00CA6146">
            <w:pPr>
              <w:rPr>
                <w:rFonts w:ascii="Arial" w:eastAsia="Calibri" w:hAnsi="Arial" w:cs="Arial"/>
              </w:rPr>
            </w:pPr>
            <w:r w:rsidRPr="000907BC">
              <w:rPr>
                <w:rFonts w:ascii="Arial" w:eastAsia="Calibri" w:hAnsi="Arial" w:cs="Arial"/>
              </w:rPr>
              <w:t>Stage IV</w:t>
            </w:r>
          </w:p>
        </w:tc>
        <w:tc>
          <w:tcPr>
            <w:tcW w:w="2131" w:type="dxa"/>
          </w:tcPr>
          <w:p w14:paraId="65C77329" w14:textId="77777777" w:rsidR="000907BC" w:rsidRPr="000907BC" w:rsidRDefault="000907BC" w:rsidP="00CA6146">
            <w:pPr>
              <w:rPr>
                <w:rFonts w:ascii="Arial" w:eastAsia="Calibri" w:hAnsi="Arial" w:cs="Arial"/>
              </w:rPr>
            </w:pPr>
            <w:r w:rsidRPr="000907BC">
              <w:rPr>
                <w:rFonts w:ascii="Arial" w:eastAsia="Calibri" w:hAnsi="Arial" w:cs="Arial"/>
              </w:rPr>
              <w:t>26</w:t>
            </w:r>
          </w:p>
        </w:tc>
        <w:tc>
          <w:tcPr>
            <w:tcW w:w="2131" w:type="dxa"/>
          </w:tcPr>
          <w:p w14:paraId="2F99C86F" w14:textId="77777777" w:rsidR="000907BC" w:rsidRPr="000907BC" w:rsidRDefault="000907BC" w:rsidP="00CA6146">
            <w:pPr>
              <w:rPr>
                <w:rFonts w:ascii="Arial" w:eastAsia="Calibri" w:hAnsi="Arial" w:cs="Arial"/>
              </w:rPr>
            </w:pPr>
            <w:r w:rsidRPr="000907BC">
              <w:rPr>
                <w:rFonts w:ascii="Arial" w:eastAsia="Calibri" w:hAnsi="Arial" w:cs="Arial"/>
              </w:rPr>
              <w:t>86.7</w:t>
            </w:r>
          </w:p>
        </w:tc>
      </w:tr>
    </w:tbl>
    <w:p w14:paraId="71B77D8B" w14:textId="77777777" w:rsidR="000907BC" w:rsidRDefault="000907BC" w:rsidP="000907BC">
      <w:pPr>
        <w:pStyle w:val="AbstHead"/>
        <w:jc w:val="both"/>
        <w:rPr>
          <w:rFonts w:ascii="Arial" w:hAnsi="Arial" w:cs="Arial"/>
          <w:sz w:val="20"/>
        </w:rPr>
      </w:pPr>
    </w:p>
    <w:p w14:paraId="27583F93" w14:textId="77777777" w:rsidR="000907BC" w:rsidRDefault="000907BC" w:rsidP="000907BC">
      <w:pPr>
        <w:pStyle w:val="AbstHead"/>
        <w:jc w:val="both"/>
        <w:rPr>
          <w:rFonts w:ascii="Arial" w:hAnsi="Arial" w:cs="Arial"/>
          <w:sz w:val="20"/>
        </w:rPr>
      </w:pPr>
      <w:r w:rsidRPr="00143899">
        <w:rPr>
          <w:noProof/>
        </w:rPr>
        <w:drawing>
          <wp:inline distT="0" distB="0" distL="0" distR="0" wp14:anchorId="01D8604F" wp14:editId="64F36E12">
            <wp:extent cx="4752975" cy="1595755"/>
            <wp:effectExtent l="0" t="0" r="952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t="23062" b="30815"/>
                    <a:stretch>
                      <a:fillRect/>
                    </a:stretch>
                  </pic:blipFill>
                  <pic:spPr bwMode="auto">
                    <a:xfrm>
                      <a:off x="0" y="0"/>
                      <a:ext cx="4752975" cy="1595755"/>
                    </a:xfrm>
                    <a:prstGeom prst="rect">
                      <a:avLst/>
                    </a:prstGeom>
                    <a:noFill/>
                    <a:ln>
                      <a:noFill/>
                    </a:ln>
                  </pic:spPr>
                </pic:pic>
              </a:graphicData>
            </a:graphic>
          </wp:inline>
        </w:drawing>
      </w:r>
    </w:p>
    <w:p w14:paraId="62622F25" w14:textId="77777777" w:rsidR="00C1045A" w:rsidRDefault="00C1045A" w:rsidP="000907BC">
      <w:pPr>
        <w:jc w:val="both"/>
        <w:rPr>
          <w:rFonts w:ascii="Arial" w:hAnsi="Arial" w:cs="Arial"/>
        </w:rPr>
      </w:pPr>
    </w:p>
    <w:p w14:paraId="7B5FB35D" w14:textId="6C6E76B3" w:rsidR="00C1045A" w:rsidRPr="00AF6A95" w:rsidRDefault="00C1045A" w:rsidP="000907BC">
      <w:pPr>
        <w:jc w:val="both"/>
        <w:rPr>
          <w:rFonts w:ascii="Arial" w:hAnsi="Arial" w:cs="Arial"/>
          <w:b/>
          <w:bCs/>
        </w:rPr>
      </w:pPr>
      <w:r w:rsidRPr="00AF6A95">
        <w:rPr>
          <w:rFonts w:ascii="Arial" w:hAnsi="Arial" w:cs="Arial"/>
          <w:b/>
          <w:bCs/>
        </w:rPr>
        <w:t xml:space="preserve">Fig 4 : </w:t>
      </w:r>
      <w:r w:rsidR="00AF6A95" w:rsidRPr="00AF6A95">
        <w:rPr>
          <w:rFonts w:ascii="Arial" w:hAnsi="Arial" w:cs="Arial"/>
          <w:b/>
          <w:bCs/>
        </w:rPr>
        <w:t>The above pie chart indicates distribution according to clinical stage</w:t>
      </w:r>
    </w:p>
    <w:p w14:paraId="05E857DA" w14:textId="77777777" w:rsidR="00C1045A" w:rsidRDefault="00C1045A" w:rsidP="000907BC">
      <w:pPr>
        <w:jc w:val="both"/>
        <w:rPr>
          <w:rFonts w:ascii="Arial" w:hAnsi="Arial" w:cs="Arial"/>
        </w:rPr>
      </w:pPr>
    </w:p>
    <w:p w14:paraId="7F8BAA76" w14:textId="2170F80A" w:rsidR="000907BC" w:rsidRDefault="000907BC" w:rsidP="000907BC">
      <w:pPr>
        <w:jc w:val="both"/>
        <w:rPr>
          <w:rFonts w:ascii="Arial" w:hAnsi="Arial" w:cs="Arial"/>
        </w:rPr>
      </w:pPr>
      <w:r w:rsidRPr="000907BC">
        <w:rPr>
          <w:rFonts w:ascii="Arial" w:hAnsi="Arial" w:cs="Arial"/>
        </w:rPr>
        <w:t>Most of the patients were Stage IV (n=26; 86.7%). Remaining 4 (13.3%) were stage III cases.</w:t>
      </w:r>
    </w:p>
    <w:p w14:paraId="2C177CAF" w14:textId="77777777" w:rsidR="000907BC" w:rsidRDefault="000907BC" w:rsidP="000907BC">
      <w:pPr>
        <w:rPr>
          <w:rFonts w:ascii="Arial" w:hAnsi="Arial" w:cs="Arial"/>
        </w:rPr>
      </w:pPr>
    </w:p>
    <w:p w14:paraId="1C171D51" w14:textId="77777777" w:rsidR="000907BC" w:rsidRDefault="000907BC" w:rsidP="000907BC">
      <w:pPr>
        <w:rPr>
          <w:rFonts w:ascii="Arial" w:hAnsi="Arial" w:cs="Arial"/>
          <w:b/>
        </w:rPr>
      </w:pPr>
      <w:r w:rsidRPr="000907BC">
        <w:rPr>
          <w:rFonts w:ascii="Arial" w:hAnsi="Arial" w:cs="Arial"/>
          <w:b/>
        </w:rPr>
        <w:t>Table 6: Distribution according to No. of Cycles of Treatment</w:t>
      </w:r>
    </w:p>
    <w:p w14:paraId="3DCC7ACD" w14:textId="77777777" w:rsidR="001E2556" w:rsidRDefault="001E2556" w:rsidP="000907B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3550"/>
        <w:gridCol w:w="2131"/>
        <w:gridCol w:w="2131"/>
      </w:tblGrid>
      <w:tr w:rsidR="001E2556" w:rsidRPr="001E2556" w14:paraId="076B1526" w14:textId="77777777" w:rsidTr="00CA6146">
        <w:tc>
          <w:tcPr>
            <w:tcW w:w="711" w:type="dxa"/>
          </w:tcPr>
          <w:p w14:paraId="688FE429" w14:textId="77777777" w:rsidR="001E2556" w:rsidRPr="001E2556" w:rsidRDefault="001E2556" w:rsidP="00CA6146">
            <w:pPr>
              <w:rPr>
                <w:rFonts w:ascii="Arial" w:eastAsia="Calibri" w:hAnsi="Arial" w:cs="Arial"/>
                <w:b/>
              </w:rPr>
            </w:pPr>
            <w:r w:rsidRPr="001E2556">
              <w:rPr>
                <w:rFonts w:ascii="Arial" w:eastAsia="Calibri" w:hAnsi="Arial" w:cs="Arial"/>
                <w:b/>
              </w:rPr>
              <w:t>SN</w:t>
            </w:r>
          </w:p>
        </w:tc>
        <w:tc>
          <w:tcPr>
            <w:tcW w:w="3550" w:type="dxa"/>
          </w:tcPr>
          <w:p w14:paraId="7330E2FD" w14:textId="77777777" w:rsidR="001E2556" w:rsidRPr="001E2556" w:rsidRDefault="001E2556" w:rsidP="00CA6146">
            <w:pPr>
              <w:rPr>
                <w:rFonts w:ascii="Arial" w:eastAsia="Calibri" w:hAnsi="Arial" w:cs="Arial"/>
                <w:b/>
              </w:rPr>
            </w:pPr>
            <w:r w:rsidRPr="001E2556">
              <w:rPr>
                <w:rFonts w:ascii="Arial" w:eastAsia="Calibri" w:hAnsi="Arial" w:cs="Arial"/>
                <w:b/>
              </w:rPr>
              <w:t>No. of cycles</w:t>
            </w:r>
          </w:p>
        </w:tc>
        <w:tc>
          <w:tcPr>
            <w:tcW w:w="2131" w:type="dxa"/>
          </w:tcPr>
          <w:p w14:paraId="35810BE8" w14:textId="77777777" w:rsidR="001E2556" w:rsidRPr="001E2556" w:rsidRDefault="001E2556" w:rsidP="00CA6146">
            <w:pPr>
              <w:rPr>
                <w:rFonts w:ascii="Arial" w:eastAsia="Calibri" w:hAnsi="Arial" w:cs="Arial"/>
                <w:b/>
              </w:rPr>
            </w:pPr>
            <w:r w:rsidRPr="001E2556">
              <w:rPr>
                <w:rFonts w:ascii="Arial" w:eastAsia="Calibri" w:hAnsi="Arial" w:cs="Arial"/>
                <w:b/>
              </w:rPr>
              <w:t>No. of patients</w:t>
            </w:r>
          </w:p>
        </w:tc>
        <w:tc>
          <w:tcPr>
            <w:tcW w:w="2131" w:type="dxa"/>
          </w:tcPr>
          <w:p w14:paraId="32B290D5" w14:textId="77777777" w:rsidR="001E2556" w:rsidRPr="001E2556" w:rsidRDefault="001E2556" w:rsidP="00CA6146">
            <w:pPr>
              <w:rPr>
                <w:rFonts w:ascii="Arial" w:eastAsia="Calibri" w:hAnsi="Arial" w:cs="Arial"/>
                <w:b/>
              </w:rPr>
            </w:pPr>
            <w:r w:rsidRPr="001E2556">
              <w:rPr>
                <w:rFonts w:ascii="Arial" w:eastAsia="Calibri" w:hAnsi="Arial" w:cs="Arial"/>
                <w:b/>
              </w:rPr>
              <w:t>Percentage</w:t>
            </w:r>
          </w:p>
        </w:tc>
      </w:tr>
      <w:tr w:rsidR="001E2556" w:rsidRPr="001E2556" w14:paraId="3ABD76F1" w14:textId="77777777" w:rsidTr="00CA6146">
        <w:tc>
          <w:tcPr>
            <w:tcW w:w="711" w:type="dxa"/>
          </w:tcPr>
          <w:p w14:paraId="3216F725" w14:textId="77777777" w:rsidR="001E2556" w:rsidRPr="001E2556" w:rsidRDefault="001E2556" w:rsidP="00CA6146">
            <w:pPr>
              <w:rPr>
                <w:rFonts w:ascii="Arial" w:eastAsia="Calibri" w:hAnsi="Arial" w:cs="Arial"/>
              </w:rPr>
            </w:pPr>
            <w:r w:rsidRPr="001E2556">
              <w:rPr>
                <w:rFonts w:ascii="Arial" w:eastAsia="Calibri" w:hAnsi="Arial" w:cs="Arial"/>
              </w:rPr>
              <w:t>1</w:t>
            </w:r>
          </w:p>
        </w:tc>
        <w:tc>
          <w:tcPr>
            <w:tcW w:w="3550" w:type="dxa"/>
          </w:tcPr>
          <w:p w14:paraId="361423F4" w14:textId="77777777" w:rsidR="001E2556" w:rsidRPr="001E2556" w:rsidRDefault="001E2556" w:rsidP="00CA6146">
            <w:pPr>
              <w:rPr>
                <w:rFonts w:ascii="Arial" w:eastAsia="Calibri" w:hAnsi="Arial" w:cs="Arial"/>
              </w:rPr>
            </w:pPr>
            <w:r w:rsidRPr="001E2556">
              <w:rPr>
                <w:rFonts w:ascii="Arial" w:eastAsia="Calibri" w:hAnsi="Arial" w:cs="Arial"/>
              </w:rPr>
              <w:t>1</w:t>
            </w:r>
          </w:p>
        </w:tc>
        <w:tc>
          <w:tcPr>
            <w:tcW w:w="2131" w:type="dxa"/>
          </w:tcPr>
          <w:p w14:paraId="3DB4157E" w14:textId="77777777" w:rsidR="001E2556" w:rsidRPr="001E2556" w:rsidRDefault="001E2556" w:rsidP="00CA6146">
            <w:pPr>
              <w:rPr>
                <w:rFonts w:ascii="Arial" w:eastAsia="Calibri" w:hAnsi="Arial" w:cs="Arial"/>
              </w:rPr>
            </w:pPr>
            <w:r w:rsidRPr="001E2556">
              <w:rPr>
                <w:rFonts w:ascii="Arial" w:eastAsia="Calibri" w:hAnsi="Arial" w:cs="Arial"/>
              </w:rPr>
              <w:t>4</w:t>
            </w:r>
          </w:p>
        </w:tc>
        <w:tc>
          <w:tcPr>
            <w:tcW w:w="2131" w:type="dxa"/>
          </w:tcPr>
          <w:p w14:paraId="40A9520C" w14:textId="77777777" w:rsidR="001E2556" w:rsidRPr="001E2556" w:rsidRDefault="001E2556" w:rsidP="00CA6146">
            <w:pPr>
              <w:rPr>
                <w:rFonts w:ascii="Arial" w:eastAsia="Calibri" w:hAnsi="Arial" w:cs="Arial"/>
              </w:rPr>
            </w:pPr>
            <w:r w:rsidRPr="001E2556">
              <w:rPr>
                <w:rFonts w:ascii="Arial" w:eastAsia="Calibri" w:hAnsi="Arial" w:cs="Arial"/>
              </w:rPr>
              <w:t>13.3</w:t>
            </w:r>
          </w:p>
        </w:tc>
      </w:tr>
      <w:tr w:rsidR="001E2556" w:rsidRPr="001E2556" w14:paraId="06BFCDCE" w14:textId="77777777" w:rsidTr="00CA6146">
        <w:tc>
          <w:tcPr>
            <w:tcW w:w="711" w:type="dxa"/>
          </w:tcPr>
          <w:p w14:paraId="1188DA90" w14:textId="77777777" w:rsidR="001E2556" w:rsidRPr="001E2556" w:rsidRDefault="001E2556" w:rsidP="00CA6146">
            <w:pPr>
              <w:rPr>
                <w:rFonts w:ascii="Arial" w:eastAsia="Calibri" w:hAnsi="Arial" w:cs="Arial"/>
              </w:rPr>
            </w:pPr>
            <w:r w:rsidRPr="001E2556">
              <w:rPr>
                <w:rFonts w:ascii="Arial" w:eastAsia="Calibri" w:hAnsi="Arial" w:cs="Arial"/>
              </w:rPr>
              <w:t>2.</w:t>
            </w:r>
          </w:p>
        </w:tc>
        <w:tc>
          <w:tcPr>
            <w:tcW w:w="3550" w:type="dxa"/>
          </w:tcPr>
          <w:p w14:paraId="4A358614" w14:textId="77777777" w:rsidR="001E2556" w:rsidRPr="001E2556" w:rsidRDefault="001E2556" w:rsidP="00CA6146">
            <w:pPr>
              <w:rPr>
                <w:rFonts w:ascii="Arial" w:eastAsia="Calibri" w:hAnsi="Arial" w:cs="Arial"/>
              </w:rPr>
            </w:pPr>
            <w:r w:rsidRPr="001E2556">
              <w:rPr>
                <w:rFonts w:ascii="Arial" w:eastAsia="Calibri" w:hAnsi="Arial" w:cs="Arial"/>
              </w:rPr>
              <w:t>2</w:t>
            </w:r>
          </w:p>
        </w:tc>
        <w:tc>
          <w:tcPr>
            <w:tcW w:w="2131" w:type="dxa"/>
          </w:tcPr>
          <w:p w14:paraId="026576D9" w14:textId="77777777" w:rsidR="001E2556" w:rsidRPr="001E2556" w:rsidRDefault="001E2556" w:rsidP="00CA6146">
            <w:pPr>
              <w:rPr>
                <w:rFonts w:ascii="Arial" w:eastAsia="Calibri" w:hAnsi="Arial" w:cs="Arial"/>
              </w:rPr>
            </w:pPr>
            <w:r w:rsidRPr="001E2556">
              <w:rPr>
                <w:rFonts w:ascii="Arial" w:eastAsia="Calibri" w:hAnsi="Arial" w:cs="Arial"/>
              </w:rPr>
              <w:t>5</w:t>
            </w:r>
          </w:p>
        </w:tc>
        <w:tc>
          <w:tcPr>
            <w:tcW w:w="2131" w:type="dxa"/>
          </w:tcPr>
          <w:p w14:paraId="098D248C" w14:textId="77777777" w:rsidR="001E2556" w:rsidRPr="001E2556" w:rsidRDefault="001E2556" w:rsidP="00CA6146">
            <w:pPr>
              <w:rPr>
                <w:rFonts w:ascii="Arial" w:eastAsia="Calibri" w:hAnsi="Arial" w:cs="Arial"/>
              </w:rPr>
            </w:pPr>
            <w:r w:rsidRPr="001E2556">
              <w:rPr>
                <w:rFonts w:ascii="Arial" w:eastAsia="Calibri" w:hAnsi="Arial" w:cs="Arial"/>
              </w:rPr>
              <w:t>16.7</w:t>
            </w:r>
          </w:p>
        </w:tc>
      </w:tr>
      <w:tr w:rsidR="001E2556" w:rsidRPr="001E2556" w14:paraId="33391AB8" w14:textId="77777777" w:rsidTr="00CA6146">
        <w:tc>
          <w:tcPr>
            <w:tcW w:w="711" w:type="dxa"/>
          </w:tcPr>
          <w:p w14:paraId="07471220" w14:textId="77777777" w:rsidR="001E2556" w:rsidRPr="001E2556" w:rsidRDefault="001E2556" w:rsidP="00CA6146">
            <w:pPr>
              <w:rPr>
                <w:rFonts w:ascii="Arial" w:eastAsia="Calibri" w:hAnsi="Arial" w:cs="Arial"/>
              </w:rPr>
            </w:pPr>
            <w:r w:rsidRPr="001E2556">
              <w:rPr>
                <w:rFonts w:ascii="Arial" w:eastAsia="Calibri" w:hAnsi="Arial" w:cs="Arial"/>
              </w:rPr>
              <w:lastRenderedPageBreak/>
              <w:t>3.</w:t>
            </w:r>
          </w:p>
        </w:tc>
        <w:tc>
          <w:tcPr>
            <w:tcW w:w="3550" w:type="dxa"/>
          </w:tcPr>
          <w:p w14:paraId="4C8F05FB" w14:textId="77777777" w:rsidR="001E2556" w:rsidRPr="001E2556" w:rsidRDefault="001E2556" w:rsidP="00CA6146">
            <w:pPr>
              <w:rPr>
                <w:rFonts w:ascii="Arial" w:eastAsia="Calibri" w:hAnsi="Arial" w:cs="Arial"/>
              </w:rPr>
            </w:pPr>
            <w:r w:rsidRPr="001E2556">
              <w:rPr>
                <w:rFonts w:ascii="Arial" w:eastAsia="Calibri" w:hAnsi="Arial" w:cs="Arial"/>
              </w:rPr>
              <w:t>3</w:t>
            </w:r>
          </w:p>
        </w:tc>
        <w:tc>
          <w:tcPr>
            <w:tcW w:w="2131" w:type="dxa"/>
          </w:tcPr>
          <w:p w14:paraId="25E55581" w14:textId="77777777" w:rsidR="001E2556" w:rsidRPr="001E2556" w:rsidRDefault="001E2556" w:rsidP="00CA6146">
            <w:pPr>
              <w:rPr>
                <w:rFonts w:ascii="Arial" w:eastAsia="Calibri" w:hAnsi="Arial" w:cs="Arial"/>
              </w:rPr>
            </w:pPr>
            <w:r w:rsidRPr="001E2556">
              <w:rPr>
                <w:rFonts w:ascii="Arial" w:eastAsia="Calibri" w:hAnsi="Arial" w:cs="Arial"/>
              </w:rPr>
              <w:t>3</w:t>
            </w:r>
          </w:p>
        </w:tc>
        <w:tc>
          <w:tcPr>
            <w:tcW w:w="2131" w:type="dxa"/>
          </w:tcPr>
          <w:p w14:paraId="6A0DEC8F" w14:textId="77777777" w:rsidR="001E2556" w:rsidRPr="001E2556" w:rsidRDefault="001E2556" w:rsidP="00CA6146">
            <w:pPr>
              <w:rPr>
                <w:rFonts w:ascii="Arial" w:eastAsia="Calibri" w:hAnsi="Arial" w:cs="Arial"/>
              </w:rPr>
            </w:pPr>
            <w:r w:rsidRPr="001E2556">
              <w:rPr>
                <w:rFonts w:ascii="Arial" w:eastAsia="Calibri" w:hAnsi="Arial" w:cs="Arial"/>
              </w:rPr>
              <w:t>10.0</w:t>
            </w:r>
          </w:p>
        </w:tc>
      </w:tr>
      <w:tr w:rsidR="001E2556" w:rsidRPr="001E2556" w14:paraId="0F74C863" w14:textId="77777777" w:rsidTr="00CA6146">
        <w:tc>
          <w:tcPr>
            <w:tcW w:w="711" w:type="dxa"/>
          </w:tcPr>
          <w:p w14:paraId="30C2C67B" w14:textId="77777777" w:rsidR="001E2556" w:rsidRPr="001E2556" w:rsidRDefault="001E2556" w:rsidP="00CA6146">
            <w:pPr>
              <w:rPr>
                <w:rFonts w:ascii="Arial" w:eastAsia="Calibri" w:hAnsi="Arial" w:cs="Arial"/>
              </w:rPr>
            </w:pPr>
            <w:r w:rsidRPr="001E2556">
              <w:rPr>
                <w:rFonts w:ascii="Arial" w:eastAsia="Calibri" w:hAnsi="Arial" w:cs="Arial"/>
              </w:rPr>
              <w:t>4.</w:t>
            </w:r>
          </w:p>
        </w:tc>
        <w:tc>
          <w:tcPr>
            <w:tcW w:w="3550" w:type="dxa"/>
          </w:tcPr>
          <w:p w14:paraId="3B453B05" w14:textId="77777777" w:rsidR="001E2556" w:rsidRPr="001E2556" w:rsidRDefault="001E2556" w:rsidP="00CA6146">
            <w:pPr>
              <w:rPr>
                <w:rFonts w:ascii="Arial" w:eastAsia="Calibri" w:hAnsi="Arial" w:cs="Arial"/>
              </w:rPr>
            </w:pPr>
            <w:r w:rsidRPr="001E2556">
              <w:rPr>
                <w:rFonts w:ascii="Arial" w:eastAsia="Calibri" w:hAnsi="Arial" w:cs="Arial"/>
              </w:rPr>
              <w:t>6</w:t>
            </w:r>
          </w:p>
        </w:tc>
        <w:tc>
          <w:tcPr>
            <w:tcW w:w="2131" w:type="dxa"/>
          </w:tcPr>
          <w:p w14:paraId="69F5FC97" w14:textId="77777777" w:rsidR="001E2556" w:rsidRPr="001E2556" w:rsidRDefault="001E2556" w:rsidP="00CA6146">
            <w:pPr>
              <w:rPr>
                <w:rFonts w:ascii="Arial" w:eastAsia="Calibri" w:hAnsi="Arial" w:cs="Arial"/>
              </w:rPr>
            </w:pPr>
            <w:r w:rsidRPr="001E2556">
              <w:rPr>
                <w:rFonts w:ascii="Arial" w:eastAsia="Calibri" w:hAnsi="Arial" w:cs="Arial"/>
              </w:rPr>
              <w:t>18</w:t>
            </w:r>
          </w:p>
        </w:tc>
        <w:tc>
          <w:tcPr>
            <w:tcW w:w="2131" w:type="dxa"/>
          </w:tcPr>
          <w:p w14:paraId="1CE81B87" w14:textId="77777777" w:rsidR="001E2556" w:rsidRPr="001E2556" w:rsidRDefault="001E2556" w:rsidP="00CA6146">
            <w:pPr>
              <w:rPr>
                <w:rFonts w:ascii="Arial" w:eastAsia="Calibri" w:hAnsi="Arial" w:cs="Arial"/>
              </w:rPr>
            </w:pPr>
            <w:r w:rsidRPr="001E2556">
              <w:rPr>
                <w:rFonts w:ascii="Arial" w:eastAsia="Calibri" w:hAnsi="Arial" w:cs="Arial"/>
              </w:rPr>
              <w:t>60.0</w:t>
            </w:r>
          </w:p>
        </w:tc>
      </w:tr>
    </w:tbl>
    <w:p w14:paraId="0E38363D" w14:textId="77777777" w:rsidR="000907BC" w:rsidRPr="000907BC" w:rsidRDefault="000907BC" w:rsidP="000907BC">
      <w:pPr>
        <w:rPr>
          <w:rFonts w:ascii="Arial" w:hAnsi="Arial" w:cs="Arial"/>
          <w:b/>
        </w:rPr>
      </w:pPr>
    </w:p>
    <w:p w14:paraId="1D858573" w14:textId="77777777" w:rsidR="000907BC" w:rsidRDefault="001E2556" w:rsidP="000907BC">
      <w:pPr>
        <w:rPr>
          <w:rFonts w:ascii="Arial" w:hAnsi="Arial" w:cs="Arial"/>
        </w:rPr>
      </w:pPr>
      <w:r w:rsidRPr="002446C2">
        <w:rPr>
          <w:noProof/>
        </w:rPr>
        <w:drawing>
          <wp:inline distT="0" distB="0" distL="0" distR="0" wp14:anchorId="69D28B4B" wp14:editId="4D36BC86">
            <wp:extent cx="5270500" cy="181165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t="23459" b="29274"/>
                    <a:stretch>
                      <a:fillRect/>
                    </a:stretch>
                  </pic:blipFill>
                  <pic:spPr bwMode="auto">
                    <a:xfrm>
                      <a:off x="0" y="0"/>
                      <a:ext cx="5270500" cy="1811655"/>
                    </a:xfrm>
                    <a:prstGeom prst="rect">
                      <a:avLst/>
                    </a:prstGeom>
                    <a:noFill/>
                    <a:ln>
                      <a:noFill/>
                    </a:ln>
                  </pic:spPr>
                </pic:pic>
              </a:graphicData>
            </a:graphic>
          </wp:inline>
        </w:drawing>
      </w:r>
    </w:p>
    <w:p w14:paraId="7959DC1B" w14:textId="2823815B" w:rsidR="00C1045A" w:rsidRDefault="00C1045A" w:rsidP="001E2556">
      <w:pPr>
        <w:jc w:val="both"/>
        <w:rPr>
          <w:rFonts w:ascii="Arial" w:hAnsi="Arial" w:cs="Arial"/>
        </w:rPr>
      </w:pPr>
      <w:r w:rsidRPr="00AF6A95">
        <w:rPr>
          <w:rFonts w:ascii="Arial" w:hAnsi="Arial" w:cs="Arial"/>
          <w:b/>
          <w:bCs/>
        </w:rPr>
        <w:t>Fig 5 :</w:t>
      </w:r>
      <w:r>
        <w:rPr>
          <w:rFonts w:ascii="Arial" w:hAnsi="Arial" w:cs="Arial"/>
        </w:rPr>
        <w:t xml:space="preserve"> </w:t>
      </w:r>
      <w:r w:rsidR="00AF6A95" w:rsidRPr="00AF6A95">
        <w:rPr>
          <w:rFonts w:ascii="Arial" w:hAnsi="Arial" w:cs="Arial"/>
          <w:b/>
          <w:bCs/>
        </w:rPr>
        <w:t xml:space="preserve">The pie chart represents </w:t>
      </w:r>
      <w:r w:rsidR="00AF6A95">
        <w:rPr>
          <w:rFonts w:ascii="Arial" w:hAnsi="Arial" w:cs="Arial"/>
          <w:b/>
          <w:bCs/>
        </w:rPr>
        <w:t xml:space="preserve">the </w:t>
      </w:r>
      <w:r w:rsidR="00AF6A95" w:rsidRPr="00AF6A95">
        <w:rPr>
          <w:rFonts w:ascii="Arial" w:hAnsi="Arial" w:cs="Arial"/>
          <w:b/>
          <w:bCs/>
        </w:rPr>
        <w:t>distribution according to No. of Cycles of Treatment</w:t>
      </w:r>
    </w:p>
    <w:p w14:paraId="265D449A" w14:textId="1F898256" w:rsidR="001E2556" w:rsidRPr="001E2556" w:rsidRDefault="001E2556" w:rsidP="001E2556">
      <w:pPr>
        <w:jc w:val="both"/>
        <w:rPr>
          <w:rFonts w:ascii="Arial" w:hAnsi="Arial" w:cs="Arial"/>
        </w:rPr>
      </w:pPr>
      <w:r w:rsidRPr="001E2556">
        <w:rPr>
          <w:rFonts w:ascii="Arial" w:hAnsi="Arial" w:cs="Arial"/>
        </w:rPr>
        <w:t>Majority of patients (n=18; 60%) completed full 6 cycles of treatment. A total of 5 (16.7%) completed two cycles, 4 (13.3%) completed only one cycle and remaining 3 (10%) completed only one cycle.</w:t>
      </w:r>
    </w:p>
    <w:p w14:paraId="631D87C8" w14:textId="77777777" w:rsidR="000907BC" w:rsidRDefault="000907BC" w:rsidP="001E2556">
      <w:pPr>
        <w:pStyle w:val="AbstHead"/>
        <w:jc w:val="both"/>
        <w:rPr>
          <w:rFonts w:ascii="Arial" w:hAnsi="Arial" w:cs="Arial"/>
          <w:sz w:val="20"/>
        </w:rPr>
      </w:pPr>
    </w:p>
    <w:p w14:paraId="7EEEFA90" w14:textId="77777777" w:rsidR="001E2556" w:rsidRDefault="001E2556" w:rsidP="001E2556">
      <w:pPr>
        <w:rPr>
          <w:rFonts w:ascii="Arial" w:hAnsi="Arial" w:cs="Arial"/>
          <w:b/>
        </w:rPr>
      </w:pPr>
      <w:r w:rsidRPr="001E2556">
        <w:rPr>
          <w:rFonts w:ascii="Arial" w:hAnsi="Arial" w:cs="Arial"/>
          <w:b/>
        </w:rPr>
        <w:t>Table 7: Distribution of Cases according to treatment response at 3 and 6 months</w:t>
      </w:r>
    </w:p>
    <w:p w14:paraId="310F70A2" w14:textId="77777777" w:rsidR="001E2556" w:rsidRDefault="001E2556" w:rsidP="001E2556">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3550"/>
        <w:gridCol w:w="1065"/>
        <w:gridCol w:w="1066"/>
        <w:gridCol w:w="1065"/>
        <w:gridCol w:w="1066"/>
      </w:tblGrid>
      <w:tr w:rsidR="001E2556" w:rsidRPr="001E2556" w14:paraId="04D0A431" w14:textId="77777777" w:rsidTr="00CA6146">
        <w:tc>
          <w:tcPr>
            <w:tcW w:w="711" w:type="dxa"/>
            <w:vMerge w:val="restart"/>
          </w:tcPr>
          <w:p w14:paraId="3860B651" w14:textId="77777777" w:rsidR="001E2556" w:rsidRPr="001E2556" w:rsidRDefault="001E2556" w:rsidP="00CA6146">
            <w:pPr>
              <w:rPr>
                <w:rFonts w:ascii="Arial" w:eastAsia="Calibri" w:hAnsi="Arial" w:cs="Arial"/>
                <w:b/>
              </w:rPr>
            </w:pPr>
            <w:r w:rsidRPr="001E2556">
              <w:rPr>
                <w:rFonts w:ascii="Arial" w:eastAsia="Calibri" w:hAnsi="Arial" w:cs="Arial"/>
                <w:b/>
              </w:rPr>
              <w:t>SN</w:t>
            </w:r>
          </w:p>
        </w:tc>
        <w:tc>
          <w:tcPr>
            <w:tcW w:w="3550" w:type="dxa"/>
            <w:vMerge w:val="restart"/>
          </w:tcPr>
          <w:p w14:paraId="713F157E" w14:textId="77777777" w:rsidR="001E2556" w:rsidRPr="001E2556" w:rsidRDefault="001E2556" w:rsidP="00CA6146">
            <w:pPr>
              <w:rPr>
                <w:rFonts w:ascii="Arial" w:eastAsia="Calibri" w:hAnsi="Arial" w:cs="Arial"/>
                <w:b/>
              </w:rPr>
            </w:pPr>
            <w:r w:rsidRPr="001E2556">
              <w:rPr>
                <w:rFonts w:ascii="Arial" w:eastAsia="Calibri" w:hAnsi="Arial" w:cs="Arial"/>
                <w:b/>
              </w:rPr>
              <w:t>Response</w:t>
            </w:r>
          </w:p>
        </w:tc>
        <w:tc>
          <w:tcPr>
            <w:tcW w:w="2131" w:type="dxa"/>
            <w:gridSpan w:val="2"/>
          </w:tcPr>
          <w:p w14:paraId="1C287B56" w14:textId="77777777" w:rsidR="001E2556" w:rsidRPr="001E2556" w:rsidRDefault="001E2556" w:rsidP="00CA6146">
            <w:pPr>
              <w:rPr>
                <w:rFonts w:ascii="Arial" w:eastAsia="Calibri" w:hAnsi="Arial" w:cs="Arial"/>
                <w:b/>
              </w:rPr>
            </w:pPr>
            <w:r w:rsidRPr="001E2556">
              <w:rPr>
                <w:rFonts w:ascii="Arial" w:eastAsia="Calibri" w:hAnsi="Arial" w:cs="Arial"/>
                <w:b/>
              </w:rPr>
              <w:t>3 months</w:t>
            </w:r>
          </w:p>
        </w:tc>
        <w:tc>
          <w:tcPr>
            <w:tcW w:w="2131" w:type="dxa"/>
            <w:gridSpan w:val="2"/>
          </w:tcPr>
          <w:p w14:paraId="58104FC2" w14:textId="77777777" w:rsidR="001E2556" w:rsidRPr="001E2556" w:rsidRDefault="001E2556" w:rsidP="00CA6146">
            <w:pPr>
              <w:rPr>
                <w:rFonts w:ascii="Arial" w:eastAsia="Calibri" w:hAnsi="Arial" w:cs="Arial"/>
                <w:b/>
              </w:rPr>
            </w:pPr>
            <w:r w:rsidRPr="001E2556">
              <w:rPr>
                <w:rFonts w:ascii="Arial" w:eastAsia="Calibri" w:hAnsi="Arial" w:cs="Arial"/>
                <w:b/>
              </w:rPr>
              <w:t>6 months</w:t>
            </w:r>
          </w:p>
        </w:tc>
      </w:tr>
      <w:tr w:rsidR="001E2556" w:rsidRPr="001E2556" w14:paraId="50B2260D" w14:textId="77777777" w:rsidTr="00CA6146">
        <w:tc>
          <w:tcPr>
            <w:tcW w:w="711" w:type="dxa"/>
            <w:vMerge/>
          </w:tcPr>
          <w:p w14:paraId="53378FB1" w14:textId="77777777" w:rsidR="001E2556" w:rsidRPr="001E2556" w:rsidRDefault="001E2556" w:rsidP="00CA6146">
            <w:pPr>
              <w:rPr>
                <w:rFonts w:ascii="Arial" w:eastAsia="Calibri" w:hAnsi="Arial" w:cs="Arial"/>
                <w:b/>
              </w:rPr>
            </w:pPr>
          </w:p>
        </w:tc>
        <w:tc>
          <w:tcPr>
            <w:tcW w:w="3550" w:type="dxa"/>
            <w:vMerge/>
          </w:tcPr>
          <w:p w14:paraId="1590535E" w14:textId="77777777" w:rsidR="001E2556" w:rsidRPr="001E2556" w:rsidRDefault="001E2556" w:rsidP="00CA6146">
            <w:pPr>
              <w:rPr>
                <w:rFonts w:ascii="Arial" w:eastAsia="Calibri" w:hAnsi="Arial" w:cs="Arial"/>
                <w:b/>
              </w:rPr>
            </w:pPr>
          </w:p>
        </w:tc>
        <w:tc>
          <w:tcPr>
            <w:tcW w:w="1065" w:type="dxa"/>
          </w:tcPr>
          <w:p w14:paraId="5CDAFD5C" w14:textId="77777777" w:rsidR="001E2556" w:rsidRPr="001E2556" w:rsidRDefault="001E2556" w:rsidP="00CA6146">
            <w:pPr>
              <w:rPr>
                <w:rFonts w:ascii="Arial" w:eastAsia="Calibri" w:hAnsi="Arial" w:cs="Arial"/>
                <w:b/>
              </w:rPr>
            </w:pPr>
            <w:r w:rsidRPr="001E2556">
              <w:rPr>
                <w:rFonts w:ascii="Arial" w:eastAsia="Calibri" w:hAnsi="Arial" w:cs="Arial"/>
                <w:b/>
              </w:rPr>
              <w:t>No.</w:t>
            </w:r>
          </w:p>
        </w:tc>
        <w:tc>
          <w:tcPr>
            <w:tcW w:w="1066" w:type="dxa"/>
          </w:tcPr>
          <w:p w14:paraId="5836A5CF" w14:textId="77777777" w:rsidR="001E2556" w:rsidRPr="001E2556" w:rsidRDefault="001E2556" w:rsidP="00CA6146">
            <w:pPr>
              <w:rPr>
                <w:rFonts w:ascii="Arial" w:eastAsia="Calibri" w:hAnsi="Arial" w:cs="Arial"/>
                <w:b/>
              </w:rPr>
            </w:pPr>
            <w:r w:rsidRPr="001E2556">
              <w:rPr>
                <w:rFonts w:ascii="Arial" w:eastAsia="Calibri" w:hAnsi="Arial" w:cs="Arial"/>
                <w:b/>
              </w:rPr>
              <w:t>%</w:t>
            </w:r>
          </w:p>
        </w:tc>
        <w:tc>
          <w:tcPr>
            <w:tcW w:w="1065" w:type="dxa"/>
          </w:tcPr>
          <w:p w14:paraId="4383EBE9" w14:textId="77777777" w:rsidR="001E2556" w:rsidRPr="001E2556" w:rsidRDefault="001E2556" w:rsidP="00CA6146">
            <w:pPr>
              <w:rPr>
                <w:rFonts w:ascii="Arial" w:eastAsia="Calibri" w:hAnsi="Arial" w:cs="Arial"/>
                <w:b/>
              </w:rPr>
            </w:pPr>
            <w:r w:rsidRPr="001E2556">
              <w:rPr>
                <w:rFonts w:ascii="Arial" w:eastAsia="Calibri" w:hAnsi="Arial" w:cs="Arial"/>
                <w:b/>
              </w:rPr>
              <w:t>No.</w:t>
            </w:r>
          </w:p>
        </w:tc>
        <w:tc>
          <w:tcPr>
            <w:tcW w:w="1066" w:type="dxa"/>
          </w:tcPr>
          <w:p w14:paraId="36FE3132" w14:textId="77777777" w:rsidR="001E2556" w:rsidRPr="001E2556" w:rsidRDefault="001E2556" w:rsidP="00CA6146">
            <w:pPr>
              <w:rPr>
                <w:rFonts w:ascii="Arial" w:eastAsia="Calibri" w:hAnsi="Arial" w:cs="Arial"/>
                <w:b/>
              </w:rPr>
            </w:pPr>
            <w:r w:rsidRPr="001E2556">
              <w:rPr>
                <w:rFonts w:ascii="Arial" w:eastAsia="Calibri" w:hAnsi="Arial" w:cs="Arial"/>
                <w:b/>
              </w:rPr>
              <w:t>%</w:t>
            </w:r>
          </w:p>
        </w:tc>
      </w:tr>
      <w:tr w:rsidR="001E2556" w:rsidRPr="001E2556" w14:paraId="3653FA6A" w14:textId="77777777" w:rsidTr="00CA6146">
        <w:tc>
          <w:tcPr>
            <w:tcW w:w="711" w:type="dxa"/>
          </w:tcPr>
          <w:p w14:paraId="5D6AA739" w14:textId="77777777" w:rsidR="001E2556" w:rsidRPr="001E2556" w:rsidRDefault="001E2556" w:rsidP="00CA6146">
            <w:pPr>
              <w:rPr>
                <w:rFonts w:ascii="Arial" w:eastAsia="Calibri" w:hAnsi="Arial" w:cs="Arial"/>
              </w:rPr>
            </w:pPr>
            <w:r w:rsidRPr="001E2556">
              <w:rPr>
                <w:rFonts w:ascii="Arial" w:eastAsia="Calibri" w:hAnsi="Arial" w:cs="Arial"/>
              </w:rPr>
              <w:t>1</w:t>
            </w:r>
          </w:p>
        </w:tc>
        <w:tc>
          <w:tcPr>
            <w:tcW w:w="3550" w:type="dxa"/>
          </w:tcPr>
          <w:p w14:paraId="5F9E2220" w14:textId="77777777" w:rsidR="001E2556" w:rsidRPr="001E2556" w:rsidRDefault="001E2556" w:rsidP="00CA6146">
            <w:pPr>
              <w:rPr>
                <w:rFonts w:ascii="Arial" w:eastAsia="Calibri" w:hAnsi="Arial" w:cs="Arial"/>
              </w:rPr>
            </w:pPr>
            <w:r w:rsidRPr="001E2556">
              <w:rPr>
                <w:rFonts w:ascii="Arial" w:eastAsia="Calibri" w:hAnsi="Arial" w:cs="Arial"/>
              </w:rPr>
              <w:t>Progressive disease (PD)</w:t>
            </w:r>
          </w:p>
        </w:tc>
        <w:tc>
          <w:tcPr>
            <w:tcW w:w="1065" w:type="dxa"/>
          </w:tcPr>
          <w:p w14:paraId="50901F75" w14:textId="77777777" w:rsidR="001E2556" w:rsidRPr="001E2556" w:rsidRDefault="001E2556" w:rsidP="00CA6146">
            <w:pPr>
              <w:rPr>
                <w:rFonts w:ascii="Arial" w:eastAsia="Calibri" w:hAnsi="Arial" w:cs="Arial"/>
              </w:rPr>
            </w:pPr>
            <w:r w:rsidRPr="001E2556">
              <w:rPr>
                <w:rFonts w:ascii="Arial" w:eastAsia="Calibri" w:hAnsi="Arial" w:cs="Arial"/>
              </w:rPr>
              <w:t>14</w:t>
            </w:r>
          </w:p>
        </w:tc>
        <w:tc>
          <w:tcPr>
            <w:tcW w:w="1066" w:type="dxa"/>
          </w:tcPr>
          <w:p w14:paraId="4413B2AE" w14:textId="77777777" w:rsidR="001E2556" w:rsidRPr="001E2556" w:rsidRDefault="001E2556" w:rsidP="00CA6146">
            <w:pPr>
              <w:rPr>
                <w:rFonts w:ascii="Arial" w:eastAsia="Calibri" w:hAnsi="Arial" w:cs="Arial"/>
              </w:rPr>
            </w:pPr>
            <w:r w:rsidRPr="001E2556">
              <w:rPr>
                <w:rFonts w:ascii="Arial" w:eastAsia="Calibri" w:hAnsi="Arial" w:cs="Arial"/>
              </w:rPr>
              <w:t>46.7</w:t>
            </w:r>
          </w:p>
        </w:tc>
        <w:tc>
          <w:tcPr>
            <w:tcW w:w="1065" w:type="dxa"/>
          </w:tcPr>
          <w:p w14:paraId="42BA9B9F" w14:textId="77777777" w:rsidR="001E2556" w:rsidRPr="001E2556" w:rsidRDefault="001E2556" w:rsidP="00CA6146">
            <w:pPr>
              <w:rPr>
                <w:rFonts w:ascii="Arial" w:eastAsia="Calibri" w:hAnsi="Arial" w:cs="Arial"/>
              </w:rPr>
            </w:pPr>
            <w:r w:rsidRPr="001E2556">
              <w:rPr>
                <w:rFonts w:ascii="Arial" w:eastAsia="Calibri" w:hAnsi="Arial" w:cs="Arial"/>
              </w:rPr>
              <w:t>18</w:t>
            </w:r>
          </w:p>
        </w:tc>
        <w:tc>
          <w:tcPr>
            <w:tcW w:w="1066" w:type="dxa"/>
          </w:tcPr>
          <w:p w14:paraId="0BF0F782" w14:textId="77777777" w:rsidR="001E2556" w:rsidRPr="001E2556" w:rsidRDefault="001E2556" w:rsidP="00CA6146">
            <w:pPr>
              <w:rPr>
                <w:rFonts w:ascii="Arial" w:eastAsia="Calibri" w:hAnsi="Arial" w:cs="Arial"/>
              </w:rPr>
            </w:pPr>
            <w:r w:rsidRPr="001E2556">
              <w:rPr>
                <w:rFonts w:ascii="Arial" w:eastAsia="Calibri" w:hAnsi="Arial" w:cs="Arial"/>
              </w:rPr>
              <w:t>60.0</w:t>
            </w:r>
          </w:p>
        </w:tc>
      </w:tr>
      <w:tr w:rsidR="001E2556" w:rsidRPr="001E2556" w14:paraId="449B66E5" w14:textId="77777777" w:rsidTr="00CA6146">
        <w:tc>
          <w:tcPr>
            <w:tcW w:w="711" w:type="dxa"/>
          </w:tcPr>
          <w:p w14:paraId="4EBA7339" w14:textId="77777777" w:rsidR="001E2556" w:rsidRPr="001E2556" w:rsidRDefault="001E2556" w:rsidP="00CA6146">
            <w:pPr>
              <w:rPr>
                <w:rFonts w:ascii="Arial" w:eastAsia="Calibri" w:hAnsi="Arial" w:cs="Arial"/>
              </w:rPr>
            </w:pPr>
            <w:r w:rsidRPr="001E2556">
              <w:rPr>
                <w:rFonts w:ascii="Arial" w:eastAsia="Calibri" w:hAnsi="Arial" w:cs="Arial"/>
              </w:rPr>
              <w:t>2.</w:t>
            </w:r>
          </w:p>
        </w:tc>
        <w:tc>
          <w:tcPr>
            <w:tcW w:w="3550" w:type="dxa"/>
          </w:tcPr>
          <w:p w14:paraId="61E32CD1" w14:textId="77777777" w:rsidR="001E2556" w:rsidRPr="001E2556" w:rsidRDefault="001E2556" w:rsidP="00CA6146">
            <w:pPr>
              <w:rPr>
                <w:rFonts w:ascii="Arial" w:eastAsia="Calibri" w:hAnsi="Arial" w:cs="Arial"/>
              </w:rPr>
            </w:pPr>
            <w:r w:rsidRPr="001E2556">
              <w:rPr>
                <w:rFonts w:ascii="Arial" w:eastAsia="Calibri" w:hAnsi="Arial" w:cs="Arial"/>
              </w:rPr>
              <w:t>Stable disease (SD)</w:t>
            </w:r>
          </w:p>
        </w:tc>
        <w:tc>
          <w:tcPr>
            <w:tcW w:w="1065" w:type="dxa"/>
          </w:tcPr>
          <w:p w14:paraId="633B4955" w14:textId="77777777" w:rsidR="001E2556" w:rsidRPr="001E2556" w:rsidRDefault="001E2556" w:rsidP="00CA6146">
            <w:pPr>
              <w:rPr>
                <w:rFonts w:ascii="Arial" w:eastAsia="Calibri" w:hAnsi="Arial" w:cs="Arial"/>
              </w:rPr>
            </w:pPr>
            <w:r w:rsidRPr="001E2556">
              <w:rPr>
                <w:rFonts w:ascii="Arial" w:eastAsia="Calibri" w:hAnsi="Arial" w:cs="Arial"/>
              </w:rPr>
              <w:t>2</w:t>
            </w:r>
          </w:p>
        </w:tc>
        <w:tc>
          <w:tcPr>
            <w:tcW w:w="1066" w:type="dxa"/>
          </w:tcPr>
          <w:p w14:paraId="747921EF" w14:textId="77777777" w:rsidR="001E2556" w:rsidRPr="001E2556" w:rsidRDefault="001E2556" w:rsidP="00CA6146">
            <w:pPr>
              <w:rPr>
                <w:rFonts w:ascii="Arial" w:eastAsia="Calibri" w:hAnsi="Arial" w:cs="Arial"/>
              </w:rPr>
            </w:pPr>
            <w:r w:rsidRPr="001E2556">
              <w:rPr>
                <w:rFonts w:ascii="Arial" w:eastAsia="Calibri" w:hAnsi="Arial" w:cs="Arial"/>
              </w:rPr>
              <w:t>6.7</w:t>
            </w:r>
          </w:p>
        </w:tc>
        <w:tc>
          <w:tcPr>
            <w:tcW w:w="1065" w:type="dxa"/>
          </w:tcPr>
          <w:p w14:paraId="6617C8C8" w14:textId="77777777" w:rsidR="001E2556" w:rsidRPr="001E2556" w:rsidRDefault="001E2556" w:rsidP="00CA6146">
            <w:pPr>
              <w:rPr>
                <w:rFonts w:ascii="Arial" w:eastAsia="Calibri" w:hAnsi="Arial" w:cs="Arial"/>
              </w:rPr>
            </w:pPr>
            <w:r w:rsidRPr="001E2556">
              <w:rPr>
                <w:rFonts w:ascii="Arial" w:eastAsia="Calibri" w:hAnsi="Arial" w:cs="Arial"/>
              </w:rPr>
              <w:t>0</w:t>
            </w:r>
          </w:p>
        </w:tc>
        <w:tc>
          <w:tcPr>
            <w:tcW w:w="1066" w:type="dxa"/>
          </w:tcPr>
          <w:p w14:paraId="397E7D58" w14:textId="77777777" w:rsidR="001E2556" w:rsidRPr="001E2556" w:rsidRDefault="001E2556" w:rsidP="00CA6146">
            <w:pPr>
              <w:rPr>
                <w:rFonts w:ascii="Arial" w:eastAsia="Calibri" w:hAnsi="Arial" w:cs="Arial"/>
              </w:rPr>
            </w:pPr>
            <w:r w:rsidRPr="001E2556">
              <w:rPr>
                <w:rFonts w:ascii="Arial" w:eastAsia="Calibri" w:hAnsi="Arial" w:cs="Arial"/>
              </w:rPr>
              <w:t>0</w:t>
            </w:r>
          </w:p>
        </w:tc>
      </w:tr>
      <w:tr w:rsidR="001E2556" w:rsidRPr="001E2556" w14:paraId="62E2129C" w14:textId="77777777" w:rsidTr="00CA6146">
        <w:tc>
          <w:tcPr>
            <w:tcW w:w="711" w:type="dxa"/>
          </w:tcPr>
          <w:p w14:paraId="18C73570" w14:textId="77777777" w:rsidR="001E2556" w:rsidRPr="001E2556" w:rsidRDefault="001E2556" w:rsidP="00CA6146">
            <w:pPr>
              <w:rPr>
                <w:rFonts w:ascii="Arial" w:eastAsia="Calibri" w:hAnsi="Arial" w:cs="Arial"/>
              </w:rPr>
            </w:pPr>
            <w:r w:rsidRPr="001E2556">
              <w:rPr>
                <w:rFonts w:ascii="Arial" w:eastAsia="Calibri" w:hAnsi="Arial" w:cs="Arial"/>
              </w:rPr>
              <w:t>3.</w:t>
            </w:r>
          </w:p>
        </w:tc>
        <w:tc>
          <w:tcPr>
            <w:tcW w:w="3550" w:type="dxa"/>
          </w:tcPr>
          <w:p w14:paraId="2D59BFCA" w14:textId="77777777" w:rsidR="001E2556" w:rsidRPr="001E2556" w:rsidRDefault="001E2556" w:rsidP="00CA6146">
            <w:pPr>
              <w:rPr>
                <w:rFonts w:ascii="Arial" w:eastAsia="Calibri" w:hAnsi="Arial" w:cs="Arial"/>
              </w:rPr>
            </w:pPr>
            <w:r w:rsidRPr="001E2556">
              <w:rPr>
                <w:rFonts w:ascii="Arial" w:eastAsia="Calibri" w:hAnsi="Arial" w:cs="Arial"/>
              </w:rPr>
              <w:t>Partial response (PR)</w:t>
            </w:r>
          </w:p>
        </w:tc>
        <w:tc>
          <w:tcPr>
            <w:tcW w:w="1065" w:type="dxa"/>
          </w:tcPr>
          <w:p w14:paraId="671F6167" w14:textId="77777777" w:rsidR="001E2556" w:rsidRPr="001E2556" w:rsidRDefault="001E2556" w:rsidP="00CA6146">
            <w:pPr>
              <w:rPr>
                <w:rFonts w:ascii="Arial" w:eastAsia="Calibri" w:hAnsi="Arial" w:cs="Arial"/>
              </w:rPr>
            </w:pPr>
            <w:r w:rsidRPr="001E2556">
              <w:rPr>
                <w:rFonts w:ascii="Arial" w:eastAsia="Calibri" w:hAnsi="Arial" w:cs="Arial"/>
              </w:rPr>
              <w:t>7</w:t>
            </w:r>
          </w:p>
        </w:tc>
        <w:tc>
          <w:tcPr>
            <w:tcW w:w="1066" w:type="dxa"/>
          </w:tcPr>
          <w:p w14:paraId="39E88F06" w14:textId="77777777" w:rsidR="001E2556" w:rsidRPr="001E2556" w:rsidRDefault="001E2556" w:rsidP="00CA6146">
            <w:pPr>
              <w:rPr>
                <w:rFonts w:ascii="Arial" w:eastAsia="Calibri" w:hAnsi="Arial" w:cs="Arial"/>
              </w:rPr>
            </w:pPr>
            <w:r w:rsidRPr="001E2556">
              <w:rPr>
                <w:rFonts w:ascii="Arial" w:eastAsia="Calibri" w:hAnsi="Arial" w:cs="Arial"/>
              </w:rPr>
              <w:t>23.3</w:t>
            </w:r>
          </w:p>
        </w:tc>
        <w:tc>
          <w:tcPr>
            <w:tcW w:w="1065" w:type="dxa"/>
          </w:tcPr>
          <w:p w14:paraId="29C3B485" w14:textId="77777777" w:rsidR="001E2556" w:rsidRPr="001E2556" w:rsidRDefault="001E2556" w:rsidP="00CA6146">
            <w:pPr>
              <w:rPr>
                <w:rFonts w:ascii="Arial" w:eastAsia="Calibri" w:hAnsi="Arial" w:cs="Arial"/>
              </w:rPr>
            </w:pPr>
            <w:r w:rsidRPr="001E2556">
              <w:rPr>
                <w:rFonts w:ascii="Arial" w:eastAsia="Calibri" w:hAnsi="Arial" w:cs="Arial"/>
              </w:rPr>
              <w:t>0</w:t>
            </w:r>
          </w:p>
        </w:tc>
        <w:tc>
          <w:tcPr>
            <w:tcW w:w="1066" w:type="dxa"/>
          </w:tcPr>
          <w:p w14:paraId="53F115E7" w14:textId="77777777" w:rsidR="001E2556" w:rsidRPr="001E2556" w:rsidRDefault="001E2556" w:rsidP="00CA6146">
            <w:pPr>
              <w:rPr>
                <w:rFonts w:ascii="Arial" w:eastAsia="Calibri" w:hAnsi="Arial" w:cs="Arial"/>
              </w:rPr>
            </w:pPr>
            <w:r w:rsidRPr="001E2556">
              <w:rPr>
                <w:rFonts w:ascii="Arial" w:eastAsia="Calibri" w:hAnsi="Arial" w:cs="Arial"/>
              </w:rPr>
              <w:t>0</w:t>
            </w:r>
          </w:p>
        </w:tc>
      </w:tr>
      <w:tr w:rsidR="001E2556" w:rsidRPr="001E2556" w14:paraId="241AAFA1" w14:textId="77777777" w:rsidTr="00CA6146">
        <w:tc>
          <w:tcPr>
            <w:tcW w:w="711" w:type="dxa"/>
          </w:tcPr>
          <w:p w14:paraId="15F0E6C2" w14:textId="77777777" w:rsidR="001E2556" w:rsidRPr="001E2556" w:rsidRDefault="001E2556" w:rsidP="00CA6146">
            <w:pPr>
              <w:rPr>
                <w:rFonts w:ascii="Arial" w:eastAsia="Calibri" w:hAnsi="Arial" w:cs="Arial"/>
              </w:rPr>
            </w:pPr>
            <w:r w:rsidRPr="001E2556">
              <w:rPr>
                <w:rFonts w:ascii="Arial" w:eastAsia="Calibri" w:hAnsi="Arial" w:cs="Arial"/>
              </w:rPr>
              <w:t>4.</w:t>
            </w:r>
          </w:p>
        </w:tc>
        <w:tc>
          <w:tcPr>
            <w:tcW w:w="3550" w:type="dxa"/>
          </w:tcPr>
          <w:p w14:paraId="55D14C29" w14:textId="77777777" w:rsidR="001E2556" w:rsidRPr="001E2556" w:rsidRDefault="001E2556" w:rsidP="00CA6146">
            <w:pPr>
              <w:rPr>
                <w:rFonts w:ascii="Arial" w:eastAsia="Calibri" w:hAnsi="Arial" w:cs="Arial"/>
              </w:rPr>
            </w:pPr>
            <w:r w:rsidRPr="001E2556">
              <w:rPr>
                <w:rFonts w:ascii="Arial" w:eastAsia="Calibri" w:hAnsi="Arial" w:cs="Arial"/>
              </w:rPr>
              <w:t>Complete response (CR)</w:t>
            </w:r>
          </w:p>
        </w:tc>
        <w:tc>
          <w:tcPr>
            <w:tcW w:w="1065" w:type="dxa"/>
          </w:tcPr>
          <w:p w14:paraId="596396C3" w14:textId="77777777" w:rsidR="001E2556" w:rsidRPr="001E2556" w:rsidRDefault="001E2556" w:rsidP="00CA6146">
            <w:pPr>
              <w:rPr>
                <w:rFonts w:ascii="Arial" w:eastAsia="Calibri" w:hAnsi="Arial" w:cs="Arial"/>
              </w:rPr>
            </w:pPr>
            <w:r w:rsidRPr="001E2556">
              <w:rPr>
                <w:rFonts w:ascii="Arial" w:eastAsia="Calibri" w:hAnsi="Arial" w:cs="Arial"/>
              </w:rPr>
              <w:t>0</w:t>
            </w:r>
          </w:p>
        </w:tc>
        <w:tc>
          <w:tcPr>
            <w:tcW w:w="1066" w:type="dxa"/>
          </w:tcPr>
          <w:p w14:paraId="5C9B96D2" w14:textId="77777777" w:rsidR="001E2556" w:rsidRPr="001E2556" w:rsidRDefault="001E2556" w:rsidP="00CA6146">
            <w:pPr>
              <w:rPr>
                <w:rFonts w:ascii="Arial" w:eastAsia="Calibri" w:hAnsi="Arial" w:cs="Arial"/>
              </w:rPr>
            </w:pPr>
            <w:r w:rsidRPr="001E2556">
              <w:rPr>
                <w:rFonts w:ascii="Arial" w:eastAsia="Calibri" w:hAnsi="Arial" w:cs="Arial"/>
              </w:rPr>
              <w:t>0</w:t>
            </w:r>
          </w:p>
        </w:tc>
        <w:tc>
          <w:tcPr>
            <w:tcW w:w="1065" w:type="dxa"/>
          </w:tcPr>
          <w:p w14:paraId="57F5EA47" w14:textId="77777777" w:rsidR="001E2556" w:rsidRPr="001E2556" w:rsidRDefault="001E2556" w:rsidP="00CA6146">
            <w:pPr>
              <w:rPr>
                <w:rFonts w:ascii="Arial" w:eastAsia="Calibri" w:hAnsi="Arial" w:cs="Arial"/>
              </w:rPr>
            </w:pPr>
            <w:r w:rsidRPr="001E2556">
              <w:rPr>
                <w:rFonts w:ascii="Arial" w:eastAsia="Calibri" w:hAnsi="Arial" w:cs="Arial"/>
              </w:rPr>
              <w:t>0</w:t>
            </w:r>
          </w:p>
        </w:tc>
        <w:tc>
          <w:tcPr>
            <w:tcW w:w="1066" w:type="dxa"/>
          </w:tcPr>
          <w:p w14:paraId="10298687" w14:textId="77777777" w:rsidR="001E2556" w:rsidRPr="001E2556" w:rsidRDefault="001E2556" w:rsidP="00CA6146">
            <w:pPr>
              <w:rPr>
                <w:rFonts w:ascii="Arial" w:eastAsia="Calibri" w:hAnsi="Arial" w:cs="Arial"/>
              </w:rPr>
            </w:pPr>
            <w:r w:rsidRPr="001E2556">
              <w:rPr>
                <w:rFonts w:ascii="Arial" w:eastAsia="Calibri" w:hAnsi="Arial" w:cs="Arial"/>
              </w:rPr>
              <w:t>0</w:t>
            </w:r>
          </w:p>
        </w:tc>
      </w:tr>
      <w:tr w:rsidR="001E2556" w:rsidRPr="001E2556" w14:paraId="5A894EB5" w14:textId="77777777" w:rsidTr="00CA6146">
        <w:tc>
          <w:tcPr>
            <w:tcW w:w="711" w:type="dxa"/>
          </w:tcPr>
          <w:p w14:paraId="2ED06B03" w14:textId="77777777" w:rsidR="001E2556" w:rsidRPr="001E2556" w:rsidRDefault="001E2556" w:rsidP="00CA6146">
            <w:pPr>
              <w:rPr>
                <w:rFonts w:ascii="Arial" w:eastAsia="Calibri" w:hAnsi="Arial" w:cs="Arial"/>
              </w:rPr>
            </w:pPr>
            <w:r w:rsidRPr="001E2556">
              <w:rPr>
                <w:rFonts w:ascii="Arial" w:eastAsia="Calibri" w:hAnsi="Arial" w:cs="Arial"/>
              </w:rPr>
              <w:t>5.</w:t>
            </w:r>
          </w:p>
        </w:tc>
        <w:tc>
          <w:tcPr>
            <w:tcW w:w="3550" w:type="dxa"/>
          </w:tcPr>
          <w:p w14:paraId="0CA61C6C" w14:textId="77777777" w:rsidR="001E2556" w:rsidRPr="001E2556" w:rsidRDefault="001E2556" w:rsidP="00CA6146">
            <w:pPr>
              <w:rPr>
                <w:rFonts w:ascii="Arial" w:eastAsia="Calibri" w:hAnsi="Arial" w:cs="Arial"/>
              </w:rPr>
            </w:pPr>
            <w:r w:rsidRPr="001E2556">
              <w:rPr>
                <w:rFonts w:ascii="Arial" w:eastAsia="Calibri" w:hAnsi="Arial" w:cs="Arial"/>
              </w:rPr>
              <w:t>Mortality</w:t>
            </w:r>
          </w:p>
        </w:tc>
        <w:tc>
          <w:tcPr>
            <w:tcW w:w="1065" w:type="dxa"/>
          </w:tcPr>
          <w:p w14:paraId="5B9D15E7" w14:textId="77777777" w:rsidR="001E2556" w:rsidRPr="001E2556" w:rsidRDefault="001E2556" w:rsidP="00CA6146">
            <w:pPr>
              <w:rPr>
                <w:rFonts w:ascii="Arial" w:eastAsia="Calibri" w:hAnsi="Arial" w:cs="Arial"/>
              </w:rPr>
            </w:pPr>
            <w:r w:rsidRPr="001E2556">
              <w:rPr>
                <w:rFonts w:ascii="Arial" w:eastAsia="Calibri" w:hAnsi="Arial" w:cs="Arial"/>
              </w:rPr>
              <w:t>5</w:t>
            </w:r>
          </w:p>
        </w:tc>
        <w:tc>
          <w:tcPr>
            <w:tcW w:w="1066" w:type="dxa"/>
          </w:tcPr>
          <w:p w14:paraId="345E2160" w14:textId="77777777" w:rsidR="001E2556" w:rsidRPr="001E2556" w:rsidRDefault="001E2556" w:rsidP="00CA6146">
            <w:pPr>
              <w:rPr>
                <w:rFonts w:ascii="Arial" w:eastAsia="Calibri" w:hAnsi="Arial" w:cs="Arial"/>
              </w:rPr>
            </w:pPr>
            <w:r w:rsidRPr="001E2556">
              <w:rPr>
                <w:rFonts w:ascii="Arial" w:eastAsia="Calibri" w:hAnsi="Arial" w:cs="Arial"/>
              </w:rPr>
              <w:t>16.7</w:t>
            </w:r>
          </w:p>
        </w:tc>
        <w:tc>
          <w:tcPr>
            <w:tcW w:w="1065" w:type="dxa"/>
          </w:tcPr>
          <w:p w14:paraId="1A332D47" w14:textId="77777777" w:rsidR="001E2556" w:rsidRPr="001E2556" w:rsidRDefault="001E2556" w:rsidP="00CA6146">
            <w:pPr>
              <w:rPr>
                <w:rFonts w:ascii="Arial" w:eastAsia="Calibri" w:hAnsi="Arial" w:cs="Arial"/>
              </w:rPr>
            </w:pPr>
            <w:r w:rsidRPr="001E2556">
              <w:rPr>
                <w:rFonts w:ascii="Arial" w:eastAsia="Calibri" w:hAnsi="Arial" w:cs="Arial"/>
              </w:rPr>
              <w:t>7</w:t>
            </w:r>
          </w:p>
        </w:tc>
        <w:tc>
          <w:tcPr>
            <w:tcW w:w="1066" w:type="dxa"/>
          </w:tcPr>
          <w:p w14:paraId="385CC89F" w14:textId="77777777" w:rsidR="001E2556" w:rsidRPr="001E2556" w:rsidRDefault="001E2556" w:rsidP="00CA6146">
            <w:pPr>
              <w:rPr>
                <w:rFonts w:ascii="Arial" w:eastAsia="Calibri" w:hAnsi="Arial" w:cs="Arial"/>
              </w:rPr>
            </w:pPr>
            <w:r w:rsidRPr="001E2556">
              <w:rPr>
                <w:rFonts w:ascii="Arial" w:eastAsia="Calibri" w:hAnsi="Arial" w:cs="Arial"/>
              </w:rPr>
              <w:t>23.3</w:t>
            </w:r>
          </w:p>
        </w:tc>
      </w:tr>
      <w:tr w:rsidR="001E2556" w:rsidRPr="001E2556" w14:paraId="1442FE02" w14:textId="77777777" w:rsidTr="00CA6146">
        <w:tc>
          <w:tcPr>
            <w:tcW w:w="711" w:type="dxa"/>
          </w:tcPr>
          <w:p w14:paraId="609D5283" w14:textId="77777777" w:rsidR="001E2556" w:rsidRPr="001E2556" w:rsidRDefault="001E2556" w:rsidP="00CA6146">
            <w:pPr>
              <w:rPr>
                <w:rFonts w:ascii="Arial" w:eastAsia="Calibri" w:hAnsi="Arial" w:cs="Arial"/>
              </w:rPr>
            </w:pPr>
            <w:r w:rsidRPr="001E2556">
              <w:rPr>
                <w:rFonts w:ascii="Arial" w:eastAsia="Calibri" w:hAnsi="Arial" w:cs="Arial"/>
              </w:rPr>
              <w:t>6.</w:t>
            </w:r>
          </w:p>
        </w:tc>
        <w:tc>
          <w:tcPr>
            <w:tcW w:w="3550" w:type="dxa"/>
          </w:tcPr>
          <w:p w14:paraId="0E7366DA" w14:textId="77777777" w:rsidR="001E2556" w:rsidRPr="001E2556" w:rsidRDefault="001E2556" w:rsidP="00CA6146">
            <w:pPr>
              <w:rPr>
                <w:rFonts w:ascii="Arial" w:eastAsia="Calibri" w:hAnsi="Arial" w:cs="Arial"/>
              </w:rPr>
            </w:pPr>
            <w:r w:rsidRPr="001E2556">
              <w:rPr>
                <w:rFonts w:ascii="Arial" w:eastAsia="Calibri" w:hAnsi="Arial" w:cs="Arial"/>
              </w:rPr>
              <w:t>Lost to follow up</w:t>
            </w:r>
          </w:p>
        </w:tc>
        <w:tc>
          <w:tcPr>
            <w:tcW w:w="1065" w:type="dxa"/>
          </w:tcPr>
          <w:p w14:paraId="7C3D64F3" w14:textId="77777777" w:rsidR="001E2556" w:rsidRPr="001E2556" w:rsidRDefault="001E2556" w:rsidP="00CA6146">
            <w:pPr>
              <w:rPr>
                <w:rFonts w:ascii="Arial" w:eastAsia="Calibri" w:hAnsi="Arial" w:cs="Arial"/>
              </w:rPr>
            </w:pPr>
            <w:r w:rsidRPr="001E2556">
              <w:rPr>
                <w:rFonts w:ascii="Arial" w:eastAsia="Calibri" w:hAnsi="Arial" w:cs="Arial"/>
              </w:rPr>
              <w:t>2</w:t>
            </w:r>
          </w:p>
        </w:tc>
        <w:tc>
          <w:tcPr>
            <w:tcW w:w="1066" w:type="dxa"/>
          </w:tcPr>
          <w:p w14:paraId="5A56C17A" w14:textId="77777777" w:rsidR="001E2556" w:rsidRPr="001E2556" w:rsidRDefault="001E2556" w:rsidP="00CA6146">
            <w:pPr>
              <w:rPr>
                <w:rFonts w:ascii="Arial" w:eastAsia="Calibri" w:hAnsi="Arial" w:cs="Arial"/>
              </w:rPr>
            </w:pPr>
            <w:r w:rsidRPr="001E2556">
              <w:rPr>
                <w:rFonts w:ascii="Arial" w:eastAsia="Calibri" w:hAnsi="Arial" w:cs="Arial"/>
              </w:rPr>
              <w:t>6.7</w:t>
            </w:r>
          </w:p>
        </w:tc>
        <w:tc>
          <w:tcPr>
            <w:tcW w:w="1065" w:type="dxa"/>
          </w:tcPr>
          <w:p w14:paraId="4D494142" w14:textId="77777777" w:rsidR="001E2556" w:rsidRPr="001E2556" w:rsidRDefault="001E2556" w:rsidP="00CA6146">
            <w:pPr>
              <w:rPr>
                <w:rFonts w:ascii="Arial" w:eastAsia="Calibri" w:hAnsi="Arial" w:cs="Arial"/>
              </w:rPr>
            </w:pPr>
            <w:r w:rsidRPr="001E2556">
              <w:rPr>
                <w:rFonts w:ascii="Arial" w:eastAsia="Calibri" w:hAnsi="Arial" w:cs="Arial"/>
              </w:rPr>
              <w:t>5</w:t>
            </w:r>
          </w:p>
        </w:tc>
        <w:tc>
          <w:tcPr>
            <w:tcW w:w="1066" w:type="dxa"/>
          </w:tcPr>
          <w:p w14:paraId="0E5955F3" w14:textId="77777777" w:rsidR="001E2556" w:rsidRPr="001E2556" w:rsidRDefault="001E2556" w:rsidP="00CA6146">
            <w:pPr>
              <w:rPr>
                <w:rFonts w:ascii="Arial" w:eastAsia="Calibri" w:hAnsi="Arial" w:cs="Arial"/>
              </w:rPr>
            </w:pPr>
            <w:r w:rsidRPr="001E2556">
              <w:rPr>
                <w:rFonts w:ascii="Arial" w:eastAsia="Calibri" w:hAnsi="Arial" w:cs="Arial"/>
              </w:rPr>
              <w:t>16.7</w:t>
            </w:r>
          </w:p>
        </w:tc>
      </w:tr>
    </w:tbl>
    <w:p w14:paraId="69174514" w14:textId="77777777" w:rsidR="001E2556" w:rsidRDefault="001E2556" w:rsidP="001E2556">
      <w:pPr>
        <w:rPr>
          <w:rFonts w:ascii="Arial" w:hAnsi="Arial" w:cs="Arial"/>
        </w:rPr>
      </w:pPr>
      <w:r w:rsidRPr="001E2556">
        <w:rPr>
          <w:rFonts w:ascii="Arial" w:hAnsi="Arial" w:cs="Arial"/>
        </w:rPr>
        <w:sym w:font="Symbol" w:char="F063"/>
      </w:r>
      <w:r w:rsidRPr="001E2556">
        <w:rPr>
          <w:rFonts w:ascii="Arial" w:hAnsi="Arial" w:cs="Arial"/>
          <w:vertAlign w:val="superscript"/>
        </w:rPr>
        <w:t>2</w:t>
      </w:r>
      <w:r w:rsidRPr="001E2556">
        <w:rPr>
          <w:rFonts w:ascii="Arial" w:hAnsi="Arial" w:cs="Arial"/>
        </w:rPr>
        <w:t>=11.1 (df=4); p=0.025</w:t>
      </w:r>
    </w:p>
    <w:p w14:paraId="3CC1EC81" w14:textId="77777777" w:rsidR="001E2556" w:rsidRDefault="001E2556" w:rsidP="001E2556">
      <w:pPr>
        <w:rPr>
          <w:rFonts w:ascii="Arial" w:hAnsi="Arial" w:cs="Arial"/>
        </w:rPr>
      </w:pPr>
    </w:p>
    <w:p w14:paraId="769ADB57" w14:textId="77777777" w:rsidR="001E2556" w:rsidRPr="001E2556" w:rsidRDefault="001E2556" w:rsidP="001E2556">
      <w:pPr>
        <w:jc w:val="both"/>
        <w:rPr>
          <w:rFonts w:ascii="Arial" w:hAnsi="Arial" w:cs="Arial"/>
        </w:rPr>
      </w:pPr>
      <w:r w:rsidRPr="001E2556">
        <w:rPr>
          <w:rFonts w:ascii="Arial" w:hAnsi="Arial" w:cs="Arial"/>
        </w:rPr>
        <w:t>At 3 months, maximum (n=14; 46.7%) had a progressive disease. There were 7 (23.3%) showing a partial response, 2 (6.7%) had stable disease. A total of 5 (16.7%) patients expired during this period. A total of 2 (6.7%) patients were lost to follow up/discontinued treatment.</w:t>
      </w:r>
    </w:p>
    <w:p w14:paraId="2DDD8793" w14:textId="77777777" w:rsidR="001E2556" w:rsidRPr="001E2556" w:rsidRDefault="001E2556" w:rsidP="001E2556">
      <w:pPr>
        <w:jc w:val="both"/>
        <w:rPr>
          <w:rFonts w:ascii="Arial" w:hAnsi="Arial" w:cs="Arial"/>
        </w:rPr>
      </w:pPr>
      <w:r w:rsidRPr="001E2556">
        <w:rPr>
          <w:rFonts w:ascii="Arial" w:hAnsi="Arial" w:cs="Arial"/>
        </w:rPr>
        <w:t>At 6 months, majority (60%) had progressive disease (in fact all the patients alive and remaining in the study had progressive disease). A total of 7 (23.3%) expired and 5 (16.7%) were lost to follow up.</w:t>
      </w:r>
    </w:p>
    <w:p w14:paraId="26A6ECB1" w14:textId="494CFFC7" w:rsidR="001E2556" w:rsidRDefault="001E2556" w:rsidP="001E2556">
      <w:pPr>
        <w:jc w:val="both"/>
        <w:rPr>
          <w:rFonts w:ascii="Arial" w:hAnsi="Arial" w:cs="Arial"/>
        </w:rPr>
      </w:pPr>
      <w:r w:rsidRPr="001E2556">
        <w:rPr>
          <w:rFonts w:ascii="Arial" w:hAnsi="Arial" w:cs="Arial"/>
        </w:rPr>
        <w:t>Statistically, there was a significant difference in outcome at 3 and 6 months (p=0.025).</w:t>
      </w:r>
    </w:p>
    <w:p w14:paraId="0ACFEC45" w14:textId="77D0F160" w:rsidR="00AF114F" w:rsidRDefault="00AF114F" w:rsidP="001E2556">
      <w:pPr>
        <w:jc w:val="both"/>
        <w:rPr>
          <w:rFonts w:ascii="Arial" w:hAnsi="Arial" w:cs="Arial"/>
        </w:rPr>
      </w:pPr>
    </w:p>
    <w:p w14:paraId="25C8EE48" w14:textId="77777777" w:rsidR="00AF114F" w:rsidRPr="00AF114F" w:rsidRDefault="00AF114F" w:rsidP="001E2556">
      <w:pPr>
        <w:jc w:val="both"/>
        <w:rPr>
          <w:rFonts w:ascii="Arial" w:hAnsi="Arial" w:cs="Arial"/>
        </w:rPr>
      </w:pPr>
    </w:p>
    <w:p w14:paraId="685BBE34" w14:textId="77777777" w:rsidR="00791F3D" w:rsidRPr="00AF114F" w:rsidRDefault="00791F3D" w:rsidP="00AF114F">
      <w:pPr>
        <w:spacing w:after="120"/>
        <w:rPr>
          <w:rFonts w:ascii="Arial" w:hAnsi="Arial" w:cs="Arial"/>
          <w:b/>
        </w:rPr>
      </w:pPr>
      <w:r w:rsidRPr="00AF114F">
        <w:rPr>
          <w:rFonts w:ascii="Arial" w:hAnsi="Arial" w:cs="Arial"/>
          <w:b/>
        </w:rPr>
        <w:t>Table 8: Adverse Effects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3550"/>
        <w:gridCol w:w="2131"/>
        <w:gridCol w:w="2131"/>
      </w:tblGrid>
      <w:tr w:rsidR="00791F3D" w:rsidRPr="00AF114F" w14:paraId="57AC090B" w14:textId="77777777" w:rsidTr="005E2FE6">
        <w:tc>
          <w:tcPr>
            <w:tcW w:w="711" w:type="dxa"/>
          </w:tcPr>
          <w:p w14:paraId="229CCF72" w14:textId="77777777" w:rsidR="00791F3D" w:rsidRPr="00AF114F" w:rsidRDefault="00791F3D" w:rsidP="005E2FE6">
            <w:pPr>
              <w:spacing w:after="120"/>
              <w:jc w:val="center"/>
              <w:rPr>
                <w:rFonts w:ascii="Arial" w:eastAsia="Calibri" w:hAnsi="Arial" w:cs="Arial"/>
                <w:b/>
              </w:rPr>
            </w:pPr>
            <w:r w:rsidRPr="00AF114F">
              <w:rPr>
                <w:rFonts w:ascii="Arial" w:eastAsia="Calibri" w:hAnsi="Arial" w:cs="Arial"/>
                <w:b/>
              </w:rPr>
              <w:t>SN</w:t>
            </w:r>
          </w:p>
        </w:tc>
        <w:tc>
          <w:tcPr>
            <w:tcW w:w="3550" w:type="dxa"/>
          </w:tcPr>
          <w:p w14:paraId="74CF1A3C" w14:textId="77777777" w:rsidR="00791F3D" w:rsidRPr="00AF114F" w:rsidRDefault="00791F3D" w:rsidP="005E2FE6">
            <w:pPr>
              <w:spacing w:after="120"/>
              <w:jc w:val="center"/>
              <w:rPr>
                <w:rFonts w:ascii="Arial" w:eastAsia="Calibri" w:hAnsi="Arial" w:cs="Arial"/>
                <w:b/>
              </w:rPr>
            </w:pPr>
            <w:r w:rsidRPr="00AF114F">
              <w:rPr>
                <w:rFonts w:ascii="Arial" w:eastAsia="Calibri" w:hAnsi="Arial" w:cs="Arial"/>
                <w:b/>
              </w:rPr>
              <w:t>Adverse Effect</w:t>
            </w:r>
          </w:p>
        </w:tc>
        <w:tc>
          <w:tcPr>
            <w:tcW w:w="2131" w:type="dxa"/>
          </w:tcPr>
          <w:p w14:paraId="482E571F" w14:textId="77777777" w:rsidR="00791F3D" w:rsidRPr="00AF114F" w:rsidRDefault="00791F3D" w:rsidP="005E2FE6">
            <w:pPr>
              <w:spacing w:after="120"/>
              <w:jc w:val="center"/>
              <w:rPr>
                <w:rFonts w:ascii="Arial" w:eastAsia="Calibri" w:hAnsi="Arial" w:cs="Arial"/>
                <w:b/>
              </w:rPr>
            </w:pPr>
            <w:r w:rsidRPr="00AF114F">
              <w:rPr>
                <w:rFonts w:ascii="Arial" w:eastAsia="Calibri" w:hAnsi="Arial" w:cs="Arial"/>
                <w:b/>
              </w:rPr>
              <w:t>No. of patients</w:t>
            </w:r>
          </w:p>
        </w:tc>
        <w:tc>
          <w:tcPr>
            <w:tcW w:w="2131" w:type="dxa"/>
          </w:tcPr>
          <w:p w14:paraId="34D12CAF" w14:textId="77777777" w:rsidR="00791F3D" w:rsidRPr="00AF114F" w:rsidRDefault="00791F3D" w:rsidP="005E2FE6">
            <w:pPr>
              <w:spacing w:after="120"/>
              <w:jc w:val="center"/>
              <w:rPr>
                <w:rFonts w:ascii="Arial" w:eastAsia="Calibri" w:hAnsi="Arial" w:cs="Arial"/>
                <w:b/>
              </w:rPr>
            </w:pPr>
            <w:r w:rsidRPr="00AF114F">
              <w:rPr>
                <w:rFonts w:ascii="Arial" w:eastAsia="Calibri" w:hAnsi="Arial" w:cs="Arial"/>
                <w:b/>
              </w:rPr>
              <w:t>Percentage</w:t>
            </w:r>
          </w:p>
        </w:tc>
      </w:tr>
      <w:tr w:rsidR="00791F3D" w:rsidRPr="00AF114F" w14:paraId="3D0FDB17" w14:textId="77777777" w:rsidTr="005E2FE6">
        <w:tc>
          <w:tcPr>
            <w:tcW w:w="711" w:type="dxa"/>
          </w:tcPr>
          <w:p w14:paraId="7DE3D22B" w14:textId="77777777" w:rsidR="00791F3D" w:rsidRPr="00AF114F" w:rsidRDefault="00791F3D" w:rsidP="005E2FE6">
            <w:pPr>
              <w:spacing w:after="120"/>
              <w:jc w:val="center"/>
              <w:rPr>
                <w:rFonts w:ascii="Arial" w:eastAsia="Calibri" w:hAnsi="Arial" w:cs="Arial"/>
              </w:rPr>
            </w:pPr>
            <w:r w:rsidRPr="00AF114F">
              <w:rPr>
                <w:rFonts w:ascii="Arial" w:eastAsia="Calibri" w:hAnsi="Arial" w:cs="Arial"/>
              </w:rPr>
              <w:t>1</w:t>
            </w:r>
          </w:p>
        </w:tc>
        <w:tc>
          <w:tcPr>
            <w:tcW w:w="3550" w:type="dxa"/>
          </w:tcPr>
          <w:p w14:paraId="2802C065" w14:textId="77777777" w:rsidR="00791F3D" w:rsidRPr="00AF114F" w:rsidRDefault="00791F3D" w:rsidP="005E2FE6">
            <w:pPr>
              <w:spacing w:after="120"/>
              <w:rPr>
                <w:rFonts w:ascii="Arial" w:eastAsia="Calibri" w:hAnsi="Arial" w:cs="Arial"/>
              </w:rPr>
            </w:pPr>
            <w:r w:rsidRPr="00AF114F">
              <w:rPr>
                <w:rFonts w:ascii="Arial" w:eastAsia="Calibri" w:hAnsi="Arial" w:cs="Arial"/>
              </w:rPr>
              <w:t>Total No. of cases with adverse effect</w:t>
            </w:r>
          </w:p>
        </w:tc>
        <w:tc>
          <w:tcPr>
            <w:tcW w:w="2131" w:type="dxa"/>
          </w:tcPr>
          <w:p w14:paraId="0C9BB770" w14:textId="77777777" w:rsidR="00791F3D" w:rsidRPr="00AF114F" w:rsidRDefault="00791F3D" w:rsidP="005E2FE6">
            <w:pPr>
              <w:spacing w:after="120"/>
              <w:jc w:val="center"/>
              <w:rPr>
                <w:rFonts w:ascii="Arial" w:eastAsia="Calibri" w:hAnsi="Arial" w:cs="Arial"/>
              </w:rPr>
            </w:pPr>
            <w:r w:rsidRPr="00AF114F">
              <w:rPr>
                <w:rFonts w:ascii="Arial" w:eastAsia="Calibri" w:hAnsi="Arial" w:cs="Arial"/>
              </w:rPr>
              <w:t>11</w:t>
            </w:r>
          </w:p>
        </w:tc>
        <w:tc>
          <w:tcPr>
            <w:tcW w:w="2131" w:type="dxa"/>
          </w:tcPr>
          <w:p w14:paraId="4CD907DF" w14:textId="77777777" w:rsidR="00791F3D" w:rsidRPr="00AF114F" w:rsidRDefault="00791F3D" w:rsidP="005E2FE6">
            <w:pPr>
              <w:spacing w:after="120"/>
              <w:jc w:val="center"/>
              <w:rPr>
                <w:rFonts w:ascii="Arial" w:eastAsia="Calibri" w:hAnsi="Arial" w:cs="Arial"/>
              </w:rPr>
            </w:pPr>
            <w:r w:rsidRPr="00AF114F">
              <w:rPr>
                <w:rFonts w:ascii="Arial" w:eastAsia="Calibri" w:hAnsi="Arial" w:cs="Arial"/>
              </w:rPr>
              <w:t>36.7</w:t>
            </w:r>
          </w:p>
        </w:tc>
      </w:tr>
      <w:tr w:rsidR="00791F3D" w:rsidRPr="00AF114F" w14:paraId="0DBAADCB" w14:textId="77777777" w:rsidTr="005E2FE6">
        <w:tc>
          <w:tcPr>
            <w:tcW w:w="711" w:type="dxa"/>
          </w:tcPr>
          <w:p w14:paraId="2454DC78" w14:textId="77777777" w:rsidR="00791F3D" w:rsidRPr="00AF114F" w:rsidRDefault="00791F3D" w:rsidP="005E2FE6">
            <w:pPr>
              <w:spacing w:after="120"/>
              <w:jc w:val="center"/>
              <w:rPr>
                <w:rFonts w:ascii="Arial" w:eastAsia="Calibri" w:hAnsi="Arial" w:cs="Arial"/>
              </w:rPr>
            </w:pPr>
            <w:r w:rsidRPr="00AF114F">
              <w:rPr>
                <w:rFonts w:ascii="Arial" w:eastAsia="Calibri" w:hAnsi="Arial" w:cs="Arial"/>
              </w:rPr>
              <w:t>2.</w:t>
            </w:r>
          </w:p>
        </w:tc>
        <w:tc>
          <w:tcPr>
            <w:tcW w:w="3550" w:type="dxa"/>
          </w:tcPr>
          <w:p w14:paraId="669ABCA3" w14:textId="77777777" w:rsidR="00791F3D" w:rsidRPr="00AF114F" w:rsidRDefault="00791F3D" w:rsidP="005E2FE6">
            <w:pPr>
              <w:spacing w:after="120"/>
              <w:rPr>
                <w:rFonts w:ascii="Arial" w:eastAsia="Calibri" w:hAnsi="Arial" w:cs="Arial"/>
              </w:rPr>
            </w:pPr>
            <w:r w:rsidRPr="00AF114F">
              <w:rPr>
                <w:rFonts w:ascii="Arial" w:eastAsia="Calibri" w:hAnsi="Arial" w:cs="Arial"/>
              </w:rPr>
              <w:t>Vomiting</w:t>
            </w:r>
          </w:p>
        </w:tc>
        <w:tc>
          <w:tcPr>
            <w:tcW w:w="2131" w:type="dxa"/>
          </w:tcPr>
          <w:p w14:paraId="59439946" w14:textId="77777777" w:rsidR="00791F3D" w:rsidRPr="00AF114F" w:rsidRDefault="00791F3D" w:rsidP="005E2FE6">
            <w:pPr>
              <w:spacing w:after="120"/>
              <w:jc w:val="center"/>
              <w:rPr>
                <w:rFonts w:ascii="Arial" w:eastAsia="Calibri" w:hAnsi="Arial" w:cs="Arial"/>
              </w:rPr>
            </w:pPr>
            <w:r w:rsidRPr="00AF114F">
              <w:rPr>
                <w:rFonts w:ascii="Arial" w:eastAsia="Calibri" w:hAnsi="Arial" w:cs="Arial"/>
              </w:rPr>
              <w:t>6</w:t>
            </w:r>
          </w:p>
        </w:tc>
        <w:tc>
          <w:tcPr>
            <w:tcW w:w="2131" w:type="dxa"/>
          </w:tcPr>
          <w:p w14:paraId="115BE707" w14:textId="77777777" w:rsidR="00791F3D" w:rsidRPr="00AF114F" w:rsidRDefault="00791F3D" w:rsidP="005E2FE6">
            <w:pPr>
              <w:spacing w:after="120"/>
              <w:jc w:val="center"/>
              <w:rPr>
                <w:rFonts w:ascii="Arial" w:eastAsia="Calibri" w:hAnsi="Arial" w:cs="Arial"/>
              </w:rPr>
            </w:pPr>
            <w:r w:rsidRPr="00AF114F">
              <w:rPr>
                <w:rFonts w:ascii="Arial" w:eastAsia="Calibri" w:hAnsi="Arial" w:cs="Arial"/>
              </w:rPr>
              <w:t>20.0</w:t>
            </w:r>
          </w:p>
        </w:tc>
      </w:tr>
      <w:tr w:rsidR="00791F3D" w:rsidRPr="00AF114F" w14:paraId="21F1A02D" w14:textId="77777777" w:rsidTr="005E2FE6">
        <w:tc>
          <w:tcPr>
            <w:tcW w:w="711" w:type="dxa"/>
          </w:tcPr>
          <w:p w14:paraId="4DAA0BB4" w14:textId="77777777" w:rsidR="00791F3D" w:rsidRPr="00AF114F" w:rsidRDefault="00791F3D" w:rsidP="005E2FE6">
            <w:pPr>
              <w:spacing w:after="120"/>
              <w:jc w:val="center"/>
              <w:rPr>
                <w:rFonts w:ascii="Arial" w:eastAsia="Calibri" w:hAnsi="Arial" w:cs="Arial"/>
              </w:rPr>
            </w:pPr>
            <w:r w:rsidRPr="00AF114F">
              <w:rPr>
                <w:rFonts w:ascii="Arial" w:eastAsia="Calibri" w:hAnsi="Arial" w:cs="Arial"/>
              </w:rPr>
              <w:t>3.</w:t>
            </w:r>
          </w:p>
        </w:tc>
        <w:tc>
          <w:tcPr>
            <w:tcW w:w="3550" w:type="dxa"/>
          </w:tcPr>
          <w:p w14:paraId="0F8FD2C2" w14:textId="77777777" w:rsidR="00791F3D" w:rsidRPr="00AF114F" w:rsidRDefault="00791F3D" w:rsidP="005E2FE6">
            <w:pPr>
              <w:spacing w:after="120"/>
              <w:rPr>
                <w:rFonts w:ascii="Arial" w:eastAsia="Calibri" w:hAnsi="Arial" w:cs="Arial"/>
              </w:rPr>
            </w:pPr>
            <w:r w:rsidRPr="00AF114F">
              <w:rPr>
                <w:rFonts w:ascii="Arial" w:eastAsia="Calibri" w:hAnsi="Arial" w:cs="Arial"/>
              </w:rPr>
              <w:t>Fever</w:t>
            </w:r>
          </w:p>
        </w:tc>
        <w:tc>
          <w:tcPr>
            <w:tcW w:w="2131" w:type="dxa"/>
          </w:tcPr>
          <w:p w14:paraId="1B951234" w14:textId="77777777" w:rsidR="00791F3D" w:rsidRPr="00AF114F" w:rsidRDefault="00791F3D" w:rsidP="005E2FE6">
            <w:pPr>
              <w:spacing w:after="120"/>
              <w:jc w:val="center"/>
              <w:rPr>
                <w:rFonts w:ascii="Arial" w:eastAsia="Calibri" w:hAnsi="Arial" w:cs="Arial"/>
              </w:rPr>
            </w:pPr>
            <w:r w:rsidRPr="00AF114F">
              <w:rPr>
                <w:rFonts w:ascii="Arial" w:eastAsia="Calibri" w:hAnsi="Arial" w:cs="Arial"/>
              </w:rPr>
              <w:t>3</w:t>
            </w:r>
          </w:p>
        </w:tc>
        <w:tc>
          <w:tcPr>
            <w:tcW w:w="2131" w:type="dxa"/>
          </w:tcPr>
          <w:p w14:paraId="40E8116F" w14:textId="77777777" w:rsidR="00791F3D" w:rsidRPr="00AF114F" w:rsidRDefault="00791F3D" w:rsidP="005E2FE6">
            <w:pPr>
              <w:spacing w:after="120"/>
              <w:jc w:val="center"/>
              <w:rPr>
                <w:rFonts w:ascii="Arial" w:eastAsia="Calibri" w:hAnsi="Arial" w:cs="Arial"/>
              </w:rPr>
            </w:pPr>
            <w:r w:rsidRPr="00AF114F">
              <w:rPr>
                <w:rFonts w:ascii="Arial" w:eastAsia="Calibri" w:hAnsi="Arial" w:cs="Arial"/>
              </w:rPr>
              <w:t>10.0</w:t>
            </w:r>
          </w:p>
        </w:tc>
      </w:tr>
      <w:tr w:rsidR="00791F3D" w:rsidRPr="00AF114F" w14:paraId="76ED0C1D" w14:textId="77777777" w:rsidTr="005E2FE6">
        <w:tc>
          <w:tcPr>
            <w:tcW w:w="711" w:type="dxa"/>
          </w:tcPr>
          <w:p w14:paraId="4D9A9173" w14:textId="77777777" w:rsidR="00791F3D" w:rsidRPr="00AF114F" w:rsidRDefault="00791F3D" w:rsidP="005E2FE6">
            <w:pPr>
              <w:spacing w:after="120"/>
              <w:jc w:val="center"/>
              <w:rPr>
                <w:rFonts w:ascii="Arial" w:eastAsia="Calibri" w:hAnsi="Arial" w:cs="Arial"/>
              </w:rPr>
            </w:pPr>
            <w:r w:rsidRPr="00AF114F">
              <w:rPr>
                <w:rFonts w:ascii="Arial" w:eastAsia="Calibri" w:hAnsi="Arial" w:cs="Arial"/>
              </w:rPr>
              <w:t>4.</w:t>
            </w:r>
          </w:p>
        </w:tc>
        <w:tc>
          <w:tcPr>
            <w:tcW w:w="3550" w:type="dxa"/>
          </w:tcPr>
          <w:p w14:paraId="3DCABDF9" w14:textId="77777777" w:rsidR="00791F3D" w:rsidRPr="00AF114F" w:rsidRDefault="00791F3D" w:rsidP="005E2FE6">
            <w:pPr>
              <w:spacing w:after="120"/>
              <w:rPr>
                <w:rFonts w:ascii="Arial" w:eastAsia="Calibri" w:hAnsi="Arial" w:cs="Arial"/>
              </w:rPr>
            </w:pPr>
            <w:r w:rsidRPr="00AF114F">
              <w:rPr>
                <w:rFonts w:ascii="Arial" w:eastAsia="Calibri" w:hAnsi="Arial" w:cs="Arial"/>
              </w:rPr>
              <w:t>Decreased counts</w:t>
            </w:r>
          </w:p>
        </w:tc>
        <w:tc>
          <w:tcPr>
            <w:tcW w:w="2131" w:type="dxa"/>
          </w:tcPr>
          <w:p w14:paraId="25E6C117" w14:textId="77777777" w:rsidR="00791F3D" w:rsidRPr="00AF114F" w:rsidRDefault="00791F3D" w:rsidP="005E2FE6">
            <w:pPr>
              <w:spacing w:after="120"/>
              <w:jc w:val="center"/>
              <w:rPr>
                <w:rFonts w:ascii="Arial" w:eastAsia="Calibri" w:hAnsi="Arial" w:cs="Arial"/>
              </w:rPr>
            </w:pPr>
            <w:r w:rsidRPr="00AF114F">
              <w:rPr>
                <w:rFonts w:ascii="Arial" w:eastAsia="Calibri" w:hAnsi="Arial" w:cs="Arial"/>
              </w:rPr>
              <w:t>3</w:t>
            </w:r>
          </w:p>
        </w:tc>
        <w:tc>
          <w:tcPr>
            <w:tcW w:w="2131" w:type="dxa"/>
          </w:tcPr>
          <w:p w14:paraId="208A5BB6" w14:textId="77777777" w:rsidR="00791F3D" w:rsidRPr="00AF114F" w:rsidRDefault="00791F3D" w:rsidP="005E2FE6">
            <w:pPr>
              <w:spacing w:after="120"/>
              <w:jc w:val="center"/>
              <w:rPr>
                <w:rFonts w:ascii="Arial" w:eastAsia="Calibri" w:hAnsi="Arial" w:cs="Arial"/>
              </w:rPr>
            </w:pPr>
            <w:r w:rsidRPr="00AF114F">
              <w:rPr>
                <w:rFonts w:ascii="Arial" w:eastAsia="Calibri" w:hAnsi="Arial" w:cs="Arial"/>
              </w:rPr>
              <w:t>10.0</w:t>
            </w:r>
          </w:p>
        </w:tc>
      </w:tr>
      <w:tr w:rsidR="00791F3D" w:rsidRPr="00AF114F" w14:paraId="34C58C6C" w14:textId="77777777" w:rsidTr="005E2FE6">
        <w:tc>
          <w:tcPr>
            <w:tcW w:w="711" w:type="dxa"/>
          </w:tcPr>
          <w:p w14:paraId="7EF69ACF" w14:textId="77777777" w:rsidR="00791F3D" w:rsidRPr="00AF114F" w:rsidRDefault="00791F3D" w:rsidP="005E2FE6">
            <w:pPr>
              <w:spacing w:after="120"/>
              <w:jc w:val="center"/>
              <w:rPr>
                <w:rFonts w:ascii="Arial" w:eastAsia="Calibri" w:hAnsi="Arial" w:cs="Arial"/>
              </w:rPr>
            </w:pPr>
            <w:r w:rsidRPr="00AF114F">
              <w:rPr>
                <w:rFonts w:ascii="Arial" w:eastAsia="Calibri" w:hAnsi="Arial" w:cs="Arial"/>
              </w:rPr>
              <w:t>5.</w:t>
            </w:r>
          </w:p>
        </w:tc>
        <w:tc>
          <w:tcPr>
            <w:tcW w:w="3550" w:type="dxa"/>
          </w:tcPr>
          <w:p w14:paraId="559DF527" w14:textId="77777777" w:rsidR="00791F3D" w:rsidRPr="00AF114F" w:rsidRDefault="00791F3D" w:rsidP="005E2FE6">
            <w:pPr>
              <w:spacing w:after="120"/>
              <w:rPr>
                <w:rFonts w:ascii="Arial" w:eastAsia="Calibri" w:hAnsi="Arial" w:cs="Arial"/>
              </w:rPr>
            </w:pPr>
            <w:r w:rsidRPr="00AF114F">
              <w:rPr>
                <w:rFonts w:ascii="Arial" w:eastAsia="Calibri" w:hAnsi="Arial" w:cs="Arial"/>
              </w:rPr>
              <w:t>Increased bilirubin</w:t>
            </w:r>
          </w:p>
        </w:tc>
        <w:tc>
          <w:tcPr>
            <w:tcW w:w="2131" w:type="dxa"/>
          </w:tcPr>
          <w:p w14:paraId="27D2C00C" w14:textId="77777777" w:rsidR="00791F3D" w:rsidRPr="00AF114F" w:rsidRDefault="00791F3D" w:rsidP="005E2FE6">
            <w:pPr>
              <w:spacing w:after="120"/>
              <w:jc w:val="center"/>
              <w:rPr>
                <w:rFonts w:ascii="Arial" w:eastAsia="Calibri" w:hAnsi="Arial" w:cs="Arial"/>
              </w:rPr>
            </w:pPr>
            <w:r w:rsidRPr="00AF114F">
              <w:rPr>
                <w:rFonts w:ascii="Arial" w:eastAsia="Calibri" w:hAnsi="Arial" w:cs="Arial"/>
              </w:rPr>
              <w:t>2</w:t>
            </w:r>
          </w:p>
        </w:tc>
        <w:tc>
          <w:tcPr>
            <w:tcW w:w="2131" w:type="dxa"/>
          </w:tcPr>
          <w:p w14:paraId="5B1E4EE5" w14:textId="77777777" w:rsidR="00791F3D" w:rsidRPr="00AF114F" w:rsidRDefault="00791F3D" w:rsidP="005E2FE6">
            <w:pPr>
              <w:spacing w:after="120"/>
              <w:jc w:val="center"/>
              <w:rPr>
                <w:rFonts w:ascii="Arial" w:eastAsia="Calibri" w:hAnsi="Arial" w:cs="Arial"/>
              </w:rPr>
            </w:pPr>
            <w:r w:rsidRPr="00AF114F">
              <w:rPr>
                <w:rFonts w:ascii="Arial" w:eastAsia="Calibri" w:hAnsi="Arial" w:cs="Arial"/>
              </w:rPr>
              <w:t>6.7</w:t>
            </w:r>
          </w:p>
        </w:tc>
      </w:tr>
      <w:tr w:rsidR="00791F3D" w:rsidRPr="00AF114F" w14:paraId="7B1E0330" w14:textId="77777777" w:rsidTr="005E2FE6">
        <w:tc>
          <w:tcPr>
            <w:tcW w:w="711" w:type="dxa"/>
          </w:tcPr>
          <w:p w14:paraId="19A8CDEC" w14:textId="77777777" w:rsidR="00791F3D" w:rsidRPr="00AF114F" w:rsidRDefault="00791F3D" w:rsidP="005E2FE6">
            <w:pPr>
              <w:spacing w:after="120"/>
              <w:jc w:val="center"/>
              <w:rPr>
                <w:rFonts w:ascii="Arial" w:eastAsia="Calibri" w:hAnsi="Arial" w:cs="Arial"/>
              </w:rPr>
            </w:pPr>
            <w:r w:rsidRPr="00AF114F">
              <w:rPr>
                <w:rFonts w:ascii="Arial" w:eastAsia="Calibri" w:hAnsi="Arial" w:cs="Arial"/>
              </w:rPr>
              <w:t>6.</w:t>
            </w:r>
          </w:p>
        </w:tc>
        <w:tc>
          <w:tcPr>
            <w:tcW w:w="3550" w:type="dxa"/>
          </w:tcPr>
          <w:p w14:paraId="7BF0A388" w14:textId="77777777" w:rsidR="00791F3D" w:rsidRPr="00AF114F" w:rsidRDefault="00791F3D" w:rsidP="005E2FE6">
            <w:pPr>
              <w:spacing w:after="120"/>
              <w:rPr>
                <w:rFonts w:ascii="Arial" w:eastAsia="Calibri" w:hAnsi="Arial" w:cs="Arial"/>
              </w:rPr>
            </w:pPr>
            <w:r w:rsidRPr="00AF114F">
              <w:rPr>
                <w:rFonts w:ascii="Arial" w:eastAsia="Calibri" w:hAnsi="Arial" w:cs="Arial"/>
              </w:rPr>
              <w:t>Anemia</w:t>
            </w:r>
          </w:p>
        </w:tc>
        <w:tc>
          <w:tcPr>
            <w:tcW w:w="2131" w:type="dxa"/>
          </w:tcPr>
          <w:p w14:paraId="59BE9F93" w14:textId="77777777" w:rsidR="00791F3D" w:rsidRPr="00AF114F" w:rsidRDefault="00791F3D" w:rsidP="005E2FE6">
            <w:pPr>
              <w:spacing w:after="120"/>
              <w:jc w:val="center"/>
              <w:rPr>
                <w:rFonts w:ascii="Arial" w:eastAsia="Calibri" w:hAnsi="Arial" w:cs="Arial"/>
              </w:rPr>
            </w:pPr>
            <w:r w:rsidRPr="00AF114F">
              <w:rPr>
                <w:rFonts w:ascii="Arial" w:eastAsia="Calibri" w:hAnsi="Arial" w:cs="Arial"/>
              </w:rPr>
              <w:t>2</w:t>
            </w:r>
          </w:p>
        </w:tc>
        <w:tc>
          <w:tcPr>
            <w:tcW w:w="2131" w:type="dxa"/>
          </w:tcPr>
          <w:p w14:paraId="00FCBE52" w14:textId="77777777" w:rsidR="00791F3D" w:rsidRPr="00AF114F" w:rsidRDefault="00791F3D" w:rsidP="005E2FE6">
            <w:pPr>
              <w:spacing w:after="120"/>
              <w:jc w:val="center"/>
              <w:rPr>
                <w:rFonts w:ascii="Arial" w:eastAsia="Calibri" w:hAnsi="Arial" w:cs="Arial"/>
              </w:rPr>
            </w:pPr>
            <w:r w:rsidRPr="00AF114F">
              <w:rPr>
                <w:rFonts w:ascii="Arial" w:eastAsia="Calibri" w:hAnsi="Arial" w:cs="Arial"/>
              </w:rPr>
              <w:t>6.7</w:t>
            </w:r>
          </w:p>
        </w:tc>
      </w:tr>
      <w:tr w:rsidR="00791F3D" w:rsidRPr="00AF114F" w14:paraId="1596F739" w14:textId="77777777" w:rsidTr="005E2FE6">
        <w:tc>
          <w:tcPr>
            <w:tcW w:w="711" w:type="dxa"/>
          </w:tcPr>
          <w:p w14:paraId="496D3981" w14:textId="77777777" w:rsidR="00791F3D" w:rsidRPr="00AF114F" w:rsidRDefault="00791F3D" w:rsidP="005E2FE6">
            <w:pPr>
              <w:spacing w:after="120"/>
              <w:jc w:val="center"/>
              <w:rPr>
                <w:rFonts w:ascii="Arial" w:eastAsia="Calibri" w:hAnsi="Arial" w:cs="Arial"/>
              </w:rPr>
            </w:pPr>
            <w:r w:rsidRPr="00AF114F">
              <w:rPr>
                <w:rFonts w:ascii="Arial" w:eastAsia="Calibri" w:hAnsi="Arial" w:cs="Arial"/>
              </w:rPr>
              <w:t>7.</w:t>
            </w:r>
          </w:p>
        </w:tc>
        <w:tc>
          <w:tcPr>
            <w:tcW w:w="3550" w:type="dxa"/>
          </w:tcPr>
          <w:p w14:paraId="7E43F2FC" w14:textId="77777777" w:rsidR="00791F3D" w:rsidRPr="00AF114F" w:rsidRDefault="00791F3D" w:rsidP="005E2FE6">
            <w:pPr>
              <w:spacing w:after="120"/>
              <w:rPr>
                <w:rFonts w:ascii="Arial" w:eastAsia="Calibri" w:hAnsi="Arial" w:cs="Arial"/>
              </w:rPr>
            </w:pPr>
            <w:r w:rsidRPr="00AF114F">
              <w:rPr>
                <w:rFonts w:ascii="Arial" w:eastAsia="Calibri" w:hAnsi="Arial" w:cs="Arial"/>
              </w:rPr>
              <w:t>Thrombocytopenia</w:t>
            </w:r>
          </w:p>
        </w:tc>
        <w:tc>
          <w:tcPr>
            <w:tcW w:w="2131" w:type="dxa"/>
          </w:tcPr>
          <w:p w14:paraId="0FCDA7AF" w14:textId="77777777" w:rsidR="00791F3D" w:rsidRPr="00AF114F" w:rsidRDefault="00791F3D" w:rsidP="005E2FE6">
            <w:pPr>
              <w:spacing w:after="120"/>
              <w:jc w:val="center"/>
              <w:rPr>
                <w:rFonts w:ascii="Arial" w:eastAsia="Calibri" w:hAnsi="Arial" w:cs="Arial"/>
              </w:rPr>
            </w:pPr>
            <w:r w:rsidRPr="00AF114F">
              <w:rPr>
                <w:rFonts w:ascii="Arial" w:eastAsia="Calibri" w:hAnsi="Arial" w:cs="Arial"/>
              </w:rPr>
              <w:t>2</w:t>
            </w:r>
          </w:p>
        </w:tc>
        <w:tc>
          <w:tcPr>
            <w:tcW w:w="2131" w:type="dxa"/>
          </w:tcPr>
          <w:p w14:paraId="5FA69B0C" w14:textId="77777777" w:rsidR="00791F3D" w:rsidRPr="00AF114F" w:rsidRDefault="00791F3D" w:rsidP="005E2FE6">
            <w:pPr>
              <w:spacing w:after="120"/>
              <w:jc w:val="center"/>
              <w:rPr>
                <w:rFonts w:ascii="Arial" w:eastAsia="Calibri" w:hAnsi="Arial" w:cs="Arial"/>
              </w:rPr>
            </w:pPr>
            <w:r w:rsidRPr="00AF114F">
              <w:rPr>
                <w:rFonts w:ascii="Arial" w:eastAsia="Calibri" w:hAnsi="Arial" w:cs="Arial"/>
              </w:rPr>
              <w:t>6.7</w:t>
            </w:r>
          </w:p>
        </w:tc>
      </w:tr>
      <w:tr w:rsidR="00791F3D" w:rsidRPr="00AF114F" w14:paraId="74A177B1" w14:textId="77777777" w:rsidTr="005E2FE6">
        <w:tc>
          <w:tcPr>
            <w:tcW w:w="711" w:type="dxa"/>
          </w:tcPr>
          <w:p w14:paraId="5B9713B5" w14:textId="77777777" w:rsidR="00791F3D" w:rsidRPr="00AF114F" w:rsidRDefault="00791F3D" w:rsidP="005E2FE6">
            <w:pPr>
              <w:spacing w:after="120"/>
              <w:jc w:val="center"/>
              <w:rPr>
                <w:rFonts w:ascii="Arial" w:eastAsia="Calibri" w:hAnsi="Arial" w:cs="Arial"/>
              </w:rPr>
            </w:pPr>
            <w:r w:rsidRPr="00AF114F">
              <w:rPr>
                <w:rFonts w:ascii="Arial" w:eastAsia="Calibri" w:hAnsi="Arial" w:cs="Arial"/>
              </w:rPr>
              <w:lastRenderedPageBreak/>
              <w:t>8.</w:t>
            </w:r>
          </w:p>
        </w:tc>
        <w:tc>
          <w:tcPr>
            <w:tcW w:w="3550" w:type="dxa"/>
          </w:tcPr>
          <w:p w14:paraId="4DDBE3F7" w14:textId="77777777" w:rsidR="00791F3D" w:rsidRPr="00AF114F" w:rsidRDefault="00791F3D" w:rsidP="005E2FE6">
            <w:pPr>
              <w:spacing w:after="120"/>
              <w:rPr>
                <w:rFonts w:ascii="Arial" w:eastAsia="Calibri" w:hAnsi="Arial" w:cs="Arial"/>
              </w:rPr>
            </w:pPr>
            <w:r w:rsidRPr="00AF114F">
              <w:rPr>
                <w:rFonts w:ascii="Arial" w:eastAsia="Calibri" w:hAnsi="Arial" w:cs="Arial"/>
              </w:rPr>
              <w:t>Intolerability</w:t>
            </w:r>
          </w:p>
        </w:tc>
        <w:tc>
          <w:tcPr>
            <w:tcW w:w="2131" w:type="dxa"/>
          </w:tcPr>
          <w:p w14:paraId="07C55313" w14:textId="77777777" w:rsidR="00791F3D" w:rsidRPr="00AF114F" w:rsidRDefault="00791F3D" w:rsidP="005E2FE6">
            <w:pPr>
              <w:spacing w:after="120"/>
              <w:jc w:val="center"/>
              <w:rPr>
                <w:rFonts w:ascii="Arial" w:eastAsia="Calibri" w:hAnsi="Arial" w:cs="Arial"/>
              </w:rPr>
            </w:pPr>
            <w:r w:rsidRPr="00AF114F">
              <w:rPr>
                <w:rFonts w:ascii="Arial" w:eastAsia="Calibri" w:hAnsi="Arial" w:cs="Arial"/>
              </w:rPr>
              <w:t>1</w:t>
            </w:r>
          </w:p>
        </w:tc>
        <w:tc>
          <w:tcPr>
            <w:tcW w:w="2131" w:type="dxa"/>
          </w:tcPr>
          <w:p w14:paraId="3810B94C" w14:textId="77777777" w:rsidR="00791F3D" w:rsidRPr="00AF114F" w:rsidRDefault="00791F3D" w:rsidP="005E2FE6">
            <w:pPr>
              <w:spacing w:after="120"/>
              <w:jc w:val="center"/>
              <w:rPr>
                <w:rFonts w:ascii="Arial" w:eastAsia="Calibri" w:hAnsi="Arial" w:cs="Arial"/>
              </w:rPr>
            </w:pPr>
            <w:r w:rsidRPr="00AF114F">
              <w:rPr>
                <w:rFonts w:ascii="Arial" w:eastAsia="Calibri" w:hAnsi="Arial" w:cs="Arial"/>
              </w:rPr>
              <w:t>3.3</w:t>
            </w:r>
          </w:p>
        </w:tc>
      </w:tr>
      <w:tr w:rsidR="00791F3D" w:rsidRPr="00AF114F" w14:paraId="1E4612D0" w14:textId="77777777" w:rsidTr="005E2FE6">
        <w:tc>
          <w:tcPr>
            <w:tcW w:w="711" w:type="dxa"/>
          </w:tcPr>
          <w:p w14:paraId="7179AE65" w14:textId="77777777" w:rsidR="00791F3D" w:rsidRPr="00AF114F" w:rsidRDefault="00791F3D" w:rsidP="005E2FE6">
            <w:pPr>
              <w:spacing w:after="120"/>
              <w:jc w:val="center"/>
              <w:rPr>
                <w:rFonts w:ascii="Arial" w:eastAsia="Calibri" w:hAnsi="Arial" w:cs="Arial"/>
              </w:rPr>
            </w:pPr>
            <w:r w:rsidRPr="00AF114F">
              <w:rPr>
                <w:rFonts w:ascii="Arial" w:eastAsia="Calibri" w:hAnsi="Arial" w:cs="Arial"/>
              </w:rPr>
              <w:t>9.</w:t>
            </w:r>
          </w:p>
        </w:tc>
        <w:tc>
          <w:tcPr>
            <w:tcW w:w="3550" w:type="dxa"/>
          </w:tcPr>
          <w:p w14:paraId="64244483" w14:textId="77777777" w:rsidR="00791F3D" w:rsidRPr="00AF114F" w:rsidRDefault="00791F3D" w:rsidP="005E2FE6">
            <w:pPr>
              <w:spacing w:after="120"/>
              <w:rPr>
                <w:rFonts w:ascii="Arial" w:eastAsia="Calibri" w:hAnsi="Arial" w:cs="Arial"/>
              </w:rPr>
            </w:pPr>
            <w:r w:rsidRPr="00AF114F">
              <w:rPr>
                <w:rFonts w:ascii="Arial" w:eastAsia="Calibri" w:hAnsi="Arial" w:cs="Arial"/>
              </w:rPr>
              <w:t>Diarrhea</w:t>
            </w:r>
          </w:p>
        </w:tc>
        <w:tc>
          <w:tcPr>
            <w:tcW w:w="2131" w:type="dxa"/>
          </w:tcPr>
          <w:p w14:paraId="5E653E1D" w14:textId="77777777" w:rsidR="00791F3D" w:rsidRPr="00AF114F" w:rsidRDefault="00791F3D" w:rsidP="005E2FE6">
            <w:pPr>
              <w:spacing w:after="120"/>
              <w:jc w:val="center"/>
              <w:rPr>
                <w:rFonts w:ascii="Arial" w:eastAsia="Calibri" w:hAnsi="Arial" w:cs="Arial"/>
              </w:rPr>
            </w:pPr>
            <w:r w:rsidRPr="00AF114F">
              <w:rPr>
                <w:rFonts w:ascii="Arial" w:eastAsia="Calibri" w:hAnsi="Arial" w:cs="Arial"/>
              </w:rPr>
              <w:t>1</w:t>
            </w:r>
          </w:p>
        </w:tc>
        <w:tc>
          <w:tcPr>
            <w:tcW w:w="2131" w:type="dxa"/>
          </w:tcPr>
          <w:p w14:paraId="6D0CC748" w14:textId="77777777" w:rsidR="00791F3D" w:rsidRPr="00AF114F" w:rsidRDefault="00791F3D" w:rsidP="005E2FE6">
            <w:pPr>
              <w:spacing w:after="120"/>
              <w:jc w:val="center"/>
              <w:rPr>
                <w:rFonts w:ascii="Arial" w:eastAsia="Calibri" w:hAnsi="Arial" w:cs="Arial"/>
              </w:rPr>
            </w:pPr>
            <w:r w:rsidRPr="00AF114F">
              <w:rPr>
                <w:rFonts w:ascii="Arial" w:eastAsia="Calibri" w:hAnsi="Arial" w:cs="Arial"/>
              </w:rPr>
              <w:t>3.3</w:t>
            </w:r>
          </w:p>
        </w:tc>
      </w:tr>
    </w:tbl>
    <w:p w14:paraId="014C8092" w14:textId="77777777" w:rsidR="00791F3D" w:rsidRPr="00AF114F" w:rsidRDefault="00791F3D" w:rsidP="00791F3D">
      <w:pPr>
        <w:rPr>
          <w:rFonts w:ascii="Arial" w:hAnsi="Arial" w:cs="Arial"/>
        </w:rPr>
      </w:pPr>
    </w:p>
    <w:p w14:paraId="6EED0DB2" w14:textId="65A7C6B1" w:rsidR="00791F3D" w:rsidRPr="00AF114F" w:rsidRDefault="00791F3D" w:rsidP="00791F3D">
      <w:pPr>
        <w:rPr>
          <w:rFonts w:ascii="Arial" w:hAnsi="Arial" w:cs="Arial"/>
        </w:rPr>
      </w:pPr>
      <w:r w:rsidRPr="00AF114F">
        <w:rPr>
          <w:rFonts w:ascii="Arial" w:hAnsi="Arial" w:cs="Arial"/>
          <w:noProof/>
        </w:rPr>
        <w:drawing>
          <wp:inline distT="0" distB="0" distL="0" distR="0" wp14:anchorId="3B84952D" wp14:editId="7DD6A430">
            <wp:extent cx="4114800" cy="29912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0171" cy="2995133"/>
                    </a:xfrm>
                    <a:prstGeom prst="rect">
                      <a:avLst/>
                    </a:prstGeom>
                    <a:noFill/>
                    <a:ln>
                      <a:noFill/>
                    </a:ln>
                  </pic:spPr>
                </pic:pic>
              </a:graphicData>
            </a:graphic>
          </wp:inline>
        </w:drawing>
      </w:r>
    </w:p>
    <w:p w14:paraId="11B23273" w14:textId="7C46173A" w:rsidR="00AF114F" w:rsidRPr="00AF114F" w:rsidRDefault="00AF114F" w:rsidP="00791F3D">
      <w:pPr>
        <w:rPr>
          <w:rFonts w:ascii="Arial" w:hAnsi="Arial" w:cs="Arial"/>
        </w:rPr>
      </w:pPr>
    </w:p>
    <w:p w14:paraId="27F607C7" w14:textId="77777777" w:rsidR="00AF114F" w:rsidRPr="00AF114F" w:rsidRDefault="00AF114F" w:rsidP="00791F3D">
      <w:pPr>
        <w:rPr>
          <w:rFonts w:ascii="Arial" w:hAnsi="Arial" w:cs="Arial"/>
        </w:rPr>
      </w:pPr>
    </w:p>
    <w:p w14:paraId="24BB2B9B" w14:textId="17334966" w:rsidR="00791F3D" w:rsidRPr="00AF114F" w:rsidRDefault="00791F3D" w:rsidP="00791F3D">
      <w:pPr>
        <w:jc w:val="both"/>
        <w:rPr>
          <w:rFonts w:ascii="Arial" w:hAnsi="Arial" w:cs="Arial"/>
        </w:rPr>
      </w:pPr>
      <w:r w:rsidRPr="00AF114F">
        <w:rPr>
          <w:rFonts w:ascii="Arial" w:hAnsi="Arial" w:cs="Arial"/>
        </w:rPr>
        <w:tab/>
        <w:t>In majority of cases (n=19; 63.3%), no adverse effect was noticed. A total of 11 (36.7%) patients showed some adverse effect. Among different adverse effects, vomiting (n=6; 20%) was most common followed by fever (10%), decreased count (10%), increased bilirubin (n=2; 6.7%), anemia (n=2; 6.7%), thrombocytopenia (n=2; 6.7%), intolerability (n=1; 3.3%) and diarrhea (n=1; 3.3%) respectively.</w:t>
      </w:r>
    </w:p>
    <w:p w14:paraId="4892EC32" w14:textId="477C2250" w:rsidR="00791F3D" w:rsidRDefault="00791F3D" w:rsidP="001E2556">
      <w:pPr>
        <w:jc w:val="both"/>
        <w:rPr>
          <w:rFonts w:ascii="Arial" w:hAnsi="Arial" w:cs="Arial"/>
        </w:rPr>
      </w:pPr>
    </w:p>
    <w:p w14:paraId="003D4357" w14:textId="77777777" w:rsidR="00791F3D" w:rsidRDefault="00791F3D" w:rsidP="001E2556">
      <w:pPr>
        <w:jc w:val="both"/>
        <w:rPr>
          <w:rFonts w:ascii="Arial" w:hAnsi="Arial" w:cs="Arial"/>
        </w:rPr>
      </w:pPr>
    </w:p>
    <w:p w14:paraId="6CD3176B" w14:textId="77777777" w:rsidR="001E2556" w:rsidRDefault="001E2556" w:rsidP="001E2556">
      <w:pPr>
        <w:jc w:val="both"/>
        <w:rPr>
          <w:rFonts w:ascii="Arial" w:hAnsi="Arial" w:cs="Arial"/>
        </w:rPr>
      </w:pPr>
    </w:p>
    <w:p w14:paraId="32E42A1B" w14:textId="77777777" w:rsidR="009116AD" w:rsidRPr="001E2556" w:rsidRDefault="009116AD" w:rsidP="001E2556">
      <w:pPr>
        <w:rPr>
          <w:rFonts w:ascii="Arial" w:hAnsi="Arial" w:cs="Arial"/>
          <w:b/>
          <w:sz w:val="22"/>
          <w:szCs w:val="22"/>
        </w:rPr>
      </w:pPr>
    </w:p>
    <w:p w14:paraId="76300B79" w14:textId="77777777" w:rsidR="001E2556" w:rsidRDefault="001E2556" w:rsidP="001E2556">
      <w:pPr>
        <w:jc w:val="both"/>
        <w:rPr>
          <w:rFonts w:ascii="Arial" w:hAnsi="Arial" w:cs="Arial"/>
        </w:rPr>
      </w:pPr>
      <w:r w:rsidRPr="001F20C3">
        <w:rPr>
          <w:noProof/>
        </w:rPr>
        <w:drawing>
          <wp:inline distT="0" distB="0" distL="0" distR="0" wp14:anchorId="47EB3952" wp14:editId="0AE0359C">
            <wp:extent cx="3501620" cy="2544792"/>
            <wp:effectExtent l="0" t="0" r="381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31736" cy="2566679"/>
                    </a:xfrm>
                    <a:prstGeom prst="rect">
                      <a:avLst/>
                    </a:prstGeom>
                    <a:noFill/>
                    <a:ln>
                      <a:noFill/>
                    </a:ln>
                  </pic:spPr>
                </pic:pic>
              </a:graphicData>
            </a:graphic>
          </wp:inline>
        </w:drawing>
      </w:r>
    </w:p>
    <w:p w14:paraId="5013ACAF" w14:textId="55173C88" w:rsidR="00C1045A" w:rsidRPr="00AF6A95" w:rsidRDefault="00C1045A" w:rsidP="001E2556">
      <w:pPr>
        <w:jc w:val="both"/>
        <w:rPr>
          <w:rFonts w:ascii="Arial" w:hAnsi="Arial" w:cs="Arial"/>
          <w:b/>
          <w:bCs/>
        </w:rPr>
      </w:pPr>
      <w:r w:rsidRPr="00AF6A95">
        <w:rPr>
          <w:rFonts w:ascii="Arial" w:hAnsi="Arial" w:cs="Arial"/>
          <w:b/>
          <w:bCs/>
        </w:rPr>
        <w:t xml:space="preserve">Fig 6 : </w:t>
      </w:r>
      <w:r w:rsidR="00AF6A95" w:rsidRPr="00AF6A95">
        <w:rPr>
          <w:rFonts w:ascii="Arial" w:hAnsi="Arial" w:cs="Arial"/>
          <w:b/>
          <w:bCs/>
        </w:rPr>
        <w:t xml:space="preserve">The </w:t>
      </w:r>
      <w:r w:rsidR="00CA6146" w:rsidRPr="00AF6A95">
        <w:rPr>
          <w:rFonts w:ascii="Arial" w:hAnsi="Arial" w:cs="Arial"/>
          <w:b/>
          <w:bCs/>
        </w:rPr>
        <w:t>above</w:t>
      </w:r>
      <w:r w:rsidR="00AF6A95" w:rsidRPr="00AF6A95">
        <w:rPr>
          <w:rFonts w:ascii="Arial" w:hAnsi="Arial" w:cs="Arial"/>
          <w:b/>
          <w:bCs/>
        </w:rPr>
        <w:t xml:space="preserve"> bar graph indicates the distribution of Cases according to treatment response at 3 and 6 months</w:t>
      </w:r>
    </w:p>
    <w:p w14:paraId="58FA0CCE" w14:textId="77777777" w:rsidR="00AF6A95" w:rsidRDefault="00AF6A95" w:rsidP="001E2556">
      <w:pPr>
        <w:jc w:val="both"/>
        <w:rPr>
          <w:rFonts w:ascii="Arial" w:hAnsi="Arial" w:cs="Arial"/>
          <w:b/>
          <w:bCs/>
        </w:rPr>
      </w:pPr>
    </w:p>
    <w:p w14:paraId="7EC82497" w14:textId="34EF3CBE" w:rsidR="00C1045A" w:rsidRPr="00AF6A95" w:rsidRDefault="00AF6A95" w:rsidP="001E2556">
      <w:pPr>
        <w:jc w:val="both"/>
        <w:rPr>
          <w:rFonts w:ascii="Arial" w:hAnsi="Arial" w:cs="Arial"/>
          <w:b/>
          <w:bCs/>
        </w:rPr>
      </w:pPr>
      <w:r w:rsidRPr="00AF6A95">
        <w:rPr>
          <w:rFonts w:ascii="Arial" w:hAnsi="Arial" w:cs="Arial"/>
          <w:b/>
          <w:bCs/>
        </w:rPr>
        <w:t>DISCUSSION</w:t>
      </w:r>
    </w:p>
    <w:p w14:paraId="2C350D9B" w14:textId="1DD490EA" w:rsidR="001E2556" w:rsidRPr="001E2556" w:rsidRDefault="001E2556" w:rsidP="001E2556">
      <w:pPr>
        <w:jc w:val="both"/>
        <w:rPr>
          <w:rFonts w:ascii="Arial" w:hAnsi="Arial" w:cs="Arial"/>
        </w:rPr>
      </w:pPr>
      <w:r w:rsidRPr="001E2556">
        <w:rPr>
          <w:rFonts w:ascii="Arial" w:hAnsi="Arial" w:cs="Arial"/>
        </w:rPr>
        <w:lastRenderedPageBreak/>
        <w:t>Gall bladder cancer is a relatively rare yet a dreadful disease with very poor prognosis. It is often diagnosed in advanced stages and has a mean survival rate close to 6 months only. The disease has a dismally low 5-year survival rate</w:t>
      </w:r>
      <w:r w:rsidRPr="001E2556">
        <w:rPr>
          <w:rFonts w:ascii="Arial" w:hAnsi="Arial" w:cs="Arial"/>
          <w:vertAlign w:val="superscript"/>
        </w:rPr>
        <w:fldChar w:fldCharType="begin"/>
      </w:r>
      <w:r w:rsidRPr="001E2556">
        <w:rPr>
          <w:rFonts w:ascii="Arial" w:hAnsi="Arial" w:cs="Arial"/>
          <w:vertAlign w:val="superscript"/>
        </w:rPr>
        <w:instrText xml:space="preserve"> NOTEREF _Ref413315548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7</w:t>
      </w:r>
      <w:r w:rsidRPr="001E2556">
        <w:rPr>
          <w:rFonts w:ascii="Arial" w:hAnsi="Arial" w:cs="Arial"/>
          <w:vertAlign w:val="superscript"/>
        </w:rPr>
        <w:fldChar w:fldCharType="end"/>
      </w:r>
      <w:r w:rsidRPr="001E2556">
        <w:rPr>
          <w:rFonts w:ascii="Arial" w:hAnsi="Arial" w:cs="Arial"/>
        </w:rPr>
        <w:t>. Though surgery is recommended as the only potential curative treatment</w:t>
      </w:r>
      <w:r w:rsidRPr="001E2556">
        <w:rPr>
          <w:rStyle w:val="EndnoteReference"/>
          <w:rFonts w:ascii="Arial" w:hAnsi="Arial" w:cs="Arial"/>
        </w:rPr>
        <w:endnoteReference w:id="19"/>
      </w:r>
      <w:r w:rsidRPr="001E2556">
        <w:rPr>
          <w:rFonts w:ascii="Arial" w:hAnsi="Arial" w:cs="Arial"/>
        </w:rPr>
        <w:t>. However, less than 25% cases of gall bladder cancer are resectable. Moreover, survival from advanced GBC, even in the setting of a radical resection, is poor, hence radiotherapy and chemotherapy are the more viable and widely used treatment strategies. In recent past, combination of Cisplatin and Gemcitabine has been used as a viable first-line chemotherapy option for treatment of unresectable gall bladder and biliary tract cancers of advanced stage</w:t>
      </w:r>
      <w:r w:rsidRPr="001E2556">
        <w:rPr>
          <w:rFonts w:ascii="Arial" w:hAnsi="Arial" w:cs="Arial"/>
          <w:vertAlign w:val="superscript"/>
        </w:rPr>
        <w:fldChar w:fldCharType="begin"/>
      </w:r>
      <w:r w:rsidRPr="001E2556">
        <w:rPr>
          <w:rFonts w:ascii="Arial" w:hAnsi="Arial" w:cs="Arial"/>
          <w:vertAlign w:val="superscript"/>
        </w:rPr>
        <w:instrText xml:space="preserve"> NOTEREF _Ref460350935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91</w:t>
      </w:r>
      <w:r w:rsidRPr="001E2556">
        <w:rPr>
          <w:rFonts w:ascii="Arial" w:hAnsi="Arial" w:cs="Arial"/>
          <w:vertAlign w:val="superscript"/>
        </w:rPr>
        <w:fldChar w:fldCharType="end"/>
      </w:r>
      <w:r w:rsidRPr="001E2556">
        <w:rPr>
          <w:rFonts w:ascii="Arial" w:hAnsi="Arial" w:cs="Arial"/>
          <w:vertAlign w:val="superscript"/>
        </w:rPr>
        <w:t>-</w:t>
      </w:r>
      <w:r w:rsidRPr="001E2556">
        <w:rPr>
          <w:rFonts w:ascii="Arial" w:hAnsi="Arial" w:cs="Arial"/>
          <w:vertAlign w:val="superscript"/>
        </w:rPr>
        <w:fldChar w:fldCharType="begin"/>
      </w:r>
      <w:r w:rsidRPr="001E2556">
        <w:rPr>
          <w:rFonts w:ascii="Arial" w:hAnsi="Arial" w:cs="Arial"/>
          <w:vertAlign w:val="superscript"/>
        </w:rPr>
        <w:instrText xml:space="preserve"> NOTEREF _Ref460351278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102</w:t>
      </w:r>
      <w:r w:rsidRPr="001E2556">
        <w:rPr>
          <w:rFonts w:ascii="Arial" w:hAnsi="Arial" w:cs="Arial"/>
          <w:vertAlign w:val="superscript"/>
        </w:rPr>
        <w:fldChar w:fldCharType="end"/>
      </w:r>
      <w:r w:rsidRPr="001E2556">
        <w:rPr>
          <w:rFonts w:ascii="Arial" w:hAnsi="Arial" w:cs="Arial"/>
          <w:vertAlign w:val="superscript"/>
        </w:rPr>
        <w:t>,</w:t>
      </w:r>
      <w:r w:rsidRPr="001E2556">
        <w:rPr>
          <w:rFonts w:ascii="Arial" w:hAnsi="Arial" w:cs="Arial"/>
          <w:vertAlign w:val="superscript"/>
        </w:rPr>
        <w:fldChar w:fldCharType="begin"/>
      </w:r>
      <w:r w:rsidRPr="001E2556">
        <w:rPr>
          <w:rFonts w:ascii="Arial" w:hAnsi="Arial" w:cs="Arial"/>
          <w:vertAlign w:val="superscript"/>
        </w:rPr>
        <w:instrText xml:space="preserve"> NOTEREF _Ref460351313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105</w:t>
      </w:r>
      <w:r w:rsidRPr="001E2556">
        <w:rPr>
          <w:rFonts w:ascii="Arial" w:hAnsi="Arial" w:cs="Arial"/>
          <w:vertAlign w:val="superscript"/>
        </w:rPr>
        <w:fldChar w:fldCharType="end"/>
      </w:r>
      <w:r w:rsidRPr="001E2556">
        <w:rPr>
          <w:rFonts w:ascii="Arial" w:hAnsi="Arial" w:cs="Arial"/>
          <w:vertAlign w:val="superscript"/>
        </w:rPr>
        <w:t>,</w:t>
      </w:r>
      <w:r w:rsidRPr="001E2556">
        <w:rPr>
          <w:rFonts w:ascii="Arial" w:hAnsi="Arial" w:cs="Arial"/>
          <w:vertAlign w:val="superscript"/>
        </w:rPr>
        <w:fldChar w:fldCharType="begin"/>
      </w:r>
      <w:r w:rsidRPr="001E2556">
        <w:rPr>
          <w:rFonts w:ascii="Arial" w:hAnsi="Arial" w:cs="Arial"/>
          <w:vertAlign w:val="superscript"/>
        </w:rPr>
        <w:instrText xml:space="preserve"> NOTEREF _Ref460351492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108</w:t>
      </w:r>
      <w:r w:rsidRPr="001E2556">
        <w:rPr>
          <w:rFonts w:ascii="Arial" w:hAnsi="Arial" w:cs="Arial"/>
          <w:vertAlign w:val="superscript"/>
        </w:rPr>
        <w:fldChar w:fldCharType="end"/>
      </w:r>
      <w:r w:rsidRPr="001E2556">
        <w:rPr>
          <w:rFonts w:ascii="Arial" w:hAnsi="Arial" w:cs="Arial"/>
          <w:vertAlign w:val="superscript"/>
        </w:rPr>
        <w:t>,</w:t>
      </w:r>
      <w:r w:rsidRPr="001E2556">
        <w:rPr>
          <w:rFonts w:ascii="Arial" w:hAnsi="Arial" w:cs="Arial"/>
          <w:vertAlign w:val="superscript"/>
        </w:rPr>
        <w:fldChar w:fldCharType="begin"/>
      </w:r>
      <w:r w:rsidRPr="001E2556">
        <w:rPr>
          <w:rFonts w:ascii="Arial" w:hAnsi="Arial" w:cs="Arial"/>
          <w:vertAlign w:val="superscript"/>
        </w:rPr>
        <w:instrText xml:space="preserve"> NOTEREF _Ref460351576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111</w:t>
      </w:r>
      <w:r w:rsidRPr="001E2556">
        <w:rPr>
          <w:rFonts w:ascii="Arial" w:hAnsi="Arial" w:cs="Arial"/>
          <w:vertAlign w:val="superscript"/>
        </w:rPr>
        <w:fldChar w:fldCharType="end"/>
      </w:r>
      <w:r w:rsidRPr="001E2556">
        <w:rPr>
          <w:rFonts w:ascii="Arial" w:hAnsi="Arial" w:cs="Arial"/>
          <w:vertAlign w:val="superscript"/>
        </w:rPr>
        <w:t>,</w:t>
      </w:r>
      <w:r w:rsidRPr="001E2556">
        <w:rPr>
          <w:rFonts w:ascii="Arial" w:hAnsi="Arial" w:cs="Arial"/>
          <w:vertAlign w:val="superscript"/>
        </w:rPr>
        <w:fldChar w:fldCharType="begin"/>
      </w:r>
      <w:r w:rsidRPr="001E2556">
        <w:rPr>
          <w:rFonts w:ascii="Arial" w:hAnsi="Arial" w:cs="Arial"/>
          <w:vertAlign w:val="superscript"/>
        </w:rPr>
        <w:instrText xml:space="preserve"> NOTEREF _Ref460351601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112</w:t>
      </w:r>
      <w:r w:rsidRPr="001E2556">
        <w:rPr>
          <w:rFonts w:ascii="Arial" w:hAnsi="Arial" w:cs="Arial"/>
          <w:vertAlign w:val="superscript"/>
        </w:rPr>
        <w:fldChar w:fldCharType="end"/>
      </w:r>
      <w:r w:rsidRPr="001E2556">
        <w:rPr>
          <w:rFonts w:ascii="Arial" w:hAnsi="Arial" w:cs="Arial"/>
          <w:vertAlign w:val="superscript"/>
        </w:rPr>
        <w:t>,</w:t>
      </w:r>
      <w:r w:rsidRPr="001E2556">
        <w:rPr>
          <w:rFonts w:ascii="Arial" w:hAnsi="Arial" w:cs="Arial"/>
          <w:vertAlign w:val="superscript"/>
        </w:rPr>
        <w:fldChar w:fldCharType="begin"/>
      </w:r>
      <w:r w:rsidRPr="001E2556">
        <w:rPr>
          <w:rFonts w:ascii="Arial" w:hAnsi="Arial" w:cs="Arial"/>
          <w:vertAlign w:val="superscript"/>
        </w:rPr>
        <w:instrText xml:space="preserve"> NOTEREF _Ref460351649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114</w:t>
      </w:r>
      <w:r w:rsidRPr="001E2556">
        <w:rPr>
          <w:rFonts w:ascii="Arial" w:hAnsi="Arial" w:cs="Arial"/>
          <w:vertAlign w:val="superscript"/>
        </w:rPr>
        <w:fldChar w:fldCharType="end"/>
      </w:r>
      <w:r w:rsidRPr="001E2556">
        <w:rPr>
          <w:rFonts w:ascii="Arial" w:hAnsi="Arial" w:cs="Arial"/>
          <w:vertAlign w:val="superscript"/>
        </w:rPr>
        <w:t>,</w:t>
      </w:r>
      <w:r w:rsidRPr="001E2556">
        <w:rPr>
          <w:rFonts w:ascii="Arial" w:hAnsi="Arial" w:cs="Arial"/>
          <w:vertAlign w:val="superscript"/>
        </w:rPr>
        <w:fldChar w:fldCharType="begin"/>
      </w:r>
      <w:r w:rsidRPr="001E2556">
        <w:rPr>
          <w:rFonts w:ascii="Arial" w:hAnsi="Arial" w:cs="Arial"/>
          <w:vertAlign w:val="superscript"/>
        </w:rPr>
        <w:instrText xml:space="preserve"> NOTEREF _Ref460351684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116</w:t>
      </w:r>
      <w:r w:rsidRPr="001E2556">
        <w:rPr>
          <w:rFonts w:ascii="Arial" w:hAnsi="Arial" w:cs="Arial"/>
          <w:vertAlign w:val="superscript"/>
        </w:rPr>
        <w:fldChar w:fldCharType="end"/>
      </w:r>
      <w:r w:rsidRPr="001E2556">
        <w:rPr>
          <w:rFonts w:ascii="Arial" w:hAnsi="Arial" w:cs="Arial"/>
        </w:rPr>
        <w:t>. However, these studies are basically carried out in western countries and there is extreme dearth of such studies from Asia in general and India in particular, hence the present study was instituted to assess the feasibility and outcome of this treatment strategy in Indian patients.</w:t>
      </w:r>
    </w:p>
    <w:p w14:paraId="0A57B579" w14:textId="77777777" w:rsidR="001E2556" w:rsidRPr="001E2556" w:rsidRDefault="001E2556" w:rsidP="001E2556">
      <w:pPr>
        <w:jc w:val="both"/>
        <w:rPr>
          <w:rStyle w:val="FontStyle34"/>
          <w:rFonts w:ascii="Arial" w:hAnsi="Arial" w:cs="Arial"/>
          <w:sz w:val="20"/>
          <w:szCs w:val="20"/>
        </w:rPr>
      </w:pPr>
      <w:r w:rsidRPr="001E2556">
        <w:rPr>
          <w:rFonts w:ascii="Arial" w:hAnsi="Arial" w:cs="Arial"/>
        </w:rPr>
        <w:tab/>
        <w:t xml:space="preserve">For this purpose, a total of 30 patients aged </w:t>
      </w:r>
      <w:r w:rsidRPr="001E2556">
        <w:rPr>
          <w:rFonts w:ascii="Arial" w:hAnsi="Arial" w:cs="Arial"/>
          <w:u w:val="single"/>
        </w:rPr>
        <w:t>&gt;</w:t>
      </w:r>
      <w:r w:rsidRPr="001E2556">
        <w:rPr>
          <w:rFonts w:ascii="Arial" w:hAnsi="Arial" w:cs="Arial"/>
        </w:rPr>
        <w:t xml:space="preserve">18 and </w:t>
      </w:r>
      <w:r w:rsidRPr="001E2556">
        <w:rPr>
          <w:rFonts w:ascii="Arial" w:hAnsi="Arial" w:cs="Arial"/>
          <w:u w:val="single"/>
        </w:rPr>
        <w:t>&lt;</w:t>
      </w:r>
      <w:r w:rsidRPr="001E2556">
        <w:rPr>
          <w:rFonts w:ascii="Arial" w:hAnsi="Arial" w:cs="Arial"/>
        </w:rPr>
        <w:t xml:space="preserve">70 years </w:t>
      </w:r>
      <w:r w:rsidRPr="001E2556">
        <w:rPr>
          <w:rStyle w:val="FontStyle34"/>
          <w:rFonts w:ascii="Arial" w:hAnsi="Arial" w:cs="Arial"/>
          <w:sz w:val="20"/>
          <w:szCs w:val="20"/>
        </w:rPr>
        <w:t xml:space="preserve">with histologically proven carcinoma of gall bladder/ cholangiocarcinoma with ECOG performance status </w:t>
      </w:r>
      <w:r w:rsidRPr="001E2556">
        <w:rPr>
          <w:rStyle w:val="FontStyle34"/>
          <w:rFonts w:ascii="Arial" w:hAnsi="Arial" w:cs="Arial"/>
          <w:sz w:val="20"/>
          <w:szCs w:val="20"/>
          <w:u w:val="single"/>
        </w:rPr>
        <w:t>&lt;</w:t>
      </w:r>
      <w:r w:rsidRPr="001E2556">
        <w:rPr>
          <w:rStyle w:val="FontStyle34"/>
          <w:rFonts w:ascii="Arial" w:hAnsi="Arial" w:cs="Arial"/>
          <w:sz w:val="20"/>
          <w:szCs w:val="20"/>
        </w:rPr>
        <w:t>2 were enrolled in the study. It was ensured that the patients had serum bilirubin, blood counts, S. creatinine and creatinine clearance within desirable range and patients had a measurable disease as per RECIST criteria. Patients with HIV/HBV/HCV infections were excluded from the assessment.</w:t>
      </w:r>
    </w:p>
    <w:p w14:paraId="61D9A557" w14:textId="6B351CC5" w:rsidR="001E2556" w:rsidRPr="001E2556" w:rsidRDefault="001E2556" w:rsidP="001E2556">
      <w:pPr>
        <w:jc w:val="both"/>
        <w:rPr>
          <w:rFonts w:ascii="Arial" w:hAnsi="Arial" w:cs="Arial"/>
        </w:rPr>
      </w:pPr>
      <w:r w:rsidRPr="001E2556">
        <w:rPr>
          <w:rFonts w:ascii="Arial" w:hAnsi="Arial" w:cs="Arial"/>
        </w:rPr>
        <w:tab/>
      </w:r>
      <w:r w:rsidR="0083455B">
        <w:rPr>
          <w:rFonts w:ascii="Arial" w:hAnsi="Arial" w:cs="Arial"/>
        </w:rPr>
        <w:t>“</w:t>
      </w:r>
      <w:r w:rsidRPr="001E2556">
        <w:rPr>
          <w:rFonts w:ascii="Arial" w:hAnsi="Arial" w:cs="Arial"/>
        </w:rPr>
        <w:t>The age of patients enrolled in the study ranged from 21 to 67 years. Age group 41-50 years was more commonly involved (46.7%). There were 23.3% patients aged above 60 years and only one (3.3%) patient was aged &lt;40 years (this patient was aged 21 years). These findings indicated that gall bladder cancer was primarily a disease of middle and advanced age patients. Gall bladder cancer is a slowly progressing disease which completes the process of advancement from metaplasia to dysplasia, carcinoma in situ and then invasive cancer over a period ranging from 5 to 15 years</w:t>
      </w:r>
      <w:r w:rsidR="0083455B">
        <w:rPr>
          <w:rFonts w:ascii="Arial" w:hAnsi="Arial" w:cs="Arial"/>
        </w:rPr>
        <w:t>”</w:t>
      </w:r>
      <w:r w:rsidRPr="001E2556">
        <w:rPr>
          <w:rFonts w:ascii="Arial" w:hAnsi="Arial" w:cs="Arial"/>
          <w:vertAlign w:val="superscript"/>
        </w:rPr>
        <w:fldChar w:fldCharType="begin"/>
      </w:r>
      <w:r w:rsidRPr="001E2556">
        <w:rPr>
          <w:rFonts w:ascii="Arial" w:hAnsi="Arial" w:cs="Arial"/>
          <w:vertAlign w:val="superscript"/>
        </w:rPr>
        <w:instrText xml:space="preserve"> NOTEREF _Ref413226448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5</w:t>
      </w:r>
      <w:r w:rsidRPr="001E2556">
        <w:rPr>
          <w:rFonts w:ascii="Arial" w:hAnsi="Arial" w:cs="Arial"/>
          <w:vertAlign w:val="superscript"/>
        </w:rPr>
        <w:fldChar w:fldCharType="end"/>
      </w:r>
      <w:r w:rsidRPr="001E2556">
        <w:rPr>
          <w:rFonts w:ascii="Arial" w:hAnsi="Arial" w:cs="Arial"/>
        </w:rPr>
        <w:t xml:space="preserve"> and hence its evidence that too in advanced stages (Stage 3 and 4) is possible only at the middle age and above. Although mean age of patients enrolled in the study was relatively lower (52.13±10.44 years) as compared to a median age of 67 years reported in western literature</w:t>
      </w:r>
      <w:r w:rsidRPr="001E2556">
        <w:rPr>
          <w:rFonts w:ascii="Arial" w:hAnsi="Arial" w:cs="Arial"/>
          <w:vertAlign w:val="superscript"/>
        </w:rPr>
        <w:fldChar w:fldCharType="begin"/>
      </w:r>
      <w:r w:rsidRPr="001E2556">
        <w:rPr>
          <w:rFonts w:ascii="Arial" w:hAnsi="Arial" w:cs="Arial"/>
          <w:vertAlign w:val="superscript"/>
        </w:rPr>
        <w:instrText xml:space="preserve"> NOTEREF _Ref433897690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32</w:t>
      </w:r>
      <w:r w:rsidRPr="001E2556">
        <w:rPr>
          <w:rFonts w:ascii="Arial" w:hAnsi="Arial" w:cs="Arial"/>
          <w:vertAlign w:val="superscript"/>
        </w:rPr>
        <w:fldChar w:fldCharType="end"/>
      </w:r>
      <w:r w:rsidRPr="001E2556">
        <w:rPr>
          <w:rFonts w:ascii="Arial" w:hAnsi="Arial" w:cs="Arial"/>
        </w:rPr>
        <w:t>, however, this could be mainly attributable to the sampling frame of our study where patients above 67 years of age were excluded from the study. The western data indicates a phenomenal rise in incidence of gall bladder cancer with advancing age that shows a &gt;50-fold rise between age 20-49 years to &gt;75 years</w:t>
      </w:r>
      <w:r w:rsidRPr="001E2556">
        <w:rPr>
          <w:rFonts w:ascii="Arial" w:hAnsi="Arial" w:cs="Arial"/>
          <w:vertAlign w:val="superscript"/>
        </w:rPr>
        <w:fldChar w:fldCharType="begin"/>
      </w:r>
      <w:r w:rsidRPr="001E2556">
        <w:rPr>
          <w:rFonts w:ascii="Arial" w:hAnsi="Arial" w:cs="Arial"/>
          <w:vertAlign w:val="superscript"/>
        </w:rPr>
        <w:instrText xml:space="preserve"> NOTEREF _Ref433897690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32</w:t>
      </w:r>
      <w:r w:rsidRPr="001E2556">
        <w:rPr>
          <w:rFonts w:ascii="Arial" w:hAnsi="Arial" w:cs="Arial"/>
          <w:vertAlign w:val="superscript"/>
        </w:rPr>
        <w:fldChar w:fldCharType="end"/>
      </w:r>
      <w:r w:rsidRPr="001E2556">
        <w:rPr>
          <w:rFonts w:ascii="Arial" w:hAnsi="Arial" w:cs="Arial"/>
        </w:rPr>
        <w:t xml:space="preserve">. Relatively younger age of patients in present study is in agreement with the findings of Dutta </w:t>
      </w:r>
      <w:r w:rsidRPr="001E2556">
        <w:rPr>
          <w:rFonts w:ascii="Arial" w:hAnsi="Arial" w:cs="Arial"/>
          <w:i/>
        </w:rPr>
        <w:t>et al.</w:t>
      </w:r>
      <w:r w:rsidRPr="001E2556">
        <w:rPr>
          <w:rFonts w:ascii="Arial" w:hAnsi="Arial" w:cs="Arial"/>
        </w:rPr>
        <w:t xml:space="preserve"> (2005)</w:t>
      </w:r>
      <w:r w:rsidRPr="001E2556">
        <w:rPr>
          <w:rFonts w:ascii="Arial" w:hAnsi="Arial" w:cs="Arial"/>
          <w:vertAlign w:val="superscript"/>
        </w:rPr>
        <w:fldChar w:fldCharType="begin"/>
      </w:r>
      <w:r w:rsidRPr="001E2556">
        <w:rPr>
          <w:rFonts w:ascii="Arial" w:hAnsi="Arial" w:cs="Arial"/>
          <w:vertAlign w:val="superscript"/>
        </w:rPr>
        <w:instrText xml:space="preserve"> NOTEREF _Ref433897715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33</w:t>
      </w:r>
      <w:r w:rsidRPr="001E2556">
        <w:rPr>
          <w:rFonts w:ascii="Arial" w:hAnsi="Arial" w:cs="Arial"/>
          <w:vertAlign w:val="superscript"/>
        </w:rPr>
        <w:fldChar w:fldCharType="end"/>
      </w:r>
      <w:r w:rsidRPr="001E2556">
        <w:rPr>
          <w:rFonts w:ascii="Arial" w:hAnsi="Arial" w:cs="Arial"/>
        </w:rPr>
        <w:t xml:space="preserve"> who reported the risk of gall bladder cancer to be increased in younger patients (</w:t>
      </w:r>
      <w:r w:rsidRPr="001E2556">
        <w:rPr>
          <w:rFonts w:ascii="Arial" w:hAnsi="Arial" w:cs="Arial"/>
          <w:u w:val="single"/>
        </w:rPr>
        <w:t>&lt;</w:t>
      </w:r>
      <w:r w:rsidRPr="001E2556">
        <w:rPr>
          <w:rFonts w:ascii="Arial" w:hAnsi="Arial" w:cs="Arial"/>
        </w:rPr>
        <w:t>50 years) with gall stone disease. In Northern Gangetic plain gallstones happen to be the most common cause of gall bladder cancer</w:t>
      </w:r>
      <w:bookmarkStart w:id="2" w:name="_Ref460385130"/>
      <w:r w:rsidRPr="001E2556">
        <w:rPr>
          <w:rStyle w:val="EndnoteReference"/>
          <w:rFonts w:ascii="Arial" w:hAnsi="Arial" w:cs="Arial"/>
        </w:rPr>
        <w:endnoteReference w:id="20"/>
      </w:r>
      <w:bookmarkEnd w:id="2"/>
      <w:r w:rsidRPr="001E2556">
        <w:rPr>
          <w:rFonts w:ascii="Arial" w:hAnsi="Arial" w:cs="Arial"/>
          <w:vertAlign w:val="superscript"/>
        </w:rPr>
        <w:t>,</w:t>
      </w:r>
      <w:bookmarkStart w:id="3" w:name="_Ref460388251"/>
      <w:r w:rsidRPr="001E2556">
        <w:rPr>
          <w:rStyle w:val="EndnoteReference"/>
          <w:rFonts w:ascii="Arial" w:hAnsi="Arial" w:cs="Arial"/>
        </w:rPr>
        <w:endnoteReference w:id="21"/>
      </w:r>
      <w:bookmarkEnd w:id="3"/>
      <w:r w:rsidRPr="001E2556">
        <w:rPr>
          <w:rFonts w:ascii="Arial" w:hAnsi="Arial" w:cs="Arial"/>
        </w:rPr>
        <w:t>. Correspondingly, the age profile of patients in present study showed a resemblance to the age profile of patients of gall bladder cancer from another study from Lucknow (India) who showed the mean age of patients to be 49.1 years</w:t>
      </w:r>
      <w:r w:rsidRPr="001E2556">
        <w:rPr>
          <w:rFonts w:ascii="Arial" w:hAnsi="Arial" w:cs="Arial"/>
          <w:vertAlign w:val="superscript"/>
        </w:rPr>
        <w:fldChar w:fldCharType="begin"/>
      </w:r>
      <w:r w:rsidRPr="001E2556">
        <w:rPr>
          <w:rFonts w:ascii="Arial" w:hAnsi="Arial" w:cs="Arial"/>
          <w:vertAlign w:val="superscript"/>
        </w:rPr>
        <w:instrText xml:space="preserve"> NOTEREF _Ref460385130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118</w:t>
      </w:r>
      <w:r w:rsidRPr="001E2556">
        <w:rPr>
          <w:rFonts w:ascii="Arial" w:hAnsi="Arial" w:cs="Arial"/>
          <w:vertAlign w:val="superscript"/>
        </w:rPr>
        <w:fldChar w:fldCharType="end"/>
      </w:r>
      <w:r w:rsidRPr="001E2556">
        <w:rPr>
          <w:rFonts w:ascii="Arial" w:hAnsi="Arial" w:cs="Arial"/>
        </w:rPr>
        <w:t>. In some other studies from Asia, the median age of their patients to be 50-55 years</w:t>
      </w:r>
      <w:r w:rsidRPr="001E2556">
        <w:rPr>
          <w:rFonts w:ascii="Arial" w:hAnsi="Arial" w:cs="Arial"/>
          <w:vertAlign w:val="superscript"/>
          <w:lang w:val="en-IN" w:eastAsia="en-IN"/>
        </w:rPr>
        <w:fldChar w:fldCharType="begin"/>
      </w:r>
      <w:r w:rsidRPr="001E2556">
        <w:rPr>
          <w:rFonts w:ascii="Arial" w:hAnsi="Arial" w:cs="Arial"/>
          <w:vertAlign w:val="superscript"/>
          <w:lang w:val="en-IN" w:eastAsia="en-IN"/>
        </w:rPr>
        <w:instrText xml:space="preserve"> NOTEREF _Ref460350968 \h  \* MERGEFORMAT </w:instrText>
      </w:r>
      <w:r w:rsidRPr="001E2556">
        <w:rPr>
          <w:rFonts w:ascii="Arial" w:hAnsi="Arial" w:cs="Arial"/>
          <w:vertAlign w:val="superscript"/>
          <w:lang w:val="en-IN" w:eastAsia="en-IN"/>
        </w:rPr>
      </w:r>
      <w:r w:rsidRPr="001E2556">
        <w:rPr>
          <w:rFonts w:ascii="Arial" w:hAnsi="Arial" w:cs="Arial"/>
          <w:vertAlign w:val="superscript"/>
          <w:lang w:val="en-IN" w:eastAsia="en-IN"/>
        </w:rPr>
        <w:fldChar w:fldCharType="separate"/>
      </w:r>
      <w:r w:rsidRPr="001E2556">
        <w:rPr>
          <w:rFonts w:ascii="Arial" w:hAnsi="Arial" w:cs="Arial"/>
          <w:vertAlign w:val="superscript"/>
          <w:lang w:val="en-IN" w:eastAsia="en-IN"/>
        </w:rPr>
        <w:t>93</w:t>
      </w:r>
      <w:r w:rsidRPr="001E2556">
        <w:rPr>
          <w:rFonts w:ascii="Arial" w:hAnsi="Arial" w:cs="Arial"/>
          <w:vertAlign w:val="superscript"/>
          <w:lang w:val="en-IN" w:eastAsia="en-IN"/>
        </w:rPr>
        <w:fldChar w:fldCharType="end"/>
      </w:r>
      <w:r w:rsidRPr="001E2556">
        <w:rPr>
          <w:rFonts w:ascii="Arial" w:hAnsi="Arial" w:cs="Arial"/>
          <w:vertAlign w:val="superscript"/>
          <w:lang w:val="en-IN" w:eastAsia="en-IN"/>
        </w:rPr>
        <w:t>,</w:t>
      </w:r>
      <w:r w:rsidRPr="001E2556">
        <w:rPr>
          <w:rFonts w:ascii="Arial" w:hAnsi="Arial" w:cs="Arial"/>
          <w:vertAlign w:val="superscript"/>
          <w:lang w:val="en-IN" w:eastAsia="en-IN"/>
        </w:rPr>
        <w:fldChar w:fldCharType="begin"/>
      </w:r>
      <w:r w:rsidRPr="001E2556">
        <w:rPr>
          <w:rFonts w:ascii="Arial" w:hAnsi="Arial" w:cs="Arial"/>
          <w:vertAlign w:val="superscript"/>
          <w:lang w:val="en-IN" w:eastAsia="en-IN"/>
        </w:rPr>
        <w:instrText xml:space="preserve"> NOTEREF _Ref460385408 \h  \* MERGEFORMAT </w:instrText>
      </w:r>
      <w:r w:rsidRPr="001E2556">
        <w:rPr>
          <w:rFonts w:ascii="Arial" w:hAnsi="Arial" w:cs="Arial"/>
          <w:vertAlign w:val="superscript"/>
          <w:lang w:val="en-IN" w:eastAsia="en-IN"/>
        </w:rPr>
      </w:r>
      <w:r w:rsidRPr="001E2556">
        <w:rPr>
          <w:rFonts w:ascii="Arial" w:hAnsi="Arial" w:cs="Arial"/>
          <w:vertAlign w:val="superscript"/>
          <w:lang w:val="en-IN" w:eastAsia="en-IN"/>
        </w:rPr>
        <w:fldChar w:fldCharType="separate"/>
      </w:r>
      <w:r w:rsidRPr="001E2556">
        <w:rPr>
          <w:rFonts w:ascii="Arial" w:hAnsi="Arial" w:cs="Arial"/>
          <w:vertAlign w:val="superscript"/>
          <w:lang w:val="en-IN" w:eastAsia="en-IN"/>
        </w:rPr>
        <w:t>97</w:t>
      </w:r>
      <w:r w:rsidRPr="001E2556">
        <w:rPr>
          <w:rFonts w:ascii="Arial" w:hAnsi="Arial" w:cs="Arial"/>
          <w:vertAlign w:val="superscript"/>
          <w:lang w:val="en-IN" w:eastAsia="en-IN"/>
        </w:rPr>
        <w:fldChar w:fldCharType="end"/>
      </w:r>
      <w:r w:rsidRPr="001E2556">
        <w:rPr>
          <w:rFonts w:ascii="Arial" w:hAnsi="Arial" w:cs="Arial"/>
          <w:vertAlign w:val="superscript"/>
          <w:lang w:val="en-IN" w:eastAsia="en-IN"/>
        </w:rPr>
        <w:t>,</w:t>
      </w:r>
      <w:r w:rsidRPr="001E2556">
        <w:rPr>
          <w:rFonts w:ascii="Arial" w:hAnsi="Arial" w:cs="Arial"/>
          <w:vertAlign w:val="superscript"/>
          <w:lang w:val="en-IN" w:eastAsia="en-IN"/>
        </w:rPr>
        <w:fldChar w:fldCharType="begin"/>
      </w:r>
      <w:r w:rsidRPr="001E2556">
        <w:rPr>
          <w:rFonts w:ascii="Arial" w:hAnsi="Arial" w:cs="Arial"/>
          <w:vertAlign w:val="superscript"/>
          <w:lang w:val="en-IN" w:eastAsia="en-IN"/>
        </w:rPr>
        <w:instrText xml:space="preserve"> NOTEREF _Ref460351278 \h  \* MERGEFORMAT </w:instrText>
      </w:r>
      <w:r w:rsidRPr="001E2556">
        <w:rPr>
          <w:rFonts w:ascii="Arial" w:hAnsi="Arial" w:cs="Arial"/>
          <w:vertAlign w:val="superscript"/>
          <w:lang w:val="en-IN" w:eastAsia="en-IN"/>
        </w:rPr>
      </w:r>
      <w:r w:rsidRPr="001E2556">
        <w:rPr>
          <w:rFonts w:ascii="Arial" w:hAnsi="Arial" w:cs="Arial"/>
          <w:vertAlign w:val="superscript"/>
          <w:lang w:val="en-IN" w:eastAsia="en-IN"/>
        </w:rPr>
        <w:fldChar w:fldCharType="separate"/>
      </w:r>
      <w:r w:rsidRPr="001E2556">
        <w:rPr>
          <w:rFonts w:ascii="Arial" w:hAnsi="Arial" w:cs="Arial"/>
          <w:vertAlign w:val="superscript"/>
          <w:lang w:val="en-IN" w:eastAsia="en-IN"/>
        </w:rPr>
        <w:t>102</w:t>
      </w:r>
      <w:r w:rsidRPr="001E2556">
        <w:rPr>
          <w:rFonts w:ascii="Arial" w:hAnsi="Arial" w:cs="Arial"/>
          <w:vertAlign w:val="superscript"/>
          <w:lang w:val="en-IN" w:eastAsia="en-IN"/>
        </w:rPr>
        <w:fldChar w:fldCharType="end"/>
      </w:r>
      <w:r w:rsidRPr="001E2556">
        <w:rPr>
          <w:rFonts w:ascii="Arial" w:hAnsi="Arial" w:cs="Arial"/>
        </w:rPr>
        <w:t>. These findings in general suggest a definite epidemiological variance in gender profile of patients in eastern and western hemispheres.</w:t>
      </w:r>
    </w:p>
    <w:p w14:paraId="75A8F842" w14:textId="77777777" w:rsidR="001E2556" w:rsidRPr="001E2556" w:rsidRDefault="001E2556" w:rsidP="001E2556">
      <w:pPr>
        <w:jc w:val="both"/>
        <w:rPr>
          <w:rFonts w:ascii="Arial" w:hAnsi="Arial" w:cs="Arial"/>
        </w:rPr>
      </w:pPr>
      <w:r w:rsidRPr="001E2556">
        <w:rPr>
          <w:rFonts w:ascii="Arial" w:hAnsi="Arial" w:cs="Arial"/>
        </w:rPr>
        <w:tab/>
        <w:t xml:space="preserve">The present study predominantly had a female dominance with 93.3% of patients being female. In present study, male to female ratio was 1:14. This was an extreme deranged scenario. In another study from Lucknow, Gupta </w:t>
      </w:r>
      <w:r w:rsidRPr="001E2556">
        <w:rPr>
          <w:rFonts w:ascii="Arial" w:hAnsi="Arial" w:cs="Arial"/>
          <w:i/>
        </w:rPr>
        <w:t>et al.</w:t>
      </w:r>
      <w:r w:rsidRPr="001E2556">
        <w:rPr>
          <w:rFonts w:ascii="Arial" w:hAnsi="Arial" w:cs="Arial"/>
        </w:rPr>
        <w:t xml:space="preserve"> (2016)</w:t>
      </w:r>
      <w:r w:rsidRPr="001E2556">
        <w:rPr>
          <w:rFonts w:ascii="Arial" w:hAnsi="Arial" w:cs="Arial"/>
          <w:vertAlign w:val="superscript"/>
        </w:rPr>
        <w:fldChar w:fldCharType="begin"/>
      </w:r>
      <w:r w:rsidRPr="001E2556">
        <w:rPr>
          <w:rFonts w:ascii="Arial" w:hAnsi="Arial" w:cs="Arial"/>
          <w:vertAlign w:val="superscript"/>
        </w:rPr>
        <w:instrText xml:space="preserve"> NOTEREF _Ref460385130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118</w:t>
      </w:r>
      <w:r w:rsidRPr="001E2556">
        <w:rPr>
          <w:rFonts w:ascii="Arial" w:hAnsi="Arial" w:cs="Arial"/>
          <w:vertAlign w:val="superscript"/>
        </w:rPr>
        <w:fldChar w:fldCharType="end"/>
      </w:r>
      <w:r w:rsidRPr="001E2556">
        <w:rPr>
          <w:rFonts w:ascii="Arial" w:hAnsi="Arial" w:cs="Arial"/>
        </w:rPr>
        <w:t xml:space="preserve"> reported the male-to-female ratio to be 1:4.83, thus showing a female predominance as observed in present study. The higher prevalence of females as compared to males in present study could be attributed mainly to the gallstone etiology of disease which is more prevalent in Northern Gangetic plains and predominantly affects more women than men. This incidence is generally found to be more common in females as compared to males elsewhere too</w:t>
      </w:r>
      <w:r w:rsidRPr="001E2556">
        <w:rPr>
          <w:rFonts w:ascii="Arial" w:hAnsi="Arial" w:cs="Arial"/>
          <w:vertAlign w:val="superscript"/>
        </w:rPr>
        <w:fldChar w:fldCharType="begin"/>
      </w:r>
      <w:r w:rsidRPr="001E2556">
        <w:rPr>
          <w:rFonts w:ascii="Arial" w:hAnsi="Arial" w:cs="Arial"/>
          <w:vertAlign w:val="superscript"/>
        </w:rPr>
        <w:instrText xml:space="preserve"> NOTEREF _Ref460385886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2</w:t>
      </w:r>
      <w:r w:rsidRPr="001E2556">
        <w:rPr>
          <w:rFonts w:ascii="Arial" w:hAnsi="Arial" w:cs="Arial"/>
          <w:vertAlign w:val="superscript"/>
        </w:rPr>
        <w:fldChar w:fldCharType="end"/>
      </w:r>
      <w:r w:rsidRPr="001E2556">
        <w:rPr>
          <w:rStyle w:val="EndnoteReference"/>
          <w:rFonts w:ascii="Arial" w:hAnsi="Arial" w:cs="Arial"/>
        </w:rPr>
        <w:t>,</w:t>
      </w:r>
      <w:r w:rsidRPr="001E2556">
        <w:rPr>
          <w:rStyle w:val="EndnoteReference"/>
          <w:rFonts w:ascii="Arial" w:hAnsi="Arial" w:cs="Arial"/>
        </w:rPr>
        <w:fldChar w:fldCharType="begin"/>
      </w:r>
      <w:r w:rsidRPr="001E2556">
        <w:rPr>
          <w:rStyle w:val="EndnoteReference"/>
          <w:rFonts w:ascii="Arial" w:hAnsi="Arial" w:cs="Arial"/>
        </w:rPr>
        <w:instrText xml:space="preserve"> NOTEREF _Ref413314028 \h  \* MERGEFORMAT </w:instrText>
      </w:r>
      <w:r w:rsidRPr="001E2556">
        <w:rPr>
          <w:rStyle w:val="EndnoteReference"/>
          <w:rFonts w:ascii="Arial" w:hAnsi="Arial" w:cs="Arial"/>
        </w:rPr>
      </w:r>
      <w:r w:rsidRPr="001E2556">
        <w:rPr>
          <w:rStyle w:val="EndnoteReference"/>
          <w:rFonts w:ascii="Arial" w:hAnsi="Arial" w:cs="Arial"/>
        </w:rPr>
        <w:fldChar w:fldCharType="separate"/>
      </w:r>
      <w:r w:rsidRPr="001E2556">
        <w:rPr>
          <w:rStyle w:val="EndnoteReference"/>
          <w:rFonts w:ascii="Arial" w:hAnsi="Arial" w:cs="Arial"/>
        </w:rPr>
        <w:t>37</w:t>
      </w:r>
      <w:r w:rsidRPr="001E2556">
        <w:rPr>
          <w:rStyle w:val="EndnoteReference"/>
          <w:rFonts w:ascii="Arial" w:hAnsi="Arial" w:cs="Arial"/>
        </w:rPr>
        <w:fldChar w:fldCharType="end"/>
      </w:r>
      <w:r w:rsidRPr="001E2556">
        <w:rPr>
          <w:rFonts w:ascii="Arial" w:hAnsi="Arial" w:cs="Arial"/>
          <w:vertAlign w:val="superscript"/>
        </w:rPr>
        <w:t>,</w:t>
      </w:r>
      <w:r w:rsidRPr="001E2556">
        <w:rPr>
          <w:rFonts w:ascii="Arial" w:hAnsi="Arial" w:cs="Arial"/>
          <w:vertAlign w:val="superscript"/>
        </w:rPr>
        <w:fldChar w:fldCharType="begin"/>
      </w:r>
      <w:r w:rsidRPr="001E2556">
        <w:rPr>
          <w:rFonts w:ascii="Arial" w:hAnsi="Arial" w:cs="Arial"/>
          <w:vertAlign w:val="superscript"/>
        </w:rPr>
        <w:instrText xml:space="preserve"> NOTEREF _Ref460385990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38</w:t>
      </w:r>
      <w:r w:rsidRPr="001E2556">
        <w:rPr>
          <w:rFonts w:ascii="Arial" w:hAnsi="Arial" w:cs="Arial"/>
          <w:vertAlign w:val="superscript"/>
        </w:rPr>
        <w:fldChar w:fldCharType="end"/>
      </w:r>
      <w:r w:rsidRPr="001E2556">
        <w:rPr>
          <w:rFonts w:ascii="Arial" w:hAnsi="Arial" w:cs="Arial"/>
          <w:vertAlign w:val="superscript"/>
        </w:rPr>
        <w:t>,</w:t>
      </w:r>
      <w:r w:rsidRPr="001E2556">
        <w:rPr>
          <w:rFonts w:ascii="Arial" w:hAnsi="Arial" w:cs="Arial"/>
          <w:vertAlign w:val="superscript"/>
        </w:rPr>
        <w:fldChar w:fldCharType="begin"/>
      </w:r>
      <w:r w:rsidRPr="001E2556">
        <w:rPr>
          <w:rFonts w:ascii="Arial" w:hAnsi="Arial" w:cs="Arial"/>
          <w:vertAlign w:val="superscript"/>
        </w:rPr>
        <w:instrText xml:space="preserve"> NOTEREF _Ref460386030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40</w:t>
      </w:r>
      <w:r w:rsidRPr="001E2556">
        <w:rPr>
          <w:rFonts w:ascii="Arial" w:hAnsi="Arial" w:cs="Arial"/>
          <w:vertAlign w:val="superscript"/>
        </w:rPr>
        <w:fldChar w:fldCharType="end"/>
      </w:r>
      <w:r w:rsidRPr="001E2556">
        <w:rPr>
          <w:rFonts w:ascii="Arial" w:hAnsi="Arial" w:cs="Arial"/>
          <w:vertAlign w:val="superscript"/>
        </w:rPr>
        <w:t>,</w:t>
      </w:r>
      <w:r w:rsidRPr="001E2556">
        <w:rPr>
          <w:rFonts w:ascii="Arial" w:hAnsi="Arial" w:cs="Arial"/>
          <w:vertAlign w:val="superscript"/>
        </w:rPr>
        <w:fldChar w:fldCharType="begin"/>
      </w:r>
      <w:r w:rsidRPr="001E2556">
        <w:rPr>
          <w:rFonts w:ascii="Arial" w:hAnsi="Arial" w:cs="Arial"/>
          <w:vertAlign w:val="superscript"/>
        </w:rPr>
        <w:instrText xml:space="preserve"> NOTEREF _Ref460386084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41</w:t>
      </w:r>
      <w:r w:rsidRPr="001E2556">
        <w:rPr>
          <w:rFonts w:ascii="Arial" w:hAnsi="Arial" w:cs="Arial"/>
          <w:vertAlign w:val="superscript"/>
        </w:rPr>
        <w:fldChar w:fldCharType="end"/>
      </w:r>
      <w:r w:rsidRPr="001E2556">
        <w:rPr>
          <w:rFonts w:ascii="Arial" w:hAnsi="Arial" w:cs="Arial"/>
          <w:vertAlign w:val="superscript"/>
        </w:rPr>
        <w:t>,</w:t>
      </w:r>
      <w:r w:rsidRPr="001E2556">
        <w:rPr>
          <w:rFonts w:ascii="Arial" w:hAnsi="Arial" w:cs="Arial"/>
          <w:vertAlign w:val="superscript"/>
        </w:rPr>
        <w:fldChar w:fldCharType="begin"/>
      </w:r>
      <w:r w:rsidRPr="001E2556">
        <w:rPr>
          <w:rFonts w:ascii="Arial" w:hAnsi="Arial" w:cs="Arial"/>
          <w:vertAlign w:val="superscript"/>
        </w:rPr>
        <w:instrText xml:space="preserve"> NOTEREF _Ref460386119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103</w:t>
      </w:r>
      <w:r w:rsidRPr="001E2556">
        <w:rPr>
          <w:rFonts w:ascii="Arial" w:hAnsi="Arial" w:cs="Arial"/>
          <w:vertAlign w:val="superscript"/>
        </w:rPr>
        <w:fldChar w:fldCharType="end"/>
      </w:r>
      <w:r w:rsidRPr="001E2556">
        <w:rPr>
          <w:rFonts w:ascii="Arial" w:hAnsi="Arial" w:cs="Arial"/>
          <w:vertAlign w:val="superscript"/>
        </w:rPr>
        <w:t>,</w:t>
      </w:r>
      <w:r w:rsidRPr="001E2556">
        <w:rPr>
          <w:rStyle w:val="EndnoteReference"/>
          <w:rFonts w:ascii="Arial" w:hAnsi="Arial" w:cs="Arial"/>
        </w:rPr>
        <w:endnoteReference w:id="22"/>
      </w:r>
      <w:r w:rsidRPr="001E2556">
        <w:rPr>
          <w:rFonts w:ascii="Arial" w:hAnsi="Arial" w:cs="Arial"/>
        </w:rPr>
        <w:t>.</w:t>
      </w:r>
    </w:p>
    <w:p w14:paraId="6E48ED44" w14:textId="77777777" w:rsidR="001E2556" w:rsidRPr="001E2556" w:rsidRDefault="001E2556" w:rsidP="001E2556">
      <w:pPr>
        <w:jc w:val="both"/>
        <w:rPr>
          <w:rFonts w:ascii="Arial" w:hAnsi="Arial" w:cs="Arial"/>
        </w:rPr>
      </w:pPr>
      <w:r w:rsidRPr="001E2556">
        <w:rPr>
          <w:rFonts w:ascii="Arial" w:hAnsi="Arial" w:cs="Arial"/>
        </w:rPr>
        <w:tab/>
        <w:t>In present study, jaundice/obstructive jaundice (73.3%), abdominal pain (56.7%) and fever (36.7%) were the major presenting complaints. Obstructive jaundice is one of the most common complication of gall bladder cancer in our region</w:t>
      </w:r>
      <w:r w:rsidRPr="001E2556">
        <w:rPr>
          <w:rFonts w:ascii="Arial" w:hAnsi="Arial" w:cs="Arial"/>
          <w:vertAlign w:val="superscript"/>
        </w:rPr>
        <w:fldChar w:fldCharType="begin"/>
      </w:r>
      <w:r w:rsidRPr="001E2556">
        <w:rPr>
          <w:rFonts w:ascii="Arial" w:hAnsi="Arial" w:cs="Arial"/>
          <w:vertAlign w:val="superscript"/>
        </w:rPr>
        <w:instrText xml:space="preserve"> NOTEREF _Ref460386266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14</w:t>
      </w:r>
      <w:r w:rsidRPr="001E2556">
        <w:rPr>
          <w:rFonts w:ascii="Arial" w:hAnsi="Arial" w:cs="Arial"/>
          <w:vertAlign w:val="superscript"/>
        </w:rPr>
        <w:fldChar w:fldCharType="end"/>
      </w:r>
      <w:r w:rsidRPr="001E2556">
        <w:rPr>
          <w:rFonts w:ascii="Arial" w:hAnsi="Arial" w:cs="Arial"/>
          <w:vertAlign w:val="superscript"/>
        </w:rPr>
        <w:t>,</w:t>
      </w:r>
      <w:r w:rsidRPr="001E2556">
        <w:rPr>
          <w:rFonts w:ascii="Arial" w:hAnsi="Arial" w:cs="Arial"/>
          <w:vertAlign w:val="superscript"/>
        </w:rPr>
        <w:fldChar w:fldCharType="begin"/>
      </w:r>
      <w:r w:rsidRPr="001E2556">
        <w:rPr>
          <w:rFonts w:ascii="Arial" w:hAnsi="Arial" w:cs="Arial"/>
          <w:vertAlign w:val="superscript"/>
        </w:rPr>
        <w:instrText xml:space="preserve"> NOTEREF _Ref460386362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83</w:t>
      </w:r>
      <w:r w:rsidRPr="001E2556">
        <w:rPr>
          <w:rFonts w:ascii="Arial" w:hAnsi="Arial" w:cs="Arial"/>
          <w:vertAlign w:val="superscript"/>
        </w:rPr>
        <w:fldChar w:fldCharType="end"/>
      </w:r>
      <w:r w:rsidRPr="001E2556">
        <w:rPr>
          <w:rFonts w:ascii="Arial" w:hAnsi="Arial" w:cs="Arial"/>
        </w:rPr>
        <w:t>. In present study, abdominal lump, weight loss and anorexia were the other presenting complaints seen in 20-26.7% patients. Jaundice, presence of a lump and features of malignant cachexia such as anorexia and weight loss are features of extensive disease as is the presence of repeated attacks of vomiting which suggests gastric outlet obstruction due to tumour infiltration</w:t>
      </w:r>
      <w:r w:rsidRPr="001E2556">
        <w:rPr>
          <w:rFonts w:ascii="Arial" w:hAnsi="Arial" w:cs="Arial"/>
          <w:vertAlign w:val="superscript"/>
        </w:rPr>
        <w:fldChar w:fldCharType="begin"/>
      </w:r>
      <w:r w:rsidRPr="001E2556">
        <w:rPr>
          <w:rFonts w:ascii="Arial" w:hAnsi="Arial" w:cs="Arial"/>
          <w:vertAlign w:val="superscript"/>
        </w:rPr>
        <w:instrText xml:space="preserve"> NOTEREF _Ref460386362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83</w:t>
      </w:r>
      <w:r w:rsidRPr="001E2556">
        <w:rPr>
          <w:rFonts w:ascii="Arial" w:hAnsi="Arial" w:cs="Arial"/>
          <w:vertAlign w:val="superscript"/>
        </w:rPr>
        <w:fldChar w:fldCharType="end"/>
      </w:r>
      <w:r w:rsidRPr="001E2556">
        <w:rPr>
          <w:rFonts w:ascii="Arial" w:hAnsi="Arial" w:cs="Arial"/>
        </w:rPr>
        <w:t>. These presenting complaints are in agreement with the advanced stage of disease as included in present study.</w:t>
      </w:r>
    </w:p>
    <w:p w14:paraId="7EC33C1D" w14:textId="77777777" w:rsidR="001E2556" w:rsidRPr="001E2556" w:rsidRDefault="001E2556" w:rsidP="001E2556">
      <w:pPr>
        <w:jc w:val="both"/>
        <w:rPr>
          <w:rFonts w:ascii="Arial" w:hAnsi="Arial" w:cs="Arial"/>
        </w:rPr>
      </w:pPr>
      <w:r w:rsidRPr="001E2556">
        <w:rPr>
          <w:rFonts w:ascii="Arial" w:hAnsi="Arial" w:cs="Arial"/>
        </w:rPr>
        <w:tab/>
        <w:t>In present study, most of the cases (90%) presented within 3 months of manifestation of complaints. As all the patients had advanced stage gall bladder carcinoma, hence, this finding indicates the generalized asymptomatic profile of disease which was responsible for progression of disease to advanced stage. A number of other studies have also highlighted the generalized asymptomatic profile of gall bladder carcinoma to be responsible for its diagnosis at an advanced stage</w:t>
      </w:r>
      <w:r w:rsidRPr="001E2556">
        <w:rPr>
          <w:rFonts w:ascii="Arial" w:hAnsi="Arial" w:cs="Arial"/>
          <w:vertAlign w:val="superscript"/>
        </w:rPr>
        <w:fldChar w:fldCharType="begin"/>
      </w:r>
      <w:r w:rsidRPr="001E2556">
        <w:rPr>
          <w:rFonts w:ascii="Arial" w:hAnsi="Arial" w:cs="Arial"/>
          <w:vertAlign w:val="superscript"/>
        </w:rPr>
        <w:instrText xml:space="preserve"> NOTEREF _Ref413327053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6</w:t>
      </w:r>
      <w:r w:rsidRPr="001E2556">
        <w:rPr>
          <w:rFonts w:ascii="Arial" w:hAnsi="Arial" w:cs="Arial"/>
          <w:vertAlign w:val="superscript"/>
        </w:rPr>
        <w:fldChar w:fldCharType="end"/>
      </w:r>
      <w:r w:rsidRPr="001E2556">
        <w:rPr>
          <w:rStyle w:val="EndnoteReference"/>
          <w:rFonts w:ascii="Arial" w:hAnsi="Arial" w:cs="Arial"/>
        </w:rPr>
        <w:t>,</w:t>
      </w:r>
      <w:r w:rsidRPr="001E2556">
        <w:rPr>
          <w:rStyle w:val="EndnoteReference"/>
          <w:rFonts w:ascii="Arial" w:hAnsi="Arial" w:cs="Arial"/>
        </w:rPr>
        <w:endnoteReference w:id="23"/>
      </w:r>
      <w:r w:rsidRPr="001E2556">
        <w:rPr>
          <w:rFonts w:ascii="Arial" w:hAnsi="Arial" w:cs="Arial"/>
          <w:vertAlign w:val="superscript"/>
        </w:rPr>
        <w:t>,</w:t>
      </w:r>
      <w:r w:rsidRPr="001E2556">
        <w:rPr>
          <w:rStyle w:val="EndnoteReference"/>
          <w:rFonts w:ascii="Arial" w:hAnsi="Arial" w:cs="Arial"/>
        </w:rPr>
        <w:endnoteReference w:id="24"/>
      </w:r>
      <w:r w:rsidRPr="001E2556">
        <w:rPr>
          <w:rFonts w:ascii="Arial" w:hAnsi="Arial" w:cs="Arial"/>
          <w:vertAlign w:val="superscript"/>
        </w:rPr>
        <w:t>,</w:t>
      </w:r>
      <w:r w:rsidRPr="001E2556">
        <w:rPr>
          <w:rStyle w:val="EndnoteReference"/>
          <w:rFonts w:ascii="Arial" w:hAnsi="Arial" w:cs="Arial"/>
        </w:rPr>
        <w:endnoteReference w:id="25"/>
      </w:r>
      <w:r w:rsidRPr="001E2556">
        <w:rPr>
          <w:rFonts w:ascii="Arial" w:hAnsi="Arial" w:cs="Arial"/>
          <w:vertAlign w:val="superscript"/>
        </w:rPr>
        <w:t>,</w:t>
      </w:r>
      <w:r w:rsidRPr="001E2556">
        <w:rPr>
          <w:rStyle w:val="EndnoteReference"/>
          <w:rFonts w:ascii="Arial" w:hAnsi="Arial" w:cs="Arial"/>
        </w:rPr>
        <w:endnoteReference w:id="26"/>
      </w:r>
      <w:r w:rsidRPr="001E2556">
        <w:rPr>
          <w:rFonts w:ascii="Arial" w:hAnsi="Arial" w:cs="Arial"/>
        </w:rPr>
        <w:t>.</w:t>
      </w:r>
    </w:p>
    <w:p w14:paraId="22E632D3" w14:textId="77777777" w:rsidR="001E2556" w:rsidRPr="001E2556" w:rsidRDefault="001E2556" w:rsidP="001E2556">
      <w:pPr>
        <w:jc w:val="both"/>
        <w:rPr>
          <w:rFonts w:ascii="Arial" w:hAnsi="Arial" w:cs="Arial"/>
        </w:rPr>
      </w:pPr>
      <w:r w:rsidRPr="001E2556">
        <w:rPr>
          <w:rFonts w:ascii="Arial" w:hAnsi="Arial" w:cs="Arial"/>
        </w:rPr>
        <w:tab/>
        <w:t xml:space="preserve">In present study, most of the cases (86.7%) were stage IV patients and only 4 (13.3%) were stage III patients. A high proportion of stage IV disease has been reported in a number of clinical trials. In a study </w:t>
      </w:r>
      <w:r w:rsidRPr="001E2556">
        <w:rPr>
          <w:rFonts w:ascii="Arial" w:hAnsi="Arial" w:cs="Arial"/>
        </w:rPr>
        <w:lastRenderedPageBreak/>
        <w:t xml:space="preserve">by Malik </w:t>
      </w:r>
      <w:r w:rsidRPr="001E2556">
        <w:rPr>
          <w:rFonts w:ascii="Arial" w:hAnsi="Arial" w:cs="Arial"/>
          <w:i/>
        </w:rPr>
        <w:t>et al.</w:t>
      </w:r>
      <w:r w:rsidRPr="001E2556">
        <w:rPr>
          <w:rFonts w:ascii="Arial" w:hAnsi="Arial" w:cs="Arial"/>
        </w:rPr>
        <w:t xml:space="preserve"> (2003)</w:t>
      </w:r>
      <w:r w:rsidRPr="001E2556">
        <w:rPr>
          <w:rFonts w:ascii="Arial" w:hAnsi="Arial" w:cs="Arial"/>
          <w:vertAlign w:val="superscript"/>
        </w:rPr>
        <w:fldChar w:fldCharType="begin"/>
      </w:r>
      <w:r w:rsidRPr="001E2556">
        <w:rPr>
          <w:rFonts w:ascii="Arial" w:hAnsi="Arial" w:cs="Arial"/>
          <w:vertAlign w:val="superscript"/>
        </w:rPr>
        <w:instrText xml:space="preserve"> NOTEREF _Ref392173859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27</w:t>
      </w:r>
      <w:r w:rsidRPr="001E2556">
        <w:rPr>
          <w:rFonts w:ascii="Arial" w:hAnsi="Arial" w:cs="Arial"/>
          <w:vertAlign w:val="superscript"/>
        </w:rPr>
        <w:fldChar w:fldCharType="end"/>
      </w:r>
      <w:r w:rsidRPr="001E2556">
        <w:rPr>
          <w:rFonts w:ascii="Arial" w:hAnsi="Arial" w:cs="Arial"/>
        </w:rPr>
        <w:t xml:space="preserve">, all the patients included in the assessment had stage IV. Gupta </w:t>
      </w:r>
      <w:r w:rsidRPr="001E2556">
        <w:rPr>
          <w:rFonts w:ascii="Arial" w:hAnsi="Arial" w:cs="Arial"/>
          <w:i/>
        </w:rPr>
        <w:t>et al.</w:t>
      </w:r>
      <w:r w:rsidRPr="001E2556">
        <w:rPr>
          <w:rFonts w:ascii="Arial" w:hAnsi="Arial" w:cs="Arial"/>
        </w:rPr>
        <w:t xml:space="preserve"> (2016)</w:t>
      </w:r>
      <w:r w:rsidRPr="001E2556">
        <w:rPr>
          <w:rFonts w:ascii="Arial" w:hAnsi="Arial" w:cs="Arial"/>
          <w:vertAlign w:val="superscript"/>
        </w:rPr>
        <w:fldChar w:fldCharType="begin"/>
      </w:r>
      <w:r w:rsidRPr="001E2556">
        <w:rPr>
          <w:rFonts w:ascii="Arial" w:hAnsi="Arial" w:cs="Arial"/>
          <w:vertAlign w:val="superscript"/>
        </w:rPr>
        <w:instrText xml:space="preserve"> NOTEREF _Ref460385130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118</w:t>
      </w:r>
      <w:r w:rsidRPr="001E2556">
        <w:rPr>
          <w:rFonts w:ascii="Arial" w:hAnsi="Arial" w:cs="Arial"/>
          <w:vertAlign w:val="superscript"/>
        </w:rPr>
        <w:fldChar w:fldCharType="end"/>
      </w:r>
      <w:r w:rsidRPr="001E2556">
        <w:rPr>
          <w:rFonts w:ascii="Arial" w:hAnsi="Arial" w:cs="Arial"/>
        </w:rPr>
        <w:t xml:space="preserve"> also reported the majority of their patients (52%) to be at most advanced stage (Stage IVB). In another epidemiological study by Sachidanand </w:t>
      </w:r>
      <w:r w:rsidRPr="001E2556">
        <w:rPr>
          <w:rFonts w:ascii="Arial" w:hAnsi="Arial" w:cs="Arial"/>
          <w:i/>
        </w:rPr>
        <w:t>et al.</w:t>
      </w:r>
      <w:r w:rsidRPr="001E2556">
        <w:rPr>
          <w:rFonts w:ascii="Arial" w:hAnsi="Arial" w:cs="Arial"/>
        </w:rPr>
        <w:t xml:space="preserve"> (2012)</w:t>
      </w:r>
      <w:r w:rsidRPr="001E2556">
        <w:rPr>
          <w:rFonts w:ascii="Arial" w:hAnsi="Arial" w:cs="Arial"/>
          <w:vertAlign w:val="superscript"/>
        </w:rPr>
        <w:fldChar w:fldCharType="begin"/>
      </w:r>
      <w:r w:rsidRPr="001E2556">
        <w:rPr>
          <w:rFonts w:ascii="Arial" w:hAnsi="Arial" w:cs="Arial"/>
          <w:vertAlign w:val="superscript"/>
        </w:rPr>
        <w:instrText xml:space="preserve"> NOTEREF _Ref460388251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119</w:t>
      </w:r>
      <w:r w:rsidRPr="001E2556">
        <w:rPr>
          <w:rFonts w:ascii="Arial" w:hAnsi="Arial" w:cs="Arial"/>
          <w:vertAlign w:val="superscript"/>
        </w:rPr>
        <w:fldChar w:fldCharType="end"/>
      </w:r>
      <w:r w:rsidRPr="001E2556">
        <w:rPr>
          <w:rFonts w:ascii="Arial" w:hAnsi="Arial" w:cs="Arial"/>
        </w:rPr>
        <w:t>, all the patients in advanced stage had stage IV of disease. The present study also included only advanced stage patients. In most of the instances, the symptoms appear only at highly advanced stage and this could be the reason for the higher number of stage IV patients in different series. Moreover the findings also suggest that progression of disease is rapid at advanced stage and transition from Stage III to IV is quite rapid.</w:t>
      </w:r>
    </w:p>
    <w:p w14:paraId="7438A017" w14:textId="77777777" w:rsidR="001E2556" w:rsidRPr="001E2556" w:rsidRDefault="001E2556" w:rsidP="001E2556">
      <w:pPr>
        <w:jc w:val="both"/>
        <w:rPr>
          <w:rFonts w:ascii="Arial" w:hAnsi="Arial" w:cs="Arial"/>
          <w:lang w:val="en-IN" w:eastAsia="en-IN"/>
        </w:rPr>
      </w:pPr>
      <w:r w:rsidRPr="001E2556">
        <w:rPr>
          <w:rFonts w:ascii="Arial" w:hAnsi="Arial" w:cs="Arial"/>
        </w:rPr>
        <w:tab/>
        <w:t xml:space="preserve">In present study, a total of 6 cycles of chemotherapy was planned, however, only 18 (60%) patients could complete all the 6 cycles.  Adverse effects were responsible for withdrawal of chemotherapy in 5 (16.7%) patients. Among different adverse effects, vomiting (n=6; 20%) was most common followed by fever (10%), decreased count (10%), increased bilirubin (n=2; 6.7%), anemia (n=2; 6.7%), thrombocytopenia (n=2; 6.7%), intolerability (n=1; 3.3%) and diarrhea (n=1; 3.3%) respectively. Among these adverse events, decreased counts, thrombocytopenia and intolerability were responsible for withdrawal from study. These adverse effects have also been reported in a number of studies </w:t>
      </w:r>
      <w:r w:rsidRPr="001E2556">
        <w:rPr>
          <w:rFonts w:ascii="Arial" w:hAnsi="Arial" w:cs="Arial"/>
          <w:i/>
        </w:rPr>
        <w:t>albeit</w:t>
      </w:r>
      <w:r w:rsidRPr="001E2556">
        <w:rPr>
          <w:rFonts w:ascii="Arial" w:hAnsi="Arial" w:cs="Arial"/>
        </w:rPr>
        <w:t xml:space="preserve"> with a variable proportion. Mehrotra </w:t>
      </w:r>
      <w:r w:rsidRPr="001E2556">
        <w:rPr>
          <w:rFonts w:ascii="Arial" w:hAnsi="Arial" w:cs="Arial"/>
          <w:i/>
        </w:rPr>
        <w:t>et al.</w:t>
      </w:r>
      <w:r w:rsidRPr="001E2556">
        <w:rPr>
          <w:rFonts w:ascii="Arial" w:hAnsi="Arial" w:cs="Arial"/>
        </w:rPr>
        <w:t xml:space="preserve"> (2004)</w:t>
      </w:r>
      <w:r w:rsidRPr="001E2556">
        <w:rPr>
          <w:rFonts w:ascii="Arial" w:hAnsi="Arial" w:cs="Arial"/>
          <w:vertAlign w:val="superscript"/>
        </w:rPr>
        <w:fldChar w:fldCharType="begin"/>
      </w:r>
      <w:r w:rsidRPr="001E2556">
        <w:rPr>
          <w:rFonts w:ascii="Arial" w:hAnsi="Arial" w:cs="Arial"/>
          <w:vertAlign w:val="superscript"/>
        </w:rPr>
        <w:instrText xml:space="preserve"> NOTEREF _Ref460389674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89</w:t>
      </w:r>
      <w:r w:rsidRPr="001E2556">
        <w:rPr>
          <w:rFonts w:ascii="Arial" w:hAnsi="Arial" w:cs="Arial"/>
          <w:vertAlign w:val="superscript"/>
        </w:rPr>
        <w:fldChar w:fldCharType="end"/>
      </w:r>
      <w:r w:rsidRPr="001E2556">
        <w:rPr>
          <w:rFonts w:ascii="Arial" w:hAnsi="Arial" w:cs="Arial"/>
        </w:rPr>
        <w:t xml:space="preserve"> in their study on gemcitabine efficacy encountered thrombocytopenia in </w:t>
      </w:r>
      <w:r w:rsidRPr="001E2556">
        <w:rPr>
          <w:rFonts w:ascii="Arial" w:hAnsi="Arial" w:cs="Arial"/>
        </w:rPr>
        <w:fldChar w:fldCharType="begin"/>
      </w:r>
      <w:r w:rsidRPr="001E2556">
        <w:rPr>
          <w:rFonts w:ascii="Arial" w:hAnsi="Arial" w:cs="Arial"/>
        </w:rPr>
        <w:instrText xml:space="preserve"> =2/.12 \# "0.0" </w:instrText>
      </w:r>
      <w:r w:rsidRPr="001E2556">
        <w:rPr>
          <w:rFonts w:ascii="Arial" w:hAnsi="Arial" w:cs="Arial"/>
        </w:rPr>
        <w:fldChar w:fldCharType="separate"/>
      </w:r>
      <w:r w:rsidRPr="001E2556">
        <w:rPr>
          <w:rFonts w:ascii="Arial" w:hAnsi="Arial" w:cs="Arial"/>
          <w:noProof/>
        </w:rPr>
        <w:t>16.7</w:t>
      </w:r>
      <w:r w:rsidRPr="001E2556">
        <w:rPr>
          <w:rFonts w:ascii="Arial" w:hAnsi="Arial" w:cs="Arial"/>
        </w:rPr>
        <w:fldChar w:fldCharType="end"/>
      </w:r>
      <w:r w:rsidRPr="001E2556">
        <w:rPr>
          <w:rFonts w:ascii="Arial" w:hAnsi="Arial" w:cs="Arial"/>
        </w:rPr>
        <w:t xml:space="preserve">% patients. Cho </w:t>
      </w:r>
      <w:r w:rsidRPr="001E2556">
        <w:rPr>
          <w:rFonts w:ascii="Arial" w:hAnsi="Arial" w:cs="Arial"/>
          <w:i/>
        </w:rPr>
        <w:t>et al.</w:t>
      </w:r>
      <w:r w:rsidRPr="001E2556">
        <w:rPr>
          <w:rFonts w:ascii="Arial" w:hAnsi="Arial" w:cs="Arial"/>
        </w:rPr>
        <w:t xml:space="preserve"> (2005)</w:t>
      </w:r>
      <w:r w:rsidRPr="001E2556">
        <w:rPr>
          <w:rFonts w:ascii="Arial" w:hAnsi="Arial" w:cs="Arial"/>
          <w:vertAlign w:val="superscript"/>
        </w:rPr>
        <w:fldChar w:fldCharType="begin"/>
      </w:r>
      <w:r w:rsidRPr="001E2556">
        <w:rPr>
          <w:rFonts w:ascii="Arial" w:hAnsi="Arial" w:cs="Arial"/>
          <w:vertAlign w:val="superscript"/>
        </w:rPr>
        <w:instrText xml:space="preserve"> NOTEREF _Ref460350935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91</w:t>
      </w:r>
      <w:r w:rsidRPr="001E2556">
        <w:rPr>
          <w:rFonts w:ascii="Arial" w:hAnsi="Arial" w:cs="Arial"/>
          <w:vertAlign w:val="superscript"/>
        </w:rPr>
        <w:fldChar w:fldCharType="end"/>
      </w:r>
      <w:r w:rsidRPr="001E2556">
        <w:rPr>
          <w:rFonts w:ascii="Arial" w:hAnsi="Arial" w:cs="Arial"/>
        </w:rPr>
        <w:t xml:space="preserve"> using combination of oral capecitabine and gemcitabine reported transient grade 3 neutropenia/thrombocytopenia as the adverse events. Valle </w:t>
      </w:r>
      <w:r w:rsidRPr="001E2556">
        <w:rPr>
          <w:rFonts w:ascii="Arial" w:hAnsi="Arial" w:cs="Arial"/>
          <w:i/>
        </w:rPr>
        <w:t>et al.</w:t>
      </w:r>
      <w:r w:rsidRPr="001E2556">
        <w:rPr>
          <w:rFonts w:ascii="Arial" w:hAnsi="Arial" w:cs="Arial"/>
        </w:rPr>
        <w:t xml:space="preserve"> (2010)</w:t>
      </w:r>
      <w:r w:rsidRPr="001E2556">
        <w:rPr>
          <w:rFonts w:ascii="Arial" w:hAnsi="Arial" w:cs="Arial"/>
          <w:vertAlign w:val="superscript"/>
        </w:rPr>
        <w:fldChar w:fldCharType="begin"/>
      </w:r>
      <w:r w:rsidRPr="001E2556">
        <w:rPr>
          <w:rFonts w:ascii="Arial" w:hAnsi="Arial" w:cs="Arial"/>
          <w:vertAlign w:val="superscript"/>
        </w:rPr>
        <w:instrText xml:space="preserve"> NOTEREF _Ref460351313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105</w:t>
      </w:r>
      <w:r w:rsidRPr="001E2556">
        <w:rPr>
          <w:rFonts w:ascii="Arial" w:hAnsi="Arial" w:cs="Arial"/>
          <w:vertAlign w:val="superscript"/>
        </w:rPr>
        <w:fldChar w:fldCharType="end"/>
      </w:r>
      <w:r w:rsidRPr="001E2556">
        <w:rPr>
          <w:rFonts w:ascii="Arial" w:hAnsi="Arial" w:cs="Arial"/>
        </w:rPr>
        <w:t xml:space="preserve"> also recorded neutropenia and thrombocytopenia as the characteristic adverse events encountered in 25.3% and 9.6% of patients receiving cisplatin plus gemcitabine regimen. Similar observations have also been reported in other studies</w:t>
      </w:r>
      <w:r w:rsidRPr="001E2556">
        <w:rPr>
          <w:rFonts w:ascii="Arial" w:hAnsi="Arial" w:cs="Arial"/>
          <w:vertAlign w:val="superscript"/>
        </w:rPr>
        <w:fldChar w:fldCharType="begin"/>
      </w:r>
      <w:r w:rsidRPr="001E2556">
        <w:rPr>
          <w:rFonts w:ascii="Arial" w:hAnsi="Arial" w:cs="Arial"/>
          <w:vertAlign w:val="superscript"/>
        </w:rPr>
        <w:instrText xml:space="preserve"> NOTEREF _Ref460351492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108</w:t>
      </w:r>
      <w:r w:rsidRPr="001E2556">
        <w:rPr>
          <w:rFonts w:ascii="Arial" w:hAnsi="Arial" w:cs="Arial"/>
          <w:vertAlign w:val="superscript"/>
        </w:rPr>
        <w:fldChar w:fldCharType="end"/>
      </w:r>
      <w:r w:rsidRPr="001E2556">
        <w:rPr>
          <w:rFonts w:ascii="Arial" w:hAnsi="Arial" w:cs="Arial"/>
          <w:vertAlign w:val="superscript"/>
        </w:rPr>
        <w:t>,</w:t>
      </w:r>
      <w:r w:rsidRPr="001E2556">
        <w:rPr>
          <w:rFonts w:ascii="Arial" w:hAnsi="Arial" w:cs="Arial"/>
          <w:vertAlign w:val="superscript"/>
        </w:rPr>
        <w:fldChar w:fldCharType="begin"/>
      </w:r>
      <w:r w:rsidRPr="001E2556">
        <w:rPr>
          <w:rFonts w:ascii="Arial" w:hAnsi="Arial" w:cs="Arial"/>
          <w:vertAlign w:val="superscript"/>
        </w:rPr>
        <w:instrText xml:space="preserve"> NOTEREF _Ref460351576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111</w:t>
      </w:r>
      <w:r w:rsidRPr="001E2556">
        <w:rPr>
          <w:rFonts w:ascii="Arial" w:hAnsi="Arial" w:cs="Arial"/>
          <w:vertAlign w:val="superscript"/>
        </w:rPr>
        <w:fldChar w:fldCharType="end"/>
      </w:r>
      <w:r w:rsidRPr="001E2556">
        <w:rPr>
          <w:rFonts w:ascii="Arial" w:hAnsi="Arial" w:cs="Arial"/>
          <w:vertAlign w:val="superscript"/>
        </w:rPr>
        <w:t>,</w:t>
      </w:r>
      <w:r w:rsidRPr="001E2556">
        <w:rPr>
          <w:rFonts w:ascii="Arial" w:hAnsi="Arial" w:cs="Arial"/>
          <w:vertAlign w:val="superscript"/>
        </w:rPr>
        <w:fldChar w:fldCharType="begin"/>
      </w:r>
      <w:r w:rsidRPr="001E2556">
        <w:rPr>
          <w:rFonts w:ascii="Arial" w:hAnsi="Arial" w:cs="Arial"/>
          <w:vertAlign w:val="superscript"/>
        </w:rPr>
        <w:instrText xml:space="preserve"> NOTEREF _Ref460351649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114</w:t>
      </w:r>
      <w:r w:rsidRPr="001E2556">
        <w:rPr>
          <w:rFonts w:ascii="Arial" w:hAnsi="Arial" w:cs="Arial"/>
          <w:vertAlign w:val="superscript"/>
        </w:rPr>
        <w:fldChar w:fldCharType="end"/>
      </w:r>
      <w:r w:rsidRPr="001E2556">
        <w:rPr>
          <w:rFonts w:ascii="Arial" w:hAnsi="Arial" w:cs="Arial"/>
          <w:vertAlign w:val="superscript"/>
        </w:rPr>
        <w:t>,</w:t>
      </w:r>
      <w:r w:rsidRPr="001E2556">
        <w:rPr>
          <w:rFonts w:ascii="Arial" w:hAnsi="Arial" w:cs="Arial"/>
          <w:vertAlign w:val="superscript"/>
        </w:rPr>
        <w:fldChar w:fldCharType="begin"/>
      </w:r>
      <w:r w:rsidRPr="001E2556">
        <w:rPr>
          <w:rFonts w:ascii="Arial" w:hAnsi="Arial" w:cs="Arial"/>
          <w:vertAlign w:val="superscript"/>
        </w:rPr>
        <w:instrText xml:space="preserve"> NOTEREF _Ref460351684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116</w:t>
      </w:r>
      <w:r w:rsidRPr="001E2556">
        <w:rPr>
          <w:rFonts w:ascii="Arial" w:hAnsi="Arial" w:cs="Arial"/>
          <w:vertAlign w:val="superscript"/>
        </w:rPr>
        <w:fldChar w:fldCharType="end"/>
      </w:r>
      <w:r w:rsidRPr="001E2556">
        <w:rPr>
          <w:rFonts w:ascii="Arial" w:hAnsi="Arial" w:cs="Arial"/>
        </w:rPr>
        <w:t>. The drop-out rate was 16.7% in our study. However, even higher drop-out rates (as high as 52%) have also been reported in trials</w:t>
      </w:r>
      <w:r w:rsidRPr="001E2556">
        <w:rPr>
          <w:rFonts w:ascii="Arial" w:hAnsi="Arial" w:cs="Arial"/>
          <w:vertAlign w:val="superscript"/>
        </w:rPr>
        <w:fldChar w:fldCharType="begin"/>
      </w:r>
      <w:r w:rsidRPr="001E2556">
        <w:rPr>
          <w:rFonts w:ascii="Arial" w:hAnsi="Arial" w:cs="Arial"/>
          <w:vertAlign w:val="superscript"/>
        </w:rPr>
        <w:instrText xml:space="preserve"> NOTEREF _Ref460389898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101</w:t>
      </w:r>
      <w:r w:rsidRPr="001E2556">
        <w:rPr>
          <w:rFonts w:ascii="Arial" w:hAnsi="Arial" w:cs="Arial"/>
          <w:vertAlign w:val="superscript"/>
        </w:rPr>
        <w:fldChar w:fldCharType="end"/>
      </w:r>
      <w:r w:rsidRPr="001E2556">
        <w:rPr>
          <w:rFonts w:ascii="Arial" w:hAnsi="Arial" w:cs="Arial"/>
        </w:rPr>
        <w:t xml:space="preserve"> using a combination regimen of gemcitabine and cisplatin as used in present study. In another study conducted among advanced or recurrent biliary tract cancer patients, Sibata (2013)</w:t>
      </w:r>
      <w:r w:rsidRPr="001E2556">
        <w:rPr>
          <w:rFonts w:ascii="Arial" w:hAnsi="Arial" w:cs="Arial"/>
          <w:vertAlign w:val="superscript"/>
        </w:rPr>
        <w:fldChar w:fldCharType="begin"/>
      </w:r>
      <w:r w:rsidRPr="001E2556">
        <w:rPr>
          <w:rFonts w:ascii="Arial" w:hAnsi="Arial" w:cs="Arial"/>
          <w:vertAlign w:val="superscript"/>
        </w:rPr>
        <w:instrText xml:space="preserve"> NOTEREF _Ref460351649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114</w:t>
      </w:r>
      <w:r w:rsidRPr="001E2556">
        <w:rPr>
          <w:rFonts w:ascii="Arial" w:hAnsi="Arial" w:cs="Arial"/>
          <w:vertAlign w:val="superscript"/>
        </w:rPr>
        <w:fldChar w:fldCharType="end"/>
      </w:r>
      <w:r w:rsidRPr="001E2556">
        <w:rPr>
          <w:rFonts w:ascii="Arial" w:hAnsi="Arial" w:cs="Arial"/>
        </w:rPr>
        <w:t xml:space="preserve"> reported d</w:t>
      </w:r>
      <w:r w:rsidRPr="001E2556">
        <w:rPr>
          <w:rFonts w:ascii="Arial" w:hAnsi="Arial" w:cs="Arial"/>
          <w:lang w:val="en-IN" w:eastAsia="en-IN"/>
        </w:rPr>
        <w:t>ose delays and reductions due to adverse events in 8 out of 10 patients.</w:t>
      </w:r>
    </w:p>
    <w:p w14:paraId="3B629196" w14:textId="77777777" w:rsidR="001E2556" w:rsidRPr="001E2556" w:rsidRDefault="001E2556" w:rsidP="001E2556">
      <w:pPr>
        <w:jc w:val="both"/>
        <w:rPr>
          <w:rFonts w:ascii="Arial" w:hAnsi="Arial" w:cs="Arial"/>
        </w:rPr>
      </w:pPr>
      <w:r w:rsidRPr="001E2556">
        <w:rPr>
          <w:rFonts w:ascii="Arial" w:hAnsi="Arial" w:cs="Arial"/>
        </w:rPr>
        <w:tab/>
        <w:t>In present study, within 3 months of institution of treatment regimen, 5 (16.7%) patients expired while 2 (6.7%) withdrew from the study. In remaining 23 patients, 14 (</w:t>
      </w:r>
      <w:r w:rsidRPr="001E2556">
        <w:rPr>
          <w:rFonts w:ascii="Arial" w:hAnsi="Arial" w:cs="Arial"/>
        </w:rPr>
        <w:fldChar w:fldCharType="begin"/>
      </w:r>
      <w:r w:rsidRPr="001E2556">
        <w:rPr>
          <w:rFonts w:ascii="Arial" w:hAnsi="Arial" w:cs="Arial"/>
        </w:rPr>
        <w:instrText xml:space="preserve"> =14/.23 \# "0.0" </w:instrText>
      </w:r>
      <w:r w:rsidRPr="001E2556">
        <w:rPr>
          <w:rFonts w:ascii="Arial" w:hAnsi="Arial" w:cs="Arial"/>
        </w:rPr>
        <w:fldChar w:fldCharType="separate"/>
      </w:r>
      <w:r w:rsidRPr="001E2556">
        <w:rPr>
          <w:rFonts w:ascii="Arial" w:hAnsi="Arial" w:cs="Arial"/>
          <w:noProof/>
        </w:rPr>
        <w:t>60.9</w:t>
      </w:r>
      <w:r w:rsidRPr="001E2556">
        <w:rPr>
          <w:rFonts w:ascii="Arial" w:hAnsi="Arial" w:cs="Arial"/>
        </w:rPr>
        <w:fldChar w:fldCharType="end"/>
      </w:r>
      <w:r w:rsidRPr="001E2556">
        <w:rPr>
          <w:rFonts w:ascii="Arial" w:hAnsi="Arial" w:cs="Arial"/>
        </w:rPr>
        <w:t>%) had progressive disease while 7 (</w:t>
      </w:r>
      <w:r w:rsidRPr="001E2556">
        <w:rPr>
          <w:rFonts w:ascii="Arial" w:hAnsi="Arial" w:cs="Arial"/>
        </w:rPr>
        <w:fldChar w:fldCharType="begin"/>
      </w:r>
      <w:r w:rsidRPr="001E2556">
        <w:rPr>
          <w:rFonts w:ascii="Arial" w:hAnsi="Arial" w:cs="Arial"/>
        </w:rPr>
        <w:instrText xml:space="preserve"> =7/.23 \# "0.0" </w:instrText>
      </w:r>
      <w:r w:rsidRPr="001E2556">
        <w:rPr>
          <w:rFonts w:ascii="Arial" w:hAnsi="Arial" w:cs="Arial"/>
        </w:rPr>
        <w:fldChar w:fldCharType="separate"/>
      </w:r>
      <w:r w:rsidRPr="001E2556">
        <w:rPr>
          <w:rFonts w:ascii="Arial" w:hAnsi="Arial" w:cs="Arial"/>
          <w:noProof/>
        </w:rPr>
        <w:t>30.4</w:t>
      </w:r>
      <w:r w:rsidRPr="001E2556">
        <w:rPr>
          <w:rFonts w:ascii="Arial" w:hAnsi="Arial" w:cs="Arial"/>
        </w:rPr>
        <w:fldChar w:fldCharType="end"/>
      </w:r>
      <w:r w:rsidRPr="001E2556">
        <w:rPr>
          <w:rFonts w:ascii="Arial" w:hAnsi="Arial" w:cs="Arial"/>
        </w:rPr>
        <w:t>%) had partial response while 2 (</w:t>
      </w:r>
      <w:r w:rsidRPr="001E2556">
        <w:rPr>
          <w:rFonts w:ascii="Arial" w:hAnsi="Arial" w:cs="Arial"/>
        </w:rPr>
        <w:fldChar w:fldCharType="begin"/>
      </w:r>
      <w:r w:rsidRPr="001E2556">
        <w:rPr>
          <w:rFonts w:ascii="Arial" w:hAnsi="Arial" w:cs="Arial"/>
        </w:rPr>
        <w:instrText xml:space="preserve"> =2/.23 \# "0.0" </w:instrText>
      </w:r>
      <w:r w:rsidRPr="001E2556">
        <w:rPr>
          <w:rFonts w:ascii="Arial" w:hAnsi="Arial" w:cs="Arial"/>
        </w:rPr>
        <w:fldChar w:fldCharType="separate"/>
      </w:r>
      <w:r w:rsidRPr="001E2556">
        <w:rPr>
          <w:rFonts w:ascii="Arial" w:hAnsi="Arial" w:cs="Arial"/>
          <w:noProof/>
        </w:rPr>
        <w:t>8.7</w:t>
      </w:r>
      <w:r w:rsidRPr="001E2556">
        <w:rPr>
          <w:rFonts w:ascii="Arial" w:hAnsi="Arial" w:cs="Arial"/>
        </w:rPr>
        <w:fldChar w:fldCharType="end"/>
      </w:r>
      <w:r w:rsidRPr="001E2556">
        <w:rPr>
          <w:rFonts w:ascii="Arial" w:hAnsi="Arial" w:cs="Arial"/>
        </w:rPr>
        <w:t xml:space="preserve">%) had stable disease. By six months, a total of 7 (23.3%) patients expired and 5 (16.7%) withdrew from the study. All the remaining 18 (60%) cases had progressive disease.  Contrary to these results Malik </w:t>
      </w:r>
      <w:r w:rsidRPr="001E2556">
        <w:rPr>
          <w:rFonts w:ascii="Arial" w:hAnsi="Arial" w:cs="Arial"/>
          <w:i/>
        </w:rPr>
        <w:t>et al.</w:t>
      </w:r>
      <w:r w:rsidRPr="001E2556">
        <w:rPr>
          <w:rFonts w:ascii="Arial" w:hAnsi="Arial" w:cs="Arial"/>
        </w:rPr>
        <w:t xml:space="preserve"> (2003)</w:t>
      </w:r>
      <w:r w:rsidRPr="001E2556">
        <w:rPr>
          <w:rFonts w:ascii="Arial" w:hAnsi="Arial" w:cs="Arial"/>
          <w:vertAlign w:val="superscript"/>
        </w:rPr>
        <w:fldChar w:fldCharType="begin"/>
      </w:r>
      <w:r w:rsidRPr="001E2556">
        <w:rPr>
          <w:rFonts w:ascii="Arial" w:hAnsi="Arial" w:cs="Arial"/>
          <w:vertAlign w:val="superscript"/>
        </w:rPr>
        <w:instrText xml:space="preserve"> NOTEREF _Ref392173859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27</w:t>
      </w:r>
      <w:r w:rsidRPr="001E2556">
        <w:rPr>
          <w:rFonts w:ascii="Arial" w:hAnsi="Arial" w:cs="Arial"/>
          <w:vertAlign w:val="superscript"/>
        </w:rPr>
        <w:fldChar w:fldCharType="end"/>
      </w:r>
      <w:r w:rsidRPr="001E2556">
        <w:rPr>
          <w:rFonts w:ascii="Arial" w:hAnsi="Arial" w:cs="Arial"/>
        </w:rPr>
        <w:t xml:space="preserve"> found Gemcitabine and Cisplatin combination to be highly efficacious. In their study, they reported complete remission of disease in one patient and partial response to chemotherapy in 55% patients. However, in present study, even at 3 months follow up when response was more optimistic, majority of patients remaining in trial had a progressive disease. The findings in present study are somewhat close to the observations of Doval </w:t>
      </w:r>
      <w:r w:rsidRPr="001E2556">
        <w:rPr>
          <w:rFonts w:ascii="Arial" w:hAnsi="Arial" w:cs="Arial"/>
          <w:i/>
        </w:rPr>
        <w:t>et al.</w:t>
      </w:r>
      <w:r w:rsidRPr="001E2556">
        <w:rPr>
          <w:rFonts w:ascii="Arial" w:hAnsi="Arial" w:cs="Arial"/>
        </w:rPr>
        <w:t xml:space="preserve"> (2004)</w:t>
      </w:r>
      <w:r w:rsidRPr="001E2556">
        <w:rPr>
          <w:rFonts w:ascii="Arial" w:hAnsi="Arial" w:cs="Arial"/>
          <w:vertAlign w:val="superscript"/>
        </w:rPr>
        <w:fldChar w:fldCharType="begin"/>
      </w:r>
      <w:r w:rsidRPr="001E2556">
        <w:rPr>
          <w:rFonts w:ascii="Arial" w:hAnsi="Arial" w:cs="Arial"/>
          <w:vertAlign w:val="superscript"/>
        </w:rPr>
        <w:instrText xml:space="preserve"> NOTEREF _Ref460391459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88</w:t>
      </w:r>
      <w:r w:rsidRPr="001E2556">
        <w:rPr>
          <w:rFonts w:ascii="Arial" w:hAnsi="Arial" w:cs="Arial"/>
          <w:vertAlign w:val="superscript"/>
        </w:rPr>
        <w:fldChar w:fldCharType="end"/>
      </w:r>
      <w:r w:rsidRPr="001E2556">
        <w:rPr>
          <w:rFonts w:ascii="Arial" w:hAnsi="Arial" w:cs="Arial"/>
        </w:rPr>
        <w:t xml:space="preserve"> who reported median time to progression of disease to be 18 weeks. In present study, after excluding the cases who expired and those who withdrew from the trial, the median time to progression could be envisaged as 12 weeks. However, a number of studies have shown promising outcomes and a better outcome in their series of gallbladder and biliary tract carcinoma undergoing similar therapeutic regimen</w:t>
      </w:r>
      <w:r w:rsidRPr="001E2556">
        <w:rPr>
          <w:rFonts w:ascii="Arial" w:hAnsi="Arial" w:cs="Arial"/>
          <w:vertAlign w:val="superscript"/>
        </w:rPr>
        <w:fldChar w:fldCharType="begin"/>
      </w:r>
      <w:r w:rsidRPr="001E2556">
        <w:rPr>
          <w:rFonts w:ascii="Arial" w:hAnsi="Arial" w:cs="Arial"/>
          <w:vertAlign w:val="superscript"/>
        </w:rPr>
        <w:instrText xml:space="preserve"> NOTEREF _Ref460391821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92</w:t>
      </w:r>
      <w:r w:rsidRPr="001E2556">
        <w:rPr>
          <w:rFonts w:ascii="Arial" w:hAnsi="Arial" w:cs="Arial"/>
          <w:vertAlign w:val="superscript"/>
        </w:rPr>
        <w:fldChar w:fldCharType="end"/>
      </w:r>
      <w:r w:rsidRPr="001E2556">
        <w:rPr>
          <w:rFonts w:ascii="Arial" w:hAnsi="Arial" w:cs="Arial"/>
          <w:vertAlign w:val="superscript"/>
        </w:rPr>
        <w:t>,</w:t>
      </w:r>
      <w:r w:rsidRPr="001E2556">
        <w:rPr>
          <w:rFonts w:ascii="Arial" w:hAnsi="Arial" w:cs="Arial"/>
          <w:vertAlign w:val="superscript"/>
        </w:rPr>
        <w:fldChar w:fldCharType="begin"/>
      </w:r>
      <w:r w:rsidRPr="001E2556">
        <w:rPr>
          <w:rFonts w:ascii="Arial" w:hAnsi="Arial" w:cs="Arial"/>
          <w:vertAlign w:val="superscript"/>
        </w:rPr>
        <w:instrText xml:space="preserve"> NOTEREF _Ref460392100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94</w:t>
      </w:r>
      <w:r w:rsidRPr="001E2556">
        <w:rPr>
          <w:rFonts w:ascii="Arial" w:hAnsi="Arial" w:cs="Arial"/>
          <w:vertAlign w:val="superscript"/>
        </w:rPr>
        <w:fldChar w:fldCharType="end"/>
      </w:r>
      <w:r w:rsidRPr="001E2556">
        <w:rPr>
          <w:rFonts w:ascii="Arial" w:hAnsi="Arial" w:cs="Arial"/>
          <w:vertAlign w:val="superscript"/>
        </w:rPr>
        <w:t>,</w:t>
      </w:r>
      <w:r w:rsidRPr="001E2556">
        <w:rPr>
          <w:rFonts w:ascii="Arial" w:hAnsi="Arial" w:cs="Arial"/>
          <w:vertAlign w:val="superscript"/>
        </w:rPr>
        <w:fldChar w:fldCharType="begin"/>
      </w:r>
      <w:r w:rsidRPr="001E2556">
        <w:rPr>
          <w:rFonts w:ascii="Arial" w:hAnsi="Arial" w:cs="Arial"/>
          <w:vertAlign w:val="superscript"/>
        </w:rPr>
        <w:instrText xml:space="preserve"> NOTEREF _Ref460351130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99</w:t>
      </w:r>
      <w:r w:rsidRPr="001E2556">
        <w:rPr>
          <w:rFonts w:ascii="Arial" w:hAnsi="Arial" w:cs="Arial"/>
          <w:vertAlign w:val="superscript"/>
        </w:rPr>
        <w:fldChar w:fldCharType="end"/>
      </w:r>
      <w:r w:rsidRPr="001E2556">
        <w:rPr>
          <w:rFonts w:ascii="Arial" w:hAnsi="Arial" w:cs="Arial"/>
        </w:rPr>
        <w:t xml:space="preserve">. But </w:t>
      </w:r>
      <w:r w:rsidRPr="001E2556">
        <w:rPr>
          <w:rFonts w:ascii="Arial" w:hAnsi="Arial" w:cs="Arial"/>
          <w:lang w:val="en-IN" w:eastAsia="en-IN"/>
        </w:rPr>
        <w:t>T</w:t>
      </w:r>
      <w:hyperlink r:id="rId16" w:history="1">
        <w:r w:rsidRPr="001E2556">
          <w:rPr>
            <w:rFonts w:ascii="Arial" w:hAnsi="Arial" w:cs="Arial"/>
            <w:lang w:val="en-IN" w:eastAsia="en-IN"/>
          </w:rPr>
          <w:t>hongprasert</w:t>
        </w:r>
      </w:hyperlink>
      <w:r w:rsidRPr="001E2556">
        <w:rPr>
          <w:rFonts w:ascii="Arial" w:hAnsi="Arial" w:cs="Arial"/>
          <w:lang w:val="en-IN" w:eastAsia="en-IN"/>
        </w:rPr>
        <w:t xml:space="preserve"> </w:t>
      </w:r>
      <w:r w:rsidRPr="001E2556">
        <w:rPr>
          <w:rFonts w:ascii="Arial" w:hAnsi="Arial" w:cs="Arial"/>
          <w:i/>
          <w:lang w:val="en-IN" w:eastAsia="en-IN"/>
        </w:rPr>
        <w:t>et al.</w:t>
      </w:r>
      <w:r w:rsidRPr="001E2556">
        <w:rPr>
          <w:rFonts w:ascii="Arial" w:hAnsi="Arial" w:cs="Arial"/>
          <w:lang w:val="en-IN" w:eastAsia="en-IN"/>
        </w:rPr>
        <w:t xml:space="preserve"> (2005)</w:t>
      </w:r>
      <w:r w:rsidRPr="001E2556">
        <w:rPr>
          <w:rFonts w:ascii="Arial" w:hAnsi="Arial" w:cs="Arial"/>
          <w:vertAlign w:val="superscript"/>
          <w:lang w:val="en-IN" w:eastAsia="en-IN"/>
        </w:rPr>
        <w:fldChar w:fldCharType="begin"/>
      </w:r>
      <w:r w:rsidRPr="001E2556">
        <w:rPr>
          <w:rFonts w:ascii="Arial" w:hAnsi="Arial" w:cs="Arial"/>
          <w:vertAlign w:val="superscript"/>
          <w:lang w:val="en-IN" w:eastAsia="en-IN"/>
        </w:rPr>
        <w:instrText xml:space="preserve"> NOTEREF _Ref460350968 \h  \* MERGEFORMAT </w:instrText>
      </w:r>
      <w:r w:rsidRPr="001E2556">
        <w:rPr>
          <w:rFonts w:ascii="Arial" w:hAnsi="Arial" w:cs="Arial"/>
          <w:vertAlign w:val="superscript"/>
          <w:lang w:val="en-IN" w:eastAsia="en-IN"/>
        </w:rPr>
      </w:r>
      <w:r w:rsidRPr="001E2556">
        <w:rPr>
          <w:rFonts w:ascii="Arial" w:hAnsi="Arial" w:cs="Arial"/>
          <w:vertAlign w:val="superscript"/>
          <w:lang w:val="en-IN" w:eastAsia="en-IN"/>
        </w:rPr>
        <w:fldChar w:fldCharType="separate"/>
      </w:r>
      <w:r w:rsidRPr="001E2556">
        <w:rPr>
          <w:rFonts w:ascii="Arial" w:hAnsi="Arial" w:cs="Arial"/>
          <w:vertAlign w:val="superscript"/>
          <w:lang w:val="en-IN" w:eastAsia="en-IN"/>
        </w:rPr>
        <w:t>93</w:t>
      </w:r>
      <w:r w:rsidRPr="001E2556">
        <w:rPr>
          <w:rFonts w:ascii="Arial" w:hAnsi="Arial" w:cs="Arial"/>
          <w:vertAlign w:val="superscript"/>
          <w:lang w:val="en-IN" w:eastAsia="en-IN"/>
        </w:rPr>
        <w:fldChar w:fldCharType="end"/>
      </w:r>
      <w:r w:rsidRPr="001E2556">
        <w:rPr>
          <w:rFonts w:ascii="Arial" w:hAnsi="Arial" w:cs="Arial"/>
        </w:rPr>
        <w:t xml:space="preserve">, somewhat similar to our study found that gemcitabine plus cisplatin combination was able to bring about partial response in only 27.5% patients while stable disease was observed in 32.5% patients. In another study, Kim </w:t>
      </w:r>
      <w:r w:rsidRPr="001E2556">
        <w:rPr>
          <w:rFonts w:ascii="Arial" w:hAnsi="Arial" w:cs="Arial"/>
          <w:i/>
        </w:rPr>
        <w:t>et al.</w:t>
      </w:r>
      <w:r w:rsidRPr="001E2556">
        <w:rPr>
          <w:rFonts w:ascii="Arial" w:hAnsi="Arial" w:cs="Arial"/>
        </w:rPr>
        <w:t xml:space="preserve"> (2006)</w:t>
      </w:r>
      <w:r w:rsidRPr="001E2556">
        <w:rPr>
          <w:rFonts w:ascii="Arial" w:hAnsi="Arial" w:cs="Arial"/>
          <w:vertAlign w:val="superscript"/>
        </w:rPr>
        <w:fldChar w:fldCharType="begin"/>
      </w:r>
      <w:r w:rsidRPr="001E2556">
        <w:rPr>
          <w:rFonts w:ascii="Arial" w:hAnsi="Arial" w:cs="Arial"/>
          <w:vertAlign w:val="superscript"/>
        </w:rPr>
        <w:instrText xml:space="preserve"> NOTEREF _Ref460385408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97</w:t>
      </w:r>
      <w:r w:rsidRPr="001E2556">
        <w:rPr>
          <w:rFonts w:ascii="Arial" w:hAnsi="Arial" w:cs="Arial"/>
          <w:vertAlign w:val="superscript"/>
        </w:rPr>
        <w:fldChar w:fldCharType="end"/>
      </w:r>
      <w:r w:rsidRPr="001E2556">
        <w:rPr>
          <w:rFonts w:ascii="Arial" w:hAnsi="Arial" w:cs="Arial"/>
        </w:rPr>
        <w:t xml:space="preserve"> who evaluated the outcome at 3 months also found results similar to those obtained in our study with partial response in </w:t>
      </w:r>
      <w:r w:rsidRPr="001E2556">
        <w:rPr>
          <w:rFonts w:ascii="Arial" w:hAnsi="Arial" w:cs="Arial"/>
        </w:rPr>
        <w:fldChar w:fldCharType="begin"/>
      </w:r>
      <w:r w:rsidRPr="001E2556">
        <w:rPr>
          <w:rFonts w:ascii="Arial" w:hAnsi="Arial" w:cs="Arial"/>
        </w:rPr>
        <w:instrText xml:space="preserve"> =10/.29 \# "0.0" </w:instrText>
      </w:r>
      <w:r w:rsidRPr="001E2556">
        <w:rPr>
          <w:rFonts w:ascii="Arial" w:hAnsi="Arial" w:cs="Arial"/>
        </w:rPr>
        <w:fldChar w:fldCharType="separate"/>
      </w:r>
      <w:r w:rsidRPr="001E2556">
        <w:rPr>
          <w:rFonts w:ascii="Arial" w:hAnsi="Arial" w:cs="Arial"/>
          <w:noProof/>
        </w:rPr>
        <w:t>34.5</w:t>
      </w:r>
      <w:r w:rsidRPr="001E2556">
        <w:rPr>
          <w:rFonts w:ascii="Arial" w:hAnsi="Arial" w:cs="Arial"/>
        </w:rPr>
        <w:fldChar w:fldCharType="end"/>
      </w:r>
      <w:r w:rsidRPr="001E2556">
        <w:rPr>
          <w:rFonts w:ascii="Arial" w:hAnsi="Arial" w:cs="Arial"/>
        </w:rPr>
        <w:t xml:space="preserve">%, stable disease in 13.8% and progressive disease in 44.8% patients. Using a three-cycle regimen Gupta </w:t>
      </w:r>
      <w:r w:rsidRPr="001E2556">
        <w:rPr>
          <w:rFonts w:ascii="Arial" w:hAnsi="Arial" w:cs="Arial"/>
          <w:i/>
        </w:rPr>
        <w:t>et al.</w:t>
      </w:r>
      <w:r w:rsidRPr="001E2556">
        <w:rPr>
          <w:rFonts w:ascii="Arial" w:hAnsi="Arial" w:cs="Arial"/>
        </w:rPr>
        <w:t>(2007)</w:t>
      </w:r>
      <w:r w:rsidRPr="001E2556">
        <w:rPr>
          <w:rFonts w:ascii="Arial" w:hAnsi="Arial" w:cs="Arial"/>
          <w:vertAlign w:val="superscript"/>
        </w:rPr>
        <w:fldChar w:fldCharType="begin"/>
      </w:r>
      <w:r w:rsidRPr="001E2556">
        <w:rPr>
          <w:rFonts w:ascii="Arial" w:hAnsi="Arial" w:cs="Arial"/>
          <w:vertAlign w:val="superscript"/>
        </w:rPr>
        <w:instrText xml:space="preserve"> NOTEREF _Ref460351130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99</w:t>
      </w:r>
      <w:r w:rsidRPr="001E2556">
        <w:rPr>
          <w:rFonts w:ascii="Arial" w:hAnsi="Arial" w:cs="Arial"/>
          <w:vertAlign w:val="superscript"/>
        </w:rPr>
        <w:fldChar w:fldCharType="end"/>
      </w:r>
      <w:r w:rsidRPr="001E2556">
        <w:rPr>
          <w:rFonts w:ascii="Arial" w:hAnsi="Arial" w:cs="Arial"/>
        </w:rPr>
        <w:t xml:space="preserve"> have reported complete response in 17.8% of their patients and stable or progressive disease in 50% of their patients who were followed up from 12 to 30 weeks. In contrast to findings of present study, Meyerhardt </w:t>
      </w:r>
      <w:r w:rsidRPr="001E2556">
        <w:rPr>
          <w:rFonts w:ascii="Arial" w:hAnsi="Arial" w:cs="Arial"/>
          <w:i/>
        </w:rPr>
        <w:t>et al.</w:t>
      </w:r>
      <w:r w:rsidRPr="001E2556">
        <w:rPr>
          <w:rFonts w:ascii="Arial" w:hAnsi="Arial" w:cs="Arial"/>
        </w:rPr>
        <w:t xml:space="preserve"> (2007)</w:t>
      </w:r>
      <w:r w:rsidRPr="001E2556">
        <w:rPr>
          <w:rFonts w:ascii="Arial" w:hAnsi="Arial" w:cs="Arial"/>
          <w:vertAlign w:val="superscript"/>
        </w:rPr>
        <w:fldChar w:fldCharType="begin"/>
      </w:r>
      <w:r w:rsidRPr="001E2556">
        <w:rPr>
          <w:rFonts w:ascii="Arial" w:hAnsi="Arial" w:cs="Arial"/>
          <w:vertAlign w:val="superscript"/>
        </w:rPr>
        <w:instrText xml:space="preserve"> NOTEREF _Ref460389898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101</w:t>
      </w:r>
      <w:r w:rsidRPr="001E2556">
        <w:rPr>
          <w:rFonts w:ascii="Arial" w:hAnsi="Arial" w:cs="Arial"/>
          <w:vertAlign w:val="superscript"/>
        </w:rPr>
        <w:fldChar w:fldCharType="end"/>
      </w:r>
      <w:r w:rsidRPr="001E2556">
        <w:rPr>
          <w:rFonts w:ascii="Arial" w:hAnsi="Arial" w:cs="Arial"/>
          <w:vertAlign w:val="superscript"/>
        </w:rPr>
        <w:t xml:space="preserve"> </w:t>
      </w:r>
      <w:r w:rsidRPr="001E2556">
        <w:rPr>
          <w:rFonts w:ascii="Arial" w:hAnsi="Arial" w:cs="Arial"/>
        </w:rPr>
        <w:t xml:space="preserve">in their study reported median progression free survival to be 6.3 months, however, in present study, it was below 6 months. However, in present study where 23.3% patients expired within six months, Meyerhardt </w:t>
      </w:r>
      <w:r w:rsidRPr="001E2556">
        <w:rPr>
          <w:rFonts w:ascii="Arial" w:hAnsi="Arial" w:cs="Arial"/>
          <w:i/>
        </w:rPr>
        <w:t>et al.</w:t>
      </w:r>
      <w:r w:rsidRPr="001E2556">
        <w:rPr>
          <w:rFonts w:ascii="Arial" w:hAnsi="Arial" w:cs="Arial"/>
        </w:rPr>
        <w:t xml:space="preserve"> (2007)</w:t>
      </w:r>
      <w:r w:rsidRPr="001E2556">
        <w:rPr>
          <w:rFonts w:ascii="Arial" w:hAnsi="Arial" w:cs="Arial"/>
          <w:vertAlign w:val="superscript"/>
        </w:rPr>
        <w:fldChar w:fldCharType="begin"/>
      </w:r>
      <w:r w:rsidRPr="001E2556">
        <w:rPr>
          <w:rFonts w:ascii="Arial" w:hAnsi="Arial" w:cs="Arial"/>
          <w:vertAlign w:val="superscript"/>
        </w:rPr>
        <w:instrText xml:space="preserve"> NOTEREF _Ref460389898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101</w:t>
      </w:r>
      <w:r w:rsidRPr="001E2556">
        <w:rPr>
          <w:rFonts w:ascii="Arial" w:hAnsi="Arial" w:cs="Arial"/>
          <w:vertAlign w:val="superscript"/>
        </w:rPr>
        <w:fldChar w:fldCharType="end"/>
      </w:r>
      <w:r w:rsidRPr="001E2556">
        <w:rPr>
          <w:rFonts w:ascii="Arial" w:hAnsi="Arial" w:cs="Arial"/>
        </w:rPr>
        <w:t xml:space="preserve"> reported a mortality rate of 61% over a period of one year. Thus indicating that the therapeutic effect did not affect the mortality rate and as such the progressive disease is an inevitable outcome of the disease irrespective of the initial response to combination treatment. </w:t>
      </w:r>
    </w:p>
    <w:p w14:paraId="4F77EB74" w14:textId="35B07D3A" w:rsidR="001E2556" w:rsidRPr="001E2556" w:rsidRDefault="001E2556" w:rsidP="001E2556">
      <w:pPr>
        <w:jc w:val="both"/>
        <w:rPr>
          <w:rFonts w:ascii="Arial" w:hAnsi="Arial" w:cs="Arial"/>
        </w:rPr>
      </w:pPr>
      <w:r w:rsidRPr="001E2556">
        <w:rPr>
          <w:rFonts w:ascii="Arial" w:hAnsi="Arial" w:cs="Arial"/>
        </w:rPr>
        <w:tab/>
        <w:t xml:space="preserve">In present study, the median survival upto six months follow up was 4.974 months and survival function till six months of follow up was 0.748. One of the limitations of present study was its shorter follow up duration. Most of the studies have reported the follow up outcomes at one year or more and correspondingly there are differences in median survival duration and survival functions. In present study, overall median survival could not be evaluated. Among other studies showing a better drug response, the survival rate as well as median duration of survival is not much high qualitatively. Malik </w:t>
      </w:r>
      <w:r w:rsidRPr="001E2556">
        <w:rPr>
          <w:rFonts w:ascii="Arial" w:hAnsi="Arial" w:cs="Arial"/>
          <w:i/>
        </w:rPr>
        <w:t>et al.</w:t>
      </w:r>
      <w:r w:rsidRPr="001E2556">
        <w:rPr>
          <w:rFonts w:ascii="Arial" w:hAnsi="Arial" w:cs="Arial"/>
        </w:rPr>
        <w:t xml:space="preserve"> (2003)</w:t>
      </w:r>
      <w:r w:rsidRPr="001E2556">
        <w:rPr>
          <w:rFonts w:ascii="Arial" w:hAnsi="Arial" w:cs="Arial"/>
          <w:vertAlign w:val="superscript"/>
        </w:rPr>
        <w:fldChar w:fldCharType="begin"/>
      </w:r>
      <w:r w:rsidRPr="001E2556">
        <w:rPr>
          <w:rFonts w:ascii="Arial" w:hAnsi="Arial" w:cs="Arial"/>
          <w:vertAlign w:val="superscript"/>
        </w:rPr>
        <w:instrText xml:space="preserve"> NOTEREF _Ref392173859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27</w:t>
      </w:r>
      <w:r w:rsidRPr="001E2556">
        <w:rPr>
          <w:rFonts w:ascii="Arial" w:hAnsi="Arial" w:cs="Arial"/>
          <w:vertAlign w:val="superscript"/>
        </w:rPr>
        <w:fldChar w:fldCharType="end"/>
      </w:r>
      <w:r w:rsidRPr="001E2556">
        <w:rPr>
          <w:rFonts w:ascii="Arial" w:hAnsi="Arial" w:cs="Arial"/>
        </w:rPr>
        <w:t xml:space="preserve"> reported </w:t>
      </w:r>
      <w:r w:rsidR="00EE4BF7">
        <w:rPr>
          <w:rFonts w:ascii="Arial" w:hAnsi="Arial" w:cs="Arial"/>
        </w:rPr>
        <w:t>“</w:t>
      </w:r>
      <w:r w:rsidRPr="001E2556">
        <w:rPr>
          <w:rFonts w:ascii="Arial" w:hAnsi="Arial" w:cs="Arial"/>
        </w:rPr>
        <w:t xml:space="preserve">a median overall survival rate to be 42 weeks. In present study, only 7 (23.3%) mortalities took </w:t>
      </w:r>
      <w:r w:rsidRPr="001E2556">
        <w:rPr>
          <w:rFonts w:ascii="Arial" w:hAnsi="Arial" w:cs="Arial"/>
        </w:rPr>
        <w:lastRenderedPageBreak/>
        <w:t>place upto a follow up of six months, and hence the overall survival rate of 42 weeks cannot be denied. In another study</w:t>
      </w:r>
      <w:r w:rsidR="00EE4BF7">
        <w:rPr>
          <w:rFonts w:ascii="Arial" w:hAnsi="Arial" w:cs="Arial"/>
        </w:rPr>
        <w:t>”</w:t>
      </w:r>
      <w:r w:rsidRPr="001E2556">
        <w:rPr>
          <w:rFonts w:ascii="Arial" w:hAnsi="Arial" w:cs="Arial"/>
          <w:vertAlign w:val="superscript"/>
        </w:rPr>
        <w:fldChar w:fldCharType="begin"/>
      </w:r>
      <w:r w:rsidRPr="001E2556">
        <w:rPr>
          <w:rFonts w:ascii="Arial" w:hAnsi="Arial" w:cs="Arial"/>
          <w:vertAlign w:val="superscript"/>
        </w:rPr>
        <w:instrText xml:space="preserve"> NOTEREF _Ref460391459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88</w:t>
      </w:r>
      <w:r w:rsidRPr="001E2556">
        <w:rPr>
          <w:rFonts w:ascii="Arial" w:hAnsi="Arial" w:cs="Arial"/>
          <w:vertAlign w:val="superscript"/>
        </w:rPr>
        <w:fldChar w:fldCharType="end"/>
      </w:r>
      <w:r w:rsidRPr="001E2556">
        <w:rPr>
          <w:rFonts w:ascii="Arial" w:hAnsi="Arial" w:cs="Arial"/>
        </w:rPr>
        <w:t xml:space="preserve">, showing response rates similar to our study, the median survival was recorded as 20 weeks and a 1-year survival rate of 18.6%. Thongprasert </w:t>
      </w:r>
      <w:r w:rsidRPr="001E2556">
        <w:rPr>
          <w:rFonts w:ascii="Arial" w:hAnsi="Arial" w:cs="Arial"/>
          <w:i/>
        </w:rPr>
        <w:t>et al.</w:t>
      </w:r>
      <w:r w:rsidRPr="001E2556">
        <w:rPr>
          <w:rFonts w:ascii="Arial" w:hAnsi="Arial" w:cs="Arial"/>
        </w:rPr>
        <w:t xml:space="preserve"> (2005)</w:t>
      </w:r>
      <w:r w:rsidRPr="001E2556">
        <w:rPr>
          <w:rFonts w:ascii="Arial" w:hAnsi="Arial" w:cs="Arial"/>
          <w:vertAlign w:val="superscript"/>
        </w:rPr>
        <w:fldChar w:fldCharType="begin"/>
      </w:r>
      <w:r w:rsidRPr="001E2556">
        <w:rPr>
          <w:rFonts w:ascii="Arial" w:hAnsi="Arial" w:cs="Arial"/>
          <w:vertAlign w:val="superscript"/>
        </w:rPr>
        <w:instrText xml:space="preserve"> NOTEREF _Ref460350968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93</w:t>
      </w:r>
      <w:r w:rsidRPr="001E2556">
        <w:rPr>
          <w:rFonts w:ascii="Arial" w:hAnsi="Arial" w:cs="Arial"/>
          <w:vertAlign w:val="superscript"/>
        </w:rPr>
        <w:fldChar w:fldCharType="end"/>
      </w:r>
      <w:r w:rsidRPr="001E2556">
        <w:rPr>
          <w:rFonts w:ascii="Arial" w:hAnsi="Arial" w:cs="Arial"/>
        </w:rPr>
        <w:t xml:space="preserve"> also showed overall median survival time to be 36 weeks. Lee </w:t>
      </w:r>
      <w:r w:rsidRPr="001E2556">
        <w:rPr>
          <w:rFonts w:ascii="Arial" w:hAnsi="Arial" w:cs="Arial"/>
          <w:i/>
        </w:rPr>
        <w:t>et al.</w:t>
      </w:r>
      <w:r w:rsidRPr="001E2556">
        <w:rPr>
          <w:rFonts w:ascii="Arial" w:hAnsi="Arial" w:cs="Arial"/>
        </w:rPr>
        <w:t>(2006)</w:t>
      </w:r>
      <w:r w:rsidRPr="001E2556">
        <w:rPr>
          <w:rFonts w:ascii="Arial" w:hAnsi="Arial" w:cs="Arial"/>
          <w:vertAlign w:val="superscript"/>
        </w:rPr>
        <w:fldChar w:fldCharType="begin"/>
      </w:r>
      <w:r w:rsidRPr="001E2556">
        <w:rPr>
          <w:rFonts w:ascii="Arial" w:hAnsi="Arial" w:cs="Arial"/>
          <w:vertAlign w:val="superscript"/>
        </w:rPr>
        <w:instrText xml:space="preserve"> NOTEREF _Ref460392100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94</w:t>
      </w:r>
      <w:r w:rsidRPr="001E2556">
        <w:rPr>
          <w:rFonts w:ascii="Arial" w:hAnsi="Arial" w:cs="Arial"/>
          <w:vertAlign w:val="superscript"/>
        </w:rPr>
        <w:fldChar w:fldCharType="end"/>
      </w:r>
      <w:r w:rsidRPr="001E2556">
        <w:rPr>
          <w:rFonts w:ascii="Arial" w:hAnsi="Arial" w:cs="Arial"/>
          <w:vertAlign w:val="superscript"/>
        </w:rPr>
        <w:t xml:space="preserve"> </w:t>
      </w:r>
      <w:r w:rsidRPr="001E2556">
        <w:rPr>
          <w:rFonts w:ascii="Arial" w:hAnsi="Arial" w:cs="Arial"/>
        </w:rPr>
        <w:t xml:space="preserve">(9.3 months), Kim </w:t>
      </w:r>
      <w:r w:rsidRPr="001E2556">
        <w:rPr>
          <w:rFonts w:ascii="Arial" w:hAnsi="Arial" w:cs="Arial"/>
          <w:i/>
        </w:rPr>
        <w:t>et al.</w:t>
      </w:r>
      <w:r w:rsidRPr="001E2556">
        <w:rPr>
          <w:rFonts w:ascii="Arial" w:hAnsi="Arial" w:cs="Arial"/>
        </w:rPr>
        <w:t xml:space="preserve"> (2006)</w:t>
      </w:r>
      <w:r w:rsidRPr="001E2556">
        <w:rPr>
          <w:rFonts w:ascii="Arial" w:hAnsi="Arial" w:cs="Arial"/>
          <w:vertAlign w:val="superscript"/>
        </w:rPr>
        <w:fldChar w:fldCharType="begin"/>
      </w:r>
      <w:r w:rsidRPr="001E2556">
        <w:rPr>
          <w:rFonts w:ascii="Arial" w:hAnsi="Arial" w:cs="Arial"/>
          <w:vertAlign w:val="superscript"/>
        </w:rPr>
        <w:instrText xml:space="preserve"> NOTEREF _Ref460385408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97</w:t>
      </w:r>
      <w:r w:rsidRPr="001E2556">
        <w:rPr>
          <w:rFonts w:ascii="Arial" w:hAnsi="Arial" w:cs="Arial"/>
          <w:vertAlign w:val="superscript"/>
        </w:rPr>
        <w:fldChar w:fldCharType="end"/>
      </w:r>
      <w:r w:rsidRPr="001E2556">
        <w:rPr>
          <w:rFonts w:ascii="Arial" w:hAnsi="Arial" w:cs="Arial"/>
        </w:rPr>
        <w:t xml:space="preserve"> (11 months), Gupta </w:t>
      </w:r>
      <w:r w:rsidRPr="001E2556">
        <w:rPr>
          <w:rFonts w:ascii="Arial" w:hAnsi="Arial" w:cs="Arial"/>
          <w:i/>
        </w:rPr>
        <w:t>et al.</w:t>
      </w:r>
      <w:r w:rsidRPr="001E2556">
        <w:rPr>
          <w:rFonts w:ascii="Arial" w:hAnsi="Arial" w:cs="Arial"/>
        </w:rPr>
        <w:t xml:space="preserve"> (2007)</w:t>
      </w:r>
      <w:r w:rsidRPr="001E2556">
        <w:rPr>
          <w:rFonts w:ascii="Arial" w:hAnsi="Arial" w:cs="Arial"/>
          <w:vertAlign w:val="superscript"/>
        </w:rPr>
        <w:fldChar w:fldCharType="begin"/>
      </w:r>
      <w:r w:rsidRPr="001E2556">
        <w:rPr>
          <w:rFonts w:ascii="Arial" w:hAnsi="Arial" w:cs="Arial"/>
          <w:vertAlign w:val="superscript"/>
        </w:rPr>
        <w:instrText xml:space="preserve"> NOTEREF _Ref460351130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99</w:t>
      </w:r>
      <w:r w:rsidRPr="001E2556">
        <w:rPr>
          <w:rFonts w:ascii="Arial" w:hAnsi="Arial" w:cs="Arial"/>
          <w:vertAlign w:val="superscript"/>
        </w:rPr>
        <w:fldChar w:fldCharType="end"/>
      </w:r>
      <w:r w:rsidRPr="001E2556">
        <w:rPr>
          <w:rFonts w:ascii="Arial" w:hAnsi="Arial" w:cs="Arial"/>
        </w:rPr>
        <w:t xml:space="preserve"> (6 months), Meyerhardt </w:t>
      </w:r>
      <w:r w:rsidRPr="001E2556">
        <w:rPr>
          <w:rFonts w:ascii="Arial" w:hAnsi="Arial" w:cs="Arial"/>
          <w:i/>
        </w:rPr>
        <w:t>et al.</w:t>
      </w:r>
      <w:r w:rsidRPr="001E2556">
        <w:rPr>
          <w:rFonts w:ascii="Arial" w:hAnsi="Arial" w:cs="Arial"/>
        </w:rPr>
        <w:t xml:space="preserve"> (2007)</w:t>
      </w:r>
      <w:r w:rsidRPr="001E2556">
        <w:rPr>
          <w:rFonts w:ascii="Arial" w:hAnsi="Arial" w:cs="Arial"/>
          <w:vertAlign w:val="superscript"/>
        </w:rPr>
        <w:fldChar w:fldCharType="begin"/>
      </w:r>
      <w:r w:rsidRPr="001E2556">
        <w:rPr>
          <w:rFonts w:ascii="Arial" w:hAnsi="Arial" w:cs="Arial"/>
          <w:vertAlign w:val="superscript"/>
        </w:rPr>
        <w:instrText xml:space="preserve"> NOTEREF _Ref460389898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101</w:t>
      </w:r>
      <w:r w:rsidRPr="001E2556">
        <w:rPr>
          <w:rFonts w:ascii="Arial" w:hAnsi="Arial" w:cs="Arial"/>
          <w:vertAlign w:val="superscript"/>
        </w:rPr>
        <w:fldChar w:fldCharType="end"/>
      </w:r>
      <w:r w:rsidRPr="001E2556">
        <w:rPr>
          <w:rFonts w:ascii="Arial" w:hAnsi="Arial" w:cs="Arial"/>
        </w:rPr>
        <w:t xml:space="preserve"> (9.7 months), Iyer </w:t>
      </w:r>
      <w:r w:rsidRPr="001E2556">
        <w:rPr>
          <w:rFonts w:ascii="Arial" w:hAnsi="Arial" w:cs="Arial"/>
          <w:i/>
        </w:rPr>
        <w:t>et al.</w:t>
      </w:r>
      <w:r w:rsidRPr="001E2556">
        <w:rPr>
          <w:rFonts w:ascii="Arial" w:hAnsi="Arial" w:cs="Arial"/>
        </w:rPr>
        <w:t xml:space="preserve"> (2007)</w:t>
      </w:r>
      <w:r w:rsidRPr="001E2556">
        <w:rPr>
          <w:rFonts w:ascii="Arial" w:hAnsi="Arial" w:cs="Arial"/>
          <w:vertAlign w:val="superscript"/>
        </w:rPr>
        <w:fldChar w:fldCharType="begin"/>
      </w:r>
      <w:r w:rsidRPr="001E2556">
        <w:rPr>
          <w:rFonts w:ascii="Arial" w:hAnsi="Arial" w:cs="Arial"/>
          <w:vertAlign w:val="superscript"/>
        </w:rPr>
        <w:instrText xml:space="preserve"> NOTEREF _Ref460351278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102</w:t>
      </w:r>
      <w:r w:rsidRPr="001E2556">
        <w:rPr>
          <w:rFonts w:ascii="Arial" w:hAnsi="Arial" w:cs="Arial"/>
          <w:vertAlign w:val="superscript"/>
        </w:rPr>
        <w:fldChar w:fldCharType="end"/>
      </w:r>
      <w:r w:rsidRPr="001E2556">
        <w:rPr>
          <w:rFonts w:ascii="Arial" w:hAnsi="Arial" w:cs="Arial"/>
        </w:rPr>
        <w:t xml:space="preserve"> (14 months), Williams </w:t>
      </w:r>
      <w:r w:rsidRPr="001E2556">
        <w:rPr>
          <w:rFonts w:ascii="Arial" w:hAnsi="Arial" w:cs="Arial"/>
          <w:i/>
        </w:rPr>
        <w:t>et al.</w:t>
      </w:r>
      <w:r w:rsidRPr="001E2556">
        <w:rPr>
          <w:rFonts w:ascii="Arial" w:hAnsi="Arial" w:cs="Arial"/>
        </w:rPr>
        <w:t xml:space="preserve"> (2010)</w:t>
      </w:r>
      <w:r w:rsidRPr="001E2556">
        <w:rPr>
          <w:rFonts w:ascii="Arial" w:hAnsi="Arial" w:cs="Arial"/>
          <w:vertAlign w:val="superscript"/>
        </w:rPr>
        <w:fldChar w:fldCharType="begin"/>
      </w:r>
      <w:r w:rsidRPr="001E2556">
        <w:rPr>
          <w:rFonts w:ascii="Arial" w:hAnsi="Arial" w:cs="Arial"/>
          <w:vertAlign w:val="superscript"/>
        </w:rPr>
        <w:instrText xml:space="preserve"> NOTEREF _Ref460394035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106</w:t>
      </w:r>
      <w:r w:rsidRPr="001E2556">
        <w:rPr>
          <w:rFonts w:ascii="Arial" w:hAnsi="Arial" w:cs="Arial"/>
          <w:vertAlign w:val="superscript"/>
        </w:rPr>
        <w:fldChar w:fldCharType="end"/>
      </w:r>
      <w:r w:rsidRPr="001E2556">
        <w:rPr>
          <w:rFonts w:ascii="Arial" w:hAnsi="Arial" w:cs="Arial"/>
        </w:rPr>
        <w:t xml:space="preserve">  (10.6 months), Razumilava and Gores (2011)</w:t>
      </w:r>
      <w:r w:rsidRPr="001E2556">
        <w:rPr>
          <w:rFonts w:ascii="Arial" w:hAnsi="Arial" w:cs="Arial"/>
          <w:vertAlign w:val="superscript"/>
        </w:rPr>
        <w:fldChar w:fldCharType="begin"/>
      </w:r>
      <w:r w:rsidRPr="001E2556">
        <w:rPr>
          <w:rFonts w:ascii="Arial" w:hAnsi="Arial" w:cs="Arial"/>
          <w:vertAlign w:val="superscript"/>
        </w:rPr>
        <w:instrText xml:space="preserve"> NOTEREF _Ref460351492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108</w:t>
      </w:r>
      <w:r w:rsidRPr="001E2556">
        <w:rPr>
          <w:rFonts w:ascii="Arial" w:hAnsi="Arial" w:cs="Arial"/>
          <w:vertAlign w:val="superscript"/>
        </w:rPr>
        <w:fldChar w:fldCharType="end"/>
      </w:r>
      <w:r w:rsidRPr="001E2556">
        <w:rPr>
          <w:rFonts w:ascii="Arial" w:hAnsi="Arial" w:cs="Arial"/>
        </w:rPr>
        <w:t xml:space="preserve"> (11.7 months) and Wu </w:t>
      </w:r>
      <w:r w:rsidRPr="001E2556">
        <w:rPr>
          <w:rFonts w:ascii="Arial" w:hAnsi="Arial" w:cs="Arial"/>
          <w:i/>
        </w:rPr>
        <w:t>et al.</w:t>
      </w:r>
      <w:r w:rsidRPr="001E2556">
        <w:rPr>
          <w:rFonts w:ascii="Arial" w:hAnsi="Arial" w:cs="Arial"/>
        </w:rPr>
        <w:t xml:space="preserve"> (2012)</w:t>
      </w:r>
      <w:r w:rsidRPr="001E2556">
        <w:rPr>
          <w:rFonts w:ascii="Arial" w:hAnsi="Arial" w:cs="Arial"/>
          <w:vertAlign w:val="superscript"/>
        </w:rPr>
        <w:fldChar w:fldCharType="begin"/>
      </w:r>
      <w:r w:rsidRPr="001E2556">
        <w:rPr>
          <w:rFonts w:ascii="Arial" w:hAnsi="Arial" w:cs="Arial"/>
          <w:vertAlign w:val="superscript"/>
        </w:rPr>
        <w:instrText xml:space="preserve"> NOTEREF _Ref460351576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111</w:t>
      </w:r>
      <w:r w:rsidRPr="001E2556">
        <w:rPr>
          <w:rFonts w:ascii="Arial" w:hAnsi="Arial" w:cs="Arial"/>
          <w:vertAlign w:val="superscript"/>
        </w:rPr>
        <w:fldChar w:fldCharType="end"/>
      </w:r>
      <w:r w:rsidRPr="001E2556">
        <w:rPr>
          <w:rFonts w:ascii="Arial" w:hAnsi="Arial" w:cs="Arial"/>
        </w:rPr>
        <w:t xml:space="preserve"> (13.4 months). In a larger trial including 410 patients</w:t>
      </w:r>
      <w:r w:rsidRPr="001E2556">
        <w:rPr>
          <w:rFonts w:ascii="Arial" w:hAnsi="Arial" w:cs="Arial"/>
          <w:vertAlign w:val="superscript"/>
        </w:rPr>
        <w:fldChar w:fldCharType="begin"/>
      </w:r>
      <w:r w:rsidRPr="001E2556">
        <w:rPr>
          <w:rFonts w:ascii="Arial" w:hAnsi="Arial" w:cs="Arial"/>
          <w:vertAlign w:val="superscript"/>
        </w:rPr>
        <w:instrText xml:space="preserve"> NOTEREF _Ref460351313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105</w:t>
      </w:r>
      <w:r w:rsidRPr="001E2556">
        <w:rPr>
          <w:rFonts w:ascii="Arial" w:hAnsi="Arial" w:cs="Arial"/>
          <w:vertAlign w:val="superscript"/>
        </w:rPr>
        <w:fldChar w:fldCharType="end"/>
      </w:r>
      <w:r w:rsidRPr="001E2556">
        <w:rPr>
          <w:rFonts w:ascii="Arial" w:hAnsi="Arial" w:cs="Arial"/>
        </w:rPr>
        <w:t xml:space="preserve"> too, the median survival was reported to be 8.1 months and by a median follow-up of 8.2 months a total of 327/410 (</w:t>
      </w:r>
      <w:r w:rsidRPr="001E2556">
        <w:rPr>
          <w:rFonts w:ascii="Arial" w:hAnsi="Arial" w:cs="Arial"/>
        </w:rPr>
        <w:fldChar w:fldCharType="begin"/>
      </w:r>
      <w:r w:rsidRPr="001E2556">
        <w:rPr>
          <w:rFonts w:ascii="Arial" w:hAnsi="Arial" w:cs="Arial"/>
        </w:rPr>
        <w:instrText xml:space="preserve"> =327/4.1 </w:instrText>
      </w:r>
      <w:r w:rsidRPr="001E2556">
        <w:rPr>
          <w:rFonts w:ascii="Arial" w:hAnsi="Arial" w:cs="Arial"/>
        </w:rPr>
        <w:fldChar w:fldCharType="separate"/>
      </w:r>
      <w:r w:rsidRPr="001E2556">
        <w:rPr>
          <w:rFonts w:ascii="Arial" w:hAnsi="Arial" w:cs="Arial"/>
          <w:noProof/>
        </w:rPr>
        <w:t>79.76</w:t>
      </w:r>
      <w:r w:rsidRPr="001E2556">
        <w:rPr>
          <w:rFonts w:ascii="Arial" w:hAnsi="Arial" w:cs="Arial"/>
        </w:rPr>
        <w:fldChar w:fldCharType="end"/>
      </w:r>
      <w:r w:rsidRPr="001E2556">
        <w:rPr>
          <w:rFonts w:ascii="Arial" w:hAnsi="Arial" w:cs="Arial"/>
        </w:rPr>
        <w:t xml:space="preserve">%) deaths have taken place. Iyer </w:t>
      </w:r>
      <w:r w:rsidRPr="001E2556">
        <w:rPr>
          <w:rFonts w:ascii="Arial" w:hAnsi="Arial" w:cs="Arial"/>
          <w:i/>
        </w:rPr>
        <w:t>et al.</w:t>
      </w:r>
      <w:r w:rsidRPr="001E2556">
        <w:rPr>
          <w:rFonts w:ascii="Arial" w:hAnsi="Arial" w:cs="Arial"/>
        </w:rPr>
        <w:t xml:space="preserve"> (2007)</w:t>
      </w:r>
      <w:r w:rsidRPr="001E2556">
        <w:rPr>
          <w:rFonts w:ascii="Arial" w:hAnsi="Arial" w:cs="Arial"/>
          <w:vertAlign w:val="superscript"/>
        </w:rPr>
        <w:fldChar w:fldCharType="begin"/>
      </w:r>
      <w:r w:rsidRPr="001E2556">
        <w:rPr>
          <w:rFonts w:ascii="Arial" w:hAnsi="Arial" w:cs="Arial"/>
          <w:vertAlign w:val="superscript"/>
        </w:rPr>
        <w:instrText xml:space="preserve"> NOTEREF _Ref460351278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102</w:t>
      </w:r>
      <w:r w:rsidRPr="001E2556">
        <w:rPr>
          <w:rFonts w:ascii="Arial" w:hAnsi="Arial" w:cs="Arial"/>
          <w:vertAlign w:val="superscript"/>
        </w:rPr>
        <w:fldChar w:fldCharType="end"/>
      </w:r>
      <w:r w:rsidRPr="001E2556">
        <w:rPr>
          <w:rFonts w:ascii="Arial" w:hAnsi="Arial" w:cs="Arial"/>
        </w:rPr>
        <w:t xml:space="preserve"> in their study reported the probability of one-year survival to be 0.58, in present study we found the probability of six-month survival to be 0.748. In some other studies, the median survival time has been found to be extended after addition of some other drug to the combination of cisplatin and gemcitabine</w:t>
      </w:r>
      <w:r w:rsidRPr="001E2556">
        <w:rPr>
          <w:rFonts w:ascii="Arial" w:hAnsi="Arial" w:cs="Arial"/>
          <w:vertAlign w:val="superscript"/>
        </w:rPr>
        <w:fldChar w:fldCharType="begin"/>
      </w:r>
      <w:r w:rsidRPr="001E2556">
        <w:rPr>
          <w:rFonts w:ascii="Arial" w:hAnsi="Arial" w:cs="Arial"/>
          <w:vertAlign w:val="superscript"/>
        </w:rPr>
        <w:instrText xml:space="preserve"> NOTEREF _Ref460351601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112</w:t>
      </w:r>
      <w:r w:rsidRPr="001E2556">
        <w:rPr>
          <w:rFonts w:ascii="Arial" w:hAnsi="Arial" w:cs="Arial"/>
          <w:vertAlign w:val="superscript"/>
        </w:rPr>
        <w:fldChar w:fldCharType="end"/>
      </w:r>
      <w:r w:rsidRPr="001E2556">
        <w:rPr>
          <w:rFonts w:ascii="Arial" w:hAnsi="Arial" w:cs="Arial"/>
          <w:vertAlign w:val="superscript"/>
        </w:rPr>
        <w:t>,</w:t>
      </w:r>
      <w:r w:rsidRPr="001E2556">
        <w:rPr>
          <w:rFonts w:ascii="Arial" w:hAnsi="Arial" w:cs="Arial"/>
          <w:vertAlign w:val="superscript"/>
        </w:rPr>
        <w:fldChar w:fldCharType="begin"/>
      </w:r>
      <w:r w:rsidRPr="001E2556">
        <w:rPr>
          <w:rFonts w:ascii="Arial" w:hAnsi="Arial" w:cs="Arial"/>
          <w:vertAlign w:val="superscript"/>
        </w:rPr>
        <w:instrText xml:space="preserve"> NOTEREF _Ref460351684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116</w:t>
      </w:r>
      <w:r w:rsidRPr="001E2556">
        <w:rPr>
          <w:rFonts w:ascii="Arial" w:hAnsi="Arial" w:cs="Arial"/>
          <w:vertAlign w:val="superscript"/>
        </w:rPr>
        <w:fldChar w:fldCharType="end"/>
      </w:r>
      <w:r w:rsidRPr="001E2556">
        <w:rPr>
          <w:rFonts w:ascii="Arial" w:hAnsi="Arial" w:cs="Arial"/>
        </w:rPr>
        <w:t>.</w:t>
      </w:r>
    </w:p>
    <w:p w14:paraId="46909150" w14:textId="1BD89112" w:rsidR="001E2556" w:rsidRPr="001E2556" w:rsidRDefault="001E2556" w:rsidP="001E2556">
      <w:pPr>
        <w:jc w:val="both"/>
        <w:rPr>
          <w:rFonts w:ascii="Arial" w:hAnsi="Arial" w:cs="Arial"/>
        </w:rPr>
      </w:pPr>
      <w:r w:rsidRPr="001E2556">
        <w:rPr>
          <w:rFonts w:ascii="Arial" w:hAnsi="Arial" w:cs="Arial"/>
        </w:rPr>
        <w:tab/>
      </w:r>
      <w:r w:rsidR="0083455B">
        <w:rPr>
          <w:rFonts w:ascii="Arial" w:hAnsi="Arial" w:cs="Arial"/>
        </w:rPr>
        <w:t>“</w:t>
      </w:r>
      <w:r w:rsidRPr="001E2556">
        <w:rPr>
          <w:rFonts w:ascii="Arial" w:hAnsi="Arial" w:cs="Arial"/>
        </w:rPr>
        <w:t>Thus, despite disagreement over response pattern to treatment, the overall survival seemed to be similar to that reported in other studies. The reason for difference in response pattern could be difference in study designs, inclusion criteria and age of patients</w:t>
      </w:r>
      <w:r w:rsidR="0083455B">
        <w:rPr>
          <w:rFonts w:ascii="Arial" w:hAnsi="Arial" w:cs="Arial"/>
        </w:rPr>
        <w:t>”</w:t>
      </w:r>
      <w:r w:rsidR="0083455B" w:rsidRPr="0083455B">
        <w:t xml:space="preserve"> </w:t>
      </w:r>
      <w:r w:rsidR="0083455B" w:rsidRPr="0083455B">
        <w:rPr>
          <w:rFonts w:ascii="Arial" w:hAnsi="Arial" w:cs="Arial"/>
        </w:rPr>
        <w:t>(Sud et al. 2020)</w:t>
      </w:r>
      <w:r w:rsidR="0083455B">
        <w:rPr>
          <w:rFonts w:ascii="Arial" w:hAnsi="Arial" w:cs="Arial"/>
        </w:rPr>
        <w:t>.</w:t>
      </w:r>
      <w:r w:rsidRPr="001E2556">
        <w:rPr>
          <w:rFonts w:ascii="Arial" w:hAnsi="Arial" w:cs="Arial"/>
        </w:rPr>
        <w:t xml:space="preserve"> In present study, only gall bladder carcinoma patients were included in the assessment, however, in previous studies, not only gall bladder carcinoma but patients of ampullary carcinoma, biliary tract cancer and cholangiocarcinoma have also been included and this might be a factor responsible for the difference in response rate. Moreover, it must not be forgotten that the ethnicity of a patient also played a role in determining the response rate and overall outcome. Although, most of the trials come from western world, yet trials on Asian population show a difference in outcome pattern</w:t>
      </w:r>
      <w:r w:rsidRPr="001E2556">
        <w:rPr>
          <w:rFonts w:ascii="Arial" w:hAnsi="Arial" w:cs="Arial"/>
          <w:vertAlign w:val="superscript"/>
        </w:rPr>
        <w:fldChar w:fldCharType="begin"/>
      </w:r>
      <w:r w:rsidRPr="001E2556">
        <w:rPr>
          <w:rFonts w:ascii="Arial" w:hAnsi="Arial" w:cs="Arial"/>
          <w:vertAlign w:val="superscript"/>
        </w:rPr>
        <w:instrText xml:space="preserve"> NOTEREF _Ref460350968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93</w:t>
      </w:r>
      <w:r w:rsidRPr="001E2556">
        <w:rPr>
          <w:rFonts w:ascii="Arial" w:hAnsi="Arial" w:cs="Arial"/>
          <w:vertAlign w:val="superscript"/>
        </w:rPr>
        <w:fldChar w:fldCharType="end"/>
      </w:r>
      <w:r w:rsidRPr="001E2556">
        <w:rPr>
          <w:rFonts w:ascii="Arial" w:hAnsi="Arial" w:cs="Arial"/>
          <w:vertAlign w:val="superscript"/>
        </w:rPr>
        <w:t>,</w:t>
      </w:r>
      <w:r w:rsidRPr="001E2556">
        <w:rPr>
          <w:rFonts w:ascii="Arial" w:hAnsi="Arial" w:cs="Arial"/>
          <w:vertAlign w:val="superscript"/>
        </w:rPr>
        <w:fldChar w:fldCharType="begin"/>
      </w:r>
      <w:r w:rsidRPr="001E2556">
        <w:rPr>
          <w:rFonts w:ascii="Arial" w:hAnsi="Arial" w:cs="Arial"/>
          <w:vertAlign w:val="superscript"/>
        </w:rPr>
        <w:instrText xml:space="preserve"> NOTEREF _Ref460392100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94</w:t>
      </w:r>
      <w:r w:rsidRPr="001E2556">
        <w:rPr>
          <w:rFonts w:ascii="Arial" w:hAnsi="Arial" w:cs="Arial"/>
          <w:vertAlign w:val="superscript"/>
        </w:rPr>
        <w:fldChar w:fldCharType="end"/>
      </w:r>
      <w:r w:rsidRPr="001E2556">
        <w:rPr>
          <w:rFonts w:ascii="Arial" w:hAnsi="Arial" w:cs="Arial"/>
          <w:vertAlign w:val="superscript"/>
        </w:rPr>
        <w:t>,</w:t>
      </w:r>
      <w:r w:rsidRPr="001E2556">
        <w:rPr>
          <w:rFonts w:ascii="Arial" w:hAnsi="Arial" w:cs="Arial"/>
          <w:vertAlign w:val="superscript"/>
        </w:rPr>
        <w:fldChar w:fldCharType="begin"/>
      </w:r>
      <w:r w:rsidRPr="001E2556">
        <w:rPr>
          <w:rFonts w:ascii="Arial" w:hAnsi="Arial" w:cs="Arial"/>
          <w:vertAlign w:val="superscript"/>
        </w:rPr>
        <w:instrText xml:space="preserve"> NOTEREF _Ref460351130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99</w:t>
      </w:r>
      <w:r w:rsidRPr="001E2556">
        <w:rPr>
          <w:rFonts w:ascii="Arial" w:hAnsi="Arial" w:cs="Arial"/>
          <w:vertAlign w:val="superscript"/>
        </w:rPr>
        <w:fldChar w:fldCharType="end"/>
      </w:r>
      <w:r w:rsidRPr="001E2556">
        <w:rPr>
          <w:rFonts w:ascii="Arial" w:hAnsi="Arial" w:cs="Arial"/>
        </w:rPr>
        <w:t>.</w:t>
      </w:r>
    </w:p>
    <w:p w14:paraId="3323918A" w14:textId="77777777" w:rsidR="001E2556" w:rsidRPr="001E2556" w:rsidRDefault="001E2556" w:rsidP="001E2556">
      <w:pPr>
        <w:jc w:val="both"/>
        <w:rPr>
          <w:rFonts w:ascii="Arial" w:hAnsi="Arial" w:cs="Arial"/>
        </w:rPr>
      </w:pPr>
      <w:r w:rsidRPr="001E2556">
        <w:rPr>
          <w:rFonts w:ascii="Arial" w:hAnsi="Arial" w:cs="Arial"/>
        </w:rPr>
        <w:tab/>
        <w:t>A number of studies have compared the efficacy of Gemcitabine/Cisplatin combination with monotherapy or other regimens and have found it to be more efficacious as compared to other combinations, however, the present study was a single-arm study and did not include any comparative evaluation, and hence we are not in a position to comment over this aspect.  However, as compared to western data, at least for response to treatment, the results in present study showed a considerable variation and require further validation including institution of comparative studies and further multicentric trials over a longer duration of follow up. The present study was limited by the fact that it was a prospective study, however, subsequent cumulative trials using data of present study as retrospective basis are recommended to be conducted at our centre itself to evaluate the cumulative evidence given the somewhat extraordinary findings related with response pattern as obtained in present study.</w:t>
      </w:r>
    </w:p>
    <w:p w14:paraId="76932F0D" w14:textId="77777777" w:rsidR="001E2556" w:rsidRPr="001E2556" w:rsidRDefault="001E2556" w:rsidP="001E2556">
      <w:pPr>
        <w:jc w:val="both"/>
        <w:rPr>
          <w:rFonts w:ascii="Arial" w:hAnsi="Arial" w:cs="Arial"/>
        </w:rPr>
      </w:pPr>
    </w:p>
    <w:p w14:paraId="0780F059" w14:textId="77777777" w:rsidR="00BD382D" w:rsidRPr="009116AD" w:rsidRDefault="009116AD" w:rsidP="00BD382D">
      <w:pPr>
        <w:rPr>
          <w:rFonts w:ascii="Arial" w:hAnsi="Arial" w:cs="Arial"/>
          <w:b/>
          <w:sz w:val="22"/>
        </w:rPr>
      </w:pPr>
      <w:r w:rsidRPr="009116AD">
        <w:rPr>
          <w:rFonts w:ascii="Arial" w:hAnsi="Arial" w:cs="Arial"/>
          <w:b/>
          <w:sz w:val="22"/>
        </w:rPr>
        <w:t xml:space="preserve">CONCLUSION </w:t>
      </w:r>
    </w:p>
    <w:p w14:paraId="78914C16" w14:textId="77777777" w:rsidR="00BD382D" w:rsidRPr="00247A09" w:rsidRDefault="00BD382D" w:rsidP="00BD382D">
      <w:pPr>
        <w:jc w:val="both"/>
        <w:rPr>
          <w:rFonts w:ascii="Arial" w:hAnsi="Arial" w:cs="Arial"/>
        </w:rPr>
      </w:pPr>
      <w:r w:rsidRPr="00247A09">
        <w:rPr>
          <w:rFonts w:ascii="Arial" w:hAnsi="Arial" w:cs="Arial"/>
        </w:rPr>
        <w:t>The present study was planned to evaluate the response to first line chemotherapy with Cisplatin and Gemcitabine in Indian Patients with advanced Gall Bladder Carcinoma. For this purpose, a total of 30 stage III / IV patients of gall bladder cancer were enrolled in the study and underwent 6 cycles of Cisplatin/Gemcitabine treatment. The following key observations were made:</w:t>
      </w:r>
    </w:p>
    <w:p w14:paraId="7920EC50" w14:textId="77777777" w:rsidR="00BD382D" w:rsidRPr="00247A09" w:rsidRDefault="00BD382D" w:rsidP="009116AD">
      <w:pPr>
        <w:numPr>
          <w:ilvl w:val="0"/>
          <w:numId w:val="1"/>
        </w:numPr>
        <w:spacing w:before="120"/>
        <w:jc w:val="both"/>
        <w:rPr>
          <w:rFonts w:ascii="Arial" w:hAnsi="Arial" w:cs="Arial"/>
        </w:rPr>
      </w:pPr>
      <w:r w:rsidRPr="00247A09">
        <w:rPr>
          <w:rFonts w:ascii="Arial" w:hAnsi="Arial" w:cs="Arial"/>
        </w:rPr>
        <w:t>Age of patients ranged from 21 to 67 years. Mean age of patients was 52.13±10.44 years. Half the patients (50%) were upto 50 years of age.</w:t>
      </w:r>
    </w:p>
    <w:p w14:paraId="7F16B0DF" w14:textId="77777777" w:rsidR="00BD382D" w:rsidRPr="00247A09" w:rsidRDefault="00BD382D" w:rsidP="009116AD">
      <w:pPr>
        <w:numPr>
          <w:ilvl w:val="0"/>
          <w:numId w:val="1"/>
        </w:numPr>
        <w:spacing w:before="120"/>
        <w:jc w:val="both"/>
        <w:rPr>
          <w:rFonts w:ascii="Arial" w:hAnsi="Arial" w:cs="Arial"/>
        </w:rPr>
      </w:pPr>
      <w:r w:rsidRPr="00247A09">
        <w:rPr>
          <w:rFonts w:ascii="Arial" w:hAnsi="Arial" w:cs="Arial"/>
        </w:rPr>
        <w:t>Most of the patients were females (93.3%). Male female ratio of study was 0.07:1.</w:t>
      </w:r>
    </w:p>
    <w:p w14:paraId="248C45F0" w14:textId="77777777" w:rsidR="00BD382D" w:rsidRDefault="00BD382D" w:rsidP="009116AD">
      <w:pPr>
        <w:numPr>
          <w:ilvl w:val="0"/>
          <w:numId w:val="1"/>
        </w:numPr>
        <w:spacing w:before="120"/>
        <w:jc w:val="both"/>
        <w:rPr>
          <w:rFonts w:ascii="Arial" w:hAnsi="Arial" w:cs="Arial"/>
        </w:rPr>
      </w:pPr>
      <w:r w:rsidRPr="00247A09">
        <w:rPr>
          <w:rFonts w:ascii="Arial" w:hAnsi="Arial" w:cs="Arial"/>
        </w:rPr>
        <w:t>Jaundice/obstructed jaundice (73.3%) and abdominal pain (56.7%) were the major presenting complaints, apart from fever (36.7%), abdominal lump (26.7%), weight loss (23.3%) and anorexia (20%).</w:t>
      </w:r>
    </w:p>
    <w:p w14:paraId="3463C375" w14:textId="77777777" w:rsidR="00F0669E" w:rsidRDefault="00F0669E" w:rsidP="00F0669E">
      <w:pPr>
        <w:spacing w:before="120"/>
        <w:ind w:left="720"/>
        <w:jc w:val="both"/>
        <w:rPr>
          <w:rFonts w:ascii="Arial" w:hAnsi="Arial" w:cs="Arial"/>
        </w:rPr>
      </w:pPr>
    </w:p>
    <w:p w14:paraId="42DB4B15" w14:textId="77777777" w:rsidR="00F0669E" w:rsidRDefault="00F0669E" w:rsidP="00F0669E">
      <w:pPr>
        <w:pStyle w:val="AcknHead"/>
        <w:spacing w:after="0"/>
        <w:jc w:val="both"/>
        <w:rPr>
          <w:rFonts w:ascii="Arial" w:hAnsi="Arial" w:cs="Arial"/>
          <w:b w:val="0"/>
          <w:caps w:val="0"/>
          <w:sz w:val="20"/>
        </w:rPr>
      </w:pPr>
    </w:p>
    <w:p w14:paraId="71DC48BB" w14:textId="77777777" w:rsidR="00F0669E" w:rsidRDefault="00F0669E" w:rsidP="00F0669E">
      <w:pPr>
        <w:pStyle w:val="AcknHead"/>
        <w:spacing w:after="0"/>
        <w:jc w:val="both"/>
        <w:rPr>
          <w:rFonts w:ascii="Arial" w:hAnsi="Arial" w:cs="Arial"/>
        </w:rPr>
      </w:pPr>
    </w:p>
    <w:p w14:paraId="2ADF218D" w14:textId="77777777" w:rsidR="009116AD" w:rsidRPr="009116AD" w:rsidRDefault="00234F46" w:rsidP="009116AD">
      <w:pPr>
        <w:pStyle w:val="NoSpacing"/>
        <w:rPr>
          <w:rFonts w:ascii="Arial" w:hAnsi="Arial" w:cs="Arial"/>
          <w:b/>
        </w:rPr>
      </w:pPr>
      <w:r w:rsidRPr="009116AD">
        <w:rPr>
          <w:rFonts w:ascii="Arial" w:hAnsi="Arial" w:cs="Arial"/>
          <w:b/>
        </w:rPr>
        <w:t>CONSENT</w:t>
      </w:r>
    </w:p>
    <w:p w14:paraId="4D16DC30" w14:textId="19A68A07" w:rsidR="00234F46" w:rsidRDefault="00234F46" w:rsidP="009116AD">
      <w:pPr>
        <w:rPr>
          <w:rFonts w:ascii="Arial" w:hAnsi="Arial" w:cs="Arial"/>
        </w:rPr>
      </w:pPr>
      <w:r w:rsidRPr="009116AD">
        <w:rPr>
          <w:rFonts w:ascii="Arial" w:hAnsi="Arial" w:cs="Arial"/>
        </w:rPr>
        <w:t xml:space="preserve">All authors declare that ‘written informed consent was obtained from the patient (or other approved parties) for publication of this case report and accompanying images. </w:t>
      </w:r>
    </w:p>
    <w:p w14:paraId="5B85B2A8" w14:textId="3323B4FE" w:rsidR="00BC4E6C" w:rsidRDefault="00BC4E6C" w:rsidP="009116AD">
      <w:pPr>
        <w:rPr>
          <w:rFonts w:ascii="Arial" w:hAnsi="Arial" w:cs="Arial"/>
        </w:rPr>
      </w:pPr>
    </w:p>
    <w:p w14:paraId="35AF0427" w14:textId="77777777" w:rsidR="001606B3" w:rsidRPr="00087C65" w:rsidRDefault="001606B3" w:rsidP="001606B3">
      <w:pPr>
        <w:spacing w:after="200" w:line="276" w:lineRule="auto"/>
        <w:rPr>
          <w:rFonts w:ascii="Arial" w:eastAsia="Calibri" w:hAnsi="Arial" w:cs="Arial"/>
          <w:b/>
          <w:kern w:val="2"/>
          <w:sz w:val="22"/>
          <w:szCs w:val="22"/>
        </w:rPr>
      </w:pPr>
      <w:bookmarkStart w:id="4" w:name="_Hlk197682619"/>
      <w:bookmarkStart w:id="5" w:name="_Hlk180402183"/>
      <w:bookmarkStart w:id="6" w:name="_Hlk183680988"/>
      <w:r w:rsidRPr="00087C65">
        <w:rPr>
          <w:rFonts w:ascii="Arial" w:eastAsia="Calibri" w:hAnsi="Arial" w:cs="Arial"/>
          <w:b/>
          <w:kern w:val="2"/>
          <w:sz w:val="22"/>
          <w:szCs w:val="22"/>
        </w:rPr>
        <w:t>Disclaimer (Artificial intelligence)</w:t>
      </w:r>
    </w:p>
    <w:p w14:paraId="110EFBFA" w14:textId="77777777" w:rsidR="001606B3" w:rsidRPr="00087C65" w:rsidRDefault="001606B3" w:rsidP="00087C65">
      <w:pPr>
        <w:spacing w:after="200" w:line="276" w:lineRule="auto"/>
        <w:jc w:val="both"/>
        <w:rPr>
          <w:rFonts w:ascii="Arial" w:eastAsia="Calibri" w:hAnsi="Arial" w:cs="Arial"/>
          <w:kern w:val="2"/>
          <w:szCs w:val="22"/>
        </w:rPr>
      </w:pPr>
      <w:r w:rsidRPr="00087C65">
        <w:rPr>
          <w:rFonts w:ascii="Arial" w:eastAsia="Calibri" w:hAnsi="Arial" w:cs="Arial"/>
          <w:kern w:val="2"/>
          <w:szCs w:val="22"/>
        </w:rPr>
        <w:lastRenderedPageBreak/>
        <w:t xml:space="preserve">Author(s) hereby declare that NO generative AI technologies such as Large Language Models (ChatGPT, COPILOT, etc.) and text-to-image generators have been used during the writing or editing of this manuscript. </w:t>
      </w:r>
    </w:p>
    <w:bookmarkEnd w:id="4"/>
    <w:bookmarkEnd w:id="5"/>
    <w:bookmarkEnd w:id="6"/>
    <w:p w14:paraId="33B8087C" w14:textId="77777777" w:rsidR="00EF1E3C" w:rsidRDefault="00EF1E3C" w:rsidP="009116AD">
      <w:pPr>
        <w:rPr>
          <w:rFonts w:ascii="Arial" w:hAnsi="Arial" w:cs="Arial"/>
        </w:rPr>
      </w:pPr>
    </w:p>
    <w:p w14:paraId="362A5A09" w14:textId="77777777" w:rsidR="00EF1E3C" w:rsidRDefault="00EF1E3C" w:rsidP="009116AD">
      <w:pPr>
        <w:rPr>
          <w:rFonts w:ascii="Arial" w:hAnsi="Arial" w:cs="Arial"/>
        </w:rPr>
      </w:pPr>
    </w:p>
    <w:p w14:paraId="11CCCEB5" w14:textId="77777777" w:rsidR="00EF1E3C" w:rsidRPr="009116AD" w:rsidRDefault="00EF1E3C" w:rsidP="009116AD">
      <w:pPr>
        <w:rPr>
          <w:rFonts w:ascii="Arial" w:hAnsi="Arial" w:cs="Arial"/>
        </w:rPr>
      </w:pPr>
    </w:p>
    <w:p w14:paraId="7922BB82" w14:textId="77777777" w:rsidR="009116AD" w:rsidRDefault="009116AD" w:rsidP="009116AD">
      <w:pPr>
        <w:spacing w:before="60" w:after="60"/>
        <w:rPr>
          <w:rFonts w:ascii="Arial" w:hAnsi="Arial" w:cs="Arial"/>
          <w:b/>
          <w:i/>
        </w:rPr>
      </w:pPr>
    </w:p>
    <w:p w14:paraId="28302F0B" w14:textId="77777777" w:rsidR="00234F46" w:rsidRDefault="00234F46" w:rsidP="00234F46">
      <w:pPr>
        <w:pStyle w:val="ReferHead"/>
        <w:spacing w:after="0"/>
        <w:jc w:val="both"/>
        <w:rPr>
          <w:rFonts w:ascii="Arial" w:hAnsi="Arial" w:cs="Arial"/>
        </w:rPr>
      </w:pPr>
      <w:r w:rsidRPr="00FB3A86">
        <w:rPr>
          <w:rFonts w:ascii="Arial" w:hAnsi="Arial" w:cs="Arial"/>
        </w:rPr>
        <w:t>References</w:t>
      </w:r>
    </w:p>
    <w:sectPr w:rsidR="00234F46">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1EE93" w14:textId="77777777" w:rsidR="00931AF8" w:rsidRDefault="00931AF8" w:rsidP="00A57356">
      <w:r>
        <w:separator/>
      </w:r>
    </w:p>
  </w:endnote>
  <w:endnote w:type="continuationSeparator" w:id="0">
    <w:p w14:paraId="50BDF545" w14:textId="77777777" w:rsidR="00931AF8" w:rsidRDefault="00931AF8" w:rsidP="00A57356">
      <w:r>
        <w:continuationSeparator/>
      </w:r>
    </w:p>
  </w:endnote>
  <w:endnote w:id="1">
    <w:p w14:paraId="20189385" w14:textId="77777777" w:rsidR="00CA6146" w:rsidRPr="00234F46" w:rsidRDefault="00CA6146" w:rsidP="00E37CA7">
      <w:pPr>
        <w:pStyle w:val="EndnoteText"/>
        <w:spacing w:before="0" w:line="360" w:lineRule="auto"/>
        <w:ind w:left="720" w:hanging="720"/>
        <w:rPr>
          <w:rFonts w:ascii="Arial" w:hAnsi="Arial" w:cs="Arial"/>
        </w:rPr>
      </w:pPr>
      <w:r w:rsidRPr="00E37CA7">
        <w:rPr>
          <w:rStyle w:val="EndnoteReference"/>
          <w:sz w:val="26"/>
          <w:szCs w:val="26"/>
          <w:vertAlign w:val="baseline"/>
        </w:rPr>
        <w:endnoteRef/>
      </w:r>
      <w:r w:rsidRPr="00E37CA7">
        <w:rPr>
          <w:sz w:val="26"/>
          <w:szCs w:val="26"/>
        </w:rPr>
        <w:t xml:space="preserve"> </w:t>
      </w:r>
      <w:r w:rsidRPr="00AF505E">
        <w:rPr>
          <w:sz w:val="26"/>
          <w:szCs w:val="26"/>
        </w:rPr>
        <w:tab/>
      </w:r>
      <w:r w:rsidRPr="00234F46">
        <w:rPr>
          <w:rFonts w:ascii="Arial" w:hAnsi="Arial" w:cs="Arial"/>
        </w:rPr>
        <w:t xml:space="preserve">Eisenhauer EA, Therasse P, Bogaerts J, </w:t>
      </w:r>
      <w:r w:rsidRPr="00234F46">
        <w:rPr>
          <w:rFonts w:ascii="Arial" w:hAnsi="Arial" w:cs="Arial"/>
          <w:i/>
        </w:rPr>
        <w:t>et al.</w:t>
      </w:r>
      <w:r w:rsidRPr="00234F46">
        <w:rPr>
          <w:rFonts w:ascii="Arial" w:hAnsi="Arial" w:cs="Arial"/>
        </w:rPr>
        <w:t xml:space="preserve"> New response evaluation criteria in solid tumours:Revised RECIST guideline (version 1.1). European Journal of Cancer 2009; 45: 228–247. </w:t>
      </w:r>
    </w:p>
  </w:endnote>
  <w:endnote w:id="2">
    <w:p w14:paraId="69E00DBC" w14:textId="77777777" w:rsidR="00CA6146" w:rsidRPr="00234F46" w:rsidRDefault="00CA6146" w:rsidP="00E37CA7">
      <w:pPr>
        <w:pStyle w:val="EndnoteText"/>
        <w:spacing w:before="0" w:line="360" w:lineRule="auto"/>
        <w:ind w:left="720" w:hanging="720"/>
        <w:rPr>
          <w:rFonts w:ascii="Arial" w:hAnsi="Arial" w:cs="Arial"/>
        </w:rPr>
      </w:pPr>
      <w:r w:rsidRPr="00E37CA7">
        <w:rPr>
          <w:rStyle w:val="EndnoteReference"/>
          <w:rFonts w:ascii="Arial" w:hAnsi="Arial" w:cs="Arial"/>
          <w:vertAlign w:val="baseline"/>
        </w:rPr>
        <w:endnoteRef/>
      </w:r>
      <w:r w:rsidRPr="00E37CA7">
        <w:rPr>
          <w:rFonts w:ascii="Arial" w:hAnsi="Arial" w:cs="Arial"/>
        </w:rPr>
        <w:t xml:space="preserve"> </w:t>
      </w:r>
      <w:r w:rsidRPr="00234F46">
        <w:rPr>
          <w:rFonts w:ascii="Arial" w:hAnsi="Arial" w:cs="Arial"/>
        </w:rPr>
        <w:tab/>
        <w:t>Indian Council of Medical Research (ICMR). Consolidated Report of the Population Based Cancer Registries of the National Cancer Registry Programme (1990-1996), 2001, New Delhi. ICMR publication, p 52.</w:t>
      </w:r>
    </w:p>
  </w:endnote>
  <w:endnote w:id="3">
    <w:p w14:paraId="537BDCE2" w14:textId="77777777" w:rsidR="00CA6146" w:rsidRPr="00234F46" w:rsidRDefault="00CA6146" w:rsidP="00E37CA7">
      <w:pPr>
        <w:pStyle w:val="EndnoteText"/>
        <w:spacing w:before="0" w:line="360" w:lineRule="auto"/>
        <w:ind w:left="720" w:hanging="720"/>
        <w:rPr>
          <w:rFonts w:ascii="Arial" w:hAnsi="Arial" w:cs="Arial"/>
        </w:rPr>
      </w:pPr>
      <w:r w:rsidRPr="00E37CA7">
        <w:rPr>
          <w:rStyle w:val="EndnoteReference"/>
          <w:rFonts w:ascii="Arial" w:hAnsi="Arial" w:cs="Arial"/>
          <w:vertAlign w:val="baseline"/>
        </w:rPr>
        <w:endnoteRef/>
      </w:r>
      <w:r w:rsidRPr="00E37CA7">
        <w:rPr>
          <w:rFonts w:ascii="Arial" w:hAnsi="Arial" w:cs="Arial"/>
        </w:rPr>
        <w:t xml:space="preserve"> </w:t>
      </w:r>
      <w:r w:rsidRPr="00234F46">
        <w:rPr>
          <w:rFonts w:ascii="Arial" w:hAnsi="Arial" w:cs="Arial"/>
        </w:rPr>
        <w:tab/>
        <w:t xml:space="preserve">Shukla VK, Khandelwal C, Roy SK, Vaidya MP. Primary carcinoma of the gallbladder: A review of a 16 year period at the University hospital. J. Surg Oncol 1985, 28: 32-35. </w:t>
      </w:r>
    </w:p>
  </w:endnote>
  <w:endnote w:id="4">
    <w:p w14:paraId="51D5A00B" w14:textId="77777777" w:rsidR="00CA6146" w:rsidRPr="00234F46" w:rsidRDefault="00CA6146" w:rsidP="00E37CA7">
      <w:pPr>
        <w:pStyle w:val="EndnoteText"/>
        <w:spacing w:before="0" w:line="360" w:lineRule="auto"/>
        <w:ind w:left="720" w:hanging="720"/>
        <w:rPr>
          <w:rFonts w:ascii="Arial" w:hAnsi="Arial" w:cs="Arial"/>
        </w:rPr>
      </w:pPr>
      <w:r w:rsidRPr="00E37CA7">
        <w:rPr>
          <w:rStyle w:val="EndnoteReference"/>
          <w:rFonts w:ascii="Arial" w:hAnsi="Arial" w:cs="Arial"/>
          <w:vertAlign w:val="baseline"/>
        </w:rPr>
        <w:endnoteRef/>
      </w:r>
      <w:r w:rsidRPr="00E37CA7">
        <w:rPr>
          <w:rFonts w:ascii="Arial" w:hAnsi="Arial" w:cs="Arial"/>
        </w:rPr>
        <w:t xml:space="preserve"> </w:t>
      </w:r>
      <w:r w:rsidRPr="00234F46">
        <w:rPr>
          <w:rFonts w:ascii="Arial" w:hAnsi="Arial" w:cs="Arial"/>
        </w:rPr>
        <w:tab/>
        <w:t xml:space="preserve">Pandey M, Patahak AK, Gautam A, Aryya NC, Shukla VK. Carcinoma of the Gall bladder: A retrospective review of 99 cases. Digestive Diseases and Sciences 2001; 46(6): 1145-1151. </w:t>
      </w:r>
    </w:p>
  </w:endnote>
  <w:endnote w:id="5">
    <w:p w14:paraId="0B69ACF3" w14:textId="77777777" w:rsidR="00CA6146" w:rsidRPr="00234F46" w:rsidRDefault="00CA6146" w:rsidP="00E37CA7">
      <w:pPr>
        <w:pStyle w:val="EndnoteText"/>
        <w:spacing w:before="0" w:line="360" w:lineRule="auto"/>
        <w:ind w:left="720" w:hanging="720"/>
        <w:rPr>
          <w:rFonts w:ascii="Arial" w:hAnsi="Arial" w:cs="Arial"/>
        </w:rPr>
      </w:pPr>
      <w:r w:rsidRPr="00E37CA7">
        <w:rPr>
          <w:rStyle w:val="EndnoteReference"/>
          <w:rFonts w:ascii="Arial" w:hAnsi="Arial" w:cs="Arial"/>
          <w:vertAlign w:val="baseline"/>
        </w:rPr>
        <w:endnoteRef/>
      </w:r>
      <w:r w:rsidRPr="00E37CA7">
        <w:rPr>
          <w:rFonts w:ascii="Arial" w:hAnsi="Arial" w:cs="Arial"/>
        </w:rPr>
        <w:t xml:space="preserve"> </w:t>
      </w:r>
      <w:r w:rsidRPr="00234F46">
        <w:rPr>
          <w:rFonts w:ascii="Arial" w:hAnsi="Arial" w:cs="Arial"/>
        </w:rPr>
        <w:tab/>
        <w:t xml:space="preserve">Piehler JM, Crichlow RW: Primary carcinoma of the gallbladder. Surg Gynecol Obstet 1978; 147: 929–942. </w:t>
      </w:r>
    </w:p>
  </w:endnote>
  <w:endnote w:id="6">
    <w:p w14:paraId="701CAFC8" w14:textId="77777777" w:rsidR="00CA6146" w:rsidRPr="00234F46" w:rsidRDefault="00CA6146" w:rsidP="00E37CA7">
      <w:pPr>
        <w:pStyle w:val="EndnoteText"/>
        <w:spacing w:before="0" w:line="360" w:lineRule="auto"/>
        <w:ind w:left="720" w:hanging="720"/>
        <w:rPr>
          <w:rFonts w:ascii="Arial" w:hAnsi="Arial" w:cs="Arial"/>
        </w:rPr>
      </w:pPr>
      <w:r w:rsidRPr="00234F46">
        <w:rPr>
          <w:rStyle w:val="EndnoteReference"/>
          <w:rFonts w:ascii="Arial" w:hAnsi="Arial" w:cs="Arial"/>
          <w:vertAlign w:val="baseline"/>
        </w:rPr>
        <w:endnoteRef/>
      </w:r>
      <w:r w:rsidRPr="00234F46">
        <w:rPr>
          <w:rFonts w:ascii="Arial" w:hAnsi="Arial" w:cs="Arial"/>
        </w:rPr>
        <w:t xml:space="preserve"> </w:t>
      </w:r>
      <w:r w:rsidRPr="00234F46">
        <w:rPr>
          <w:rFonts w:ascii="Arial" w:hAnsi="Arial" w:cs="Arial"/>
        </w:rPr>
        <w:tab/>
        <w:t xml:space="preserve">Hamrick RE, Liner FJ, Hastings PR, Cohn I Jr. Primary carcinoma of the gallbladder. Ann Surg 1982; 195:270–273. </w:t>
      </w:r>
    </w:p>
  </w:endnote>
  <w:endnote w:id="7">
    <w:p w14:paraId="17906CC4" w14:textId="77777777" w:rsidR="00CA6146" w:rsidRPr="00234F46" w:rsidRDefault="00CA6146" w:rsidP="00E37CA7">
      <w:pPr>
        <w:pStyle w:val="EndnoteText"/>
        <w:spacing w:before="0" w:line="360" w:lineRule="auto"/>
        <w:ind w:left="720" w:hanging="720"/>
        <w:rPr>
          <w:rFonts w:ascii="Arial" w:hAnsi="Arial" w:cs="Arial"/>
        </w:rPr>
      </w:pPr>
      <w:r w:rsidRPr="00234F46">
        <w:rPr>
          <w:rStyle w:val="EndnoteReference"/>
          <w:rFonts w:ascii="Arial" w:hAnsi="Arial" w:cs="Arial"/>
          <w:vertAlign w:val="baseline"/>
        </w:rPr>
        <w:endnoteRef/>
      </w:r>
      <w:r w:rsidRPr="00234F46">
        <w:rPr>
          <w:rFonts w:ascii="Arial" w:hAnsi="Arial" w:cs="Arial"/>
        </w:rPr>
        <w:t xml:space="preserve"> </w:t>
      </w:r>
      <w:r w:rsidRPr="00234F46">
        <w:rPr>
          <w:rFonts w:ascii="Arial" w:hAnsi="Arial" w:cs="Arial"/>
        </w:rPr>
        <w:tab/>
        <w:t>Benbow EW. Xanthogranulomatous cholecystitis associated with carcinoma of the gallbladder, Postgrad Med J 1989, 65: 528-531.</w:t>
      </w:r>
    </w:p>
  </w:endnote>
  <w:endnote w:id="8">
    <w:p w14:paraId="1AA95E44" w14:textId="77777777" w:rsidR="00CA6146" w:rsidRPr="00234F46" w:rsidRDefault="00CA6146" w:rsidP="00E37CA7">
      <w:pPr>
        <w:pStyle w:val="EndnoteText"/>
        <w:spacing w:before="0" w:line="360" w:lineRule="auto"/>
        <w:ind w:left="720" w:hanging="720"/>
        <w:rPr>
          <w:rFonts w:ascii="Arial" w:hAnsi="Arial" w:cs="Arial"/>
        </w:rPr>
      </w:pPr>
      <w:r w:rsidRPr="00234F46">
        <w:rPr>
          <w:rStyle w:val="EndnoteReference"/>
          <w:rFonts w:ascii="Arial" w:hAnsi="Arial" w:cs="Arial"/>
          <w:vertAlign w:val="baseline"/>
        </w:rPr>
        <w:endnoteRef/>
      </w:r>
      <w:r w:rsidRPr="00234F46">
        <w:rPr>
          <w:rFonts w:ascii="Arial" w:hAnsi="Arial" w:cs="Arial"/>
        </w:rPr>
        <w:t xml:space="preserve"> </w:t>
      </w:r>
      <w:r w:rsidRPr="00234F46">
        <w:rPr>
          <w:rFonts w:ascii="Arial" w:hAnsi="Arial" w:cs="Arial"/>
        </w:rPr>
        <w:tab/>
        <w:t xml:space="preserve">Houston JP, Collins MC, Cameron M et al. Xanthogranulomatous cholecystitis. Br J Surg 1994, 81: 1030-1032. </w:t>
      </w:r>
    </w:p>
  </w:endnote>
  <w:endnote w:id="9">
    <w:p w14:paraId="6E921FFB" w14:textId="77777777" w:rsidR="00CA6146" w:rsidRPr="00234F46" w:rsidRDefault="00CA6146" w:rsidP="00E37CA7">
      <w:pPr>
        <w:pStyle w:val="EndnoteText"/>
        <w:spacing w:before="0" w:line="360" w:lineRule="auto"/>
        <w:ind w:left="720" w:hanging="720"/>
        <w:rPr>
          <w:rFonts w:ascii="Arial" w:hAnsi="Arial" w:cs="Arial"/>
        </w:rPr>
      </w:pPr>
      <w:r w:rsidRPr="00234F46">
        <w:rPr>
          <w:rStyle w:val="EndnoteReference"/>
          <w:rFonts w:ascii="Arial" w:hAnsi="Arial" w:cs="Arial"/>
          <w:vertAlign w:val="baseline"/>
        </w:rPr>
        <w:endnoteRef/>
      </w:r>
      <w:r w:rsidRPr="00234F46">
        <w:rPr>
          <w:rFonts w:ascii="Arial" w:hAnsi="Arial" w:cs="Arial"/>
        </w:rPr>
        <w:t xml:space="preserve"> </w:t>
      </w:r>
      <w:r w:rsidRPr="00234F46">
        <w:rPr>
          <w:rFonts w:ascii="Arial" w:hAnsi="Arial" w:cs="Arial"/>
        </w:rPr>
        <w:tab/>
        <w:t xml:space="preserve">Glenn F: Gall stones without clinical symptoms [Editorial]. Ann Surg 1957; 145:143–144.  </w:t>
      </w:r>
    </w:p>
  </w:endnote>
  <w:endnote w:id="10">
    <w:p w14:paraId="76E1D2BF" w14:textId="77777777" w:rsidR="00CA6146" w:rsidRPr="00234F46" w:rsidRDefault="00CA6146" w:rsidP="00E37CA7">
      <w:pPr>
        <w:pStyle w:val="EndnoteText"/>
        <w:spacing w:before="0" w:line="360" w:lineRule="auto"/>
        <w:ind w:left="720" w:hanging="720"/>
        <w:rPr>
          <w:rFonts w:ascii="Arial" w:hAnsi="Arial" w:cs="Arial"/>
        </w:rPr>
      </w:pPr>
      <w:r w:rsidRPr="00234F46">
        <w:rPr>
          <w:rStyle w:val="EndnoteReference"/>
          <w:rFonts w:ascii="Arial" w:hAnsi="Arial" w:cs="Arial"/>
          <w:vertAlign w:val="baseline"/>
        </w:rPr>
        <w:endnoteRef/>
      </w:r>
      <w:r w:rsidRPr="00234F46">
        <w:rPr>
          <w:rFonts w:ascii="Arial" w:hAnsi="Arial" w:cs="Arial"/>
        </w:rPr>
        <w:t xml:space="preserve"> </w:t>
      </w:r>
      <w:r w:rsidRPr="00234F46">
        <w:rPr>
          <w:rFonts w:ascii="Arial" w:hAnsi="Arial" w:cs="Arial"/>
        </w:rPr>
        <w:tab/>
        <w:t xml:space="preserve">Chao TC, Greager JA: Primary carcinoma of the gallbladder. J Surg Oncol 1991; 46:215–221. </w:t>
      </w:r>
    </w:p>
  </w:endnote>
  <w:endnote w:id="11">
    <w:p w14:paraId="505EDF40" w14:textId="77777777" w:rsidR="00CA6146" w:rsidRPr="00234F46" w:rsidRDefault="00CA6146" w:rsidP="00E37CA7">
      <w:pPr>
        <w:pStyle w:val="EndnoteText"/>
        <w:spacing w:before="0" w:line="360" w:lineRule="auto"/>
        <w:ind w:left="720" w:hanging="720"/>
        <w:rPr>
          <w:rFonts w:ascii="Arial" w:hAnsi="Arial" w:cs="Arial"/>
        </w:rPr>
      </w:pPr>
      <w:r w:rsidRPr="00234F46">
        <w:rPr>
          <w:rStyle w:val="EndnoteReference"/>
          <w:rFonts w:ascii="Arial" w:hAnsi="Arial" w:cs="Arial"/>
          <w:vertAlign w:val="baseline"/>
        </w:rPr>
        <w:endnoteRef/>
      </w:r>
      <w:r w:rsidRPr="00234F46">
        <w:rPr>
          <w:rFonts w:ascii="Arial" w:hAnsi="Arial" w:cs="Arial"/>
        </w:rPr>
        <w:t xml:space="preserve"> </w:t>
      </w:r>
      <w:r w:rsidRPr="00234F46">
        <w:rPr>
          <w:rFonts w:ascii="Arial" w:hAnsi="Arial" w:cs="Arial"/>
        </w:rPr>
        <w:tab/>
        <w:t>Kapoor VK, Pradeep R, Haribhakti SP, Sikora SS, Kaushik SP. Early carcinoma of the gallbladder: An elusive disease. J Surg Oncol 1996; 62: 284–287.</w:t>
      </w:r>
    </w:p>
  </w:endnote>
  <w:endnote w:id="12">
    <w:p w14:paraId="62A76973" w14:textId="77777777" w:rsidR="00CA6146" w:rsidRPr="00234F46" w:rsidRDefault="00CA6146" w:rsidP="00E37CA7">
      <w:pPr>
        <w:pStyle w:val="EndnoteText"/>
        <w:spacing w:before="0" w:line="360" w:lineRule="auto"/>
        <w:ind w:left="720" w:hanging="720"/>
        <w:rPr>
          <w:rFonts w:ascii="Arial" w:hAnsi="Arial" w:cs="Arial"/>
        </w:rPr>
      </w:pPr>
      <w:r w:rsidRPr="00234F46">
        <w:rPr>
          <w:rStyle w:val="EndnoteReference"/>
          <w:rFonts w:ascii="Arial" w:hAnsi="Arial" w:cs="Arial"/>
          <w:vertAlign w:val="baseline"/>
        </w:rPr>
        <w:endnoteRef/>
      </w:r>
      <w:r w:rsidRPr="00234F46">
        <w:rPr>
          <w:rFonts w:ascii="Arial" w:hAnsi="Arial" w:cs="Arial"/>
        </w:rPr>
        <w:t xml:space="preserve"> </w:t>
      </w:r>
      <w:r w:rsidRPr="00234F46">
        <w:rPr>
          <w:rFonts w:ascii="Arial" w:hAnsi="Arial" w:cs="Arial"/>
        </w:rPr>
        <w:tab/>
        <w:t xml:space="preserve">Yalcin S. Carcinoma of the Gallbladder. Orphanet Encyclopedia, 2004, pp. 1-5. </w:t>
      </w:r>
    </w:p>
  </w:endnote>
  <w:endnote w:id="13">
    <w:p w14:paraId="4B853A64" w14:textId="77777777" w:rsidR="00CA6146" w:rsidRPr="00234F46" w:rsidRDefault="00CA6146" w:rsidP="00E37CA7">
      <w:pPr>
        <w:pStyle w:val="EndnoteText"/>
        <w:spacing w:before="0" w:line="360" w:lineRule="auto"/>
        <w:ind w:left="720" w:hanging="720"/>
        <w:rPr>
          <w:rFonts w:ascii="Arial" w:hAnsi="Arial" w:cs="Arial"/>
        </w:rPr>
      </w:pPr>
      <w:r w:rsidRPr="00234F46">
        <w:rPr>
          <w:rFonts w:ascii="Arial" w:hAnsi="Arial" w:cs="Arial"/>
        </w:rPr>
        <w:endnoteRef/>
      </w:r>
      <w:r w:rsidRPr="00234F46">
        <w:rPr>
          <w:rFonts w:ascii="Arial" w:hAnsi="Arial" w:cs="Arial"/>
        </w:rPr>
        <w:t xml:space="preserve"> </w:t>
      </w:r>
      <w:r w:rsidRPr="00234F46">
        <w:rPr>
          <w:rFonts w:ascii="Arial" w:hAnsi="Arial" w:cs="Arial"/>
        </w:rPr>
        <w:tab/>
      </w:r>
      <w:hyperlink r:id="rId1" w:history="1">
        <w:r w:rsidRPr="00234F46">
          <w:rPr>
            <w:rFonts w:ascii="Arial" w:hAnsi="Arial" w:cs="Arial"/>
          </w:rPr>
          <w:t>Falkson G</w:t>
        </w:r>
      </w:hyperlink>
      <w:r w:rsidRPr="00234F46">
        <w:rPr>
          <w:rFonts w:ascii="Arial" w:hAnsi="Arial" w:cs="Arial"/>
        </w:rPr>
        <w:t>, </w:t>
      </w:r>
      <w:hyperlink r:id="rId2" w:history="1">
        <w:r w:rsidRPr="00234F46">
          <w:rPr>
            <w:rFonts w:ascii="Arial" w:hAnsi="Arial" w:cs="Arial"/>
          </w:rPr>
          <w:t>MacIntyre JM</w:t>
        </w:r>
      </w:hyperlink>
      <w:r w:rsidRPr="00234F46">
        <w:rPr>
          <w:rFonts w:ascii="Arial" w:hAnsi="Arial" w:cs="Arial"/>
        </w:rPr>
        <w:t>, </w:t>
      </w:r>
      <w:hyperlink r:id="rId3" w:history="1">
        <w:r w:rsidRPr="00234F46">
          <w:rPr>
            <w:rFonts w:ascii="Arial" w:hAnsi="Arial" w:cs="Arial"/>
          </w:rPr>
          <w:t>Moertel CG</w:t>
        </w:r>
      </w:hyperlink>
      <w:r w:rsidRPr="00234F46">
        <w:rPr>
          <w:rFonts w:ascii="Arial" w:hAnsi="Arial" w:cs="Arial"/>
        </w:rPr>
        <w:t xml:space="preserve">. Eastern Cooperative Oncology Group experience with  chemotherapy for inoperable gallbladder and bile duct cancer. </w:t>
      </w:r>
      <w:hyperlink r:id="rId4" w:tooltip="Cancer." w:history="1">
        <w:r w:rsidRPr="00234F46">
          <w:rPr>
            <w:rFonts w:ascii="Arial" w:hAnsi="Arial" w:cs="Arial"/>
          </w:rPr>
          <w:t>Cancer.</w:t>
        </w:r>
      </w:hyperlink>
      <w:r w:rsidRPr="00234F46">
        <w:rPr>
          <w:rFonts w:ascii="Arial" w:hAnsi="Arial" w:cs="Arial"/>
        </w:rPr>
        <w:t xml:space="preserve"> 1984 Sep 15;54(6):965-9. </w:t>
      </w:r>
    </w:p>
  </w:endnote>
  <w:endnote w:id="14">
    <w:p w14:paraId="511DF175" w14:textId="77777777" w:rsidR="00CA6146" w:rsidRPr="00234F46" w:rsidRDefault="00CA6146" w:rsidP="00E37CA7">
      <w:pPr>
        <w:pStyle w:val="EndnoteText"/>
        <w:spacing w:before="0" w:line="360" w:lineRule="auto"/>
        <w:ind w:left="720" w:hanging="720"/>
        <w:rPr>
          <w:rFonts w:ascii="Arial" w:hAnsi="Arial" w:cs="Arial"/>
          <w:color w:val="333300"/>
          <w:lang w:val="en-IN" w:eastAsia="en-IN"/>
        </w:rPr>
      </w:pPr>
      <w:r w:rsidRPr="00234F46">
        <w:rPr>
          <w:rStyle w:val="EndnoteReference"/>
          <w:rFonts w:ascii="Arial" w:hAnsi="Arial" w:cs="Arial"/>
          <w:vertAlign w:val="baseline"/>
        </w:rPr>
        <w:endnoteRef/>
      </w:r>
      <w:r w:rsidRPr="00234F46">
        <w:rPr>
          <w:rFonts w:ascii="Arial" w:hAnsi="Arial" w:cs="Arial"/>
        </w:rPr>
        <w:t xml:space="preserve"> </w:t>
      </w:r>
      <w:r w:rsidRPr="00234F46">
        <w:rPr>
          <w:rFonts w:ascii="Arial" w:hAnsi="Arial" w:cs="Arial"/>
        </w:rPr>
        <w:tab/>
        <w:t xml:space="preserve">Gallardo JO, Rubio B, Fodor L, </w:t>
      </w:r>
      <w:r w:rsidRPr="00234F46">
        <w:rPr>
          <w:rFonts w:ascii="Arial" w:hAnsi="Arial" w:cs="Arial"/>
          <w:i/>
        </w:rPr>
        <w:t>et al.</w:t>
      </w:r>
      <w:r w:rsidRPr="00234F46">
        <w:rPr>
          <w:rFonts w:ascii="Arial" w:hAnsi="Arial" w:cs="Arial"/>
        </w:rPr>
        <w:t xml:space="preserve"> A phase II study of gemcitabine in gallbladder carcinoma. </w:t>
      </w:r>
      <w:r w:rsidRPr="00234F46">
        <w:rPr>
          <w:rFonts w:ascii="Arial" w:hAnsi="Arial" w:cs="Arial"/>
          <w:color w:val="333300"/>
          <w:lang w:val="en-IN" w:eastAsia="en-IN"/>
        </w:rPr>
        <w:t xml:space="preserve">Ann Oncol 2001; 12 (10): 1403-1406. </w:t>
      </w:r>
    </w:p>
  </w:endnote>
  <w:endnote w:id="15">
    <w:p w14:paraId="04C4FB43" w14:textId="77777777" w:rsidR="00CA6146" w:rsidRPr="00234F46" w:rsidRDefault="00CA6146" w:rsidP="00E37CA7">
      <w:pPr>
        <w:pStyle w:val="EndnoteText"/>
        <w:spacing w:before="0" w:line="360" w:lineRule="auto"/>
        <w:ind w:left="720" w:hanging="720"/>
        <w:rPr>
          <w:rFonts w:ascii="Arial" w:hAnsi="Arial" w:cs="Arial"/>
          <w:lang w:val="en-IN"/>
        </w:rPr>
      </w:pPr>
      <w:r w:rsidRPr="00234F46">
        <w:rPr>
          <w:rFonts w:ascii="Arial" w:hAnsi="Arial" w:cs="Arial"/>
        </w:rPr>
        <w:endnoteRef/>
      </w:r>
      <w:r w:rsidRPr="00234F46">
        <w:rPr>
          <w:rFonts w:ascii="Arial" w:hAnsi="Arial" w:cs="Arial"/>
        </w:rPr>
        <w:t xml:space="preserve"> </w:t>
      </w:r>
      <w:r w:rsidRPr="00234F46">
        <w:rPr>
          <w:rFonts w:ascii="Arial" w:hAnsi="Arial" w:cs="Arial"/>
        </w:rPr>
        <w:tab/>
      </w:r>
      <w:hyperlink r:id="rId5" w:history="1">
        <w:r w:rsidRPr="00234F46">
          <w:rPr>
            <w:rFonts w:ascii="Arial" w:hAnsi="Arial" w:cs="Arial"/>
            <w:lang w:val="en-IN"/>
          </w:rPr>
          <w:t>Tsavaris N</w:t>
        </w:r>
      </w:hyperlink>
      <w:r w:rsidRPr="00234F46">
        <w:rPr>
          <w:rFonts w:ascii="Arial" w:hAnsi="Arial" w:cs="Arial"/>
          <w:lang w:val="en-IN"/>
        </w:rPr>
        <w:t>, </w:t>
      </w:r>
      <w:hyperlink r:id="rId6" w:history="1">
        <w:r w:rsidRPr="00234F46">
          <w:rPr>
            <w:rFonts w:ascii="Arial" w:hAnsi="Arial" w:cs="Arial"/>
            <w:lang w:val="en-IN"/>
          </w:rPr>
          <w:t>Kosmas C</w:t>
        </w:r>
      </w:hyperlink>
      <w:r w:rsidRPr="00234F46">
        <w:rPr>
          <w:rFonts w:ascii="Arial" w:hAnsi="Arial" w:cs="Arial"/>
          <w:lang w:val="en-IN"/>
        </w:rPr>
        <w:t>, </w:t>
      </w:r>
      <w:hyperlink r:id="rId7" w:history="1">
        <w:r w:rsidRPr="00234F46">
          <w:rPr>
            <w:rFonts w:ascii="Arial" w:hAnsi="Arial" w:cs="Arial"/>
            <w:lang w:val="en-IN"/>
          </w:rPr>
          <w:t>Gouveris P</w:t>
        </w:r>
      </w:hyperlink>
      <w:r w:rsidRPr="00234F46">
        <w:rPr>
          <w:rFonts w:ascii="Arial" w:hAnsi="Arial" w:cs="Arial"/>
          <w:lang w:val="en-IN"/>
        </w:rPr>
        <w:t xml:space="preserve">, </w:t>
      </w:r>
      <w:r w:rsidRPr="00234F46">
        <w:rPr>
          <w:rFonts w:ascii="Arial" w:hAnsi="Arial" w:cs="Arial"/>
        </w:rPr>
        <w:t xml:space="preserve">Weekly gemcitabine for the treatment of biliary tract and gallbladder cancer. </w:t>
      </w:r>
      <w:hyperlink r:id="rId8" w:tooltip="Investigational new drugs." w:history="1">
        <w:r w:rsidRPr="00234F46">
          <w:rPr>
            <w:rFonts w:ascii="Arial" w:hAnsi="Arial" w:cs="Arial"/>
          </w:rPr>
          <w:t>Invest New Drugs.</w:t>
        </w:r>
      </w:hyperlink>
      <w:r w:rsidRPr="00234F46">
        <w:rPr>
          <w:rFonts w:ascii="Arial" w:hAnsi="Arial" w:cs="Arial"/>
        </w:rPr>
        <w:t xml:space="preserve"> 2004 Apr;22(2):193-8. </w:t>
      </w:r>
    </w:p>
  </w:endnote>
  <w:endnote w:id="16">
    <w:p w14:paraId="13E7E015" w14:textId="77777777" w:rsidR="00CA6146" w:rsidRPr="00234F46" w:rsidRDefault="00CA6146" w:rsidP="00E37CA7">
      <w:pPr>
        <w:pStyle w:val="EndnoteText"/>
        <w:spacing w:before="0" w:line="360" w:lineRule="auto"/>
        <w:ind w:left="720" w:hanging="720"/>
        <w:rPr>
          <w:rFonts w:ascii="Arial" w:hAnsi="Arial" w:cs="Arial"/>
        </w:rPr>
      </w:pPr>
      <w:r w:rsidRPr="00234F46">
        <w:rPr>
          <w:rFonts w:ascii="Arial" w:hAnsi="Arial" w:cs="Arial"/>
        </w:rPr>
        <w:endnoteRef/>
      </w:r>
      <w:r w:rsidRPr="00234F46">
        <w:rPr>
          <w:rFonts w:ascii="Arial" w:hAnsi="Arial" w:cs="Arial"/>
        </w:rPr>
        <w:t xml:space="preserve"> </w:t>
      </w:r>
      <w:r w:rsidRPr="00234F46">
        <w:rPr>
          <w:rFonts w:ascii="Arial" w:hAnsi="Arial" w:cs="Arial"/>
        </w:rPr>
        <w:tab/>
        <w:t>Lowenfels AB, Maisonneuve P, Boyle P, Zatonski WA. Epidemiology of gallbladder cancer. Hepatogastroenterology. 1999;46(27):1529-32.</w:t>
      </w:r>
    </w:p>
  </w:endnote>
  <w:endnote w:id="17">
    <w:p w14:paraId="418C3595" w14:textId="77777777" w:rsidR="00CA6146" w:rsidRPr="00234F46" w:rsidRDefault="00CA6146" w:rsidP="00E37CA7">
      <w:pPr>
        <w:pStyle w:val="EndnoteText"/>
        <w:spacing w:before="0" w:line="360" w:lineRule="auto"/>
        <w:ind w:left="720" w:hanging="720"/>
        <w:rPr>
          <w:rFonts w:ascii="Arial" w:hAnsi="Arial" w:cs="Arial"/>
        </w:rPr>
      </w:pPr>
      <w:r w:rsidRPr="00234F46">
        <w:rPr>
          <w:rFonts w:ascii="Arial" w:hAnsi="Arial" w:cs="Arial"/>
        </w:rPr>
        <w:endnoteRef/>
      </w:r>
      <w:r w:rsidRPr="00234F46">
        <w:rPr>
          <w:rFonts w:ascii="Arial" w:hAnsi="Arial" w:cs="Arial"/>
        </w:rPr>
        <w:t xml:space="preserve"> </w:t>
      </w:r>
      <w:r w:rsidRPr="00234F46">
        <w:rPr>
          <w:rFonts w:ascii="Arial" w:hAnsi="Arial" w:cs="Arial"/>
        </w:rPr>
        <w:tab/>
        <w:t>Bernstein CN, Blanchard JF, Kliewer E, Wajda A. Cancer risk in patients with inflammatory bowel disease: a population-based study. Cancer. Feb 15 2001;91(4):854-62.</w:t>
      </w:r>
    </w:p>
  </w:endnote>
  <w:endnote w:id="18">
    <w:p w14:paraId="3AF0788F" w14:textId="77777777" w:rsidR="00CA6146" w:rsidRPr="00234F46" w:rsidRDefault="00CA6146" w:rsidP="00E37CA7">
      <w:pPr>
        <w:pStyle w:val="EndnoteText"/>
        <w:spacing w:before="0" w:line="360" w:lineRule="auto"/>
        <w:ind w:left="720" w:hanging="720"/>
        <w:rPr>
          <w:rFonts w:ascii="Arial" w:hAnsi="Arial" w:cs="Arial"/>
        </w:rPr>
      </w:pPr>
      <w:r w:rsidRPr="00234F46">
        <w:rPr>
          <w:rFonts w:ascii="Arial" w:hAnsi="Arial" w:cs="Arial"/>
        </w:rPr>
        <w:endnoteRef/>
      </w:r>
      <w:r w:rsidRPr="00234F46">
        <w:rPr>
          <w:rFonts w:ascii="Arial" w:hAnsi="Arial" w:cs="Arial"/>
        </w:rPr>
        <w:t xml:space="preserve"> </w:t>
      </w:r>
      <w:r w:rsidRPr="00234F46">
        <w:rPr>
          <w:rFonts w:ascii="Arial" w:hAnsi="Arial" w:cs="Arial"/>
        </w:rPr>
        <w:tab/>
        <w:t xml:space="preserve">Matsukura N, Yokomuro S, Yamada S, Tajiri T, Sundo T, Hadama T, </w:t>
      </w:r>
      <w:r w:rsidRPr="00234F46">
        <w:rPr>
          <w:rFonts w:ascii="Arial" w:hAnsi="Arial" w:cs="Arial"/>
          <w:i/>
        </w:rPr>
        <w:t>et al</w:t>
      </w:r>
      <w:r w:rsidRPr="00234F46">
        <w:rPr>
          <w:rFonts w:ascii="Arial" w:hAnsi="Arial" w:cs="Arial"/>
        </w:rPr>
        <w:t>. Association between Helicobacter bilis in bile and biliary tract malignancies: H. bilis in bile from Japanese and Thai patients with benign and malignant diseases in the biliary tract. Jpn J Cancer Res. Jul 2002;93(7):842-7.</w:t>
      </w:r>
    </w:p>
  </w:endnote>
  <w:endnote w:id="19">
    <w:p w14:paraId="364DE136" w14:textId="77777777" w:rsidR="00CA6146" w:rsidRPr="00234F46" w:rsidRDefault="00CA6146" w:rsidP="00E37CA7">
      <w:pPr>
        <w:pStyle w:val="EndnoteText"/>
        <w:spacing w:before="0"/>
        <w:ind w:left="720" w:hanging="720"/>
        <w:rPr>
          <w:rFonts w:ascii="Arial" w:hAnsi="Arial" w:cs="Arial"/>
        </w:rPr>
      </w:pPr>
      <w:r w:rsidRPr="00234F46">
        <w:rPr>
          <w:rStyle w:val="EndnoteReference"/>
          <w:rFonts w:ascii="Arial" w:hAnsi="Arial" w:cs="Arial"/>
          <w:vertAlign w:val="baseline"/>
        </w:rPr>
        <w:endnoteRef/>
      </w:r>
      <w:r w:rsidRPr="00234F46">
        <w:rPr>
          <w:rFonts w:ascii="Arial" w:hAnsi="Arial" w:cs="Arial"/>
        </w:rPr>
        <w:t xml:space="preserve"> </w:t>
      </w:r>
      <w:r w:rsidRPr="00234F46">
        <w:rPr>
          <w:rFonts w:ascii="Arial" w:hAnsi="Arial" w:cs="Arial"/>
        </w:rPr>
        <w:tab/>
        <w:t>Zhu AX, Hong TS, Hezel AF, Kooby DA. Current Management of Gallbladder Carcinoma. The Oncologist 2010; 15(2): 168-181.</w:t>
      </w:r>
    </w:p>
  </w:endnote>
  <w:endnote w:id="20">
    <w:p w14:paraId="64C5B798" w14:textId="77777777" w:rsidR="00CA6146" w:rsidRPr="00234F46" w:rsidRDefault="00CA6146" w:rsidP="00E37CA7">
      <w:pPr>
        <w:pStyle w:val="EndnoteText"/>
        <w:spacing w:before="0"/>
        <w:ind w:left="720" w:hanging="720"/>
        <w:rPr>
          <w:rFonts w:ascii="Arial" w:hAnsi="Arial" w:cs="Arial"/>
        </w:rPr>
      </w:pPr>
      <w:r w:rsidRPr="00234F46">
        <w:rPr>
          <w:rFonts w:ascii="Arial" w:hAnsi="Arial" w:cs="Arial"/>
        </w:rPr>
        <w:endnoteRef/>
      </w:r>
      <w:r w:rsidRPr="00234F46">
        <w:rPr>
          <w:rFonts w:ascii="Arial" w:hAnsi="Arial" w:cs="Arial"/>
        </w:rPr>
        <w:t xml:space="preserve"> </w:t>
      </w:r>
      <w:r w:rsidRPr="00234F46">
        <w:rPr>
          <w:rFonts w:ascii="Arial" w:hAnsi="Arial" w:cs="Arial"/>
        </w:rPr>
        <w:tab/>
      </w:r>
      <w:hyperlink r:id="rId9" w:history="1">
        <w:r w:rsidRPr="00234F46">
          <w:rPr>
            <w:rFonts w:ascii="Arial" w:hAnsi="Arial" w:cs="Arial"/>
          </w:rPr>
          <w:t>Gupta S</w:t>
        </w:r>
      </w:hyperlink>
      <w:r w:rsidRPr="00234F46">
        <w:rPr>
          <w:rFonts w:ascii="Arial" w:hAnsi="Arial" w:cs="Arial"/>
        </w:rPr>
        <w:t>, </w:t>
      </w:r>
      <w:hyperlink r:id="rId10" w:history="1">
        <w:r w:rsidRPr="00234F46">
          <w:rPr>
            <w:rFonts w:ascii="Arial" w:hAnsi="Arial" w:cs="Arial"/>
          </w:rPr>
          <w:t>Kori C</w:t>
        </w:r>
      </w:hyperlink>
      <w:r w:rsidRPr="00234F46">
        <w:rPr>
          <w:rFonts w:ascii="Arial" w:hAnsi="Arial" w:cs="Arial"/>
        </w:rPr>
        <w:t>, </w:t>
      </w:r>
      <w:hyperlink r:id="rId11" w:history="1">
        <w:r w:rsidRPr="00234F46">
          <w:rPr>
            <w:rFonts w:ascii="Arial" w:hAnsi="Arial" w:cs="Arial"/>
          </w:rPr>
          <w:t>Kumar V</w:t>
        </w:r>
      </w:hyperlink>
      <w:r w:rsidRPr="00234F46">
        <w:rPr>
          <w:rFonts w:ascii="Arial" w:hAnsi="Arial" w:cs="Arial"/>
        </w:rPr>
        <w:t>, </w:t>
      </w:r>
      <w:hyperlink r:id="rId12" w:history="1">
        <w:r w:rsidRPr="00234F46">
          <w:rPr>
            <w:rFonts w:ascii="Arial" w:hAnsi="Arial" w:cs="Arial"/>
          </w:rPr>
          <w:t>Misra S</w:t>
        </w:r>
      </w:hyperlink>
      <w:r w:rsidRPr="00234F46">
        <w:rPr>
          <w:rFonts w:ascii="Arial" w:hAnsi="Arial" w:cs="Arial"/>
        </w:rPr>
        <w:t>, </w:t>
      </w:r>
      <w:hyperlink r:id="rId13" w:history="1">
        <w:r w:rsidRPr="00234F46">
          <w:rPr>
            <w:rFonts w:ascii="Arial" w:hAnsi="Arial" w:cs="Arial"/>
          </w:rPr>
          <w:t>Akhtar N</w:t>
        </w:r>
      </w:hyperlink>
      <w:r w:rsidRPr="00234F46">
        <w:rPr>
          <w:rFonts w:ascii="Arial" w:hAnsi="Arial" w:cs="Arial"/>
        </w:rPr>
        <w:t xml:space="preserve">. Epidemiological Study of Gallbladder Cancer Patients from North Indian Gangetic Planes--a High-Volume Centre's Experience. </w:t>
      </w:r>
      <w:hyperlink r:id="rId14" w:tooltip="Journal of gastrointestinal cancer." w:history="1">
        <w:r w:rsidRPr="00234F46">
          <w:rPr>
            <w:rFonts w:ascii="Arial" w:hAnsi="Arial" w:cs="Arial"/>
          </w:rPr>
          <w:t>J Gastrointest Cancer.</w:t>
        </w:r>
      </w:hyperlink>
      <w:r w:rsidRPr="00234F46">
        <w:rPr>
          <w:rFonts w:ascii="Arial" w:hAnsi="Arial" w:cs="Arial"/>
        </w:rPr>
        <w:t> 2016;47(1):27-35. </w:t>
      </w:r>
    </w:p>
  </w:endnote>
  <w:endnote w:id="21">
    <w:p w14:paraId="10214067" w14:textId="77777777" w:rsidR="00CA6146" w:rsidRPr="00234F46" w:rsidRDefault="00CA6146" w:rsidP="00E37CA7">
      <w:pPr>
        <w:pStyle w:val="EndnoteText"/>
        <w:spacing w:before="0"/>
        <w:ind w:left="720" w:hanging="720"/>
        <w:rPr>
          <w:rFonts w:ascii="Arial" w:hAnsi="Arial" w:cs="Arial"/>
        </w:rPr>
      </w:pPr>
      <w:r w:rsidRPr="00234F46">
        <w:rPr>
          <w:rFonts w:ascii="Arial" w:hAnsi="Arial" w:cs="Arial"/>
        </w:rPr>
        <w:endnoteRef/>
      </w:r>
      <w:r w:rsidRPr="00234F46">
        <w:rPr>
          <w:rFonts w:ascii="Arial" w:hAnsi="Arial" w:cs="Arial"/>
        </w:rPr>
        <w:t xml:space="preserve"> </w:t>
      </w:r>
      <w:r w:rsidRPr="00234F46">
        <w:rPr>
          <w:rFonts w:ascii="Arial" w:hAnsi="Arial" w:cs="Arial"/>
        </w:rPr>
        <w:tab/>
        <w:t xml:space="preserve">Sachidananda S, Krishnan A, Janani K, et al. Characteristics of Gallbladder Cancer in South India. Indian Journal of Surgical Oncology. 2012;3(3):228-230. </w:t>
      </w:r>
    </w:p>
  </w:endnote>
  <w:endnote w:id="22">
    <w:p w14:paraId="66B05E65" w14:textId="77777777" w:rsidR="00CA6146" w:rsidRPr="00234F46" w:rsidRDefault="00CA6146" w:rsidP="00E37CA7">
      <w:pPr>
        <w:pStyle w:val="EndnoteText"/>
        <w:spacing w:before="0"/>
        <w:ind w:left="720" w:hanging="720"/>
        <w:rPr>
          <w:rFonts w:ascii="Arial" w:hAnsi="Arial" w:cs="Arial"/>
        </w:rPr>
      </w:pPr>
      <w:r w:rsidRPr="00234F46">
        <w:rPr>
          <w:rStyle w:val="EndnoteReference"/>
          <w:rFonts w:ascii="Arial" w:hAnsi="Arial" w:cs="Arial"/>
          <w:vertAlign w:val="baseline"/>
        </w:rPr>
        <w:endnoteRef/>
      </w:r>
      <w:r w:rsidRPr="00234F46">
        <w:rPr>
          <w:rFonts w:ascii="Arial" w:hAnsi="Arial" w:cs="Arial"/>
        </w:rPr>
        <w:t xml:space="preserve"> </w:t>
      </w:r>
      <w:r w:rsidRPr="00234F46">
        <w:rPr>
          <w:rFonts w:ascii="Arial" w:hAnsi="Arial" w:cs="Arial"/>
        </w:rPr>
        <w:tab/>
        <w:t>National Cancer Intelligence Network (NCIN). Geographic variation in primary liver and gallbladder cancer NCIN Data Briefing,. 2010.</w:t>
      </w:r>
    </w:p>
  </w:endnote>
  <w:endnote w:id="23">
    <w:p w14:paraId="172244A0" w14:textId="77777777" w:rsidR="00CA6146" w:rsidRPr="00234F46" w:rsidRDefault="00CA6146" w:rsidP="00E37CA7">
      <w:pPr>
        <w:pStyle w:val="EndnoteText"/>
        <w:spacing w:before="0" w:line="360" w:lineRule="auto"/>
        <w:ind w:left="720" w:hanging="720"/>
        <w:rPr>
          <w:rFonts w:ascii="Arial" w:hAnsi="Arial" w:cs="Arial"/>
        </w:rPr>
      </w:pPr>
      <w:r w:rsidRPr="00234F46">
        <w:rPr>
          <w:rFonts w:ascii="Arial" w:hAnsi="Arial" w:cs="Arial"/>
        </w:rPr>
        <w:endnoteRef/>
      </w:r>
      <w:r w:rsidRPr="00234F46">
        <w:rPr>
          <w:rFonts w:ascii="Arial" w:hAnsi="Arial" w:cs="Arial"/>
        </w:rPr>
        <w:t xml:space="preserve"> </w:t>
      </w:r>
      <w:r w:rsidRPr="00234F46">
        <w:rPr>
          <w:rFonts w:ascii="Arial" w:hAnsi="Arial" w:cs="Arial"/>
        </w:rPr>
        <w:tab/>
        <w:t>Csendes A, Becerra M, Rojas J, et al. Number and size of stones in patients with asymptomatic and symptomatic gallstones and gallbladder carcinoma: a prospective study of 592 cases. J Gastrointest Surg 2000;4:481-485.</w:t>
      </w:r>
    </w:p>
  </w:endnote>
  <w:endnote w:id="24">
    <w:p w14:paraId="18AF723D" w14:textId="77777777" w:rsidR="00CA6146" w:rsidRPr="00234F46" w:rsidRDefault="00CA6146" w:rsidP="00E37CA7">
      <w:pPr>
        <w:pStyle w:val="EndnoteText"/>
        <w:spacing w:before="0"/>
        <w:ind w:left="720" w:hanging="720"/>
        <w:rPr>
          <w:rFonts w:ascii="Arial" w:hAnsi="Arial" w:cs="Arial"/>
        </w:rPr>
      </w:pPr>
      <w:r w:rsidRPr="00234F46">
        <w:rPr>
          <w:rFonts w:ascii="Arial" w:hAnsi="Arial" w:cs="Arial"/>
        </w:rPr>
        <w:endnoteRef/>
      </w:r>
      <w:r w:rsidRPr="00234F46">
        <w:rPr>
          <w:rFonts w:ascii="Arial" w:hAnsi="Arial" w:cs="Arial"/>
        </w:rPr>
        <w:t xml:space="preserve"> </w:t>
      </w:r>
      <w:r w:rsidRPr="00234F46">
        <w:rPr>
          <w:rFonts w:ascii="Arial" w:hAnsi="Arial" w:cs="Arial"/>
        </w:rPr>
        <w:tab/>
      </w:r>
      <w:hyperlink r:id="rId15" w:history="1">
        <w:r w:rsidRPr="00234F46">
          <w:rPr>
            <w:rFonts w:ascii="Arial" w:hAnsi="Arial" w:cs="Arial"/>
          </w:rPr>
          <w:t>Kimura W</w:t>
        </w:r>
      </w:hyperlink>
      <w:r w:rsidRPr="00234F46">
        <w:rPr>
          <w:rFonts w:ascii="Arial" w:hAnsi="Arial" w:cs="Arial"/>
        </w:rPr>
        <w:t>, </w:t>
      </w:r>
      <w:hyperlink r:id="rId16" w:history="1">
        <w:r w:rsidRPr="00234F46">
          <w:rPr>
            <w:rFonts w:ascii="Arial" w:hAnsi="Arial" w:cs="Arial"/>
          </w:rPr>
          <w:t>Nagai H</w:t>
        </w:r>
      </w:hyperlink>
      <w:r w:rsidRPr="00234F46">
        <w:rPr>
          <w:rFonts w:ascii="Arial" w:hAnsi="Arial" w:cs="Arial"/>
        </w:rPr>
        <w:t>, </w:t>
      </w:r>
      <w:hyperlink r:id="rId17" w:history="1">
        <w:r w:rsidRPr="00234F46">
          <w:rPr>
            <w:rFonts w:ascii="Arial" w:hAnsi="Arial" w:cs="Arial"/>
          </w:rPr>
          <w:t>Kuroda A</w:t>
        </w:r>
      </w:hyperlink>
      <w:r w:rsidRPr="00234F46">
        <w:rPr>
          <w:rFonts w:ascii="Arial" w:hAnsi="Arial" w:cs="Arial"/>
        </w:rPr>
        <w:t>, </w:t>
      </w:r>
      <w:hyperlink r:id="rId18" w:history="1">
        <w:r w:rsidRPr="00234F46">
          <w:rPr>
            <w:rFonts w:ascii="Arial" w:hAnsi="Arial" w:cs="Arial"/>
          </w:rPr>
          <w:t>Morioka Y</w:t>
        </w:r>
      </w:hyperlink>
      <w:r w:rsidRPr="00234F46">
        <w:rPr>
          <w:rFonts w:ascii="Arial" w:hAnsi="Arial" w:cs="Arial"/>
        </w:rPr>
        <w:t xml:space="preserve">. Clinicopathologic study of asymptomatic gallbladder carcinoma found at autopsy. </w:t>
      </w:r>
      <w:hyperlink r:id="rId19" w:tooltip="Cancer." w:history="1">
        <w:r w:rsidRPr="00234F46">
          <w:rPr>
            <w:rFonts w:ascii="Arial" w:hAnsi="Arial" w:cs="Arial"/>
          </w:rPr>
          <w:t>Cancer.</w:t>
        </w:r>
      </w:hyperlink>
      <w:r w:rsidRPr="00234F46">
        <w:rPr>
          <w:rFonts w:ascii="Arial" w:hAnsi="Arial" w:cs="Arial"/>
        </w:rPr>
        <w:t> 1989;64(1):98-103.</w:t>
      </w:r>
    </w:p>
  </w:endnote>
  <w:endnote w:id="25">
    <w:p w14:paraId="1DBE45E9" w14:textId="77777777" w:rsidR="00CA6146" w:rsidRPr="00234F46" w:rsidRDefault="00CA6146" w:rsidP="00E37CA7">
      <w:pPr>
        <w:pStyle w:val="EndnoteText"/>
        <w:spacing w:before="0"/>
        <w:ind w:left="720" w:hanging="720"/>
        <w:rPr>
          <w:rFonts w:ascii="Arial" w:hAnsi="Arial" w:cs="Arial"/>
        </w:rPr>
      </w:pPr>
      <w:r w:rsidRPr="00234F46">
        <w:rPr>
          <w:rFonts w:ascii="Arial" w:hAnsi="Arial" w:cs="Arial"/>
        </w:rPr>
        <w:endnoteRef/>
      </w:r>
      <w:r w:rsidRPr="00234F46">
        <w:rPr>
          <w:rFonts w:ascii="Arial" w:hAnsi="Arial" w:cs="Arial"/>
        </w:rPr>
        <w:t xml:space="preserve"> </w:t>
      </w:r>
      <w:r w:rsidRPr="00234F46">
        <w:rPr>
          <w:rFonts w:ascii="Arial" w:hAnsi="Arial" w:cs="Arial"/>
        </w:rPr>
        <w:tab/>
        <w:t>Andrén-Sandberg Å. Diagnosis and Management of Gallbladder Cancer. North American Journal of Medical Sciences. 2012;4(7):293-299.</w:t>
      </w:r>
    </w:p>
  </w:endnote>
  <w:endnote w:id="26">
    <w:p w14:paraId="278CB484" w14:textId="77777777" w:rsidR="00CA6146" w:rsidRDefault="00CA6146" w:rsidP="00E37CA7">
      <w:pPr>
        <w:pStyle w:val="EndnoteText"/>
        <w:spacing w:before="0"/>
        <w:ind w:left="720" w:hanging="720"/>
        <w:rPr>
          <w:rFonts w:ascii="Arial" w:hAnsi="Arial" w:cs="Arial"/>
        </w:rPr>
      </w:pPr>
      <w:r w:rsidRPr="00234F46">
        <w:rPr>
          <w:rFonts w:ascii="Arial" w:hAnsi="Arial" w:cs="Arial"/>
        </w:rPr>
        <w:endnoteRef/>
      </w:r>
      <w:r w:rsidRPr="00234F46">
        <w:rPr>
          <w:rFonts w:ascii="Arial" w:hAnsi="Arial" w:cs="Arial"/>
        </w:rPr>
        <w:t xml:space="preserve"> </w:t>
      </w:r>
      <w:r w:rsidRPr="00234F46">
        <w:rPr>
          <w:rFonts w:ascii="Arial" w:hAnsi="Arial" w:cs="Arial"/>
        </w:rPr>
        <w:tab/>
        <w:t xml:space="preserve">Lee T-Y, Ko S-F, Huang C-C, et al. Intraluminal versus infiltrating gallbladder carcinoma: Clinical presentation, ultrasound and computed tomography. World Journal of Gastroenterology : WJG. 2009;15(45):5662-5668. </w:t>
      </w:r>
    </w:p>
    <w:p w14:paraId="358316FC" w14:textId="0B33E077" w:rsidR="00F14189" w:rsidRPr="00234F46" w:rsidRDefault="00F14189" w:rsidP="00E37CA7">
      <w:pPr>
        <w:pStyle w:val="EndnoteText"/>
        <w:spacing w:before="0"/>
        <w:ind w:left="720" w:hanging="720"/>
        <w:rPr>
          <w:rFonts w:ascii="Arial" w:hAnsi="Arial" w:cs="Arial"/>
        </w:rPr>
      </w:pPr>
      <w:r>
        <w:t>Sud R, Kumar K, Jaiswal P. Is combination chemotherapy of cisplatin and gemcitabine in the first</w:t>
      </w:r>
      <w:r>
        <w:noBreakHyphen/>
        <w:t>line treatment of advanced gallbladder cancer the right choice? A study in Indian patients from the Gangetic belt. Clin Cancer Investig J 2020;9:63-8.</w:t>
      </w:r>
      <w:r w:rsidR="001E6702">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CDE48" w14:textId="77777777" w:rsidR="00CA6146" w:rsidRDefault="00CA6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23100" w14:textId="77777777" w:rsidR="00CA6146" w:rsidRDefault="00CA61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197E7" w14:textId="77777777" w:rsidR="00CA6146" w:rsidRDefault="00CA6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88322" w14:textId="77777777" w:rsidR="00931AF8" w:rsidRDefault="00931AF8" w:rsidP="00A57356">
      <w:r>
        <w:separator/>
      </w:r>
    </w:p>
  </w:footnote>
  <w:footnote w:type="continuationSeparator" w:id="0">
    <w:p w14:paraId="260F9A80" w14:textId="77777777" w:rsidR="00931AF8" w:rsidRDefault="00931AF8" w:rsidP="00A57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A6B5A" w14:textId="2F52737E" w:rsidR="00CA6146" w:rsidRDefault="00000000">
    <w:pPr>
      <w:pStyle w:val="Header"/>
    </w:pPr>
    <w:r>
      <w:rPr>
        <w:noProof/>
      </w:rPr>
      <w:pict w14:anchorId="3F7966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31079"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56258" w14:textId="4A252A72" w:rsidR="00CA6146" w:rsidRDefault="00000000">
    <w:pPr>
      <w:pStyle w:val="Header"/>
    </w:pPr>
    <w:r>
      <w:rPr>
        <w:noProof/>
      </w:rPr>
      <w:pict w14:anchorId="19B830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31080"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C6D9E" w14:textId="30D282EE" w:rsidR="00CA6146" w:rsidRDefault="00000000">
    <w:pPr>
      <w:pStyle w:val="Header"/>
    </w:pPr>
    <w:r>
      <w:rPr>
        <w:noProof/>
      </w:rPr>
      <w:pict w14:anchorId="492F26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31078"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C04DF"/>
    <w:multiLevelType w:val="hybridMultilevel"/>
    <w:tmpl w:val="503EB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827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0tzA0N7c0NDGzNDZU0lEKTi0uzszPAykwrAUAqJaB3iwAAAA="/>
  </w:docVars>
  <w:rsids>
    <w:rsidRoot w:val="00573FE7"/>
    <w:rsid w:val="000263E2"/>
    <w:rsid w:val="00065489"/>
    <w:rsid w:val="00087C65"/>
    <w:rsid w:val="000907BC"/>
    <w:rsid w:val="000923F9"/>
    <w:rsid w:val="0010716E"/>
    <w:rsid w:val="001606B3"/>
    <w:rsid w:val="00184FEF"/>
    <w:rsid w:val="001E2556"/>
    <w:rsid w:val="001E6702"/>
    <w:rsid w:val="00234F46"/>
    <w:rsid w:val="002F7C0B"/>
    <w:rsid w:val="00306496"/>
    <w:rsid w:val="00307149"/>
    <w:rsid w:val="0032119F"/>
    <w:rsid w:val="003B1665"/>
    <w:rsid w:val="005234DF"/>
    <w:rsid w:val="00573FE7"/>
    <w:rsid w:val="006113F1"/>
    <w:rsid w:val="006C3DA1"/>
    <w:rsid w:val="006E7D69"/>
    <w:rsid w:val="00791F3D"/>
    <w:rsid w:val="007E6FF5"/>
    <w:rsid w:val="0080256E"/>
    <w:rsid w:val="00825FA1"/>
    <w:rsid w:val="0083455B"/>
    <w:rsid w:val="00892BFC"/>
    <w:rsid w:val="008D5238"/>
    <w:rsid w:val="009116AD"/>
    <w:rsid w:val="00931AF8"/>
    <w:rsid w:val="009B1510"/>
    <w:rsid w:val="009D2DCA"/>
    <w:rsid w:val="009D303F"/>
    <w:rsid w:val="009F7227"/>
    <w:rsid w:val="00A028AF"/>
    <w:rsid w:val="00A037DC"/>
    <w:rsid w:val="00A33095"/>
    <w:rsid w:val="00A35F04"/>
    <w:rsid w:val="00A57356"/>
    <w:rsid w:val="00AF114F"/>
    <w:rsid w:val="00AF6A95"/>
    <w:rsid w:val="00BC4E6C"/>
    <w:rsid w:val="00BD382D"/>
    <w:rsid w:val="00BD4F87"/>
    <w:rsid w:val="00C1045A"/>
    <w:rsid w:val="00C153C0"/>
    <w:rsid w:val="00CA6146"/>
    <w:rsid w:val="00E0747F"/>
    <w:rsid w:val="00E37CA7"/>
    <w:rsid w:val="00E90FE0"/>
    <w:rsid w:val="00EE4BF7"/>
    <w:rsid w:val="00EF0FB1"/>
    <w:rsid w:val="00EF1E3C"/>
    <w:rsid w:val="00F0669E"/>
    <w:rsid w:val="00F14189"/>
    <w:rsid w:val="00F865D3"/>
    <w:rsid w:val="00FA2914"/>
    <w:rsid w:val="00FF4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06DCE"/>
  <w15:chartTrackingRefBased/>
  <w15:docId w15:val="{902429A2-4024-4482-9908-EC45D7E0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16E"/>
    <w:pPr>
      <w:spacing w:after="0" w:line="240" w:lineRule="auto"/>
    </w:pPr>
    <w:rPr>
      <w:rFonts w:ascii="Helvetica" w:eastAsia="Times New Roman" w:hAnsi="Helvetic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A57356"/>
    <w:pPr>
      <w:spacing w:before="120" w:line="480" w:lineRule="auto"/>
      <w:jc w:val="both"/>
    </w:pPr>
    <w:rPr>
      <w:rFonts w:ascii="Times New Roman" w:hAnsi="Times New Roman"/>
    </w:rPr>
  </w:style>
  <w:style w:type="character" w:customStyle="1" w:styleId="EndnoteTextChar">
    <w:name w:val="Endnote Text Char"/>
    <w:basedOn w:val="DefaultParagraphFont"/>
    <w:link w:val="EndnoteText"/>
    <w:uiPriority w:val="99"/>
    <w:rsid w:val="00A57356"/>
    <w:rPr>
      <w:rFonts w:ascii="Times New Roman" w:eastAsia="Times New Roman" w:hAnsi="Times New Roman" w:cs="Times New Roman"/>
      <w:sz w:val="20"/>
      <w:szCs w:val="20"/>
    </w:rPr>
  </w:style>
  <w:style w:type="character" w:styleId="EndnoteReference">
    <w:name w:val="endnote reference"/>
    <w:uiPriority w:val="99"/>
    <w:semiHidden/>
    <w:rsid w:val="00A57356"/>
    <w:rPr>
      <w:vertAlign w:val="superscript"/>
    </w:rPr>
  </w:style>
  <w:style w:type="paragraph" w:styleId="NoSpacing">
    <w:name w:val="No Spacing"/>
    <w:uiPriority w:val="1"/>
    <w:qFormat/>
    <w:rsid w:val="00A57356"/>
    <w:pPr>
      <w:spacing w:after="0" w:line="240" w:lineRule="auto"/>
    </w:pPr>
  </w:style>
  <w:style w:type="paragraph" w:customStyle="1" w:styleId="Author">
    <w:name w:val="Author"/>
    <w:basedOn w:val="Normal"/>
    <w:rsid w:val="0010716E"/>
    <w:pPr>
      <w:spacing w:line="280" w:lineRule="exact"/>
      <w:jc w:val="right"/>
    </w:pPr>
    <w:rPr>
      <w:b/>
      <w:sz w:val="24"/>
    </w:rPr>
  </w:style>
  <w:style w:type="paragraph" w:customStyle="1" w:styleId="Affiliation">
    <w:name w:val="Affiliation"/>
    <w:basedOn w:val="Normal"/>
    <w:rsid w:val="0010716E"/>
    <w:pPr>
      <w:spacing w:after="240" w:line="240" w:lineRule="exact"/>
      <w:jc w:val="right"/>
    </w:pPr>
  </w:style>
  <w:style w:type="character" w:customStyle="1" w:styleId="FontStyle30">
    <w:name w:val="Font Style30"/>
    <w:rsid w:val="0010716E"/>
    <w:rPr>
      <w:rFonts w:ascii="Calibri" w:hAnsi="Calibri" w:cs="Calibri"/>
      <w:b/>
      <w:bCs/>
      <w:sz w:val="38"/>
      <w:szCs w:val="38"/>
    </w:rPr>
  </w:style>
  <w:style w:type="paragraph" w:customStyle="1" w:styleId="AbstHead">
    <w:name w:val="Abst Head"/>
    <w:basedOn w:val="Normal"/>
    <w:rsid w:val="00825FA1"/>
    <w:pPr>
      <w:keepNext/>
      <w:spacing w:after="240"/>
    </w:pPr>
    <w:rPr>
      <w:b/>
      <w:caps/>
      <w:sz w:val="22"/>
    </w:rPr>
  </w:style>
  <w:style w:type="character" w:customStyle="1" w:styleId="FontStyle34">
    <w:name w:val="Font Style34"/>
    <w:rsid w:val="001E2556"/>
    <w:rPr>
      <w:rFonts w:ascii="Calibri" w:hAnsi="Calibri" w:cs="Calibri"/>
      <w:sz w:val="22"/>
      <w:szCs w:val="22"/>
    </w:rPr>
  </w:style>
  <w:style w:type="paragraph" w:customStyle="1" w:styleId="ReferHead">
    <w:name w:val="Refer Head"/>
    <w:basedOn w:val="Normal"/>
    <w:rsid w:val="00234F46"/>
    <w:pPr>
      <w:keepNext/>
      <w:spacing w:after="240"/>
    </w:pPr>
    <w:rPr>
      <w:b/>
      <w:caps/>
      <w:sz w:val="22"/>
    </w:rPr>
  </w:style>
  <w:style w:type="paragraph" w:styleId="NormalWeb">
    <w:name w:val="Normal (Web)"/>
    <w:basedOn w:val="Normal"/>
    <w:rsid w:val="009116AD"/>
    <w:pPr>
      <w:spacing w:before="100" w:beforeAutospacing="1" w:after="100" w:afterAutospacing="1"/>
    </w:pPr>
    <w:rPr>
      <w:rFonts w:ascii="Times New Roman" w:hAnsi="Times New Roman"/>
      <w:sz w:val="24"/>
      <w:szCs w:val="24"/>
      <w:lang w:val="en-IN" w:eastAsia="en-IN"/>
    </w:rPr>
  </w:style>
  <w:style w:type="paragraph" w:customStyle="1" w:styleId="AcknHead">
    <w:name w:val="Ackn Head"/>
    <w:basedOn w:val="Normal"/>
    <w:rsid w:val="00F0669E"/>
    <w:pPr>
      <w:keepNext/>
      <w:spacing w:after="240"/>
    </w:pPr>
    <w:rPr>
      <w:b/>
      <w:caps/>
      <w:sz w:val="22"/>
    </w:rPr>
  </w:style>
  <w:style w:type="character" w:styleId="Hyperlink">
    <w:name w:val="Hyperlink"/>
    <w:basedOn w:val="DefaultParagraphFont"/>
    <w:uiPriority w:val="99"/>
    <w:unhideWhenUsed/>
    <w:rsid w:val="000923F9"/>
    <w:rPr>
      <w:color w:val="0563C1" w:themeColor="hyperlink"/>
      <w:u w:val="single"/>
    </w:rPr>
  </w:style>
  <w:style w:type="character" w:customStyle="1" w:styleId="UnresolvedMention1">
    <w:name w:val="Unresolved Mention1"/>
    <w:basedOn w:val="DefaultParagraphFont"/>
    <w:uiPriority w:val="99"/>
    <w:semiHidden/>
    <w:unhideWhenUsed/>
    <w:rsid w:val="000923F9"/>
    <w:rPr>
      <w:color w:val="605E5C"/>
      <w:shd w:val="clear" w:color="auto" w:fill="E1DFDD"/>
    </w:rPr>
  </w:style>
  <w:style w:type="paragraph" w:styleId="Header">
    <w:name w:val="header"/>
    <w:basedOn w:val="Normal"/>
    <w:link w:val="HeaderChar"/>
    <w:uiPriority w:val="99"/>
    <w:unhideWhenUsed/>
    <w:rsid w:val="009D303F"/>
    <w:pPr>
      <w:tabs>
        <w:tab w:val="center" w:pos="4680"/>
        <w:tab w:val="right" w:pos="9360"/>
      </w:tabs>
    </w:pPr>
  </w:style>
  <w:style w:type="character" w:customStyle="1" w:styleId="HeaderChar">
    <w:name w:val="Header Char"/>
    <w:basedOn w:val="DefaultParagraphFont"/>
    <w:link w:val="Header"/>
    <w:uiPriority w:val="99"/>
    <w:rsid w:val="009D303F"/>
    <w:rPr>
      <w:rFonts w:ascii="Helvetica" w:eastAsia="Times New Roman" w:hAnsi="Helvetica" w:cs="Times New Roman"/>
      <w:sz w:val="20"/>
      <w:szCs w:val="20"/>
    </w:rPr>
  </w:style>
  <w:style w:type="paragraph" w:styleId="Footer">
    <w:name w:val="footer"/>
    <w:basedOn w:val="Normal"/>
    <w:link w:val="FooterChar"/>
    <w:uiPriority w:val="99"/>
    <w:unhideWhenUsed/>
    <w:rsid w:val="009D303F"/>
    <w:pPr>
      <w:tabs>
        <w:tab w:val="center" w:pos="4680"/>
        <w:tab w:val="right" w:pos="9360"/>
      </w:tabs>
    </w:pPr>
  </w:style>
  <w:style w:type="character" w:customStyle="1" w:styleId="FooterChar">
    <w:name w:val="Footer Char"/>
    <w:basedOn w:val="DefaultParagraphFont"/>
    <w:link w:val="Footer"/>
    <w:uiPriority w:val="99"/>
    <w:rsid w:val="009D303F"/>
    <w:rPr>
      <w:rFonts w:ascii="Helvetica" w:eastAsia="Times New Roman" w:hAnsi="Helvetic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howrefcontent('refrenceslayer');" TargetMode="Externa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medscape.com/resource/gallbladder-biliary-disease" TargetMode="Externa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annonc.oxfordjournals.org/search?author1=S.+Thongprasert&amp;sortspec=date&amp;submit=Submi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3.xml"/></Relationships>
</file>

<file path=word/_rels/endnotes.xml.rels><?xml version="1.0" encoding="UTF-8" standalone="yes"?>
<Relationships xmlns="http://schemas.openxmlformats.org/package/2006/relationships"><Relationship Id="rId8" Type="http://schemas.openxmlformats.org/officeDocument/2006/relationships/hyperlink" Target="http://www.ncbi.nlm.nih.gov/pubmed/14739669" TargetMode="External"/><Relationship Id="rId13" Type="http://schemas.openxmlformats.org/officeDocument/2006/relationships/hyperlink" Target="http://www.ncbi.nlm.nih.gov/pubmed/?term=Akhtar%20N%5BAuthor%5D&amp;cauthor=true&amp;cauthor_uid=26585944" TargetMode="External"/><Relationship Id="rId18" Type="http://schemas.openxmlformats.org/officeDocument/2006/relationships/hyperlink" Target="http://www.ncbi.nlm.nih.gov/pubmed/?term=Morioka%20Y%5BAuthor%5D&amp;cauthor=true&amp;cauthor_uid=2731127" TargetMode="External"/><Relationship Id="rId3" Type="http://schemas.openxmlformats.org/officeDocument/2006/relationships/hyperlink" Target="http://www.ncbi.nlm.nih.gov/pubmed?term=Moertel%20CG%5BAuthor%5D&amp;cauthor=true&amp;cauthor_uid=6235908" TargetMode="External"/><Relationship Id="rId7" Type="http://schemas.openxmlformats.org/officeDocument/2006/relationships/hyperlink" Target="http://www.ncbi.nlm.nih.gov/pubmed?term=Gouveris%20P%5BAuthor%5D&amp;cauthor=true&amp;cauthor_uid=14739669" TargetMode="External"/><Relationship Id="rId12" Type="http://schemas.openxmlformats.org/officeDocument/2006/relationships/hyperlink" Target="http://www.ncbi.nlm.nih.gov/pubmed/?term=Misra%20S%5BAuthor%5D&amp;cauthor=true&amp;cauthor_uid=26585944" TargetMode="External"/><Relationship Id="rId17" Type="http://schemas.openxmlformats.org/officeDocument/2006/relationships/hyperlink" Target="http://www.ncbi.nlm.nih.gov/pubmed/?term=Kuroda%20A%5BAuthor%5D&amp;cauthor=true&amp;cauthor_uid=2731127" TargetMode="External"/><Relationship Id="rId2" Type="http://schemas.openxmlformats.org/officeDocument/2006/relationships/hyperlink" Target="http://www.ncbi.nlm.nih.gov/pubmed?term=MacIntyre%20JM%5BAuthor%5D&amp;cauthor=true&amp;cauthor_uid=6235908" TargetMode="External"/><Relationship Id="rId16" Type="http://schemas.openxmlformats.org/officeDocument/2006/relationships/hyperlink" Target="http://www.ncbi.nlm.nih.gov/pubmed/?term=Nagai%20H%5BAuthor%5D&amp;cauthor=true&amp;cauthor_uid=2731127" TargetMode="External"/><Relationship Id="rId1" Type="http://schemas.openxmlformats.org/officeDocument/2006/relationships/hyperlink" Target="http://www.ncbi.nlm.nih.gov/pubmed?term=Falkson%20G%5BAuthor%5D&amp;cauthor=true&amp;cauthor_uid=6235908" TargetMode="External"/><Relationship Id="rId6" Type="http://schemas.openxmlformats.org/officeDocument/2006/relationships/hyperlink" Target="http://www.ncbi.nlm.nih.gov/pubmed?term=Kosmas%20C%5BAuthor%5D&amp;cauthor=true&amp;cauthor_uid=14739669" TargetMode="External"/><Relationship Id="rId11" Type="http://schemas.openxmlformats.org/officeDocument/2006/relationships/hyperlink" Target="http://www.ncbi.nlm.nih.gov/pubmed/?term=Kumar%20V%5BAuthor%5D&amp;cauthor=true&amp;cauthor_uid=26585944" TargetMode="External"/><Relationship Id="rId5" Type="http://schemas.openxmlformats.org/officeDocument/2006/relationships/hyperlink" Target="http://www.ncbi.nlm.nih.gov/pubmed?term=Tsavaris%20N%5BAuthor%5D&amp;cauthor=true&amp;cauthor_uid=14739669" TargetMode="External"/><Relationship Id="rId15" Type="http://schemas.openxmlformats.org/officeDocument/2006/relationships/hyperlink" Target="http://www.ncbi.nlm.nih.gov/pubmed/?term=Kimura%20W%5BAuthor%5D&amp;cauthor=true&amp;cauthor_uid=2731127" TargetMode="External"/><Relationship Id="rId10" Type="http://schemas.openxmlformats.org/officeDocument/2006/relationships/hyperlink" Target="http://www.ncbi.nlm.nih.gov/pubmed/?term=Kori%20C%5BAuthor%5D&amp;cauthor=true&amp;cauthor_uid=26585944" TargetMode="External"/><Relationship Id="rId19" Type="http://schemas.openxmlformats.org/officeDocument/2006/relationships/hyperlink" Target="http://www.ncbi.nlm.nih.gov/pubmed/2731127" TargetMode="External"/><Relationship Id="rId4" Type="http://schemas.openxmlformats.org/officeDocument/2006/relationships/hyperlink" Target="http://www.ncbi.nlm.nih.gov/pubmed/6235908" TargetMode="External"/><Relationship Id="rId9" Type="http://schemas.openxmlformats.org/officeDocument/2006/relationships/hyperlink" Target="http://www.ncbi.nlm.nih.gov/pubmed/?term=Gupta%20S%5BAuthor%5D&amp;cauthor=true&amp;cauthor_uid=26585944" TargetMode="External"/><Relationship Id="rId14" Type="http://schemas.openxmlformats.org/officeDocument/2006/relationships/hyperlink" Target="http://www.ncbi.nlm.nih.gov/pubmed/265859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12</Pages>
  <Words>4725</Words>
  <Characters>26933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 GP 005</cp:lastModifiedBy>
  <cp:revision>26</cp:revision>
  <dcterms:created xsi:type="dcterms:W3CDTF">2025-07-04T13:57:00Z</dcterms:created>
  <dcterms:modified xsi:type="dcterms:W3CDTF">2025-07-24T09:10:00Z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50bf5c6b-a637-4c7d-8519-696ce16fe0f8</vt:lpwstr>
  </property>
</Properties>
</file>