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F820" w14:textId="77777777" w:rsidR="007C1781" w:rsidRDefault="007C1781" w:rsidP="009E1A9B">
      <w:pPr>
        <w:widowControl w:val="0"/>
        <w:autoSpaceDE w:val="0"/>
        <w:autoSpaceDN w:val="0"/>
        <w:adjustRightInd w:val="0"/>
        <w:spacing w:line="240" w:lineRule="auto"/>
        <w:jc w:val="right"/>
        <w:rPr>
          <w:rFonts w:ascii="Times New Roman" w:hAnsi="Times New Roman" w:cs="Times New Roman"/>
          <w:b/>
          <w:sz w:val="24"/>
          <w:szCs w:val="24"/>
        </w:rPr>
      </w:pPr>
    </w:p>
    <w:p w14:paraId="1ECCBF44" w14:textId="77777777" w:rsidR="007C1781" w:rsidRDefault="007C1781" w:rsidP="009E1A9B">
      <w:pPr>
        <w:widowControl w:val="0"/>
        <w:autoSpaceDE w:val="0"/>
        <w:autoSpaceDN w:val="0"/>
        <w:adjustRightInd w:val="0"/>
        <w:spacing w:line="240" w:lineRule="auto"/>
        <w:jc w:val="right"/>
        <w:rPr>
          <w:rFonts w:ascii="Times New Roman" w:hAnsi="Times New Roman" w:cs="Times New Roman"/>
          <w:b/>
          <w:sz w:val="24"/>
          <w:szCs w:val="24"/>
        </w:rPr>
      </w:pPr>
    </w:p>
    <w:p w14:paraId="66466711" w14:textId="6074D46F" w:rsidR="00980AF7" w:rsidRDefault="00980AF7" w:rsidP="00980AF7">
      <w:pPr>
        <w:pStyle w:val="Heading1"/>
        <w:rPr>
          <w:rFonts w:ascii="Times New Roman" w:hAnsi="Times New Roman" w:cs="Times New Roman"/>
          <w:b/>
          <w:sz w:val="24"/>
          <w:szCs w:val="24"/>
        </w:rPr>
      </w:pPr>
    </w:p>
    <w:p w14:paraId="7487C5B5" w14:textId="77777777" w:rsidR="00980AF7" w:rsidRPr="00980AF7" w:rsidRDefault="00980AF7" w:rsidP="0005022F"/>
    <w:p w14:paraId="5CB1C3BA" w14:textId="09BD5293" w:rsidR="00980AF7" w:rsidRPr="0005022F" w:rsidRDefault="00980AF7" w:rsidP="0005022F">
      <w:pPr>
        <w:jc w:val="center"/>
        <w:rPr>
          <w:rFonts w:ascii="Times New Roman" w:hAnsi="Times New Roman" w:cs="Times New Roman"/>
          <w:b/>
          <w:bCs/>
          <w:sz w:val="32"/>
          <w:szCs w:val="32"/>
        </w:rPr>
      </w:pPr>
      <w:r w:rsidRPr="0005022F">
        <w:rPr>
          <w:rFonts w:ascii="Times New Roman" w:hAnsi="Times New Roman" w:cs="Times New Roman"/>
          <w:b/>
          <w:bCs/>
          <w:sz w:val="32"/>
          <w:szCs w:val="32"/>
          <w:highlight w:val="yellow"/>
        </w:rPr>
        <w:t>Occupational Hazards and Injuries among Healthcare Workers in Ahafo Ano North Municipal Hospital, Ghana</w:t>
      </w:r>
    </w:p>
    <w:p w14:paraId="31D917AF" w14:textId="77777777" w:rsidR="007668C6" w:rsidRDefault="007668C6" w:rsidP="007668C6">
      <w:pPr>
        <w:pStyle w:val="Heading1"/>
      </w:pPr>
      <w:bookmarkStart w:id="0" w:name="_Toc79350918"/>
    </w:p>
    <w:p w14:paraId="706E6BCA" w14:textId="77777777" w:rsidR="007C1781" w:rsidRDefault="007C1781" w:rsidP="007C1781"/>
    <w:p w14:paraId="572A0EB4" w14:textId="77777777" w:rsidR="007C1781" w:rsidRDefault="007C1781" w:rsidP="007C1781">
      <w:pPr>
        <w:pStyle w:val="Heading1"/>
      </w:pPr>
    </w:p>
    <w:p w14:paraId="03830602" w14:textId="77777777" w:rsidR="007C1781" w:rsidRPr="007C1781" w:rsidRDefault="007C1781" w:rsidP="007C1781"/>
    <w:p w14:paraId="548A1C72" w14:textId="77777777" w:rsidR="007668C6" w:rsidRPr="00AD6688" w:rsidRDefault="007668C6" w:rsidP="007668C6"/>
    <w:p w14:paraId="51721136" w14:textId="77777777" w:rsidR="009E1A9B" w:rsidRPr="00AD6688" w:rsidRDefault="00E15D01" w:rsidP="009E1A9B">
      <w:pPr>
        <w:spacing w:line="240" w:lineRule="auto"/>
        <w:rPr>
          <w:rFonts w:ascii="Times New Roman" w:hAnsi="Times New Roman" w:cs="Times New Roman"/>
        </w:rPr>
      </w:pPr>
      <w:r w:rsidRPr="00AD6688">
        <w:rPr>
          <w:rFonts w:ascii="Times New Roman" w:hAnsi="Times New Roman" w:cs="Times New Roman"/>
          <w:b/>
          <w:sz w:val="24"/>
          <w:szCs w:val="24"/>
        </w:rPr>
        <w:t>ABSTRACT</w:t>
      </w:r>
      <w:bookmarkEnd w:id="0"/>
    </w:p>
    <w:p w14:paraId="200B2F9E" w14:textId="5BE015B6" w:rsidR="00063F84" w:rsidRPr="00AD6688" w:rsidRDefault="00E15D01" w:rsidP="009E1A9B">
      <w:pPr>
        <w:spacing w:line="240" w:lineRule="auto"/>
        <w:rPr>
          <w:rFonts w:ascii="Times New Roman" w:hAnsi="Times New Roman" w:cs="Times New Roman"/>
        </w:rPr>
      </w:pPr>
      <w:r w:rsidRPr="00AD6688">
        <w:rPr>
          <w:rFonts w:ascii="Times New Roman" w:hAnsi="Times New Roman" w:cs="Times New Roman"/>
          <w:b/>
          <w:sz w:val="24"/>
          <w:szCs w:val="24"/>
        </w:rPr>
        <w:t>Background:</w:t>
      </w:r>
      <w:r w:rsidRPr="00AD6688">
        <w:rPr>
          <w:rFonts w:ascii="Times New Roman" w:hAnsi="Times New Roman" w:cs="Times New Roman"/>
          <w:sz w:val="24"/>
          <w:szCs w:val="24"/>
        </w:rPr>
        <w:t xml:space="preserve"> An occupational hazard </w:t>
      </w:r>
      <w:r w:rsidR="00940621" w:rsidRPr="0005022F">
        <w:rPr>
          <w:rFonts w:ascii="Times New Roman" w:hAnsi="Times New Roman" w:cs="Times New Roman"/>
          <w:sz w:val="24"/>
          <w:szCs w:val="24"/>
          <w:highlight w:val="yellow"/>
        </w:rPr>
        <w:t>or</w:t>
      </w:r>
      <w:r w:rsidR="00940621"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injury </w:t>
      </w:r>
      <w:r w:rsidRPr="00AD6688">
        <w:rPr>
          <w:rFonts w:ascii="Times New Roman" w:hAnsi="Times New Roman" w:cs="Times New Roman"/>
          <w:sz w:val="24"/>
          <w:szCs w:val="24"/>
        </w:rPr>
        <w:t xml:space="preserve">is described as any personal injury or </w:t>
      </w:r>
      <w:r w:rsidR="00940621" w:rsidRPr="0005022F">
        <w:rPr>
          <w:rFonts w:ascii="Times New Roman" w:hAnsi="Times New Roman" w:cs="Times New Roman"/>
          <w:sz w:val="24"/>
          <w:szCs w:val="24"/>
          <w:highlight w:val="yellow"/>
        </w:rPr>
        <w:t>hazard</w:t>
      </w:r>
      <w:r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disease or death that results from an occupational accident. Globally, </w:t>
      </w:r>
      <w:r w:rsidRPr="0005022F">
        <w:rPr>
          <w:rFonts w:ascii="Times New Roman" w:hAnsi="Times New Roman" w:cs="Times New Roman"/>
          <w:sz w:val="24"/>
          <w:szCs w:val="24"/>
          <w:highlight w:val="yellow"/>
        </w:rPr>
        <w:t xml:space="preserve">occupational </w:t>
      </w:r>
      <w:r w:rsidR="00940621" w:rsidRPr="0005022F">
        <w:rPr>
          <w:rFonts w:ascii="Times New Roman" w:hAnsi="Times New Roman" w:cs="Times New Roman"/>
          <w:sz w:val="24"/>
          <w:szCs w:val="24"/>
          <w:highlight w:val="yellow"/>
        </w:rPr>
        <w:t>hazards</w:t>
      </w:r>
      <w:r w:rsidR="00940621" w:rsidRPr="0005022F">
        <w:rPr>
          <w:rFonts w:ascii="Times New Roman" w:hAnsi="Times New Roman" w:cs="Times New Roman"/>
          <w:sz w:val="24"/>
          <w:szCs w:val="24"/>
          <w:highlight w:val="yellow"/>
        </w:rPr>
        <w:t xml:space="preserve"> </w:t>
      </w:r>
      <w:r w:rsidR="00940621" w:rsidRPr="0005022F">
        <w:rPr>
          <w:rFonts w:ascii="Times New Roman" w:hAnsi="Times New Roman" w:cs="Times New Roman"/>
          <w:sz w:val="24"/>
          <w:szCs w:val="24"/>
          <w:highlight w:val="yellow"/>
        </w:rPr>
        <w:t>have</w:t>
      </w:r>
      <w:r w:rsidR="00940621"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been identified as the leading cause </w:t>
      </w:r>
      <w:r w:rsidR="00940621">
        <w:rPr>
          <w:rFonts w:ascii="Times New Roman" w:hAnsi="Times New Roman" w:cs="Times New Roman"/>
          <w:sz w:val="24"/>
          <w:szCs w:val="24"/>
        </w:rPr>
        <w:t>of</w:t>
      </w:r>
      <w:r w:rsidR="00940621" w:rsidRPr="00AD6688">
        <w:rPr>
          <w:rFonts w:ascii="Times New Roman" w:hAnsi="Times New Roman" w:cs="Times New Roman"/>
          <w:sz w:val="24"/>
          <w:szCs w:val="24"/>
        </w:rPr>
        <w:t xml:space="preserve"> </w:t>
      </w:r>
      <w:r w:rsidRPr="00AD6688">
        <w:rPr>
          <w:rFonts w:ascii="Times New Roman" w:hAnsi="Times New Roman" w:cs="Times New Roman"/>
          <w:sz w:val="24"/>
          <w:szCs w:val="24"/>
        </w:rPr>
        <w:t>industrial ailment</w:t>
      </w:r>
      <w:r w:rsidR="00940621">
        <w:rPr>
          <w:rFonts w:ascii="Times New Roman" w:hAnsi="Times New Roman" w:cs="Times New Roman"/>
          <w:sz w:val="24"/>
          <w:szCs w:val="24"/>
        </w:rPr>
        <w:t>,</w:t>
      </w:r>
      <w:r w:rsidRPr="00AD6688">
        <w:rPr>
          <w:rFonts w:ascii="Times New Roman" w:hAnsi="Times New Roman" w:cs="Times New Roman"/>
          <w:sz w:val="24"/>
          <w:szCs w:val="24"/>
        </w:rPr>
        <w:t xml:space="preserve"> accounting for over 11% of disability. </w:t>
      </w:r>
      <w:r w:rsidR="00B95F99" w:rsidRPr="0005022F">
        <w:rPr>
          <w:rFonts w:ascii="Times New Roman" w:hAnsi="Times New Roman" w:cs="Times New Roman"/>
          <w:sz w:val="24"/>
          <w:szCs w:val="24"/>
          <w:highlight w:val="yellow"/>
        </w:rPr>
        <w:t>Despite enormous strength in improving OHS over the past century, an estimated 317 million non-fatal occupational injuries and 321,000 occupational fatalities occur globally each year</w:t>
      </w:r>
      <w:r w:rsidR="00B95F99">
        <w:rPr>
          <w:rFonts w:ascii="Times New Roman" w:hAnsi="Times New Roman" w:cs="Times New Roman"/>
          <w:sz w:val="24"/>
          <w:szCs w:val="24"/>
          <w:highlight w:val="yellow"/>
        </w:rPr>
        <w:t>;</w:t>
      </w:r>
      <w:r w:rsidR="00B95F99" w:rsidRPr="0005022F">
        <w:rPr>
          <w:rFonts w:ascii="Times New Roman" w:hAnsi="Times New Roman" w:cs="Times New Roman"/>
          <w:sz w:val="24"/>
          <w:szCs w:val="24"/>
          <w:highlight w:val="yellow"/>
        </w:rPr>
        <w:t xml:space="preserve"> that is, 151 workers sustain a work-related accident every 15 seconds</w:t>
      </w:r>
      <w:r w:rsidR="00B95F99">
        <w:rPr>
          <w:rFonts w:ascii="Times New Roman" w:hAnsi="Times New Roman" w:cs="Times New Roman"/>
          <w:sz w:val="24"/>
          <w:szCs w:val="24"/>
        </w:rPr>
        <w:t>.</w:t>
      </w:r>
      <w:r w:rsidR="00B95F99"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Failure to address operational injuries </w:t>
      </w:r>
      <w:r w:rsidR="00940621" w:rsidRPr="0005022F">
        <w:rPr>
          <w:rFonts w:ascii="Times New Roman" w:hAnsi="Times New Roman" w:cs="Times New Roman"/>
          <w:sz w:val="24"/>
          <w:szCs w:val="24"/>
          <w:highlight w:val="yellow"/>
        </w:rPr>
        <w:t>results</w:t>
      </w:r>
      <w:r w:rsidR="00940621" w:rsidRPr="0005022F">
        <w:rPr>
          <w:rFonts w:ascii="Times New Roman" w:hAnsi="Times New Roman" w:cs="Times New Roman"/>
          <w:sz w:val="24"/>
          <w:szCs w:val="24"/>
          <w:highlight w:val="yellow"/>
        </w:rPr>
        <w:t xml:space="preserve"> </w:t>
      </w:r>
      <w:r w:rsidR="00940621" w:rsidRPr="0005022F">
        <w:rPr>
          <w:rFonts w:ascii="Times New Roman" w:hAnsi="Times New Roman" w:cs="Times New Roman"/>
          <w:sz w:val="24"/>
          <w:szCs w:val="24"/>
          <w:highlight w:val="yellow"/>
        </w:rPr>
        <w:t>in</w:t>
      </w:r>
      <w:r w:rsidR="00940621"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apathy</w:t>
      </w:r>
      <w:r w:rsidRPr="00AD6688">
        <w:rPr>
          <w:rFonts w:ascii="Times New Roman" w:hAnsi="Times New Roman" w:cs="Times New Roman"/>
          <w:sz w:val="24"/>
          <w:szCs w:val="24"/>
        </w:rPr>
        <w:t>, fatigue and disincentive to workers</w:t>
      </w:r>
      <w:r w:rsidR="00940621">
        <w:rPr>
          <w:rFonts w:ascii="Times New Roman" w:hAnsi="Times New Roman" w:cs="Times New Roman"/>
          <w:sz w:val="24"/>
          <w:szCs w:val="24"/>
        </w:rPr>
        <w:t>,</w:t>
      </w:r>
      <w:r w:rsidRPr="00AD6688">
        <w:rPr>
          <w:rFonts w:ascii="Times New Roman" w:hAnsi="Times New Roman" w:cs="Times New Roman"/>
          <w:sz w:val="24"/>
          <w:szCs w:val="24"/>
        </w:rPr>
        <w:t xml:space="preserve"> </w:t>
      </w:r>
      <w:r w:rsidRPr="0005022F">
        <w:rPr>
          <w:rFonts w:ascii="Times New Roman" w:hAnsi="Times New Roman" w:cs="Times New Roman"/>
          <w:sz w:val="24"/>
          <w:szCs w:val="24"/>
          <w:highlight w:val="yellow"/>
        </w:rPr>
        <w:t xml:space="preserve">which </w:t>
      </w:r>
      <w:r w:rsidR="00940621" w:rsidRPr="0005022F">
        <w:rPr>
          <w:rFonts w:ascii="Times New Roman" w:hAnsi="Times New Roman" w:cs="Times New Roman"/>
          <w:sz w:val="24"/>
          <w:szCs w:val="24"/>
          <w:highlight w:val="yellow"/>
        </w:rPr>
        <w:t>inhibits</w:t>
      </w:r>
      <w:r w:rsidR="00940621"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the </w:t>
      </w:r>
      <w:r w:rsidRPr="00AD6688">
        <w:rPr>
          <w:rFonts w:ascii="Times New Roman" w:hAnsi="Times New Roman" w:cs="Times New Roman"/>
          <w:sz w:val="24"/>
          <w:szCs w:val="24"/>
        </w:rPr>
        <w:t xml:space="preserve">zeal to work. </w:t>
      </w:r>
    </w:p>
    <w:p w14:paraId="2C76F8FE" w14:textId="2CA7B378" w:rsidR="00B95F99" w:rsidRDefault="00B95F99" w:rsidP="006635CC">
      <w:pPr>
        <w:spacing w:after="0" w:line="240" w:lineRule="auto"/>
        <w:jc w:val="both"/>
        <w:rPr>
          <w:rFonts w:ascii="Times New Roman" w:hAnsi="Times New Roman" w:cs="Times New Roman"/>
          <w:sz w:val="24"/>
          <w:szCs w:val="24"/>
        </w:rPr>
      </w:pPr>
      <w:r w:rsidRPr="0005022F">
        <w:rPr>
          <w:rFonts w:ascii="Times New Roman" w:hAnsi="Times New Roman" w:cs="Times New Roman"/>
          <w:b/>
          <w:sz w:val="24"/>
          <w:szCs w:val="24"/>
          <w:highlight w:val="yellow"/>
        </w:rPr>
        <w:t>Aim:</w:t>
      </w:r>
      <w:r w:rsidRPr="0005022F">
        <w:rPr>
          <w:rFonts w:ascii="Times New Roman" w:hAnsi="Times New Roman" w:cs="Times New Roman"/>
          <w:sz w:val="24"/>
          <w:szCs w:val="24"/>
          <w:highlight w:val="yellow"/>
        </w:rPr>
        <w:t xml:space="preserve"> </w:t>
      </w:r>
      <w:r w:rsidR="00E15D01" w:rsidRPr="0005022F">
        <w:rPr>
          <w:rFonts w:ascii="Times New Roman" w:hAnsi="Times New Roman" w:cs="Times New Roman"/>
          <w:sz w:val="24"/>
          <w:szCs w:val="24"/>
          <w:highlight w:val="yellow"/>
        </w:rPr>
        <w:t xml:space="preserve">The </w:t>
      </w:r>
      <w:r w:rsidR="00E15D01" w:rsidRPr="00AD6688">
        <w:rPr>
          <w:rFonts w:ascii="Times New Roman" w:hAnsi="Times New Roman" w:cs="Times New Roman"/>
          <w:sz w:val="24"/>
          <w:szCs w:val="24"/>
        </w:rPr>
        <w:t xml:space="preserve">study was conducted to assess the occupational hazards and injuries among health workers in the Ahafo Ano Municipal, Tepa. </w:t>
      </w:r>
    </w:p>
    <w:p w14:paraId="3EB73132" w14:textId="77777777" w:rsidR="00B95F99" w:rsidRDefault="00B95F99" w:rsidP="006635CC">
      <w:pPr>
        <w:spacing w:after="0" w:line="240" w:lineRule="auto"/>
        <w:jc w:val="both"/>
        <w:rPr>
          <w:rFonts w:ascii="Times New Roman" w:hAnsi="Times New Roman" w:cs="Times New Roman"/>
          <w:sz w:val="24"/>
          <w:szCs w:val="24"/>
        </w:rPr>
      </w:pPr>
    </w:p>
    <w:p w14:paraId="682E828F" w14:textId="7123C9A3" w:rsidR="002F4F67" w:rsidRPr="00AD6688" w:rsidRDefault="00B95F99"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b/>
          <w:sz w:val="24"/>
          <w:szCs w:val="24"/>
        </w:rPr>
        <w:t>Methods:</w:t>
      </w:r>
      <w:r w:rsidRPr="00AD6688">
        <w:rPr>
          <w:rFonts w:ascii="Times New Roman" w:hAnsi="Times New Roman" w:cs="Times New Roman"/>
          <w:sz w:val="24"/>
          <w:szCs w:val="24"/>
        </w:rPr>
        <w:t xml:space="preserve"> </w:t>
      </w:r>
      <w:r w:rsidR="00E15D01" w:rsidRPr="0005022F">
        <w:rPr>
          <w:rFonts w:ascii="Times New Roman" w:hAnsi="Times New Roman" w:cs="Times New Roman"/>
          <w:sz w:val="24"/>
          <w:szCs w:val="24"/>
          <w:highlight w:val="yellow"/>
          <w:lang w:val="en-GB"/>
        </w:rPr>
        <w:t xml:space="preserve">A </w:t>
      </w:r>
      <w:r w:rsidR="00940621" w:rsidRPr="0005022F">
        <w:rPr>
          <w:rFonts w:ascii="Times New Roman" w:hAnsi="Times New Roman" w:cs="Times New Roman"/>
          <w:sz w:val="24"/>
          <w:szCs w:val="24"/>
          <w:highlight w:val="yellow"/>
          <w:lang w:val="en-GB"/>
        </w:rPr>
        <w:t>cross-sectional</w:t>
      </w:r>
      <w:r w:rsidR="00E15D01" w:rsidRPr="0005022F">
        <w:rPr>
          <w:rFonts w:ascii="Times New Roman" w:hAnsi="Times New Roman" w:cs="Times New Roman"/>
          <w:sz w:val="24"/>
          <w:szCs w:val="24"/>
          <w:highlight w:val="yellow"/>
          <w:lang w:val="en-GB"/>
        </w:rPr>
        <w:t xml:space="preserve"> </w:t>
      </w:r>
      <w:r w:rsidR="00E15D01" w:rsidRPr="00AD6688">
        <w:rPr>
          <w:rFonts w:ascii="Times New Roman" w:hAnsi="Times New Roman" w:cs="Times New Roman"/>
          <w:sz w:val="24"/>
          <w:szCs w:val="24"/>
          <w:lang w:val="en-GB"/>
        </w:rPr>
        <w:t xml:space="preserve">and health facility-based study was conducted </w:t>
      </w:r>
      <w:r w:rsidR="00C30BFE" w:rsidRPr="0005022F">
        <w:rPr>
          <w:rFonts w:ascii="Times New Roman" w:hAnsi="Times New Roman" w:cs="Times New Roman"/>
          <w:sz w:val="24"/>
          <w:szCs w:val="24"/>
          <w:highlight w:val="yellow"/>
          <w:lang w:val="en-GB"/>
        </w:rPr>
        <w:t xml:space="preserve">between </w:t>
      </w:r>
      <w:r w:rsidR="00C30BFE" w:rsidRPr="0005022F">
        <w:rPr>
          <w:rFonts w:ascii="Times New Roman" w:hAnsi="Times New Roman" w:cs="Times New Roman"/>
          <w:sz w:val="24"/>
          <w:szCs w:val="24"/>
          <w:highlight w:val="yellow"/>
          <w:lang w:val="en-GB"/>
        </w:rPr>
        <w:t>June 2020 to December 2020</w:t>
      </w:r>
      <w:r w:rsidR="00C30BFE">
        <w:rPr>
          <w:rFonts w:ascii="Times New Roman" w:hAnsi="Times New Roman" w:cs="Times New Roman"/>
          <w:sz w:val="24"/>
          <w:szCs w:val="24"/>
          <w:lang w:val="en-GB"/>
        </w:rPr>
        <w:t xml:space="preserve"> </w:t>
      </w:r>
      <w:r w:rsidR="00E15D01" w:rsidRPr="00AD6688">
        <w:rPr>
          <w:rFonts w:ascii="Times New Roman" w:hAnsi="Times New Roman" w:cs="Times New Roman"/>
          <w:sz w:val="24"/>
          <w:szCs w:val="24"/>
          <w:lang w:val="en-GB"/>
        </w:rPr>
        <w:t xml:space="preserve">to realise the objectives of the study. </w:t>
      </w:r>
      <w:r w:rsidR="000274A5" w:rsidRPr="0005022F">
        <w:rPr>
          <w:rFonts w:ascii="Times New Roman" w:hAnsi="Times New Roman" w:cs="Times New Roman"/>
          <w:sz w:val="24"/>
          <w:szCs w:val="24"/>
          <w:highlight w:val="yellow"/>
          <w:lang w:val="en-GB"/>
        </w:rPr>
        <w:t xml:space="preserve">In order to take care of non-response in the recording of information of participants, the study added 10% of the total sample size to arrive at the required sample size of </w:t>
      </w:r>
      <w:r w:rsidR="000274A5" w:rsidRPr="0005022F">
        <w:rPr>
          <w:rFonts w:ascii="Times New Roman" w:hAnsi="Times New Roman" w:cs="Times New Roman"/>
          <w:bCs/>
          <w:sz w:val="24"/>
          <w:szCs w:val="24"/>
          <w:highlight w:val="yellow"/>
          <w:lang w:val="en-GB"/>
        </w:rPr>
        <w:t>259</w:t>
      </w:r>
      <w:r w:rsidR="000274A5" w:rsidRPr="0005022F">
        <w:rPr>
          <w:rFonts w:ascii="Times New Roman" w:hAnsi="Times New Roman" w:cs="Times New Roman"/>
          <w:sz w:val="24"/>
          <w:szCs w:val="24"/>
          <w:highlight w:val="yellow"/>
          <w:lang w:val="en-GB"/>
        </w:rPr>
        <w:t>.</w:t>
      </w:r>
      <w:r w:rsidR="000274A5" w:rsidRPr="00AD6688">
        <w:rPr>
          <w:rFonts w:ascii="Times New Roman" w:hAnsi="Times New Roman" w:cs="Times New Roman"/>
          <w:sz w:val="24"/>
          <w:szCs w:val="24"/>
          <w:lang w:val="en-GB"/>
        </w:rPr>
        <w:t xml:space="preserve"> </w:t>
      </w:r>
      <w:r w:rsidR="00E15D01" w:rsidRPr="00AD6688">
        <w:rPr>
          <w:rFonts w:ascii="Times New Roman" w:hAnsi="Times New Roman" w:cs="Times New Roman"/>
          <w:sz w:val="24"/>
          <w:szCs w:val="24"/>
          <w:lang w:val="en-GB"/>
        </w:rPr>
        <w:t xml:space="preserve">Health workers were selected at the facility level using </w:t>
      </w:r>
      <w:r w:rsidR="00940621">
        <w:rPr>
          <w:rFonts w:ascii="Times New Roman" w:hAnsi="Times New Roman" w:cs="Times New Roman"/>
          <w:sz w:val="24"/>
          <w:szCs w:val="24"/>
          <w:lang w:val="en-GB"/>
        </w:rPr>
        <w:t xml:space="preserve">a </w:t>
      </w:r>
      <w:r w:rsidR="00E15D01" w:rsidRPr="00AD6688">
        <w:rPr>
          <w:rFonts w:ascii="Times New Roman" w:hAnsi="Times New Roman" w:cs="Times New Roman"/>
          <w:sz w:val="24"/>
          <w:szCs w:val="24"/>
          <w:lang w:val="en-GB"/>
        </w:rPr>
        <w:t xml:space="preserve">convenient sampling technique. The study approach was quantitative, and </w:t>
      </w:r>
      <w:r w:rsidR="00940621">
        <w:rPr>
          <w:rFonts w:ascii="Times New Roman" w:hAnsi="Times New Roman" w:cs="Times New Roman"/>
          <w:sz w:val="24"/>
          <w:szCs w:val="24"/>
          <w:lang w:val="en-GB"/>
        </w:rPr>
        <w:t xml:space="preserve">a </w:t>
      </w:r>
      <w:r w:rsidR="00E15D01" w:rsidRPr="00AD6688">
        <w:rPr>
          <w:rFonts w:ascii="Times New Roman" w:hAnsi="Times New Roman" w:cs="Times New Roman"/>
          <w:sz w:val="24"/>
          <w:szCs w:val="24"/>
          <w:lang w:val="en-GB"/>
        </w:rPr>
        <w:t xml:space="preserve">questionnaire was used to collect data among the health workers. Data collected was analysed </w:t>
      </w:r>
      <w:r w:rsidR="00E15D01" w:rsidRPr="0005022F">
        <w:rPr>
          <w:rFonts w:ascii="Times New Roman" w:hAnsi="Times New Roman" w:cs="Times New Roman"/>
          <w:sz w:val="24"/>
          <w:szCs w:val="24"/>
          <w:highlight w:val="yellow"/>
          <w:lang w:val="en-GB"/>
        </w:rPr>
        <w:t xml:space="preserve">using </w:t>
      </w:r>
      <w:r w:rsidR="00940621" w:rsidRPr="0005022F">
        <w:rPr>
          <w:rFonts w:ascii="Times New Roman" w:hAnsi="Times New Roman" w:cs="Times New Roman"/>
          <w:sz w:val="24"/>
          <w:szCs w:val="24"/>
          <w:highlight w:val="yellow"/>
          <w:lang w:val="en-GB"/>
        </w:rPr>
        <w:t xml:space="preserve">the </w:t>
      </w:r>
      <w:r w:rsidR="00E15D01" w:rsidRPr="0005022F">
        <w:rPr>
          <w:rFonts w:ascii="Times New Roman" w:hAnsi="Times New Roman" w:cs="Times New Roman"/>
          <w:sz w:val="24"/>
          <w:szCs w:val="24"/>
          <w:highlight w:val="yellow"/>
          <w:lang w:val="en-GB"/>
        </w:rPr>
        <w:t xml:space="preserve">SPSS package </w:t>
      </w:r>
      <w:r w:rsidR="00E15D01" w:rsidRPr="00AD6688">
        <w:rPr>
          <w:rFonts w:ascii="Times New Roman" w:hAnsi="Times New Roman" w:cs="Times New Roman"/>
          <w:sz w:val="24"/>
          <w:szCs w:val="24"/>
          <w:lang w:val="en-GB"/>
        </w:rPr>
        <w:t xml:space="preserve">version 21.0. It involved a descriptive analysis where data was presented in </w:t>
      </w:r>
      <w:r w:rsidR="00940621">
        <w:rPr>
          <w:rFonts w:ascii="Times New Roman" w:hAnsi="Times New Roman" w:cs="Times New Roman"/>
          <w:sz w:val="24"/>
          <w:szCs w:val="24"/>
          <w:lang w:val="en-GB"/>
        </w:rPr>
        <w:t>the</w:t>
      </w:r>
      <w:r w:rsidR="00940621" w:rsidRPr="00AD6688">
        <w:rPr>
          <w:rFonts w:ascii="Times New Roman" w:hAnsi="Times New Roman" w:cs="Times New Roman"/>
          <w:sz w:val="24"/>
          <w:szCs w:val="24"/>
          <w:lang w:val="en-GB"/>
        </w:rPr>
        <w:t xml:space="preserve"> </w:t>
      </w:r>
      <w:r w:rsidR="00E15D01" w:rsidRPr="00AD6688">
        <w:rPr>
          <w:rFonts w:ascii="Times New Roman" w:hAnsi="Times New Roman" w:cs="Times New Roman"/>
          <w:sz w:val="24"/>
          <w:szCs w:val="24"/>
          <w:lang w:val="en-GB"/>
        </w:rPr>
        <w:t xml:space="preserve">form of tables and charts. </w:t>
      </w:r>
    </w:p>
    <w:p w14:paraId="5B5390B3" w14:textId="77777777" w:rsidR="00DE5B58" w:rsidRPr="00AD6688" w:rsidRDefault="00DE5B58" w:rsidP="006635CC">
      <w:pPr>
        <w:spacing w:after="0" w:line="240" w:lineRule="auto"/>
        <w:jc w:val="both"/>
        <w:rPr>
          <w:rFonts w:ascii="Times New Roman" w:hAnsi="Times New Roman" w:cs="Times New Roman"/>
          <w:b/>
          <w:sz w:val="24"/>
          <w:szCs w:val="24"/>
          <w:lang w:val="en-GB"/>
        </w:rPr>
      </w:pPr>
    </w:p>
    <w:p w14:paraId="2FE2FA52" w14:textId="023DD9A5"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b/>
          <w:sz w:val="24"/>
          <w:szCs w:val="24"/>
          <w:lang w:val="en-GB"/>
        </w:rPr>
        <w:t>Results</w:t>
      </w:r>
      <w:r w:rsidR="00A61743" w:rsidRPr="00AD6688">
        <w:rPr>
          <w:rFonts w:ascii="Times New Roman" w:hAnsi="Times New Roman" w:cs="Times New Roman"/>
          <w:b/>
          <w:sz w:val="24"/>
          <w:szCs w:val="24"/>
          <w:lang w:val="en-GB"/>
        </w:rPr>
        <w:t xml:space="preserve"> and Findings</w:t>
      </w:r>
      <w:r w:rsidRPr="00AD6688">
        <w:rPr>
          <w:rFonts w:ascii="Times New Roman" w:hAnsi="Times New Roman" w:cs="Times New Roman"/>
          <w:b/>
          <w:sz w:val="24"/>
          <w:szCs w:val="24"/>
          <w:lang w:val="en-GB"/>
        </w:rPr>
        <w:t xml:space="preserve">: </w:t>
      </w:r>
      <w:r w:rsidRPr="00AD6688">
        <w:rPr>
          <w:rFonts w:ascii="Times New Roman" w:hAnsi="Times New Roman" w:cs="Times New Roman"/>
          <w:sz w:val="24"/>
          <w:szCs w:val="24"/>
          <w:lang w:val="en-GB"/>
        </w:rPr>
        <w:t xml:space="preserve">The findings revealed that health workers were not diagnosed </w:t>
      </w:r>
      <w:r w:rsidR="00940621" w:rsidRPr="0005022F">
        <w:rPr>
          <w:rFonts w:ascii="Times New Roman" w:hAnsi="Times New Roman" w:cs="Times New Roman"/>
          <w:sz w:val="24"/>
          <w:szCs w:val="24"/>
          <w:highlight w:val="yellow"/>
          <w:lang w:val="en-GB"/>
        </w:rPr>
        <w:t>with</w:t>
      </w:r>
      <w:r w:rsidR="00940621"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infections</w:t>
      </w:r>
      <w:r w:rsidRPr="00AD6688">
        <w:rPr>
          <w:rFonts w:ascii="Times New Roman" w:hAnsi="Times New Roman" w:cs="Times New Roman"/>
          <w:sz w:val="24"/>
          <w:szCs w:val="24"/>
          <w:lang w:val="en-GB"/>
        </w:rPr>
        <w:t xml:space="preserve">. However, physical injuries (75.7%) such as </w:t>
      </w:r>
      <w:r w:rsidR="00940621" w:rsidRPr="0005022F">
        <w:rPr>
          <w:rFonts w:ascii="Times New Roman" w:hAnsi="Times New Roman" w:cs="Times New Roman"/>
          <w:sz w:val="24"/>
          <w:szCs w:val="24"/>
          <w:highlight w:val="yellow"/>
          <w:lang w:val="en-GB"/>
        </w:rPr>
        <w:t>falls</w:t>
      </w:r>
      <w:r w:rsidRPr="0005022F">
        <w:rPr>
          <w:rFonts w:ascii="Times New Roman" w:hAnsi="Times New Roman" w:cs="Times New Roman"/>
          <w:sz w:val="24"/>
          <w:szCs w:val="24"/>
          <w:highlight w:val="yellow"/>
          <w:lang w:val="en-GB"/>
        </w:rPr>
        <w:t>, bu</w:t>
      </w:r>
      <w:r w:rsidRPr="00AD6688">
        <w:rPr>
          <w:rFonts w:ascii="Times New Roman" w:hAnsi="Times New Roman" w:cs="Times New Roman"/>
          <w:sz w:val="24"/>
          <w:szCs w:val="24"/>
          <w:lang w:val="en-GB"/>
        </w:rPr>
        <w:t xml:space="preserve">rns and lifting </w:t>
      </w:r>
      <w:r w:rsidRPr="0005022F">
        <w:rPr>
          <w:rFonts w:ascii="Times New Roman" w:hAnsi="Times New Roman" w:cs="Times New Roman"/>
          <w:sz w:val="24"/>
          <w:szCs w:val="24"/>
          <w:highlight w:val="yellow"/>
          <w:lang w:val="en-GB"/>
        </w:rPr>
        <w:t xml:space="preserve">of </w:t>
      </w:r>
      <w:r w:rsidR="00940621" w:rsidRPr="0005022F">
        <w:rPr>
          <w:rFonts w:ascii="Times New Roman" w:hAnsi="Times New Roman" w:cs="Times New Roman"/>
          <w:sz w:val="24"/>
          <w:szCs w:val="24"/>
          <w:highlight w:val="yellow"/>
          <w:lang w:val="en-GB"/>
        </w:rPr>
        <w:t>patients</w:t>
      </w:r>
      <w:r w:rsidR="00940621"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were </w:t>
      </w:r>
      <w:r w:rsidRPr="00AD6688">
        <w:rPr>
          <w:rFonts w:ascii="Times New Roman" w:hAnsi="Times New Roman" w:cs="Times New Roman"/>
          <w:sz w:val="24"/>
          <w:szCs w:val="24"/>
          <w:lang w:val="en-GB"/>
        </w:rPr>
        <w:t>major occupational hazards and injuries health workers suffered.</w:t>
      </w:r>
      <w:r w:rsidRPr="00AD6688">
        <w:rPr>
          <w:rFonts w:ascii="Times New Roman" w:eastAsia="SimSun" w:hAnsi="Times New Roman" w:cs="Times New Roman"/>
          <w:bCs/>
          <w:sz w:val="24"/>
          <w:szCs w:val="24"/>
        </w:rPr>
        <w:t xml:space="preserve"> </w:t>
      </w:r>
      <w:r w:rsidR="00940621" w:rsidRPr="0005022F">
        <w:rPr>
          <w:rFonts w:ascii="Times New Roman" w:eastAsia="SimSun" w:hAnsi="Times New Roman" w:cs="Times New Roman"/>
          <w:bCs/>
          <w:sz w:val="24"/>
          <w:szCs w:val="24"/>
          <w:highlight w:val="yellow"/>
        </w:rPr>
        <w:t>The majority</w:t>
      </w:r>
      <w:r w:rsidR="00940621" w:rsidRPr="0005022F">
        <w:rPr>
          <w:rFonts w:ascii="Times New Roman" w:eastAsia="SimSun" w:hAnsi="Times New Roman" w:cs="Times New Roman"/>
          <w:bCs/>
          <w:sz w:val="24"/>
          <w:szCs w:val="24"/>
          <w:highlight w:val="yellow"/>
        </w:rPr>
        <w:t xml:space="preserve"> </w:t>
      </w:r>
      <w:r w:rsidRPr="0005022F">
        <w:rPr>
          <w:rFonts w:ascii="Times New Roman" w:eastAsia="SimSun" w:hAnsi="Times New Roman" w:cs="Times New Roman"/>
          <w:bCs/>
          <w:sz w:val="24"/>
          <w:szCs w:val="24"/>
          <w:highlight w:val="yellow"/>
        </w:rPr>
        <w:t xml:space="preserve">of </w:t>
      </w:r>
      <w:r w:rsidRPr="00AD6688">
        <w:rPr>
          <w:rFonts w:ascii="Times New Roman" w:eastAsia="SimSun" w:hAnsi="Times New Roman" w:cs="Times New Roman"/>
          <w:bCs/>
          <w:sz w:val="24"/>
          <w:szCs w:val="24"/>
        </w:rPr>
        <w:t>health workers (78.9%) had no PPE to use in their facility</w:t>
      </w:r>
      <w:r w:rsidR="00940621">
        <w:rPr>
          <w:rFonts w:ascii="Times New Roman" w:eastAsia="SimSun" w:hAnsi="Times New Roman" w:cs="Times New Roman"/>
          <w:bCs/>
          <w:sz w:val="24"/>
          <w:szCs w:val="24"/>
        </w:rPr>
        <w:t>,</w:t>
      </w:r>
      <w:r w:rsidRPr="00AD6688">
        <w:rPr>
          <w:rFonts w:ascii="Times New Roman" w:eastAsia="SimSun" w:hAnsi="Times New Roman" w:cs="Times New Roman"/>
          <w:bCs/>
          <w:sz w:val="24"/>
          <w:szCs w:val="24"/>
        </w:rPr>
        <w:t xml:space="preserve"> </w:t>
      </w:r>
      <w:r w:rsidR="00940621" w:rsidRPr="0005022F">
        <w:rPr>
          <w:rFonts w:ascii="Times New Roman" w:eastAsia="SimSun" w:hAnsi="Times New Roman" w:cs="Times New Roman"/>
          <w:bCs/>
          <w:sz w:val="24"/>
          <w:szCs w:val="24"/>
          <w:highlight w:val="yellow"/>
        </w:rPr>
        <w:t>which</w:t>
      </w:r>
      <w:r w:rsidR="00940621" w:rsidRPr="0005022F">
        <w:rPr>
          <w:rFonts w:ascii="Times New Roman" w:eastAsia="SimSun" w:hAnsi="Times New Roman" w:cs="Times New Roman"/>
          <w:bCs/>
          <w:sz w:val="24"/>
          <w:szCs w:val="24"/>
          <w:highlight w:val="yellow"/>
        </w:rPr>
        <w:t xml:space="preserve"> </w:t>
      </w:r>
      <w:r w:rsidRPr="0005022F">
        <w:rPr>
          <w:rFonts w:ascii="Times New Roman" w:eastAsia="SimSun" w:hAnsi="Times New Roman" w:cs="Times New Roman"/>
          <w:bCs/>
          <w:sz w:val="24"/>
          <w:szCs w:val="24"/>
          <w:highlight w:val="yellow"/>
        </w:rPr>
        <w:t xml:space="preserve">hindered </w:t>
      </w:r>
      <w:r w:rsidRPr="00AD6688">
        <w:rPr>
          <w:rFonts w:ascii="Times New Roman" w:eastAsia="SimSun" w:hAnsi="Times New Roman" w:cs="Times New Roman"/>
          <w:bCs/>
          <w:sz w:val="24"/>
          <w:szCs w:val="24"/>
        </w:rPr>
        <w:t xml:space="preserve">their work output. Few PPE available were cover/cap (26.5%) and mask (30.5%). However, only 38.6% of the health workers have had training on its usage. </w:t>
      </w:r>
      <w:r w:rsidRPr="00AD6688">
        <w:rPr>
          <w:rFonts w:ascii="Times New Roman" w:hAnsi="Times New Roman" w:cs="Times New Roman"/>
          <w:sz w:val="24"/>
          <w:szCs w:val="24"/>
        </w:rPr>
        <w:t>The majority of health workers</w:t>
      </w:r>
      <w:r w:rsidR="00940621">
        <w:rPr>
          <w:rFonts w:ascii="Times New Roman" w:hAnsi="Times New Roman" w:cs="Times New Roman"/>
          <w:sz w:val="24"/>
          <w:szCs w:val="24"/>
        </w:rPr>
        <w:t>,</w:t>
      </w:r>
      <w:r w:rsidRPr="00AD6688">
        <w:rPr>
          <w:rFonts w:ascii="Times New Roman" w:hAnsi="Times New Roman" w:cs="Times New Roman"/>
          <w:sz w:val="24"/>
          <w:szCs w:val="24"/>
        </w:rPr>
        <w:t xml:space="preserve"> 235 </w:t>
      </w:r>
      <w:r w:rsidRPr="0005022F">
        <w:rPr>
          <w:rFonts w:ascii="Times New Roman" w:hAnsi="Times New Roman" w:cs="Times New Roman"/>
          <w:sz w:val="24"/>
          <w:szCs w:val="24"/>
          <w:highlight w:val="yellow"/>
        </w:rPr>
        <w:t>(90.7%)</w:t>
      </w:r>
      <w:r w:rsidR="00940621" w:rsidRPr="0005022F">
        <w:rPr>
          <w:rFonts w:ascii="Times New Roman" w:hAnsi="Times New Roman" w:cs="Times New Roman"/>
          <w:sz w:val="24"/>
          <w:szCs w:val="24"/>
          <w:highlight w:val="yellow"/>
        </w:rPr>
        <w:t>,</w:t>
      </w:r>
      <w:r w:rsidRPr="0005022F">
        <w:rPr>
          <w:rFonts w:ascii="Times New Roman" w:hAnsi="Times New Roman" w:cs="Times New Roman"/>
          <w:sz w:val="24"/>
          <w:szCs w:val="24"/>
          <w:highlight w:val="yellow"/>
        </w:rPr>
        <w:t xml:space="preserve"> had never reported</w:t>
      </w:r>
      <w:r w:rsidRPr="00AD6688">
        <w:rPr>
          <w:rFonts w:ascii="Times New Roman" w:hAnsi="Times New Roman" w:cs="Times New Roman"/>
          <w:sz w:val="24"/>
          <w:szCs w:val="24"/>
        </w:rPr>
        <w:t xml:space="preserve"> any </w:t>
      </w:r>
      <w:r w:rsidRPr="00AD6688">
        <w:rPr>
          <w:rFonts w:ascii="Times New Roman" w:hAnsi="Times New Roman" w:cs="Times New Roman"/>
          <w:sz w:val="24"/>
          <w:szCs w:val="24"/>
          <w:lang w:val="en-GB"/>
        </w:rPr>
        <w:t>occupational hazards and injuries</w:t>
      </w:r>
      <w:r w:rsidRPr="00AD6688">
        <w:rPr>
          <w:rFonts w:ascii="Times New Roman" w:hAnsi="Times New Roman" w:cs="Times New Roman"/>
          <w:sz w:val="24"/>
          <w:szCs w:val="24"/>
        </w:rPr>
        <w:t xml:space="preserve"> to the health facilities. </w:t>
      </w:r>
    </w:p>
    <w:p w14:paraId="31A9E6B8" w14:textId="77777777" w:rsidR="00DE5B58" w:rsidRPr="00AD6688" w:rsidRDefault="00DE5B58" w:rsidP="006635CC">
      <w:pPr>
        <w:spacing w:after="0" w:line="240" w:lineRule="auto"/>
        <w:jc w:val="both"/>
        <w:rPr>
          <w:rFonts w:ascii="Times New Roman" w:hAnsi="Times New Roman" w:cs="Times New Roman"/>
          <w:b/>
          <w:sz w:val="24"/>
          <w:szCs w:val="24"/>
        </w:rPr>
      </w:pPr>
    </w:p>
    <w:p w14:paraId="5E04ECE5" w14:textId="593A6DF3"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b/>
          <w:sz w:val="24"/>
          <w:szCs w:val="24"/>
        </w:rPr>
        <w:t>Conclusions:</w:t>
      </w:r>
      <w:r w:rsidRPr="00AD6688">
        <w:rPr>
          <w:rFonts w:ascii="Times New Roman" w:hAnsi="Times New Roman" w:cs="Times New Roman"/>
          <w:sz w:val="24"/>
          <w:szCs w:val="24"/>
        </w:rPr>
        <w:t xml:space="preserve"> Occupational health hazards are common among health workers and </w:t>
      </w:r>
      <w:r w:rsidR="00940621">
        <w:rPr>
          <w:rFonts w:ascii="Times New Roman" w:hAnsi="Times New Roman" w:cs="Times New Roman"/>
          <w:sz w:val="24"/>
          <w:szCs w:val="24"/>
        </w:rPr>
        <w:t>are</w:t>
      </w:r>
      <w:r w:rsidR="00940621"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not adequately reported. Training of health workers on measures to mitigate these hazards and injuries may also enhance the reporting </w:t>
      </w:r>
      <w:r w:rsidR="00940621" w:rsidRPr="0005022F">
        <w:rPr>
          <w:rFonts w:ascii="Times New Roman" w:hAnsi="Times New Roman" w:cs="Times New Roman"/>
          <w:sz w:val="24"/>
          <w:szCs w:val="24"/>
          <w:highlight w:val="yellow"/>
        </w:rPr>
        <w:t>behaviour</w:t>
      </w:r>
      <w:r w:rsidR="00940621"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and</w:t>
      </w:r>
      <w:r w:rsidR="00640BC8" w:rsidRPr="00AD6688">
        <w:rPr>
          <w:rFonts w:ascii="Times New Roman" w:hAnsi="Times New Roman" w:cs="Times New Roman"/>
          <w:sz w:val="24"/>
          <w:szCs w:val="24"/>
        </w:rPr>
        <w:t xml:space="preserve"> its management when it occurs.</w:t>
      </w:r>
      <w:r w:rsidR="00273999">
        <w:rPr>
          <w:rFonts w:ascii="Times New Roman" w:hAnsi="Times New Roman" w:cs="Times New Roman"/>
          <w:sz w:val="24"/>
          <w:szCs w:val="24"/>
        </w:rPr>
        <w:t xml:space="preserve"> </w:t>
      </w:r>
      <w:r w:rsidR="00273999" w:rsidRPr="0005022F">
        <w:rPr>
          <w:rFonts w:ascii="Times New Roman" w:hAnsi="Times New Roman" w:cs="Times New Roman"/>
          <w:sz w:val="24"/>
          <w:szCs w:val="24"/>
          <w:highlight w:val="yellow"/>
          <w:lang w:val="en-GB"/>
        </w:rPr>
        <w:t>Standard operating guidelines and protocols on occupational health and safety should be available at the occupational health and safety unit to ensure that safety procedures and protocols are followed</w:t>
      </w:r>
      <w:r w:rsidR="00273999">
        <w:rPr>
          <w:rFonts w:ascii="Times New Roman" w:hAnsi="Times New Roman" w:cs="Times New Roman"/>
          <w:sz w:val="24"/>
          <w:szCs w:val="24"/>
          <w:lang w:val="en-GB"/>
        </w:rPr>
        <w:t>.</w:t>
      </w:r>
    </w:p>
    <w:p w14:paraId="7E00F50A" w14:textId="77777777" w:rsidR="009E1A9B" w:rsidRPr="00AD6688" w:rsidRDefault="009E1A9B" w:rsidP="009E1A9B"/>
    <w:p w14:paraId="05C57766" w14:textId="50E2794E" w:rsidR="009E1A9B" w:rsidRPr="00AD6688" w:rsidRDefault="009E1A9B" w:rsidP="009E1A9B">
      <w:pPr>
        <w:rPr>
          <w:rFonts w:ascii="Times New Roman" w:hAnsi="Times New Roman" w:cs="Times New Roman"/>
          <w:sz w:val="24"/>
          <w:szCs w:val="24"/>
        </w:rPr>
        <w:sectPr w:rsidR="009E1A9B" w:rsidRPr="00AD6688" w:rsidSect="009E1A9B">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708" w:footer="708" w:gutter="0"/>
          <w:pgNumType w:fmt="lowerRoman" w:start="1"/>
          <w:cols w:space="708"/>
          <w:titlePg/>
          <w:docGrid w:linePitch="360"/>
        </w:sectPr>
      </w:pPr>
      <w:r w:rsidRPr="0005022F">
        <w:rPr>
          <w:rFonts w:ascii="Times New Roman" w:hAnsi="Times New Roman" w:cs="Times New Roman"/>
          <w:b/>
          <w:sz w:val="24"/>
          <w:szCs w:val="24"/>
          <w:highlight w:val="yellow"/>
        </w:rPr>
        <w:lastRenderedPageBreak/>
        <w:t>Key words</w:t>
      </w:r>
      <w:r w:rsidR="00940621" w:rsidRPr="0005022F">
        <w:rPr>
          <w:rFonts w:ascii="Times New Roman" w:hAnsi="Times New Roman" w:cs="Times New Roman"/>
          <w:b/>
          <w:i/>
          <w:iCs/>
          <w:sz w:val="24"/>
          <w:szCs w:val="24"/>
          <w:highlight w:val="yellow"/>
        </w:rPr>
        <w:t>:</w:t>
      </w:r>
      <w:r w:rsidR="00940621" w:rsidRPr="0005022F">
        <w:rPr>
          <w:rFonts w:ascii="Times New Roman" w:hAnsi="Times New Roman" w:cs="Times New Roman"/>
          <w:i/>
          <w:iCs/>
          <w:sz w:val="24"/>
          <w:szCs w:val="24"/>
          <w:highlight w:val="yellow"/>
        </w:rPr>
        <w:t xml:space="preserve"> </w:t>
      </w:r>
      <w:r w:rsidR="000A7F5C" w:rsidRPr="0005022F">
        <w:rPr>
          <w:rFonts w:ascii="Times New Roman" w:hAnsi="Times New Roman" w:cs="Times New Roman"/>
          <w:i/>
          <w:iCs/>
          <w:sz w:val="24"/>
          <w:szCs w:val="24"/>
          <w:highlight w:val="yellow"/>
        </w:rPr>
        <w:t>o</w:t>
      </w:r>
      <w:r w:rsidR="00836B04" w:rsidRPr="0005022F">
        <w:rPr>
          <w:rFonts w:ascii="Times New Roman" w:hAnsi="Times New Roman" w:cs="Times New Roman"/>
          <w:i/>
          <w:iCs/>
          <w:sz w:val="24"/>
          <w:szCs w:val="24"/>
          <w:highlight w:val="yellow"/>
        </w:rPr>
        <w:t>ccupational hazard</w:t>
      </w:r>
      <w:r w:rsidR="00836B04" w:rsidRPr="0005022F">
        <w:rPr>
          <w:rFonts w:ascii="Times New Roman" w:hAnsi="Times New Roman" w:cs="Times New Roman"/>
          <w:i/>
          <w:iCs/>
          <w:sz w:val="24"/>
          <w:szCs w:val="24"/>
          <w:highlight w:val="yellow"/>
        </w:rPr>
        <w:t xml:space="preserve">, </w:t>
      </w:r>
      <w:r w:rsidR="000A7F5C" w:rsidRPr="0005022F">
        <w:rPr>
          <w:rFonts w:ascii="Times New Roman" w:hAnsi="Times New Roman" w:cs="Times New Roman"/>
          <w:i/>
          <w:iCs/>
          <w:sz w:val="24"/>
          <w:szCs w:val="24"/>
          <w:highlight w:val="yellow"/>
          <w:lang w:val="en-GB"/>
        </w:rPr>
        <w:t>health workers</w:t>
      </w:r>
      <w:r w:rsidR="000A7F5C" w:rsidRPr="0005022F">
        <w:rPr>
          <w:rFonts w:ascii="Times New Roman" w:hAnsi="Times New Roman" w:cs="Times New Roman"/>
          <w:i/>
          <w:iCs/>
          <w:sz w:val="24"/>
          <w:szCs w:val="24"/>
          <w:highlight w:val="yellow"/>
          <w:lang w:val="en-GB"/>
        </w:rPr>
        <w:t xml:space="preserve">, </w:t>
      </w:r>
      <w:r w:rsidR="000A7F5C" w:rsidRPr="0005022F">
        <w:rPr>
          <w:rFonts w:ascii="Times New Roman" w:hAnsi="Times New Roman" w:cs="Times New Roman"/>
          <w:i/>
          <w:iCs/>
          <w:sz w:val="24"/>
          <w:szCs w:val="24"/>
          <w:highlight w:val="yellow"/>
        </w:rPr>
        <w:t>Ahafo Ano Municipal</w:t>
      </w:r>
      <w:r w:rsidR="000A7F5C" w:rsidRPr="0005022F">
        <w:rPr>
          <w:rFonts w:ascii="Times New Roman" w:hAnsi="Times New Roman" w:cs="Times New Roman"/>
          <w:i/>
          <w:iCs/>
          <w:sz w:val="24"/>
          <w:szCs w:val="24"/>
          <w:highlight w:val="yellow"/>
        </w:rPr>
        <w:t xml:space="preserve"> Hospital, training,</w:t>
      </w:r>
      <w:r w:rsidR="002E1474" w:rsidRPr="002E1474">
        <w:rPr>
          <w:rFonts w:ascii="Times New Roman" w:hAnsi="Times New Roman" w:cs="Times New Roman"/>
          <w:i/>
          <w:iCs/>
          <w:sz w:val="24"/>
          <w:szCs w:val="24"/>
          <w:highlight w:val="yellow"/>
        </w:rPr>
        <w:t xml:space="preserve"> </w:t>
      </w:r>
      <w:r w:rsidR="002E1474" w:rsidRPr="0005022F">
        <w:rPr>
          <w:rFonts w:ascii="Times New Roman" w:hAnsi="Times New Roman" w:cs="Times New Roman"/>
          <w:i/>
          <w:iCs/>
          <w:sz w:val="24"/>
          <w:szCs w:val="24"/>
          <w:highlight w:val="yellow"/>
        </w:rPr>
        <w:t>health and safety</w:t>
      </w:r>
      <w:r w:rsidR="002E1474" w:rsidRPr="002E1474">
        <w:rPr>
          <w:rFonts w:ascii="Times New Roman" w:hAnsi="Times New Roman" w:cs="Times New Roman"/>
          <w:i/>
          <w:iCs/>
          <w:sz w:val="24"/>
          <w:szCs w:val="24"/>
        </w:rPr>
        <w:t xml:space="preserve"> </w:t>
      </w:r>
      <w:r w:rsidR="002E1474">
        <w:rPr>
          <w:rFonts w:ascii="Times New Roman" w:hAnsi="Times New Roman" w:cs="Times New Roman"/>
          <w:i/>
          <w:iCs/>
          <w:sz w:val="24"/>
          <w:szCs w:val="24"/>
        </w:rPr>
        <w:t xml:space="preserve"> </w:t>
      </w:r>
      <w:r w:rsidR="000A7F5C">
        <w:rPr>
          <w:rFonts w:ascii="Times New Roman" w:hAnsi="Times New Roman" w:cs="Times New Roman"/>
          <w:sz w:val="24"/>
          <w:szCs w:val="24"/>
        </w:rPr>
        <w:t xml:space="preserve">  </w:t>
      </w:r>
    </w:p>
    <w:p w14:paraId="038233CA"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1" w:name="_Toc40796291"/>
      <w:bookmarkStart w:id="2" w:name="_Toc79350921"/>
      <w:r w:rsidRPr="00AD6688">
        <w:rPr>
          <w:rFonts w:ascii="Times New Roman" w:hAnsi="Times New Roman" w:cs="Times New Roman"/>
          <w:b/>
          <w:color w:val="auto"/>
          <w:sz w:val="24"/>
          <w:szCs w:val="24"/>
        </w:rPr>
        <w:lastRenderedPageBreak/>
        <w:t>1.1 Background of the Study</w:t>
      </w:r>
      <w:bookmarkEnd w:id="1"/>
      <w:bookmarkEnd w:id="2"/>
    </w:p>
    <w:p w14:paraId="3509748C" w14:textId="7883AC31"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An Occupational hazard </w:t>
      </w:r>
      <w:r w:rsidR="009D3A1C">
        <w:rPr>
          <w:rFonts w:ascii="Times New Roman" w:hAnsi="Times New Roman" w:cs="Times New Roman"/>
          <w:sz w:val="24"/>
          <w:szCs w:val="24"/>
        </w:rPr>
        <w:t>or</w:t>
      </w:r>
      <w:r w:rsidR="009D3A1C"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injury is </w:t>
      </w:r>
      <w:r w:rsidR="00836B04" w:rsidRPr="0005022F">
        <w:rPr>
          <w:rFonts w:ascii="Times New Roman" w:hAnsi="Times New Roman" w:cs="Times New Roman"/>
          <w:sz w:val="24"/>
          <w:szCs w:val="24"/>
          <w:highlight w:val="yellow"/>
        </w:rPr>
        <w:t>defined</w:t>
      </w:r>
      <w:r w:rsidR="00836B04"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as any injury </w:t>
      </w:r>
      <w:r w:rsidRPr="0005022F">
        <w:rPr>
          <w:rFonts w:ascii="Times New Roman" w:hAnsi="Times New Roman" w:cs="Times New Roman"/>
          <w:sz w:val="24"/>
          <w:szCs w:val="24"/>
          <w:highlight w:val="yellow"/>
        </w:rPr>
        <w:t xml:space="preserve">or </w:t>
      </w:r>
      <w:r w:rsidR="009D3A1C" w:rsidRPr="0005022F">
        <w:rPr>
          <w:rFonts w:ascii="Times New Roman" w:hAnsi="Times New Roman" w:cs="Times New Roman"/>
          <w:sz w:val="24"/>
          <w:szCs w:val="24"/>
          <w:highlight w:val="yellow"/>
        </w:rPr>
        <w:t>hazard</w:t>
      </w:r>
      <w:r w:rsidRPr="0005022F">
        <w:rPr>
          <w:rFonts w:ascii="Times New Roman" w:hAnsi="Times New Roman" w:cs="Times New Roman"/>
          <w:sz w:val="24"/>
          <w:szCs w:val="24"/>
          <w:highlight w:val="yellow"/>
        </w:rPr>
        <w:t xml:space="preserve">, disease </w:t>
      </w:r>
      <w:r w:rsidRPr="00AD6688">
        <w:rPr>
          <w:rFonts w:ascii="Times New Roman" w:hAnsi="Times New Roman" w:cs="Times New Roman"/>
          <w:sz w:val="24"/>
          <w:szCs w:val="24"/>
        </w:rPr>
        <w:t xml:space="preserve">or death that spring from an occupational accident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1fnBNA0u","properties":{"formattedCitation":"(1)","plainCitation":"(1)","noteIndex":0},"citationItems":[{"id":"vN2fituk/VD0EbMAX","uris":["http://www.mendeley.com/documents/?uuid=1aeeac3b-635f-454f-8a3b-fbdb4bc7beb5"],"itemData":{"DOI":"10.1016/S0140-6736(18)32225-6","ISSN":"1474547X","PMID":"30496105","abstract":"Background The Global Burden of Diseases, Injuries, and Risk Factors Study (GBD) 2017 comparative risk assessment (CRA) is a comprehensive approach to risk factor quantification that offers a useful tool for synthesising evidence on risks and risk-outcome associations. With each annual GBD study, we update the GBD CRA to incorporate improved methods, new risks and risk-outcome pairs, and new data on risk exposure levels and risk- outcome associations. Methods We used the CRA framework developed for previous iterations of GBD to estimate levels and trends in exposure, attributable deaths, and attributable disability-adjusted life-years (DALYs), by age group, sex, year, and location for 84 behavioural, environmental and occupational, and metabolic risks or groups of risks from 1990 to 2017. This study included 476 risk-outcome pairs that met the GBD study criteria for convincing or probable evidence of causation. We extracted relative risk and exposure estimates from 46 749 randomised controlled trials, cohort studies, household surveys, census data, satellite data, and other sources. We used statistical models to pool data, adjust for bias, and incorporate covariates. Using the counterfactual scenario of theoretical minimum risk exposure level (TMREL), we estimated the portion of deaths and DALYs that could be attributed to a given risk. We explored the relationship between development and risk exposure by modelling the relationship between the Socio-demographic Index (SDI) and risk-weighted exposure prevalence and estimated expected levels of exposure and risk-attributable burden by SDI. Finally, we explored temporal changes in risk-attributable DALYs by decomposing those changes into six main component drivers of change as follows: (1) population growth; (2) changes in population age structures; (3) changes in exposure to environmental and occupational risks; (4) changes in exposure to behavioural risks; (5) changes in exposure to metabolic risks; and (6) changes due to all other factors, approximated as the risk-deleted death and DALY rates, where the risk-deleted rate is the rate that would be observed had we reduced the exposure levels to the TMREL for all risk factors included in GBD 2017.","author":[{"dropping-particle":"","family":"Stanaway","given":"Jeffrey D.","non-dropping-particle":"","parse-names":false,"suffix":""},{"dropping-particle":"","family":"Afshin","given":"Ashkan","non-dropping-particle":"","parse-names":false,"suffix":""},{"dropping-particle":"","family":"Gakidou","given":"Emmanuela","non-dropping-particle":"","parse-names":false,"suffix":""},{"dropping-particle":"","family":"Lim","given":"Stephen S.","non-dropping-particle":"","parse-names":false,"suffix":""},{"dropping-particle":"","family":"Abate","given":"Degu","non-dropping-particle":"","parse-names":false,"suffix":""},{"dropping-particle":"","family":"Abate","given":"Kalkidan Hassen","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Molla","non-dropping-particle":"","parse-names":false,"suffix":""},{"dropping-particle":"","family":"Abebe","given":"Zegey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Niguse","non-dropping-particle":"","parse-names":false,"suffix":""},{"dropping-particle":"","family":"Abrham","given":"Aklilu Roba","non-dropping-particle":"","parse-names":false,"suffix":""},{"dropping-particle":"","family":"Abu-Raddad","given":"Laith Jamal","non-dropping-particle":"","parse-names":false,"suffix":""},{"dropping-particle":"","family":"Abu-Rmeileh","given":"Niveen M.E.","non-dropping-particle":"","parse-names":false,"suffix":""},{"dropping-particle":"","family":"Accrombessi","given":"Manfred Mario Kokou","non-dropping-particle":"","parse-names":false,"suffix":""},{"dropping-particle":"","family":"Acharya","given":"Dilaram","non-dropping-particle":"","parse-names":false,"suffix":""},{"dropping-particle":"","family":"Acharya","given":"Pawan","non-dropping-particle":"","parse-names":false,"suffix":""},{"dropping-particle":"","family":"Adamu","given":"Abdu A.","non-dropping-particle":"","parse-names":false,"suffix":""},{"dropping-particle":"","family":"Adane","given":"Akilew Awoke","non-dropping-particle":"","parse-names":false,"suffix":""},{"dropping-particle":"","family":"Adebayo","given":"Oladimeji M.","non-dropping-particle":"","parse-names":false,"suffix":""},{"dropping-particle":"","family":"Adedoyin","given":"Rufus Adesoji","non-dropping-particle":"","parse-names":false,"suffix":""},{"dropping-particle":"","family":"Adekanmbi","given":"Victor","non-dropping-particle":"","parse-names":false,"suffix":""},{"dropping-particle":"","family":"Ademi","given":"Zanfina","non-dropping-particle":"","parse-names":false,"suffix":""},{"dropping-particle":"","family":"Adetokunboh","given":"Olatunji O.","non-dropping-particle":"","parse-names":false,"suffix":""},{"dropping-particle":"","family":"Adib","given":"Mina G.","non-dropping-particle":"","parse-names":false,"suffix":""},{"dropping-particle":"","family":"Admasie","given":"Amha","non-dropping-particle":"","parse-names":false,"suffix":""},{"dropping-particle":"","family":"Adsuar","given":"Jose C.","non-dropping-particle":"","parse-names":false,"suffix":""},{"dropping-particle":"","family":"Afanvi","given":"Kossivi Agbelenko","non-dropping-particle":"","parse-names":false,"suffix":""},{"dropping-particle":"","family":"Afarideh","given":"Mohsen","non-dropping-particle":"","parse-names":false,"suffix":""},{"dropping-particle":"","family":"Agarwal","given":"Gina","non-dropping-particle":"","parse-names":false,"suffix":""},{"dropping-particle":"","family":"Aggarwal","given":"Anju","non-dropping-particle":"","parse-names":false,"suffix":""},{"dropping-particle":"","family":"Aghayan","given":"Sargis Aghasi","non-dropping-particle":"","parse-names":false,"suffix":""},{"dropping-particle":"","family":"Agrawal","given":"Anurag","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Eddine","non-dropping-particle":"","parse-names":false,"suffix":""},{"dropping-particle":"","family":"Akbari","given":"Mohammad Esmaeil","non-dropping-particle":"","parse-names":false,"suffix":""},{"dropping-particle":"","family":"Akinyemiju","given":"Tomi","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Mekhlafi","given":"Hesham M.","non-dropping-particle":"","parse-names":false,"suffix":""},{"dropping-particle":"","family":"Alahdab","given":"Fares","non-dropping-particle":"","parse-names":false,"suffix":""},{"dropping-particle":"","family":"Alam","given":"Khurshid","non-dropping-particle":"","parse-names":false,"suffix":""},{"dropping-particle":"","family":"Alam","given":"Samiah","non-dropping-particle":"","parse-names":false,"suffix":""},{"dropping-particle":"","family":"Alam","given":"Tahiya","non-dropping-particle":"","parse-names":false,"suffix":""},{"dropping-particle":"","family":"Alashi","given":"Alaa","non-dropping-particle":"","parse-names":false,"suffix":""},{"dropping-particle":"","family":"Alavian","given":"Seyed Moayed","non-dropping-particle":"","parse-names":false,"suffix":""},{"dropping-particle":"","family":"Alene","given":"Kefyalew Addis","non-dropping-particle":"","parse-names":false,"suffix":""},{"dropping-particle":"","family":"Ali","given":"Komal","non-dropping-particle":"","parse-names":false,"suffix":""},{"dropping-particle":"","family":"Ali","given":"Syed Mustafa","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sharif","given":"Ubai","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T.","non-dropping-particle":"","parse-names":false,"suffix":""},{"dropping-particle":"","family":"Ammar","given":"Walid","non-dropping-particle":"","parse-names":false,"suffix":""},{"dropping-particle":"","family":"Anber","given":"Nahla Hamed","non-dropping-particle":"","parse-names":false,"suffix":""},{"dropping-particle":"","family":"Anderson","given":"Jason A.","non-dropping-particle":"","parse-names":false,"suffix":""},{"dropping-particle":"","family":"Andrei","given":"Catalina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Debalkie","non-dropping-particle":"","parse-names":false,"suffix":""},{"dropping-particle":"","family":"Anjomshoa","given":"Mina","non-dropping-particle":"","parse-names":false,"suffix":""},{"dropping-particle":"","family":"Ansha","given":"Mustafa Geleto","non-dropping-particle":"","parse-names":false,"suffix":""},{"dropping-particle":"","family":"Antó","given":"Josep M.","non-dropping-particle":"","parse-names":false,"suffix":""},{"dropping-particle":"","family":"Antonio","given":"Carl Abelardo T.","non-dropping-particle":"","parse-names":false,"suffix":""},{"dropping-particle":"","family":"Anwari","given":"Palwasha","non-dropping-particle":"","parse-names":false,"suffix":""},{"dropping-particle":"","family":"Appiah","given":"Lambert Tetteh","non-dropping-particle":"","parse-names":false,"suffix":""},{"dropping-particle":"","family":"Appiah","given":"Seth Christopher Yaw","non-dropping-particle":"","parse-names":false,"suffix":""},{"dropping-particle":"","family":"Arabloo","given":"Jalal","non-dropping-particle":"","parse-names":false,"suffix":""},{"dropping-particle":"","family":"Aremu","given":"Olatunde","non-dropping-particle":"","parse-names":false,"suffix":""},{"dropping-particle":"","family":"Ärnlöv","given":"Johan","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taro","given":"Zerihun","non-dropping-particle":"","parse-names":false,"suffix":""},{"dropping-particle":"","family":"Ausloos","given":"Marcel","non-dropping-particle":"","parse-names":false,"suffix":""},{"dropping-particle":"","family":"Avokpaho","given":"Euripide F.G.A.","non-dropping-particle":"","parse-names":false,"suffix":""},{"dropping-particle":"","family":"Awasthi","given":"Ashish","non-dropping-particle":"","parse-names":false,"suffix":""},{"dropping-particle":"","family":"Quintanilla","given":"Beatriz Paulina Ayala","non-dropping-particle":"","parse-names":false,"suffix":""},{"dropping-particle":"","family":"Ayer","given":"Rakesh","non-dropping-particle":"","parse-names":false,"suffix":""},{"dropping-particle":"","family":"Ayuk","given":"Tambe B.","non-dropping-particle":"","parse-names":false,"suffix":""},{"dropping-particle":"","family":"Azzopardi","given":"Peter S.","non-dropping-particle":"","parse-names":false,"suffix":""},{"dropping-particle":"","family":"Babazadeh","given":"Arefeh","non-dropping-particle":"","parse-names":false,"suffix":""},{"dropping-particle":"","family":"Badali","given":"Hamid","non-dropping-particle":"","parse-names":false,"suffix":""},{"dropping-particle":"","family":"Badawi","given":"Alaa","non-dropping-particle":"","parse-names":false,"suffix":""},{"dropping-particle":"","family":"Balakrishnan","given":"Kalpana","non-dropping-particle":"","parse-names":false,"suffix":""},{"dropping-particle":"","family":"Bali","given":"Ayele Geleto","non-dropping-particle":"","parse-names":false,"suffix":""},{"dropping-particle":"","family":"Ball","given":"Kylie","non-dropping-particle":"","parse-names":false,"suffix":""},{"dropping-particle":"","family":"Ballew","given":"Shoshana H.","non-dropping-particle":"","parse-names":false,"suffix":""},{"dropping-particle":"","family":"Banach","given":"Maciej","non-dropping-particle":"","parse-names":false,"suffix":""},{"dropping-particle":"","family":"Banoub","given":"Joseph Adel Mattar","non-dropping-particle":"","parse-names":false,"suffix":""},{"dropping-particle":"","family":"Barac","given":"Aleksandra","non-dropping-particle":"","parse-names":false,"suffix":""},{"dropping-particle":"","family":"Barker-Collo","given":"Suzanne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H.","non-dropping-particle":"","parse-names":false,"suffix":""},{"dropping-particle":"","family":"Basu","given":"Sanjay","non-dropping-particle":"","parse-names":false,"suffix":""},{"dropping-particle":"","family":"Baune","given":"Bernhard T.","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kele","given":"Bayu Begashaw","non-dropping-particle":"","parse-names":false,"suffix":""},{"dropping-particle":"","family":"Bekru","given":"Eyasu Tamru","non-dropping-particle":"","parse-names":false,"suffix":""},{"dropping-particle":"","family":"Belay","given":"Ezra","non-dropping-particle":"","parse-names":false,"suffix":""},{"dropping-particle":"","family":"Belay","given":"Yihalem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K.","non-dropping-particle":"","parse-names":false,"suffix":""},{"dropping-particle":"","family":"Bennett","given":"Derrick A.","non-dropping-particle":"","parse-names":false,"suffix":""},{"dropping-particle":"","family":"Bensenor","given":"Isabela M.","non-dropping-particle":"","parse-names":false,"suffix":""},{"dropping-particle":"","family":"Bergeron","given":"Gilles","non-dropping-particle":"","parse-names":false,"suffix":""},{"dropping-particle":"","family":"Berhane","given":"Adugnaw","non-dropping-particle":"","parse-names":false,"suffix":""},{"dropping-particle":"","family":"Bernabe","given":"Eduardo","non-dropping-particle":"","parse-names":false,"suffix":""},{"dropping-particle":"","family":"Bernstein","given":"Robert S.","non-dropping-particle":"","parse-names":false,"suffix":""},{"dropping-particle":"","family":"Beuran","given":"Mircea","non-dropping-particle":"","parse-names":false,"suffix":""},{"dropping-particle":"","family":"Beyranvand","given":"Tina","non-dropping-particle":"","parse-names":false,"suffix":""},{"dropping-particle":"","family":"Bhala","given":"Neeraj","non-dropping-particle":"","parse-names":false,"suffix":""},{"dropping-particle":"","family":"Bhalla","given":"Ashish","non-dropping-particle":"","parse-names":false,"suffix":""},{"dropping-particle":"","family":"Bhattarai","given":"Suraj","non-dropping-particle":"","parse-names":false,"suffix":""},{"dropping-particle":"","family":"Bhutta","given":"Zulfiqar A.","non-dropping-particle":"","parse-names":false,"suffix":""},{"dropping-particle":"","family":"Biadgo","given":"Belete","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Bin","family":"Sayeed","given":"Muhammad Shahdaat","non-dropping-particle":"","parse-names":false,"suffix":""},{"dropping-particle":"","family":"Bisanzio","given":"Donal","non-dropping-particle":"","parse-names":false,"suffix":""},{"dropping-particle":"","family":"Biswas","given":"Tuhin","non-dropping-particle":"","parse-names":false,"suffix":""},{"dropping-particle":"","family":"Bjorge","given":"Tone","non-dropping-particle":"","parse-names":false,"suffix":""},{"dropping-particle":"","family":"Blacker","given":"Brigette F.","non-dropping-particle":"","parse-names":false,"suffix":""},{"dropping-particle":"","family":"Bleyer","given":"Archie","non-dropping-particle":"","parse-names":false,"suffix":""},{"dropping-particle":"","family":"Borschmann","given":"Rohan","non-dropping-particle":"","parse-names":false,"suffix":""},{"dropping-particle":"","family":"Bou-Orm","given":"Ibrahim R.","non-dropping-particle":"","parse-names":false,"suffix":""},{"dropping-particle":"","family":"Boufous","given":"Soufiane","non-dropping-particle":"","parse-names":false,"suffix":""},{"dropping-particle":"","family":"Bourne","given":"Rupert","non-dropping-particle":"","parse-names":false,"suffix":""},{"dropping-particle":"","family":"Brady","given":"Oliver J.","non-dropping-particle":"","parse-names":false,"suffix":""},{"dropping-particle":"","family":"Brauer","given":"Michael","non-dropping-particle":"","parse-names":false,"suffix":""},{"dropping-particle":"","family":"Brazinova","given":"Alexandra","non-dropping-particle":"","parse-names":false,"suffix":""},{"dropping-particle":"","family":"Breitborde","given":"Nicholas J.K.","non-dropping-particle":"","parse-names":false,"suffix":""},{"dropping-particle":"","family":"Brenner","given":"Hermann","non-dropping-particle":"","parse-names":false,"suffix":""},{"dropping-particle":"","family":"Briko","given":"Andrey Nikolaevich","non-dropping-particle":"","parse-names":false,"suffix":""},{"dropping-particle":"","family":"Britton","given":"Gabrielle","non-dropping-particle":"","parse-names":false,"suffix":""},{"dropping-particle":"","family":"Brugha","given":"Traolach","non-dropping-particle":"","parse-names":false,"suffix":""},{"dropping-particle":"","family":"Buchbinder","given":"Rachelle","non-dropping-particle":"","parse-names":false,"suffix":""},{"dropping-particle":"","family":"Burnett","given":"Richard T.","non-dropping-particle":"","parse-names":false,"suffix":""},{"dropping-particle":"","family":"Busse","given":"Reinhard","non-dropping-particle":"","parse-names":false,"suffix":""},{"dropping-particle":"","family":"Butt","given":"Zahid A.","non-dropping-particle":"","parse-names":false,"suffix":""},{"dropping-particle":"","family":"Cahill","given":"Leah E.","non-dropping-particle":"","parse-names":false,"suffix":""},{"dropping-particle":"","family":"Cahuana-Hurtado","given":"Lucero","non-dropping-particle":"","parse-names":false,"suffix":""},{"dropping-particle":"","family":"Campos-Nonato","given":"Ismael R.","non-dropping-particle":"","parse-names":false,"suffix":""},{"dropping-particle":"","family":"Cárdenas","given":"Rosario","non-dropping-particle":"","parse-names":false,"suffix":""},{"dropping-particle":"","family":"Carreras","given":"Giulia","non-dropping-particle":"","parse-names":false,"suffix":""},{"dropping-particle":"","family":"Carrero","given":"Juan J.","non-dropping-particle":"","parse-names":false,"suffix":""},{"dropping-particle":"","family":"Carvalho","given":"Félix","non-dropping-particle":"","parse-names":false,"suffix":""},{"dropping-particle":"","family":"Castaneda-Orjuela","given":"Carlos A.","non-dropping-particle":"","parse-names":false,"suffix":""},{"dropping-particle":"","family":"Rivas","given":"Jacqueline Castillo","non-dropping-particle":"","parse-names":false,"suffix":""},{"dropping-particle":"","family":"Castro","given":"Franz","non-dropping-particle":"","parse-names":false,"suffix":""},{"dropping-particle":"","family":"Catalá-López","given":"Ferrán","non-dropping-particle":"","parse-names":false,"suffix":""},{"dropping-particle":"","family":"Causey","given":"Kate","non-dropping-particle":"","parse-names":false,"suffix":""},{"dropping-particle":"","family":"Cercy","given":"Kelly M.","non-dropping-particle":"","parse-names":false,"suffix":""},{"dropping-particle":"","family":"Cerin","given":"Ester","non-dropping-particle":"","parse-names":false,"suffix":""},{"dropping-particle":"","family":"Chaiah","given":"Yazan","non-dropping-particle":"","parse-names":false,"suffix":""},{"dropping-particle":"","family":"Chang","given":"Hsing Yi","non-dropping-particle":"","parse-names":false,"suffix":""},{"dropping-particle":"","family":"Chang","given":"Jung Chen","non-dropping-particle":"","parse-names":false,"suffix":""},{"dropping-particle":"","family":"Chang","given":"Kai Lan","non-dropping-particle":"","parse-names":false,"suffix":""},{"dropping-particle":"","family":"Charlson","given":"Fiona J.","non-dropping-particle":"","parse-names":false,"suffix":""},{"dropping-particle":"","family":"Chattopadhyay","given":"Aparajita","non-dropping-particle":"","parse-names":false,"suffix":""},{"dropping-particle":"","family":"Chattu","given":"Vijay Kumar","non-dropping-particle":"","parse-names":false,"suffix":""},{"dropping-particle":"","family":"Chee","given":"Miao Li","non-dropping-particle":"","parse-names":false,"suffix":""},{"dropping-particle":"","family":"Cheng","given":"Ching Yu","non-dropping-particle":"","parse-names":false,"suffix":""},{"dropping-particle":"","family":"Chew","given":"Adrienne","non-dropping-particle":"","parse-names":false,"suffix":""},{"dropping-particle":"","family":"Chiang","given":"Peggy Pei Chia","non-dropping-particle":"","parse-names":false,"suffix":""},{"dropping-particle":"","family":"Chimed-Ochir","given":"Odgerel","non-dropping-particle":"","parse-names":false,"suffix":""},{"dropping-particle":"","family":"Chin","given":"Ken Lee","non-dropping-particle":"","parse-names":false,"suffix":""},{"dropping-particle":"","family":"Chitheer","given":"Abdulaal","non-dropping-particle":"","parse-names":false,"suffix":""},{"dropping-particle":"","family":"Choi","given":"Jee Young J.","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J.","non-dropping-particle":"","parse-names":false,"suffix":""},{"dropping-particle":"","family":"Chung","given":"Sheng Chia","non-dropping-particle":"","parse-names":false,"suffix":""},{"dropping-particle":"","family":"Cicuttini","given":"Flavia M.","non-dropping-particle":"","parse-names":false,"suffix":""},{"dropping-particle":"","family":"Cirillo","given":"Massimo","non-dropping-particle":"","parse-names":false,"suffix":""},{"dropping-particle":"","family":"Cohen","given":"Aaron J.","non-dropping-particle":"","parse-names":false,"suffix":""},{"dropping-particle":"","family":"Collado-Mateo","given":"Daniel","non-dropping-particle":"","parse-names":false,"suffix":""},{"dropping-particle":"","family":"Cooper","given":"Cyrus","non-dropping-particle":"","parse-names":false,"suffix":""},{"dropping-particle":"","family":"Cooper","given":"Owen R.","non-dropping-particle":"","parse-names":false,"suffix":""},{"dropping-particle":"","family":"Coresh","given":"Josef","non-dropping-particle":"","parse-names":false,"suffix":""},{"dropping-particle":"","family":"Cornaby","given":"Leslie","non-dropping-particle":"","parse-names":false,"suffix":""},{"dropping-particle":"","family":"Cortesi","given":"Paolo Angelo","non-dropping-particle":"","parse-names":false,"suffix":""},{"dropping-particle":"","family":"Cortinovis","given":"Monica","non-dropping-particle":"","parse-names":false,"suffix":""},{"dropping-particle":"","family":"Costa","given":"Megan","non-dropping-particle":"","parse-names":false,"suffix":""},{"dropping-particle":"","family":"Cousin","given":"Ewerton","non-dropping-particle":"","parse-names":false,"suffix":""},{"dropping-particle":"","family":"Criqui","given":"Michael H.","non-dropping-particle":"","parse-names":false,"suffix":""},{"dropping-particle":"","family":"Cromwell","given":"Elizabeth A.","non-dropping-particle":"","parse-names":false,"suffix":""},{"dropping-particle":"","family":"Cundiff","given":"David K.","non-dropping-particle":"","parse-names":false,"suffix":""},{"dropping-particle":"","family":"Daba","given":"Alemneh Kabeta","non-dropping-particle":"","parse-names":false,"suffix":""},{"dropping-particle":"","family":"Dachew","given":"Berihun Assefa","non-dropping-particle":"","parse-names":false,"suffix":""},{"dropping-particle":"","family":"Dadi","given":"Abel Fekadu","non-dropping-particle":"","parse-names":false,"suffix":""},{"dropping-particle":"","family":"Damasceno","given":"Albertino Antonio Moura","non-dropping-particle":"","parse-names":false,"suffix":""},{"dropping-particle":"","family":"Dandona","given":"Lalit","non-dropping-particle":"","parse-names":false,"suffix":""},{"dropping-particle":"","family":"Dandona","given":"Rakhi","non-dropping-particle":"","parse-names":false,"suffix":""},{"dropping-particle":"","family":"Darby","given":"Sarah C.","non-dropping-particle":"","parse-names":false,"suffix":""},{"dropping-particle":"","family":"Dargan","given":"Paul I.","non-dropping-particle":"","parse-names":false,"suffix":""},{"dropping-particle":"","family":"Daryani","given":"Ahmad","non-dropping-particle":"","parse-names":false,"suffix":""},{"dropping-particle":"Das","family":"Gupta","given":"Rajat","non-dropping-particle":"","parse-names":false,"suffix":""},{"dropping-particle":"Das","family":"Neves","given":"José","non-dropping-particle":"","parse-names":false,"suffix":""},{"dropping-particle":"","family":"Dasa","given":"Tamirat Tesfaye","non-dropping-particle":"","parse-names":false,"suffix":""},{"dropping-particle":"","family":"Dash","given":"Aditya Prasad","non-dropping-particle":"","parse-names":false,"suffix":""},{"dropping-particle":"","family":"Davitoiu","given":"Dragos Virgil","non-dropping-particle":"","parse-names":false,"suffix":""},{"dropping-particle":"","family":"Davletov","given":"Kairat","non-dropping-particle":"","parse-names":false,"suffix":""},{"dropping-particle":"","family":"La Cruz-Góngora","given":"Vanessa","non-dropping-particle":"De","parse-names":false,"suffix":""},{"dropping-particle":"De","family":"Hoz","given":"Fernando Pio","non-dropping-particle":"La","parse-names":false,"suffix":""},{"dropping-particle":"De","family":"Leo","given":"Diego","non-dropping-particle":"","parse-names":false,"suffix":""},{"dropping-particle":"De","family":"Neve","given":"Jan Walter","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P.","non-dropping-particle":"","parse-names":false,"suffix":""},{"dropping-particle":"","family":"Demoz","given":"Gebre Teklemariam","non-dropping-particle":"","parse-names":false,"suffix":""},{"dropping-particle":"","family":"Denova-Gutiérrez","given":"Edgar","non-dropping-particle":"","parse-names":false,"suffix":""},{"dropping-particle":"","family":"Deribe","given":"Kebede","non-dropping-particle":"","parse-names":false,"suffix":""},{"dropping-particle":"","family":"Dervenis","given":"Nikolaos","non-dropping-particle":"","parse-names":false,"suffix":""},{"dropping-particle":"","family":"Deshpande","given":"Aniruddha","non-dropping-particle":"","parse-names":false,"suffix":""},{"dropping-particle":"","family":"Jarlais","given":"Don C.Des","non-dropping-particle":"","parse-names":false,"suffix":""},{"dropping-particle":"","family":"Dessie","given":"Getenet Ayalew","non-dropping-particle":"","parse-names":false,"suffix":""},{"dropping-particle":"","family":"Deveber","given":"Gabrielle Aline","non-dropping-particle":"","parse-names":false,"suffix":""},{"dropping-particle":"","family":"Dey","given":"Subhojit","non-dropping-particle":"","parse-names":false,"suffix":""},{"dropping-particle":"","family":"Dharmaratne","given":"Samath Dhamminda","non-dropping-particle":"","parse-names":false,"suffix":""},{"dropping-particle":"","family":"Dhimal","given":"Meghnath","non-dropping-particle":"","parse-names":false,"suffix":""},{"dropping-particle":"","family":"Dinberu","given":"Mesfin Tadese","non-dropping-particle":"","parse-names":false,"suffix":""},{"dropping-particle":"","family":"Ding","given":"Eric L.","non-dropping-particle":"","parse-names":false,"suffix":""},{"dropping-particle":"","family":"Diro","given":"Helen Derara","non-dropping-particle":"","parse-names":false,"suffix":""},{"dropping-particle":"","family":"Djalalinia","given":"Shirin","non-dropping-particle":"","parse-names":false,"suffix":""},{"dropping-particle":"","family":"Do","given":"Huyen Phuc","non-dropping-particle":"","parse-names":false,"suffix":""},{"dropping-particle":"","family":"Dokova","given":"Klara","non-dropping-particle":"","parse-names":false,"suffix":""},{"dropping-particle":"","family":"Doku","given":"David Teye","non-dropping-particle":"","parse-names":false,"suffix":""},{"dropping-particle":"","family":"Doyle","given":"Kerrie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ert","given":"Natalie","non-dropping-particle":"","parse-names":false,"suffix":""},{"dropping-particle":"","family":"Ebrahimi","given":"Hedyeh","non-dropping-particle":"","parse-names":false,"suffix":""},{"dropping-particle":"","family":"Ebrahimpour","given":"Soheil","non-dropping-particle":"","parse-names":false,"suffix":""},{"dropping-particle":"","family":"Edvardsson","given":"David","non-dropping-particle":"","parse-names":false,"suffix":""},{"dropping-particle":"","family":"Effiong","given":"Andem","non-dropping-particle":"","parse-names":false,"suffix":""},{"dropping-particle":"","family":"Eggen","given":"Anne Elise","non-dropping-particle":"","parse-names":false,"suffix":""},{"dropping-particle":"El","family":"Bcheraoui","given":"Charbel","non-dropping-particle":"","parse-names":false,"suffix":""},{"dropping-particle":"","family":"El-Khatib","given":"Ziad","non-dropping-particle":"","parse-names":false,"suffix":""},{"dropping-particle":"","family":"Elyazar","given":"Iqbal Rf","non-dropping-particle":"","parse-names":false,"suffix":""},{"dropping-particle":"","family":"Enayati","given":"Ahmadali","non-dropping-particle":"","parse-names":false,"suffix":""},{"dropping-particle":"","family":"Endries","given":"Aman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kandarieh","given":"Sharareh","non-dropping-particle":"","parse-names":false,"suffix":""},{"dropping-particle":"","family":"Esteghamati","given":"Alireza","non-dropping-particle":"","parse-names":false,"suffix":""},{"dropping-particle":"","family":"Estep","given":"Kara","non-dropping-particle":"","parse-names":false,"suffix":""},{"dropping-particle":"","family":"Fakhim","given":"Hamed","non-dropping-particle":"","parse-names":false,"suffix":""},{"dropping-particle":"","family":"Faramarzi","given":"Mahbobeh","non-dropping-particle":"","parse-names":false,"suffix":""},{"dropping-particle":"","family":"Fareed","given":"Mohammad","non-dropping-particle":"","parse-names":false,"suffix":""},{"dropping-particle":"","family":"Farid","given":"Talha A.","non-dropping-particle":"","parse-names":false,"suffix":""},{"dropping-particle":"","family":"Farinha","given":"Carla Sofia Esá","non-dropping-particle":"","parse-names":false,"suffix":""},{"dropping-particle":"","family":"Farioli","given":"Andrea","non-dropping-particle":"","parse-names":false,"suffix":""},{"dropping-particle":"","family":"Faro","given":"Andre","non-dropping-particle":"","parse-names":false,"suffix":""},{"dropping-particle":"","family":"Farvid","given":"Maryam S.","non-dropping-particle":"","parse-names":false,"suffix":""},{"dropping-particle":"","family":"Farzaei","given":"Mohammad Hosein","non-dropping-particle":"","parse-names":false,"suffix":""},{"dropping-particle":"","family":"Fatima","given":"Batool","non-dropping-particle":"","parse-names":false,"suffix":""},{"dropping-particle":"","family":"Fay","given":"Kairsten A.","non-dropping-particle":"","parse-names":false,"suffix":""},{"dropping-particle":"","family":"Fazaeli","given":"Ali Akbar","non-dropping-particle":"","parse-names":false,"suffix":""},{"dropping-particle":"","family":"Feigin","given":"Valery L.","non-dropping-particle":"","parse-names":false,"suffix":""},{"dropping-particle":"","family":"Feigl","given":"Andrea B.","non-dropping-particle":"","parse-names":false,"suffix":""},{"dropping-particle":"","family":"Fereshtehnejad","given":"Seyed Mohammad","non-dropping-particle":"","parse-names":false,"suffix":""},{"dropping-particle":"","family":"Fernandes","given":"Eduarda","non-dropping-particle":"","parse-names":false,"suffix":""},{"dropping-particle":"","family":"Fernandes","given":"Joao C.","non-dropping-particle":"","parse-names":false,"suffix":""},{"dropping-particle":"","family":"Ferrara","given":"Giannina","non-dropping-particle":"","parse-names":false,"suffix":""},{"dropping-particle":"","family":"Ferrari","given":"Alize J.","non-dropping-particle":"","parse-names":false,"suffix":""},{"dropping-particle":"","family":"Ferreira","given":"Manuela L.","non-dropping-particle":"","parse-names":false,"suffix":""},{"dropping-particle":"","family":"Filip","given":"Irina","non-dropping-particle":"","parse-names":false,"suffix":""},{"dropping-particle":"","family":"Finger","given":"Jonas David","non-dropping-particle":"","parse-names":false,"suffix":""},{"dropping-particle":"","family":"Fischer","given":"Florian","non-dropping-particle":"","parse-names":false,"suffix":""},{"dropping-particle":"","family":"Foigt","given":"Nataliya A.","non-dropping-particle":"","parse-names":false,"suffix":""},{"dropping-particle":"","family":"Foreman","given":"Kyle J.","non-dropping-particle":"","parse-names":false,"suffix":""},{"dropping-particle":"","family":"Fukumoto","given":"Takeshi","non-dropping-particle":"","parse-names":false,"suffix":""},{"dropping-particle":"","family":"Fullman","given":"Nancy","non-dropping-particle":"","parse-names":false,"suffix":""},{"dropping-particle":"","family":"Fürst","given":"Thomas","non-dropping-particle":"","parse-names":false,"suffix":""},{"dropping-particle":"","family":"Furtado","given":"Joao M.","non-dropping-particle":"","parse-names":false,"suffix":""},{"dropping-particle":"","family":"Futran","given":"Neal D.","non-dropping-particle":"","parse-names":false,"suffix":""},{"dropping-particle":"","family":"Gall","given":"Seana","non-dropping-particle":"","parse-names":false,"suffix":""},{"dropping-particle":"","family":"Gallus","given":"Silvano","non-dropping-particle":"","parse-names":false,"suffix":""},{"dropping-particle":"","family":"Gamkrelidze","given":"Amiran","non-dropping-particle":"","parse-names":false,"suffix":""},{"dropping-particle":"","family":"Ganji","given":"Morsaleh","non-dropping-particle":"","parse-names":false,"suffix":""},{"dropping-particle":"","family":"Garcia-Basteiro","given":"Alberto L.","non-dropping-particle":"","parse-names":false,"suffix":""},{"dropping-particle":"","family":"Gardner","given":"William M.","non-dropping-particle":"","parse-names":false,"suffix":""},{"dropping-particle":"","family":"Gebre","given":"Abadi Kahsu","non-dropping-particle":"","parse-names":false,"suffix":""},{"dropping-particle":"","family":"Gebremedhin","given":"Amanuel Tesfay","non-dropping-particle":"","parse-names":false,"suffix":""},{"dropping-particle":"","family":"Gebremichael","given":"Teklu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imi","given":"Reza","non-dropping-particle":"","parse-names":false,"suffix":""},{"dropping-particle":"","family":"Ghadiri","given":"Keyghobad","non-dropping-particle":"","parse-names":false,"suffix":""},{"dropping-particle":"","family":"Falavarjani","given":"Khalil Ghasemi","non-dropping-particle":"","parse-names":false,"suffix":""},{"dropping-particle":"","family":"Ghasemi-Kasman","given":"Maryam","non-dropping-particle":"","parse-names":false,"suffix":""},{"dropping-particle":"","family":"Ghimire","given":"Mamata","non-dropping-particle":"","parse-names":false,"suffix":""},{"dropping-particle":"","family":"Ghosh","given":"Rakesh","non-dropping-particle":"","parse-names":false,"suffix":""},{"dropping-particle":"","family":"Ghoshal","given":"Aloke Gopal","non-dropping-particle":"","parse-names":false,"suffix":""},{"dropping-particle":"","family":"Giampaoli","given":"Simona","non-dropping-particle":"","parse-names":false,"suffix":""},{"dropping-particle":"","family":"Gill","given":"Paramjit Singh","non-dropping-particle":"","parse-names":false,"suffix":""},{"dropping-particle":"","family":"Gill","given":"Tiffany K.","non-dropping-particle":"","parse-names":false,"suffix":""},{"dropping-particle":"","family":"Gillum","given":"Richard F.","non-dropping-particle":"","parse-names":false,"suffix":""},{"dropping-particle":"","family":"Ginawi","given":"Ibrahim Abdelmageed","non-dropping-particle":"","parse-names":false,"suffix":""},{"dropping-particle":"","family":"Giussani","given":"Giorgia","non-dropping-particle":"","parse-names":false,"suffix":""},{"dropping-particle":"V.","family":"Gnedovskaya","given":"Elena","non-dropping-particle":"","parse-names":false,"suffix":""},{"dropping-particle":"","family":"Godwin","given":"William W.","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Vali","non-dropping-particle":"","parse-names":false,"suffix":""},{"dropping-particle":"","family":"Goulart","given":"Alessandra C.","non-dropping-particle":"","parse-names":false,"suffix":""},{"dropping-particle":"","family":"Grada","given":"Ayman","non-dropping-particle":"","parse-names":false,"suffix":""},{"dropping-particle":"","family":"Grams","given":"Morgan E.","non-dropping-particle":"","parse-names":false,"suffix":""},{"dropping-particle":"","family":"Grosso","given":"Giuseppe","non-dropping-particle":"","parse-names":false,"suffix":""},{"dropping-particle":"","family":"Gugnani","given":"Harish Chander","non-dropping-particle":"","parse-names":false,"suffix":""},{"dropping-particle":"","family":"Guo","given":"Yuming","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tiérrez","given":"Reyna Alma","non-dropping-particle":"","parse-names":false,"suffix":""},{"dropping-particle":"","family":"Gutiérrez-Torres","given":"Daniela S.","non-dropping-particle":"","parse-names":false,"suffix":""},{"dropping-particle":"","family":"Haagsma","given":"Juanita A.","non-dropping-particle":"","parse-names":false,"suffix":""},{"dropping-particle":"","family":"Habtewold","given":"Tesfa Dejenie","non-dropping-particle":"","parse-names":false,"suffix":""},{"dropping-particle":"","family":"Hachinski","given":"Vladimir","non-dropping-particle":"","parse-names":false,"suffix":""},{"dropping-particle":"","family":"Hafezi-Nejad","given":"Nima","non-dropping-particle":"","parse-names":false,"suffix":""},{"dropping-particle":"","family":"Hagos","given":"Tekleberhan B.","non-dropping-particle":"","parse-names":false,"suffix":""},{"dropping-particle":"","family":"Hailegiyorgis","given":"Tewodros Tesfa","non-dropping-particle":"","parse-names":false,"suffix":""},{"dropping-particle":"","family":"Hailu","given":"Gessessew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Yimam","non-dropping-particle":"","parse-names":false,"suffix":""},{"dropping-particle":"","family":"Havmoeller","given":"Rasmus","non-dropping-particle":"","parse-names":false,"suffix":""},{"dropping-particle":"","family":"Hawley","given":"Caitlin N.","non-dropping-particle":"","parse-names":false,"suffix":""},{"dropping-particle":"","family":"Hay","given":"Simon I.","non-dropping-particle":"","parse-names":false,"suffix":""},{"dropping-particle":"","family":"Hedayatizadeh-Omran","given":"Akbar","non-dropping-particle":"","parse-names":false,"suffix":""},{"dropping-particle":"","family":"Heibati","given":"Behzad","non-dropping-particle":"","parse-names":false,"suffix":""},{"dropping-particle":"","family":"Heidari","given":"Behnam","non-dropping-particle":"","parse-names":false,"suffix":""},{"dropping-particle":"","family":"Heidari","given":"Mohsen","non-dropping-particle":"","parse-names":false,"suffix":""},{"dropping-particle":"","family":"Hendrie","given":"Delia","non-dropping-particle":"","parse-names":false,"suffix":""},{"dropping-particle":"","family":"Henok","given":"Andualem","non-dropping-particle":"","parse-names":false,"suffix":""},{"dropping-particle":"","family":"Heredia-Pi","given":"Ileana","non-dropping-particle":"","parse-names":false,"suffix":""},{"dropping-particle":"","family":"Herteliu","given":"Claudiu","non-dropping-particle":"","parse-names":false,"suffix":""},{"dropping-particle":"","family":"Heydarpour","given":"Fatemeh","non-dropping-particle":"","parse-names":false,"suffix":""},{"dropping-particle":"","family":"Heydarpour","given":"Sousan","non-dropping-particle":"","parse-names":false,"suffix":""},{"dropping-particle":"","family":"Hibstu","given":"Desalegn T.","non-dropping-particle":"","parse-names":false,"suffix":""},{"dropping-particle":"","family":"Higazi","given":"Tarig B.","non-dropping-particle":"","parse-names":false,"suffix":""},{"dropping-particle":"","family":"Hilawe","given":"Esayas Haregot","non-dropping-particle":"","parse-names":false,"suffix":""},{"dropping-particle":"","family":"Hoek","given":"Hans W.","non-dropping-particle":"","parse-names":false,"suffix":""},{"dropping-particle":"","family":"Hoffman","given":"Howard J.","non-dropping-particle":"","parse-names":false,"suffix":""},{"dropping-particle":"","family":"Hole","given":"Michael K.","non-dropping-particle":"","parse-names":false,"suffix":""},{"dropping-particle":"","family":"Rad","given":"Enayatollah Homaie","non-dropping-particle":"","parse-names":false,"suffix":""},{"dropping-particle":"","family":"Hoogar","given":"Praveen","non-dropping-particle":"","parse-names":false,"suffix":""},{"dropping-particle":"","family":"Hosgood","given":"H.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y","given":"Damian G.","non-dropping-particle":"","parse-names":false,"suffix":""},{"dropping-particle":"","family":"Hsairi","given":"Mohamed","non-dropping-particle":"","parse-names":false,"suffix":""},{"dropping-particle":"","family":"Hsiao","given":"Thomas","non-dropping-particle":"","parse-names":false,"suffix":""},{"dropping-particle":"","family":"Hu","given":"Guoqing","non-dropping-particle":"","parse-names":false,"suffix":""},{"dropping-particle":"","family":"Hu","given":"Howard","non-dropping-particle":"","parse-names":false,"suffix":""},{"dropping-particle":"","family":"Huang","given":"John J.","non-dropping-particle":"","parse-names":false,"suffix":""},{"dropping-particle":"","family":"Hussen","given":"Mamusha Aman","non-dropping-particle":"","parse-names":false,"suffix":""},{"dropping-particle":"","family":"Huynh","given":"Chantal K.","non-dropping-particle":"","parse-names":false,"suffix":""},{"dropping-particle":"","family":"Iburg","given":"Kim Moesgaard","non-dropping-particle":"","parse-names":false,"suffix":""},{"dropping-particle":"","family":"Ikeda","given":"Nayu","non-dropping-particle":"","parse-names":false,"suffix":""},{"dropping-particle":"","family":"Ilesanmi","given":"Olayinka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Salpeter","non-dropping-particle":"","parse-names":false,"suffix":""},{"dropping-particle":"","family":"Islam","given":"Sheikh Mohammed Shariful","non-dropping-particle":"","parse-names":false,"suffix":""},{"dropping-particle":"","family":"Islami","given":"Farhadl","non-dropping-particle":"","parse-names":false,"suffix":""},{"dropping-particle":"","family":"Jackson","given":"Maria 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Kumar","non-dropping-particle":"","parse-names":false,"suffix":""},{"dropping-particle":"","family":"Jakovljevic","given":"Mihajlo","non-dropping-particle":"","parse-names":false,"suffix":""},{"dropping-particle":"","family":"James","given":"Spencer L.","non-dropping-particle":"","parse-names":false,"suffix":""},{"dropping-particle":"","family":"Jassal","given":"Simerjot K.","non-dropping-particle":"","parse-names":false,"suffix":""},{"dropping-particle":"","family":"Jayatilleke","given":"Achala Upendra","non-dropping-particle":"","parse-names":false,"suffix":""},{"dropping-particle":"","family":"Jeemon","given":"Panniyammakal","non-dropping-particle":"","parse-names":false,"suffix":""},{"dropping-particle":"","family":"Jha","given":"Ravi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S.","non-dropping-particle":"","parse-names":false,"suffix":""},{"dropping-particle":"","family":"Jonas","given":"Jost B.","non-dropping-particle":"","parse-names":false,"suffix":""},{"dropping-particle":"","family":"Jonnagaddala","given":"Jitendra","non-dropping-particle":"","parse-names":false,"suffix":""},{"dropping-particle":"","family":"Shushtari","given":"Zahra Jorjoran","non-dropping-particle":"","parse-names":false,"suffix":""},{"dropping-particle":"","family":"Joshi","given":"Ankur","non-dropping-particle":"","parse-names":false,"suffix":""},{"dropping-particle":"","family":"Jozwiak","given":"Jacek Jerzy","non-dropping-particle":"","parse-names":false,"suffix":""},{"dropping-particle":"","family":"Jürisson","given":"Mikk","non-dropping-particle":"","parse-names":false,"suffix":""},{"dropping-particle":"","family":"Kabir","given":"Zubair","non-dropping-particle":"","parse-names":false,"suffix":""},{"dropping-particle":"","family":"Kahsay","given":"Amaha","non-dropping-particle":"","parse-names":false,"suffix":""},{"dropping-particle":"","family":"Kalani","given":"Rizwan","non-dropping-particle":"","parse-names":false,"suffix":""},{"dropping-particle":"","family":"Kanchan","given":"Tanuj","non-dropping-particle":"","parse-names":false,"suffix":""},{"dropping-particle":"","family":"Kant","given":"Surya","non-dropping-particle":"","parse-names":false,"suffix":""},{"dropping-particle":"","family":"Kar","given":"Chittaranjan","non-dropping-particle":"","parse-names":false,"suffix":""},{"dropping-particle":"","family":"Karami","given":"Manoochehr","non-dropping-particle":"","parse-names":false,"suffix":""},{"dropping-particle":"","family":"Matin","given":"Behzad Karami","non-dropping-particle":"","parse-names":false,"suffix":""},{"dropping-particle":"","family":"Karch","given":"André","non-dropping-particle":"","parse-names":false,"suffix":""},{"dropping-particle":"","family":"Karema","given":"Corine","non-dropping-particle":"","parse-names":false,"suffix":""},{"dropping-particle":"","family":"Karimi","given":"Narges","non-dropping-particle":"","parse-names":false,"suffix":""},{"dropping-particle":"","family":"Karimi","given":"Seyed M.","non-dropping-particle":"","parse-names":false,"suffix":""},{"dropping-particle":"","family":"Kasaeian","given":"Amir","non-dropping-particle":"","parse-names":false,"suffix":""},{"dropping-particle":"","family":"Kassa","given":"Dessalegn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ul","given":"Anil","non-dropping-particle":"","parse-names":false,"suffix":""},{"dropping-particle":"","family":"Kawakami","given":"Norito","non-dropping-particle":"","parse-names":false,"suffix":""},{"dropping-particle":"","family":"Kazemi","given":"Zhila","non-dropping-particle":"","parse-names":false,"suffix":""},{"dropping-particle":"","family":"Karyani","given":"Ali Kazemi","non-dropping-particle":"","parse-names":false,"suffix":""},{"dropping-particle":"","family":"Kefale","given":"Adane Teshome","non-dropping-particle":"","parse-names":false,"suffix":""},{"dropping-particle":"","family":"Keiyoro","given":"Peter Njenga","non-dropping-particle":"","parse-names":false,"suffix":""},{"dropping-particle":"","family":"Kemp","given":"Grant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d","given":"Nauman","non-dropping-particle":"","parse-names":false,"suffix":""},{"dropping-particle":"","family":"Khalil","given":"Ibrahim A.","non-dropping-particle":"","parse-names":false,"suffix":""},{"dropping-particle":"","family":"Khan","given":"Gulfaraz","non-dropping-particle":"","parse-names":false,"suffix":""},{"dropping-particle":"","family":"Khan","given":"Muhammad Shahzeb","non-dropping-particle":"","parse-names":false,"suffix":""},{"dropping-particle":"","family":"Khan","given":"Muhammad Ali","non-dropping-particle":"","parse-names":false,"suffix":""},{"dropping-particle":"","family":"Khang","given":"Young Ho","non-dropping-particle":"","parse-names":false,"suffix":""},{"dropping-particle":"","family":"Khater","given":"Mona M.","non-dropping-particle":"","parse-names":false,"suffix":""},{"dropping-particle":"","family":"Khazaei","given":"Mohammad","non-dropping-particle":"","parse-names":false,"suffix":""},{"dropping-particle":"","family":"Khazaie","given":"Habibolah","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Hossein","non-dropping-particle":"","parse-names":false,"suffix":""},{"dropping-particle":"","family":"Kiadaliri","given":"Aliasghar A.","non-dropping-particle":"","parse-names":false,"suffix":""},{"dropping-particle":"","family":"Kiirithio","given":"Daniel N.","non-dropping-particle":"","parse-names":false,"suffix":""},{"dropping-particle":"Il","family":"Kim","given":"Cho","non-dropping-particle":"","parse-names":false,"suffix":""},{"dropping-particle":"","family":"Kim","given":"Daniel","non-dropping-particle":"","parse-names":false,"suffix":""},{"dropping-particle":"","family":"Kim","given":"Young 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ibbs","given":"Luke D.","non-dropping-particle":"","parse-names":false,"suffix":""},{"dropping-particle":"","family":"Knudsen","given":"Ann Kristin Skrindo","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A.","non-dropping-particle":"","parse-names":false,"suffix":""},{"dropping-particle":"","family":"Krishan","given":"Kewal","non-dropping-particle":"","parse-names":false,"suffix":""},{"dropping-particle":"","family":"Krohn","given":"Kristopher J.","non-dropping-particle":"","parse-names":false,"suffix":""},{"dropping-particle":"","family":"Kromhout","given":"Hans","non-dropping-particle":"","parse-names":false,"suffix":""},{"dropping-particle":"","family":"Defo","given":"Barthelemy Kuate","non-dropping-particle":"","parse-names":false,"suffix":""},{"dropping-particle":"","family":"Bicer","given":"Burcu Kucuk","non-dropping-particle":"","parse-names":false,"suffix":""},{"dropping-particle":"","family":"Kumar","given":"G. Anil","non-dropping-particle":"","parse-names":false,"suffix":""},{"dropping-particle":"","family":"Kumar","given":"Manasi","non-dropping-particle":"","parse-names":false,"suffix":""},{"dropping-particle":"","family":"Kuzin","given":"Igor","non-dropping-particle":"","parse-names":false,"suffix":""},{"dropping-particle":"","family":"Kyu","given":"Hmwe Hmwe","non-dropping-particle":"","parse-names":false,"suffix":""},{"dropping-particle":"","family":"Lachat","given":"Carl","non-dropping-particle":"","parse-names":false,"suffix":""},{"dropping-particle":"","family":"Lad","given":"Deepesh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Hasan","non-dropping-particle":"","parse-names":false,"suffix":""},{"dropping-particle":"","family":"Lang","given":"Justin J.","non-dropping-particle":"","parse-names":false,"suffix":""},{"dropping-particle":"","family":"Lansingh","given":"Van C.","non-dropping-particle":"","parse-names":false,"suffix":""},{"dropping-particle":"","family":"Larson","given":"Samantha Leigh","non-dropping-particle":"","parse-names":false,"suffix":""},{"dropping-particle":"","family":"Latifi","given":"Arman","non-dropping-particle":"","parse-names":false,"suffix":""},{"dropping-particle":"V.","family":"Lazarus","given":"Jeffrey","non-dropping-particle":"","parse-names":false,"suffix":""},{"dropping-particle":"","family":"Lee","given":"Paul H.","non-dropping-particle":"","parse-names":false,"suffix":""},{"dropping-particle":"","family":"Leigh","given":"James","non-dropping-particle":"","parse-names":false,"suffix":""},{"dropping-particle":"","family":"Leili","given":"Mostafa","non-dropping-particle":"","parse-names":false,"suffix":""},{"dropping-particle":"","family":"Leshargie","given":"Cheru Tesema","non-dropping-particle":"","parse-names":false,"suffix":""},{"dropping-particle":"","family":"Leung","given":"Janni","non-dropping-particle":"","parse-names":false,"suffix":""},{"dropping-particle":"","family":"Levi","given":"Miriam","non-dropping-particle":"","parse-names":false,"suffix":""},{"dropping-particle":"","family":"Lewycka","given":"Sonia","non-dropping-particle":"","parse-names":false,"suffix":""},{"dropping-particle":"","family":"Li","given":"Shanshan","non-dropping-particle":"","parse-names":false,"suffix":""},{"dropping-particle":"","family":"Li","given":"Yichong","non-dropping-particle":"","parse-names":false,"suffix":""},{"dropping-particle":"","family":"Liang","given":"Juan","non-dropping-particle":"","parse-names":false,"suffix":""},{"dropping-particle":"","family":"Liang","given":"Xiaofeng","non-dropping-particle":"","parse-names":false,"suffix":""},{"dropping-particle":"","family":"Liao","given":"Yu","non-dropping-particle":"","parse-names":false,"suffix":""},{"dropping-particle":"","family":"Liben","given":"Misgan Legesse","non-dropping-particle":"","parse-names":false,"suffix":""},{"dropping-particle":"","family":"Lim","given":"Lee Ling","non-dropping-particle":"","parse-names":false,"suffix":""},{"dropping-particle":"","family":"Linn","given":"Shai","non-dropping-particle":"","parse-names":false,"suffix":""},{"dropping-particle":"","family":"Liu","given":"Shiwei","non-dropping-particle":"","parse-names":false,"suffix":""},{"dropping-particle":"","family":"Lodha","given":"Rakesh","non-dropping-particle":"","parse-names":false,"suffix":""},{"dropping-particle":"","family":"Logroscino","given":"Giancarlo","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A.","non-dropping-particle":"","parse-names":false,"suffix":""},{"dropping-particle":"","family":"Lozano","given":"Rafael","non-dropping-particle":"","parse-names":false,"suffix":""},{"dropping-particle":"","family":"Lucas","given":"Tim C.D.","non-dropping-particle":"","parse-names":false,"suffix":""},{"dropping-particle":"","family":"Lunevicius","given":"Raimundas","non-dropping-particle":"","parse-names":false,"suffix":""},{"dropping-particle":"","family":"Ma","given":"Stefan","non-dropping-particle":"","parse-names":false,"suffix":""},{"dropping-particle":"","family":"Macarayan","given":"Erlyn Rachelle King","non-dropping-particle":"","parse-names":false,"suffix":""},{"dropping-particle":"","family":"Machado","given":"Ísis Eloah","non-dropping-particle":"","parse-names":false,"suffix":""},{"dropping-particle":"","family":"Madotto","given":"Fabiana","non-dropping-particle":"","parse-names":false,"suffix":""},{"dropping-particle":"","family":"Mai","given":"Hue Th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Laura","non-dropping-particle":"","parse-names":false,"suffix":""},{"dropping-particle":"","family":"Manguerra","given":"Helena","non-dropping-particle":"","parse-names":false,"suffix":""},{"dropping-particle":"","family":"Mansournia","given":"Mohammad Ali","non-dropping-particle":"","parse-names":false,"suffix":""},{"dropping-particle":"","family":"Mantovani","given":"Lorenzo Giovanni","non-dropping-particle":"","parse-names":false,"suffix":""},{"dropping-particle":"","family":"Maravilla","given":"Joemer C.","non-dropping-particle":"","parse-names":false,"suffix":""},{"dropping-particle":"","family":"Marcenes","given":"Wagner","non-dropping-particle":"","parse-names":false,"suffix":""},{"dropping-particle":"","family":"Marks","given":"Ashley","non-dropping-particle":"","parse-names":false,"suffix":""},{"dropping-particle":"V.","family":"Martin","given":"Randall","non-dropping-particle":"","parse-names":false,"suffix":""},{"dropping-particle":"","family":"Martins","given":"Sheila C.O.","non-dropping-particle":"","parse-names":false,"suffix":""},{"dropping-particle":"","family":"Martins-Melo","given":"Francisco Rogerlândio","non-dropping-particle":"","parse-names":false,"suffix":""},{"dropping-particle":"","family":"März","given":"Winfried","non-dropping-particle":"","parse-names":false,"suffix":""},{"dropping-particle":"","family":"Marzan","given":"Melvin B.","non-dropping-particle":"","parse-names":false,"suffix":""},{"dropping-particle":"","family":"Massenburg","given":"Benjamin Ballard","non-dropping-particle":"","parse-names":false,"suffix":""},{"dropping-particle":"","family":"Mathur","given":"Manu Raj","non-dropping-particle":"","parse-names":false,"suffix":""},{"dropping-particle":"","family":"Mathur","given":"Prashant","non-dropping-particle":"","parse-names":false,"suffix":""},{"dropping-particle":"","family":"Matsushita","given":"Kunihiro","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ier","given":"Toni","non-dropping-particle":"","parse-names":false,"suffix":""},{"dropping-particle":"","family":"Mekonnen","given":"Fantahun Ayenew","non-dropping-particle":"","parse-names":false,"suffix":""},{"dropping-particle":"","family":"Melaku","given":"Yohannes A.","non-dropping-particle":"","parse-names":false,"suffix":""},{"dropping-particle":"","family":"Melese","given":"Addisu","non-dropping-particle":"","parse-names":false,"suffix":""},{"dropping-particle":"","family":"Melku","given":"Mulugeta","non-dropping-particle":"","parse-names":false,"suffix":""},{"dropping-particle":"","family":"Memiah","given":"Peter T.N.","non-dropping-particle":"","parse-names":false,"suffix":""},{"dropping-particle":"","family":"Memish","given":"Ziad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Tadese","non-dropping-particle":"","parse-names":false,"suffix":""},{"dropping-particle":"","family":"Mensah","given":"George A.","non-dropping-particle":"","parse-names":false,"suffix":""},{"dropping-particle":"","family":"Mensink","given":"Gert B.M.","non-dropping-particle":"","parse-names":false,"suffix":""},{"dropping-particle":"","family":"Mereta","given":"Seid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J.","non-dropping-particle":"","parse-names":false,"suffix":""},{"dropping-particle":"","family":"Mestrovic","given":"Tomislav","non-dropping-particle":"","parse-names":false,"suffix":""},{"dropping-particle":"","family":"Mezgebe","given":"Haftay Berhane","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R.","non-dropping-particle":"","parse-names":false,"suffix":""},{"dropping-particle":"","family":"Miller-Petrie","given":"Molly Katherine","non-dropping-particle":"","parse-names":false,"suffix":""},{"dropping-particle":"","family":"Mini","given":"G. K.","non-dropping-particle":"","parse-names":false,"suffix":""},{"dropping-particle":"","family":"Mirarefin","given":"Mojde","non-dropping-particle":"","parse-names":false,"suffix":""},{"dropping-particle":"","family":"Mirica","given":"Andreea","non-dropping-particle":"","parse-names":false,"suffix":""},{"dropping-particle":"","family":"Mirrakhimov","given":"Erkin M.","non-dropping-particle":"","parse-names":false,"suffix":""},{"dropping-particle":"","family":"Misganaw","given":"Awoke Temesgen","non-dropping-particle":"","parse-names":false,"suffix":""},{"dropping-particle":"","family":"Mitiku","given":"Habtamu","non-dropping-particle":"","parse-names":false,"suffix":""},{"dropping-particle":"","family":"Moazen","given":"Babak","non-dropping-particle":"","parse-names":false,"suffix":""},{"dropping-particle":"","family":"Mohajer","given":"Bahram","non-dropping-particle":"","parse-names":false,"suffix":""},{"dropping-particle":"","family":"Mohammad","given":"Karzan Abdulmuhsin","non-dropping-particle":"","parse-names":false,"suffix":""},{"dropping-particle":"","family":"Mohammadi","given":"Moslem","non-dropping-particle":"","parse-names":false,"suffix":""},{"dropping-particle":"","family":"Mohammadifard","given":"Noushin","non-dropping-particle":"","parse-names":false,"suffix":""},{"dropping-particle":"","family":"Mohammadnia-Afrouzi","given":"Mousa","non-dropping-particle":"","parse-names":false,"suffix":""},{"dropping-particle":"","family":"Mohammed","given":"Shafiu","non-dropping-particle":"","parse-names":false,"suffix":""},{"dropping-particle":"","family":"Mohebi","given":"Farnam","non-dropping-particle":"","parse-names":false,"suffix":""},{"dropping-particle":"","family":"Mokdad","given":"Ali H.","non-dropping-particle":"","parse-names":false,"suffix":""},{"dropping-particle":"","family":"Molokhia","given":"Mariam","non-dropping-particle":"","parse-names":false,"suffix":""},{"dropping-particle":"","family":"Momeniha","given":"Fatemeh","non-dropping-particle":"","parse-names":false,"suffix":""},{"dropping-particle":"","family":"Monasta","given":"Lorenzo","non-dropping-particle":"","parse-names":false,"suffix":""},{"dropping-particle":"","family":"Moodley","given":"Yoshan","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M.","non-dropping-particle":"","parse-names":false,"suffix":""},{"dropping-particle":"","family":"Mouodi","given":"Simin","non-dropping-particle":"","parse-names":false,"suffix":""},{"dropping-particle":"","family":"Mousavi","given":"Seyyed Meysam","non-dropping-particle":"","parse-names":false,"suffix":""},{"dropping-particle":"","family":"Mozaffarian","given":"Dariush","non-dropping-particle":"","parse-names":false,"suffix":""},{"dropping-particle":"","family":"Mruts","given":"Kalayu Brhane","non-dropping-particle":"","parse-names":false,"suffix":""},{"dropping-particle":"","family":"Muche","given":"Achenef Asmamaw","non-dropping-particle":"","parse-names":false,"suffix":""},{"dropping-particle":"","family":"Muchie","given":"Kindie Fentahun","non-dropping-particle":"","parse-names":false,"suffix":""},{"dropping-particle":"","family":"Mueller","given":"Ulrich Otto","non-dropping-particle":"","parse-names":false,"suffix":""},{"dropping-particle":"","family":"Muhammed","given":"Oumer Sada","non-dropping-particle":"","parse-names":false,"suffix":""},{"dropping-particle":"","family":"Mukhopadhyay","given":"Satinath","non-dropping-particle":"","parse-names":false,"suffix":""},{"dropping-particle":"","family":"Muller","given":"Kate","non-dropping-particle":"","parse-names":false,"suffix":""},{"dropping-particle":"","family":"Musa","given":"Kamarul Imran","non-dropping-particle":"","parse-names":false,"suffix":""},{"dropping-particle":"","family":"Mustafa","given":"Ghulam","non-dropping-particle":"","parse-names":false,"suffix":""},{"dropping-particle":"","family":"Nabhan","given":"Ashraf F.","non-dropping-particle":"","parse-names":false,"suffix":""},{"dropping-particle":"","family":"Naghavi","given":"Mohsen","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k","given":"Nitish","non-dropping-particle":"","parse-names":false,"suffix":""},{"dropping-particle":"","family":"Najafi","given":"Farid","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eal","given":"Bruce","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Richard James","non-dropping-particle":"","parse-names":false,"suffix":""},{"dropping-particle":"","family":"Ngunjiri","given":"Josephine W.","non-dropping-particle":"","parse-names":false,"suffix":""},{"dropping-particle":"","family":"Nguyen","given":"Anh Quynh","non-dropping-particle":"","parse-names":false,"suffix":""},{"dropping-particle":"","family":"Nguyen","given":"Grant","non-dropping-particle":"","parse-names":false,"suffix":""},{"dropping-particle":"","family":"Nguyen","given":"Ha Thu","non-dropping-particle":"","parse-names":false,"suffix":""},{"dropping-particle":"","family":"Nguyen","given":"Huong Lan Thi","non-dropping-particle":"","parse-names":false,"suffix":""},{"dropping-particle":"","family":"Nguyen","given":"Huong Thanh","non-dropping-particle":"","parse-names":false,"suffix":""},{"dropping-particle":"","family":"Nguyen","given":"Minh","non-dropping-particle":"","parse-names":false,"suffix":""},{"dropping-particle":"","family":"Nguyen","given":"Nam Ba","non-dropping-particle":"","parse-names":false,"suffix":""},{"dropping-particle":"","family":"Nichols","given":"Emma","non-dropping-particle":"","parse-names":false,"suffix":""},{"dropping-particle":"","family":"Nie","given":"Jing","non-dropping-particle":"","parse-names":false,"suffix":""},{"dropping-particle":"","family":"Ningrum","given":"Dina Nur Anggraini","non-dropping-particle":"","parse-names":false,"suffix":""},{"dropping-particle":"","family":"Nirayo","given":"Yirga Legesse","non-dropping-particle":"","parse-names":false,"suffix":""},{"dropping-particle":"","family":"Nishi","given":"Nobuo","non-dropping-particle":"","parse-names":false,"suffix":""},{"dropping-particle":"","family":"Nixon","given":"Molly R.","non-dropping-particle":"","parse-names":false,"suffix":""},{"dropping-particle":"","family":"Nojomi","given":"Marzieh","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Reza","non-dropping-particle":"","parse-names":false,"suffix":""},{"dropping-particle":"","family":"Shiadeh","given":"Malihe Nourollahpour","non-dropping-particle":"","parse-names":false,"suffix":""},{"dropping-particle":"","family":"Nowroozi","given":"Mohammad Reza","non-dropping-particle":"","parse-names":false,"suffix":""},{"dropping-particle":"","family":"Nsoesie","given":"Elaine O.","non-dropping-particle":"","parse-names":false,"suffix":""},{"dropping-particle":"","family":"Nyasulu","given":"Peter S.","non-dropping-particle":"","parse-names":false,"suffix":""},{"dropping-particle":"","family":"Obermeyer","given":"Carla M.","non-dropping-particle":"","parse-names":false,"suffix":""},{"dropping-particle":"","family":"Odell","given":"Christopher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 Hwan","non-dropping-particle":"","parse-names":false,"suffix":""},{"dropping-particle":"","family":"Oladimeji","given":"Olanrewaju","non-dropping-particle":"","parse-names":false,"suffix":""},{"dropping-particle":"","family":"Olagunju","given":"Andrew T.","non-dropping-particle":"","parse-names":false,"suffix":""},{"dropping-particle":"","family":"Olagunju","given":"Tinuke O.","non-dropping-particle":"","parse-names":false,"suffix":""},{"dropping-particle":"","family":"Olivares","given":"Pedro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Olubukunola","non-dropping-particle":"","parse-names":false,"suffix":""},{"dropping-particle":"","family":"Olusanya","given":"Jacob Olusegun","non-dropping-particle":"","parse-names":false,"suffix":""},{"dropping-particle":"","family":"Ong","given":"Kanyin L.","non-dropping-particle":"","parse-names":false,"suffix":""},{"dropping-particle":"","family":"Ong","given":"Sok King","non-dropping-particle":"","parse-names":false,"suffix":""},{"dropping-particle":"","family":"Oren","given":"Eyal","non-dropping-particle":"","parse-names":false,"suffix":""},{"dropping-particle":"","family":"Orpana","given":"Heather M.","non-dropping-particle":"","parse-names":false,"suffix":""},{"dropping-particle":"","family":"Ortiz","given":"Alberto","non-dropping-particle":"","parse-names":false,"suffix":""},{"dropping-particle":"","family":"Ota","given":"Erika","non-dropping-particle":"","parse-names":false,"suffix":""},{"dropping-particle":"","family":"Otstavnov","given":"Stanislav S.","non-dropping-particle":"","parse-names":false,"suffix":""},{"dropping-particle":"","family":"Overland","given":"Simon","non-dropping-particle":"","parse-names":false,"suffix":""},{"dropping-particle":"","family":"Owolabi","given":"Mayowa Ojo","non-dropping-particle":"","parse-names":false,"suffix":""},{"dropping-particle":"","family":"Mahesh","given":"P.","non-dropping-particle":"","parse-names":false,"suffix":""},{"dropping-particle":"","family":"Pacella","given":"Rosana","non-dropping-particle":"","parse-names":false,"suffix":""},{"dropping-particle":"","family":"Pakhare","given":"Abhijit P.","non-dropping-particle":"","parse-names":false,"suffix":""},{"dropping-particle":"","family":"Pakpour","given":"Amir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rk","given":"Eun Kee","non-dropping-particle":"","parse-names":false,"suffix":""},{"dropping-particle":"","family":"Parry","given":"Charles D.H.","non-dropping-particle":"","parse-names":false,"suffix":""},{"dropping-particle":"","family":"Parsian","given":"Hadi","non-dropping-particle":"","parse-names":false,"suffix":""},{"dropping-particle":"","family":"Patel","given":"Shanti","non-dropping-particle":"","parse-names":false,"suffix":""},{"dropping-particle":"","family":"Pati","given":"Sanghamitra","non-dropping-particle":"","parse-names":false,"suffix":""},{"dropping-particle":"","family":"Patil","given":"Snehal T.","non-dropping-particle":"","parse-names":false,"suffix":""},{"dropping-particle":"","family":"Patle","given":"Ajay","non-dropping-particle":"","parse-names":false,"suffix":""},{"dropping-particle":"","family":"Patton","given":"George C.","non-dropping-particle":"","parse-names":false,"suffix":""},{"dropping-particle":"","family":"Paudel","given":"Deepak","non-dropping-particle":"","parse-names":false,"suffix":""},{"dropping-particle":"","family":"Paulson","given":"Katherine R.","non-dropping-particle":"","parse-names":false,"suffix":""},{"dropping-particle":"","family":"Ballesteros","given":"Wayra Citlali Paz","non-dropping-particle":"","parse-names":false,"suffix":""},{"dropping-particle":"","family":"Pearce","given":"Neil","non-dropping-particle":"","parse-names":false,"suffix":""},{"dropping-particle":"","family":"Pereira","given":"Alexandre","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am","given":"Hai Quang","non-dropping-particle":"","parse-names":false,"suffix":""},{"dropping-particle":"","family":"Phillips","given":"Michael R.","non-dropping-particle":"","parse-names":false,"suffix":""},{"dropping-particle":"","family":"Pillay","given":"Julian David","non-dropping-particle":"","parse-names":false,"suffix":""},{"dropping-particle":"","family":"Piradov","given":"Michael A.","non-dropping-particle":"","parse-names":false,"suffix":""},{"dropping-particle":"","family":"Pirsaheb","given":"Meghdad","non-dropping-particle":"","parse-names":false,"suffix":""},{"dropping-particle":"","family":"Pischon","given":"Tobias","non-dropping-particle":"","parse-names":false,"suffix":""},{"dropping-particle":"","family":"Pishgar","given":"Farhad","non-dropping-particle":"","parse-names":false,"suffix":""},{"dropping-particle":"","family":"Plana-Ripoll","given":"Oleguer","non-dropping-particle":"","parse-names":false,"suffix":""},{"dropping-particle":"","family":"Plass","given":"Dietrich","non-dropping-particle":"","parse-names":false,"suffix":""},{"dropping-particle":"","family":"Polinder","given":"Suzanne","non-dropping-particle":"","parse-names":false,"suffix":""},{"dropping-particle":"","family":"Polkinghorne","given":"Kevan R.","non-dropping-particle":"","parse-names":false,"suffix":""},{"dropping-particle":"","family":"Postma","given":"Maarten J.","non-dropping-particle":"","parse-names":false,"suffix":""},{"dropping-particle":"","family":"Poulton","given":"Richie","non-dropping-particle":"","parse-names":false,"suffix":""},{"dropping-particle":"","family":"Pourshams","given":"Akram","non-dropping-particle":"","parse-names":false,"suffix":""},{"dropping-particle":"","family":"Poustchi","given":"Hossein","non-dropping-particle":"","parse-names":false,"suffix":""},{"dropping-particle":"","family":"Prabhakaran","given":"Dorairaj","non-dropping-particle":"","parse-names":false,"suffix":""},{"dropping-particle":"","family":"Prakash","given":"Swayam","non-dropping-particle":"","parse-names":false,"suffix":""},{"dropping-particle":"","family":"Prasad","given":"Narayan","non-dropping-particle":"","parse-names":false,"suffix":""},{"dropping-particle":"","family":"Purcell","given":"Caroline A.","non-dropping-particle":"","parse-names":false,"suffix":""},{"dropping-particle":"","family":"Purwar","given":"Manorama B.","non-dropping-particle":"","parse-names":false,"suffix":""},{"dropping-particle":"","family":"Qorbani","given":"Mostafa","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Zohreh","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Aziz","non-dropping-particle":"","parse-names":false,"suffix":""},{"dropping-particle":"","family":"Rai","given":"Rajesh Kumar","non-dropping-particle":"","parse-names":false,"suffix":""},{"dropping-particle":"","family":"Rajati","given":"Fatemeh","non-dropping-particle":"","parse-names":false,"suffix":""},{"dropping-particle":"","family":"Rajsic","given":"Sasa","non-dropping-particle":"","parse-names":false,"suffix":""},{"dropping-particle":"","family":"Raju","given":"Sree Bhushan","non-dropping-particle":"","parse-names":false,"suffix":""},{"dropping-particle":"","family":"Ram","given":"Usha","non-dropping-particle":"","parse-names":false,"suffix":""},{"dropping-particle":"","family":"Ranabhat","given":"Chhabi Lal","non-dropping-particle":"","parse-names":false,"suffix":""},{"dropping-particle":"","family":"Ranjan","given":"Prabhat","non-dropping-particle":"","parse-names":false,"suffix":""},{"dropping-particle":"","family":"Rath","given":"Goura Kishor","non-dropping-particle":"","parse-names":false,"suffix":""},{"dropping-particle":"","family":"Rawaf","given":"David Laith","non-dropping-particle":"","parse-names":false,"suffix":""},{"dropping-particle":"","family":"Rawaf","given":"Salman","non-dropping-particle":"","parse-names":false,"suffix":""},{"dropping-particle":"","family":"Reddy","given":"K. Srinath","non-dropping-particle":"","parse-names":false,"suffix":""},{"dropping-particle":"","family":"Rehm","given":"Colin D.","non-dropping-particle":"","parse-names":false,"suffix":""},{"dropping-particle":"","family":"Rehm","given":"Jürgen","non-dropping-particle":"","parse-names":false,"suffix":""},{"dropping-particle":"","family":"Reiner","given":"Robert C.","non-dropping-particle":"","parse-names":false,"suffix":""},{"dropping-particle":"","family":"Reitsma","given":"Marissa B.","non-dropping-particle":"","parse-names":false,"suffix":""},{"dropping-particle":"","family":"Remuzzi","given":"Giuseppe","non-dropping-particle":"","parse-names":false,"suffix":""},{"dropping-particle":"","family":"Renzaho","given":"Andre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M.N.","non-dropping-particle":"","parse-names":false,"suffix":""},{"dropping-particle":"","family":"Resnikoff","given":"Serge","non-dropping-particle":"","parse-names":false,"suffix":""},{"dropping-particle":"","family":"Reynales-Shigematsu","given":"Luz Myriam","non-dropping-particle":"","parse-names":false,"suffix":""},{"dropping-particle":"","family":"Rezaei","given":"Satar","non-dropping-particle":"","parse-names":false,"suffix":""},{"dropping-particle":"","family":"Ribeiro","given":"Antonio Luiz P.","non-dropping-particle":"","parse-names":false,"suffix":""},{"dropping-particle":"","family":"Rivera","given":"Juan A.","non-dropping-particle":"","parse-names":false,"suffix":""},{"dropping-particle":"","family":"Roba","given":"Kedir Teji","non-dropping-particle":"","parse-names":false,"suffix":""},{"dropping-particle":"","family":"Rodríguez-Ramírez","given":"Sonia","non-dropping-particle":"","parse-names":false,"suffix":""},{"dropping-particle":"","family":"Roever","given":"Leonardo","non-dropping-particle":"","parse-names":false,"suffix":""},{"dropping-particle":"","family":"Román","given":"Yesenia","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given":"Gregory A.","non-dropping-particle":"","parse-names":false,"suffix":""},{"dropping-particle":"","family":"Rothenbacher","given":"Dietrich","non-dropping-particle":"","parse-names":false,"suffix":""},{"dropping-particle":"","family":"Roy","given":"Ambuj","non-dropping-particle":"","parse-names":false,"suffix":""},{"dropping-particle":"","family":"Rubagotti","given":"Enrico","non-dropping-particle":"","parse-names":false,"suffix":""},{"dropping-particle":"","family":"Rushton","given":"Lesley","non-dropping-particle":"","parse-names":false,"suffix":""},{"dropping-particle":"","family":"Sabanayagam","given":"Charumathi","non-dropping-particle":"","parse-names":false,"suffix":""},{"dropping-particle":"","family":"Sachdev","given":"Perminder S.","non-dropping-particle":"","parse-names":false,"suffix":""},{"dropping-particle":"","family":"Saddik","given":"Basema","non-dropping-particle":"","parse-names":false,"suffix":""},{"dropping-particle":"","family":"Sadeghi","given":"Ehsan","non-dropping-particle":"","parse-names":false,"suffix":""},{"dropping-particle":"","family":"Moghaddam","given":"Sahar Saeedi","non-dropping-particle":"","parse-names":false,"suffix":""},{"dropping-particle":"","family":"Safari","given":"Hosein","non-dropping-particle":"","parse-names":false,"suffix":""},{"dropping-particle":"","family":"Safari","given":"Yahya","non-dropping-particle":"","parse-names":false,"suffix":""},{"dropping-particle":"","family":"Safari-Faramani","given":"Roya","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Ali","non-dropping-particle":"","parse-names":false,"suffix":""},{"dropping-particle":"","family":"Sajadi","given":"Haniye Sadat","non-dropping-particle":"","parse-names":false,"suffix":""},{"dropping-particle":"","family":"Salam","given":"Nasir","non-dropping-particle":"","parse-names":false,"suffix":""},{"dropping-particle":"","family":"Salamati","given":"Payman","non-dropping-particle":"","parse-names":false,"suffix":""},{"dropping-particle":"","family":"Saleem","given":"Zikria","non-dropping-particle":"","parse-names":false,"suffix":""},{"dropping-particle":"","family":"Salimi","given":"Yahya","non-dropping-particle":"","parse-names":false,"suffix":""},{"dropping-particle":"","family":"Salimzadeh","given":"Hamideh","non-dropping-particle":"","parse-names":false,"suffix":""},{"dropping-particle":"","family":"Salomon","given":"Joshua A.","non-dropping-particle":"","parse-names":false,"suffix":""},{"dropping-particle":"","family":"Salvi","given":"Devashri Digvijay","non-dropping-particle":"","parse-names":false,"suffix":""},{"dropping-particle":"","family":"Salz","given":"Inbal","non-dropping-particle":"","parse-names":false,"suffix":""},{"dropping-particle":"","family":"Samy","given":"Abdallah M.","non-dropping-particle":"","parse-names":false,"suffix":""},{"dropping-particle":"","family":"Sanabria","given":"Juan","non-dropping-particle":"","parse-names":false,"suffix":""},{"dropping-particle":"","family":"Sanchez-Nino","given":"Maria Dolores","non-dropping-particle":"","parse-names":false,"suffix":""},{"dropping-particle":"","family":"Sánchez-Pimienta","given":"Tania G.","non-dropping-particle":"","parse-names":false,"suffix":""},{"dropping-particle":"","family":"Sanders","given":"Taren","non-dropping-particle":"","parse-names":false,"suffix":""},{"dropping-particle":"","family":"Sang","given":"Yingying","non-dropping-particle":"","parse-names":false,"suffix":""},{"dropping-particle":"","family":"Santomauro","given":"Damian Francesco","non-dropping-particle":"","parse-names":false,"suffix":""},{"dropping-particle":"","family":"Santos","given":"Itamar S.","non-dropping-particle":"","parse-names":false,"suffix":""},{"dropping-particle":"","family":"Santos","given":"Joao Vasco","non-dropping-particle":"","parse-names":false,"suffix":""},{"dropping-particle":"","family":"Milicevic","given":"Milena M.Santric","non-dropping-particle":"","parse-names":false,"suffix":""},{"dropping-particle":"","family":"Jose","given":"Bruno Piassi Sao","non-dropping-particle":"","parse-names":false,"suffix":""},{"dropping-particle":"","family":"Sardana","given":"Mayank","non-dropping-particle":"","parse-names":false,"suffix":""},{"dropping-particle":"","family":"Sarker","given":"Abdur Razzaque","non-dropping-particle":"","parse-names":false,"suffix":""},{"dropping-particle":"","family":"Sarmiento-Suárez","given":"Rodrigo","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ylan","given":"Mete","non-dropping-particle":"","parse-names":false,"suffix":""},{"dropping-particle":"","family":"Sayyah","given":"Mehdi","non-dropping-particle":"","parse-names":false,"suffix":""},{"dropping-particle":"","family":"Schaeffner","given":"Elke","non-dropping-particle":"","parse-names":false,"suffix":""},{"dropping-particle":"","family":"Schmidt","given":"Maria Ines","non-dropping-particle":"","parse-names":false,"suffix":""},{"dropping-particle":"","family":"Schneider","given":"Ione J.C.","non-dropping-particle":"","parse-names":false,"suffix":""},{"dropping-particle":"","family":"Schöttker","given":"Ben","non-dropping-particle":"","parse-names":false,"suffix":""},{"dropping-particle":"","family":"Schutte","given":"Aletta Elisabeth","non-dropping-particle":"","parse-names":false,"suffix":""},{"dropping-particle":"","family":"Schwebel","given":"David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edat","given":"Soraya","non-dropping-particle":"","parse-names":false,"suffix":""},{"dropping-particle":"","family":"Sekerija","given":"Mario","non-dropping-particle":"","parse-names":false,"suffix":""},{"dropping-particle":"","family":"Sepanlou","given":"Sadaf G.","non-dropping-particle":"","parse-names":false,"suffix":""},{"dropping-particle":"","family":"Serre","given":"Marc L.","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ddick","given":"Gavin","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Ali","non-dropping-particle":"","parse-names":false,"suffix":""},{"dropping-particle":"","family":"Levy","given":"Teresa Shamah","non-dropping-particle":"","parse-names":false,"suffix":""},{"dropping-particle":"","family":"Shams-Beyranvand","given":"Mehran","non-dropping-particle":"","parse-names":false,"suffix":""},{"dropping-particle":"","family":"Shamsi","given":"Mohammadbagher","non-dropping-particle":"","parse-names":false,"suffix":""},{"dropping-particle":"","family":"Sharafi","given":"Heidar","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ifi","given":"Hamid","non-dropping-particle":"","parse-names":false,"suffix":""},{"dropping-particle":"","family":"Sharma","given":"Jayendra","non-dropping-particle":"","parse-names":false,"suffix":""},{"dropping-particle":"","family":"Sharma","given":"Meenaksh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buya","given":"Kenji","non-dropping-particle":"","parse-names":false,"suffix":""},{"dropping-particle":"","family":"Shiferaw","given":"Mekonnen Sisay","non-dropping-particle":"","parse-names":false,"suffix":""},{"dropping-particle":"","family":"Shigematsu","given":"Mika","non-dropping-particle":"","parse-names":false,"suffix":""},{"dropping-particle":"","family":"Shin","given":"Min Jeong","non-dropping-particle":"","parse-names":false,"suffix":""},{"dropping-particle":"","family":"Shiri","given":"Rahman","non-dropping-particle":"","parse-names":false,"suffix":""},{"dropping-particle":"","family":"Shirkoohi","given":"Reza","non-dropping-particle":"","parse-names":false,"suffix":""},{"dropping-particle":"","family":"Shiue","given":"Ivy","non-dropping-particle":"","parse-names":false,"suffix":""},{"dropping-particle":"","family":"Shokraneh","given":"Farhad","non-dropping-particle":"","parse-names":false,"suffix":""},{"dropping-particle":"","family":"Shoman","given":"Haitham","non-dropping-particle":"","parse-names":false,"suffix":""},{"dropping-particle":"","family":"Shrime","given":"Mark G.","non-dropping-particle":"","parse-names":false,"suffix":""},{"dropping-particle":"","family":"Shupler","given":"Matthew S.","non-dropping-particle":"","parse-names":false,"suffix":""},{"dropping-particle":"","family":"Si","given":"Si","non-dropping-particle":"","parse-names":false,"suffix":""},{"dropping-particle":"","family":"Siabani","given":"Soraya","non-dropping-particle":"","parse-names":false,"suffix":""},{"dropping-particle":"","family":"Sibai","given":"Abla Mehio","non-dropping-particle":"","parse-names":false,"suffix":""},{"dropping-particle":"","family":"Siddiqi","given":"Tariq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Dora","non-dropping-particle":"","parse-names":false,"suffix":""},{"dropping-particle":"","family":"Sigurvinsdottir","given":"Rannveig","non-dropping-particle":"","parse-names":false,"suffix":""},{"dropping-particle":"","family":"Silva","given":"Diego Augusto Santos","non-dropping-particle":"","parse-names":false,"suffix":""},{"dropping-particle":"","family":"Silva","given":"Joao Pedro","non-dropping-particle":"","parse-names":false,"suffix":""},{"dropping-particle":"","family":"Silveira","given":"Dayane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Pal","non-dropping-particle":"","parse-names":false,"suffix":""},{"dropping-particle":"","family":"Singh","given":"Virendra","non-dropping-particle":"","parse-names":false,"suffix":""},{"dropping-particle":"","family":"Sinha","given":"Dhirendra Narain","non-dropping-particle":"","parse-names":false,"suffix":""},{"dropping-particle":"","family":"Skiadaresi","given":"Eirini","non-dropping-particle":"","parse-names":false,"suffix":""},{"dropping-particle":"","family":"Skirbekk","given":"Vegard","non-dropping-particle":"","parse-names":false,"suffix":""},{"dropping-particle":"","family":"Smith","given":"David L.","non-dropping-particle":"","parse-names":false,"suffix":""},{"dropping-particle":"","family":"Smith","given":"Mari","non-dropping-particle":"","parse-names":false,"suffix":""},{"dropping-particle":"","family":"Sobaih","given":"Badr Hasan","non-dropping-particle":"","parse-names":false,"suffix":""},{"dropping-particle":"","family":"Sobhani","given":"Soheila","non-dropping-particle":"","parse-names":false,"suffix":""},{"dropping-particle":"","family":"Somayaji","given":"Ranjani","non-dropping-particle":"","parse-names":false,"suffix":""},{"dropping-particle":"","family":"Soofi","given":"Moslem","non-dropping-particle":"","parse-names":false,"suffix":""},{"dropping-particle":"","family":"Sorensen","given":"Reed J.D.","non-dropping-particle":"","parse-names":false,"suffix":""},{"dropping-particle":"","family":"Soriano","given":"Joan B.","non-dropping-particle":"","parse-names":false,"suffix":""},{"dropping-particle":"","family":"Soyiri","given":"Ireneous N.","non-dropping-particle":"","parse-names":false,"suffix":""},{"dropping-particle":"","family":"Spinelli","given":"Angela","non-dropping-particle":"","parse-names":false,"suffix":""},{"dropping-particle":"","family":"Sposato","given":"Luciano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T.","non-dropping-particle":"","parse-names":false,"suffix":""},{"dropping-particle":"","family":"Srinivasan","given":"Vinay","non-dropping-particle":"","parse-names":false,"suffix":""},{"dropping-particle":"","family":"Starodubov","given":"Vladimir I.","non-dropping-particle":"","parse-names":false,"suffix":""},{"dropping-particle":"","family":"Steckling","given":"Nadine","non-dropping-particle":"","parse-names":false,"suffix":""},{"dropping-particle":"","family":"Stein","given":"Dan J.","non-dropping-particle":"","parse-names":false,"suffix":""},{"dropping-particle":"","family":"Stein","given":"Murray B.","non-dropping-particle":"","parse-names":false,"suffix":""},{"dropping-particle":"","family":"Stevanovic","given":"Goran","non-dropping-particle":"","parse-names":false,"suffix":""},{"dropping-particle":"","family":"Stockfelt","given":"Leo","non-dropping-particle":"","parse-names":false,"suffix":""},{"dropping-particle":"","family":"Stokes","given":"Mark A.","non-dropping-particle":"","parse-names":false,"suffix":""},{"dropping-particle":"","family":"Sturua","given":"Lela","non-dropping-particle":"","parse-names":false,"suffix":""},{"dropping-particle":"","family":"Subart","given":"Michelle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Babale","non-dropping-particle":"","parse-names":false,"suffix":""},{"dropping-particle":"","family":"Sulo","given":"Gerhard","non-dropping-particle":"","parse-names":false,"suffix":""},{"dropping-particle":"","family":"Sunguya","given":"Bruno F.","non-dropping-particle":"","parse-names":false,"suffix":""},{"dropping-particle":"","family":"Sur","given":"Patrick John","non-dropping-particle":"","parse-names":false,"suffix":""},{"dropping-particle":"","family":"Sykes","given":"Bryan LTZA","non-dropping-particle":"","parse-names":false,"suffix":""},{"dropping-particle":"","family":"Szoeke","given":"Cassandra E.I.","non-dropping-particle":"","parse-names":false,"suffix":""},{"dropping-particle":"","family":"Tabarés-Seisdedos","given":"Rafael","non-dropping-particle":"","parse-names":false,"suffix":""},{"dropping-particle":"","family":"Tabuchi","given":"Takahiro","non-dropping-particle":"","parse-names":false,"suffix":""},{"dropping-particle":"","family":"Tadakamadla","given":"Santosh Kumar","non-dropping-particle":"","parse-names":false,"suffix":""},{"dropping-particle":"","family":"Takahashi","given":"Ken","non-dropping-particle":"","parse-names":false,"suffix":""},{"dropping-particle":"","family":"Tandon","given":"Nikhil","non-dropping-particle":"","parse-names":false,"suffix":""},{"dropping-particle":"","family":"Tassew","given":"Segen Gebremeskel","non-dropping-particle":"","parse-names":false,"suffix":""},{"dropping-particle":"","family":"Tavakkoli","given":"Mohammad","non-dropping-particle":"","parse-names":false,"suffix":""},{"dropping-particle":"","family":"Taveira","given":"Nuno","non-dropping-particle":"","parse-names":false,"suffix":""},{"dropping-particle":"","family":"Tehrani-Banihashemi","given":"Arash","non-dropping-particle":"","parse-names":false,"suffix":""},{"dropping-particle":"","family":"Tekalign","given":"Tigist Gashaw","non-dropping-particle":"","parse-names":false,"suffix":""},{"dropping-particle":"","family":"Tekelemedhin","given":"Shishay Wahdey","non-dropping-particle":"","parse-names":false,"suffix":""},{"dropping-particle":"","family":"Tekle","given":"Merhawi Gebremedhin","non-dropping-particle":"","parse-names":false,"suffix":""},{"dropping-particle":"","family":"Temesgen","given":"Habtamu","non-dropping-particle":"","parse-names":false,"suffix":""},{"dropping-particle":"","family":"Temsah","given":"Mohamad Hani","non-dropping-particle":"","parse-names":false,"suffix":""},{"dropping-particle":"","family":"Temsah","given":"Omar","non-dropping-particle":"","parse-names":false,"suffix":""},{"dropping-particle":"","family":"Terkawi","given":"Abdullah Sulieman","non-dropping-particle":"","parse-names":false,"suffix":""},{"dropping-particle":"","family":"Tessema","given":"Belay","non-dropping-particle":"","parse-names":false,"suffix":""},{"dropping-particle":"","family":"Teweldemedhin","given":"Mebrahtu","non-dropping-particle":"","parse-names":false,"suffix":""},{"dropping-particle":"","family":"Thankappan","given":"Kavumpurathu Raman","non-dropping-particle":"","parse-names":false,"suffix":""},{"dropping-particle":"","family":"Theis","given":"Andrew","non-dropping-particle":"","parse-names":false,"suffix":""},{"dropping-particle":"","family":"Thirunavukkarasu","given":"Sathish","non-dropping-particle":"","parse-names":false,"suffix":""},{"dropping-particle":"","family":"Thomas","given":"Hannah J.","non-dropping-particle":"","parse-names":false,"suffix":""},{"dropping-particle":"","family":"Thomas","given":"Matthew Lloyd","non-dropping-particle":"","parse-names":false,"suffix":""},{"dropping-particle":"","family":"Thomas","given":"Nihal","non-dropping-particle":"","parse-names":false,"suffix":""},{"dropping-particle":"","family":"Thurston","given":"George D.","non-dropping-particle":"","parse-names":false,"suffix":""},{"dropping-particle":"","family":"Tilahun","given":"Binyam","non-dropping-particle":"","parse-names":false,"suffix":""},{"dropping-particle":"","family":"Tillmann","given":"Taavi","non-dropping-particle":"","parse-names":false,"suffix":""},{"dropping-particle":"","family":"To","given":"Quyen G.","non-dropping-particle":"","parse-names":false,"suffix":""},{"dropping-particle":"","family":"Tobollik","given":"Myriam","non-dropping-particle":"","parse-names":false,"suffix":""},{"dropping-particle":"","family":"Tonelli","given":"Marcello","non-dropping-particle":"","parse-names":false,"suffix":""},{"dropping-particle":"","family":"Topor-Madry","given":"Roman","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Roberto","non-dropping-particle":"","parse-names":false,"suffix":""},{"dropping-particle":"","family":"Towbin","given":"Jeffrey A.","non-dropping-particle":"","parse-names":false,"suffix":""},{"dropping-particle":"","family":"Tran","given":"Bach Xuan","non-dropping-particle":"","parse-names":false,"suffix":""},{"dropping-particle":"","family":"Tran","given":"Khanh Bao","non-dropping-particle":"","parse-names":false,"suffix":""},{"dropping-particle":"","family":"Truelsen","given":"Thomas Clement","non-dropping-particle":"","parse-names":false,"suffix":""},{"dropping-particle":"","family":"Truong","given":"Nu Thi","non-dropping-particle":"","parse-names":false,"suffix":""},{"dropping-particle":"","family":"Tsadik","given":"Afewerki Gebremeskel","non-dropping-particle":"","parse-names":false,"suffix":""},{"dropping-particle":"","family":"Car","given":"Lorainne Tudor","non-dropping-particle":"","parse-names":false,"suffix":""},{"dropping-particle":"","family":"Tuzcu","given":"E. Murat","non-dropping-particle":"","parse-names":false,"suffix":""},{"dropping-particle":"","family":"Tymeson","given":"Hayley D.","non-dropping-particle":"","parse-names":false,"suffix":""},{"dropping-particle":"","family":"Tyrovolas","given":"Stefanos","non-dropping-particle":"","parse-names":false,"suffix":""},{"dropping-particle":"","family":"Ukwaja","given":"Kingsley N.","non-dropping-particle":"","parse-names":false,"suffix":""},{"dropping-particle":"","family":"Ullah","given":"Irfan","non-dropping-particle":"","parse-names":false,"suffix":""},{"dropping-particle":"","family":"Updike","given":"Rachel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Vaduganathan","given":"Muthiah","non-dropping-particle":"","parse-names":false,"suffix":""},{"dropping-particle":"","family":"Vaezi","given":"Afsane","non-dropping-particle":"","parse-names":false,"suffix":""},{"dropping-particle":"","family":"Valdez","given":"Pascual R.","non-dropping-particle":"","parse-names":false,"suffix":""},{"dropping-particle":"","family":"Donkelaar","given":"Aaron","non-dropping-particle":"Van","parse-names":false,"suffix":""},{"dropping-particle":"","family":"Varavikova","given":"Elena","non-dropping-particle":"","parse-names":false,"suffix":""},{"dropping-particle":"","family":"Varughese","given":"Santosh","non-dropping-particle":"","parse-names":false,"suffix":""},{"dropping-particle":"","family":"Vasankari","given":"Tommi Juhani","non-dropping-particle":"","parse-names":false,"suffix":""},{"dropping-particle":"","family":"Venkateswaran","given":"Vidhya","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given":"Theo","non-dropping-particle":"","parse-names":false,"suffix":""},{"dropping-particle":"","family":"Vosoughi","given":"Kia","non-dropping-particle":"","parse-names":false,"suffix":""},{"dropping-particle":"","family":"Vu","given":"Giang Thu","non-dropping-particle":"","parse-names":false,"suffix":""},{"dropping-particle":"","family":"Vujcic","given":"Isidora S.","non-dropping-particle":"","parse-names":false,"suffix":""},{"dropping-particle":"","family":"Wagnew","given":"Fasil Shiferaw","non-dropping-particle":"","parse-names":false,"suffix":""},{"dropping-particle":"","family":"Waheed","given":"Yasir","non-dropping-particle":"","parse-names":false,"suffix":""},{"dropping-particle":"","family":"Waller","given":"Stephen G.","non-dropping-particle":"","parse-names":false,"suffix":""},{"dropping-particle":"","family":"Walson","given":"Judd L.","non-dropping-particle":"","parse-names":false,"suffix":""},{"dropping-particle":"","family":"Wang","given":"Yafeng","non-dropping-particle":"","parse-names":false,"suffix":""},{"dropping-particle":"","family":"Wang","given":"Yanping","non-dropping-particle":"","parse-names":false,"suffix":""},{"dropping-particle":"","family":"Wang","given":"Yuan Pang","non-dropping-particle":"","parse-names":false,"suffix":""},{"dropping-particle":"","family":"Weiderpass","given":"Elisabete","non-dropping-particle":"","parse-names":false,"suffix":""},{"dropping-particle":"","family":"Weintraub","given":"Robert G.","non-dropping-particle":"","parse-names":false,"suffix":""},{"dropping-particle":"","family":"Weldegebreal","given":"Fitsum","non-dropping-particle":"","parse-names":false,"suffix":""},{"dropping-particle":"","family":"Werdecker","given":"Andrea","non-dropping-particle":"","parse-names":false,"suffix":""},{"dropping-particle":"","family":"Werkneh","given":"Adhena Ayaliew","non-dropping-particle":"","parse-names":false,"suffix":""},{"dropping-particle":"","family":"West","given":"J. Jason","non-dropping-particle":"","parse-names":false,"suffix":""},{"dropping-particle":"","family":"Westerman","given":"Ronny","non-dropping-particle":"","parse-names":false,"suffix":""},{"dropping-particle":"","family":"Whiteford","given":"Harvey A.","non-dropping-particle":"","parse-names":false,"suffix":""},{"dropping-particle":"","family":"Widecka","given":"Justyna","non-dropping-particle":"","parse-names":false,"suffix":""},{"dropping-particle":"","family":"Wijeratne","given":"Tissa","non-dropping-particle":"","parse-names":false,"suffix":""},{"dropping-particle":"","family":"Winkler","given":"Andrea Sylvia","non-dropping-particle":"","parse-names":false,"suffix":""},{"dropping-particle":"","family":"Wiyeh","given":"Alison B.","non-dropping-particle":"","parse-names":false,"suffix":""},{"dropping-particle":"","family":"Wiysonge","given":"Charles Shey","non-dropping-particle":"","parse-names":false,"suffix":""},{"dropping-particle":"","family":"Wolfe","given":"Charles D.A.","non-dropping-particle":"","parse-names":false,"suffix":""},{"dropping-particle":"","family":"Wong","given":"Tien Yin","non-dropping-particle":"","parse-names":false,"suffix":""},{"dropping-particle":"","family":"Wu","given":"Shouling","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Jabbari","given":"Seyed Hossein Yahyazadeh","non-dropping-particle":"","parse-names":false,"suffix":""},{"dropping-particle":"","family":"Yamada","given":"Tomohide","non-dropping-particle":"","parse-names":false,"suffix":""},{"dropping-particle":"","family":"Yan","given":"Lijing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sma","given":"Engida","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vala-Arciniega","given":"Luis","non-dropping-particle":"","parse-names":false,"suffix":""},{"dropping-particle":"","family":"Zhang","given":"Anthony Lin","non-dropping-particle":"","parse-names":false,"suffix":""},{"dropping-particle":"","family":"Zhang","given":"Hao","non-dropping-particle":"","parse-names":false,"suffix":""},{"dropping-particle":"","family":"Zhang","given":"Kai","non-dropping-particle":"","parse-names":false,"suffix":""},{"dropping-particle":"","family":"Zhou","given":"Maigeng","non-dropping-particle":"","parse-names":false,"suffix":""},{"dropping-particle":"","family":"Zimsen","given":"Stephanie R.M.","non-dropping-particle":"","parse-names":false,"suffix":""},{"dropping-particle":"","family":"Zodpey","given":"Sanjay","non-dropping-particle":"","parse-names":false,"suffix":""},{"dropping-particle":"","family":"Murray","given":"Christopher J.L.","non-dropping-particle":"","parse-names":false,"suffix":""}],"container-title":"The Lancet","id":"ITEM-1","issue":"10159","issued":{"date-parts":[["2018"]]},"page":"1923-1994","title":"Global, regional, and national comparative risk assessment of 84 behavioural, environmental and occupational, and metabolic risks or clusters of risks for 195 countries and territories, 1990-2017: A systematic analysis for the Global Burden of Disease Stu","type":"article-journal","volume":"392"}}],"schema":"https://github.com/citation-style-language/schema/raw/master/csl-citation.json"}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Globally, occupational </w:t>
      </w:r>
      <w:r w:rsidR="009D3A1C" w:rsidRPr="0005022F">
        <w:rPr>
          <w:rFonts w:ascii="Times New Roman" w:hAnsi="Times New Roman" w:cs="Times New Roman"/>
          <w:sz w:val="24"/>
          <w:szCs w:val="24"/>
          <w:highlight w:val="yellow"/>
        </w:rPr>
        <w:t>hazards</w:t>
      </w:r>
      <w:r w:rsidR="009D3A1C" w:rsidRPr="0005022F">
        <w:rPr>
          <w:rFonts w:ascii="Times New Roman" w:hAnsi="Times New Roman" w:cs="Times New Roman"/>
          <w:sz w:val="24"/>
          <w:szCs w:val="24"/>
          <w:highlight w:val="yellow"/>
        </w:rPr>
        <w:t xml:space="preserve"> </w:t>
      </w:r>
      <w:r w:rsidR="009D3A1C" w:rsidRPr="0005022F">
        <w:rPr>
          <w:rFonts w:ascii="Times New Roman" w:hAnsi="Times New Roman" w:cs="Times New Roman"/>
          <w:sz w:val="24"/>
          <w:szCs w:val="24"/>
          <w:highlight w:val="yellow"/>
        </w:rPr>
        <w:t>have</w:t>
      </w:r>
      <w:r w:rsidR="009D3A1C"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been identified as the leading cause of industrial indisposition</w:t>
      </w:r>
      <w:r w:rsidR="009D3A1C">
        <w:rPr>
          <w:rFonts w:ascii="Times New Roman" w:hAnsi="Times New Roman" w:cs="Times New Roman"/>
          <w:sz w:val="24"/>
          <w:szCs w:val="24"/>
        </w:rPr>
        <w:t>,</w:t>
      </w:r>
      <w:r w:rsidRPr="00AD6688">
        <w:rPr>
          <w:rFonts w:ascii="Times New Roman" w:hAnsi="Times New Roman" w:cs="Times New Roman"/>
          <w:sz w:val="24"/>
          <w:szCs w:val="24"/>
        </w:rPr>
        <w:t xml:space="preserve"> accounting for over 11% of disability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eAjJRkH","properties":{"formattedCitation":"(2)","plainCitation":"(2)","noteIndex":0},"citationItems":[{"id":"vN2fituk/Kj2iiyMT","uris":["http://www.mendeley.com/documents/?uuid=55a379d2-8299-44e5-b56d-5261b9071014"],"itemData":{"DOI":"10.1136/injuryprev-2013-040950","ISSN":"1353-8047","PMID":"24914101","abstract":"Background There are few population-based studies on household child injury in African countries. Objectives To determine the incidence, characteristics and risk factors of household and neighbourhood injury among children in semiurban communities in Kumasi, Ghana. Methods We conducted a cross-sectional populationweighted survey of 200 randomly selected caregivers of children under 18, representing 6801 households. Caregivers were interviewed about moderate to severe childhood injuries occurring within the past 6 months, for which the child staying home from school or activity, and/or required medical care. Multivariable logistic regression was used to identify factors associated with injury risk. Results Annual injury incidence was 593.5 injuries per 1000 children. Common causes of injury were falls (315.7 injuries per 1000 children), followed by cuts/ lacerations and burns. Most injuries (93.8%) were of moderate severity. Children whose caregivers were hourly workers (AOR=1.97; 95% CI 1.06 to 3.68) had increased odds of sustaining an injury compared to those of unemployed caregivers. Girls had decreased odds of injury (AOR=0.59; 95% CI 0.39 to 0.91). Cooking outdoors (AOR=0.45; 95% CI 0.27 to 0.76) and presence of cabinet/cupboards (AOR=0.41; 95% CI 0.24 to 0.70) in the house were protective. Among children under 5 years of age, living in uncompleted accommodation was associated with higher odds of injury compared with living in a rented single room (AOR=3.67; 95% CI 1.17 to 11.48). Conclusions The incidence of household and neighbourhood child injury is high in semiurban Kumasi. We identified several novel injury risk factors (hourly work, younger children) and protective factors (cooking outdoors, presence of cabinet/cupboards). These data may identify priorities for household injury prevention.","author":[{"dropping-particle":"","family":"Gyedu","given":"Adam","non-dropping-particle":"","parse-names":false,"suffix":""},{"dropping-particle":"","family":"Nakua","given":"E. K.","non-dropping-particle":"","parse-names":false,"suffix":""},{"dropping-particle":"","family":"Otupiri","given":"E.","non-dropping-particle":"","parse-names":false,"suffix":""},{"dropping-particle":"","family":"Mock","given":"C.","non-dropping-particle":"","parse-names":false,"suffix":""},{"dropping-particle":"","family":"Donkor","given":"P.","non-dropping-particle":"","parse-names":false,"suffix":""},{"dropping-particle":"","family":"Ebel","given":"B.","non-dropping-particle":"","parse-names":false,"suffix":""}],"container-title":"Injury Prevention","id":"ITEM-1","issue":"e1","issued":{"date-parts":[["2015","4"]]},"page":"e71-e79","title":"Incidence, characteristics and risk factors for household and neighbourhood injury among young children in semiurban Ghana: a population-based household survey","type":"article-journal","volume":"21"}}],"schema":"https://github.com/citation-style-language/schema/raw/master/csl-citation.json"}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(2)</w:t>
      </w:r>
      <w:r w:rsidRPr="00AD6688">
        <w:rPr>
          <w:rFonts w:ascii="Times New Roman" w:hAnsi="Times New Roman" w:cs="Times New Roman"/>
          <w:sz w:val="24"/>
          <w:szCs w:val="24"/>
        </w:rPr>
        <w:fldChar w:fldCharType="end"/>
      </w:r>
      <w:r w:rsidRPr="00AD6688">
        <w:rPr>
          <w:rFonts w:ascii="Times New Roman" w:hAnsi="Times New Roman" w:cs="Times New Roman"/>
          <w:color w:val="333333"/>
          <w:sz w:val="24"/>
          <w:szCs w:val="24"/>
          <w:shd w:val="clear" w:color="auto" w:fill="FFFFFF"/>
        </w:rPr>
        <w:t>.</w:t>
      </w:r>
      <w:r w:rsidRPr="00AD6688">
        <w:rPr>
          <w:rFonts w:ascii="Times New Roman" w:hAnsi="Times New Roman" w:cs="Times New Roman"/>
          <w:sz w:val="24"/>
          <w:szCs w:val="24"/>
        </w:rPr>
        <w:t xml:space="preserve"> Health care is a non-traditional employment setting, envisaged by the general public to be pristine and secure. However, hazard consciousness is frequently lacking. Furthermore, given the distinctive task of caring for the sick, self-</w:t>
      </w:r>
      <w:r w:rsidRPr="0005022F">
        <w:rPr>
          <w:rFonts w:ascii="Times New Roman" w:hAnsi="Times New Roman" w:cs="Times New Roman"/>
          <w:sz w:val="24"/>
          <w:szCs w:val="24"/>
          <w:highlight w:val="yellow"/>
        </w:rPr>
        <w:t xml:space="preserve">protection </w:t>
      </w:r>
      <w:r w:rsidR="009D3A1C" w:rsidRPr="0005022F">
        <w:rPr>
          <w:rFonts w:ascii="Times New Roman" w:hAnsi="Times New Roman" w:cs="Times New Roman"/>
          <w:sz w:val="24"/>
          <w:szCs w:val="24"/>
          <w:highlight w:val="yellow"/>
        </w:rPr>
        <w:t>practices</w:t>
      </w:r>
      <w:r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which normally succour in protecting workers, are suspended in a culture of selfless commitment to patient care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INRK5TFe","properties":{"formattedCitation":"(3)","plainCitation":"(3)","noteIndex":0},"citationItems":[{"id":"vN2fituk/pHbPBxWP","uris":["http://www.mendeley.com/documents/?uuid=277b3104-88ba-4a7e-8178-f095ff43c5c8"],"itemData":{"DOI":"10.1016/j.aogh.2014.08.001","ISSN":"22149996","PMID":"25459333","abstract":"Background Possessing every hazard class, the health care sector poses significant health threats to its workforce in both high-resource settings and low- and middle-income countries (LMICs). Objectives The aim of this paper was to examine the applicability of the classical hierarchy of hazard control technologies in resource-constrained health care settings. Methods Using a biologic and chemical hazard example, the hazard control hierarchy was applied for risk mitigation. Findings Even when resource constraints force a reordered selection of hazard control elements, risk reduction can be achieved across a variety of hazard classes. Conclusion For LMICs with limited resources, the hazard control hierarchy can be effectively employed, although the selection of methods may be reordered, to achieve significant hazard control. Such prevention strategies can thereby strengthen and sustain a critical pillar of the health system, its workforce.","author":[{"dropping-particle":"","family":"McDiarmid","given":"Melissa A.","non-dropping-particle":"","parse-names":false,"suffix":""}],"container-title":"Annals of Global Health","id":"ITEM-1","issue":"4","issued":{"date-parts":[["2014"]]},"page":"315-319","publisher":"Elsevier Inc","title":"Hazards of the health care sector: Looking beyond infectious disease","type":"article-journal","volume":"80"}}],"schema":"https://github.com/citation-style-language/schema/raw/master/csl-citation.json"}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The world of work has changed dramatically. Proliferation has affected the structure of workplaces, the way work is performed, and occupational safety and health (OSH). Despite enormous strength in improving OHS over the past century, an estimated 317 million non-fatal occupational injuries and 321,000 occupational fatalities occur globally each year, that is</w:t>
      </w:r>
      <w:r w:rsidR="009D3A1C">
        <w:rPr>
          <w:rFonts w:ascii="Times New Roman" w:hAnsi="Times New Roman" w:cs="Times New Roman"/>
          <w:sz w:val="24"/>
          <w:szCs w:val="24"/>
        </w:rPr>
        <w:t>,</w:t>
      </w:r>
      <w:r w:rsidRPr="00AD6688">
        <w:rPr>
          <w:rFonts w:ascii="Times New Roman" w:hAnsi="Times New Roman" w:cs="Times New Roman"/>
          <w:sz w:val="24"/>
          <w:szCs w:val="24"/>
        </w:rPr>
        <w:t xml:space="preserve"> 151 workers sustain a work-related accident every 15 seconds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ZOTERO_TEMP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{Citation}</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(ILO 2013). </w:t>
      </w:r>
      <w:r w:rsidR="009D3A1C" w:rsidRPr="0005022F">
        <w:rPr>
          <w:rFonts w:ascii="Times New Roman" w:hAnsi="Times New Roman" w:cs="Times New Roman"/>
          <w:sz w:val="24"/>
          <w:szCs w:val="24"/>
          <w:highlight w:val="yellow"/>
        </w:rPr>
        <w:t>A poor</w:t>
      </w:r>
      <w:r w:rsidR="009D3A1C"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workplace </w:t>
      </w:r>
      <w:r w:rsidRPr="00AD6688">
        <w:rPr>
          <w:rFonts w:ascii="Times New Roman" w:hAnsi="Times New Roman" w:cs="Times New Roman"/>
          <w:sz w:val="24"/>
          <w:szCs w:val="24"/>
        </w:rPr>
        <w:t xml:space="preserve">is a substantial economic burden on individuals, employers, and society. Estimates from the International Social Security Association (ISSA) suggest that costs associated with nonfatal workplace accidents alone equal approximately 4 </w:t>
      </w:r>
      <w:r w:rsidR="009D3A1C" w:rsidRPr="0005022F">
        <w:rPr>
          <w:rFonts w:ascii="Times New Roman" w:hAnsi="Times New Roman" w:cs="Times New Roman"/>
          <w:sz w:val="24"/>
          <w:szCs w:val="24"/>
          <w:highlight w:val="yellow"/>
        </w:rPr>
        <w:t>per cent</w:t>
      </w:r>
      <w:r w:rsidR="009D3A1C"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w:t>
      </w:r>
      <w:r w:rsidR="009D3A1C" w:rsidRPr="0005022F">
        <w:rPr>
          <w:rFonts w:ascii="Times New Roman" w:hAnsi="Times New Roman" w:cs="Times New Roman"/>
          <w:sz w:val="24"/>
          <w:szCs w:val="24"/>
          <w:highlight w:val="yellow"/>
        </w:rPr>
        <w:t>the world's</w:t>
      </w:r>
      <w:r w:rsidR="009D3A1C"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gross </w:t>
      </w:r>
      <w:r w:rsidRPr="00AD6688">
        <w:rPr>
          <w:rFonts w:ascii="Times New Roman" w:hAnsi="Times New Roman" w:cs="Times New Roman"/>
          <w:sz w:val="24"/>
          <w:szCs w:val="24"/>
        </w:rPr>
        <w:t xml:space="preserve">domestic product (GDP) each year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WCtw5Hd1","properties":{"formattedCitation":"(4)","plainCitation":"(4)","noteIndex":0},"citationItems":[{"id":"vN2fituk/hdz1Jikt","uris":["http://www.mendeley.com/documents/?uuid=90844e29-0e7a-4a40-a5cd-ff3574460676"],"itemData":{"DOI":"10.1596/978-1-4648-0522-6_ch6","ISBN":"9781464805226","PMID":"30212110","abstract":"The world of work has changed dramatically. Globalization affects the structure of workplaces, the way work is performed, and occupational safety and health (OSH). Despite great strides in improving OSH during the past century, an estimated 317 million nonfatal occupational injuries and 321,000 occupational fatalities occur globally each year, that is, 151 workers sustain a work-related accident every 15 seconds (ILO 2013a). Poor workplace safety and health place a substantial economic burden on individuals, employers, and society. Estimates from the International Social Security Association (ISSA) suggest that costs associated with nonfatal workplace accidents alone equal approximately 4 percent of world gross domestic product (GDP) each year (ISSA 2014; SafeWork 2012). Although virtually every job entails some risk for injury, the magnitude of risk varies widely across jobs, sectors, geographic regions, and individuals. Occupational injury rates have been rising in low- and middle-income countries (LMICs), but declining in high-income countries (HICs), although the effect of globalization has been mixed. The steady decline in Australia, North America, and Western Europe is due, at least in part, to the export of labor-intensive and often more dangerous industrial production to regions where salaries are lower, workplace regulations are less stringent, and working conditions are generally poorer. However, in HICs the number of small firms and informal sector jobs has grown markedly. These firms and jobs are underserved by OSH regulations and enforcement; are difficult to reach with traditional OSH services; and have greater, but largely hidden, risk for accident and injury. Consequently, although the true burden of occupational injury in HICs remains uncertain, an estimated 6.9 million worker injuries occurred in the European Union (EU) during 2006 and 8.5 million occurred in the United States during 2007 (Chau and others 2014; Leigh and Marcin 2012). Occupational injuries and fatalities take an even greater toll in LMICs, where a large portion of the population works in the informal sector or in high-hazard sectors, including agriculture, construction, fishing, and mining, with associated costs as high as 10 percent of GDP. The great recession of 2007–09 had a negative effect on OSH in many countries. Corporations downsized, restructured, and outsourced or transferred work to third-party employers, temporary employment agencies, or independent contrac…","author":[{"dropping-particle":"","family":"Abdalla","given":"Safa","non-dropping-particle":"","parse-names":false,"suffix":""},{"dropping-particle":"","family":"Apramian","given":"Spenser S.","non-dropping-particle":"","parse-names":false,"suffix":""},{"dropping-particle":"","family":"Cantley","given":"Linda F.","non-dropping-particle":"","parse-names":false,"suffix":""},{"dropping-particle":"","family":"Cullen","given":"Mark R.","non-dropping-particle":"","parse-names":false,"suffix":""}],"container-title":"Disease Control Priorities, Third Edition (Volume 7): Injury Prevention and Environmental Health","id":"ITEM-1","issued":{"date-parts":[["2017","10","27"]]},"page":"97-132","publisher":"The World Bank","title":"Occupation and Risk for Injuries","type":"chapter"}}],"schema":"https://github.com/citation-style-language/schema/raw/master/csl-citation.json"}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00FB5032" w:rsidRPr="0005022F">
        <w:rPr>
          <w:rFonts w:ascii="Times New Roman" w:hAnsi="Times New Roman" w:cs="Times New Roman"/>
          <w:sz w:val="24"/>
          <w:szCs w:val="24"/>
          <w:highlight w:val="yellow"/>
        </w:rPr>
        <w:t>No country, hospital or clinic can keep patients safe unless its health workers are safe. Infections among health workers can lead to a depleted workforce at a time when they are most needed. The pandemic has highlighted the extent to which protecting health workers is key to ensuring a functioning health system and a functioning society</w:t>
      </w:r>
      <w:r w:rsidR="00FB5032">
        <w:rPr>
          <w:rFonts w:ascii="Times New Roman" w:hAnsi="Times New Roman" w:cs="Times New Roman"/>
          <w:sz w:val="24"/>
          <w:szCs w:val="24"/>
          <w:highlight w:val="yellow"/>
        </w:rPr>
        <w:t xml:space="preserve"> (World Health Organisation, 202</w:t>
      </w:r>
      <w:r w:rsidR="00724115">
        <w:rPr>
          <w:rFonts w:ascii="Times New Roman" w:hAnsi="Times New Roman" w:cs="Times New Roman"/>
          <w:sz w:val="24"/>
          <w:szCs w:val="24"/>
          <w:highlight w:val="yellow"/>
        </w:rPr>
        <w:t>0</w:t>
      </w:r>
      <w:r w:rsidR="00FB5032">
        <w:rPr>
          <w:rFonts w:ascii="Times New Roman" w:hAnsi="Times New Roman" w:cs="Times New Roman"/>
          <w:sz w:val="24"/>
          <w:szCs w:val="24"/>
          <w:highlight w:val="yellow"/>
        </w:rPr>
        <w:t>)</w:t>
      </w:r>
      <w:r w:rsidR="00FB5032" w:rsidRPr="0005022F">
        <w:rPr>
          <w:rFonts w:ascii="Times New Roman" w:hAnsi="Times New Roman" w:cs="Times New Roman"/>
          <w:sz w:val="24"/>
          <w:szCs w:val="24"/>
          <w:highlight w:val="yellow"/>
        </w:rPr>
        <w:t>.</w:t>
      </w:r>
    </w:p>
    <w:p w14:paraId="46C8E01F" w14:textId="7F562021" w:rsidR="002F4F67" w:rsidRPr="00AD6688" w:rsidRDefault="00E15D01" w:rsidP="006635CC">
      <w:pPr>
        <w:spacing w:line="240" w:lineRule="auto"/>
        <w:jc w:val="both"/>
        <w:rPr>
          <w:rFonts w:ascii="Times New Roman" w:hAnsi="Times New Roman" w:cs="Times New Roman"/>
          <w:color w:val="000000"/>
          <w:sz w:val="24"/>
          <w:szCs w:val="24"/>
        </w:rPr>
      </w:pPr>
      <w:r w:rsidRPr="00AD6688">
        <w:rPr>
          <w:rFonts w:ascii="Times New Roman" w:hAnsi="Times New Roman" w:cs="Times New Roman"/>
          <w:color w:val="000000"/>
          <w:sz w:val="24"/>
          <w:szCs w:val="24"/>
        </w:rPr>
        <w:t>Findings from the International Labour Organisation (ILO) revealed that work-related injuries and accidents that account for economic losses are as high as 4% of the global GDP (ILO, 2013). Sharps and needle stick injuries are occupational hazards to healthcare workers</w:t>
      </w:r>
      <w:r w:rsidRPr="00AD6688">
        <w:rPr>
          <w:rFonts w:ascii="Times New Roman" w:hAnsi="Times New Roman" w:cs="Times New Roman"/>
          <w:sz w:val="24"/>
          <w:szCs w:val="24"/>
        </w:rPr>
        <w:t xml:space="preserve">. Healthcare workers are exposed to </w:t>
      </w:r>
      <w:r w:rsidRPr="0005022F">
        <w:rPr>
          <w:rFonts w:ascii="Times New Roman" w:hAnsi="Times New Roman" w:cs="Times New Roman"/>
          <w:sz w:val="24"/>
          <w:szCs w:val="24"/>
          <w:highlight w:val="yellow"/>
        </w:rPr>
        <w:t xml:space="preserve">deadly </w:t>
      </w:r>
      <w:r w:rsidR="009D3A1C" w:rsidRPr="0005022F">
        <w:rPr>
          <w:rFonts w:ascii="Times New Roman" w:hAnsi="Times New Roman" w:cs="Times New Roman"/>
          <w:sz w:val="24"/>
          <w:szCs w:val="24"/>
          <w:highlight w:val="yellow"/>
        </w:rPr>
        <w:t>bloodborne</w:t>
      </w:r>
      <w:r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pathogens through contaminated needles and other sharp objects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9L5yZiSi","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color w:val="000000"/>
          <w:sz w:val="24"/>
          <w:szCs w:val="24"/>
        </w:rPr>
        <w:t>In most African and Asian countries, health workers are leaving their jobs due to the growing threat of injuries and illness related to occupationally acquired disease or illness (</w:t>
      </w:r>
      <w:r w:rsidRPr="00AD6688">
        <w:rPr>
          <w:rFonts w:ascii="Times New Roman" w:hAnsi="Times New Roman" w:cs="Times New Roman"/>
          <w:sz w:val="24"/>
          <w:szCs w:val="24"/>
        </w:rPr>
        <w:t>Mohammad, 2014)</w:t>
      </w:r>
      <w:r w:rsidRPr="00AD6688">
        <w:rPr>
          <w:rFonts w:ascii="Times New Roman" w:hAnsi="Times New Roman" w:cs="Times New Roman"/>
          <w:color w:val="000000"/>
          <w:sz w:val="24"/>
          <w:szCs w:val="24"/>
        </w:rPr>
        <w:t xml:space="preserve">. Significant improvement has been achieved in occupational health and safety (OSH) as several countries have identified its relevance and the need to give optimum premium to preventing accidents and ill-health. However, the correlation between OHS and workplace accidents and injuries </w:t>
      </w:r>
      <w:r w:rsidR="009D3A1C">
        <w:rPr>
          <w:rFonts w:ascii="Times New Roman" w:hAnsi="Times New Roman" w:cs="Times New Roman"/>
          <w:color w:val="000000"/>
          <w:sz w:val="24"/>
          <w:szCs w:val="24"/>
        </w:rPr>
        <w:t>shows</w:t>
      </w:r>
      <w:r w:rsidR="009D3A1C" w:rsidRPr="00AD6688">
        <w:rPr>
          <w:rFonts w:ascii="Times New Roman" w:hAnsi="Times New Roman" w:cs="Times New Roman"/>
          <w:color w:val="000000"/>
          <w:sz w:val="24"/>
          <w:szCs w:val="24"/>
        </w:rPr>
        <w:t xml:space="preserve"> </w:t>
      </w:r>
      <w:r w:rsidRPr="00AD6688">
        <w:rPr>
          <w:rFonts w:ascii="Times New Roman" w:hAnsi="Times New Roman" w:cs="Times New Roman"/>
          <w:color w:val="000000"/>
          <w:sz w:val="24"/>
          <w:szCs w:val="24"/>
        </w:rPr>
        <w:t xml:space="preserve">that existing OHS are </w:t>
      </w:r>
      <w:r w:rsidRPr="0005022F">
        <w:rPr>
          <w:rFonts w:ascii="Times New Roman" w:hAnsi="Times New Roman" w:cs="Times New Roman"/>
          <w:color w:val="000000"/>
          <w:sz w:val="24"/>
          <w:szCs w:val="24"/>
          <w:highlight w:val="yellow"/>
        </w:rPr>
        <w:t xml:space="preserve">ineffective </w:t>
      </w:r>
      <w:r w:rsidR="009D3A1C" w:rsidRPr="0005022F">
        <w:rPr>
          <w:rFonts w:ascii="Times New Roman" w:hAnsi="Times New Roman" w:cs="Times New Roman"/>
          <w:color w:val="000000"/>
          <w:sz w:val="24"/>
          <w:szCs w:val="24"/>
          <w:highlight w:val="yellow"/>
        </w:rPr>
        <w:t>in</w:t>
      </w:r>
      <w:r w:rsidR="009D3A1C" w:rsidRPr="0005022F">
        <w:rPr>
          <w:rFonts w:ascii="Times New Roman" w:hAnsi="Times New Roman" w:cs="Times New Roman"/>
          <w:color w:val="000000"/>
          <w:sz w:val="24"/>
          <w:szCs w:val="24"/>
          <w:highlight w:val="yellow"/>
        </w:rPr>
        <w:t xml:space="preserve"> </w:t>
      </w:r>
      <w:r w:rsidRPr="00AD6688">
        <w:rPr>
          <w:rFonts w:ascii="Times New Roman" w:hAnsi="Times New Roman" w:cs="Times New Roman"/>
          <w:color w:val="000000"/>
          <w:sz w:val="24"/>
          <w:szCs w:val="24"/>
        </w:rPr>
        <w:t xml:space="preserve">the healthcare environment </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EEpDhXiJ","properties":{"formattedCitation":"(6)","plainCitation":"(6)","noteIndex":0},"citationItems":[{"id":"vN2fituk/9rfjJJ6o","uris":["http://www.mendeley.com/documents/?uuid=5b31199c-633a-4f45-bd49-96b546b173f1"],"itemData":{"DOI":"10.1155/2020/6354895","ISSN":"2314-6133","PMID":"32258132","abstract":"Background . The study examines the mediation effect of safety knowledge in causal the relationship between Occupational Health and Safety Management Frameworks (OHSMF) and occupational injuries and workplace accidents in the Ghanaian Oil and Gas Industry. The study explores different dimensions of occupational health and safety management systems, workplace accidents, and occupational injuries. The study adopted a cross-sectional survey design. A total of 699 respondents through a convenience and purposive sampling technique were selected in three government-owned oil and gas organizations for the study. Correlation, multiple regression analysis, and bootstrapping methods were used for data analysis. The findings of both the regression and correlation analysis indicated that there is a moderately strong negative and significant relationship between Occupational Health and Safety Management Frameworks (OHSMF) and workplace accidents and occupational injuries. Safety knowledge significantly mediates the causal relationship between OHSMF and workplace accidents and injuries. Safety training was found to be a significant predictor of safety knowledge, work-related injuries, and workplace accidents. The negative relationship between OHSMF and workplace accidents and injuries shows that the existing OHSMF are either ineffective or lack the acceptable safety standards to control hazard exposures in the industry. Management must invest in frequent safety training and orientations to improve safety knowledge among workers. The study further recommends government and industry players to extend serious attention towards the promotion and improvement of occupational health and safety management systems in Ghana.","author":[{"dropping-particle":"","family":"Liu","given":"Suxia","non-dropping-particle":"","parse-names":false,"suffix":""},{"dropping-particle":"","family":"Nkrumah","given":"Edmund Nana Kwame","non-dropping-particle":"","parse-names":false,"suffix":""},{"dropping-particle":"","family":"Akoto","given":"Linda Serwah","non-dropping-particle":"","parse-names":false,"suffix":""},{"dropping-particle":"","family":"Gyabeng","given":"Emmanuel","non-dropping-particle":"","parse-names":false,"suffix":""},{"dropping-particle":"","family":"Nkrumah","given":"Erasmus","non-dropping-particle":"","parse-names":false,"suffix":""}],"container-title":"BioMed Research International","id":"ITEM-1","issued":{"date-parts":[["2020","3","13"]]},"page":"1-14","title":"The State of Occupational Health and Safety Management Frameworks (OHSMF) and Occupational Injuries and Accidents in the Ghanaian Oil and Gas Industry: Assessing the Mediating Role of Safety Knowledge","type":"article-journal","volume":"2020"}}],"schema":"https://github.com/citation-style-language/schema/raw/master/csl-citation.json"}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szCs w:val="24"/>
        </w:rPr>
        <w:t>(6)</w:t>
      </w:r>
      <w:r w:rsidRPr="00AD6688">
        <w:rPr>
          <w:rFonts w:ascii="Times New Roman" w:hAnsi="Times New Roman" w:cs="Times New Roman"/>
          <w:color w:val="000000"/>
          <w:sz w:val="24"/>
          <w:szCs w:val="24"/>
        </w:rPr>
        <w:fldChar w:fldCharType="end"/>
      </w:r>
      <w:r w:rsidRPr="00AD6688">
        <w:rPr>
          <w:rFonts w:ascii="Times New Roman" w:hAnsi="Times New Roman" w:cs="Times New Roman"/>
          <w:color w:val="000000"/>
          <w:sz w:val="24"/>
          <w:szCs w:val="24"/>
        </w:rPr>
        <w:t xml:space="preserve">. A </w:t>
      </w:r>
      <w:r w:rsidRPr="00AD6688">
        <w:rPr>
          <w:rFonts w:ascii="Times New Roman" w:hAnsi="Times New Roman" w:cs="Times New Roman"/>
          <w:sz w:val="24"/>
          <w:szCs w:val="24"/>
        </w:rPr>
        <w:t xml:space="preserve">study on </w:t>
      </w:r>
      <w:r w:rsidR="009D3A1C">
        <w:rPr>
          <w:rFonts w:ascii="Times New Roman" w:hAnsi="Times New Roman" w:cs="Times New Roman"/>
          <w:sz w:val="24"/>
          <w:szCs w:val="24"/>
        </w:rPr>
        <w:t xml:space="preserve">the </w:t>
      </w:r>
      <w:r w:rsidRPr="00AD6688">
        <w:rPr>
          <w:rFonts w:ascii="Times New Roman" w:hAnsi="Times New Roman" w:cs="Times New Roman"/>
          <w:sz w:val="24"/>
          <w:szCs w:val="24"/>
        </w:rPr>
        <w:t xml:space="preserve">assessment of safety practices and injuries associated with wood processing found that occupational injuries and illnesses such as headache, back pain, leg and hip pain and respiratory problems are repeatedly reported by workers </w:t>
      </w:r>
      <w:r w:rsidRPr="00AD6688">
        <w:rPr>
          <w:rFonts w:ascii="Times New Roman" w:hAnsi="Times New Roman" w:cs="Times New Roman"/>
          <w:color w:val="000000"/>
          <w:sz w:val="24"/>
          <w:szCs w:val="24"/>
        </w:rPr>
        <w:t>(</w:t>
      </w:r>
      <w:r w:rsidRPr="00AD6688">
        <w:rPr>
          <w:rFonts w:ascii="Times New Roman" w:hAnsi="Times New Roman" w:cs="Times New Roman"/>
          <w:sz w:val="24"/>
          <w:szCs w:val="24"/>
        </w:rPr>
        <w:t xml:space="preserve">Amponsah et al. 2013). </w:t>
      </w:r>
      <w:r w:rsidRPr="00AD6688">
        <w:rPr>
          <w:rFonts w:ascii="Times New Roman" w:hAnsi="Times New Roman" w:cs="Times New Roman"/>
          <w:color w:val="000000"/>
          <w:sz w:val="24"/>
          <w:szCs w:val="24"/>
        </w:rPr>
        <w:t xml:space="preserve">Therefore, managers need to put in measures to </w:t>
      </w:r>
      <w:r w:rsidRPr="0005022F">
        <w:rPr>
          <w:rFonts w:ascii="Times New Roman" w:hAnsi="Times New Roman" w:cs="Times New Roman"/>
          <w:color w:val="000000"/>
          <w:sz w:val="24"/>
          <w:szCs w:val="24"/>
          <w:highlight w:val="yellow"/>
        </w:rPr>
        <w:t xml:space="preserve">enforce </w:t>
      </w:r>
      <w:r w:rsidR="009D3A1C" w:rsidRPr="0005022F">
        <w:rPr>
          <w:rFonts w:ascii="Times New Roman" w:hAnsi="Times New Roman" w:cs="Times New Roman"/>
          <w:color w:val="000000"/>
          <w:sz w:val="24"/>
          <w:szCs w:val="24"/>
          <w:highlight w:val="yellow"/>
        </w:rPr>
        <w:t xml:space="preserve">the </w:t>
      </w:r>
      <w:r w:rsidRPr="0005022F">
        <w:rPr>
          <w:rFonts w:ascii="Times New Roman" w:hAnsi="Times New Roman" w:cs="Times New Roman"/>
          <w:color w:val="000000"/>
          <w:sz w:val="24"/>
          <w:szCs w:val="24"/>
          <w:highlight w:val="yellow"/>
        </w:rPr>
        <w:t xml:space="preserve">practice </w:t>
      </w:r>
      <w:r w:rsidRPr="00AD6688">
        <w:rPr>
          <w:rFonts w:ascii="Times New Roman" w:hAnsi="Times New Roman" w:cs="Times New Roman"/>
          <w:color w:val="000000"/>
          <w:sz w:val="24"/>
          <w:szCs w:val="24"/>
        </w:rPr>
        <w:t xml:space="preserve">of safety, especially the use of personal protective equipment (PPE), to reduce hazards and injuries associated with wood processing </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nSSolvIc","properties":{"formattedCitation":"(7)","plainCitation":"(7)","noteIndex":0},"citationItems":[{"id":"vN2fituk/kGlee2IV","uris":["http://www.mendeley.com/documents/?uuid=0d15bb8d-f094-4888-b5aa-326491a0c51c"],"itemData":{"DOI":"10.4236/ojsst.2015.51002","ISSN":"2162-5999","abstract":"This paper reports the assessment of safety practices and injuries in a timber company in Ghana. A cross-sectional survey design was used for the study. Data were collected from 300 respondents at a sawmill in Ghana using a 5-point Likert-type scale questionnaire. Descriptive and inferential statistics were used for the data analyses. The result indicates that the mean rating of the respondents on their use of personal protective equipment ranged from 1.09 to 2.51. This implies that the workers of the sawmill rarely or never wear: gloves, overall, goggles, face shield, nose and mouth mask, earplugs or helmet during wood processing. Additionally, the mean ratings of the respondents regarding safety practices, machine and maintenance ranged from 2.42 to 4.03 with three out of the eight items having mean ratings higher than the theoretical mean of 3.0. The ratings of the respondents of the saw doctoring department on their practice of safety on machine and maintenance were significantly higher than those of the other departments. The result of the study further suggests that the workers of this sawmill do rarely report of: skin irritation/derma- titis, eye irritation, lack of appetite, arm/leg amputation, neck pains, hearing loss and poor eye sight problems. However, they usually report of headaches, nausea, respiratory problems, small cuts, back pains, and hip and leg pains. The outcome of this study therefore suggests that the management of the sawmill studied needs to do more to enforce practice of safety, especially the use of personal protective equipment, to reduce hazards and injuries associated with wood processing in the firm.","author":[{"dropping-particle":"","family":"Mitchual","given":"Stephen J.","non-dropping-particle":"","parse-names":false,"suffix":""},{"dropping-particle":"","family":"Donkoh","given":"Mark","non-dropping-particle":"","parse-names":false,"suffix":""},{"dropping-particle":"","family":"Bih","given":"Francis","non-dropping-particle":"","parse-names":false,"suffix":""}],"container-title":"Open Journal of Safety Science and Technology","id":"ITEM-1","issue":"01","issued":{"date-parts":[["2015"]]},"page":"10-19","title":"Assessment of Safety Practices and Injuries Associated with Wood Processing in a Timber Company in Ghana","type":"article-journal","volume":"05"}}],"schema":"https://github.com/citation-style-language/schema/raw/master/csl-citation.json"}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szCs w:val="24"/>
        </w:rPr>
        <w:t>(7)</w:t>
      </w:r>
      <w:r w:rsidRPr="00AD6688">
        <w:rPr>
          <w:rFonts w:ascii="Times New Roman" w:hAnsi="Times New Roman" w:cs="Times New Roman"/>
          <w:color w:val="000000"/>
          <w:sz w:val="24"/>
          <w:szCs w:val="24"/>
        </w:rPr>
        <w:fldChar w:fldCharType="end"/>
      </w:r>
      <w:r w:rsidRPr="00AD6688">
        <w:rPr>
          <w:rFonts w:ascii="Times New Roman" w:hAnsi="Times New Roman" w:cs="Times New Roman"/>
          <w:color w:val="000000"/>
          <w:sz w:val="24"/>
          <w:szCs w:val="24"/>
        </w:rPr>
        <w:t>.</w:t>
      </w:r>
      <w:r w:rsidRPr="00AD6688">
        <w:rPr>
          <w:rFonts w:ascii="Times New Roman" w:hAnsi="Times New Roman" w:cs="Times New Roman"/>
          <w:sz w:val="24"/>
          <w:szCs w:val="24"/>
        </w:rPr>
        <w:t xml:space="preserve"> </w:t>
      </w:r>
      <w:r w:rsidR="00C0518D" w:rsidRPr="0005022F">
        <w:rPr>
          <w:rFonts w:ascii="Times New Roman" w:hAnsi="Times New Roman" w:cs="Times New Roman"/>
          <w:sz w:val="24"/>
          <w:szCs w:val="24"/>
          <w:highlight w:val="yellow"/>
        </w:rPr>
        <w:t xml:space="preserve">During the pandemic, </w:t>
      </w:r>
      <w:r w:rsidR="00C0518D" w:rsidRPr="0005022F">
        <w:rPr>
          <w:rFonts w:ascii="Times New Roman" w:hAnsi="Times New Roman" w:cs="Times New Roman"/>
          <w:sz w:val="24"/>
          <w:szCs w:val="24"/>
          <w:highlight w:val="yellow"/>
        </w:rPr>
        <w:t>Doctors without Borders provid</w:t>
      </w:r>
      <w:r w:rsidR="00C0518D" w:rsidRPr="0005022F">
        <w:rPr>
          <w:rFonts w:ascii="Times New Roman" w:hAnsi="Times New Roman" w:cs="Times New Roman"/>
          <w:sz w:val="24"/>
          <w:szCs w:val="24"/>
          <w:highlight w:val="yellow"/>
        </w:rPr>
        <w:t>ed</w:t>
      </w:r>
      <w:r w:rsidR="00C0518D" w:rsidRPr="0005022F">
        <w:rPr>
          <w:rFonts w:ascii="Times New Roman" w:hAnsi="Times New Roman" w:cs="Times New Roman"/>
          <w:sz w:val="24"/>
          <w:szCs w:val="24"/>
          <w:highlight w:val="yellow"/>
        </w:rPr>
        <w:t xml:space="preserve"> health education activities, </w:t>
      </w:r>
      <w:r w:rsidR="00C0518D" w:rsidRPr="0005022F">
        <w:rPr>
          <w:rFonts w:ascii="Times New Roman" w:hAnsi="Times New Roman" w:cs="Times New Roman"/>
          <w:sz w:val="24"/>
          <w:szCs w:val="24"/>
          <w:highlight w:val="yellow"/>
        </w:rPr>
        <w:t>distributed</w:t>
      </w:r>
      <w:r w:rsidR="00C0518D" w:rsidRPr="0005022F">
        <w:rPr>
          <w:rFonts w:ascii="Times New Roman" w:hAnsi="Times New Roman" w:cs="Times New Roman"/>
          <w:sz w:val="24"/>
          <w:szCs w:val="24"/>
          <w:highlight w:val="yellow"/>
        </w:rPr>
        <w:t xml:space="preserve"> soap and PPE for health care workers, and </w:t>
      </w:r>
      <w:r w:rsidR="00C0518D" w:rsidRPr="0005022F">
        <w:rPr>
          <w:rFonts w:ascii="Times New Roman" w:hAnsi="Times New Roman" w:cs="Times New Roman"/>
          <w:sz w:val="24"/>
          <w:szCs w:val="24"/>
          <w:highlight w:val="yellow"/>
        </w:rPr>
        <w:t>reinforced</w:t>
      </w:r>
      <w:r w:rsidR="00C0518D" w:rsidRPr="0005022F">
        <w:rPr>
          <w:rFonts w:ascii="Times New Roman" w:hAnsi="Times New Roman" w:cs="Times New Roman"/>
          <w:sz w:val="24"/>
          <w:szCs w:val="24"/>
          <w:highlight w:val="yellow"/>
        </w:rPr>
        <w:t xml:space="preserve"> hygiene measures in all of its facilities</w:t>
      </w:r>
      <w:r w:rsidR="00C0518D" w:rsidRPr="0005022F">
        <w:rPr>
          <w:rFonts w:ascii="Times New Roman" w:hAnsi="Times New Roman" w:cs="Times New Roman"/>
          <w:sz w:val="24"/>
          <w:szCs w:val="24"/>
          <w:highlight w:val="yellow"/>
        </w:rPr>
        <w:t xml:space="preserve"> (</w:t>
      </w:r>
      <w:r w:rsidR="00C0518D">
        <w:rPr>
          <w:rFonts w:ascii="Times New Roman" w:hAnsi="Times New Roman" w:cs="Times New Roman"/>
          <w:sz w:val="24"/>
          <w:szCs w:val="24"/>
          <w:highlight w:val="yellow"/>
        </w:rPr>
        <w:t>Bong et al., 2020</w:t>
      </w:r>
      <w:r w:rsidR="00C0518D" w:rsidRPr="0005022F">
        <w:rPr>
          <w:rFonts w:ascii="Times New Roman" w:hAnsi="Times New Roman" w:cs="Times New Roman"/>
          <w:sz w:val="24"/>
          <w:szCs w:val="24"/>
          <w:highlight w:val="yellow"/>
        </w:rPr>
        <w:t>)</w:t>
      </w:r>
      <w:r w:rsidR="00C0518D" w:rsidRPr="0005022F">
        <w:rPr>
          <w:rFonts w:ascii="Times New Roman" w:hAnsi="Times New Roman" w:cs="Times New Roman"/>
          <w:sz w:val="24"/>
          <w:szCs w:val="24"/>
          <w:highlight w:val="yellow"/>
        </w:rPr>
        <w:t>.</w:t>
      </w:r>
      <w:r w:rsidR="00C0518D">
        <w:rPr>
          <w:rFonts w:ascii="Times New Roman" w:hAnsi="Times New Roman" w:cs="Times New Roman"/>
          <w:sz w:val="24"/>
          <w:szCs w:val="24"/>
        </w:rPr>
        <w:t xml:space="preserve"> </w:t>
      </w:r>
      <w:r w:rsidRPr="00AD6688">
        <w:rPr>
          <w:rFonts w:ascii="Times New Roman" w:hAnsi="Times New Roman" w:cs="Times New Roman"/>
          <w:sz w:val="24"/>
          <w:szCs w:val="24"/>
        </w:rPr>
        <w:t>Similarly, other authors have high lifted open wounds and fractures as the commonest and least injuries recorded by building construction workers in Ghana</w:t>
      </w:r>
      <w:r w:rsidR="009D3A1C">
        <w:rPr>
          <w:rFonts w:ascii="Times New Roman" w:hAnsi="Times New Roman" w:cs="Times New Roman"/>
          <w:sz w:val="24"/>
          <w:szCs w:val="24"/>
        </w:rPr>
        <w:t xml:space="preserve"> </w:t>
      </w:r>
      <w:r w:rsidRPr="00AD6688">
        <w:rPr>
          <w:rFonts w:ascii="Times New Roman" w:hAnsi="Times New Roman" w:cs="Times New Roman"/>
          <w:sz w:val="24"/>
          <w:szCs w:val="24"/>
        </w:rPr>
        <w:t xml:space="preserve">(Amissah et al, 2019). Failure to address operational </w:t>
      </w:r>
      <w:r w:rsidRPr="0005022F">
        <w:rPr>
          <w:rFonts w:ascii="Times New Roman" w:hAnsi="Times New Roman" w:cs="Times New Roman"/>
          <w:sz w:val="24"/>
          <w:szCs w:val="24"/>
          <w:highlight w:val="yellow"/>
        </w:rPr>
        <w:t xml:space="preserve">injuries </w:t>
      </w:r>
      <w:r w:rsidR="009D3A1C" w:rsidRPr="0005022F">
        <w:rPr>
          <w:rFonts w:ascii="Times New Roman" w:hAnsi="Times New Roman" w:cs="Times New Roman"/>
          <w:sz w:val="24"/>
          <w:szCs w:val="24"/>
          <w:highlight w:val="yellow"/>
        </w:rPr>
        <w:t>results</w:t>
      </w:r>
      <w:r w:rsidR="009D3A1C" w:rsidRPr="0005022F">
        <w:rPr>
          <w:rFonts w:ascii="Times New Roman" w:hAnsi="Times New Roman" w:cs="Times New Roman"/>
          <w:sz w:val="24"/>
          <w:szCs w:val="24"/>
          <w:highlight w:val="yellow"/>
        </w:rPr>
        <w:t xml:space="preserve"> </w:t>
      </w:r>
      <w:r w:rsidR="009D3A1C" w:rsidRPr="0005022F">
        <w:rPr>
          <w:rFonts w:ascii="Times New Roman" w:hAnsi="Times New Roman" w:cs="Times New Roman"/>
          <w:sz w:val="24"/>
          <w:szCs w:val="24"/>
          <w:highlight w:val="yellow"/>
        </w:rPr>
        <w:t>in</w:t>
      </w:r>
      <w:r w:rsidR="009D3A1C"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apathy</w:t>
      </w:r>
      <w:r w:rsidRPr="00AD6688">
        <w:rPr>
          <w:rFonts w:ascii="Times New Roman" w:hAnsi="Times New Roman" w:cs="Times New Roman"/>
          <w:sz w:val="24"/>
          <w:szCs w:val="24"/>
        </w:rPr>
        <w:t>, fatigue and disincentive to workers</w:t>
      </w:r>
      <w:r w:rsidR="009D3A1C">
        <w:rPr>
          <w:rFonts w:ascii="Times New Roman" w:hAnsi="Times New Roman" w:cs="Times New Roman"/>
          <w:sz w:val="24"/>
          <w:szCs w:val="24"/>
        </w:rPr>
        <w:t>,</w:t>
      </w:r>
      <w:r w:rsidRPr="00AD6688">
        <w:rPr>
          <w:rFonts w:ascii="Times New Roman" w:hAnsi="Times New Roman" w:cs="Times New Roman"/>
          <w:sz w:val="24"/>
          <w:szCs w:val="24"/>
        </w:rPr>
        <w:t xml:space="preserve"> which </w:t>
      </w:r>
      <w:r w:rsidR="009D3A1C" w:rsidRPr="0005022F">
        <w:rPr>
          <w:rFonts w:ascii="Times New Roman" w:hAnsi="Times New Roman" w:cs="Times New Roman"/>
          <w:sz w:val="24"/>
          <w:szCs w:val="24"/>
          <w:highlight w:val="yellow"/>
        </w:rPr>
        <w:t>inhibits</w:t>
      </w:r>
      <w:r w:rsidR="009D3A1C"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the zeal to work.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kLHsmgy","properties":{"formattedCitation":"(8)","plainCitation":"(8)","noteIndex":0},"citationItems":[{"id":"vN2fituk/7xk8XyQe","uris":["http://www.mendeley.com/documents/?uuid=2a66dbde-ec0e-475c-99d0-5d846770ec59"],"itemData":{"DOI":"10.1186/s13104-019-4744-8","ISSN":"17560500","PMID":"31694711","abstract":"Objective: This study aims to examine the predisposing factors influencing occupational injuries among frontline construction workers in Ghana. A cross-sectional survey was carried out with 634 frontline construction workers in Kumasi metropolis of Ghana using a structured questionnaire. The study was conducted from December 2016 to June 2017 using a household-based approach. The respondents were selected through a two-stage sampling approach. A multivariate logistics regression model was employed to examine the association between risk factors and injury. Data was analyzed employing descriptive and inferential statistics with STATA version 14. Results: The study found an injury prevalence of 57.91% among the workers. Open Wounds (37.29%) and fractures (6.78%) were the common and least injuries recorded respectively. The proximal factors (age, sex of worker, income) and distal factors (e.g. work structure, trade specialization, working hours, job/task location, and monthly off days) were risk factors for occupational injuries among frontline construction workers. The study recommends that policymakers and occupational health experts should incorporate the proximal and distal factors in the design of injury prevention as well as management strategies.","author":[{"dropping-particle":"","family":"Amissah","given":"John","non-dropping-particle":"","parse-names":false,"suffix":""},{"dropping-particle":"","family":"Badu","given":"Eric","non-dropping-particle":"","parse-names":false,"suffix":""},{"dropping-particle":"","family":"Agyei-Baffour","given":"Peter","non-dropping-particle":"","parse-names":false,"suffix":""},{"dropping-particle":"","family":"Nakua","given":"Emmanuel Kweku","non-dropping-particle":"","parse-names":false,"suffix":""},{"dropping-particle":"","family":"Mensah","given":"Isaac","non-dropping-particle":"","parse-names":false,"suffix":""}],"container-title":"BMC Research Notes","id":"ITEM-1","issue":"1","issued":{"date-parts":[["2019"]]},"page":"8-15","publisher":"BioMed Central","title":"Predisposing factors influencing occupational injury among frontline building construction workers in Ghana","type":"article-journal","volume":"12"}}],"schema":"https://github.com/citation-style-language/schema/raw/master/csl-citation.json"}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234AE71F"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Clearly, failure to address health threats in the work environment may pose a barrier to retaining and sustaining caregiver ranks, which in turn threaten the delivery of health care. In identifying these gaps, this study seeks to assess the occupational hazards and injuries among health workers in the Ahafo Ano Municipal, Tepa.</w:t>
      </w:r>
    </w:p>
    <w:p w14:paraId="0B914C48" w14:textId="77777777" w:rsidR="002F4F67" w:rsidRPr="00AD6688" w:rsidRDefault="00E15D01" w:rsidP="006635CC">
      <w:pPr>
        <w:pStyle w:val="Heading1"/>
        <w:spacing w:line="240" w:lineRule="auto"/>
        <w:rPr>
          <w:rFonts w:ascii="Times New Roman" w:hAnsi="Times New Roman" w:cs="Times New Roman"/>
          <w:b/>
          <w:color w:val="000000" w:themeColor="text1"/>
          <w:sz w:val="24"/>
          <w:szCs w:val="24"/>
        </w:rPr>
      </w:pPr>
      <w:bookmarkStart w:id="3" w:name="_Toc79350922"/>
      <w:bookmarkStart w:id="4" w:name="_Toc40796294"/>
      <w:r w:rsidRPr="00AD6688">
        <w:rPr>
          <w:rFonts w:ascii="Times New Roman" w:hAnsi="Times New Roman" w:cs="Times New Roman"/>
          <w:b/>
          <w:color w:val="000000" w:themeColor="text1"/>
          <w:sz w:val="24"/>
          <w:szCs w:val="24"/>
        </w:rPr>
        <w:t>1.2 Problem Statement</w:t>
      </w:r>
      <w:bookmarkEnd w:id="3"/>
    </w:p>
    <w:p w14:paraId="60282C96" w14:textId="08C1AAA0"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Healthcare workers are frequently exposed to occupational hazards and are at risk of injuries, given </w:t>
      </w:r>
      <w:r w:rsidR="00E233FA">
        <w:rPr>
          <w:rFonts w:ascii="Times New Roman" w:hAnsi="Times New Roman" w:cs="Times New Roman"/>
          <w:sz w:val="24"/>
          <w:szCs w:val="24"/>
        </w:rPr>
        <w:t xml:space="preserve">that </w:t>
      </w:r>
      <w:r w:rsidRPr="00AD6688">
        <w:rPr>
          <w:rFonts w:ascii="Times New Roman" w:hAnsi="Times New Roman" w:cs="Times New Roman"/>
          <w:sz w:val="24"/>
          <w:szCs w:val="24"/>
        </w:rPr>
        <w:t xml:space="preserve">they are constantly in contact with patients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6oQhoId","properties":{"formattedCitation":"(9)","plainCitation":"(9)","noteIndex":0},"citationItems":[{"id":"vN2fituk/CHXYrobW","uris":["http://www.mendeley.com/documents/?uuid=29aba74f-edd1-4e18-b12e-729a6888bbbe"],"itemData":{"DOI":"10.1016/j.shaw.2013.04.003","ISSN":"20937911","abstract":"Background In times of continuous change and volatile markets, organizations are increasingly characterized by downsizing, work intensification, and resource rationalization. This has resulted in diversification, and the emergence of new risks within the field of occupational health and safety, with an important impact. This paper focuses on one such type of risk in the modern workplace - psychosocial risks. The current study aimed to explore stakeholder perspectives, regarding the extent to which psychosocial risks are incorporated into strategic risk management practices, at both the business and policy level. Methods Semi-structured interviews were conducted with 14 professionals, representing employer, expert, policy maker, and trade union stakeholder perspectives. Results It was found that the majority of organizations do not sufficiently, if at all, understand and incorporate psychosocial risks into strategic decision making, whereby the key barrier related to practical difficulties of not knowing how to manage psychosocial risks adequately. Conclusion The study found that there is a need to close the gap between policy and practice on a number of levels. Future recommendations comprise a policy framework and infrastructure underpinned by educational initiatives, partnerships, and networks to drive a shift in attitudes toward recognizing the duality of the concept of risk (including both potential negative and positive outcomes) and moving beyond simple regulatory compliance. © 2013, Occupational Safety and Health Research Institute. Published by Elsevier. All rights reserved.","author":[{"dropping-particle":"","family":"Langenhan","given":"Melissa K.","non-dropping-particle":"","parse-names":false,"suffix":""},{"dropping-particle":"","family":"Leka","given":"Stavroula","non-dropping-particle":"","parse-names":false,"suffix":""},{"dropping-particle":"","family":"Jain","given":"Aditya","non-dropping-particle":"","parse-names":false,"suffix":""}],"container-title":"Safety and Health at Work","id":"ITEM-1","issue":"2","issued":{"date-parts":[["2013"]]},"page":"87-94","publisher":"Elsevier Ltd","title":"Psychosocial risks: Is risk management strategic enough in business and policy making?","type":"article-journal","volume":"4"}}],"schema":"https://github.com/citation-style-language/schema/raw/master/csl-citation.json"}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These exposures not only affect the quality of care delivered by healthcare workers but also their safety and well-being. Unsafe and injurious working </w:t>
      </w:r>
      <w:r w:rsidR="00E233FA" w:rsidRPr="0005022F">
        <w:rPr>
          <w:rFonts w:ascii="Times New Roman" w:hAnsi="Times New Roman" w:cs="Times New Roman"/>
          <w:sz w:val="24"/>
          <w:szCs w:val="24"/>
          <w:highlight w:val="yellow"/>
        </w:rPr>
        <w:t>environments</w:t>
      </w:r>
      <w:r w:rsidR="00E233FA"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affect service delivery quality and productivity</w:t>
      </w:r>
      <w:r w:rsidR="00E233FA">
        <w:rPr>
          <w:rFonts w:ascii="Times New Roman" w:hAnsi="Times New Roman" w:cs="Times New Roman"/>
          <w:sz w:val="24"/>
          <w:szCs w:val="24"/>
        </w:rPr>
        <w:t>,</w:t>
      </w:r>
      <w:r w:rsidRPr="00AD6688">
        <w:rPr>
          <w:rFonts w:ascii="Times New Roman" w:hAnsi="Times New Roman" w:cs="Times New Roman"/>
          <w:sz w:val="24"/>
          <w:szCs w:val="24"/>
        </w:rPr>
        <w:t xml:space="preserve"> and retention of health workers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7a2sbez","properties":{"formattedCitation":"(10)","plainCitation":"(10)","noteIndex":0},"citationItems":[{"id":"vN2fituk/1RqWr6s6","uris":["http://www.mendeley.com/documents/?uuid=c367b4f8-67c4-4dff-a5d5-f9ef0c71cc4b"],"itemData":{"ISSN":"09766359","abstract":"Labor health, safety and welfare are the measures of promoting the proficiency of labor. The various welfare measures provided by the employer will have immediate impact on the health, physical and mental efficiency alertness, morale and overall proficiency of the worker and thereby contributing to the higher productivity. Some of the facilities and services which fall within the preview of labor welfare include adequate canteen facilities, accommodation arrangements, and recreational facilities, medical facilities transportation facilities for traveling from &amp; to the place of work. This research highlights the health, safety and welfare measures taken in the manufacturing industry, the employees’ satisfaction level, and to identify the overall quality of work life of the employees. The Data collection was done through questionnaire. To analyze, the collected data the researcher used simple percentage analysis and Chi-Square test. Different charts and graphs were drawn to interpret the collected data.","author":[{"dropping-particle":"","family":"Jaju","given":"Aishwarya","non-dropping-particle":"","parse-names":false,"suffix":""},{"dropping-particle":"","family":"Kurian","given":"Jikku Susan","non-dropping-particle":"","parse-names":false,"suffix":""},{"dropping-particle":"","family":"Ravikanth","given":"P.","non-dropping-particle":"","parse-names":false,"suffix":""}],"container-title":"International Journal of Mechanical Engineering and Technology","id":"ITEM-1","issue":"2","issued":{"date-parts":[["2018"]]},"page":"698-709","title":"Health, safety and welfare measures for employees at hindustan coca-cola pvt. Ltd: An empirical study","type":"article-journal","volume":"9"}}],"schema":"https://github.com/citation-style-language/schema/raw/master/csl-citation.json"}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00436CCF" w14:textId="352C966D"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Ghastly, stressing the vulnerability of health </w:t>
      </w:r>
      <w:r w:rsidRPr="0005022F">
        <w:rPr>
          <w:rFonts w:ascii="Times New Roman" w:hAnsi="Times New Roman" w:cs="Times New Roman"/>
          <w:sz w:val="24"/>
          <w:szCs w:val="24"/>
          <w:highlight w:val="yellow"/>
        </w:rPr>
        <w:t xml:space="preserve">staff to </w:t>
      </w:r>
      <w:r w:rsidRPr="00AD6688">
        <w:rPr>
          <w:rFonts w:ascii="Times New Roman" w:hAnsi="Times New Roman" w:cs="Times New Roman"/>
          <w:sz w:val="24"/>
          <w:szCs w:val="24"/>
        </w:rPr>
        <w:t xml:space="preserve">occupational injuries, 96% of </w:t>
      </w:r>
      <w:r w:rsidR="00E233FA" w:rsidRPr="0005022F">
        <w:rPr>
          <w:rFonts w:ascii="Times New Roman" w:hAnsi="Times New Roman" w:cs="Times New Roman"/>
          <w:sz w:val="24"/>
          <w:szCs w:val="24"/>
          <w:highlight w:val="yellow"/>
        </w:rPr>
        <w:t>bloodborne</w:t>
      </w:r>
      <w:r w:rsidRPr="0005022F">
        <w:rPr>
          <w:rFonts w:ascii="Times New Roman" w:hAnsi="Times New Roman" w:cs="Times New Roman"/>
          <w:sz w:val="24"/>
          <w:szCs w:val="24"/>
          <w:highlight w:val="yellow"/>
        </w:rPr>
        <w:t xml:space="preserve"> infections </w:t>
      </w:r>
      <w:r w:rsidR="00E233FA" w:rsidRPr="0005022F">
        <w:rPr>
          <w:rFonts w:ascii="Times New Roman" w:hAnsi="Times New Roman" w:cs="Times New Roman"/>
          <w:sz w:val="24"/>
          <w:szCs w:val="24"/>
          <w:highlight w:val="yellow"/>
        </w:rPr>
        <w:t>occurred</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in </w:t>
      </w:r>
      <w:r w:rsidR="00E233FA" w:rsidRPr="0005022F">
        <w:rPr>
          <w:rFonts w:ascii="Times New Roman" w:hAnsi="Times New Roman" w:cs="Times New Roman"/>
          <w:sz w:val="24"/>
          <w:szCs w:val="24"/>
          <w:highlight w:val="yellow"/>
        </w:rPr>
        <w:t>low-income</w:t>
      </w:r>
      <w:r w:rsidRPr="0005022F">
        <w:rPr>
          <w:rFonts w:ascii="Times New Roman" w:hAnsi="Times New Roman" w:cs="Times New Roman"/>
          <w:sz w:val="24"/>
          <w:szCs w:val="24"/>
          <w:highlight w:val="yellow"/>
        </w:rPr>
        <w:t xml:space="preserve"> countries</w:t>
      </w:r>
      <w:r w:rsidRPr="00AD6688">
        <w:rPr>
          <w:rFonts w:ascii="Times New Roman" w:hAnsi="Times New Roman" w:cs="Times New Roman"/>
          <w:sz w:val="24"/>
          <w:szCs w:val="24"/>
        </w:rPr>
        <w:t xml:space="preserve">. Skillfully, Healthcare Professionals take care of sick people through diverse curative </w:t>
      </w:r>
      <w:r w:rsidRPr="00AD6688">
        <w:rPr>
          <w:rFonts w:ascii="Times New Roman" w:hAnsi="Times New Roman" w:cs="Times New Roman"/>
          <w:sz w:val="24"/>
          <w:szCs w:val="24"/>
        </w:rPr>
        <w:lastRenderedPageBreak/>
        <w:t xml:space="preserve">and preventive services. However, while they </w:t>
      </w:r>
      <w:r w:rsidR="00E233FA">
        <w:rPr>
          <w:rFonts w:ascii="Times New Roman" w:hAnsi="Times New Roman" w:cs="Times New Roman"/>
          <w:sz w:val="24"/>
          <w:szCs w:val="24"/>
        </w:rPr>
        <w:t xml:space="preserve">are </w:t>
      </w:r>
      <w:r w:rsidRPr="00AD6688">
        <w:rPr>
          <w:rFonts w:ascii="Times New Roman" w:hAnsi="Times New Roman" w:cs="Times New Roman"/>
          <w:sz w:val="24"/>
          <w:szCs w:val="24"/>
        </w:rPr>
        <w:t xml:space="preserve">engrossed </w:t>
      </w:r>
      <w:r w:rsidR="00E233FA">
        <w:rPr>
          <w:rFonts w:ascii="Times New Roman" w:hAnsi="Times New Roman" w:cs="Times New Roman"/>
          <w:sz w:val="24"/>
          <w:szCs w:val="24"/>
        </w:rPr>
        <w:t>in</w:t>
      </w:r>
      <w:r w:rsidR="00E233FA"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providing healthcare, they are exposed to hazards that could affect their health and </w:t>
      </w:r>
      <w:r w:rsidR="00E233FA" w:rsidRPr="0005022F">
        <w:rPr>
          <w:rFonts w:ascii="Times New Roman" w:hAnsi="Times New Roman" w:cs="Times New Roman"/>
          <w:sz w:val="24"/>
          <w:szCs w:val="24"/>
          <w:highlight w:val="yellow"/>
        </w:rPr>
        <w:t>well-being</w:t>
      </w:r>
      <w:r w:rsidRPr="0005022F">
        <w:rPr>
          <w:rFonts w:ascii="Times New Roman" w:hAnsi="Times New Roman" w:cs="Times New Roman"/>
          <w:sz w:val="24"/>
          <w:szCs w:val="24"/>
          <w:highlight w:val="yellow"/>
        </w:rPr>
        <w:t>. Thi</w:t>
      </w:r>
      <w:r w:rsidRPr="00AD6688">
        <w:rPr>
          <w:rFonts w:ascii="Times New Roman" w:hAnsi="Times New Roman" w:cs="Times New Roman"/>
          <w:sz w:val="24"/>
          <w:szCs w:val="24"/>
        </w:rPr>
        <w:t xml:space="preserve">s is the situation in developing countries where health services are </w:t>
      </w:r>
      <w:r w:rsidR="00E233FA">
        <w:rPr>
          <w:rFonts w:ascii="Times New Roman" w:hAnsi="Times New Roman" w:cs="Times New Roman"/>
          <w:sz w:val="24"/>
          <w:szCs w:val="24"/>
        </w:rPr>
        <w:t>implemented</w:t>
      </w:r>
      <w:r w:rsidR="00E233FA"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with the minimum protective precautions against being exposed to various occupational injuries and hazards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4uBd6Kw","properties":{"formattedCitation":"(11)","plainCitation":"(11)","noteIndex":0},"citationItems":[{"id":"vN2fituk/AkzjP9ne","uris":["http://www.mendeley.com/documents/?uuid=efcb2203-464a-42cf-8e51-861b274727ec"],"itemData":{"DOI":"10.1186/s13104-016-1880-2","ISSN":"1756-0500","PMID":"26852406","abstract":"Background: By profession, healthcare workers (HCWs) attend to clients and patients through a variety of preventive and curative services. However, while their attention is focused on providing care, they are vulnerable to hazards that could be detrimental to their health and well-being. This is especially true in developing countries where health service delivery is fraught with minimal protective precautions against exposures to numerous fomites and infectious agents. This study assessed the workplace hazards and safety practices by selected HCWs in a typical health care facility (HCF) in Nigeria. Methods: The study utilized a descriptive cross-sectional design and stratified sampling technique to identify 290 respondents. The study used mixed methodology and collected data by validated instruments with resulting data analyzed by IBM-SPSS, version 20. Results: The results showed that over half of the respondents were registered nurses, female, married (61.7 %) with 5 years median work experience (70.3 %). Most respondents (89 %) were knowledgeable about hazards in HCFs, identified recapping used needles as a risky practice (70 %) and recognized that effective hand washing prior to, and after every clinical procedure in preventing cross infection (100 %). Also, most respondents (96.2 %) believed they were at risk of occupational hazards while about two-thirds perceived the risk as high. In addition, only 64.2 and 87.2 % had completed Hepatitis B and Tetanus immunizations, respectively. Only 52.1 % \"always\" complied with standard procedures and most (93.8 %) practice safe disposal of sharps (93.8 %) while those that did not (40 %) generally implicated lack of basic safety equipment. In this study, the practice of hand washing by respondents was not influenced by occupation and education. Conclusions: The high level of knowledge demonstrated by respondents was at variance with practice, therefore, measures aimed at promoting safety practices and, minimizing exposure to hazards such as; provision of safety equipment, pre-placement and routine training of staff on safety practices and adequate reinforcement of staff capacity and capability through drills in all HCFs should be institutionalized and made mandatory. The protocol of the safety training and drills should be responsive to evidence-based emerging and sectoral safety challenges.","author":[{"dropping-particle":"","family":"Aluko","given":"Olufemi Oludare","non-dropping-particle":"","parse-names":false,"suffix":""},{"dropping-particle":"","family":"Adebayo","given":"Ayobami Emmanuel","non-dropping-particle":"","parse-names":false,"suffix":""},{"dropping-particle":"","family":"Adebisi","given":"Titilayo Florence","non-dropping-particle":"","parse-names":false,"suffix":""},{"dropping-particle":"","family":"Ewegbemi","given":"Mathew Kolawole","non-dropping-particle":"","parse-names":false,"suffix":""},{"dropping-particle":"","family":"Abidoye","given":"Abiodun Tolani","non-dropping-particle":"","parse-names":false,"suffix":""},{"dropping-particle":"","family":"Popoola","given":"Bukola Faith","non-dropping-particle":"","parse-names":false,"suffix":""}],"container-title":"BMC Research Notes","id":"ITEM-1","issue":"1","issued":{"date-parts":[["2016","12","6"]]},"page":"71","publisher":"BioMed Central","title":"Knowledge, attitudes and perceptions of occupational hazards and safety practices in Nigerian healthcare workers","type":"article-journal","volume":"9"}}],"schema":"https://github.com/citation-style-language/schema/raw/master/csl-citation.json"}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In addition, substandard </w:t>
      </w:r>
      <w:r w:rsidR="00E233FA" w:rsidRPr="0005022F">
        <w:rPr>
          <w:rFonts w:ascii="Times New Roman" w:hAnsi="Times New Roman" w:cs="Times New Roman"/>
          <w:sz w:val="24"/>
          <w:szCs w:val="24"/>
          <w:highlight w:val="yellow"/>
        </w:rPr>
        <w:t>attitudes</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toward </w:t>
      </w:r>
      <w:r w:rsidR="00E233FA" w:rsidRPr="0005022F">
        <w:rPr>
          <w:rFonts w:ascii="Times New Roman" w:hAnsi="Times New Roman" w:cs="Times New Roman"/>
          <w:sz w:val="24"/>
          <w:szCs w:val="24"/>
          <w:highlight w:val="yellow"/>
        </w:rPr>
        <w:t>the</w:t>
      </w:r>
      <w:r w:rsidR="00E233FA">
        <w:rPr>
          <w:rFonts w:ascii="Times New Roman" w:hAnsi="Times New Roman" w:cs="Times New Roman"/>
          <w:sz w:val="24"/>
          <w:szCs w:val="24"/>
        </w:rPr>
        <w:t xml:space="preserve"> </w:t>
      </w:r>
      <w:r w:rsidRPr="00AD6688">
        <w:rPr>
          <w:rFonts w:ascii="Times New Roman" w:hAnsi="Times New Roman" w:cs="Times New Roman"/>
          <w:sz w:val="24"/>
          <w:szCs w:val="24"/>
        </w:rPr>
        <w:t xml:space="preserve">safety of health workers and </w:t>
      </w:r>
      <w:r w:rsidR="00E233FA" w:rsidRPr="0005022F">
        <w:rPr>
          <w:rFonts w:ascii="Times New Roman" w:hAnsi="Times New Roman" w:cs="Times New Roman"/>
          <w:sz w:val="24"/>
          <w:szCs w:val="24"/>
          <w:highlight w:val="yellow"/>
        </w:rPr>
        <w:t>minimal</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mastery </w:t>
      </w:r>
      <w:r w:rsidR="00E233FA">
        <w:rPr>
          <w:rFonts w:ascii="Times New Roman" w:hAnsi="Times New Roman" w:cs="Times New Roman"/>
          <w:sz w:val="24"/>
          <w:szCs w:val="24"/>
        </w:rPr>
        <w:t>of</w:t>
      </w:r>
      <w:r w:rsidR="00E233FA"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occupational injuries and hazards among health workers significantly contribute to their vulnerabilities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yg6tRCtT","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35B1ED68" w14:textId="5D48380D"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Little is mentioned about occupational health hazards and injuries confronting healthcare practitioners and other health facility workers in Ghana. The Ahafo Ano North health facilities</w:t>
      </w:r>
      <w:r w:rsidR="00E233FA">
        <w:rPr>
          <w:rFonts w:ascii="Times New Roman" w:hAnsi="Times New Roman" w:cs="Times New Roman"/>
          <w:sz w:val="24"/>
          <w:szCs w:val="24"/>
        </w:rPr>
        <w:t>,</w:t>
      </w:r>
      <w:r w:rsidRPr="00AD6688">
        <w:rPr>
          <w:rFonts w:ascii="Times New Roman" w:hAnsi="Times New Roman" w:cs="Times New Roman"/>
          <w:sz w:val="24"/>
          <w:szCs w:val="24"/>
        </w:rPr>
        <w:t xml:space="preserve"> especially Tepa Government Hospital, the busiest health facility in the Municipality, and serving as the main referral health centre</w:t>
      </w:r>
      <w:r w:rsidR="00E233FA">
        <w:rPr>
          <w:rFonts w:ascii="Times New Roman" w:hAnsi="Times New Roman" w:cs="Times New Roman"/>
          <w:sz w:val="24"/>
          <w:szCs w:val="24"/>
        </w:rPr>
        <w:t>,</w:t>
      </w:r>
      <w:r w:rsidRPr="00AD6688">
        <w:rPr>
          <w:rFonts w:ascii="Times New Roman" w:hAnsi="Times New Roman" w:cs="Times New Roman"/>
          <w:sz w:val="24"/>
          <w:szCs w:val="24"/>
        </w:rPr>
        <w:t xml:space="preserve"> do not report any occupational injuries and hazards affecting them in their discharge </w:t>
      </w:r>
      <w:r w:rsidRPr="0005022F">
        <w:rPr>
          <w:rFonts w:ascii="Times New Roman" w:hAnsi="Times New Roman" w:cs="Times New Roman"/>
          <w:sz w:val="24"/>
          <w:szCs w:val="24"/>
          <w:highlight w:val="yellow"/>
        </w:rPr>
        <w:t xml:space="preserve">of </w:t>
      </w:r>
      <w:r w:rsidR="00E233FA" w:rsidRPr="0005022F">
        <w:rPr>
          <w:rFonts w:ascii="Times New Roman" w:hAnsi="Times New Roman" w:cs="Times New Roman"/>
          <w:sz w:val="24"/>
          <w:szCs w:val="24"/>
          <w:highlight w:val="yellow"/>
        </w:rPr>
        <w:t xml:space="preserve">their </w:t>
      </w:r>
      <w:r w:rsidRPr="0005022F">
        <w:rPr>
          <w:rFonts w:ascii="Times New Roman" w:hAnsi="Times New Roman" w:cs="Times New Roman"/>
          <w:sz w:val="24"/>
          <w:szCs w:val="24"/>
          <w:highlight w:val="yellow"/>
        </w:rPr>
        <w:t>duties</w:t>
      </w:r>
      <w:r w:rsidRPr="00AD6688">
        <w:rPr>
          <w:rFonts w:ascii="Times New Roman" w:hAnsi="Times New Roman" w:cs="Times New Roman"/>
          <w:sz w:val="24"/>
          <w:szCs w:val="24"/>
        </w:rPr>
        <w:t>. This study sought to assess the occupational hazards and injuries among health workers in the Ahafo Ano North Municipal, Tepa (Ahafo Ano North, 2020).</w:t>
      </w:r>
    </w:p>
    <w:p w14:paraId="05ED8F12"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5" w:name="_Toc79350923"/>
      <w:r w:rsidRPr="00AD6688">
        <w:rPr>
          <w:rFonts w:ascii="Times New Roman" w:hAnsi="Times New Roman" w:cs="Times New Roman"/>
          <w:b/>
          <w:color w:val="auto"/>
          <w:sz w:val="24"/>
          <w:szCs w:val="24"/>
        </w:rPr>
        <w:t>1.3 General Objective</w:t>
      </w:r>
      <w:bookmarkEnd w:id="4"/>
      <w:bookmarkEnd w:id="5"/>
    </w:p>
    <w:p w14:paraId="059650B4"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To assess the occupational hazards and injuries among health workers in the Ahafo Ano Municipal, Tepa. </w:t>
      </w:r>
    </w:p>
    <w:p w14:paraId="72A2AE7A"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6" w:name="_Toc40796295"/>
      <w:bookmarkStart w:id="7" w:name="_Toc79350924"/>
      <w:r w:rsidRPr="00AD6688">
        <w:rPr>
          <w:rFonts w:ascii="Times New Roman" w:hAnsi="Times New Roman" w:cs="Times New Roman"/>
          <w:b/>
          <w:color w:val="auto"/>
          <w:sz w:val="24"/>
          <w:szCs w:val="24"/>
        </w:rPr>
        <w:t>1.3.1 Specific Objective of the Study</w:t>
      </w:r>
      <w:bookmarkEnd w:id="6"/>
      <w:bookmarkEnd w:id="7"/>
    </w:p>
    <w:p w14:paraId="660C7B26"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Therefore, the specific objectives of the study were to:</w:t>
      </w:r>
    </w:p>
    <w:p w14:paraId="07DD5253" w14:textId="77777777" w:rsidR="002F4F67" w:rsidRPr="00AD6688" w:rsidRDefault="00E15D01" w:rsidP="006635CC">
      <w:pPr>
        <w:numPr>
          <w:ilvl w:val="0"/>
          <w:numId w:val="1"/>
        </w:numPr>
        <w:spacing w:after="0" w:line="240" w:lineRule="auto"/>
        <w:ind w:left="567"/>
        <w:contextualSpacing/>
        <w:jc w:val="both"/>
        <w:rPr>
          <w:rFonts w:ascii="Times New Roman" w:hAnsi="Times New Roman" w:cs="Times New Roman"/>
          <w:sz w:val="24"/>
          <w:szCs w:val="24"/>
        </w:rPr>
      </w:pPr>
      <w:r w:rsidRPr="00AD6688">
        <w:rPr>
          <w:rFonts w:ascii="Times New Roman" w:hAnsi="Times New Roman" w:cs="Times New Roman"/>
          <w:sz w:val="24"/>
          <w:szCs w:val="24"/>
        </w:rPr>
        <w:t xml:space="preserve"> Assess the nature of occupational hazards and injuries health care workers suffer during healthcare delivery in the Ahafo Ano North Municipal, Tepa.</w:t>
      </w:r>
    </w:p>
    <w:p w14:paraId="50ABF4BF" w14:textId="658A895A" w:rsidR="002F4F67" w:rsidRPr="00AD6688" w:rsidRDefault="00E15D01" w:rsidP="006635CC">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AD6688">
        <w:rPr>
          <w:rFonts w:ascii="Times New Roman" w:hAnsi="Times New Roman" w:cs="Times New Roman"/>
          <w:color w:val="000000"/>
          <w:sz w:val="24"/>
          <w:szCs w:val="24"/>
        </w:rPr>
        <w:t xml:space="preserve">Identify the possible reasons </w:t>
      </w:r>
      <w:r w:rsidR="00E233FA" w:rsidRPr="0005022F">
        <w:rPr>
          <w:rFonts w:ascii="Times New Roman" w:hAnsi="Times New Roman" w:cs="Times New Roman"/>
          <w:color w:val="000000"/>
          <w:sz w:val="24"/>
          <w:szCs w:val="24"/>
          <w:highlight w:val="yellow"/>
        </w:rPr>
        <w:t>for</w:t>
      </w:r>
      <w:r w:rsidR="00E233FA" w:rsidRPr="0005022F">
        <w:rPr>
          <w:rFonts w:ascii="Times New Roman" w:hAnsi="Times New Roman" w:cs="Times New Roman"/>
          <w:color w:val="000000"/>
          <w:sz w:val="24"/>
          <w:szCs w:val="24"/>
          <w:highlight w:val="yellow"/>
        </w:rPr>
        <w:t xml:space="preserve"> </w:t>
      </w:r>
      <w:r w:rsidRPr="0005022F">
        <w:rPr>
          <w:rFonts w:ascii="Times New Roman" w:hAnsi="Times New Roman" w:cs="Times New Roman"/>
          <w:color w:val="000000"/>
          <w:sz w:val="24"/>
          <w:szCs w:val="24"/>
          <w:highlight w:val="yellow"/>
        </w:rPr>
        <w:t xml:space="preserve">occupational </w:t>
      </w:r>
      <w:r w:rsidRPr="00AD6688">
        <w:rPr>
          <w:rFonts w:ascii="Times New Roman" w:hAnsi="Times New Roman" w:cs="Times New Roman"/>
          <w:color w:val="000000"/>
          <w:sz w:val="24"/>
          <w:szCs w:val="24"/>
        </w:rPr>
        <w:t xml:space="preserve">hazards and injuries among health care workers in the </w:t>
      </w:r>
      <w:r w:rsidRPr="00AD6688">
        <w:rPr>
          <w:rFonts w:ascii="Times New Roman" w:hAnsi="Times New Roman" w:cs="Times New Roman"/>
          <w:sz w:val="24"/>
          <w:szCs w:val="24"/>
        </w:rPr>
        <w:t xml:space="preserve">Ahafo Ano North Municipal, Tepa. </w:t>
      </w:r>
    </w:p>
    <w:p w14:paraId="6FD91EDF" w14:textId="0EC43D41" w:rsidR="002F4F67" w:rsidRPr="00AD6688" w:rsidRDefault="00E15D01" w:rsidP="006635CC">
      <w:pPr>
        <w:pStyle w:val="Default"/>
        <w:numPr>
          <w:ilvl w:val="0"/>
          <w:numId w:val="1"/>
        </w:numPr>
        <w:ind w:left="567"/>
        <w:jc w:val="both"/>
        <w:rPr>
          <w:rFonts w:ascii="Times New Roman" w:hAnsi="Times New Roman" w:cs="Times New Roman"/>
          <w:color w:val="auto"/>
        </w:rPr>
      </w:pPr>
      <w:r w:rsidRPr="00AD6688">
        <w:rPr>
          <w:rFonts w:ascii="Times New Roman" w:hAnsi="Times New Roman" w:cs="Times New Roman"/>
          <w:color w:val="auto"/>
        </w:rPr>
        <w:t xml:space="preserve">Assess whether health workers report occupational hazards and injuries they encounter </w:t>
      </w:r>
      <w:r w:rsidRPr="0005022F">
        <w:rPr>
          <w:rFonts w:ascii="Times New Roman" w:hAnsi="Times New Roman" w:cs="Times New Roman"/>
          <w:color w:val="auto"/>
          <w:highlight w:val="yellow"/>
        </w:rPr>
        <w:t xml:space="preserve">at the </w:t>
      </w:r>
      <w:r w:rsidR="00E233FA" w:rsidRPr="0005022F">
        <w:rPr>
          <w:rFonts w:ascii="Times New Roman" w:hAnsi="Times New Roman" w:cs="Times New Roman"/>
          <w:color w:val="auto"/>
          <w:highlight w:val="yellow"/>
        </w:rPr>
        <w:t>workplace</w:t>
      </w:r>
      <w:r w:rsidRPr="0005022F">
        <w:rPr>
          <w:rFonts w:ascii="Times New Roman" w:hAnsi="Times New Roman" w:cs="Times New Roman"/>
          <w:color w:val="auto"/>
          <w:highlight w:val="yellow"/>
        </w:rPr>
        <w:t xml:space="preserve"> in </w:t>
      </w:r>
      <w:r w:rsidRPr="00AD6688">
        <w:rPr>
          <w:rFonts w:ascii="Times New Roman" w:hAnsi="Times New Roman" w:cs="Times New Roman"/>
          <w:color w:val="auto"/>
        </w:rPr>
        <w:t>the Ahafo Ano North Municipal, Tepa.</w:t>
      </w:r>
    </w:p>
    <w:p w14:paraId="778248E5"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8" w:name="_Toc40796296"/>
      <w:bookmarkStart w:id="9" w:name="_Toc79350925"/>
      <w:r w:rsidRPr="00AD6688">
        <w:rPr>
          <w:rFonts w:ascii="Times New Roman" w:hAnsi="Times New Roman" w:cs="Times New Roman"/>
          <w:b/>
          <w:color w:val="auto"/>
          <w:sz w:val="24"/>
          <w:szCs w:val="24"/>
        </w:rPr>
        <w:t>1.4 Research Questions</w:t>
      </w:r>
      <w:bookmarkEnd w:id="8"/>
      <w:bookmarkEnd w:id="9"/>
    </w:p>
    <w:p w14:paraId="5C336B02"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The following set of questions directed the researcher in this study:</w:t>
      </w:r>
    </w:p>
    <w:p w14:paraId="3B9D0245" w14:textId="77777777" w:rsidR="002F4F67" w:rsidRPr="00AD6688" w:rsidRDefault="00E15D01" w:rsidP="006635CC">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D6688">
        <w:rPr>
          <w:rFonts w:ascii="Times New Roman" w:hAnsi="Times New Roman" w:cs="Times New Roman"/>
          <w:sz w:val="24"/>
          <w:szCs w:val="24"/>
        </w:rPr>
        <w:t>What are the nature of occupational hazards and injuries health care workers suffer during healthcare delivery in the Ahafo Ano North Municipal, Tepa?</w:t>
      </w:r>
    </w:p>
    <w:p w14:paraId="116CE30B" w14:textId="196EAE3F" w:rsidR="002F4F67" w:rsidRPr="00AD6688" w:rsidRDefault="00E15D01" w:rsidP="006635CC">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D6688">
        <w:rPr>
          <w:rFonts w:ascii="Times New Roman" w:hAnsi="Times New Roman" w:cs="Times New Roman"/>
          <w:color w:val="000000"/>
          <w:sz w:val="24"/>
          <w:szCs w:val="24"/>
        </w:rPr>
        <w:t xml:space="preserve">What are the possible reasons </w:t>
      </w:r>
      <w:r w:rsidR="00E233FA" w:rsidRPr="0005022F">
        <w:rPr>
          <w:rFonts w:ascii="Times New Roman" w:hAnsi="Times New Roman" w:cs="Times New Roman"/>
          <w:color w:val="000000"/>
          <w:sz w:val="24"/>
          <w:szCs w:val="24"/>
          <w:highlight w:val="yellow"/>
        </w:rPr>
        <w:t>for</w:t>
      </w:r>
      <w:r w:rsidR="00E233FA" w:rsidRPr="0005022F">
        <w:rPr>
          <w:rFonts w:ascii="Times New Roman" w:hAnsi="Times New Roman" w:cs="Times New Roman"/>
          <w:color w:val="000000"/>
          <w:sz w:val="24"/>
          <w:szCs w:val="24"/>
          <w:highlight w:val="yellow"/>
        </w:rPr>
        <w:t xml:space="preserve"> </w:t>
      </w:r>
      <w:r w:rsidRPr="0005022F">
        <w:rPr>
          <w:rFonts w:ascii="Times New Roman" w:hAnsi="Times New Roman" w:cs="Times New Roman"/>
          <w:color w:val="000000"/>
          <w:sz w:val="24"/>
          <w:szCs w:val="24"/>
          <w:highlight w:val="yellow"/>
        </w:rPr>
        <w:t xml:space="preserve">occupational </w:t>
      </w:r>
      <w:r w:rsidRPr="00AD6688">
        <w:rPr>
          <w:rFonts w:ascii="Times New Roman" w:hAnsi="Times New Roman" w:cs="Times New Roman"/>
          <w:color w:val="000000"/>
          <w:sz w:val="24"/>
          <w:szCs w:val="24"/>
        </w:rPr>
        <w:t>hazards and injuries among health care workers in the Ahafo Ano North Municipal, Tepa?</w:t>
      </w:r>
      <w:r w:rsidRPr="00AD6688">
        <w:rPr>
          <w:rFonts w:ascii="Times New Roman" w:hAnsi="Times New Roman" w:cs="Times New Roman"/>
          <w:sz w:val="24"/>
          <w:szCs w:val="24"/>
        </w:rPr>
        <w:t xml:space="preserve"> </w:t>
      </w:r>
    </w:p>
    <w:p w14:paraId="194EC589" w14:textId="461F733D" w:rsidR="002F4F67" w:rsidRPr="00AD6688" w:rsidRDefault="00E15D01" w:rsidP="006635CC">
      <w:pPr>
        <w:pStyle w:val="Default"/>
        <w:numPr>
          <w:ilvl w:val="0"/>
          <w:numId w:val="2"/>
        </w:numPr>
        <w:jc w:val="both"/>
        <w:rPr>
          <w:rFonts w:ascii="Times New Roman" w:hAnsi="Times New Roman" w:cs="Times New Roman"/>
        </w:rPr>
      </w:pPr>
      <w:r w:rsidRPr="00AD6688">
        <w:rPr>
          <w:rFonts w:ascii="Times New Roman" w:hAnsi="Times New Roman" w:cs="Times New Roman"/>
        </w:rPr>
        <w:t xml:space="preserve">What are the occupational hazards and injuries that healthcare workers report at </w:t>
      </w:r>
      <w:r w:rsidRPr="0005022F">
        <w:rPr>
          <w:rFonts w:ascii="Times New Roman" w:hAnsi="Times New Roman" w:cs="Times New Roman"/>
          <w:highlight w:val="yellow"/>
        </w:rPr>
        <w:t xml:space="preserve">the </w:t>
      </w:r>
      <w:r w:rsidR="00E233FA" w:rsidRPr="0005022F">
        <w:rPr>
          <w:rFonts w:ascii="Times New Roman" w:hAnsi="Times New Roman" w:cs="Times New Roman"/>
          <w:highlight w:val="yellow"/>
        </w:rPr>
        <w:t>workplace</w:t>
      </w:r>
      <w:r w:rsidRPr="0005022F">
        <w:rPr>
          <w:rFonts w:ascii="Times New Roman" w:hAnsi="Times New Roman" w:cs="Times New Roman"/>
          <w:highlight w:val="yellow"/>
        </w:rPr>
        <w:t xml:space="preserve"> in </w:t>
      </w:r>
      <w:r w:rsidRPr="00AD6688">
        <w:rPr>
          <w:rFonts w:ascii="Times New Roman" w:hAnsi="Times New Roman" w:cs="Times New Roman"/>
        </w:rPr>
        <w:t>the Ahafo Ano North Municipal, Tepa?</w:t>
      </w:r>
    </w:p>
    <w:p w14:paraId="7DFCD682"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10" w:name="_Toc79350926"/>
      <w:r w:rsidRPr="00AD6688">
        <w:rPr>
          <w:rFonts w:ascii="Times New Roman" w:hAnsi="Times New Roman" w:cs="Times New Roman"/>
          <w:b/>
          <w:color w:val="auto"/>
          <w:sz w:val="24"/>
          <w:szCs w:val="24"/>
        </w:rPr>
        <w:t>1.5. Justification of the study</w:t>
      </w:r>
      <w:bookmarkEnd w:id="10"/>
    </w:p>
    <w:p w14:paraId="67BE2CD7" w14:textId="3F94C885"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Assessing the occupational hazards and injuries among health workers has the ability to create awareness </w:t>
      </w:r>
      <w:r w:rsidR="00E233FA">
        <w:rPr>
          <w:rFonts w:ascii="Times New Roman" w:hAnsi="Times New Roman" w:cs="Times New Roman"/>
          <w:sz w:val="24"/>
          <w:szCs w:val="24"/>
        </w:rPr>
        <w:t>of</w:t>
      </w:r>
      <w:r w:rsidR="00E233FA"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occupational health hazards and injuries and superintend and set standards to promote safety and health in the various healthcare settings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{"citationID":"MOO1Hbf3","properties":{"formattedCitation":"(12)","plainCitation":"(12)","noteIndex":0},"citationItems":[{"id":"vN2fituk/fjXs7dmH","uris":["http://www.mendeley.com/documents/?uuid=50a71389-93ce-4e91-a932-d20fabf263c2"],"itemData":{"abstract":"ABSTRACT Introduction: Sawmill workers in Nigeria are exposed to many workplace hazards and avoidable health problems. This study was carried out to determine the perceived hazards and health problems among workers in a sawmill in Uyo, Nigeria. Materials and Methods: This was a cross-sectional descriptive study carried out in February 2018 among workers in a sawmill in Uyo. Information obtained using an interviewer-administered questionnaire included work history, occupational hazards, health problems, and use of personal protective equipment (PPE) among the wood workers. Data were analyzed with IBM SPSS Statistics 20 software. Inferences were made using the chi-square test. Level of significance was set at 0.05. Result: A total of 127 respondents participated in the study. The mean age of respondents was 35.14 ± 11.38 years. A majority of 124 (97.6%) were males and 76 (59.8%) had completed secondary level of education. A majority of 92 (72.4%) worked for 8–10 hours daily and 54 (42.5%) had worked for &gt;10 years. Occupational hazards reported were dust, 94 (74.0%), noise 93 (73.2%), vibration 62(48.8%), and heat 60 (47.2%). Health problems included injuries 54 (42.5%), low back pain 52 (40.9%), cough 45 (35.4%), and eye irritations 34 (26.8%). Cough was significantly associated with the number of work years (p &lt; 0.05). The most commonly used PPEs were face masks 17 (13.4%) and goggles 13 (10.2%). Conclusion: Despite the hazards and health problems reported by the workers, the use of PPE was poor. Legislation such as the Occupational Safety and Health Framework Directive which obliges employers to take appropriate preventive measures to make work safer and healthier should be enforced in all sawmills. Health and safety training and occupational health services should also be provided for sawmill workers to ensure a healthier workforce.","author":[{"dropping-particle":"","family":"Johnson","given":"Ofonime Effiong","non-dropping-particle":"","parse-names":false,"suffix":""},{"dropping-particle":"","family":"Umoren","given":"Queen Malachy","non-dropping-particle":"","parse-names":false,"suffix":""}],"id":"ITEM-1","issue":"2","issued":{"date-parts":[["2018"]]},"page":"17-24","title":"Occupational hazards and health problems reported by workers in a Sawmill in Uyo ,","type":"article-journal","volume":"7"}}],"schema":"https://github.com/citation-style-language/schema/raw/master/csl-citation.json"}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05CB1870" w14:textId="47FFCE21"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Adequate knowledge on occupational hazards and injuries</w:t>
      </w:r>
      <w:r w:rsidR="00E233FA">
        <w:rPr>
          <w:rFonts w:ascii="Times New Roman" w:hAnsi="Times New Roman" w:cs="Times New Roman"/>
          <w:sz w:val="24"/>
          <w:szCs w:val="24"/>
        </w:rPr>
        <w:t>,</w:t>
      </w:r>
      <w:r w:rsidRPr="00AD6688">
        <w:rPr>
          <w:rFonts w:ascii="Times New Roman" w:hAnsi="Times New Roman" w:cs="Times New Roman"/>
          <w:sz w:val="24"/>
          <w:szCs w:val="24"/>
        </w:rPr>
        <w:t xml:space="preserve"> coupled </w:t>
      </w:r>
      <w:r w:rsidRPr="0005022F">
        <w:rPr>
          <w:rFonts w:ascii="Times New Roman" w:hAnsi="Times New Roman" w:cs="Times New Roman"/>
          <w:sz w:val="24"/>
          <w:szCs w:val="24"/>
          <w:highlight w:val="yellow"/>
        </w:rPr>
        <w:t xml:space="preserve">with </w:t>
      </w:r>
      <w:r w:rsidR="00E233FA" w:rsidRPr="0005022F">
        <w:rPr>
          <w:rFonts w:ascii="Times New Roman" w:hAnsi="Times New Roman" w:cs="Times New Roman"/>
          <w:sz w:val="24"/>
          <w:szCs w:val="24"/>
          <w:highlight w:val="yellow"/>
        </w:rPr>
        <w:t xml:space="preserve">an </w:t>
      </w:r>
      <w:r w:rsidRPr="0005022F">
        <w:rPr>
          <w:rFonts w:ascii="Times New Roman" w:hAnsi="Times New Roman" w:cs="Times New Roman"/>
          <w:sz w:val="24"/>
          <w:szCs w:val="24"/>
          <w:highlight w:val="yellow"/>
        </w:rPr>
        <w:t xml:space="preserve">approving </w:t>
      </w:r>
      <w:r w:rsidR="00E233FA" w:rsidRPr="0005022F">
        <w:rPr>
          <w:rFonts w:ascii="Times New Roman" w:hAnsi="Times New Roman" w:cs="Times New Roman"/>
          <w:sz w:val="24"/>
          <w:szCs w:val="24"/>
          <w:highlight w:val="yellow"/>
        </w:rPr>
        <w:t>demeanour</w:t>
      </w:r>
      <w:r w:rsidR="00E233FA"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and consciousness among healthcare workers</w:t>
      </w:r>
      <w:r w:rsidR="00E233FA">
        <w:rPr>
          <w:rFonts w:ascii="Times New Roman" w:hAnsi="Times New Roman" w:cs="Times New Roman"/>
          <w:sz w:val="24"/>
          <w:szCs w:val="24"/>
        </w:rPr>
        <w:t>,</w:t>
      </w:r>
      <w:r w:rsidRPr="00AD6688">
        <w:rPr>
          <w:rFonts w:ascii="Times New Roman" w:hAnsi="Times New Roman" w:cs="Times New Roman"/>
          <w:sz w:val="24"/>
          <w:szCs w:val="24"/>
        </w:rPr>
        <w:t xml:space="preserve"> is profoundly essential for preventing the </w:t>
      </w:r>
      <w:r w:rsidR="00E233FA" w:rsidRPr="0005022F">
        <w:rPr>
          <w:rFonts w:ascii="Times New Roman" w:hAnsi="Times New Roman" w:cs="Times New Roman"/>
          <w:sz w:val="24"/>
          <w:szCs w:val="24"/>
          <w:highlight w:val="yellow"/>
        </w:rPr>
        <w:t>harm</w:t>
      </w:r>
      <w:r w:rsidR="00E233FA"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of various classifications of occupational injuries and diseases. However, data on hazards and injuries faced by healthcare workers during the discharge of duties is </w:t>
      </w:r>
      <w:r w:rsidR="00E233FA" w:rsidRPr="0005022F">
        <w:rPr>
          <w:rFonts w:ascii="Times New Roman" w:hAnsi="Times New Roman" w:cs="Times New Roman"/>
          <w:sz w:val="24"/>
          <w:szCs w:val="24"/>
          <w:highlight w:val="yellow"/>
        </w:rPr>
        <w:t>scant,</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especially </w:t>
      </w:r>
      <w:r w:rsidRPr="00AD6688">
        <w:rPr>
          <w:rFonts w:ascii="Times New Roman" w:hAnsi="Times New Roman" w:cs="Times New Roman"/>
          <w:sz w:val="24"/>
          <w:szCs w:val="24"/>
        </w:rPr>
        <w:t xml:space="preserve">in less developed countries where the load of occupational injuries and diseases continue to wax (Agbana et al., 2016). </w:t>
      </w:r>
    </w:p>
    <w:p w14:paraId="5B753C7B" w14:textId="2B889E9C"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This study was expected to help provide data on hazards and </w:t>
      </w:r>
      <w:r w:rsidRPr="0005022F">
        <w:rPr>
          <w:rFonts w:ascii="Times New Roman" w:hAnsi="Times New Roman" w:cs="Times New Roman"/>
          <w:sz w:val="24"/>
          <w:szCs w:val="24"/>
          <w:highlight w:val="yellow"/>
        </w:rPr>
        <w:t xml:space="preserve">injuries </w:t>
      </w:r>
      <w:r w:rsidR="00E233FA" w:rsidRPr="0005022F">
        <w:rPr>
          <w:rFonts w:ascii="Times New Roman" w:hAnsi="Times New Roman" w:cs="Times New Roman"/>
          <w:sz w:val="24"/>
          <w:szCs w:val="24"/>
          <w:highlight w:val="yellow"/>
        </w:rPr>
        <w:t>associated</w:t>
      </w:r>
      <w:r w:rsidR="00E233FA"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with the healthcare environment and ways to reduce the </w:t>
      </w:r>
      <w:r w:rsidR="00E233FA" w:rsidRPr="0005022F">
        <w:rPr>
          <w:rFonts w:ascii="Times New Roman" w:hAnsi="Times New Roman" w:cs="Times New Roman"/>
          <w:sz w:val="24"/>
          <w:szCs w:val="24"/>
          <w:highlight w:val="yellow"/>
        </w:rPr>
        <w:t>occurrence</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these </w:t>
      </w:r>
      <w:r w:rsidRPr="00AD6688">
        <w:rPr>
          <w:rFonts w:ascii="Times New Roman" w:hAnsi="Times New Roman" w:cs="Times New Roman"/>
          <w:sz w:val="24"/>
          <w:szCs w:val="24"/>
        </w:rPr>
        <w:t xml:space="preserve">hazards by using equipment to safeguard employees at the health facilities. </w:t>
      </w:r>
    </w:p>
    <w:p w14:paraId="3B9E1293" w14:textId="66E0D9EC"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w:t>
      </w:r>
      <w:r w:rsidR="00E233FA" w:rsidRPr="0005022F">
        <w:rPr>
          <w:rFonts w:ascii="Times New Roman" w:hAnsi="Times New Roman" w:cs="Times New Roman"/>
          <w:sz w:val="24"/>
          <w:szCs w:val="24"/>
          <w:highlight w:val="yellow"/>
        </w:rPr>
        <w:t>findings</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w:t>
      </w:r>
      <w:r w:rsidRPr="00AD6688">
        <w:rPr>
          <w:rFonts w:ascii="Times New Roman" w:hAnsi="Times New Roman" w:cs="Times New Roman"/>
          <w:sz w:val="24"/>
          <w:szCs w:val="24"/>
        </w:rPr>
        <w:t xml:space="preserve">this study may boon policy makers such as the Ministry of Health, Ghana Health Service and other </w:t>
      </w:r>
      <w:r w:rsidR="00E233FA" w:rsidRPr="0005022F">
        <w:rPr>
          <w:rFonts w:ascii="Times New Roman" w:hAnsi="Times New Roman" w:cs="Times New Roman"/>
          <w:sz w:val="24"/>
          <w:szCs w:val="24"/>
          <w:highlight w:val="yellow"/>
        </w:rPr>
        <w:t>healthcare-related</w:t>
      </w:r>
      <w:r w:rsidRPr="0005022F">
        <w:rPr>
          <w:rFonts w:ascii="Times New Roman" w:hAnsi="Times New Roman" w:cs="Times New Roman"/>
          <w:sz w:val="24"/>
          <w:szCs w:val="24"/>
          <w:highlight w:val="yellow"/>
        </w:rPr>
        <w:t xml:space="preserve"> </w:t>
      </w:r>
      <w:r w:rsidR="00E233FA" w:rsidRPr="0005022F">
        <w:rPr>
          <w:rFonts w:ascii="Times New Roman" w:hAnsi="Times New Roman" w:cs="Times New Roman"/>
          <w:sz w:val="24"/>
          <w:szCs w:val="24"/>
          <w:highlight w:val="yellow"/>
        </w:rPr>
        <w:t>organisations</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to fashion</w:t>
      </w:r>
      <w:r w:rsidRPr="00AD6688">
        <w:rPr>
          <w:rFonts w:ascii="Times New Roman" w:hAnsi="Times New Roman" w:cs="Times New Roman"/>
          <w:sz w:val="24"/>
          <w:szCs w:val="24"/>
        </w:rPr>
        <w:t xml:space="preserve"> out the must-have policies to help improve the safety and health of healthcare workers in the country. </w:t>
      </w:r>
    </w:p>
    <w:p w14:paraId="3A3B6DB7"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11" w:name="_Toc79350927"/>
      <w:r w:rsidRPr="00AD6688">
        <w:rPr>
          <w:rFonts w:ascii="Times New Roman" w:hAnsi="Times New Roman" w:cs="Times New Roman"/>
          <w:b/>
          <w:color w:val="auto"/>
          <w:sz w:val="24"/>
          <w:szCs w:val="24"/>
        </w:rPr>
        <w:lastRenderedPageBreak/>
        <w:t>1.6. Conceptual Framework</w:t>
      </w:r>
      <w:bookmarkEnd w:id="11"/>
    </w:p>
    <w:p w14:paraId="14ECD6EE" w14:textId="29754556" w:rsidR="002F4F67" w:rsidRPr="00AD6688" w:rsidRDefault="00E15D01" w:rsidP="006635CC">
      <w:pPr>
        <w:autoSpaceDE w:val="0"/>
        <w:autoSpaceDN w:val="0"/>
        <w:adjustRightInd w:val="0"/>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rPr>
        <w:t xml:space="preserve">Figure 1 illustrates the relationship between the nature of occupational hazards and injuries, causes of occupational health and the types of occupational health hazards that healthcare workers are likely to report </w:t>
      </w:r>
      <w:r w:rsidR="00E233FA">
        <w:rPr>
          <w:rFonts w:ascii="Times New Roman" w:hAnsi="Times New Roman" w:cs="Times New Roman"/>
          <w:sz w:val="24"/>
          <w:szCs w:val="24"/>
        </w:rPr>
        <w:t>in</w:t>
      </w:r>
      <w:r w:rsidR="00E233FA" w:rsidRPr="00AD6688">
        <w:rPr>
          <w:rFonts w:ascii="Times New Roman" w:hAnsi="Times New Roman" w:cs="Times New Roman"/>
          <w:sz w:val="24"/>
          <w:szCs w:val="24"/>
        </w:rPr>
        <w:t xml:space="preserve"> </w:t>
      </w:r>
      <w:r w:rsidRPr="00AD6688">
        <w:rPr>
          <w:rFonts w:ascii="Times New Roman" w:hAnsi="Times New Roman" w:cs="Times New Roman"/>
          <w:sz w:val="24"/>
          <w:szCs w:val="24"/>
        </w:rPr>
        <w:t>the healthcare environment. The framework was adapted from (Adamu &amp; Abdullahi, 2017)</w:t>
      </w:r>
      <w:r w:rsidR="00E233FA">
        <w:rPr>
          <w:rFonts w:ascii="Times New Roman" w:hAnsi="Times New Roman" w:cs="Times New Roman"/>
          <w:sz w:val="24"/>
          <w:szCs w:val="24"/>
        </w:rPr>
        <w:t>,</w:t>
      </w:r>
      <w:r w:rsidRPr="00AD6688">
        <w:rPr>
          <w:rFonts w:ascii="Times New Roman" w:hAnsi="Times New Roman" w:cs="Times New Roman"/>
          <w:sz w:val="24"/>
          <w:szCs w:val="24"/>
        </w:rPr>
        <w:t xml:space="preserve"> a study on conventional occupational health hazards associated with healthcare workers in tertiary institutions, revealed </w:t>
      </w:r>
      <w:r w:rsidR="00E233FA">
        <w:rPr>
          <w:rFonts w:ascii="Times New Roman" w:hAnsi="Times New Roman" w:cs="Times New Roman"/>
          <w:sz w:val="24"/>
          <w:szCs w:val="24"/>
        </w:rPr>
        <w:t xml:space="preserve">that </w:t>
      </w:r>
      <w:r w:rsidRPr="00AD6688">
        <w:rPr>
          <w:rFonts w:ascii="Times New Roman" w:hAnsi="Times New Roman" w:cs="Times New Roman"/>
          <w:sz w:val="24"/>
          <w:szCs w:val="24"/>
        </w:rPr>
        <w:t xml:space="preserve">healthcare workers encounter </w:t>
      </w:r>
      <w:r w:rsidRPr="0005022F">
        <w:rPr>
          <w:rFonts w:ascii="Times New Roman" w:hAnsi="Times New Roman" w:cs="Times New Roman"/>
          <w:sz w:val="24"/>
          <w:szCs w:val="24"/>
          <w:highlight w:val="yellow"/>
        </w:rPr>
        <w:t>injurie</w:t>
      </w:r>
      <w:r w:rsidRPr="00AD6688">
        <w:rPr>
          <w:rFonts w:ascii="Times New Roman" w:hAnsi="Times New Roman" w:cs="Times New Roman"/>
          <w:sz w:val="24"/>
          <w:szCs w:val="24"/>
        </w:rPr>
        <w:t>s and hazards such as back pain, latex allergy, violence, stress and many others, which inversely affect their work and health. The causes of these hazards and injuries may include non-availability of personal protective equipment</w:t>
      </w:r>
      <w:r w:rsidRPr="0005022F">
        <w:rPr>
          <w:rFonts w:ascii="Times New Roman" w:hAnsi="Times New Roman" w:cs="Times New Roman"/>
          <w:sz w:val="24"/>
          <w:szCs w:val="24"/>
          <w:highlight w:val="yellow"/>
        </w:rPr>
        <w:t>/</w:t>
      </w:r>
      <w:r w:rsidR="00E233FA" w:rsidRPr="0005022F">
        <w:rPr>
          <w:rFonts w:ascii="Times New Roman" w:hAnsi="Times New Roman" w:cs="Times New Roman"/>
          <w:sz w:val="24"/>
          <w:szCs w:val="24"/>
          <w:highlight w:val="yellow"/>
        </w:rPr>
        <w:t>wear</w:t>
      </w:r>
      <w:r w:rsidRPr="0005022F">
        <w:rPr>
          <w:rFonts w:ascii="Times New Roman" w:hAnsi="Times New Roman" w:cs="Times New Roman"/>
          <w:sz w:val="24"/>
          <w:szCs w:val="24"/>
          <w:highlight w:val="yellow"/>
        </w:rPr>
        <w:t xml:space="preserve">, accidental </w:t>
      </w:r>
      <w:r w:rsidRPr="00AD6688">
        <w:rPr>
          <w:rFonts w:ascii="Times New Roman" w:hAnsi="Times New Roman" w:cs="Times New Roman"/>
          <w:sz w:val="24"/>
          <w:szCs w:val="24"/>
        </w:rPr>
        <w:t xml:space="preserve">causes, inadequate training on safety measures and ignorance </w:t>
      </w:r>
      <w:r w:rsidR="00E233FA">
        <w:rPr>
          <w:rFonts w:ascii="Times New Roman" w:hAnsi="Times New Roman" w:cs="Times New Roman"/>
          <w:sz w:val="24"/>
          <w:szCs w:val="24"/>
        </w:rPr>
        <w:t>of</w:t>
      </w:r>
      <w:r w:rsidR="00E233FA"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safety </w:t>
      </w:r>
      <w:r w:rsidRPr="0005022F">
        <w:rPr>
          <w:rFonts w:ascii="Times New Roman" w:hAnsi="Times New Roman" w:cs="Times New Roman"/>
          <w:sz w:val="24"/>
          <w:szCs w:val="24"/>
          <w:highlight w:val="yellow"/>
        </w:rPr>
        <w:t xml:space="preserve">measures </w:t>
      </w:r>
      <w:r w:rsidR="00E233FA" w:rsidRPr="0005022F">
        <w:rPr>
          <w:rFonts w:ascii="Times New Roman" w:hAnsi="Times New Roman" w:cs="Times New Roman"/>
          <w:sz w:val="24"/>
          <w:szCs w:val="24"/>
          <w:highlight w:val="yellow"/>
        </w:rPr>
        <w:t>among</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staff</w:t>
      </w:r>
      <w:r w:rsidRPr="00AD6688">
        <w:rPr>
          <w:rFonts w:ascii="Times New Roman" w:hAnsi="Times New Roman" w:cs="Times New Roman"/>
          <w:sz w:val="24"/>
          <w:szCs w:val="24"/>
        </w:rPr>
        <w:t xml:space="preserve">. However, there is </w:t>
      </w:r>
      <w:r w:rsidR="00E233FA" w:rsidRPr="0005022F">
        <w:rPr>
          <w:rFonts w:ascii="Times New Roman" w:hAnsi="Times New Roman" w:cs="Times New Roman"/>
          <w:sz w:val="24"/>
          <w:szCs w:val="24"/>
          <w:highlight w:val="yellow"/>
        </w:rPr>
        <w:t>little reporting</w:t>
      </w:r>
      <w:r w:rsidRPr="0005022F">
        <w:rPr>
          <w:rFonts w:ascii="Times New Roman" w:hAnsi="Times New Roman" w:cs="Times New Roman"/>
          <w:sz w:val="24"/>
          <w:szCs w:val="24"/>
          <w:highlight w:val="yellow"/>
        </w:rPr>
        <w:t xml:space="preserve"> or </w:t>
      </w:r>
      <w:r w:rsidRPr="00AD6688">
        <w:rPr>
          <w:rFonts w:ascii="Times New Roman" w:hAnsi="Times New Roman" w:cs="Times New Roman"/>
          <w:sz w:val="24"/>
          <w:szCs w:val="24"/>
        </w:rPr>
        <w:t xml:space="preserve">minimal data on injuries and hazards that occur </w:t>
      </w:r>
      <w:r w:rsidR="00E233FA">
        <w:rPr>
          <w:rFonts w:ascii="Times New Roman" w:hAnsi="Times New Roman" w:cs="Times New Roman"/>
          <w:sz w:val="24"/>
          <w:szCs w:val="24"/>
        </w:rPr>
        <w:t>in</w:t>
      </w:r>
      <w:r w:rsidR="00E233FA" w:rsidRPr="00AD6688">
        <w:rPr>
          <w:rFonts w:ascii="Times New Roman" w:hAnsi="Times New Roman" w:cs="Times New Roman"/>
          <w:sz w:val="24"/>
          <w:szCs w:val="24"/>
        </w:rPr>
        <w:t xml:space="preserve"> </w:t>
      </w:r>
      <w:r w:rsidRPr="00AD6688">
        <w:rPr>
          <w:rFonts w:ascii="Times New Roman" w:hAnsi="Times New Roman" w:cs="Times New Roman"/>
          <w:sz w:val="24"/>
          <w:szCs w:val="24"/>
        </w:rPr>
        <w:t>the health care environment.</w:t>
      </w:r>
    </w:p>
    <w:p w14:paraId="5CFE2CF2" w14:textId="40E07AB9"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 care workers may be extremely careful in their line </w:t>
      </w:r>
      <w:r w:rsidRPr="0005022F">
        <w:rPr>
          <w:rFonts w:ascii="Times New Roman" w:hAnsi="Times New Roman" w:cs="Times New Roman"/>
          <w:sz w:val="24"/>
          <w:szCs w:val="24"/>
          <w:highlight w:val="yellow"/>
        </w:rPr>
        <w:t xml:space="preserve">of </w:t>
      </w:r>
      <w:r w:rsidR="00E233FA" w:rsidRPr="0005022F">
        <w:rPr>
          <w:rFonts w:ascii="Times New Roman" w:hAnsi="Times New Roman" w:cs="Times New Roman"/>
          <w:sz w:val="24"/>
          <w:szCs w:val="24"/>
          <w:highlight w:val="yellow"/>
        </w:rPr>
        <w:t>duty</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when </w:t>
      </w:r>
      <w:r w:rsidRPr="00AD6688">
        <w:rPr>
          <w:rFonts w:ascii="Times New Roman" w:hAnsi="Times New Roman" w:cs="Times New Roman"/>
          <w:sz w:val="24"/>
          <w:szCs w:val="24"/>
        </w:rPr>
        <w:t xml:space="preserve">they know the health hazards and </w:t>
      </w:r>
      <w:r w:rsidRPr="0005022F">
        <w:rPr>
          <w:rFonts w:ascii="Times New Roman" w:hAnsi="Times New Roman" w:cs="Times New Roman"/>
          <w:sz w:val="24"/>
          <w:szCs w:val="24"/>
          <w:highlight w:val="yellow"/>
        </w:rPr>
        <w:t xml:space="preserve">injuries </w:t>
      </w:r>
      <w:r w:rsidR="00E233FA" w:rsidRPr="0005022F">
        <w:rPr>
          <w:rFonts w:ascii="Times New Roman" w:hAnsi="Times New Roman" w:cs="Times New Roman"/>
          <w:sz w:val="24"/>
          <w:szCs w:val="24"/>
          <w:highlight w:val="yellow"/>
        </w:rPr>
        <w:t>associated</w:t>
      </w:r>
      <w:r w:rsidR="00E233FA" w:rsidRPr="0005022F">
        <w:rPr>
          <w:rFonts w:ascii="Times New Roman" w:hAnsi="Times New Roman" w:cs="Times New Roman"/>
          <w:sz w:val="24"/>
          <w:szCs w:val="24"/>
          <w:highlight w:val="yellow"/>
        </w:rPr>
        <w:t xml:space="preserve"> </w:t>
      </w:r>
      <w:r w:rsidR="00E233FA" w:rsidRPr="0005022F">
        <w:rPr>
          <w:rFonts w:ascii="Times New Roman" w:hAnsi="Times New Roman" w:cs="Times New Roman"/>
          <w:sz w:val="24"/>
          <w:szCs w:val="24"/>
          <w:highlight w:val="yellow"/>
        </w:rPr>
        <w:t>with</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whatever </w:t>
      </w:r>
      <w:r w:rsidRPr="00AD6688">
        <w:rPr>
          <w:rFonts w:ascii="Times New Roman" w:hAnsi="Times New Roman" w:cs="Times New Roman"/>
          <w:sz w:val="24"/>
          <w:szCs w:val="24"/>
        </w:rPr>
        <w:t xml:space="preserve">procedure they are undertaking. The eventual goal of knowing the causes of occupational health hazards and injuries and reporting is to spawn a healthy working ambient for all categories of workers in the healthcare facility. </w:t>
      </w:r>
    </w:p>
    <w:p w14:paraId="1E0F1A81" w14:textId="77777777" w:rsidR="002F4F67" w:rsidRPr="00AD6688" w:rsidRDefault="002F4F67" w:rsidP="006635CC">
      <w:pPr>
        <w:spacing w:line="240" w:lineRule="auto"/>
        <w:rPr>
          <w:rFonts w:ascii="Times New Roman" w:hAnsi="Times New Roman" w:cs="Times New Roman"/>
          <w:sz w:val="24"/>
          <w:szCs w:val="24"/>
        </w:rPr>
      </w:pPr>
    </w:p>
    <w:p w14:paraId="4478917E" w14:textId="77777777" w:rsidR="002F4F67" w:rsidRPr="00AD6688" w:rsidRDefault="002F4F67" w:rsidP="006635CC">
      <w:pPr>
        <w:spacing w:line="240" w:lineRule="auto"/>
        <w:rPr>
          <w:rFonts w:ascii="Times New Roman" w:hAnsi="Times New Roman" w:cs="Times New Roman"/>
          <w:sz w:val="24"/>
          <w:szCs w:val="24"/>
        </w:rPr>
      </w:pPr>
    </w:p>
    <w:p w14:paraId="60726550" w14:textId="77777777" w:rsidR="002F4F67" w:rsidRPr="00AD6688" w:rsidRDefault="002F4F67" w:rsidP="006635CC">
      <w:pPr>
        <w:spacing w:line="240" w:lineRule="auto"/>
        <w:rPr>
          <w:rFonts w:ascii="Times New Roman" w:hAnsi="Times New Roman" w:cs="Times New Roman"/>
          <w:sz w:val="24"/>
          <w:szCs w:val="24"/>
        </w:rPr>
      </w:pPr>
    </w:p>
    <w:p w14:paraId="1FA5A666" w14:textId="77777777" w:rsidR="002F4F67" w:rsidRPr="00AD6688" w:rsidRDefault="002F4F67" w:rsidP="006635CC">
      <w:pPr>
        <w:spacing w:line="240" w:lineRule="auto"/>
        <w:rPr>
          <w:rFonts w:ascii="Times New Roman" w:hAnsi="Times New Roman" w:cs="Times New Roman"/>
          <w:sz w:val="24"/>
          <w:szCs w:val="24"/>
        </w:rPr>
      </w:pPr>
    </w:p>
    <w:p w14:paraId="30ED65F5" w14:textId="77777777" w:rsidR="002F4F67" w:rsidRPr="00AD6688" w:rsidRDefault="00E15D01" w:rsidP="006635CC">
      <w:pPr>
        <w:spacing w:line="240" w:lineRule="auto"/>
        <w:rPr>
          <w:rFonts w:ascii="Times New Roman" w:eastAsia="SimSun" w:hAnsi="Times New Roman" w:cs="Times New Roman"/>
          <w:b/>
          <w:bCs/>
          <w:sz w:val="24"/>
          <w:szCs w:val="24"/>
        </w:rPr>
      </w:pPr>
      <w:r w:rsidRPr="00AD6688">
        <w:rPr>
          <w:rFonts w:ascii="Times New Roman" w:hAnsi="Times New Roman" w:cs="Times New Roman"/>
          <w:sz w:val="24"/>
          <w:szCs w:val="24"/>
        </w:rPr>
        <w:br w:type="page"/>
      </w:r>
    </w:p>
    <w:p w14:paraId="1E6D25BF" w14:textId="77777777" w:rsidR="002F4F67" w:rsidRPr="00AD6688" w:rsidRDefault="00E15D01"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r w:rsidRPr="00AD6688">
        <w:rPr>
          <w:rFonts w:ascii="Times New Roman" w:hAnsi="Times New Roman" w:cs="Times New Roman"/>
          <w:noProof/>
          <w:sz w:val="24"/>
          <w:szCs w:val="24"/>
        </w:rPr>
        <w:lastRenderedPageBreak/>
        <mc:AlternateContent>
          <mc:Choice Requires="wpg">
            <w:drawing>
              <wp:anchor distT="0" distB="0" distL="0" distR="0" simplePos="0" relativeHeight="251660288" behindDoc="0" locked="0" layoutInCell="1" allowOverlap="1" wp14:anchorId="52716851" wp14:editId="63BBBDC5">
                <wp:simplePos x="0" y="0"/>
                <wp:positionH relativeFrom="column">
                  <wp:posOffset>171450</wp:posOffset>
                </wp:positionH>
                <wp:positionV relativeFrom="paragraph">
                  <wp:posOffset>19050</wp:posOffset>
                </wp:positionV>
                <wp:extent cx="5429250" cy="4552950"/>
                <wp:effectExtent l="0" t="0" r="19050" b="19050"/>
                <wp:wrapNone/>
                <wp:docPr id="1029" name="Group 1"/>
                <wp:cNvGraphicFramePr/>
                <a:graphic xmlns:a="http://schemas.openxmlformats.org/drawingml/2006/main">
                  <a:graphicData uri="http://schemas.microsoft.com/office/word/2010/wordprocessingGroup">
                    <wpg:wgp>
                      <wpg:cNvGrpSpPr/>
                      <wpg:grpSpPr>
                        <a:xfrm>
                          <a:off x="0" y="0"/>
                          <a:ext cx="5429250" cy="4552950"/>
                          <a:chOff x="0" y="0"/>
                          <a:chExt cx="5637562" cy="6172264"/>
                        </a:xfrm>
                      </wpg:grpSpPr>
                      <wpg:grpSp>
                        <wpg:cNvPr id="1" name="Group 1"/>
                        <wpg:cNvGrpSpPr/>
                        <wpg:grpSpPr>
                          <a:xfrm>
                            <a:off x="0" y="0"/>
                            <a:ext cx="5637562" cy="6169660"/>
                            <a:chOff x="233415" y="-708117"/>
                            <a:chExt cx="5641459" cy="6376333"/>
                          </a:xfrm>
                        </wpg:grpSpPr>
                        <wps:wsp>
                          <wps:cNvPr id="2" name="Rectangle: Rounded Corners 2"/>
                          <wps:cNvSpPr/>
                          <wps:spPr>
                            <a:xfrm>
                              <a:off x="233415" y="-708117"/>
                              <a:ext cx="1643039" cy="2517128"/>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67E53B4E"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 xml:space="preserve">Hazards Suffered by Health Workers </w:t>
                                </w:r>
                              </w:p>
                              <w:p w14:paraId="602107A2"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-Biological (eg. Blood transmitted disease)</w:t>
                                </w:r>
                              </w:p>
                              <w:p w14:paraId="6E2ECC0F"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-Chemical (eg. Formalin)</w:t>
                                </w:r>
                              </w:p>
                              <w:p w14:paraId="14573F1B"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-Physical (eg. Wet floors, Violence)</w:t>
                                </w:r>
                                <w:r>
                                  <w:rPr>
                                    <w:rFonts w:cs="Times New Roman"/>
                                    <w:szCs w:val="24"/>
                                  </w:rPr>
                                  <w:t xml:space="preserve">  </w:t>
                                </w:r>
                              </w:p>
                              <w:p w14:paraId="721CB8C3" w14:textId="77777777" w:rsidR="00DE5B58" w:rsidRDefault="00DE5B58">
                                <w:pPr>
                                  <w:keepNext/>
                                  <w:keepLines/>
                                  <w:widowControl w:val="0"/>
                                  <w:spacing w:after="0" w:line="360" w:lineRule="auto"/>
                                  <w:rPr>
                                    <w:szCs w:val="24"/>
                                  </w:rPr>
                                </w:pPr>
                              </w:p>
                            </w:txbxContent>
                          </wps:txbx>
                          <wps:bodyPr vert="horz" wrap="square" lIns="91440" tIns="45720" rIns="91440" bIns="45720" anchor="t" upright="1">
                            <a:noAutofit/>
                          </wps:bodyPr>
                        </wps:wsp>
                        <wps:wsp>
                          <wps:cNvPr id="3" name="Rectangle: Rounded Corners 3"/>
                          <wps:cNvSpPr/>
                          <wps:spPr>
                            <a:xfrm>
                              <a:off x="277286" y="4004266"/>
                              <a:ext cx="1649336" cy="16639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4E1AF48A"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Safety Practices</w:t>
                                </w:r>
                              </w:p>
                              <w:p w14:paraId="7B242B98"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-Uses of PPE</w:t>
                                </w:r>
                              </w:p>
                              <w:p w14:paraId="35A961C7"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-Training</w:t>
                                </w:r>
                              </w:p>
                              <w:p w14:paraId="3E18D700" w14:textId="77777777" w:rsidR="00DE5B58" w:rsidRDefault="00DE5B58">
                                <w:pPr>
                                  <w:rPr>
                                    <w:rFonts w:ascii="Times New Roman" w:hAnsi="Times New Roman" w:cs="Times New Roman"/>
                                    <w:sz w:val="24"/>
                                    <w:szCs w:val="24"/>
                                  </w:rPr>
                                </w:pPr>
                              </w:p>
                              <w:p w14:paraId="59FCEE52" w14:textId="77777777" w:rsidR="00DE5B58" w:rsidRDefault="00DE5B58">
                                <w:pPr>
                                  <w:keepNext/>
                                  <w:keepLines/>
                                  <w:widowControl w:val="0"/>
                                  <w:rPr>
                                    <w:color w:val="2E74B5"/>
                                    <w:szCs w:val="24"/>
                                  </w:rPr>
                                </w:pPr>
                              </w:p>
                            </w:txbxContent>
                          </wps:txbx>
                          <wps:bodyPr vert="horz" wrap="square" lIns="91440" tIns="45720" rIns="91440" bIns="45720" anchor="t" upright="1">
                            <a:noAutofit/>
                          </wps:bodyPr>
                        </wps:wsp>
                        <wps:wsp>
                          <wps:cNvPr id="4" name="Rectangle 4"/>
                          <wps:cNvSpPr/>
                          <wps:spPr>
                            <a:xfrm>
                              <a:off x="2192840" y="2768564"/>
                              <a:ext cx="1831423" cy="100995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AE8832"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OCCUPATIONAL  HAZARDS AND INJURIES AMONG HEALTH WORKERS</w:t>
                                </w:r>
                              </w:p>
                              <w:p w14:paraId="79ABBA28" w14:textId="77777777" w:rsidR="00DE5B58" w:rsidRDefault="00DE5B58">
                                <w:pPr>
                                  <w:keepNext/>
                                  <w:keepLines/>
                                  <w:widowControl w:val="0"/>
                                  <w:rPr>
                                    <w:b/>
                                    <w:color w:val="2E74B5"/>
                                    <w:szCs w:val="24"/>
                                  </w:rPr>
                                </w:pPr>
                              </w:p>
                            </w:txbxContent>
                          </wps:txbx>
                          <wps:bodyPr vert="horz" wrap="square" lIns="91440" tIns="45720" rIns="91440" bIns="45720" anchor="t" upright="1">
                            <a:noAutofit/>
                          </wps:bodyPr>
                        </wps:wsp>
                        <wps:wsp>
                          <wps:cNvPr id="5" name="Rectangle: Rounded Corners 5"/>
                          <wps:cNvSpPr/>
                          <wps:spPr>
                            <a:xfrm>
                              <a:off x="4433356" y="-646220"/>
                              <a:ext cx="1441518" cy="274668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56B9C730"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Demographic Characteristics</w:t>
                                </w:r>
                              </w:p>
                              <w:p w14:paraId="301B53CE"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-Age</w:t>
                                </w:r>
                              </w:p>
                              <w:p w14:paraId="236AD7BC"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-Sex</w:t>
                                </w:r>
                              </w:p>
                              <w:p w14:paraId="54E30F3A"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-Level of Education</w:t>
                                </w:r>
                              </w:p>
                              <w:p w14:paraId="25CC0C4C"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-Job category</w:t>
                                </w:r>
                              </w:p>
                              <w:p w14:paraId="20008C7D"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-Marital Status</w:t>
                                </w:r>
                              </w:p>
                              <w:p w14:paraId="501A58D2" w14:textId="77777777" w:rsidR="00DE5B58" w:rsidRDefault="00DE5B58">
                                <w:pPr>
                                  <w:keepNext/>
                                  <w:keepLines/>
                                  <w:widowControl w:val="0"/>
                                  <w:rPr>
                                    <w:rFonts w:ascii="Times New Roman" w:hAnsi="Times New Roman" w:cs="Times New Roman"/>
                                    <w:sz w:val="24"/>
                                    <w:szCs w:val="24"/>
                                  </w:rPr>
                                </w:pPr>
                                <w:r>
                                  <w:rPr>
                                    <w:rFonts w:ascii="Times New Roman" w:hAnsi="Times New Roman" w:cs="Times New Roman"/>
                                    <w:sz w:val="24"/>
                                    <w:szCs w:val="24"/>
                                  </w:rPr>
                                  <w:t>-Religion</w:t>
                                </w:r>
                              </w:p>
                              <w:p w14:paraId="1DCE6016" w14:textId="77777777" w:rsidR="00DE5B58" w:rsidRDefault="00DE5B58">
                                <w:pPr>
                                  <w:pStyle w:val="Heading1"/>
                                </w:pPr>
                              </w:p>
                            </w:txbxContent>
                          </wps:txbx>
                          <wps:bodyPr vert="horz" wrap="square" lIns="91440" tIns="45720" rIns="91440" bIns="45720" anchor="t" upright="1">
                            <a:noAutofit/>
                          </wps:bodyPr>
                        </wps:wsp>
                        <wps:wsp>
                          <wps:cNvPr id="6" name="Rectangle: Rounded Corners 6"/>
                          <wps:cNvSpPr/>
                          <wps:spPr>
                            <a:xfrm>
                              <a:off x="2346779" y="-646311"/>
                              <a:ext cx="1547829" cy="261428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33BD4FC0"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Possible reasons of Occupational Health Hazards</w:t>
                                </w:r>
                              </w:p>
                              <w:p w14:paraId="00A941A9"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-Non-availability of personal protective wears</w:t>
                                </w:r>
                              </w:p>
                              <w:p w14:paraId="784899C0"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-Inadequate training on safety measures</w:t>
                                </w:r>
                              </w:p>
                              <w:p w14:paraId="143F6526" w14:textId="77777777" w:rsidR="00DE5B58" w:rsidRDefault="00DE5B58">
                                <w:pPr>
                                  <w:pStyle w:val="ListParagraph"/>
                                  <w:rPr>
                                    <w:rFonts w:cs="Times New Roman"/>
                                    <w:szCs w:val="24"/>
                                  </w:rPr>
                                </w:pPr>
                              </w:p>
                              <w:p w14:paraId="5F180E56" w14:textId="77777777" w:rsidR="00DE5B58" w:rsidRDefault="00DE5B58">
                                <w:pPr>
                                  <w:keepNext/>
                                  <w:keepLines/>
                                  <w:widowControl w:val="0"/>
                                  <w:rPr>
                                    <w:b/>
                                    <w:szCs w:val="24"/>
                                  </w:rPr>
                                </w:pPr>
                              </w:p>
                            </w:txbxContent>
                          </wps:txbx>
                          <wps:bodyPr vert="horz" wrap="square" lIns="91440" tIns="45720" rIns="91440" bIns="45720" anchor="t" upright="1">
                            <a:noAutofit/>
                          </wps:bodyPr>
                        </wps:wsp>
                      </wpg:grpSp>
                      <wps:wsp>
                        <wps:cNvPr id="7" name="Rectangle: Rounded Corners 7"/>
                        <wps:cNvSpPr/>
                        <wps:spPr>
                          <a:xfrm>
                            <a:off x="3907857" y="4562375"/>
                            <a:ext cx="1674975" cy="160988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26C15AFF"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Reporting of Occupational Health Hazard</w:t>
                              </w:r>
                            </w:p>
                            <w:p w14:paraId="62CCB583"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-Channels of reporting (eg. OHSU, OPD, etc)</w:t>
                              </w:r>
                            </w:p>
                            <w:p w14:paraId="625C4A5D" w14:textId="77777777" w:rsidR="00DE5B58" w:rsidRDefault="00DE5B58">
                              <w:pPr>
                                <w:pStyle w:val="Heading1"/>
                              </w:pPr>
                            </w:p>
                            <w:p w14:paraId="099DC195" w14:textId="77777777" w:rsidR="00DE5B58" w:rsidRDefault="00DE5B58">
                              <w:pPr>
                                <w:rPr>
                                  <w:rFonts w:cs="Times New Roman"/>
                                  <w:szCs w:val="24"/>
                                </w:rPr>
                              </w:pPr>
                            </w:p>
                            <w:p w14:paraId="041824E9" w14:textId="77777777" w:rsidR="00DE5B58" w:rsidRDefault="00DE5B58">
                              <w:pPr>
                                <w:pStyle w:val="ListParagraph"/>
                                <w:rPr>
                                  <w:rFonts w:cs="Times New Roman"/>
                                  <w:szCs w:val="24"/>
                                </w:rPr>
                              </w:pPr>
                            </w:p>
                            <w:p w14:paraId="2D4C9F77" w14:textId="77777777" w:rsidR="00DE5B58" w:rsidRDefault="00DE5B58">
                              <w:pPr>
                                <w:keepNext/>
                                <w:keepLines/>
                                <w:widowControl w:val="0"/>
                                <w:rPr>
                                  <w:b/>
                                  <w:szCs w:val="24"/>
                                </w:rPr>
                              </w:pPr>
                            </w:p>
                          </w:txbxContent>
                        </wps:txbx>
                        <wps:bodyPr vert="horz" wrap="square" lIns="91440" tIns="45720" rIns="91440" bIns="45720" anchor="t" upright="1">
                          <a:noAutofit/>
                        </wps:bodyPr>
                      </wps:wsp>
                      <wps:wsp>
                        <wps:cNvPr id="8" name="Arrow: Down 8"/>
                        <wps:cNvSpPr/>
                        <wps:spPr>
                          <a:xfrm rot="19088566" flipH="1">
                            <a:off x="1520791" y="2271562"/>
                            <a:ext cx="45719" cy="1231163"/>
                          </a:xfrm>
                          <a:prstGeom prst="downArrow">
                            <a:avLst/>
                          </a:prstGeom>
                          <a:solidFill>
                            <a:srgbClr val="5B9BD5"/>
                          </a:solidFill>
                          <a:ln w="12700" cap="flat" cmpd="sng">
                            <a:solidFill>
                              <a:srgbClr val="42719B"/>
                            </a:solidFill>
                            <a:prstDash val="solid"/>
                            <a:miter/>
                          </a:ln>
                        </wps:spPr>
                        <wps:bodyPr/>
                      </wps:wsp>
                      <wps:wsp>
                        <wps:cNvPr id="9" name="Arrow: Down 9"/>
                        <wps:cNvSpPr/>
                        <wps:spPr>
                          <a:xfrm>
                            <a:off x="2791326" y="2589196"/>
                            <a:ext cx="59820" cy="774065"/>
                          </a:xfrm>
                          <a:prstGeom prst="downArrow">
                            <a:avLst/>
                          </a:prstGeom>
                          <a:solidFill>
                            <a:srgbClr val="5B9BD5"/>
                          </a:solidFill>
                          <a:ln w="12700" cap="flat" cmpd="sng">
                            <a:solidFill>
                              <a:srgbClr val="42719B"/>
                            </a:solidFill>
                            <a:prstDash val="solid"/>
                            <a:miter/>
                          </a:ln>
                        </wps:spPr>
                        <wps:bodyPr/>
                      </wps:wsp>
                      <wps:wsp>
                        <wps:cNvPr id="10" name="Arrow: Down 10"/>
                        <wps:cNvSpPr/>
                        <wps:spPr>
                          <a:xfrm rot="2725249">
                            <a:off x="3965609" y="2569945"/>
                            <a:ext cx="45719" cy="950548"/>
                          </a:xfrm>
                          <a:prstGeom prst="downArrow">
                            <a:avLst/>
                          </a:prstGeom>
                          <a:solidFill>
                            <a:srgbClr val="5B9BD5"/>
                          </a:solidFill>
                          <a:ln w="12700" cap="flat" cmpd="sng">
                            <a:solidFill>
                              <a:srgbClr val="42719B"/>
                            </a:solidFill>
                            <a:prstDash val="solid"/>
                            <a:miter/>
                          </a:ln>
                        </wps:spPr>
                        <wps:bodyPr/>
                      </wps:wsp>
                      <wps:wsp>
                        <wps:cNvPr id="11" name="Arrow: Up 11"/>
                        <wps:cNvSpPr/>
                        <wps:spPr>
                          <a:xfrm rot="2544626" flipH="1">
                            <a:off x="1751798" y="4177364"/>
                            <a:ext cx="45719" cy="503123"/>
                          </a:xfrm>
                          <a:prstGeom prst="upArrow">
                            <a:avLst/>
                          </a:prstGeom>
                          <a:solidFill>
                            <a:srgbClr val="5B9BD5"/>
                          </a:solidFill>
                          <a:ln w="12700" cap="flat" cmpd="sng">
                            <a:solidFill>
                              <a:srgbClr val="42719B"/>
                            </a:solidFill>
                            <a:prstDash val="solid"/>
                            <a:miter/>
                          </a:ln>
                        </wps:spPr>
                        <wps:bodyPr/>
                      </wps:wsp>
                      <wps:wsp>
                        <wps:cNvPr id="12" name="Arrow: Up 12"/>
                        <wps:cNvSpPr/>
                        <wps:spPr>
                          <a:xfrm rot="19106192">
                            <a:off x="3792353" y="4292868"/>
                            <a:ext cx="45719" cy="463509"/>
                          </a:xfrm>
                          <a:prstGeom prst="upArrow">
                            <a:avLst/>
                          </a:prstGeom>
                          <a:solidFill>
                            <a:srgbClr val="5B9BD5"/>
                          </a:solidFill>
                          <a:ln w="12700" cap="flat" cmpd="sng">
                            <a:solidFill>
                              <a:srgbClr val="42719B"/>
                            </a:solidFill>
                            <a:prstDash val="solid"/>
                            <a:miter/>
                          </a:ln>
                        </wps:spPr>
                        <wps:bodyPr/>
                      </wps:wsp>
                    </wpg:wgp>
                  </a:graphicData>
                </a:graphic>
                <wp14:sizeRelH relativeFrom="margin">
                  <wp14:pctWidth>0</wp14:pctWidth>
                </wp14:sizeRelH>
                <wp14:sizeRelV relativeFrom="margin">
                  <wp14:pctHeight>0</wp14:pctHeight>
                </wp14:sizeRelV>
              </wp:anchor>
            </w:drawing>
          </mc:Choice>
          <mc:Fallback>
            <w:pict>
              <v:group w14:anchorId="52716851" id="Group 1" o:spid="_x0000_s1026" style="position:absolute;left:0;text-align:left;margin-left:13.5pt;margin-top:1.5pt;width:427.5pt;height:358.5pt;z-index:251660288;mso-wrap-distance-left:0;mso-wrap-distance-right:0;mso-width-relative:margin;mso-height-relative:margin" coordsize="5637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">
                <v:group id="_x0000_s1027" style="position:absolute;width:56375;height:61696" coordorigin="2334,-7081" coordsize="56414,6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Rectangle: Rounded Corners 2" o:spid="_x0000_s1028" style="position:absolute;left:2334;top:-7081;width:16430;height:251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14:paraId="67E53B4E"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 xml:space="preserve">Hazards Suffered by Health Workers </w:t>
                          </w:r>
                        </w:p>
                        <w:p w14:paraId="602107A2"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-Biological (eg. Blood transmitted disease)</w:t>
                          </w:r>
                        </w:p>
                        <w:p w14:paraId="6E2ECC0F"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-Chemical (eg. Formalin)</w:t>
                          </w:r>
                        </w:p>
                        <w:p w14:paraId="14573F1B"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-Physical (eg. Wet floors, Violence)</w:t>
                          </w:r>
                          <w:r>
                            <w:rPr>
                              <w:rFonts w:cs="Times New Roman"/>
                              <w:szCs w:val="24"/>
                            </w:rPr>
                            <w:t xml:space="preserve">  </w:t>
                          </w:r>
                        </w:p>
                        <w:p w14:paraId="721CB8C3" w14:textId="77777777" w:rsidR="00DE5B58" w:rsidRDefault="00DE5B58">
                          <w:pPr>
                            <w:keepNext/>
                            <w:keepLines/>
                            <w:widowControl w:val="0"/>
                            <w:spacing w:after="0" w:line="360" w:lineRule="auto"/>
                            <w:rPr>
                              <w:szCs w:val="24"/>
                            </w:rPr>
                          </w:pPr>
                        </w:p>
                      </w:txbxContent>
                    </v:textbox>
                  </v:roundrect>
                  <v:roundrect id="Rectangle: Rounded Corners 3" o:spid="_x0000_s1029" style="position:absolute;left:2772;top:40042;width:16494;height:166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14:paraId="4E1AF48A"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Safety Practices</w:t>
                          </w:r>
                        </w:p>
                        <w:p w14:paraId="7B242B98"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-Uses of PPE</w:t>
                          </w:r>
                        </w:p>
                        <w:p w14:paraId="35A961C7"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-Training</w:t>
                          </w:r>
                        </w:p>
                        <w:p w14:paraId="3E18D700" w14:textId="77777777" w:rsidR="00DE5B58" w:rsidRDefault="00DE5B58">
                          <w:pPr>
                            <w:rPr>
                              <w:rFonts w:ascii="Times New Roman" w:hAnsi="Times New Roman" w:cs="Times New Roman"/>
                              <w:sz w:val="24"/>
                              <w:szCs w:val="24"/>
                            </w:rPr>
                          </w:pPr>
                        </w:p>
                        <w:p w14:paraId="59FCEE52" w14:textId="77777777" w:rsidR="00DE5B58" w:rsidRDefault="00DE5B58">
                          <w:pPr>
                            <w:keepNext/>
                            <w:keepLines/>
                            <w:widowControl w:val="0"/>
                            <w:rPr>
                              <w:color w:val="2E74B5"/>
                              <w:szCs w:val="24"/>
                            </w:rPr>
                          </w:pPr>
                        </w:p>
                      </w:txbxContent>
                    </v:textbox>
                  </v:roundrect>
                  <v:rect id="Rectangle 4" o:spid="_x0000_s1030" style="position:absolute;left:21928;top:27685;width:18314;height:10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3AE8832"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OCCUPATIONAL  HAZARDS AND INJURIES AMONG HEALTH WORKERS</w:t>
                          </w:r>
                        </w:p>
                        <w:p w14:paraId="79ABBA28" w14:textId="77777777" w:rsidR="00DE5B58" w:rsidRDefault="00DE5B58">
                          <w:pPr>
                            <w:keepNext/>
                            <w:keepLines/>
                            <w:widowControl w:val="0"/>
                            <w:rPr>
                              <w:b/>
                              <w:color w:val="2E74B5"/>
                              <w:szCs w:val="24"/>
                            </w:rPr>
                          </w:pPr>
                        </w:p>
                      </w:txbxContent>
                    </v:textbox>
                  </v:rect>
                  <v:roundrect id="Rectangle: Rounded Corners 5" o:spid="_x0000_s1031" style="position:absolute;left:44333;top:-6462;width:14415;height:274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56B9C730"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Demographic Characteristics</w:t>
                          </w:r>
                        </w:p>
                        <w:p w14:paraId="301B53CE"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-Age</w:t>
                          </w:r>
                        </w:p>
                        <w:p w14:paraId="236AD7BC"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-Sex</w:t>
                          </w:r>
                        </w:p>
                        <w:p w14:paraId="54E30F3A"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-Level of Education</w:t>
                          </w:r>
                        </w:p>
                        <w:p w14:paraId="25CC0C4C"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-Job category</w:t>
                          </w:r>
                        </w:p>
                        <w:p w14:paraId="20008C7D"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-Marital Status</w:t>
                          </w:r>
                        </w:p>
                        <w:p w14:paraId="501A58D2" w14:textId="77777777" w:rsidR="00DE5B58" w:rsidRDefault="00DE5B58">
                          <w:pPr>
                            <w:keepNext/>
                            <w:keepLines/>
                            <w:widowControl w:val="0"/>
                            <w:rPr>
                              <w:rFonts w:ascii="Times New Roman" w:hAnsi="Times New Roman" w:cs="Times New Roman"/>
                              <w:sz w:val="24"/>
                              <w:szCs w:val="24"/>
                            </w:rPr>
                          </w:pPr>
                          <w:r>
                            <w:rPr>
                              <w:rFonts w:ascii="Times New Roman" w:hAnsi="Times New Roman" w:cs="Times New Roman"/>
                              <w:sz w:val="24"/>
                              <w:szCs w:val="24"/>
                            </w:rPr>
                            <w:t>-Religion</w:t>
                          </w:r>
                        </w:p>
                        <w:p w14:paraId="1DCE6016" w14:textId="77777777" w:rsidR="00DE5B58" w:rsidRDefault="00DE5B58">
                          <w:pPr>
                            <w:pStyle w:val="Heading1"/>
                          </w:pPr>
                        </w:p>
                      </w:txbxContent>
                    </v:textbox>
                  </v:roundrect>
                  <v:roundrect id="Rectangle: Rounded Corners 6" o:spid="_x0000_s1032" style="position:absolute;left:23467;top:-6463;width:15479;height:261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14:paraId="33BD4FC0"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Possible reasons of Occupational Health Hazards</w:t>
                          </w:r>
                        </w:p>
                        <w:p w14:paraId="00A941A9"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-Non-availability of personal protective wears</w:t>
                          </w:r>
                        </w:p>
                        <w:p w14:paraId="784899C0"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-Inadequate training on safety measures</w:t>
                          </w:r>
                        </w:p>
                        <w:p w14:paraId="143F6526" w14:textId="77777777" w:rsidR="00DE5B58" w:rsidRDefault="00DE5B58">
                          <w:pPr>
                            <w:pStyle w:val="ListParagraph"/>
                            <w:rPr>
                              <w:rFonts w:cs="Times New Roman"/>
                              <w:szCs w:val="24"/>
                            </w:rPr>
                          </w:pPr>
                        </w:p>
                        <w:p w14:paraId="5F180E56" w14:textId="77777777" w:rsidR="00DE5B58" w:rsidRDefault="00DE5B58">
                          <w:pPr>
                            <w:keepNext/>
                            <w:keepLines/>
                            <w:widowControl w:val="0"/>
                            <w:rPr>
                              <w:b/>
                              <w:szCs w:val="24"/>
                            </w:rPr>
                          </w:pPr>
                        </w:p>
                      </w:txbxContent>
                    </v:textbox>
                  </v:roundrect>
                </v:group>
                <v:roundrect id="Rectangle: Rounded Corners 7" o:spid="_x0000_s1033" style="position:absolute;left:39078;top:45623;width:16750;height:160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14:paraId="26C15AFF"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Reporting of Occupational Health Hazard</w:t>
                        </w:r>
                      </w:p>
                      <w:p w14:paraId="62CCB583"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-Channels of reporting (eg. OHSU, OPD, etc)</w:t>
                        </w:r>
                      </w:p>
                      <w:p w14:paraId="625C4A5D" w14:textId="77777777" w:rsidR="00DE5B58" w:rsidRDefault="00DE5B58">
                        <w:pPr>
                          <w:pStyle w:val="Heading1"/>
                        </w:pPr>
                      </w:p>
                      <w:p w14:paraId="099DC195" w14:textId="77777777" w:rsidR="00DE5B58" w:rsidRDefault="00DE5B58">
                        <w:pPr>
                          <w:rPr>
                            <w:rFonts w:cs="Times New Roman"/>
                            <w:szCs w:val="24"/>
                          </w:rPr>
                        </w:pPr>
                      </w:p>
                      <w:p w14:paraId="041824E9" w14:textId="77777777" w:rsidR="00DE5B58" w:rsidRDefault="00DE5B58">
                        <w:pPr>
                          <w:pStyle w:val="ListParagraph"/>
                          <w:rPr>
                            <w:rFonts w:cs="Times New Roman"/>
                            <w:szCs w:val="24"/>
                          </w:rPr>
                        </w:pPr>
                      </w:p>
                      <w:p w14:paraId="2D4C9F77" w14:textId="77777777" w:rsidR="00DE5B58" w:rsidRDefault="00DE5B58">
                        <w:pPr>
                          <w:keepNext/>
                          <w:keepLines/>
                          <w:widowControl w:val="0"/>
                          <w:rPr>
                            <w:b/>
                            <w:szCs w:val="24"/>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34" type="#_x0000_t67" style="position:absolute;left:15207;top:22715;width:458;height:12312;rotation:2743156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" adj="21199" fillcolor="#5b9bd5" strokecolor="#42719b" strokeweight="1pt"/>
                <v:shape id="Arrow: Down 9" o:spid="_x0000_s1035" type="#_x0000_t67" style="position:absolute;left:27913;top:25891;width:598;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" adj="20765" fillcolor="#5b9bd5" strokecolor="#42719b" strokeweight="1pt"/>
                <v:shape id="Arrow: Down 10" o:spid="_x0000_s1036" type="#_x0000_t67" style="position:absolute;left:39655;top:25699;width:457;height:9506;rotation:29766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" adj="21081" fillcolor="#5b9bd5" strokecolor="#42719b"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1" o:spid="_x0000_s1037" type="#_x0000_t68" style="position:absolute;left:17517;top:41773;width:458;height:5031;rotation:-2779410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" adj="981" fillcolor="#5b9bd5" strokecolor="#42719b" strokeweight="1pt"/>
                <v:shape id="Arrow: Up 12" o:spid="_x0000_s1038" type="#_x0000_t68" style="position:absolute;left:37923;top:42928;width:457;height:4635;rotation:-27239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" adj="1065" fillcolor="#5b9bd5" strokecolor="#42719b" strokeweight="1pt"/>
              </v:group>
            </w:pict>
          </mc:Fallback>
        </mc:AlternateContent>
      </w:r>
    </w:p>
    <w:p w14:paraId="5C4DDDA3"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323C9A78"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59FEC8C8"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1E697CAC"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4FE0880F"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73D07C6A"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2041EDF7" w14:textId="77777777" w:rsidR="002F4F67" w:rsidRPr="00AD6688" w:rsidRDefault="00E15D01" w:rsidP="006635CC">
      <w:pPr>
        <w:widowControl w:val="0"/>
        <w:tabs>
          <w:tab w:val="left" w:pos="7725"/>
        </w:tabs>
        <w:autoSpaceDE w:val="0"/>
        <w:autoSpaceDN w:val="0"/>
        <w:adjustRightInd w:val="0"/>
        <w:spacing w:after="0" w:line="240" w:lineRule="auto"/>
        <w:ind w:left="480" w:hanging="480"/>
        <w:rPr>
          <w:rFonts w:ascii="Times New Roman" w:hAnsi="Times New Roman" w:cs="Times New Roman"/>
          <w:b/>
          <w:sz w:val="24"/>
          <w:szCs w:val="24"/>
        </w:rPr>
      </w:pPr>
      <w:r w:rsidRPr="00AD6688">
        <w:rPr>
          <w:rFonts w:ascii="Times New Roman" w:hAnsi="Times New Roman" w:cs="Times New Roman"/>
          <w:b/>
          <w:sz w:val="24"/>
          <w:szCs w:val="24"/>
        </w:rPr>
        <w:tab/>
      </w:r>
      <w:r w:rsidRPr="00AD6688">
        <w:rPr>
          <w:rFonts w:ascii="Times New Roman" w:hAnsi="Times New Roman" w:cs="Times New Roman"/>
          <w:b/>
          <w:sz w:val="24"/>
          <w:szCs w:val="24"/>
        </w:rPr>
        <w:tab/>
      </w:r>
    </w:p>
    <w:p w14:paraId="1C52CF29"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2FE214BD"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0F425D05"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7FF751CB"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4E09D5CD"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6A5BF974"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657DCB21"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25E691B9"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19712CCB"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25D01F45"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3C4C6465" w14:textId="77777777" w:rsidR="002F4F67" w:rsidRPr="00AD6688" w:rsidRDefault="002F4F67" w:rsidP="006635CC">
      <w:pPr>
        <w:pStyle w:val="Caption"/>
        <w:spacing w:after="0"/>
        <w:rPr>
          <w:lang w:val="en-GB"/>
        </w:rPr>
      </w:pPr>
    </w:p>
    <w:p w14:paraId="59B457B9" w14:textId="77777777" w:rsidR="002F4F67" w:rsidRPr="00AD6688" w:rsidRDefault="002F4F67" w:rsidP="006635CC">
      <w:pPr>
        <w:spacing w:line="240" w:lineRule="auto"/>
        <w:rPr>
          <w:rFonts w:ascii="Times New Roman" w:hAnsi="Times New Roman" w:cs="Times New Roman"/>
          <w:b/>
          <w:sz w:val="24"/>
          <w:szCs w:val="24"/>
          <w:lang w:val="en-GB"/>
        </w:rPr>
      </w:pPr>
    </w:p>
    <w:p w14:paraId="769636A9" w14:textId="77777777" w:rsidR="002F4F67" w:rsidRPr="00AD6688" w:rsidRDefault="002F4F67" w:rsidP="006635CC">
      <w:pPr>
        <w:spacing w:line="240" w:lineRule="auto"/>
        <w:rPr>
          <w:rFonts w:ascii="Times New Roman" w:hAnsi="Times New Roman" w:cs="Times New Roman"/>
          <w:b/>
          <w:sz w:val="24"/>
          <w:szCs w:val="24"/>
          <w:lang w:val="en-GB"/>
        </w:rPr>
      </w:pPr>
    </w:p>
    <w:p w14:paraId="7BBBE528" w14:textId="77777777" w:rsidR="002F4F67" w:rsidRPr="00AD6688" w:rsidRDefault="002F4F67" w:rsidP="006635CC">
      <w:pPr>
        <w:spacing w:line="240" w:lineRule="auto"/>
        <w:rPr>
          <w:rFonts w:ascii="Times New Roman" w:hAnsi="Times New Roman" w:cs="Times New Roman"/>
          <w:b/>
          <w:sz w:val="24"/>
          <w:szCs w:val="24"/>
          <w:lang w:val="en-GB"/>
        </w:rPr>
      </w:pPr>
    </w:p>
    <w:p w14:paraId="725321CB" w14:textId="77777777" w:rsidR="002F4F67" w:rsidRPr="00AD6688" w:rsidRDefault="002F4F67" w:rsidP="006635CC">
      <w:pPr>
        <w:spacing w:line="240" w:lineRule="auto"/>
        <w:rPr>
          <w:rFonts w:ascii="Times New Roman" w:hAnsi="Times New Roman" w:cs="Times New Roman"/>
          <w:b/>
          <w:sz w:val="24"/>
          <w:szCs w:val="24"/>
          <w:lang w:val="en-GB"/>
        </w:rPr>
      </w:pPr>
    </w:p>
    <w:p w14:paraId="7A446918" w14:textId="77777777" w:rsidR="00A44115" w:rsidRPr="00AD6688" w:rsidRDefault="00A44115" w:rsidP="006635CC">
      <w:pPr>
        <w:pStyle w:val="Heading1"/>
        <w:spacing w:line="240" w:lineRule="auto"/>
        <w:rPr>
          <w:lang w:val="en-GB"/>
        </w:rPr>
      </w:pPr>
    </w:p>
    <w:p w14:paraId="2D80C3C4" w14:textId="77777777" w:rsidR="00A44115" w:rsidRPr="00AD6688" w:rsidRDefault="00A44115" w:rsidP="006635CC">
      <w:pPr>
        <w:spacing w:line="240" w:lineRule="auto"/>
        <w:rPr>
          <w:lang w:val="en-GB"/>
        </w:rPr>
      </w:pPr>
    </w:p>
    <w:p w14:paraId="3FE30E65" w14:textId="77777777" w:rsidR="002F4F67" w:rsidRPr="00AD6688" w:rsidRDefault="00E15D01" w:rsidP="006635CC">
      <w:pPr>
        <w:spacing w:line="240" w:lineRule="auto"/>
        <w:rPr>
          <w:rFonts w:ascii="Times New Roman" w:hAnsi="Times New Roman" w:cs="Times New Roman"/>
          <w:b/>
          <w:sz w:val="24"/>
          <w:szCs w:val="24"/>
        </w:rPr>
      </w:pPr>
      <w:bookmarkStart w:id="12" w:name="_Toc77009328"/>
      <w:r w:rsidRPr="00AD6688">
        <w:rPr>
          <w:rFonts w:ascii="Times New Roman" w:hAnsi="Times New Roman" w:cs="Times New Roman"/>
          <w:b/>
          <w:sz w:val="24"/>
          <w:szCs w:val="24"/>
          <w:lang w:val="en-GB"/>
        </w:rPr>
        <w:t xml:space="preserve">Figure </w:t>
      </w:r>
      <w:r w:rsidRPr="00AD6688">
        <w:rPr>
          <w:rFonts w:ascii="Times New Roman" w:hAnsi="Times New Roman" w:cs="Times New Roman"/>
          <w:b/>
          <w:sz w:val="24"/>
          <w:szCs w:val="24"/>
          <w:lang w:val="en-GB"/>
        </w:rPr>
        <w:fldChar w:fldCharType="begin"/>
      </w:r>
      <w:r w:rsidRPr="00AD6688">
        <w:rPr>
          <w:rFonts w:ascii="Times New Roman" w:hAnsi="Times New Roman" w:cs="Times New Roman"/>
          <w:b/>
          <w:sz w:val="24"/>
          <w:szCs w:val="24"/>
          <w:lang w:val="en-GB"/>
        </w:rPr>
        <w:instrText xml:space="preserve"> SEQ Figure \* ARABIC </w:instrText>
      </w:r>
      <w:r w:rsidRPr="00AD6688">
        <w:rPr>
          <w:rFonts w:ascii="Times New Roman" w:hAnsi="Times New Roman" w:cs="Times New Roman"/>
          <w:b/>
          <w:sz w:val="24"/>
          <w:szCs w:val="24"/>
          <w:lang w:val="en-GB"/>
        </w:rPr>
        <w:fldChar w:fldCharType="separate"/>
      </w:r>
      <w:r w:rsidRPr="00AD6688">
        <w:rPr>
          <w:rFonts w:ascii="Times New Roman" w:hAnsi="Times New Roman" w:cs="Times New Roman"/>
          <w:b/>
          <w:sz w:val="24"/>
          <w:szCs w:val="24"/>
          <w:lang w:val="en-GB"/>
        </w:rPr>
        <w:t>1</w:t>
      </w:r>
      <w:r w:rsidRPr="00AD6688">
        <w:rPr>
          <w:rFonts w:ascii="Times New Roman" w:hAnsi="Times New Roman" w:cs="Times New Roman"/>
          <w:b/>
          <w:sz w:val="24"/>
          <w:szCs w:val="24"/>
          <w:lang w:val="en-GB"/>
        </w:rPr>
        <w:fldChar w:fldCharType="end"/>
      </w:r>
      <w:r w:rsidRPr="00AD6688">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346C204F" wp14:editId="33204633">
                <wp:simplePos x="0" y="0"/>
                <wp:positionH relativeFrom="column">
                  <wp:posOffset>1673225</wp:posOffset>
                </wp:positionH>
                <wp:positionV relativeFrom="paragraph">
                  <wp:posOffset>88265</wp:posOffset>
                </wp:positionV>
                <wp:extent cx="0" cy="0"/>
                <wp:effectExtent l="0" t="0" r="0" b="0"/>
                <wp:wrapNone/>
                <wp:docPr id="1042" name="Straight Arrow Connector 49"/>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a:tailEnd type="triangle" w="med" len="med"/>
                        </a:ln>
                      </wps:spPr>
                      <wps:bodyPr/>
                    </wps:wsp>
                  </a:graphicData>
                </a:graphic>
              </wp:anchor>
            </w:drawing>
          </mc:Choice>
          <mc:Fallback xmlns:wpsCustomData="http://www.wps.cn/officeDocument/2013/wpsCustomData">
            <w:pict>
              <v:shape id="Straight Arrow Connector 49" o:spid="_x0000_s1026" o:spt="32" type="#_x0000_t32" style="position:absolute;left:0pt;margin-left:131.75pt;margin-top:6.95pt;height:0pt;width:0pt;z-index:251659264;mso-width-relative:page;mso-height-relative:page;" filled="f" stroked="t" coordsize="21600,21600" o:gfxdata="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1cCMfVAAAACQEA&#10;AA8AAAAAAAAAAQAgAAAAIgAAAGRycy9kb3ducmV2LnhtbFBLAQIUABQAAAAIAIdO4kAkIzhb5AEA&#10;ANEDAAAOAAAAAAAAAAEAIAAAACQBAABkcnMvZTJvRG9jLnhtbFBLBQYAAAAABgAGAFkBAAB6BQAA&#10;AAA=&#10;">
                <v:fill on="f" focussize="0,0"/>
                <v:stroke weight="0.5pt" color="#5B9BD5" joinstyle="miter" endarrow="block"/>
                <v:imagedata o:title=""/>
                <o:lock v:ext="edit" aspectratio="f"/>
              </v:shape>
            </w:pict>
          </mc:Fallback>
        </mc:AlternateContent>
      </w:r>
      <w:r w:rsidRPr="00AD6688">
        <w:rPr>
          <w:rFonts w:ascii="Times New Roman" w:hAnsi="Times New Roman" w:cs="Times New Roman"/>
          <w:b/>
          <w:sz w:val="24"/>
          <w:szCs w:val="24"/>
          <w:lang w:val="en-GB"/>
        </w:rPr>
        <w:t xml:space="preserve">: </w:t>
      </w:r>
      <w:r w:rsidRPr="00AD6688">
        <w:rPr>
          <w:rFonts w:ascii="Times New Roman" w:hAnsi="Times New Roman" w:cs="Times New Roman"/>
          <w:b/>
          <w:sz w:val="24"/>
          <w:szCs w:val="24"/>
        </w:rPr>
        <w:t>Occupational hazards and injuries among Health Workers</w:t>
      </w:r>
      <w:r w:rsidRPr="00AD6688">
        <w:rPr>
          <w:rFonts w:ascii="Times New Roman" w:hAnsi="Times New Roman" w:cs="Times New Roman"/>
          <w:sz w:val="24"/>
          <w:szCs w:val="24"/>
          <w:lang w:val="en-GB"/>
        </w:rPr>
        <w:t xml:space="preserve"> </w:t>
      </w:r>
      <w:r w:rsidRPr="00AD6688">
        <w:rPr>
          <w:rFonts w:ascii="Times New Roman" w:hAnsi="Times New Roman" w:cs="Times New Roman"/>
          <w:b/>
          <w:sz w:val="24"/>
          <w:szCs w:val="24"/>
          <w:lang w:val="en-GB"/>
        </w:rPr>
        <w:t>Framework</w:t>
      </w:r>
      <w:bookmarkEnd w:id="12"/>
    </w:p>
    <w:p w14:paraId="04AC0A84"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Source: </w:t>
      </w:r>
      <w:r w:rsidRPr="00AD6688">
        <w:rPr>
          <w:rFonts w:ascii="Times New Roman" w:hAnsi="Times New Roman" w:cs="Times New Roman"/>
          <w:color w:val="000000"/>
          <w:sz w:val="24"/>
          <w:szCs w:val="24"/>
          <w:lang w:val="en-GB"/>
        </w:rPr>
        <w:t>Nsiah</w:t>
      </w:r>
      <w:r w:rsidRPr="00AD6688">
        <w:rPr>
          <w:rFonts w:ascii="Times New Roman" w:hAnsi="Times New Roman" w:cs="Times New Roman"/>
          <w:sz w:val="24"/>
          <w:szCs w:val="24"/>
          <w:lang w:val="en-GB"/>
        </w:rPr>
        <w:t>, 2021.</w:t>
      </w:r>
    </w:p>
    <w:p w14:paraId="571C2AEA" w14:textId="77777777" w:rsidR="00977FB9" w:rsidRPr="00AD6688" w:rsidRDefault="00977FB9" w:rsidP="00977FB9">
      <w:pPr>
        <w:rPr>
          <w:lang w:val="en-GB"/>
        </w:rPr>
      </w:pPr>
    </w:p>
    <w:p w14:paraId="6EA73F5A" w14:textId="77777777" w:rsidR="002F4F67" w:rsidRPr="00AD6688" w:rsidRDefault="006635CC" w:rsidP="006635CC">
      <w:pPr>
        <w:pStyle w:val="Heading1"/>
        <w:spacing w:before="0" w:line="240" w:lineRule="auto"/>
        <w:rPr>
          <w:rFonts w:ascii="Times New Roman" w:hAnsi="Times New Roman" w:cs="Times New Roman"/>
          <w:b/>
          <w:color w:val="auto"/>
          <w:sz w:val="24"/>
          <w:szCs w:val="24"/>
          <w:lang w:val="en-GB"/>
        </w:rPr>
      </w:pPr>
      <w:bookmarkStart w:id="13" w:name="_Toc79350937"/>
      <w:r w:rsidRPr="00AD6688">
        <w:rPr>
          <w:rFonts w:ascii="Times New Roman" w:hAnsi="Times New Roman" w:cs="Times New Roman"/>
          <w:b/>
          <w:color w:val="auto"/>
          <w:sz w:val="24"/>
          <w:szCs w:val="24"/>
          <w:lang w:val="en-GB"/>
        </w:rPr>
        <w:t>2</w:t>
      </w:r>
      <w:r w:rsidR="007A41A9" w:rsidRPr="00AD6688">
        <w:rPr>
          <w:rFonts w:ascii="Times New Roman" w:hAnsi="Times New Roman" w:cs="Times New Roman"/>
          <w:b/>
          <w:color w:val="auto"/>
          <w:sz w:val="24"/>
          <w:szCs w:val="24"/>
          <w:lang w:val="en-GB"/>
        </w:rPr>
        <w:t xml:space="preserve">.0 </w:t>
      </w:r>
      <w:r w:rsidR="00E15D01" w:rsidRPr="00AD6688">
        <w:rPr>
          <w:rFonts w:ascii="Times New Roman" w:hAnsi="Times New Roman" w:cs="Times New Roman"/>
          <w:b/>
          <w:color w:val="auto"/>
          <w:sz w:val="24"/>
          <w:szCs w:val="24"/>
          <w:lang w:val="en-GB"/>
        </w:rPr>
        <w:t>METHODOLOGY</w:t>
      </w:r>
      <w:bookmarkEnd w:id="13"/>
    </w:p>
    <w:p w14:paraId="21365290" w14:textId="77777777" w:rsidR="002F4F67" w:rsidRPr="00AD6688" w:rsidRDefault="006635CC" w:rsidP="006635CC">
      <w:pPr>
        <w:pStyle w:val="Heading1"/>
        <w:spacing w:before="0" w:line="240" w:lineRule="auto"/>
        <w:rPr>
          <w:rFonts w:ascii="Times New Roman" w:hAnsi="Times New Roman" w:cs="Times New Roman"/>
          <w:b/>
          <w:sz w:val="24"/>
          <w:szCs w:val="24"/>
          <w:lang w:val="en-GB"/>
        </w:rPr>
      </w:pPr>
      <w:bookmarkStart w:id="14" w:name="_Toc79350938"/>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.1 Introduction</w:t>
      </w:r>
      <w:bookmarkEnd w:id="14"/>
    </w:p>
    <w:p w14:paraId="3C0A2352" w14:textId="6F6ED6AD" w:rsidR="006635CC"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purpose of this study was to assess the occupational hazards and injuries among health workers in the Ahafo Ano North Municipality, Tepa. This chapter focused on the study area, study design and type, study populations, sampling technique and sample size, data collection tool, data collection technique, data analysis, </w:t>
      </w:r>
      <w:r w:rsidR="00E233FA">
        <w:rPr>
          <w:rFonts w:ascii="Times New Roman" w:hAnsi="Times New Roman" w:cs="Times New Roman"/>
          <w:sz w:val="24"/>
          <w:szCs w:val="24"/>
          <w:lang w:val="en-GB"/>
        </w:rPr>
        <w:t>pre-</w:t>
      </w:r>
      <w:r w:rsidR="00E233FA" w:rsidRPr="0005022F">
        <w:rPr>
          <w:rFonts w:ascii="Times New Roman" w:hAnsi="Times New Roman" w:cs="Times New Roman"/>
          <w:sz w:val="24"/>
          <w:szCs w:val="24"/>
          <w:highlight w:val="yellow"/>
          <w:lang w:val="en-GB"/>
        </w:rPr>
        <w:t>testing</w:t>
      </w:r>
      <w:r w:rsidRPr="0005022F">
        <w:rPr>
          <w:rFonts w:ascii="Times New Roman" w:hAnsi="Times New Roman" w:cs="Times New Roman"/>
          <w:sz w:val="24"/>
          <w:szCs w:val="24"/>
          <w:highlight w:val="yellow"/>
          <w:lang w:val="en-GB"/>
        </w:rPr>
        <w:t xml:space="preserve">, </w:t>
      </w:r>
      <w:r w:rsidR="00E233FA" w:rsidRPr="0005022F">
        <w:rPr>
          <w:rFonts w:ascii="Times New Roman" w:hAnsi="Times New Roman" w:cs="Times New Roman"/>
          <w:sz w:val="24"/>
          <w:szCs w:val="24"/>
          <w:highlight w:val="yellow"/>
          <w:lang w:val="en-GB"/>
        </w:rPr>
        <w:t>limitations</w:t>
      </w:r>
      <w:r w:rsidR="00E233FA"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of the study, pre-test and ethical </w:t>
      </w:r>
      <w:r w:rsidR="00E233FA" w:rsidRPr="0005022F">
        <w:rPr>
          <w:rFonts w:ascii="Times New Roman" w:hAnsi="Times New Roman" w:cs="Times New Roman"/>
          <w:sz w:val="24"/>
          <w:szCs w:val="24"/>
          <w:highlight w:val="yellow"/>
          <w:lang w:val="en-GB"/>
        </w:rPr>
        <w:t>considerations</w:t>
      </w:r>
      <w:r w:rsidRPr="0005022F">
        <w:rPr>
          <w:rFonts w:ascii="Times New Roman" w:hAnsi="Times New Roman" w:cs="Times New Roman"/>
          <w:sz w:val="24"/>
          <w:szCs w:val="24"/>
          <w:highlight w:val="yellow"/>
          <w:lang w:val="en-GB"/>
        </w:rPr>
        <w:t>.</w:t>
      </w:r>
      <w:r w:rsidRPr="00AD6688">
        <w:rPr>
          <w:rFonts w:ascii="Times New Roman" w:hAnsi="Times New Roman" w:cs="Times New Roman"/>
          <w:sz w:val="24"/>
          <w:szCs w:val="24"/>
          <w:lang w:val="en-GB"/>
        </w:rPr>
        <w:t xml:space="preserve"> </w:t>
      </w:r>
    </w:p>
    <w:p w14:paraId="6BF9E5CA" w14:textId="77777777" w:rsidR="002F4F67" w:rsidRPr="00AD6688" w:rsidRDefault="00E15D01" w:rsidP="006635CC">
      <w:pPr>
        <w:pStyle w:val="Heading1"/>
        <w:numPr>
          <w:ilvl w:val="1"/>
          <w:numId w:val="6"/>
        </w:numPr>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Background of the Study Area</w:t>
      </w:r>
    </w:p>
    <w:p w14:paraId="6CF170E3" w14:textId="0A2E92C7" w:rsidR="002F4F67" w:rsidRPr="00AD6688" w:rsidRDefault="00E15D01" w:rsidP="006635CC">
      <w:pPr>
        <w:tabs>
          <w:tab w:val="left" w:pos="6300"/>
        </w:tabs>
        <w:spacing w:after="0" w:line="240" w:lineRule="auto"/>
        <w:jc w:val="both"/>
        <w:rPr>
          <w:rFonts w:ascii="Times New Roman" w:eastAsia="Times New Roman" w:hAnsi="Times New Roman" w:cs="Times New Roman"/>
          <w:sz w:val="24"/>
          <w:szCs w:val="24"/>
          <w:lang w:val="en-GB"/>
        </w:rPr>
      </w:pPr>
      <w:r w:rsidRPr="00AD6688">
        <w:rPr>
          <w:rFonts w:ascii="Times New Roman" w:eastAsia="Times New Roman" w:hAnsi="Times New Roman" w:cs="Times New Roman"/>
          <w:sz w:val="24"/>
          <w:szCs w:val="24"/>
          <w:lang w:val="en-GB"/>
        </w:rPr>
        <w:t>The study was conducted in the Ahafo Ano North Municipality, Tepa</w:t>
      </w:r>
      <w:r w:rsidR="00E233FA">
        <w:rPr>
          <w:rFonts w:ascii="Times New Roman" w:eastAsia="Times New Roman" w:hAnsi="Times New Roman" w:cs="Times New Roman"/>
          <w:sz w:val="24"/>
          <w:szCs w:val="24"/>
          <w:lang w:val="en-GB"/>
        </w:rPr>
        <w:t>,</w:t>
      </w:r>
      <w:r w:rsidRPr="00AD6688">
        <w:rPr>
          <w:rFonts w:ascii="Times New Roman" w:eastAsia="Times New Roman" w:hAnsi="Times New Roman" w:cs="Times New Roman"/>
          <w:sz w:val="24"/>
          <w:szCs w:val="24"/>
          <w:lang w:val="en-GB"/>
        </w:rPr>
        <w:t xml:space="preserve"> which is one of the forty-two (42) administrative municipal/districts </w:t>
      </w:r>
      <w:r w:rsidRPr="0005022F">
        <w:rPr>
          <w:rFonts w:ascii="Times New Roman" w:eastAsia="Times New Roman" w:hAnsi="Times New Roman" w:cs="Times New Roman"/>
          <w:sz w:val="24"/>
          <w:szCs w:val="24"/>
          <w:highlight w:val="yellow"/>
          <w:lang w:val="en-GB"/>
        </w:rPr>
        <w:t xml:space="preserve">in </w:t>
      </w:r>
      <w:r w:rsidR="00E233FA" w:rsidRPr="0005022F">
        <w:rPr>
          <w:rFonts w:ascii="Times New Roman" w:eastAsia="Times New Roman" w:hAnsi="Times New Roman" w:cs="Times New Roman"/>
          <w:sz w:val="24"/>
          <w:szCs w:val="24"/>
          <w:highlight w:val="yellow"/>
          <w:lang w:val="en-GB"/>
        </w:rPr>
        <w:t xml:space="preserve">the </w:t>
      </w:r>
      <w:r w:rsidRPr="0005022F">
        <w:rPr>
          <w:rFonts w:ascii="Times New Roman" w:eastAsia="Times New Roman" w:hAnsi="Times New Roman" w:cs="Times New Roman"/>
          <w:sz w:val="24"/>
          <w:szCs w:val="24"/>
          <w:highlight w:val="yellow"/>
          <w:lang w:val="en-GB"/>
        </w:rPr>
        <w:t xml:space="preserve">Ashanti </w:t>
      </w:r>
      <w:r w:rsidRPr="00AD6688">
        <w:rPr>
          <w:rFonts w:ascii="Times New Roman" w:eastAsia="Times New Roman" w:hAnsi="Times New Roman" w:cs="Times New Roman"/>
          <w:sz w:val="24"/>
          <w:szCs w:val="24"/>
          <w:lang w:val="en-GB"/>
        </w:rPr>
        <w:t xml:space="preserve">Region, Ghana. It is located in the northern part of </w:t>
      </w:r>
      <w:r w:rsidR="00E233FA">
        <w:rPr>
          <w:rFonts w:ascii="Times New Roman" w:eastAsia="Times New Roman" w:hAnsi="Times New Roman" w:cs="Times New Roman"/>
          <w:sz w:val="24"/>
          <w:szCs w:val="24"/>
          <w:lang w:val="en-GB"/>
        </w:rPr>
        <w:t xml:space="preserve">the </w:t>
      </w:r>
      <w:r w:rsidRPr="00AD6688">
        <w:rPr>
          <w:rFonts w:ascii="Times New Roman" w:eastAsia="Times New Roman" w:hAnsi="Times New Roman" w:cs="Times New Roman"/>
          <w:sz w:val="24"/>
          <w:szCs w:val="24"/>
          <w:lang w:val="en-GB"/>
        </w:rPr>
        <w:t xml:space="preserve">Ashanti Region and shares common boundaries with Ahafo Ano </w:t>
      </w:r>
      <w:r w:rsidRPr="0005022F">
        <w:rPr>
          <w:rFonts w:ascii="Times New Roman" w:eastAsia="Times New Roman" w:hAnsi="Times New Roman" w:cs="Times New Roman"/>
          <w:sz w:val="24"/>
          <w:szCs w:val="24"/>
          <w:highlight w:val="yellow"/>
          <w:lang w:val="en-GB"/>
        </w:rPr>
        <w:t xml:space="preserve">South </w:t>
      </w:r>
      <w:r w:rsidR="00E233FA" w:rsidRPr="0005022F">
        <w:rPr>
          <w:rFonts w:ascii="Times New Roman" w:eastAsia="Times New Roman" w:hAnsi="Times New Roman" w:cs="Times New Roman"/>
          <w:sz w:val="24"/>
          <w:szCs w:val="24"/>
          <w:highlight w:val="yellow"/>
          <w:lang w:val="en-GB"/>
        </w:rPr>
        <w:t>district</w:t>
      </w:r>
      <w:r w:rsidRPr="0005022F">
        <w:rPr>
          <w:rFonts w:ascii="Times New Roman" w:eastAsia="Times New Roman" w:hAnsi="Times New Roman" w:cs="Times New Roman"/>
          <w:sz w:val="24"/>
          <w:szCs w:val="24"/>
          <w:highlight w:val="yellow"/>
          <w:lang w:val="en-GB"/>
        </w:rPr>
        <w:t xml:space="preserve">, Tano </w:t>
      </w:r>
      <w:r w:rsidRPr="00AD6688">
        <w:rPr>
          <w:rFonts w:ascii="Times New Roman" w:eastAsia="Times New Roman" w:hAnsi="Times New Roman" w:cs="Times New Roman"/>
          <w:sz w:val="24"/>
          <w:szCs w:val="24"/>
          <w:lang w:val="en-GB"/>
        </w:rPr>
        <w:t xml:space="preserve">North, Tano South and Asutifi district. It has a total population of 119,024 according to </w:t>
      </w:r>
      <w:r w:rsidR="00E233FA">
        <w:rPr>
          <w:rFonts w:ascii="Times New Roman" w:eastAsia="Times New Roman" w:hAnsi="Times New Roman" w:cs="Times New Roman"/>
          <w:sz w:val="24"/>
          <w:szCs w:val="24"/>
          <w:lang w:val="en-GB"/>
        </w:rPr>
        <w:t xml:space="preserve">the </w:t>
      </w:r>
      <w:r w:rsidRPr="00AD6688">
        <w:rPr>
          <w:rFonts w:ascii="Times New Roman" w:eastAsia="Times New Roman" w:hAnsi="Times New Roman" w:cs="Times New Roman"/>
          <w:sz w:val="24"/>
          <w:szCs w:val="24"/>
          <w:lang w:val="en-GB"/>
        </w:rPr>
        <w:t>2010 population census</w:t>
      </w:r>
      <w:r w:rsidR="00E233FA">
        <w:rPr>
          <w:rFonts w:ascii="Times New Roman" w:eastAsia="Times New Roman" w:hAnsi="Times New Roman" w:cs="Times New Roman"/>
          <w:sz w:val="24"/>
          <w:szCs w:val="24"/>
          <w:lang w:val="en-GB"/>
        </w:rPr>
        <w:t>,</w:t>
      </w:r>
      <w:r w:rsidRPr="00AD6688">
        <w:rPr>
          <w:rFonts w:ascii="Times New Roman" w:eastAsia="Times New Roman" w:hAnsi="Times New Roman" w:cs="Times New Roman"/>
          <w:sz w:val="24"/>
          <w:szCs w:val="24"/>
          <w:lang w:val="en-GB"/>
        </w:rPr>
        <w:t xml:space="preserve"> with a growth rate of 2.7%, containing 4,761 children under one, 19,639 children under five years and 31,422 WIFA</w:t>
      </w:r>
      <w:r w:rsidR="00E233FA">
        <w:rPr>
          <w:rFonts w:ascii="Times New Roman" w:eastAsia="Times New Roman" w:hAnsi="Times New Roman" w:cs="Times New Roman"/>
          <w:sz w:val="24"/>
          <w:szCs w:val="24"/>
          <w:lang w:val="en-GB"/>
        </w:rPr>
        <w:t>,</w:t>
      </w:r>
      <w:r w:rsidRPr="00AD6688">
        <w:rPr>
          <w:rFonts w:ascii="Times New Roman" w:eastAsia="Times New Roman" w:hAnsi="Times New Roman" w:cs="Times New Roman"/>
          <w:sz w:val="24"/>
          <w:szCs w:val="24"/>
          <w:lang w:val="en-GB"/>
        </w:rPr>
        <w:t xml:space="preserve"> respectively</w:t>
      </w:r>
      <w:r w:rsidR="00E233FA">
        <w:rPr>
          <w:rFonts w:ascii="Times New Roman" w:eastAsia="Times New Roman" w:hAnsi="Times New Roman" w:cs="Times New Roman"/>
          <w:sz w:val="24"/>
          <w:szCs w:val="24"/>
          <w:lang w:val="en-GB"/>
        </w:rPr>
        <w:t>,</w:t>
      </w:r>
      <w:r w:rsidRPr="00AD6688">
        <w:rPr>
          <w:rFonts w:ascii="Times New Roman" w:eastAsia="Times New Roman" w:hAnsi="Times New Roman" w:cs="Times New Roman"/>
          <w:sz w:val="24"/>
          <w:szCs w:val="24"/>
          <w:lang w:val="en-GB"/>
        </w:rPr>
        <w:t xml:space="preserve"> calculated. Administratively, the Municipality is divided into five (5) Sub-municipalities, namely Tepa, Manfo, Anyinasuso, Betiako and Subriso. </w:t>
      </w:r>
    </w:p>
    <w:p w14:paraId="0584B412" w14:textId="77777777" w:rsidR="002F4F67" w:rsidRPr="00AD6688" w:rsidRDefault="00115AC0" w:rsidP="006635CC">
      <w:pPr>
        <w:pStyle w:val="Heading1"/>
        <w:spacing w:line="240" w:lineRule="auto"/>
        <w:rPr>
          <w:rFonts w:ascii="Times New Roman" w:hAnsi="Times New Roman" w:cs="Times New Roman"/>
          <w:b/>
          <w:color w:val="auto"/>
          <w:sz w:val="24"/>
          <w:szCs w:val="24"/>
          <w:lang w:val="en-GB"/>
        </w:rPr>
      </w:pPr>
      <w:bookmarkStart w:id="15" w:name="_Toc79350942"/>
      <w:bookmarkStart w:id="16" w:name="_Toc40793084"/>
      <w:r w:rsidRPr="00AD6688">
        <w:rPr>
          <w:rFonts w:ascii="Times New Roman" w:hAnsi="Times New Roman" w:cs="Times New Roman"/>
          <w:b/>
          <w:color w:val="auto"/>
          <w:sz w:val="24"/>
          <w:szCs w:val="24"/>
          <w:lang w:val="en-GB"/>
        </w:rPr>
        <w:lastRenderedPageBreak/>
        <w:t>2</w:t>
      </w:r>
      <w:r w:rsidR="00E15D01" w:rsidRPr="00AD6688">
        <w:rPr>
          <w:rFonts w:ascii="Times New Roman" w:hAnsi="Times New Roman" w:cs="Times New Roman"/>
          <w:b/>
          <w:color w:val="auto"/>
          <w:sz w:val="24"/>
          <w:szCs w:val="24"/>
          <w:lang w:val="en-GB"/>
        </w:rPr>
        <w:t>.3 Study Design and Type</w:t>
      </w:r>
      <w:bookmarkEnd w:id="15"/>
      <w:bookmarkEnd w:id="16"/>
      <w:r w:rsidR="00E15D01" w:rsidRPr="00AD6688">
        <w:rPr>
          <w:rFonts w:ascii="Times New Roman" w:hAnsi="Times New Roman" w:cs="Times New Roman"/>
          <w:b/>
          <w:color w:val="auto"/>
          <w:sz w:val="24"/>
          <w:szCs w:val="24"/>
          <w:lang w:val="en-GB"/>
        </w:rPr>
        <w:t xml:space="preserve"> </w:t>
      </w:r>
    </w:p>
    <w:p w14:paraId="4EFCD6E7" w14:textId="23FF8FEB"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7831E1A6" wp14:editId="2CAA9651">
                <wp:simplePos x="0" y="0"/>
                <wp:positionH relativeFrom="margin">
                  <wp:align>center</wp:align>
                </wp:positionH>
                <wp:positionV relativeFrom="paragraph">
                  <wp:posOffset>2239010</wp:posOffset>
                </wp:positionV>
                <wp:extent cx="182245" cy="123190"/>
                <wp:effectExtent l="0" t="0" r="0" b="0"/>
                <wp:wrapNone/>
                <wp:docPr id="1044" name="Text Box 38"/>
                <wp:cNvGraphicFramePr/>
                <a:graphic xmlns:a="http://schemas.openxmlformats.org/drawingml/2006/main">
                  <a:graphicData uri="http://schemas.microsoft.com/office/word/2010/wordprocessingShape">
                    <wps:wsp>
                      <wps:cNvSpPr/>
                      <wps:spPr>
                        <a:xfrm>
                          <a:off x="0" y="0"/>
                          <a:ext cx="182245" cy="123190"/>
                        </a:xfrm>
                        <a:prstGeom prst="rect">
                          <a:avLst/>
                        </a:prstGeom>
                        <a:solidFill>
                          <a:srgbClr val="FFFFFF"/>
                        </a:solidFill>
                        <a:ln>
                          <a:noFill/>
                        </a:ln>
                      </wps:spPr>
                      <wps:txbx>
                        <w:txbxContent>
                          <w:p w14:paraId="44314B70" w14:textId="77777777" w:rsidR="00DE5B58" w:rsidRDefault="00DE5B58">
                            <w:r>
                              <w:t>17</w:t>
                            </w:r>
                          </w:p>
                        </w:txbxContent>
                      </wps:txbx>
                      <wps:bodyPr vert="horz" wrap="square" lIns="91440" tIns="45720" rIns="91440" bIns="45720" anchor="t">
                        <a:noAutofit/>
                      </wps:bodyPr>
                    </wps:wsp>
                  </a:graphicData>
                </a:graphic>
              </wp:anchor>
            </w:drawing>
          </mc:Choice>
          <mc:Fallback>
            <w:pict>
              <v:rect w14:anchorId="7831E1A6" id="Text Box 38" o:spid="_x0000_s1039" style="position:absolute;left:0;text-align:left;margin-left:0;margin-top:176.3pt;width:14.35pt;height:9.7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" stroked="f">
                <v:textbox>
                  <w:txbxContent>
                    <w:p w14:paraId="44314B70" w14:textId="77777777" w:rsidR="00DE5B58" w:rsidRDefault="00DE5B58">
                      <w:r>
                        <w:t>17</w:t>
                      </w:r>
                    </w:p>
                  </w:txbxContent>
                </v:textbox>
                <w10:wrap anchorx="margin"/>
              </v:rect>
            </w:pict>
          </mc:Fallback>
        </mc:AlternateContent>
      </w:r>
      <w:r w:rsidRPr="00AD6688">
        <w:rPr>
          <w:rFonts w:ascii="Times New Roman" w:hAnsi="Times New Roman" w:cs="Times New Roman"/>
          <w:sz w:val="24"/>
          <w:szCs w:val="24"/>
          <w:lang w:val="en-GB"/>
        </w:rPr>
        <w:t xml:space="preserve">A descriptive cross-sectional study design was used to assess the occupational hazards and injuries among health workers in the Ahafo Ano North Municipal, Tepa.  Descriptive study design is a scientific method that involves observing and describing the behaviour of a subject without influencing it in any way (Shuttlewortg, 2008). Descriptive </w:t>
      </w:r>
      <w:r w:rsidRPr="0005022F">
        <w:rPr>
          <w:rFonts w:ascii="Times New Roman" w:hAnsi="Times New Roman" w:cs="Times New Roman"/>
          <w:sz w:val="24"/>
          <w:szCs w:val="24"/>
          <w:highlight w:val="yellow"/>
          <w:lang w:val="en-GB"/>
        </w:rPr>
        <w:t xml:space="preserve">designs </w:t>
      </w:r>
      <w:r w:rsidR="00E233FA" w:rsidRPr="0005022F">
        <w:rPr>
          <w:rFonts w:ascii="Times New Roman" w:hAnsi="Times New Roman" w:cs="Times New Roman"/>
          <w:sz w:val="24"/>
          <w:szCs w:val="24"/>
          <w:highlight w:val="yellow"/>
          <w:lang w:val="en-GB"/>
        </w:rPr>
        <w:t>result</w:t>
      </w:r>
      <w:r w:rsidR="00E233FA"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in </w:t>
      </w:r>
      <w:r w:rsidR="00E233FA" w:rsidRPr="0005022F">
        <w:rPr>
          <w:rFonts w:ascii="Times New Roman" w:hAnsi="Times New Roman" w:cs="Times New Roman"/>
          <w:sz w:val="24"/>
          <w:szCs w:val="24"/>
          <w:highlight w:val="yellow"/>
          <w:lang w:val="en-GB"/>
        </w:rPr>
        <w:t xml:space="preserve">the </w:t>
      </w:r>
      <w:r w:rsidRPr="0005022F">
        <w:rPr>
          <w:rFonts w:ascii="Times New Roman" w:hAnsi="Times New Roman" w:cs="Times New Roman"/>
          <w:sz w:val="24"/>
          <w:szCs w:val="24"/>
          <w:highlight w:val="yellow"/>
          <w:lang w:val="en-GB"/>
        </w:rPr>
        <w:t xml:space="preserve">collection </w:t>
      </w:r>
      <w:r w:rsidRPr="00AD6688">
        <w:rPr>
          <w:rFonts w:ascii="Times New Roman" w:hAnsi="Times New Roman" w:cs="Times New Roman"/>
          <w:sz w:val="24"/>
          <w:szCs w:val="24"/>
          <w:lang w:val="en-GB"/>
        </w:rPr>
        <w:t xml:space="preserve">and description of data, whether in words, pictures, charts or tables (Gay,1992). The study was designed to assess the occupational hazards and injuries among health workers in the Ahafo Ano North Municipal, Tepa. The advantage of this study is that the subjects are observed in a </w:t>
      </w:r>
      <w:r w:rsidR="00E233FA" w:rsidRPr="0005022F">
        <w:rPr>
          <w:rFonts w:ascii="Times New Roman" w:hAnsi="Times New Roman" w:cs="Times New Roman"/>
          <w:sz w:val="24"/>
          <w:szCs w:val="24"/>
          <w:highlight w:val="yellow"/>
          <w:lang w:val="en-GB"/>
        </w:rPr>
        <w:t>completely</w:t>
      </w:r>
      <w:r w:rsidR="00E233FA" w:rsidRPr="0005022F">
        <w:rPr>
          <w:rFonts w:ascii="Times New Roman" w:hAnsi="Times New Roman" w:cs="Times New Roman"/>
          <w:sz w:val="24"/>
          <w:szCs w:val="24"/>
          <w:highlight w:val="yellow"/>
          <w:lang w:val="en-GB"/>
        </w:rPr>
        <w:t xml:space="preserve"> </w:t>
      </w:r>
      <w:r w:rsidRPr="00AD6688">
        <w:rPr>
          <w:rFonts w:ascii="Times New Roman" w:hAnsi="Times New Roman" w:cs="Times New Roman"/>
          <w:sz w:val="24"/>
          <w:szCs w:val="24"/>
          <w:lang w:val="en-GB"/>
        </w:rPr>
        <w:t xml:space="preserve">natural and unchanged environment. Descriptive research is mostly used as the precursor to more quantitative research </w:t>
      </w:r>
      <w:r w:rsidR="00E233FA" w:rsidRPr="0005022F">
        <w:rPr>
          <w:rFonts w:ascii="Times New Roman" w:hAnsi="Times New Roman" w:cs="Times New Roman"/>
          <w:sz w:val="24"/>
          <w:szCs w:val="24"/>
          <w:highlight w:val="yellow"/>
          <w:lang w:val="en-GB"/>
        </w:rPr>
        <w:t>designs</w:t>
      </w:r>
      <w:r w:rsidR="00E233FA"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and </w:t>
      </w:r>
      <w:r w:rsidR="00E233FA" w:rsidRPr="0005022F">
        <w:rPr>
          <w:rFonts w:ascii="Times New Roman" w:hAnsi="Times New Roman" w:cs="Times New Roman"/>
          <w:sz w:val="24"/>
          <w:szCs w:val="24"/>
          <w:highlight w:val="yellow"/>
          <w:lang w:val="en-GB"/>
        </w:rPr>
        <w:t>is</w:t>
      </w:r>
      <w:r w:rsidR="00E233FA" w:rsidRPr="0005022F">
        <w:rPr>
          <w:rFonts w:ascii="Times New Roman" w:hAnsi="Times New Roman" w:cs="Times New Roman"/>
          <w:sz w:val="24"/>
          <w:szCs w:val="24"/>
          <w:highlight w:val="yellow"/>
          <w:lang w:val="en-GB"/>
        </w:rPr>
        <w:t xml:space="preserve"> </w:t>
      </w:r>
      <w:r w:rsidR="00E233FA">
        <w:rPr>
          <w:rFonts w:ascii="Times New Roman" w:hAnsi="Times New Roman" w:cs="Times New Roman"/>
          <w:sz w:val="24"/>
          <w:szCs w:val="24"/>
          <w:lang w:val="en-GB"/>
        </w:rPr>
        <w:t>a</w:t>
      </w:r>
      <w:r w:rsidR="00E233FA"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general overview</w:t>
      </w:r>
      <w:r w:rsidR="00E233FA">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giving some valuable indicators </w:t>
      </w:r>
      <w:r w:rsidR="00E233FA">
        <w:rPr>
          <w:rFonts w:ascii="Times New Roman" w:hAnsi="Times New Roman" w:cs="Times New Roman"/>
          <w:sz w:val="24"/>
          <w:szCs w:val="24"/>
          <w:lang w:val="en-GB"/>
        </w:rPr>
        <w:t>of</w:t>
      </w:r>
      <w:r w:rsidR="00E233FA"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what variables are worth testing quantitatively.  In addition, the use of descriptive design allows variables and procedures to be described as accurately and completely as possible so that other researchers can replicate the study.</w:t>
      </w:r>
    </w:p>
    <w:p w14:paraId="54CD36E1" w14:textId="6B23792A" w:rsidR="002F4F67" w:rsidRPr="00AD6688" w:rsidRDefault="00E233FA" w:rsidP="006635CC">
      <w:pPr>
        <w:autoSpaceDE w:val="0"/>
        <w:autoSpaceDN w:val="0"/>
        <w:adjustRightInd w:val="0"/>
        <w:spacing w:after="0" w:line="240" w:lineRule="auto"/>
        <w:jc w:val="both"/>
        <w:rPr>
          <w:rFonts w:ascii="Times New Roman" w:hAnsi="Times New Roman" w:cs="Times New Roman"/>
          <w:sz w:val="24"/>
          <w:szCs w:val="24"/>
          <w:lang w:val="en-GB"/>
        </w:rPr>
      </w:pPr>
      <w:r w:rsidRPr="0005022F">
        <w:rPr>
          <w:rFonts w:ascii="Times New Roman" w:hAnsi="Times New Roman" w:cs="Times New Roman"/>
          <w:sz w:val="24"/>
          <w:szCs w:val="24"/>
          <w:highlight w:val="yellow"/>
          <w:lang w:val="en-GB"/>
        </w:rPr>
        <w:t>Cross-sectional</w:t>
      </w:r>
      <w:r w:rsidR="00E15D01" w:rsidRPr="0005022F">
        <w:rPr>
          <w:rFonts w:ascii="Times New Roman" w:hAnsi="Times New Roman" w:cs="Times New Roman"/>
          <w:sz w:val="24"/>
          <w:szCs w:val="24"/>
          <w:highlight w:val="yellow"/>
          <w:lang w:val="en-GB"/>
        </w:rPr>
        <w:t xml:space="preserve"> design </w:t>
      </w:r>
      <w:r w:rsidR="00E15D01" w:rsidRPr="00AD6688">
        <w:rPr>
          <w:rFonts w:ascii="Times New Roman" w:hAnsi="Times New Roman" w:cs="Times New Roman"/>
          <w:sz w:val="24"/>
          <w:szCs w:val="24"/>
          <w:lang w:val="en-GB"/>
        </w:rPr>
        <w:t>as a research design was used and carried out at one time point or over a short period. It is conducted to estimate the prevalence of the outcome of interest in a given population, commonly for the purposes of public health planning. In this study</w:t>
      </w:r>
      <w:r w:rsidR="00E15D01"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a cross-sectional</w:t>
      </w:r>
      <w:r w:rsidRPr="0005022F">
        <w:rPr>
          <w:rFonts w:ascii="Times New Roman" w:hAnsi="Times New Roman" w:cs="Times New Roman"/>
          <w:sz w:val="24"/>
          <w:szCs w:val="24"/>
          <w:highlight w:val="yellow"/>
          <w:lang w:val="en-GB"/>
        </w:rPr>
        <w:t xml:space="preserve"> </w:t>
      </w:r>
      <w:r w:rsidR="00E15D01" w:rsidRPr="0005022F">
        <w:rPr>
          <w:rFonts w:ascii="Times New Roman" w:hAnsi="Times New Roman" w:cs="Times New Roman"/>
          <w:sz w:val="24"/>
          <w:szCs w:val="24"/>
          <w:highlight w:val="yellow"/>
          <w:lang w:val="en-GB"/>
        </w:rPr>
        <w:t xml:space="preserve">design </w:t>
      </w:r>
      <w:r w:rsidR="00E15D01" w:rsidRPr="00AD6688">
        <w:rPr>
          <w:rFonts w:ascii="Times New Roman" w:hAnsi="Times New Roman" w:cs="Times New Roman"/>
          <w:sz w:val="24"/>
          <w:szCs w:val="24"/>
          <w:lang w:val="en-GB"/>
        </w:rPr>
        <w:t xml:space="preserve">was used to assess the occupational hazards and injuries among health workers. </w:t>
      </w:r>
      <w:r w:rsidRPr="0005022F">
        <w:rPr>
          <w:rFonts w:ascii="Times New Roman" w:hAnsi="Times New Roman" w:cs="Times New Roman"/>
          <w:sz w:val="24"/>
          <w:szCs w:val="24"/>
          <w:highlight w:val="yellow"/>
          <w:lang w:val="en-GB"/>
        </w:rPr>
        <w:t>Cross-sectional</w:t>
      </w:r>
      <w:r w:rsidR="00E15D01" w:rsidRPr="0005022F">
        <w:rPr>
          <w:rFonts w:ascii="Times New Roman" w:hAnsi="Times New Roman" w:cs="Times New Roman"/>
          <w:sz w:val="24"/>
          <w:szCs w:val="24"/>
          <w:highlight w:val="yellow"/>
          <w:lang w:val="en-GB"/>
        </w:rPr>
        <w:t xml:space="preserve"> </w:t>
      </w:r>
      <w:r w:rsidR="00E15D01" w:rsidRPr="00AD6688">
        <w:rPr>
          <w:rFonts w:ascii="Times New Roman" w:hAnsi="Times New Roman" w:cs="Times New Roman"/>
          <w:sz w:val="24"/>
          <w:szCs w:val="24"/>
          <w:lang w:val="en-GB"/>
        </w:rPr>
        <w:t>design provided a ‘snapshot’ of the occupational hazards and injuries affecting health workers in the Ahafo Ano North Municipality, Tepa</w:t>
      </w:r>
      <w:r>
        <w:rPr>
          <w:rFonts w:ascii="Times New Roman" w:hAnsi="Times New Roman" w:cs="Times New Roman"/>
          <w:sz w:val="24"/>
          <w:szCs w:val="24"/>
          <w:lang w:val="en-GB"/>
        </w:rPr>
        <w:t>,</w:t>
      </w:r>
      <w:r w:rsidR="00E15D01" w:rsidRPr="00AD6688">
        <w:rPr>
          <w:rFonts w:ascii="Times New Roman" w:hAnsi="Times New Roman" w:cs="Times New Roman"/>
          <w:sz w:val="24"/>
          <w:szCs w:val="24"/>
          <w:lang w:val="en-GB"/>
        </w:rPr>
        <w:t xml:space="preserve"> between June 2020 to December 2020. </w:t>
      </w:r>
      <w:r w:rsidR="00E15D01" w:rsidRPr="0005022F">
        <w:rPr>
          <w:rFonts w:ascii="Times New Roman" w:hAnsi="Times New Roman" w:cs="Times New Roman"/>
          <w:sz w:val="24"/>
          <w:szCs w:val="24"/>
          <w:highlight w:val="yellow"/>
          <w:lang w:val="en-GB"/>
        </w:rPr>
        <w:t xml:space="preserve">A </w:t>
      </w:r>
      <w:r w:rsidRPr="0005022F">
        <w:rPr>
          <w:rFonts w:ascii="Times New Roman" w:hAnsi="Times New Roman" w:cs="Times New Roman"/>
          <w:sz w:val="24"/>
          <w:szCs w:val="24"/>
          <w:highlight w:val="yellow"/>
          <w:lang w:val="en-GB"/>
        </w:rPr>
        <w:t>cross-sectional</w:t>
      </w:r>
      <w:r w:rsidR="00E15D01" w:rsidRPr="0005022F">
        <w:rPr>
          <w:rFonts w:ascii="Times New Roman" w:hAnsi="Times New Roman" w:cs="Times New Roman"/>
          <w:sz w:val="24"/>
          <w:szCs w:val="24"/>
          <w:highlight w:val="yellow"/>
          <w:lang w:val="en-GB"/>
        </w:rPr>
        <w:t xml:space="preserve"> study is </w:t>
      </w:r>
      <w:r w:rsidR="00E15D01" w:rsidRPr="00AD6688">
        <w:rPr>
          <w:rFonts w:ascii="Times New Roman" w:hAnsi="Times New Roman" w:cs="Times New Roman"/>
          <w:sz w:val="24"/>
          <w:szCs w:val="24"/>
          <w:lang w:val="en-GB"/>
        </w:rPr>
        <w:t xml:space="preserve">used when the purpose of the study is descriptive, often in the form of a survey. Inability to </w:t>
      </w:r>
      <w:r w:rsidRPr="0005022F">
        <w:rPr>
          <w:rFonts w:ascii="Times New Roman" w:hAnsi="Times New Roman" w:cs="Times New Roman"/>
          <w:sz w:val="24"/>
          <w:szCs w:val="24"/>
          <w:highlight w:val="yellow"/>
          <w:lang w:val="en-GB"/>
        </w:rPr>
        <w:t>follow up</w:t>
      </w:r>
      <w:r w:rsidR="00E15D01" w:rsidRPr="0005022F">
        <w:rPr>
          <w:rFonts w:ascii="Times New Roman" w:hAnsi="Times New Roman" w:cs="Times New Roman"/>
          <w:sz w:val="24"/>
          <w:szCs w:val="24"/>
          <w:highlight w:val="yellow"/>
          <w:lang w:val="en-GB"/>
        </w:rPr>
        <w:t xml:space="preserve"> is a common </w:t>
      </w:r>
      <w:r w:rsidR="00E15D01" w:rsidRPr="00AD6688">
        <w:rPr>
          <w:rFonts w:ascii="Times New Roman" w:hAnsi="Times New Roman" w:cs="Times New Roman"/>
          <w:sz w:val="24"/>
          <w:szCs w:val="24"/>
          <w:lang w:val="en-GB"/>
        </w:rPr>
        <w:t xml:space="preserve">concern in </w:t>
      </w:r>
      <w:r w:rsidRPr="0005022F">
        <w:rPr>
          <w:rFonts w:ascii="Times New Roman" w:hAnsi="Times New Roman" w:cs="Times New Roman"/>
          <w:sz w:val="24"/>
          <w:szCs w:val="24"/>
          <w:highlight w:val="yellow"/>
          <w:lang w:val="en-GB"/>
        </w:rPr>
        <w:t>cross-sectional</w:t>
      </w:r>
      <w:r w:rsidR="00E15D01" w:rsidRPr="0005022F">
        <w:rPr>
          <w:rFonts w:ascii="Times New Roman" w:hAnsi="Times New Roman" w:cs="Times New Roman"/>
          <w:sz w:val="24"/>
          <w:szCs w:val="24"/>
          <w:highlight w:val="yellow"/>
          <w:lang w:val="en-GB"/>
        </w:rPr>
        <w:t xml:space="preserve"> design </w:t>
      </w:r>
      <w:r w:rsidR="00E15D01" w:rsidRPr="00AD6688">
        <w:rPr>
          <w:rFonts w:ascii="Times New Roman" w:hAnsi="Times New Roman" w:cs="Times New Roman"/>
          <w:sz w:val="24"/>
          <w:szCs w:val="24"/>
          <w:lang w:val="en-GB"/>
        </w:rPr>
        <w:t>studies</w:t>
      </w:r>
      <w:r>
        <w:rPr>
          <w:rFonts w:ascii="Times New Roman" w:hAnsi="Times New Roman" w:cs="Times New Roman"/>
          <w:sz w:val="24"/>
          <w:szCs w:val="24"/>
          <w:lang w:val="en-GB"/>
        </w:rPr>
        <w:t>,</w:t>
      </w:r>
      <w:r w:rsidR="00E15D01" w:rsidRPr="00AD6688">
        <w:rPr>
          <w:rFonts w:ascii="Times New Roman" w:hAnsi="Times New Roman" w:cs="Times New Roman"/>
          <w:sz w:val="24"/>
          <w:szCs w:val="24"/>
          <w:lang w:val="en-GB"/>
        </w:rPr>
        <w:t xml:space="preserve"> and one of the strategies used to overcome this is to increase sample size to have a better description of the population within the time frame.</w:t>
      </w:r>
    </w:p>
    <w:p w14:paraId="5FBF4335" w14:textId="77777777" w:rsidR="002F4F67" w:rsidRPr="00AD6688" w:rsidRDefault="002F4F67" w:rsidP="006635CC">
      <w:pPr>
        <w:autoSpaceDE w:val="0"/>
        <w:autoSpaceDN w:val="0"/>
        <w:adjustRightInd w:val="0"/>
        <w:spacing w:after="0" w:line="240" w:lineRule="auto"/>
        <w:jc w:val="both"/>
        <w:rPr>
          <w:rFonts w:ascii="Times New Roman" w:hAnsi="Times New Roman" w:cs="Times New Roman"/>
          <w:b/>
          <w:sz w:val="24"/>
          <w:szCs w:val="24"/>
        </w:rPr>
      </w:pPr>
    </w:p>
    <w:p w14:paraId="4782308E" w14:textId="77777777" w:rsidR="002F4F67" w:rsidRPr="00AD6688" w:rsidRDefault="00977FB9" w:rsidP="006635CC">
      <w:pPr>
        <w:autoSpaceDE w:val="0"/>
        <w:autoSpaceDN w:val="0"/>
        <w:adjustRightInd w:val="0"/>
        <w:spacing w:after="0" w:line="240" w:lineRule="auto"/>
        <w:jc w:val="both"/>
        <w:rPr>
          <w:rFonts w:ascii="Times New Roman" w:hAnsi="Times New Roman" w:cs="Times New Roman"/>
          <w:b/>
          <w:sz w:val="24"/>
          <w:szCs w:val="24"/>
          <w:lang w:val="en-GB"/>
        </w:rPr>
      </w:pPr>
      <w:r w:rsidRPr="00AD6688">
        <w:rPr>
          <w:rFonts w:ascii="Times New Roman" w:hAnsi="Times New Roman" w:cs="Times New Roman"/>
          <w:b/>
          <w:sz w:val="24"/>
          <w:szCs w:val="24"/>
        </w:rPr>
        <w:t xml:space="preserve">2.4 </w:t>
      </w:r>
      <w:r w:rsidR="00E15D01" w:rsidRPr="00AD6688">
        <w:rPr>
          <w:rFonts w:ascii="Times New Roman" w:hAnsi="Times New Roman" w:cs="Times New Roman"/>
          <w:b/>
          <w:sz w:val="24"/>
          <w:szCs w:val="24"/>
        </w:rPr>
        <w:t>Study Population</w:t>
      </w:r>
    </w:p>
    <w:p w14:paraId="688D8B6E" w14:textId="2FB7147A"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Polit and Hungler (1999:37) define study population as </w:t>
      </w:r>
      <w:r w:rsidR="00E233FA" w:rsidRPr="0005022F">
        <w:rPr>
          <w:rFonts w:ascii="Times New Roman" w:hAnsi="Times New Roman" w:cs="Times New Roman"/>
          <w:sz w:val="24"/>
          <w:szCs w:val="24"/>
          <w:highlight w:val="yellow"/>
          <w:lang w:val="en-GB"/>
        </w:rPr>
        <w:t>the</w:t>
      </w:r>
      <w:r w:rsidR="00E233FA"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totality of all </w:t>
      </w:r>
      <w:r w:rsidRPr="00AD6688">
        <w:rPr>
          <w:rFonts w:ascii="Times New Roman" w:hAnsi="Times New Roman" w:cs="Times New Roman"/>
          <w:sz w:val="24"/>
          <w:szCs w:val="24"/>
          <w:lang w:val="en-GB"/>
        </w:rPr>
        <w:t>the subjects, objects or members that conform to a set of specifications for a specific study. The study population</w:t>
      </w:r>
      <w:r w:rsidRPr="00AD6688">
        <w:rPr>
          <w:rFonts w:ascii="Times New Roman" w:hAnsi="Times New Roman" w:cs="Times New Roman"/>
          <w:sz w:val="24"/>
          <w:szCs w:val="24"/>
        </w:rPr>
        <w:t xml:space="preserve"> included health workers of the Ahafo Ano North Municipal health facilities who were present at the time of the study. Health workers here consisted of nurses (Nurses, Midwives and Healthcare assistants), Doctors (Doctors and Physician assistants), Laboratory staff (Biomedical scientists and laboratory technicians), Pharmacists (Pharmacists, pharmacy technicians and dispensary technicians), Radiologists, Physiotherapists, Orderlies, Mortuary staff, Labourers and Security Officers. These categories of health workers were relevant to this study since they </w:t>
      </w:r>
      <w:r w:rsidR="00E233FA" w:rsidRPr="0005022F">
        <w:rPr>
          <w:rFonts w:ascii="Times New Roman" w:hAnsi="Times New Roman" w:cs="Times New Roman"/>
          <w:sz w:val="24"/>
          <w:szCs w:val="24"/>
          <w:highlight w:val="yellow"/>
        </w:rPr>
        <w:t>are directly</w:t>
      </w:r>
      <w:r w:rsidRPr="0005022F">
        <w:rPr>
          <w:rFonts w:ascii="Times New Roman" w:hAnsi="Times New Roman" w:cs="Times New Roman"/>
          <w:sz w:val="24"/>
          <w:szCs w:val="24"/>
          <w:highlight w:val="yellow"/>
        </w:rPr>
        <w:t xml:space="preserve"> exposed </w:t>
      </w:r>
      <w:r w:rsidRPr="00AD6688">
        <w:rPr>
          <w:rFonts w:ascii="Times New Roman" w:hAnsi="Times New Roman" w:cs="Times New Roman"/>
          <w:sz w:val="24"/>
          <w:szCs w:val="24"/>
        </w:rPr>
        <w:t xml:space="preserve">to hazards and injuries in their routine activities. The study assumed that these health workers would provide information on occupational hazards and injuries among health workers in the municipality, Tepa. Therefore, the number of health workers required to represent each cadre of health </w:t>
      </w:r>
      <w:r w:rsidRPr="0005022F">
        <w:rPr>
          <w:rFonts w:ascii="Times New Roman" w:hAnsi="Times New Roman" w:cs="Times New Roman"/>
          <w:sz w:val="24"/>
          <w:szCs w:val="24"/>
          <w:highlight w:val="yellow"/>
        </w:rPr>
        <w:t xml:space="preserve">workers </w:t>
      </w:r>
      <w:r w:rsidR="00E233FA" w:rsidRPr="0005022F">
        <w:rPr>
          <w:rFonts w:ascii="Times New Roman" w:hAnsi="Times New Roman" w:cs="Times New Roman"/>
          <w:sz w:val="24"/>
          <w:szCs w:val="24"/>
          <w:highlight w:val="yellow"/>
        </w:rPr>
        <w:t>was</w:t>
      </w:r>
      <w:r w:rsidR="00E233FA"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calculated in </w:t>
      </w:r>
      <w:r w:rsidR="00E233FA" w:rsidRPr="0005022F">
        <w:rPr>
          <w:rFonts w:ascii="Times New Roman" w:hAnsi="Times New Roman" w:cs="Times New Roman"/>
          <w:sz w:val="24"/>
          <w:szCs w:val="24"/>
          <w:highlight w:val="yellow"/>
        </w:rPr>
        <w:t>Table</w:t>
      </w:r>
      <w:r w:rsidR="00E233FA" w:rsidRPr="0005022F">
        <w:rPr>
          <w:rFonts w:ascii="Times New Roman" w:hAnsi="Times New Roman" w:cs="Times New Roman"/>
          <w:sz w:val="24"/>
          <w:szCs w:val="24"/>
          <w:highlight w:val="yellow"/>
        </w:rPr>
        <w:t xml:space="preserve"> </w:t>
      </w:r>
      <w:r w:rsidR="00AD6688" w:rsidRPr="00AD6688">
        <w:rPr>
          <w:rFonts w:ascii="Times New Roman" w:hAnsi="Times New Roman" w:cs="Times New Roman"/>
          <w:sz w:val="24"/>
          <w:szCs w:val="24"/>
        </w:rPr>
        <w:t>1</w:t>
      </w:r>
      <w:r w:rsidRPr="00AD6688">
        <w:rPr>
          <w:rFonts w:ascii="Times New Roman" w:hAnsi="Times New Roman" w:cs="Times New Roman"/>
          <w:sz w:val="24"/>
          <w:szCs w:val="24"/>
        </w:rPr>
        <w:t xml:space="preserve"> below</w:t>
      </w:r>
    </w:p>
    <w:p w14:paraId="192ADE9E" w14:textId="77777777" w:rsidR="002F4F67" w:rsidRPr="00AD6688" w:rsidRDefault="002F4F67" w:rsidP="006635CC">
      <w:pPr>
        <w:pStyle w:val="Caption"/>
      </w:pPr>
      <w:bookmarkStart w:id="17" w:name="_Toc69793132"/>
      <w:bookmarkStart w:id="18" w:name="_Toc77008842"/>
    </w:p>
    <w:p w14:paraId="1CAB1D35" w14:textId="77777777" w:rsidR="002F4F67" w:rsidRPr="00AD6688" w:rsidRDefault="00E15D01" w:rsidP="006635CC">
      <w:pPr>
        <w:pStyle w:val="Caption"/>
      </w:pPr>
      <w:r w:rsidRPr="00AD6688">
        <w:t xml:space="preserve">Table </w:t>
      </w:r>
      <w:r w:rsidR="00AD6688" w:rsidRPr="00AD6688">
        <w:t>1</w:t>
      </w:r>
      <w:r w:rsidRPr="00AD6688">
        <w:t xml:space="preserve">: Proportionate Representation of Cadre of Health Workers in the Study Population </w:t>
      </w:r>
      <w:bookmarkEnd w:id="17"/>
      <w:bookmarkEnd w:id="18"/>
    </w:p>
    <w:tbl>
      <w:tblPr>
        <w:tblW w:w="8184" w:type="dxa"/>
        <w:tblLook w:val="04A0" w:firstRow="1" w:lastRow="0" w:firstColumn="1" w:lastColumn="0" w:noHBand="0" w:noVBand="1"/>
      </w:tblPr>
      <w:tblGrid>
        <w:gridCol w:w="2472"/>
        <w:gridCol w:w="1977"/>
        <w:gridCol w:w="2142"/>
        <w:gridCol w:w="1593"/>
      </w:tblGrid>
      <w:tr w:rsidR="002F4F67" w:rsidRPr="00AD6688" w14:paraId="4250FE43" w14:textId="77777777">
        <w:trPr>
          <w:trHeight w:val="1167"/>
        </w:trPr>
        <w:tc>
          <w:tcPr>
            <w:tcW w:w="2472" w:type="dxa"/>
            <w:tcBorders>
              <w:top w:val="single" w:sz="4" w:space="0" w:color="auto"/>
              <w:left w:val="nil"/>
              <w:bottom w:val="nil"/>
              <w:right w:val="nil"/>
            </w:tcBorders>
            <w:shd w:val="clear" w:color="auto" w:fill="auto"/>
            <w:noWrap/>
            <w:vAlign w:val="bottom"/>
          </w:tcPr>
          <w:p w14:paraId="6B8C2A81"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Health Workers</w:t>
            </w:r>
          </w:p>
        </w:tc>
        <w:tc>
          <w:tcPr>
            <w:tcW w:w="1977" w:type="dxa"/>
            <w:tcBorders>
              <w:top w:val="single" w:sz="4" w:space="0" w:color="auto"/>
              <w:left w:val="nil"/>
              <w:bottom w:val="nil"/>
              <w:right w:val="nil"/>
            </w:tcBorders>
            <w:shd w:val="clear" w:color="auto" w:fill="auto"/>
            <w:vAlign w:val="bottom"/>
          </w:tcPr>
          <w:p w14:paraId="7B47962A"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Health workers population</w:t>
            </w:r>
          </w:p>
        </w:tc>
        <w:tc>
          <w:tcPr>
            <w:tcW w:w="2142" w:type="dxa"/>
            <w:tcBorders>
              <w:top w:val="single" w:sz="4" w:space="0" w:color="auto"/>
              <w:left w:val="nil"/>
              <w:bottom w:val="nil"/>
              <w:right w:val="nil"/>
            </w:tcBorders>
            <w:shd w:val="clear" w:color="auto" w:fill="auto"/>
            <w:vAlign w:val="bottom"/>
          </w:tcPr>
          <w:p w14:paraId="0458BA7A"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Proportion per population</w:t>
            </w:r>
          </w:p>
        </w:tc>
        <w:tc>
          <w:tcPr>
            <w:tcW w:w="1593" w:type="dxa"/>
            <w:tcBorders>
              <w:top w:val="single" w:sz="4" w:space="0" w:color="auto"/>
              <w:left w:val="nil"/>
              <w:bottom w:val="nil"/>
              <w:right w:val="nil"/>
            </w:tcBorders>
            <w:shd w:val="clear" w:color="auto" w:fill="auto"/>
            <w:vAlign w:val="bottom"/>
          </w:tcPr>
          <w:p w14:paraId="5AF69F7A"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Required no. of Health workers</w:t>
            </w:r>
          </w:p>
        </w:tc>
      </w:tr>
      <w:tr w:rsidR="002F4F67" w:rsidRPr="00AD6688" w14:paraId="1339C5C6" w14:textId="77777777">
        <w:trPr>
          <w:trHeight w:val="389"/>
        </w:trPr>
        <w:tc>
          <w:tcPr>
            <w:tcW w:w="2472" w:type="dxa"/>
            <w:tcBorders>
              <w:top w:val="nil"/>
              <w:left w:val="nil"/>
              <w:bottom w:val="nil"/>
              <w:right w:val="nil"/>
            </w:tcBorders>
            <w:shd w:val="clear" w:color="auto" w:fill="auto"/>
            <w:noWrap/>
            <w:vAlign w:val="bottom"/>
          </w:tcPr>
          <w:p w14:paraId="38371C3E"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Nurse</w:t>
            </w:r>
          </w:p>
        </w:tc>
        <w:tc>
          <w:tcPr>
            <w:tcW w:w="1977" w:type="dxa"/>
            <w:tcBorders>
              <w:top w:val="nil"/>
              <w:left w:val="nil"/>
              <w:bottom w:val="nil"/>
              <w:right w:val="nil"/>
            </w:tcBorders>
            <w:shd w:val="clear" w:color="auto" w:fill="auto"/>
            <w:noWrap/>
            <w:vAlign w:val="bottom"/>
          </w:tcPr>
          <w:p w14:paraId="35435070"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143</w:t>
            </w:r>
          </w:p>
        </w:tc>
        <w:tc>
          <w:tcPr>
            <w:tcW w:w="2142" w:type="dxa"/>
            <w:tcBorders>
              <w:top w:val="nil"/>
              <w:left w:val="nil"/>
              <w:bottom w:val="nil"/>
              <w:right w:val="nil"/>
            </w:tcBorders>
            <w:shd w:val="clear" w:color="auto" w:fill="auto"/>
            <w:noWrap/>
            <w:vAlign w:val="bottom"/>
          </w:tcPr>
          <w:p w14:paraId="7271B153"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143/270*259</w:t>
            </w:r>
          </w:p>
        </w:tc>
        <w:tc>
          <w:tcPr>
            <w:tcW w:w="1593" w:type="dxa"/>
            <w:tcBorders>
              <w:top w:val="nil"/>
              <w:left w:val="nil"/>
              <w:bottom w:val="nil"/>
              <w:right w:val="nil"/>
            </w:tcBorders>
            <w:shd w:val="clear" w:color="auto" w:fill="auto"/>
            <w:noWrap/>
            <w:vAlign w:val="bottom"/>
          </w:tcPr>
          <w:p w14:paraId="0EACB8CA"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137</w:t>
            </w:r>
          </w:p>
        </w:tc>
      </w:tr>
      <w:tr w:rsidR="002F4F67" w:rsidRPr="00AD6688" w14:paraId="15AD329A" w14:textId="77777777">
        <w:trPr>
          <w:trHeight w:val="389"/>
        </w:trPr>
        <w:tc>
          <w:tcPr>
            <w:tcW w:w="2472" w:type="dxa"/>
            <w:tcBorders>
              <w:top w:val="nil"/>
              <w:left w:val="nil"/>
              <w:bottom w:val="nil"/>
              <w:right w:val="nil"/>
            </w:tcBorders>
            <w:shd w:val="clear" w:color="auto" w:fill="auto"/>
            <w:noWrap/>
            <w:vAlign w:val="bottom"/>
          </w:tcPr>
          <w:p w14:paraId="2A64ECBC"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Doctors/PAs</w:t>
            </w:r>
          </w:p>
        </w:tc>
        <w:tc>
          <w:tcPr>
            <w:tcW w:w="1977" w:type="dxa"/>
            <w:tcBorders>
              <w:top w:val="nil"/>
              <w:left w:val="nil"/>
              <w:bottom w:val="nil"/>
              <w:right w:val="nil"/>
            </w:tcBorders>
            <w:shd w:val="clear" w:color="auto" w:fill="auto"/>
            <w:noWrap/>
            <w:vAlign w:val="bottom"/>
          </w:tcPr>
          <w:p w14:paraId="7CDABDC9"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w:t>
            </w:r>
          </w:p>
        </w:tc>
        <w:tc>
          <w:tcPr>
            <w:tcW w:w="2142" w:type="dxa"/>
            <w:tcBorders>
              <w:top w:val="nil"/>
              <w:left w:val="nil"/>
              <w:bottom w:val="nil"/>
              <w:right w:val="nil"/>
            </w:tcBorders>
            <w:shd w:val="clear" w:color="auto" w:fill="auto"/>
            <w:noWrap/>
            <w:vAlign w:val="bottom"/>
          </w:tcPr>
          <w:p w14:paraId="6EAFD1E3"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13/270*259</w:t>
            </w:r>
          </w:p>
        </w:tc>
        <w:tc>
          <w:tcPr>
            <w:tcW w:w="1593" w:type="dxa"/>
            <w:tcBorders>
              <w:top w:val="nil"/>
              <w:left w:val="nil"/>
              <w:bottom w:val="nil"/>
              <w:right w:val="nil"/>
            </w:tcBorders>
            <w:shd w:val="clear" w:color="auto" w:fill="auto"/>
            <w:noWrap/>
            <w:vAlign w:val="bottom"/>
          </w:tcPr>
          <w:p w14:paraId="6A13D3B2"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12</w:t>
            </w:r>
          </w:p>
        </w:tc>
      </w:tr>
      <w:tr w:rsidR="002F4F67" w:rsidRPr="00AD6688" w14:paraId="05F19726" w14:textId="77777777">
        <w:trPr>
          <w:trHeight w:val="389"/>
        </w:trPr>
        <w:tc>
          <w:tcPr>
            <w:tcW w:w="2472" w:type="dxa"/>
            <w:tcBorders>
              <w:top w:val="nil"/>
              <w:left w:val="nil"/>
              <w:bottom w:val="nil"/>
              <w:right w:val="nil"/>
            </w:tcBorders>
            <w:shd w:val="clear" w:color="auto" w:fill="auto"/>
            <w:noWrap/>
            <w:vAlign w:val="bottom"/>
          </w:tcPr>
          <w:p w14:paraId="307AF6BE"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Laboratory Staff</w:t>
            </w:r>
          </w:p>
        </w:tc>
        <w:tc>
          <w:tcPr>
            <w:tcW w:w="1977" w:type="dxa"/>
            <w:tcBorders>
              <w:top w:val="nil"/>
              <w:left w:val="nil"/>
              <w:bottom w:val="nil"/>
              <w:right w:val="nil"/>
            </w:tcBorders>
            <w:shd w:val="clear" w:color="auto" w:fill="auto"/>
            <w:noWrap/>
            <w:vAlign w:val="bottom"/>
          </w:tcPr>
          <w:p w14:paraId="7858A4B9"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c>
          <w:tcPr>
            <w:tcW w:w="2142" w:type="dxa"/>
            <w:tcBorders>
              <w:top w:val="nil"/>
              <w:left w:val="nil"/>
              <w:bottom w:val="nil"/>
              <w:right w:val="nil"/>
            </w:tcBorders>
            <w:shd w:val="clear" w:color="auto" w:fill="auto"/>
            <w:noWrap/>
            <w:vAlign w:val="bottom"/>
          </w:tcPr>
          <w:p w14:paraId="7BB434E8"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9/270*259</w:t>
            </w:r>
          </w:p>
        </w:tc>
        <w:tc>
          <w:tcPr>
            <w:tcW w:w="1593" w:type="dxa"/>
            <w:tcBorders>
              <w:top w:val="nil"/>
              <w:left w:val="nil"/>
              <w:bottom w:val="nil"/>
              <w:right w:val="nil"/>
            </w:tcBorders>
            <w:shd w:val="clear" w:color="auto" w:fill="auto"/>
            <w:noWrap/>
            <w:vAlign w:val="bottom"/>
          </w:tcPr>
          <w:p w14:paraId="4B5E911B"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r>
      <w:tr w:rsidR="002F4F67" w:rsidRPr="00AD6688" w14:paraId="107E4F13" w14:textId="77777777">
        <w:trPr>
          <w:trHeight w:val="389"/>
        </w:trPr>
        <w:tc>
          <w:tcPr>
            <w:tcW w:w="2472" w:type="dxa"/>
            <w:tcBorders>
              <w:top w:val="nil"/>
              <w:left w:val="nil"/>
              <w:bottom w:val="nil"/>
              <w:right w:val="nil"/>
            </w:tcBorders>
            <w:shd w:val="clear" w:color="auto" w:fill="auto"/>
            <w:noWrap/>
            <w:vAlign w:val="bottom"/>
          </w:tcPr>
          <w:p w14:paraId="20403438"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Pharmacy Staff</w:t>
            </w:r>
          </w:p>
        </w:tc>
        <w:tc>
          <w:tcPr>
            <w:tcW w:w="1977" w:type="dxa"/>
            <w:tcBorders>
              <w:top w:val="nil"/>
              <w:left w:val="nil"/>
              <w:bottom w:val="nil"/>
              <w:right w:val="nil"/>
            </w:tcBorders>
            <w:shd w:val="clear" w:color="auto" w:fill="auto"/>
            <w:noWrap/>
            <w:vAlign w:val="bottom"/>
          </w:tcPr>
          <w:p w14:paraId="5A2010A6"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w:t>
            </w:r>
          </w:p>
        </w:tc>
        <w:tc>
          <w:tcPr>
            <w:tcW w:w="2142" w:type="dxa"/>
            <w:tcBorders>
              <w:top w:val="nil"/>
              <w:left w:val="nil"/>
              <w:bottom w:val="nil"/>
              <w:right w:val="nil"/>
            </w:tcBorders>
            <w:shd w:val="clear" w:color="auto" w:fill="auto"/>
            <w:noWrap/>
            <w:vAlign w:val="bottom"/>
          </w:tcPr>
          <w:p w14:paraId="1B2B9503"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17/270*259</w:t>
            </w:r>
          </w:p>
        </w:tc>
        <w:tc>
          <w:tcPr>
            <w:tcW w:w="1593" w:type="dxa"/>
            <w:tcBorders>
              <w:top w:val="nil"/>
              <w:left w:val="nil"/>
              <w:bottom w:val="nil"/>
              <w:right w:val="nil"/>
            </w:tcBorders>
            <w:shd w:val="clear" w:color="auto" w:fill="auto"/>
            <w:noWrap/>
            <w:vAlign w:val="bottom"/>
          </w:tcPr>
          <w:p w14:paraId="72004C5C"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16</w:t>
            </w:r>
          </w:p>
        </w:tc>
      </w:tr>
      <w:tr w:rsidR="002F4F67" w:rsidRPr="00AD6688" w14:paraId="14C68E08" w14:textId="77777777">
        <w:trPr>
          <w:trHeight w:val="389"/>
        </w:trPr>
        <w:tc>
          <w:tcPr>
            <w:tcW w:w="2472" w:type="dxa"/>
            <w:tcBorders>
              <w:top w:val="nil"/>
              <w:left w:val="nil"/>
              <w:bottom w:val="nil"/>
              <w:right w:val="nil"/>
            </w:tcBorders>
            <w:shd w:val="clear" w:color="auto" w:fill="auto"/>
            <w:noWrap/>
            <w:vAlign w:val="bottom"/>
          </w:tcPr>
          <w:p w14:paraId="58AC43DF"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Physiotherapy staff</w:t>
            </w:r>
          </w:p>
        </w:tc>
        <w:tc>
          <w:tcPr>
            <w:tcW w:w="1977" w:type="dxa"/>
            <w:tcBorders>
              <w:top w:val="nil"/>
              <w:left w:val="nil"/>
              <w:bottom w:val="nil"/>
              <w:right w:val="nil"/>
            </w:tcBorders>
            <w:shd w:val="clear" w:color="auto" w:fill="auto"/>
            <w:noWrap/>
            <w:vAlign w:val="bottom"/>
          </w:tcPr>
          <w:p w14:paraId="63B4B626"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w:t>
            </w:r>
          </w:p>
        </w:tc>
        <w:tc>
          <w:tcPr>
            <w:tcW w:w="2142" w:type="dxa"/>
            <w:tcBorders>
              <w:top w:val="nil"/>
              <w:left w:val="nil"/>
              <w:bottom w:val="nil"/>
              <w:right w:val="nil"/>
            </w:tcBorders>
            <w:shd w:val="clear" w:color="auto" w:fill="auto"/>
            <w:noWrap/>
            <w:vAlign w:val="bottom"/>
          </w:tcPr>
          <w:p w14:paraId="26BCBE7A"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3/270*259</w:t>
            </w:r>
          </w:p>
        </w:tc>
        <w:tc>
          <w:tcPr>
            <w:tcW w:w="1593" w:type="dxa"/>
            <w:tcBorders>
              <w:top w:val="nil"/>
              <w:left w:val="nil"/>
              <w:bottom w:val="nil"/>
              <w:right w:val="nil"/>
            </w:tcBorders>
            <w:shd w:val="clear" w:color="auto" w:fill="auto"/>
            <w:noWrap/>
            <w:vAlign w:val="bottom"/>
          </w:tcPr>
          <w:p w14:paraId="31E40CA9"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w:t>
            </w:r>
          </w:p>
        </w:tc>
      </w:tr>
      <w:tr w:rsidR="002F4F67" w:rsidRPr="00AD6688" w14:paraId="0249CB91" w14:textId="77777777">
        <w:trPr>
          <w:trHeight w:val="389"/>
        </w:trPr>
        <w:tc>
          <w:tcPr>
            <w:tcW w:w="2472" w:type="dxa"/>
            <w:tcBorders>
              <w:top w:val="nil"/>
              <w:left w:val="nil"/>
              <w:bottom w:val="nil"/>
              <w:right w:val="nil"/>
            </w:tcBorders>
            <w:shd w:val="clear" w:color="auto" w:fill="auto"/>
            <w:noWrap/>
            <w:vAlign w:val="bottom"/>
          </w:tcPr>
          <w:p w14:paraId="20438C32"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Orderlies</w:t>
            </w:r>
          </w:p>
        </w:tc>
        <w:tc>
          <w:tcPr>
            <w:tcW w:w="1977" w:type="dxa"/>
            <w:tcBorders>
              <w:top w:val="nil"/>
              <w:left w:val="nil"/>
              <w:bottom w:val="nil"/>
              <w:right w:val="nil"/>
            </w:tcBorders>
            <w:shd w:val="clear" w:color="auto" w:fill="auto"/>
            <w:noWrap/>
            <w:vAlign w:val="bottom"/>
          </w:tcPr>
          <w:p w14:paraId="5A6611FC"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26</w:t>
            </w:r>
          </w:p>
        </w:tc>
        <w:tc>
          <w:tcPr>
            <w:tcW w:w="2142" w:type="dxa"/>
            <w:tcBorders>
              <w:top w:val="nil"/>
              <w:left w:val="nil"/>
              <w:bottom w:val="nil"/>
              <w:right w:val="nil"/>
            </w:tcBorders>
            <w:shd w:val="clear" w:color="auto" w:fill="auto"/>
            <w:noWrap/>
            <w:vAlign w:val="bottom"/>
          </w:tcPr>
          <w:p w14:paraId="18CCD6C0"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26/270*259</w:t>
            </w:r>
          </w:p>
        </w:tc>
        <w:tc>
          <w:tcPr>
            <w:tcW w:w="1593" w:type="dxa"/>
            <w:tcBorders>
              <w:top w:val="nil"/>
              <w:left w:val="nil"/>
              <w:bottom w:val="nil"/>
              <w:right w:val="nil"/>
            </w:tcBorders>
            <w:shd w:val="clear" w:color="auto" w:fill="auto"/>
            <w:noWrap/>
            <w:vAlign w:val="bottom"/>
          </w:tcPr>
          <w:p w14:paraId="0557544D"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25</w:t>
            </w:r>
          </w:p>
        </w:tc>
      </w:tr>
      <w:tr w:rsidR="002F4F67" w:rsidRPr="00AD6688" w14:paraId="413CC546" w14:textId="77777777">
        <w:trPr>
          <w:trHeight w:val="389"/>
        </w:trPr>
        <w:tc>
          <w:tcPr>
            <w:tcW w:w="2472" w:type="dxa"/>
            <w:tcBorders>
              <w:top w:val="nil"/>
              <w:left w:val="nil"/>
              <w:bottom w:val="nil"/>
              <w:right w:val="nil"/>
            </w:tcBorders>
            <w:shd w:val="clear" w:color="auto" w:fill="auto"/>
            <w:noWrap/>
            <w:vAlign w:val="bottom"/>
          </w:tcPr>
          <w:p w14:paraId="641338FD"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Mortuary workers</w:t>
            </w:r>
          </w:p>
        </w:tc>
        <w:tc>
          <w:tcPr>
            <w:tcW w:w="1977" w:type="dxa"/>
            <w:tcBorders>
              <w:top w:val="nil"/>
              <w:left w:val="nil"/>
              <w:bottom w:val="nil"/>
              <w:right w:val="nil"/>
            </w:tcBorders>
            <w:shd w:val="clear" w:color="auto" w:fill="auto"/>
            <w:noWrap/>
            <w:vAlign w:val="bottom"/>
          </w:tcPr>
          <w:p w14:paraId="507E2E68"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c>
          <w:tcPr>
            <w:tcW w:w="2142" w:type="dxa"/>
            <w:tcBorders>
              <w:top w:val="nil"/>
              <w:left w:val="nil"/>
              <w:bottom w:val="nil"/>
              <w:right w:val="nil"/>
            </w:tcBorders>
            <w:shd w:val="clear" w:color="auto" w:fill="auto"/>
            <w:noWrap/>
            <w:vAlign w:val="bottom"/>
          </w:tcPr>
          <w:p w14:paraId="13C73D3A"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9/270*260</w:t>
            </w:r>
          </w:p>
        </w:tc>
        <w:tc>
          <w:tcPr>
            <w:tcW w:w="1593" w:type="dxa"/>
            <w:tcBorders>
              <w:top w:val="nil"/>
              <w:left w:val="nil"/>
              <w:bottom w:val="nil"/>
              <w:right w:val="nil"/>
            </w:tcBorders>
            <w:shd w:val="clear" w:color="auto" w:fill="auto"/>
            <w:noWrap/>
            <w:vAlign w:val="bottom"/>
          </w:tcPr>
          <w:p w14:paraId="5D848DB2"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r>
      <w:tr w:rsidR="002F4F67" w:rsidRPr="00AD6688" w14:paraId="10AEFB2D" w14:textId="77777777">
        <w:trPr>
          <w:trHeight w:val="389"/>
        </w:trPr>
        <w:tc>
          <w:tcPr>
            <w:tcW w:w="2472" w:type="dxa"/>
            <w:tcBorders>
              <w:top w:val="nil"/>
              <w:left w:val="nil"/>
              <w:bottom w:val="nil"/>
              <w:right w:val="nil"/>
            </w:tcBorders>
            <w:shd w:val="clear" w:color="auto" w:fill="auto"/>
            <w:noWrap/>
            <w:vAlign w:val="bottom"/>
          </w:tcPr>
          <w:p w14:paraId="5368DF93"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lastRenderedPageBreak/>
              <w:t>Labourers</w:t>
            </w:r>
          </w:p>
        </w:tc>
        <w:tc>
          <w:tcPr>
            <w:tcW w:w="1977" w:type="dxa"/>
            <w:tcBorders>
              <w:top w:val="nil"/>
              <w:left w:val="nil"/>
              <w:bottom w:val="nil"/>
              <w:right w:val="nil"/>
            </w:tcBorders>
            <w:shd w:val="clear" w:color="auto" w:fill="auto"/>
            <w:noWrap/>
            <w:vAlign w:val="bottom"/>
          </w:tcPr>
          <w:p w14:paraId="7955FFBD"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33</w:t>
            </w:r>
          </w:p>
        </w:tc>
        <w:tc>
          <w:tcPr>
            <w:tcW w:w="2142" w:type="dxa"/>
            <w:tcBorders>
              <w:top w:val="nil"/>
              <w:left w:val="nil"/>
              <w:bottom w:val="nil"/>
              <w:right w:val="nil"/>
            </w:tcBorders>
            <w:shd w:val="clear" w:color="auto" w:fill="auto"/>
            <w:noWrap/>
            <w:vAlign w:val="bottom"/>
          </w:tcPr>
          <w:p w14:paraId="7340E0BB"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33/270*261</w:t>
            </w:r>
          </w:p>
        </w:tc>
        <w:tc>
          <w:tcPr>
            <w:tcW w:w="1593" w:type="dxa"/>
            <w:tcBorders>
              <w:top w:val="nil"/>
              <w:left w:val="nil"/>
              <w:bottom w:val="nil"/>
              <w:right w:val="nil"/>
            </w:tcBorders>
            <w:shd w:val="clear" w:color="auto" w:fill="auto"/>
            <w:noWrap/>
            <w:vAlign w:val="bottom"/>
          </w:tcPr>
          <w:p w14:paraId="1AFA5581"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32</w:t>
            </w:r>
          </w:p>
        </w:tc>
      </w:tr>
      <w:tr w:rsidR="002F4F67" w:rsidRPr="00AD6688" w14:paraId="41DA1248" w14:textId="77777777">
        <w:trPr>
          <w:trHeight w:val="389"/>
        </w:trPr>
        <w:tc>
          <w:tcPr>
            <w:tcW w:w="2472" w:type="dxa"/>
            <w:tcBorders>
              <w:top w:val="nil"/>
              <w:left w:val="nil"/>
              <w:bottom w:val="nil"/>
              <w:right w:val="nil"/>
            </w:tcBorders>
            <w:shd w:val="clear" w:color="auto" w:fill="auto"/>
            <w:noWrap/>
            <w:vAlign w:val="bottom"/>
          </w:tcPr>
          <w:p w14:paraId="23E6A180"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Security Officers</w:t>
            </w:r>
          </w:p>
        </w:tc>
        <w:tc>
          <w:tcPr>
            <w:tcW w:w="1977" w:type="dxa"/>
            <w:tcBorders>
              <w:top w:val="nil"/>
              <w:left w:val="nil"/>
              <w:bottom w:val="nil"/>
              <w:right w:val="nil"/>
            </w:tcBorders>
            <w:shd w:val="clear" w:color="auto" w:fill="auto"/>
            <w:noWrap/>
            <w:vAlign w:val="bottom"/>
          </w:tcPr>
          <w:p w14:paraId="61CE6F29"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w:t>
            </w:r>
          </w:p>
        </w:tc>
        <w:tc>
          <w:tcPr>
            <w:tcW w:w="2142" w:type="dxa"/>
            <w:tcBorders>
              <w:top w:val="nil"/>
              <w:left w:val="nil"/>
              <w:bottom w:val="nil"/>
              <w:right w:val="nil"/>
            </w:tcBorders>
            <w:shd w:val="clear" w:color="auto" w:fill="auto"/>
            <w:noWrap/>
            <w:vAlign w:val="bottom"/>
          </w:tcPr>
          <w:p w14:paraId="478B528F"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217/270*262</w:t>
            </w:r>
          </w:p>
        </w:tc>
        <w:tc>
          <w:tcPr>
            <w:tcW w:w="1593" w:type="dxa"/>
            <w:tcBorders>
              <w:top w:val="nil"/>
              <w:left w:val="nil"/>
              <w:bottom w:val="nil"/>
              <w:right w:val="nil"/>
            </w:tcBorders>
            <w:shd w:val="clear" w:color="auto" w:fill="auto"/>
            <w:noWrap/>
            <w:vAlign w:val="bottom"/>
          </w:tcPr>
          <w:p w14:paraId="46EB098C"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16</w:t>
            </w:r>
          </w:p>
        </w:tc>
      </w:tr>
      <w:tr w:rsidR="002F4F67" w:rsidRPr="00AD6688" w14:paraId="6A4353FB" w14:textId="77777777">
        <w:trPr>
          <w:trHeight w:val="389"/>
        </w:trPr>
        <w:tc>
          <w:tcPr>
            <w:tcW w:w="2472" w:type="dxa"/>
            <w:tcBorders>
              <w:top w:val="nil"/>
              <w:left w:val="nil"/>
              <w:bottom w:val="single" w:sz="4" w:space="0" w:color="auto"/>
              <w:right w:val="nil"/>
            </w:tcBorders>
            <w:shd w:val="clear" w:color="auto" w:fill="auto"/>
            <w:noWrap/>
            <w:vAlign w:val="bottom"/>
          </w:tcPr>
          <w:p w14:paraId="65FC2680"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Total</w:t>
            </w:r>
          </w:p>
        </w:tc>
        <w:tc>
          <w:tcPr>
            <w:tcW w:w="1977" w:type="dxa"/>
            <w:tcBorders>
              <w:top w:val="nil"/>
              <w:left w:val="nil"/>
              <w:bottom w:val="single" w:sz="4" w:space="0" w:color="auto"/>
              <w:right w:val="nil"/>
            </w:tcBorders>
            <w:shd w:val="clear" w:color="auto" w:fill="auto"/>
            <w:noWrap/>
            <w:vAlign w:val="bottom"/>
          </w:tcPr>
          <w:p w14:paraId="155DEE3E"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270</w:t>
            </w:r>
          </w:p>
        </w:tc>
        <w:tc>
          <w:tcPr>
            <w:tcW w:w="2142" w:type="dxa"/>
            <w:tcBorders>
              <w:top w:val="nil"/>
              <w:left w:val="nil"/>
              <w:bottom w:val="single" w:sz="4" w:space="0" w:color="auto"/>
              <w:right w:val="nil"/>
            </w:tcBorders>
            <w:shd w:val="clear" w:color="auto" w:fill="auto"/>
            <w:noWrap/>
            <w:vAlign w:val="bottom"/>
          </w:tcPr>
          <w:p w14:paraId="4F899006" w14:textId="77777777" w:rsidR="002F4F67" w:rsidRPr="00AD6688" w:rsidRDefault="002F4F67" w:rsidP="006635CC">
            <w:pPr>
              <w:spacing w:after="0" w:line="240" w:lineRule="auto"/>
              <w:rPr>
                <w:rFonts w:ascii="Times New Roman" w:eastAsia="Times New Roman" w:hAnsi="Times New Roman" w:cs="Times New Roman"/>
                <w:color w:val="000000"/>
                <w:sz w:val="24"/>
                <w:szCs w:val="24"/>
              </w:rPr>
            </w:pPr>
          </w:p>
        </w:tc>
        <w:tc>
          <w:tcPr>
            <w:tcW w:w="1593" w:type="dxa"/>
            <w:tcBorders>
              <w:top w:val="nil"/>
              <w:left w:val="nil"/>
              <w:bottom w:val="single" w:sz="4" w:space="0" w:color="auto"/>
              <w:right w:val="nil"/>
            </w:tcBorders>
            <w:shd w:val="clear" w:color="auto" w:fill="auto"/>
            <w:noWrap/>
            <w:vAlign w:val="bottom"/>
          </w:tcPr>
          <w:p w14:paraId="6B67054D"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259</w:t>
            </w:r>
          </w:p>
        </w:tc>
      </w:tr>
    </w:tbl>
    <w:p w14:paraId="33F9AB83" w14:textId="77777777" w:rsidR="002F4F67" w:rsidRPr="00AD6688" w:rsidRDefault="00E15D01" w:rsidP="006635CC">
      <w:pPr>
        <w:spacing w:line="240" w:lineRule="auto"/>
        <w:jc w:val="both"/>
        <w:rPr>
          <w:rFonts w:ascii="Times New Roman" w:hAnsi="Times New Roman" w:cs="Times New Roman"/>
          <w:b/>
          <w:sz w:val="24"/>
          <w:szCs w:val="24"/>
        </w:rPr>
      </w:pPr>
      <w:r w:rsidRPr="00AD6688">
        <w:rPr>
          <w:rFonts w:ascii="Times New Roman" w:hAnsi="Times New Roman" w:cs="Times New Roman"/>
          <w:b/>
          <w:sz w:val="24"/>
          <w:szCs w:val="24"/>
        </w:rPr>
        <w:t>Source: Field Data, 2020</w:t>
      </w:r>
    </w:p>
    <w:p w14:paraId="0C358694"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u w:val="single"/>
          <w:lang w:val="en-GB"/>
        </w:rPr>
        <w:t>Keys</w:t>
      </w:r>
      <w:r w:rsidRPr="00AD6688">
        <w:rPr>
          <w:rFonts w:ascii="Times New Roman" w:hAnsi="Times New Roman" w:cs="Times New Roman"/>
          <w:sz w:val="24"/>
          <w:szCs w:val="24"/>
          <w:lang w:val="en-GB"/>
        </w:rPr>
        <w:t>: Numerator – number of health workers per cadre, Denominator – total health workers, and multiplier – calculated sample size for the study</w:t>
      </w:r>
    </w:p>
    <w:p w14:paraId="7C7881E7"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19" w:name="_Toc40793086"/>
      <w:bookmarkStart w:id="20" w:name="_Toc79350943"/>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.5</w:t>
      </w:r>
      <w:bookmarkEnd w:id="19"/>
      <w:r w:rsidR="00E15D01" w:rsidRPr="00AD6688">
        <w:rPr>
          <w:rFonts w:ascii="Times New Roman" w:hAnsi="Times New Roman" w:cs="Times New Roman"/>
          <w:b/>
          <w:color w:val="auto"/>
          <w:sz w:val="24"/>
          <w:szCs w:val="24"/>
          <w:lang w:val="en-GB"/>
        </w:rPr>
        <w:t xml:space="preserve"> Sampling Technique and Sample Size</w:t>
      </w:r>
      <w:bookmarkEnd w:id="20"/>
    </w:p>
    <w:p w14:paraId="361C6637" w14:textId="4D07D929"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Two sampling techniques were employed in the study</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namely</w:t>
      </w:r>
      <w:r w:rsidR="00121DA7">
        <w:rPr>
          <w:rFonts w:ascii="Times New Roman" w:hAnsi="Times New Roman" w:cs="Times New Roman"/>
          <w:sz w:val="24"/>
          <w:szCs w:val="24"/>
          <w:lang w:val="en-GB"/>
        </w:rPr>
        <w:t>,</w:t>
      </w:r>
      <w:r w:rsidR="00121DA7"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 xml:space="preserve">proportionate </w:t>
      </w:r>
      <w:r w:rsidRPr="0005022F">
        <w:rPr>
          <w:rFonts w:ascii="Times New Roman" w:hAnsi="Times New Roman" w:cs="Times New Roman"/>
          <w:sz w:val="24"/>
          <w:szCs w:val="24"/>
          <w:highlight w:val="yellow"/>
          <w:lang w:val="en-GB"/>
        </w:rPr>
        <w:t xml:space="preserve">sampling and </w:t>
      </w:r>
      <w:r w:rsidR="00121DA7" w:rsidRPr="0005022F">
        <w:rPr>
          <w:rFonts w:ascii="Times New Roman" w:hAnsi="Times New Roman" w:cs="Times New Roman"/>
          <w:sz w:val="24"/>
          <w:szCs w:val="24"/>
          <w:highlight w:val="yellow"/>
          <w:lang w:val="en-GB"/>
        </w:rPr>
        <w:t>the convenience</w:t>
      </w:r>
      <w:r w:rsidR="00121DA7"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sampling </w:t>
      </w:r>
      <w:r w:rsidRPr="00AD6688">
        <w:rPr>
          <w:rFonts w:ascii="Times New Roman" w:hAnsi="Times New Roman" w:cs="Times New Roman"/>
          <w:sz w:val="24"/>
          <w:szCs w:val="24"/>
          <w:lang w:val="en-GB"/>
        </w:rPr>
        <w:t xml:space="preserve">technique.  Proportionate sampling is a sampling strategy (a technique for turnout </w:t>
      </w:r>
      <w:r w:rsidR="00121DA7" w:rsidRPr="0005022F">
        <w:rPr>
          <w:rFonts w:ascii="Times New Roman" w:hAnsi="Times New Roman" w:cs="Times New Roman"/>
          <w:sz w:val="24"/>
          <w:szCs w:val="24"/>
          <w:highlight w:val="yellow"/>
          <w:lang w:val="en-GB"/>
        </w:rPr>
        <w:t>participants</w:t>
      </w:r>
      <w:r w:rsidR="00121DA7"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for a </w:t>
      </w:r>
      <w:r w:rsidRPr="00AD6688">
        <w:rPr>
          <w:rFonts w:ascii="Times New Roman" w:hAnsi="Times New Roman" w:cs="Times New Roman"/>
          <w:sz w:val="24"/>
          <w:szCs w:val="24"/>
          <w:lang w:val="en-GB"/>
        </w:rPr>
        <w:t xml:space="preserve">study) </w:t>
      </w:r>
      <w:r w:rsidR="00121DA7">
        <w:rPr>
          <w:rFonts w:ascii="Times New Roman" w:hAnsi="Times New Roman" w:cs="Times New Roman"/>
          <w:sz w:val="24"/>
          <w:szCs w:val="24"/>
          <w:lang w:val="en-GB"/>
        </w:rPr>
        <w:t xml:space="preserve">that </w:t>
      </w:r>
      <w:r w:rsidRPr="00AD6688">
        <w:rPr>
          <w:rFonts w:ascii="Times New Roman" w:hAnsi="Times New Roman" w:cs="Times New Roman"/>
          <w:sz w:val="24"/>
          <w:szCs w:val="24"/>
          <w:lang w:val="en-GB"/>
        </w:rPr>
        <w:t xml:space="preserve">is used when the population is made up of several subgroups that are substantially different in number. The </w:t>
      </w:r>
      <w:r w:rsidRPr="0005022F">
        <w:rPr>
          <w:rFonts w:ascii="Times New Roman" w:hAnsi="Times New Roman" w:cs="Times New Roman"/>
          <w:sz w:val="24"/>
          <w:szCs w:val="24"/>
          <w:highlight w:val="yellow"/>
          <w:lang w:val="en-GB"/>
        </w:rPr>
        <w:t xml:space="preserve">number </w:t>
      </w:r>
      <w:r w:rsidR="00121DA7" w:rsidRPr="0005022F">
        <w:rPr>
          <w:rFonts w:ascii="Times New Roman" w:hAnsi="Times New Roman" w:cs="Times New Roman"/>
          <w:sz w:val="24"/>
          <w:szCs w:val="24"/>
          <w:highlight w:val="yellow"/>
          <w:lang w:val="en-GB"/>
        </w:rPr>
        <w:t>relative</w:t>
      </w:r>
      <w:r w:rsidR="00121DA7"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to the </w:t>
      </w:r>
      <w:r w:rsidRPr="00AD6688">
        <w:rPr>
          <w:rFonts w:ascii="Times New Roman" w:hAnsi="Times New Roman" w:cs="Times New Roman"/>
          <w:sz w:val="24"/>
          <w:szCs w:val="24"/>
          <w:lang w:val="en-GB"/>
        </w:rPr>
        <w:t xml:space="preserve">entire population decides the number of participants from each subgroup </w:t>
      </w:r>
      <w:r w:rsidRPr="00AD6688">
        <w:rPr>
          <w:rFonts w:ascii="Times New Roman" w:hAnsi="Times New Roman" w:cs="Times New Roman"/>
          <w:sz w:val="24"/>
          <w:szCs w:val="24"/>
          <w:lang w:val="en-GB"/>
        </w:rPr>
        <w:fldChar w:fldCharType="begin"/>
      </w:r>
      <w:r w:rsidRPr="00AD6688">
        <w:rPr>
          <w:rFonts w:ascii="Times New Roman" w:hAnsi="Times New Roman" w:cs="Times New Roman"/>
          <w:sz w:val="24"/>
          <w:szCs w:val="24"/>
          <w:lang w:val="en-GB"/>
        </w:rPr>
        <w:instrText xml:space="preserve"> ADDIN ZOTERO_ITEM CSL_CITATION {"citationID":"b7IaAYnY","properties":{"formattedCitation":"(13)","plainCitation":"(13)","noteIndex":0},"citationItems":[{"id":"vN2fituk/MJpVsGIq","uris":["http://www.mendeley.com/documents/?uuid=8956c43a-6b47-4485-9a05-097b7a90034c"],"itemData":{"DOI":"10.2139/ssrn.3205035","ISSN":"1556-5068","abstract":"In order to answer the research questions, it is doubtful that researcher should be able to collect data from all cases. Thus, there is a need to select a sample. This paper presents the steps to go through to conduct sampling. Furthermore, as there are different types of sampling techniques/methods, researcher needs to understand the differences to select the proper sampling method for the research. In the regards, this paper also presents the different types of sampling techniques and methods.","author":[{"dropping-particle":"","family":"Taherdoost","given":"Hamed","non-dropping-particle":"","parse-names":false,"suffix":""}],"container-title":"SSRN Electronic Journal","id":"ITEM-1","issue":"9","issued":{"date-parts":[["2016"]]},"page":"27-78","title":"Sampling Methods in Research Methodology; How to Choose a Sampling Technique for Research","type":"article-journal","volume":"8"}}],"schema":"https://github.com/citation-style-language/schema/raw/master/csl-citation.json"} </w:instrText>
      </w:r>
      <w:r w:rsidRPr="00AD6688">
        <w:rPr>
          <w:rFonts w:ascii="Times New Roman" w:hAnsi="Times New Roman" w:cs="Times New Roman"/>
          <w:sz w:val="24"/>
          <w:szCs w:val="24"/>
          <w:lang w:val="en-GB"/>
        </w:rPr>
        <w:fldChar w:fldCharType="separate"/>
      </w:r>
      <w:r w:rsidRPr="00AD6688">
        <w:rPr>
          <w:rFonts w:ascii="Times New Roman" w:hAnsi="Times New Roman" w:cs="Times New Roman"/>
          <w:sz w:val="24"/>
          <w:szCs w:val="24"/>
        </w:rPr>
        <w:t>(13)</w:t>
      </w:r>
      <w:r w:rsidRPr="00AD6688">
        <w:rPr>
          <w:rFonts w:ascii="Times New Roman" w:hAnsi="Times New Roman" w:cs="Times New Roman"/>
          <w:sz w:val="24"/>
          <w:szCs w:val="24"/>
          <w:lang w:val="en-GB"/>
        </w:rPr>
        <w:fldChar w:fldCharType="end"/>
      </w:r>
      <w:r w:rsidRPr="00AD6688">
        <w:rPr>
          <w:rFonts w:ascii="Times New Roman" w:hAnsi="Times New Roman" w:cs="Times New Roman"/>
          <w:sz w:val="24"/>
          <w:szCs w:val="24"/>
          <w:lang w:val="en-GB"/>
        </w:rPr>
        <w:t xml:space="preserve">. In this study, the number of facilities for the study </w:t>
      </w:r>
      <w:r w:rsidR="00121DA7">
        <w:rPr>
          <w:rFonts w:ascii="Times New Roman" w:hAnsi="Times New Roman" w:cs="Times New Roman"/>
          <w:sz w:val="24"/>
          <w:szCs w:val="24"/>
          <w:lang w:val="en-GB"/>
        </w:rPr>
        <w:t>is</w:t>
      </w:r>
      <w:r w:rsidR="00121DA7"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 xml:space="preserve">ten (10). Each facility has </w:t>
      </w:r>
      <w:r w:rsidR="00121DA7">
        <w:rPr>
          <w:rFonts w:ascii="Times New Roman" w:hAnsi="Times New Roman" w:cs="Times New Roman"/>
          <w:sz w:val="24"/>
          <w:szCs w:val="24"/>
          <w:lang w:val="en-GB"/>
        </w:rPr>
        <w:t xml:space="preserve">a </w:t>
      </w:r>
      <w:r w:rsidRPr="00AD6688">
        <w:rPr>
          <w:rFonts w:ascii="Times New Roman" w:hAnsi="Times New Roman" w:cs="Times New Roman"/>
          <w:sz w:val="24"/>
          <w:szCs w:val="24"/>
          <w:lang w:val="en-GB"/>
        </w:rPr>
        <w:t>different staff strength</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and therefore</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to achieve equal representation of all health workers in the study, the number of health workers to represent each </w:t>
      </w:r>
      <w:r w:rsidRPr="0005022F">
        <w:rPr>
          <w:rFonts w:ascii="Times New Roman" w:hAnsi="Times New Roman" w:cs="Times New Roman"/>
          <w:sz w:val="24"/>
          <w:szCs w:val="24"/>
          <w:highlight w:val="yellow"/>
          <w:lang w:val="en-GB"/>
        </w:rPr>
        <w:t xml:space="preserve">facility </w:t>
      </w:r>
      <w:r w:rsidR="00121DA7" w:rsidRPr="0005022F">
        <w:rPr>
          <w:rFonts w:ascii="Times New Roman" w:hAnsi="Times New Roman" w:cs="Times New Roman"/>
          <w:sz w:val="24"/>
          <w:szCs w:val="24"/>
          <w:highlight w:val="yellow"/>
          <w:lang w:val="en-GB"/>
        </w:rPr>
        <w:t>was</w:t>
      </w:r>
      <w:r w:rsidR="00121DA7"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proportionately </w:t>
      </w:r>
      <w:r w:rsidRPr="00AD6688">
        <w:rPr>
          <w:rFonts w:ascii="Times New Roman" w:hAnsi="Times New Roman" w:cs="Times New Roman"/>
          <w:sz w:val="24"/>
          <w:szCs w:val="24"/>
          <w:lang w:val="en-GB"/>
        </w:rPr>
        <w:t>derived from the total staff strength of the facility.</w:t>
      </w:r>
    </w:p>
    <w:p w14:paraId="7A8A2A03" w14:textId="4122DBD3" w:rsidR="002F4F67" w:rsidRPr="00AD6688" w:rsidRDefault="00E15D01" w:rsidP="006635CC">
      <w:pPr>
        <w:spacing w:after="0" w:line="240" w:lineRule="auto"/>
        <w:jc w:val="both"/>
        <w:rPr>
          <w:rFonts w:ascii="Times New Roman" w:hAnsi="Times New Roman" w:cs="Times New Roman"/>
          <w:sz w:val="24"/>
          <w:szCs w:val="24"/>
          <w:lang w:val="en-GB"/>
        </w:rPr>
      </w:pPr>
      <w:bookmarkStart w:id="21" w:name="_Toc40793087"/>
      <w:r w:rsidRPr="00AD6688">
        <w:rPr>
          <w:rFonts w:ascii="Times New Roman" w:hAnsi="Times New Roman" w:cs="Times New Roman"/>
          <w:sz w:val="24"/>
          <w:szCs w:val="24"/>
          <w:lang w:val="en-GB"/>
        </w:rPr>
        <w:t xml:space="preserve">Again, </w:t>
      </w:r>
      <w:r w:rsidR="00121DA7">
        <w:rPr>
          <w:rFonts w:ascii="Times New Roman" w:hAnsi="Times New Roman" w:cs="Times New Roman"/>
          <w:sz w:val="24"/>
          <w:szCs w:val="24"/>
          <w:lang w:val="en-GB"/>
        </w:rPr>
        <w:t xml:space="preserve">a </w:t>
      </w:r>
      <w:r w:rsidRPr="00AD6688">
        <w:rPr>
          <w:rFonts w:ascii="Times New Roman" w:hAnsi="Times New Roman" w:cs="Times New Roman"/>
          <w:sz w:val="24"/>
          <w:szCs w:val="24"/>
          <w:lang w:val="en-GB"/>
        </w:rPr>
        <w:t xml:space="preserve">convenient sampling technique was used to select participants from the health workers for the study. Convenient sampling technique is a non-probability sampling technique where subjects are drawn from part of a population (health workers) because of their convenient accessibility and proximity to the researcher. </w:t>
      </w:r>
      <w:r w:rsidR="00121DA7" w:rsidRPr="0005022F">
        <w:rPr>
          <w:rFonts w:ascii="Times New Roman" w:hAnsi="Times New Roman" w:cs="Times New Roman"/>
          <w:sz w:val="24"/>
          <w:szCs w:val="24"/>
          <w:highlight w:val="yellow"/>
          <w:lang w:val="en-GB"/>
        </w:rPr>
        <w:t>A convenient</w:t>
      </w:r>
      <w:r w:rsidR="00121DA7"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sampling </w:t>
      </w:r>
      <w:r w:rsidRPr="00AD6688">
        <w:rPr>
          <w:rFonts w:ascii="Times New Roman" w:hAnsi="Times New Roman" w:cs="Times New Roman"/>
          <w:sz w:val="24"/>
          <w:szCs w:val="24"/>
          <w:lang w:val="en-GB"/>
        </w:rPr>
        <w:t>technique was used because the health workers were readily available in the facility. In this regard, the researcher</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upon reaching each facility, gave the questionnaire to any health worker within the facility who was willing and ready to participate in the study. </w:t>
      </w:r>
    </w:p>
    <w:p w14:paraId="217AB3B9"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This process continued until the required number of study participants needed for the study from each category of health workers in that facility was achieved.</w:t>
      </w:r>
    </w:p>
    <w:p w14:paraId="7B4D72C8" w14:textId="77777777" w:rsidR="002F4F67" w:rsidRPr="00AD6688" w:rsidRDefault="00E15D01" w:rsidP="006635CC">
      <w:pPr>
        <w:pStyle w:val="Heading1"/>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 xml:space="preserve"> </w:t>
      </w:r>
      <w:bookmarkStart w:id="22" w:name="_Toc79350944"/>
      <w:bookmarkEnd w:id="21"/>
      <w:r w:rsidR="00977FB9" w:rsidRPr="00AD6688">
        <w:rPr>
          <w:rFonts w:ascii="Times New Roman" w:hAnsi="Times New Roman" w:cs="Times New Roman"/>
          <w:b/>
          <w:color w:val="auto"/>
          <w:sz w:val="24"/>
          <w:szCs w:val="24"/>
          <w:lang w:val="en-GB"/>
        </w:rPr>
        <w:t>2</w:t>
      </w:r>
      <w:r w:rsidRPr="00AD6688">
        <w:rPr>
          <w:rFonts w:ascii="Times New Roman" w:hAnsi="Times New Roman" w:cs="Times New Roman"/>
          <w:b/>
          <w:color w:val="auto"/>
          <w:sz w:val="24"/>
          <w:szCs w:val="24"/>
          <w:lang w:val="en-GB"/>
        </w:rPr>
        <w:t>.5.1 Sample Size Estimation</w:t>
      </w:r>
      <w:bookmarkEnd w:id="22"/>
    </w:p>
    <w:p w14:paraId="653953CC" w14:textId="07BA5AFA" w:rsidR="002F4F67" w:rsidRPr="00AD6688" w:rsidRDefault="00E15D01" w:rsidP="006635CC">
      <w:pPr>
        <w:spacing w:after="0" w:line="240" w:lineRule="auto"/>
        <w:jc w:val="both"/>
        <w:rPr>
          <w:rFonts w:ascii="Times New Roman" w:eastAsia="SimSun" w:hAnsi="Times New Roman" w:cs="Times New Roman"/>
          <w:sz w:val="24"/>
          <w:szCs w:val="24"/>
          <w:lang w:val="en-GB"/>
        </w:rPr>
      </w:pPr>
      <w:r w:rsidRPr="00AD6688">
        <w:rPr>
          <w:rFonts w:ascii="Times New Roman" w:hAnsi="Times New Roman" w:cs="Times New Roman"/>
          <w:sz w:val="24"/>
          <w:szCs w:val="24"/>
          <w:lang w:val="en-GB"/>
        </w:rPr>
        <w:t xml:space="preserve">The minimum sample size that was required for this study was determined using the Cochran formula as cited </w:t>
      </w:r>
      <w:r w:rsidR="00121DA7">
        <w:rPr>
          <w:rFonts w:ascii="Times New Roman" w:hAnsi="Times New Roman" w:cs="Times New Roman"/>
          <w:sz w:val="24"/>
          <w:szCs w:val="24"/>
          <w:lang w:val="en-GB"/>
        </w:rPr>
        <w:t xml:space="preserve">in </w:t>
      </w:r>
      <w:r w:rsidRPr="00AD6688">
        <w:rPr>
          <w:rFonts w:ascii="Times New Roman" w:eastAsia="SimSun" w:hAnsi="Times New Roman" w:cs="Times New Roman"/>
          <w:sz w:val="24"/>
          <w:szCs w:val="24"/>
          <w:lang w:val="en-GB"/>
        </w:rPr>
        <w:t xml:space="preserve">Cochran (1963:75). </w:t>
      </w:r>
      <w:r w:rsidRPr="00AD6688">
        <w:rPr>
          <w:rFonts w:ascii="Times New Roman" w:hAnsi="Times New Roman" w:cs="Times New Roman"/>
          <w:sz w:val="24"/>
          <w:szCs w:val="24"/>
          <w:lang w:val="en-GB"/>
        </w:rPr>
        <w:t xml:space="preserve">The Cochran formula was used because </w:t>
      </w:r>
      <w:r w:rsidRPr="0005022F">
        <w:rPr>
          <w:rFonts w:ascii="Times New Roman" w:hAnsi="Times New Roman" w:cs="Times New Roman"/>
          <w:sz w:val="24"/>
          <w:szCs w:val="24"/>
          <w:highlight w:val="yellow"/>
          <w:lang w:val="en-GB"/>
        </w:rPr>
        <w:t xml:space="preserve">it </w:t>
      </w:r>
      <w:r w:rsidR="00121DA7" w:rsidRPr="0005022F">
        <w:rPr>
          <w:rFonts w:ascii="Times New Roman" w:hAnsi="Times New Roman" w:cs="Times New Roman"/>
          <w:sz w:val="24"/>
          <w:szCs w:val="24"/>
          <w:highlight w:val="yellow"/>
          <w:lang w:val="en-GB"/>
        </w:rPr>
        <w:t>aids</w:t>
      </w:r>
      <w:r w:rsidR="00121DA7"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in </w:t>
      </w:r>
      <w:r w:rsidRPr="00AD6688">
        <w:rPr>
          <w:rFonts w:ascii="Times New Roman" w:hAnsi="Times New Roman" w:cs="Times New Roman"/>
          <w:sz w:val="24"/>
          <w:szCs w:val="24"/>
          <w:lang w:val="en-GB"/>
        </w:rPr>
        <w:t xml:space="preserve">calculating an ideal sample size, a desired level of precision, </w:t>
      </w:r>
      <w:r w:rsidR="00121DA7">
        <w:rPr>
          <w:rFonts w:ascii="Times New Roman" w:hAnsi="Times New Roman" w:cs="Times New Roman"/>
          <w:sz w:val="24"/>
          <w:szCs w:val="24"/>
          <w:lang w:val="en-GB"/>
        </w:rPr>
        <w:t xml:space="preserve">a </w:t>
      </w:r>
      <w:r w:rsidRPr="00AD6688">
        <w:rPr>
          <w:rFonts w:ascii="Times New Roman" w:hAnsi="Times New Roman" w:cs="Times New Roman"/>
          <w:sz w:val="24"/>
          <w:szCs w:val="24"/>
          <w:lang w:val="en-GB"/>
        </w:rPr>
        <w:t>desired confidence level and the estimated proportion of the attribute present in the population.</w:t>
      </w:r>
      <w:r w:rsidRPr="00AD6688">
        <w:rPr>
          <w:rFonts w:ascii="Times New Roman" w:hAnsi="Times New Roman" w:cs="Times New Roman"/>
          <w:color w:val="333333"/>
          <w:sz w:val="24"/>
          <w:szCs w:val="24"/>
          <w:lang w:val="en-GB"/>
        </w:rPr>
        <w:t> </w:t>
      </w:r>
      <w:r w:rsidRPr="00AD6688">
        <w:rPr>
          <w:rFonts w:ascii="Times New Roman" w:hAnsi="Times New Roman" w:cs="Times New Roman"/>
          <w:sz w:val="24"/>
          <w:szCs w:val="24"/>
          <w:lang w:val="en-GB"/>
        </w:rPr>
        <w:t>It is considered appropriate in situations with large populations</w:t>
      </w:r>
      <w:r w:rsidRPr="00AD6688">
        <w:rPr>
          <w:rFonts w:ascii="Times New Roman" w:hAnsi="Times New Roman" w:cs="Times New Roman"/>
          <w:color w:val="333333"/>
          <w:sz w:val="24"/>
          <w:szCs w:val="24"/>
          <w:lang w:val="en-GB"/>
        </w:rPr>
        <w:t xml:space="preserve">. </w:t>
      </w:r>
      <w:r w:rsidRPr="00AD6688">
        <w:rPr>
          <w:rFonts w:ascii="Times New Roman" w:hAnsi="Times New Roman" w:cs="Times New Roman"/>
          <w:sz w:val="24"/>
          <w:szCs w:val="24"/>
          <w:lang w:val="en-GB"/>
        </w:rPr>
        <w:t>The study area has an estimated population of 119,024</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and therefore</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using Cochran’s formula </w:t>
      </w:r>
      <w:r w:rsidRPr="0005022F">
        <w:rPr>
          <w:rFonts w:ascii="Times New Roman" w:hAnsi="Times New Roman" w:cs="Times New Roman"/>
          <w:sz w:val="24"/>
          <w:szCs w:val="24"/>
          <w:highlight w:val="yellow"/>
          <w:lang w:val="en-GB"/>
        </w:rPr>
        <w:t>was ideal</w:t>
      </w:r>
      <w:r w:rsidRPr="0005022F">
        <w:rPr>
          <w:rFonts w:ascii="Times New Roman" w:hAnsi="Times New Roman" w:cs="Times New Roman"/>
          <w:color w:val="333333"/>
          <w:sz w:val="24"/>
          <w:szCs w:val="24"/>
          <w:highlight w:val="yellow"/>
          <w:lang w:val="en-GB"/>
        </w:rPr>
        <w:t xml:space="preserve">.  </w:t>
      </w:r>
      <w:r w:rsidRPr="0005022F">
        <w:rPr>
          <w:rFonts w:ascii="Times New Roman" w:eastAsia="SimSun" w:hAnsi="Times New Roman" w:cs="Times New Roman"/>
          <w:sz w:val="24"/>
          <w:szCs w:val="24"/>
          <w:highlight w:val="yellow"/>
          <w:lang w:val="en-GB"/>
        </w:rPr>
        <w:t xml:space="preserve">An estimated </w:t>
      </w:r>
      <w:r w:rsidRPr="00AD6688">
        <w:rPr>
          <w:rFonts w:ascii="Times New Roman" w:eastAsia="SimSun" w:hAnsi="Times New Roman" w:cs="Times New Roman"/>
          <w:sz w:val="24"/>
          <w:szCs w:val="24"/>
          <w:lang w:val="en-GB"/>
        </w:rPr>
        <w:t xml:space="preserve">20% health staff population from the 2010 population census </w:t>
      </w:r>
      <w:r w:rsidRPr="00AD6688">
        <w:rPr>
          <w:rFonts w:ascii="Times New Roman" w:hAnsi="Times New Roman" w:cs="Times New Roman"/>
          <w:sz w:val="24"/>
          <w:szCs w:val="24"/>
          <w:lang w:val="en-GB"/>
        </w:rPr>
        <w:t>was used and substituted in the formula</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and the sample size was calculated as follows;</w:t>
      </w:r>
    </w:p>
    <w:p w14:paraId="63509DBC" w14:textId="77777777" w:rsidR="002F4F67" w:rsidRPr="00AD6688" w:rsidRDefault="00E15D01" w:rsidP="006635CC">
      <w:pPr>
        <w:spacing w:after="0" w:line="240" w:lineRule="auto"/>
        <w:rPr>
          <w:rFonts w:ascii="Times New Roman" w:eastAsia="SimSun" w:hAnsi="Times New Roman" w:cs="Times New Roman"/>
          <w:sz w:val="24"/>
          <w:szCs w:val="24"/>
          <w:lang w:val="en-GB"/>
        </w:rPr>
      </w:pPr>
      <w:r w:rsidRPr="00AD6688">
        <w:rPr>
          <w:rFonts w:ascii="Times New Roman" w:hAnsi="Times New Roman" w:cs="Times New Roman"/>
          <w:sz w:val="24"/>
          <w:szCs w:val="24"/>
          <w:lang w:val="en-GB"/>
        </w:rPr>
        <w:tab/>
      </w:r>
      <m:oMath>
        <m:r>
          <w:rPr>
            <w:rFonts w:ascii="Cambria Math" w:hAnsi="Cambria Math" w:cs="Times New Roman"/>
            <w:sz w:val="24"/>
            <w:szCs w:val="24"/>
            <w:lang w:val="en-GB"/>
          </w:rPr>
          <m:t>N=</m:t>
        </m:r>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Z</m:t>
                </m:r>
              </m:e>
              <m:sup>
                <m:r>
                  <w:rPr>
                    <w:rFonts w:ascii="Cambria Math" w:hAnsi="Cambria Math" w:cs="Times New Roman"/>
                    <w:sz w:val="24"/>
                    <w:szCs w:val="24"/>
                    <w:lang w:val="en-GB"/>
                  </w:rPr>
                  <m:t>2</m:t>
                </m:r>
              </m:sup>
            </m:sSup>
            <m:r>
              <w:rPr>
                <w:rFonts w:ascii="Cambria Math" w:hAnsi="Cambria Math" w:cs="Times New Roman"/>
                <w:sz w:val="24"/>
                <w:szCs w:val="24"/>
                <w:lang w:val="en-GB"/>
              </w:rPr>
              <m:t>pq</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2</m:t>
                </m:r>
              </m:sup>
            </m:sSup>
          </m:den>
        </m:f>
      </m:oMath>
    </w:p>
    <w:p w14:paraId="26C03354"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Where:    </w:t>
      </w:r>
    </w:p>
    <w:p w14:paraId="367DE4EC" w14:textId="77777777" w:rsidR="002F4F67" w:rsidRPr="00AD6688" w:rsidRDefault="00E15D01" w:rsidP="006635CC">
      <w:pPr>
        <w:tabs>
          <w:tab w:val="left" w:pos="3030"/>
        </w:tabs>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N-sample size </w:t>
      </w:r>
      <w:r w:rsidRPr="00AD6688">
        <w:rPr>
          <w:rFonts w:ascii="Times New Roman" w:hAnsi="Times New Roman" w:cs="Times New Roman"/>
          <w:sz w:val="24"/>
          <w:szCs w:val="24"/>
          <w:lang w:val="en-GB"/>
        </w:rPr>
        <w:tab/>
      </w:r>
    </w:p>
    <w:p w14:paraId="16C40F8C" w14:textId="1340D089"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P-The proportion of the targeted population that has the characteristics of focus in the study. In the study, the particular characteristics were all health workers, </w:t>
      </w:r>
      <w:r w:rsidRPr="0005022F">
        <w:rPr>
          <w:rFonts w:ascii="Times New Roman" w:hAnsi="Times New Roman" w:cs="Times New Roman"/>
          <w:sz w:val="24"/>
          <w:szCs w:val="24"/>
          <w:highlight w:val="yellow"/>
          <w:lang w:val="en-GB"/>
        </w:rPr>
        <w:t xml:space="preserve">which </w:t>
      </w:r>
      <w:r w:rsidR="00121DA7" w:rsidRPr="0005022F">
        <w:rPr>
          <w:rFonts w:ascii="Times New Roman" w:hAnsi="Times New Roman" w:cs="Times New Roman"/>
          <w:sz w:val="24"/>
          <w:szCs w:val="24"/>
          <w:highlight w:val="yellow"/>
          <w:lang w:val="en-GB"/>
        </w:rPr>
        <w:t>were</w:t>
      </w:r>
      <w:r w:rsidR="00121DA7"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20% of </w:t>
      </w:r>
      <w:r w:rsidR="00121DA7" w:rsidRPr="0005022F">
        <w:rPr>
          <w:rFonts w:ascii="Times New Roman" w:hAnsi="Times New Roman" w:cs="Times New Roman"/>
          <w:sz w:val="24"/>
          <w:szCs w:val="24"/>
          <w:highlight w:val="yellow"/>
          <w:lang w:val="en-GB"/>
        </w:rPr>
        <w:t>the</w:t>
      </w:r>
      <w:r w:rsidR="00121DA7">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municipal population.</w:t>
      </w:r>
    </w:p>
    <w:p w14:paraId="7A953137"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p = expected proportion of health workers experiencing occupational hazards and injuries = 20% =0.2 (Ahafo Ano North Municipal, 2020).</w:t>
      </w:r>
    </w:p>
    <w:p w14:paraId="488E167F"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Z   = Z value corresponding to a 95% level of significance = 1.96 </w:t>
      </w:r>
    </w:p>
    <w:p w14:paraId="0E01E85F"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q- 1-p = 1-0.234 = 0.766</w:t>
      </w:r>
    </w:p>
    <w:p w14:paraId="7A3C3D01"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e- = Level of precision. This study adopted 5% level of precision (0.05)</w:t>
      </w:r>
    </w:p>
    <w:p w14:paraId="73FD4DEA" w14:textId="5456B0D2"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sz w:val="24"/>
          <w:szCs w:val="24"/>
          <w:lang w:val="en-GB"/>
        </w:rPr>
        <w:t>Therefore, from the above</w:t>
      </w:r>
      <w:r w:rsidR="00121DA7">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the sample size will be calculated as N=</w:t>
      </w:r>
      <m:oMath>
        <m:r>
          <w:rPr>
            <w:rFonts w:ascii="Cambria Math" w:hAnsi="Cambria Math" w:cs="Times New Roman"/>
            <w:sz w:val="24"/>
            <w:szCs w:val="24"/>
            <w:lang w:val="en-GB"/>
          </w:rPr>
          <m:t xml:space="preserve"> </m:t>
        </m:r>
        <m:f>
          <m:fPr>
            <m:ctrlPr>
              <w:rPr>
                <w:rFonts w:ascii="Cambria Math" w:hAnsi="Cambria Math" w:cs="Times New Roman"/>
                <w:i/>
                <w:sz w:val="24"/>
                <w:szCs w:val="24"/>
                <w:lang w:val="en-GB"/>
              </w:rPr>
            </m:ctrlPr>
          </m:fPr>
          <m:num>
            <m:d>
              <m:dPr>
                <m:ctrlPr>
                  <w:rPr>
                    <w:rFonts w:ascii="Cambria Math" w:hAnsi="Cambria Math" w:cs="Times New Roman"/>
                    <w:i/>
                    <w:sz w:val="24"/>
                    <w:szCs w:val="24"/>
                    <w:lang w:val="en-GB"/>
                  </w:rPr>
                </m:ctrlPr>
              </m:dPr>
              <m:e>
                <m:sSup>
                  <m:sSupPr>
                    <m:ctrlPr>
                      <w:rPr>
                        <w:rFonts w:ascii="Cambria Math" w:hAnsi="Cambria Math" w:cs="Times New Roman"/>
                        <w:i/>
                        <w:sz w:val="24"/>
                        <w:szCs w:val="24"/>
                        <w:lang w:val="en-GB"/>
                      </w:rPr>
                    </m:ctrlPr>
                  </m:sSupPr>
                  <m:e>
                    <m:r>
                      <w:rPr>
                        <w:rFonts w:ascii="Cambria Math" w:hAnsi="Cambria Math" w:cs="Times New Roman"/>
                        <w:sz w:val="24"/>
                        <w:szCs w:val="24"/>
                        <w:lang w:val="en-GB"/>
                      </w:rPr>
                      <m:t>1.96</m:t>
                    </m:r>
                  </m:e>
                  <m:sup>
                    <m:r>
                      <w:rPr>
                        <w:rFonts w:ascii="Cambria Math" w:hAnsi="Cambria Math" w:cs="Times New Roman"/>
                        <w:sz w:val="24"/>
                        <w:szCs w:val="24"/>
                        <w:lang w:val="en-GB"/>
                      </w:rPr>
                      <m:t>2</m:t>
                    </m:r>
                  </m:sup>
                </m:sSup>
              </m:e>
            </m:d>
            <m:d>
              <m:dPr>
                <m:ctrlPr>
                  <w:rPr>
                    <w:rFonts w:ascii="Cambria Math" w:hAnsi="Cambria Math" w:cs="Times New Roman"/>
                    <w:i/>
                    <w:sz w:val="24"/>
                    <w:szCs w:val="24"/>
                    <w:lang w:val="en-GB"/>
                  </w:rPr>
                </m:ctrlPr>
              </m:dPr>
              <m:e>
                <m:r>
                  <w:rPr>
                    <w:rFonts w:ascii="Cambria Math" w:hAnsi="Cambria Math" w:cs="Times New Roman"/>
                    <w:sz w:val="24"/>
                    <w:szCs w:val="24"/>
                    <w:lang w:val="en-GB"/>
                  </w:rPr>
                  <m:t>0.2</m:t>
                </m:r>
              </m:e>
            </m:d>
            <m:r>
              <w:rPr>
                <w:rFonts w:ascii="Cambria Math" w:hAnsi="Cambria Math" w:cs="Times New Roman"/>
                <w:sz w:val="24"/>
                <w:szCs w:val="24"/>
                <w:lang w:val="en-GB"/>
              </w:rPr>
              <m:t>(0.766)</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0.05</m:t>
                </m:r>
              </m:e>
              <m:sup>
                <m:r>
                  <w:rPr>
                    <w:rFonts w:ascii="Cambria Math" w:hAnsi="Cambria Math" w:cs="Times New Roman"/>
                    <w:sz w:val="24"/>
                    <w:szCs w:val="24"/>
                    <w:lang w:val="en-GB"/>
                  </w:rPr>
                  <m:t>2</m:t>
                </m:r>
              </m:sup>
            </m:sSup>
          </m:den>
        </m:f>
      </m:oMath>
    </w:p>
    <w:p w14:paraId="57A30244" w14:textId="77777777" w:rsidR="002F4F67" w:rsidRPr="00AD6688" w:rsidRDefault="00E15D01" w:rsidP="006635CC">
      <w:pPr>
        <w:spacing w:after="0" w:line="240" w:lineRule="auto"/>
        <w:ind w:leftChars="567" w:left="1247"/>
        <w:jc w:val="both"/>
        <w:rPr>
          <w:rFonts w:ascii="Times New Roman" w:hAnsi="Times New Roman" w:cs="Times New Roman"/>
          <w:b/>
          <w:sz w:val="24"/>
          <w:szCs w:val="24"/>
          <w:lang w:val="en-GB"/>
        </w:rPr>
      </w:pPr>
      <w:r w:rsidRPr="00AD6688">
        <w:rPr>
          <w:rFonts w:ascii="Times New Roman" w:eastAsia="SimSun" w:hAnsi="Times New Roman" w:cs="Times New Roman"/>
          <w:b/>
          <w:sz w:val="24"/>
          <w:szCs w:val="24"/>
          <w:lang w:val="en-GB"/>
        </w:rPr>
        <w:t>n= 235</w:t>
      </w:r>
    </w:p>
    <w:p w14:paraId="239AD913" w14:textId="2AAA0E56"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lastRenderedPageBreak/>
        <w:t xml:space="preserve">In order to take care of non-response </w:t>
      </w:r>
      <w:r w:rsidRPr="0005022F">
        <w:rPr>
          <w:rFonts w:ascii="Times New Roman" w:hAnsi="Times New Roman" w:cs="Times New Roman"/>
          <w:sz w:val="24"/>
          <w:szCs w:val="24"/>
          <w:highlight w:val="yellow"/>
          <w:lang w:val="en-GB"/>
        </w:rPr>
        <w:t xml:space="preserve">in </w:t>
      </w:r>
      <w:r w:rsidR="00121DA7" w:rsidRPr="0005022F">
        <w:rPr>
          <w:rFonts w:ascii="Times New Roman" w:hAnsi="Times New Roman" w:cs="Times New Roman"/>
          <w:sz w:val="24"/>
          <w:szCs w:val="24"/>
          <w:highlight w:val="yellow"/>
          <w:lang w:val="en-GB"/>
        </w:rPr>
        <w:t xml:space="preserve">the </w:t>
      </w:r>
      <w:r w:rsidRPr="0005022F">
        <w:rPr>
          <w:rFonts w:ascii="Times New Roman" w:hAnsi="Times New Roman" w:cs="Times New Roman"/>
          <w:sz w:val="24"/>
          <w:szCs w:val="24"/>
          <w:highlight w:val="yellow"/>
          <w:lang w:val="en-GB"/>
        </w:rPr>
        <w:t>recording</w:t>
      </w:r>
      <w:r w:rsidRPr="00AD6688">
        <w:rPr>
          <w:rFonts w:ascii="Times New Roman" w:hAnsi="Times New Roman" w:cs="Times New Roman"/>
          <w:sz w:val="24"/>
          <w:szCs w:val="24"/>
          <w:lang w:val="en-GB"/>
        </w:rPr>
        <w:t xml:space="preserve"> of information of participants, the study added 10% of the total sample size to arrive at the required sample size of </w:t>
      </w:r>
      <w:r w:rsidRPr="00AD6688">
        <w:rPr>
          <w:rFonts w:ascii="Times New Roman" w:hAnsi="Times New Roman" w:cs="Times New Roman"/>
          <w:b/>
          <w:sz w:val="24"/>
          <w:szCs w:val="24"/>
          <w:lang w:val="en-GB"/>
        </w:rPr>
        <w:t>259</w:t>
      </w:r>
      <w:r w:rsidRPr="00AD6688">
        <w:rPr>
          <w:rFonts w:ascii="Times New Roman" w:hAnsi="Times New Roman" w:cs="Times New Roman"/>
          <w:sz w:val="24"/>
          <w:szCs w:val="24"/>
          <w:lang w:val="en-GB"/>
        </w:rPr>
        <w:t>. Therefore, the proportionate representation of health workers in facilities was calculated as follows;</w:t>
      </w:r>
    </w:p>
    <w:p w14:paraId="5C7230E7" w14:textId="77777777" w:rsidR="00977FB9" w:rsidRPr="00AD6688" w:rsidRDefault="00977FB9" w:rsidP="00977FB9">
      <w:pPr>
        <w:rPr>
          <w:lang w:val="en-GB"/>
        </w:rPr>
      </w:pPr>
    </w:p>
    <w:p w14:paraId="23CB0548" w14:textId="77777777" w:rsidR="002F4F67" w:rsidRPr="00AD6688" w:rsidRDefault="00E15D01" w:rsidP="006635CC">
      <w:pPr>
        <w:pStyle w:val="Caption"/>
        <w:rPr>
          <w:lang w:val="en-GB"/>
        </w:rPr>
      </w:pPr>
      <w:bookmarkStart w:id="23" w:name="_Toc77008843"/>
      <w:r w:rsidRPr="00AD6688">
        <w:t xml:space="preserve">Table </w:t>
      </w:r>
      <w:r w:rsidR="00AD6688" w:rsidRPr="00AD6688">
        <w:t>2</w:t>
      </w:r>
      <w:r w:rsidRPr="00AD6688">
        <w:rPr>
          <w:lang w:val="en-GB"/>
        </w:rPr>
        <w:t>: Proportionate Representation of Health Workers in Facilities</w:t>
      </w:r>
      <w:bookmarkEnd w:id="23"/>
      <w:r w:rsidRPr="00AD6688">
        <w:rPr>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4102"/>
        <w:gridCol w:w="3534"/>
      </w:tblGrid>
      <w:tr w:rsidR="002F4F67" w:rsidRPr="00AD6688" w14:paraId="39060977" w14:textId="77777777">
        <w:trPr>
          <w:trHeight w:val="360"/>
        </w:trPr>
        <w:tc>
          <w:tcPr>
            <w:tcW w:w="1465" w:type="pct"/>
            <w:tcBorders>
              <w:top w:val="single" w:sz="4" w:space="0" w:color="auto"/>
              <w:left w:val="nil"/>
              <w:bottom w:val="single" w:sz="4" w:space="0" w:color="auto"/>
              <w:right w:val="nil"/>
            </w:tcBorders>
          </w:tcPr>
          <w:p w14:paraId="3E965C32" w14:textId="77777777" w:rsidR="002F4F67" w:rsidRPr="00AD6688" w:rsidRDefault="00E15D01" w:rsidP="006635CC">
            <w:pPr>
              <w:spacing w:after="0" w:line="240" w:lineRule="auto"/>
              <w:ind w:leftChars="34" w:left="75"/>
              <w:jc w:val="both"/>
              <w:rPr>
                <w:rFonts w:ascii="Times New Roman" w:hAnsi="Times New Roman" w:cs="Times New Roman"/>
                <w:b/>
                <w:sz w:val="24"/>
                <w:szCs w:val="24"/>
                <w:lang w:val="en-GB"/>
              </w:rPr>
            </w:pPr>
            <w:r w:rsidRPr="00AD6688">
              <w:rPr>
                <w:rFonts w:ascii="Times New Roman" w:hAnsi="Times New Roman" w:cs="Times New Roman"/>
                <w:b/>
                <w:sz w:val="24"/>
                <w:szCs w:val="24"/>
                <w:lang w:val="en-GB"/>
              </w:rPr>
              <w:t>Health facility</w:t>
            </w:r>
          </w:p>
        </w:tc>
        <w:tc>
          <w:tcPr>
            <w:tcW w:w="1899" w:type="pct"/>
            <w:tcBorders>
              <w:top w:val="single" w:sz="4" w:space="0" w:color="auto"/>
              <w:left w:val="nil"/>
              <w:bottom w:val="single" w:sz="4" w:space="0" w:color="auto"/>
              <w:right w:val="nil"/>
            </w:tcBorders>
          </w:tcPr>
          <w:p w14:paraId="295BB71E" w14:textId="77777777" w:rsidR="002F4F67" w:rsidRPr="00AD6688" w:rsidRDefault="00E15D01" w:rsidP="006635CC">
            <w:pPr>
              <w:spacing w:after="0" w:line="240" w:lineRule="auto"/>
              <w:ind w:leftChars="238" w:left="524"/>
              <w:rPr>
                <w:rFonts w:ascii="Times New Roman" w:hAnsi="Times New Roman" w:cs="Times New Roman"/>
                <w:b/>
                <w:sz w:val="24"/>
                <w:szCs w:val="24"/>
                <w:lang w:val="en-GB"/>
              </w:rPr>
            </w:pPr>
            <w:r w:rsidRPr="00AD6688">
              <w:rPr>
                <w:rFonts w:ascii="Times New Roman" w:hAnsi="Times New Roman" w:cs="Times New Roman"/>
                <w:b/>
                <w:sz w:val="24"/>
                <w:szCs w:val="24"/>
                <w:lang w:val="en-GB"/>
              </w:rPr>
              <w:t>Number of staff</w:t>
            </w:r>
          </w:p>
        </w:tc>
        <w:tc>
          <w:tcPr>
            <w:tcW w:w="1637" w:type="pct"/>
            <w:tcBorders>
              <w:top w:val="single" w:sz="4" w:space="0" w:color="auto"/>
              <w:left w:val="nil"/>
              <w:bottom w:val="single" w:sz="4" w:space="0" w:color="auto"/>
              <w:right w:val="nil"/>
            </w:tcBorders>
          </w:tcPr>
          <w:p w14:paraId="3E8CC248" w14:textId="77777777" w:rsidR="002F4F67" w:rsidRPr="00AD6688" w:rsidRDefault="00E15D01" w:rsidP="006635CC">
            <w:pPr>
              <w:spacing w:after="0" w:line="240" w:lineRule="auto"/>
              <w:ind w:leftChars="34" w:left="75"/>
              <w:jc w:val="center"/>
              <w:rPr>
                <w:rFonts w:ascii="Times New Roman" w:hAnsi="Times New Roman" w:cs="Times New Roman"/>
                <w:b/>
                <w:sz w:val="24"/>
                <w:szCs w:val="24"/>
                <w:lang w:val="en-GB"/>
              </w:rPr>
            </w:pPr>
            <w:r w:rsidRPr="00AD6688">
              <w:rPr>
                <w:rFonts w:ascii="Times New Roman" w:hAnsi="Times New Roman" w:cs="Times New Roman"/>
                <w:b/>
                <w:sz w:val="24"/>
                <w:szCs w:val="24"/>
                <w:lang w:val="en-GB"/>
              </w:rPr>
              <w:t>Required Sample</w:t>
            </w:r>
          </w:p>
        </w:tc>
      </w:tr>
      <w:tr w:rsidR="002F4F67" w:rsidRPr="00AD6688" w14:paraId="339DE1ED" w14:textId="77777777">
        <w:trPr>
          <w:trHeight w:val="360"/>
        </w:trPr>
        <w:tc>
          <w:tcPr>
            <w:tcW w:w="1465" w:type="pct"/>
            <w:tcBorders>
              <w:top w:val="single" w:sz="4" w:space="0" w:color="auto"/>
              <w:left w:val="nil"/>
              <w:bottom w:val="nil"/>
              <w:right w:val="nil"/>
            </w:tcBorders>
          </w:tcPr>
          <w:p w14:paraId="37A5F4BF"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Tepa Hospital</w:t>
            </w:r>
          </w:p>
        </w:tc>
        <w:tc>
          <w:tcPr>
            <w:tcW w:w="1899" w:type="pct"/>
            <w:tcBorders>
              <w:top w:val="single" w:sz="4" w:space="0" w:color="auto"/>
              <w:left w:val="nil"/>
              <w:bottom w:val="nil"/>
              <w:right w:val="nil"/>
            </w:tcBorders>
          </w:tcPr>
          <w:p w14:paraId="74AB070B" w14:textId="77777777"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170/270*259</w:t>
            </w:r>
          </w:p>
        </w:tc>
        <w:tc>
          <w:tcPr>
            <w:tcW w:w="1637" w:type="pct"/>
            <w:tcBorders>
              <w:top w:val="single" w:sz="4" w:space="0" w:color="auto"/>
              <w:left w:val="nil"/>
              <w:bottom w:val="nil"/>
              <w:right w:val="nil"/>
            </w:tcBorders>
          </w:tcPr>
          <w:p w14:paraId="603A3205"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163</w:t>
            </w:r>
          </w:p>
        </w:tc>
      </w:tr>
      <w:tr w:rsidR="002F4F67" w:rsidRPr="00AD6688" w14:paraId="3CAD83EE" w14:textId="77777777">
        <w:trPr>
          <w:trHeight w:val="360"/>
        </w:trPr>
        <w:tc>
          <w:tcPr>
            <w:tcW w:w="1465" w:type="pct"/>
          </w:tcPr>
          <w:p w14:paraId="4AF12175"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Manfo HC</w:t>
            </w:r>
          </w:p>
        </w:tc>
        <w:tc>
          <w:tcPr>
            <w:tcW w:w="1899" w:type="pct"/>
          </w:tcPr>
          <w:p w14:paraId="1F9D4F9C"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21/270*259</w:t>
            </w:r>
          </w:p>
        </w:tc>
        <w:tc>
          <w:tcPr>
            <w:tcW w:w="1637" w:type="pct"/>
          </w:tcPr>
          <w:p w14:paraId="7103DFCC"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20</w:t>
            </w:r>
          </w:p>
        </w:tc>
      </w:tr>
      <w:tr w:rsidR="002F4F67" w:rsidRPr="00AD6688" w14:paraId="54A7879B" w14:textId="77777777">
        <w:trPr>
          <w:trHeight w:val="360"/>
        </w:trPr>
        <w:tc>
          <w:tcPr>
            <w:tcW w:w="1465" w:type="pct"/>
          </w:tcPr>
          <w:p w14:paraId="67AB0DD0"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Anyinasuso HC</w:t>
            </w:r>
          </w:p>
        </w:tc>
        <w:tc>
          <w:tcPr>
            <w:tcW w:w="1899" w:type="pct"/>
          </w:tcPr>
          <w:p w14:paraId="283DC1ED"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18/27*259</w:t>
            </w:r>
          </w:p>
        </w:tc>
        <w:tc>
          <w:tcPr>
            <w:tcW w:w="1637" w:type="pct"/>
          </w:tcPr>
          <w:p w14:paraId="64456102"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17</w:t>
            </w:r>
          </w:p>
        </w:tc>
      </w:tr>
      <w:tr w:rsidR="002F4F67" w:rsidRPr="00AD6688" w14:paraId="5CE09790" w14:textId="77777777">
        <w:trPr>
          <w:trHeight w:val="360"/>
        </w:trPr>
        <w:tc>
          <w:tcPr>
            <w:tcW w:w="1465" w:type="pct"/>
          </w:tcPr>
          <w:p w14:paraId="3A0A2524"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Betiako HC</w:t>
            </w:r>
          </w:p>
        </w:tc>
        <w:tc>
          <w:tcPr>
            <w:tcW w:w="1899" w:type="pct"/>
          </w:tcPr>
          <w:p w14:paraId="323FBC22" w14:textId="77777777" w:rsidR="002F4F67" w:rsidRPr="00AD6688" w:rsidRDefault="00E15D01" w:rsidP="006635CC">
            <w:pPr>
              <w:spacing w:after="0" w:line="240" w:lineRule="auto"/>
              <w:jc w:val="center"/>
              <w:rPr>
                <w:rFonts w:ascii="Times New Roman" w:hAnsi="Times New Roman" w:cs="Times New Roman"/>
                <w:sz w:val="24"/>
                <w:szCs w:val="24"/>
              </w:rPr>
            </w:pPr>
            <w:r w:rsidRPr="00AD6688">
              <w:rPr>
                <w:rFonts w:ascii="Times New Roman" w:hAnsi="Times New Roman" w:cs="Times New Roman"/>
                <w:sz w:val="24"/>
                <w:szCs w:val="24"/>
                <w:lang w:val="en-GB"/>
              </w:rPr>
              <w:t>13/270*259</w:t>
            </w:r>
          </w:p>
        </w:tc>
        <w:tc>
          <w:tcPr>
            <w:tcW w:w="1637" w:type="pct"/>
          </w:tcPr>
          <w:p w14:paraId="522126F6"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12</w:t>
            </w:r>
          </w:p>
        </w:tc>
      </w:tr>
      <w:tr w:rsidR="002F4F67" w:rsidRPr="00AD6688" w14:paraId="5A477F72" w14:textId="77777777">
        <w:trPr>
          <w:trHeight w:val="360"/>
        </w:trPr>
        <w:tc>
          <w:tcPr>
            <w:tcW w:w="1465" w:type="pct"/>
          </w:tcPr>
          <w:p w14:paraId="2F23543E"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Twabidi HC</w:t>
            </w:r>
          </w:p>
        </w:tc>
        <w:tc>
          <w:tcPr>
            <w:tcW w:w="1899" w:type="pct"/>
          </w:tcPr>
          <w:p w14:paraId="79639BB2"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12/270*259</w:t>
            </w:r>
          </w:p>
        </w:tc>
        <w:tc>
          <w:tcPr>
            <w:tcW w:w="1637" w:type="pct"/>
          </w:tcPr>
          <w:p w14:paraId="7D58FF4F"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11</w:t>
            </w:r>
          </w:p>
        </w:tc>
      </w:tr>
      <w:tr w:rsidR="002F4F67" w:rsidRPr="00AD6688" w14:paraId="5CE556CB" w14:textId="77777777">
        <w:trPr>
          <w:trHeight w:val="360"/>
        </w:trPr>
        <w:tc>
          <w:tcPr>
            <w:tcW w:w="1465" w:type="pct"/>
            <w:tcBorders>
              <w:top w:val="nil"/>
              <w:left w:val="nil"/>
              <w:bottom w:val="nil"/>
              <w:right w:val="nil"/>
            </w:tcBorders>
          </w:tcPr>
          <w:p w14:paraId="03F11B19"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Subriso HC</w:t>
            </w:r>
          </w:p>
        </w:tc>
        <w:tc>
          <w:tcPr>
            <w:tcW w:w="1899" w:type="pct"/>
            <w:tcBorders>
              <w:top w:val="nil"/>
              <w:left w:val="nil"/>
              <w:bottom w:val="nil"/>
              <w:right w:val="nil"/>
            </w:tcBorders>
          </w:tcPr>
          <w:p w14:paraId="53A94A06"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14/270*259</w:t>
            </w:r>
          </w:p>
        </w:tc>
        <w:tc>
          <w:tcPr>
            <w:tcW w:w="1637" w:type="pct"/>
            <w:tcBorders>
              <w:top w:val="nil"/>
              <w:left w:val="nil"/>
              <w:bottom w:val="nil"/>
              <w:right w:val="nil"/>
            </w:tcBorders>
          </w:tcPr>
          <w:p w14:paraId="2089AE02"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13</w:t>
            </w:r>
          </w:p>
        </w:tc>
      </w:tr>
      <w:tr w:rsidR="002F4F67" w:rsidRPr="00AD6688" w14:paraId="341270AA" w14:textId="77777777">
        <w:trPr>
          <w:trHeight w:val="360"/>
        </w:trPr>
        <w:tc>
          <w:tcPr>
            <w:tcW w:w="1465" w:type="pct"/>
            <w:tcBorders>
              <w:top w:val="nil"/>
              <w:left w:val="nil"/>
              <w:bottom w:val="nil"/>
              <w:right w:val="nil"/>
            </w:tcBorders>
          </w:tcPr>
          <w:p w14:paraId="653FA24E"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Asuhyiae CHPS</w:t>
            </w:r>
          </w:p>
        </w:tc>
        <w:tc>
          <w:tcPr>
            <w:tcW w:w="1899" w:type="pct"/>
            <w:tcBorders>
              <w:top w:val="nil"/>
              <w:left w:val="nil"/>
              <w:bottom w:val="nil"/>
              <w:right w:val="nil"/>
            </w:tcBorders>
          </w:tcPr>
          <w:p w14:paraId="55426E24"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7/270*259</w:t>
            </w:r>
          </w:p>
        </w:tc>
        <w:tc>
          <w:tcPr>
            <w:tcW w:w="1637" w:type="pct"/>
            <w:tcBorders>
              <w:top w:val="nil"/>
              <w:left w:val="nil"/>
              <w:bottom w:val="nil"/>
              <w:right w:val="nil"/>
            </w:tcBorders>
          </w:tcPr>
          <w:p w14:paraId="708832D1"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6</w:t>
            </w:r>
          </w:p>
        </w:tc>
      </w:tr>
      <w:tr w:rsidR="002F4F67" w:rsidRPr="00AD6688" w14:paraId="5074D596" w14:textId="77777777">
        <w:trPr>
          <w:trHeight w:val="360"/>
        </w:trPr>
        <w:tc>
          <w:tcPr>
            <w:tcW w:w="1465" w:type="pct"/>
            <w:tcBorders>
              <w:top w:val="nil"/>
              <w:left w:val="nil"/>
              <w:bottom w:val="nil"/>
              <w:right w:val="nil"/>
            </w:tcBorders>
          </w:tcPr>
          <w:p w14:paraId="42790399" w14:textId="77777777" w:rsidR="002F4F67" w:rsidRPr="00AD6688" w:rsidRDefault="00E15D01" w:rsidP="006635CC">
            <w:pPr>
              <w:spacing w:after="0" w:line="240" w:lineRule="auto"/>
              <w:ind w:leftChars="34" w:left="75"/>
              <w:jc w:val="both"/>
              <w:rPr>
                <w:rFonts w:ascii="Times New Roman" w:hAnsi="Times New Roman" w:cs="Times New Roman"/>
                <w:b/>
                <w:sz w:val="24"/>
                <w:szCs w:val="24"/>
                <w:lang w:val="en-GB"/>
              </w:rPr>
            </w:pPr>
            <w:r w:rsidRPr="00AD6688">
              <w:rPr>
                <w:rFonts w:ascii="Times New Roman" w:hAnsi="Times New Roman" w:cs="Times New Roman"/>
                <w:sz w:val="24"/>
                <w:szCs w:val="24"/>
                <w:lang w:val="en-GB"/>
              </w:rPr>
              <w:t>Akwasiase CHPS</w:t>
            </w:r>
          </w:p>
        </w:tc>
        <w:tc>
          <w:tcPr>
            <w:tcW w:w="1899" w:type="pct"/>
            <w:tcBorders>
              <w:top w:val="nil"/>
              <w:left w:val="nil"/>
              <w:bottom w:val="nil"/>
              <w:right w:val="nil"/>
            </w:tcBorders>
          </w:tcPr>
          <w:p w14:paraId="378BD641"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6/270*259</w:t>
            </w:r>
          </w:p>
        </w:tc>
        <w:tc>
          <w:tcPr>
            <w:tcW w:w="1637" w:type="pct"/>
            <w:tcBorders>
              <w:top w:val="nil"/>
              <w:left w:val="nil"/>
              <w:bottom w:val="nil"/>
              <w:right w:val="nil"/>
            </w:tcBorders>
          </w:tcPr>
          <w:p w14:paraId="0AA75502"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5</w:t>
            </w:r>
          </w:p>
        </w:tc>
      </w:tr>
      <w:tr w:rsidR="002F4F67" w:rsidRPr="00AD6688" w14:paraId="7379AFF4" w14:textId="77777777">
        <w:trPr>
          <w:trHeight w:val="360"/>
        </w:trPr>
        <w:tc>
          <w:tcPr>
            <w:tcW w:w="1465" w:type="pct"/>
            <w:tcBorders>
              <w:top w:val="nil"/>
              <w:left w:val="nil"/>
              <w:bottom w:val="nil"/>
              <w:right w:val="nil"/>
            </w:tcBorders>
          </w:tcPr>
          <w:p w14:paraId="2D32CD9C"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Tettehkrom CHPS</w:t>
            </w:r>
          </w:p>
        </w:tc>
        <w:tc>
          <w:tcPr>
            <w:tcW w:w="1899" w:type="pct"/>
            <w:tcBorders>
              <w:top w:val="nil"/>
              <w:left w:val="nil"/>
              <w:bottom w:val="nil"/>
              <w:right w:val="nil"/>
            </w:tcBorders>
          </w:tcPr>
          <w:p w14:paraId="1106A5A7"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5/270*259</w:t>
            </w:r>
          </w:p>
        </w:tc>
        <w:tc>
          <w:tcPr>
            <w:tcW w:w="1637" w:type="pct"/>
            <w:tcBorders>
              <w:top w:val="nil"/>
              <w:left w:val="nil"/>
              <w:bottom w:val="nil"/>
              <w:right w:val="nil"/>
            </w:tcBorders>
          </w:tcPr>
          <w:p w14:paraId="470DB230"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4</w:t>
            </w:r>
          </w:p>
        </w:tc>
      </w:tr>
      <w:tr w:rsidR="002F4F67" w:rsidRPr="00AD6688" w14:paraId="6AAB8D5A" w14:textId="77777777">
        <w:trPr>
          <w:trHeight w:val="360"/>
        </w:trPr>
        <w:tc>
          <w:tcPr>
            <w:tcW w:w="1465" w:type="pct"/>
            <w:tcBorders>
              <w:top w:val="nil"/>
              <w:left w:val="nil"/>
              <w:bottom w:val="single" w:sz="4" w:space="0" w:color="auto"/>
              <w:right w:val="nil"/>
            </w:tcBorders>
          </w:tcPr>
          <w:p w14:paraId="1E601FA6"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Numesua CHPS</w:t>
            </w:r>
          </w:p>
        </w:tc>
        <w:tc>
          <w:tcPr>
            <w:tcW w:w="1899" w:type="pct"/>
            <w:tcBorders>
              <w:top w:val="nil"/>
              <w:left w:val="nil"/>
              <w:bottom w:val="single" w:sz="4" w:space="0" w:color="auto"/>
              <w:right w:val="nil"/>
            </w:tcBorders>
          </w:tcPr>
          <w:p w14:paraId="68AAEE75"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9/270*259</w:t>
            </w:r>
          </w:p>
        </w:tc>
        <w:tc>
          <w:tcPr>
            <w:tcW w:w="1637" w:type="pct"/>
            <w:tcBorders>
              <w:top w:val="nil"/>
              <w:left w:val="nil"/>
              <w:bottom w:val="single" w:sz="4" w:space="0" w:color="auto"/>
              <w:right w:val="nil"/>
            </w:tcBorders>
          </w:tcPr>
          <w:p w14:paraId="008ADF77"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8</w:t>
            </w:r>
          </w:p>
        </w:tc>
      </w:tr>
    </w:tbl>
    <w:p w14:paraId="525AAD95"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Source: Field Data, 2020</w:t>
      </w:r>
    </w:p>
    <w:p w14:paraId="7BC2040B"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u w:val="single"/>
          <w:lang w:val="en-GB"/>
        </w:rPr>
        <w:t>Keys</w:t>
      </w:r>
      <w:r w:rsidRPr="00AD6688">
        <w:rPr>
          <w:rFonts w:ascii="Times New Roman" w:hAnsi="Times New Roman" w:cs="Times New Roman"/>
          <w:sz w:val="24"/>
          <w:szCs w:val="24"/>
          <w:lang w:val="en-GB"/>
        </w:rPr>
        <w:t>: Numerator – number of health workers per category, Denominator- total health workers, and multiplier – calculated sample size for the study</w:t>
      </w:r>
    </w:p>
    <w:p w14:paraId="5D220ECF" w14:textId="77777777" w:rsidR="002F4F67" w:rsidRPr="00AD6688" w:rsidRDefault="002F4F67" w:rsidP="006635CC">
      <w:pPr>
        <w:spacing w:after="0" w:line="240" w:lineRule="auto"/>
        <w:jc w:val="both"/>
        <w:rPr>
          <w:rFonts w:ascii="Times New Roman" w:hAnsi="Times New Roman" w:cs="Times New Roman"/>
          <w:b/>
          <w:sz w:val="24"/>
          <w:szCs w:val="24"/>
        </w:rPr>
      </w:pPr>
    </w:p>
    <w:p w14:paraId="7E9EFBEE" w14:textId="388CD596" w:rsidR="002F4F67" w:rsidRPr="00AD6688" w:rsidRDefault="00977FB9" w:rsidP="006635CC">
      <w:pPr>
        <w:spacing w:after="0" w:line="240" w:lineRule="auto"/>
        <w:jc w:val="both"/>
        <w:rPr>
          <w:rFonts w:ascii="Times New Roman" w:hAnsi="Times New Roman" w:cs="Times New Roman"/>
          <w:b/>
          <w:sz w:val="24"/>
          <w:szCs w:val="24"/>
        </w:rPr>
      </w:pPr>
      <w:r w:rsidRPr="00AD6688">
        <w:rPr>
          <w:rFonts w:ascii="Times New Roman" w:hAnsi="Times New Roman" w:cs="Times New Roman"/>
          <w:b/>
          <w:sz w:val="24"/>
          <w:szCs w:val="24"/>
        </w:rPr>
        <w:t>2</w:t>
      </w:r>
      <w:r w:rsidR="00E15D01" w:rsidRPr="00AD6688">
        <w:rPr>
          <w:rFonts w:ascii="Times New Roman" w:hAnsi="Times New Roman" w:cs="Times New Roman"/>
          <w:b/>
          <w:sz w:val="24"/>
          <w:szCs w:val="24"/>
        </w:rPr>
        <w:t xml:space="preserve">.6 Data Collection Tools and </w:t>
      </w:r>
      <w:r w:rsidR="005D4249" w:rsidRPr="0005022F">
        <w:rPr>
          <w:rFonts w:ascii="Times New Roman" w:hAnsi="Times New Roman" w:cs="Times New Roman"/>
          <w:b/>
          <w:sz w:val="24"/>
          <w:szCs w:val="24"/>
          <w:highlight w:val="yellow"/>
        </w:rPr>
        <w:t>Techniques</w:t>
      </w:r>
      <w:r w:rsidR="005D4249" w:rsidRPr="00AD6688">
        <w:rPr>
          <w:rFonts w:ascii="Times New Roman" w:hAnsi="Times New Roman" w:cs="Times New Roman"/>
          <w:b/>
          <w:sz w:val="24"/>
          <w:szCs w:val="24"/>
        </w:rPr>
        <w:t xml:space="preserve"> </w:t>
      </w:r>
    </w:p>
    <w:p w14:paraId="3433C668" w14:textId="7F63B93F" w:rsidR="002F4F67" w:rsidRPr="00AD6688" w:rsidRDefault="005D4249" w:rsidP="006635CC">
      <w:pPr>
        <w:spacing w:after="0" w:line="240" w:lineRule="auto"/>
        <w:jc w:val="both"/>
        <w:rPr>
          <w:rFonts w:ascii="Times New Roman" w:hAnsi="Times New Roman" w:cs="Times New Roman"/>
          <w:sz w:val="24"/>
          <w:szCs w:val="24"/>
          <w:lang w:val="en-GB"/>
        </w:rPr>
      </w:pPr>
      <w:bookmarkStart w:id="24" w:name="_Toc40793090"/>
      <w:r w:rsidRPr="0005022F">
        <w:rPr>
          <w:rFonts w:ascii="Times New Roman" w:hAnsi="Times New Roman" w:cs="Times New Roman"/>
          <w:sz w:val="24"/>
          <w:szCs w:val="24"/>
          <w:highlight w:val="yellow"/>
          <w:lang w:val="en-GB"/>
        </w:rPr>
        <w:t>A structured</w:t>
      </w:r>
      <w:r w:rsidRPr="0005022F">
        <w:rPr>
          <w:rFonts w:ascii="Times New Roman" w:hAnsi="Times New Roman" w:cs="Times New Roman"/>
          <w:sz w:val="24"/>
          <w:szCs w:val="24"/>
          <w:highlight w:val="yellow"/>
          <w:lang w:val="en-GB"/>
        </w:rPr>
        <w:t xml:space="preserve"> </w:t>
      </w:r>
      <w:r w:rsidR="00E15D01" w:rsidRPr="0005022F">
        <w:rPr>
          <w:rFonts w:ascii="Times New Roman" w:hAnsi="Times New Roman" w:cs="Times New Roman"/>
          <w:sz w:val="24"/>
          <w:szCs w:val="24"/>
          <w:highlight w:val="yellow"/>
          <w:lang w:val="en-GB"/>
        </w:rPr>
        <w:t>questionnaire</w:t>
      </w:r>
      <w:r w:rsidR="00E15D01" w:rsidRPr="00AD6688">
        <w:rPr>
          <w:rFonts w:ascii="Times New Roman" w:hAnsi="Times New Roman" w:cs="Times New Roman"/>
          <w:sz w:val="24"/>
          <w:szCs w:val="24"/>
          <w:lang w:val="en-GB"/>
        </w:rPr>
        <w:t xml:space="preserve"> was designed and distributed to health workers to collect the data for the study. Upon reaching each facility, permission was sought from </w:t>
      </w:r>
      <w:r w:rsidRPr="0005022F">
        <w:rPr>
          <w:rFonts w:ascii="Times New Roman" w:hAnsi="Times New Roman" w:cs="Times New Roman"/>
          <w:sz w:val="24"/>
          <w:szCs w:val="24"/>
          <w:highlight w:val="yellow"/>
          <w:lang w:val="en-GB"/>
        </w:rPr>
        <w:t xml:space="preserve">the </w:t>
      </w:r>
      <w:r w:rsidR="00E15D01" w:rsidRPr="0005022F">
        <w:rPr>
          <w:rFonts w:ascii="Times New Roman" w:hAnsi="Times New Roman" w:cs="Times New Roman"/>
          <w:sz w:val="24"/>
          <w:szCs w:val="24"/>
          <w:highlight w:val="yellow"/>
          <w:lang w:val="en-GB"/>
        </w:rPr>
        <w:t xml:space="preserve">facility in </w:t>
      </w:r>
      <w:r w:rsidRPr="0005022F">
        <w:rPr>
          <w:rFonts w:ascii="Times New Roman" w:hAnsi="Times New Roman" w:cs="Times New Roman"/>
          <w:sz w:val="24"/>
          <w:szCs w:val="24"/>
          <w:highlight w:val="yellow"/>
          <w:lang w:val="en-GB"/>
        </w:rPr>
        <w:t>charge</w:t>
      </w:r>
      <w:r w:rsidRPr="0005022F">
        <w:rPr>
          <w:rFonts w:ascii="Times New Roman" w:hAnsi="Times New Roman" w:cs="Times New Roman"/>
          <w:sz w:val="24"/>
          <w:szCs w:val="24"/>
          <w:highlight w:val="yellow"/>
          <w:lang w:val="en-GB"/>
        </w:rPr>
        <w:t xml:space="preserve"> </w:t>
      </w:r>
      <w:r w:rsidR="00E15D01" w:rsidRPr="00AD6688">
        <w:rPr>
          <w:rFonts w:ascii="Times New Roman" w:hAnsi="Times New Roman" w:cs="Times New Roman"/>
          <w:sz w:val="24"/>
          <w:szCs w:val="24"/>
          <w:lang w:val="en-GB"/>
        </w:rPr>
        <w:t>and unit heads and health staff for this study</w:t>
      </w:r>
      <w:r>
        <w:rPr>
          <w:rFonts w:ascii="Times New Roman" w:hAnsi="Times New Roman" w:cs="Times New Roman"/>
          <w:sz w:val="24"/>
          <w:szCs w:val="24"/>
          <w:lang w:val="en-GB"/>
        </w:rPr>
        <w:t>,</w:t>
      </w:r>
      <w:r w:rsidR="00E15D01" w:rsidRPr="00AD6688">
        <w:rPr>
          <w:rFonts w:ascii="Times New Roman" w:hAnsi="Times New Roman" w:cs="Times New Roman"/>
          <w:sz w:val="24"/>
          <w:szCs w:val="24"/>
          <w:lang w:val="en-GB"/>
        </w:rPr>
        <w:t xml:space="preserve"> and my interest was made known to them before data collection commenced. All COVID-19 protocols were duly observed.</w:t>
      </w:r>
    </w:p>
    <w:p w14:paraId="414F61D1" w14:textId="2FC6A7D0"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questionnaire was self-administered. The principal investigator distributed the questionnaire to all eligible health workers in the municipality who consented to </w:t>
      </w:r>
      <w:r w:rsidRPr="0005022F">
        <w:rPr>
          <w:rFonts w:ascii="Times New Roman" w:hAnsi="Times New Roman" w:cs="Times New Roman"/>
          <w:sz w:val="24"/>
          <w:szCs w:val="24"/>
          <w:highlight w:val="yellow"/>
          <w:lang w:val="en-GB"/>
        </w:rPr>
        <w:t xml:space="preserve">and </w:t>
      </w:r>
      <w:r w:rsidR="005D4249" w:rsidRPr="0005022F">
        <w:rPr>
          <w:rFonts w:ascii="Times New Roman" w:hAnsi="Times New Roman" w:cs="Times New Roman"/>
          <w:sz w:val="24"/>
          <w:szCs w:val="24"/>
          <w:highlight w:val="yellow"/>
          <w:lang w:val="en-GB"/>
        </w:rPr>
        <w:t>were</w:t>
      </w:r>
      <w:r w:rsidR="005D4249"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ready </w:t>
      </w:r>
      <w:r w:rsidRPr="00AD6688">
        <w:rPr>
          <w:rFonts w:ascii="Times New Roman" w:hAnsi="Times New Roman" w:cs="Times New Roman"/>
          <w:sz w:val="24"/>
          <w:szCs w:val="24"/>
          <w:lang w:val="en-GB"/>
        </w:rPr>
        <w:t>to participate in the study. Health workers who needed further assistance in responding to the questionnaire were aided by the principal investigator</w:t>
      </w:r>
    </w:p>
    <w:p w14:paraId="1D686732" w14:textId="7320AF33"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health workers were given a time </w:t>
      </w:r>
      <w:r w:rsidRPr="0005022F">
        <w:rPr>
          <w:rFonts w:ascii="Times New Roman" w:hAnsi="Times New Roman" w:cs="Times New Roman"/>
          <w:sz w:val="24"/>
          <w:szCs w:val="24"/>
          <w:highlight w:val="yellow"/>
          <w:lang w:val="en-GB"/>
        </w:rPr>
        <w:t xml:space="preserve">of </w:t>
      </w:r>
      <w:r w:rsidR="005D4249" w:rsidRPr="0005022F">
        <w:rPr>
          <w:rFonts w:ascii="Times New Roman" w:hAnsi="Times New Roman" w:cs="Times New Roman"/>
          <w:sz w:val="24"/>
          <w:szCs w:val="24"/>
          <w:highlight w:val="yellow"/>
          <w:lang w:val="en-GB"/>
        </w:rPr>
        <w:t>30 minutes</w:t>
      </w:r>
      <w:r w:rsidR="005D4249"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within </w:t>
      </w:r>
      <w:r w:rsidRPr="00AD6688">
        <w:rPr>
          <w:rFonts w:ascii="Times New Roman" w:hAnsi="Times New Roman" w:cs="Times New Roman"/>
          <w:sz w:val="24"/>
          <w:szCs w:val="24"/>
          <w:lang w:val="en-GB"/>
        </w:rPr>
        <w:t>which they were required to respond to and submit the questionnaire. The principal investigator</w:t>
      </w:r>
      <w:r w:rsidR="005D4249">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upon completion</w:t>
      </w:r>
      <w:r w:rsidR="005D4249">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collected the questionnaire and ensured </w:t>
      </w:r>
      <w:r w:rsidR="005D4249">
        <w:rPr>
          <w:rFonts w:ascii="Times New Roman" w:hAnsi="Times New Roman" w:cs="Times New Roman"/>
          <w:sz w:val="24"/>
          <w:szCs w:val="24"/>
          <w:lang w:val="en-GB"/>
        </w:rPr>
        <w:t xml:space="preserve">a </w:t>
      </w:r>
      <w:r w:rsidRPr="00AD6688">
        <w:rPr>
          <w:rFonts w:ascii="Times New Roman" w:hAnsi="Times New Roman" w:cs="Times New Roman"/>
          <w:sz w:val="24"/>
          <w:szCs w:val="24"/>
          <w:lang w:val="en-GB"/>
        </w:rPr>
        <w:t>high completion rate and return of the questionnaire.</w:t>
      </w:r>
    </w:p>
    <w:p w14:paraId="494B9B97" w14:textId="77777777" w:rsidR="002F4F67" w:rsidRPr="00AD6688" w:rsidRDefault="00E15D01" w:rsidP="006635CC">
      <w:pPr>
        <w:pStyle w:val="Heading1"/>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 xml:space="preserve"> </w:t>
      </w:r>
      <w:bookmarkStart w:id="25" w:name="_Toc79350945"/>
      <w:bookmarkEnd w:id="24"/>
      <w:r w:rsidR="00977FB9" w:rsidRPr="00AD6688">
        <w:rPr>
          <w:rFonts w:ascii="Times New Roman" w:hAnsi="Times New Roman" w:cs="Times New Roman"/>
          <w:b/>
          <w:color w:val="auto"/>
          <w:sz w:val="24"/>
          <w:szCs w:val="24"/>
          <w:lang w:val="en-GB"/>
        </w:rPr>
        <w:t>2</w:t>
      </w:r>
      <w:r w:rsidRPr="00AD6688">
        <w:rPr>
          <w:rFonts w:ascii="Times New Roman" w:hAnsi="Times New Roman" w:cs="Times New Roman"/>
          <w:b/>
          <w:color w:val="auto"/>
          <w:sz w:val="24"/>
          <w:szCs w:val="24"/>
          <w:lang w:val="en-GB"/>
        </w:rPr>
        <w:t>.7 Data Analysis</w:t>
      </w:r>
      <w:bookmarkEnd w:id="25"/>
      <w:r w:rsidRPr="00AD6688">
        <w:rPr>
          <w:rFonts w:ascii="Times New Roman" w:hAnsi="Times New Roman" w:cs="Times New Roman"/>
          <w:b/>
          <w:color w:val="auto"/>
          <w:sz w:val="24"/>
          <w:szCs w:val="24"/>
          <w:lang w:val="en-GB"/>
        </w:rPr>
        <w:t xml:space="preserve"> </w:t>
      </w:r>
    </w:p>
    <w:p w14:paraId="749CD30F" w14:textId="106DC113"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The data collected was analysed using </w:t>
      </w:r>
      <w:r w:rsidR="005D4249">
        <w:rPr>
          <w:rFonts w:ascii="Times New Roman" w:hAnsi="Times New Roman" w:cs="Times New Roman"/>
          <w:sz w:val="24"/>
          <w:szCs w:val="24"/>
          <w:lang w:val="en-GB"/>
        </w:rPr>
        <w:t xml:space="preserve">a </w:t>
      </w:r>
      <w:r w:rsidRPr="00AD6688">
        <w:rPr>
          <w:rFonts w:ascii="Times New Roman" w:hAnsi="Times New Roman" w:cs="Times New Roman"/>
          <w:sz w:val="24"/>
          <w:szCs w:val="24"/>
          <w:lang w:val="en-GB"/>
        </w:rPr>
        <w:t xml:space="preserve">quantitative data analysis method. It involved a descriptive analysis where data was presented in </w:t>
      </w:r>
      <w:r w:rsidR="005D4249">
        <w:rPr>
          <w:rFonts w:ascii="Times New Roman" w:hAnsi="Times New Roman" w:cs="Times New Roman"/>
          <w:sz w:val="24"/>
          <w:szCs w:val="24"/>
          <w:lang w:val="en-GB"/>
        </w:rPr>
        <w:t>the</w:t>
      </w:r>
      <w:r w:rsidR="005D4249"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 xml:space="preserve">form of charts, tables and percentages. The completely filled questionnaires </w:t>
      </w:r>
      <w:r w:rsidR="005D4249">
        <w:rPr>
          <w:rFonts w:ascii="Times New Roman" w:hAnsi="Times New Roman" w:cs="Times New Roman"/>
          <w:sz w:val="24"/>
          <w:szCs w:val="24"/>
          <w:lang w:val="en-GB"/>
        </w:rPr>
        <w:t>were</w:t>
      </w:r>
      <w:r w:rsidR="005D4249"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 xml:space="preserve">serially numbered </w:t>
      </w:r>
      <w:r w:rsidRPr="0005022F">
        <w:rPr>
          <w:rFonts w:ascii="Times New Roman" w:hAnsi="Times New Roman" w:cs="Times New Roman"/>
          <w:sz w:val="24"/>
          <w:szCs w:val="24"/>
          <w:highlight w:val="yellow"/>
          <w:lang w:val="en-GB"/>
        </w:rPr>
        <w:t xml:space="preserve">and </w:t>
      </w:r>
      <w:r w:rsidR="005D4249" w:rsidRPr="0005022F">
        <w:rPr>
          <w:rFonts w:ascii="Times New Roman" w:hAnsi="Times New Roman" w:cs="Times New Roman"/>
          <w:sz w:val="24"/>
          <w:szCs w:val="24"/>
          <w:highlight w:val="yellow"/>
          <w:lang w:val="en-GB"/>
        </w:rPr>
        <w:t>cross-checked</w:t>
      </w:r>
      <w:r w:rsidR="005D4249" w:rsidRPr="0005022F">
        <w:rPr>
          <w:rFonts w:ascii="Times New Roman" w:hAnsi="Times New Roman" w:cs="Times New Roman"/>
          <w:sz w:val="24"/>
          <w:szCs w:val="24"/>
          <w:highlight w:val="yellow"/>
          <w:lang w:val="en-GB"/>
        </w:rPr>
        <w:t xml:space="preserve"> </w:t>
      </w:r>
      <w:r w:rsidRPr="00AD6688">
        <w:rPr>
          <w:rFonts w:ascii="Times New Roman" w:hAnsi="Times New Roman" w:cs="Times New Roman"/>
          <w:sz w:val="24"/>
          <w:szCs w:val="24"/>
          <w:lang w:val="en-GB"/>
        </w:rPr>
        <w:t xml:space="preserve">by the principal investigator for easy identification. To ensure that data entry into the computer is accurate, the principal investigator independently </w:t>
      </w:r>
      <w:r w:rsidR="005D4249" w:rsidRPr="0005022F">
        <w:rPr>
          <w:rFonts w:ascii="Times New Roman" w:hAnsi="Times New Roman" w:cs="Times New Roman"/>
          <w:sz w:val="24"/>
          <w:szCs w:val="24"/>
          <w:highlight w:val="yellow"/>
          <w:lang w:val="en-GB"/>
        </w:rPr>
        <w:t>cross-checked</w:t>
      </w:r>
      <w:r w:rsidR="005D4249"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each entry</w:t>
      </w:r>
      <w:r w:rsidRPr="00AD6688">
        <w:rPr>
          <w:rFonts w:ascii="Times New Roman" w:hAnsi="Times New Roman" w:cs="Times New Roman"/>
          <w:sz w:val="24"/>
          <w:szCs w:val="24"/>
          <w:lang w:val="en-GB"/>
        </w:rPr>
        <w:t>. Data was coded and entered into SPSS version 21.0 for analysis.</w:t>
      </w:r>
    </w:p>
    <w:p w14:paraId="3F59D32C" w14:textId="5B251934"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data was presented in charts and tables for interpretation and analysis based on descriptive analysis of the variables under study. To analyse the demographic characteristics of respondents, frequencies and percentages </w:t>
      </w:r>
      <w:r w:rsidR="005D4249">
        <w:rPr>
          <w:rFonts w:ascii="Times New Roman" w:hAnsi="Times New Roman" w:cs="Times New Roman"/>
          <w:sz w:val="24"/>
          <w:szCs w:val="24"/>
          <w:lang w:val="en-GB"/>
        </w:rPr>
        <w:t>were</w:t>
      </w:r>
      <w:r w:rsidR="005D4249"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 xml:space="preserve">used. Pie and </w:t>
      </w:r>
      <w:r w:rsidRPr="0005022F">
        <w:rPr>
          <w:rFonts w:ascii="Times New Roman" w:hAnsi="Times New Roman" w:cs="Times New Roman"/>
          <w:sz w:val="24"/>
          <w:szCs w:val="24"/>
          <w:highlight w:val="yellow"/>
          <w:lang w:val="en-GB"/>
        </w:rPr>
        <w:t xml:space="preserve">bar </w:t>
      </w:r>
      <w:r w:rsidR="005D4249" w:rsidRPr="0005022F">
        <w:rPr>
          <w:rFonts w:ascii="Times New Roman" w:hAnsi="Times New Roman" w:cs="Times New Roman"/>
          <w:sz w:val="24"/>
          <w:szCs w:val="24"/>
          <w:highlight w:val="yellow"/>
          <w:lang w:val="en-GB"/>
        </w:rPr>
        <w:t>charts</w:t>
      </w:r>
      <w:r w:rsidRPr="0005022F">
        <w:rPr>
          <w:rFonts w:ascii="Times New Roman" w:hAnsi="Times New Roman" w:cs="Times New Roman"/>
          <w:sz w:val="24"/>
          <w:szCs w:val="24"/>
          <w:highlight w:val="yellow"/>
          <w:lang w:val="en-GB"/>
        </w:rPr>
        <w:t xml:space="preserve"> were </w:t>
      </w:r>
      <w:r w:rsidRPr="00AD6688">
        <w:rPr>
          <w:rFonts w:ascii="Times New Roman" w:hAnsi="Times New Roman" w:cs="Times New Roman"/>
          <w:sz w:val="24"/>
          <w:szCs w:val="24"/>
          <w:lang w:val="en-GB"/>
        </w:rPr>
        <w:t xml:space="preserve">used to analyse </w:t>
      </w:r>
      <w:r w:rsidRPr="00AD6688">
        <w:rPr>
          <w:rFonts w:ascii="Times New Roman" w:hAnsi="Times New Roman" w:cs="Times New Roman"/>
          <w:sz w:val="24"/>
          <w:szCs w:val="24"/>
        </w:rPr>
        <w:t>the nature of occupational hazards and injuries health care workers suffer during healthcare delivery</w:t>
      </w:r>
      <w:r w:rsidRPr="00AD6688">
        <w:rPr>
          <w:rFonts w:ascii="Times New Roman" w:hAnsi="Times New Roman" w:cs="Times New Roman"/>
          <w:sz w:val="24"/>
          <w:szCs w:val="24"/>
          <w:lang w:val="en-GB"/>
        </w:rPr>
        <w:t xml:space="preserve">. Frequencies and percentages </w:t>
      </w:r>
      <w:r w:rsidR="005D4249" w:rsidRPr="0005022F">
        <w:rPr>
          <w:rFonts w:ascii="Times New Roman" w:hAnsi="Times New Roman" w:cs="Times New Roman"/>
          <w:sz w:val="24"/>
          <w:szCs w:val="24"/>
          <w:highlight w:val="yellow"/>
          <w:lang w:val="en-GB"/>
        </w:rPr>
        <w:t>were</w:t>
      </w:r>
      <w:r w:rsidR="005D4249"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used to </w:t>
      </w:r>
      <w:r w:rsidRPr="00AD6688">
        <w:rPr>
          <w:rFonts w:ascii="Times New Roman" w:hAnsi="Times New Roman" w:cs="Times New Roman"/>
          <w:sz w:val="24"/>
          <w:szCs w:val="24"/>
          <w:lang w:val="en-GB"/>
        </w:rPr>
        <w:t>analyse both possible reasons</w:t>
      </w:r>
      <w:r w:rsidRPr="00AD6688">
        <w:rPr>
          <w:rFonts w:ascii="Times New Roman" w:hAnsi="Times New Roman" w:cs="Times New Roman"/>
          <w:color w:val="000000"/>
          <w:sz w:val="24"/>
          <w:szCs w:val="24"/>
        </w:rPr>
        <w:t xml:space="preserve"> </w:t>
      </w:r>
      <w:r w:rsidR="005D4249">
        <w:rPr>
          <w:rFonts w:ascii="Times New Roman" w:hAnsi="Times New Roman" w:cs="Times New Roman"/>
          <w:color w:val="000000"/>
          <w:sz w:val="24"/>
          <w:szCs w:val="24"/>
        </w:rPr>
        <w:t>for</w:t>
      </w:r>
      <w:r w:rsidR="005D4249" w:rsidRPr="00AD6688">
        <w:rPr>
          <w:rFonts w:ascii="Times New Roman" w:hAnsi="Times New Roman" w:cs="Times New Roman"/>
          <w:color w:val="000000"/>
          <w:sz w:val="24"/>
          <w:szCs w:val="24"/>
        </w:rPr>
        <w:t xml:space="preserve"> </w:t>
      </w:r>
      <w:r w:rsidRPr="00AD6688">
        <w:rPr>
          <w:rFonts w:ascii="Times New Roman" w:hAnsi="Times New Roman" w:cs="Times New Roman"/>
          <w:color w:val="000000"/>
          <w:sz w:val="24"/>
          <w:szCs w:val="24"/>
        </w:rPr>
        <w:t>occupational hazards among health care workers</w:t>
      </w:r>
      <w:r w:rsidRPr="00AD6688">
        <w:rPr>
          <w:rFonts w:ascii="Times New Roman" w:hAnsi="Times New Roman" w:cs="Times New Roman"/>
          <w:sz w:val="24"/>
          <w:szCs w:val="24"/>
          <w:lang w:val="en-GB"/>
        </w:rPr>
        <w:t xml:space="preserve"> and </w:t>
      </w:r>
      <w:r w:rsidRPr="00AD6688">
        <w:rPr>
          <w:rFonts w:ascii="Times New Roman" w:hAnsi="Times New Roman" w:cs="Times New Roman"/>
          <w:sz w:val="24"/>
          <w:szCs w:val="24"/>
        </w:rPr>
        <w:t xml:space="preserve">whether health workers report occupational hazards and injuries they </w:t>
      </w:r>
      <w:r w:rsidRPr="0005022F">
        <w:rPr>
          <w:rFonts w:ascii="Times New Roman" w:hAnsi="Times New Roman" w:cs="Times New Roman"/>
          <w:sz w:val="24"/>
          <w:szCs w:val="24"/>
          <w:highlight w:val="yellow"/>
        </w:rPr>
        <w:t xml:space="preserve">encounter at the </w:t>
      </w:r>
      <w:r w:rsidR="005D4249" w:rsidRPr="0005022F">
        <w:rPr>
          <w:rFonts w:ascii="Times New Roman" w:hAnsi="Times New Roman" w:cs="Times New Roman"/>
          <w:sz w:val="24"/>
          <w:szCs w:val="24"/>
          <w:highlight w:val="yellow"/>
        </w:rPr>
        <w:t>workplace</w:t>
      </w:r>
      <w:r w:rsidRPr="00AD6688">
        <w:rPr>
          <w:rFonts w:ascii="Times New Roman" w:hAnsi="Times New Roman" w:cs="Times New Roman"/>
          <w:sz w:val="24"/>
          <w:szCs w:val="24"/>
          <w:lang w:val="en-GB"/>
        </w:rPr>
        <w:t xml:space="preserve">. </w:t>
      </w:r>
    </w:p>
    <w:p w14:paraId="74070809" w14:textId="77777777" w:rsidR="002F4F67" w:rsidRPr="00AD6688" w:rsidRDefault="00977FB9" w:rsidP="006635CC">
      <w:pPr>
        <w:pStyle w:val="Heading1"/>
        <w:spacing w:line="240" w:lineRule="auto"/>
        <w:rPr>
          <w:rFonts w:ascii="Times New Roman" w:hAnsi="Times New Roman" w:cs="Times New Roman"/>
          <w:b/>
          <w:sz w:val="24"/>
          <w:szCs w:val="24"/>
          <w:lang w:val="en-GB"/>
        </w:rPr>
      </w:pPr>
      <w:bookmarkStart w:id="26" w:name="_Toc79350946"/>
      <w:bookmarkStart w:id="27" w:name="_Toc40793091"/>
      <w:r w:rsidRPr="00AD6688">
        <w:rPr>
          <w:rFonts w:ascii="Times New Roman" w:hAnsi="Times New Roman" w:cs="Times New Roman"/>
          <w:b/>
          <w:color w:val="auto"/>
          <w:sz w:val="24"/>
          <w:szCs w:val="24"/>
          <w:lang w:val="en-GB"/>
        </w:rPr>
        <w:lastRenderedPageBreak/>
        <w:t>2</w:t>
      </w:r>
      <w:r w:rsidR="00E15D01" w:rsidRPr="00AD6688">
        <w:rPr>
          <w:rFonts w:ascii="Times New Roman" w:hAnsi="Times New Roman" w:cs="Times New Roman"/>
          <w:b/>
          <w:color w:val="auto"/>
          <w:sz w:val="24"/>
          <w:szCs w:val="24"/>
          <w:lang w:val="en-GB"/>
        </w:rPr>
        <w:t>.8 Limitation of the Study</w:t>
      </w:r>
      <w:bookmarkEnd w:id="26"/>
      <w:r w:rsidR="00E15D01" w:rsidRPr="00AD6688">
        <w:rPr>
          <w:rFonts w:ascii="Times New Roman" w:hAnsi="Times New Roman" w:cs="Times New Roman"/>
          <w:b/>
          <w:color w:val="auto"/>
          <w:sz w:val="24"/>
          <w:szCs w:val="24"/>
          <w:lang w:val="en-GB"/>
        </w:rPr>
        <w:t xml:space="preserve"> </w:t>
      </w:r>
      <w:bookmarkEnd w:id="27"/>
      <w:r w:rsidR="00E15D01" w:rsidRPr="00AD6688">
        <w:rPr>
          <w:rFonts w:ascii="Times New Roman" w:eastAsia="Times New Roman" w:hAnsi="Times New Roman" w:cs="Times New Roman"/>
          <w:b/>
          <w:sz w:val="24"/>
          <w:szCs w:val="24"/>
          <w:lang w:val="en-GB"/>
        </w:rPr>
        <w:tab/>
      </w:r>
    </w:p>
    <w:p w14:paraId="4CCC454B" w14:textId="5A7F5AAD"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The study limitations that </w:t>
      </w:r>
      <w:r w:rsidR="005D4249" w:rsidRPr="0005022F">
        <w:rPr>
          <w:rFonts w:ascii="Times New Roman" w:eastAsia="SimSun" w:hAnsi="Times New Roman" w:cs="Times New Roman"/>
          <w:bCs/>
          <w:sz w:val="24"/>
          <w:szCs w:val="24"/>
          <w:highlight w:val="yellow"/>
          <w:lang w:val="en-GB"/>
        </w:rPr>
        <w:t>affected</w:t>
      </w:r>
      <w:r w:rsidR="005D4249" w:rsidRPr="0005022F">
        <w:rPr>
          <w:rFonts w:ascii="Times New Roman" w:eastAsia="SimSun" w:hAnsi="Times New Roman" w:cs="Times New Roman"/>
          <w:bCs/>
          <w:sz w:val="24"/>
          <w:szCs w:val="24"/>
          <w:highlight w:val="yellow"/>
          <w:lang w:val="en-GB"/>
        </w:rPr>
        <w:t xml:space="preserve"> </w:t>
      </w:r>
      <w:r w:rsidRPr="0005022F">
        <w:rPr>
          <w:rFonts w:ascii="Times New Roman" w:eastAsia="SimSun" w:hAnsi="Times New Roman" w:cs="Times New Roman"/>
          <w:bCs/>
          <w:sz w:val="24"/>
          <w:szCs w:val="24"/>
          <w:highlight w:val="yellow"/>
          <w:lang w:val="en-GB"/>
        </w:rPr>
        <w:t>this study included</w:t>
      </w:r>
      <w:r w:rsidR="005D4249" w:rsidRPr="0005022F">
        <w:rPr>
          <w:rFonts w:ascii="Times New Roman" w:eastAsia="SimSun" w:hAnsi="Times New Roman" w:cs="Times New Roman"/>
          <w:bCs/>
          <w:sz w:val="24"/>
          <w:szCs w:val="24"/>
          <w:highlight w:val="yellow"/>
          <w:lang w:val="en-GB"/>
        </w:rPr>
        <w:t xml:space="preserve"> </w:t>
      </w:r>
      <w:r w:rsidR="005D4249" w:rsidRPr="0005022F">
        <w:rPr>
          <w:rFonts w:ascii="Times New Roman" w:eastAsia="SimSun" w:hAnsi="Times New Roman" w:cs="Times New Roman"/>
          <w:bCs/>
          <w:sz w:val="24"/>
          <w:szCs w:val="24"/>
          <w:highlight w:val="yellow"/>
          <w:lang w:val="en-GB"/>
        </w:rPr>
        <w:t>the measures</w:t>
      </w:r>
      <w:r w:rsidR="005D4249" w:rsidRPr="0005022F">
        <w:rPr>
          <w:rFonts w:ascii="Times New Roman" w:eastAsia="SimSun" w:hAnsi="Times New Roman" w:cs="Times New Roman"/>
          <w:bCs/>
          <w:sz w:val="24"/>
          <w:szCs w:val="24"/>
          <w:highlight w:val="yellow"/>
          <w:lang w:val="en-GB"/>
        </w:rPr>
        <w:t xml:space="preserve"> </w:t>
      </w:r>
      <w:r w:rsidRPr="0005022F">
        <w:rPr>
          <w:rFonts w:ascii="Times New Roman" w:eastAsia="SimSun" w:hAnsi="Times New Roman" w:cs="Times New Roman"/>
          <w:bCs/>
          <w:sz w:val="24"/>
          <w:szCs w:val="24"/>
          <w:highlight w:val="yellow"/>
          <w:lang w:val="en-GB"/>
        </w:rPr>
        <w:t xml:space="preserve">used in data </w:t>
      </w:r>
      <w:r w:rsidRPr="00AD6688">
        <w:rPr>
          <w:rFonts w:ascii="Times New Roman" w:eastAsia="SimSun" w:hAnsi="Times New Roman" w:cs="Times New Roman"/>
          <w:bCs/>
          <w:sz w:val="24"/>
          <w:szCs w:val="24"/>
          <w:lang w:val="en-GB"/>
        </w:rPr>
        <w:t>collection and the sampling procedure.</w:t>
      </w:r>
    </w:p>
    <w:p w14:paraId="538B2A2F" w14:textId="62C6917C" w:rsidR="002F4F67" w:rsidRPr="00AD6688" w:rsidRDefault="00E15D01" w:rsidP="006635CC">
      <w:pPr>
        <w:pStyle w:val="ListParagraph"/>
        <w:numPr>
          <w:ilvl w:val="0"/>
          <w:numId w:val="3"/>
        </w:num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Measure used in data collection</w:t>
      </w:r>
      <w:r w:rsidRPr="00AD6688">
        <w:rPr>
          <w:rFonts w:ascii="Times New Roman" w:hAnsi="Times New Roman" w:cs="Times New Roman"/>
          <w:sz w:val="24"/>
          <w:szCs w:val="24"/>
          <w:lang w:val="en-GB"/>
        </w:rPr>
        <w:t xml:space="preserve">: </w:t>
      </w:r>
      <w:r w:rsidRPr="00AD6688">
        <w:rPr>
          <w:rFonts w:ascii="Times New Roman" w:eastAsia="SimSun" w:hAnsi="Times New Roman" w:cs="Times New Roman"/>
          <w:bCs/>
          <w:sz w:val="24"/>
          <w:szCs w:val="24"/>
          <w:lang w:val="en-GB"/>
        </w:rPr>
        <w:t>Unwillingness by some participants to return the questionnaire</w:t>
      </w:r>
      <w:r w:rsidR="005D4249">
        <w:rPr>
          <w:rFonts w:ascii="Times New Roman" w:eastAsia="SimSun" w:hAnsi="Times New Roman" w:cs="Times New Roman"/>
          <w:bCs/>
          <w:sz w:val="24"/>
          <w:szCs w:val="24"/>
          <w:lang w:val="en-GB"/>
        </w:rPr>
        <w:t>,</w:t>
      </w:r>
      <w:r w:rsidRPr="00AD6688">
        <w:rPr>
          <w:rFonts w:ascii="Times New Roman" w:eastAsia="SimSun" w:hAnsi="Times New Roman" w:cs="Times New Roman"/>
          <w:bCs/>
          <w:sz w:val="24"/>
          <w:szCs w:val="24"/>
          <w:lang w:val="en-GB"/>
        </w:rPr>
        <w:t xml:space="preserve"> and other participants not ready to fully participate in the study as expected. Some of the participants had less time to spend with the researcher during the data collection</w:t>
      </w:r>
      <w:r w:rsidR="005D4249" w:rsidRPr="0005022F">
        <w:rPr>
          <w:rFonts w:ascii="Times New Roman" w:eastAsia="SimSun" w:hAnsi="Times New Roman" w:cs="Times New Roman"/>
          <w:bCs/>
          <w:sz w:val="24"/>
          <w:szCs w:val="24"/>
          <w:highlight w:val="yellow"/>
          <w:lang w:val="en-GB"/>
        </w:rPr>
        <w:t>,</w:t>
      </w:r>
      <w:r w:rsidRPr="0005022F">
        <w:rPr>
          <w:rFonts w:ascii="Times New Roman" w:eastAsia="SimSun" w:hAnsi="Times New Roman" w:cs="Times New Roman"/>
          <w:bCs/>
          <w:sz w:val="24"/>
          <w:szCs w:val="24"/>
          <w:highlight w:val="yellow"/>
          <w:lang w:val="en-GB"/>
        </w:rPr>
        <w:t xml:space="preserve"> </w:t>
      </w:r>
      <w:r w:rsidR="005D4249" w:rsidRPr="0005022F">
        <w:rPr>
          <w:rFonts w:ascii="Times New Roman" w:eastAsia="SimSun" w:hAnsi="Times New Roman" w:cs="Times New Roman"/>
          <w:bCs/>
          <w:sz w:val="24"/>
          <w:szCs w:val="24"/>
          <w:highlight w:val="yellow"/>
          <w:lang w:val="en-GB"/>
        </w:rPr>
        <w:t>which</w:t>
      </w:r>
      <w:r w:rsidR="005D4249" w:rsidRPr="0005022F">
        <w:rPr>
          <w:rFonts w:ascii="Times New Roman" w:eastAsia="SimSun" w:hAnsi="Times New Roman" w:cs="Times New Roman"/>
          <w:bCs/>
          <w:sz w:val="24"/>
          <w:szCs w:val="24"/>
          <w:highlight w:val="yellow"/>
          <w:lang w:val="en-GB"/>
        </w:rPr>
        <w:t xml:space="preserve"> </w:t>
      </w:r>
      <w:r w:rsidRPr="00AD6688">
        <w:rPr>
          <w:rFonts w:ascii="Times New Roman" w:eastAsia="SimSun" w:hAnsi="Times New Roman" w:cs="Times New Roman"/>
          <w:bCs/>
          <w:sz w:val="24"/>
          <w:szCs w:val="24"/>
          <w:lang w:val="en-GB"/>
        </w:rPr>
        <w:t xml:space="preserve">affected the study. </w:t>
      </w:r>
    </w:p>
    <w:p w14:paraId="1CDE220C" w14:textId="76C83ECD" w:rsidR="002F4F67" w:rsidRPr="00AD6688" w:rsidRDefault="00E15D01" w:rsidP="006635CC">
      <w:pPr>
        <w:pStyle w:val="ListParagraph"/>
        <w:numPr>
          <w:ilvl w:val="0"/>
          <w:numId w:val="3"/>
        </w:num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Sampling procedure: The participants were selected conveniently. This sampling technique did not constitute the true representation of the study participants and therefore </w:t>
      </w:r>
      <w:r w:rsidRPr="0005022F">
        <w:rPr>
          <w:rFonts w:ascii="Times New Roman" w:eastAsia="SimSun" w:hAnsi="Times New Roman" w:cs="Times New Roman"/>
          <w:bCs/>
          <w:sz w:val="24"/>
          <w:szCs w:val="24"/>
          <w:highlight w:val="yellow"/>
          <w:lang w:val="en-GB"/>
        </w:rPr>
        <w:t xml:space="preserve">affected </w:t>
      </w:r>
      <w:r w:rsidR="005D4249" w:rsidRPr="0005022F">
        <w:rPr>
          <w:rFonts w:ascii="Times New Roman" w:eastAsia="SimSun" w:hAnsi="Times New Roman" w:cs="Times New Roman"/>
          <w:bCs/>
          <w:sz w:val="24"/>
          <w:szCs w:val="24"/>
          <w:highlight w:val="yellow"/>
          <w:lang w:val="en-GB"/>
        </w:rPr>
        <w:t>the generalisation</w:t>
      </w:r>
      <w:r w:rsidR="005D4249" w:rsidRPr="0005022F">
        <w:rPr>
          <w:rFonts w:ascii="Times New Roman" w:eastAsia="SimSun" w:hAnsi="Times New Roman" w:cs="Times New Roman"/>
          <w:bCs/>
          <w:sz w:val="24"/>
          <w:szCs w:val="24"/>
          <w:highlight w:val="yellow"/>
          <w:lang w:val="en-GB"/>
        </w:rPr>
        <w:t xml:space="preserve"> </w:t>
      </w:r>
      <w:r w:rsidRPr="0005022F">
        <w:rPr>
          <w:rFonts w:ascii="Times New Roman" w:eastAsia="SimSun" w:hAnsi="Times New Roman" w:cs="Times New Roman"/>
          <w:bCs/>
          <w:sz w:val="24"/>
          <w:szCs w:val="24"/>
          <w:highlight w:val="yellow"/>
          <w:lang w:val="en-GB"/>
        </w:rPr>
        <w:t xml:space="preserve">of the </w:t>
      </w:r>
      <w:r w:rsidRPr="00AD6688">
        <w:rPr>
          <w:rFonts w:ascii="Times New Roman" w:eastAsia="SimSun" w:hAnsi="Times New Roman" w:cs="Times New Roman"/>
          <w:bCs/>
          <w:sz w:val="24"/>
          <w:szCs w:val="24"/>
          <w:lang w:val="en-GB"/>
        </w:rPr>
        <w:t>results.</w:t>
      </w:r>
    </w:p>
    <w:p w14:paraId="10CCD917" w14:textId="77777777" w:rsidR="002F4F67" w:rsidRPr="00AD6688" w:rsidRDefault="00977FB9" w:rsidP="006635CC">
      <w:pPr>
        <w:pStyle w:val="Heading1"/>
        <w:spacing w:line="240" w:lineRule="auto"/>
        <w:rPr>
          <w:rFonts w:ascii="Times New Roman" w:eastAsia="Times New Roman" w:hAnsi="Times New Roman" w:cs="Times New Roman"/>
          <w:b/>
          <w:color w:val="auto"/>
          <w:sz w:val="24"/>
          <w:szCs w:val="24"/>
          <w:lang w:val="en-GB"/>
        </w:rPr>
      </w:pPr>
      <w:bookmarkStart w:id="28" w:name="_Toc79350947"/>
      <w:bookmarkStart w:id="29" w:name="_Toc159983"/>
      <w:bookmarkStart w:id="30" w:name="_Toc40793092"/>
      <w:r w:rsidRPr="00AD6688">
        <w:rPr>
          <w:rFonts w:ascii="Times New Roman" w:eastAsia="Times New Roman" w:hAnsi="Times New Roman" w:cs="Times New Roman"/>
          <w:b/>
          <w:color w:val="auto"/>
          <w:sz w:val="24"/>
          <w:szCs w:val="24"/>
          <w:lang w:val="en-GB"/>
        </w:rPr>
        <w:t>2</w:t>
      </w:r>
      <w:r w:rsidR="00E15D01" w:rsidRPr="00AD6688">
        <w:rPr>
          <w:rFonts w:ascii="Times New Roman" w:eastAsia="Times New Roman" w:hAnsi="Times New Roman" w:cs="Times New Roman"/>
          <w:b/>
          <w:color w:val="auto"/>
          <w:sz w:val="24"/>
          <w:szCs w:val="24"/>
          <w:lang w:val="en-GB"/>
        </w:rPr>
        <w:t>.9 Ethical Consideration</w:t>
      </w:r>
      <w:bookmarkEnd w:id="28"/>
      <w:r w:rsidR="00E15D01" w:rsidRPr="00AD6688">
        <w:rPr>
          <w:rFonts w:ascii="Times New Roman" w:eastAsia="Times New Roman" w:hAnsi="Times New Roman" w:cs="Times New Roman"/>
          <w:b/>
          <w:color w:val="auto"/>
          <w:sz w:val="24"/>
          <w:szCs w:val="24"/>
          <w:lang w:val="en-GB"/>
        </w:rPr>
        <w:t xml:space="preserve"> </w:t>
      </w:r>
      <w:bookmarkEnd w:id="29"/>
      <w:bookmarkEnd w:id="30"/>
    </w:p>
    <w:p w14:paraId="1DB0F9B6" w14:textId="4F12CA27"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The Ethics Review Committee of the Ghana Health Service (GHS) approved the protocol of this study.  Permission was sought from the Ahafo Ano North Municipal Health Directorate with an introductory letter from the School of Health and Allied Sciences, Catholic University College of Ghana, Fiapre-Suyani, before data collection commenced. Approval was also obtained from all facility In-charges and unit heads in all 10 facilities after </w:t>
      </w:r>
      <w:r w:rsidR="005D4249">
        <w:rPr>
          <w:rFonts w:ascii="Times New Roman" w:eastAsia="SimSun" w:hAnsi="Times New Roman" w:cs="Times New Roman"/>
          <w:bCs/>
          <w:sz w:val="24"/>
          <w:szCs w:val="24"/>
          <w:lang w:val="en-GB"/>
        </w:rPr>
        <w:t xml:space="preserve">the </w:t>
      </w:r>
      <w:r w:rsidRPr="00AD6688">
        <w:rPr>
          <w:rFonts w:ascii="Times New Roman" w:eastAsia="SimSun" w:hAnsi="Times New Roman" w:cs="Times New Roman"/>
          <w:bCs/>
          <w:sz w:val="24"/>
          <w:szCs w:val="24"/>
          <w:lang w:val="en-GB"/>
        </w:rPr>
        <w:t xml:space="preserve">proposal presentation was made at the Municipal Health Directorate. The study was done at the </w:t>
      </w:r>
      <w:r w:rsidRPr="0005022F">
        <w:rPr>
          <w:rFonts w:ascii="Times New Roman" w:eastAsia="SimSun" w:hAnsi="Times New Roman" w:cs="Times New Roman"/>
          <w:bCs/>
          <w:sz w:val="24"/>
          <w:szCs w:val="24"/>
          <w:highlight w:val="yellow"/>
          <w:lang w:val="en-GB"/>
        </w:rPr>
        <w:t xml:space="preserve">facilities </w:t>
      </w:r>
      <w:r w:rsidR="005D4249" w:rsidRPr="0005022F">
        <w:rPr>
          <w:rFonts w:ascii="Times New Roman" w:eastAsia="SimSun" w:hAnsi="Times New Roman" w:cs="Times New Roman"/>
          <w:bCs/>
          <w:sz w:val="24"/>
          <w:szCs w:val="24"/>
          <w:highlight w:val="yellow"/>
          <w:lang w:val="en-GB"/>
        </w:rPr>
        <w:t>with</w:t>
      </w:r>
      <w:r w:rsidR="005D4249" w:rsidRPr="0005022F">
        <w:rPr>
          <w:rFonts w:ascii="Times New Roman" w:eastAsia="SimSun" w:hAnsi="Times New Roman" w:cs="Times New Roman"/>
          <w:bCs/>
          <w:sz w:val="24"/>
          <w:szCs w:val="24"/>
          <w:highlight w:val="yellow"/>
          <w:lang w:val="en-GB"/>
        </w:rPr>
        <w:t xml:space="preserve"> </w:t>
      </w:r>
      <w:r w:rsidRPr="0005022F">
        <w:rPr>
          <w:rFonts w:ascii="Times New Roman" w:eastAsia="SimSun" w:hAnsi="Times New Roman" w:cs="Times New Roman"/>
          <w:bCs/>
          <w:sz w:val="24"/>
          <w:szCs w:val="24"/>
          <w:highlight w:val="yellow"/>
          <w:lang w:val="en-GB"/>
        </w:rPr>
        <w:t>no risk</w:t>
      </w:r>
      <w:r w:rsidRPr="00AD6688">
        <w:rPr>
          <w:rFonts w:ascii="Times New Roman" w:eastAsia="SimSun" w:hAnsi="Times New Roman" w:cs="Times New Roman"/>
          <w:bCs/>
          <w:sz w:val="24"/>
          <w:szCs w:val="24"/>
          <w:lang w:val="en-GB"/>
        </w:rPr>
        <w:t>.</w:t>
      </w:r>
    </w:p>
    <w:p w14:paraId="296870FE" w14:textId="639651D8" w:rsidR="002F4F67" w:rsidRPr="00AD6688" w:rsidRDefault="005D4249" w:rsidP="006635CC">
      <w:pPr>
        <w:spacing w:after="0" w:line="240" w:lineRule="auto"/>
        <w:jc w:val="both"/>
        <w:rPr>
          <w:rFonts w:ascii="Times New Roman" w:eastAsia="SimSun" w:hAnsi="Times New Roman" w:cs="Times New Roman"/>
          <w:bCs/>
          <w:sz w:val="24"/>
          <w:szCs w:val="24"/>
          <w:lang w:val="en-GB"/>
        </w:rPr>
      </w:pPr>
      <w:r w:rsidRPr="0005022F">
        <w:rPr>
          <w:rFonts w:ascii="Times New Roman" w:eastAsia="SimSun" w:hAnsi="Times New Roman" w:cs="Times New Roman"/>
          <w:bCs/>
          <w:sz w:val="24"/>
          <w:szCs w:val="24"/>
          <w:highlight w:val="yellow"/>
          <w:lang w:val="en-GB"/>
        </w:rPr>
        <w:t>The data</w:t>
      </w:r>
      <w:r w:rsidRPr="0005022F">
        <w:rPr>
          <w:rFonts w:ascii="Times New Roman" w:eastAsia="SimSun" w:hAnsi="Times New Roman" w:cs="Times New Roman"/>
          <w:bCs/>
          <w:sz w:val="24"/>
          <w:szCs w:val="24"/>
          <w:highlight w:val="yellow"/>
          <w:lang w:val="en-GB"/>
        </w:rPr>
        <w:t xml:space="preserve"> </w:t>
      </w:r>
      <w:r w:rsidR="00E15D01" w:rsidRPr="0005022F">
        <w:rPr>
          <w:rFonts w:ascii="Times New Roman" w:eastAsia="SimSun" w:hAnsi="Times New Roman" w:cs="Times New Roman"/>
          <w:bCs/>
          <w:sz w:val="24"/>
          <w:szCs w:val="24"/>
          <w:highlight w:val="yellow"/>
          <w:lang w:val="en-GB"/>
        </w:rPr>
        <w:t xml:space="preserve">collected was known </w:t>
      </w:r>
      <w:r w:rsidRPr="0005022F">
        <w:rPr>
          <w:rFonts w:ascii="Times New Roman" w:eastAsia="SimSun" w:hAnsi="Times New Roman" w:cs="Times New Roman"/>
          <w:bCs/>
          <w:sz w:val="24"/>
          <w:szCs w:val="24"/>
          <w:highlight w:val="yellow"/>
          <w:lang w:val="en-GB"/>
        </w:rPr>
        <w:t xml:space="preserve">only </w:t>
      </w:r>
      <w:r>
        <w:rPr>
          <w:rFonts w:ascii="Times New Roman" w:eastAsia="SimSun" w:hAnsi="Times New Roman" w:cs="Times New Roman"/>
          <w:bCs/>
          <w:sz w:val="24"/>
          <w:szCs w:val="24"/>
          <w:lang w:val="en-GB"/>
        </w:rPr>
        <w:t>to</w:t>
      </w:r>
      <w:r w:rsidR="00E15D01" w:rsidRPr="00AD6688">
        <w:rPr>
          <w:rFonts w:ascii="Times New Roman" w:eastAsia="SimSun" w:hAnsi="Times New Roman" w:cs="Times New Roman"/>
          <w:bCs/>
          <w:sz w:val="24"/>
          <w:szCs w:val="24"/>
          <w:lang w:val="en-GB"/>
        </w:rPr>
        <w:t xml:space="preserve"> the researcher and was used for academic purposes. Consent was sought before the start of the study. </w:t>
      </w:r>
    </w:p>
    <w:p w14:paraId="26C38AC1" w14:textId="18CEAE74"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Data collected was stored for five (5) </w:t>
      </w:r>
      <w:r w:rsidR="005D4249">
        <w:rPr>
          <w:rFonts w:ascii="Times New Roman" w:eastAsia="SimSun" w:hAnsi="Times New Roman" w:cs="Times New Roman"/>
          <w:bCs/>
          <w:sz w:val="24"/>
          <w:szCs w:val="24"/>
          <w:lang w:val="en-GB"/>
        </w:rPr>
        <w:t xml:space="preserve">years </w:t>
      </w:r>
      <w:r w:rsidRPr="00AD6688">
        <w:rPr>
          <w:rFonts w:ascii="Times New Roman" w:eastAsia="SimSun" w:hAnsi="Times New Roman" w:cs="Times New Roman"/>
          <w:bCs/>
          <w:sz w:val="24"/>
          <w:szCs w:val="24"/>
          <w:lang w:val="en-GB"/>
        </w:rPr>
        <w:t>under lock and key, and if it had to be used for another study, approval would be sought from the Ghana Health Service Ethics Review Committee (GHS-</w:t>
      </w:r>
      <w:r w:rsidRPr="0005022F">
        <w:rPr>
          <w:rFonts w:ascii="Times New Roman" w:eastAsia="SimSun" w:hAnsi="Times New Roman" w:cs="Times New Roman"/>
          <w:bCs/>
          <w:sz w:val="24"/>
          <w:szCs w:val="24"/>
          <w:highlight w:val="yellow"/>
          <w:lang w:val="en-GB"/>
        </w:rPr>
        <w:t xml:space="preserve">ERC) before </w:t>
      </w:r>
      <w:r w:rsidRPr="00AD6688">
        <w:rPr>
          <w:rFonts w:ascii="Times New Roman" w:eastAsia="SimSun" w:hAnsi="Times New Roman" w:cs="Times New Roman"/>
          <w:bCs/>
          <w:sz w:val="24"/>
          <w:szCs w:val="24"/>
          <w:lang w:val="en-GB"/>
        </w:rPr>
        <w:t>doing so.</w:t>
      </w:r>
    </w:p>
    <w:p w14:paraId="36AED6B8" w14:textId="77777777" w:rsidR="002F4F67" w:rsidRPr="00AD6688" w:rsidRDefault="002F4F67" w:rsidP="006635CC">
      <w:pPr>
        <w:spacing w:after="0" w:line="240" w:lineRule="auto"/>
        <w:jc w:val="both"/>
        <w:rPr>
          <w:rFonts w:ascii="Times New Roman" w:eastAsia="SimSun" w:hAnsi="Times New Roman" w:cs="Times New Roman"/>
          <w:bCs/>
          <w:sz w:val="24"/>
          <w:szCs w:val="24"/>
          <w:lang w:val="en-GB"/>
        </w:rPr>
      </w:pPr>
    </w:p>
    <w:p w14:paraId="6C702B0E" w14:textId="77777777" w:rsidR="002F4F67" w:rsidRPr="00AD6688" w:rsidRDefault="002F4F67" w:rsidP="006635CC">
      <w:pPr>
        <w:pStyle w:val="Heading1"/>
        <w:spacing w:line="240" w:lineRule="auto"/>
        <w:rPr>
          <w:lang w:val="en-GB"/>
        </w:rPr>
      </w:pPr>
    </w:p>
    <w:p w14:paraId="2630AC9A" w14:textId="77777777" w:rsidR="002F4F67" w:rsidRPr="00AD6688" w:rsidRDefault="002F4F67" w:rsidP="006635CC">
      <w:pPr>
        <w:spacing w:line="240" w:lineRule="auto"/>
        <w:rPr>
          <w:lang w:val="en-GB"/>
        </w:rPr>
      </w:pPr>
    </w:p>
    <w:p w14:paraId="345A54CE" w14:textId="77777777" w:rsidR="002F4F67" w:rsidRPr="00AD6688" w:rsidRDefault="002F4F67" w:rsidP="006635CC">
      <w:pPr>
        <w:pStyle w:val="Heading1"/>
        <w:spacing w:line="240" w:lineRule="auto"/>
        <w:rPr>
          <w:lang w:val="en-GB"/>
        </w:rPr>
      </w:pPr>
    </w:p>
    <w:p w14:paraId="087439E8" w14:textId="77777777" w:rsidR="002F4F67" w:rsidRPr="00AD6688" w:rsidRDefault="002F4F67" w:rsidP="006635CC">
      <w:pPr>
        <w:spacing w:line="240" w:lineRule="auto"/>
        <w:rPr>
          <w:lang w:val="en-GB"/>
        </w:rPr>
      </w:pPr>
    </w:p>
    <w:p w14:paraId="6DDE2F4D" w14:textId="77777777" w:rsidR="002F4F67" w:rsidRPr="00AD6688" w:rsidRDefault="002F4F67" w:rsidP="006635CC">
      <w:pPr>
        <w:pStyle w:val="Heading1"/>
        <w:spacing w:line="240" w:lineRule="auto"/>
        <w:rPr>
          <w:lang w:val="en-GB"/>
        </w:rPr>
      </w:pPr>
    </w:p>
    <w:p w14:paraId="7FC99BBF" w14:textId="77777777" w:rsidR="002F4F67" w:rsidRPr="00AD6688" w:rsidRDefault="002F4F67" w:rsidP="006635CC">
      <w:pPr>
        <w:spacing w:line="240" w:lineRule="auto"/>
        <w:rPr>
          <w:lang w:val="en-GB"/>
        </w:rPr>
      </w:pPr>
    </w:p>
    <w:p w14:paraId="7468FB79" w14:textId="77777777" w:rsidR="002F4F67" w:rsidRPr="00AD6688" w:rsidRDefault="002F4F67" w:rsidP="006635CC">
      <w:pPr>
        <w:pStyle w:val="Heading1"/>
        <w:spacing w:line="240" w:lineRule="auto"/>
        <w:rPr>
          <w:lang w:val="en-GB"/>
        </w:rPr>
      </w:pPr>
    </w:p>
    <w:p w14:paraId="7A84525B" w14:textId="77777777" w:rsidR="002F4F67" w:rsidRPr="00AD6688" w:rsidRDefault="002F4F67" w:rsidP="006635CC">
      <w:pPr>
        <w:spacing w:line="240" w:lineRule="auto"/>
        <w:rPr>
          <w:lang w:val="en-GB"/>
        </w:rPr>
      </w:pPr>
    </w:p>
    <w:p w14:paraId="41586193" w14:textId="77777777" w:rsidR="002F4F67" w:rsidRPr="00AD6688" w:rsidRDefault="002F4F67" w:rsidP="006635CC">
      <w:pPr>
        <w:pStyle w:val="Heading1"/>
        <w:spacing w:line="240" w:lineRule="auto"/>
        <w:rPr>
          <w:lang w:val="en-GB"/>
        </w:rPr>
      </w:pPr>
    </w:p>
    <w:p w14:paraId="76A40942" w14:textId="77777777" w:rsidR="002F4F67" w:rsidRPr="00AD6688" w:rsidRDefault="002F4F67" w:rsidP="006635CC">
      <w:pPr>
        <w:spacing w:line="240" w:lineRule="auto"/>
        <w:rPr>
          <w:lang w:val="en-GB"/>
        </w:rPr>
      </w:pPr>
    </w:p>
    <w:p w14:paraId="0E042669"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31" w:name="_Toc79350949"/>
      <w:r w:rsidRPr="00AD6688">
        <w:rPr>
          <w:rFonts w:ascii="Times New Roman" w:hAnsi="Times New Roman" w:cs="Times New Roman"/>
          <w:b/>
          <w:color w:val="auto"/>
          <w:sz w:val="24"/>
          <w:szCs w:val="24"/>
          <w:lang w:val="en-GB"/>
        </w:rPr>
        <w:t>3.0</w:t>
      </w:r>
      <w:r w:rsidRPr="00AD6688">
        <w:rPr>
          <w:rFonts w:ascii="Times New Roman" w:hAnsi="Times New Roman" w:cs="Times New Roman"/>
          <w:sz w:val="24"/>
          <w:szCs w:val="24"/>
          <w:lang w:val="en-GB"/>
        </w:rPr>
        <w:t xml:space="preserve">. </w:t>
      </w:r>
      <w:r w:rsidR="007F5632" w:rsidRPr="00AD6688">
        <w:rPr>
          <w:rFonts w:ascii="Times New Roman" w:hAnsi="Times New Roman" w:cs="Times New Roman"/>
          <w:b/>
          <w:color w:val="auto"/>
          <w:sz w:val="24"/>
          <w:szCs w:val="24"/>
        </w:rPr>
        <w:t>RESULTS</w:t>
      </w:r>
      <w:bookmarkEnd w:id="31"/>
      <w:r w:rsidR="007F5632" w:rsidRPr="00AD6688">
        <w:rPr>
          <w:rFonts w:ascii="Times New Roman" w:hAnsi="Times New Roman" w:cs="Times New Roman"/>
          <w:b/>
          <w:color w:val="auto"/>
          <w:sz w:val="24"/>
          <w:szCs w:val="24"/>
        </w:rPr>
        <w:t xml:space="preserve"> AND FINDINGS</w:t>
      </w:r>
    </w:p>
    <w:p w14:paraId="50424051" w14:textId="77777777" w:rsidR="007F5632" w:rsidRPr="00AD6688" w:rsidRDefault="00E15D01" w:rsidP="006635CC">
      <w:pPr>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The purpose of the study was to assess occupational hazards and injuries among health workers in the Ahafo Ano North Municipal, Tepa.  This chapter presents the results of the study based on the research objectives. They were; demographic characteristic of respondents, the nature of occupational hazards and injuries </w:t>
      </w:r>
      <w:r w:rsidRPr="00AD6688">
        <w:rPr>
          <w:rFonts w:ascii="Times New Roman" w:hAnsi="Times New Roman" w:cs="Times New Roman"/>
          <w:sz w:val="24"/>
          <w:szCs w:val="24"/>
        </w:rPr>
        <w:t>health care workers suffer during healthcare delivery in the Ahafo Ano North Municipal, Tepa, i</w:t>
      </w:r>
      <w:r w:rsidRPr="00AD6688">
        <w:rPr>
          <w:rFonts w:ascii="Times New Roman" w:hAnsi="Times New Roman" w:cs="Times New Roman"/>
          <w:color w:val="000000"/>
          <w:sz w:val="24"/>
          <w:szCs w:val="24"/>
        </w:rPr>
        <w:t xml:space="preserve">dentify the possible reasons of occupational hazards and injuries among health care workers in the </w:t>
      </w:r>
      <w:r w:rsidRPr="00AD6688">
        <w:rPr>
          <w:rFonts w:ascii="Times New Roman" w:hAnsi="Times New Roman" w:cs="Times New Roman"/>
          <w:sz w:val="24"/>
          <w:szCs w:val="24"/>
        </w:rPr>
        <w:t>Ahafo Ano North Municipal, Tepa, and assess whether health workers report occupational hazards and injuries they encounter at the work place in the Ahafo Ano North Municipal, Tepa.</w:t>
      </w:r>
    </w:p>
    <w:p w14:paraId="18AA49C8" w14:textId="77777777" w:rsidR="007F5632" w:rsidRPr="00AD6688" w:rsidRDefault="007F5632" w:rsidP="006635CC">
      <w:pPr>
        <w:pStyle w:val="Heading1"/>
        <w:spacing w:line="240" w:lineRule="auto"/>
      </w:pPr>
    </w:p>
    <w:p w14:paraId="57DD35C7" w14:textId="77777777" w:rsidR="002F4F67" w:rsidRPr="00AD6688" w:rsidRDefault="00977FB9" w:rsidP="006635CC">
      <w:pPr>
        <w:pStyle w:val="Heading2"/>
        <w:spacing w:line="240" w:lineRule="auto"/>
        <w:rPr>
          <w:rFonts w:ascii="Times New Roman" w:hAnsi="Times New Roman" w:cs="Times New Roman"/>
          <w:b/>
          <w:color w:val="auto"/>
          <w:sz w:val="24"/>
          <w:szCs w:val="24"/>
          <w:lang w:val="en-GB"/>
        </w:rPr>
      </w:pPr>
      <w:bookmarkStart w:id="32" w:name="_Toc79350950"/>
      <w:bookmarkStart w:id="33" w:name="_Toc40793094"/>
      <w:r w:rsidRPr="00AD6688">
        <w:rPr>
          <w:rFonts w:ascii="Times New Roman" w:hAnsi="Times New Roman" w:cs="Times New Roman"/>
          <w:b/>
          <w:color w:val="auto"/>
          <w:sz w:val="24"/>
          <w:szCs w:val="24"/>
          <w:lang w:val="en-GB"/>
        </w:rPr>
        <w:t>3</w:t>
      </w:r>
      <w:r w:rsidR="00E15D01" w:rsidRPr="00AD6688">
        <w:rPr>
          <w:rFonts w:ascii="Times New Roman" w:hAnsi="Times New Roman" w:cs="Times New Roman"/>
          <w:b/>
          <w:color w:val="auto"/>
          <w:sz w:val="24"/>
          <w:szCs w:val="24"/>
          <w:lang w:val="en-GB"/>
        </w:rPr>
        <w:t>.1 Demographic Characteristics of Respondents</w:t>
      </w:r>
      <w:bookmarkEnd w:id="32"/>
      <w:bookmarkEnd w:id="33"/>
    </w:p>
    <w:p w14:paraId="5C64EF01" w14:textId="3EA506D8"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The study gathered data about the demographic </w:t>
      </w:r>
      <w:r w:rsidR="00161D68" w:rsidRPr="0005022F">
        <w:rPr>
          <w:rFonts w:ascii="Times New Roman" w:hAnsi="Times New Roman" w:cs="Times New Roman"/>
          <w:sz w:val="24"/>
          <w:szCs w:val="24"/>
          <w:highlight w:val="yellow"/>
        </w:rPr>
        <w:t>characteristics</w:t>
      </w:r>
      <w:r w:rsidR="00161D68"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w:t>
      </w:r>
      <w:r w:rsidRPr="00AD6688">
        <w:rPr>
          <w:rFonts w:ascii="Times New Roman" w:hAnsi="Times New Roman" w:cs="Times New Roman"/>
          <w:sz w:val="24"/>
          <w:szCs w:val="24"/>
        </w:rPr>
        <w:t>the respondents</w:t>
      </w:r>
      <w:r w:rsidR="00161D68">
        <w:rPr>
          <w:rFonts w:ascii="Times New Roman" w:hAnsi="Times New Roman" w:cs="Times New Roman"/>
          <w:sz w:val="24"/>
          <w:szCs w:val="24"/>
        </w:rPr>
        <w:t>,</w:t>
      </w:r>
      <w:r w:rsidRPr="00AD6688">
        <w:rPr>
          <w:rFonts w:ascii="Times New Roman" w:hAnsi="Times New Roman" w:cs="Times New Roman"/>
          <w:sz w:val="24"/>
          <w:szCs w:val="24"/>
        </w:rPr>
        <w:t xml:space="preserve"> and it is presented in Table </w:t>
      </w:r>
      <w:r w:rsidR="00AD6688" w:rsidRPr="00AD6688">
        <w:rPr>
          <w:rFonts w:ascii="Times New Roman" w:hAnsi="Times New Roman" w:cs="Times New Roman"/>
          <w:sz w:val="24"/>
          <w:szCs w:val="24"/>
        </w:rPr>
        <w:t>3</w:t>
      </w:r>
      <w:r w:rsidRPr="00AD6688">
        <w:rPr>
          <w:rFonts w:ascii="Times New Roman" w:hAnsi="Times New Roman" w:cs="Times New Roman"/>
          <w:sz w:val="24"/>
          <w:szCs w:val="24"/>
        </w:rPr>
        <w:t xml:space="preserve">. The sex distribution of the health workers indicated that 50.2% males and 49.8 </w:t>
      </w:r>
      <w:r w:rsidR="00161D68">
        <w:rPr>
          <w:rFonts w:ascii="Times New Roman" w:hAnsi="Times New Roman" w:cs="Times New Roman"/>
          <w:sz w:val="24"/>
          <w:szCs w:val="24"/>
        </w:rPr>
        <w:t xml:space="preserve">were </w:t>
      </w:r>
      <w:r w:rsidRPr="00AD6688">
        <w:rPr>
          <w:rFonts w:ascii="Times New Roman" w:hAnsi="Times New Roman" w:cs="Times New Roman"/>
          <w:sz w:val="24"/>
          <w:szCs w:val="24"/>
        </w:rPr>
        <w:t xml:space="preserve">females. The age of the respondents showed </w:t>
      </w:r>
      <w:r w:rsidRPr="00AD6688">
        <w:rPr>
          <w:rFonts w:ascii="Times New Roman" w:hAnsi="Times New Roman" w:cs="Times New Roman"/>
          <w:sz w:val="24"/>
          <w:szCs w:val="24"/>
          <w:lang w:val="en-GB"/>
        </w:rPr>
        <w:t>34.4% were 20-29 years, 50.6% were 30-39 years, 2.7% were 40-49 years</w:t>
      </w:r>
      <w:r w:rsidR="00161D68">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and 12.4% were 50-59 years. </w:t>
      </w:r>
      <w:r w:rsidR="00161D68" w:rsidRPr="0005022F">
        <w:rPr>
          <w:rFonts w:ascii="Times New Roman" w:hAnsi="Times New Roman" w:cs="Times New Roman"/>
          <w:sz w:val="24"/>
          <w:szCs w:val="24"/>
          <w:highlight w:val="yellow"/>
          <w:lang w:val="en-GB"/>
        </w:rPr>
        <w:t>Educational</w:t>
      </w:r>
      <w:r w:rsidRPr="0005022F">
        <w:rPr>
          <w:rFonts w:ascii="Times New Roman" w:hAnsi="Times New Roman" w:cs="Times New Roman"/>
          <w:sz w:val="24"/>
          <w:szCs w:val="24"/>
          <w:highlight w:val="yellow"/>
          <w:lang w:val="en-GB"/>
        </w:rPr>
        <w:t xml:space="preserve"> level of </w:t>
      </w:r>
      <w:r w:rsidRPr="00AD6688">
        <w:rPr>
          <w:rFonts w:ascii="Times New Roman" w:hAnsi="Times New Roman" w:cs="Times New Roman"/>
          <w:sz w:val="24"/>
          <w:szCs w:val="24"/>
          <w:lang w:val="en-GB"/>
        </w:rPr>
        <w:t xml:space="preserve">health workers revealed that 81.9% tertiary education, 12.7% secondary education, and 5.4% completed JHS. On </w:t>
      </w:r>
      <w:r w:rsidR="00161D68">
        <w:rPr>
          <w:rFonts w:ascii="Times New Roman" w:hAnsi="Times New Roman" w:cs="Times New Roman"/>
          <w:sz w:val="24"/>
          <w:szCs w:val="24"/>
          <w:lang w:val="en-GB"/>
        </w:rPr>
        <w:t xml:space="preserve">the </w:t>
      </w:r>
      <w:r w:rsidRPr="00AD6688">
        <w:rPr>
          <w:rFonts w:ascii="Times New Roman" w:hAnsi="Times New Roman" w:cs="Times New Roman"/>
          <w:sz w:val="24"/>
          <w:szCs w:val="24"/>
          <w:lang w:val="en-GB"/>
        </w:rPr>
        <w:t xml:space="preserve">religious denomination of health workers, there were 91.1% Christians and 8.9% Muslims. Most health workers </w:t>
      </w:r>
      <w:r w:rsidR="00161D68">
        <w:rPr>
          <w:rFonts w:ascii="Times New Roman" w:hAnsi="Times New Roman" w:cs="Times New Roman"/>
          <w:sz w:val="24"/>
          <w:szCs w:val="24"/>
          <w:lang w:val="en-GB"/>
        </w:rPr>
        <w:t>(</w:t>
      </w:r>
      <w:r w:rsidRPr="00AD6688">
        <w:rPr>
          <w:rFonts w:ascii="Times New Roman" w:hAnsi="Times New Roman" w:cs="Times New Roman"/>
          <w:sz w:val="24"/>
          <w:szCs w:val="24"/>
          <w:lang w:val="en-GB"/>
        </w:rPr>
        <w:t>54.1%</w:t>
      </w:r>
      <w:r w:rsidR="00161D6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 xml:space="preserve">3.1% clinicians, 3.9% midwives, 3.1% laboratory technicians, 8.1% record officers, </w:t>
      </w:r>
      <w:r w:rsidRPr="0005022F">
        <w:rPr>
          <w:rFonts w:ascii="Times New Roman" w:hAnsi="Times New Roman" w:cs="Times New Roman"/>
          <w:sz w:val="24"/>
          <w:szCs w:val="24"/>
          <w:highlight w:val="yellow"/>
          <w:lang w:val="en-GB"/>
        </w:rPr>
        <w:t xml:space="preserve">2.7% </w:t>
      </w:r>
      <w:r w:rsidR="00161D68" w:rsidRPr="0005022F">
        <w:rPr>
          <w:rFonts w:ascii="Times New Roman" w:hAnsi="Times New Roman" w:cs="Times New Roman"/>
          <w:sz w:val="24"/>
          <w:szCs w:val="24"/>
          <w:highlight w:val="yellow"/>
          <w:lang w:val="en-GB"/>
        </w:rPr>
        <w:t>physiotherapists</w:t>
      </w:r>
      <w:r w:rsidR="00161D68" w:rsidRPr="0005022F">
        <w:rPr>
          <w:rFonts w:ascii="Times New Roman" w:hAnsi="Times New Roman" w:cs="Times New Roman"/>
          <w:sz w:val="24"/>
          <w:szCs w:val="24"/>
          <w:highlight w:val="yellow"/>
          <w:lang w:val="en-GB"/>
        </w:rPr>
        <w:t xml:space="preserve"> </w:t>
      </w:r>
      <w:r w:rsidRPr="00AD6688">
        <w:rPr>
          <w:rFonts w:ascii="Times New Roman" w:hAnsi="Times New Roman" w:cs="Times New Roman"/>
          <w:sz w:val="24"/>
          <w:szCs w:val="24"/>
          <w:lang w:val="en-GB"/>
        </w:rPr>
        <w:t xml:space="preserve">and 25.1% other health </w:t>
      </w:r>
      <w:r w:rsidR="00161D68">
        <w:rPr>
          <w:rFonts w:ascii="Times New Roman" w:hAnsi="Times New Roman" w:cs="Times New Roman"/>
          <w:sz w:val="24"/>
          <w:szCs w:val="24"/>
          <w:lang w:val="en-GB"/>
        </w:rPr>
        <w:t>staff</w:t>
      </w:r>
      <w:r w:rsidR="00161D68"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such as labourers, security and mortuary attendants. Finally, (14.7%) were working at OPD, (10.4%) at laboratory, (6.9%) at paediatric ward, (42.1%) at medical ward, (4.6%) at surgical ward, 5(1.9%) at maternity, (3.5%) at records and (15.8%) at other departments such as mortuary, stores, security and reproductive and child health unit. On number of years health workers have worked in their department, (10.8%) had worked for 1-4years, (52.1%) had worked for 5-9 years, (23.6%) had worked for 10-14 years, (12.7%) had worked for 15-19 years and (8%) had worked for more than 20 years.</w:t>
      </w:r>
    </w:p>
    <w:p w14:paraId="2731DFCB" w14:textId="77777777" w:rsidR="002F4F67" w:rsidRPr="00AD6688" w:rsidRDefault="002F4F67" w:rsidP="006635CC">
      <w:pPr>
        <w:pStyle w:val="Caption"/>
      </w:pPr>
      <w:bookmarkStart w:id="34" w:name="_Toc77008844"/>
    </w:p>
    <w:p w14:paraId="3F632DD6" w14:textId="77777777" w:rsidR="00C86D91" w:rsidRPr="00AD6688" w:rsidRDefault="00C86D91" w:rsidP="006635CC">
      <w:pPr>
        <w:spacing w:line="240" w:lineRule="auto"/>
      </w:pPr>
    </w:p>
    <w:p w14:paraId="5AE24255" w14:textId="77777777" w:rsidR="002F4F67" w:rsidRPr="00AD6688" w:rsidRDefault="00E15D01" w:rsidP="006635CC">
      <w:pPr>
        <w:pStyle w:val="Caption"/>
        <w:rPr>
          <w:lang w:val="en-GB"/>
        </w:rPr>
      </w:pPr>
      <w:r w:rsidRPr="00AD6688">
        <w:t xml:space="preserve">Table </w:t>
      </w:r>
      <w:r w:rsidR="00AD6688" w:rsidRPr="00AD6688">
        <w:t>3</w:t>
      </w:r>
      <w:r w:rsidRPr="00AD6688">
        <w:rPr>
          <w:lang w:val="en-GB"/>
        </w:rPr>
        <w:t xml:space="preserve">: </w:t>
      </w:r>
      <w:bookmarkEnd w:id="34"/>
      <w:r w:rsidRPr="00AD6688">
        <w:rPr>
          <w:lang w:val="en-GB"/>
        </w:rPr>
        <w:t>Demographic Characteristics of Respondents</w:t>
      </w:r>
    </w:p>
    <w:tbl>
      <w:tblPr>
        <w:tblStyle w:val="TableGrid"/>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419"/>
        <w:gridCol w:w="3726"/>
      </w:tblGrid>
      <w:tr w:rsidR="002F4F67" w:rsidRPr="00AD6688" w14:paraId="6AED0245" w14:textId="77777777">
        <w:trPr>
          <w:trHeight w:val="348"/>
        </w:trPr>
        <w:tc>
          <w:tcPr>
            <w:tcW w:w="1740" w:type="pct"/>
            <w:tcBorders>
              <w:top w:val="single" w:sz="4" w:space="0" w:color="auto"/>
              <w:left w:val="nil"/>
              <w:bottom w:val="single" w:sz="4" w:space="0" w:color="auto"/>
              <w:right w:val="nil"/>
            </w:tcBorders>
          </w:tcPr>
          <w:p w14:paraId="35179DAE"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60" w:type="pct"/>
            <w:tcBorders>
              <w:top w:val="single" w:sz="4" w:space="0" w:color="auto"/>
              <w:left w:val="nil"/>
              <w:bottom w:val="single" w:sz="4" w:space="0" w:color="auto"/>
              <w:right w:val="nil"/>
            </w:tcBorders>
          </w:tcPr>
          <w:p w14:paraId="6608FE24" w14:textId="77777777"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0" w:type="pct"/>
            <w:tcBorders>
              <w:top w:val="single" w:sz="4" w:space="0" w:color="auto"/>
              <w:left w:val="nil"/>
              <w:bottom w:val="single" w:sz="4" w:space="0" w:color="auto"/>
              <w:right w:val="nil"/>
            </w:tcBorders>
          </w:tcPr>
          <w:p w14:paraId="020A946E"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14:paraId="34D71686" w14:textId="77777777">
        <w:trPr>
          <w:trHeight w:val="263"/>
        </w:trPr>
        <w:tc>
          <w:tcPr>
            <w:tcW w:w="1740" w:type="pct"/>
            <w:tcBorders>
              <w:top w:val="single" w:sz="4" w:space="0" w:color="auto"/>
              <w:left w:val="nil"/>
              <w:bottom w:val="nil"/>
              <w:right w:val="nil"/>
            </w:tcBorders>
          </w:tcPr>
          <w:p w14:paraId="217D07C2"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Gender</w:t>
            </w:r>
          </w:p>
        </w:tc>
        <w:tc>
          <w:tcPr>
            <w:tcW w:w="1560" w:type="pct"/>
            <w:tcBorders>
              <w:top w:val="single" w:sz="4" w:space="0" w:color="auto"/>
              <w:left w:val="nil"/>
              <w:bottom w:val="nil"/>
              <w:right w:val="nil"/>
            </w:tcBorders>
          </w:tcPr>
          <w:p w14:paraId="549F5D3D" w14:textId="77777777" w:rsidR="002F4F67" w:rsidRPr="00AD6688" w:rsidRDefault="002F4F67" w:rsidP="006635CC">
            <w:pPr>
              <w:spacing w:after="0" w:line="240" w:lineRule="auto"/>
              <w:ind w:leftChars="567" w:left="1247"/>
              <w:jc w:val="right"/>
              <w:rPr>
                <w:rFonts w:ascii="Times New Roman" w:hAnsi="Times New Roman" w:cs="Times New Roman"/>
                <w:sz w:val="24"/>
                <w:szCs w:val="24"/>
                <w:lang w:val="en-GB"/>
              </w:rPr>
            </w:pPr>
          </w:p>
        </w:tc>
        <w:tc>
          <w:tcPr>
            <w:tcW w:w="1700" w:type="pct"/>
            <w:tcBorders>
              <w:top w:val="single" w:sz="4" w:space="0" w:color="auto"/>
              <w:left w:val="nil"/>
              <w:bottom w:val="nil"/>
              <w:right w:val="nil"/>
            </w:tcBorders>
          </w:tcPr>
          <w:p w14:paraId="00C8DD1B" w14:textId="77777777" w:rsidR="002F4F67" w:rsidRPr="00AD6688" w:rsidRDefault="002F4F67" w:rsidP="006635CC">
            <w:pPr>
              <w:spacing w:after="0" w:line="240" w:lineRule="auto"/>
              <w:ind w:leftChars="34" w:left="75"/>
              <w:rPr>
                <w:rFonts w:ascii="Times New Roman" w:hAnsi="Times New Roman" w:cs="Times New Roman"/>
                <w:sz w:val="24"/>
                <w:szCs w:val="24"/>
                <w:lang w:val="en-GB"/>
              </w:rPr>
            </w:pPr>
          </w:p>
        </w:tc>
      </w:tr>
      <w:tr w:rsidR="002F4F67" w:rsidRPr="00AD6688" w14:paraId="5871378E" w14:textId="77777777">
        <w:trPr>
          <w:trHeight w:val="194"/>
        </w:trPr>
        <w:tc>
          <w:tcPr>
            <w:tcW w:w="1740" w:type="pct"/>
          </w:tcPr>
          <w:p w14:paraId="3A87D19F"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Males</w:t>
            </w:r>
          </w:p>
        </w:tc>
        <w:tc>
          <w:tcPr>
            <w:tcW w:w="1560" w:type="pct"/>
            <w:vAlign w:val="center"/>
          </w:tcPr>
          <w:p w14:paraId="078195E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130</w:t>
            </w:r>
          </w:p>
        </w:tc>
        <w:tc>
          <w:tcPr>
            <w:tcW w:w="1700" w:type="pct"/>
            <w:vAlign w:val="center"/>
          </w:tcPr>
          <w:p w14:paraId="11612FB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50.2</w:t>
            </w:r>
          </w:p>
        </w:tc>
      </w:tr>
      <w:tr w:rsidR="002F4F67" w:rsidRPr="00AD6688" w14:paraId="56BC7915" w14:textId="77777777">
        <w:trPr>
          <w:trHeight w:val="345"/>
        </w:trPr>
        <w:tc>
          <w:tcPr>
            <w:tcW w:w="1740" w:type="pct"/>
          </w:tcPr>
          <w:p w14:paraId="0A6D30E2"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Females</w:t>
            </w:r>
          </w:p>
        </w:tc>
        <w:tc>
          <w:tcPr>
            <w:tcW w:w="1560" w:type="pct"/>
            <w:vAlign w:val="center"/>
          </w:tcPr>
          <w:p w14:paraId="19F90FF7"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129</w:t>
            </w:r>
          </w:p>
        </w:tc>
        <w:tc>
          <w:tcPr>
            <w:tcW w:w="1700" w:type="pct"/>
            <w:vAlign w:val="center"/>
          </w:tcPr>
          <w:p w14:paraId="02E6439C"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48.9</w:t>
            </w:r>
          </w:p>
        </w:tc>
      </w:tr>
      <w:tr w:rsidR="002F4F67" w:rsidRPr="00AD6688" w14:paraId="565189C9" w14:textId="77777777">
        <w:trPr>
          <w:trHeight w:val="194"/>
        </w:trPr>
        <w:tc>
          <w:tcPr>
            <w:tcW w:w="1740" w:type="pct"/>
          </w:tcPr>
          <w:p w14:paraId="177E0A6D"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Age</w:t>
            </w:r>
          </w:p>
        </w:tc>
        <w:tc>
          <w:tcPr>
            <w:tcW w:w="1560" w:type="pct"/>
            <w:vAlign w:val="center"/>
          </w:tcPr>
          <w:p w14:paraId="5962C260" w14:textId="77777777" w:rsidR="002F4F67" w:rsidRPr="00AD6688" w:rsidRDefault="002F4F67"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p>
        </w:tc>
        <w:tc>
          <w:tcPr>
            <w:tcW w:w="1700" w:type="pct"/>
            <w:vAlign w:val="center"/>
          </w:tcPr>
          <w:p w14:paraId="3CC7C15B" w14:textId="77777777" w:rsidR="002F4F67" w:rsidRPr="00AD6688" w:rsidRDefault="002F4F67"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p>
        </w:tc>
      </w:tr>
      <w:tr w:rsidR="002F4F67" w:rsidRPr="00AD6688" w14:paraId="1C899D24" w14:textId="77777777">
        <w:trPr>
          <w:trHeight w:val="194"/>
        </w:trPr>
        <w:tc>
          <w:tcPr>
            <w:tcW w:w="1740" w:type="pct"/>
          </w:tcPr>
          <w:p w14:paraId="111FDA09"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20-29 years</w:t>
            </w:r>
          </w:p>
        </w:tc>
        <w:tc>
          <w:tcPr>
            <w:tcW w:w="1560" w:type="pct"/>
            <w:vAlign w:val="center"/>
          </w:tcPr>
          <w:p w14:paraId="0DFC41F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89</w:t>
            </w:r>
          </w:p>
        </w:tc>
        <w:tc>
          <w:tcPr>
            <w:tcW w:w="1700" w:type="pct"/>
            <w:vAlign w:val="center"/>
          </w:tcPr>
          <w:p w14:paraId="217B9180"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34.4</w:t>
            </w:r>
          </w:p>
        </w:tc>
      </w:tr>
      <w:tr w:rsidR="002F4F67" w:rsidRPr="00AD6688" w14:paraId="76279F89" w14:textId="77777777">
        <w:trPr>
          <w:trHeight w:val="310"/>
        </w:trPr>
        <w:tc>
          <w:tcPr>
            <w:tcW w:w="1740" w:type="pct"/>
          </w:tcPr>
          <w:p w14:paraId="665E260C"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30-39 years</w:t>
            </w:r>
          </w:p>
        </w:tc>
        <w:tc>
          <w:tcPr>
            <w:tcW w:w="1560" w:type="pct"/>
            <w:vAlign w:val="center"/>
          </w:tcPr>
          <w:p w14:paraId="44E68E80"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139</w:t>
            </w:r>
          </w:p>
        </w:tc>
        <w:tc>
          <w:tcPr>
            <w:tcW w:w="1700" w:type="pct"/>
            <w:vAlign w:val="center"/>
          </w:tcPr>
          <w:p w14:paraId="5BF58CC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50.6</w:t>
            </w:r>
          </w:p>
        </w:tc>
      </w:tr>
      <w:tr w:rsidR="002F4F67" w:rsidRPr="00AD6688" w14:paraId="56F6B154" w14:textId="77777777">
        <w:trPr>
          <w:trHeight w:val="262"/>
        </w:trPr>
        <w:tc>
          <w:tcPr>
            <w:tcW w:w="1740" w:type="pct"/>
          </w:tcPr>
          <w:p w14:paraId="69204FC4"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40-49 years</w:t>
            </w:r>
          </w:p>
        </w:tc>
        <w:tc>
          <w:tcPr>
            <w:tcW w:w="1560" w:type="pct"/>
            <w:vAlign w:val="center"/>
          </w:tcPr>
          <w:p w14:paraId="17A0FBE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w:t>
            </w:r>
          </w:p>
        </w:tc>
        <w:tc>
          <w:tcPr>
            <w:tcW w:w="1700" w:type="pct"/>
            <w:vAlign w:val="center"/>
          </w:tcPr>
          <w:p w14:paraId="15ED9841"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14:paraId="0D392611" w14:textId="77777777">
        <w:trPr>
          <w:trHeight w:val="374"/>
        </w:trPr>
        <w:tc>
          <w:tcPr>
            <w:tcW w:w="1740" w:type="pct"/>
          </w:tcPr>
          <w:p w14:paraId="50FDDACD"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50-59 years</w:t>
            </w:r>
          </w:p>
        </w:tc>
        <w:tc>
          <w:tcPr>
            <w:tcW w:w="1560" w:type="pct"/>
            <w:vAlign w:val="center"/>
          </w:tcPr>
          <w:p w14:paraId="35BFCAE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32</w:t>
            </w:r>
          </w:p>
        </w:tc>
        <w:tc>
          <w:tcPr>
            <w:tcW w:w="1700" w:type="pct"/>
            <w:vAlign w:val="center"/>
          </w:tcPr>
          <w:p w14:paraId="19D7F75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12.4</w:t>
            </w:r>
          </w:p>
        </w:tc>
      </w:tr>
      <w:tr w:rsidR="002F4F67" w:rsidRPr="00AD6688" w14:paraId="47C041A6" w14:textId="77777777">
        <w:trPr>
          <w:trHeight w:val="360"/>
        </w:trPr>
        <w:tc>
          <w:tcPr>
            <w:tcW w:w="1740" w:type="pct"/>
            <w:tcBorders>
              <w:top w:val="nil"/>
              <w:left w:val="nil"/>
              <w:bottom w:val="nil"/>
              <w:right w:val="nil"/>
            </w:tcBorders>
          </w:tcPr>
          <w:p w14:paraId="64762301"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Educational Level</w:t>
            </w:r>
          </w:p>
        </w:tc>
        <w:tc>
          <w:tcPr>
            <w:tcW w:w="1560" w:type="pct"/>
            <w:tcBorders>
              <w:top w:val="nil"/>
              <w:left w:val="nil"/>
              <w:bottom w:val="nil"/>
              <w:right w:val="nil"/>
            </w:tcBorders>
          </w:tcPr>
          <w:p w14:paraId="2329CC7C" w14:textId="77777777" w:rsidR="002F4F67" w:rsidRPr="00AD6688" w:rsidRDefault="002F4F67" w:rsidP="006635CC">
            <w:pPr>
              <w:spacing w:after="0" w:line="240" w:lineRule="auto"/>
              <w:ind w:leftChars="156" w:left="343"/>
              <w:rPr>
                <w:rFonts w:ascii="Times New Roman" w:hAnsi="Times New Roman" w:cs="Times New Roman"/>
                <w:sz w:val="24"/>
                <w:szCs w:val="24"/>
                <w:lang w:val="en-GB"/>
              </w:rPr>
            </w:pPr>
          </w:p>
        </w:tc>
        <w:tc>
          <w:tcPr>
            <w:tcW w:w="1700" w:type="pct"/>
            <w:tcBorders>
              <w:top w:val="nil"/>
              <w:left w:val="nil"/>
              <w:bottom w:val="nil"/>
              <w:right w:val="nil"/>
            </w:tcBorders>
          </w:tcPr>
          <w:p w14:paraId="159672D6" w14:textId="77777777" w:rsidR="002F4F67" w:rsidRPr="00AD6688" w:rsidRDefault="002F4F67" w:rsidP="006635CC">
            <w:pPr>
              <w:spacing w:after="0" w:line="240" w:lineRule="auto"/>
              <w:ind w:leftChars="34" w:left="75"/>
              <w:rPr>
                <w:rFonts w:ascii="Times New Roman" w:hAnsi="Times New Roman" w:cs="Times New Roman"/>
                <w:sz w:val="24"/>
                <w:szCs w:val="24"/>
                <w:lang w:val="en-GB"/>
              </w:rPr>
            </w:pPr>
          </w:p>
        </w:tc>
      </w:tr>
      <w:tr w:rsidR="002F4F67" w:rsidRPr="00AD6688" w14:paraId="28C95831" w14:textId="77777777">
        <w:trPr>
          <w:trHeight w:val="186"/>
        </w:trPr>
        <w:tc>
          <w:tcPr>
            <w:tcW w:w="1740" w:type="pct"/>
            <w:tcBorders>
              <w:top w:val="nil"/>
              <w:left w:val="nil"/>
              <w:bottom w:val="nil"/>
              <w:right w:val="nil"/>
            </w:tcBorders>
          </w:tcPr>
          <w:p w14:paraId="35A36934"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Tertiary</w:t>
            </w:r>
          </w:p>
        </w:tc>
        <w:tc>
          <w:tcPr>
            <w:tcW w:w="1560" w:type="pct"/>
            <w:tcBorders>
              <w:top w:val="nil"/>
              <w:left w:val="nil"/>
              <w:bottom w:val="nil"/>
              <w:right w:val="nil"/>
            </w:tcBorders>
            <w:vAlign w:val="center"/>
          </w:tcPr>
          <w:p w14:paraId="5907B8F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212</w:t>
            </w:r>
          </w:p>
        </w:tc>
        <w:tc>
          <w:tcPr>
            <w:tcW w:w="1700" w:type="pct"/>
            <w:tcBorders>
              <w:top w:val="nil"/>
              <w:left w:val="nil"/>
              <w:bottom w:val="nil"/>
              <w:right w:val="nil"/>
            </w:tcBorders>
            <w:vAlign w:val="center"/>
          </w:tcPr>
          <w:p w14:paraId="184EF99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81.9</w:t>
            </w:r>
          </w:p>
        </w:tc>
      </w:tr>
      <w:tr w:rsidR="002F4F67" w:rsidRPr="00AD6688" w14:paraId="517C88E8" w14:textId="77777777">
        <w:trPr>
          <w:trHeight w:val="242"/>
        </w:trPr>
        <w:tc>
          <w:tcPr>
            <w:tcW w:w="1740" w:type="pct"/>
            <w:tcBorders>
              <w:top w:val="nil"/>
              <w:left w:val="nil"/>
              <w:bottom w:val="nil"/>
              <w:right w:val="nil"/>
            </w:tcBorders>
          </w:tcPr>
          <w:p w14:paraId="4F4916D5"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Secondary</w:t>
            </w:r>
          </w:p>
        </w:tc>
        <w:tc>
          <w:tcPr>
            <w:tcW w:w="1560" w:type="pct"/>
            <w:tcBorders>
              <w:top w:val="nil"/>
              <w:left w:val="nil"/>
              <w:bottom w:val="nil"/>
              <w:right w:val="nil"/>
            </w:tcBorders>
            <w:vAlign w:val="center"/>
          </w:tcPr>
          <w:p w14:paraId="41FDCAB6"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33</w:t>
            </w:r>
          </w:p>
        </w:tc>
        <w:tc>
          <w:tcPr>
            <w:tcW w:w="1700" w:type="pct"/>
            <w:tcBorders>
              <w:top w:val="nil"/>
              <w:left w:val="nil"/>
              <w:bottom w:val="nil"/>
              <w:right w:val="nil"/>
            </w:tcBorders>
            <w:vAlign w:val="center"/>
          </w:tcPr>
          <w:p w14:paraId="40568015"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12.7</w:t>
            </w:r>
          </w:p>
        </w:tc>
      </w:tr>
      <w:tr w:rsidR="002F4F67" w:rsidRPr="00AD6688" w14:paraId="6C6BA84F" w14:textId="77777777">
        <w:trPr>
          <w:trHeight w:val="403"/>
        </w:trPr>
        <w:tc>
          <w:tcPr>
            <w:tcW w:w="1740" w:type="pct"/>
            <w:tcBorders>
              <w:top w:val="nil"/>
              <w:left w:val="nil"/>
              <w:bottom w:val="nil"/>
              <w:right w:val="nil"/>
            </w:tcBorders>
          </w:tcPr>
          <w:p w14:paraId="319D1FF9"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JHS/MSLC</w:t>
            </w:r>
          </w:p>
        </w:tc>
        <w:tc>
          <w:tcPr>
            <w:tcW w:w="1560" w:type="pct"/>
            <w:tcBorders>
              <w:top w:val="nil"/>
              <w:left w:val="nil"/>
              <w:bottom w:val="nil"/>
              <w:right w:val="nil"/>
            </w:tcBorders>
            <w:vAlign w:val="center"/>
          </w:tcPr>
          <w:p w14:paraId="73E05850"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w:t>
            </w:r>
          </w:p>
        </w:tc>
        <w:tc>
          <w:tcPr>
            <w:tcW w:w="1700" w:type="pct"/>
            <w:tcBorders>
              <w:top w:val="nil"/>
              <w:left w:val="nil"/>
              <w:bottom w:val="nil"/>
              <w:right w:val="nil"/>
            </w:tcBorders>
            <w:vAlign w:val="center"/>
          </w:tcPr>
          <w:p w14:paraId="00A8F27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5.5</w:t>
            </w:r>
          </w:p>
        </w:tc>
      </w:tr>
      <w:tr w:rsidR="002F4F67" w:rsidRPr="00AD6688" w14:paraId="12A86DC0" w14:textId="77777777">
        <w:trPr>
          <w:trHeight w:val="264"/>
        </w:trPr>
        <w:tc>
          <w:tcPr>
            <w:tcW w:w="5000" w:type="pct"/>
            <w:gridSpan w:val="3"/>
            <w:tcBorders>
              <w:top w:val="nil"/>
              <w:left w:val="nil"/>
              <w:bottom w:val="nil"/>
              <w:right w:val="nil"/>
            </w:tcBorders>
          </w:tcPr>
          <w:p w14:paraId="7924C50D"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       Religious Denomination</w:t>
            </w:r>
          </w:p>
        </w:tc>
      </w:tr>
      <w:tr w:rsidR="002F4F67" w:rsidRPr="00AD6688" w14:paraId="2E6FA93E" w14:textId="77777777">
        <w:trPr>
          <w:trHeight w:val="135"/>
        </w:trPr>
        <w:tc>
          <w:tcPr>
            <w:tcW w:w="1740" w:type="pct"/>
            <w:tcBorders>
              <w:top w:val="nil"/>
              <w:left w:val="nil"/>
              <w:bottom w:val="nil"/>
              <w:right w:val="nil"/>
            </w:tcBorders>
          </w:tcPr>
          <w:p w14:paraId="62871320"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Christian</w:t>
            </w:r>
          </w:p>
        </w:tc>
        <w:tc>
          <w:tcPr>
            <w:tcW w:w="1560" w:type="pct"/>
            <w:tcBorders>
              <w:top w:val="nil"/>
              <w:left w:val="nil"/>
              <w:bottom w:val="nil"/>
              <w:right w:val="nil"/>
            </w:tcBorders>
            <w:vAlign w:val="center"/>
          </w:tcPr>
          <w:p w14:paraId="72F58B30"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236</w:t>
            </w:r>
          </w:p>
        </w:tc>
        <w:tc>
          <w:tcPr>
            <w:tcW w:w="1700" w:type="pct"/>
            <w:tcBorders>
              <w:top w:val="nil"/>
              <w:left w:val="nil"/>
              <w:bottom w:val="nil"/>
              <w:right w:val="nil"/>
            </w:tcBorders>
            <w:vAlign w:val="center"/>
          </w:tcPr>
          <w:p w14:paraId="50E9A51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91.1</w:t>
            </w:r>
          </w:p>
        </w:tc>
      </w:tr>
      <w:tr w:rsidR="002F4F67" w:rsidRPr="00AD6688" w14:paraId="1001849D" w14:textId="77777777">
        <w:trPr>
          <w:trHeight w:val="364"/>
        </w:trPr>
        <w:tc>
          <w:tcPr>
            <w:tcW w:w="1740" w:type="pct"/>
            <w:tcBorders>
              <w:top w:val="nil"/>
              <w:left w:val="nil"/>
              <w:bottom w:val="nil"/>
              <w:right w:val="nil"/>
            </w:tcBorders>
          </w:tcPr>
          <w:p w14:paraId="0CBC7E5A"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Muslim</w:t>
            </w:r>
          </w:p>
        </w:tc>
        <w:tc>
          <w:tcPr>
            <w:tcW w:w="1560" w:type="pct"/>
            <w:tcBorders>
              <w:top w:val="nil"/>
              <w:left w:val="nil"/>
              <w:bottom w:val="nil"/>
              <w:right w:val="nil"/>
            </w:tcBorders>
            <w:vAlign w:val="center"/>
          </w:tcPr>
          <w:p w14:paraId="3647F97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w:t>
            </w:r>
          </w:p>
        </w:tc>
        <w:tc>
          <w:tcPr>
            <w:tcW w:w="1700" w:type="pct"/>
            <w:tcBorders>
              <w:top w:val="nil"/>
              <w:left w:val="nil"/>
              <w:bottom w:val="nil"/>
              <w:right w:val="nil"/>
            </w:tcBorders>
            <w:vAlign w:val="center"/>
          </w:tcPr>
          <w:p w14:paraId="023A41F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8.9</w:t>
            </w:r>
          </w:p>
        </w:tc>
      </w:tr>
      <w:tr w:rsidR="002F4F67" w:rsidRPr="00AD6688" w14:paraId="4BBBD5C6" w14:textId="77777777">
        <w:trPr>
          <w:trHeight w:val="201"/>
        </w:trPr>
        <w:tc>
          <w:tcPr>
            <w:tcW w:w="1740" w:type="pct"/>
            <w:tcBorders>
              <w:top w:val="nil"/>
              <w:left w:val="nil"/>
              <w:bottom w:val="nil"/>
              <w:right w:val="nil"/>
            </w:tcBorders>
          </w:tcPr>
          <w:p w14:paraId="25493363"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Profession</w:t>
            </w:r>
          </w:p>
        </w:tc>
        <w:tc>
          <w:tcPr>
            <w:tcW w:w="1560" w:type="pct"/>
            <w:tcBorders>
              <w:top w:val="nil"/>
              <w:left w:val="nil"/>
              <w:bottom w:val="nil"/>
              <w:right w:val="nil"/>
            </w:tcBorders>
          </w:tcPr>
          <w:p w14:paraId="044517DD" w14:textId="77777777"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14:paraId="69B123EB" w14:textId="77777777"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14:paraId="63A8D06F" w14:textId="77777777">
        <w:trPr>
          <w:trHeight w:val="327"/>
        </w:trPr>
        <w:tc>
          <w:tcPr>
            <w:tcW w:w="1740" w:type="pct"/>
            <w:tcBorders>
              <w:top w:val="nil"/>
              <w:left w:val="nil"/>
              <w:bottom w:val="nil"/>
              <w:right w:val="nil"/>
            </w:tcBorders>
          </w:tcPr>
          <w:p w14:paraId="0004D9E3"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Nurse</w:t>
            </w:r>
          </w:p>
        </w:tc>
        <w:tc>
          <w:tcPr>
            <w:tcW w:w="1560" w:type="pct"/>
            <w:tcBorders>
              <w:top w:val="nil"/>
              <w:left w:val="nil"/>
              <w:bottom w:val="nil"/>
              <w:right w:val="nil"/>
            </w:tcBorders>
            <w:vAlign w:val="center"/>
          </w:tcPr>
          <w:p w14:paraId="55277B7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140</w:t>
            </w:r>
          </w:p>
        </w:tc>
        <w:tc>
          <w:tcPr>
            <w:tcW w:w="1700" w:type="pct"/>
            <w:tcBorders>
              <w:top w:val="nil"/>
              <w:left w:val="nil"/>
              <w:bottom w:val="nil"/>
              <w:right w:val="nil"/>
            </w:tcBorders>
            <w:vAlign w:val="center"/>
          </w:tcPr>
          <w:p w14:paraId="66B9095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54.1</w:t>
            </w:r>
          </w:p>
        </w:tc>
      </w:tr>
      <w:tr w:rsidR="002F4F67" w:rsidRPr="00AD6688" w14:paraId="28C15B0F" w14:textId="77777777">
        <w:trPr>
          <w:trHeight w:val="143"/>
        </w:trPr>
        <w:tc>
          <w:tcPr>
            <w:tcW w:w="1740" w:type="pct"/>
            <w:tcBorders>
              <w:top w:val="nil"/>
              <w:left w:val="nil"/>
              <w:bottom w:val="nil"/>
              <w:right w:val="nil"/>
            </w:tcBorders>
          </w:tcPr>
          <w:p w14:paraId="5E510D23"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Clinician</w:t>
            </w:r>
          </w:p>
        </w:tc>
        <w:tc>
          <w:tcPr>
            <w:tcW w:w="1560" w:type="pct"/>
            <w:tcBorders>
              <w:top w:val="nil"/>
              <w:left w:val="nil"/>
              <w:bottom w:val="nil"/>
              <w:right w:val="nil"/>
            </w:tcBorders>
            <w:vAlign w:val="center"/>
          </w:tcPr>
          <w:p w14:paraId="6671D73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tcBorders>
              <w:top w:val="nil"/>
              <w:left w:val="nil"/>
              <w:bottom w:val="nil"/>
              <w:right w:val="nil"/>
            </w:tcBorders>
            <w:vAlign w:val="center"/>
          </w:tcPr>
          <w:p w14:paraId="385B7C6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14:paraId="3822EADA" w14:textId="77777777">
        <w:trPr>
          <w:trHeight w:val="143"/>
        </w:trPr>
        <w:tc>
          <w:tcPr>
            <w:tcW w:w="1740" w:type="pct"/>
            <w:tcBorders>
              <w:top w:val="nil"/>
              <w:left w:val="nil"/>
              <w:bottom w:val="nil"/>
              <w:right w:val="nil"/>
            </w:tcBorders>
          </w:tcPr>
          <w:p w14:paraId="1CCF12C9"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Midwife</w:t>
            </w:r>
          </w:p>
        </w:tc>
        <w:tc>
          <w:tcPr>
            <w:tcW w:w="1560" w:type="pct"/>
            <w:tcBorders>
              <w:top w:val="nil"/>
              <w:left w:val="nil"/>
              <w:bottom w:val="nil"/>
              <w:right w:val="nil"/>
            </w:tcBorders>
            <w:vAlign w:val="center"/>
          </w:tcPr>
          <w:p w14:paraId="4F1075A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w:t>
            </w:r>
          </w:p>
        </w:tc>
        <w:tc>
          <w:tcPr>
            <w:tcW w:w="1700" w:type="pct"/>
            <w:tcBorders>
              <w:top w:val="nil"/>
              <w:left w:val="nil"/>
              <w:bottom w:val="nil"/>
              <w:right w:val="nil"/>
            </w:tcBorders>
            <w:vAlign w:val="center"/>
          </w:tcPr>
          <w:p w14:paraId="457F1A5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3.9</w:t>
            </w:r>
          </w:p>
        </w:tc>
      </w:tr>
      <w:tr w:rsidR="002F4F67" w:rsidRPr="00AD6688" w14:paraId="7CCA748B" w14:textId="77777777">
        <w:trPr>
          <w:trHeight w:val="143"/>
        </w:trPr>
        <w:tc>
          <w:tcPr>
            <w:tcW w:w="1740" w:type="pct"/>
            <w:tcBorders>
              <w:top w:val="nil"/>
              <w:left w:val="nil"/>
              <w:bottom w:val="nil"/>
              <w:right w:val="nil"/>
            </w:tcBorders>
          </w:tcPr>
          <w:p w14:paraId="2E988636"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Lab Tech</w:t>
            </w:r>
          </w:p>
        </w:tc>
        <w:tc>
          <w:tcPr>
            <w:tcW w:w="1560" w:type="pct"/>
            <w:tcBorders>
              <w:top w:val="nil"/>
              <w:left w:val="nil"/>
              <w:bottom w:val="nil"/>
              <w:right w:val="nil"/>
            </w:tcBorders>
            <w:vAlign w:val="center"/>
          </w:tcPr>
          <w:p w14:paraId="2C61975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tcBorders>
              <w:top w:val="nil"/>
              <w:left w:val="nil"/>
              <w:bottom w:val="nil"/>
              <w:right w:val="nil"/>
            </w:tcBorders>
            <w:vAlign w:val="center"/>
          </w:tcPr>
          <w:p w14:paraId="36F8AB25"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14:paraId="79F579EF" w14:textId="77777777">
        <w:trPr>
          <w:trHeight w:val="143"/>
        </w:trPr>
        <w:tc>
          <w:tcPr>
            <w:tcW w:w="1740" w:type="pct"/>
            <w:tcBorders>
              <w:top w:val="nil"/>
              <w:left w:val="nil"/>
              <w:bottom w:val="nil"/>
              <w:right w:val="nil"/>
            </w:tcBorders>
          </w:tcPr>
          <w:p w14:paraId="7DE5EAFC"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Records</w:t>
            </w:r>
          </w:p>
        </w:tc>
        <w:tc>
          <w:tcPr>
            <w:tcW w:w="1560" w:type="pct"/>
            <w:tcBorders>
              <w:top w:val="nil"/>
              <w:left w:val="nil"/>
              <w:bottom w:val="nil"/>
              <w:right w:val="nil"/>
            </w:tcBorders>
            <w:vAlign w:val="center"/>
          </w:tcPr>
          <w:p w14:paraId="7874B45D"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21</w:t>
            </w:r>
          </w:p>
        </w:tc>
        <w:tc>
          <w:tcPr>
            <w:tcW w:w="1700" w:type="pct"/>
            <w:tcBorders>
              <w:top w:val="nil"/>
              <w:left w:val="nil"/>
              <w:bottom w:val="nil"/>
              <w:right w:val="nil"/>
            </w:tcBorders>
            <w:vAlign w:val="center"/>
          </w:tcPr>
          <w:p w14:paraId="30384680"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8.1</w:t>
            </w:r>
          </w:p>
        </w:tc>
      </w:tr>
      <w:tr w:rsidR="002F4F67" w:rsidRPr="00AD6688" w14:paraId="2D6C225F" w14:textId="77777777">
        <w:trPr>
          <w:trHeight w:val="143"/>
        </w:trPr>
        <w:tc>
          <w:tcPr>
            <w:tcW w:w="1740" w:type="pct"/>
            <w:tcBorders>
              <w:top w:val="nil"/>
              <w:left w:val="nil"/>
              <w:bottom w:val="nil"/>
              <w:right w:val="nil"/>
            </w:tcBorders>
          </w:tcPr>
          <w:p w14:paraId="5953B312"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Physiotherapy</w:t>
            </w:r>
          </w:p>
        </w:tc>
        <w:tc>
          <w:tcPr>
            <w:tcW w:w="1560" w:type="pct"/>
            <w:tcBorders>
              <w:top w:val="nil"/>
              <w:left w:val="nil"/>
              <w:bottom w:val="nil"/>
              <w:right w:val="nil"/>
            </w:tcBorders>
            <w:vAlign w:val="center"/>
          </w:tcPr>
          <w:p w14:paraId="7B098D15"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w:t>
            </w:r>
          </w:p>
        </w:tc>
        <w:tc>
          <w:tcPr>
            <w:tcW w:w="1700" w:type="pct"/>
            <w:tcBorders>
              <w:top w:val="nil"/>
              <w:left w:val="nil"/>
              <w:bottom w:val="nil"/>
              <w:right w:val="nil"/>
            </w:tcBorders>
            <w:vAlign w:val="center"/>
          </w:tcPr>
          <w:p w14:paraId="38764CC6"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14:paraId="7F58DE7A" w14:textId="77777777">
        <w:trPr>
          <w:trHeight w:val="143"/>
        </w:trPr>
        <w:tc>
          <w:tcPr>
            <w:tcW w:w="1740" w:type="pct"/>
            <w:tcBorders>
              <w:top w:val="nil"/>
              <w:left w:val="nil"/>
              <w:bottom w:val="nil"/>
              <w:right w:val="nil"/>
            </w:tcBorders>
          </w:tcPr>
          <w:p w14:paraId="286F5335"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60" w:type="pct"/>
            <w:tcBorders>
              <w:top w:val="nil"/>
              <w:left w:val="nil"/>
              <w:bottom w:val="nil"/>
              <w:right w:val="nil"/>
            </w:tcBorders>
            <w:vAlign w:val="center"/>
          </w:tcPr>
          <w:p w14:paraId="51D7D0AD"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65</w:t>
            </w:r>
          </w:p>
        </w:tc>
        <w:tc>
          <w:tcPr>
            <w:tcW w:w="1700" w:type="pct"/>
            <w:tcBorders>
              <w:top w:val="nil"/>
              <w:left w:val="nil"/>
              <w:bottom w:val="nil"/>
              <w:right w:val="nil"/>
            </w:tcBorders>
            <w:vAlign w:val="center"/>
          </w:tcPr>
          <w:p w14:paraId="5F6D4E11"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25.1</w:t>
            </w:r>
          </w:p>
        </w:tc>
      </w:tr>
      <w:tr w:rsidR="002F4F67" w:rsidRPr="00AD6688" w14:paraId="737B3B7B" w14:textId="77777777">
        <w:trPr>
          <w:trHeight w:val="143"/>
        </w:trPr>
        <w:tc>
          <w:tcPr>
            <w:tcW w:w="1740" w:type="pct"/>
            <w:tcBorders>
              <w:top w:val="nil"/>
              <w:left w:val="nil"/>
              <w:bottom w:val="nil"/>
              <w:right w:val="nil"/>
            </w:tcBorders>
          </w:tcPr>
          <w:p w14:paraId="0F5BFBA3" w14:textId="77777777" w:rsidR="002F4F67" w:rsidRPr="00AD6688" w:rsidRDefault="002F4F67" w:rsidP="006635CC">
            <w:pPr>
              <w:spacing w:after="0" w:line="240" w:lineRule="auto"/>
              <w:ind w:leftChars="197" w:left="433" w:right="366"/>
              <w:rPr>
                <w:rFonts w:ascii="Times New Roman" w:hAnsi="Times New Roman" w:cs="Times New Roman"/>
                <w:b/>
                <w:sz w:val="24"/>
                <w:szCs w:val="24"/>
                <w:lang w:val="en-GB"/>
              </w:rPr>
            </w:pPr>
          </w:p>
        </w:tc>
        <w:tc>
          <w:tcPr>
            <w:tcW w:w="1560" w:type="pct"/>
            <w:tcBorders>
              <w:top w:val="nil"/>
              <w:left w:val="nil"/>
              <w:bottom w:val="nil"/>
              <w:right w:val="nil"/>
            </w:tcBorders>
          </w:tcPr>
          <w:p w14:paraId="56D165DE" w14:textId="77777777"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14:paraId="3A3DE4B1" w14:textId="77777777"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14:paraId="79F6CE3F" w14:textId="77777777">
        <w:trPr>
          <w:trHeight w:val="281"/>
        </w:trPr>
        <w:tc>
          <w:tcPr>
            <w:tcW w:w="1740" w:type="pct"/>
            <w:tcBorders>
              <w:top w:val="nil"/>
              <w:left w:val="nil"/>
              <w:bottom w:val="nil"/>
              <w:right w:val="nil"/>
            </w:tcBorders>
          </w:tcPr>
          <w:p w14:paraId="59A5CE13"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lastRenderedPageBreak/>
              <w:t>Department</w:t>
            </w:r>
          </w:p>
        </w:tc>
        <w:tc>
          <w:tcPr>
            <w:tcW w:w="1560" w:type="pct"/>
            <w:tcBorders>
              <w:top w:val="nil"/>
              <w:left w:val="nil"/>
              <w:bottom w:val="nil"/>
              <w:right w:val="nil"/>
            </w:tcBorders>
          </w:tcPr>
          <w:p w14:paraId="48DF9A6D" w14:textId="77777777"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14:paraId="4534142D" w14:textId="77777777"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14:paraId="5298E767" w14:textId="77777777">
        <w:trPr>
          <w:trHeight w:val="234"/>
        </w:trPr>
        <w:tc>
          <w:tcPr>
            <w:tcW w:w="1740" w:type="pct"/>
            <w:tcBorders>
              <w:top w:val="nil"/>
              <w:left w:val="nil"/>
              <w:bottom w:val="nil"/>
              <w:right w:val="nil"/>
            </w:tcBorders>
          </w:tcPr>
          <w:p w14:paraId="0C53472B"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OPD</w:t>
            </w:r>
          </w:p>
        </w:tc>
        <w:tc>
          <w:tcPr>
            <w:tcW w:w="1560" w:type="pct"/>
            <w:tcBorders>
              <w:top w:val="nil"/>
              <w:left w:val="nil"/>
              <w:bottom w:val="nil"/>
              <w:right w:val="nil"/>
            </w:tcBorders>
            <w:vAlign w:val="center"/>
          </w:tcPr>
          <w:p w14:paraId="71DDEEE5"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38</w:t>
            </w:r>
          </w:p>
        </w:tc>
        <w:tc>
          <w:tcPr>
            <w:tcW w:w="1700" w:type="pct"/>
            <w:tcBorders>
              <w:top w:val="nil"/>
              <w:left w:val="nil"/>
              <w:bottom w:val="nil"/>
              <w:right w:val="nil"/>
            </w:tcBorders>
            <w:vAlign w:val="center"/>
          </w:tcPr>
          <w:p w14:paraId="6A22C2D2"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14.7</w:t>
            </w:r>
          </w:p>
        </w:tc>
      </w:tr>
      <w:tr w:rsidR="002F4F67" w:rsidRPr="00AD6688" w14:paraId="228676F5" w14:textId="77777777">
        <w:trPr>
          <w:trHeight w:val="234"/>
        </w:trPr>
        <w:tc>
          <w:tcPr>
            <w:tcW w:w="1740" w:type="pct"/>
            <w:tcBorders>
              <w:top w:val="nil"/>
              <w:left w:val="nil"/>
              <w:bottom w:val="nil"/>
              <w:right w:val="nil"/>
            </w:tcBorders>
          </w:tcPr>
          <w:p w14:paraId="4EF23096"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Laboratory</w:t>
            </w:r>
          </w:p>
        </w:tc>
        <w:tc>
          <w:tcPr>
            <w:tcW w:w="1560" w:type="pct"/>
            <w:tcBorders>
              <w:top w:val="nil"/>
              <w:left w:val="nil"/>
              <w:bottom w:val="nil"/>
              <w:right w:val="nil"/>
            </w:tcBorders>
            <w:vAlign w:val="center"/>
          </w:tcPr>
          <w:p w14:paraId="3C3EBFF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c>
          <w:tcPr>
            <w:tcW w:w="1700" w:type="pct"/>
            <w:tcBorders>
              <w:top w:val="nil"/>
              <w:left w:val="nil"/>
              <w:bottom w:val="nil"/>
              <w:right w:val="nil"/>
            </w:tcBorders>
            <w:vAlign w:val="center"/>
          </w:tcPr>
          <w:p w14:paraId="4E580A0D"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10.4</w:t>
            </w:r>
          </w:p>
        </w:tc>
      </w:tr>
      <w:tr w:rsidR="002F4F67" w:rsidRPr="00AD6688" w14:paraId="66EEBB96" w14:textId="77777777">
        <w:trPr>
          <w:trHeight w:val="143"/>
        </w:trPr>
        <w:tc>
          <w:tcPr>
            <w:tcW w:w="1740" w:type="pct"/>
            <w:tcBorders>
              <w:top w:val="nil"/>
              <w:left w:val="nil"/>
              <w:bottom w:val="nil"/>
              <w:right w:val="nil"/>
            </w:tcBorders>
          </w:tcPr>
          <w:p w14:paraId="1B8E4D81"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Paediatric</w:t>
            </w:r>
          </w:p>
        </w:tc>
        <w:tc>
          <w:tcPr>
            <w:tcW w:w="1560" w:type="pct"/>
            <w:tcBorders>
              <w:top w:val="nil"/>
              <w:left w:val="nil"/>
              <w:bottom w:val="nil"/>
              <w:right w:val="nil"/>
            </w:tcBorders>
            <w:vAlign w:val="center"/>
          </w:tcPr>
          <w:p w14:paraId="3D3FFFB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18</w:t>
            </w:r>
          </w:p>
        </w:tc>
        <w:tc>
          <w:tcPr>
            <w:tcW w:w="1700" w:type="pct"/>
            <w:tcBorders>
              <w:top w:val="nil"/>
              <w:left w:val="nil"/>
              <w:bottom w:val="nil"/>
              <w:right w:val="nil"/>
            </w:tcBorders>
            <w:vAlign w:val="center"/>
          </w:tcPr>
          <w:p w14:paraId="5B40FB1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r>
      <w:tr w:rsidR="002F4F67" w:rsidRPr="00AD6688" w14:paraId="1A973638" w14:textId="77777777">
        <w:trPr>
          <w:trHeight w:val="143"/>
        </w:trPr>
        <w:tc>
          <w:tcPr>
            <w:tcW w:w="1740" w:type="pct"/>
            <w:tcBorders>
              <w:top w:val="nil"/>
              <w:left w:val="nil"/>
              <w:bottom w:val="nil"/>
              <w:right w:val="nil"/>
            </w:tcBorders>
          </w:tcPr>
          <w:p w14:paraId="6F9F55D6"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Medical</w:t>
            </w:r>
          </w:p>
        </w:tc>
        <w:tc>
          <w:tcPr>
            <w:tcW w:w="1560" w:type="pct"/>
            <w:tcBorders>
              <w:top w:val="nil"/>
              <w:left w:val="nil"/>
              <w:bottom w:val="nil"/>
              <w:right w:val="nil"/>
            </w:tcBorders>
            <w:vAlign w:val="center"/>
          </w:tcPr>
          <w:p w14:paraId="4EACE59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109</w:t>
            </w:r>
          </w:p>
        </w:tc>
        <w:tc>
          <w:tcPr>
            <w:tcW w:w="1700" w:type="pct"/>
            <w:tcBorders>
              <w:top w:val="nil"/>
              <w:left w:val="nil"/>
              <w:bottom w:val="nil"/>
              <w:right w:val="nil"/>
            </w:tcBorders>
            <w:vAlign w:val="center"/>
          </w:tcPr>
          <w:p w14:paraId="59F156A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42.1</w:t>
            </w:r>
          </w:p>
        </w:tc>
      </w:tr>
      <w:tr w:rsidR="002F4F67" w:rsidRPr="00AD6688" w14:paraId="23CE094B" w14:textId="77777777">
        <w:trPr>
          <w:trHeight w:val="143"/>
        </w:trPr>
        <w:tc>
          <w:tcPr>
            <w:tcW w:w="1740" w:type="pct"/>
            <w:tcBorders>
              <w:top w:val="nil"/>
              <w:left w:val="nil"/>
              <w:bottom w:val="nil"/>
              <w:right w:val="nil"/>
            </w:tcBorders>
          </w:tcPr>
          <w:p w14:paraId="3607B020"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Surgical</w:t>
            </w:r>
          </w:p>
        </w:tc>
        <w:tc>
          <w:tcPr>
            <w:tcW w:w="1560" w:type="pct"/>
            <w:tcBorders>
              <w:top w:val="nil"/>
              <w:left w:val="nil"/>
              <w:bottom w:val="nil"/>
              <w:right w:val="nil"/>
            </w:tcBorders>
            <w:vAlign w:val="center"/>
          </w:tcPr>
          <w:p w14:paraId="5FFC94C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c>
          <w:tcPr>
            <w:tcW w:w="1700" w:type="pct"/>
            <w:tcBorders>
              <w:top w:val="nil"/>
              <w:left w:val="nil"/>
              <w:bottom w:val="nil"/>
              <w:right w:val="nil"/>
            </w:tcBorders>
            <w:vAlign w:val="center"/>
          </w:tcPr>
          <w:p w14:paraId="77E4E910"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4.6</w:t>
            </w:r>
          </w:p>
        </w:tc>
      </w:tr>
      <w:tr w:rsidR="002F4F67" w:rsidRPr="00AD6688" w14:paraId="6C068F8D" w14:textId="77777777">
        <w:trPr>
          <w:trHeight w:val="143"/>
        </w:trPr>
        <w:tc>
          <w:tcPr>
            <w:tcW w:w="1740" w:type="pct"/>
            <w:tcBorders>
              <w:top w:val="nil"/>
              <w:left w:val="nil"/>
              <w:bottom w:val="nil"/>
              <w:right w:val="nil"/>
            </w:tcBorders>
          </w:tcPr>
          <w:p w14:paraId="32474D1A"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Maternity</w:t>
            </w:r>
          </w:p>
        </w:tc>
        <w:tc>
          <w:tcPr>
            <w:tcW w:w="1560" w:type="pct"/>
            <w:tcBorders>
              <w:top w:val="nil"/>
              <w:left w:val="nil"/>
              <w:bottom w:val="nil"/>
              <w:right w:val="nil"/>
            </w:tcBorders>
            <w:vAlign w:val="center"/>
          </w:tcPr>
          <w:p w14:paraId="7465A387"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w:t>
            </w:r>
          </w:p>
        </w:tc>
        <w:tc>
          <w:tcPr>
            <w:tcW w:w="1700" w:type="pct"/>
            <w:tcBorders>
              <w:top w:val="nil"/>
              <w:left w:val="nil"/>
              <w:bottom w:val="nil"/>
              <w:right w:val="nil"/>
            </w:tcBorders>
            <w:vAlign w:val="center"/>
          </w:tcPr>
          <w:p w14:paraId="7A3F5E03"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1.9</w:t>
            </w:r>
          </w:p>
        </w:tc>
      </w:tr>
      <w:tr w:rsidR="002F4F67" w:rsidRPr="00AD6688" w14:paraId="6429FE0D" w14:textId="77777777">
        <w:trPr>
          <w:trHeight w:val="143"/>
        </w:trPr>
        <w:tc>
          <w:tcPr>
            <w:tcW w:w="1740" w:type="pct"/>
            <w:tcBorders>
              <w:top w:val="nil"/>
              <w:left w:val="nil"/>
              <w:bottom w:val="nil"/>
              <w:right w:val="nil"/>
            </w:tcBorders>
          </w:tcPr>
          <w:p w14:paraId="52BDF4CE"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Records</w:t>
            </w:r>
          </w:p>
        </w:tc>
        <w:tc>
          <w:tcPr>
            <w:tcW w:w="1560" w:type="pct"/>
            <w:tcBorders>
              <w:top w:val="nil"/>
              <w:left w:val="nil"/>
              <w:bottom w:val="nil"/>
              <w:right w:val="nil"/>
            </w:tcBorders>
            <w:vAlign w:val="center"/>
          </w:tcPr>
          <w:p w14:paraId="5C6561E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w:t>
            </w:r>
          </w:p>
        </w:tc>
        <w:tc>
          <w:tcPr>
            <w:tcW w:w="1700" w:type="pct"/>
            <w:tcBorders>
              <w:top w:val="nil"/>
              <w:left w:val="nil"/>
              <w:bottom w:val="nil"/>
              <w:right w:val="nil"/>
            </w:tcBorders>
            <w:vAlign w:val="center"/>
          </w:tcPr>
          <w:p w14:paraId="386A617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3.5</w:t>
            </w:r>
          </w:p>
        </w:tc>
      </w:tr>
      <w:tr w:rsidR="002F4F67" w:rsidRPr="00AD6688" w14:paraId="36932FF4" w14:textId="77777777">
        <w:trPr>
          <w:trHeight w:val="143"/>
        </w:trPr>
        <w:tc>
          <w:tcPr>
            <w:tcW w:w="1740" w:type="pct"/>
            <w:tcBorders>
              <w:top w:val="nil"/>
              <w:left w:val="nil"/>
              <w:bottom w:val="nil"/>
              <w:right w:val="nil"/>
            </w:tcBorders>
          </w:tcPr>
          <w:p w14:paraId="3A04212C"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60" w:type="pct"/>
            <w:tcBorders>
              <w:top w:val="nil"/>
              <w:left w:val="nil"/>
              <w:bottom w:val="nil"/>
              <w:right w:val="nil"/>
            </w:tcBorders>
            <w:vAlign w:val="center"/>
          </w:tcPr>
          <w:p w14:paraId="4B7976C4"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w:t>
            </w:r>
          </w:p>
        </w:tc>
        <w:tc>
          <w:tcPr>
            <w:tcW w:w="1700" w:type="pct"/>
            <w:tcBorders>
              <w:top w:val="nil"/>
              <w:left w:val="nil"/>
              <w:bottom w:val="nil"/>
              <w:right w:val="nil"/>
            </w:tcBorders>
            <w:vAlign w:val="center"/>
          </w:tcPr>
          <w:p w14:paraId="0DCE189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15.8</w:t>
            </w:r>
          </w:p>
        </w:tc>
      </w:tr>
      <w:tr w:rsidR="002F4F67" w:rsidRPr="00AD6688" w14:paraId="6487DB12" w14:textId="77777777">
        <w:trPr>
          <w:trHeight w:val="143"/>
        </w:trPr>
        <w:tc>
          <w:tcPr>
            <w:tcW w:w="5000" w:type="pct"/>
            <w:gridSpan w:val="3"/>
            <w:tcBorders>
              <w:top w:val="nil"/>
              <w:left w:val="nil"/>
              <w:bottom w:val="nil"/>
              <w:right w:val="nil"/>
            </w:tcBorders>
          </w:tcPr>
          <w:p w14:paraId="47A37337" w14:textId="77777777" w:rsidR="002F4F67" w:rsidRPr="00AD6688" w:rsidRDefault="002F4F67" w:rsidP="006635CC">
            <w:pPr>
              <w:tabs>
                <w:tab w:val="left" w:pos="2988"/>
                <w:tab w:val="left" w:pos="5154"/>
              </w:tabs>
              <w:autoSpaceDE w:val="0"/>
              <w:autoSpaceDN w:val="0"/>
              <w:adjustRightInd w:val="0"/>
              <w:spacing w:after="0" w:line="240" w:lineRule="auto"/>
              <w:ind w:leftChars="34" w:left="75"/>
              <w:rPr>
                <w:rFonts w:ascii="Times New Roman" w:hAnsi="Times New Roman" w:cs="Times New Roman"/>
                <w:b/>
                <w:sz w:val="24"/>
                <w:szCs w:val="24"/>
                <w:lang w:val="en-GB"/>
              </w:rPr>
            </w:pPr>
          </w:p>
        </w:tc>
      </w:tr>
      <w:tr w:rsidR="002F4F67" w:rsidRPr="00AD6688" w14:paraId="62F0DB39" w14:textId="77777777">
        <w:trPr>
          <w:trHeight w:val="143"/>
        </w:trPr>
        <w:tc>
          <w:tcPr>
            <w:tcW w:w="5000" w:type="pct"/>
            <w:gridSpan w:val="3"/>
            <w:tcBorders>
              <w:top w:val="nil"/>
              <w:left w:val="nil"/>
              <w:bottom w:val="nil"/>
              <w:right w:val="nil"/>
            </w:tcBorders>
          </w:tcPr>
          <w:p w14:paraId="4AEC366D"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b/>
                <w:color w:val="000000"/>
                <w:sz w:val="24"/>
                <w:szCs w:val="24"/>
                <w:lang w:val="en-GB"/>
              </w:rPr>
            </w:pPr>
            <w:r w:rsidRPr="00AD6688">
              <w:rPr>
                <w:rFonts w:ascii="Times New Roman" w:hAnsi="Times New Roman" w:cs="Times New Roman"/>
                <w:sz w:val="24"/>
                <w:szCs w:val="24"/>
                <w:lang w:val="en-GB"/>
              </w:rPr>
              <w:t xml:space="preserve">       </w:t>
            </w:r>
            <w:r w:rsidRPr="00AD6688">
              <w:rPr>
                <w:rFonts w:ascii="Times New Roman" w:hAnsi="Times New Roman" w:cs="Times New Roman"/>
                <w:b/>
                <w:sz w:val="24"/>
                <w:szCs w:val="24"/>
                <w:lang w:val="en-GB"/>
              </w:rPr>
              <w:t>No. of years worked in the facility</w:t>
            </w:r>
          </w:p>
        </w:tc>
      </w:tr>
      <w:tr w:rsidR="002F4F67" w:rsidRPr="00AD6688" w14:paraId="732EE307" w14:textId="77777777">
        <w:trPr>
          <w:trHeight w:val="143"/>
        </w:trPr>
        <w:tc>
          <w:tcPr>
            <w:tcW w:w="1740" w:type="pct"/>
            <w:tcBorders>
              <w:top w:val="nil"/>
              <w:left w:val="nil"/>
              <w:bottom w:val="nil"/>
              <w:right w:val="nil"/>
            </w:tcBorders>
          </w:tcPr>
          <w:p w14:paraId="4D16FB90"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1-5years</w:t>
            </w:r>
          </w:p>
        </w:tc>
        <w:tc>
          <w:tcPr>
            <w:tcW w:w="1560" w:type="pct"/>
            <w:tcBorders>
              <w:top w:val="nil"/>
              <w:left w:val="nil"/>
              <w:bottom w:val="nil"/>
              <w:right w:val="nil"/>
            </w:tcBorders>
            <w:vAlign w:val="center"/>
          </w:tcPr>
          <w:p w14:paraId="05BDA5B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28</w:t>
            </w:r>
          </w:p>
        </w:tc>
        <w:tc>
          <w:tcPr>
            <w:tcW w:w="1700" w:type="pct"/>
            <w:tcBorders>
              <w:top w:val="nil"/>
              <w:left w:val="nil"/>
              <w:bottom w:val="nil"/>
              <w:right w:val="nil"/>
            </w:tcBorders>
            <w:vAlign w:val="center"/>
          </w:tcPr>
          <w:p w14:paraId="578A641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10.9</w:t>
            </w:r>
          </w:p>
        </w:tc>
      </w:tr>
      <w:tr w:rsidR="002F4F67" w:rsidRPr="00AD6688" w14:paraId="30147698" w14:textId="77777777">
        <w:trPr>
          <w:trHeight w:val="143"/>
        </w:trPr>
        <w:tc>
          <w:tcPr>
            <w:tcW w:w="1740" w:type="pct"/>
            <w:tcBorders>
              <w:top w:val="nil"/>
              <w:left w:val="nil"/>
              <w:bottom w:val="nil"/>
              <w:right w:val="nil"/>
            </w:tcBorders>
          </w:tcPr>
          <w:p w14:paraId="68C87C7A"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5-10years</w:t>
            </w:r>
          </w:p>
        </w:tc>
        <w:tc>
          <w:tcPr>
            <w:tcW w:w="1560" w:type="pct"/>
            <w:tcBorders>
              <w:top w:val="nil"/>
              <w:left w:val="nil"/>
              <w:bottom w:val="nil"/>
              <w:right w:val="nil"/>
            </w:tcBorders>
            <w:vAlign w:val="center"/>
          </w:tcPr>
          <w:p w14:paraId="6E5C34C0"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135</w:t>
            </w:r>
          </w:p>
        </w:tc>
        <w:tc>
          <w:tcPr>
            <w:tcW w:w="1700" w:type="pct"/>
            <w:tcBorders>
              <w:top w:val="nil"/>
              <w:left w:val="nil"/>
              <w:bottom w:val="nil"/>
              <w:right w:val="nil"/>
            </w:tcBorders>
            <w:vAlign w:val="center"/>
          </w:tcPr>
          <w:p w14:paraId="6260A12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52.1</w:t>
            </w:r>
          </w:p>
        </w:tc>
      </w:tr>
      <w:tr w:rsidR="002F4F67" w:rsidRPr="00AD6688" w14:paraId="5C059694" w14:textId="77777777">
        <w:trPr>
          <w:trHeight w:val="143"/>
        </w:trPr>
        <w:tc>
          <w:tcPr>
            <w:tcW w:w="1740" w:type="pct"/>
            <w:tcBorders>
              <w:top w:val="nil"/>
              <w:left w:val="nil"/>
              <w:bottom w:val="nil"/>
              <w:right w:val="nil"/>
            </w:tcBorders>
          </w:tcPr>
          <w:p w14:paraId="1C167BFD"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10-15years</w:t>
            </w:r>
          </w:p>
        </w:tc>
        <w:tc>
          <w:tcPr>
            <w:tcW w:w="1560" w:type="pct"/>
            <w:tcBorders>
              <w:top w:val="nil"/>
              <w:left w:val="nil"/>
              <w:bottom w:val="nil"/>
              <w:right w:val="nil"/>
            </w:tcBorders>
            <w:vAlign w:val="center"/>
          </w:tcPr>
          <w:p w14:paraId="259F596D"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w:t>
            </w:r>
          </w:p>
        </w:tc>
        <w:tc>
          <w:tcPr>
            <w:tcW w:w="1700" w:type="pct"/>
            <w:tcBorders>
              <w:top w:val="nil"/>
              <w:left w:val="nil"/>
              <w:bottom w:val="nil"/>
              <w:right w:val="nil"/>
            </w:tcBorders>
            <w:vAlign w:val="center"/>
          </w:tcPr>
          <w:p w14:paraId="6D366D22"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23.5</w:t>
            </w:r>
          </w:p>
        </w:tc>
      </w:tr>
      <w:tr w:rsidR="002F4F67" w:rsidRPr="00AD6688" w14:paraId="0547D912" w14:textId="77777777">
        <w:trPr>
          <w:trHeight w:val="143"/>
        </w:trPr>
        <w:tc>
          <w:tcPr>
            <w:tcW w:w="1740" w:type="pct"/>
            <w:tcBorders>
              <w:top w:val="nil"/>
              <w:left w:val="nil"/>
              <w:bottom w:val="nil"/>
              <w:right w:val="nil"/>
            </w:tcBorders>
          </w:tcPr>
          <w:p w14:paraId="5D6E94E3"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15-20years</w:t>
            </w:r>
          </w:p>
        </w:tc>
        <w:tc>
          <w:tcPr>
            <w:tcW w:w="1560" w:type="pct"/>
            <w:tcBorders>
              <w:top w:val="nil"/>
              <w:left w:val="nil"/>
              <w:bottom w:val="nil"/>
              <w:right w:val="nil"/>
            </w:tcBorders>
            <w:vAlign w:val="center"/>
          </w:tcPr>
          <w:p w14:paraId="7652C29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33</w:t>
            </w:r>
          </w:p>
        </w:tc>
        <w:tc>
          <w:tcPr>
            <w:tcW w:w="1700" w:type="pct"/>
            <w:tcBorders>
              <w:top w:val="nil"/>
              <w:left w:val="nil"/>
              <w:bottom w:val="nil"/>
              <w:right w:val="nil"/>
            </w:tcBorders>
            <w:vAlign w:val="center"/>
          </w:tcPr>
          <w:p w14:paraId="6000444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12.7</w:t>
            </w:r>
          </w:p>
        </w:tc>
      </w:tr>
      <w:tr w:rsidR="002F4F67" w:rsidRPr="00AD6688" w14:paraId="16DA9BCE" w14:textId="77777777">
        <w:trPr>
          <w:trHeight w:val="143"/>
        </w:trPr>
        <w:tc>
          <w:tcPr>
            <w:tcW w:w="1740" w:type="pct"/>
            <w:tcBorders>
              <w:top w:val="nil"/>
              <w:left w:val="nil"/>
              <w:bottom w:val="nil"/>
              <w:right w:val="nil"/>
            </w:tcBorders>
          </w:tcPr>
          <w:p w14:paraId="305F3E63"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More than 20 years</w:t>
            </w:r>
          </w:p>
        </w:tc>
        <w:tc>
          <w:tcPr>
            <w:tcW w:w="1560" w:type="pct"/>
            <w:tcBorders>
              <w:top w:val="nil"/>
              <w:left w:val="nil"/>
              <w:bottom w:val="nil"/>
              <w:right w:val="nil"/>
            </w:tcBorders>
            <w:vAlign w:val="center"/>
          </w:tcPr>
          <w:p w14:paraId="50E9344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w:t>
            </w:r>
          </w:p>
        </w:tc>
        <w:tc>
          <w:tcPr>
            <w:tcW w:w="1700" w:type="pct"/>
            <w:tcBorders>
              <w:top w:val="nil"/>
              <w:left w:val="nil"/>
              <w:bottom w:val="nil"/>
              <w:right w:val="nil"/>
            </w:tcBorders>
            <w:vAlign w:val="center"/>
          </w:tcPr>
          <w:p w14:paraId="1D88741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0.8</w:t>
            </w:r>
          </w:p>
        </w:tc>
      </w:tr>
      <w:tr w:rsidR="002F4F67" w:rsidRPr="00AD6688" w14:paraId="0CB7A66D" w14:textId="77777777">
        <w:trPr>
          <w:trHeight w:val="143"/>
        </w:trPr>
        <w:tc>
          <w:tcPr>
            <w:tcW w:w="1740" w:type="pct"/>
            <w:tcBorders>
              <w:top w:val="nil"/>
              <w:left w:val="nil"/>
              <w:bottom w:val="single" w:sz="4" w:space="0" w:color="auto"/>
              <w:right w:val="nil"/>
            </w:tcBorders>
          </w:tcPr>
          <w:p w14:paraId="5B97F491" w14:textId="77777777"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         Total</w:t>
            </w:r>
          </w:p>
        </w:tc>
        <w:tc>
          <w:tcPr>
            <w:tcW w:w="1560" w:type="pct"/>
            <w:tcBorders>
              <w:top w:val="nil"/>
              <w:left w:val="nil"/>
              <w:bottom w:val="single" w:sz="4" w:space="0" w:color="auto"/>
              <w:right w:val="nil"/>
            </w:tcBorders>
          </w:tcPr>
          <w:p w14:paraId="6F8E4A7F" w14:textId="77777777"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0" w:type="pct"/>
            <w:tcBorders>
              <w:top w:val="nil"/>
              <w:left w:val="nil"/>
              <w:bottom w:val="single" w:sz="4" w:space="0" w:color="auto"/>
              <w:right w:val="nil"/>
            </w:tcBorders>
          </w:tcPr>
          <w:p w14:paraId="40CCD296"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14:paraId="7C786695" w14:textId="77777777" w:rsidR="002F4F67" w:rsidRPr="00AD6688" w:rsidRDefault="002F4F67" w:rsidP="006635CC">
      <w:pPr>
        <w:spacing w:line="240" w:lineRule="auto"/>
        <w:rPr>
          <w:rFonts w:ascii="Times New Roman" w:hAnsi="Times New Roman" w:cs="Times New Roman"/>
          <w:sz w:val="24"/>
          <w:szCs w:val="24"/>
          <w:lang w:val="en-GB"/>
        </w:rPr>
      </w:pPr>
    </w:p>
    <w:p w14:paraId="32044ACE"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Source: Field data, 2021 </w:t>
      </w:r>
    </w:p>
    <w:p w14:paraId="69B6913B" w14:textId="5C046BC7" w:rsidR="002F4F67" w:rsidRPr="00AD6688" w:rsidRDefault="00E15D01" w:rsidP="006635CC">
      <w:pPr>
        <w:pStyle w:val="Heading2"/>
        <w:spacing w:line="240" w:lineRule="auto"/>
        <w:rPr>
          <w:rFonts w:ascii="Times New Roman" w:hAnsi="Times New Roman" w:cs="Times New Roman"/>
          <w:color w:val="auto"/>
          <w:sz w:val="24"/>
          <w:szCs w:val="24"/>
        </w:rPr>
      </w:pPr>
      <w:bookmarkStart w:id="35" w:name="_Toc79350951"/>
      <w:r w:rsidRPr="00AD6688">
        <w:rPr>
          <w:rFonts w:ascii="Times New Roman" w:hAnsi="Times New Roman" w:cs="Times New Roman"/>
          <w:color w:val="auto"/>
          <w:sz w:val="24"/>
          <w:szCs w:val="24"/>
        </w:rPr>
        <w:t>4.2 Nature of Occupational hazards and injuries healthcare workers suffer during healthcare delivery</w:t>
      </w:r>
      <w:bookmarkEnd w:id="35"/>
    </w:p>
    <w:p w14:paraId="1BEE80D1" w14:textId="4149C2FB"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purpose of this analysis was to assess the nature of occupational hazards and injuries health care workers suffer during healthcare delivery using pie charts, frequencies and percentages. Hazards such </w:t>
      </w:r>
      <w:r w:rsidR="009A3690">
        <w:rPr>
          <w:rFonts w:ascii="Times New Roman" w:hAnsi="Times New Roman" w:cs="Times New Roman"/>
          <w:sz w:val="24"/>
          <w:szCs w:val="24"/>
        </w:rPr>
        <w:t xml:space="preserve">as </w:t>
      </w:r>
      <w:r w:rsidRPr="00AD6688">
        <w:rPr>
          <w:rFonts w:ascii="Times New Roman" w:hAnsi="Times New Roman" w:cs="Times New Roman"/>
          <w:sz w:val="24"/>
          <w:szCs w:val="24"/>
        </w:rPr>
        <w:t>biological, chemical and physical were assessed and the results were presented as follows.</w:t>
      </w:r>
    </w:p>
    <w:p w14:paraId="27D0997C" w14:textId="77777777" w:rsidR="002F4F67" w:rsidRPr="00AD6688" w:rsidRDefault="002F4F67" w:rsidP="006635CC">
      <w:pPr>
        <w:spacing w:line="240" w:lineRule="auto"/>
        <w:rPr>
          <w:rFonts w:ascii="Times New Roman" w:hAnsi="Times New Roman" w:cs="Times New Roman"/>
          <w:sz w:val="24"/>
          <w:szCs w:val="24"/>
        </w:rPr>
      </w:pPr>
    </w:p>
    <w:p w14:paraId="089CEF6F" w14:textId="77777777" w:rsidR="002F4F67" w:rsidRPr="00AD6688" w:rsidRDefault="00E15D01" w:rsidP="006635CC">
      <w:pPr>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27556264" wp14:editId="11AC5C50">
            <wp:extent cx="5486400" cy="2110740"/>
            <wp:effectExtent l="0" t="0" r="0" b="0"/>
            <wp:docPr id="104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9A3072" w14:textId="77777777" w:rsidR="002F4F67" w:rsidRPr="00AD6688" w:rsidRDefault="002F4F67" w:rsidP="006635CC">
      <w:pPr>
        <w:spacing w:after="0" w:line="240" w:lineRule="auto"/>
        <w:rPr>
          <w:rFonts w:ascii="Times New Roman" w:hAnsi="Times New Roman" w:cs="Times New Roman"/>
          <w:sz w:val="24"/>
          <w:szCs w:val="24"/>
          <w:lang w:val="en-GB"/>
        </w:rPr>
      </w:pPr>
    </w:p>
    <w:p w14:paraId="414144F4" w14:textId="77777777"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sz w:val="24"/>
          <w:szCs w:val="24"/>
          <w:lang w:val="en-GB"/>
        </w:rPr>
        <w:t>Source: Field data, 2021</w:t>
      </w:r>
    </w:p>
    <w:p w14:paraId="7FFF1FAD" w14:textId="18164B6D" w:rsidR="002F4F67" w:rsidRPr="00AD6688" w:rsidRDefault="00E15D01" w:rsidP="006635CC">
      <w:pPr>
        <w:pStyle w:val="Caption"/>
        <w:rPr>
          <w:b w:val="0"/>
          <w:lang w:val="en-GB"/>
        </w:rPr>
      </w:pPr>
      <w:bookmarkStart w:id="36" w:name="_Toc77009330"/>
      <w:r w:rsidRPr="00AD6688">
        <w:t xml:space="preserve">Figure </w:t>
      </w:r>
      <w:r w:rsidR="00AD6688" w:rsidRPr="00AD6688">
        <w:t>2</w:t>
      </w:r>
      <w:r w:rsidRPr="00AD6688">
        <w:rPr>
          <w:lang w:val="en-GB"/>
        </w:rPr>
        <w:t xml:space="preserve">: Health Workers </w:t>
      </w:r>
      <w:r w:rsidR="009A3690" w:rsidRPr="0005022F">
        <w:rPr>
          <w:highlight w:val="yellow"/>
          <w:lang w:val="en-GB"/>
        </w:rPr>
        <w:t>Ever</w:t>
      </w:r>
      <w:r w:rsidR="009A3690" w:rsidRPr="0005022F">
        <w:rPr>
          <w:highlight w:val="yellow"/>
          <w:lang w:val="en-GB"/>
        </w:rPr>
        <w:t xml:space="preserve"> </w:t>
      </w:r>
      <w:r w:rsidRPr="0005022F">
        <w:rPr>
          <w:highlight w:val="yellow"/>
          <w:lang w:val="en-GB"/>
        </w:rPr>
        <w:t xml:space="preserve">Diagnosed of Infection </w:t>
      </w:r>
      <w:r w:rsidRPr="00AD6688">
        <w:rPr>
          <w:lang w:val="en-GB"/>
        </w:rPr>
        <w:t>at the Facility</w:t>
      </w:r>
      <w:bookmarkEnd w:id="36"/>
    </w:p>
    <w:p w14:paraId="796F2448" w14:textId="1CC5EBE2"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Figure </w:t>
      </w:r>
      <w:r w:rsidR="00AD6688" w:rsidRPr="00AD6688">
        <w:rPr>
          <w:rFonts w:ascii="Times New Roman" w:hAnsi="Times New Roman" w:cs="Times New Roman"/>
          <w:sz w:val="24"/>
          <w:szCs w:val="24"/>
          <w:lang w:val="en-GB"/>
        </w:rPr>
        <w:t>2</w:t>
      </w:r>
      <w:r w:rsidRPr="00AD6688">
        <w:rPr>
          <w:rFonts w:ascii="Times New Roman" w:hAnsi="Times New Roman" w:cs="Times New Roman"/>
          <w:sz w:val="24"/>
          <w:szCs w:val="24"/>
          <w:lang w:val="en-GB"/>
        </w:rPr>
        <w:t xml:space="preserve"> showed that </w:t>
      </w:r>
      <w:r w:rsidR="009A3690" w:rsidRPr="0005022F">
        <w:rPr>
          <w:rFonts w:ascii="Times New Roman" w:hAnsi="Times New Roman" w:cs="Times New Roman"/>
          <w:sz w:val="24"/>
          <w:szCs w:val="24"/>
          <w:highlight w:val="yellow"/>
          <w:lang w:val="en-GB"/>
        </w:rPr>
        <w:t>25 respondents</w:t>
      </w:r>
      <w:r w:rsidRPr="0005022F">
        <w:rPr>
          <w:rFonts w:ascii="Times New Roman" w:hAnsi="Times New Roman" w:cs="Times New Roman"/>
          <w:sz w:val="24"/>
          <w:szCs w:val="24"/>
          <w:highlight w:val="yellow"/>
          <w:lang w:val="en-GB"/>
        </w:rPr>
        <w:t xml:space="preserve"> (9.6%) have </w:t>
      </w:r>
      <w:r w:rsidRPr="00AD6688">
        <w:rPr>
          <w:rFonts w:ascii="Times New Roman" w:hAnsi="Times New Roman" w:cs="Times New Roman"/>
          <w:sz w:val="24"/>
          <w:szCs w:val="24"/>
          <w:lang w:val="en-GB"/>
        </w:rPr>
        <w:t xml:space="preserve">ever been </w:t>
      </w:r>
      <w:r w:rsidRPr="0005022F">
        <w:rPr>
          <w:rFonts w:ascii="Times New Roman" w:hAnsi="Times New Roman" w:cs="Times New Roman"/>
          <w:sz w:val="24"/>
          <w:szCs w:val="24"/>
          <w:highlight w:val="yellow"/>
          <w:lang w:val="en-GB"/>
        </w:rPr>
        <w:t xml:space="preserve">diagnosed </w:t>
      </w:r>
      <w:r w:rsidR="009A3690" w:rsidRPr="0005022F">
        <w:rPr>
          <w:rFonts w:ascii="Times New Roman" w:hAnsi="Times New Roman" w:cs="Times New Roman"/>
          <w:sz w:val="24"/>
          <w:szCs w:val="24"/>
          <w:highlight w:val="yellow"/>
          <w:lang w:val="en-GB"/>
        </w:rPr>
        <w:t>with</w:t>
      </w:r>
      <w:r w:rsidR="009A3690"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an infection </w:t>
      </w:r>
      <w:r w:rsidRPr="00AD6688">
        <w:rPr>
          <w:rFonts w:ascii="Times New Roman" w:hAnsi="Times New Roman" w:cs="Times New Roman"/>
          <w:sz w:val="24"/>
          <w:szCs w:val="24"/>
          <w:lang w:val="en-GB"/>
        </w:rPr>
        <w:t xml:space="preserve">at the facility before, while 234 (90.4%) said they have never been </w:t>
      </w:r>
      <w:r w:rsidRPr="0005022F">
        <w:rPr>
          <w:rFonts w:ascii="Times New Roman" w:hAnsi="Times New Roman" w:cs="Times New Roman"/>
          <w:sz w:val="24"/>
          <w:szCs w:val="24"/>
          <w:highlight w:val="yellow"/>
          <w:lang w:val="en-GB"/>
        </w:rPr>
        <w:t xml:space="preserve">diagnosed </w:t>
      </w:r>
      <w:r w:rsidR="009A3690" w:rsidRPr="0005022F">
        <w:rPr>
          <w:rFonts w:ascii="Times New Roman" w:hAnsi="Times New Roman" w:cs="Times New Roman"/>
          <w:sz w:val="24"/>
          <w:szCs w:val="24"/>
          <w:highlight w:val="yellow"/>
          <w:lang w:val="en-GB"/>
        </w:rPr>
        <w:t>with</w:t>
      </w:r>
      <w:r w:rsidR="009A3690"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 xml:space="preserve">any </w:t>
      </w:r>
      <w:r w:rsidRPr="00AD6688">
        <w:rPr>
          <w:rFonts w:ascii="Times New Roman" w:hAnsi="Times New Roman" w:cs="Times New Roman"/>
          <w:sz w:val="24"/>
          <w:szCs w:val="24"/>
          <w:lang w:val="en-GB"/>
        </w:rPr>
        <w:t>infection in the facility</w:t>
      </w:r>
    </w:p>
    <w:p w14:paraId="37CFE8D9"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lastRenderedPageBreak/>
        <w:drawing>
          <wp:inline distT="0" distB="0" distL="114300" distR="114300" wp14:anchorId="1C5E3591" wp14:editId="6539C09C">
            <wp:extent cx="5486400" cy="2529205"/>
            <wp:effectExtent l="0" t="0" r="0" b="0"/>
            <wp:docPr id="104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24AF10"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205CD7AD" w14:textId="77777777" w:rsidR="002F4F67" w:rsidRPr="00AD6688" w:rsidRDefault="00E15D01" w:rsidP="006635CC">
      <w:pPr>
        <w:pStyle w:val="Caption"/>
        <w:rPr>
          <w:b w:val="0"/>
        </w:rPr>
      </w:pPr>
      <w:bookmarkStart w:id="37" w:name="_Toc77009331"/>
      <w:r w:rsidRPr="00AD6688">
        <w:t xml:space="preserve">Figure </w:t>
      </w:r>
      <w:r w:rsidR="00AD6688" w:rsidRPr="00AD6688">
        <w:t>3</w:t>
      </w:r>
      <w:r w:rsidRPr="00AD6688">
        <w:t>: Type of Infection</w:t>
      </w:r>
      <w:bookmarkEnd w:id="37"/>
    </w:p>
    <w:p w14:paraId="24CAB9AD" w14:textId="70586559"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the type of infections health workers were diagnosed with in the health facility, </w:t>
      </w:r>
      <w:r w:rsidR="009A3690">
        <w:rPr>
          <w:rFonts w:ascii="Times New Roman" w:hAnsi="Times New Roman" w:cs="Times New Roman"/>
          <w:sz w:val="24"/>
          <w:szCs w:val="24"/>
        </w:rPr>
        <w:t>Figure</w:t>
      </w:r>
      <w:r w:rsidR="009A3690" w:rsidRPr="00AD6688">
        <w:rPr>
          <w:rFonts w:ascii="Times New Roman" w:hAnsi="Times New Roman" w:cs="Times New Roman"/>
          <w:sz w:val="24"/>
          <w:szCs w:val="24"/>
        </w:rPr>
        <w:t xml:space="preserve"> </w:t>
      </w:r>
      <w:r w:rsidR="00AD6688" w:rsidRPr="00AD6688">
        <w:rPr>
          <w:rFonts w:ascii="Times New Roman" w:hAnsi="Times New Roman" w:cs="Times New Roman"/>
          <w:sz w:val="24"/>
          <w:szCs w:val="24"/>
        </w:rPr>
        <w:t>3</w:t>
      </w:r>
      <w:r w:rsidRPr="00AD6688">
        <w:rPr>
          <w:rFonts w:ascii="Times New Roman" w:hAnsi="Times New Roman" w:cs="Times New Roman"/>
          <w:sz w:val="24"/>
          <w:szCs w:val="24"/>
        </w:rPr>
        <w:t xml:space="preserve"> showed that 2 (8%) said Tuberculosis, 7 (28%) said skin rashes, 2 (8%) said hepatitis and 14 (56%) said other infections such as </w:t>
      </w:r>
      <w:r w:rsidR="009A3690" w:rsidRPr="0005022F">
        <w:rPr>
          <w:rFonts w:ascii="Times New Roman" w:hAnsi="Times New Roman" w:cs="Times New Roman"/>
          <w:sz w:val="24"/>
          <w:szCs w:val="24"/>
          <w:highlight w:val="yellow"/>
        </w:rPr>
        <w:t>diarrhoea</w:t>
      </w:r>
      <w:r w:rsidRPr="00AD6688">
        <w:rPr>
          <w:rFonts w:ascii="Times New Roman" w:hAnsi="Times New Roman" w:cs="Times New Roman"/>
          <w:sz w:val="24"/>
          <w:szCs w:val="24"/>
        </w:rPr>
        <w:t>, malaria and common cold.</w:t>
      </w:r>
    </w:p>
    <w:p w14:paraId="1041F3AC"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739EFEB4" wp14:editId="359E3E05">
            <wp:extent cx="5486400" cy="2136140"/>
            <wp:effectExtent l="0" t="0" r="0" b="0"/>
            <wp:docPr id="105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2DCE72"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7155D7C2" w14:textId="77777777" w:rsidR="002F4F67" w:rsidRPr="00AD6688" w:rsidRDefault="00E15D01" w:rsidP="006635CC">
      <w:pPr>
        <w:pStyle w:val="Caption"/>
        <w:rPr>
          <w:b w:val="0"/>
        </w:rPr>
      </w:pPr>
      <w:bookmarkStart w:id="38" w:name="_Toc77009332"/>
      <w:r w:rsidRPr="00AD6688">
        <w:t xml:space="preserve">Figure </w:t>
      </w:r>
      <w:r w:rsidR="00AD6688" w:rsidRPr="00AD6688">
        <w:t>4</w:t>
      </w:r>
      <w:r w:rsidRPr="00AD6688">
        <w:t>: Infection Acquired through Routine Duties at the Workplace</w:t>
      </w:r>
      <w:bookmarkEnd w:id="38"/>
    </w:p>
    <w:p w14:paraId="05432058" w14:textId="0A34F88D"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Whether the infections were acquired through routine duties at the workplace, </w:t>
      </w:r>
      <w:r w:rsidR="009A3690">
        <w:rPr>
          <w:rFonts w:ascii="Times New Roman" w:hAnsi="Times New Roman" w:cs="Times New Roman"/>
          <w:sz w:val="24"/>
          <w:szCs w:val="24"/>
        </w:rPr>
        <w:t>Figure</w:t>
      </w:r>
      <w:r w:rsidR="009A3690" w:rsidRPr="00AD6688">
        <w:rPr>
          <w:rFonts w:ascii="Times New Roman" w:hAnsi="Times New Roman" w:cs="Times New Roman"/>
          <w:sz w:val="24"/>
          <w:szCs w:val="24"/>
        </w:rPr>
        <w:t xml:space="preserve"> </w:t>
      </w:r>
      <w:r w:rsidR="00AD6688" w:rsidRPr="00AD6688">
        <w:rPr>
          <w:rFonts w:ascii="Times New Roman" w:hAnsi="Times New Roman" w:cs="Times New Roman"/>
          <w:sz w:val="24"/>
          <w:szCs w:val="24"/>
        </w:rPr>
        <w:t>4</w:t>
      </w:r>
      <w:r w:rsidRPr="00AD6688">
        <w:rPr>
          <w:rFonts w:ascii="Times New Roman" w:hAnsi="Times New Roman" w:cs="Times New Roman"/>
          <w:sz w:val="24"/>
          <w:szCs w:val="24"/>
        </w:rPr>
        <w:t xml:space="preserve"> showed that 4 (16%) said yes and 21 (84%) said no.</w:t>
      </w:r>
    </w:p>
    <w:p w14:paraId="7B3C94F9" w14:textId="77777777" w:rsidR="002F4F67" w:rsidRPr="00AD6688" w:rsidRDefault="00E15D01" w:rsidP="006635CC">
      <w:pPr>
        <w:spacing w:line="240" w:lineRule="auto"/>
        <w:rPr>
          <w:rFonts w:ascii="Times New Roman" w:hAnsi="Times New Roman" w:cs="Times New Roman"/>
          <w:b/>
          <w:sz w:val="24"/>
          <w:szCs w:val="24"/>
        </w:rPr>
      </w:pPr>
      <w:r w:rsidRPr="00AD6688">
        <w:rPr>
          <w:rFonts w:ascii="Times New Roman" w:hAnsi="Times New Roman" w:cs="Times New Roman"/>
          <w:b/>
          <w:noProof/>
          <w:sz w:val="24"/>
          <w:szCs w:val="24"/>
        </w:rPr>
        <w:lastRenderedPageBreak/>
        <w:drawing>
          <wp:inline distT="0" distB="0" distL="114300" distR="114300" wp14:anchorId="12BE1EC2" wp14:editId="22AEC342">
            <wp:extent cx="5486400" cy="2375535"/>
            <wp:effectExtent l="0" t="0" r="0" b="0"/>
            <wp:docPr id="105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2C1FD2"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5DCDB5CC" w14:textId="77777777" w:rsidR="002F4F67" w:rsidRPr="00AD6688" w:rsidRDefault="00E15D01" w:rsidP="006635CC">
      <w:pPr>
        <w:pStyle w:val="Caption"/>
        <w:rPr>
          <w:b w:val="0"/>
        </w:rPr>
      </w:pPr>
      <w:bookmarkStart w:id="39" w:name="_Toc77009333"/>
      <w:r w:rsidRPr="00AD6688">
        <w:t xml:space="preserve">Figure </w:t>
      </w:r>
      <w:r w:rsidR="00AD6688" w:rsidRPr="00AD6688">
        <w:t>5</w:t>
      </w:r>
      <w:r w:rsidRPr="00AD6688">
        <w:t>: Healthcare Workers’ Management of Infection</w:t>
      </w:r>
      <w:bookmarkEnd w:id="39"/>
    </w:p>
    <w:p w14:paraId="37C42C46" w14:textId="253EC22E"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management of infections acquired by healthcare workers, </w:t>
      </w:r>
      <w:r w:rsidR="009A3690" w:rsidRPr="0005022F">
        <w:rPr>
          <w:rFonts w:ascii="Times New Roman" w:hAnsi="Times New Roman" w:cs="Times New Roman"/>
          <w:sz w:val="24"/>
          <w:szCs w:val="24"/>
          <w:highlight w:val="yellow"/>
        </w:rPr>
        <w:t>Figure</w:t>
      </w:r>
      <w:r w:rsidR="009A3690" w:rsidRPr="0005022F">
        <w:rPr>
          <w:rFonts w:ascii="Times New Roman" w:hAnsi="Times New Roman" w:cs="Times New Roman"/>
          <w:sz w:val="24"/>
          <w:szCs w:val="24"/>
          <w:highlight w:val="yellow"/>
        </w:rPr>
        <w:t xml:space="preserve"> </w:t>
      </w:r>
      <w:r w:rsidR="00AD6688" w:rsidRPr="0005022F">
        <w:rPr>
          <w:rFonts w:ascii="Times New Roman" w:hAnsi="Times New Roman" w:cs="Times New Roman"/>
          <w:sz w:val="24"/>
          <w:szCs w:val="24"/>
          <w:highlight w:val="yellow"/>
        </w:rPr>
        <w:t>5</w:t>
      </w:r>
      <w:r w:rsidRPr="0005022F">
        <w:rPr>
          <w:rFonts w:ascii="Times New Roman" w:hAnsi="Times New Roman" w:cs="Times New Roman"/>
          <w:sz w:val="24"/>
          <w:szCs w:val="24"/>
          <w:highlight w:val="yellow"/>
        </w:rPr>
        <w:t xml:space="preserve"> </w:t>
      </w:r>
      <w:r w:rsidR="009A3690" w:rsidRPr="0005022F">
        <w:rPr>
          <w:rFonts w:ascii="Times New Roman" w:hAnsi="Times New Roman" w:cs="Times New Roman"/>
          <w:sz w:val="24"/>
          <w:szCs w:val="24"/>
          <w:highlight w:val="yellow"/>
        </w:rPr>
        <w:t>illustrates</w:t>
      </w:r>
      <w:r w:rsidR="009A369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that</w:t>
      </w:r>
      <w:r w:rsidRPr="00AD6688">
        <w:rPr>
          <w:rFonts w:ascii="Times New Roman" w:hAnsi="Times New Roman" w:cs="Times New Roman"/>
          <w:sz w:val="24"/>
          <w:szCs w:val="24"/>
        </w:rPr>
        <w:t xml:space="preserve"> 19 (75.7%) said they self-medicated and 6 (24.3%) said </w:t>
      </w:r>
      <w:r w:rsidR="009A3690">
        <w:rPr>
          <w:rFonts w:ascii="Times New Roman" w:hAnsi="Times New Roman" w:cs="Times New Roman"/>
          <w:sz w:val="24"/>
          <w:szCs w:val="24"/>
        </w:rPr>
        <w:t xml:space="preserve">they </w:t>
      </w:r>
      <w:r w:rsidRPr="00AD6688">
        <w:rPr>
          <w:rFonts w:ascii="Times New Roman" w:hAnsi="Times New Roman" w:cs="Times New Roman"/>
          <w:sz w:val="24"/>
          <w:szCs w:val="24"/>
        </w:rPr>
        <w:t>sought medical attention.</w:t>
      </w:r>
    </w:p>
    <w:p w14:paraId="7BE3591C" w14:textId="77777777" w:rsidR="002F4F67" w:rsidRPr="00AD6688" w:rsidRDefault="002F4F67" w:rsidP="006635CC">
      <w:pPr>
        <w:spacing w:line="240" w:lineRule="auto"/>
        <w:rPr>
          <w:rFonts w:ascii="Times New Roman" w:hAnsi="Times New Roman" w:cs="Times New Roman"/>
          <w:sz w:val="24"/>
          <w:szCs w:val="24"/>
        </w:rPr>
      </w:pPr>
    </w:p>
    <w:p w14:paraId="5BDE85A6"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25857918" wp14:editId="0C835774">
            <wp:extent cx="5486400" cy="2460625"/>
            <wp:effectExtent l="0" t="0" r="0" b="0"/>
            <wp:docPr id="105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BA2287"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39CB33C4" w14:textId="73AC2A9C" w:rsidR="002F4F67" w:rsidRPr="00AD6688" w:rsidRDefault="00E15D01" w:rsidP="006635CC">
      <w:pPr>
        <w:pStyle w:val="Caption"/>
        <w:rPr>
          <w:b w:val="0"/>
        </w:rPr>
      </w:pPr>
      <w:bookmarkStart w:id="40" w:name="_Toc77009334"/>
      <w:r w:rsidRPr="00AD6688">
        <w:t xml:space="preserve">Figure </w:t>
      </w:r>
      <w:r w:rsidR="00AD6688" w:rsidRPr="00AD6688">
        <w:t>6</w:t>
      </w:r>
      <w:r w:rsidRPr="00AD6688">
        <w:t xml:space="preserve">: Health </w:t>
      </w:r>
      <w:r w:rsidRPr="0005022F">
        <w:rPr>
          <w:highlight w:val="yellow"/>
        </w:rPr>
        <w:t xml:space="preserve">Workers </w:t>
      </w:r>
      <w:r w:rsidR="009A3690" w:rsidRPr="0005022F">
        <w:rPr>
          <w:highlight w:val="yellow"/>
        </w:rPr>
        <w:t>Ever</w:t>
      </w:r>
      <w:r w:rsidR="009A3690" w:rsidRPr="0005022F">
        <w:rPr>
          <w:highlight w:val="yellow"/>
        </w:rPr>
        <w:t xml:space="preserve"> </w:t>
      </w:r>
      <w:r w:rsidRPr="0005022F">
        <w:rPr>
          <w:highlight w:val="yellow"/>
        </w:rPr>
        <w:t xml:space="preserve">Injured </w:t>
      </w:r>
      <w:r w:rsidRPr="00AD6688">
        <w:t>at the Health Facility</w:t>
      </w:r>
      <w:bookmarkEnd w:id="40"/>
    </w:p>
    <w:p w14:paraId="438DABD0" w14:textId="2086F078"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health workers who have </w:t>
      </w:r>
      <w:r w:rsidRPr="0005022F">
        <w:rPr>
          <w:rFonts w:ascii="Times New Roman" w:hAnsi="Times New Roman" w:cs="Times New Roman"/>
          <w:sz w:val="24"/>
          <w:szCs w:val="24"/>
          <w:highlight w:val="yellow"/>
        </w:rPr>
        <w:t xml:space="preserve">ever </w:t>
      </w:r>
      <w:r w:rsidR="009A3690" w:rsidRPr="0005022F">
        <w:rPr>
          <w:rFonts w:ascii="Times New Roman" w:hAnsi="Times New Roman" w:cs="Times New Roman"/>
          <w:sz w:val="24"/>
          <w:szCs w:val="24"/>
          <w:highlight w:val="yellow"/>
        </w:rPr>
        <w:t xml:space="preserve">been </w:t>
      </w:r>
      <w:r w:rsidRPr="00AD6688">
        <w:rPr>
          <w:rFonts w:ascii="Times New Roman" w:hAnsi="Times New Roman" w:cs="Times New Roman"/>
          <w:sz w:val="24"/>
          <w:szCs w:val="24"/>
        </w:rPr>
        <w:t xml:space="preserve">injured at the health facility, </w:t>
      </w:r>
      <w:r w:rsidRPr="0005022F">
        <w:rPr>
          <w:rFonts w:ascii="Times New Roman" w:hAnsi="Times New Roman" w:cs="Times New Roman"/>
          <w:sz w:val="24"/>
          <w:szCs w:val="24"/>
          <w:highlight w:val="yellow"/>
        </w:rPr>
        <w:t xml:space="preserve">figure </w:t>
      </w:r>
      <w:r w:rsidR="00AD6688" w:rsidRPr="0005022F">
        <w:rPr>
          <w:rFonts w:ascii="Times New Roman" w:hAnsi="Times New Roman" w:cs="Times New Roman"/>
          <w:sz w:val="24"/>
          <w:szCs w:val="24"/>
          <w:highlight w:val="yellow"/>
        </w:rPr>
        <w:t>6</w:t>
      </w:r>
      <w:r w:rsidRPr="0005022F">
        <w:rPr>
          <w:rFonts w:ascii="Times New Roman" w:hAnsi="Times New Roman" w:cs="Times New Roman"/>
          <w:sz w:val="24"/>
          <w:szCs w:val="24"/>
          <w:highlight w:val="yellow"/>
        </w:rPr>
        <w:t xml:space="preserve"> </w:t>
      </w:r>
      <w:r w:rsidR="009A3690" w:rsidRPr="0005022F">
        <w:rPr>
          <w:rFonts w:ascii="Times New Roman" w:hAnsi="Times New Roman" w:cs="Times New Roman"/>
          <w:sz w:val="24"/>
          <w:szCs w:val="24"/>
          <w:highlight w:val="yellow"/>
        </w:rPr>
        <w:t>indicates</w:t>
      </w:r>
      <w:r w:rsidR="009A369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that </w:t>
      </w:r>
      <w:r w:rsidRPr="00AD6688">
        <w:rPr>
          <w:rFonts w:ascii="Times New Roman" w:hAnsi="Times New Roman" w:cs="Times New Roman"/>
          <w:sz w:val="24"/>
          <w:szCs w:val="24"/>
        </w:rPr>
        <w:t>196 (75.7%) said yes</w:t>
      </w:r>
      <w:r w:rsidR="009A3690">
        <w:rPr>
          <w:rFonts w:ascii="Times New Roman" w:hAnsi="Times New Roman" w:cs="Times New Roman"/>
          <w:sz w:val="24"/>
          <w:szCs w:val="24"/>
        </w:rPr>
        <w:t>,</w:t>
      </w:r>
      <w:r w:rsidRPr="00AD6688">
        <w:rPr>
          <w:rFonts w:ascii="Times New Roman" w:hAnsi="Times New Roman" w:cs="Times New Roman"/>
          <w:sz w:val="24"/>
          <w:szCs w:val="24"/>
        </w:rPr>
        <w:t xml:space="preserve"> </w:t>
      </w:r>
      <w:r w:rsidR="009A3690">
        <w:rPr>
          <w:rFonts w:ascii="Times New Roman" w:hAnsi="Times New Roman" w:cs="Times New Roman"/>
          <w:sz w:val="24"/>
          <w:szCs w:val="24"/>
        </w:rPr>
        <w:t>while</w:t>
      </w:r>
      <w:r w:rsidR="009A3690" w:rsidRPr="00AD6688">
        <w:rPr>
          <w:rFonts w:ascii="Times New Roman" w:hAnsi="Times New Roman" w:cs="Times New Roman"/>
          <w:sz w:val="24"/>
          <w:szCs w:val="24"/>
        </w:rPr>
        <w:t xml:space="preserve"> </w:t>
      </w:r>
      <w:r w:rsidRPr="00AD6688">
        <w:rPr>
          <w:rFonts w:ascii="Times New Roman" w:hAnsi="Times New Roman" w:cs="Times New Roman"/>
          <w:sz w:val="24"/>
          <w:szCs w:val="24"/>
        </w:rPr>
        <w:t>63 (24.3%) said no.</w:t>
      </w:r>
    </w:p>
    <w:p w14:paraId="2D053197"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lastRenderedPageBreak/>
        <w:drawing>
          <wp:inline distT="0" distB="0" distL="114300" distR="114300" wp14:anchorId="25BEA66E" wp14:editId="1E0380A9">
            <wp:extent cx="5486400" cy="3200400"/>
            <wp:effectExtent l="0" t="0" r="0" b="0"/>
            <wp:docPr id="105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4C3E54"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76FFF980" w14:textId="77777777" w:rsidR="002F4F67" w:rsidRPr="00AD6688" w:rsidRDefault="00E15D01" w:rsidP="006635CC">
      <w:pPr>
        <w:pStyle w:val="Caption"/>
        <w:rPr>
          <w:b w:val="0"/>
        </w:rPr>
      </w:pPr>
      <w:bookmarkStart w:id="41" w:name="_Toc77009335"/>
      <w:r w:rsidRPr="00AD6688">
        <w:t xml:space="preserve">Figure </w:t>
      </w:r>
      <w:r w:rsidR="00AD6688" w:rsidRPr="00AD6688">
        <w:t>7</w:t>
      </w:r>
      <w:r w:rsidRPr="00AD6688">
        <w:t>: Type of Injury</w:t>
      </w:r>
      <w:bookmarkEnd w:id="41"/>
    </w:p>
    <w:p w14:paraId="55138D4C" w14:textId="73C3EB6E"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type of injuries </w:t>
      </w:r>
      <w:r w:rsidR="00527B44" w:rsidRPr="0005022F">
        <w:rPr>
          <w:rFonts w:ascii="Times New Roman" w:hAnsi="Times New Roman" w:cs="Times New Roman"/>
          <w:sz w:val="24"/>
          <w:szCs w:val="24"/>
          <w:highlight w:val="yellow"/>
        </w:rPr>
        <w:t>h</w:t>
      </w:r>
      <w:r w:rsidR="00527B44" w:rsidRPr="0005022F">
        <w:rPr>
          <w:rFonts w:ascii="Times New Roman" w:hAnsi="Times New Roman" w:cs="Times New Roman"/>
          <w:sz w:val="24"/>
          <w:szCs w:val="24"/>
          <w:highlight w:val="yellow"/>
        </w:rPr>
        <w:t>ealthcare workers often face hazards in the workplace</w:t>
      </w:r>
      <w:r w:rsidRPr="0005022F">
        <w:rPr>
          <w:rFonts w:ascii="Times New Roman" w:hAnsi="Times New Roman" w:cs="Times New Roman"/>
          <w:sz w:val="24"/>
          <w:szCs w:val="24"/>
          <w:highlight w:val="yellow"/>
        </w:rPr>
        <w:t>,</w:t>
      </w:r>
      <w:r w:rsidRPr="00AD6688">
        <w:rPr>
          <w:rFonts w:ascii="Times New Roman" w:hAnsi="Times New Roman" w:cs="Times New Roman"/>
          <w:sz w:val="24"/>
          <w:szCs w:val="24"/>
        </w:rPr>
        <w:t xml:space="preserve"> figure </w:t>
      </w:r>
      <w:r w:rsidR="00AD6688" w:rsidRPr="00AD6688">
        <w:rPr>
          <w:rFonts w:ascii="Times New Roman" w:hAnsi="Times New Roman" w:cs="Times New Roman"/>
          <w:sz w:val="24"/>
          <w:szCs w:val="24"/>
        </w:rPr>
        <w:t>7</w:t>
      </w:r>
      <w:r w:rsidRPr="00AD6688">
        <w:rPr>
          <w:rFonts w:ascii="Times New Roman" w:hAnsi="Times New Roman" w:cs="Times New Roman"/>
          <w:sz w:val="24"/>
          <w:szCs w:val="24"/>
        </w:rPr>
        <w:t xml:space="preserve"> showed that, 15 (5.8%) was needle prick, 33 (12.7%) was back pain, 50 (19. 3%) was leg injury and 104 (40.2 %) was other injuries such as fall, burns, lifting of patient and cut through weeding.</w:t>
      </w:r>
    </w:p>
    <w:p w14:paraId="6A2088BB" w14:textId="77777777" w:rsidR="00977FB9" w:rsidRPr="00AD6688" w:rsidRDefault="00977FB9" w:rsidP="006635CC">
      <w:pPr>
        <w:pStyle w:val="Caption"/>
      </w:pPr>
      <w:bookmarkStart w:id="42" w:name="_Toc77009336"/>
    </w:p>
    <w:p w14:paraId="7D2A4BE4" w14:textId="77777777" w:rsidR="002F4F67" w:rsidRPr="00AD6688" w:rsidRDefault="00E15D01" w:rsidP="006635CC">
      <w:pPr>
        <w:pStyle w:val="Caption"/>
        <w:rPr>
          <w:b w:val="0"/>
        </w:rPr>
      </w:pPr>
      <w:r w:rsidRPr="00AD6688">
        <w:t xml:space="preserve">Figure </w:t>
      </w:r>
      <w:r w:rsidR="00AD6688" w:rsidRPr="00AD6688">
        <w:t>8</w:t>
      </w:r>
      <w:r w:rsidRPr="00AD6688">
        <w:t>: Attended any Workshop/training on Occupational Health and Safety</w:t>
      </w:r>
      <w:bookmarkEnd w:id="42"/>
    </w:p>
    <w:p w14:paraId="5AAE617D" w14:textId="77777777" w:rsidR="002F4F67" w:rsidRPr="00AD6688" w:rsidRDefault="002F4F67" w:rsidP="006635CC">
      <w:pPr>
        <w:spacing w:line="240" w:lineRule="auto"/>
        <w:rPr>
          <w:rFonts w:ascii="Times New Roman" w:hAnsi="Times New Roman" w:cs="Times New Roman"/>
          <w:sz w:val="24"/>
          <w:szCs w:val="24"/>
        </w:rPr>
      </w:pPr>
    </w:p>
    <w:p w14:paraId="6EDED565"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076B9DCD" wp14:editId="4691831C">
            <wp:extent cx="5965190" cy="2383790"/>
            <wp:effectExtent l="0" t="0" r="0" b="0"/>
            <wp:docPr id="105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AD6D7D" w14:textId="77777777" w:rsidR="002F4F67" w:rsidRPr="00AD6688" w:rsidRDefault="00E15D01" w:rsidP="006635CC">
      <w:pPr>
        <w:widowControl w:val="0"/>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sz w:val="24"/>
          <w:szCs w:val="24"/>
        </w:rPr>
        <w:t xml:space="preserve">Figure </w:t>
      </w:r>
      <w:r w:rsidR="00AD6688" w:rsidRPr="00AD6688">
        <w:rPr>
          <w:rFonts w:ascii="Times New Roman" w:hAnsi="Times New Roman" w:cs="Times New Roman"/>
          <w:sz w:val="24"/>
          <w:szCs w:val="24"/>
        </w:rPr>
        <w:t>8</w:t>
      </w:r>
      <w:r w:rsidRPr="00AD6688">
        <w:rPr>
          <w:rFonts w:ascii="Times New Roman" w:hAnsi="Times New Roman" w:cs="Times New Roman"/>
          <w:sz w:val="24"/>
          <w:szCs w:val="24"/>
        </w:rPr>
        <w:t xml:space="preserve"> revealed that 70 (26.9%) of health workers said they had attended a workshop on occupational health and safety while 189 (73.1%) said they have never attended any workshop on occupational health and safety.</w:t>
      </w:r>
    </w:p>
    <w:p w14:paraId="194E4089" w14:textId="77777777" w:rsidR="002F4F67" w:rsidRPr="00AD6688" w:rsidRDefault="002F4F67" w:rsidP="006635CC">
      <w:pPr>
        <w:spacing w:line="240" w:lineRule="auto"/>
        <w:rPr>
          <w:rFonts w:ascii="Times New Roman" w:hAnsi="Times New Roman" w:cs="Times New Roman"/>
          <w:sz w:val="24"/>
          <w:szCs w:val="24"/>
        </w:rPr>
      </w:pPr>
    </w:p>
    <w:p w14:paraId="6A0E7F70"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shd w:val="clear" w:color="auto" w:fill="C00000"/>
        </w:rPr>
        <w:lastRenderedPageBreak/>
        <w:drawing>
          <wp:inline distT="0" distB="0" distL="114300" distR="114300" wp14:anchorId="575FA781" wp14:editId="0BA9F401">
            <wp:extent cx="6171565" cy="2339975"/>
            <wp:effectExtent l="0" t="0" r="0" b="0"/>
            <wp:docPr id="106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3BEA51" w14:textId="3E2BD1DF" w:rsidR="002F4F67" w:rsidRPr="00AD6688" w:rsidRDefault="00E15D01" w:rsidP="006635CC">
      <w:pPr>
        <w:pStyle w:val="Caption"/>
        <w:rPr>
          <w:b w:val="0"/>
        </w:rPr>
      </w:pPr>
      <w:bookmarkStart w:id="43" w:name="_Toc77009337"/>
      <w:r w:rsidRPr="00AD6688">
        <w:t xml:space="preserve">Figure </w:t>
      </w:r>
      <w:r w:rsidR="00AD6688" w:rsidRPr="00AD6688">
        <w:t>9</w:t>
      </w:r>
      <w:r w:rsidRPr="00AD6688">
        <w:t xml:space="preserve">: Recommendation for Management to </w:t>
      </w:r>
      <w:r w:rsidR="009A3690" w:rsidRPr="0005022F">
        <w:rPr>
          <w:highlight w:val="yellow"/>
        </w:rPr>
        <w:t>organise</w:t>
      </w:r>
      <w:r w:rsidR="009A3690" w:rsidRPr="0005022F">
        <w:rPr>
          <w:highlight w:val="yellow"/>
        </w:rPr>
        <w:t xml:space="preserve"> </w:t>
      </w:r>
      <w:r w:rsidRPr="0005022F">
        <w:rPr>
          <w:highlight w:val="yellow"/>
        </w:rPr>
        <w:t xml:space="preserve">more </w:t>
      </w:r>
      <w:r w:rsidRPr="00AD6688">
        <w:t xml:space="preserve">Training on Occupational Health and Safety </w:t>
      </w:r>
      <w:bookmarkEnd w:id="43"/>
    </w:p>
    <w:p w14:paraId="1A98FE38" w14:textId="46AD5CCD" w:rsidR="002F4F67" w:rsidRPr="00AD6688" w:rsidRDefault="00E15D01" w:rsidP="006635CC">
      <w:pPr>
        <w:widowControl w:val="0"/>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sz w:val="24"/>
          <w:szCs w:val="24"/>
        </w:rPr>
        <w:t xml:space="preserve">Figure </w:t>
      </w:r>
      <w:r w:rsidR="00AD6688" w:rsidRPr="00AD6688">
        <w:rPr>
          <w:rFonts w:ascii="Times New Roman" w:hAnsi="Times New Roman" w:cs="Times New Roman"/>
          <w:sz w:val="24"/>
          <w:szCs w:val="24"/>
        </w:rPr>
        <w:t>9</w:t>
      </w:r>
      <w:r w:rsidRPr="00AD6688">
        <w:rPr>
          <w:rFonts w:ascii="Times New Roman" w:hAnsi="Times New Roman" w:cs="Times New Roman"/>
          <w:sz w:val="24"/>
          <w:szCs w:val="24"/>
        </w:rPr>
        <w:t xml:space="preserve"> revealed that most health workers </w:t>
      </w:r>
      <w:r w:rsidRPr="0005022F">
        <w:rPr>
          <w:rFonts w:ascii="Times New Roman" w:hAnsi="Times New Roman" w:cs="Times New Roman"/>
          <w:sz w:val="24"/>
          <w:szCs w:val="24"/>
          <w:highlight w:val="yellow"/>
        </w:rPr>
        <w:t>239</w:t>
      </w:r>
      <w:r w:rsidR="009A3690" w:rsidRPr="0005022F">
        <w:rPr>
          <w:rFonts w:ascii="Times New Roman" w:hAnsi="Times New Roman" w:cs="Times New Roman"/>
          <w:sz w:val="24"/>
          <w:szCs w:val="24"/>
          <w:highlight w:val="yellow"/>
        </w:rPr>
        <w:t>, (</w:t>
      </w:r>
      <w:r w:rsidRPr="0005022F">
        <w:rPr>
          <w:rFonts w:ascii="Times New Roman" w:hAnsi="Times New Roman" w:cs="Times New Roman"/>
          <w:sz w:val="24"/>
          <w:szCs w:val="24"/>
          <w:highlight w:val="yellow"/>
        </w:rPr>
        <w:t xml:space="preserve">92.3%) recommended </w:t>
      </w:r>
      <w:r w:rsidR="009A3690" w:rsidRPr="0005022F">
        <w:rPr>
          <w:rFonts w:ascii="Times New Roman" w:hAnsi="Times New Roman" w:cs="Times New Roman"/>
          <w:sz w:val="24"/>
          <w:szCs w:val="24"/>
          <w:highlight w:val="yellow"/>
        </w:rPr>
        <w:t xml:space="preserve">that </w:t>
      </w:r>
      <w:r w:rsidRPr="0005022F">
        <w:rPr>
          <w:rFonts w:ascii="Times New Roman" w:hAnsi="Times New Roman" w:cs="Times New Roman"/>
          <w:sz w:val="24"/>
          <w:szCs w:val="24"/>
          <w:highlight w:val="yellow"/>
        </w:rPr>
        <w:t xml:space="preserve">management </w:t>
      </w:r>
      <w:r w:rsidRPr="00AD6688">
        <w:rPr>
          <w:rFonts w:ascii="Times New Roman" w:hAnsi="Times New Roman" w:cs="Times New Roman"/>
          <w:sz w:val="24"/>
          <w:szCs w:val="24"/>
        </w:rPr>
        <w:t xml:space="preserve">should </w:t>
      </w:r>
      <w:r w:rsidR="009A3690" w:rsidRPr="0005022F">
        <w:rPr>
          <w:rFonts w:ascii="Times New Roman" w:hAnsi="Times New Roman" w:cs="Times New Roman"/>
          <w:sz w:val="24"/>
          <w:szCs w:val="24"/>
          <w:highlight w:val="yellow"/>
        </w:rPr>
        <w:t>organise</w:t>
      </w:r>
      <w:r w:rsidR="009A369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more training</w:t>
      </w:r>
      <w:r w:rsidRPr="00AD6688">
        <w:rPr>
          <w:rFonts w:ascii="Times New Roman" w:hAnsi="Times New Roman" w:cs="Times New Roman"/>
          <w:sz w:val="24"/>
          <w:szCs w:val="24"/>
        </w:rPr>
        <w:t xml:space="preserve"> on occupational health and safety practices, 9 (3.9%) said no</w:t>
      </w:r>
      <w:r w:rsidR="009A3690">
        <w:rPr>
          <w:rFonts w:ascii="Times New Roman" w:hAnsi="Times New Roman" w:cs="Times New Roman"/>
          <w:sz w:val="24"/>
          <w:szCs w:val="24"/>
        </w:rPr>
        <w:t>,</w:t>
      </w:r>
      <w:r w:rsidRPr="00AD6688">
        <w:rPr>
          <w:rFonts w:ascii="Times New Roman" w:hAnsi="Times New Roman" w:cs="Times New Roman"/>
          <w:sz w:val="24"/>
          <w:szCs w:val="24"/>
        </w:rPr>
        <w:t xml:space="preserve"> and 11 (4.2%) said they do not know whether management should </w:t>
      </w:r>
      <w:r w:rsidR="009A3690" w:rsidRPr="0005022F">
        <w:rPr>
          <w:rFonts w:ascii="Times New Roman" w:hAnsi="Times New Roman" w:cs="Times New Roman"/>
          <w:sz w:val="24"/>
          <w:szCs w:val="24"/>
          <w:highlight w:val="yellow"/>
        </w:rPr>
        <w:t>organise</w:t>
      </w:r>
      <w:r w:rsidR="009A369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training </w:t>
      </w:r>
      <w:r w:rsidRPr="00AD6688">
        <w:rPr>
          <w:rFonts w:ascii="Times New Roman" w:hAnsi="Times New Roman" w:cs="Times New Roman"/>
          <w:sz w:val="24"/>
          <w:szCs w:val="24"/>
        </w:rPr>
        <w:t xml:space="preserve">on occupational health and safety or not. </w:t>
      </w:r>
    </w:p>
    <w:p w14:paraId="7A5D672F" w14:textId="77777777" w:rsidR="00977FB9" w:rsidRPr="00AD6688" w:rsidRDefault="00977FB9" w:rsidP="00977FB9">
      <w:pPr>
        <w:pStyle w:val="Heading1"/>
      </w:pPr>
    </w:p>
    <w:p w14:paraId="6C4C62CB" w14:textId="77777777" w:rsidR="002F4F67" w:rsidRPr="00AD6688" w:rsidRDefault="00977FB9" w:rsidP="006635CC">
      <w:pPr>
        <w:pStyle w:val="Heading2"/>
        <w:spacing w:line="240" w:lineRule="auto"/>
        <w:rPr>
          <w:rFonts w:ascii="Times New Roman" w:hAnsi="Times New Roman" w:cs="Times New Roman"/>
          <w:b/>
          <w:color w:val="auto"/>
          <w:sz w:val="24"/>
          <w:szCs w:val="24"/>
          <w:lang w:val="en-GB"/>
        </w:rPr>
      </w:pPr>
      <w:bookmarkStart w:id="44" w:name="_Toc79350952"/>
      <w:r w:rsidRPr="00AD6688">
        <w:rPr>
          <w:rFonts w:ascii="Times New Roman" w:hAnsi="Times New Roman" w:cs="Times New Roman"/>
          <w:b/>
          <w:color w:val="auto"/>
          <w:sz w:val="24"/>
          <w:szCs w:val="24"/>
        </w:rPr>
        <w:t>3</w:t>
      </w:r>
      <w:r w:rsidR="00E15D01" w:rsidRPr="00AD6688">
        <w:rPr>
          <w:rFonts w:ascii="Times New Roman" w:hAnsi="Times New Roman" w:cs="Times New Roman"/>
          <w:b/>
          <w:color w:val="auto"/>
          <w:sz w:val="24"/>
          <w:szCs w:val="24"/>
        </w:rPr>
        <w:t>.3. Possible Reasons of Occupational Hazards and injuries among Health Care Workers</w:t>
      </w:r>
      <w:bookmarkEnd w:id="44"/>
      <w:r w:rsidR="00E15D01" w:rsidRPr="00AD6688">
        <w:rPr>
          <w:rFonts w:ascii="Times New Roman" w:hAnsi="Times New Roman" w:cs="Times New Roman"/>
          <w:b/>
          <w:color w:val="auto"/>
          <w:sz w:val="24"/>
          <w:szCs w:val="24"/>
        </w:rPr>
        <w:t xml:space="preserve"> </w:t>
      </w:r>
    </w:p>
    <w:p w14:paraId="4976F52A"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aim of this analysis was to identify the possible reasons of occupational hazards and injuries among health care workers in the Ahafo Ano North </w:t>
      </w:r>
      <w:r w:rsidRPr="00AD6688">
        <w:rPr>
          <w:rFonts w:ascii="Times New Roman" w:hAnsi="Times New Roman" w:cs="Times New Roman"/>
          <w:sz w:val="24"/>
          <w:szCs w:val="24"/>
        </w:rPr>
        <w:t xml:space="preserve">Municipal, Tepa using frequency and percentage calculations. Majority </w:t>
      </w:r>
      <w:r w:rsidRPr="00AD6688">
        <w:rPr>
          <w:rFonts w:ascii="Times New Roman" w:hAnsi="Times New Roman" w:cs="Times New Roman"/>
          <w:sz w:val="24"/>
          <w:szCs w:val="24"/>
          <w:lang w:val="en-GB"/>
        </w:rPr>
        <w:t>(78.8%) of the health workers had no PPE to use in the facility. The most prevalent PPE available for use was the hand gloves (41.9%), followed by the face mask (30.5%) and then the head cap (26.6%)</w:t>
      </w:r>
    </w:p>
    <w:p w14:paraId="73A829FE"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Again, health workers (57.1%) use PPE all the time, (16.6%) do not use and (26.3%) sometimes use it. In addition, health workers responses to the PPE they use at work, (26.6%) use head cover, (41.7%) use glove, (41.7%) use facemask and (1.2%) was non-response. Furthermore, health workers (38.6%) have had adequate training on the use of PPE, (61.4%) said no. </w:t>
      </w:r>
    </w:p>
    <w:p w14:paraId="155FD808" w14:textId="77777777" w:rsidR="002F4F67" w:rsidRPr="00AD6688" w:rsidRDefault="00E15D01" w:rsidP="006635CC">
      <w:pPr>
        <w:pStyle w:val="Caption"/>
        <w:rPr>
          <w:b w:val="0"/>
          <w:lang w:val="en-GB"/>
        </w:rPr>
      </w:pPr>
      <w:bookmarkStart w:id="45" w:name="_Toc77008845"/>
      <w:r w:rsidRPr="00AD6688">
        <w:t xml:space="preserve">Table </w:t>
      </w:r>
      <w:r w:rsidR="00AD6688" w:rsidRPr="00AD6688">
        <w:t>4</w:t>
      </w:r>
      <w:r w:rsidRPr="00AD6688">
        <w:rPr>
          <w:lang w:val="en-GB"/>
        </w:rPr>
        <w:t xml:space="preserve">: </w:t>
      </w:r>
      <w:r w:rsidRPr="00AD6688">
        <w:t>Possible Reasons of Occupational Hazards and injuries among Health Care Workers</w:t>
      </w:r>
      <w:bookmarkEnd w:id="4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3370"/>
        <w:gridCol w:w="3672"/>
      </w:tblGrid>
      <w:tr w:rsidR="002F4F67" w:rsidRPr="00AD6688" w14:paraId="655DCDB0" w14:textId="77777777">
        <w:trPr>
          <w:trHeight w:val="381"/>
        </w:trPr>
        <w:tc>
          <w:tcPr>
            <w:tcW w:w="1740" w:type="pct"/>
            <w:tcBorders>
              <w:top w:val="single" w:sz="4" w:space="0" w:color="auto"/>
              <w:left w:val="nil"/>
              <w:bottom w:val="single" w:sz="4" w:space="0" w:color="auto"/>
              <w:right w:val="nil"/>
            </w:tcBorders>
          </w:tcPr>
          <w:p w14:paraId="18EF6DF8"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60" w:type="pct"/>
            <w:tcBorders>
              <w:top w:val="single" w:sz="4" w:space="0" w:color="auto"/>
              <w:left w:val="nil"/>
              <w:bottom w:val="single" w:sz="4" w:space="0" w:color="auto"/>
              <w:right w:val="nil"/>
            </w:tcBorders>
          </w:tcPr>
          <w:p w14:paraId="345A8C60" w14:textId="77777777"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0" w:type="pct"/>
            <w:tcBorders>
              <w:top w:val="single" w:sz="4" w:space="0" w:color="auto"/>
              <w:left w:val="nil"/>
              <w:bottom w:val="single" w:sz="4" w:space="0" w:color="auto"/>
              <w:right w:val="nil"/>
            </w:tcBorders>
          </w:tcPr>
          <w:p w14:paraId="10C80B15"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14:paraId="17F8AA46" w14:textId="77777777">
        <w:trPr>
          <w:trHeight w:val="386"/>
        </w:trPr>
        <w:tc>
          <w:tcPr>
            <w:tcW w:w="5000" w:type="pct"/>
            <w:gridSpan w:val="3"/>
            <w:tcBorders>
              <w:top w:val="single" w:sz="4" w:space="0" w:color="auto"/>
              <w:left w:val="nil"/>
              <w:bottom w:val="nil"/>
              <w:right w:val="nil"/>
            </w:tcBorders>
          </w:tcPr>
          <w:p w14:paraId="5AA8C775"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b/>
                <w:sz w:val="24"/>
                <w:szCs w:val="24"/>
                <w:lang w:val="en-GB"/>
              </w:rPr>
              <w:t>Do you have PPE to use in your facility</w:t>
            </w:r>
          </w:p>
        </w:tc>
      </w:tr>
      <w:tr w:rsidR="002F4F67" w:rsidRPr="00AD6688" w14:paraId="4755BD6A" w14:textId="77777777">
        <w:trPr>
          <w:trHeight w:val="212"/>
        </w:trPr>
        <w:tc>
          <w:tcPr>
            <w:tcW w:w="1740" w:type="pct"/>
          </w:tcPr>
          <w:p w14:paraId="39A8FFF2"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vAlign w:val="center"/>
          </w:tcPr>
          <w:p w14:paraId="236FA974"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204</w:t>
            </w:r>
          </w:p>
        </w:tc>
        <w:tc>
          <w:tcPr>
            <w:tcW w:w="1700" w:type="pct"/>
            <w:vAlign w:val="center"/>
          </w:tcPr>
          <w:p w14:paraId="0DC48602"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78.8</w:t>
            </w:r>
          </w:p>
        </w:tc>
      </w:tr>
      <w:tr w:rsidR="002F4F67" w:rsidRPr="00AD6688" w14:paraId="58693B0E" w14:textId="77777777">
        <w:trPr>
          <w:trHeight w:val="345"/>
        </w:trPr>
        <w:tc>
          <w:tcPr>
            <w:tcW w:w="1740" w:type="pct"/>
          </w:tcPr>
          <w:p w14:paraId="3F50584F"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vAlign w:val="center"/>
          </w:tcPr>
          <w:p w14:paraId="0858AF83"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47</w:t>
            </w:r>
          </w:p>
        </w:tc>
        <w:tc>
          <w:tcPr>
            <w:tcW w:w="1700" w:type="pct"/>
            <w:vAlign w:val="center"/>
          </w:tcPr>
          <w:p w14:paraId="4D51DBC7"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18.1</w:t>
            </w:r>
          </w:p>
        </w:tc>
      </w:tr>
      <w:tr w:rsidR="002F4F67" w:rsidRPr="00AD6688" w14:paraId="43A76C16" w14:textId="77777777">
        <w:trPr>
          <w:trHeight w:val="345"/>
        </w:trPr>
        <w:tc>
          <w:tcPr>
            <w:tcW w:w="1740" w:type="pct"/>
          </w:tcPr>
          <w:p w14:paraId="580B7927"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Don’t know</w:t>
            </w:r>
          </w:p>
        </w:tc>
        <w:tc>
          <w:tcPr>
            <w:tcW w:w="1560" w:type="pct"/>
            <w:vAlign w:val="center"/>
          </w:tcPr>
          <w:p w14:paraId="4B33AAA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vAlign w:val="center"/>
          </w:tcPr>
          <w:p w14:paraId="1827A310"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14:paraId="23BAAE6A" w14:textId="77777777">
        <w:trPr>
          <w:trHeight w:val="212"/>
        </w:trPr>
        <w:tc>
          <w:tcPr>
            <w:tcW w:w="5000" w:type="pct"/>
            <w:gridSpan w:val="3"/>
          </w:tcPr>
          <w:p w14:paraId="08EA689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b/>
                <w:sz w:val="24"/>
                <w:szCs w:val="24"/>
                <w:lang w:val="en-GB"/>
              </w:rPr>
              <w:t>Which PPE are available for use</w:t>
            </w:r>
          </w:p>
        </w:tc>
      </w:tr>
      <w:tr w:rsidR="002F4F67" w:rsidRPr="00AD6688" w14:paraId="45EA78C7" w14:textId="77777777">
        <w:trPr>
          <w:trHeight w:val="212"/>
        </w:trPr>
        <w:tc>
          <w:tcPr>
            <w:tcW w:w="1740" w:type="pct"/>
          </w:tcPr>
          <w:p w14:paraId="4BC1D845"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Head cover/cap</w:t>
            </w:r>
          </w:p>
        </w:tc>
        <w:tc>
          <w:tcPr>
            <w:tcW w:w="1560" w:type="pct"/>
            <w:vAlign w:val="center"/>
          </w:tcPr>
          <w:p w14:paraId="6692BF0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c>
          <w:tcPr>
            <w:tcW w:w="1700" w:type="pct"/>
            <w:vAlign w:val="center"/>
          </w:tcPr>
          <w:p w14:paraId="26B697C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26.6</w:t>
            </w:r>
          </w:p>
        </w:tc>
      </w:tr>
      <w:tr w:rsidR="002F4F67" w:rsidRPr="00AD6688" w14:paraId="4ED37477" w14:textId="77777777">
        <w:trPr>
          <w:trHeight w:val="339"/>
        </w:trPr>
        <w:tc>
          <w:tcPr>
            <w:tcW w:w="1740" w:type="pct"/>
          </w:tcPr>
          <w:p w14:paraId="4F2833F2"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Gloves</w:t>
            </w:r>
          </w:p>
        </w:tc>
        <w:tc>
          <w:tcPr>
            <w:tcW w:w="1560" w:type="pct"/>
            <w:vAlign w:val="center"/>
          </w:tcPr>
          <w:p w14:paraId="545DB9F5"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108</w:t>
            </w:r>
          </w:p>
        </w:tc>
        <w:tc>
          <w:tcPr>
            <w:tcW w:w="1700" w:type="pct"/>
            <w:vAlign w:val="center"/>
          </w:tcPr>
          <w:p w14:paraId="2AB3CD30"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41.7</w:t>
            </w:r>
          </w:p>
        </w:tc>
      </w:tr>
      <w:tr w:rsidR="002F4F67" w:rsidRPr="00AD6688" w14:paraId="730A5ACD" w14:textId="77777777">
        <w:trPr>
          <w:trHeight w:val="286"/>
        </w:trPr>
        <w:tc>
          <w:tcPr>
            <w:tcW w:w="1740" w:type="pct"/>
          </w:tcPr>
          <w:p w14:paraId="2127E4C1"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Face mask</w:t>
            </w:r>
          </w:p>
        </w:tc>
        <w:tc>
          <w:tcPr>
            <w:tcW w:w="1560" w:type="pct"/>
            <w:vAlign w:val="center"/>
          </w:tcPr>
          <w:p w14:paraId="127F8CB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79</w:t>
            </w:r>
          </w:p>
        </w:tc>
        <w:tc>
          <w:tcPr>
            <w:tcW w:w="1700" w:type="pct"/>
            <w:vAlign w:val="center"/>
          </w:tcPr>
          <w:p w14:paraId="42452E3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14:paraId="6813BF7E" w14:textId="77777777">
        <w:trPr>
          <w:trHeight w:val="307"/>
        </w:trPr>
        <w:tc>
          <w:tcPr>
            <w:tcW w:w="1740" w:type="pct"/>
          </w:tcPr>
          <w:p w14:paraId="6F4A6979"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Missing system</w:t>
            </w:r>
          </w:p>
        </w:tc>
        <w:tc>
          <w:tcPr>
            <w:tcW w:w="1560" w:type="pct"/>
            <w:vAlign w:val="center"/>
          </w:tcPr>
          <w:p w14:paraId="14BD42A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0" w:type="pct"/>
            <w:vAlign w:val="center"/>
          </w:tcPr>
          <w:p w14:paraId="3BB34967"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14:paraId="7DB6BC3B" w14:textId="77777777">
        <w:trPr>
          <w:trHeight w:val="313"/>
        </w:trPr>
        <w:tc>
          <w:tcPr>
            <w:tcW w:w="5000" w:type="pct"/>
            <w:gridSpan w:val="3"/>
            <w:tcBorders>
              <w:top w:val="nil"/>
              <w:left w:val="nil"/>
              <w:bottom w:val="nil"/>
              <w:right w:val="nil"/>
            </w:tcBorders>
          </w:tcPr>
          <w:p w14:paraId="58A64520"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b/>
                <w:sz w:val="24"/>
                <w:szCs w:val="24"/>
                <w:lang w:val="en-GB"/>
              </w:rPr>
              <w:t>Do you use PPE when working all the time</w:t>
            </w:r>
          </w:p>
        </w:tc>
      </w:tr>
      <w:tr w:rsidR="002F4F67" w:rsidRPr="00AD6688" w14:paraId="64F05827" w14:textId="77777777">
        <w:trPr>
          <w:trHeight w:val="204"/>
        </w:trPr>
        <w:tc>
          <w:tcPr>
            <w:tcW w:w="1740" w:type="pct"/>
            <w:tcBorders>
              <w:top w:val="nil"/>
              <w:left w:val="nil"/>
              <w:bottom w:val="nil"/>
              <w:right w:val="nil"/>
            </w:tcBorders>
          </w:tcPr>
          <w:p w14:paraId="66601AF1"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tcBorders>
              <w:top w:val="nil"/>
              <w:left w:val="nil"/>
              <w:bottom w:val="nil"/>
              <w:right w:val="nil"/>
            </w:tcBorders>
            <w:vAlign w:val="center"/>
          </w:tcPr>
          <w:p w14:paraId="0FF684F7"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148</w:t>
            </w:r>
          </w:p>
        </w:tc>
        <w:tc>
          <w:tcPr>
            <w:tcW w:w="1700" w:type="pct"/>
            <w:tcBorders>
              <w:top w:val="nil"/>
              <w:left w:val="nil"/>
              <w:bottom w:val="nil"/>
              <w:right w:val="nil"/>
            </w:tcBorders>
            <w:vAlign w:val="center"/>
          </w:tcPr>
          <w:p w14:paraId="7F57C36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57.1</w:t>
            </w:r>
          </w:p>
        </w:tc>
      </w:tr>
      <w:tr w:rsidR="002F4F67" w:rsidRPr="00AD6688" w14:paraId="52991C0E" w14:textId="77777777">
        <w:trPr>
          <w:trHeight w:val="265"/>
        </w:trPr>
        <w:tc>
          <w:tcPr>
            <w:tcW w:w="1740" w:type="pct"/>
            <w:tcBorders>
              <w:top w:val="nil"/>
              <w:left w:val="nil"/>
              <w:bottom w:val="nil"/>
              <w:right w:val="nil"/>
            </w:tcBorders>
          </w:tcPr>
          <w:p w14:paraId="7372B53E"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tcBorders>
              <w:top w:val="nil"/>
              <w:left w:val="nil"/>
              <w:bottom w:val="nil"/>
              <w:right w:val="nil"/>
            </w:tcBorders>
            <w:vAlign w:val="center"/>
          </w:tcPr>
          <w:p w14:paraId="12A00D0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43</w:t>
            </w:r>
          </w:p>
        </w:tc>
        <w:tc>
          <w:tcPr>
            <w:tcW w:w="1700" w:type="pct"/>
            <w:tcBorders>
              <w:top w:val="nil"/>
              <w:left w:val="nil"/>
              <w:bottom w:val="nil"/>
              <w:right w:val="nil"/>
            </w:tcBorders>
            <w:vAlign w:val="center"/>
          </w:tcPr>
          <w:p w14:paraId="211F8E0C"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16.6</w:t>
            </w:r>
          </w:p>
        </w:tc>
      </w:tr>
      <w:tr w:rsidR="002F4F67" w:rsidRPr="00AD6688" w14:paraId="02FE101D" w14:textId="77777777">
        <w:trPr>
          <w:trHeight w:val="297"/>
        </w:trPr>
        <w:tc>
          <w:tcPr>
            <w:tcW w:w="1740" w:type="pct"/>
            <w:tcBorders>
              <w:top w:val="nil"/>
              <w:left w:val="nil"/>
              <w:bottom w:val="nil"/>
              <w:right w:val="nil"/>
            </w:tcBorders>
          </w:tcPr>
          <w:p w14:paraId="56D619AE"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lastRenderedPageBreak/>
              <w:t xml:space="preserve">Sometimes </w:t>
            </w:r>
          </w:p>
        </w:tc>
        <w:tc>
          <w:tcPr>
            <w:tcW w:w="1560" w:type="pct"/>
            <w:tcBorders>
              <w:top w:val="nil"/>
              <w:left w:val="nil"/>
              <w:bottom w:val="nil"/>
              <w:right w:val="nil"/>
            </w:tcBorders>
            <w:vAlign w:val="center"/>
          </w:tcPr>
          <w:p w14:paraId="6EA404D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68</w:t>
            </w:r>
          </w:p>
        </w:tc>
        <w:tc>
          <w:tcPr>
            <w:tcW w:w="1700" w:type="pct"/>
            <w:tcBorders>
              <w:top w:val="nil"/>
              <w:left w:val="nil"/>
              <w:bottom w:val="nil"/>
              <w:right w:val="nil"/>
            </w:tcBorders>
            <w:vAlign w:val="center"/>
          </w:tcPr>
          <w:p w14:paraId="2559D99D"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26.3</w:t>
            </w:r>
          </w:p>
        </w:tc>
      </w:tr>
      <w:tr w:rsidR="002F4F67" w:rsidRPr="00AD6688" w14:paraId="54B2C0DB" w14:textId="77777777">
        <w:trPr>
          <w:trHeight w:val="289"/>
        </w:trPr>
        <w:tc>
          <w:tcPr>
            <w:tcW w:w="5000" w:type="pct"/>
            <w:gridSpan w:val="3"/>
            <w:tcBorders>
              <w:top w:val="nil"/>
              <w:left w:val="nil"/>
              <w:bottom w:val="nil"/>
              <w:right w:val="nil"/>
            </w:tcBorders>
          </w:tcPr>
          <w:p w14:paraId="67BCE53A" w14:textId="77777777" w:rsidR="002F4F67" w:rsidRPr="00AD6688" w:rsidRDefault="00E15D01" w:rsidP="006635CC">
            <w:pPr>
              <w:spacing w:after="0" w:line="240" w:lineRule="auto"/>
              <w:ind w:leftChars="30" w:left="66" w:firstLine="2"/>
              <w:rPr>
                <w:rFonts w:ascii="Times New Roman" w:hAnsi="Times New Roman" w:cs="Times New Roman"/>
                <w:b/>
                <w:sz w:val="24"/>
                <w:szCs w:val="24"/>
                <w:lang w:val="en-GB"/>
              </w:rPr>
            </w:pPr>
            <w:r w:rsidRPr="00AD6688">
              <w:rPr>
                <w:rFonts w:ascii="Times New Roman" w:hAnsi="Times New Roman" w:cs="Times New Roman"/>
                <w:b/>
                <w:sz w:val="24"/>
                <w:szCs w:val="24"/>
                <w:lang w:val="en-GB"/>
              </w:rPr>
              <w:t>Which of the PPE do you use at work</w:t>
            </w:r>
          </w:p>
        </w:tc>
      </w:tr>
      <w:tr w:rsidR="002F4F67" w:rsidRPr="00AD6688" w14:paraId="23762B9A" w14:textId="77777777">
        <w:trPr>
          <w:trHeight w:val="148"/>
        </w:trPr>
        <w:tc>
          <w:tcPr>
            <w:tcW w:w="1740" w:type="pct"/>
            <w:tcBorders>
              <w:top w:val="nil"/>
              <w:left w:val="nil"/>
              <w:bottom w:val="nil"/>
              <w:right w:val="nil"/>
            </w:tcBorders>
          </w:tcPr>
          <w:p w14:paraId="689D79C8"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Head cover</w:t>
            </w:r>
          </w:p>
        </w:tc>
        <w:tc>
          <w:tcPr>
            <w:tcW w:w="1560" w:type="pct"/>
            <w:tcBorders>
              <w:top w:val="nil"/>
              <w:left w:val="nil"/>
              <w:bottom w:val="nil"/>
              <w:right w:val="nil"/>
            </w:tcBorders>
            <w:vAlign w:val="center"/>
          </w:tcPr>
          <w:p w14:paraId="7C55E0E5"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c>
          <w:tcPr>
            <w:tcW w:w="1700" w:type="pct"/>
            <w:tcBorders>
              <w:top w:val="nil"/>
              <w:left w:val="nil"/>
              <w:bottom w:val="nil"/>
              <w:right w:val="nil"/>
            </w:tcBorders>
            <w:vAlign w:val="center"/>
          </w:tcPr>
          <w:p w14:paraId="05A198F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26.6</w:t>
            </w:r>
          </w:p>
        </w:tc>
      </w:tr>
      <w:tr w:rsidR="002F4F67" w:rsidRPr="00AD6688" w14:paraId="5E60FF87" w14:textId="77777777">
        <w:trPr>
          <w:trHeight w:val="276"/>
        </w:trPr>
        <w:tc>
          <w:tcPr>
            <w:tcW w:w="1740" w:type="pct"/>
            <w:tcBorders>
              <w:top w:val="nil"/>
              <w:left w:val="nil"/>
              <w:bottom w:val="nil"/>
              <w:right w:val="nil"/>
            </w:tcBorders>
          </w:tcPr>
          <w:p w14:paraId="07736DB1"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Gloves</w:t>
            </w:r>
          </w:p>
        </w:tc>
        <w:tc>
          <w:tcPr>
            <w:tcW w:w="1560" w:type="pct"/>
            <w:tcBorders>
              <w:top w:val="nil"/>
              <w:left w:val="nil"/>
              <w:bottom w:val="nil"/>
              <w:right w:val="nil"/>
            </w:tcBorders>
            <w:vAlign w:val="center"/>
          </w:tcPr>
          <w:p w14:paraId="7243E25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108</w:t>
            </w:r>
          </w:p>
        </w:tc>
        <w:tc>
          <w:tcPr>
            <w:tcW w:w="1700" w:type="pct"/>
            <w:tcBorders>
              <w:top w:val="nil"/>
              <w:left w:val="nil"/>
              <w:bottom w:val="nil"/>
              <w:right w:val="nil"/>
            </w:tcBorders>
            <w:vAlign w:val="center"/>
          </w:tcPr>
          <w:p w14:paraId="314FD311"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41.7</w:t>
            </w:r>
          </w:p>
        </w:tc>
      </w:tr>
      <w:tr w:rsidR="002F4F67" w:rsidRPr="00AD6688" w14:paraId="13351C8C" w14:textId="77777777">
        <w:trPr>
          <w:trHeight w:val="394"/>
        </w:trPr>
        <w:tc>
          <w:tcPr>
            <w:tcW w:w="1740" w:type="pct"/>
            <w:tcBorders>
              <w:top w:val="nil"/>
              <w:left w:val="nil"/>
              <w:bottom w:val="nil"/>
              <w:right w:val="nil"/>
            </w:tcBorders>
          </w:tcPr>
          <w:p w14:paraId="4A37BB67"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Face mask</w:t>
            </w:r>
          </w:p>
        </w:tc>
        <w:tc>
          <w:tcPr>
            <w:tcW w:w="1560" w:type="pct"/>
            <w:tcBorders>
              <w:top w:val="nil"/>
              <w:left w:val="nil"/>
              <w:bottom w:val="nil"/>
              <w:right w:val="nil"/>
            </w:tcBorders>
          </w:tcPr>
          <w:p w14:paraId="571D44B2" w14:textId="77777777"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79</w:t>
            </w:r>
          </w:p>
        </w:tc>
        <w:tc>
          <w:tcPr>
            <w:tcW w:w="1700" w:type="pct"/>
            <w:tcBorders>
              <w:top w:val="nil"/>
              <w:left w:val="nil"/>
              <w:bottom w:val="nil"/>
              <w:right w:val="nil"/>
            </w:tcBorders>
          </w:tcPr>
          <w:p w14:paraId="18E1382F"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30.5</w:t>
            </w:r>
          </w:p>
        </w:tc>
      </w:tr>
      <w:tr w:rsidR="002F4F67" w:rsidRPr="00AD6688" w14:paraId="0D24A034" w14:textId="77777777">
        <w:trPr>
          <w:trHeight w:val="394"/>
        </w:trPr>
        <w:tc>
          <w:tcPr>
            <w:tcW w:w="1740" w:type="pct"/>
            <w:tcBorders>
              <w:top w:val="nil"/>
              <w:left w:val="nil"/>
              <w:bottom w:val="nil"/>
              <w:right w:val="nil"/>
            </w:tcBorders>
          </w:tcPr>
          <w:p w14:paraId="7794E68C"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Missing system</w:t>
            </w:r>
          </w:p>
        </w:tc>
        <w:tc>
          <w:tcPr>
            <w:tcW w:w="1560" w:type="pct"/>
            <w:tcBorders>
              <w:top w:val="nil"/>
              <w:left w:val="nil"/>
              <w:bottom w:val="nil"/>
              <w:right w:val="nil"/>
            </w:tcBorders>
          </w:tcPr>
          <w:p w14:paraId="265D71D6" w14:textId="77777777"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3</w:t>
            </w:r>
          </w:p>
        </w:tc>
        <w:tc>
          <w:tcPr>
            <w:tcW w:w="1700" w:type="pct"/>
            <w:tcBorders>
              <w:top w:val="nil"/>
              <w:left w:val="nil"/>
              <w:bottom w:val="nil"/>
              <w:right w:val="nil"/>
            </w:tcBorders>
          </w:tcPr>
          <w:p w14:paraId="69E4E4A6"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1.2</w:t>
            </w:r>
          </w:p>
        </w:tc>
      </w:tr>
      <w:tr w:rsidR="002F4F67" w:rsidRPr="00AD6688" w14:paraId="3B5E2893" w14:textId="77777777">
        <w:trPr>
          <w:trHeight w:val="220"/>
        </w:trPr>
        <w:tc>
          <w:tcPr>
            <w:tcW w:w="5000" w:type="pct"/>
            <w:gridSpan w:val="3"/>
            <w:tcBorders>
              <w:top w:val="nil"/>
              <w:left w:val="nil"/>
              <w:bottom w:val="nil"/>
              <w:right w:val="nil"/>
            </w:tcBorders>
          </w:tcPr>
          <w:p w14:paraId="5122B3F2"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Have you had adequate training on the use of these PPE</w:t>
            </w:r>
          </w:p>
        </w:tc>
      </w:tr>
      <w:tr w:rsidR="002F4F67" w:rsidRPr="00AD6688" w14:paraId="5BA4DF15" w14:textId="77777777">
        <w:trPr>
          <w:trHeight w:val="358"/>
        </w:trPr>
        <w:tc>
          <w:tcPr>
            <w:tcW w:w="1740" w:type="pct"/>
            <w:tcBorders>
              <w:top w:val="nil"/>
              <w:left w:val="nil"/>
              <w:bottom w:val="nil"/>
              <w:right w:val="nil"/>
            </w:tcBorders>
          </w:tcPr>
          <w:p w14:paraId="26476B31"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tcBorders>
              <w:top w:val="nil"/>
              <w:left w:val="nil"/>
              <w:bottom w:val="nil"/>
              <w:right w:val="nil"/>
            </w:tcBorders>
            <w:vAlign w:val="center"/>
          </w:tcPr>
          <w:p w14:paraId="1CE7FDD6"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100</w:t>
            </w:r>
          </w:p>
        </w:tc>
        <w:tc>
          <w:tcPr>
            <w:tcW w:w="1700" w:type="pct"/>
            <w:tcBorders>
              <w:top w:val="nil"/>
              <w:left w:val="nil"/>
              <w:bottom w:val="nil"/>
              <w:right w:val="nil"/>
            </w:tcBorders>
            <w:vAlign w:val="center"/>
          </w:tcPr>
          <w:p w14:paraId="0B01B5B7"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38.6</w:t>
            </w:r>
          </w:p>
        </w:tc>
      </w:tr>
      <w:tr w:rsidR="002F4F67" w:rsidRPr="00AD6688" w14:paraId="33DD817E" w14:textId="77777777">
        <w:trPr>
          <w:trHeight w:val="156"/>
        </w:trPr>
        <w:tc>
          <w:tcPr>
            <w:tcW w:w="1740" w:type="pct"/>
            <w:tcBorders>
              <w:top w:val="nil"/>
              <w:left w:val="nil"/>
              <w:bottom w:val="nil"/>
              <w:right w:val="nil"/>
            </w:tcBorders>
          </w:tcPr>
          <w:p w14:paraId="5F0F0BE8"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tcBorders>
              <w:top w:val="nil"/>
              <w:left w:val="nil"/>
              <w:bottom w:val="nil"/>
              <w:right w:val="nil"/>
            </w:tcBorders>
            <w:vAlign w:val="center"/>
          </w:tcPr>
          <w:p w14:paraId="5F48B6F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159</w:t>
            </w:r>
          </w:p>
        </w:tc>
        <w:tc>
          <w:tcPr>
            <w:tcW w:w="1700" w:type="pct"/>
            <w:tcBorders>
              <w:top w:val="nil"/>
              <w:left w:val="nil"/>
              <w:bottom w:val="nil"/>
              <w:right w:val="nil"/>
            </w:tcBorders>
            <w:vAlign w:val="center"/>
          </w:tcPr>
          <w:p w14:paraId="03A03352"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61.4</w:t>
            </w:r>
          </w:p>
        </w:tc>
      </w:tr>
      <w:tr w:rsidR="002F4F67" w:rsidRPr="00AD6688" w14:paraId="2DA58590" w14:textId="77777777">
        <w:trPr>
          <w:trHeight w:val="156"/>
        </w:trPr>
        <w:tc>
          <w:tcPr>
            <w:tcW w:w="1740" w:type="pct"/>
            <w:tcBorders>
              <w:top w:val="nil"/>
              <w:left w:val="nil"/>
              <w:bottom w:val="single" w:sz="4" w:space="0" w:color="auto"/>
              <w:right w:val="nil"/>
            </w:tcBorders>
          </w:tcPr>
          <w:p w14:paraId="53BD9B29" w14:textId="77777777"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Total</w:t>
            </w:r>
          </w:p>
        </w:tc>
        <w:tc>
          <w:tcPr>
            <w:tcW w:w="1560" w:type="pct"/>
            <w:tcBorders>
              <w:top w:val="nil"/>
              <w:left w:val="nil"/>
              <w:bottom w:val="single" w:sz="4" w:space="0" w:color="auto"/>
              <w:right w:val="nil"/>
            </w:tcBorders>
          </w:tcPr>
          <w:p w14:paraId="2BF64C50" w14:textId="77777777"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0" w:type="pct"/>
            <w:tcBorders>
              <w:top w:val="nil"/>
              <w:left w:val="nil"/>
              <w:bottom w:val="single" w:sz="4" w:space="0" w:color="auto"/>
              <w:right w:val="nil"/>
            </w:tcBorders>
          </w:tcPr>
          <w:p w14:paraId="22DA596E"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14:paraId="4201AC6B" w14:textId="77777777" w:rsidR="002F4F67" w:rsidRPr="00AD6688" w:rsidRDefault="00E15D01" w:rsidP="006635CC">
      <w:pPr>
        <w:spacing w:line="240" w:lineRule="auto"/>
        <w:ind w:firstLine="720"/>
        <w:jc w:val="both"/>
        <w:rPr>
          <w:rFonts w:ascii="Times New Roman" w:hAnsi="Times New Roman" w:cs="Times New Roman"/>
          <w:b/>
          <w:sz w:val="24"/>
          <w:szCs w:val="24"/>
        </w:rPr>
      </w:pPr>
      <w:r w:rsidRPr="00AD6688">
        <w:rPr>
          <w:rFonts w:ascii="Times New Roman" w:hAnsi="Times New Roman" w:cs="Times New Roman"/>
          <w:b/>
          <w:sz w:val="24"/>
          <w:szCs w:val="24"/>
        </w:rPr>
        <w:t>Source: Field data, 2021</w:t>
      </w:r>
    </w:p>
    <w:p w14:paraId="55406D2C" w14:textId="77777777" w:rsidR="002F4F67" w:rsidRPr="00AD6688" w:rsidRDefault="00977FB9" w:rsidP="006635CC">
      <w:pPr>
        <w:pStyle w:val="Heading2"/>
        <w:spacing w:line="240" w:lineRule="auto"/>
        <w:rPr>
          <w:rFonts w:ascii="Times New Roman" w:hAnsi="Times New Roman" w:cs="Times New Roman"/>
          <w:b/>
          <w:color w:val="auto"/>
          <w:sz w:val="24"/>
          <w:szCs w:val="24"/>
        </w:rPr>
      </w:pPr>
      <w:bookmarkStart w:id="46" w:name="_Toc79350953"/>
      <w:r w:rsidRPr="00AD6688">
        <w:rPr>
          <w:rFonts w:ascii="Times New Roman" w:hAnsi="Times New Roman" w:cs="Times New Roman"/>
          <w:b/>
          <w:color w:val="auto"/>
          <w:sz w:val="24"/>
          <w:szCs w:val="24"/>
        </w:rPr>
        <w:t>3</w:t>
      </w:r>
      <w:r w:rsidR="00E15D01" w:rsidRPr="00AD6688">
        <w:rPr>
          <w:rFonts w:ascii="Times New Roman" w:hAnsi="Times New Roman" w:cs="Times New Roman"/>
          <w:b/>
          <w:color w:val="auto"/>
          <w:sz w:val="24"/>
          <w:szCs w:val="24"/>
        </w:rPr>
        <w:t>.4 Occupational Hazards and Injuries Health Workers Report</w:t>
      </w:r>
      <w:bookmarkEnd w:id="46"/>
      <w:r w:rsidR="00E15D01" w:rsidRPr="00AD6688">
        <w:rPr>
          <w:rFonts w:ascii="Times New Roman" w:hAnsi="Times New Roman" w:cs="Times New Roman"/>
          <w:b/>
          <w:color w:val="auto"/>
          <w:sz w:val="24"/>
          <w:szCs w:val="24"/>
        </w:rPr>
        <w:t xml:space="preserve"> </w:t>
      </w:r>
    </w:p>
    <w:p w14:paraId="23A904D5" w14:textId="77777777"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This analysis focused on</w:t>
      </w:r>
      <w:r w:rsidRPr="00AD6688">
        <w:rPr>
          <w:rFonts w:ascii="Times New Roman" w:hAnsi="Times New Roman" w:cs="Times New Roman"/>
          <w:b/>
          <w:sz w:val="24"/>
          <w:szCs w:val="24"/>
        </w:rPr>
        <w:t xml:space="preserve"> </w:t>
      </w:r>
      <w:r w:rsidRPr="00AD6688">
        <w:rPr>
          <w:rFonts w:ascii="Times New Roman" w:hAnsi="Times New Roman" w:cs="Times New Roman"/>
          <w:sz w:val="24"/>
          <w:szCs w:val="24"/>
        </w:rPr>
        <w:t xml:space="preserve">assessing whether health workers report occupational hazards and injuries they encounter at the work place in the Ahafo Ano North Municipality, Tepa. Frequency and percentage calculations were used. The results were analyzed in table </w:t>
      </w:r>
      <w:r w:rsidR="00AD6688" w:rsidRPr="00AD6688">
        <w:rPr>
          <w:rFonts w:ascii="Times New Roman" w:hAnsi="Times New Roman" w:cs="Times New Roman"/>
          <w:sz w:val="24"/>
          <w:szCs w:val="24"/>
        </w:rPr>
        <w:t>4</w:t>
      </w:r>
      <w:r w:rsidRPr="00AD6688">
        <w:rPr>
          <w:rFonts w:ascii="Times New Roman" w:hAnsi="Times New Roman" w:cs="Times New Roman"/>
          <w:sz w:val="24"/>
          <w:szCs w:val="24"/>
        </w:rPr>
        <w:t xml:space="preserve"> as follows; health workers (22%) said there is a department/unit in the facility earmarked to handle OHI in the facility, (54.4%) said there is no department/unit in the facility earmarked to handle OHI. However, (23.6%) said they are not sure such department for OHI exist. Health workers (94.7%) said the department /unit is the emergency, (5.3%) said is the OPD. However, no one said there is special department/unit for OHI. Health workers (1.5%) had ever reported an OHI in their facility, (16.2%) said no and (82.2%) there is no need reporting any OHI to the facility. Again, health workers (1.2%) mentioned their facility have a protocol to follow when encountered with OHI, (11.2%) said no such protocol exist. However, (87.6%) said they do not know. Finally, (98.4%) had never reported any OHI, (0.4%) had reported a case of needle prick, and (1.2%) had reported other cases such as diarrhea, headache and backache respectively to the unit.</w:t>
      </w:r>
    </w:p>
    <w:p w14:paraId="262B1CAC" w14:textId="77777777" w:rsidR="002F4F67" w:rsidRPr="00AD6688" w:rsidRDefault="002F4F67" w:rsidP="006635CC">
      <w:pPr>
        <w:pStyle w:val="Caption"/>
      </w:pPr>
      <w:bookmarkStart w:id="47" w:name="_Toc77008846"/>
      <w:bookmarkStart w:id="48" w:name="_Toc40793102"/>
    </w:p>
    <w:p w14:paraId="5EF7BC4A" w14:textId="77777777" w:rsidR="002F4F67" w:rsidRPr="00AD6688" w:rsidRDefault="00E15D01" w:rsidP="006635CC">
      <w:pPr>
        <w:pStyle w:val="Caption"/>
        <w:rPr>
          <w:b w:val="0"/>
        </w:rPr>
      </w:pPr>
      <w:r w:rsidRPr="00AD6688">
        <w:t xml:space="preserve">Table </w:t>
      </w:r>
      <w:r w:rsidR="00AD6688" w:rsidRPr="00AD6688">
        <w:t>5</w:t>
      </w:r>
      <w:r w:rsidRPr="00AD6688">
        <w:t>: Occupational Hazards and Injuries Health Workers Report</w:t>
      </w:r>
      <w:bookmarkEnd w:id="4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3367"/>
        <w:gridCol w:w="3674"/>
      </w:tblGrid>
      <w:tr w:rsidR="002F4F67" w:rsidRPr="00AD6688" w14:paraId="4D437A7E" w14:textId="77777777">
        <w:trPr>
          <w:trHeight w:val="362"/>
        </w:trPr>
        <w:tc>
          <w:tcPr>
            <w:tcW w:w="1740" w:type="pct"/>
            <w:tcBorders>
              <w:top w:val="single" w:sz="4" w:space="0" w:color="auto"/>
              <w:left w:val="nil"/>
              <w:bottom w:val="single" w:sz="4" w:space="0" w:color="auto"/>
              <w:right w:val="nil"/>
            </w:tcBorders>
          </w:tcPr>
          <w:p w14:paraId="60FF3980"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59" w:type="pct"/>
            <w:tcBorders>
              <w:top w:val="single" w:sz="4" w:space="0" w:color="auto"/>
              <w:left w:val="nil"/>
              <w:bottom w:val="single" w:sz="4" w:space="0" w:color="auto"/>
              <w:right w:val="nil"/>
            </w:tcBorders>
          </w:tcPr>
          <w:p w14:paraId="3A4DBC71" w14:textId="77777777"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1" w:type="pct"/>
            <w:tcBorders>
              <w:top w:val="single" w:sz="4" w:space="0" w:color="auto"/>
              <w:left w:val="nil"/>
              <w:bottom w:val="single" w:sz="4" w:space="0" w:color="auto"/>
              <w:right w:val="nil"/>
            </w:tcBorders>
          </w:tcPr>
          <w:p w14:paraId="534305D4"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14:paraId="2FCFCB4C" w14:textId="77777777">
        <w:trPr>
          <w:trHeight w:val="81"/>
        </w:trPr>
        <w:tc>
          <w:tcPr>
            <w:tcW w:w="5000" w:type="pct"/>
            <w:gridSpan w:val="3"/>
            <w:tcBorders>
              <w:top w:val="single" w:sz="4" w:space="0" w:color="auto"/>
              <w:left w:val="nil"/>
              <w:bottom w:val="nil"/>
              <w:right w:val="nil"/>
            </w:tcBorders>
          </w:tcPr>
          <w:p w14:paraId="30BF23DE" w14:textId="77777777"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b/>
                <w:sz w:val="24"/>
                <w:szCs w:val="24"/>
                <w:lang w:val="en-GB"/>
              </w:rPr>
              <w:t>Department/unit in the facility earmarked to handle OHI</w:t>
            </w:r>
          </w:p>
        </w:tc>
      </w:tr>
      <w:tr w:rsidR="002F4F67" w:rsidRPr="00AD6688" w14:paraId="68947A90" w14:textId="77777777">
        <w:trPr>
          <w:trHeight w:val="201"/>
        </w:trPr>
        <w:tc>
          <w:tcPr>
            <w:tcW w:w="1740" w:type="pct"/>
          </w:tcPr>
          <w:p w14:paraId="51B6FFAB"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59" w:type="pct"/>
            <w:vAlign w:val="center"/>
          </w:tcPr>
          <w:p w14:paraId="747B33E3"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57</w:t>
            </w:r>
          </w:p>
        </w:tc>
        <w:tc>
          <w:tcPr>
            <w:tcW w:w="1701" w:type="pct"/>
            <w:vAlign w:val="center"/>
          </w:tcPr>
          <w:p w14:paraId="35827377"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22.0</w:t>
            </w:r>
          </w:p>
        </w:tc>
      </w:tr>
      <w:tr w:rsidR="002F4F67" w:rsidRPr="00AD6688" w14:paraId="45FC6B88" w14:textId="77777777">
        <w:trPr>
          <w:trHeight w:val="221"/>
        </w:trPr>
        <w:tc>
          <w:tcPr>
            <w:tcW w:w="1740" w:type="pct"/>
          </w:tcPr>
          <w:p w14:paraId="232EDA74"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59" w:type="pct"/>
            <w:vAlign w:val="center"/>
          </w:tcPr>
          <w:p w14:paraId="577F5C7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141</w:t>
            </w:r>
          </w:p>
        </w:tc>
        <w:tc>
          <w:tcPr>
            <w:tcW w:w="1701" w:type="pct"/>
            <w:vAlign w:val="center"/>
          </w:tcPr>
          <w:p w14:paraId="4C0A661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54.4</w:t>
            </w:r>
          </w:p>
        </w:tc>
      </w:tr>
      <w:tr w:rsidR="002F4F67" w:rsidRPr="00AD6688" w14:paraId="6712F17C" w14:textId="77777777">
        <w:trPr>
          <w:trHeight w:val="176"/>
        </w:trPr>
        <w:tc>
          <w:tcPr>
            <w:tcW w:w="1740" w:type="pct"/>
          </w:tcPr>
          <w:p w14:paraId="7FB62A0D"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Not sure</w:t>
            </w:r>
          </w:p>
        </w:tc>
        <w:tc>
          <w:tcPr>
            <w:tcW w:w="1559" w:type="pct"/>
            <w:vAlign w:val="center"/>
          </w:tcPr>
          <w:p w14:paraId="0A783946"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w:t>
            </w:r>
          </w:p>
        </w:tc>
        <w:tc>
          <w:tcPr>
            <w:tcW w:w="1701" w:type="pct"/>
            <w:vAlign w:val="center"/>
          </w:tcPr>
          <w:p w14:paraId="4139F25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23.6</w:t>
            </w:r>
          </w:p>
        </w:tc>
      </w:tr>
      <w:tr w:rsidR="002F4F67" w:rsidRPr="00AD6688" w14:paraId="599FFACA" w14:textId="77777777">
        <w:trPr>
          <w:trHeight w:val="201"/>
        </w:trPr>
        <w:tc>
          <w:tcPr>
            <w:tcW w:w="5000" w:type="pct"/>
            <w:gridSpan w:val="3"/>
          </w:tcPr>
          <w:p w14:paraId="5CC701E1"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b/>
                <w:sz w:val="24"/>
                <w:szCs w:val="24"/>
                <w:lang w:val="en-GB"/>
              </w:rPr>
              <w:t>If yes, which department</w:t>
            </w:r>
          </w:p>
        </w:tc>
      </w:tr>
      <w:tr w:rsidR="002F4F67" w:rsidRPr="00AD6688" w14:paraId="59CCC2AC" w14:textId="77777777">
        <w:trPr>
          <w:trHeight w:val="201"/>
        </w:trPr>
        <w:tc>
          <w:tcPr>
            <w:tcW w:w="1740" w:type="pct"/>
          </w:tcPr>
          <w:p w14:paraId="6965005B"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Emergency</w:t>
            </w:r>
          </w:p>
        </w:tc>
        <w:tc>
          <w:tcPr>
            <w:tcW w:w="1559" w:type="pct"/>
            <w:vAlign w:val="center"/>
          </w:tcPr>
          <w:p w14:paraId="62CB8F4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w:t>
            </w:r>
          </w:p>
        </w:tc>
        <w:tc>
          <w:tcPr>
            <w:tcW w:w="1701" w:type="pct"/>
            <w:vAlign w:val="center"/>
          </w:tcPr>
          <w:p w14:paraId="3643958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94.7</w:t>
            </w:r>
          </w:p>
        </w:tc>
      </w:tr>
      <w:tr w:rsidR="002F4F67" w:rsidRPr="00AD6688" w14:paraId="1D87008D" w14:textId="77777777">
        <w:trPr>
          <w:trHeight w:val="322"/>
        </w:trPr>
        <w:tc>
          <w:tcPr>
            <w:tcW w:w="1740" w:type="pct"/>
          </w:tcPr>
          <w:p w14:paraId="1F551DC6"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OPD</w:t>
            </w:r>
          </w:p>
        </w:tc>
        <w:tc>
          <w:tcPr>
            <w:tcW w:w="1559" w:type="pct"/>
            <w:vAlign w:val="center"/>
          </w:tcPr>
          <w:p w14:paraId="1F63EDE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vAlign w:val="center"/>
          </w:tcPr>
          <w:p w14:paraId="57A98603"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5.3</w:t>
            </w:r>
          </w:p>
        </w:tc>
      </w:tr>
      <w:tr w:rsidR="002F4F67" w:rsidRPr="00AD6688" w14:paraId="205C05AE" w14:textId="77777777">
        <w:trPr>
          <w:trHeight w:val="271"/>
        </w:trPr>
        <w:tc>
          <w:tcPr>
            <w:tcW w:w="1740" w:type="pct"/>
          </w:tcPr>
          <w:p w14:paraId="5F2CE46F"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Special unit for OHI</w:t>
            </w:r>
          </w:p>
        </w:tc>
        <w:tc>
          <w:tcPr>
            <w:tcW w:w="1559" w:type="pct"/>
            <w:vAlign w:val="center"/>
          </w:tcPr>
          <w:p w14:paraId="58444D8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w:t>
            </w:r>
          </w:p>
        </w:tc>
        <w:tc>
          <w:tcPr>
            <w:tcW w:w="1701" w:type="pct"/>
            <w:vAlign w:val="center"/>
          </w:tcPr>
          <w:p w14:paraId="4F5F9175"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w:t>
            </w:r>
          </w:p>
        </w:tc>
      </w:tr>
      <w:tr w:rsidR="002F4F67" w:rsidRPr="00AD6688" w14:paraId="4E9D3512" w14:textId="77777777">
        <w:trPr>
          <w:trHeight w:val="94"/>
        </w:trPr>
        <w:tc>
          <w:tcPr>
            <w:tcW w:w="5000" w:type="pct"/>
            <w:gridSpan w:val="3"/>
            <w:tcBorders>
              <w:top w:val="nil"/>
              <w:left w:val="nil"/>
              <w:bottom w:val="nil"/>
              <w:right w:val="nil"/>
            </w:tcBorders>
          </w:tcPr>
          <w:p w14:paraId="0552A554" w14:textId="77777777"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Have you ever reported any OHI </w:t>
            </w:r>
          </w:p>
        </w:tc>
      </w:tr>
      <w:tr w:rsidR="002F4F67" w:rsidRPr="00AD6688" w14:paraId="348B4192" w14:textId="77777777">
        <w:trPr>
          <w:trHeight w:val="193"/>
        </w:trPr>
        <w:tc>
          <w:tcPr>
            <w:tcW w:w="1740" w:type="pct"/>
            <w:tcBorders>
              <w:top w:val="nil"/>
              <w:left w:val="nil"/>
              <w:bottom w:val="nil"/>
              <w:right w:val="nil"/>
            </w:tcBorders>
          </w:tcPr>
          <w:p w14:paraId="0009DE2B" w14:textId="77777777" w:rsidR="002F4F67" w:rsidRPr="00AD6688" w:rsidRDefault="00E15D01" w:rsidP="006635CC">
            <w:pPr>
              <w:spacing w:after="0" w:line="240" w:lineRule="auto"/>
              <w:ind w:right="366"/>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Yes</w:t>
            </w:r>
          </w:p>
        </w:tc>
        <w:tc>
          <w:tcPr>
            <w:tcW w:w="1559" w:type="pct"/>
            <w:tcBorders>
              <w:top w:val="nil"/>
              <w:left w:val="nil"/>
              <w:bottom w:val="nil"/>
              <w:right w:val="nil"/>
            </w:tcBorders>
            <w:vAlign w:val="center"/>
          </w:tcPr>
          <w:p w14:paraId="159CB6F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w:t>
            </w:r>
          </w:p>
        </w:tc>
        <w:tc>
          <w:tcPr>
            <w:tcW w:w="1701" w:type="pct"/>
            <w:tcBorders>
              <w:top w:val="nil"/>
              <w:left w:val="nil"/>
              <w:bottom w:val="nil"/>
              <w:right w:val="nil"/>
            </w:tcBorders>
            <w:vAlign w:val="center"/>
          </w:tcPr>
          <w:p w14:paraId="3823128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w:t>
            </w:r>
          </w:p>
        </w:tc>
      </w:tr>
      <w:tr w:rsidR="002F4F67" w:rsidRPr="00AD6688" w14:paraId="1F848317" w14:textId="77777777">
        <w:trPr>
          <w:trHeight w:val="252"/>
        </w:trPr>
        <w:tc>
          <w:tcPr>
            <w:tcW w:w="1740" w:type="pct"/>
            <w:tcBorders>
              <w:top w:val="nil"/>
              <w:left w:val="nil"/>
              <w:bottom w:val="nil"/>
              <w:right w:val="nil"/>
            </w:tcBorders>
          </w:tcPr>
          <w:p w14:paraId="5D5F54F4"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No </w:t>
            </w:r>
          </w:p>
        </w:tc>
        <w:tc>
          <w:tcPr>
            <w:tcW w:w="1559" w:type="pct"/>
            <w:tcBorders>
              <w:top w:val="nil"/>
              <w:left w:val="nil"/>
              <w:bottom w:val="nil"/>
              <w:right w:val="nil"/>
            </w:tcBorders>
            <w:vAlign w:val="center"/>
          </w:tcPr>
          <w:p w14:paraId="2D4B0975"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42</w:t>
            </w:r>
          </w:p>
        </w:tc>
        <w:tc>
          <w:tcPr>
            <w:tcW w:w="1701" w:type="pct"/>
            <w:tcBorders>
              <w:top w:val="nil"/>
              <w:left w:val="nil"/>
              <w:bottom w:val="nil"/>
              <w:right w:val="nil"/>
            </w:tcBorders>
            <w:vAlign w:val="center"/>
          </w:tcPr>
          <w:p w14:paraId="32B687CD"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16.2</w:t>
            </w:r>
          </w:p>
        </w:tc>
      </w:tr>
      <w:tr w:rsidR="002F4F67" w:rsidRPr="00AD6688" w14:paraId="78FD79DC" w14:textId="77777777">
        <w:trPr>
          <w:trHeight w:val="252"/>
        </w:trPr>
        <w:tc>
          <w:tcPr>
            <w:tcW w:w="1740" w:type="pct"/>
            <w:tcBorders>
              <w:top w:val="nil"/>
              <w:left w:val="nil"/>
              <w:bottom w:val="nil"/>
              <w:right w:val="nil"/>
            </w:tcBorders>
          </w:tcPr>
          <w:p w14:paraId="39A5C500"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 need</w:t>
            </w:r>
          </w:p>
        </w:tc>
        <w:tc>
          <w:tcPr>
            <w:tcW w:w="1559" w:type="pct"/>
            <w:tcBorders>
              <w:top w:val="nil"/>
              <w:left w:val="nil"/>
              <w:bottom w:val="nil"/>
              <w:right w:val="nil"/>
            </w:tcBorders>
          </w:tcPr>
          <w:p w14:paraId="27835AF5" w14:textId="77777777"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213</w:t>
            </w:r>
          </w:p>
        </w:tc>
        <w:tc>
          <w:tcPr>
            <w:tcW w:w="1701" w:type="pct"/>
            <w:tcBorders>
              <w:top w:val="nil"/>
              <w:left w:val="nil"/>
              <w:bottom w:val="nil"/>
              <w:right w:val="nil"/>
            </w:tcBorders>
          </w:tcPr>
          <w:p w14:paraId="75452731"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82.2</w:t>
            </w:r>
          </w:p>
        </w:tc>
      </w:tr>
      <w:tr w:rsidR="002F4F67" w:rsidRPr="00AD6688" w14:paraId="33CB8EF2" w14:textId="77777777">
        <w:trPr>
          <w:trHeight w:val="104"/>
        </w:trPr>
        <w:tc>
          <w:tcPr>
            <w:tcW w:w="5000" w:type="pct"/>
            <w:gridSpan w:val="3"/>
            <w:tcBorders>
              <w:top w:val="nil"/>
              <w:left w:val="nil"/>
              <w:bottom w:val="nil"/>
              <w:right w:val="nil"/>
            </w:tcBorders>
          </w:tcPr>
          <w:p w14:paraId="2F38DEE4" w14:textId="77777777"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b/>
                <w:sz w:val="24"/>
                <w:szCs w:val="24"/>
                <w:lang w:val="en-GB"/>
              </w:rPr>
              <w:t>Facility has a protocol to follow when encountered with OHI</w:t>
            </w:r>
          </w:p>
        </w:tc>
      </w:tr>
      <w:tr w:rsidR="002F4F67" w:rsidRPr="00AD6688" w14:paraId="79AE2AC6" w14:textId="77777777">
        <w:trPr>
          <w:trHeight w:val="140"/>
        </w:trPr>
        <w:tc>
          <w:tcPr>
            <w:tcW w:w="1740" w:type="pct"/>
            <w:tcBorders>
              <w:top w:val="nil"/>
              <w:left w:val="nil"/>
              <w:bottom w:val="nil"/>
              <w:right w:val="nil"/>
            </w:tcBorders>
          </w:tcPr>
          <w:p w14:paraId="2337A3A5"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59" w:type="pct"/>
            <w:tcBorders>
              <w:top w:val="nil"/>
              <w:left w:val="nil"/>
              <w:bottom w:val="nil"/>
              <w:right w:val="nil"/>
            </w:tcBorders>
            <w:vAlign w:val="center"/>
          </w:tcPr>
          <w:p w14:paraId="288DC09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tcBorders>
              <w:top w:val="nil"/>
              <w:left w:val="nil"/>
              <w:bottom w:val="nil"/>
              <w:right w:val="nil"/>
            </w:tcBorders>
            <w:vAlign w:val="center"/>
          </w:tcPr>
          <w:p w14:paraId="61223DE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14:paraId="2D5040C6" w14:textId="77777777">
        <w:trPr>
          <w:trHeight w:val="261"/>
        </w:trPr>
        <w:tc>
          <w:tcPr>
            <w:tcW w:w="1740" w:type="pct"/>
            <w:tcBorders>
              <w:top w:val="nil"/>
              <w:left w:val="nil"/>
              <w:bottom w:val="nil"/>
              <w:right w:val="nil"/>
            </w:tcBorders>
          </w:tcPr>
          <w:p w14:paraId="29ABD5EF"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59" w:type="pct"/>
            <w:tcBorders>
              <w:top w:val="nil"/>
              <w:left w:val="nil"/>
              <w:bottom w:val="nil"/>
              <w:right w:val="nil"/>
            </w:tcBorders>
            <w:vAlign w:val="center"/>
          </w:tcPr>
          <w:p w14:paraId="403AE9C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29</w:t>
            </w:r>
          </w:p>
        </w:tc>
        <w:tc>
          <w:tcPr>
            <w:tcW w:w="1701" w:type="pct"/>
            <w:tcBorders>
              <w:top w:val="nil"/>
              <w:left w:val="nil"/>
              <w:bottom w:val="nil"/>
              <w:right w:val="nil"/>
            </w:tcBorders>
            <w:vAlign w:val="center"/>
          </w:tcPr>
          <w:p w14:paraId="2F2804E3"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11.2</w:t>
            </w:r>
          </w:p>
        </w:tc>
      </w:tr>
      <w:tr w:rsidR="002F4F67" w:rsidRPr="00AD6688" w14:paraId="21C2E5E8" w14:textId="77777777">
        <w:trPr>
          <w:trHeight w:val="113"/>
        </w:trPr>
        <w:tc>
          <w:tcPr>
            <w:tcW w:w="1740" w:type="pct"/>
            <w:tcBorders>
              <w:top w:val="nil"/>
              <w:left w:val="nil"/>
              <w:bottom w:val="nil"/>
              <w:right w:val="nil"/>
            </w:tcBorders>
          </w:tcPr>
          <w:p w14:paraId="7AD1AA44"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Do not know</w:t>
            </w:r>
          </w:p>
        </w:tc>
        <w:tc>
          <w:tcPr>
            <w:tcW w:w="1559" w:type="pct"/>
            <w:tcBorders>
              <w:top w:val="nil"/>
              <w:left w:val="nil"/>
              <w:bottom w:val="nil"/>
              <w:right w:val="nil"/>
            </w:tcBorders>
            <w:vAlign w:val="center"/>
          </w:tcPr>
          <w:p w14:paraId="587DF7B3"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227</w:t>
            </w:r>
          </w:p>
        </w:tc>
        <w:tc>
          <w:tcPr>
            <w:tcW w:w="1701" w:type="pct"/>
            <w:tcBorders>
              <w:top w:val="nil"/>
              <w:left w:val="nil"/>
              <w:bottom w:val="nil"/>
              <w:right w:val="nil"/>
            </w:tcBorders>
            <w:vAlign w:val="center"/>
          </w:tcPr>
          <w:p w14:paraId="739477C0"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87.6</w:t>
            </w:r>
          </w:p>
        </w:tc>
      </w:tr>
      <w:tr w:rsidR="002F4F67" w:rsidRPr="00AD6688" w14:paraId="486ADDAA" w14:textId="77777777">
        <w:trPr>
          <w:trHeight w:val="209"/>
        </w:trPr>
        <w:tc>
          <w:tcPr>
            <w:tcW w:w="5000" w:type="pct"/>
            <w:gridSpan w:val="3"/>
            <w:tcBorders>
              <w:top w:val="nil"/>
              <w:left w:val="nil"/>
              <w:bottom w:val="nil"/>
              <w:right w:val="nil"/>
            </w:tcBorders>
          </w:tcPr>
          <w:p w14:paraId="4CFAB126" w14:textId="77777777"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b/>
                <w:sz w:val="24"/>
                <w:szCs w:val="24"/>
                <w:lang w:val="en-GB"/>
              </w:rPr>
              <w:t>OHI health workers have ever reported</w:t>
            </w:r>
          </w:p>
        </w:tc>
      </w:tr>
      <w:tr w:rsidR="002F4F67" w:rsidRPr="00AD6688" w14:paraId="57F1EE20" w14:textId="77777777">
        <w:trPr>
          <w:trHeight w:val="212"/>
        </w:trPr>
        <w:tc>
          <w:tcPr>
            <w:tcW w:w="1740" w:type="pct"/>
            <w:tcBorders>
              <w:top w:val="nil"/>
              <w:left w:val="nil"/>
              <w:bottom w:val="nil"/>
              <w:right w:val="nil"/>
            </w:tcBorders>
          </w:tcPr>
          <w:p w14:paraId="46C69AF3"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None</w:t>
            </w:r>
          </w:p>
        </w:tc>
        <w:tc>
          <w:tcPr>
            <w:tcW w:w="1559" w:type="pct"/>
            <w:tcBorders>
              <w:top w:val="nil"/>
              <w:left w:val="nil"/>
              <w:bottom w:val="nil"/>
              <w:right w:val="nil"/>
            </w:tcBorders>
            <w:vAlign w:val="center"/>
          </w:tcPr>
          <w:p w14:paraId="4C332E19"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255</w:t>
            </w:r>
          </w:p>
        </w:tc>
        <w:tc>
          <w:tcPr>
            <w:tcW w:w="1701" w:type="pct"/>
            <w:tcBorders>
              <w:top w:val="nil"/>
              <w:left w:val="nil"/>
              <w:bottom w:val="nil"/>
              <w:right w:val="nil"/>
            </w:tcBorders>
            <w:vAlign w:val="center"/>
          </w:tcPr>
          <w:p w14:paraId="627C5C6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98.4</w:t>
            </w:r>
          </w:p>
        </w:tc>
      </w:tr>
      <w:tr w:rsidR="002F4F67" w:rsidRPr="00AD6688" w14:paraId="4CB560A6" w14:textId="77777777">
        <w:trPr>
          <w:trHeight w:val="148"/>
        </w:trPr>
        <w:tc>
          <w:tcPr>
            <w:tcW w:w="1740" w:type="pct"/>
            <w:tcBorders>
              <w:top w:val="nil"/>
              <w:left w:val="nil"/>
              <w:bottom w:val="nil"/>
              <w:right w:val="nil"/>
            </w:tcBorders>
          </w:tcPr>
          <w:p w14:paraId="7749347D"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Needle prick</w:t>
            </w:r>
          </w:p>
        </w:tc>
        <w:tc>
          <w:tcPr>
            <w:tcW w:w="1559" w:type="pct"/>
            <w:tcBorders>
              <w:top w:val="nil"/>
              <w:left w:val="nil"/>
              <w:bottom w:val="nil"/>
              <w:right w:val="nil"/>
            </w:tcBorders>
            <w:vAlign w:val="center"/>
          </w:tcPr>
          <w:p w14:paraId="4E6F8AB5"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w:t>
            </w:r>
          </w:p>
        </w:tc>
        <w:tc>
          <w:tcPr>
            <w:tcW w:w="1701" w:type="pct"/>
            <w:tcBorders>
              <w:top w:val="nil"/>
              <w:left w:val="nil"/>
              <w:bottom w:val="nil"/>
              <w:right w:val="nil"/>
            </w:tcBorders>
            <w:vAlign w:val="center"/>
          </w:tcPr>
          <w:p w14:paraId="28291FC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0.4</w:t>
            </w:r>
          </w:p>
        </w:tc>
      </w:tr>
      <w:tr w:rsidR="002F4F67" w:rsidRPr="00AD6688" w14:paraId="6B5CC37B" w14:textId="77777777">
        <w:trPr>
          <w:trHeight w:val="148"/>
        </w:trPr>
        <w:tc>
          <w:tcPr>
            <w:tcW w:w="1740" w:type="pct"/>
            <w:tcBorders>
              <w:top w:val="nil"/>
              <w:left w:val="nil"/>
              <w:bottom w:val="nil"/>
              <w:right w:val="nil"/>
            </w:tcBorders>
          </w:tcPr>
          <w:p w14:paraId="65499918"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lastRenderedPageBreak/>
              <w:t>Others</w:t>
            </w:r>
          </w:p>
        </w:tc>
        <w:tc>
          <w:tcPr>
            <w:tcW w:w="1559" w:type="pct"/>
            <w:tcBorders>
              <w:top w:val="nil"/>
              <w:left w:val="nil"/>
              <w:bottom w:val="nil"/>
              <w:right w:val="nil"/>
            </w:tcBorders>
            <w:vAlign w:val="center"/>
          </w:tcPr>
          <w:p w14:paraId="538310E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tcBorders>
              <w:top w:val="nil"/>
              <w:left w:val="nil"/>
              <w:bottom w:val="nil"/>
              <w:right w:val="nil"/>
            </w:tcBorders>
            <w:vAlign w:val="center"/>
          </w:tcPr>
          <w:p w14:paraId="662D1A7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14:paraId="32763269" w14:textId="77777777">
        <w:trPr>
          <w:trHeight w:val="148"/>
        </w:trPr>
        <w:tc>
          <w:tcPr>
            <w:tcW w:w="1740" w:type="pct"/>
            <w:tcBorders>
              <w:top w:val="nil"/>
              <w:left w:val="nil"/>
              <w:bottom w:val="single" w:sz="4" w:space="0" w:color="auto"/>
              <w:right w:val="nil"/>
            </w:tcBorders>
          </w:tcPr>
          <w:p w14:paraId="60C442BD" w14:textId="77777777"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Total</w:t>
            </w:r>
          </w:p>
        </w:tc>
        <w:tc>
          <w:tcPr>
            <w:tcW w:w="1559" w:type="pct"/>
            <w:tcBorders>
              <w:top w:val="nil"/>
              <w:left w:val="nil"/>
              <w:bottom w:val="single" w:sz="4" w:space="0" w:color="auto"/>
              <w:right w:val="nil"/>
            </w:tcBorders>
          </w:tcPr>
          <w:p w14:paraId="64412CA4" w14:textId="77777777"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1" w:type="pct"/>
            <w:tcBorders>
              <w:top w:val="nil"/>
              <w:left w:val="nil"/>
              <w:bottom w:val="single" w:sz="4" w:space="0" w:color="auto"/>
              <w:right w:val="nil"/>
            </w:tcBorders>
          </w:tcPr>
          <w:p w14:paraId="335A8391"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14:paraId="7B78ACB9" w14:textId="77777777" w:rsidR="002F4F67" w:rsidRPr="00AD6688" w:rsidRDefault="00E15D01" w:rsidP="006635CC">
      <w:pPr>
        <w:spacing w:line="240" w:lineRule="auto"/>
        <w:ind w:firstLine="720"/>
        <w:jc w:val="both"/>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5F873974" w14:textId="77777777" w:rsidR="002F4F67" w:rsidRPr="00AD6688" w:rsidRDefault="002F4F67" w:rsidP="006635CC">
      <w:pPr>
        <w:pStyle w:val="Heading1"/>
        <w:spacing w:line="240" w:lineRule="auto"/>
        <w:rPr>
          <w:rFonts w:ascii="Times New Roman" w:hAnsi="Times New Roman" w:cs="Times New Roman"/>
          <w:sz w:val="24"/>
          <w:szCs w:val="24"/>
        </w:rPr>
      </w:pPr>
      <w:bookmarkStart w:id="49" w:name="_Toc79350954"/>
      <w:bookmarkStart w:id="50" w:name="_Toc74516223"/>
      <w:bookmarkStart w:id="51" w:name="_Toc74516021"/>
    </w:p>
    <w:p w14:paraId="61B407E8" w14:textId="77777777" w:rsidR="002F4F67" w:rsidRPr="00AD6688" w:rsidRDefault="002F4F67" w:rsidP="006635CC">
      <w:pPr>
        <w:pStyle w:val="Heading1"/>
        <w:spacing w:line="240" w:lineRule="auto"/>
        <w:rPr>
          <w:rFonts w:ascii="Times New Roman" w:hAnsi="Times New Roman" w:cs="Times New Roman"/>
          <w:sz w:val="24"/>
          <w:szCs w:val="24"/>
        </w:rPr>
      </w:pPr>
    </w:p>
    <w:p w14:paraId="52A03748" w14:textId="77777777" w:rsidR="009F5662" w:rsidRPr="00AD6688" w:rsidRDefault="009F5662" w:rsidP="006635CC">
      <w:pPr>
        <w:pStyle w:val="Heading1"/>
        <w:spacing w:line="240" w:lineRule="auto"/>
        <w:rPr>
          <w:rFonts w:ascii="Times New Roman" w:hAnsi="Times New Roman" w:cs="Times New Roman"/>
          <w:b/>
          <w:color w:val="auto"/>
          <w:sz w:val="24"/>
          <w:szCs w:val="24"/>
        </w:rPr>
      </w:pPr>
      <w:bookmarkStart w:id="52" w:name="_Toc79350955"/>
      <w:bookmarkEnd w:id="49"/>
      <w:bookmarkEnd w:id="50"/>
      <w:bookmarkEnd w:id="51"/>
    </w:p>
    <w:p w14:paraId="6775A37D" w14:textId="77777777" w:rsidR="009F5662" w:rsidRPr="00AD6688" w:rsidRDefault="009F5662" w:rsidP="006635CC">
      <w:pPr>
        <w:spacing w:line="240" w:lineRule="auto"/>
        <w:rPr>
          <w:rFonts w:ascii="Times New Roman" w:hAnsi="Times New Roman" w:cs="Times New Roman"/>
          <w:b/>
          <w:sz w:val="24"/>
          <w:szCs w:val="24"/>
        </w:rPr>
      </w:pPr>
    </w:p>
    <w:p w14:paraId="270DE68D" w14:textId="77777777" w:rsidR="00977FB9" w:rsidRPr="00AD6688" w:rsidRDefault="00977FB9" w:rsidP="00977FB9"/>
    <w:p w14:paraId="5B527787" w14:textId="77777777" w:rsidR="00977FB9" w:rsidRPr="00AD6688" w:rsidRDefault="00977FB9" w:rsidP="00977FB9">
      <w:pPr>
        <w:pStyle w:val="Heading1"/>
      </w:pPr>
    </w:p>
    <w:p w14:paraId="05C05AC0" w14:textId="77777777" w:rsidR="002F4F67" w:rsidRPr="00AD6688" w:rsidRDefault="00977FB9" w:rsidP="006635CC">
      <w:pPr>
        <w:spacing w:line="240" w:lineRule="auto"/>
        <w:rPr>
          <w:rFonts w:ascii="Times New Roman" w:hAnsi="Times New Roman" w:cs="Times New Roman"/>
          <w:b/>
          <w:sz w:val="24"/>
          <w:szCs w:val="24"/>
        </w:rPr>
      </w:pPr>
      <w:r w:rsidRPr="00AD6688">
        <w:rPr>
          <w:rFonts w:ascii="Times New Roman" w:hAnsi="Times New Roman" w:cs="Times New Roman"/>
          <w:b/>
          <w:sz w:val="24"/>
          <w:szCs w:val="24"/>
        </w:rPr>
        <w:t>4</w:t>
      </w:r>
      <w:r w:rsidR="009F5662" w:rsidRPr="00AD6688">
        <w:rPr>
          <w:rFonts w:ascii="Times New Roman" w:hAnsi="Times New Roman" w:cs="Times New Roman"/>
          <w:b/>
          <w:sz w:val="24"/>
          <w:szCs w:val="24"/>
        </w:rPr>
        <w:t xml:space="preserve">.0 </w:t>
      </w:r>
      <w:r w:rsidR="00E15D01" w:rsidRPr="00AD6688">
        <w:rPr>
          <w:rFonts w:ascii="Times New Roman" w:hAnsi="Times New Roman" w:cs="Times New Roman"/>
          <w:b/>
          <w:sz w:val="24"/>
          <w:szCs w:val="24"/>
        </w:rPr>
        <w:t>DISCUSSION</w:t>
      </w:r>
      <w:bookmarkEnd w:id="52"/>
    </w:p>
    <w:bookmarkEnd w:id="48"/>
    <w:p w14:paraId="3F663006" w14:textId="03CE0AE7" w:rsidR="002F4F67" w:rsidRPr="00AD6688" w:rsidRDefault="00E15D01" w:rsidP="006635CC">
      <w:pPr>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This chapter </w:t>
      </w:r>
      <w:r w:rsidR="00570270" w:rsidRPr="0005022F">
        <w:rPr>
          <w:rFonts w:ascii="Times New Roman" w:hAnsi="Times New Roman" w:cs="Times New Roman"/>
          <w:sz w:val="24"/>
          <w:szCs w:val="24"/>
          <w:highlight w:val="yellow"/>
          <w:lang w:val="en-GB"/>
        </w:rPr>
        <w:t>discusses</w:t>
      </w:r>
      <w:r w:rsidR="00570270"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 xml:space="preserve">the results of this study based on the research objectives. They were </w:t>
      </w:r>
      <w:r w:rsidRPr="00AD6688">
        <w:rPr>
          <w:rFonts w:ascii="Times New Roman" w:hAnsi="Times New Roman" w:cs="Times New Roman"/>
          <w:sz w:val="24"/>
          <w:szCs w:val="24"/>
        </w:rPr>
        <w:t xml:space="preserve">the nature of occupational hazards and injuries health care workers suffer during healthcare delivery in the Ahafo Ano North Municipal, </w:t>
      </w:r>
      <w:r w:rsidRPr="00AD6688">
        <w:rPr>
          <w:rFonts w:ascii="Times New Roman" w:hAnsi="Times New Roman" w:cs="Times New Roman"/>
          <w:color w:val="000000"/>
          <w:sz w:val="24"/>
          <w:szCs w:val="24"/>
        </w:rPr>
        <w:t xml:space="preserve">the possible reasons of occupational hazards and injuries among health care workers in the </w:t>
      </w:r>
      <w:r w:rsidRPr="00AD6688">
        <w:rPr>
          <w:rFonts w:ascii="Times New Roman" w:hAnsi="Times New Roman" w:cs="Times New Roman"/>
          <w:sz w:val="24"/>
          <w:szCs w:val="24"/>
        </w:rPr>
        <w:t xml:space="preserve">Ahafo Ano North Municipal, and whether health workers report occupational hazards and injuries they encounter at the work place in the Ahafo Ano North Municipal, Tepa. </w:t>
      </w:r>
    </w:p>
    <w:p w14:paraId="4E4D1977"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53" w:name="_Toc79350956"/>
      <w:r w:rsidRPr="00AD6688">
        <w:rPr>
          <w:rFonts w:ascii="Times New Roman" w:hAnsi="Times New Roman" w:cs="Times New Roman"/>
          <w:b/>
          <w:color w:val="auto"/>
          <w:sz w:val="24"/>
          <w:szCs w:val="24"/>
        </w:rPr>
        <w:t>4</w:t>
      </w:r>
      <w:r w:rsidR="00E15D01" w:rsidRPr="00AD6688">
        <w:rPr>
          <w:rFonts w:ascii="Times New Roman" w:hAnsi="Times New Roman" w:cs="Times New Roman"/>
          <w:b/>
          <w:color w:val="auto"/>
          <w:sz w:val="24"/>
          <w:szCs w:val="24"/>
        </w:rPr>
        <w:t>.1 Nature of Occupational Hazards and Injuries Health Care Workers suffer during Healthcare Delivery</w:t>
      </w:r>
      <w:bookmarkEnd w:id="53"/>
    </w:p>
    <w:p w14:paraId="4F1C032E" w14:textId="04DE7FCA" w:rsidR="00A82954" w:rsidRDefault="00E15D01" w:rsidP="006635CC">
      <w:pPr>
        <w:spacing w:line="240" w:lineRule="auto"/>
        <w:jc w:val="both"/>
        <w:rPr>
          <w:rFonts w:ascii="Times New Roman" w:hAnsi="Times New Roman" w:cs="Times New Roman"/>
          <w:sz w:val="24"/>
          <w:szCs w:val="24"/>
        </w:rPr>
      </w:pPr>
      <w:r w:rsidRPr="00AD6688">
        <w:rPr>
          <w:rFonts w:ascii="Times New Roman" w:eastAsia="SimSun" w:hAnsi="Times New Roman" w:cs="Times New Roman"/>
          <w:bCs/>
          <w:sz w:val="24"/>
          <w:szCs w:val="24"/>
        </w:rPr>
        <w:t xml:space="preserve">The </w:t>
      </w:r>
      <w:r w:rsidR="00570270" w:rsidRPr="0005022F">
        <w:rPr>
          <w:rFonts w:ascii="Times New Roman" w:eastAsia="SimSun" w:hAnsi="Times New Roman" w:cs="Times New Roman"/>
          <w:bCs/>
          <w:sz w:val="24"/>
          <w:szCs w:val="24"/>
          <w:highlight w:val="yellow"/>
        </w:rPr>
        <w:t>findings</w:t>
      </w:r>
      <w:r w:rsidR="00570270" w:rsidRPr="0005022F">
        <w:rPr>
          <w:rFonts w:ascii="Times New Roman" w:eastAsia="SimSun" w:hAnsi="Times New Roman" w:cs="Times New Roman"/>
          <w:bCs/>
          <w:sz w:val="24"/>
          <w:szCs w:val="24"/>
          <w:highlight w:val="yellow"/>
        </w:rPr>
        <w:t xml:space="preserve"> </w:t>
      </w:r>
      <w:r w:rsidRPr="0005022F">
        <w:rPr>
          <w:rFonts w:ascii="Times New Roman" w:eastAsia="SimSun" w:hAnsi="Times New Roman" w:cs="Times New Roman"/>
          <w:bCs/>
          <w:sz w:val="24"/>
          <w:szCs w:val="24"/>
          <w:highlight w:val="yellow"/>
        </w:rPr>
        <w:t xml:space="preserve">of </w:t>
      </w:r>
      <w:r w:rsidRPr="00AD6688">
        <w:rPr>
          <w:rFonts w:ascii="Times New Roman" w:eastAsia="SimSun" w:hAnsi="Times New Roman" w:cs="Times New Roman"/>
          <w:bCs/>
          <w:sz w:val="24"/>
          <w:szCs w:val="24"/>
        </w:rPr>
        <w:t>this study revealed that 234 (79.9%) of health workers had never been diagnosed of an infection at the facility. However</w:t>
      </w:r>
      <w:r w:rsidRPr="0005022F">
        <w:rPr>
          <w:rFonts w:ascii="Times New Roman" w:eastAsia="SimSun" w:hAnsi="Times New Roman" w:cs="Times New Roman"/>
          <w:bCs/>
          <w:sz w:val="24"/>
          <w:szCs w:val="24"/>
          <w:highlight w:val="yellow"/>
        </w:rPr>
        <w:t xml:space="preserve">, 25 (20.1%) </w:t>
      </w:r>
      <w:r w:rsidRPr="00AD6688">
        <w:rPr>
          <w:rFonts w:ascii="Times New Roman" w:eastAsia="SimSun" w:hAnsi="Times New Roman" w:cs="Times New Roman"/>
          <w:bCs/>
          <w:sz w:val="24"/>
          <w:szCs w:val="24"/>
        </w:rPr>
        <w:t xml:space="preserve">of the health workers had been diagnosed </w:t>
      </w:r>
      <w:r w:rsidR="00570270" w:rsidRPr="0005022F">
        <w:rPr>
          <w:rFonts w:ascii="Times New Roman" w:eastAsia="SimSun" w:hAnsi="Times New Roman" w:cs="Times New Roman"/>
          <w:bCs/>
          <w:sz w:val="24"/>
          <w:szCs w:val="24"/>
          <w:highlight w:val="yellow"/>
        </w:rPr>
        <w:t>with</w:t>
      </w:r>
      <w:r w:rsidR="00570270" w:rsidRPr="0005022F">
        <w:rPr>
          <w:rFonts w:ascii="Times New Roman" w:eastAsia="SimSun" w:hAnsi="Times New Roman" w:cs="Times New Roman"/>
          <w:bCs/>
          <w:sz w:val="24"/>
          <w:szCs w:val="24"/>
          <w:highlight w:val="yellow"/>
        </w:rPr>
        <w:t xml:space="preserve"> </w:t>
      </w:r>
      <w:r w:rsidRPr="0005022F">
        <w:rPr>
          <w:rFonts w:ascii="Times New Roman" w:eastAsia="SimSun" w:hAnsi="Times New Roman" w:cs="Times New Roman"/>
          <w:bCs/>
          <w:sz w:val="24"/>
          <w:szCs w:val="24"/>
          <w:highlight w:val="yellow"/>
        </w:rPr>
        <w:t>an infection</w:t>
      </w:r>
      <w:r w:rsidRPr="00AD6688">
        <w:rPr>
          <w:rFonts w:ascii="Times New Roman" w:eastAsia="SimSun" w:hAnsi="Times New Roman" w:cs="Times New Roman"/>
          <w:bCs/>
          <w:sz w:val="24"/>
          <w:szCs w:val="24"/>
        </w:rPr>
        <w:t xml:space="preserve"> in the facility. This study finding is not in agreement with a study conducted by Russi (2017)</w:t>
      </w:r>
      <w:r w:rsidR="00570270">
        <w:rPr>
          <w:rFonts w:ascii="Times New Roman" w:eastAsia="SimSun" w:hAnsi="Times New Roman" w:cs="Times New Roman"/>
          <w:bCs/>
          <w:sz w:val="24"/>
          <w:szCs w:val="24"/>
        </w:rPr>
        <w:t>,</w:t>
      </w:r>
      <w:r w:rsidRPr="00AD6688">
        <w:rPr>
          <w:rFonts w:ascii="Times New Roman" w:eastAsia="SimSun" w:hAnsi="Times New Roman" w:cs="Times New Roman"/>
          <w:bCs/>
          <w:sz w:val="24"/>
          <w:szCs w:val="24"/>
        </w:rPr>
        <w:t xml:space="preserve"> which found that health care workers are mostly</w:t>
      </w:r>
      <w:r w:rsidRPr="00AD6688">
        <w:rPr>
          <w:rFonts w:ascii="Times New Roman" w:hAnsi="Times New Roman" w:cs="Times New Roman"/>
          <w:sz w:val="24"/>
          <w:szCs w:val="24"/>
        </w:rPr>
        <w:t xml:space="preserve"> diagnosed with </w:t>
      </w:r>
      <w:r w:rsidR="00570270" w:rsidRPr="0005022F">
        <w:rPr>
          <w:rFonts w:ascii="Times New Roman" w:hAnsi="Times New Roman" w:cs="Times New Roman"/>
          <w:sz w:val="24"/>
          <w:szCs w:val="24"/>
          <w:highlight w:val="yellow"/>
        </w:rPr>
        <w:t>blood-borne</w:t>
      </w:r>
      <w:r w:rsidRPr="0005022F">
        <w:rPr>
          <w:rFonts w:ascii="Times New Roman" w:hAnsi="Times New Roman" w:cs="Times New Roman"/>
          <w:sz w:val="24"/>
          <w:szCs w:val="24"/>
          <w:highlight w:val="yellow"/>
        </w:rPr>
        <w:t xml:space="preserve"> pathogens </w:t>
      </w:r>
      <w:r w:rsidRPr="00AD6688">
        <w:rPr>
          <w:rFonts w:ascii="Times New Roman" w:hAnsi="Times New Roman" w:cs="Times New Roman"/>
          <w:sz w:val="24"/>
          <w:szCs w:val="24"/>
        </w:rPr>
        <w:t xml:space="preserve">and other related infections. HIV/AIDS, hepatitis B virus, tuberculosis </w:t>
      </w:r>
      <w:r w:rsidR="00570270" w:rsidRPr="0005022F">
        <w:rPr>
          <w:rFonts w:ascii="Times New Roman" w:hAnsi="Times New Roman" w:cs="Times New Roman"/>
          <w:sz w:val="24"/>
          <w:szCs w:val="24"/>
          <w:highlight w:val="yellow"/>
        </w:rPr>
        <w:t>specimens</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and</w:t>
      </w:r>
      <w:r w:rsidRPr="00AD6688">
        <w:rPr>
          <w:rFonts w:ascii="Times New Roman" w:hAnsi="Times New Roman" w:cs="Times New Roman"/>
          <w:sz w:val="24"/>
          <w:szCs w:val="24"/>
        </w:rPr>
        <w:t xml:space="preserve"> other infectious diseases that can be acquired in the workplace during their processes and preparations are toll on the healthcare worker and the healthcare environment. Similarly,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jgiUb7P","properties":{"formattedCitation":"(14)","plainCitation":"(14)","noteIndex":0},"citationItems":[{"id":"vN2fituk/Coo5JZ6P","uris":["http://www.mendeley.com/documents/?uuid=41c935d3-d324-48e8-a767-f6a227842f47"],"itemData":{"DOI":"10.2486/indhealth.2015-0112","ISSN":"0019-8366","PMID":"26903262","abstract":"Workers in the Indian informal sector are engaged with different occupations. These occupations involve varied work related hazards. These occupational hazards are a consequent risk to health. The study aimed to determine occupational health scenario in the Indian Informal sector. One thousand eleven hundred twenty two workers from five different occupations namely weaving (handloom and power loom), construction, transportation, tobacco processing and fish processing were assessed by interviewer administered health questionnaire. Workers suffered from musculoskeletal complaints, respiratory health hazards, eye problems and skin related complaints. There was a high prevalence of self-reported occupational health problems in the selected sectors. The study finds that workers have occupational exposures to multiple hazards. The absence of protective guards aggrevate their health condition. The study attempts to draws an immediate attention on the existing health scenario of the Indian Informal sector.","author":[{"dropping-particle":"","family":"Nas","given":"Anjali","non-dropping-particle":"","parse-names":false,"suffix":""},{"dropping-particle":"","family":"Vaer","given":"Heer","non-dropping-particle":"","parse-names":false,"suffix":""},{"dropping-particle":"","family":"Nasd","given":"Pranab","non-dropping-particle":"","parse-names":false,"suffix":""}],"container-title":"INDUSTRIAL HEALTH","id":"ITEM-1","issue":"4","issued":{"date-parts":[["2016"]]},"page":"377-385","title":"Occupational health scenario of Indian informal sector","type":"article-journal","volume":"54"}}],"schema":"https://github.com/citation-style-language/schema/raw/master/csl-citation.json"}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dissenting to this finding also revealed that Health workers are diagnosed with different infections in the healthcare environment. Most of these infections were found in laboratories and include Tuberculosis, hepatitis, and HIV/AIDS. Other chemical hazards such as harsh detergents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flammables, lead, radiation, solvents and many </w:t>
      </w:r>
      <w:r w:rsidRPr="0005022F">
        <w:rPr>
          <w:rFonts w:ascii="Times New Roman" w:hAnsi="Times New Roman" w:cs="Times New Roman"/>
          <w:sz w:val="24"/>
          <w:szCs w:val="24"/>
          <w:highlight w:val="yellow"/>
        </w:rPr>
        <w:t xml:space="preserve">others are </w:t>
      </w:r>
      <w:r w:rsidR="00570270" w:rsidRPr="0005022F">
        <w:rPr>
          <w:rFonts w:ascii="Times New Roman" w:hAnsi="Times New Roman" w:cs="Times New Roman"/>
          <w:sz w:val="24"/>
          <w:szCs w:val="24"/>
          <w:highlight w:val="yellow"/>
        </w:rPr>
        <w:t xml:space="preserve">a </w:t>
      </w:r>
      <w:r w:rsidRPr="0005022F">
        <w:rPr>
          <w:rFonts w:ascii="Times New Roman" w:hAnsi="Times New Roman" w:cs="Times New Roman"/>
          <w:sz w:val="24"/>
          <w:szCs w:val="24"/>
          <w:highlight w:val="yellow"/>
        </w:rPr>
        <w:t>conseq</w:t>
      </w:r>
      <w:r w:rsidRPr="00AD6688">
        <w:rPr>
          <w:rFonts w:ascii="Times New Roman" w:hAnsi="Times New Roman" w:cs="Times New Roman"/>
          <w:sz w:val="24"/>
          <w:szCs w:val="24"/>
        </w:rPr>
        <w:t xml:space="preserve">uent risk to health workers who are exposed to them. furthermore,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ELTgewJ","properties":{"formattedCitation":"(15)","plainCitation":"(15)","noteIndex":0},"citationItems":[{"id":"vN2fituk/iXPmEjs0","uris":["http://www.mendeley.com/documents/?uuid=9fc03992-3d61-4a07-9953-cd7c2ad6879e"],"itemData":{"DOI":"10.1101/2020.04.20.20072470","abstract":"Importance: Healthcare workers are presumed to be at increased risk of severe acute respiratory syndrome coronavirus-2 (SARS-CoV-2) infection due to occupational exposure to infected patients. However, no epidemiological study has examined the prevalence of SARS-CoV-2 infection in a cohort of healthcare workers during the early phase of community transmission. Objective: To determine the baseline prevalence of SARS-CoV-2 infection in a cohort of previously undiagnosed healthcare workers and a comparison group of non-healthcare workers. Design: Prospective cohort study Setting: A large U.S. university and two affiliated university hospitals Participants: 546 health care workers and 283 non-health care workers with no known prior SARS-CoV-2 infection Exposure: Healthcare worker status and role Main outcome(s) and measure(s): SARS-CoV-2 infection status as determined by presence of SARS-CoV-2 RNA in oropharyngeal swabs. Results: At baseline, 41 (5.0%) of participants tested positive for SARS-CoV-2 infection, of whom 14 (34.2%) reported symptoms. The prevalence of SARS-CoV-2 infection was higher among healthcare workers (7.3%) than in non-healthcare workers (0.4%), representing a 7.0% greater absolute risk (95% confidence interval for risk difference 4.7%, 9.3%). The majority of infected healthcare workers (62.5%) worked as nurses. Positive tests increased across the two weeks of cohort recruitment in line with rising confirmed cases in the hospitals and surrounding counties. Conclusions and relevance: In a prospective cohort conducted in the early phases of community transmission, healthcare workers had a higher prevalence of SARS-CoV-2 infection than non-healthcare workers, attesting to the occupational hazards of caring for patients in this crisis. Baseline data reported here will enable us to monitor the spread of infection and examine risk factors for transmission among healthcare workers. These results will inform optimal strategies for protecting the healthcare workforce, their families, and their patients.","author":[{"dropping-particle":"","family":"Barrett","given":"Emily S.","non-dropping-particle":"","parse-names":false,"suffix":""},{"dropping-particle":"","family":"Horton","given":"Daniel B.","non-dropping-particle":"","parse-names":false,"suffix":""},{"dropping-particle":"","family":"Roy","given":"Jason","non-dropping-particle":"","parse-names":false,"suffix":""},{"dropping-particle":"","family":"Gennaro","given":"Maria Laura","non-dropping-particle":"","parse-names":false,"suffix":""},{"dropping-particle":"","family":"Brooks","given":"Andrew","non-dropping-particle":"","parse-names":false,"suffix":""},{"dropping-particle":"","family":"Tischfield","given":"Jay","non-dropping-particle":"","parse-names":false,"suffix":""},{"dropping-particle":"","family":"Greenberg","given":"Patricia","non-dropping-particle":"","parse-names":false,"suffix":""},{"dropping-particle":"","family":"Andrews","given":"Tracy","non-dropping-particle":"","parse-names":false,"suffix":""},{"dropping-particle":"","family":"Jagpal","given":"Sugeet","non-dropping-particle":"","parse-names":false,"suffix":""},{"dropping-particle":"","family":"Reilly","given":"Nancy","non-dropping-particle":"","parse-names":false,"suffix":""},{"dropping-particle":"","family":"Blaser","given":"Martin J.","non-dropping-particle":"","parse-names":false,"suffix":""},{"dropping-particle":"","family":"Carson","given":"Jeffrey L.","non-dropping-particle":"","parse-names":false,"suffix":""},{"dropping-particle":"","family":"Panettieri","given":"Reynold A.","non-dropping-particle":"","parse-names":false,"suffix":""}],"container-title":"medRxiv","id":"ITEM-1","issue":"853","issued":{"date-parts":[["2020"]]},"page":"1-10","publisher":"BMC Infectious Diseases","title":"Prevalence of SARS-CoV-2 infection in previously undiagnosed health care workers at the onset of the U.S. COVID-19 epidemic","type":"article-journal","volume":"20"}}],"schema":"https://github.com/citation-style-language/schema/raw/master/csl-citation.json"}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found </w:t>
      </w:r>
      <w:r w:rsidR="00570270">
        <w:rPr>
          <w:rFonts w:ascii="Times New Roman" w:hAnsi="Times New Roman" w:cs="Times New Roman"/>
          <w:sz w:val="24"/>
          <w:szCs w:val="24"/>
        </w:rPr>
        <w:t xml:space="preserve">the </w:t>
      </w:r>
      <w:r w:rsidRPr="00AD6688">
        <w:rPr>
          <w:rFonts w:ascii="Times New Roman" w:hAnsi="Times New Roman" w:cs="Times New Roman"/>
          <w:sz w:val="24"/>
          <w:szCs w:val="24"/>
        </w:rPr>
        <w:t xml:space="preserve">opposite to the findings of this study, which revealed that SARS-CoV-2 infection was diagnosed in health workers (7.3%) </w:t>
      </w:r>
      <w:r w:rsidRPr="0005022F">
        <w:rPr>
          <w:rFonts w:ascii="Times New Roman" w:hAnsi="Times New Roman" w:cs="Times New Roman"/>
          <w:sz w:val="24"/>
          <w:szCs w:val="24"/>
          <w:highlight w:val="yellow"/>
        </w:rPr>
        <w:t xml:space="preserve">than in </w:t>
      </w:r>
      <w:r w:rsidR="00570270" w:rsidRPr="0005022F">
        <w:rPr>
          <w:rFonts w:ascii="Times New Roman" w:hAnsi="Times New Roman" w:cs="Times New Roman"/>
          <w:sz w:val="24"/>
          <w:szCs w:val="24"/>
          <w:highlight w:val="yellow"/>
        </w:rPr>
        <w:t>non-health</w:t>
      </w:r>
      <w:r w:rsidRPr="0005022F">
        <w:rPr>
          <w:rFonts w:ascii="Times New Roman" w:hAnsi="Times New Roman" w:cs="Times New Roman"/>
          <w:sz w:val="24"/>
          <w:szCs w:val="24"/>
          <w:highlight w:val="yellow"/>
        </w:rPr>
        <w:t xml:space="preserve"> care </w:t>
      </w:r>
      <w:r w:rsidRPr="00AD6688">
        <w:rPr>
          <w:rFonts w:ascii="Times New Roman" w:hAnsi="Times New Roman" w:cs="Times New Roman"/>
          <w:sz w:val="24"/>
          <w:szCs w:val="24"/>
        </w:rPr>
        <w:t>workers. Few health workers 25 (9.6%) diagnosed of infection further affirmed a study conducted by Eyayo, (2014) on evaluation of occupational health hazards among health workers, which found that, majority of workers working in the facility are familiar with the three main hazards in the work environment and therefore are careful of coming into contact with it. The workers know them (biological</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physical</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and chemical) and the risk </w:t>
      </w:r>
      <w:r w:rsidR="00570270" w:rsidRPr="0005022F">
        <w:rPr>
          <w:rFonts w:ascii="Times New Roman" w:hAnsi="Times New Roman" w:cs="Times New Roman"/>
          <w:sz w:val="24"/>
          <w:szCs w:val="24"/>
          <w:highlight w:val="yellow"/>
        </w:rPr>
        <w:t>imposed</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by these </w:t>
      </w:r>
      <w:r w:rsidRPr="00AD6688">
        <w:rPr>
          <w:rFonts w:ascii="Times New Roman" w:hAnsi="Times New Roman" w:cs="Times New Roman"/>
          <w:sz w:val="24"/>
          <w:szCs w:val="24"/>
        </w:rPr>
        <w:t>hazards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since management </w:t>
      </w:r>
      <w:r w:rsidR="00570270">
        <w:rPr>
          <w:rFonts w:ascii="Times New Roman" w:hAnsi="Times New Roman" w:cs="Times New Roman"/>
          <w:sz w:val="24"/>
          <w:szCs w:val="24"/>
        </w:rPr>
        <w:t>is</w:t>
      </w:r>
      <w:r w:rsidR="00570270" w:rsidRPr="00AD6688">
        <w:rPr>
          <w:rFonts w:ascii="Times New Roman" w:hAnsi="Times New Roman" w:cs="Times New Roman"/>
          <w:sz w:val="24"/>
          <w:szCs w:val="24"/>
        </w:rPr>
        <w:t xml:space="preserve"> </w:t>
      </w:r>
      <w:r w:rsidRPr="00AD6688">
        <w:rPr>
          <w:rFonts w:ascii="Times New Roman" w:hAnsi="Times New Roman" w:cs="Times New Roman"/>
          <w:sz w:val="24"/>
          <w:szCs w:val="24"/>
        </w:rPr>
        <w:t>always educating them on the causes and the health effects of these hazards. On the type of infections health workers were diagnosed with in the health facility, the study found that most of the health workers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14</w:t>
      </w:r>
      <w:r w:rsidR="00570270">
        <w:rPr>
          <w:rFonts w:ascii="Times New Roman" w:hAnsi="Times New Roman" w:cs="Times New Roman"/>
          <w:sz w:val="24"/>
          <w:szCs w:val="24"/>
        </w:rPr>
        <w:t xml:space="preserve"> </w:t>
      </w:r>
      <w:r w:rsidRPr="00AD6688">
        <w:rPr>
          <w:rFonts w:ascii="Times New Roman" w:hAnsi="Times New Roman" w:cs="Times New Roman"/>
          <w:sz w:val="24"/>
          <w:szCs w:val="24"/>
        </w:rPr>
        <w:t xml:space="preserve">(56%) were infected with </w:t>
      </w:r>
      <w:r w:rsidR="00570270" w:rsidRPr="0005022F">
        <w:rPr>
          <w:rFonts w:ascii="Times New Roman" w:hAnsi="Times New Roman" w:cs="Times New Roman"/>
          <w:sz w:val="24"/>
          <w:szCs w:val="24"/>
          <w:highlight w:val="yellow"/>
        </w:rPr>
        <w:t>diarrhoea</w:t>
      </w:r>
      <w:r w:rsidRPr="0005022F">
        <w:rPr>
          <w:rFonts w:ascii="Times New Roman" w:hAnsi="Times New Roman" w:cs="Times New Roman"/>
          <w:sz w:val="24"/>
          <w:szCs w:val="24"/>
          <w:highlight w:val="yellow"/>
        </w:rPr>
        <w:t>, malaria</w:t>
      </w:r>
      <w:r w:rsidRPr="00AD6688">
        <w:rPr>
          <w:rFonts w:ascii="Times New Roman" w:hAnsi="Times New Roman" w:cs="Times New Roman"/>
          <w:sz w:val="24"/>
          <w:szCs w:val="24"/>
        </w:rPr>
        <w:t>, and common cold</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with only 7(28%) </w:t>
      </w:r>
      <w:r w:rsidR="00570270" w:rsidRPr="0005022F">
        <w:rPr>
          <w:rFonts w:ascii="Times New Roman" w:hAnsi="Times New Roman" w:cs="Times New Roman"/>
          <w:sz w:val="24"/>
          <w:szCs w:val="24"/>
          <w:highlight w:val="yellow"/>
        </w:rPr>
        <w:t>having</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skin </w:t>
      </w:r>
      <w:r w:rsidRPr="00AD6688">
        <w:rPr>
          <w:rFonts w:ascii="Times New Roman" w:hAnsi="Times New Roman" w:cs="Times New Roman"/>
          <w:sz w:val="24"/>
          <w:szCs w:val="24"/>
        </w:rPr>
        <w:t>disease. Again, 4 (16%) health workers said these infections were acquired through routine duties at the workplace. These study findings confirmed studies conducted by Chhabra</w:t>
      </w:r>
      <w:r w:rsidR="00570270">
        <w:rPr>
          <w:rFonts w:ascii="Times New Roman" w:hAnsi="Times New Roman" w:cs="Times New Roman"/>
          <w:sz w:val="24"/>
          <w:szCs w:val="24"/>
        </w:rPr>
        <w:t xml:space="preserve"> (</w:t>
      </w:r>
      <w:r w:rsidRPr="00AD6688">
        <w:rPr>
          <w:rFonts w:ascii="Times New Roman" w:hAnsi="Times New Roman" w:cs="Times New Roman"/>
          <w:sz w:val="24"/>
          <w:szCs w:val="24"/>
        </w:rPr>
        <w:t>2016</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and on healthcare hazards among healthcare professionals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which revealed that nurses who go on night duties are usually infected with malaria, skin rashes and diarrheal diseases, and chemicals (disinfectants, diagnosis, and drugs) are among the leading causes of disorders in healthcare providers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{"citationID":"U1XZ4SpC","properties":{"formattedCitation":"(16)","plainCitation":"(16)","noteIndex":0},"citationItems":[{"id":372,"uris":["http://zotero.org/users/local/fuyxLwzY/items/F2FXCTWW"],"itemData":{"id":372,"type":"article-journal","container-title":"Journal of Mahatma Gandhi Institute of Medical Sciences","DOI":"10.4103/0971-9903.178074","ISSN":"0971-9903","issue":"1","journalAbbreviation":"J Mahatma Gandhi Inst Med Sci","language":"en","note":"publisher: Medknow","page":"19","source":"Crossref","title":"Health hazards among health care personnel","volume":"21","author":[{"family":"Chhabra","given":"ShakuntalaAmirchand"}],"issued":{"date-parts":[["2016"]]}}}],"schema":"https://github.com/citation-style-language/schema/raw/master/csl-citation.json"}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00A82954" w:rsidRPr="0005022F">
        <w:rPr>
          <w:rFonts w:ascii="Times New Roman" w:hAnsi="Times New Roman" w:cs="Times New Roman"/>
          <w:sz w:val="24"/>
          <w:szCs w:val="24"/>
          <w:highlight w:val="yellow"/>
        </w:rPr>
        <w:t>A primary cause of occupational injuries among nurses is a lack of proper equipment and resources, including gloves, masks, and gowns. Again, nurses are often overworked and fatigued due to high workloads, long working hours, and a shortage of resources</w:t>
      </w:r>
      <w:r w:rsidR="00A82954">
        <w:rPr>
          <w:rFonts w:ascii="Times New Roman" w:hAnsi="Times New Roman" w:cs="Times New Roman"/>
          <w:sz w:val="24"/>
          <w:szCs w:val="24"/>
          <w:highlight w:val="yellow"/>
        </w:rPr>
        <w:t xml:space="preserve"> (</w:t>
      </w:r>
      <w:r w:rsidR="00626D62">
        <w:rPr>
          <w:rFonts w:ascii="Times New Roman" w:hAnsi="Times New Roman" w:cs="Times New Roman"/>
          <w:sz w:val="24"/>
          <w:szCs w:val="24"/>
          <w:highlight w:val="yellow"/>
        </w:rPr>
        <w:t>Poku et al., 2025</w:t>
      </w:r>
      <w:r w:rsidR="00A82954">
        <w:rPr>
          <w:rFonts w:ascii="Times New Roman" w:hAnsi="Times New Roman" w:cs="Times New Roman"/>
          <w:sz w:val="24"/>
          <w:szCs w:val="24"/>
          <w:highlight w:val="yellow"/>
        </w:rPr>
        <w:t>)</w:t>
      </w:r>
      <w:r w:rsidR="00A82954" w:rsidRPr="0005022F">
        <w:rPr>
          <w:rFonts w:ascii="Times New Roman" w:hAnsi="Times New Roman" w:cs="Times New Roman"/>
          <w:sz w:val="24"/>
          <w:szCs w:val="24"/>
          <w:highlight w:val="yellow"/>
        </w:rPr>
        <w:t>.</w:t>
      </w:r>
    </w:p>
    <w:p w14:paraId="7ED6C869" w14:textId="5883A549"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lastRenderedPageBreak/>
        <w:t>Similarly, Von Delft et al</w:t>
      </w:r>
      <w:r w:rsidR="00570270" w:rsidRPr="00AD6688">
        <w:rPr>
          <w:rFonts w:ascii="Times New Roman" w:hAnsi="Times New Roman" w:cs="Times New Roman"/>
          <w:sz w:val="24"/>
          <w:szCs w:val="24"/>
        </w:rPr>
        <w:t>.</w:t>
      </w:r>
      <w:r w:rsidR="00570270">
        <w:rPr>
          <w:rFonts w:ascii="Times New Roman" w:hAnsi="Times New Roman" w:cs="Times New Roman"/>
          <w:sz w:val="24"/>
          <w:szCs w:val="24"/>
        </w:rPr>
        <w:t xml:space="preserve"> (</w:t>
      </w:r>
      <w:r w:rsidRPr="00AD6688">
        <w:rPr>
          <w:rFonts w:ascii="Times New Roman" w:hAnsi="Times New Roman" w:cs="Times New Roman"/>
          <w:sz w:val="24"/>
          <w:szCs w:val="24"/>
        </w:rPr>
        <w:t>2015</w:t>
      </w:r>
      <w:r w:rsidR="00570270">
        <w:rPr>
          <w:rFonts w:ascii="Times New Roman" w:hAnsi="Times New Roman" w:cs="Times New Roman"/>
          <w:sz w:val="24"/>
          <w:szCs w:val="24"/>
        </w:rPr>
        <w:t>)</w:t>
      </w:r>
      <w:r w:rsidRPr="00AD6688">
        <w:rPr>
          <w:rFonts w:ascii="Times New Roman" w:hAnsi="Times New Roman" w:cs="Times New Roman"/>
          <w:sz w:val="24"/>
          <w:szCs w:val="24"/>
        </w:rPr>
        <w:t>, on why healthcare workers are sick of TB, revealed that rather than being protected, thousands of healthcare colleagues are at an increased risk of TB and especially drug-resistant TB. Health workers are the first to suffer the consequences of a progressively more resistant and fatal TB epidemic, and urgent interventions are needed to ensure the safety and continued availability of these precious healthcare resources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{"citationID":"zDZk5Q9x","properties":{"formattedCitation":"(17)","plainCitation":"(17)","noteIndex":0},"citationItems":[{"id":373,"uris":["http://zotero.org/users/local/fuyxLwzY/items/U6GICBKW"],"itemData":{"id":373,"type":"article-journal","container-title":"International Journal of Infectious Diseases","DOI":"10.1016/j.ijid.2014.12.003","ISSN":"1201-9712","language":"en","license":"https://www.elsevier.com/tdm/userlicense/1.0/","note":"publisher: Elsevier BV","page":"147-151","source":"Crossref","title":"Why healthcare workers are sick of TB","volume":"32","author":[{"family":"Von Delft","given":"Arne"},{"family":"Dramowski","given":"Angela"},{"family":"Khosa","given":"Celso"},{"family":"Kotze","given":"Koot"},{"family":"Lederer","given":"Philip"},{"family":"Mosidi","given":"Thato"},{"family":"Peters","given":"Jurgens A."},{"family":"Smith","given":"Jonathan"},{"family":"Van Der Westhuizen","given":"Helene-Mari"},{"family":"Von Delft","given":"Dalene"},{"family":"Willems","given":"Bart"},{"family":"Bates","given":"Matthew"},{"family":"Craig","given":"Gill"},{"family":"Maeurer","given":"Markus"},{"family":"Marais","given":"Ben J."},{"family":"Mwaba","given":"Peter"},{"family":"Nunes","given":"Elizabete A."},{"family":"Nyirenda","given":"Thomas"},{"family":"Oliver","given":"Matt"},{"family":"Zumla","given":"Alimuddin"}],"issued":{"date-parts":[["2015",3]]}}}],"schema":"https://github.com/citation-style-language/schema/raw/master/csl-citation.json"}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Dudeia &amp; Singh</w:t>
      </w:r>
      <w:r w:rsidR="00570270">
        <w:rPr>
          <w:rFonts w:ascii="Times New Roman" w:hAnsi="Times New Roman" w:cs="Times New Roman"/>
          <w:sz w:val="24"/>
          <w:szCs w:val="24"/>
        </w:rPr>
        <w:t xml:space="preserve"> (</w:t>
      </w:r>
      <w:r w:rsidRPr="00AD6688">
        <w:rPr>
          <w:rFonts w:ascii="Times New Roman" w:hAnsi="Times New Roman" w:cs="Times New Roman"/>
          <w:sz w:val="24"/>
          <w:szCs w:val="24"/>
        </w:rPr>
        <w:t>2017</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also confirmed this finding when it was revealed in their study that health care workers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in their quest to provide quality health service to patients, </w:t>
      </w:r>
      <w:r w:rsidR="00570270">
        <w:rPr>
          <w:rFonts w:ascii="Times New Roman" w:hAnsi="Times New Roman" w:cs="Times New Roman"/>
          <w:sz w:val="24"/>
          <w:szCs w:val="24"/>
        </w:rPr>
        <w:t xml:space="preserve">the </w:t>
      </w:r>
      <w:r w:rsidRPr="00AD6688">
        <w:rPr>
          <w:rFonts w:ascii="Times New Roman" w:hAnsi="Times New Roman" w:cs="Times New Roman"/>
          <w:sz w:val="24"/>
          <w:szCs w:val="24"/>
        </w:rPr>
        <w:t>majority of them send for food when they are in need. Food handlers, during preparation and processing</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contaminate the food with several chemical and biological agents unintentionally</w:t>
      </w:r>
      <w:r w:rsidRPr="0005022F">
        <w:rPr>
          <w:rFonts w:ascii="Times New Roman" w:hAnsi="Times New Roman" w:cs="Times New Roman"/>
          <w:sz w:val="24"/>
          <w:szCs w:val="24"/>
          <w:highlight w:val="yellow"/>
        </w:rPr>
        <w:fldChar w:fldCharType="begin"/>
      </w:r>
      <w:r w:rsidRPr="0005022F">
        <w:rPr>
          <w:rFonts w:ascii="Times New Roman" w:hAnsi="Times New Roman" w:cs="Times New Roman"/>
          <w:sz w:val="24"/>
          <w:szCs w:val="24"/>
          <w:highlight w:val="yellow"/>
        </w:rPr>
        <w:instrText xml:space="preserve"> ADDIN ZOTERO_ITEM CSL_CITATION {"citationID":"Mv0bY705","properties":{"formattedCitation":"(18)","plainCitation":"(18)","noteIndex":0},"citationItems":[{"id":375,"uris":["http://zotero.org/users/local/fuyxLwzY/items/R28IN5VC"],"itemData":{"id":375,"type":"chapter","container-title":"Food Safety in the 21st Century","ISBN":"978-0-12-801773-9","language":"en","license":"https://www.elsevier.com/tdm/userlicense/1.0/","note":"DOI: 10.1016/b978-0-12-801773-9.00021-2","page":"269-280","publisher":"Elsevier","source":"Crossref","title":"Food handlers","URL":"https://linkinghub.elsevier.com/retrieve/pii/B9780128017739000212","container-author":[{"family":"Dudeja","given":"P."},{"family":"Singh","given":"A."}],"accessed":{"date-parts":[["2025",7,10]]},"issued":{"date-parts":[["2017"]]}}}],"schema":"https://github.com/citation-style-language/schema/raw/master/csl-citation.json"} </w:instrText>
      </w:r>
      <w:r w:rsidRPr="0005022F">
        <w:rPr>
          <w:rFonts w:ascii="Times New Roman" w:hAnsi="Times New Roman" w:cs="Times New Roman"/>
          <w:sz w:val="24"/>
          <w:szCs w:val="24"/>
          <w:highlight w:val="yellow"/>
        </w:rPr>
        <w:fldChar w:fldCharType="separate"/>
      </w:r>
      <w:r w:rsidRPr="0005022F">
        <w:rPr>
          <w:rFonts w:ascii="Times New Roman" w:hAnsi="Times New Roman" w:cs="Times New Roman"/>
          <w:sz w:val="24"/>
          <w:highlight w:val="yellow"/>
        </w:rPr>
        <w:t>(18)</w:t>
      </w:r>
      <w:r w:rsidRPr="0005022F">
        <w:rPr>
          <w:rFonts w:ascii="Times New Roman" w:hAnsi="Times New Roman" w:cs="Times New Roman"/>
          <w:sz w:val="24"/>
          <w:szCs w:val="24"/>
          <w:highlight w:val="yellow"/>
        </w:rPr>
        <w:fldChar w:fldCharType="end"/>
      </w:r>
      <w:r w:rsidRPr="0005022F">
        <w:rPr>
          <w:rFonts w:ascii="Times New Roman" w:hAnsi="Times New Roman" w:cs="Times New Roman"/>
          <w:sz w:val="24"/>
          <w:szCs w:val="24"/>
          <w:highlight w:val="yellow"/>
        </w:rPr>
        <w:t xml:space="preserve">. </w:t>
      </w:r>
      <w:r w:rsidR="00570270" w:rsidRPr="0005022F">
        <w:rPr>
          <w:rFonts w:ascii="Times New Roman" w:hAnsi="Times New Roman" w:cs="Times New Roman"/>
          <w:sz w:val="24"/>
          <w:szCs w:val="24"/>
          <w:highlight w:val="yellow"/>
        </w:rPr>
        <w:t>A similar</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study </w:t>
      </w:r>
      <w:r w:rsidRPr="00AD6688">
        <w:rPr>
          <w:rFonts w:ascii="Times New Roman" w:hAnsi="Times New Roman" w:cs="Times New Roman"/>
          <w:sz w:val="24"/>
          <w:szCs w:val="24"/>
        </w:rPr>
        <w:t xml:space="preserve">conducted by Ulutasdemir &amp; Tanir, 2017 on </w:t>
      </w:r>
      <w:r w:rsidR="00570270">
        <w:rPr>
          <w:rFonts w:ascii="Times New Roman" w:hAnsi="Times New Roman" w:cs="Times New Roman"/>
          <w:sz w:val="24"/>
          <w:szCs w:val="24"/>
        </w:rPr>
        <w:t xml:space="preserve">the </w:t>
      </w:r>
      <w:r w:rsidRPr="00AD6688">
        <w:rPr>
          <w:rFonts w:ascii="Times New Roman" w:hAnsi="Times New Roman" w:cs="Times New Roman"/>
          <w:sz w:val="24"/>
          <w:szCs w:val="24"/>
        </w:rPr>
        <w:t xml:space="preserve">occupational risk of health professionals iterated that, healthcare environment is </w:t>
      </w:r>
      <w:r w:rsidRPr="0005022F">
        <w:rPr>
          <w:rFonts w:ascii="Times New Roman" w:hAnsi="Times New Roman" w:cs="Times New Roman"/>
          <w:sz w:val="24"/>
          <w:szCs w:val="24"/>
          <w:highlight w:val="yellow"/>
        </w:rPr>
        <w:t xml:space="preserve">considered the </w:t>
      </w:r>
      <w:r w:rsidRPr="00AD6688">
        <w:rPr>
          <w:rFonts w:ascii="Times New Roman" w:hAnsi="Times New Roman" w:cs="Times New Roman"/>
          <w:sz w:val="24"/>
          <w:szCs w:val="24"/>
        </w:rPr>
        <w:t xml:space="preserve">most breeding </w:t>
      </w:r>
      <w:r w:rsidR="00570270">
        <w:rPr>
          <w:rFonts w:ascii="Times New Roman" w:hAnsi="Times New Roman" w:cs="Times New Roman"/>
          <w:sz w:val="24"/>
          <w:szCs w:val="24"/>
        </w:rPr>
        <w:t>site</w:t>
      </w:r>
      <w:r w:rsidR="00570270" w:rsidRPr="00AD6688">
        <w:rPr>
          <w:rFonts w:ascii="Times New Roman" w:hAnsi="Times New Roman" w:cs="Times New Roman"/>
          <w:sz w:val="24"/>
          <w:szCs w:val="24"/>
        </w:rPr>
        <w:t xml:space="preserve"> </w:t>
      </w:r>
      <w:r w:rsidRPr="00AD6688">
        <w:rPr>
          <w:rFonts w:ascii="Times New Roman" w:hAnsi="Times New Roman" w:cs="Times New Roman"/>
          <w:sz w:val="24"/>
          <w:szCs w:val="24"/>
        </w:rPr>
        <w:t>for occupational hazards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{"citationID":"RG3S0r35","properties":{"formattedCitation":"(19)","plainCitation":"(19)","noteIndex":0},"citationItems":[{"id":376,"uris":["http://zotero.org/users/local/fuyxLwzY/items/C8GN7AYU"],"itemData":{"id":376,"type":"article-journal","container-title":"Colloids and Surfaces A: Physicochemical and Engineering Aspects","DOI":"10.1016/j.colsurfa.2011.12.014","ISSN":"0927-7757","language":"en","license":"https://www.elsevier.com/tdm/userlicense/1.0/","note":"publisher: Elsevier BV","page":"116-124","source":"Crossref","title":"Novel ionic liquid-type Gemini surfactants: Synthesis, surface property and antimicrobial activity","title-short":"Novel ionic liquid-type Gemini surfactants","volume":"395","author":[{"family":"Li","given":"Hongqi"},{"family":"Yu","given":"Chaochao"},{"family":"Chen","given":"Rui"},{"family":"Li","given":"Juan"},{"family":"Li","given":"Jinxing"}],"issued":{"date-parts":[["2012",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rgEaCf5","properties":{"formattedCitation":"(15)","plainCitation":"(15)","noteIndex":0},"citationItems":[{"id":"vN2fituk/iXPmEjs0","uris":["http://www.mendeley.com/documents/?uuid=9fc03992-3d61-4a07-9953-cd7c2ad6879e"],"itemData":{"DOI":"10.1101/2020.04.20.20072470","abstract":"Importance: Healthcare workers are presumed to be at increased risk of severe acute respiratory syndrome coronavirus-2 (SARS-CoV-2) infection due to occupational exposure to infected patients. However, no epidemiological study has examined the prevalence of SARS-CoV-2 infection in a cohort of healthcare workers during the early phase of community transmission. Objective: To determine the baseline prevalence of SARS-CoV-2 infection in a cohort of previously undiagnosed healthcare workers and a comparison group of non-healthcare workers. Design: Prospective cohort study Setting: A large U.S. university and two affiliated university hospitals Participants: 546 health care workers and 283 non-health care workers with no known prior SARS-CoV-2 infection Exposure: Healthcare worker status and role Main outcome(s) and measure(s): SARS-CoV-2 infection status as determined by presence of SARS-CoV-2 RNA in oropharyngeal swabs. Results: At baseline, 41 (5.0%) of participants tested positive for SARS-CoV-2 infection, of whom 14 (34.2%) reported symptoms. The prevalence of SARS-CoV-2 infection was higher among healthcare workers (7.3%) than in non-healthcare workers (0.4%), representing a 7.0% greater absolute risk (95% confidence interval for risk difference 4.7%, 9.3%). The majority of infected healthcare workers (62.5%) worked as nurses. Positive tests increased across the two weeks of cohort recruitment in line with rising confirmed cases in the hospitals and surrounding counties. Conclusions and relevance: In a prospective cohort conducted in the early phases of community transmission, healthcare workers had a higher prevalence of SARS-CoV-2 infection than non-healthcare workers, attesting to the occupational hazards of caring for patients in this crisis. Baseline data reported here will enable us to monitor the spread of infection and examine risk factors for transmission among healthcare workers. These results will inform optimal strategies for protecting the healthcare workforce, their families, and their patients.","author":[{"dropping-particle":"","family":"Barrett","given":"Emily S.","non-dropping-particle":"","parse-names":false,"suffix":""},{"dropping-particle":"","family":"Horton","given":"Daniel B.","non-dropping-particle":"","parse-names":false,"suffix":""},{"dropping-particle":"","family":"Roy","given":"Jason","non-dropping-particle":"","parse-names":false,"suffix":""},{"dropping-particle":"","family":"Gennaro","given":"Maria Laura","non-dropping-particle":"","parse-names":false,"suffix":""},{"dropping-particle":"","family":"Brooks","given":"Andrew","non-dropping-particle":"","parse-names":false,"suffix":""},{"dropping-particle":"","family":"Tischfield","given":"Jay","non-dropping-particle":"","parse-names":false,"suffix":""},{"dropping-particle":"","family":"Greenberg","given":"Patricia","non-dropping-particle":"","parse-names":false,"suffix":""},{"dropping-particle":"","family":"Andrews","given":"Tracy","non-dropping-particle":"","parse-names":false,"suffix":""},{"dropping-particle":"","family":"Jagpal","given":"Sugeet","non-dropping-particle":"","parse-names":false,"suffix":""},{"dropping-particle":"","family":"Reilly","given":"Nancy","non-dropping-particle":"","parse-names":false,"suffix":""},{"dropping-particle":"","family":"Blaser","given":"Martin J.","non-dropping-particle":"","parse-names":false,"suffix":""},{"dropping-particle":"","family":"Carson","given":"Jeffrey L.","non-dropping-particle":"","parse-names":false,"suffix":""},{"dropping-particle":"","family":"Panettieri","given":"Reynold A.","non-dropping-particle":"","parse-names":false,"suffix":""}],"container-title":"medRxiv","id":"ITEM-1","issue":"853","issued":{"date-parts":[["2020"]]},"page":"1-10","publisher":"BMC Infectious Diseases","title":"Prevalence of SARS-CoV-2 infection in previously undiagnosed health care workers at the onset of the U.S. COVID-19 epidemic","type":"article-journal","volume":"20"}}],"schema":"https://github.com/citation-style-language/schema/raw/master/csl-citation.json"}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found </w:t>
      </w:r>
      <w:r w:rsidRPr="0005022F">
        <w:rPr>
          <w:rFonts w:ascii="Times New Roman" w:hAnsi="Times New Roman" w:cs="Times New Roman"/>
          <w:sz w:val="24"/>
          <w:szCs w:val="24"/>
          <w:highlight w:val="yellow"/>
        </w:rPr>
        <w:t xml:space="preserve">that </w:t>
      </w:r>
      <w:r w:rsidR="00570270" w:rsidRPr="0005022F">
        <w:rPr>
          <w:rFonts w:ascii="Times New Roman" w:hAnsi="Times New Roman" w:cs="Times New Roman"/>
          <w:sz w:val="24"/>
          <w:szCs w:val="24"/>
          <w:highlight w:val="yellow"/>
        </w:rPr>
        <w:t xml:space="preserve">the </w:t>
      </w:r>
      <w:r w:rsidRPr="0005022F">
        <w:rPr>
          <w:rFonts w:ascii="Times New Roman" w:hAnsi="Times New Roman" w:cs="Times New Roman"/>
          <w:sz w:val="24"/>
          <w:szCs w:val="24"/>
          <w:highlight w:val="yellow"/>
        </w:rPr>
        <w:t xml:space="preserve">majority of health </w:t>
      </w:r>
      <w:r w:rsidR="00570270" w:rsidRPr="0005022F">
        <w:rPr>
          <w:rFonts w:ascii="Times New Roman" w:hAnsi="Times New Roman" w:cs="Times New Roman"/>
          <w:sz w:val="24"/>
          <w:szCs w:val="24"/>
          <w:highlight w:val="yellow"/>
        </w:rPr>
        <w:t>workers</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75.7% self-medicate when they acquire infections</w:t>
      </w:r>
      <w:r w:rsidR="00570270" w:rsidRPr="0005022F">
        <w:rPr>
          <w:rFonts w:ascii="Times New Roman" w:hAnsi="Times New Roman" w:cs="Times New Roman"/>
          <w:sz w:val="24"/>
          <w:szCs w:val="24"/>
          <w:highlight w:val="yellow"/>
        </w:rPr>
        <w:t>,</w:t>
      </w:r>
      <w:r w:rsidRPr="0005022F">
        <w:rPr>
          <w:rFonts w:ascii="Times New Roman" w:hAnsi="Times New Roman" w:cs="Times New Roman"/>
          <w:sz w:val="24"/>
          <w:szCs w:val="24"/>
          <w:highlight w:val="yellow"/>
        </w:rPr>
        <w:t xml:space="preserve"> while 24.3% seek medical attention. This study </w:t>
      </w:r>
      <w:r w:rsidRPr="00AD6688">
        <w:rPr>
          <w:rFonts w:ascii="Times New Roman" w:hAnsi="Times New Roman" w:cs="Times New Roman"/>
          <w:sz w:val="24"/>
          <w:szCs w:val="24"/>
        </w:rPr>
        <w:t xml:space="preserve">finding is in line with a study conducted by </w:t>
      </w:r>
      <w:r w:rsidRPr="00AD6688">
        <w:rPr>
          <w:rFonts w:ascii="Times New Roman" w:hAnsi="Times New Roman" w:cs="Times New Roman"/>
          <w:color w:val="000000" w:themeColor="text1"/>
          <w:sz w:val="24"/>
          <w:szCs w:val="24"/>
        </w:rPr>
        <w:t>Onchonga, Omwoyo, &amp; Nyamamba, 2020</w:t>
      </w:r>
      <w:r w:rsidRPr="00AD6688">
        <w:rPr>
          <w:rFonts w:ascii="Times New Roman" w:hAnsi="Times New Roman" w:cs="Times New Roman"/>
          <w:sz w:val="24"/>
          <w:szCs w:val="24"/>
        </w:rPr>
        <w:t xml:space="preserve"> on assessing the prevalence of </w:t>
      </w:r>
      <w:r w:rsidR="00570270" w:rsidRPr="0005022F">
        <w:rPr>
          <w:rFonts w:ascii="Times New Roman" w:hAnsi="Times New Roman" w:cs="Times New Roman"/>
          <w:sz w:val="24"/>
          <w:szCs w:val="24"/>
          <w:highlight w:val="yellow"/>
        </w:rPr>
        <w:t>self-medication</w:t>
      </w:r>
      <w:r w:rsidRPr="0005022F">
        <w:rPr>
          <w:rFonts w:ascii="Times New Roman" w:hAnsi="Times New Roman" w:cs="Times New Roman"/>
          <w:sz w:val="24"/>
          <w:szCs w:val="24"/>
          <w:highlight w:val="yellow"/>
        </w:rPr>
        <w:t xml:space="preserve"> among </w:t>
      </w:r>
      <w:r w:rsidRPr="00AD6688">
        <w:rPr>
          <w:rFonts w:ascii="Times New Roman" w:hAnsi="Times New Roman" w:cs="Times New Roman"/>
          <w:sz w:val="24"/>
          <w:szCs w:val="24"/>
        </w:rPr>
        <w:t xml:space="preserve">health care workers before and during </w:t>
      </w:r>
      <w:r w:rsidR="00570270" w:rsidRPr="0005022F">
        <w:rPr>
          <w:rFonts w:ascii="Times New Roman" w:hAnsi="Times New Roman" w:cs="Times New Roman"/>
          <w:sz w:val="24"/>
          <w:szCs w:val="24"/>
          <w:highlight w:val="yellow"/>
        </w:rPr>
        <w:t xml:space="preserve">the </w:t>
      </w:r>
      <w:r w:rsidRPr="0005022F">
        <w:rPr>
          <w:rFonts w:ascii="Times New Roman" w:hAnsi="Times New Roman" w:cs="Times New Roman"/>
          <w:sz w:val="24"/>
          <w:szCs w:val="24"/>
          <w:highlight w:val="yellow"/>
        </w:rPr>
        <w:t>2019 SARS-CoV-2(</w:t>
      </w:r>
      <w:r w:rsidR="00570270" w:rsidRPr="0005022F">
        <w:rPr>
          <w:rFonts w:ascii="Times New Roman" w:hAnsi="Times New Roman" w:cs="Times New Roman"/>
          <w:sz w:val="24"/>
          <w:szCs w:val="24"/>
          <w:highlight w:val="yellow"/>
        </w:rPr>
        <w:t>COVID-19</w:t>
      </w:r>
      <w:r w:rsidRPr="0005022F">
        <w:rPr>
          <w:rFonts w:ascii="Times New Roman" w:hAnsi="Times New Roman" w:cs="Times New Roman"/>
          <w:sz w:val="24"/>
          <w:szCs w:val="24"/>
          <w:highlight w:val="yellow"/>
        </w:rPr>
        <w:t xml:space="preserve">) pandemic in </w:t>
      </w:r>
      <w:r w:rsidR="00570270" w:rsidRPr="0005022F">
        <w:rPr>
          <w:rFonts w:ascii="Times New Roman" w:hAnsi="Times New Roman" w:cs="Times New Roman"/>
          <w:sz w:val="24"/>
          <w:szCs w:val="24"/>
          <w:highlight w:val="yellow"/>
        </w:rPr>
        <w:t>Kenya</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added </w:t>
      </w:r>
      <w:r w:rsidRPr="00AD6688">
        <w:rPr>
          <w:rFonts w:ascii="Times New Roman" w:hAnsi="Times New Roman" w:cs="Times New Roman"/>
          <w:sz w:val="24"/>
          <w:szCs w:val="24"/>
        </w:rPr>
        <w:t xml:space="preserve">that most health care workers usually self-medicate when they </w:t>
      </w:r>
      <w:r w:rsidR="00570270">
        <w:rPr>
          <w:rFonts w:ascii="Times New Roman" w:hAnsi="Times New Roman" w:cs="Times New Roman"/>
          <w:sz w:val="24"/>
          <w:szCs w:val="24"/>
        </w:rPr>
        <w:t>find</w:t>
      </w:r>
      <w:r w:rsidR="00570270" w:rsidRPr="00AD6688">
        <w:rPr>
          <w:rFonts w:ascii="Times New Roman" w:hAnsi="Times New Roman" w:cs="Times New Roman"/>
          <w:sz w:val="24"/>
          <w:szCs w:val="24"/>
        </w:rPr>
        <w:t xml:space="preserve"> </w:t>
      </w:r>
      <w:r w:rsidRPr="00AD6688">
        <w:rPr>
          <w:rFonts w:ascii="Times New Roman" w:hAnsi="Times New Roman" w:cs="Times New Roman"/>
          <w:sz w:val="24"/>
          <w:szCs w:val="24"/>
        </w:rPr>
        <w:t>out they have acquired an infection (p&lt;0.05)</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{"citationID":"VdGQoZxI","properties":{"formattedCitation":"(20)","plainCitation":"(20)","noteIndex":0},"citationItems":[{"id":377,"uris":["http://zotero.org/users/local/fuyxLwzY/items/DKSPFD3X"],"itemData":{"id":377,"type":"article-journal","container-title":"Saudi Pharmaceutical Journal","DOI":"10.1016/j.jsps.2020.08.003","ISSN":"1319-0164","issue":"10","language":"en","license":"https://www.elsevier.com/tdm/userlicense/1.0/","note":"publisher: Springer Science and Business Media LLC","page":"1149-1154","source":"Crossref","title":"Assessing the prevalence of self-medication among healthcare workers before and during the 2019 SARS-CoV-2 (COVID-19) pandemic in Kenya","volume":"28","author":[{"family":"Onchonga","given":"David"},{"family":"Omwoyo","given":"Joshua"},{"family":"Nyamamba","given":"Duke"}],"issued":{"date-parts":[["2020",10]]}}}],"schema":"https://github.com/citation-style-language/schema/raw/master/csl-citation.json"}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(Sadio et al., 2020) in their study on </w:t>
      </w:r>
      <w:r w:rsidR="00570270" w:rsidRPr="0005022F">
        <w:rPr>
          <w:rFonts w:ascii="Times New Roman" w:hAnsi="Times New Roman" w:cs="Times New Roman"/>
          <w:sz w:val="24"/>
          <w:szCs w:val="24"/>
          <w:highlight w:val="yellow"/>
        </w:rPr>
        <w:t>assessment</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w:t>
      </w:r>
      <w:r w:rsidR="00570270" w:rsidRPr="0005022F">
        <w:rPr>
          <w:rFonts w:ascii="Times New Roman" w:hAnsi="Times New Roman" w:cs="Times New Roman"/>
          <w:sz w:val="24"/>
          <w:szCs w:val="24"/>
          <w:highlight w:val="yellow"/>
        </w:rPr>
        <w:t>self-medication</w:t>
      </w:r>
      <w:r w:rsidRPr="0005022F">
        <w:rPr>
          <w:rFonts w:ascii="Times New Roman" w:hAnsi="Times New Roman" w:cs="Times New Roman"/>
          <w:sz w:val="24"/>
          <w:szCs w:val="24"/>
          <w:highlight w:val="yellow"/>
        </w:rPr>
        <w:t xml:space="preserve"> practices </w:t>
      </w:r>
      <w:r w:rsidRPr="00AD6688">
        <w:rPr>
          <w:rFonts w:ascii="Times New Roman" w:hAnsi="Times New Roman" w:cs="Times New Roman"/>
          <w:sz w:val="24"/>
          <w:szCs w:val="24"/>
        </w:rPr>
        <w:t xml:space="preserve">in the context of COVID outbreak in Togo affirmed that </w:t>
      </w:r>
      <w:r w:rsidR="00570270" w:rsidRPr="0005022F">
        <w:rPr>
          <w:rFonts w:ascii="Times New Roman" w:hAnsi="Times New Roman" w:cs="Times New Roman"/>
          <w:sz w:val="24"/>
          <w:szCs w:val="24"/>
          <w:highlight w:val="yellow"/>
        </w:rPr>
        <w:t>self-medication</w:t>
      </w:r>
      <w:r w:rsidRPr="0005022F">
        <w:rPr>
          <w:rFonts w:ascii="Times New Roman" w:hAnsi="Times New Roman" w:cs="Times New Roman"/>
          <w:sz w:val="24"/>
          <w:szCs w:val="24"/>
          <w:highlight w:val="yellow"/>
        </w:rPr>
        <w:t xml:space="preserve"> was prevalent</w:t>
      </w:r>
      <w:r w:rsidRPr="00AD6688">
        <w:rPr>
          <w:rFonts w:ascii="Times New Roman" w:hAnsi="Times New Roman" w:cs="Times New Roman"/>
          <w:sz w:val="24"/>
          <w:szCs w:val="24"/>
        </w:rPr>
        <w:t xml:space="preserve"> in the treatment of </w:t>
      </w:r>
      <w:r w:rsidR="00570270" w:rsidRPr="0005022F">
        <w:rPr>
          <w:rFonts w:ascii="Times New Roman" w:hAnsi="Times New Roman" w:cs="Times New Roman"/>
          <w:sz w:val="24"/>
          <w:szCs w:val="24"/>
          <w:highlight w:val="yellow"/>
        </w:rPr>
        <w:t>COVID-19</w:t>
      </w:r>
      <w:r w:rsidRPr="0005022F">
        <w:rPr>
          <w:rFonts w:ascii="Times New Roman" w:hAnsi="Times New Roman" w:cs="Times New Roman"/>
          <w:sz w:val="24"/>
          <w:szCs w:val="24"/>
          <w:highlight w:val="yellow"/>
        </w:rPr>
        <w:t xml:space="preserve">. Most </w:t>
      </w:r>
      <w:r w:rsidRPr="00AD6688">
        <w:rPr>
          <w:rFonts w:ascii="Times New Roman" w:hAnsi="Times New Roman" w:cs="Times New Roman"/>
          <w:sz w:val="24"/>
          <w:szCs w:val="24"/>
        </w:rPr>
        <w:t>of the health workers were using vitamin C (27.6%)</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and some relied on traditional medicine (95% CI: 31.2-37.3). The study</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in addition</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found that 75.7% of health workers had ever </w:t>
      </w:r>
      <w:r w:rsidR="00570270" w:rsidRPr="0005022F">
        <w:rPr>
          <w:rFonts w:ascii="Times New Roman" w:hAnsi="Times New Roman" w:cs="Times New Roman"/>
          <w:sz w:val="24"/>
          <w:szCs w:val="24"/>
          <w:highlight w:val="yellow"/>
        </w:rPr>
        <w:t>been</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injured and </w:t>
      </w:r>
      <w:r w:rsidRPr="00AD6688">
        <w:rPr>
          <w:rFonts w:ascii="Times New Roman" w:hAnsi="Times New Roman" w:cs="Times New Roman"/>
          <w:sz w:val="24"/>
          <w:szCs w:val="24"/>
        </w:rPr>
        <w:t>24.3% had not. Again, 104 (40.2%) had injuries such as fall, burns, lifting of patient</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and cut through weeding</w:t>
      </w:r>
      <w:r w:rsidR="00570270">
        <w:rPr>
          <w:rFonts w:ascii="Times New Roman" w:hAnsi="Times New Roman" w:cs="Times New Roman"/>
          <w:sz w:val="24"/>
          <w:szCs w:val="24"/>
        </w:rPr>
        <w:t>;</w:t>
      </w:r>
      <w:r w:rsidR="00570270"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other </w:t>
      </w:r>
      <w:r w:rsidRPr="0005022F">
        <w:rPr>
          <w:rFonts w:ascii="Times New Roman" w:hAnsi="Times New Roman" w:cs="Times New Roman"/>
          <w:sz w:val="24"/>
          <w:szCs w:val="24"/>
          <w:highlight w:val="yellow"/>
        </w:rPr>
        <w:t xml:space="preserve">injuries </w:t>
      </w:r>
      <w:r w:rsidRPr="00AD6688">
        <w:rPr>
          <w:rFonts w:ascii="Times New Roman" w:hAnsi="Times New Roman" w:cs="Times New Roman"/>
          <w:sz w:val="24"/>
          <w:szCs w:val="24"/>
        </w:rPr>
        <w:t xml:space="preserve">included needle prick (5.8%), back pain (12.7%) and leg injury 50 (19.3%). This finding affirmed studies conducted by (Suliman et al., 2018); (Wåhlin et al., 2020) who revealed that averagely, 3.5% of health workers had </w:t>
      </w:r>
      <w:r w:rsidRPr="0005022F">
        <w:rPr>
          <w:rFonts w:ascii="Times New Roman" w:hAnsi="Times New Roman" w:cs="Times New Roman"/>
          <w:sz w:val="24"/>
          <w:szCs w:val="24"/>
          <w:highlight w:val="yellow"/>
        </w:rPr>
        <w:t>injur</w:t>
      </w:r>
      <w:r w:rsidR="00570270" w:rsidRPr="0005022F">
        <w:rPr>
          <w:rFonts w:ascii="Times New Roman" w:hAnsi="Times New Roman" w:cs="Times New Roman"/>
          <w:sz w:val="24"/>
          <w:szCs w:val="24"/>
          <w:highlight w:val="yellow"/>
        </w:rPr>
        <w:t>ie</w:t>
      </w:r>
      <w:r w:rsidRPr="0005022F">
        <w:rPr>
          <w:rFonts w:ascii="Times New Roman" w:hAnsi="Times New Roman" w:cs="Times New Roman"/>
          <w:sz w:val="24"/>
          <w:szCs w:val="24"/>
          <w:highlight w:val="yellow"/>
        </w:rPr>
        <w:t xml:space="preserve">s such </w:t>
      </w:r>
      <w:r w:rsidRPr="00AD6688">
        <w:rPr>
          <w:rFonts w:ascii="Times New Roman" w:hAnsi="Times New Roman" w:cs="Times New Roman"/>
          <w:sz w:val="24"/>
          <w:szCs w:val="24"/>
        </w:rPr>
        <w:t>as needle prick, workplace violence, injuries during patient manual handling and sharp injuries and these injuries are common in the health care environment, especially student nurses who are at high risk of needle prick injuries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c5u60Ja7","properties":{"formattedCitation":"(21,22)","plainCitation":"(21,22)","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Today","id":"vN2fituk/2EmtLpcl","issue":"12","issued":{"date-parts":[["2018","1"]]},"page":"23-27","title":"Students nurses' knowledge and prevalence of Needle Stick Injury in Jordan","type":"article-journal","volume":"60"}},{"id":380,"uris":["http://zotero.org/users/local/fuyxLwzY/items/P2WS2LI5"],"itemData":{"id":380,"type":"article-journal","container-title":"European Journal of Physiotherapy","DOI":"10.1080/21679169.2018.1549594","ISSN":"2167-9169, 2167-9177","issue":"1","language":"en","license":"http://creativecommons.org/licenses/by-nc-nd/4.0/","note":"publisher: Informa UK Limited","page":"44-50","source":"Crossref","title":"Patient and healthcare worker safety risks and injuries. Learning from incident reporting","volume":"22","author":[{"family":"Wåhlin","given":"Charlotte"},{"family":"Kvarnström","given":"Susanne"},{"family":"Öhrn","given":"Annica"},{"family":"Nilsing Strid","given":"Emma"}],"issued":{"date-parts":[["2020",1,2]]}}}],"schema":"https://github.com/citation-style-language/schema/raw/master/csl-citation.json"}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(21,22)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Similarly, a systematic review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2qfEfku","properties":{"formattedCitation":"(23)","plainCitation":"(23)","noteIndex":0},"citationItems":[{"id":"vN2fituk/llpP7kyq","uris":["http://www.mendeley.com/documents/?uuid=e6723b08-4cbc-4e81-aca8-545f22735564"],"itemData":{"DOI":"10.5334/aogh.2434","ISSN":"22149996","PMID":"31172728","abstract":"Background: While all healthcare workers are exposed to occupational hazards, workers in sub-Saharan Africa have higher rates of occupational exposure to infectious diseases than workers in developed countries. Identifying prevalence and context of exposure to blood and bloodborne pathogens may help guide policies for prevention. Objective: This systematic review examined occupational exposure rates to blood and bloodborne pathogen among healthcare workers in sub-Saharan Africa. Methods: In November 2017, a comprehensive literature search was conducted to identify studies reporting exposure of health workers in African coutnries to blood and bodily fluids. Title, abstract and full text screening were used to narrow our search. Studies more than 10 years old, or published in non-English languages were excluded. Findings: Fifteen studies reported a variety of exposures. The lifetime prevalence of needlestick injury ranged from 22–95%, and one-year prevalence ranged from 39–91%. Studies included a range of descriptive statistics of knowledge, attitudes, practice and access factors related to exposures. Two studies reported 21–32% of respondents linked poor knowledge or training with prevention of needlestick injuries. Rates of recapping needles ranged from 12–57% in four studies. Attitudes were generally positive toward occupational safety procedures while access was poor. Conclusions: The high burden of blood and bloodborne pathogen exposures demonstrated here indicates a high risk for contracting bloodborne illnesses. Although the data are sparse, implementation of preventative policies based on current knowledge remains critical to minimize risk and reduce exposure. There remains a pressing need for high quality data on occupational hazards to identify the burden of exposures and inform preventive policies in Sub-Saharan Africa. Additional studies are needed to determine whether differential exposures exist between professions and the associations with knowledge, attitudes, practices, and access factors to create targeted strategies to diminish occupational hazards.","author":[{"dropping-particle":"","family":"Mossburg","given":"Sarah","non-dropping-particle":"","parse-names":false,"suffix":""},{"dropping-particle":"","family":"Agore","given":"Angela","non-dropping-particle":"","parse-names":false,"suffix":""},{"dropping-particle":"","family":"Nkimbeng","given":"Manka","non-dropping-particle":"","parse-names":false,"suffix":""},{"dropping-particle":"","family":"Commodore-Mensah","given":"Yvonne","non-dropping-particle":"","parse-names":false,"suffix":""}],"container-title":"Annals of Global Health","id":"ITEM-1","issue":"1","issued":{"date-parts":[["2019"]]},"page":"1-13","title":"Occupational hazards among healthcare workers in africa: A systematic review","type":"article-journal","volume":"85"}}],"schema":"https://github.com/citation-style-language/schema/raw/master/csl-citation.json"}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occupational hazards among health care workers in Africa </w:t>
      </w:r>
      <w:r w:rsidRPr="0005022F">
        <w:rPr>
          <w:rFonts w:ascii="Times New Roman" w:hAnsi="Times New Roman" w:cs="Times New Roman"/>
          <w:sz w:val="24"/>
          <w:szCs w:val="24"/>
          <w:highlight w:val="yellow"/>
        </w:rPr>
        <w:t xml:space="preserve">revealed </w:t>
      </w:r>
      <w:r w:rsidR="00570270" w:rsidRPr="0005022F">
        <w:rPr>
          <w:rFonts w:ascii="Times New Roman" w:hAnsi="Times New Roman" w:cs="Times New Roman"/>
          <w:sz w:val="24"/>
          <w:szCs w:val="24"/>
          <w:highlight w:val="yellow"/>
        </w:rPr>
        <w:t xml:space="preserve">that </w:t>
      </w:r>
      <w:r w:rsidRPr="0005022F">
        <w:rPr>
          <w:rFonts w:ascii="Times New Roman" w:hAnsi="Times New Roman" w:cs="Times New Roman"/>
          <w:sz w:val="24"/>
          <w:szCs w:val="24"/>
          <w:highlight w:val="yellow"/>
        </w:rPr>
        <w:t xml:space="preserve">needle </w:t>
      </w:r>
      <w:r w:rsidRPr="00AD6688">
        <w:rPr>
          <w:rFonts w:ascii="Times New Roman" w:hAnsi="Times New Roman" w:cs="Times New Roman"/>
          <w:sz w:val="24"/>
          <w:szCs w:val="24"/>
        </w:rPr>
        <w:t xml:space="preserve">stick injuries are among the leading </w:t>
      </w:r>
      <w:r w:rsidR="00570270" w:rsidRPr="0005022F">
        <w:rPr>
          <w:rFonts w:ascii="Times New Roman" w:hAnsi="Times New Roman" w:cs="Times New Roman"/>
          <w:sz w:val="24"/>
          <w:szCs w:val="24"/>
          <w:highlight w:val="yellow"/>
        </w:rPr>
        <w:t>causes</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injuries </w:t>
      </w:r>
      <w:r w:rsidRPr="00AD6688">
        <w:rPr>
          <w:rFonts w:ascii="Times New Roman" w:hAnsi="Times New Roman" w:cs="Times New Roman"/>
          <w:sz w:val="24"/>
          <w:szCs w:val="24"/>
        </w:rPr>
        <w:t>among care workers</w:t>
      </w:r>
      <w:r w:rsidRPr="0005022F">
        <w:rPr>
          <w:rFonts w:ascii="Times New Roman" w:hAnsi="Times New Roman" w:cs="Times New Roman"/>
          <w:sz w:val="24"/>
          <w:szCs w:val="24"/>
          <w:highlight w:val="yellow"/>
        </w:rPr>
        <w:t xml:space="preserve">, </w:t>
      </w:r>
      <w:r w:rsidR="00570270" w:rsidRPr="0005022F">
        <w:rPr>
          <w:rFonts w:ascii="Times New Roman" w:hAnsi="Times New Roman" w:cs="Times New Roman"/>
          <w:sz w:val="24"/>
          <w:szCs w:val="24"/>
          <w:highlight w:val="yellow"/>
        </w:rPr>
        <w:t xml:space="preserve">the </w:t>
      </w:r>
      <w:r w:rsidRPr="0005022F">
        <w:rPr>
          <w:rFonts w:ascii="Times New Roman" w:hAnsi="Times New Roman" w:cs="Times New Roman"/>
          <w:sz w:val="24"/>
          <w:szCs w:val="24"/>
          <w:highlight w:val="yellow"/>
        </w:rPr>
        <w:t xml:space="preserve">rate of recapping </w:t>
      </w:r>
      <w:r w:rsidRPr="00AD6688">
        <w:rPr>
          <w:rFonts w:ascii="Times New Roman" w:hAnsi="Times New Roman" w:cs="Times New Roman"/>
          <w:sz w:val="24"/>
          <w:szCs w:val="24"/>
        </w:rPr>
        <w:t>was prominent</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and nurses lacked adequate knowledge.</w:t>
      </w:r>
    </w:p>
    <w:p w14:paraId="10D370B7" w14:textId="59B25820"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  In addition, Ulutasdemir &amp; Tanir (2017) on occupational risk of health professionals iterated that, healthcare environment is </w:t>
      </w:r>
      <w:r w:rsidRPr="0005022F">
        <w:rPr>
          <w:rFonts w:ascii="Times New Roman" w:hAnsi="Times New Roman" w:cs="Times New Roman"/>
          <w:sz w:val="24"/>
          <w:szCs w:val="24"/>
          <w:highlight w:val="yellow"/>
        </w:rPr>
        <w:t xml:space="preserve">considered the </w:t>
      </w:r>
      <w:r w:rsidRPr="00AD6688">
        <w:rPr>
          <w:rFonts w:ascii="Times New Roman" w:hAnsi="Times New Roman" w:cs="Times New Roman"/>
          <w:sz w:val="24"/>
          <w:szCs w:val="24"/>
        </w:rPr>
        <w:t xml:space="preserve">most breeding </w:t>
      </w:r>
      <w:r w:rsidR="00570270" w:rsidRPr="0005022F">
        <w:rPr>
          <w:rFonts w:ascii="Times New Roman" w:hAnsi="Times New Roman" w:cs="Times New Roman"/>
          <w:sz w:val="24"/>
          <w:szCs w:val="24"/>
          <w:highlight w:val="yellow"/>
        </w:rPr>
        <w:t>site</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for occ</w:t>
      </w:r>
      <w:r w:rsidRPr="00AD6688">
        <w:rPr>
          <w:rFonts w:ascii="Times New Roman" w:hAnsi="Times New Roman" w:cs="Times New Roman"/>
          <w:sz w:val="24"/>
          <w:szCs w:val="24"/>
        </w:rPr>
        <w:t>upational hazards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Q7tItPw","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Health","id":"vN2fituk/a7i7OMzr","issue":"13","issued":{"date-parts":[["2017"]]},"page":"38-68","title":"Occupational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revealed that </w:t>
      </w:r>
      <w:r w:rsidR="00570270">
        <w:rPr>
          <w:rFonts w:ascii="Times New Roman" w:hAnsi="Times New Roman" w:cs="Times New Roman"/>
          <w:sz w:val="24"/>
          <w:szCs w:val="24"/>
        </w:rPr>
        <w:t xml:space="preserve">the </w:t>
      </w:r>
      <w:r w:rsidRPr="00AD6688">
        <w:rPr>
          <w:rFonts w:ascii="Times New Roman" w:hAnsi="Times New Roman" w:cs="Times New Roman"/>
          <w:sz w:val="24"/>
          <w:szCs w:val="24"/>
        </w:rPr>
        <w:t>majority of health workers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189 (73.1%)</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had had no workshop on occupational health and safety</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whilst 70 (26.9%) said yes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they have had a workshop on occupational health and safety. Again, 239(92.3%) recommended </w:t>
      </w:r>
      <w:r w:rsidR="00570270">
        <w:rPr>
          <w:rFonts w:ascii="Times New Roman" w:hAnsi="Times New Roman" w:cs="Times New Roman"/>
          <w:sz w:val="24"/>
          <w:szCs w:val="24"/>
        </w:rPr>
        <w:t xml:space="preserve">that </w:t>
      </w:r>
      <w:r w:rsidRPr="00AD6688">
        <w:rPr>
          <w:rFonts w:ascii="Times New Roman" w:hAnsi="Times New Roman" w:cs="Times New Roman"/>
          <w:sz w:val="24"/>
          <w:szCs w:val="24"/>
        </w:rPr>
        <w:t xml:space="preserve">management should </w:t>
      </w:r>
      <w:r w:rsidR="00570270" w:rsidRPr="0005022F">
        <w:rPr>
          <w:rFonts w:ascii="Times New Roman" w:hAnsi="Times New Roman" w:cs="Times New Roman"/>
          <w:sz w:val="24"/>
          <w:szCs w:val="24"/>
          <w:highlight w:val="yellow"/>
        </w:rPr>
        <w:t>organise</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more </w:t>
      </w:r>
      <w:r w:rsidRPr="00AD6688">
        <w:rPr>
          <w:rFonts w:ascii="Times New Roman" w:hAnsi="Times New Roman" w:cs="Times New Roman"/>
          <w:sz w:val="24"/>
          <w:szCs w:val="24"/>
        </w:rPr>
        <w:t xml:space="preserve">training on occupational health and safety practices. These findings are </w:t>
      </w:r>
      <w:r w:rsidRPr="0005022F">
        <w:rPr>
          <w:rFonts w:ascii="Times New Roman" w:hAnsi="Times New Roman" w:cs="Times New Roman"/>
          <w:sz w:val="24"/>
          <w:szCs w:val="24"/>
          <w:highlight w:val="yellow"/>
        </w:rPr>
        <w:t>si</w:t>
      </w:r>
      <w:r w:rsidRPr="00AD6688">
        <w:rPr>
          <w:rFonts w:ascii="Times New Roman" w:hAnsi="Times New Roman" w:cs="Times New Roman"/>
          <w:sz w:val="24"/>
          <w:szCs w:val="24"/>
        </w:rPr>
        <w:t xml:space="preserve">milar to </w:t>
      </w:r>
      <w:r w:rsidR="00570270" w:rsidRPr="0005022F">
        <w:rPr>
          <w:rFonts w:ascii="Times New Roman" w:hAnsi="Times New Roman" w:cs="Times New Roman"/>
          <w:sz w:val="24"/>
          <w:szCs w:val="24"/>
          <w:highlight w:val="yellow"/>
        </w:rPr>
        <w:t>the findings</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w:t>
      </w:r>
      <w:r w:rsidRPr="00AD6688">
        <w:rPr>
          <w:rFonts w:ascii="Times New Roman" w:hAnsi="Times New Roman" w:cs="Times New Roman"/>
          <w:sz w:val="24"/>
          <w:szCs w:val="24"/>
        </w:rPr>
        <w:t xml:space="preserve">the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hwgCuaY","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which affirmed that there is little or no workshop for most health staff and further recommended regular in-service training on OHS.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{"citationID":"maz1oj5z","properties":{"formattedCitation":"(25)","plainCitation":"(25)","noteIndex":0},"citationItems":[{"id":"vN2fituk/1Gn2Qx4A","uris":["http://www.mendeley.com/documents/?uuid=c3e46763-b921-41a2-980f-4efba1c2c745"],"itemData":{"abstract":"Each year workplaces provide many hours of training for employees, including occupational health and safety (OHS) training. Training is widely acknowledged as an important component of occupational hazard control and risk management programs. Increasingly, business owners want to know whether training can meet its goals of decreasing injury and illness, and whether the cost of training programs can be justified. This is important in view of the millions of injuries and illnesses, and thousands of deaths, that are reported annually in workplaces throughout North America and globally","author":[{"dropping-particle":"","family":"Atuahene Mensah","given":"John Esian","non-dropping-particle":"","parse-names":false,"suffix":""}],"container-title":"Sharing Best Evidence.","id":"ITEM-1","issue":"01","issued":{"date-parts":[["2019"]]},"page":"1-4","title":"Effectiveness of OHS education and training","type":"article-journal","volume":"4"}}],"schema":"https://github.com/citation-style-language/schema/raw/master/csl-citation.json"}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added that Training of health care workers on the prevention of occupational injuries can prevent work </w:t>
      </w:r>
      <w:r w:rsidR="00570270" w:rsidRPr="0005022F">
        <w:rPr>
          <w:rFonts w:ascii="Times New Roman" w:hAnsi="Times New Roman" w:cs="Times New Roman"/>
          <w:sz w:val="24"/>
          <w:szCs w:val="24"/>
          <w:highlight w:val="yellow"/>
        </w:rPr>
        <w:t>injuries</w:t>
      </w:r>
      <w:r w:rsidRPr="0005022F">
        <w:rPr>
          <w:rFonts w:ascii="Times New Roman" w:hAnsi="Times New Roman" w:cs="Times New Roman"/>
          <w:sz w:val="24"/>
          <w:szCs w:val="24"/>
          <w:highlight w:val="yellow"/>
        </w:rPr>
        <w:t xml:space="preserve">. Training is widely </w:t>
      </w:r>
      <w:r w:rsidRPr="00AD6688">
        <w:rPr>
          <w:rFonts w:ascii="Times New Roman" w:hAnsi="Times New Roman" w:cs="Times New Roman"/>
          <w:sz w:val="24"/>
          <w:szCs w:val="24"/>
        </w:rPr>
        <w:t xml:space="preserve">acknowledged as an important component of occupational hazard control and risk management. Again,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s5KDpEc0","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revealed that factors associated with injuri</w:t>
      </w:r>
      <w:r w:rsidR="00004FBC" w:rsidRPr="00AD6688">
        <w:rPr>
          <w:rFonts w:ascii="Times New Roman" w:hAnsi="Times New Roman" w:cs="Times New Roman"/>
          <w:sz w:val="24"/>
          <w:szCs w:val="24"/>
        </w:rPr>
        <w:t>es at the workplace include non</w:t>
      </w:r>
      <w:r w:rsidR="00173315">
        <w:rPr>
          <w:rFonts w:ascii="Times New Roman" w:hAnsi="Times New Roman" w:cs="Times New Roman"/>
          <w:sz w:val="24"/>
          <w:szCs w:val="24"/>
        </w:rPr>
        <w:t>-</w:t>
      </w:r>
      <w:r w:rsidRPr="00AD6688">
        <w:rPr>
          <w:rFonts w:ascii="Times New Roman" w:hAnsi="Times New Roman" w:cs="Times New Roman"/>
          <w:sz w:val="24"/>
          <w:szCs w:val="24"/>
        </w:rPr>
        <w:t xml:space="preserve">wearing PPE, overtime working, </w:t>
      </w:r>
      <w:r w:rsidR="00570270" w:rsidRPr="0005022F">
        <w:rPr>
          <w:rFonts w:ascii="Times New Roman" w:hAnsi="Times New Roman" w:cs="Times New Roman"/>
          <w:sz w:val="24"/>
          <w:szCs w:val="24"/>
          <w:highlight w:val="yellow"/>
        </w:rPr>
        <w:t>work-related</w:t>
      </w:r>
      <w:r w:rsidRPr="0005022F">
        <w:rPr>
          <w:rFonts w:ascii="Times New Roman" w:hAnsi="Times New Roman" w:cs="Times New Roman"/>
          <w:sz w:val="24"/>
          <w:szCs w:val="24"/>
          <w:highlight w:val="yellow"/>
        </w:rPr>
        <w:t xml:space="preserve"> pressures</w:t>
      </w:r>
      <w:r w:rsidRPr="00AD6688">
        <w:rPr>
          <w:rFonts w:ascii="Times New Roman" w:hAnsi="Times New Roman" w:cs="Times New Roman"/>
          <w:sz w:val="24"/>
          <w:szCs w:val="24"/>
        </w:rPr>
        <w:t xml:space="preserve">, working in multiple facilities and inadequate training on the use of equipment. These hinder compliance </w:t>
      </w:r>
      <w:r w:rsidR="00570270" w:rsidRPr="0005022F">
        <w:rPr>
          <w:rFonts w:ascii="Times New Roman" w:hAnsi="Times New Roman" w:cs="Times New Roman"/>
          <w:sz w:val="24"/>
          <w:szCs w:val="24"/>
          <w:highlight w:val="yellow"/>
        </w:rPr>
        <w:t>with</w:t>
      </w:r>
      <w:r w:rsidR="00570270" w:rsidRPr="0005022F">
        <w:rPr>
          <w:rFonts w:ascii="Times New Roman" w:hAnsi="Times New Roman" w:cs="Times New Roman"/>
          <w:sz w:val="24"/>
          <w:szCs w:val="24"/>
          <w:highlight w:val="yellow"/>
        </w:rPr>
        <w:t xml:space="preserve"> </w:t>
      </w:r>
      <w:r w:rsidR="00570270" w:rsidRPr="0005022F">
        <w:rPr>
          <w:rFonts w:ascii="Times New Roman" w:hAnsi="Times New Roman" w:cs="Times New Roman"/>
          <w:sz w:val="24"/>
          <w:szCs w:val="24"/>
          <w:highlight w:val="yellow"/>
        </w:rPr>
        <w:t>protocols</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and </w:t>
      </w:r>
      <w:r w:rsidRPr="00AD6688">
        <w:rPr>
          <w:rFonts w:ascii="Times New Roman" w:hAnsi="Times New Roman" w:cs="Times New Roman"/>
          <w:sz w:val="24"/>
          <w:szCs w:val="24"/>
        </w:rPr>
        <w:t xml:space="preserve">expose workers </w:t>
      </w:r>
      <w:r w:rsidRPr="0005022F">
        <w:rPr>
          <w:rFonts w:ascii="Times New Roman" w:hAnsi="Times New Roman" w:cs="Times New Roman"/>
          <w:sz w:val="24"/>
          <w:szCs w:val="24"/>
          <w:highlight w:val="yellow"/>
        </w:rPr>
        <w:t xml:space="preserve">to </w:t>
      </w:r>
      <w:r w:rsidR="00570270" w:rsidRPr="0005022F">
        <w:rPr>
          <w:rFonts w:ascii="Times New Roman" w:hAnsi="Times New Roman" w:cs="Times New Roman"/>
          <w:sz w:val="24"/>
          <w:szCs w:val="24"/>
          <w:highlight w:val="yellow"/>
        </w:rPr>
        <w:t>work-related</w:t>
      </w:r>
      <w:r w:rsidRPr="0005022F">
        <w:rPr>
          <w:rFonts w:ascii="Times New Roman" w:hAnsi="Times New Roman" w:cs="Times New Roman"/>
          <w:sz w:val="24"/>
          <w:szCs w:val="24"/>
          <w:highlight w:val="yellow"/>
        </w:rPr>
        <w:t xml:space="preserve"> injuries</w:t>
      </w:r>
    </w:p>
    <w:p w14:paraId="1A97C6AB" w14:textId="29EBB9B7" w:rsidR="002F4F67" w:rsidRPr="00AD6688" w:rsidRDefault="00977FB9" w:rsidP="006635CC">
      <w:pPr>
        <w:pStyle w:val="Heading1"/>
        <w:spacing w:line="240" w:lineRule="auto"/>
        <w:rPr>
          <w:rFonts w:ascii="Times New Roman" w:hAnsi="Times New Roman" w:cs="Times New Roman"/>
          <w:b/>
          <w:color w:val="000000"/>
          <w:sz w:val="24"/>
          <w:szCs w:val="24"/>
        </w:rPr>
      </w:pPr>
      <w:bookmarkStart w:id="54" w:name="_Toc79350957"/>
      <w:r w:rsidRPr="00AD6688">
        <w:rPr>
          <w:rFonts w:ascii="Times New Roman" w:hAnsi="Times New Roman" w:cs="Times New Roman"/>
          <w:b/>
          <w:color w:val="000000"/>
          <w:sz w:val="24"/>
          <w:szCs w:val="24"/>
        </w:rPr>
        <w:t>4</w:t>
      </w:r>
      <w:r w:rsidR="00E15D01" w:rsidRPr="00AD6688">
        <w:rPr>
          <w:rFonts w:ascii="Times New Roman" w:hAnsi="Times New Roman" w:cs="Times New Roman"/>
          <w:b/>
          <w:color w:val="000000"/>
          <w:sz w:val="24"/>
          <w:szCs w:val="24"/>
        </w:rPr>
        <w:t xml:space="preserve">.2 Possible Reasons </w:t>
      </w:r>
      <w:r w:rsidR="00570270" w:rsidRPr="0005022F">
        <w:rPr>
          <w:rFonts w:ascii="Times New Roman" w:hAnsi="Times New Roman" w:cs="Times New Roman"/>
          <w:b/>
          <w:color w:val="000000"/>
          <w:sz w:val="24"/>
          <w:szCs w:val="24"/>
          <w:highlight w:val="yellow"/>
        </w:rPr>
        <w:t>for</w:t>
      </w:r>
      <w:r w:rsidR="00570270" w:rsidRPr="0005022F">
        <w:rPr>
          <w:rFonts w:ascii="Times New Roman" w:hAnsi="Times New Roman" w:cs="Times New Roman"/>
          <w:b/>
          <w:color w:val="000000"/>
          <w:sz w:val="24"/>
          <w:szCs w:val="24"/>
          <w:highlight w:val="yellow"/>
        </w:rPr>
        <w:t xml:space="preserve"> </w:t>
      </w:r>
      <w:r w:rsidR="00E15D01" w:rsidRPr="0005022F">
        <w:rPr>
          <w:rFonts w:ascii="Times New Roman" w:hAnsi="Times New Roman" w:cs="Times New Roman"/>
          <w:b/>
          <w:color w:val="000000"/>
          <w:sz w:val="24"/>
          <w:szCs w:val="24"/>
          <w:highlight w:val="yellow"/>
        </w:rPr>
        <w:t>Occupati</w:t>
      </w:r>
      <w:r w:rsidR="00E15D01" w:rsidRPr="00AD6688">
        <w:rPr>
          <w:rFonts w:ascii="Times New Roman" w:hAnsi="Times New Roman" w:cs="Times New Roman"/>
          <w:b/>
          <w:color w:val="000000"/>
          <w:sz w:val="24"/>
          <w:szCs w:val="24"/>
        </w:rPr>
        <w:t>onal Hazards and Injuries among Health Care Workers</w:t>
      </w:r>
      <w:bookmarkEnd w:id="54"/>
      <w:r w:rsidR="00004FBC" w:rsidRPr="00AD6688">
        <w:rPr>
          <w:rFonts w:ascii="Times New Roman" w:hAnsi="Times New Roman" w:cs="Times New Roman"/>
          <w:b/>
          <w:color w:val="000000"/>
          <w:sz w:val="24"/>
          <w:szCs w:val="24"/>
        </w:rPr>
        <w:t>.</w:t>
      </w:r>
    </w:p>
    <w:p w14:paraId="4BAD4BB6" w14:textId="7462B70D"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study revealed several possible </w:t>
      </w:r>
      <w:r w:rsidRPr="0005022F">
        <w:rPr>
          <w:rFonts w:ascii="Times New Roman" w:hAnsi="Times New Roman" w:cs="Times New Roman"/>
          <w:sz w:val="24"/>
          <w:szCs w:val="24"/>
          <w:highlight w:val="yellow"/>
        </w:rPr>
        <w:t xml:space="preserve">reasons </w:t>
      </w:r>
      <w:r w:rsidR="00570270" w:rsidRPr="0005022F">
        <w:rPr>
          <w:rFonts w:ascii="Times New Roman" w:hAnsi="Times New Roman" w:cs="Times New Roman"/>
          <w:sz w:val="24"/>
          <w:szCs w:val="24"/>
          <w:highlight w:val="yellow"/>
        </w:rPr>
        <w:t>for</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occupational </w:t>
      </w:r>
      <w:r w:rsidRPr="00AD6688">
        <w:rPr>
          <w:rFonts w:ascii="Times New Roman" w:hAnsi="Times New Roman" w:cs="Times New Roman"/>
          <w:sz w:val="24"/>
          <w:szCs w:val="24"/>
        </w:rPr>
        <w:t xml:space="preserve">hazards and injuries among health workers in the health facilities. </w:t>
      </w:r>
      <w:r w:rsidR="00570270" w:rsidRPr="0005022F">
        <w:rPr>
          <w:rFonts w:ascii="Times New Roman" w:hAnsi="Times New Roman" w:cs="Times New Roman"/>
          <w:sz w:val="24"/>
          <w:szCs w:val="24"/>
          <w:highlight w:val="yellow"/>
        </w:rPr>
        <w:t>The use</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and </w:t>
      </w:r>
      <w:r w:rsidRPr="00AD6688">
        <w:rPr>
          <w:rFonts w:ascii="Times New Roman" w:hAnsi="Times New Roman" w:cs="Times New Roman"/>
          <w:sz w:val="24"/>
          <w:szCs w:val="24"/>
        </w:rPr>
        <w:t xml:space="preserve">non-use of PPE have </w:t>
      </w:r>
      <w:r w:rsidRPr="0005022F">
        <w:rPr>
          <w:rFonts w:ascii="Times New Roman" w:hAnsi="Times New Roman" w:cs="Times New Roman"/>
          <w:sz w:val="24"/>
          <w:szCs w:val="24"/>
          <w:highlight w:val="yellow"/>
        </w:rPr>
        <w:t xml:space="preserve">diverse </w:t>
      </w:r>
      <w:r w:rsidR="00570270" w:rsidRPr="0005022F">
        <w:rPr>
          <w:rFonts w:ascii="Times New Roman" w:hAnsi="Times New Roman" w:cs="Times New Roman"/>
          <w:sz w:val="24"/>
          <w:szCs w:val="24"/>
          <w:highlight w:val="yellow"/>
        </w:rPr>
        <w:t>effects</w:t>
      </w:r>
      <w:r w:rsidR="00570270"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on the health of workers. </w:t>
      </w:r>
      <w:r w:rsidR="00570270">
        <w:rPr>
          <w:rFonts w:ascii="Times New Roman" w:hAnsi="Times New Roman" w:cs="Times New Roman"/>
          <w:sz w:val="24"/>
          <w:szCs w:val="24"/>
        </w:rPr>
        <w:t>The majority</w:t>
      </w:r>
      <w:r w:rsidR="00570270" w:rsidRPr="00AD6688">
        <w:rPr>
          <w:rFonts w:ascii="Times New Roman" w:hAnsi="Times New Roman" w:cs="Times New Roman"/>
          <w:sz w:val="24"/>
          <w:szCs w:val="24"/>
        </w:rPr>
        <w:t xml:space="preserve"> </w:t>
      </w:r>
      <w:r w:rsidRPr="00AD6688">
        <w:rPr>
          <w:rFonts w:ascii="Times New Roman" w:hAnsi="Times New Roman" w:cs="Times New Roman"/>
          <w:sz w:val="24"/>
          <w:szCs w:val="24"/>
        </w:rPr>
        <w:t>of health workers</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78.8% had no PPE to use in their facility, 18.1% said PPE were available for use</w:t>
      </w:r>
      <w:r w:rsidR="00570270">
        <w:rPr>
          <w:rFonts w:ascii="Times New Roman" w:hAnsi="Times New Roman" w:cs="Times New Roman"/>
          <w:sz w:val="24"/>
          <w:szCs w:val="24"/>
        </w:rPr>
        <w:t>,</w:t>
      </w:r>
      <w:r w:rsidRPr="00AD6688">
        <w:rPr>
          <w:rFonts w:ascii="Times New Roman" w:hAnsi="Times New Roman" w:cs="Times New Roman"/>
          <w:sz w:val="24"/>
          <w:szCs w:val="24"/>
        </w:rPr>
        <w:t xml:space="preserve"> and 3.1% said they do not know whether PPE were available. These findings are similar to studies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yTcpRNRU","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nUiLezu","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non-availability and persistent use of PPE which revealed that in an outbreak of acute contagious infections such as COVID-19, Ebola, and severe acute respiratory syndrome(SARS),</w:t>
      </w:r>
      <w:r w:rsidR="00570270">
        <w:rPr>
          <w:rFonts w:ascii="Times New Roman" w:hAnsi="Times New Roman" w:cs="Times New Roman"/>
          <w:sz w:val="24"/>
          <w:szCs w:val="24"/>
        </w:rPr>
        <w:t xml:space="preserve"> </w:t>
      </w:r>
      <w:r w:rsidRPr="00AD6688">
        <w:rPr>
          <w:rFonts w:ascii="Times New Roman" w:hAnsi="Times New Roman" w:cs="Times New Roman"/>
          <w:sz w:val="24"/>
          <w:szCs w:val="24"/>
        </w:rPr>
        <w:t>personal protective equipment (PPE) needed were not available causing apathy and fear among healthcare workers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KrT7dPK","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etmFllx","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Again, experience </w:t>
      </w:r>
      <w:r w:rsidR="00570270" w:rsidRPr="0005022F">
        <w:rPr>
          <w:rFonts w:ascii="Times New Roman" w:hAnsi="Times New Roman" w:cs="Times New Roman"/>
          <w:sz w:val="24"/>
          <w:szCs w:val="24"/>
          <w:highlight w:val="yellow"/>
        </w:rPr>
        <w:t>with</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other respiratory </w:t>
      </w:r>
      <w:r w:rsidR="00570270" w:rsidRPr="0005022F">
        <w:rPr>
          <w:rFonts w:ascii="Times New Roman" w:hAnsi="Times New Roman" w:cs="Times New Roman"/>
          <w:sz w:val="24"/>
          <w:szCs w:val="24"/>
          <w:highlight w:val="yellow"/>
        </w:rPr>
        <w:t>viruses</w:t>
      </w:r>
      <w:r w:rsidR="00570270"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requires </w:t>
      </w:r>
      <w:r w:rsidRPr="00AD6688">
        <w:rPr>
          <w:rFonts w:ascii="Times New Roman" w:hAnsi="Times New Roman" w:cs="Times New Roman"/>
          <w:sz w:val="24"/>
          <w:szCs w:val="24"/>
        </w:rPr>
        <w:t xml:space="preserve">persistent usage of PPE and is essential in reducing transmission of nosocomial </w:t>
      </w:r>
      <w:r w:rsidRPr="00AD6688">
        <w:rPr>
          <w:rFonts w:ascii="Times New Roman" w:hAnsi="Times New Roman" w:cs="Times New Roman"/>
          <w:sz w:val="24"/>
          <w:szCs w:val="24"/>
        </w:rPr>
        <w:lastRenderedPageBreak/>
        <w:t>infections</w:t>
      </w:r>
      <w:r w:rsidR="00F5690F">
        <w:rPr>
          <w:rFonts w:ascii="Times New Roman" w:hAnsi="Times New Roman" w:cs="Times New Roman"/>
          <w:sz w:val="24"/>
          <w:szCs w:val="24"/>
        </w:rPr>
        <w:t>,</w:t>
      </w:r>
      <w:r w:rsidRPr="00AD6688">
        <w:rPr>
          <w:rFonts w:ascii="Times New Roman" w:hAnsi="Times New Roman" w:cs="Times New Roman"/>
          <w:sz w:val="24"/>
          <w:szCs w:val="24"/>
        </w:rPr>
        <w:t xml:space="preserve"> and its non-existence proves detrimental to </w:t>
      </w:r>
      <w:r w:rsidR="00F5690F" w:rsidRPr="0005022F">
        <w:rPr>
          <w:rFonts w:ascii="Times New Roman" w:hAnsi="Times New Roman" w:cs="Times New Roman"/>
          <w:sz w:val="24"/>
          <w:szCs w:val="24"/>
          <w:highlight w:val="yellow"/>
        </w:rPr>
        <w:t>healthcare</w:t>
      </w:r>
      <w:r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givers. Martin-Delgado et al, 2020  also affirmed these findings when they revealed in their study that 70% of healthcare workers reported </w:t>
      </w:r>
      <w:r w:rsidR="00F5690F">
        <w:rPr>
          <w:rFonts w:ascii="Times New Roman" w:hAnsi="Times New Roman" w:cs="Times New Roman"/>
          <w:sz w:val="24"/>
          <w:szCs w:val="24"/>
        </w:rPr>
        <w:t xml:space="preserve">a </w:t>
      </w:r>
      <w:r w:rsidRPr="00AD6688">
        <w:rPr>
          <w:rFonts w:ascii="Times New Roman" w:hAnsi="Times New Roman" w:cs="Times New Roman"/>
          <w:sz w:val="24"/>
          <w:szCs w:val="24"/>
        </w:rPr>
        <w:t xml:space="preserve">lack of PPE, which hindered the progress of work output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aJHdD62","properties":{"formattedCitation":"(29)","plainCitation":"(29)","noteIndex":0},"citationItems":[{"id":"vN2fituk/szrF3mot","uris":["http://www.mendeley.com/documents/?uuid=0d85d8f2-23eb-4a58-96e9-1afada60787b"],"itemData":{"DOI":"10.1371/journal.pone.0242185","ISBN":"1111111111","ISSN":"19326203","PMID":"33175877","abstract":"Many affected counties have had experienced a shortage of personal protective equipment (PPE) during the coronavirus disease (COVID-19) pandemic. We aimed to investigate the needs of healthcare professionals and the technical difficulties faced by them during the initial outbreak. A cross-sectional web-based survey was conducted among the healthcare workforce in the most populous cities from three Latin American countries in April 2020. In total, 1,082 participants were included. Of these, 534 (49.4%), 263 (24.3%), and 114 (10.5%) were physicians, nurses, and other professionals, respectively. At least 70% of participants reported a lack of PPE. The most common shortages were shortages in gown coverall suits (643, 59.4%), N95 masks (600, 55.5%), and face shields (569, 52.6%). Professionals who performed procedures that generated aerosols reported shortages more frequently (p&lt;0.05). Professionals working in the emergency department and primary care units reported more shortages than those working in intensive care units and hospital-based wards (p&lt;0.001). Up to 556 (51.4%) participants reported the lack of sufficient knowledge about using PPE. Professionals working in public institutions felt less prepared, received less training, and had no protocols compared with their peers in working private institutions (p&lt;0.001). Although the study sample corresponded to different hospital centers in different cities from the participating countries, sampling was non-random. Healthcare professionals in Latin America may face more difficulties than those from other countries, with 7 out of 10 professionals reporting that they did not have the necessary resources to care for patients with COVID-19. Technical and logistical difficulties should be addressed in the event of a future outbreak, as they have a negative impact on healthcare workers.","author":[{"dropping-particle":"","family":"Martin-Delgado","given":"Jimmy","non-dropping-particle":"","parse-names":false,"suffix":""},{"dropping-particle":"","family":"Viteri","given":"Eduardo","non-dropping-particle":"","parse-names":false,"suffix":""},{"dropping-particle":"","family":"Mula","given":"Aurora","non-dropping-particle":"","parse-names":false,"suffix":""},{"dropping-particle":"","family":"Serpa","given":"Piedad","non-dropping-particle":"","parse-names":false,"suffix":""},{"dropping-particle":"","family":"Pacheco","given":"Gloria","non-dropping-particle":"","parse-names":false,"suffix":""},{"dropping-particle":"","family":"Prada","given":"Diana","non-dropping-particle":"","parse-names":false,"suffix":""},{"dropping-particle":"","family":"Andrade Lourenção","given":"Daniela Campos","non-dropping-particle":"de","parse-names":false,"suffix":""},{"dropping-particle":"","family":"Baptista","given":"Patricia Campos Pavan","non-dropping-particle":"","parse-names":false,"suffix":""},{"dropping-particle":"","family":"Ramirez","given":"Gustavo","non-dropping-particle":"","parse-names":false,"suffix":""},{"dropping-particle":"","family":"Mira","given":"Jose Joaquin","non-dropping-particle":"","parse-names":false,"suffix":""}],"container-title":"PLoS ONE","id":"ITEM-1","issue":"11 November","issued":{"date-parts":[["2020"]]},"page":"1-13","title":"Availability of personal protective equipment and diagnostic and treatment facilities for healthcare workers involved in COVID-19 care: A cross-sectional study in Brazil, Colombia, and Ecuador","type":"article-journal","volume":"15"}}],"schema":"https://github.com/citation-style-language/schema/raw/master/csl-citation.json"}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(29)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Further findings from (Rebmann et al., 2021) regarding </w:t>
      </w:r>
      <w:r w:rsidR="00F5690F" w:rsidRPr="0005022F">
        <w:rPr>
          <w:rFonts w:ascii="Times New Roman" w:hAnsi="Times New Roman" w:cs="Times New Roman"/>
          <w:sz w:val="24"/>
          <w:szCs w:val="24"/>
          <w:highlight w:val="yellow"/>
        </w:rPr>
        <w:t>the availability</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w:t>
      </w:r>
      <w:r w:rsidRPr="00AD6688">
        <w:rPr>
          <w:rFonts w:ascii="Times New Roman" w:hAnsi="Times New Roman" w:cs="Times New Roman"/>
          <w:sz w:val="24"/>
          <w:szCs w:val="24"/>
        </w:rPr>
        <w:t xml:space="preserve">PPE, infection and prevention repository </w:t>
      </w:r>
      <w:r w:rsidR="00F5690F">
        <w:rPr>
          <w:rFonts w:ascii="Times New Roman" w:hAnsi="Times New Roman" w:cs="Times New Roman"/>
          <w:sz w:val="24"/>
          <w:szCs w:val="24"/>
        </w:rPr>
        <w:t>in</w:t>
      </w:r>
      <w:r w:rsidR="00F5690F"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the first month added that, soon after COVID-19 was declared </w:t>
      </w:r>
      <w:r w:rsidR="00F5690F">
        <w:rPr>
          <w:rFonts w:ascii="Times New Roman" w:hAnsi="Times New Roman" w:cs="Times New Roman"/>
          <w:sz w:val="24"/>
          <w:szCs w:val="24"/>
        </w:rPr>
        <w:t xml:space="preserve">a </w:t>
      </w:r>
      <w:r w:rsidRPr="00AD6688">
        <w:rPr>
          <w:rFonts w:ascii="Times New Roman" w:hAnsi="Times New Roman" w:cs="Times New Roman"/>
          <w:sz w:val="24"/>
          <w:szCs w:val="24"/>
        </w:rPr>
        <w:t>pandemic, a lot of hospitals and health care facilities were running low to almost full shortage of all PPE (P&lt;001 for all)</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{"citationID":"i2WrCjX1","properties":{"formattedCitation":"(30)","plainCitation":"(30)","noteIndex":0},"citationItems":[{"id":382,"uris":["http://zotero.org/users/local/fuyxLwzY/items/32URK89E"],"itemData":{"id":382,"type":"article-journal","container-title":"MMWR. Morbidity and Mortality Weekly Report","DOI":"10.15585/mmwr.mm7036a3","ISSN":"0149-2195, 1545-861X","issue":"36","journalAbbreviation":"MMWR Morb. Mortal. Wkly. Rep.","note":"publisher: Centers for Disease Control MMWR Office","page":"1245-1248","source":"Crossref","title":"SARS-CoV-2 Transmission to Masked and Unmasked Close Contacts of University Students with COVID-19 — St. Louis, Missouri, January–May 2021","volume":"70","author":[{"family":"Rebmann","given":"Terri"},{"family":"Loux","given":"Travis M."},{"family":"Arnold","given":"Lauren D."},{"family":"Charney","given":"Rachel"},{"family":"Horton","given":"Deborah"},{"family":"Gomel","given":"Ashley"}],"issued":{"date-parts":[["2021",9,10]]}}}],"schema":"https://github.com/citation-style-language/schema/raw/master/csl-citation.json"}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Further findings of the study revealed </w:t>
      </w:r>
      <w:r w:rsidR="00F5690F">
        <w:rPr>
          <w:rFonts w:ascii="Times New Roman" w:hAnsi="Times New Roman" w:cs="Times New Roman"/>
          <w:sz w:val="24"/>
          <w:szCs w:val="24"/>
        </w:rPr>
        <w:t xml:space="preserve">that </w:t>
      </w:r>
      <w:r w:rsidR="00F5690F">
        <w:rPr>
          <w:rFonts w:ascii="Times New Roman" w:hAnsi="Times New Roman" w:cs="Times New Roman"/>
          <w:sz w:val="24"/>
          <w:szCs w:val="24"/>
          <w:lang w:val="en-GB"/>
        </w:rPr>
        <w:t>some</w:t>
      </w:r>
      <w:r w:rsidR="00F5690F"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PPE available for use were head cover/cap 69 (26.6%), gloves 108 (41.9%), face mask 79 (2.7%). These findings confirm a study conducted by</w:t>
      </w:r>
      <w:r w:rsidRPr="00AD6688">
        <w:rPr>
          <w:rFonts w:ascii="Times New Roman" w:hAnsi="Times New Roman" w:cs="Times New Roman"/>
          <w:sz w:val="24"/>
          <w:szCs w:val="24"/>
        </w:rPr>
        <w:t xml:space="preserve"> Chughtai &amp; Khan</w:t>
      </w:r>
      <w:r w:rsidR="00F5690F">
        <w:rPr>
          <w:rFonts w:ascii="Times New Roman" w:hAnsi="Times New Roman" w:cs="Times New Roman"/>
          <w:sz w:val="24"/>
          <w:szCs w:val="24"/>
        </w:rPr>
        <w:t xml:space="preserve"> (</w:t>
      </w:r>
      <w:r w:rsidRPr="00AD6688">
        <w:rPr>
          <w:rFonts w:ascii="Times New Roman" w:hAnsi="Times New Roman" w:cs="Times New Roman"/>
          <w:sz w:val="24"/>
          <w:szCs w:val="24"/>
        </w:rPr>
        <w:t xml:space="preserve">2020)  </w:t>
      </w:r>
      <w:r w:rsidRPr="00AD6688">
        <w:rPr>
          <w:rFonts w:ascii="Times New Roman" w:hAnsi="Times New Roman" w:cs="Times New Roman"/>
          <w:color w:val="000000"/>
          <w:sz w:val="24"/>
          <w:szCs w:val="24"/>
        </w:rPr>
        <w:t xml:space="preserve">on the use of personal protective equipment to protect against respiratory infections in Pakistan: a systematic review found that the face mask and gloves were the most commonly used to protect </w:t>
      </w:r>
      <w:r w:rsidR="00F5690F" w:rsidRPr="0005022F">
        <w:rPr>
          <w:rFonts w:ascii="Times New Roman" w:hAnsi="Times New Roman" w:cs="Times New Roman"/>
          <w:color w:val="000000"/>
          <w:sz w:val="24"/>
          <w:szCs w:val="24"/>
          <w:highlight w:val="yellow"/>
        </w:rPr>
        <w:t>HCWs</w:t>
      </w:r>
      <w:r w:rsidR="00F5690F" w:rsidRPr="0005022F">
        <w:rPr>
          <w:rFonts w:ascii="Times New Roman" w:hAnsi="Times New Roman" w:cs="Times New Roman"/>
          <w:color w:val="000000"/>
          <w:sz w:val="24"/>
          <w:szCs w:val="24"/>
          <w:highlight w:val="yellow"/>
        </w:rPr>
        <w:t xml:space="preserve"> </w:t>
      </w:r>
      <w:r w:rsidRPr="0005022F">
        <w:rPr>
          <w:rFonts w:ascii="Times New Roman" w:hAnsi="Times New Roman" w:cs="Times New Roman"/>
          <w:color w:val="000000"/>
          <w:sz w:val="24"/>
          <w:szCs w:val="24"/>
          <w:highlight w:val="yellow"/>
        </w:rPr>
        <w:t xml:space="preserve">from </w:t>
      </w:r>
      <w:r w:rsidRPr="00AD6688">
        <w:rPr>
          <w:rFonts w:ascii="Times New Roman" w:hAnsi="Times New Roman" w:cs="Times New Roman"/>
          <w:color w:val="000000"/>
          <w:sz w:val="24"/>
          <w:szCs w:val="24"/>
        </w:rPr>
        <w:t>respiratory and other infections</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{"citationID":"C6zAWA2Z","properties":{"formattedCitation":"(31)","plainCitation":"(31)","noteIndex":0},"citationItems":[{"id":384,"uris":["http://zotero.org/users/local/fuyxLwzY/items/ZA6MNH7W"],"itemData":{"id":384,"type":"article-journal","container-title":"Journal of Infection and Public Health","DOI":"10.1016/j.jiph.2020.02.032","ISSN":"1876-0341","issue":"3","language":"en","license":"https://www.elsevier.com/tdm/userlicense/1.0/","note":"publisher: Elsevier BV","page":"385-390","source":"Crossref","title":"Use of personal protective equipment to protect against respiratory infections in Pakistan: A systematic review","title-short":"Use of personal protective equipment to protect against respiratory infections in Pakistan","volume":"13","author":[{"family":"Chughtai","given":"Abrar Ahmad"},{"family":"Khan","given":"Wasiq"}],"issued":{"date-parts":[["2020",3]]}}}],"schema":"https://github.com/citation-style-language/schema/raw/master/csl-citation.json"}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rPr>
        <w:t>(31)</w:t>
      </w:r>
      <w:r w:rsidRPr="00AD6688">
        <w:rPr>
          <w:rFonts w:ascii="Times New Roman" w:hAnsi="Times New Roman" w:cs="Times New Roman"/>
          <w:color w:val="000000"/>
          <w:sz w:val="24"/>
          <w:szCs w:val="24"/>
        </w:rPr>
        <w:fldChar w:fldCharType="end"/>
      </w:r>
      <w:r w:rsidRPr="00AD6688">
        <w:rPr>
          <w:rFonts w:ascii="Times New Roman" w:hAnsi="Times New Roman" w:cs="Times New Roman"/>
          <w:sz w:val="24"/>
          <w:szCs w:val="24"/>
        </w:rPr>
        <w:t xml:space="preserve">. Similar </w:t>
      </w:r>
      <w:r w:rsidR="00F5690F" w:rsidRPr="0005022F">
        <w:rPr>
          <w:rFonts w:ascii="Times New Roman" w:hAnsi="Times New Roman" w:cs="Times New Roman"/>
          <w:sz w:val="24"/>
          <w:szCs w:val="24"/>
          <w:highlight w:val="yellow"/>
        </w:rPr>
        <w:t>findings</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from </w:t>
      </w:r>
      <w:r w:rsidRPr="00AD6688">
        <w:rPr>
          <w:rFonts w:ascii="Times New Roman" w:hAnsi="Times New Roman" w:cs="Times New Roman"/>
          <w:sz w:val="24"/>
          <w:szCs w:val="24"/>
        </w:rPr>
        <w:t xml:space="preserve">Livingston, Desai, &amp; Berkwits, 2020 on sourcing personal protective equipment during the COVID-19 pandemic affirmed that </w:t>
      </w:r>
      <w:r w:rsidR="00F5690F">
        <w:rPr>
          <w:rFonts w:ascii="Times New Roman" w:hAnsi="Times New Roman" w:cs="Times New Roman"/>
          <w:sz w:val="24"/>
          <w:szCs w:val="24"/>
        </w:rPr>
        <w:t xml:space="preserve">the </w:t>
      </w:r>
      <w:r w:rsidRPr="00AD6688">
        <w:rPr>
          <w:rFonts w:ascii="Times New Roman" w:hAnsi="Times New Roman" w:cs="Times New Roman"/>
          <w:sz w:val="24"/>
          <w:szCs w:val="24"/>
        </w:rPr>
        <w:t xml:space="preserve">shortage of PPE </w:t>
      </w:r>
      <w:r w:rsidRPr="0005022F">
        <w:rPr>
          <w:rFonts w:ascii="Times New Roman" w:hAnsi="Times New Roman" w:cs="Times New Roman"/>
          <w:sz w:val="24"/>
          <w:szCs w:val="24"/>
          <w:highlight w:val="yellow"/>
        </w:rPr>
        <w:t xml:space="preserve">such as face </w:t>
      </w:r>
      <w:r w:rsidR="00F5690F" w:rsidRPr="0005022F">
        <w:rPr>
          <w:rFonts w:ascii="Times New Roman" w:hAnsi="Times New Roman" w:cs="Times New Roman"/>
          <w:sz w:val="24"/>
          <w:szCs w:val="24"/>
          <w:highlight w:val="yellow"/>
        </w:rPr>
        <w:t>masks</w:t>
      </w:r>
      <w:r w:rsidRPr="0005022F">
        <w:rPr>
          <w:rFonts w:ascii="Times New Roman" w:hAnsi="Times New Roman" w:cs="Times New Roman"/>
          <w:sz w:val="24"/>
          <w:szCs w:val="24"/>
          <w:highlight w:val="yellow"/>
        </w:rPr>
        <w:t>, goggles</w:t>
      </w:r>
      <w:r w:rsidRPr="00AD6688">
        <w:rPr>
          <w:rFonts w:ascii="Times New Roman" w:hAnsi="Times New Roman" w:cs="Times New Roman"/>
          <w:sz w:val="24"/>
          <w:szCs w:val="24"/>
        </w:rPr>
        <w:t>, coveralls and aprons</w:t>
      </w:r>
      <w:r w:rsidR="00F5690F">
        <w:rPr>
          <w:rFonts w:ascii="Times New Roman" w:hAnsi="Times New Roman" w:cs="Times New Roman"/>
          <w:sz w:val="24"/>
          <w:szCs w:val="24"/>
        </w:rPr>
        <w:t>,</w:t>
      </w:r>
      <w:r w:rsidRPr="00AD6688">
        <w:rPr>
          <w:rFonts w:ascii="Times New Roman" w:hAnsi="Times New Roman" w:cs="Times New Roman"/>
          <w:sz w:val="24"/>
          <w:szCs w:val="24"/>
        </w:rPr>
        <w:t xml:space="preserve"> </w:t>
      </w:r>
      <w:r w:rsidR="00F5690F">
        <w:rPr>
          <w:rFonts w:ascii="Times New Roman" w:hAnsi="Times New Roman" w:cs="Times New Roman"/>
          <w:sz w:val="24"/>
          <w:szCs w:val="24"/>
        </w:rPr>
        <w:t>was</w:t>
      </w:r>
      <w:r w:rsidR="00F5690F"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so rapid that propositions such </w:t>
      </w:r>
      <w:r w:rsidR="00F5690F">
        <w:rPr>
          <w:rFonts w:ascii="Times New Roman" w:hAnsi="Times New Roman" w:cs="Times New Roman"/>
          <w:sz w:val="24"/>
          <w:szCs w:val="24"/>
        </w:rPr>
        <w:t>as</w:t>
      </w:r>
      <w:r w:rsidR="00F5690F"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turning plastic garbage bags </w:t>
      </w:r>
      <w:r w:rsidR="00F5690F">
        <w:rPr>
          <w:rFonts w:ascii="Times New Roman" w:hAnsi="Times New Roman" w:cs="Times New Roman"/>
          <w:sz w:val="24"/>
          <w:szCs w:val="24"/>
        </w:rPr>
        <w:t>into</w:t>
      </w:r>
      <w:r w:rsidR="00F5690F" w:rsidRPr="00AD6688">
        <w:rPr>
          <w:rFonts w:ascii="Times New Roman" w:hAnsi="Times New Roman" w:cs="Times New Roman"/>
          <w:sz w:val="24"/>
          <w:szCs w:val="24"/>
        </w:rPr>
        <w:t xml:space="preserve"> </w:t>
      </w:r>
      <w:r w:rsidRPr="00AD6688">
        <w:rPr>
          <w:rFonts w:ascii="Times New Roman" w:hAnsi="Times New Roman" w:cs="Times New Roman"/>
          <w:sz w:val="24"/>
          <w:szCs w:val="24"/>
        </w:rPr>
        <w:t>gowns and water bottles cutouts for eye protection were considered. Finding out whether health workers have had adequate training on the use of PPE, 38.6% said they have had training, and 61.4% said no training had been done</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9d2UgUQ","properties":{"formattedCitation":"(32)","plainCitation":"(32)","noteIndex":0},"citationItems":[{"id":386,"uris":["http://zotero.org/users/local/fuyxLwzY/items/T76HBV2P"],"itemData":{"id":386,"type":"article-journal","container-title":"JAMA","DOI":"10.1001/jama.2020.5317","ISSN":"0098-7484","issue":"19","journalAbbreviation":"JAMA","language":"en","page":"1912","source":"DOI.org (Crossref)","title":"Sourcing Personal Protective Equipment During the COVID-19 Pandemic","volume":"323","author":[{"family":"Livingston","given":"Edward"},{"family":"Desai","given":"Angel"},{"family":"Berkwits","given":"Michael"}],"issued":{"date-parts":[["2020",5,19]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This finding of the study was similar to a study conducted by Park</w:t>
      </w:r>
      <w:r w:rsidR="00F5690F">
        <w:rPr>
          <w:rFonts w:ascii="Times New Roman" w:hAnsi="Times New Roman" w:cs="Times New Roman"/>
          <w:sz w:val="24"/>
          <w:szCs w:val="24"/>
        </w:rPr>
        <w:t xml:space="preserve"> (</w:t>
      </w:r>
      <w:r w:rsidRPr="00AD6688">
        <w:rPr>
          <w:rFonts w:ascii="Times New Roman" w:hAnsi="Times New Roman" w:cs="Times New Roman"/>
          <w:sz w:val="24"/>
          <w:szCs w:val="24"/>
        </w:rPr>
        <w:t>2020</w:t>
      </w:r>
      <w:r w:rsidR="00F5690F">
        <w:rPr>
          <w:rFonts w:ascii="Times New Roman" w:hAnsi="Times New Roman" w:cs="Times New Roman"/>
          <w:sz w:val="24"/>
          <w:szCs w:val="24"/>
        </w:rPr>
        <w:t>),</w:t>
      </w:r>
      <w:r w:rsidRPr="00AD6688">
        <w:rPr>
          <w:rFonts w:ascii="Times New Roman" w:hAnsi="Times New Roman" w:cs="Times New Roman"/>
          <w:sz w:val="24"/>
          <w:szCs w:val="24"/>
        </w:rPr>
        <w:t xml:space="preserve"> which found that health care workers(HCWs) are at a high risk of exposure and therefore protecting the health care worker is important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tfn7wT5l","properties":{"formattedCitation":"(33)","plainCitation":"(33)","noteIndex":0},"citationItems":[{"id":"vN2fituk/o0Uvtc14","uris":["http://www.mendeley.com/documents/?uuid=154ba797-3130-4d56-918f-3f4cfce0e01f"],"itemData":{"DOI":"10.3947/ic.2020.52.2.165","ISSN":"2093-2340","PMID":"32618146","abstract":"The coronavirus disease (COVID-19) pandemic has posed a challenge for healthcare systems, and healthcare workers (HCWs) are at high risk of exposure. Protecting HCWs is of paramount importance to maintain continuous patient care and keep healthcare systems functioning. Used alongside administrative and engineering control measures, personal protective equipment (PPE) is the last line of defense and the core component of protection. Current data suggest that severe acute respiratory syndrome coronavirus 2 (SARS-CoV-2) is mainly transmitted through respiratory droplets and close contact. Airborne transmission may occur during aerosol-generating procedures. However, the modes of transmission still remain uncertain, especially regarding the possibility of airborne transmission when aerosol-generating procedures are not performed. Thus, there are some inconsistencies in the respiratory protective equipment recommended by international and national organizations. In Korea, there have been several modifications to PPE recommendations offering options in choosing PPE for respiratory and body protection, which confuses HCWs; they are often unsure what to wear and when to wear it. The choice of PPE is based on the risk of exposure and possible modes of transmission. The level of protection provided by PPE differs based on standards and test methods. Thus, understanding them is the key in selecting the proper PPE. This article reviews evidence on the mode of SARS-CoV-2 transmission, compares the current PPE recommendations of the World Health Organization with those in Korea, and discusses standard requirements and the proper selection of PPE.","author":[{"dropping-particle":"","family":"Park","given":"Sun Hee","non-dropping-particle":"","parse-names":false,"suffix":""}],"container-title":"Infection &amp; Chemotherapy","id":"ITEM-1","issue":"2","issued":{"date-parts":[["2020"]]},"page":"165","title":"Personal Protective Equipment for Healthcare Workers during the COVID-19 Pandemic","type":"article-journal","volume":"52"}}],"schema":"https://github.com/citation-style-language/schema/raw/master/csl-citation.json"}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However, severe acute respiratory syndrome such as </w:t>
      </w:r>
      <w:r w:rsidR="00F5690F" w:rsidRPr="0005022F">
        <w:rPr>
          <w:rFonts w:ascii="Times New Roman" w:hAnsi="Times New Roman" w:cs="Times New Roman"/>
          <w:sz w:val="24"/>
          <w:szCs w:val="24"/>
          <w:highlight w:val="yellow"/>
        </w:rPr>
        <w:t>coronavirus</w:t>
      </w:r>
      <w:r w:rsidRPr="0005022F">
        <w:rPr>
          <w:rFonts w:ascii="Times New Roman" w:hAnsi="Times New Roman" w:cs="Times New Roman"/>
          <w:sz w:val="24"/>
          <w:szCs w:val="24"/>
          <w:highlight w:val="yellow"/>
        </w:rPr>
        <w:t xml:space="preserve"> 2(</w:t>
      </w:r>
      <w:r w:rsidR="00F5690F" w:rsidRPr="0005022F">
        <w:rPr>
          <w:rFonts w:ascii="Times New Roman" w:hAnsi="Times New Roman" w:cs="Times New Roman"/>
          <w:sz w:val="24"/>
          <w:szCs w:val="24"/>
          <w:highlight w:val="yellow"/>
        </w:rPr>
        <w:t>SARS-CoV-2</w:t>
      </w:r>
      <w:r w:rsidRPr="0005022F">
        <w:rPr>
          <w:rFonts w:ascii="Times New Roman" w:hAnsi="Times New Roman" w:cs="Times New Roman"/>
          <w:sz w:val="24"/>
          <w:szCs w:val="24"/>
          <w:highlight w:val="yellow"/>
        </w:rPr>
        <w:t xml:space="preserve">) requires </w:t>
      </w:r>
      <w:r w:rsidRPr="00AD6688">
        <w:rPr>
          <w:rFonts w:ascii="Times New Roman" w:hAnsi="Times New Roman" w:cs="Times New Roman"/>
          <w:sz w:val="24"/>
          <w:szCs w:val="24"/>
        </w:rPr>
        <w:t xml:space="preserve">continuous and further </w:t>
      </w:r>
      <w:r w:rsidR="00F5690F" w:rsidRPr="0005022F">
        <w:rPr>
          <w:rFonts w:ascii="Times New Roman" w:hAnsi="Times New Roman" w:cs="Times New Roman"/>
          <w:sz w:val="24"/>
          <w:szCs w:val="24"/>
          <w:highlight w:val="yellow"/>
        </w:rPr>
        <w:t>training</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on the use </w:t>
      </w:r>
      <w:r w:rsidR="00F5690F">
        <w:rPr>
          <w:rFonts w:ascii="Times New Roman" w:hAnsi="Times New Roman" w:cs="Times New Roman"/>
          <w:sz w:val="24"/>
          <w:szCs w:val="24"/>
        </w:rPr>
        <w:t xml:space="preserve">of </w:t>
      </w:r>
      <w:r w:rsidRPr="00AD6688">
        <w:rPr>
          <w:rFonts w:ascii="Times New Roman" w:hAnsi="Times New Roman" w:cs="Times New Roman"/>
          <w:sz w:val="24"/>
          <w:szCs w:val="24"/>
        </w:rPr>
        <w:t xml:space="preserve">PPE such as face </w:t>
      </w:r>
      <w:r w:rsidR="00F5690F" w:rsidRPr="0005022F">
        <w:rPr>
          <w:rFonts w:ascii="Times New Roman" w:hAnsi="Times New Roman" w:cs="Times New Roman"/>
          <w:sz w:val="24"/>
          <w:szCs w:val="24"/>
          <w:highlight w:val="yellow"/>
        </w:rPr>
        <w:t>masks</w:t>
      </w:r>
      <w:r w:rsidRPr="0005022F">
        <w:rPr>
          <w:rFonts w:ascii="Times New Roman" w:hAnsi="Times New Roman" w:cs="Times New Roman"/>
          <w:sz w:val="24"/>
          <w:szCs w:val="24"/>
          <w:highlight w:val="yellow"/>
        </w:rPr>
        <w:t xml:space="preserve">, face shields and </w:t>
      </w:r>
      <w:r w:rsidRPr="00AD6688">
        <w:rPr>
          <w:rFonts w:ascii="Times New Roman" w:hAnsi="Times New Roman" w:cs="Times New Roman"/>
          <w:sz w:val="24"/>
          <w:szCs w:val="24"/>
        </w:rPr>
        <w:t xml:space="preserve">respirators for health workers. The study further added that HCWs are often not sure of what to wear and when to wear. </w:t>
      </w:r>
      <w:r w:rsidR="00F5690F" w:rsidRPr="0005022F">
        <w:rPr>
          <w:rFonts w:ascii="Times New Roman" w:hAnsi="Times New Roman" w:cs="Times New Roman"/>
          <w:sz w:val="24"/>
          <w:szCs w:val="24"/>
          <w:highlight w:val="yellow"/>
        </w:rPr>
        <w:t xml:space="preserve">The </w:t>
      </w:r>
      <w:r w:rsidR="00F5690F">
        <w:rPr>
          <w:rFonts w:ascii="Times New Roman" w:hAnsi="Times New Roman" w:cs="Times New Roman"/>
          <w:sz w:val="24"/>
          <w:szCs w:val="24"/>
        </w:rPr>
        <w:t>decision</w:t>
      </w:r>
      <w:r w:rsidR="00F5690F" w:rsidRPr="00AD6688">
        <w:rPr>
          <w:rFonts w:ascii="Times New Roman" w:hAnsi="Times New Roman" w:cs="Times New Roman"/>
          <w:sz w:val="24"/>
          <w:szCs w:val="24"/>
        </w:rPr>
        <w:t xml:space="preserve"> </w:t>
      </w:r>
      <w:r w:rsidRPr="00AD6688">
        <w:rPr>
          <w:rFonts w:ascii="Times New Roman" w:hAnsi="Times New Roman" w:cs="Times New Roman"/>
          <w:sz w:val="24"/>
          <w:szCs w:val="24"/>
        </w:rPr>
        <w:t>to wear a mask or a shield is dependent on the level of protection particular PPE provides. Therefore, understanding the usage is key in selecting the appropriate PPE. Again, Schröder et al</w:t>
      </w:r>
      <w:r w:rsidR="00F5690F" w:rsidRPr="00AD6688">
        <w:rPr>
          <w:rFonts w:ascii="Times New Roman" w:hAnsi="Times New Roman" w:cs="Times New Roman"/>
          <w:sz w:val="24"/>
          <w:szCs w:val="24"/>
        </w:rPr>
        <w:t>.</w:t>
      </w:r>
      <w:r w:rsidR="00F5690F">
        <w:rPr>
          <w:rFonts w:ascii="Times New Roman" w:hAnsi="Times New Roman" w:cs="Times New Roman"/>
          <w:sz w:val="24"/>
          <w:szCs w:val="24"/>
        </w:rPr>
        <w:t xml:space="preserve"> (</w:t>
      </w:r>
      <w:r w:rsidRPr="00AD6688">
        <w:rPr>
          <w:rFonts w:ascii="Times New Roman" w:hAnsi="Times New Roman" w:cs="Times New Roman"/>
          <w:sz w:val="24"/>
          <w:szCs w:val="24"/>
        </w:rPr>
        <w:t>2016</w:t>
      </w:r>
      <w:r w:rsidR="00F5690F">
        <w:rPr>
          <w:rFonts w:ascii="Times New Roman" w:hAnsi="Times New Roman" w:cs="Times New Roman"/>
          <w:sz w:val="24"/>
          <w:szCs w:val="24"/>
        </w:rPr>
        <w:t>)</w:t>
      </w:r>
      <w:r w:rsidRPr="00AD6688">
        <w:rPr>
          <w:rFonts w:ascii="Times New Roman" w:hAnsi="Times New Roman" w:cs="Times New Roman"/>
          <w:sz w:val="24"/>
          <w:szCs w:val="24"/>
        </w:rPr>
        <w:t xml:space="preserve"> in their study on laboratory safety attitudes and practices:  A comparison of academic, government and industry researchers affirmed that safety </w:t>
      </w:r>
      <w:r w:rsidR="00F5690F" w:rsidRPr="0005022F">
        <w:rPr>
          <w:rFonts w:ascii="Times New Roman" w:hAnsi="Times New Roman" w:cs="Times New Roman"/>
          <w:sz w:val="24"/>
          <w:szCs w:val="24"/>
          <w:highlight w:val="yellow"/>
        </w:rPr>
        <w:t>training</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in healthcare institutions </w:t>
      </w:r>
      <w:r w:rsidR="00F5690F" w:rsidRPr="0005022F">
        <w:rPr>
          <w:rFonts w:ascii="Times New Roman" w:hAnsi="Times New Roman" w:cs="Times New Roman"/>
          <w:sz w:val="24"/>
          <w:szCs w:val="24"/>
          <w:highlight w:val="yellow"/>
        </w:rPr>
        <w:t>is</w:t>
      </w:r>
      <w:r w:rsidR="00F5690F"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woefully inadequate</w:t>
      </w:r>
      <w:r w:rsidR="00F5690F">
        <w:rPr>
          <w:rFonts w:ascii="Times New Roman" w:hAnsi="Times New Roman" w:cs="Times New Roman"/>
          <w:sz w:val="24"/>
          <w:szCs w:val="24"/>
        </w:rPr>
        <w:t>,</w:t>
      </w:r>
      <w:r w:rsidRPr="00AD6688">
        <w:rPr>
          <w:rFonts w:ascii="Times New Roman" w:hAnsi="Times New Roman" w:cs="Times New Roman"/>
          <w:sz w:val="24"/>
          <w:szCs w:val="24"/>
        </w:rPr>
        <w:t xml:space="preserve"> and they sometimes base on experience to avoid certain striking challenges which affect their mode of delivery </w:t>
      </w:r>
      <w:r w:rsidR="00F5690F">
        <w:rPr>
          <w:rFonts w:ascii="Times New Roman" w:hAnsi="Times New Roman" w:cs="Times New Roman"/>
          <w:sz w:val="24"/>
          <w:szCs w:val="24"/>
        </w:rPr>
        <w:t>in</w:t>
      </w:r>
      <w:r w:rsidR="00F5690F"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the </w:t>
      </w:r>
      <w:r w:rsidR="00F5690F">
        <w:rPr>
          <w:rFonts w:ascii="Times New Roman" w:hAnsi="Times New Roman" w:cs="Times New Roman"/>
          <w:sz w:val="24"/>
          <w:szCs w:val="24"/>
        </w:rPr>
        <w:t>workplace</w:t>
      </w:r>
      <w:r w:rsidRPr="00AD6688">
        <w:rPr>
          <w:rFonts w:ascii="Times New Roman" w:hAnsi="Times New Roman" w:cs="Times New Roman"/>
          <w:sz w:val="24"/>
          <w:szCs w:val="24"/>
        </w:rPr>
        <w:t xml:space="preserve"> environment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7WFeQ91","properties":{"formattedCitation":"(34)","plainCitation":"(34)","noteIndex":0},"citationItems":[{"id":"vN2fituk/qxsKiiGF","uris":["http://www.mendeley.com/documents/?uuid=ba52ca02-3da0-4717-8920-5b126a662758"],"itemData":{"DOI":"10.1016/j.jchas.2015.03.001","ISSN":"18715532","abstract":"A survey on laboratory safety, conducted in 2012, provided the basis for comparing safety culture attributes of respondents from academic (n = 991), government (n = 133) and industry (n = 120) laboratories. There were institutional differences in risk assessment methods conducted before carrying out an experiment, for which fewer researchers from academia (18%) used forms issued by their organization as compared to government and industry researchers (51% and 43%, respectively). Safety training in all three institutions was reported to be similar; however, about 25% of all researchers were not trained on the specific hazard with which they worked. Risk perceptions were similar between respondents from all three institutions with respondents generally believing their personal risk to be significantly lower than what they assumed was predicated by their institution. The most striking difference between institutions was observed with self-reported PPE compliance behavior respondents from industry labs were significantly more compliant with wearing a lab coat (87%) and eye protection (83%) than respondents from academic (66% and 61%, respectively) and government labs (73% and 76%, respectively). PPE compliance was highly associated with researchers' perception of the level of risk in their lab; PPE compliance generally declined with lower perceived risk. In contrast to industry and government labs, PPE compliance of researchers in academia was significantly positively influenced when their safety behavior was monitored. Active safety involvement of the principal investigator (PI) or laboratory supervisor also correlated significantly with lower numbers of accidents reported by students and postdoctoral fellows in academic labs. The data support the view that laboratory safety is positively impacted by active involvement of the PI or a dedicated laboratory supervisor in academic institutions.","author":[{"dropping-particle":"","family":"Schröder","given":"Imke","non-dropping-particle":"","parse-names":false,"suffix":""},{"dropping-particle":"","family":"Huang","given":"Debbie Yan Qun","non-dropping-particle":"","parse-names":false,"suffix":""},{"dropping-particle":"","family":"Ellis","given":"Olivia","non-dropping-particle":"","parse-names":false,"suffix":""},{"dropping-particle":"","family":"Gibson","given":"James H.","non-dropping-particle":"","parse-names":false,"suffix":""},{"dropping-particle":"","family":"Wayne","given":"Nancy L.","non-dropping-particle":"","parse-names":false,"suffix":""}],"container-title":"Journal of Chemical Health and Safety","id":"ITEM-1","issue":"1","issued":{"date-parts":[["2016","1"]]},"page":"12-23","title":"Laboratory safety attitudes and practices: A comparison of academic, government, and industry researchers","type":"article-journal","volume":"23"}}],"schema":"https://github.com/citation-style-language/schema/raw/master/csl-citation.json"}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recommended the need to </w:t>
      </w:r>
      <w:r w:rsidRPr="0005022F">
        <w:rPr>
          <w:rFonts w:ascii="Times New Roman" w:hAnsi="Times New Roman" w:cs="Times New Roman"/>
          <w:sz w:val="24"/>
          <w:szCs w:val="24"/>
          <w:highlight w:val="yellow"/>
        </w:rPr>
        <w:t xml:space="preserve">involve </w:t>
      </w:r>
      <w:r w:rsidR="00F5690F" w:rsidRPr="0005022F">
        <w:rPr>
          <w:rFonts w:ascii="Times New Roman" w:hAnsi="Times New Roman" w:cs="Times New Roman"/>
          <w:sz w:val="24"/>
          <w:szCs w:val="24"/>
          <w:highlight w:val="yellow"/>
        </w:rPr>
        <w:t>experts</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to train</w:t>
      </w:r>
      <w:r w:rsidR="00F5690F" w:rsidRPr="0005022F">
        <w:rPr>
          <w:rFonts w:ascii="Times New Roman" w:hAnsi="Times New Roman" w:cs="Times New Roman"/>
          <w:sz w:val="24"/>
          <w:szCs w:val="24"/>
          <w:highlight w:val="yellow"/>
        </w:rPr>
        <w:t>,</w:t>
      </w:r>
      <w:r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especially laboratory staff</w:t>
      </w:r>
      <w:r w:rsidR="00F5690F">
        <w:rPr>
          <w:rFonts w:ascii="Times New Roman" w:hAnsi="Times New Roman" w:cs="Times New Roman"/>
          <w:sz w:val="24"/>
          <w:szCs w:val="24"/>
        </w:rPr>
        <w:t>,</w:t>
      </w:r>
      <w:r w:rsidRPr="00AD6688">
        <w:rPr>
          <w:rFonts w:ascii="Times New Roman" w:hAnsi="Times New Roman" w:cs="Times New Roman"/>
          <w:sz w:val="24"/>
          <w:szCs w:val="24"/>
        </w:rPr>
        <w:t xml:space="preserve"> on the right PPE to use when </w:t>
      </w:r>
      <w:r w:rsidR="00F5690F" w:rsidRPr="0005022F">
        <w:rPr>
          <w:rFonts w:ascii="Times New Roman" w:hAnsi="Times New Roman" w:cs="Times New Roman"/>
          <w:sz w:val="24"/>
          <w:szCs w:val="24"/>
          <w:highlight w:val="yellow"/>
        </w:rPr>
        <w:t>handling</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specif</w:t>
      </w:r>
      <w:r w:rsidRPr="00AD6688">
        <w:rPr>
          <w:rFonts w:ascii="Times New Roman" w:hAnsi="Times New Roman" w:cs="Times New Roman"/>
          <w:sz w:val="24"/>
          <w:szCs w:val="24"/>
        </w:rPr>
        <w:t>ic samples. Furthermore, Alao et al</w:t>
      </w:r>
      <w:r w:rsidR="00F5690F" w:rsidRPr="00AD6688">
        <w:rPr>
          <w:rFonts w:ascii="Times New Roman" w:hAnsi="Times New Roman" w:cs="Times New Roman"/>
          <w:sz w:val="24"/>
          <w:szCs w:val="24"/>
        </w:rPr>
        <w:t>.</w:t>
      </w:r>
      <w:r w:rsidR="00F5690F">
        <w:rPr>
          <w:rFonts w:ascii="Times New Roman" w:hAnsi="Times New Roman" w:cs="Times New Roman"/>
          <w:sz w:val="24"/>
          <w:szCs w:val="24"/>
        </w:rPr>
        <w:t xml:space="preserve"> (</w:t>
      </w:r>
      <w:r w:rsidRPr="00AD6688">
        <w:rPr>
          <w:rFonts w:ascii="Times New Roman" w:hAnsi="Times New Roman" w:cs="Times New Roman"/>
          <w:sz w:val="24"/>
          <w:szCs w:val="24"/>
        </w:rPr>
        <w:t>2020</w:t>
      </w:r>
      <w:r w:rsidR="00F5690F">
        <w:rPr>
          <w:rFonts w:ascii="Times New Roman" w:hAnsi="Times New Roman" w:cs="Times New Roman"/>
          <w:sz w:val="24"/>
          <w:szCs w:val="24"/>
        </w:rPr>
        <w:t>)</w:t>
      </w:r>
      <w:r w:rsidRPr="00AD6688">
        <w:rPr>
          <w:rFonts w:ascii="Times New Roman" w:hAnsi="Times New Roman" w:cs="Times New Roman"/>
          <w:sz w:val="24"/>
          <w:szCs w:val="24"/>
        </w:rPr>
        <w:t xml:space="preserve"> assessment on health workers’ knowledge, beliefs, attitudes and use of PPE for prevention of COVID-19 infection in low-resource </w:t>
      </w:r>
      <w:r w:rsidR="00F5690F" w:rsidRPr="0005022F">
        <w:rPr>
          <w:rFonts w:ascii="Times New Roman" w:hAnsi="Times New Roman" w:cs="Times New Roman"/>
          <w:sz w:val="24"/>
          <w:szCs w:val="24"/>
          <w:highlight w:val="yellow"/>
        </w:rPr>
        <w:t>settings</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in Nigeria </w:t>
      </w:r>
      <w:r w:rsidRPr="00AD6688">
        <w:rPr>
          <w:rFonts w:ascii="Times New Roman" w:hAnsi="Times New Roman" w:cs="Times New Roman"/>
          <w:sz w:val="24"/>
          <w:szCs w:val="24"/>
        </w:rPr>
        <w:t>found that only 25% of health workers had adequate knowledge about PPE</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5bmhdSZ0","properties":{"formattedCitation":"(35)","plainCitation":"(35)","noteIndex":0},"citationItems":[{"id":"vN2fituk/MawOaAfP","uris":["http://www.mendeley.com/documents/?uuid=1323cfe2-7c80-4071-a970-d6f5dce779cf"],"itemData":{"DOI":"10.1155/2020/4619214","ISSN":"2356-6868","abstract":"Background. Severe acute respiratory syndrome coronavirus 2 (SARS-CoV-2) is a highly infectious disease with a potential for healthcare workers (HCWs) getting infected due to inadequate protection while attending to patients. Effective use of personal protective equipment (PPE) is key to mitigating the spread of SARS-CoV-2 infection in healthcare settings. Hence, there is a need to understand HCWs’ use of PPE in resource-limited settings and how closely the currently recommended guidelines for PPE are followed. This study assessed the HCWs’ knowledge about, attitudes towards, beliefs on, and use of PPE to prevent SARS-CoV-2 infection in a resource-limited setting. Methods . This cross-sectional study was conducted in April 2020 in Southwest and Northwest Nigeria. The selection of participants was performed via the snowball sampling technique using a 33-item, web-based, self-administered questionnaire via a social media network. We obtained relevant sociodemographic data and information on participants’ occupations and knowledge about, attitudes towards, beliefs on, and use of PPE. We analysed the data using SPSS version 23.0 for Windows (IBM, Armonk, New York, USA). A p values &lt;0.05 were considered statistically significant. Results . A total of 290 subjects responded to the questionnaire, and 18 (6.2%) were excluded because of incomplete data. The mean age of the respondents was 32.3 ± 9.9 years. There were 116 males (42.6%). The majority of the respondents were medical doctors (114, 41.9%), followed by nurses and clinical students. Of the 272 respondents in this survey, only 70 (25.7%) had adequate knowledge about PPE. Of the respondents who presumed they had adequate knowledge about donning and doffing PPE, 94 (56%) were incorrect. The predictors of good knowledge were ages younger than 45 years ( p = 0.046 ) and practice location ( p = 0.009 ). Conclusion . This study showed that HCWs’ knowledge about, attitudes towards, and beliefs on PPE and their PPE skill in practice in Nigeria were remarkably poor. There is an urgent need for nationwide practical training on PPE use to curtail the spread of SARS-CoV-2 infection among HCWs.","author":[{"dropping-particle":"","family":"Alao","given":"M. A.","non-dropping-particle":"","parse-names":false,"suffix":""},{"dropping-particle":"","family":"Durodola","given":"A. O.","non-dropping-particle":"","parse-names":false,"suffix":""},{"dropping-particle":"","family":"Ibrahim","given":"O. R.","non-dropping-particle":"","parse-names":false,"suffix":""},{"dropping-particle":"","family":"Asinobi","given":"O. A.","non-dropping-particle":"","parse-names":false,"suffix":""}],"container-title":"Advances in Public Health","id":"ITEM-1","issue":"5","issued":{"date-parts":[["2020"]]},"page":"1-10","title":"Assessment of Health Workers’ Knowledge, Beliefs, Attitudes, and Use of Personal Protective Equipment for Prevention of COVID-19 Infection in Low-Resource Settings","type":"article-journal","volume":"2020"}}],"schema":"https://github.com/citation-style-language/schema/raw/master/csl-citation.json"}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Even health workers who had adequate </w:t>
      </w:r>
      <w:r w:rsidR="00F5690F" w:rsidRPr="0005022F">
        <w:rPr>
          <w:rFonts w:ascii="Times New Roman" w:hAnsi="Times New Roman" w:cs="Times New Roman"/>
          <w:sz w:val="24"/>
          <w:szCs w:val="24"/>
          <w:highlight w:val="yellow"/>
        </w:rPr>
        <w:t>knowledge</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had difficulty </w:t>
      </w:r>
      <w:r w:rsidRPr="00AD6688">
        <w:rPr>
          <w:rFonts w:ascii="Times New Roman" w:hAnsi="Times New Roman" w:cs="Times New Roman"/>
          <w:sz w:val="24"/>
          <w:szCs w:val="24"/>
        </w:rPr>
        <w:t xml:space="preserve">in donning and doffing </w:t>
      </w:r>
      <w:r w:rsidR="00F5690F" w:rsidRPr="0005022F">
        <w:rPr>
          <w:rFonts w:ascii="Times New Roman" w:hAnsi="Times New Roman" w:cs="Times New Roman"/>
          <w:sz w:val="24"/>
          <w:szCs w:val="24"/>
          <w:highlight w:val="yellow"/>
        </w:rPr>
        <w:t>masks</w:t>
      </w:r>
      <w:r w:rsidR="00F5690F"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(p=0</w:t>
      </w:r>
      <w:r w:rsidRPr="00AD6688">
        <w:rPr>
          <w:rFonts w:ascii="Times New Roman" w:hAnsi="Times New Roman" w:cs="Times New Roman"/>
          <w:sz w:val="24"/>
          <w:szCs w:val="24"/>
        </w:rPr>
        <w:t xml:space="preserve">.002). </w:t>
      </w:r>
    </w:p>
    <w:p w14:paraId="523E6ACB"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55" w:name="_Toc79350958"/>
      <w:r w:rsidRPr="00AD6688">
        <w:rPr>
          <w:rFonts w:ascii="Times New Roman" w:hAnsi="Times New Roman" w:cs="Times New Roman"/>
          <w:b/>
          <w:color w:val="auto"/>
          <w:sz w:val="24"/>
          <w:szCs w:val="24"/>
        </w:rPr>
        <w:t>4</w:t>
      </w:r>
      <w:r w:rsidR="00E15D01" w:rsidRPr="00AD6688">
        <w:rPr>
          <w:rFonts w:ascii="Times New Roman" w:hAnsi="Times New Roman" w:cs="Times New Roman"/>
          <w:b/>
          <w:color w:val="auto"/>
          <w:sz w:val="24"/>
          <w:szCs w:val="24"/>
        </w:rPr>
        <w:t>.3 Occupational Hazards and Injuries Health Workers Report</w:t>
      </w:r>
      <w:bookmarkEnd w:id="55"/>
      <w:r w:rsidR="00E15D01" w:rsidRPr="00AD6688">
        <w:rPr>
          <w:rFonts w:ascii="Times New Roman" w:hAnsi="Times New Roman" w:cs="Times New Roman"/>
          <w:b/>
          <w:color w:val="auto"/>
          <w:sz w:val="24"/>
          <w:szCs w:val="24"/>
        </w:rPr>
        <w:t xml:space="preserve"> </w:t>
      </w:r>
    </w:p>
    <w:p w14:paraId="3F93DA3E" w14:textId="2F9008AC"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In order to </w:t>
      </w:r>
      <w:r w:rsidR="001338B9" w:rsidRPr="0005022F">
        <w:rPr>
          <w:rFonts w:ascii="Times New Roman" w:hAnsi="Times New Roman" w:cs="Times New Roman"/>
          <w:sz w:val="24"/>
          <w:szCs w:val="24"/>
          <w:highlight w:val="yellow"/>
        </w:rPr>
        <w:t>find</w:t>
      </w:r>
      <w:r w:rsidR="001338B9"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out whether </w:t>
      </w:r>
      <w:r w:rsidRPr="00AD6688">
        <w:rPr>
          <w:rFonts w:ascii="Times New Roman" w:hAnsi="Times New Roman" w:cs="Times New Roman"/>
          <w:sz w:val="24"/>
          <w:szCs w:val="24"/>
        </w:rPr>
        <w:t xml:space="preserve">health workers report occupational hazards and injuries (OHI) they encounter at the </w:t>
      </w:r>
      <w:r w:rsidR="001338B9" w:rsidRPr="0005022F">
        <w:rPr>
          <w:rFonts w:ascii="Times New Roman" w:hAnsi="Times New Roman" w:cs="Times New Roman"/>
          <w:sz w:val="24"/>
          <w:szCs w:val="24"/>
          <w:highlight w:val="yellow"/>
        </w:rPr>
        <w:t>workplace</w:t>
      </w:r>
      <w:r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during </w:t>
      </w:r>
      <w:r w:rsidR="001338B9">
        <w:rPr>
          <w:rFonts w:ascii="Times New Roman" w:hAnsi="Times New Roman" w:cs="Times New Roman"/>
          <w:sz w:val="24"/>
          <w:szCs w:val="24"/>
        </w:rPr>
        <w:t xml:space="preserve">the </w:t>
      </w:r>
      <w:r w:rsidRPr="00AD6688">
        <w:rPr>
          <w:rFonts w:ascii="Times New Roman" w:hAnsi="Times New Roman" w:cs="Times New Roman"/>
          <w:sz w:val="24"/>
          <w:szCs w:val="24"/>
        </w:rPr>
        <w:t xml:space="preserve">provision of health services to clients, the study found out if there is </w:t>
      </w:r>
      <w:r w:rsidR="001338B9">
        <w:rPr>
          <w:rFonts w:ascii="Times New Roman" w:hAnsi="Times New Roman" w:cs="Times New Roman"/>
          <w:sz w:val="24"/>
          <w:szCs w:val="24"/>
        </w:rPr>
        <w:t xml:space="preserve">an </w:t>
      </w:r>
      <w:r w:rsidRPr="00AD6688">
        <w:rPr>
          <w:rFonts w:ascii="Times New Roman" w:hAnsi="Times New Roman" w:cs="Times New Roman"/>
          <w:sz w:val="24"/>
          <w:szCs w:val="24"/>
        </w:rPr>
        <w:t xml:space="preserve">availability of an OHI department or unit earmarked to handle OHI for health workers. </w:t>
      </w:r>
      <w:r w:rsidR="001338B9" w:rsidRPr="0005022F">
        <w:rPr>
          <w:rFonts w:ascii="Times New Roman" w:hAnsi="Times New Roman" w:cs="Times New Roman"/>
          <w:sz w:val="24"/>
          <w:szCs w:val="24"/>
          <w:highlight w:val="yellow"/>
        </w:rPr>
        <w:t>The majority</w:t>
      </w:r>
      <w:r w:rsidR="001338B9"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of health workers</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141 (54%) said there is no department or unit in the facility earmarked to handle OHI. Few health workers</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57 (22%)</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said there is a department or unit in the facility that takes care of OHI encountered during routine health service delivery. However, 61 (23.6%) said they are not sure such </w:t>
      </w:r>
      <w:r w:rsidR="001338B9">
        <w:rPr>
          <w:rFonts w:ascii="Times New Roman" w:hAnsi="Times New Roman" w:cs="Times New Roman"/>
          <w:sz w:val="24"/>
          <w:szCs w:val="24"/>
        </w:rPr>
        <w:t xml:space="preserve">a </w:t>
      </w:r>
      <w:r w:rsidRPr="00AD6688">
        <w:rPr>
          <w:rFonts w:ascii="Times New Roman" w:hAnsi="Times New Roman" w:cs="Times New Roman"/>
          <w:sz w:val="24"/>
          <w:szCs w:val="24"/>
        </w:rPr>
        <w:t xml:space="preserve">department for OHI even </w:t>
      </w:r>
      <w:r w:rsidR="001338B9">
        <w:rPr>
          <w:rFonts w:ascii="Times New Roman" w:hAnsi="Times New Roman" w:cs="Times New Roman"/>
          <w:sz w:val="24"/>
          <w:szCs w:val="24"/>
        </w:rPr>
        <w:t>exists</w:t>
      </w:r>
      <w:r w:rsidRPr="00AD6688">
        <w:rPr>
          <w:rFonts w:ascii="Times New Roman" w:hAnsi="Times New Roman" w:cs="Times New Roman"/>
          <w:sz w:val="24"/>
          <w:szCs w:val="24"/>
        </w:rPr>
        <w:t>. Most Health workers</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54(94.7%)</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assumed the emergency unit at the hospital is the place earmarked for OHI, while other health workers spotted the outpatient department (OPD) as the place earmarked for OHI. No health worker mentioned that there is a special unit/department earmarked to handle OHI. This study finding is not in agreement with the policy guidelines on occupational health and safety in Ghana, which explained that health facilities should have an OHS unit. The unit would be </w:t>
      </w:r>
      <w:r w:rsidR="001338B9" w:rsidRPr="0005022F">
        <w:rPr>
          <w:rFonts w:ascii="Times New Roman" w:hAnsi="Times New Roman" w:cs="Times New Roman"/>
          <w:sz w:val="24"/>
          <w:szCs w:val="24"/>
          <w:highlight w:val="yellow"/>
        </w:rPr>
        <w:t>manned</w:t>
      </w:r>
      <w:r w:rsidR="001338B9"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by </w:t>
      </w:r>
      <w:r w:rsidR="001338B9" w:rsidRPr="0005022F">
        <w:rPr>
          <w:rFonts w:ascii="Times New Roman" w:hAnsi="Times New Roman" w:cs="Times New Roman"/>
          <w:sz w:val="24"/>
          <w:szCs w:val="24"/>
          <w:highlight w:val="yellow"/>
        </w:rPr>
        <w:t xml:space="preserve">a </w:t>
      </w:r>
      <w:r w:rsidRPr="0005022F">
        <w:rPr>
          <w:rFonts w:ascii="Times New Roman" w:hAnsi="Times New Roman" w:cs="Times New Roman"/>
          <w:sz w:val="24"/>
          <w:szCs w:val="24"/>
          <w:highlight w:val="yellow"/>
        </w:rPr>
        <w:t xml:space="preserve">Public </w:t>
      </w:r>
      <w:r w:rsidRPr="00AD6688">
        <w:rPr>
          <w:rFonts w:ascii="Times New Roman" w:hAnsi="Times New Roman" w:cs="Times New Roman"/>
          <w:sz w:val="24"/>
          <w:szCs w:val="24"/>
        </w:rPr>
        <w:t xml:space="preserve">Health Officer/clinician and report directly to the District Director of Health </w:t>
      </w:r>
      <w:r w:rsidR="001338B9" w:rsidRPr="0005022F">
        <w:rPr>
          <w:rFonts w:ascii="Times New Roman" w:hAnsi="Times New Roman" w:cs="Times New Roman"/>
          <w:sz w:val="24"/>
          <w:szCs w:val="24"/>
          <w:highlight w:val="yellow"/>
        </w:rPr>
        <w:t>Services</w:t>
      </w:r>
      <w:r w:rsidR="001338B9"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fldChar w:fldCharType="begin"/>
      </w:r>
      <w:r w:rsidRPr="0005022F">
        <w:rPr>
          <w:rFonts w:ascii="Times New Roman" w:hAnsi="Times New Roman" w:cs="Times New Roman"/>
          <w:sz w:val="24"/>
          <w:szCs w:val="24"/>
          <w:highlight w:val="yellow"/>
        </w:rPr>
        <w:instrText xml:space="preserve"> ADDIN ZOTERO_ITEM CSL_CITATION {"citationID":"ZcnvxXmD","properties":{"formattedCitation":"(36)","plainCitation":"(36)","noteIndex":0},"citationItems":[{"id":"vN2fituk/U9RGp8Hb","uris":["http://www.mendeley.com/documents/?uuid=4ed69864-7d1d-4d8f-959c-07d6bc1cf359"],"itemData":{"abstract":"Health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Network","id":"vN2fituk/U9RGp8Hb","issue":"19","issued":{"date-parts":[["2016"]]},"page":"2-80","title":"OCCUPATIONAL SAFETY AND HEALTH POLICY GUIDELINES FOR THE HEALTH SECTOR","type":"article-journal","volume":"8"}}],"schema":"https://github.com/citation-style-language/schema/raw/master/csl-citation.json"} </w:instrText>
      </w:r>
      <w:r w:rsidRPr="0005022F">
        <w:rPr>
          <w:rFonts w:ascii="Times New Roman" w:hAnsi="Times New Roman" w:cs="Times New Roman"/>
          <w:sz w:val="24"/>
          <w:szCs w:val="24"/>
          <w:highlight w:val="yellow"/>
        </w:rPr>
        <w:fldChar w:fldCharType="separate"/>
      </w:r>
      <w:r w:rsidRPr="0005022F">
        <w:rPr>
          <w:rFonts w:ascii="Times New Roman" w:hAnsi="Times New Roman" w:cs="Times New Roman"/>
          <w:sz w:val="24"/>
          <w:highlight w:val="yellow"/>
        </w:rPr>
        <w:t>(36)</w:t>
      </w:r>
      <w:r w:rsidRPr="0005022F">
        <w:rPr>
          <w:rFonts w:ascii="Times New Roman" w:hAnsi="Times New Roman" w:cs="Times New Roman"/>
          <w:sz w:val="24"/>
          <w:szCs w:val="24"/>
          <w:highlight w:val="yellow"/>
        </w:rPr>
        <w:fldChar w:fldCharType="end"/>
      </w:r>
      <w:r w:rsidRPr="0005022F">
        <w:rPr>
          <w:rFonts w:ascii="Times New Roman" w:hAnsi="Times New Roman" w:cs="Times New Roman"/>
          <w:color w:val="FF0000"/>
          <w:sz w:val="24"/>
          <w:szCs w:val="24"/>
          <w:highlight w:val="yellow"/>
        </w:rPr>
        <w:t xml:space="preserve">. </w:t>
      </w:r>
      <w:r w:rsidRPr="0005022F">
        <w:rPr>
          <w:rFonts w:ascii="Times New Roman" w:hAnsi="Times New Roman" w:cs="Times New Roman"/>
          <w:sz w:val="24"/>
          <w:szCs w:val="24"/>
          <w:highlight w:val="yellow"/>
        </w:rPr>
        <w:t>Again</w:t>
      </w:r>
      <w:r w:rsidRPr="00AD6688">
        <w:rPr>
          <w:rFonts w:ascii="Times New Roman" w:hAnsi="Times New Roman" w:cs="Times New Roman"/>
          <w:sz w:val="24"/>
          <w:szCs w:val="24"/>
        </w:rPr>
        <w:t xml:space="preserve">, </w:t>
      </w:r>
      <w:r w:rsidR="001338B9">
        <w:rPr>
          <w:rFonts w:ascii="Times New Roman" w:hAnsi="Times New Roman" w:cs="Times New Roman"/>
          <w:sz w:val="24"/>
          <w:szCs w:val="24"/>
        </w:rPr>
        <w:t xml:space="preserve">the </w:t>
      </w:r>
      <w:r w:rsidRPr="00AD6688">
        <w:rPr>
          <w:rFonts w:ascii="Times New Roman" w:hAnsi="Times New Roman" w:cs="Times New Roman"/>
          <w:sz w:val="24"/>
          <w:szCs w:val="24"/>
        </w:rPr>
        <w:t xml:space="preserve">policy document on occupational health and safety of Komfo Anokye Teaching Hospital provided similar </w:t>
      </w:r>
      <w:r w:rsidR="001338B9" w:rsidRPr="0005022F">
        <w:rPr>
          <w:rFonts w:ascii="Times New Roman" w:hAnsi="Times New Roman" w:cs="Times New Roman"/>
          <w:sz w:val="24"/>
          <w:szCs w:val="24"/>
          <w:highlight w:val="yellow"/>
        </w:rPr>
        <w:t>findings</w:t>
      </w:r>
      <w:r w:rsidRPr="0005022F">
        <w:rPr>
          <w:rFonts w:ascii="Times New Roman" w:hAnsi="Times New Roman" w:cs="Times New Roman"/>
          <w:sz w:val="24"/>
          <w:szCs w:val="24"/>
          <w:highlight w:val="yellow"/>
        </w:rPr>
        <w:t xml:space="preserve">. The facility </w:t>
      </w:r>
      <w:r w:rsidRPr="00AD6688">
        <w:rPr>
          <w:rFonts w:ascii="Times New Roman" w:hAnsi="Times New Roman" w:cs="Times New Roman"/>
          <w:sz w:val="24"/>
          <w:szCs w:val="24"/>
        </w:rPr>
        <w:t xml:space="preserve">has no specific system for collecting and </w:t>
      </w:r>
      <w:r w:rsidR="001338B9" w:rsidRPr="0005022F">
        <w:rPr>
          <w:rFonts w:ascii="Times New Roman" w:hAnsi="Times New Roman" w:cs="Times New Roman"/>
          <w:sz w:val="24"/>
          <w:szCs w:val="24"/>
          <w:highlight w:val="yellow"/>
        </w:rPr>
        <w:t>collating</w:t>
      </w:r>
      <w:r w:rsidR="001338B9"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health data on </w:t>
      </w:r>
      <w:r w:rsidR="001338B9" w:rsidRPr="0005022F">
        <w:rPr>
          <w:rFonts w:ascii="Times New Roman" w:hAnsi="Times New Roman" w:cs="Times New Roman"/>
          <w:sz w:val="24"/>
          <w:szCs w:val="24"/>
          <w:highlight w:val="yellow"/>
        </w:rPr>
        <w:t xml:space="preserve">the </w:t>
      </w:r>
      <w:r w:rsidRPr="0005022F">
        <w:rPr>
          <w:rFonts w:ascii="Times New Roman" w:hAnsi="Times New Roman" w:cs="Times New Roman"/>
          <w:sz w:val="24"/>
          <w:szCs w:val="24"/>
          <w:highlight w:val="yellow"/>
        </w:rPr>
        <w:t xml:space="preserve">staff of </w:t>
      </w:r>
      <w:r w:rsidR="001338B9" w:rsidRPr="0005022F">
        <w:rPr>
          <w:rFonts w:ascii="Times New Roman" w:hAnsi="Times New Roman" w:cs="Times New Roman"/>
          <w:sz w:val="24"/>
          <w:szCs w:val="24"/>
          <w:highlight w:val="yellow"/>
        </w:rPr>
        <w:t xml:space="preserve">the </w:t>
      </w:r>
      <w:r w:rsidRPr="0005022F">
        <w:rPr>
          <w:rFonts w:ascii="Times New Roman" w:hAnsi="Times New Roman" w:cs="Times New Roman"/>
          <w:sz w:val="24"/>
          <w:szCs w:val="24"/>
          <w:highlight w:val="yellow"/>
        </w:rPr>
        <w:t xml:space="preserve">health </w:t>
      </w:r>
      <w:r w:rsidRPr="00AD6688">
        <w:rPr>
          <w:rFonts w:ascii="Times New Roman" w:hAnsi="Times New Roman" w:cs="Times New Roman"/>
          <w:sz w:val="24"/>
          <w:szCs w:val="24"/>
        </w:rPr>
        <w:t xml:space="preserve">sector in, specific structure to address occupational challenges for health workers is at large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{"citationID":"Eoe3FGU0","properties":{"formattedCitation":"(37)","plainCitation":"(37)","noteIndex":0},"citationItems":[{"id":"vN2fituk/WHCCgw0G","uris":["http://www.mendeley.com/documents/?uuid=c7c00bc9-a424-48ae-919e-c3ef657e8fe9"],"itemData":{"abstract":"The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facilities.","author":[{"dropping-particle":"","family":"Ohene Adjei","given":"","non-dropping-particle":"","parse-names":false,"suffix":""}],"container-title":"Advances in Public Health","id":"ITEM-1","issue":"31","issued":{"date-parts":[["2019"]]},"page":"3-28","title":"Occupational Health and Safety Guide, Komfo Anokye Teaching Hospital","type":"article-journal","volume":"3"}}],"schema":"https://github.com/citation-style-language/schema/raw/master/csl-citation.json"}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262856F7" w14:textId="5388EE1A"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whether health workers have ever reported any OHI to the department, </w:t>
      </w:r>
      <w:r w:rsidR="001338B9">
        <w:rPr>
          <w:rFonts w:ascii="Times New Roman" w:hAnsi="Times New Roman" w:cs="Times New Roman"/>
          <w:sz w:val="24"/>
          <w:szCs w:val="24"/>
        </w:rPr>
        <w:t xml:space="preserve">the </w:t>
      </w:r>
      <w:r w:rsidRPr="00AD6688">
        <w:rPr>
          <w:rFonts w:ascii="Times New Roman" w:hAnsi="Times New Roman" w:cs="Times New Roman"/>
          <w:sz w:val="24"/>
          <w:szCs w:val="24"/>
        </w:rPr>
        <w:t>majority</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213 (87.6%) said there was no need </w:t>
      </w:r>
      <w:r w:rsidR="001338B9">
        <w:rPr>
          <w:rFonts w:ascii="Times New Roman" w:hAnsi="Times New Roman" w:cs="Times New Roman"/>
          <w:sz w:val="24"/>
          <w:szCs w:val="24"/>
        </w:rPr>
        <w:t>to report</w:t>
      </w:r>
      <w:r w:rsidR="001338B9"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any OHI to the department, only </w:t>
      </w:r>
      <w:r w:rsidR="001338B9">
        <w:rPr>
          <w:rFonts w:ascii="Times New Roman" w:hAnsi="Times New Roman" w:cs="Times New Roman"/>
          <w:sz w:val="24"/>
          <w:szCs w:val="24"/>
        </w:rPr>
        <w:t xml:space="preserve">a </w:t>
      </w:r>
      <w:r w:rsidRPr="00AD6688">
        <w:rPr>
          <w:rFonts w:ascii="Times New Roman" w:hAnsi="Times New Roman" w:cs="Times New Roman"/>
          <w:sz w:val="24"/>
          <w:szCs w:val="24"/>
        </w:rPr>
        <w:t>few</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4 (1.5%)</w:t>
      </w:r>
      <w:r w:rsidR="001338B9">
        <w:rPr>
          <w:rFonts w:ascii="Times New Roman" w:hAnsi="Times New Roman" w:cs="Times New Roman"/>
          <w:sz w:val="24"/>
          <w:szCs w:val="24"/>
        </w:rPr>
        <w:t>,</w:t>
      </w:r>
      <w:r w:rsidRPr="00AD6688">
        <w:rPr>
          <w:rFonts w:ascii="Times New Roman" w:hAnsi="Times New Roman" w:cs="Times New Roman"/>
          <w:sz w:val="24"/>
          <w:szCs w:val="24"/>
        </w:rPr>
        <w:t xml:space="preserve"> said they had ever reported a case at the facility. This study finding affirms the findings of a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sd67Olt","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student </w:t>
      </w:r>
      <w:r w:rsidR="001338B9" w:rsidRPr="0005022F">
        <w:rPr>
          <w:rFonts w:ascii="Times New Roman" w:hAnsi="Times New Roman" w:cs="Times New Roman"/>
          <w:sz w:val="24"/>
          <w:szCs w:val="24"/>
          <w:highlight w:val="yellow"/>
        </w:rPr>
        <w:t>nurses'</w:t>
      </w:r>
      <w:r w:rsidR="001338B9"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level of knowledge </w:t>
      </w:r>
      <w:r w:rsidRPr="00AD6688">
        <w:rPr>
          <w:rFonts w:ascii="Times New Roman" w:hAnsi="Times New Roman" w:cs="Times New Roman"/>
          <w:sz w:val="24"/>
          <w:szCs w:val="24"/>
        </w:rPr>
        <w:lastRenderedPageBreak/>
        <w:t>about NSI and its prevalence and post-exposure measures in Jordan</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which found that student nurses had exposure to NSI. However, </w:t>
      </w:r>
      <w:r w:rsidR="00C10D1B">
        <w:rPr>
          <w:rFonts w:ascii="Times New Roman" w:hAnsi="Times New Roman" w:cs="Times New Roman"/>
          <w:sz w:val="24"/>
          <w:szCs w:val="24"/>
        </w:rPr>
        <w:t xml:space="preserve">the </w:t>
      </w:r>
      <w:r w:rsidRPr="00AD6688">
        <w:rPr>
          <w:rFonts w:ascii="Times New Roman" w:hAnsi="Times New Roman" w:cs="Times New Roman"/>
          <w:sz w:val="24"/>
          <w:szCs w:val="24"/>
        </w:rPr>
        <w:t xml:space="preserve">majority of the students who suffered NSI found it difficult to report to their clinical instructors or even write a short report. </w:t>
      </w:r>
      <w:r w:rsidR="00C10D1B" w:rsidRPr="0005022F">
        <w:rPr>
          <w:rFonts w:ascii="Times New Roman" w:hAnsi="Times New Roman" w:cs="Times New Roman"/>
          <w:sz w:val="24"/>
          <w:szCs w:val="24"/>
          <w:highlight w:val="yellow"/>
        </w:rPr>
        <w:t>A similar</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study </w:t>
      </w:r>
      <w:r w:rsidRPr="00AD6688">
        <w:rPr>
          <w:rFonts w:ascii="Times New Roman" w:hAnsi="Times New Roman" w:cs="Times New Roman"/>
          <w:sz w:val="24"/>
          <w:szCs w:val="24"/>
        </w:rPr>
        <w:t xml:space="preserve">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GsBGvAvo","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w:t>
      </w:r>
      <w:r w:rsidR="00C10D1B">
        <w:rPr>
          <w:rFonts w:ascii="Times New Roman" w:hAnsi="Times New Roman" w:cs="Times New Roman"/>
          <w:sz w:val="24"/>
          <w:szCs w:val="24"/>
        </w:rPr>
        <w:t xml:space="preserve">the </w:t>
      </w:r>
      <w:r w:rsidRPr="00AD6688">
        <w:rPr>
          <w:rFonts w:ascii="Times New Roman" w:hAnsi="Times New Roman" w:cs="Times New Roman"/>
          <w:sz w:val="24"/>
          <w:szCs w:val="24"/>
        </w:rPr>
        <w:t xml:space="preserve">experiences of frontline nursing staff on workplace safety and occupational </w:t>
      </w:r>
      <w:r w:rsidRPr="0005022F">
        <w:rPr>
          <w:rFonts w:ascii="Times New Roman" w:hAnsi="Times New Roman" w:cs="Times New Roman"/>
          <w:sz w:val="24"/>
          <w:szCs w:val="24"/>
          <w:highlight w:val="yellow"/>
        </w:rPr>
        <w:t xml:space="preserve">health </w:t>
      </w:r>
      <w:r w:rsidR="00C10D1B" w:rsidRPr="0005022F">
        <w:rPr>
          <w:rFonts w:ascii="Times New Roman" w:hAnsi="Times New Roman" w:cs="Times New Roman"/>
          <w:sz w:val="24"/>
          <w:szCs w:val="24"/>
          <w:highlight w:val="yellow"/>
        </w:rPr>
        <w:t>hazards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in two </w:t>
      </w:r>
      <w:r w:rsidRPr="00AD6688">
        <w:rPr>
          <w:rFonts w:ascii="Times New Roman" w:hAnsi="Times New Roman" w:cs="Times New Roman"/>
          <w:sz w:val="24"/>
          <w:szCs w:val="24"/>
        </w:rPr>
        <w:t xml:space="preserve">psychiatric hospitals in Ghana also revealed that,  although </w:t>
      </w:r>
      <w:r w:rsidR="00C10D1B">
        <w:rPr>
          <w:rFonts w:ascii="Times New Roman" w:hAnsi="Times New Roman" w:cs="Times New Roman"/>
          <w:sz w:val="24"/>
          <w:szCs w:val="24"/>
        </w:rPr>
        <w:t xml:space="preserve">the </w:t>
      </w:r>
      <w:r w:rsidRPr="00AD6688">
        <w:rPr>
          <w:rFonts w:ascii="Times New Roman" w:hAnsi="Times New Roman" w:cs="Times New Roman"/>
          <w:sz w:val="24"/>
          <w:szCs w:val="24"/>
        </w:rPr>
        <w:t xml:space="preserve">majority of health staff knew about occupational hazards, less than half of the healthcare workers reported exposure </w:t>
      </w:r>
      <w:r w:rsidRPr="0005022F">
        <w:rPr>
          <w:rFonts w:ascii="Times New Roman" w:hAnsi="Times New Roman" w:cs="Times New Roman"/>
          <w:sz w:val="24"/>
          <w:szCs w:val="24"/>
          <w:highlight w:val="yellow"/>
        </w:rPr>
        <w:t xml:space="preserve">to </w:t>
      </w:r>
      <w:r w:rsidR="00C10D1B" w:rsidRPr="0005022F">
        <w:rPr>
          <w:rFonts w:ascii="Times New Roman" w:hAnsi="Times New Roman" w:cs="Times New Roman"/>
          <w:sz w:val="24"/>
          <w:szCs w:val="24"/>
          <w:highlight w:val="yellow"/>
        </w:rPr>
        <w:t>workplace</w:t>
      </w:r>
      <w:r w:rsidRPr="0005022F">
        <w:rPr>
          <w:rFonts w:ascii="Times New Roman" w:hAnsi="Times New Roman" w:cs="Times New Roman"/>
          <w:sz w:val="24"/>
          <w:szCs w:val="24"/>
          <w:highlight w:val="yellow"/>
        </w:rPr>
        <w:t xml:space="preserve"> health </w:t>
      </w:r>
      <w:r w:rsidRPr="00AD6688">
        <w:rPr>
          <w:rFonts w:ascii="Times New Roman" w:hAnsi="Times New Roman" w:cs="Times New Roman"/>
          <w:sz w:val="24"/>
          <w:szCs w:val="24"/>
        </w:rPr>
        <w:t xml:space="preserve">hazards. Moreover, several of these healthcare workers had had exposure to occupational hazards and injury. Again,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S31lI7b","properties":{"formattedCitation":"(39)","plainCitation":"(39)","noteIndex":0},"citationItems":[{"id":"vN2fituk/uYnGYVK5","uris":["http://www.mendeley.com/documents/?uuid=364e3219-6c33-446d-8ea2-8f13a5d64be7","http://www.mendeley.com/documents/?uuid=c5d3499a-0977-4802-9c9c-3e59588a1613"],"itemData":{"DOI":"10.1016/j.ijid.2014.12.003","ISSN":"12019712","PMID":"25809771","abstract":"Dr Thato Mosidi never expected to be diagnosed with tuberculosis (TB), despite widely prevalent exposure and very limited infection control measures. The life-threatening diagnosis of primary extensively drug-resistant TB (XDR-TB) came as an even greater shock. The inconvenient truth is that, rather than being protected, Dr Mosidi and thousands of her healthcare colleagues are at an increased risk of TB and especially drug-resistant TB. In this viewpoint paper we debunk the widely held false belief that healthcare workers are somehow immune to TB disease (TB-proof) and explore some of the key factors contributing to the pervasive stigmatization and subsequent non-disclosure of occupational TB. Our front-line workers are some of the first to suffer the consequences of a progressively more resistant and fatal TB epidemic, and urgent interventions are needed to ensure the safety and continued availability of these precious healthcare resources. These include the rapid development and scale-up of improved diagnostic and treatment options, strengthened infection control measures, and focused interventions to tackle stigma and discrimination in all its forms. We call our colleagues to action to protect themselves and those they care for.","author":[{"dropping-particle":"","family":"Delft","given":"Arne","non-dropping-particle":"von","parse-names":false,"suffix":""},{"dropping-particle":"","family":"Dramowski","given":"Angela","non-dropping-particle":"","parse-names":false,"suffix":""},{"dropping-particle":"","family":"Khosa","given":"Celso","non-dropping-particle":"","parse-names":false,"suffix":""},{"dropping-particle":"","family":"Kotze","given":"Koot","non-dropping-particle":"","parse-names":false,"suffix":""},{"dropping-particle":"","family":"Lederer","given":"Philip","non-dropping-particle":"","parse-names":false,"suffix":""},{"dropping-particle":"","family":"Mosidi","given":"Thato","non-dropping-particle":"","parse-names":false,"suffix":""},{"dropping-particle":"","family":"Peters","given":"Jurgens A.","non-dropping-particle":"","parse-names":false,"suffix":""},{"dropping-particle":"","family":"Smith","given":"Jonathan","non-dropping-particle":"","parse-names":false,"suffix":""},{"dropping-particle":"","family":"Westhuizen","given":"Helene-Mari","non-dropping-particle":"van der","parse-names":false,"suffix":""},{"dropping-particle":"","family":"Delft","given":"Dalene","non-dropping-particle":"von","parse-names":false,"suffix":""},{"dropping-particle":"","family":"Willems","given":"Bart","non-dropping-particle":"","parse-names":false,"suffix":""},{"dropping-particle":"","family":"Bates","given":"Matthew","non-dropping-particle":"","parse-names":false,"suffix":""},{"dropping-particle":"","family":"Craig","given":"Gill","non-dropping-particle":"","parse-names":false,"suffix":""},{"dropping-particle":"","family":"Maeurer","given":"Markus","non-dropping-particle":"","parse-names":false,"suffix":""},{"dropping-particle":"","family":"Marais","given":"Ben J.","non-dropping-particle":"","parse-names":false,"suffix":""},{"dropping-particle":"","family":"Mwaba","given":"Peter","non-dropping-particle":"","parse-names":false,"suffix":""},{"dropping-particle":"","family":"Nunes","given":"Elizabete A.","non-dropping-particle":"","parse-names":false,"suffix":""},{"dropping-particle":"","family":"Nyirenda","given":"Thomas","non-dropping-particle":"","parse-names":false,"suffix":""},{"dropping-particle":"","family":"Oliver","given":"Matt","non-dropping-particle":"","parse-names":false,"suffix":""},{"dropping-particle":"","family":"Zumla","given":"Alimuddin","non-dropping-particle":"","parse-names":false,"suffix":""}],"container-title":"International Journal of Infectious Diseases","id":"ITEM-1","issued":{"date-parts":[["2015","3"]]},"page":"147-151","title":"Why healthcare workers are sick of TB","type":"article-journal","volume":"32"}}],"schema":"https://github.com/citation-style-language/schema/raw/master/csl-citation.json"}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reasons </w:t>
      </w:r>
      <w:r w:rsidRPr="0005022F">
        <w:rPr>
          <w:rFonts w:ascii="Times New Roman" w:hAnsi="Times New Roman" w:cs="Times New Roman"/>
          <w:sz w:val="24"/>
          <w:szCs w:val="24"/>
          <w:highlight w:val="yellow"/>
        </w:rPr>
        <w:t xml:space="preserve">why </w:t>
      </w:r>
      <w:r w:rsidR="00C10D1B" w:rsidRPr="0005022F">
        <w:rPr>
          <w:rFonts w:ascii="Times New Roman" w:hAnsi="Times New Roman" w:cs="Times New Roman"/>
          <w:sz w:val="24"/>
          <w:szCs w:val="24"/>
          <w:highlight w:val="yellow"/>
        </w:rPr>
        <w:t>healthcare</w:t>
      </w:r>
      <w:r w:rsidRPr="0005022F">
        <w:rPr>
          <w:rFonts w:ascii="Times New Roman" w:hAnsi="Times New Roman" w:cs="Times New Roman"/>
          <w:sz w:val="24"/>
          <w:szCs w:val="24"/>
          <w:highlight w:val="yellow"/>
        </w:rPr>
        <w:t xml:space="preserve"> workers </w:t>
      </w:r>
      <w:r w:rsidRPr="00AD6688">
        <w:rPr>
          <w:rFonts w:ascii="Times New Roman" w:hAnsi="Times New Roman" w:cs="Times New Roman"/>
          <w:sz w:val="24"/>
          <w:szCs w:val="24"/>
        </w:rPr>
        <w:t xml:space="preserve">are sick of TB explained that most healthcare workers feel </w:t>
      </w:r>
      <w:r w:rsidR="00C10D1B" w:rsidRPr="0005022F">
        <w:rPr>
          <w:rFonts w:ascii="Times New Roman" w:hAnsi="Times New Roman" w:cs="Times New Roman"/>
          <w:sz w:val="24"/>
          <w:szCs w:val="24"/>
          <w:highlight w:val="yellow"/>
        </w:rPr>
        <w:t>stigmatised</w:t>
      </w:r>
      <w:r w:rsidR="00C10D1B"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and therefore feel reluctant to report occupational hazards to management.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8FNMaELw","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occupational health hazards among healthcare </w:t>
      </w:r>
      <w:r w:rsidRPr="0005022F">
        <w:rPr>
          <w:rFonts w:ascii="Times New Roman" w:hAnsi="Times New Roman" w:cs="Times New Roman"/>
          <w:sz w:val="24"/>
          <w:szCs w:val="24"/>
          <w:highlight w:val="yellow"/>
        </w:rPr>
        <w:t xml:space="preserve">workers in Kampala, Uganda </w:t>
      </w:r>
      <w:r w:rsidRPr="00AD6688">
        <w:rPr>
          <w:rFonts w:ascii="Times New Roman" w:hAnsi="Times New Roman" w:cs="Times New Roman"/>
          <w:sz w:val="24"/>
          <w:szCs w:val="24"/>
        </w:rPr>
        <w:t xml:space="preserve">found the affirmative, that 50% of respondents reported experiencing occupational health </w:t>
      </w:r>
      <w:r w:rsidR="00C10D1B" w:rsidRPr="0005022F">
        <w:rPr>
          <w:rFonts w:ascii="Times New Roman" w:hAnsi="Times New Roman" w:cs="Times New Roman"/>
          <w:sz w:val="24"/>
          <w:szCs w:val="24"/>
          <w:highlight w:val="yellow"/>
        </w:rPr>
        <w:t>hazards</w:t>
      </w:r>
      <w:r w:rsidRPr="0005022F">
        <w:rPr>
          <w:rFonts w:ascii="Times New Roman" w:hAnsi="Times New Roman" w:cs="Times New Roman"/>
          <w:sz w:val="24"/>
          <w:szCs w:val="24"/>
          <w:highlight w:val="yellow"/>
        </w:rPr>
        <w:t xml:space="preserve">. In </w:t>
      </w:r>
      <w:r w:rsidRPr="00AD6688">
        <w:rPr>
          <w:rFonts w:ascii="Times New Roman" w:hAnsi="Times New Roman" w:cs="Times New Roman"/>
          <w:sz w:val="24"/>
          <w:szCs w:val="24"/>
        </w:rPr>
        <w:t xml:space="preserve">addition,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{"citationID":"NmZy93p6","properties":{"formattedCitation":"(40)","plainCitation":"(40)","noteIndex":0},"citationItems":[{"id":"vN2fituk/TZApuhfz","uris":["http://www.mendeley.com/documents/?uuid=28696901-c1e3-47e7-9965-26ec39f63401"],"itemData":{"abstract":"Background: Health care workers are continually exposed to occupational health hazards. The study aimed to assess the prevalence of some occupational health hazards and their reporting behavior. Methods: A hospital based cross-sectional study was conducted in August 2014 among health care workers in a tertiary health institution in Bida, North-central Nigeria. A total of 200 health care workers from all the departments were included using the multi-staged random sampling technique. Relevant quantitative and qualitative data were collected using semi- structured self-administered questionnaire. The participants were divided into clinical health care workers and non-clinical health care workers. The frequency distribution of the variables were calculated and presented in the form of frequency tables and figures. Results: The overall prevalence of occupational health hazard was 56.8% (n = 108). The most common occupational health hazard among clinical health care workers were needle stick injury (40.7%) and infections with hepatitis B and C viruses (13.9%) and among the non-clinical health care workers were stress (32.8%) and back pain (10.3%). Majority of the health care workers who had occupational health hazards reported appropriately to the committee concerned. Conclusions: Occupational health hazards are common among hospital health care workers and were adequately reported. Training of the health care workers on measures to mitigate these hazards may also enhance the reporting behavior and its management when it occurs. Keywords:","author":[{"dropping-particle":"","family":"Umar","given":"Adamu G","non-dropping-particle":"","parse-names":false,"suffix":""},{"dropping-particle":"","family":"Aisha","given":"Abdullahi","non-dropping-particle":"","parse-names":false,"suffix":""}],"id":"ITEM-1","issue":"01","issued":{"date-parts":[["2017"]]},"page":"1-6","title":"Common occupational health hazards amongst Health care workers in a Tertiary Health Institution in Bida , North-central","type":"article-journal","volume":"8"}}],"schema":"https://github.com/citation-style-language/schema/raw/master/csl-citation.json"}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(40)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in their study on common occupational health hazards in a tertiary health institution in Bida, North-Central</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revealed that of 108 health workers who sustained various occupational health hazards, 57.4% reported to management. Respondents, 32% did not report to the committee</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and six of the health workers felt there was no need to inform anybody about it. Again, 169 (65.3%) of respondents said their facilities have no protocol to work with when </w:t>
      </w:r>
      <w:r w:rsidR="00C10D1B" w:rsidRPr="0005022F">
        <w:rPr>
          <w:rFonts w:ascii="Times New Roman" w:hAnsi="Times New Roman" w:cs="Times New Roman"/>
          <w:sz w:val="24"/>
          <w:szCs w:val="24"/>
          <w:highlight w:val="yellow"/>
        </w:rPr>
        <w:t>encountering</w:t>
      </w:r>
      <w:r w:rsidR="00C10D1B"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OHI, 30 (11.6%) said </w:t>
      </w:r>
      <w:r w:rsidR="00C10D1B">
        <w:rPr>
          <w:rFonts w:ascii="Times New Roman" w:hAnsi="Times New Roman" w:cs="Times New Roman"/>
          <w:sz w:val="24"/>
          <w:szCs w:val="24"/>
        </w:rPr>
        <w:t xml:space="preserve">a </w:t>
      </w:r>
      <w:r w:rsidRPr="00AD6688">
        <w:rPr>
          <w:rFonts w:ascii="Times New Roman" w:hAnsi="Times New Roman" w:cs="Times New Roman"/>
          <w:sz w:val="24"/>
          <w:szCs w:val="24"/>
        </w:rPr>
        <w:t xml:space="preserve">protocol </w:t>
      </w:r>
      <w:r w:rsidR="00C10D1B">
        <w:rPr>
          <w:rFonts w:ascii="Times New Roman" w:hAnsi="Times New Roman" w:cs="Times New Roman"/>
          <w:sz w:val="24"/>
          <w:szCs w:val="24"/>
        </w:rPr>
        <w:t>exists;</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however, 40 (15.4%) said they do not know. This study finding is in affirmative </w:t>
      </w:r>
      <w:r w:rsidR="00C10D1B">
        <w:rPr>
          <w:rFonts w:ascii="Times New Roman" w:hAnsi="Times New Roman" w:cs="Times New Roman"/>
          <w:sz w:val="24"/>
          <w:szCs w:val="24"/>
        </w:rPr>
        <w:t>with</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the provision </w:t>
      </w:r>
      <w:r w:rsidRPr="0005022F">
        <w:rPr>
          <w:rFonts w:ascii="Times New Roman" w:hAnsi="Times New Roman" w:cs="Times New Roman"/>
          <w:sz w:val="24"/>
          <w:szCs w:val="24"/>
          <w:highlight w:val="yellow"/>
        </w:rPr>
        <w:t xml:space="preserve">of </w:t>
      </w:r>
      <w:r w:rsidR="00C10D1B" w:rsidRPr="0005022F">
        <w:rPr>
          <w:rFonts w:ascii="Times New Roman" w:hAnsi="Times New Roman" w:cs="Times New Roman"/>
          <w:sz w:val="24"/>
          <w:szCs w:val="24"/>
          <w:highlight w:val="yellow"/>
        </w:rPr>
        <w:t>standardised</w:t>
      </w:r>
      <w:r w:rsidR="00C10D1B"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protocols to health workers when </w:t>
      </w:r>
      <w:r w:rsidR="00C10D1B" w:rsidRPr="0005022F">
        <w:rPr>
          <w:rFonts w:ascii="Times New Roman" w:hAnsi="Times New Roman" w:cs="Times New Roman"/>
          <w:sz w:val="24"/>
          <w:szCs w:val="24"/>
          <w:highlight w:val="yellow"/>
        </w:rPr>
        <w:t>encountering</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health </w:t>
      </w:r>
      <w:r w:rsidRPr="00AD6688">
        <w:rPr>
          <w:rFonts w:ascii="Times New Roman" w:hAnsi="Times New Roman" w:cs="Times New Roman"/>
          <w:sz w:val="24"/>
          <w:szCs w:val="24"/>
        </w:rPr>
        <w:t xml:space="preserve">hazards or injuries in Kenya, according to Kenyan guidelines on occupational health and safety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{"citationID":"xjcvWSSU","properties":{"formattedCitation":"(36)","plainCitation":"(36)","noteIndex":0},"citationItems":[{"id":"vN2fituk/U9RGp8Hb","uris":["http://www.mendeley.com/documents/?uuid=4ed69864-7d1d-4d8f-959c-07d6bc1cf359"],"itemData":{"abstract":"Health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Network","id":"ITEM-1","issue":"19","issued":{"date-parts":[["2016"]]},"page":"2-80","title":"OCCUPATIONAL SAFETY AND HEALTH POLICY GUIDELINES FOR THE HEALTH SECTOR","type":"article-journal","volume":"8"}}],"schema":"https://github.com/citation-style-language/schema/raw/master/csl-citation.json"}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749CFE6B" w14:textId="09649554"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study further revealed that 235 (90.7%) had never reported any OHI, 15 (5.8%) had reported cases of needle prick, and 9 (3.5%) had reported other cases </w:t>
      </w:r>
      <w:r w:rsidRPr="0005022F">
        <w:rPr>
          <w:rFonts w:ascii="Times New Roman" w:hAnsi="Times New Roman" w:cs="Times New Roman"/>
          <w:sz w:val="24"/>
          <w:szCs w:val="24"/>
          <w:highlight w:val="yellow"/>
        </w:rPr>
        <w:t xml:space="preserve">such as </w:t>
      </w:r>
      <w:r w:rsidR="00C10D1B" w:rsidRPr="0005022F">
        <w:rPr>
          <w:rFonts w:ascii="Times New Roman" w:hAnsi="Times New Roman" w:cs="Times New Roman"/>
          <w:sz w:val="24"/>
          <w:szCs w:val="24"/>
          <w:highlight w:val="yellow"/>
        </w:rPr>
        <w:t>diarrhoea</w:t>
      </w:r>
      <w:r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headache and backache to the unit. This finding from the study further confirmed </w:t>
      </w:r>
      <w:r w:rsidR="00C10D1B" w:rsidRPr="0005022F">
        <w:rPr>
          <w:rFonts w:ascii="Times New Roman" w:hAnsi="Times New Roman" w:cs="Times New Roman"/>
          <w:sz w:val="24"/>
          <w:szCs w:val="24"/>
          <w:highlight w:val="yellow"/>
        </w:rPr>
        <w:t>earlier</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findings </w:t>
      </w:r>
      <w:r w:rsidRPr="00AD6688">
        <w:rPr>
          <w:rFonts w:ascii="Times New Roman" w:hAnsi="Times New Roman" w:cs="Times New Roman"/>
          <w:sz w:val="24"/>
          <w:szCs w:val="24"/>
        </w:rPr>
        <w:t xml:space="preserve">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2BqDnq0W","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F5fQ53q","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which revealed that most nurses (</w:t>
      </w:r>
      <w:r w:rsidR="00C10D1B" w:rsidRPr="0005022F">
        <w:rPr>
          <w:rFonts w:ascii="Times New Roman" w:hAnsi="Times New Roman" w:cs="Times New Roman"/>
          <w:sz w:val="24"/>
          <w:szCs w:val="24"/>
          <w:highlight w:val="yellow"/>
        </w:rPr>
        <w:t>students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and background</w:t>
      </w:r>
      <w:r w:rsidRPr="00AD6688">
        <w:rPr>
          <w:rFonts w:ascii="Times New Roman" w:hAnsi="Times New Roman" w:cs="Times New Roman"/>
          <w:sz w:val="24"/>
          <w:szCs w:val="24"/>
        </w:rPr>
        <w:t xml:space="preserve">) find it difficult to report occupational hazards and injuries they encounter at the workplace. However, few of the health workers had </w:t>
      </w:r>
      <w:r w:rsidRPr="0005022F">
        <w:rPr>
          <w:rFonts w:ascii="Times New Roman" w:hAnsi="Times New Roman" w:cs="Times New Roman"/>
          <w:sz w:val="24"/>
          <w:szCs w:val="24"/>
          <w:highlight w:val="yellow"/>
        </w:rPr>
        <w:t>reported needle prick injuries</w:t>
      </w:r>
      <w:r w:rsidRPr="00AD6688">
        <w:rPr>
          <w:rFonts w:ascii="Times New Roman" w:hAnsi="Times New Roman" w:cs="Times New Roman"/>
          <w:sz w:val="24"/>
          <w:szCs w:val="24"/>
        </w:rPr>
        <w:t xml:space="preserve">, and other infections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cmWC8Pd9","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RIfIDYu","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45D95405"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56" w:name="_Toc79350959"/>
      <w:r w:rsidRPr="00AD6688">
        <w:rPr>
          <w:rFonts w:ascii="Times New Roman" w:hAnsi="Times New Roman" w:cs="Times New Roman"/>
          <w:b/>
          <w:color w:val="auto"/>
          <w:sz w:val="24"/>
          <w:szCs w:val="24"/>
          <w:lang w:val="en-GB"/>
        </w:rPr>
        <w:t>4</w:t>
      </w:r>
      <w:r w:rsidR="00E15D01" w:rsidRPr="00AD6688">
        <w:rPr>
          <w:rFonts w:ascii="Times New Roman" w:hAnsi="Times New Roman" w:cs="Times New Roman"/>
          <w:b/>
          <w:color w:val="auto"/>
          <w:sz w:val="24"/>
          <w:szCs w:val="24"/>
          <w:lang w:val="en-GB"/>
        </w:rPr>
        <w:t>.4 Summary of Chapter</w:t>
      </w:r>
      <w:bookmarkEnd w:id="56"/>
    </w:p>
    <w:p w14:paraId="3D79151D" w14:textId="742E1F7B"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 workers may not suffer biological hazards such as HIV/AIDS, skin diseases, Tuberculosis, Hepatitis and </w:t>
      </w:r>
      <w:r w:rsidR="00C10D1B" w:rsidRPr="0005022F">
        <w:rPr>
          <w:rFonts w:ascii="Times New Roman" w:hAnsi="Times New Roman" w:cs="Times New Roman"/>
          <w:sz w:val="24"/>
          <w:szCs w:val="24"/>
          <w:highlight w:val="yellow"/>
        </w:rPr>
        <w:t>diarrhoea</w:t>
      </w:r>
      <w:r w:rsidRPr="0005022F">
        <w:rPr>
          <w:rFonts w:ascii="Times New Roman" w:hAnsi="Times New Roman" w:cs="Times New Roman"/>
          <w:sz w:val="24"/>
          <w:szCs w:val="24"/>
          <w:highlight w:val="yellow"/>
        </w:rPr>
        <w:t>. However</w:t>
      </w:r>
      <w:r w:rsidRPr="00AD6688">
        <w:rPr>
          <w:rFonts w:ascii="Times New Roman" w:hAnsi="Times New Roman" w:cs="Times New Roman"/>
          <w:sz w:val="24"/>
          <w:szCs w:val="24"/>
        </w:rPr>
        <w:t xml:space="preserve">, occupational injuries were very common among health workers in the Ahafo Ano North Municipal health facilities. It was evident from this study that only 4 (16%) of health workers who had acquired infection (malaria) </w:t>
      </w:r>
      <w:r w:rsidR="00C10D1B">
        <w:rPr>
          <w:rFonts w:ascii="Times New Roman" w:hAnsi="Times New Roman" w:cs="Times New Roman"/>
          <w:sz w:val="24"/>
          <w:szCs w:val="24"/>
        </w:rPr>
        <w:t>were</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through routine activities in the health care </w:t>
      </w:r>
      <w:r w:rsidR="00C10D1B" w:rsidRPr="0005022F">
        <w:rPr>
          <w:rFonts w:ascii="Times New Roman" w:hAnsi="Times New Roman" w:cs="Times New Roman"/>
          <w:sz w:val="24"/>
          <w:szCs w:val="24"/>
          <w:highlight w:val="yellow"/>
        </w:rPr>
        <w:t>environment</w:t>
      </w:r>
      <w:r w:rsidRPr="00AD6688">
        <w:rPr>
          <w:rFonts w:ascii="Times New Roman" w:hAnsi="Times New Roman" w:cs="Times New Roman"/>
          <w:sz w:val="24"/>
          <w:szCs w:val="24"/>
        </w:rPr>
        <w:t xml:space="preserve">. Most health workers had had one form of </w:t>
      </w:r>
      <w:r w:rsidR="00C10D1B" w:rsidRPr="0005022F">
        <w:rPr>
          <w:rFonts w:ascii="Times New Roman" w:hAnsi="Times New Roman" w:cs="Times New Roman"/>
          <w:sz w:val="24"/>
          <w:szCs w:val="24"/>
          <w:highlight w:val="yellow"/>
        </w:rPr>
        <w:t>occupational</w:t>
      </w:r>
      <w:r w:rsidR="00C10D1B" w:rsidRPr="0005022F">
        <w:rPr>
          <w:rFonts w:ascii="Times New Roman" w:hAnsi="Times New Roman" w:cs="Times New Roman"/>
          <w:sz w:val="24"/>
          <w:szCs w:val="24"/>
          <w:highlight w:val="yellow"/>
        </w:rPr>
        <w:t xml:space="preserve"> </w:t>
      </w:r>
      <w:r w:rsidR="00C10D1B" w:rsidRPr="0005022F">
        <w:rPr>
          <w:rFonts w:ascii="Times New Roman" w:hAnsi="Times New Roman" w:cs="Times New Roman"/>
          <w:sz w:val="24"/>
          <w:szCs w:val="24"/>
          <w:highlight w:val="yellow"/>
        </w:rPr>
        <w:t>injury</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or </w:t>
      </w:r>
      <w:r w:rsidR="00C10D1B" w:rsidRPr="0005022F">
        <w:rPr>
          <w:rFonts w:ascii="Times New Roman" w:hAnsi="Times New Roman" w:cs="Times New Roman"/>
          <w:sz w:val="24"/>
          <w:szCs w:val="24"/>
          <w:highlight w:val="yellow"/>
        </w:rPr>
        <w:t>another</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other </w:t>
      </w:r>
      <w:r w:rsidRPr="00AD6688">
        <w:rPr>
          <w:rFonts w:ascii="Times New Roman" w:hAnsi="Times New Roman" w:cs="Times New Roman"/>
          <w:sz w:val="24"/>
          <w:szCs w:val="24"/>
        </w:rPr>
        <w:t xml:space="preserve">through burns, falls, lifting of </w:t>
      </w:r>
      <w:r w:rsidR="00C10D1B" w:rsidRPr="0005022F">
        <w:rPr>
          <w:rFonts w:ascii="Times New Roman" w:hAnsi="Times New Roman" w:cs="Times New Roman"/>
          <w:sz w:val="24"/>
          <w:szCs w:val="24"/>
          <w:highlight w:val="yellow"/>
        </w:rPr>
        <w:t>patients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and </w:t>
      </w:r>
      <w:r w:rsidRPr="00AD6688">
        <w:rPr>
          <w:rFonts w:ascii="Times New Roman" w:hAnsi="Times New Roman" w:cs="Times New Roman"/>
          <w:sz w:val="24"/>
          <w:szCs w:val="24"/>
        </w:rPr>
        <w:t xml:space="preserve">weeding. Other injuries included </w:t>
      </w:r>
      <w:r w:rsidR="00C10D1B">
        <w:rPr>
          <w:rFonts w:ascii="Times New Roman" w:hAnsi="Times New Roman" w:cs="Times New Roman"/>
          <w:sz w:val="24"/>
          <w:szCs w:val="24"/>
        </w:rPr>
        <w:t xml:space="preserve">a </w:t>
      </w:r>
      <w:r w:rsidRPr="00AD6688">
        <w:rPr>
          <w:rFonts w:ascii="Times New Roman" w:hAnsi="Times New Roman" w:cs="Times New Roman"/>
          <w:sz w:val="24"/>
          <w:szCs w:val="24"/>
        </w:rPr>
        <w:t>needle prick and back pain. These study findings were substantiated with findings from (Suliman et al., 2018); (Wåhlin et al., 2020)</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who affirmed that health workers had </w:t>
      </w:r>
      <w:r w:rsidR="00C10D1B" w:rsidRPr="0005022F">
        <w:rPr>
          <w:rFonts w:ascii="Times New Roman" w:hAnsi="Times New Roman" w:cs="Times New Roman"/>
          <w:sz w:val="24"/>
          <w:szCs w:val="24"/>
          <w:highlight w:val="yellow"/>
        </w:rPr>
        <w:t>injuries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such </w:t>
      </w:r>
      <w:r w:rsidRPr="00AD6688">
        <w:rPr>
          <w:rFonts w:ascii="Times New Roman" w:hAnsi="Times New Roman" w:cs="Times New Roman"/>
          <w:sz w:val="24"/>
          <w:szCs w:val="24"/>
        </w:rPr>
        <w:t>as needle prick, workplace violence, injuries during patient manual handling</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and these injuries are common in the health care environment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{"citationID":"f47SiWO5","properties":{"formattedCitation":"(22,41)","plainCitation":"(22,41)","noteIndex":0},"citationItems":[{"id":380,"uris":["http://zotero.org/users/local/fuyxLwzY/items/P2WS2LI5"],"itemData":{"id":380,"type":"article-journal","container-title":"European Journal of Physiotherapy","DOI":"10.1080/21679169.2018.1549594","ISSN":"2167-9169, 2167-9177","issue":"1","language":"en","license":"http://creativecommons.org/licenses/by-nc-nd/4.0/","note":"publisher: Informa UK Limited","page":"44-50","source":"Crossref","title":"Patient and healthcare worker safety risks and injuries. Learning from incident reporting","volume":"22","author":[{"family":"Wåhlin","given":"Charlotte"},{"family":"Kvarnström","given":"Susanne"},{"family":"Öhrn","given":"Annica"},{"family":"Nilsing Strid","given":"Emma"}],"issued":{"date-parts":[["2020",1,2]]}}},{"id":379,"uris":["http://zotero.org/users/local/fuyxLwzY/items/2K7WJURM"],"itemData":{"id":379,"type":"article-journal","container-title":"Nurse Education Today","DOI":"10.1016/j.nedt.2017.09.015","ISSN":"0260-6917","language":"en","license":"https://www.elsevier.com/tdm/userlicense/1.0/","note":"publisher: Elsevier BV","page":"23-27","source":"Crossref","title":"Students nurses' knowledge and prevalence of Needle Stick Injury in Jordan","volume":"60","author":[{"family":"Suliman","given":"Mohammad"},{"family":"Al Qadire","given":"Mohammad"},{"family":"Alazzam","given":"Manar"},{"family":"Aloush","given":"Sami"},{"family":"Alsaraireh","given":"Arwa"},{"family":"Alsaraireh","given":"Faris A."}],"issued":{"date-parts":[["2018",1]]}}}],"schema":"https://github.com/citation-style-language/schema/raw/master/csl-citation.json"}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(22,41)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T1cjTDcJ","properties":{"formattedCitation":"(23)","plainCitation":"(23)","noteIndex":0},"citationItems":[{"id":"vN2fituk/llpP7kyq","uris":["http://www.mendeley.com/documents/?uuid=e6723b08-4cbc-4e81-aca8-545f22735564"],"itemData":{"DOI":"10.5334/aogh.2434","ISSN":"22149996","PMID":"31172728","abstract":"Background: While all healthcare workers are exposed to occupational hazards, workers in sub-Saharan Africa have higher rates of occupational exposure to infectious diseases than workers in developed countries. Identifying prevalence and context of exposure to blood and bloodborne pathogens may help guide policies for prevention. Objective: This systematic review examined occupational exposure rates to blood and bloodborne pathogen among healthcare workers in sub-Saharan Africa. Methods: In November 2017, a comprehensive literature search was conducted to identify studies reporting exposure of health workers in African coutnries to blood and bodily fluids. Title, abstract and full text screening were used to narrow our search. Studies more than 10 years old, or published in non-English languages were excluded. Findings: Fifteen studies reported a variety of exposures. The lifetime prevalence of needlestick injury ranged from 22–95%, and one-year prevalence ranged from 39–91%. Studies included a range of descriptive statistics of knowledge, attitudes, practice and access factors related to exposures. Two studies reported 21–32% of respondents linked poor knowledge or training with prevention of needlestick injuries. Rates of recapping needles ranged from 12–57% in four studies. Attitudes were generally positive toward occupational safety procedures while access was poor. Conclusions: The high burden of blood and bloodborne pathogen exposures demonstrated here indicates a high risk for contracting bloodborne illnesses. Although the data are sparse, implementation of preventative policies based on current knowledge remains critical to minimize risk and reduce exposure. There remains a pressing need for high quality data on occupational hazards to identify the burden of exposures and inform preventive policies in Sub-Saharan Africa. Additional studies are needed to determine whether differential exposures exist between professions and the associations with knowledge, attitudes, practices, and access factors to create targeted strategies to diminish occupational hazards.","author":[{"dropping-particle":"","family":"Mossburg","given":"Sarah","non-dropping-particle":"","parse-names":false,"suffix":""},{"dropping-particle":"","family":"Agore","given":"Angela","non-dropping-particle":"","parse-names":false,"suffix":""},{"dropping-particle":"","family":"Nkimbeng","given":"Manka","non-dropping-particle":"","parse-names":false,"suffix":""},{"dropping-particle":"","family":"Commodore-Mensah","given":"Yvonne","non-dropping-particle":"","parse-names":false,"suffix":""}],"container-title":"Annals of Global Health","id":"ITEM-1","issue":"1","issued":{"date-parts":[["2019"]]},"page":"1-13","title":"Occupational hazards among healthcare workers in africa: A systematic review","type":"article-journal","volume":"85"}}],"schema":"https://github.com/citation-style-language/schema/raw/master/csl-citation.json"}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(23)</w:t>
      </w:r>
      <w:r w:rsidRPr="00AD6688">
        <w:rPr>
          <w:rFonts w:ascii="Times New Roman" w:hAnsi="Times New Roman" w:cs="Times New Roman"/>
          <w:sz w:val="24"/>
          <w:szCs w:val="24"/>
        </w:rPr>
        <w:fldChar w:fldCharType="end"/>
      </w:r>
      <w:r w:rsidR="00C10D1B">
        <w:rPr>
          <w:rFonts w:ascii="Times New Roman" w:hAnsi="Times New Roman" w:cs="Times New Roman"/>
          <w:sz w:val="24"/>
          <w:szCs w:val="24"/>
        </w:rPr>
        <w:t>Further</w:t>
      </w:r>
      <w:r w:rsidRPr="00AD6688">
        <w:rPr>
          <w:rFonts w:ascii="Times New Roman" w:hAnsi="Times New Roman" w:cs="Times New Roman"/>
          <w:sz w:val="24"/>
          <w:szCs w:val="24"/>
        </w:rPr>
        <w:t xml:space="preserve">, further added that </w:t>
      </w:r>
      <w:r w:rsidR="00C10D1B" w:rsidRPr="0005022F">
        <w:rPr>
          <w:rFonts w:ascii="Times New Roman" w:hAnsi="Times New Roman" w:cs="Times New Roman"/>
          <w:sz w:val="24"/>
          <w:szCs w:val="24"/>
          <w:highlight w:val="yellow"/>
        </w:rPr>
        <w:t>falls</w:t>
      </w:r>
      <w:r w:rsidRPr="0005022F">
        <w:rPr>
          <w:rFonts w:ascii="Times New Roman" w:hAnsi="Times New Roman" w:cs="Times New Roman"/>
          <w:sz w:val="24"/>
          <w:szCs w:val="24"/>
          <w:highlight w:val="yellow"/>
        </w:rPr>
        <w:t>, burns</w:t>
      </w:r>
      <w:r w:rsidR="00C10D1B" w:rsidRPr="0005022F">
        <w:rPr>
          <w:rFonts w:ascii="Times New Roman" w:hAnsi="Times New Roman" w:cs="Times New Roman"/>
          <w:sz w:val="24"/>
          <w:szCs w:val="24"/>
          <w:highlight w:val="yellow"/>
        </w:rPr>
        <w:t>,</w:t>
      </w:r>
      <w:r w:rsidRPr="0005022F">
        <w:rPr>
          <w:rFonts w:ascii="Times New Roman" w:hAnsi="Times New Roman" w:cs="Times New Roman"/>
          <w:sz w:val="24"/>
          <w:szCs w:val="24"/>
          <w:highlight w:val="yellow"/>
        </w:rPr>
        <w:t xml:space="preserve"> and </w:t>
      </w:r>
      <w:r w:rsidRPr="00AD6688">
        <w:rPr>
          <w:rFonts w:ascii="Times New Roman" w:hAnsi="Times New Roman" w:cs="Times New Roman"/>
          <w:sz w:val="24"/>
          <w:szCs w:val="24"/>
        </w:rPr>
        <w:t xml:space="preserve">needle stick injuries are among the </w:t>
      </w:r>
      <w:r w:rsidRPr="0005022F">
        <w:rPr>
          <w:rFonts w:ascii="Times New Roman" w:hAnsi="Times New Roman" w:cs="Times New Roman"/>
          <w:sz w:val="24"/>
          <w:szCs w:val="24"/>
          <w:highlight w:val="yellow"/>
        </w:rPr>
        <w:t xml:space="preserve">leading </w:t>
      </w:r>
      <w:r w:rsidR="00C10D1B" w:rsidRPr="0005022F">
        <w:rPr>
          <w:rFonts w:ascii="Times New Roman" w:hAnsi="Times New Roman" w:cs="Times New Roman"/>
          <w:sz w:val="24"/>
          <w:szCs w:val="24"/>
          <w:highlight w:val="yellow"/>
        </w:rPr>
        <w:t>causes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injuries among </w:t>
      </w:r>
      <w:r w:rsidRPr="00AD6688">
        <w:rPr>
          <w:rFonts w:ascii="Times New Roman" w:hAnsi="Times New Roman" w:cs="Times New Roman"/>
          <w:sz w:val="24"/>
          <w:szCs w:val="24"/>
        </w:rPr>
        <w:t xml:space="preserve">healthcare workers, </w:t>
      </w:r>
      <w:r w:rsidR="00C10D1B">
        <w:rPr>
          <w:rFonts w:ascii="Times New Roman" w:hAnsi="Times New Roman" w:cs="Times New Roman"/>
          <w:sz w:val="24"/>
          <w:szCs w:val="24"/>
        </w:rPr>
        <w:t xml:space="preserve">the </w:t>
      </w:r>
      <w:r w:rsidRPr="00AD6688">
        <w:rPr>
          <w:rFonts w:ascii="Times New Roman" w:hAnsi="Times New Roman" w:cs="Times New Roman"/>
          <w:sz w:val="24"/>
          <w:szCs w:val="24"/>
        </w:rPr>
        <w:t>rate of recapping was prominent</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and nurses lacked adequate knowledge. </w:t>
      </w:r>
      <w:r w:rsidR="00C10D1B">
        <w:rPr>
          <w:rFonts w:ascii="Times New Roman" w:hAnsi="Times New Roman" w:cs="Times New Roman"/>
          <w:sz w:val="24"/>
          <w:szCs w:val="24"/>
        </w:rPr>
        <w:t xml:space="preserve">The </w:t>
      </w:r>
      <w:r w:rsidR="00C10D1B" w:rsidRPr="0005022F">
        <w:rPr>
          <w:rFonts w:ascii="Times New Roman" w:hAnsi="Times New Roman" w:cs="Times New Roman"/>
          <w:sz w:val="24"/>
          <w:szCs w:val="24"/>
          <w:highlight w:val="yellow"/>
        </w:rPr>
        <w:t>majority</w:t>
      </w:r>
      <w:r w:rsidR="00C10D1B"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of health workers recommended </w:t>
      </w:r>
      <w:r w:rsidR="00C10D1B">
        <w:rPr>
          <w:rFonts w:ascii="Times New Roman" w:hAnsi="Times New Roman" w:cs="Times New Roman"/>
          <w:sz w:val="24"/>
          <w:szCs w:val="24"/>
        </w:rPr>
        <w:t xml:space="preserve">that </w:t>
      </w:r>
      <w:r w:rsidRPr="00AD6688">
        <w:rPr>
          <w:rFonts w:ascii="Times New Roman" w:hAnsi="Times New Roman" w:cs="Times New Roman"/>
          <w:sz w:val="24"/>
          <w:szCs w:val="24"/>
        </w:rPr>
        <w:t xml:space="preserve">management should </w:t>
      </w:r>
      <w:r w:rsidR="00C10D1B">
        <w:rPr>
          <w:rFonts w:ascii="Times New Roman" w:hAnsi="Times New Roman" w:cs="Times New Roman"/>
          <w:sz w:val="24"/>
          <w:szCs w:val="24"/>
        </w:rPr>
        <w:t>organise</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more training on occupational health and safety practices. This was necessary in-behalf-of, more health workers can prevent themselves from occupational injuries and improve work effectiveness.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WAsZFRKA","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{"citationID":"XReLeAgA","properties":{"formattedCitation":"(25)","plainCitation":"(25)","noteIndex":0},"citationItems":[{"id":"vN2fituk/1Gn2Qx4A","uris":["http://www.mendeley.com/documents/?uuid=c3e46763-b921-41a2-980f-4efba1c2c745"],"itemData":{"abstract":"Each year workplaces provide many hours of training for employees, including occupational health and safety (OHS) training. Training is widely acknowledged as an important component of occupational hazard control and risk management programs. Increasingly, business owners want to know whether training can meet its goals of decreasing injury and illness, and whether the cost of training programs can be justified. This is important in view of the millions of injuries and illnesses, and thousands of deaths, that are reported annually in workplaces throughout North America and globally","author":[{"dropping-particle":"","family":"Atuahene Mensah","given":"John Esian","non-dropping-particle":"","parse-names":false,"suffix":""}],"container-title":"Sharing Best Evidence.","id":"ITEM-1","issue":"01","issued":{"date-parts":[["2019"]]},"page":"1-4","title":"Effectiveness of OHS education and training","type":"article-journal","volume":"4"}}],"schema":"https://github.com/citation-style-language/schema/raw/master/csl-citation.json"}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3AnoAatD","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692BD672" w14:textId="5AAFCD30"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Inadequate PPE may be a possible reason </w:t>
      </w:r>
      <w:r w:rsidR="00C10D1B" w:rsidRPr="0005022F">
        <w:rPr>
          <w:rFonts w:ascii="Times New Roman" w:hAnsi="Times New Roman" w:cs="Times New Roman"/>
          <w:sz w:val="24"/>
          <w:szCs w:val="24"/>
          <w:highlight w:val="yellow"/>
        </w:rPr>
        <w:t>for</w:t>
      </w:r>
      <w:r w:rsidR="00C10D1B"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occupational hazards and injuries in the healthcare environment. It was evident from this study that </w:t>
      </w:r>
      <w:r w:rsidR="00C10D1B" w:rsidRPr="0005022F">
        <w:rPr>
          <w:rFonts w:ascii="Times New Roman" w:hAnsi="Times New Roman" w:cs="Times New Roman"/>
          <w:sz w:val="24"/>
          <w:szCs w:val="24"/>
          <w:highlight w:val="yellow"/>
        </w:rPr>
        <w:t xml:space="preserve">the </w:t>
      </w:r>
      <w:r w:rsidRPr="0005022F">
        <w:rPr>
          <w:rFonts w:ascii="Times New Roman" w:hAnsi="Times New Roman" w:cs="Times New Roman"/>
          <w:sz w:val="24"/>
          <w:szCs w:val="24"/>
          <w:highlight w:val="yellow"/>
        </w:rPr>
        <w:t xml:space="preserve">majority of </w:t>
      </w:r>
      <w:r w:rsidRPr="00AD6688">
        <w:rPr>
          <w:rFonts w:ascii="Times New Roman" w:hAnsi="Times New Roman" w:cs="Times New Roman"/>
          <w:sz w:val="24"/>
          <w:szCs w:val="24"/>
        </w:rPr>
        <w:t>health workers had inadequate PPE to use in their facilities</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and its non-availability caused fear and apathy among respondents. However, limited PPE that </w:t>
      </w:r>
      <w:r w:rsidR="00C10D1B">
        <w:rPr>
          <w:rFonts w:ascii="Times New Roman" w:hAnsi="Times New Roman" w:cs="Times New Roman"/>
          <w:sz w:val="24"/>
          <w:szCs w:val="24"/>
        </w:rPr>
        <w:t>was</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available for use</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such as gloves, face </w:t>
      </w:r>
      <w:r w:rsidR="00C10D1B" w:rsidRPr="0005022F">
        <w:rPr>
          <w:rFonts w:ascii="Times New Roman" w:hAnsi="Times New Roman" w:cs="Times New Roman"/>
          <w:sz w:val="24"/>
          <w:szCs w:val="24"/>
          <w:highlight w:val="yellow"/>
        </w:rPr>
        <w:t>masks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and cover/</w:t>
      </w:r>
      <w:r w:rsidR="00C10D1B" w:rsidRPr="0005022F">
        <w:rPr>
          <w:rFonts w:ascii="Times New Roman" w:hAnsi="Times New Roman" w:cs="Times New Roman"/>
          <w:sz w:val="24"/>
          <w:szCs w:val="24"/>
          <w:highlight w:val="yellow"/>
        </w:rPr>
        <w:t>caps</w:t>
      </w:r>
      <w:r w:rsidRPr="0005022F">
        <w:rPr>
          <w:rFonts w:ascii="Times New Roman" w:hAnsi="Times New Roman" w:cs="Times New Roman"/>
          <w:sz w:val="24"/>
          <w:szCs w:val="24"/>
          <w:highlight w:val="yellow"/>
        </w:rPr>
        <w:t>, mos</w:t>
      </w:r>
      <w:r w:rsidRPr="00AD6688">
        <w:rPr>
          <w:rFonts w:ascii="Times New Roman" w:hAnsi="Times New Roman" w:cs="Times New Roman"/>
          <w:sz w:val="24"/>
          <w:szCs w:val="24"/>
        </w:rPr>
        <w:t xml:space="preserve">t of </w:t>
      </w:r>
      <w:r w:rsidRPr="0005022F">
        <w:rPr>
          <w:rFonts w:ascii="Times New Roman" w:hAnsi="Times New Roman" w:cs="Times New Roman"/>
          <w:sz w:val="24"/>
          <w:szCs w:val="24"/>
          <w:highlight w:val="yellow"/>
        </w:rPr>
        <w:t xml:space="preserve">the </w:t>
      </w:r>
      <w:r w:rsidR="00C10D1B" w:rsidRPr="0005022F">
        <w:rPr>
          <w:rFonts w:ascii="Times New Roman" w:hAnsi="Times New Roman" w:cs="Times New Roman"/>
          <w:sz w:val="24"/>
          <w:szCs w:val="24"/>
          <w:highlight w:val="yellow"/>
        </w:rPr>
        <w:t>HCWs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had </w:t>
      </w:r>
      <w:r w:rsidRPr="00AD6688">
        <w:rPr>
          <w:rFonts w:ascii="Times New Roman" w:hAnsi="Times New Roman" w:cs="Times New Roman"/>
          <w:sz w:val="24"/>
          <w:szCs w:val="24"/>
        </w:rPr>
        <w:t>had no training on its usage. Studies from (Rebmann et al., 2021</w:t>
      </w:r>
      <w:r w:rsidR="00C10D1B" w:rsidRPr="00AD6688">
        <w:rPr>
          <w:rFonts w:ascii="Times New Roman" w:hAnsi="Times New Roman" w:cs="Times New Roman"/>
          <w:sz w:val="24"/>
          <w:szCs w:val="24"/>
        </w:rPr>
        <w:t>)</w:t>
      </w:r>
      <w:r w:rsidR="00C10D1B">
        <w:rPr>
          <w:rFonts w:ascii="Times New Roman" w:hAnsi="Times New Roman" w:cs="Times New Roman"/>
          <w:sz w:val="24"/>
          <w:szCs w:val="24"/>
        </w:rPr>
        <w:t>,</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(Chughtai &amp; Khan, 2020</w:t>
      </w:r>
      <w:r w:rsidR="00C10D1B" w:rsidRPr="0005022F">
        <w:rPr>
          <w:rFonts w:ascii="Times New Roman" w:hAnsi="Times New Roman" w:cs="Times New Roman"/>
          <w:sz w:val="24"/>
          <w:szCs w:val="24"/>
          <w:highlight w:val="yellow"/>
        </w:rPr>
        <w:t>)</w:t>
      </w:r>
      <w:r w:rsidR="00C10D1B" w:rsidRPr="0005022F">
        <w:rPr>
          <w:rFonts w:ascii="Times New Roman" w:hAnsi="Times New Roman" w:cs="Times New Roman"/>
          <w:sz w:val="24"/>
          <w:szCs w:val="24"/>
          <w:highlight w:val="yellow"/>
        </w:rPr>
        <w:t>,</w:t>
      </w:r>
      <w:r w:rsidR="00C10D1B" w:rsidRPr="0005022F">
        <w:rPr>
          <w:rFonts w:ascii="Times New Roman" w:hAnsi="Times New Roman" w:cs="Times New Roman"/>
          <w:sz w:val="24"/>
          <w:szCs w:val="24"/>
          <w:highlight w:val="yellow"/>
        </w:rPr>
        <w:t xml:space="preserve"> </w:t>
      </w:r>
      <w:r w:rsidR="00C10D1B" w:rsidRPr="0005022F">
        <w:rPr>
          <w:rFonts w:ascii="Times New Roman" w:hAnsi="Times New Roman" w:cs="Times New Roman"/>
          <w:sz w:val="24"/>
          <w:szCs w:val="24"/>
          <w:highlight w:val="yellow"/>
        </w:rPr>
        <w:t xml:space="preserve">and </w:t>
      </w:r>
      <w:r w:rsidRPr="0005022F">
        <w:rPr>
          <w:rFonts w:ascii="Times New Roman" w:hAnsi="Times New Roman" w:cs="Times New Roman"/>
          <w:sz w:val="24"/>
          <w:szCs w:val="24"/>
          <w:highlight w:val="yellow"/>
        </w:rPr>
        <w:t>(Livingston</w:t>
      </w:r>
      <w:r w:rsidRPr="00AD6688">
        <w:rPr>
          <w:rFonts w:ascii="Times New Roman" w:hAnsi="Times New Roman" w:cs="Times New Roman"/>
          <w:sz w:val="24"/>
          <w:szCs w:val="24"/>
        </w:rPr>
        <w:t xml:space="preserve">, Desai, &amp; Berkwits, 2020) confirmed that healthcare workers reported </w:t>
      </w:r>
      <w:r w:rsidR="00C10D1B">
        <w:rPr>
          <w:rFonts w:ascii="Times New Roman" w:hAnsi="Times New Roman" w:cs="Times New Roman"/>
          <w:sz w:val="24"/>
          <w:szCs w:val="24"/>
        </w:rPr>
        <w:t xml:space="preserve">a </w:t>
      </w:r>
      <w:r w:rsidRPr="00AD6688">
        <w:rPr>
          <w:rFonts w:ascii="Times New Roman" w:hAnsi="Times New Roman" w:cs="Times New Roman"/>
          <w:sz w:val="24"/>
          <w:szCs w:val="24"/>
        </w:rPr>
        <w:t>lack of PPE</w:t>
      </w:r>
      <w:r w:rsidR="00C10D1B">
        <w:rPr>
          <w:rFonts w:ascii="Times New Roman" w:hAnsi="Times New Roman" w:cs="Times New Roman"/>
          <w:sz w:val="24"/>
          <w:szCs w:val="24"/>
        </w:rPr>
        <w:t>,</w:t>
      </w:r>
      <w:r w:rsidRPr="00AD6688">
        <w:rPr>
          <w:rFonts w:ascii="Times New Roman" w:hAnsi="Times New Roman" w:cs="Times New Roman"/>
          <w:sz w:val="24"/>
          <w:szCs w:val="24"/>
        </w:rPr>
        <w:t xml:space="preserve"> which hindered the progress and process of work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4KGSLiqt","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XUZwKf4","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KFfcDbD","properties":{"formattedCitation":"(29)","plainCitation":"(29)","noteIndex":0},"citationItems":[{"id":"vN2fituk/szrF3mot","uris":["http://www.mendeley.com/documents/?uuid=0d85d8f2-23eb-4a58-96e9-1afada60787b"],"itemData":{"DOI":"10.1371/journal.pone.0242185","ISBN":"1111111111","ISSN":"19326203","PMID":"33175877","abstract":"Many affected counties have had experienced a shortage of personal protective equipment (PPE) during the coronavirus disease (COVID-19) pandemic. We aimed to investigate the needs of healthcare professionals and the technical difficulties faced by them during the initial outbreak. A cross-sectional web-based survey was conducted among the healthcare workforce in the most populous cities from three Latin American countries in April 2020. In total, 1,082 participants were included. Of these, 534 (49.4%), 263 (24.3%), and 114 (10.5%) were physicians, nurses, and other professionals, respectively. At least 70% of participants reported a lack of PPE. The most common shortages were shortages in gown coverall suits (643, 59.4%), N95 masks (600, 55.5%), and face shields (569, 52.6%). Professionals who performed procedures that generated aerosols reported shortages more frequently (p&lt;0.05). Professionals working in the emergency department and primary care units reported more shortages than those working in intensive care units and hospital-based wards (p&lt;0.001). Up to 556 (51.4%) participants reported the lack of sufficient knowledge about using PPE. Professionals working in public institutions felt less prepared, received less training, and had no protocols compared with their peers in working private institutions (p&lt;0.001). Although the study sample corresponded to different hospital centers in different cities from the participating countries, sampling was non-random. Healthcare professionals in Latin America may face more difficulties than those from other countries, with 7 out of 10 professionals reporting that they did not have the necessary resources to care for patients with COVID-19. Technical and logistical difficulties should be addressed in the event of a future outbreak, as they have a negative impact on healthcare workers.","author":[{"dropping-particle":"","family":"Martin-Delgado","given":"Jimmy","non-dropping-particle":"","parse-names":false,"suffix":""},{"dropping-particle":"","family":"Viteri","given":"Eduardo","non-dropping-particle":"","parse-names":false,"suffix":""},{"dropping-particle":"","family":"Mula","given":"Aurora","non-dropping-particle":"","parse-names":false,"suffix":""},{"dropping-particle":"","family":"Serpa","given":"Piedad","non-dropping-particle":"","parse-names":false,"suffix":""},{"dropping-particle":"","family":"Pacheco","given":"Gloria","non-dropping-particle":"","parse-names":false,"suffix":""},{"dropping-particle":"","family":"Prada","given":"Diana","non-dropping-particle":"","parse-names":false,"suffix":""},{"dropping-particle":"","family":"Andrade Lourenção","given":"Daniela Campos","non-dropping-particle":"de","parse-names":false,"suffix":""},{"dropping-particle":"","family":"Baptista","given":"Patricia Campos Pavan","non-dropping-particle":"","parse-names":false,"suffix":""},{"dropping-particle":"","family":"Ramirez","given":"Gustavo","non-dropping-particle":"","parse-names":false,"suffix":""},{"dropping-particle":"","family":"Mira","given":"Jose Joaquin","non-dropping-particle":"","parse-names":false,"suffix":""}],"container-title":"PLoS ONE","id":"ITEM-1","issue":"11 November","issued":{"date-parts":[["2020"]]},"page":"1-13","title":"Availability of personal protective equipment and diagnostic and treatment facilities for healthcare workers involved in COVID-19 care: A cross-sectional study in Brazil, Colombia, and Ecuador","type":"article-journal","volume":"15"}}],"schema":"https://github.com/citation-style-language/schema/raw/master/csl-citation.json"}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This notwithstanding, face mask and gloves were the most commonly used PPE to protect HCW from respiratory and other infections yet, safety trainings in healthcare institutions are woefully inadequate and they sometimes base on experience to avoid certain striking challenges which affect their mode of service provision.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HVU79wL9","properties":{"formattedCitation":"(33)","plainCitation":"(33)","noteIndex":0},"citationItems":[{"id":"vN2fituk/o0Uvtc14","uris":["http://www.mendeley.com/documents/?uuid=154ba797-3130-4d56-918f-3f4cfce0e01f"],"itemData":{"DOI":"10.3947/ic.2020.52.2.165","ISSN":"2093-2340","PMID":"32618146","abstract":"The coronavirus disease (COVID-19) pandemic has posed a challenge for healthcare systems, and healthcare workers (HCWs) are at high risk of exposure. Protecting HCWs is of paramount importance to maintain continuous patient care and keep healthcare systems functioning. Used alongside administrative and engineering control measures, personal protective equipment (PPE) is the last line of defense and the core component of protection. Current data suggest that severe acute respiratory syndrome coronavirus 2 (SARS-CoV-2) is mainly transmitted through respiratory droplets and close contact. Airborne transmission may occur during aerosol-generating procedures. However, the modes of transmission still remain uncertain, especially regarding the possibility of airborne transmission when aerosol-generating procedures are not performed. Thus, there are some inconsistencies in the respiratory protective equipment recommended by international and national organizations. In Korea, there have been several modifications to PPE recommendations offering options in choosing PPE for respiratory and body protection, which confuses HCWs; they are often unsure what to wear and when to wear it. The choice of PPE is based on the risk of exposure and possible modes of transmission. The level of protection provided by PPE differs based on standards and test methods. Thus, understanding them is the key in selecting the proper PPE. This article reviews evidence on the mode of SARS-CoV-2 transmission, compares the current PPE recommendations of the World Health Organization with those in Korea, and discusses standard requirements and the proper selection of PPE.","author":[{"dropping-particle":"","family":"Park","given":"Sun Hee","non-dropping-particle":"","parse-names":false,"suffix":""}],"container-title":"Infection &amp; Chemotherapy","id":"ITEM-1","issue":"2","issued":{"date-parts":[["2020"]]},"page":"165","title":"Personal Protective Equipment for Healthcare Workers during the COVID-19 Pandemic","type":"article-journal","volume":"52"}}],"schema":"https://github.com/citation-style-language/schema/raw/master/csl-citation.json"}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eYYDXtj","properties":{"formattedCitation":"(34)","plainCitation":"(34)","noteIndex":0},"citationItems":[{"id":"vN2fituk/qxsKiiGF","uris":["http://www.mendeley.com/documents/?uuid=ba52ca02-3da0-4717-8920-5b126a662758"],"itemData":{"DOI":"10.1016/j.jchas.2015.03.001","ISSN":"18715532","abstract":"A survey on laboratory safety, conducted in 2012, provided the basis for comparing safety culture attributes of respondents from academic (n = 991), government (n = 133) and industry (n = 120) laboratories. There were institutional differences in risk assessment methods conducted before carrying out an experiment, for which fewer researchers from academia (18%) used forms issued by their organization as compared to government and industry researchers (51% and 43%, respectively). Safety training in all three institutions was reported to be similar; however, about 25% of all researchers were not trained on the specific hazard with which they worked. Risk perceptions were similar between respondents from all three institutions with respondents generally believing their personal risk to be significantly lower than what they assumed was predicated by their institution. The most striking difference between institutions was observed with self-reported PPE compliance behavior respondents from industry labs were significantly more compliant with wearing a lab coat (87%) and eye protection (83%) than respondents from academic (66% and 61%, respectively) and government labs (73% and 76%, respectively). PPE compliance was highly associated with researchers' perception of the level of risk in their lab; PPE compliance generally declined with lower perceived risk. In contrast to industry and government labs, PPE compliance of researchers in academia was significantly positively influenced when their safety behavior was monitored. Active safety involvement of the principal investigator (PI) or laboratory supervisor also correlated significantly with lower numbers of accidents reported by students and postdoctoral fellows in academic labs. The data support the view that laboratory safety is positively impacted by active involvement of the PI or a dedicated laboratory supervisor in academic institutions.","author":[{"dropping-particle":"","family":"Schröder","given":"Imke","non-dropping-particle":"","parse-names":false,"suffix":""},{"dropping-particle":"","family":"Huang","given":"Debbie Yan Qun","non-dropping-particle":"","parse-names":false,"suffix":""},{"dropping-particle":"","family":"Ellis","given":"Olivia","non-dropping-particle":"","parse-names":false,"suffix":""},{"dropping-particle":"","family":"Gibson","given":"James H.","non-dropping-particle":"","parse-names":false,"suffix":""},{"dropping-particle":"","family":"Wayne","given":"Nancy L.","non-dropping-particle":"","parse-names":false,"suffix":""}],"container-title":"Journal of Chemical Health and Safety","id":"ITEM-1","issue":"1","issued":{"date-parts":[["2016","1"]]},"page":"12-23","title":"Laboratory safety attitudes and practices: A comparison of academic, government, and industry researchers","type":"article-journal","volume":"23"}}],"schema":"https://github.com/citation-style-language/schema/raw/master/csl-citation.json"}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HJwxBJe","properties":{"formattedCitation":"(35)","plainCitation":"(35)","noteIndex":0},"citationItems":[{"id":"vN2fituk/MawOaAfP","uris":["http://www.mendeley.com/documents/?uuid=1323cfe2-7c80-4071-a970-d6f5dce779cf"],"itemData":{"DOI":"10.1155/2020/4619214","ISSN":"2356-6868","abstract":"Background. Severe acute respiratory syndrome coronavirus 2 (SARS-CoV-2) is a highly infectious disease with a potential for healthcare workers (HCWs) getting infected due to inadequate protection while attending to patients. Effective use of personal protective equipment (PPE) is key to mitigating the spread of SARS-CoV-2 infection in healthcare settings. Hence, there is a need to understand HCWs’ use of PPE in resource-limited settings and how closely the currently recommended guidelines for PPE are followed. This study assessed the HCWs’ knowledge about, attitudes towards, beliefs on, and use of PPE to prevent SARS-CoV-2 infection in a resource-limited setting. Methods . This cross-sectional study was conducted in April 2020 in Southwest and Northwest Nigeria. The selection of participants was performed via the snowball sampling technique using a 33-item, web-based, self-administered questionnaire via a social media network. We obtained relevant sociodemographic data and information on participants’ occupations and knowledge about, attitudes towards, beliefs on, and use of PPE. We analysed the data using SPSS version 23.0 for Windows (IBM, Armonk, New York, USA). A p values &lt;0.05 were considered statistically significant. Results . A total of 290 subjects responded to the questionnaire, and 18 (6.2%) were excluded because of incomplete data. The mean age of the respondents was 32.3 ± 9.9 years. There were 116 males (42.6%). The majority of the respondents were medical doctors (114, 41.9%), followed by nurses and clinical students. Of the 272 respondents in this survey, only 70 (25.7%) had adequate knowledge about PPE. Of the respondents who presumed they had adequate knowledge about donning and doffing PPE, 94 (56%) were incorrect. The predictors of good knowledge were ages younger than 45 years ( p = 0.046 ) and practice location ( p = 0.009 ). Conclusion . This study showed that HCWs’ knowledge about, attitudes towards, and beliefs on PPE and their PPE skill in practice in Nigeria were remarkably poor. There is an urgent need for nationwide practical training on PPE use to curtail the spread of SARS-CoV-2 infection among HCWs.","author":[{"dropping-particle":"","family":"Alao","given":"M. A.","non-dropping-particle":"","parse-names":false,"suffix":""},{"dropping-particle":"","family":"Durodola","given":"A. O.","non-dropping-particle":"","parse-names":false,"suffix":""},{"dropping-particle":"","family":"Ibrahim","given":"O. R.","non-dropping-particle":"","parse-names":false,"suffix":""},{"dropping-particle":"","family":"Asinobi","given":"O. A.","non-dropping-particle":"","parse-names":false,"suffix":""}],"container-title":"Advances in Public Health","id":"ITEM-1","issue":"5","issued":{"date-parts":[["2020"]]},"page":"1-10","title":"Assessment of Health Workers’ Knowledge, Beliefs, Attitudes, and Use of Personal Protective Equipment for Prevention of COVID-19 Infection in Low-Resource Settings","type":"article-journal","volume":"2020"}}],"schema":"https://github.com/citation-style-language/schema/raw/master/csl-citation.json"}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51CEB63E" w14:textId="1D258628"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lastRenderedPageBreak/>
        <w:t xml:space="preserve">Most health workers said no department or unit is earmarked to take care of OHI. They are compelled to mix with </w:t>
      </w:r>
      <w:r w:rsidR="00C10D1B">
        <w:rPr>
          <w:rFonts w:ascii="Times New Roman" w:hAnsi="Times New Roman" w:cs="Times New Roman"/>
          <w:sz w:val="24"/>
          <w:szCs w:val="24"/>
        </w:rPr>
        <w:t>patients</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to receive treatment whenever they encounter any OHI at the emergency unit and the OPD. Staff at the Municipal Hospital assumed the emergency unit is the first point of call when you encounter any OHI, while the </w:t>
      </w:r>
      <w:r w:rsidR="00C10D1B" w:rsidRPr="0005022F">
        <w:rPr>
          <w:rFonts w:ascii="Times New Roman" w:hAnsi="Times New Roman" w:cs="Times New Roman"/>
          <w:sz w:val="24"/>
          <w:szCs w:val="24"/>
          <w:highlight w:val="yellow"/>
        </w:rPr>
        <w:t>sub</w:t>
      </w:r>
      <w:r w:rsidR="00C10D1B">
        <w:rPr>
          <w:rFonts w:ascii="Times New Roman" w:hAnsi="Times New Roman" w:cs="Times New Roman"/>
          <w:sz w:val="24"/>
          <w:szCs w:val="24"/>
        </w:rPr>
        <w:t>-municipal</w:t>
      </w:r>
      <w:r w:rsidRPr="00AD6688">
        <w:rPr>
          <w:rFonts w:ascii="Times New Roman" w:hAnsi="Times New Roman" w:cs="Times New Roman"/>
          <w:sz w:val="24"/>
          <w:szCs w:val="24"/>
        </w:rPr>
        <w:t xml:space="preserve"> facilities assumed is the OPD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{"citationID":"M2HCXewi","properties":{"formattedCitation":"(37)","plainCitation":"(37)","noteIndex":0},"citationItems":[{"id":"vN2fituk/WHCCgw0G","uris":["http://www.mendeley.com/documents/?uuid=c7c00bc9-a424-48ae-919e-c3ef657e8fe9"],"itemData":{"abstract":"The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facilities.","author":[{"dropping-particle":"","family":"Ohene Adjei","given":"","non-dropping-particle":"","parse-names":false,"suffix":""}],"container-title":"Advances in Public Health","id":"ITEM-1","issue":"31","issued":{"date-parts":[["2019"]]},"page":"3-28","title":"Occupational Health and Safety Guide, Komfo Anokye Teaching Hospital","type":"article-journal","volume":"3"}}],"schema":"https://github.com/citation-style-language/schema/raw/master/csl-citation.json"}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(Chireh, 2010). Again, no </w:t>
      </w:r>
      <w:r w:rsidR="00C10D1B">
        <w:rPr>
          <w:rFonts w:ascii="Times New Roman" w:hAnsi="Times New Roman" w:cs="Times New Roman"/>
          <w:sz w:val="24"/>
          <w:szCs w:val="24"/>
        </w:rPr>
        <w:t>standardised</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 xml:space="preserve">protocol on OHI </w:t>
      </w:r>
      <w:r w:rsidR="00C10D1B">
        <w:rPr>
          <w:rFonts w:ascii="Times New Roman" w:hAnsi="Times New Roman" w:cs="Times New Roman"/>
          <w:sz w:val="24"/>
          <w:szCs w:val="24"/>
        </w:rPr>
        <w:t>exists</w:t>
      </w:r>
      <w:r w:rsidR="00C10D1B" w:rsidRPr="00AD6688">
        <w:rPr>
          <w:rFonts w:ascii="Times New Roman" w:hAnsi="Times New Roman" w:cs="Times New Roman"/>
          <w:sz w:val="24"/>
          <w:szCs w:val="24"/>
        </w:rPr>
        <w:t xml:space="preserve"> </w:t>
      </w:r>
      <w:r w:rsidRPr="00AD6688">
        <w:rPr>
          <w:rFonts w:ascii="Times New Roman" w:hAnsi="Times New Roman" w:cs="Times New Roman"/>
          <w:sz w:val="24"/>
          <w:szCs w:val="24"/>
        </w:rPr>
        <w:t>in the units</w:t>
      </w:r>
      <w:r w:rsidRPr="0005022F">
        <w:rPr>
          <w:rFonts w:ascii="Times New Roman" w:hAnsi="Times New Roman" w:cs="Times New Roman"/>
          <w:sz w:val="24"/>
          <w:szCs w:val="24"/>
          <w:highlight w:val="yellow"/>
        </w:rPr>
        <w:t>/</w:t>
      </w:r>
      <w:r w:rsidR="00C10D1B" w:rsidRPr="0005022F">
        <w:rPr>
          <w:rFonts w:ascii="Times New Roman" w:hAnsi="Times New Roman" w:cs="Times New Roman"/>
          <w:sz w:val="24"/>
          <w:szCs w:val="24"/>
          <w:highlight w:val="yellow"/>
        </w:rPr>
        <w:t>departments</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fldChar w:fldCharType="begin"/>
      </w:r>
      <w:r w:rsidRPr="0005022F">
        <w:rPr>
          <w:rFonts w:ascii="Times New Roman" w:hAnsi="Times New Roman" w:cs="Times New Roman"/>
          <w:sz w:val="24"/>
          <w:szCs w:val="24"/>
          <w:highlight w:val="yellow"/>
        </w:rPr>
        <w:instrText xml:space="preserve"> ADDIN ZOTERO_ITEM CSL_CITATION {"citationID":"Rgklo6cv","properties":{"formattedCitation":"(36)","plainCitation":"(36)","noteIndex":0},"citationItems":[{"id":"vN2fituk/U9RGp8Hb","uris":["http://www.mendeley.com/documents/?uuid=4ed69864-7d1d-4d8f-959c-07d6bc1cf359"],"itemData":{"abstract":"Health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Network","id":"ITEM-1","issue":"19","issued":{"date-parts":[["2016"]]},"page":"2-80","title":"OCCUPATIONAL SAFETY AND HEALTH POLICY GUIDELINES FOR THE HEALTH SECTOR","type":"article-journal","volume":"8"}}],"schema":"https://github.com/citation-style-language/schema/raw/master/csl-citation.json"} </w:instrText>
      </w:r>
      <w:r w:rsidRPr="0005022F">
        <w:rPr>
          <w:rFonts w:ascii="Times New Roman" w:hAnsi="Times New Roman" w:cs="Times New Roman"/>
          <w:sz w:val="24"/>
          <w:szCs w:val="24"/>
          <w:highlight w:val="yellow"/>
        </w:rPr>
        <w:fldChar w:fldCharType="separate"/>
      </w:r>
      <w:r w:rsidRPr="0005022F">
        <w:rPr>
          <w:rFonts w:ascii="Times New Roman" w:hAnsi="Times New Roman" w:cs="Times New Roman"/>
          <w:sz w:val="24"/>
          <w:highlight w:val="yellow"/>
        </w:rPr>
        <w:t>(36)</w:t>
      </w:r>
      <w:r w:rsidRPr="0005022F">
        <w:rPr>
          <w:rFonts w:ascii="Times New Roman" w:hAnsi="Times New Roman" w:cs="Times New Roman"/>
          <w:sz w:val="24"/>
          <w:szCs w:val="24"/>
          <w:highlight w:val="yellow"/>
        </w:rPr>
        <w:fldChar w:fldCharType="end"/>
      </w:r>
      <w:r w:rsidRPr="0005022F">
        <w:rPr>
          <w:rFonts w:ascii="Times New Roman" w:hAnsi="Times New Roman" w:cs="Times New Roman"/>
          <w:sz w:val="24"/>
          <w:szCs w:val="24"/>
          <w:highlight w:val="yellow"/>
        </w:rPr>
        <w:t xml:space="preserve">. </w:t>
      </w:r>
      <w:r w:rsidR="00C10D1B" w:rsidRPr="0005022F">
        <w:rPr>
          <w:rFonts w:ascii="Times New Roman" w:hAnsi="Times New Roman" w:cs="Times New Roman"/>
          <w:sz w:val="24"/>
          <w:szCs w:val="24"/>
          <w:highlight w:val="yellow"/>
        </w:rPr>
        <w:t>The majority</w:t>
      </w:r>
      <w:r w:rsidR="00C10D1B"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of </w:t>
      </w:r>
      <w:r w:rsidRPr="00AD6688">
        <w:rPr>
          <w:rFonts w:ascii="Times New Roman" w:hAnsi="Times New Roman" w:cs="Times New Roman"/>
          <w:sz w:val="24"/>
          <w:szCs w:val="24"/>
        </w:rPr>
        <w:t xml:space="preserve">health workers do not see the need to report any OHI to the health facility because the facilities lack basic protocols on OHI, </w:t>
      </w:r>
      <w:r w:rsidR="00C10D1B">
        <w:rPr>
          <w:rFonts w:ascii="Times New Roman" w:hAnsi="Times New Roman" w:cs="Times New Roman"/>
          <w:sz w:val="24"/>
          <w:szCs w:val="24"/>
        </w:rPr>
        <w:t xml:space="preserve">and </w:t>
      </w:r>
      <w:r w:rsidRPr="0005022F">
        <w:rPr>
          <w:rFonts w:ascii="Times New Roman" w:hAnsi="Times New Roman" w:cs="Times New Roman"/>
          <w:sz w:val="24"/>
          <w:szCs w:val="24"/>
          <w:highlight w:val="yellow"/>
        </w:rPr>
        <w:t xml:space="preserve">feel </w:t>
      </w:r>
      <w:r w:rsidR="00C10D1B" w:rsidRPr="0005022F">
        <w:rPr>
          <w:rFonts w:ascii="Times New Roman" w:hAnsi="Times New Roman" w:cs="Times New Roman"/>
          <w:sz w:val="24"/>
          <w:szCs w:val="24"/>
          <w:highlight w:val="yellow"/>
        </w:rPr>
        <w:t>stigmatised</w:t>
      </w:r>
      <w:r w:rsidR="00C10D1B" w:rsidRPr="0005022F">
        <w:rPr>
          <w:rFonts w:ascii="Times New Roman" w:hAnsi="Times New Roman" w:cs="Times New Roman"/>
          <w:sz w:val="24"/>
          <w:szCs w:val="24"/>
          <w:highlight w:val="yellow"/>
        </w:rPr>
        <w:t xml:space="preserve"> </w:t>
      </w:r>
      <w:r w:rsidRPr="00AD6688">
        <w:rPr>
          <w:rFonts w:ascii="Times New Roman" w:hAnsi="Times New Roman" w:cs="Times New Roman"/>
          <w:sz w:val="24"/>
          <w:szCs w:val="24"/>
        </w:rPr>
        <w:t xml:space="preserve">when they report cases of OHI. This notwithstanding, few health workers had reported cases of needle prick, </w:t>
      </w:r>
      <w:r w:rsidR="00C10D1B" w:rsidRPr="0005022F">
        <w:rPr>
          <w:rFonts w:ascii="Times New Roman" w:hAnsi="Times New Roman" w:cs="Times New Roman"/>
          <w:sz w:val="24"/>
          <w:szCs w:val="24"/>
          <w:highlight w:val="yellow"/>
        </w:rPr>
        <w:t>diarrhoea</w:t>
      </w:r>
      <w:r w:rsidRPr="00AD6688">
        <w:rPr>
          <w:rFonts w:ascii="Times New Roman" w:hAnsi="Times New Roman" w:cs="Times New Roman"/>
          <w:sz w:val="24"/>
          <w:szCs w:val="24"/>
        </w:rPr>
        <w:t xml:space="preserve">, headache, and backache to the units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i2BOzUK","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USLFUjG","properties":{"formattedCitation":"(39)","plainCitation":"(39)","noteIndex":0},"citationItems":[{"id":"vN2fituk/uYnGYVK5","uris":["http://www.mendeley.com/documents/?uuid=364e3219-6c33-446d-8ea2-8f13a5d64be7","http://www.mendeley.com/documents/?uuid=c5d3499a-0977-4802-9c9c-3e59588a1613"],"itemData":{"DOI":"10.1016/j.ijid.2014.12.003","ISSN":"12019712","PMID":"25809771","abstract":"Dr Thato Mosidi never expected to be diagnosed with tuberculosis (TB), despite widely prevalent exposure and very limited infection control measures. The life-threatening diagnosis of primary extensively drug-resistant TB (XDR-TB) came as an even greater shock. The inconvenient truth is that, rather than being protected, Dr Mosidi and thousands of her healthcare colleagues are at an increased risk of TB and especially drug-resistant TB. In this viewpoint paper we debunk the widely held false belief that healthcare workers are somehow immune to TB disease (TB-proof) and explore some of the key factors contributing to the pervasive stigmatization and subsequent non-disclosure of occupational TB. Our front-line workers are some of the first to suffer the consequences of a progressively more resistant and fatal TB epidemic, and urgent interventions are needed to ensure the safety and continued availability of these precious healthcare resources. These include the rapid development and scale-up of improved diagnostic and treatment options, strengthened infection control measures, and focused interventions to tackle stigma and discrimination in all its forms. We call our colleagues to action to protect themselves and those they care for.","author":[{"dropping-particle":"","family":"Delft","given":"Arne","non-dropping-particle":"von","parse-names":false,"suffix":""},{"dropping-particle":"","family":"Dramowski","given":"Angela","non-dropping-particle":"","parse-names":false,"suffix":""},{"dropping-particle":"","family":"Khosa","given":"Celso","non-dropping-particle":"","parse-names":false,"suffix":""},{"dropping-particle":"","family":"Kotze","given":"Koot","non-dropping-particle":"","parse-names":false,"suffix":""},{"dropping-particle":"","family":"Lederer","given":"Philip","non-dropping-particle":"","parse-names":false,"suffix":""},{"dropping-particle":"","family":"Mosidi","given":"Thato","non-dropping-particle":"","parse-names":false,"suffix":""},{"dropping-particle":"","family":"Peters","given":"Jurgens A.","non-dropping-particle":"","parse-names":false,"suffix":""},{"dropping-particle":"","family":"Smith","given":"Jonathan","non-dropping-particle":"","parse-names":false,"suffix":""},{"dropping-particle":"","family":"Westhuizen","given":"Helene-Mari","non-dropping-particle":"van der","parse-names":false,"suffix":""},{"dropping-particle":"","family":"Delft","given":"Dalene","non-dropping-particle":"von","parse-names":false,"suffix":""},{"dropping-particle":"","family":"Willems","given":"Bart","non-dropping-particle":"","parse-names":false,"suffix":""},{"dropping-particle":"","family":"Bates","given":"Matthew","non-dropping-particle":"","parse-names":false,"suffix":""},{"dropping-particle":"","family":"Craig","given":"Gill","non-dropping-particle":"","parse-names":false,"suffix":""},{"dropping-particle":"","family":"Maeurer","given":"Markus","non-dropping-particle":"","parse-names":false,"suffix":""},{"dropping-particle":"","family":"Marais","given":"Ben J.","non-dropping-particle":"","parse-names":false,"suffix":""},{"dropping-particle":"","family":"Mwaba","given":"Peter","non-dropping-particle":"","parse-names":false,"suffix":""},{"dropping-particle":"","family":"Nunes","given":"Elizabete A.","non-dropping-particle":"","parse-names":false,"suffix":""},{"dropping-particle":"","family":"Nyirenda","given":"Thomas","non-dropping-particle":"","parse-names":false,"suffix":""},{"dropping-particle":"","family":"Oliver","given":"Matt","non-dropping-particle":"","parse-names":false,"suffix":""},{"dropping-particle":"","family":"Zumla","given":"Alimuddin","non-dropping-particle":"","parse-names":false,"suffix":""}],"container-title":"International Journal of Infectious Diseases","id":"ITEM-1","issued":{"date-parts":[["2015","3"]]},"page":"147-151","title":"Why healthcare workers are sick of TB","type":"article-journal","volume":"32"}}],"schema":"https://github.com/citation-style-language/schema/raw/master/csl-citation.json"}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{"citationID":"sEDX36o6","properties":{"formattedCitation":"(40)","plainCitation":"(40)","noteIndex":0},"citationItems":[{"id":"vN2fituk/TZApuhfz","uris":["http://www.mendeley.com/documents/?uuid=28696901-c1e3-47e7-9965-26ec39f63401"],"itemData":{"abstract":"Background: Health care workers are continually exposed to occupational health hazards. The study aimed to assess the prevalence of some occupational health hazards and their reporting behavior. Methods: A hospital based cross-sectional study was conducted in August 2014 among health care workers in a tertiary health institution in Bida, North-central Nigeria. A total of 200 health care workers from all the departments were included using the multi-staged random sampling technique. Relevant quantitative and qualitative data were collected using semi- structured self-administered questionnaire. The participants were divided into clinical health care workers and non-clinical health care workers. The frequency distribution of the variables were calculated and presented in the form of frequency tables and figures. Results: The overall prevalence of occupational health hazard was 56.8% (n = 108). The most common occupational health hazard among clinical health care workers were needle stick injury (40.7%) and infections with hepatitis B and C viruses (13.9%) and among the non-clinical health care workers were stress (32.8%) and back pain (10.3%). Majority of the health care workers who had occupational health hazards reported appropriately to the committee concerned. Conclusions: Occupational health hazards are common among hospital health care workers and were adequately reported. Training of the health care workers on measures to mitigate these hazards may also enhance the reporting behavior and its management when it occurs. Keywords:","author":[{"dropping-particle":"","family":"Umar","given":"Adamu G","non-dropping-particle":"","parse-names":false,"suffix":""},{"dropping-particle":"","family":"Aisha","given":"Abdullahi","non-dropping-particle":"","parse-names":false,"suffix":""}],"id":"ITEM-1","issue":"01","issued":{"date-parts":[["2017"]]},"page":"1-6","title":"Common occupational health hazards amongst Health care workers in a Tertiary Health Institution in Bida , North-central","type":"article-journal","volume":"8"}}],"schema":"https://github.com/citation-style-language/schema/raw/master/csl-citation.json"}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(40)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sb5uQVW","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klM4lB1","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023258C5" w14:textId="77777777" w:rsidR="002F4F67" w:rsidRPr="00AD6688" w:rsidRDefault="002F4F67" w:rsidP="006635CC">
      <w:pPr>
        <w:spacing w:line="240" w:lineRule="auto"/>
        <w:rPr>
          <w:rFonts w:ascii="Times New Roman" w:hAnsi="Times New Roman" w:cs="Times New Roman"/>
          <w:sz w:val="24"/>
          <w:szCs w:val="24"/>
        </w:rPr>
      </w:pPr>
    </w:p>
    <w:p w14:paraId="608434C9" w14:textId="77777777" w:rsidR="002F4F67" w:rsidRPr="00AD6688" w:rsidRDefault="00E15D01" w:rsidP="007C1781">
      <w:pPr>
        <w:spacing w:line="240" w:lineRule="auto"/>
        <w:rPr>
          <w:rFonts w:ascii="Times New Roman" w:hAnsi="Times New Roman" w:cs="Times New Roman"/>
          <w:b/>
          <w:sz w:val="24"/>
          <w:szCs w:val="24"/>
          <w:lang w:val="en-GB"/>
        </w:rPr>
      </w:pPr>
      <w:bookmarkStart w:id="57" w:name="_Toc40793103"/>
      <w:bookmarkStart w:id="58" w:name="_Toc74516229"/>
      <w:r w:rsidRPr="00AD6688">
        <w:rPr>
          <w:rFonts w:ascii="Times New Roman" w:hAnsi="Times New Roman" w:cs="Times New Roman"/>
          <w:sz w:val="24"/>
          <w:szCs w:val="24"/>
          <w:lang w:val="en-GB"/>
        </w:rPr>
        <w:br w:type="page"/>
      </w:r>
      <w:bookmarkStart w:id="59" w:name="_Toc79350961"/>
      <w:bookmarkEnd w:id="57"/>
      <w:bookmarkEnd w:id="58"/>
      <w:r w:rsidR="00977FB9" w:rsidRPr="00AD6688">
        <w:rPr>
          <w:rFonts w:ascii="Times New Roman" w:hAnsi="Times New Roman" w:cs="Times New Roman"/>
          <w:b/>
          <w:sz w:val="24"/>
          <w:szCs w:val="24"/>
          <w:lang w:val="en-GB"/>
        </w:rPr>
        <w:lastRenderedPageBreak/>
        <w:t>5</w:t>
      </w:r>
      <w:r w:rsidR="006224C1" w:rsidRPr="00AD6688">
        <w:rPr>
          <w:rFonts w:ascii="Times New Roman" w:hAnsi="Times New Roman" w:cs="Times New Roman"/>
          <w:b/>
          <w:sz w:val="24"/>
          <w:szCs w:val="24"/>
          <w:lang w:val="en-GB"/>
        </w:rPr>
        <w:t xml:space="preserve">.0 </w:t>
      </w:r>
      <w:r w:rsidRPr="00AD6688">
        <w:rPr>
          <w:rFonts w:ascii="Times New Roman" w:hAnsi="Times New Roman" w:cs="Times New Roman"/>
          <w:b/>
          <w:sz w:val="24"/>
          <w:szCs w:val="24"/>
          <w:lang w:val="en-GB"/>
        </w:rPr>
        <w:t>CONCLUSIONS AND RECOMMENDATIONS</w:t>
      </w:r>
      <w:bookmarkEnd w:id="59"/>
    </w:p>
    <w:p w14:paraId="4AE9FE34"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purpose of the study was to assess the occupational hazards and injuries (OHI)</w:t>
      </w:r>
      <w:r w:rsidR="00004FBC"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among health workers in</w:t>
      </w:r>
      <w:r w:rsidRPr="00AD6688">
        <w:rPr>
          <w:rFonts w:ascii="Times New Roman" w:hAnsi="Times New Roman" w:cs="Times New Roman"/>
          <w:sz w:val="24"/>
          <w:szCs w:val="24"/>
        </w:rPr>
        <w:t xml:space="preserve"> the Ahafo Ano Municipal, Tepa.</w:t>
      </w:r>
      <w:r w:rsidRPr="00AD6688">
        <w:rPr>
          <w:rFonts w:ascii="Times New Roman" w:hAnsi="Times New Roman" w:cs="Times New Roman"/>
          <w:sz w:val="24"/>
          <w:szCs w:val="24"/>
          <w:lang w:val="en-GB"/>
        </w:rPr>
        <w:t xml:space="preserve"> This chapter focuses on conclusions and the recommendations of the study.</w:t>
      </w:r>
    </w:p>
    <w:p w14:paraId="0DC9F30D"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60" w:name="_Toc79350962"/>
      <w:r w:rsidRPr="00AD6688">
        <w:rPr>
          <w:rFonts w:ascii="Times New Roman" w:hAnsi="Times New Roman" w:cs="Times New Roman"/>
          <w:b/>
          <w:color w:val="auto"/>
          <w:sz w:val="24"/>
          <w:szCs w:val="24"/>
          <w:lang w:val="en-GB"/>
        </w:rPr>
        <w:t>5</w:t>
      </w:r>
      <w:r w:rsidR="00E15D01" w:rsidRPr="00AD6688">
        <w:rPr>
          <w:rFonts w:ascii="Times New Roman" w:hAnsi="Times New Roman" w:cs="Times New Roman"/>
          <w:b/>
          <w:color w:val="auto"/>
          <w:sz w:val="24"/>
          <w:szCs w:val="24"/>
          <w:lang w:val="en-GB"/>
        </w:rPr>
        <w:t>.1 Conclusion</w:t>
      </w:r>
      <w:bookmarkEnd w:id="60"/>
    </w:p>
    <w:p w14:paraId="177DEB41"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following conclusions are drawn based on the findings:</w:t>
      </w:r>
    </w:p>
    <w:p w14:paraId="54B6D290" w14:textId="439862EE"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Health workers may not suffer biological hazards such as HIV/AIDS, Tuberculosis, Hepatitis B and diarrhoea. However, physical injuries such as </w:t>
      </w:r>
      <w:r w:rsidRPr="0005022F">
        <w:rPr>
          <w:rFonts w:ascii="Times New Roman" w:hAnsi="Times New Roman" w:cs="Times New Roman"/>
          <w:sz w:val="24"/>
          <w:szCs w:val="24"/>
          <w:highlight w:val="yellow"/>
          <w:lang w:val="en-GB"/>
        </w:rPr>
        <w:t xml:space="preserve">needle </w:t>
      </w:r>
      <w:r w:rsidR="00946736" w:rsidRPr="0005022F">
        <w:rPr>
          <w:rFonts w:ascii="Times New Roman" w:hAnsi="Times New Roman" w:cs="Times New Roman"/>
          <w:sz w:val="24"/>
          <w:szCs w:val="24"/>
          <w:highlight w:val="yellow"/>
          <w:lang w:val="en-GB"/>
        </w:rPr>
        <w:t>pricks</w:t>
      </w:r>
      <w:r w:rsidRPr="0005022F">
        <w:rPr>
          <w:rFonts w:ascii="Times New Roman" w:hAnsi="Times New Roman" w:cs="Times New Roman"/>
          <w:sz w:val="24"/>
          <w:szCs w:val="24"/>
          <w:highlight w:val="yellow"/>
          <w:lang w:val="en-GB"/>
        </w:rPr>
        <w:t>, burns, falls</w:t>
      </w:r>
      <w:r w:rsidRPr="00AD6688">
        <w:rPr>
          <w:rFonts w:ascii="Times New Roman" w:hAnsi="Times New Roman" w:cs="Times New Roman"/>
          <w:sz w:val="24"/>
          <w:szCs w:val="24"/>
          <w:lang w:val="en-GB"/>
        </w:rPr>
        <w:t>, and lifting of patients affect health workers.</w:t>
      </w:r>
    </w:p>
    <w:p w14:paraId="04B8AFC3" w14:textId="77777777"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Essentially, inadequate PPE may contribute to occupational hazards and injuries in the healthcare environment. Non-availability of PPE may influence fear and apathy among health workers in the discharge of their duties.</w:t>
      </w:r>
    </w:p>
    <w:p w14:paraId="3C3B9053" w14:textId="77777777"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Safety training on the use of PPE is inadequate. To this extent, health workers are at high risk of exposure to several occupational hazards and injuries.</w:t>
      </w:r>
    </w:p>
    <w:p w14:paraId="541C9ABD" w14:textId="4818195B"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No occupational health and safety facility </w:t>
      </w:r>
      <w:r w:rsidR="00946736" w:rsidRPr="0005022F">
        <w:rPr>
          <w:rFonts w:ascii="Times New Roman" w:hAnsi="Times New Roman" w:cs="Times New Roman"/>
          <w:sz w:val="24"/>
          <w:szCs w:val="24"/>
          <w:highlight w:val="yellow"/>
        </w:rPr>
        <w:t>exists</w:t>
      </w:r>
      <w:r w:rsidR="00946736"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in </w:t>
      </w:r>
      <w:r w:rsidRPr="00AD6688">
        <w:rPr>
          <w:rFonts w:ascii="Times New Roman" w:hAnsi="Times New Roman" w:cs="Times New Roman"/>
          <w:sz w:val="24"/>
          <w:szCs w:val="24"/>
        </w:rPr>
        <w:t xml:space="preserve">any of the health facilities in the Ahafo Ano North Municipality; therefore, </w:t>
      </w:r>
      <w:r w:rsidR="00946736">
        <w:rPr>
          <w:rFonts w:ascii="Times New Roman" w:hAnsi="Times New Roman" w:cs="Times New Roman"/>
          <w:sz w:val="24"/>
          <w:szCs w:val="24"/>
        </w:rPr>
        <w:t xml:space="preserve">the </w:t>
      </w:r>
      <w:r w:rsidRPr="00AD6688">
        <w:rPr>
          <w:rFonts w:ascii="Times New Roman" w:hAnsi="Times New Roman" w:cs="Times New Roman"/>
          <w:sz w:val="24"/>
          <w:szCs w:val="24"/>
        </w:rPr>
        <w:t xml:space="preserve">majority of health workers are not encouraged to report occupational hazards and injuries (OHI) to the health facilities. </w:t>
      </w:r>
    </w:p>
    <w:p w14:paraId="686935A6" w14:textId="521C4DB8"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The emergency unit and the outpatient department (OPD) unit</w:t>
      </w:r>
      <w:r w:rsidR="00946736">
        <w:rPr>
          <w:rFonts w:ascii="Times New Roman" w:hAnsi="Times New Roman" w:cs="Times New Roman"/>
          <w:sz w:val="24"/>
          <w:szCs w:val="24"/>
        </w:rPr>
        <w:t>,</w:t>
      </w:r>
      <w:r w:rsidRPr="00AD6688">
        <w:rPr>
          <w:rFonts w:ascii="Times New Roman" w:hAnsi="Times New Roman" w:cs="Times New Roman"/>
          <w:sz w:val="24"/>
          <w:szCs w:val="24"/>
        </w:rPr>
        <w:t xml:space="preserve"> some health workers assume</w:t>
      </w:r>
      <w:r w:rsidR="00946736">
        <w:rPr>
          <w:rFonts w:ascii="Times New Roman" w:hAnsi="Times New Roman" w:cs="Times New Roman"/>
          <w:sz w:val="24"/>
          <w:szCs w:val="24"/>
        </w:rPr>
        <w:t>,</w:t>
      </w:r>
      <w:r w:rsidRPr="00AD6688">
        <w:rPr>
          <w:rFonts w:ascii="Times New Roman" w:hAnsi="Times New Roman" w:cs="Times New Roman"/>
          <w:sz w:val="24"/>
          <w:szCs w:val="24"/>
        </w:rPr>
        <w:t xml:space="preserve"> are the point of call when </w:t>
      </w:r>
      <w:r w:rsidR="00946736" w:rsidRPr="0005022F">
        <w:rPr>
          <w:rFonts w:ascii="Times New Roman" w:hAnsi="Times New Roman" w:cs="Times New Roman"/>
          <w:sz w:val="24"/>
          <w:szCs w:val="24"/>
          <w:highlight w:val="yellow"/>
        </w:rPr>
        <w:t>encountering</w:t>
      </w:r>
      <w:r w:rsidR="00946736"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 xml:space="preserve">any OHI </w:t>
      </w:r>
      <w:r w:rsidR="00946736" w:rsidRPr="0005022F">
        <w:rPr>
          <w:rFonts w:ascii="Times New Roman" w:hAnsi="Times New Roman" w:cs="Times New Roman"/>
          <w:sz w:val="24"/>
          <w:szCs w:val="24"/>
          <w:highlight w:val="yellow"/>
        </w:rPr>
        <w:t>that lacks</w:t>
      </w:r>
      <w:r w:rsidR="00946736"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basic OHI protocols</w:t>
      </w:r>
      <w:r w:rsidRPr="00AD6688">
        <w:rPr>
          <w:rFonts w:ascii="Times New Roman" w:hAnsi="Times New Roman" w:cs="Times New Roman"/>
          <w:sz w:val="24"/>
          <w:szCs w:val="24"/>
        </w:rPr>
        <w:t xml:space="preserve">. </w:t>
      </w:r>
    </w:p>
    <w:p w14:paraId="273C1E36"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61" w:name="_Toc79350963"/>
      <w:r w:rsidRPr="00AD6688">
        <w:rPr>
          <w:rFonts w:ascii="Times New Roman" w:hAnsi="Times New Roman" w:cs="Times New Roman"/>
          <w:b/>
          <w:color w:val="auto"/>
          <w:sz w:val="24"/>
          <w:szCs w:val="24"/>
          <w:lang w:val="en-GB"/>
        </w:rPr>
        <w:t>5</w:t>
      </w:r>
      <w:r w:rsidR="00E15D01" w:rsidRPr="00AD6688">
        <w:rPr>
          <w:rFonts w:ascii="Times New Roman" w:hAnsi="Times New Roman" w:cs="Times New Roman"/>
          <w:b/>
          <w:color w:val="auto"/>
          <w:sz w:val="24"/>
          <w:szCs w:val="24"/>
          <w:lang w:val="en-GB"/>
        </w:rPr>
        <w:t>.2 Recommendations</w:t>
      </w:r>
      <w:bookmarkEnd w:id="61"/>
      <w:r w:rsidR="00E15D01" w:rsidRPr="00AD6688">
        <w:rPr>
          <w:rFonts w:ascii="Times New Roman" w:hAnsi="Times New Roman" w:cs="Times New Roman"/>
          <w:b/>
          <w:color w:val="auto"/>
          <w:sz w:val="24"/>
          <w:szCs w:val="24"/>
          <w:lang w:val="en-GB"/>
        </w:rPr>
        <w:t xml:space="preserve"> </w:t>
      </w:r>
    </w:p>
    <w:p w14:paraId="485FCF97" w14:textId="22DE805C"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Based on the study findings, some recommendations are proposed to health workers and managers of health services in the Ahafo Ano North Municipal on OHI, possible reasons and whether health workers report OHI they encounter.</w:t>
      </w:r>
    </w:p>
    <w:p w14:paraId="1EABA2C2" w14:textId="7628D975" w:rsidR="002F4F67" w:rsidRPr="0005022F" w:rsidRDefault="00E15D01" w:rsidP="006635CC">
      <w:pPr>
        <w:pStyle w:val="ListParagraph"/>
        <w:numPr>
          <w:ilvl w:val="0"/>
          <w:numId w:val="5"/>
        </w:numPr>
        <w:spacing w:line="240" w:lineRule="auto"/>
        <w:jc w:val="both"/>
        <w:rPr>
          <w:rFonts w:ascii="Times New Roman" w:hAnsi="Times New Roman" w:cs="Times New Roman"/>
          <w:sz w:val="24"/>
          <w:szCs w:val="24"/>
          <w:highlight w:val="yellow"/>
          <w:lang w:val="en-GB"/>
        </w:rPr>
      </w:pPr>
      <w:r w:rsidRPr="00AD6688">
        <w:rPr>
          <w:rFonts w:ascii="Times New Roman" w:hAnsi="Times New Roman" w:cs="Times New Roman"/>
          <w:sz w:val="24"/>
          <w:szCs w:val="24"/>
          <w:lang w:val="en-GB"/>
        </w:rPr>
        <w:t>The study recommended that there should be enough PPE available for use by health workers to protect and prevent them from OHI</w:t>
      </w:r>
      <w:r w:rsidR="00946736">
        <w:rPr>
          <w:rFonts w:ascii="Times New Roman" w:hAnsi="Times New Roman" w:cs="Times New Roman"/>
          <w:sz w:val="24"/>
          <w:szCs w:val="24"/>
          <w:lang w:val="en-GB"/>
        </w:rPr>
        <w:t>,</w:t>
      </w:r>
      <w:r w:rsidRPr="00AD6688">
        <w:rPr>
          <w:rFonts w:ascii="Times New Roman" w:hAnsi="Times New Roman" w:cs="Times New Roman"/>
          <w:sz w:val="24"/>
          <w:szCs w:val="24"/>
          <w:lang w:val="en-GB"/>
        </w:rPr>
        <w:t xml:space="preserve"> since non-availability may cause fear and apathy among health workers in their discharge </w:t>
      </w:r>
      <w:r w:rsidRPr="0005022F">
        <w:rPr>
          <w:rFonts w:ascii="Times New Roman" w:hAnsi="Times New Roman" w:cs="Times New Roman"/>
          <w:sz w:val="24"/>
          <w:szCs w:val="24"/>
          <w:highlight w:val="yellow"/>
          <w:lang w:val="en-GB"/>
        </w:rPr>
        <w:t xml:space="preserve">of </w:t>
      </w:r>
      <w:r w:rsidR="00946736" w:rsidRPr="0005022F">
        <w:rPr>
          <w:rFonts w:ascii="Times New Roman" w:hAnsi="Times New Roman" w:cs="Times New Roman"/>
          <w:sz w:val="24"/>
          <w:szCs w:val="24"/>
          <w:highlight w:val="yellow"/>
          <w:lang w:val="en-GB"/>
        </w:rPr>
        <w:t xml:space="preserve">their </w:t>
      </w:r>
      <w:r w:rsidRPr="0005022F">
        <w:rPr>
          <w:rFonts w:ascii="Times New Roman" w:hAnsi="Times New Roman" w:cs="Times New Roman"/>
          <w:sz w:val="24"/>
          <w:szCs w:val="24"/>
          <w:highlight w:val="yellow"/>
          <w:lang w:val="en-GB"/>
        </w:rPr>
        <w:t>duty.</w:t>
      </w:r>
    </w:p>
    <w:p w14:paraId="398FAA38" w14:textId="77777777"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Managers of health facilities should organize training on occupational health and safety practices (prevention of OHI and use of PPE). This is necessary in-behalf-of, health workers may prevent themselves from occupational injuries and improve work effectiveness.</w:t>
      </w:r>
    </w:p>
    <w:p w14:paraId="5781F398" w14:textId="4CEF0E35"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study further recommended that health facilities establish an occupational health and safety unit to address all concerns of OHI. This will encourage health workers to report </w:t>
      </w:r>
      <w:r w:rsidRPr="0005022F">
        <w:rPr>
          <w:rFonts w:ascii="Times New Roman" w:hAnsi="Times New Roman" w:cs="Times New Roman"/>
          <w:sz w:val="24"/>
          <w:szCs w:val="24"/>
          <w:highlight w:val="yellow"/>
          <w:lang w:val="en-GB"/>
        </w:rPr>
        <w:t xml:space="preserve">all </w:t>
      </w:r>
      <w:r w:rsidR="00946736" w:rsidRPr="0005022F">
        <w:rPr>
          <w:rFonts w:ascii="Times New Roman" w:hAnsi="Times New Roman" w:cs="Times New Roman"/>
          <w:sz w:val="24"/>
          <w:szCs w:val="24"/>
          <w:highlight w:val="yellow"/>
          <w:lang w:val="en-GB"/>
        </w:rPr>
        <w:t>OHIs</w:t>
      </w:r>
      <w:r w:rsidR="00946736" w:rsidRPr="0005022F">
        <w:rPr>
          <w:rFonts w:ascii="Times New Roman" w:hAnsi="Times New Roman" w:cs="Times New Roman"/>
          <w:sz w:val="24"/>
          <w:szCs w:val="24"/>
          <w:highlight w:val="yellow"/>
          <w:lang w:val="en-GB"/>
        </w:rPr>
        <w:t xml:space="preserve"> </w:t>
      </w:r>
      <w:r w:rsidRPr="0005022F">
        <w:rPr>
          <w:rFonts w:ascii="Times New Roman" w:hAnsi="Times New Roman" w:cs="Times New Roman"/>
          <w:sz w:val="24"/>
          <w:szCs w:val="24"/>
          <w:highlight w:val="yellow"/>
          <w:lang w:val="en-GB"/>
        </w:rPr>
        <w:t>affec</w:t>
      </w:r>
      <w:r w:rsidRPr="00AD6688">
        <w:rPr>
          <w:rFonts w:ascii="Times New Roman" w:hAnsi="Times New Roman" w:cs="Times New Roman"/>
          <w:sz w:val="24"/>
          <w:szCs w:val="24"/>
          <w:lang w:val="en-GB"/>
        </w:rPr>
        <w:t>ting them in their routine activities.</w:t>
      </w:r>
    </w:p>
    <w:p w14:paraId="2F6AF279" w14:textId="77777777"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Standard operating guidelines and protocols on occupational health and safety should be available at the occupational health and safety unit to ensure that safety procedures and protocols are followed.</w:t>
      </w:r>
    </w:p>
    <w:p w14:paraId="34E4E725"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62" w:name="_Toc79350964"/>
      <w:r w:rsidRPr="00AD6688">
        <w:rPr>
          <w:rFonts w:ascii="Times New Roman" w:hAnsi="Times New Roman" w:cs="Times New Roman"/>
          <w:b/>
          <w:color w:val="auto"/>
          <w:sz w:val="24"/>
          <w:szCs w:val="24"/>
        </w:rPr>
        <w:t>5</w:t>
      </w:r>
      <w:r w:rsidR="00E15D01" w:rsidRPr="00AD6688">
        <w:rPr>
          <w:rFonts w:ascii="Times New Roman" w:hAnsi="Times New Roman" w:cs="Times New Roman"/>
          <w:b/>
          <w:color w:val="auto"/>
          <w:sz w:val="24"/>
          <w:szCs w:val="24"/>
        </w:rPr>
        <w:t>.3 Recommendations for Further Studies</w:t>
      </w:r>
      <w:bookmarkEnd w:id="62"/>
    </w:p>
    <w:p w14:paraId="4C845274" w14:textId="73625BF6" w:rsidR="002F4F67" w:rsidRPr="00AD6688" w:rsidRDefault="00E15D01" w:rsidP="006635CC">
      <w:pPr>
        <w:spacing w:line="240" w:lineRule="auto"/>
        <w:ind w:left="450"/>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The study recommended that further research be conducted on how knowledge and awareness of Occupational Health and safety facilities </w:t>
      </w:r>
      <w:r w:rsidRPr="0005022F">
        <w:rPr>
          <w:rFonts w:ascii="Times New Roman" w:eastAsia="SimSun" w:hAnsi="Times New Roman" w:cs="Times New Roman"/>
          <w:bCs/>
          <w:sz w:val="24"/>
          <w:szCs w:val="24"/>
          <w:highlight w:val="yellow"/>
          <w:lang w:val="en-GB"/>
        </w:rPr>
        <w:t xml:space="preserve">influence </w:t>
      </w:r>
      <w:r w:rsidR="00946736" w:rsidRPr="0005022F">
        <w:rPr>
          <w:rFonts w:ascii="Times New Roman" w:eastAsia="SimSun" w:hAnsi="Times New Roman" w:cs="Times New Roman"/>
          <w:bCs/>
          <w:sz w:val="24"/>
          <w:szCs w:val="24"/>
          <w:highlight w:val="yellow"/>
          <w:lang w:val="en-GB"/>
        </w:rPr>
        <w:t xml:space="preserve">the </w:t>
      </w:r>
      <w:r w:rsidRPr="0005022F">
        <w:rPr>
          <w:rFonts w:ascii="Times New Roman" w:eastAsia="SimSun" w:hAnsi="Times New Roman" w:cs="Times New Roman"/>
          <w:bCs/>
          <w:sz w:val="24"/>
          <w:szCs w:val="24"/>
          <w:highlight w:val="yellow"/>
          <w:lang w:val="en-GB"/>
        </w:rPr>
        <w:t xml:space="preserve">report </w:t>
      </w:r>
      <w:r w:rsidRPr="00AD6688">
        <w:rPr>
          <w:rFonts w:ascii="Times New Roman" w:eastAsia="SimSun" w:hAnsi="Times New Roman" w:cs="Times New Roman"/>
          <w:bCs/>
          <w:sz w:val="24"/>
          <w:szCs w:val="24"/>
          <w:lang w:val="en-GB"/>
        </w:rPr>
        <w:t>of OHI in health facilities.</w:t>
      </w:r>
    </w:p>
    <w:p w14:paraId="0B5C0815" w14:textId="77777777" w:rsidR="002F4F67" w:rsidRPr="00AD6688" w:rsidRDefault="002F4F67" w:rsidP="006635CC">
      <w:pPr>
        <w:spacing w:line="240" w:lineRule="auto"/>
        <w:rPr>
          <w:rFonts w:ascii="Times New Roman" w:hAnsi="Times New Roman" w:cs="Times New Roman"/>
          <w:sz w:val="24"/>
          <w:szCs w:val="24"/>
          <w:lang w:val="en-GB"/>
        </w:rPr>
      </w:pPr>
    </w:p>
    <w:p w14:paraId="64AEBC3B" w14:textId="77777777" w:rsidR="00A70C18" w:rsidRPr="00740879" w:rsidRDefault="00A70C18" w:rsidP="00A70C18">
      <w:pPr>
        <w:rPr>
          <w:highlight w:val="yellow"/>
        </w:rPr>
      </w:pPr>
      <w:r w:rsidRPr="00740879">
        <w:rPr>
          <w:highlight w:val="yellow"/>
        </w:rPr>
        <w:t>Disclaimer (Artificial intelligence)</w:t>
      </w:r>
    </w:p>
    <w:p w14:paraId="1E7822E4" w14:textId="77777777" w:rsidR="00A70C18" w:rsidRPr="00740879" w:rsidRDefault="00A70C18" w:rsidP="00A70C18">
      <w:pPr>
        <w:rPr>
          <w:highlight w:val="yellow"/>
        </w:rPr>
      </w:pPr>
      <w:r w:rsidRPr="00740879">
        <w:rPr>
          <w:highlight w:val="yellow"/>
        </w:rPr>
        <w:t xml:space="preserve">Option 1: </w:t>
      </w:r>
    </w:p>
    <w:p w14:paraId="01DF372F" w14:textId="77777777" w:rsidR="00A70C18" w:rsidRPr="00740879" w:rsidRDefault="00A70C18" w:rsidP="00A70C18">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6B54BBF2" w14:textId="77777777" w:rsidR="00A70C18" w:rsidRPr="00740879" w:rsidRDefault="00A70C18" w:rsidP="00A70C18">
      <w:pPr>
        <w:rPr>
          <w:highlight w:val="yellow"/>
        </w:rPr>
      </w:pPr>
      <w:r w:rsidRPr="00740879">
        <w:rPr>
          <w:highlight w:val="yellow"/>
        </w:rPr>
        <w:t xml:space="preserve">Option 2: </w:t>
      </w:r>
    </w:p>
    <w:p w14:paraId="2CBB23C3" w14:textId="77777777" w:rsidR="00A70C18" w:rsidRPr="00740879" w:rsidRDefault="00A70C18" w:rsidP="00A70C18">
      <w:pPr>
        <w:rPr>
          <w:highlight w:val="yellow"/>
        </w:rPr>
      </w:pPr>
      <w:r w:rsidRPr="00740879">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57A92A" w14:textId="77777777" w:rsidR="00A70C18" w:rsidRPr="00740879" w:rsidRDefault="00A70C18" w:rsidP="00A70C18">
      <w:pPr>
        <w:rPr>
          <w:highlight w:val="yellow"/>
        </w:rPr>
      </w:pPr>
      <w:r w:rsidRPr="00740879">
        <w:rPr>
          <w:highlight w:val="yellow"/>
        </w:rPr>
        <w:t>Details of the AI usage are given below:</w:t>
      </w:r>
    </w:p>
    <w:p w14:paraId="18016203" w14:textId="77777777" w:rsidR="00A70C18" w:rsidRPr="00740879" w:rsidRDefault="00A70C18" w:rsidP="00A70C18">
      <w:pPr>
        <w:rPr>
          <w:highlight w:val="yellow"/>
        </w:rPr>
      </w:pPr>
      <w:r w:rsidRPr="00740879">
        <w:rPr>
          <w:highlight w:val="yellow"/>
        </w:rPr>
        <w:t>1.</w:t>
      </w:r>
    </w:p>
    <w:p w14:paraId="0819D7F2" w14:textId="77777777" w:rsidR="00A70C18" w:rsidRPr="00740879" w:rsidRDefault="00A70C18" w:rsidP="00A70C18">
      <w:pPr>
        <w:rPr>
          <w:highlight w:val="yellow"/>
        </w:rPr>
      </w:pPr>
      <w:r w:rsidRPr="00740879">
        <w:rPr>
          <w:highlight w:val="yellow"/>
        </w:rPr>
        <w:t>2.</w:t>
      </w:r>
    </w:p>
    <w:p w14:paraId="627E23FF" w14:textId="77777777" w:rsidR="00A70C18" w:rsidRPr="00D047BB" w:rsidRDefault="00A70C18" w:rsidP="00A70C18">
      <w:r w:rsidRPr="00740879">
        <w:rPr>
          <w:highlight w:val="yellow"/>
        </w:rPr>
        <w:t>3.</w:t>
      </w:r>
    </w:p>
    <w:p w14:paraId="1C37D99C" w14:textId="77777777" w:rsidR="002F4F67" w:rsidRPr="00AD6688" w:rsidRDefault="00E15D01" w:rsidP="006635CC">
      <w:pPr>
        <w:spacing w:line="240" w:lineRule="auto"/>
        <w:rPr>
          <w:rFonts w:ascii="Times New Roman" w:eastAsia="SimSun" w:hAnsi="Times New Roman" w:cs="Times New Roman"/>
          <w:b/>
          <w:bCs/>
          <w:sz w:val="24"/>
          <w:szCs w:val="24"/>
        </w:rPr>
      </w:pPr>
      <w:r w:rsidRPr="00AD6688">
        <w:rPr>
          <w:rFonts w:ascii="Times New Roman" w:hAnsi="Times New Roman" w:cs="Times New Roman"/>
          <w:sz w:val="24"/>
          <w:szCs w:val="24"/>
        </w:rPr>
        <w:br w:type="page"/>
      </w:r>
    </w:p>
    <w:p w14:paraId="25A405B2"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63" w:name="_Toc79350965"/>
      <w:r w:rsidRPr="00AD6688">
        <w:rPr>
          <w:rFonts w:ascii="Times New Roman" w:hAnsi="Times New Roman" w:cs="Times New Roman"/>
          <w:b/>
          <w:color w:val="auto"/>
          <w:sz w:val="24"/>
          <w:szCs w:val="24"/>
        </w:rPr>
        <w:lastRenderedPageBreak/>
        <w:t>REFERENCES</w:t>
      </w:r>
      <w:bookmarkEnd w:id="63"/>
      <w:r w:rsidRPr="00AD6688">
        <w:rPr>
          <w:rFonts w:ascii="Times New Roman" w:hAnsi="Times New Roman" w:cs="Times New Roman"/>
          <w:b/>
          <w:color w:val="auto"/>
          <w:sz w:val="24"/>
          <w:szCs w:val="24"/>
        </w:rPr>
        <w:t xml:space="preserve"> </w:t>
      </w:r>
    </w:p>
    <w:p w14:paraId="207B5735" w14:textId="77777777" w:rsidR="002F4F67" w:rsidRPr="00AD6688" w:rsidRDefault="00E15D01" w:rsidP="006635CC">
      <w:pPr>
        <w:pStyle w:val="Bibliography1"/>
        <w:rPr>
          <w:rFonts w:ascii="Times New Roman" w:hAnsi="Times New Roman" w:cs="Times New Roman"/>
          <w:sz w:val="24"/>
        </w:rPr>
      </w:pPr>
      <w:r w:rsidRPr="00AD6688">
        <w:fldChar w:fldCharType="begin"/>
      </w:r>
      <w:r w:rsidRPr="00AD6688">
        <w:instrText xml:space="preserve">ADDIN Mendeley Bibliography CSL_BIBLIOGRAPHY </w:instrText>
      </w:r>
      <w:r w:rsidRPr="00AD6688">
        <w:fldChar w:fldCharType="separate"/>
      </w:r>
      <w:r w:rsidRPr="00AD6688">
        <w:rPr>
          <w:rFonts w:ascii="Times New Roman" w:hAnsi="Times New Roman" w:cs="Times New Roman"/>
          <w:sz w:val="24"/>
        </w:rPr>
        <w:t>1.</w:t>
      </w:r>
      <w:r w:rsidRPr="00AD6688">
        <w:rPr>
          <w:rFonts w:ascii="Times New Roman" w:hAnsi="Times New Roman" w:cs="Times New Roman"/>
          <w:sz w:val="24"/>
        </w:rPr>
        <w:tab/>
        <w:t xml:space="preserve">Stanaway JD, Afshin A, Gakidou E, Lim SS, Abate D, Abate KH, et al. Global, regional, and national comparative risk assessment of 84 behavioural, environmental and occupational, and metabolic risks or clusters of risks for 195 countries and territories, 1990-2017: A systematic analysis for the Global Burden of Disease Stu. The Lancet. 2018;392(10159):1923–94. </w:t>
      </w:r>
    </w:p>
    <w:p w14:paraId="36CD420E"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w:t>
      </w:r>
      <w:r w:rsidRPr="00AD6688">
        <w:rPr>
          <w:rFonts w:ascii="Times New Roman" w:hAnsi="Times New Roman" w:cs="Times New Roman"/>
          <w:sz w:val="24"/>
        </w:rPr>
        <w:tab/>
        <w:t xml:space="preserve">Gyedu A, Nakua EK, Otupiri E, Mock C, Donkor P, Ebel B. Incidence, characteristics and risk factors for household and neighbourhood injury among young children in semiurban Ghana: a population-based household survey. Injury Prevention. 2015 Apr;21(e1):e71–9. </w:t>
      </w:r>
    </w:p>
    <w:p w14:paraId="7B6BD698"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w:t>
      </w:r>
      <w:r w:rsidRPr="00AD6688">
        <w:rPr>
          <w:rFonts w:ascii="Times New Roman" w:hAnsi="Times New Roman" w:cs="Times New Roman"/>
          <w:sz w:val="24"/>
        </w:rPr>
        <w:tab/>
        <w:t xml:space="preserve">McDiarmid MA. Hazards of the health care sector: Looking beyond infectious disease. Annals of Global Health. 2014;80(4):315–9. </w:t>
      </w:r>
    </w:p>
    <w:p w14:paraId="7314784E"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w:t>
      </w:r>
      <w:r w:rsidRPr="00AD6688">
        <w:rPr>
          <w:rFonts w:ascii="Times New Roman" w:hAnsi="Times New Roman" w:cs="Times New Roman"/>
          <w:sz w:val="24"/>
        </w:rPr>
        <w:tab/>
        <w:t xml:space="preserve">Abdalla S, Apramian SS, Cantley LF, Cullen MR. Occupation and Risk for Injuries. In: Disease Control Priorities, Third Edition (Volume 7): Injury Prevention and Environmental Health. The World Bank; 2017. p. 97–132. </w:t>
      </w:r>
    </w:p>
    <w:p w14:paraId="73584889"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5.</w:t>
      </w:r>
      <w:r w:rsidRPr="00AD6688">
        <w:rPr>
          <w:rFonts w:ascii="Times New Roman" w:hAnsi="Times New Roman" w:cs="Times New Roman"/>
          <w:sz w:val="24"/>
        </w:rPr>
        <w:tab/>
        <w:t xml:space="preserve">Bekele T, Gebremariam A, Kaso M, Ahmed K. Factors Associated with Occupational Needle Stick and Sharps Injuries among Hospital Healthcare Workers in Bale Zone, Southeast Ethiopia. Tang JW, editor. PLOS ONE. 2015 Oct 15;10(10):e0140382. </w:t>
      </w:r>
    </w:p>
    <w:p w14:paraId="1CE3A7E2"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6.</w:t>
      </w:r>
      <w:r w:rsidRPr="00AD6688">
        <w:rPr>
          <w:rFonts w:ascii="Times New Roman" w:hAnsi="Times New Roman" w:cs="Times New Roman"/>
          <w:sz w:val="24"/>
        </w:rPr>
        <w:tab/>
        <w:t xml:space="preserve">Liu S, Nkrumah ENK, Akoto LS, Gyabeng E, Nkrumah E. The State of Occupational Health and Safety Management Frameworks (OHSMF) and Occupational Injuries and Accidents in the Ghanaian Oil and Gas Industry: Assessing the Mediating Role of Safety Knowledge. BioMed Research International. 2020 Mar 13;2020:1–14. </w:t>
      </w:r>
    </w:p>
    <w:p w14:paraId="64AC432B"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7.</w:t>
      </w:r>
      <w:r w:rsidRPr="00AD6688">
        <w:rPr>
          <w:rFonts w:ascii="Times New Roman" w:hAnsi="Times New Roman" w:cs="Times New Roman"/>
          <w:sz w:val="24"/>
        </w:rPr>
        <w:tab/>
        <w:t xml:space="preserve">Mitchual SJ, Donkoh M, Bih F. Assessment of Safety Practices and Injuries Associated with Wood Processing in a Timber Company in Ghana. Open Journal of Safety Science and Technology. 2015;05(01):10–9. </w:t>
      </w:r>
    </w:p>
    <w:p w14:paraId="3F99C00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8.</w:t>
      </w:r>
      <w:r w:rsidRPr="00AD6688">
        <w:rPr>
          <w:rFonts w:ascii="Times New Roman" w:hAnsi="Times New Roman" w:cs="Times New Roman"/>
          <w:sz w:val="24"/>
        </w:rPr>
        <w:tab/>
        <w:t xml:space="preserve">Amissah J, Badu E, Agyei-Baffour P, Nakua EK, Mensah I. Predisposing factors influencing occupational injury among frontline building construction workers in Ghana. BMC Research Notes. 2019;12(1):8–15. </w:t>
      </w:r>
    </w:p>
    <w:p w14:paraId="0869C776"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9.</w:t>
      </w:r>
      <w:r w:rsidRPr="00AD6688">
        <w:rPr>
          <w:rFonts w:ascii="Times New Roman" w:hAnsi="Times New Roman" w:cs="Times New Roman"/>
          <w:sz w:val="24"/>
        </w:rPr>
        <w:tab/>
        <w:t xml:space="preserve">Langenhan MK, Leka S, Jain A. Psychosocial risks: Is risk management strategic enough in business and policy making? Safety and Health at Work. 2013;4(2):87–94. </w:t>
      </w:r>
    </w:p>
    <w:p w14:paraId="5D159C55"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10.</w:t>
      </w:r>
      <w:r w:rsidRPr="00AD6688">
        <w:rPr>
          <w:rFonts w:ascii="Times New Roman" w:hAnsi="Times New Roman" w:cs="Times New Roman"/>
          <w:sz w:val="24"/>
        </w:rPr>
        <w:tab/>
        <w:t xml:space="preserve">Jaju A, Kurian JS, Ravikanth P. Health, safety and welfare measures for employees at hindustan coca-cola pvt. Ltd: An empirical study. International Journal of Mechanical Engineering and Technology. 2018;9(2):698–709. </w:t>
      </w:r>
    </w:p>
    <w:p w14:paraId="211B5800"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11.</w:t>
      </w:r>
      <w:r w:rsidRPr="00AD6688">
        <w:rPr>
          <w:rFonts w:ascii="Times New Roman" w:hAnsi="Times New Roman" w:cs="Times New Roman"/>
          <w:sz w:val="24"/>
        </w:rPr>
        <w:tab/>
        <w:t xml:space="preserve">Aluko OO, Adebayo AE, Adebisi TF, Ewegbemi MK, Abidoye AT, Popoola BF. Knowledge, attitudes and perceptions of occupational hazards and safety practices in Nigerian healthcare workers. BMC Research Notes. 2016 Dec 6;9(1):71. </w:t>
      </w:r>
    </w:p>
    <w:p w14:paraId="310BB9CA"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12.</w:t>
      </w:r>
      <w:r w:rsidRPr="00AD6688">
        <w:rPr>
          <w:rFonts w:ascii="Times New Roman" w:hAnsi="Times New Roman" w:cs="Times New Roman"/>
          <w:sz w:val="24"/>
        </w:rPr>
        <w:tab/>
        <w:t xml:space="preserve">Johnson OE, Umoren QM. Occupational hazards and health problems reported by workers in a Sawmill in Uyo ,. 2018;7(2):17–24. </w:t>
      </w:r>
    </w:p>
    <w:p w14:paraId="29E3404B"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13.</w:t>
      </w:r>
      <w:r w:rsidRPr="00AD6688">
        <w:rPr>
          <w:rFonts w:ascii="Times New Roman" w:hAnsi="Times New Roman" w:cs="Times New Roman"/>
          <w:sz w:val="24"/>
        </w:rPr>
        <w:tab/>
        <w:t xml:space="preserve">Taherdoost H. Sampling Methods in Research Methodology; How to Choose a Sampling Technique for Research. SSRN Electronic Journal. 2016;8(9):27–78. </w:t>
      </w:r>
    </w:p>
    <w:p w14:paraId="0E2642C8"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lastRenderedPageBreak/>
        <w:t>14.</w:t>
      </w:r>
      <w:r w:rsidRPr="00AD6688">
        <w:rPr>
          <w:rFonts w:ascii="Times New Roman" w:hAnsi="Times New Roman" w:cs="Times New Roman"/>
          <w:sz w:val="24"/>
        </w:rPr>
        <w:tab/>
        <w:t xml:space="preserve">Nas A, Vaer H, Nasd P. Occupational health scenario of Indian informal sector. INDUSTRIAL HEALTH. 2016;54(4):377–85. </w:t>
      </w:r>
    </w:p>
    <w:p w14:paraId="6CDCBBB5"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15.</w:t>
      </w:r>
      <w:r w:rsidRPr="00AD6688">
        <w:rPr>
          <w:rFonts w:ascii="Times New Roman" w:hAnsi="Times New Roman" w:cs="Times New Roman"/>
          <w:sz w:val="24"/>
        </w:rPr>
        <w:tab/>
        <w:t xml:space="preserve">Barrett ES, Horton DB, Roy J, Gennaro ML, Brooks A, Tischfield J, et al. Prevalence of SARS-CoV-2 infection in previously undiagnosed health care workers at the onset of the U.S. COVID-19 epidemic. medRxiv. 2020;20(853):1–10. </w:t>
      </w:r>
    </w:p>
    <w:p w14:paraId="6B1A12C6"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16.</w:t>
      </w:r>
      <w:r w:rsidRPr="00AD6688">
        <w:rPr>
          <w:rFonts w:ascii="Times New Roman" w:hAnsi="Times New Roman" w:cs="Times New Roman"/>
          <w:sz w:val="24"/>
        </w:rPr>
        <w:tab/>
        <w:t xml:space="preserve">Chhabra S. Health hazards among health care personnel. J Mahatma Gandhi Inst Med Sci. 2016;21(1):19. </w:t>
      </w:r>
    </w:p>
    <w:p w14:paraId="624F383A"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17.</w:t>
      </w:r>
      <w:r w:rsidRPr="00AD6688">
        <w:rPr>
          <w:rFonts w:ascii="Times New Roman" w:hAnsi="Times New Roman" w:cs="Times New Roman"/>
          <w:sz w:val="24"/>
        </w:rPr>
        <w:tab/>
        <w:t xml:space="preserve">Von Delft A, Dramowski A, Khosa C, Kotze K, Lederer P, Mosidi T, et al. Why healthcare workers are sick of TB. International Journal of Infectious Diseases. 2015 Mar;32:147–51. </w:t>
      </w:r>
    </w:p>
    <w:p w14:paraId="142D047B"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18.</w:t>
      </w:r>
      <w:r w:rsidRPr="00AD6688">
        <w:rPr>
          <w:rFonts w:ascii="Times New Roman" w:hAnsi="Times New Roman" w:cs="Times New Roman"/>
          <w:sz w:val="24"/>
        </w:rPr>
        <w:tab/>
        <w:t>Food handlers. In: Food Safety in the 21st Century [Internet]. Elsevier; 2017 [cited 2025 Jul 10]. p. 269–80. Available from: https://linkinghub.elsevier.com/retrieve/pii/B9780128017739000212</w:t>
      </w:r>
    </w:p>
    <w:p w14:paraId="1E119C61"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19.</w:t>
      </w:r>
      <w:r w:rsidRPr="00AD6688">
        <w:rPr>
          <w:rFonts w:ascii="Times New Roman" w:hAnsi="Times New Roman" w:cs="Times New Roman"/>
          <w:sz w:val="24"/>
        </w:rPr>
        <w:tab/>
        <w:t xml:space="preserve">Li H, Yu C, Chen R, Li J, Li J. Novel ionic liquid-type Gemini surfactants: Synthesis, surface property and antimicrobial activity. Colloids and Surfaces A: Physicochemical and Engineering Aspects. 2012 Feb;395:116–24. </w:t>
      </w:r>
    </w:p>
    <w:p w14:paraId="24A909D6"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20.</w:t>
      </w:r>
      <w:r w:rsidRPr="00AD6688">
        <w:rPr>
          <w:rFonts w:ascii="Times New Roman" w:hAnsi="Times New Roman" w:cs="Times New Roman"/>
          <w:sz w:val="24"/>
        </w:rPr>
        <w:tab/>
        <w:t xml:space="preserve">Onchonga D, Omwoyo J, Nyamamba D. Assessing the prevalence of self-medication among healthcare workers before and during the 2019 SARS-CoV-2 (COVID-19) pandemic in Kenya. Saudi Pharmaceutical Journal. 2020 Oct;28(10):1149–54. </w:t>
      </w:r>
    </w:p>
    <w:p w14:paraId="03EB0CF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21.</w:t>
      </w:r>
      <w:r w:rsidRPr="00AD6688">
        <w:rPr>
          <w:rFonts w:ascii="Times New Roman" w:hAnsi="Times New Roman" w:cs="Times New Roman"/>
          <w:sz w:val="24"/>
        </w:rPr>
        <w:tab/>
        <w:t xml:space="preserve">Suliman M, Al Qadire M, Alazzam M, Aloush S, Alsaraireh A, Alsaraireh FA. Students nurses’ knowledge and prevalence of Needle Stick Injury in Jordan. Nurse Education Today. 2018 Jan;60(12):23–7. </w:t>
      </w:r>
    </w:p>
    <w:p w14:paraId="6B5E333A"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22.</w:t>
      </w:r>
      <w:r w:rsidRPr="00AD6688">
        <w:rPr>
          <w:rFonts w:ascii="Times New Roman" w:hAnsi="Times New Roman" w:cs="Times New Roman"/>
          <w:sz w:val="24"/>
        </w:rPr>
        <w:tab/>
        <w:t xml:space="preserve">Wåhlin C, Kvarnström S, Öhrn A, Nilsing Strid E. Patient and healthcare worker safety risks and injuries. Learning from incident reporting. European Journal of Physiotherapy. 2020 Jan 2;22(1):44–50. </w:t>
      </w:r>
    </w:p>
    <w:p w14:paraId="17E038CD"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23.</w:t>
      </w:r>
      <w:r w:rsidRPr="00AD6688">
        <w:rPr>
          <w:rFonts w:ascii="Times New Roman" w:hAnsi="Times New Roman" w:cs="Times New Roman"/>
          <w:sz w:val="24"/>
        </w:rPr>
        <w:tab/>
        <w:t xml:space="preserve">Mossburg S, Agore A, Nkimbeng M, Commodore-Mensah Y. Occupational hazards among healthcare workers in africa: A systematic review. Annals of Global Health. 2019;85(1):1–13. </w:t>
      </w:r>
    </w:p>
    <w:p w14:paraId="0FEFC659"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24.</w:t>
      </w:r>
      <w:r w:rsidRPr="00AD6688">
        <w:rPr>
          <w:rFonts w:ascii="Times New Roman" w:hAnsi="Times New Roman" w:cs="Times New Roman"/>
          <w:sz w:val="24"/>
        </w:rPr>
        <w:tab/>
        <w:t xml:space="preserve">Ulutasdemir N, Tanir F. Occupational Risks of Health Professionals. Occupational Health. 2017;6(13):38–68. </w:t>
      </w:r>
    </w:p>
    <w:p w14:paraId="7C990EC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25.</w:t>
      </w:r>
      <w:r w:rsidRPr="00AD6688">
        <w:rPr>
          <w:rFonts w:ascii="Times New Roman" w:hAnsi="Times New Roman" w:cs="Times New Roman"/>
          <w:sz w:val="24"/>
        </w:rPr>
        <w:tab/>
        <w:t xml:space="preserve">Atuahene Mensah JE. Effectiveness of OHS education and training. Sharing Best Evidence. 2019;4(01):1–4. </w:t>
      </w:r>
    </w:p>
    <w:p w14:paraId="16DA0A2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26.</w:t>
      </w:r>
      <w:r w:rsidRPr="00AD6688">
        <w:rPr>
          <w:rFonts w:ascii="Times New Roman" w:hAnsi="Times New Roman" w:cs="Times New Roman"/>
          <w:sz w:val="24"/>
        </w:rPr>
        <w:tab/>
        <w:t xml:space="preserve">Ndejjo R, Musinguzi G, Yu X, Buregyeya E, Musoke D, Wang JS, et al. Occupational Health Hazards among Healthcare Workers in Kampala, Uganda. Journal of Environmental and Public Health. 2015;2015(3):1–9. </w:t>
      </w:r>
    </w:p>
    <w:p w14:paraId="45C4EDE9"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27.</w:t>
      </w:r>
      <w:r w:rsidRPr="00AD6688">
        <w:rPr>
          <w:rFonts w:ascii="Times New Roman" w:hAnsi="Times New Roman" w:cs="Times New Roman"/>
          <w:sz w:val="24"/>
        </w:rPr>
        <w:tab/>
        <w:t xml:space="preserve">Verbeek JH, Rajamaki B, Ijaz S, Sauni R, Toomey E, Blackwood B, et al. Personal protective equipment for preventing highly infectious diseases due to exposure to contaminated body fluids in healthcare staff. Cochrane Database of Systematic Reviews. 2020 Apr 15; </w:t>
      </w:r>
    </w:p>
    <w:p w14:paraId="2EE7D8C4"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28.</w:t>
      </w:r>
      <w:r w:rsidRPr="00AD6688">
        <w:rPr>
          <w:rFonts w:ascii="Times New Roman" w:hAnsi="Times New Roman" w:cs="Times New Roman"/>
          <w:sz w:val="24"/>
        </w:rPr>
        <w:tab/>
        <w:t xml:space="preserve">Nguyen LH, Drew DA, Graham MS, Joshi AD, Guo CG, Ma W, et al. Risk of COVID-19 among front-line health-care workers and the general community: a prospective cohort study. The Lancet Public Health. 2020;5(9):e475–83. </w:t>
      </w:r>
    </w:p>
    <w:p w14:paraId="0F7397D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lastRenderedPageBreak/>
        <w:t>29.</w:t>
      </w:r>
      <w:r w:rsidRPr="00AD6688">
        <w:rPr>
          <w:rFonts w:ascii="Times New Roman" w:hAnsi="Times New Roman" w:cs="Times New Roman"/>
          <w:sz w:val="24"/>
        </w:rPr>
        <w:tab/>
        <w:t xml:space="preserve">Martin-Delgado J, Viteri E, Mula A, Serpa P, Pacheco G, Prada D, et al. Availability of personal protective equipment and diagnostic and treatment facilities for healthcare workers involved in COVID-19 care: A cross-sectional study in Brazil, Colombia, and Ecuador. PLoS ONE. 2020;15(11 November):1–13. </w:t>
      </w:r>
    </w:p>
    <w:p w14:paraId="6095F01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30.</w:t>
      </w:r>
      <w:r w:rsidRPr="00AD6688">
        <w:rPr>
          <w:rFonts w:ascii="Times New Roman" w:hAnsi="Times New Roman" w:cs="Times New Roman"/>
          <w:sz w:val="24"/>
        </w:rPr>
        <w:tab/>
        <w:t xml:space="preserve">Rebmann T, Loux TM, Arnold LD, Charney R, Horton D, Gomel A. SARS-CoV-2 Transmission to Masked and Unmasked Close Contacts of University Students with COVID-19 — St. Louis, Missouri, January–May 2021. MMWR Morb Mortal Wkly Rep. 2021 Sep 10;70(36):1245–8. </w:t>
      </w:r>
    </w:p>
    <w:p w14:paraId="7329B23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31.</w:t>
      </w:r>
      <w:r w:rsidRPr="00AD6688">
        <w:rPr>
          <w:rFonts w:ascii="Times New Roman" w:hAnsi="Times New Roman" w:cs="Times New Roman"/>
          <w:sz w:val="24"/>
        </w:rPr>
        <w:tab/>
        <w:t xml:space="preserve">Chughtai AA, Khan W. Use of personal protective equipment to protect against respiratory infections in Pakistan: A systematic review. Journal of Infection and Public Health. 2020 Mar;13(3):385–90. </w:t>
      </w:r>
    </w:p>
    <w:p w14:paraId="21A804B0"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32.</w:t>
      </w:r>
      <w:r w:rsidRPr="00AD6688">
        <w:rPr>
          <w:rFonts w:ascii="Times New Roman" w:hAnsi="Times New Roman" w:cs="Times New Roman"/>
          <w:sz w:val="24"/>
        </w:rPr>
        <w:tab/>
        <w:t xml:space="preserve">Livingston E, Desai A, Berkwits M. Sourcing Personal Protective Equipment During the COVID-19 Pandemic. JAMA. 2020 May 19;323(19):1912. </w:t>
      </w:r>
    </w:p>
    <w:p w14:paraId="45C899B2"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33.</w:t>
      </w:r>
      <w:r w:rsidRPr="00AD6688">
        <w:rPr>
          <w:rFonts w:ascii="Times New Roman" w:hAnsi="Times New Roman" w:cs="Times New Roman"/>
          <w:sz w:val="24"/>
        </w:rPr>
        <w:tab/>
        <w:t xml:space="preserve">Park SH. Personal Protective Equipment for Healthcare Workers during the COVID-19 Pandemic. Infection &amp; Chemotherapy. 2020;52(2):165. </w:t>
      </w:r>
    </w:p>
    <w:p w14:paraId="3BBD1FA0"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34.</w:t>
      </w:r>
      <w:r w:rsidRPr="00AD6688">
        <w:rPr>
          <w:rFonts w:ascii="Times New Roman" w:hAnsi="Times New Roman" w:cs="Times New Roman"/>
          <w:sz w:val="24"/>
        </w:rPr>
        <w:tab/>
        <w:t xml:space="preserve">Schröder I, Huang DYQ, Ellis O, Gibson JH, Wayne NL. Laboratory safety attitudes and practices: A comparison of academic, government, and industry researchers. Journal of Chemical Health and Safety. 2016 Jan;23(1):12–23. </w:t>
      </w:r>
    </w:p>
    <w:p w14:paraId="61730E6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35.</w:t>
      </w:r>
      <w:r w:rsidRPr="00AD6688">
        <w:rPr>
          <w:rFonts w:ascii="Times New Roman" w:hAnsi="Times New Roman" w:cs="Times New Roman"/>
          <w:sz w:val="24"/>
        </w:rPr>
        <w:tab/>
        <w:t xml:space="preserve">Alao MA, Durodola AO, Ibrahim OR, Asinobi OA. Assessment of Health Workers’ Knowledge, Beliefs, Attitudes, and Use of Personal Protective Equipment for Prevention of COVID-19 Infection in Low-Resource Settings. Advances in Public Health. 2020;2020(5):1–10. </w:t>
      </w:r>
    </w:p>
    <w:p w14:paraId="15FD2226"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36.</w:t>
      </w:r>
      <w:r w:rsidRPr="00AD6688">
        <w:rPr>
          <w:rFonts w:ascii="Times New Roman" w:hAnsi="Times New Roman" w:cs="Times New Roman"/>
          <w:sz w:val="24"/>
        </w:rPr>
        <w:tab/>
        <w:t xml:space="preserve">Macharia J. OCCUPATIONAL SAFETY AND HEALTH POLICY GUIDELINES FOR THE HEALTH SECTOR. African Field Epidemiology Network. 2016;8(19):2–80. </w:t>
      </w:r>
    </w:p>
    <w:p w14:paraId="2B13C846"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37.</w:t>
      </w:r>
      <w:r w:rsidRPr="00AD6688">
        <w:rPr>
          <w:rFonts w:ascii="Times New Roman" w:hAnsi="Times New Roman" w:cs="Times New Roman"/>
          <w:sz w:val="24"/>
        </w:rPr>
        <w:tab/>
        <w:t xml:space="preserve">Ohene Adjei. Occupational Health and Safety Guide, Komfo Anokye Teaching Hospital. Advances in Public Health. 2019;3(31):3–28. </w:t>
      </w:r>
    </w:p>
    <w:p w14:paraId="30F6EF4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38.</w:t>
      </w:r>
      <w:r w:rsidRPr="00AD6688">
        <w:rPr>
          <w:rFonts w:ascii="Times New Roman" w:hAnsi="Times New Roman" w:cs="Times New Roman"/>
          <w:sz w:val="24"/>
        </w:rPr>
        <w:tab/>
        <w:t xml:space="preserve">Alhassan RK, Poku KA. Experiences of frontline nursing staff on workplace safety and occupational health hazards in two psychiatric hospitals in Ghana. BMC Public Health. 2018 Dec;18(1):701. </w:t>
      </w:r>
    </w:p>
    <w:p w14:paraId="0C47874A"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39.</w:t>
      </w:r>
      <w:r w:rsidRPr="00AD6688">
        <w:rPr>
          <w:rFonts w:ascii="Times New Roman" w:hAnsi="Times New Roman" w:cs="Times New Roman"/>
          <w:sz w:val="24"/>
        </w:rPr>
        <w:tab/>
        <w:t xml:space="preserve">von Delft A, Dramowski A, Khosa C, Kotze K, Lederer P, Mosidi T, et al. Why healthcare workers are sick of TB. International Journal of Infectious Diseases. 2015 Mar;32:147–51. </w:t>
      </w:r>
    </w:p>
    <w:p w14:paraId="2F1DD057"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40.</w:t>
      </w:r>
      <w:r w:rsidRPr="00AD6688">
        <w:rPr>
          <w:rFonts w:ascii="Times New Roman" w:hAnsi="Times New Roman" w:cs="Times New Roman"/>
          <w:sz w:val="24"/>
        </w:rPr>
        <w:tab/>
        <w:t xml:space="preserve">Umar AG, Aisha A. Common occupational health hazards amongst Health care workers in a Tertiary Health Institution in Bida , North-central. 2017;8(01):1–6. </w:t>
      </w:r>
    </w:p>
    <w:p w14:paraId="25CE64C3" w14:textId="77777777" w:rsidR="002F4F67"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41.</w:t>
      </w:r>
      <w:r w:rsidRPr="00AD6688">
        <w:rPr>
          <w:rFonts w:ascii="Times New Roman" w:hAnsi="Times New Roman" w:cs="Times New Roman"/>
          <w:sz w:val="24"/>
        </w:rPr>
        <w:tab/>
        <w:t xml:space="preserve">Suliman M, Al Qadire M, Alazzam M, Aloush S, Alsaraireh A, Alsaraireh FA. Students nurses’ knowledge and prevalence of Needle Stick Injury in Jordan. Nurse Education Today. 2018 Jan;60:23–7. </w:t>
      </w:r>
    </w:p>
    <w:p w14:paraId="26D1010C" w14:textId="3C4F8DAC" w:rsidR="00FB5032" w:rsidRDefault="00FB5032" w:rsidP="00FB5032">
      <w:pPr>
        <w:rPr>
          <w:rFonts w:ascii="Times New Roman" w:hAnsi="Times New Roman" w:cs="Times New Roman"/>
          <w:sz w:val="24"/>
          <w:szCs w:val="24"/>
        </w:rPr>
      </w:pPr>
      <w:r w:rsidRPr="00FB5032">
        <w:rPr>
          <w:rFonts w:ascii="Times New Roman" w:hAnsi="Times New Roman" w:cs="Times New Roman"/>
          <w:sz w:val="24"/>
          <w:szCs w:val="24"/>
          <w:highlight w:val="yellow"/>
        </w:rPr>
        <w:t xml:space="preserve">42. </w:t>
      </w:r>
      <w:r w:rsidRPr="00FB5032">
        <w:rPr>
          <w:rFonts w:ascii="Times New Roman" w:hAnsi="Times New Roman" w:cs="Times New Roman"/>
          <w:sz w:val="24"/>
          <w:szCs w:val="24"/>
          <w:highlight w:val="yellow"/>
        </w:rPr>
        <w:t>World Health Organisation</w:t>
      </w:r>
      <w:r w:rsidR="00724115">
        <w:rPr>
          <w:rFonts w:ascii="Times New Roman" w:hAnsi="Times New Roman" w:cs="Times New Roman"/>
          <w:sz w:val="24"/>
          <w:szCs w:val="24"/>
          <w:highlight w:val="yellow"/>
        </w:rPr>
        <w:t xml:space="preserve"> (</w:t>
      </w:r>
      <w:r w:rsidRPr="00FB5032">
        <w:rPr>
          <w:rFonts w:ascii="Times New Roman" w:hAnsi="Times New Roman" w:cs="Times New Roman"/>
          <w:sz w:val="24"/>
          <w:szCs w:val="24"/>
          <w:highlight w:val="yellow"/>
        </w:rPr>
        <w:t>202</w:t>
      </w:r>
      <w:r w:rsidRPr="0005022F">
        <w:rPr>
          <w:rFonts w:ascii="Times New Roman" w:hAnsi="Times New Roman" w:cs="Times New Roman"/>
          <w:sz w:val="24"/>
          <w:szCs w:val="24"/>
          <w:highlight w:val="yellow"/>
        </w:rPr>
        <w:t>0</w:t>
      </w:r>
      <w:r w:rsidR="00724115">
        <w:rPr>
          <w:rFonts w:ascii="Times New Roman" w:hAnsi="Times New Roman" w:cs="Times New Roman"/>
          <w:sz w:val="24"/>
          <w:szCs w:val="24"/>
          <w:highlight w:val="yellow"/>
        </w:rPr>
        <w:t>)</w:t>
      </w:r>
      <w:r w:rsidRPr="0005022F">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Protecting health workers from COVID-19</w:t>
      </w:r>
      <w:r w:rsidRPr="0005022F">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Pr="0005022F">
        <w:rPr>
          <w:rFonts w:ascii="Times New Roman" w:hAnsi="Times New Roman" w:cs="Times New Roman"/>
          <w:sz w:val="24"/>
          <w:szCs w:val="24"/>
          <w:highlight w:val="yellow"/>
        </w:rPr>
        <w:t>https://www.who.int/westernpacific/newsroom/feature-stories/item/protecting-health-workers-from-covid-19</w:t>
      </w:r>
      <w:r>
        <w:rPr>
          <w:rFonts w:ascii="Times New Roman" w:hAnsi="Times New Roman" w:cs="Times New Roman"/>
          <w:sz w:val="24"/>
          <w:szCs w:val="24"/>
        </w:rPr>
        <w:t xml:space="preserve"> </w:t>
      </w:r>
    </w:p>
    <w:p w14:paraId="2B3D6064" w14:textId="77777777" w:rsidR="00C0518D" w:rsidRDefault="00C0518D" w:rsidP="00C0518D">
      <w:pPr>
        <w:pStyle w:val="Heading1"/>
      </w:pPr>
    </w:p>
    <w:p w14:paraId="0C31CD9A" w14:textId="58E6D9C6" w:rsidR="00C0518D" w:rsidRDefault="00C0518D" w:rsidP="00C0518D">
      <w:r w:rsidRPr="0005022F">
        <w:rPr>
          <w:highlight w:val="yellow"/>
        </w:rPr>
        <w:t xml:space="preserve">43. </w:t>
      </w:r>
      <w:r w:rsidRPr="0005022F">
        <w:rPr>
          <w:highlight w:val="yellow"/>
        </w:rPr>
        <w:t>Bong, C. L., Brasher, C., Chikumba, E., McDougall, R., Mellin-Olsen, J., &amp; Enright, A. (2020). The COVID-19 pandemic: effects on low-and middle-income countries. Anesthesia &amp; Analgesia, 131(1), 86-92.</w:t>
      </w:r>
    </w:p>
    <w:p w14:paraId="6B7A8775" w14:textId="07B39D8A" w:rsidR="00E33D6A" w:rsidRPr="0005022F" w:rsidRDefault="00E33D6A" w:rsidP="0005022F">
      <w:r>
        <w:rPr>
          <w:highlight w:val="yellow"/>
        </w:rPr>
        <w:lastRenderedPageBreak/>
        <w:t xml:space="preserve">44. </w:t>
      </w:r>
      <w:r w:rsidRPr="0005022F">
        <w:rPr>
          <w:highlight w:val="yellow"/>
        </w:rPr>
        <w:t>Poku, C. A., Ahulu, A. A., Otomo, J., Hagan, D., Dwumfour, C. K., Issifu, J. S., &amp; Dzomeku, V. (2025). Occupational injuries, mental workload and coping strategies among the nursing workforce in the Eastern Region of Ghana: a multi-centre study. </w:t>
      </w:r>
      <w:r w:rsidRPr="0005022F">
        <w:rPr>
          <w:i/>
          <w:iCs/>
          <w:highlight w:val="yellow"/>
        </w:rPr>
        <w:t>BMC nursing</w:t>
      </w:r>
      <w:r w:rsidRPr="0005022F">
        <w:rPr>
          <w:highlight w:val="yellow"/>
        </w:rPr>
        <w:t>, </w:t>
      </w:r>
      <w:r w:rsidRPr="0005022F">
        <w:rPr>
          <w:i/>
          <w:iCs/>
          <w:highlight w:val="yellow"/>
        </w:rPr>
        <w:t>24</w:t>
      </w:r>
      <w:r w:rsidRPr="0005022F">
        <w:rPr>
          <w:highlight w:val="yellow"/>
        </w:rPr>
        <w:t>(1), 78.</w:t>
      </w:r>
    </w:p>
    <w:p w14:paraId="79FC476E" w14:textId="77777777" w:rsidR="002F4F67"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sz w:val="24"/>
          <w:szCs w:val="24"/>
        </w:rPr>
        <w:fldChar w:fldCharType="end"/>
      </w:r>
    </w:p>
    <w:p w14:paraId="5E4D48CF" w14:textId="77777777" w:rsidR="002F4F67" w:rsidRDefault="002F4F67" w:rsidP="006635CC">
      <w:pPr>
        <w:pStyle w:val="Heading1"/>
        <w:spacing w:line="240" w:lineRule="auto"/>
        <w:rPr>
          <w:rFonts w:ascii="Times New Roman" w:hAnsi="Times New Roman" w:cs="Times New Roman"/>
          <w:sz w:val="24"/>
          <w:szCs w:val="24"/>
        </w:rPr>
      </w:pPr>
    </w:p>
    <w:p w14:paraId="55EF2529" w14:textId="77777777" w:rsidR="002F4F67" w:rsidRDefault="002F4F67" w:rsidP="006635CC">
      <w:pPr>
        <w:spacing w:line="240" w:lineRule="auto"/>
        <w:rPr>
          <w:rFonts w:ascii="Times New Roman" w:hAnsi="Times New Roman" w:cs="Times New Roman"/>
          <w:sz w:val="24"/>
          <w:szCs w:val="24"/>
        </w:rPr>
      </w:pPr>
    </w:p>
    <w:sectPr w:rsidR="002F4F67" w:rsidSect="009E1A9B">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5413" w14:textId="77777777" w:rsidR="00AC0E0E" w:rsidRDefault="00AC0E0E">
      <w:pPr>
        <w:spacing w:line="240" w:lineRule="auto"/>
      </w:pPr>
      <w:r>
        <w:separator/>
      </w:r>
    </w:p>
  </w:endnote>
  <w:endnote w:type="continuationSeparator" w:id="0">
    <w:p w14:paraId="1792B0A9" w14:textId="77777777" w:rsidR="00AC0E0E" w:rsidRDefault="00AC0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913C" w14:textId="77777777" w:rsidR="007C1781" w:rsidRDefault="007C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FAF6" w14:textId="77777777" w:rsidR="00DE5B58" w:rsidRDefault="00DE5B58">
    <w:pPr>
      <w:pStyle w:val="Footer"/>
      <w:jc w:val="center"/>
    </w:pPr>
    <w:r>
      <w:fldChar w:fldCharType="begin"/>
    </w:r>
    <w:r>
      <w:instrText xml:space="preserve"> PAGE   \* MERGEFORMAT </w:instrText>
    </w:r>
    <w:r>
      <w:fldChar w:fldCharType="separate"/>
    </w:r>
    <w:r w:rsidR="009E1A9B">
      <w:rPr>
        <w:noProof/>
      </w:rPr>
      <w:t>7</w:t>
    </w:r>
    <w:r>
      <w:fldChar w:fldCharType="end"/>
    </w:r>
  </w:p>
  <w:p w14:paraId="122E8DA1" w14:textId="77777777" w:rsidR="00DE5B58" w:rsidRDefault="00DE5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48BC" w14:textId="77777777" w:rsidR="007C1781" w:rsidRDefault="007C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D99B6" w14:textId="77777777" w:rsidR="00AC0E0E" w:rsidRDefault="00AC0E0E">
      <w:pPr>
        <w:spacing w:after="0"/>
      </w:pPr>
      <w:r>
        <w:separator/>
      </w:r>
    </w:p>
  </w:footnote>
  <w:footnote w:type="continuationSeparator" w:id="0">
    <w:p w14:paraId="7E5B11FA" w14:textId="77777777" w:rsidR="00AC0E0E" w:rsidRDefault="00AC0E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7AE6" w14:textId="77777777" w:rsidR="007C1781" w:rsidRDefault="00000000">
    <w:pPr>
      <w:pStyle w:val="Header"/>
    </w:pPr>
    <w:r>
      <w:rPr>
        <w:noProof/>
      </w:rPr>
      <w:pict w14:anchorId="18388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4"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C085" w14:textId="77777777" w:rsidR="007C1781" w:rsidRDefault="00000000">
    <w:pPr>
      <w:pStyle w:val="Header"/>
    </w:pPr>
    <w:r>
      <w:rPr>
        <w:noProof/>
      </w:rPr>
      <w:pict w14:anchorId="4B302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5"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D009" w14:textId="77777777" w:rsidR="007C1781" w:rsidRDefault="00000000">
    <w:pPr>
      <w:pStyle w:val="Header"/>
    </w:pPr>
    <w:r>
      <w:rPr>
        <w:noProof/>
      </w:rPr>
      <w:pict w14:anchorId="114A3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3"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0000012"/>
    <w:multiLevelType w:val="multilevel"/>
    <w:tmpl w:val="000000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1D"/>
    <w:multiLevelType w:val="multilevel"/>
    <w:tmpl w:val="0000001D"/>
    <w:lvl w:ilvl="0">
      <w:start w:val="1"/>
      <w:numFmt w:val="decimal"/>
      <w:lvlText w:val="%1."/>
      <w:lvlJc w:val="left"/>
      <w:pPr>
        <w:ind w:left="360" w:hanging="360"/>
      </w:pPr>
    </w:lvl>
    <w:lvl w:ilvl="1">
      <w:start w:val="3"/>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 w15:restartNumberingAfterBreak="0">
    <w:nsid w:val="00000021"/>
    <w:multiLevelType w:val="multilevel"/>
    <w:tmpl w:val="00000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3"/>
    <w:multiLevelType w:val="multilevel"/>
    <w:tmpl w:val="00000023"/>
    <w:lvl w:ilvl="0">
      <w:start w:val="1"/>
      <w:numFmt w:val="decimal"/>
      <w:lvlText w:val="%1."/>
      <w:lvlJc w:val="left"/>
      <w:pPr>
        <w:ind w:left="720" w:hanging="360"/>
      </w:pPr>
      <w:rPr>
        <w:rFonts w:ascii="Calibri" w:eastAsia="Calibri" w:hAnsi="Calibri" w:cs="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4F2DBE"/>
    <w:multiLevelType w:val="multilevel"/>
    <w:tmpl w:val="0C4ACE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7466476">
    <w:abstractNumId w:val="0"/>
  </w:num>
  <w:num w:numId="2" w16cid:durableId="1133988810">
    <w:abstractNumId w:val="2"/>
  </w:num>
  <w:num w:numId="3" w16cid:durableId="567880819">
    <w:abstractNumId w:val="3"/>
  </w:num>
  <w:num w:numId="4" w16cid:durableId="1354694978">
    <w:abstractNumId w:val="1"/>
  </w:num>
  <w:num w:numId="5" w16cid:durableId="2110158782">
    <w:abstractNumId w:val="4"/>
  </w:num>
  <w:num w:numId="6" w16cid:durableId="379210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MbA0sTA3sjQ0MLZU0lEKTi0uzszPAykwrAUALYLAlSwAAAA="/>
  </w:docVars>
  <w:rsids>
    <w:rsidRoot w:val="005D455A"/>
    <w:rsid w:val="00004FBC"/>
    <w:rsid w:val="000274A5"/>
    <w:rsid w:val="0005022F"/>
    <w:rsid w:val="0005099F"/>
    <w:rsid w:val="00063F84"/>
    <w:rsid w:val="00077F79"/>
    <w:rsid w:val="000A6AAA"/>
    <w:rsid w:val="000A7F5C"/>
    <w:rsid w:val="00115AC0"/>
    <w:rsid w:val="00121DA7"/>
    <w:rsid w:val="00132ED8"/>
    <w:rsid w:val="001338B9"/>
    <w:rsid w:val="0014719C"/>
    <w:rsid w:val="00161D68"/>
    <w:rsid w:val="00164B83"/>
    <w:rsid w:val="00173315"/>
    <w:rsid w:val="00213698"/>
    <w:rsid w:val="00217DD1"/>
    <w:rsid w:val="00273999"/>
    <w:rsid w:val="002E1474"/>
    <w:rsid w:val="002E17D2"/>
    <w:rsid w:val="002F4F67"/>
    <w:rsid w:val="0037493D"/>
    <w:rsid w:val="003A503F"/>
    <w:rsid w:val="003C4DEE"/>
    <w:rsid w:val="00436A75"/>
    <w:rsid w:val="004C240E"/>
    <w:rsid w:val="00527B44"/>
    <w:rsid w:val="00556534"/>
    <w:rsid w:val="00570270"/>
    <w:rsid w:val="005B6920"/>
    <w:rsid w:val="005D4249"/>
    <w:rsid w:val="005D455A"/>
    <w:rsid w:val="005E5E01"/>
    <w:rsid w:val="006224C1"/>
    <w:rsid w:val="00626D62"/>
    <w:rsid w:val="006368BF"/>
    <w:rsid w:val="00640BC8"/>
    <w:rsid w:val="00654331"/>
    <w:rsid w:val="006635CC"/>
    <w:rsid w:val="00724115"/>
    <w:rsid w:val="007431AB"/>
    <w:rsid w:val="007668C6"/>
    <w:rsid w:val="007A41A9"/>
    <w:rsid w:val="007B6E63"/>
    <w:rsid w:val="007C1781"/>
    <w:rsid w:val="007F5632"/>
    <w:rsid w:val="00836B04"/>
    <w:rsid w:val="008A599E"/>
    <w:rsid w:val="00940621"/>
    <w:rsid w:val="00946736"/>
    <w:rsid w:val="009542EB"/>
    <w:rsid w:val="00977FB9"/>
    <w:rsid w:val="00980AF7"/>
    <w:rsid w:val="0098736F"/>
    <w:rsid w:val="009A3690"/>
    <w:rsid w:val="009C7D45"/>
    <w:rsid w:val="009D3A1C"/>
    <w:rsid w:val="009E1A9B"/>
    <w:rsid w:val="009F206C"/>
    <w:rsid w:val="009F5662"/>
    <w:rsid w:val="00A01C8C"/>
    <w:rsid w:val="00A44115"/>
    <w:rsid w:val="00A53B75"/>
    <w:rsid w:val="00A61743"/>
    <w:rsid w:val="00A70C18"/>
    <w:rsid w:val="00A82954"/>
    <w:rsid w:val="00AC0E0E"/>
    <w:rsid w:val="00AD6688"/>
    <w:rsid w:val="00AD79C1"/>
    <w:rsid w:val="00B075D3"/>
    <w:rsid w:val="00B40F52"/>
    <w:rsid w:val="00B43E4B"/>
    <w:rsid w:val="00B74451"/>
    <w:rsid w:val="00B95F99"/>
    <w:rsid w:val="00C0518D"/>
    <w:rsid w:val="00C10CB5"/>
    <w:rsid w:val="00C10D1B"/>
    <w:rsid w:val="00C15A1F"/>
    <w:rsid w:val="00C30BFE"/>
    <w:rsid w:val="00C6604B"/>
    <w:rsid w:val="00C8176C"/>
    <w:rsid w:val="00C82023"/>
    <w:rsid w:val="00C86D91"/>
    <w:rsid w:val="00CD093E"/>
    <w:rsid w:val="00D40D06"/>
    <w:rsid w:val="00D93574"/>
    <w:rsid w:val="00DA0003"/>
    <w:rsid w:val="00DE5B58"/>
    <w:rsid w:val="00E15D01"/>
    <w:rsid w:val="00E233FA"/>
    <w:rsid w:val="00E33D6A"/>
    <w:rsid w:val="00E35CA9"/>
    <w:rsid w:val="00E55145"/>
    <w:rsid w:val="00EA44BC"/>
    <w:rsid w:val="00EC3014"/>
    <w:rsid w:val="00F3051B"/>
    <w:rsid w:val="00F5690F"/>
    <w:rsid w:val="00FB5032"/>
    <w:rsid w:val="00FE653F"/>
    <w:rsid w:val="5BAB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AACBE6"/>
  <w15:docId w15:val="{9E59FFEF-AF72-4529-BAE4-0BB4A2FC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pPr>
      <w:spacing w:after="160" w:line="259" w:lineRule="auto"/>
    </w:pPr>
    <w:rPr>
      <w:rFonts w:ascii="Calibri" w:eastAsia="Calibri" w:hAnsi="Calibri" w:cs="SimSun"/>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200" w:line="240" w:lineRule="auto"/>
    </w:pPr>
    <w:rPr>
      <w:rFonts w:ascii="Times New Roman" w:hAnsi="Times New Roman" w:cs="Times New Roman"/>
      <w:b/>
      <w:iCs/>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pPr>
      <w:tabs>
        <w:tab w:val="center" w:pos="4680"/>
        <w:tab w:val="right" w:pos="9360"/>
      </w:tabs>
      <w:spacing w:after="0" w:line="240" w:lineRule="auto"/>
    </w:pPr>
  </w:style>
  <w:style w:type="table" w:styleId="TableGrid">
    <w:name w:val="Table Grid"/>
    <w:basedOn w:val="TableNormal"/>
    <w:uiPriority w:val="59"/>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Pr>
      <w:rFonts w:ascii="Calibri" w:eastAsia="Calibri" w:hAnsi="Calibri" w:cs="SimSun"/>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EndnoteTextChar">
    <w:name w:val="Endnote Text Char"/>
    <w:basedOn w:val="DefaultParagraphFont"/>
    <w:link w:val="EndnoteText"/>
    <w:uiPriority w:val="99"/>
    <w:semiHidden/>
    <w:rPr>
      <w:rFonts w:ascii="Calibri" w:eastAsia="Calibri" w:hAnsi="Calibri" w:cs="SimSun"/>
      <w:sz w:val="20"/>
      <w:szCs w:val="20"/>
    </w:rPr>
  </w:style>
  <w:style w:type="paragraph" w:customStyle="1" w:styleId="Bibliography1">
    <w:name w:val="Bibliography1"/>
    <w:basedOn w:val="Normal"/>
    <w:next w:val="Normal"/>
    <w:uiPriority w:val="37"/>
    <w:unhideWhenUsed/>
    <w:pPr>
      <w:tabs>
        <w:tab w:val="left" w:pos="384"/>
      </w:tabs>
      <w:spacing w:after="240" w:line="240" w:lineRule="auto"/>
      <w:ind w:left="384" w:hanging="384"/>
    </w:pPr>
  </w:style>
  <w:style w:type="character" w:styleId="Hyperlink">
    <w:name w:val="Hyperlink"/>
    <w:basedOn w:val="DefaultParagraphFont"/>
    <w:uiPriority w:val="99"/>
    <w:unhideWhenUsed/>
    <w:rsid w:val="00A01C8C"/>
    <w:rPr>
      <w:color w:val="0563C1" w:themeColor="hyperlink"/>
      <w:u w:val="single"/>
    </w:rPr>
  </w:style>
  <w:style w:type="character" w:styleId="UnresolvedMention">
    <w:name w:val="Unresolved Mention"/>
    <w:basedOn w:val="DefaultParagraphFont"/>
    <w:uiPriority w:val="99"/>
    <w:semiHidden/>
    <w:unhideWhenUsed/>
    <w:rsid w:val="00A01C8C"/>
    <w:rPr>
      <w:color w:val="605E5C"/>
      <w:shd w:val="clear" w:color="auto" w:fill="E1DFDD"/>
    </w:rPr>
  </w:style>
  <w:style w:type="paragraph" w:styleId="Header">
    <w:name w:val="header"/>
    <w:basedOn w:val="Normal"/>
    <w:link w:val="HeaderChar"/>
    <w:uiPriority w:val="99"/>
    <w:unhideWhenUsed/>
    <w:rsid w:val="007C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781"/>
    <w:rPr>
      <w:rFonts w:ascii="Calibri" w:eastAsia="Calibri" w:hAnsi="Calibri" w:cs="SimSun"/>
      <w:sz w:val="22"/>
      <w:szCs w:val="22"/>
    </w:rPr>
  </w:style>
  <w:style w:type="paragraph" w:styleId="Revision">
    <w:name w:val="Revision"/>
    <w:hidden/>
    <w:uiPriority w:val="99"/>
    <w:semiHidden/>
    <w:rsid w:val="00940621"/>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464080">
      <w:bodyDiv w:val="1"/>
      <w:marLeft w:val="0"/>
      <w:marRight w:val="0"/>
      <w:marTop w:val="0"/>
      <w:marBottom w:val="0"/>
      <w:divBdr>
        <w:top w:val="none" w:sz="0" w:space="0" w:color="auto"/>
        <w:left w:val="none" w:sz="0" w:space="0" w:color="auto"/>
        <w:bottom w:val="none" w:sz="0" w:space="0" w:color="auto"/>
        <w:right w:val="none" w:sz="0" w:space="0" w:color="auto"/>
      </w:divBdr>
    </w:div>
    <w:div w:id="147988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FE-4CE2-8E20-021C5C3F49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FE-4CE2-8E20-021C5C3F4964}"/>
              </c:ext>
            </c:extLst>
          </c:dPt>
          <c:dLbls>
            <c:dLbl>
              <c:idx val="0"/>
              <c:tx>
                <c:rich>
                  <a:bodyPr/>
                  <a:lstStyle/>
                  <a:p>
                    <a:fld id="{0F8E190D-1EA0-445D-9786-9F52F41F4439}"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FE-4CE2-8E20-021C5C3F4964}"/>
                </c:ext>
              </c:extLst>
            </c:dLbl>
            <c:dLbl>
              <c:idx val="1"/>
              <c:layout>
                <c:manualLayout>
                  <c:x val="2.5113918051910201E-2"/>
                  <c:y val="-0.262488984905768"/>
                </c:manualLayout>
              </c:layout>
              <c:tx>
                <c:rich>
                  <a:bodyPr/>
                  <a:lstStyle/>
                  <a:p>
                    <a:fld id="{4D226632-131A-4954-9A84-8831DE65EEDE}"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FE-4CE2-8E20-021C5C3F4964}"/>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9.6</c:v>
                </c:pt>
                <c:pt idx="1">
                  <c:v>90.4</c:v>
                </c:pt>
              </c:numCache>
            </c:numRef>
          </c:val>
          <c:extLst>
            <c:ext xmlns:c16="http://schemas.microsoft.com/office/drawing/2014/chart" uri="{C3380CC4-5D6E-409C-BE32-E72D297353CC}">
              <c16:uniqueId val="{00000004-B2FE-4CE2-8E20-021C5C3F4964}"/>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1ca6b85-11b2-4940-8f78-09340c42ce44}"/>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type of infection</c:v>
                </c:pt>
              </c:strCache>
            </c:strRef>
          </c:tx>
          <c:spPr>
            <a:solidFill>
              <a:schemeClr val="accent1"/>
            </a:solidFill>
            <a:ln>
              <a:noFill/>
            </a:ln>
            <a:effectLst/>
          </c:spPr>
          <c:invertIfNegative val="0"/>
          <c:dLbls>
            <c:dLbl>
              <c:idx val="0"/>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09D-40E2-A2A2-C6510F7AA8A6}"/>
                </c:ext>
              </c:extLst>
            </c:dLbl>
            <c:dLbl>
              <c:idx val="1"/>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09D-40E2-A2A2-C6510F7AA8A6}"/>
                </c:ext>
              </c:extLst>
            </c:dLbl>
            <c:dLbl>
              <c:idx val="2"/>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09D-40E2-A2A2-C6510F7AA8A6}"/>
                </c:ext>
              </c:extLst>
            </c:dLbl>
            <c:dLbl>
              <c:idx val="3"/>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09D-40E2-A2A2-C6510F7AA8A6}"/>
                </c:ext>
              </c:extLst>
            </c:dLbl>
            <c:spPr>
              <a:noFill/>
              <a:ln>
                <a:noFill/>
              </a:ln>
              <a:effectLst/>
            </c:spPr>
            <c:txPr>
              <a:bodyPr rot="0" spcFirstLastPara="1" vertOverflow="ellipsis" vert="horz" wrap="square" lIns="38100" tIns="19050" rIns="38100" bIns="19050" anchor="ctr" anchorCtr="1">
                <a:spAutoFit/>
              </a:bodyPr>
              <a:lstStyle/>
              <a:p>
                <a:pPr>
                  <a:defRPr lang="en-US"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Tuberculosis</c:v>
                </c:pt>
                <c:pt idx="1">
                  <c:v>Skin rashes</c:v>
                </c:pt>
                <c:pt idx="2">
                  <c:v>Hepatitis </c:v>
                </c:pt>
                <c:pt idx="3">
                  <c:v>Others</c:v>
                </c:pt>
              </c:strCache>
            </c:strRef>
          </c:cat>
          <c:val>
            <c:numRef>
              <c:f>Sheet1!$B$2:$B$5</c:f>
              <c:numCache>
                <c:formatCode>General</c:formatCode>
                <c:ptCount val="4"/>
                <c:pt idx="0">
                  <c:v>2</c:v>
                </c:pt>
                <c:pt idx="1">
                  <c:v>7</c:v>
                </c:pt>
                <c:pt idx="2">
                  <c:v>2</c:v>
                </c:pt>
                <c:pt idx="3">
                  <c:v>14</c:v>
                </c:pt>
              </c:numCache>
            </c:numRef>
          </c:val>
          <c:extLst>
            <c:ext xmlns:c16="http://schemas.microsoft.com/office/drawing/2014/chart" uri="{C3380CC4-5D6E-409C-BE32-E72D297353CC}">
              <c16:uniqueId val="{00000004-909D-40E2-A2A2-C6510F7AA8A6}"/>
            </c:ext>
          </c:extLst>
        </c:ser>
        <c:dLbls>
          <c:showLegendKey val="0"/>
          <c:showVal val="0"/>
          <c:showCatName val="0"/>
          <c:showSerName val="0"/>
          <c:showPercent val="0"/>
          <c:showBubbleSize val="0"/>
        </c:dLbls>
        <c:gapWidth val="219"/>
        <c:overlap val="-27"/>
        <c:axId val="-1926211024"/>
        <c:axId val="-1926209936"/>
      </c:barChart>
      <c:catAx>
        <c:axId val="-192621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6209936"/>
        <c:crosses val="autoZero"/>
        <c:auto val="1"/>
        <c:lblAlgn val="ctr"/>
        <c:lblOffset val="100"/>
        <c:noMultiLvlLbl val="0"/>
      </c:catAx>
      <c:valAx>
        <c:axId val="-1926209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621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7fa2878-ca63-4170-bc8e-edd319da1c6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3D-4806-80EF-429F0AA109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3D-4806-80EF-429F0AA10968}"/>
              </c:ext>
            </c:extLst>
          </c:dPt>
          <c:dLbls>
            <c:dLbl>
              <c:idx val="0"/>
              <c:tx>
                <c:rich>
                  <a:bodyPr/>
                  <a:lstStyle/>
                  <a:p>
                    <a:fld id="{97BD3B08-C50A-45B0-90A7-A799FA56CAC5}"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53D-4806-80EF-429F0AA10968}"/>
                </c:ext>
              </c:extLst>
            </c:dLbl>
            <c:dLbl>
              <c:idx val="1"/>
              <c:tx>
                <c:rich>
                  <a:bodyPr/>
                  <a:lstStyle/>
                  <a:p>
                    <a:fld id="{62150017-B881-4FF1-A54E-993B091D99B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3D-4806-80EF-429F0AA10968}"/>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16</c:v>
                </c:pt>
                <c:pt idx="1">
                  <c:v>84</c:v>
                </c:pt>
              </c:numCache>
            </c:numRef>
          </c:val>
          <c:extLst>
            <c:ext xmlns:c16="http://schemas.microsoft.com/office/drawing/2014/chart" uri="{C3380CC4-5D6E-409C-BE32-E72D297353CC}">
              <c16:uniqueId val="{00000004-D53D-4806-80EF-429F0AA1096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110e16d-c6b2-420a-83ec-97784bd65fd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05-48DE-9D73-1C5F12164B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05-48DE-9D73-1C5F12164BFF}"/>
              </c:ext>
            </c:extLst>
          </c:dPt>
          <c:dLbls>
            <c:dLbl>
              <c:idx val="0"/>
              <c:tx>
                <c:rich>
                  <a:bodyPr/>
                  <a:lstStyle/>
                  <a:p>
                    <a:fld id="{B86C6EA5-5DE9-4B54-A815-E701B74ECCDB}"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305-48DE-9D73-1C5F12164BFF}"/>
                </c:ext>
              </c:extLst>
            </c:dLbl>
            <c:dLbl>
              <c:idx val="1"/>
              <c:tx>
                <c:rich>
                  <a:bodyPr/>
                  <a:lstStyle/>
                  <a:p>
                    <a:fld id="{355D912B-980A-4E16-A247-DE5A9EC81BD4}"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305-48DE-9D73-1C5F12164BFF}"/>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Self-medication</c:v>
                </c:pt>
                <c:pt idx="1">
                  <c:v>Medical attention</c:v>
                </c:pt>
              </c:strCache>
            </c:strRef>
          </c:cat>
          <c:val>
            <c:numRef>
              <c:f>Sheet1!$B$2:$B$3</c:f>
              <c:numCache>
                <c:formatCode>0.00%</c:formatCode>
                <c:ptCount val="2"/>
                <c:pt idx="0">
                  <c:v>0.20799999999999999</c:v>
                </c:pt>
                <c:pt idx="1">
                  <c:v>5.3999999999999999E-2</c:v>
                </c:pt>
              </c:numCache>
            </c:numRef>
          </c:val>
          <c:extLst>
            <c:ext xmlns:c16="http://schemas.microsoft.com/office/drawing/2014/chart" uri="{C3380CC4-5D6E-409C-BE32-E72D297353CC}">
              <c16:uniqueId val="{00000004-8305-48DE-9D73-1C5F12164B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4484fc75-4715-4949-9290-6f40fe99536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4B-4638-8AC1-F96386D4FF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4B-4638-8AC1-F96386D4FF0D}"/>
              </c:ext>
            </c:extLst>
          </c:dPt>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0.75700000000000001</c:v>
                </c:pt>
                <c:pt idx="1">
                  <c:v>0.24299999999999999</c:v>
                </c:pt>
              </c:numCache>
            </c:numRef>
          </c:val>
          <c:extLst>
            <c:ext xmlns:c16="http://schemas.microsoft.com/office/drawing/2014/chart" uri="{C3380CC4-5D6E-409C-BE32-E72D297353CC}">
              <c16:uniqueId val="{00000004-144B-4638-8AC1-F96386D4FF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df790bd-41ff-44bf-b7da-bc050ba2f91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Type of injury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Needle prick</c:v>
                </c:pt>
                <c:pt idx="1">
                  <c:v>Back pain</c:v>
                </c:pt>
                <c:pt idx="2">
                  <c:v>Leg pain</c:v>
                </c:pt>
                <c:pt idx="3">
                  <c:v>Others</c:v>
                </c:pt>
              </c:strCache>
            </c:strRef>
          </c:cat>
          <c:val>
            <c:numRef>
              <c:f>Sheet1!$B$2:$B$5</c:f>
              <c:numCache>
                <c:formatCode>General</c:formatCode>
                <c:ptCount val="4"/>
                <c:pt idx="0">
                  <c:v>5.8</c:v>
                </c:pt>
                <c:pt idx="1">
                  <c:v>12.7</c:v>
                </c:pt>
                <c:pt idx="2">
                  <c:v>19.3</c:v>
                </c:pt>
                <c:pt idx="3">
                  <c:v>40.200000000000003</c:v>
                </c:pt>
              </c:numCache>
            </c:numRef>
          </c:val>
          <c:extLst>
            <c:ext xmlns:c16="http://schemas.microsoft.com/office/drawing/2014/chart" uri="{C3380CC4-5D6E-409C-BE32-E72D297353CC}">
              <c16:uniqueId val="{00000000-669A-432F-AF81-B57020FD4C5E}"/>
            </c:ext>
          </c:extLst>
        </c:ser>
        <c:dLbls>
          <c:showLegendKey val="0"/>
          <c:showVal val="0"/>
          <c:showCatName val="0"/>
          <c:showSerName val="0"/>
          <c:showPercent val="0"/>
          <c:showBubbleSize val="0"/>
        </c:dLbls>
        <c:gapWidth val="219"/>
        <c:overlap val="-27"/>
        <c:axId val="-1920521792"/>
        <c:axId val="-1920524512"/>
      </c:barChart>
      <c:catAx>
        <c:axId val="-192052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20524512"/>
        <c:crosses val="autoZero"/>
        <c:auto val="1"/>
        <c:lblAlgn val="ctr"/>
        <c:lblOffset val="100"/>
        <c:noMultiLvlLbl val="0"/>
      </c:catAx>
      <c:valAx>
        <c:axId val="-1920524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052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86ed978a-ba8d-4edb-b35c-a9ce03666b6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6E-4C9B-AF2C-FBB9AE1E3E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6E-4C9B-AF2C-FBB9AE1E3EF3}"/>
              </c:ext>
            </c:extLst>
          </c:dPt>
          <c:dLbls>
            <c:dLbl>
              <c:idx val="0"/>
              <c:tx>
                <c:rich>
                  <a:bodyPr/>
                  <a:lstStyle/>
                  <a:p>
                    <a:fld id="{68EA244C-5EA4-4540-AE9F-815C427A13BB}"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6E-4C9B-AF2C-FBB9AE1E3EF3}"/>
                </c:ext>
              </c:extLst>
            </c:dLbl>
            <c:dLbl>
              <c:idx val="1"/>
              <c:tx>
                <c:rich>
                  <a:bodyPr/>
                  <a:lstStyle/>
                  <a:p>
                    <a:r>
                      <a:rPr lang="en-US"/>
                      <a:t>73.1%</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F6E-4C9B-AF2C-FBB9AE1E3EF3}"/>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26.9</c:v>
                </c:pt>
                <c:pt idx="1">
                  <c:v>73.099999999999994</c:v>
                </c:pt>
              </c:numCache>
            </c:numRef>
          </c:val>
          <c:extLst>
            <c:ext xmlns:c16="http://schemas.microsoft.com/office/drawing/2014/chart" uri="{C3380CC4-5D6E-409C-BE32-E72D297353CC}">
              <c16:uniqueId val="{00000004-CF6E-4C9B-AF2C-FBB9AE1E3E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ada24e3b-2074-46b0-bf08-29479fb576a4}"/>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4A-40DB-BD24-DA9B0CDC4C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4A-40DB-BD24-DA9B0CDC4C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4A-40DB-BD24-DA9B0CDC4C38}"/>
              </c:ext>
            </c:extLst>
          </c:dPt>
          <c:dLbls>
            <c:dLbl>
              <c:idx val="0"/>
              <c:tx>
                <c:rich>
                  <a:bodyPr/>
                  <a:lstStyle/>
                  <a:p>
                    <a:fld id="{4CBFBCA2-D1DF-44AD-8B01-BEC8F8DC4900}"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74A-40DB-BD24-DA9B0CDC4C38}"/>
                </c:ext>
              </c:extLst>
            </c:dLbl>
            <c:dLbl>
              <c:idx val="1"/>
              <c:tx>
                <c:rich>
                  <a:bodyPr/>
                  <a:lstStyle/>
                  <a:p>
                    <a:fld id="{1F981A0F-1CBC-4FF7-A839-25B1E5AB64A4}"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4A-40DB-BD24-DA9B0CDC4C38}"/>
                </c:ext>
              </c:extLst>
            </c:dLbl>
            <c:dLbl>
              <c:idx val="2"/>
              <c:tx>
                <c:rich>
                  <a:bodyPr/>
                  <a:lstStyle/>
                  <a:p>
                    <a:fld id="{7DD2B119-16AE-4713-B8AC-DB709B9A990D}"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74A-40DB-BD24-DA9B0CDC4C38}"/>
                </c:ext>
              </c:extLst>
            </c:dLbl>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Don’t know</c:v>
                </c:pt>
              </c:strCache>
            </c:strRef>
          </c:cat>
          <c:val>
            <c:numRef>
              <c:f>Sheet1!$B$2:$B$4</c:f>
              <c:numCache>
                <c:formatCode>General</c:formatCode>
                <c:ptCount val="3"/>
                <c:pt idx="0">
                  <c:v>92.3</c:v>
                </c:pt>
                <c:pt idx="1">
                  <c:v>9</c:v>
                </c:pt>
                <c:pt idx="2">
                  <c:v>11</c:v>
                </c:pt>
              </c:numCache>
            </c:numRef>
          </c:val>
          <c:extLst>
            <c:ext xmlns:c16="http://schemas.microsoft.com/office/drawing/2014/chart" uri="{C3380CC4-5D6E-409C-BE32-E72D297353CC}">
              <c16:uniqueId val="{00000006-374A-40DB-BD24-DA9B0CDC4C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82850e6-a3d3-48de-a443-cf53316f394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D0808-F801-4E4B-BF3D-7988C8D5A1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28</Pages>
  <Words>58717</Words>
  <Characters>363461</Characters>
  <Application>Microsoft Office Word</Application>
  <DocSecurity>0</DocSecurity>
  <Lines>8076</Lines>
  <Paragraphs>2706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Editor-17</cp:lastModifiedBy>
  <cp:revision>69</cp:revision>
  <dcterms:created xsi:type="dcterms:W3CDTF">2025-07-11T14:31:00Z</dcterms:created>
  <dcterms:modified xsi:type="dcterms:W3CDTF">2025-07-23T12:12:00Z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80ee9a54-821e-4da0-b97c-e5e74bde9e54</vt:lpwstr>
  </property>
  <property fmtid="{D5CDD505-2E9C-101B-9397-08002B2CF9AE}" pid="3" name="ZOTERO_PREF_1">
    <vt:lpwstr>&lt;data data-version="3" zotero-version="6.0.36"&gt;&lt;session id="vN2fituk"/&gt;&lt;style id="http://www.zotero.org/styles/vancouver" locale="en-US" hasBibliography="1" bibliographyStyleHasBeenSet="1"/&gt;&lt;prefs&gt;&lt;pref name="fieldType" value="Field"/&gt;&lt;/prefs&gt;&lt;/data&gt;</vt:lpwstr>
  </property>
  <property fmtid="{D5CDD505-2E9C-101B-9397-08002B2CF9AE}" pid="4" name="KSOProductBuildVer">
    <vt:lpwstr>1033-12.2.0.21931</vt:lpwstr>
  </property>
  <property fmtid="{D5CDD505-2E9C-101B-9397-08002B2CF9AE}" pid="5" name="ICV">
    <vt:lpwstr>1768A0E4CCDC455991A7FB0880DBE55B_13</vt:lpwstr>
  </property>
</Properties>
</file>