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EE0BA" w14:textId="60293651" w:rsidR="00450179" w:rsidRPr="003E1F7E" w:rsidRDefault="005747AE" w:rsidP="003E1F7E">
      <w:pPr>
        <w:jc w:val="center"/>
        <w:rPr>
          <w:rFonts w:ascii="Times New Roman" w:hAnsi="Times New Roman"/>
          <w:b/>
          <w:sz w:val="28"/>
        </w:rPr>
      </w:pPr>
      <w:r w:rsidRPr="003E1F7E">
        <w:rPr>
          <w:rFonts w:ascii="Times New Roman" w:hAnsi="Times New Roman"/>
          <w:b/>
          <w:sz w:val="28"/>
        </w:rPr>
        <w:t xml:space="preserve">D-Dimer, </w:t>
      </w:r>
      <w:r w:rsidR="008F5390" w:rsidRPr="003E1F7E">
        <w:rPr>
          <w:rFonts w:ascii="Times New Roman" w:hAnsi="Times New Roman"/>
          <w:b/>
          <w:sz w:val="28"/>
        </w:rPr>
        <w:t>CRP, MDA</w:t>
      </w:r>
      <w:r w:rsidRPr="003E1F7E">
        <w:rPr>
          <w:rFonts w:ascii="Times New Roman" w:hAnsi="Times New Roman"/>
          <w:b/>
          <w:sz w:val="28"/>
        </w:rPr>
        <w:t>,</w:t>
      </w:r>
      <w:r w:rsidR="008F5390" w:rsidRPr="003E1F7E">
        <w:rPr>
          <w:rFonts w:ascii="Times New Roman" w:hAnsi="Times New Roman"/>
          <w:b/>
          <w:sz w:val="28"/>
        </w:rPr>
        <w:t xml:space="preserve"> and Aminotransferases levels of</w:t>
      </w:r>
      <w:r w:rsidR="007E2589" w:rsidRPr="003E1F7E">
        <w:rPr>
          <w:rFonts w:ascii="Times New Roman" w:hAnsi="Times New Roman"/>
          <w:b/>
          <w:sz w:val="28"/>
        </w:rPr>
        <w:t xml:space="preserve"> </w:t>
      </w:r>
      <w:r w:rsidR="008F5390" w:rsidRPr="003E1F7E">
        <w:rPr>
          <w:rFonts w:ascii="Times New Roman" w:hAnsi="Times New Roman"/>
          <w:b/>
          <w:sz w:val="28"/>
        </w:rPr>
        <w:t>HIV positive pregnant women on HAART</w:t>
      </w:r>
      <w:r w:rsidRPr="003E1F7E">
        <w:rPr>
          <w:rFonts w:ascii="Times New Roman" w:hAnsi="Times New Roman"/>
          <w:b/>
          <w:sz w:val="28"/>
        </w:rPr>
        <w:t xml:space="preserve"> as Predictors of Neonatal Jaundice and Low Birth Weight</w:t>
      </w:r>
    </w:p>
    <w:p w14:paraId="36DD04CB" w14:textId="77777777" w:rsidR="00450179" w:rsidRPr="00AD436B" w:rsidRDefault="00400CF7">
      <w:pPr>
        <w:rPr>
          <w:rFonts w:ascii="Times New Roman" w:hAnsi="Times New Roman"/>
          <w:b/>
        </w:rPr>
      </w:pPr>
      <w:r w:rsidRPr="00AD436B">
        <w:rPr>
          <w:rFonts w:ascii="Times New Roman" w:hAnsi="Times New Roman"/>
          <w:b/>
        </w:rPr>
        <w:t>ABSTRACT</w:t>
      </w:r>
    </w:p>
    <w:p w14:paraId="580DA25B" w14:textId="77777777" w:rsidR="00450179" w:rsidRPr="00AD436B" w:rsidRDefault="001E2501" w:rsidP="001E2501">
      <w:pPr>
        <w:jc w:val="both"/>
        <w:rPr>
          <w:rFonts w:ascii="Times New Roman" w:hAnsi="Times New Roman"/>
        </w:rPr>
      </w:pPr>
      <w:r w:rsidRPr="00AD436B">
        <w:rPr>
          <w:rFonts w:ascii="Times New Roman" w:hAnsi="Times New Roman"/>
          <w:b/>
        </w:rPr>
        <w:t>Background</w:t>
      </w:r>
      <w:r w:rsidRPr="00AD436B">
        <w:rPr>
          <w:rFonts w:ascii="Times New Roman" w:hAnsi="Times New Roman"/>
        </w:rPr>
        <w:t xml:space="preserve">: </w:t>
      </w:r>
      <w:r w:rsidR="005747AE" w:rsidRPr="00AD436B">
        <w:rPr>
          <w:rFonts w:ascii="Times New Roman" w:hAnsi="Times New Roman"/>
        </w:rPr>
        <w:t>The administration of highly active antiretroviral therapy (HAART) during pregnancy, particularly in the third trimester, has proven effective with minimal teratogenic e</w:t>
      </w:r>
      <w:r w:rsidR="007E2589" w:rsidRPr="00AD436B">
        <w:rPr>
          <w:rFonts w:ascii="Times New Roman" w:hAnsi="Times New Roman"/>
        </w:rPr>
        <w:t xml:space="preserve">ffects. This longitudinal study </w:t>
      </w:r>
      <w:r w:rsidR="005747AE" w:rsidRPr="00AD436B">
        <w:rPr>
          <w:rFonts w:ascii="Times New Roman" w:hAnsi="Times New Roman"/>
        </w:rPr>
        <w:t>evaluates the impact of two com</w:t>
      </w:r>
      <w:r w:rsidR="007E2589" w:rsidRPr="00AD436B">
        <w:rPr>
          <w:rFonts w:ascii="Times New Roman" w:hAnsi="Times New Roman"/>
        </w:rPr>
        <w:t xml:space="preserve">monly prescribed HAART regimens </w:t>
      </w:r>
      <w:r w:rsidR="005747AE" w:rsidRPr="00AD436B">
        <w:rPr>
          <w:rFonts w:ascii="Times New Roman" w:hAnsi="Times New Roman"/>
        </w:rPr>
        <w:t>Zidovudine/Lam</w:t>
      </w:r>
      <w:r w:rsidR="007E2589" w:rsidRPr="00AD436B">
        <w:rPr>
          <w:rFonts w:ascii="Times New Roman" w:hAnsi="Times New Roman"/>
        </w:rPr>
        <w:t xml:space="preserve">ivudine/Nevirapine </w:t>
      </w:r>
      <w:r w:rsidR="005747AE" w:rsidRPr="00AD436B">
        <w:rPr>
          <w:rFonts w:ascii="Times New Roman" w:hAnsi="Times New Roman"/>
        </w:rPr>
        <w:t xml:space="preserve">(AZT/3TC/NVP) and Tenofovir/Lamivudine/Efavirenz </w:t>
      </w:r>
      <w:r w:rsidR="007E2589" w:rsidRPr="00AD436B">
        <w:rPr>
          <w:rFonts w:ascii="Times New Roman" w:hAnsi="Times New Roman"/>
        </w:rPr>
        <w:t xml:space="preserve">(TDF/3TC/EFV) </w:t>
      </w:r>
      <w:r w:rsidR="005747AE" w:rsidRPr="00AD436B">
        <w:rPr>
          <w:rFonts w:ascii="Times New Roman" w:hAnsi="Times New Roman"/>
        </w:rPr>
        <w:t xml:space="preserve">on specific biochemical markers in </w:t>
      </w:r>
      <w:r w:rsidR="007E2589" w:rsidRPr="00AD436B">
        <w:rPr>
          <w:rFonts w:ascii="Times New Roman" w:hAnsi="Times New Roman"/>
        </w:rPr>
        <w:t>HIV positive</w:t>
      </w:r>
      <w:r w:rsidR="005747AE" w:rsidRPr="00AD436B">
        <w:rPr>
          <w:rFonts w:ascii="Times New Roman" w:hAnsi="Times New Roman"/>
        </w:rPr>
        <w:t xml:space="preserve"> pregnant women and their potential predictive value for neonatal jaundice and low birth weight.</w:t>
      </w:r>
    </w:p>
    <w:p w14:paraId="1E1A6942" w14:textId="77777777" w:rsidR="00450179" w:rsidRPr="00AD436B" w:rsidRDefault="001E2501" w:rsidP="001E2501">
      <w:pPr>
        <w:jc w:val="both"/>
        <w:rPr>
          <w:rFonts w:ascii="Times New Roman" w:hAnsi="Times New Roman"/>
        </w:rPr>
      </w:pPr>
      <w:r w:rsidRPr="00AD436B">
        <w:rPr>
          <w:rFonts w:ascii="Times New Roman" w:hAnsi="Times New Roman"/>
          <w:b/>
        </w:rPr>
        <w:t>Methods</w:t>
      </w:r>
      <w:r w:rsidRPr="00AD436B">
        <w:rPr>
          <w:rFonts w:ascii="Times New Roman" w:hAnsi="Times New Roman"/>
        </w:rPr>
        <w:t xml:space="preserve">; </w:t>
      </w:r>
      <w:r w:rsidR="005747AE" w:rsidRPr="00AD436B">
        <w:rPr>
          <w:rFonts w:ascii="Times New Roman" w:hAnsi="Times New Roman"/>
        </w:rPr>
        <w:t xml:space="preserve">A total of 105 pregnant women in their third trimester were enrolled: 35 HIV-negative controls and 70 </w:t>
      </w:r>
      <w:r w:rsidR="007E2589" w:rsidRPr="00AD436B">
        <w:rPr>
          <w:rFonts w:ascii="Times New Roman" w:hAnsi="Times New Roman"/>
        </w:rPr>
        <w:t>HIV positive</w:t>
      </w:r>
      <w:r w:rsidR="005747AE" w:rsidRPr="00AD436B">
        <w:rPr>
          <w:rFonts w:ascii="Times New Roman" w:hAnsi="Times New Roman"/>
        </w:rPr>
        <w:t xml:space="preserve"> women equally distributed between the two HAART regimens. Serum levels of Alanine aminotransferase (ALT), Aspartate aminotransferase (AST), D-dimer, C-reactive protein (CRP), and Malondialdehyde (MDA) were assessed in the mothers. Total bilirubin of neonates was evaluated using a standard spectrophotometric method at 72 hours post-delivery.</w:t>
      </w:r>
    </w:p>
    <w:p w14:paraId="7644C78A" w14:textId="77777777" w:rsidR="00450179" w:rsidRPr="00AD436B" w:rsidRDefault="001E2501" w:rsidP="001E2501">
      <w:pPr>
        <w:jc w:val="both"/>
        <w:rPr>
          <w:rFonts w:ascii="Times New Roman" w:hAnsi="Times New Roman"/>
        </w:rPr>
      </w:pPr>
      <w:r w:rsidRPr="00AD436B">
        <w:rPr>
          <w:rFonts w:ascii="Times New Roman" w:hAnsi="Times New Roman"/>
          <w:b/>
        </w:rPr>
        <w:t>Results</w:t>
      </w:r>
      <w:r w:rsidRPr="00AD436B">
        <w:rPr>
          <w:rFonts w:ascii="Times New Roman" w:hAnsi="Times New Roman"/>
        </w:rPr>
        <w:t xml:space="preserve">: </w:t>
      </w:r>
      <w:r w:rsidR="005747AE" w:rsidRPr="00AD436B">
        <w:rPr>
          <w:rFonts w:ascii="Times New Roman" w:hAnsi="Times New Roman"/>
        </w:rPr>
        <w:t xml:space="preserve">There was no significant age difference between </w:t>
      </w:r>
      <w:r w:rsidR="007E2589" w:rsidRPr="00AD436B">
        <w:rPr>
          <w:rFonts w:ascii="Times New Roman" w:hAnsi="Times New Roman"/>
        </w:rPr>
        <w:t>HIV positive</w:t>
      </w:r>
      <w:r w:rsidR="005747AE" w:rsidRPr="00AD436B">
        <w:rPr>
          <w:rFonts w:ascii="Times New Roman" w:hAnsi="Times New Roman"/>
        </w:rPr>
        <w:t xml:space="preserve"> and control groups (32.17 ± 4.81 vs. 32.14 ± 6.22 years; p = 0.117). </w:t>
      </w:r>
      <w:r w:rsidR="007E2589" w:rsidRPr="00AD436B">
        <w:rPr>
          <w:rFonts w:ascii="Times New Roman" w:hAnsi="Times New Roman"/>
        </w:rPr>
        <w:t>HIV positive</w:t>
      </w:r>
      <w:r w:rsidR="005747AE" w:rsidRPr="00AD436B">
        <w:rPr>
          <w:rFonts w:ascii="Times New Roman" w:hAnsi="Times New Roman"/>
        </w:rPr>
        <w:t xml:space="preserve"> women on AZT/3TC/NVP exhibited significantly higher AST levels compared to those on TDF/3TC/EFV (31.46 ± 10.64 vs. 25.20 ± 8.73; p = 0.002) and controls (31.46 ± 10.64 vs. 20.23 ± 4.59; p &lt; 0.001). Conversely, D-dimer and CRP levels were significantly elevated in the TDF/3TC/EFV group compared to AZT/3TC/NVP (p &lt; 0.001).</w:t>
      </w:r>
      <w:r w:rsidRPr="00AD436B">
        <w:rPr>
          <w:rFonts w:ascii="Times New Roman" w:hAnsi="Times New Roman"/>
        </w:rPr>
        <w:t xml:space="preserve"> </w:t>
      </w:r>
      <w:r w:rsidR="005747AE" w:rsidRPr="00AD436B">
        <w:rPr>
          <w:rFonts w:ascii="Times New Roman" w:hAnsi="Times New Roman"/>
        </w:rPr>
        <w:t xml:space="preserve">Strong positive correlations were observed between maternal D-dimer (r = 0.848), CRP (r = 0.761), and age (r = 0.723) with neonatal bilirubin </w:t>
      </w:r>
      <w:r w:rsidR="006F5658" w:rsidRPr="00AD436B">
        <w:rPr>
          <w:rFonts w:ascii="Times New Roman" w:hAnsi="Times New Roman"/>
        </w:rPr>
        <w:t>levels at 72 hours</w:t>
      </w:r>
      <w:r w:rsidR="005747AE" w:rsidRPr="00AD436B">
        <w:rPr>
          <w:rFonts w:ascii="Times New Roman" w:hAnsi="Times New Roman"/>
        </w:rPr>
        <w:t xml:space="preserve"> after birth</w:t>
      </w:r>
      <w:r w:rsidR="006F5658" w:rsidRPr="00AD436B">
        <w:rPr>
          <w:rFonts w:ascii="Times New Roman" w:hAnsi="Times New Roman"/>
        </w:rPr>
        <w:t>. Multiple</w:t>
      </w:r>
      <w:r w:rsidR="00106C82" w:rsidRPr="00AD436B">
        <w:rPr>
          <w:rFonts w:ascii="Times New Roman" w:hAnsi="Times New Roman"/>
        </w:rPr>
        <w:t xml:space="preserve"> logistics</w:t>
      </w:r>
      <w:r w:rsidR="005747AE" w:rsidRPr="00AD436B">
        <w:rPr>
          <w:rFonts w:ascii="Times New Roman" w:hAnsi="Times New Roman"/>
        </w:rPr>
        <w:t xml:space="preserve"> re</w:t>
      </w:r>
      <w:r w:rsidR="006F5658" w:rsidRPr="00AD436B">
        <w:rPr>
          <w:rFonts w:ascii="Times New Roman" w:hAnsi="Times New Roman"/>
        </w:rPr>
        <w:t>gression analysis revealed that</w:t>
      </w:r>
      <w:r w:rsidR="00106C82" w:rsidRPr="00AD436B">
        <w:rPr>
          <w:rFonts w:ascii="Times New Roman" w:hAnsi="Times New Roman"/>
        </w:rPr>
        <w:t xml:space="preserve"> D-dimer (Odds Ratio [OR]: 1.003</w:t>
      </w:r>
      <w:r w:rsidR="005747AE" w:rsidRPr="00AD436B">
        <w:rPr>
          <w:rFonts w:ascii="Times New Roman" w:hAnsi="Times New Roman"/>
        </w:rPr>
        <w:t xml:space="preserve">; 95% CI: </w:t>
      </w:r>
      <w:r w:rsidR="00106C82" w:rsidRPr="00AD436B">
        <w:rPr>
          <w:rFonts w:ascii="Times New Roman" w:hAnsi="Times New Roman"/>
        </w:rPr>
        <w:t>0.999 – 1.006</w:t>
      </w:r>
      <w:r w:rsidR="005747AE" w:rsidRPr="00AD436B">
        <w:rPr>
          <w:rFonts w:ascii="Times New Roman" w:hAnsi="Times New Roman"/>
        </w:rPr>
        <w:t>)</w:t>
      </w:r>
      <w:r w:rsidR="00106C82" w:rsidRPr="00AD436B">
        <w:rPr>
          <w:rFonts w:ascii="Times New Roman" w:hAnsi="Times New Roman"/>
        </w:rPr>
        <w:t xml:space="preserve">, C-reactive protein (OR: </w:t>
      </w:r>
      <w:r w:rsidR="006F5658" w:rsidRPr="00AD436B">
        <w:rPr>
          <w:rFonts w:ascii="Times New Roman" w:hAnsi="Times New Roman"/>
        </w:rPr>
        <w:t>0.032</w:t>
      </w:r>
      <w:r w:rsidR="00106C82" w:rsidRPr="00AD436B">
        <w:rPr>
          <w:rFonts w:ascii="Times New Roman" w:hAnsi="Times New Roman"/>
        </w:rPr>
        <w:t>; 95% CI: 0</w:t>
      </w:r>
      <w:r w:rsidR="006F5658" w:rsidRPr="00AD436B">
        <w:rPr>
          <w:rFonts w:ascii="Times New Roman" w:hAnsi="Times New Roman"/>
        </w:rPr>
        <w:t>0.004 – 0.274</w:t>
      </w:r>
      <w:r w:rsidR="00106C82" w:rsidRPr="00AD436B">
        <w:rPr>
          <w:rFonts w:ascii="Times New Roman" w:hAnsi="Times New Roman"/>
        </w:rPr>
        <w:t xml:space="preserve">) </w:t>
      </w:r>
      <w:r w:rsidR="005747AE" w:rsidRPr="00AD436B">
        <w:rPr>
          <w:rFonts w:ascii="Times New Roman" w:hAnsi="Times New Roman"/>
        </w:rPr>
        <w:t xml:space="preserve">and </w:t>
      </w:r>
      <w:r w:rsidR="006F5658" w:rsidRPr="00AD436B">
        <w:rPr>
          <w:rFonts w:ascii="Times New Roman" w:hAnsi="Times New Roman"/>
        </w:rPr>
        <w:t>Alanine aminotransferase (OR: 1.234</w:t>
      </w:r>
      <w:r w:rsidR="005747AE" w:rsidRPr="00AD436B">
        <w:rPr>
          <w:rFonts w:ascii="Times New Roman" w:hAnsi="Times New Roman"/>
        </w:rPr>
        <w:t xml:space="preserve">; 95% CI: </w:t>
      </w:r>
      <w:r w:rsidR="006F5658" w:rsidRPr="00AD436B">
        <w:rPr>
          <w:rFonts w:ascii="Times New Roman" w:hAnsi="Times New Roman"/>
        </w:rPr>
        <w:t>1.034 – 1.474</w:t>
      </w:r>
      <w:r w:rsidR="005747AE" w:rsidRPr="00AD436B">
        <w:rPr>
          <w:rFonts w:ascii="Times New Roman" w:hAnsi="Times New Roman"/>
        </w:rPr>
        <w:t xml:space="preserve">) </w:t>
      </w:r>
      <w:r w:rsidR="006F5658" w:rsidRPr="00AD436B">
        <w:rPr>
          <w:rFonts w:ascii="Times New Roman" w:hAnsi="Times New Roman"/>
        </w:rPr>
        <w:t>predicted an abnormal fetal outcome between third trimester females on TDF/3TC/EFV and AZT/3TC/NVP.</w:t>
      </w:r>
    </w:p>
    <w:p w14:paraId="47A7ECAC" w14:textId="45C5A1DC" w:rsidR="00450179" w:rsidRPr="00AD436B" w:rsidRDefault="000A79E4" w:rsidP="001E2501">
      <w:pPr>
        <w:jc w:val="both"/>
        <w:rPr>
          <w:rFonts w:ascii="Times New Roman" w:hAnsi="Times New Roman"/>
        </w:rPr>
      </w:pPr>
      <w:r w:rsidRPr="00AD436B">
        <w:rPr>
          <w:rFonts w:ascii="Times New Roman" w:hAnsi="Times New Roman"/>
          <w:b/>
        </w:rPr>
        <w:t>Conclusion</w:t>
      </w:r>
      <w:r w:rsidRPr="00AD436B">
        <w:rPr>
          <w:rFonts w:ascii="Times New Roman" w:hAnsi="Times New Roman"/>
        </w:rPr>
        <w:t xml:space="preserve">: </w:t>
      </w:r>
      <w:r w:rsidR="005747AE" w:rsidRPr="00AD436B">
        <w:rPr>
          <w:rFonts w:ascii="Times New Roman" w:hAnsi="Times New Roman"/>
        </w:rPr>
        <w:t xml:space="preserve">These findings suggest that HAART-associated biochemical changes in late pregnancy may influence neonatal outcomes. </w:t>
      </w:r>
      <w:r w:rsidR="00B11779" w:rsidRPr="002D5E24">
        <w:rPr>
          <w:rFonts w:ascii="Times New Roman" w:hAnsi="Times New Roman"/>
          <w:color w:val="FFC000"/>
        </w:rPr>
        <w:t>Inclusion of</w:t>
      </w:r>
      <w:r w:rsidR="005747AE" w:rsidRPr="002D5E24">
        <w:rPr>
          <w:rFonts w:ascii="Times New Roman" w:hAnsi="Times New Roman"/>
          <w:color w:val="FFC000"/>
        </w:rPr>
        <w:t xml:space="preserve"> D-dimer, CRP, and aminotransferases </w:t>
      </w:r>
      <w:r w:rsidR="00B11779" w:rsidRPr="002D5E24">
        <w:rPr>
          <w:rFonts w:ascii="Times New Roman" w:hAnsi="Times New Roman"/>
          <w:color w:val="FFC000"/>
        </w:rPr>
        <w:t>as part of drug effect monitoring and routine antenatal screening</w:t>
      </w:r>
      <w:r w:rsidR="00B11779">
        <w:rPr>
          <w:rFonts w:ascii="Times New Roman" w:hAnsi="Times New Roman"/>
        </w:rPr>
        <w:t xml:space="preserve">, </w:t>
      </w:r>
      <w:r w:rsidR="005747AE" w:rsidRPr="00AD436B">
        <w:rPr>
          <w:rFonts w:ascii="Times New Roman" w:hAnsi="Times New Roman"/>
        </w:rPr>
        <w:t>could serve as valuable predictors of adverse neonatal effec</w:t>
      </w:r>
      <w:r w:rsidR="007E2589" w:rsidRPr="00AD436B">
        <w:rPr>
          <w:rFonts w:ascii="Times New Roman" w:hAnsi="Times New Roman"/>
        </w:rPr>
        <w:t xml:space="preserve">ts in HIV </w:t>
      </w:r>
      <w:r w:rsidR="005747AE" w:rsidRPr="00AD436B">
        <w:rPr>
          <w:rFonts w:ascii="Times New Roman" w:hAnsi="Times New Roman"/>
        </w:rPr>
        <w:t>positive pregnancies.</w:t>
      </w:r>
    </w:p>
    <w:p w14:paraId="102F5FEC" w14:textId="77777777" w:rsidR="00450179" w:rsidRPr="00AD436B" w:rsidRDefault="007E2589">
      <w:pPr>
        <w:rPr>
          <w:rFonts w:ascii="Times New Roman" w:hAnsi="Times New Roman"/>
          <w:b/>
        </w:rPr>
      </w:pPr>
      <w:r w:rsidRPr="00AD436B">
        <w:rPr>
          <w:rFonts w:ascii="Times New Roman" w:hAnsi="Times New Roman"/>
          <w:b/>
        </w:rPr>
        <w:t xml:space="preserve">Keywords: </w:t>
      </w:r>
      <w:r w:rsidRPr="00AD436B">
        <w:rPr>
          <w:rFonts w:ascii="Times New Roman" w:hAnsi="Times New Roman"/>
        </w:rPr>
        <w:t>Third trimester, neonates, D-Dimer, C - reactive protein, HAART,</w:t>
      </w:r>
      <w:r w:rsidRPr="00AD436B">
        <w:rPr>
          <w:rFonts w:ascii="Times New Roman" w:hAnsi="Times New Roman"/>
          <w:b/>
        </w:rPr>
        <w:t xml:space="preserve"> </w:t>
      </w:r>
      <w:r w:rsidRPr="00AD436B">
        <w:rPr>
          <w:rFonts w:ascii="Times New Roman" w:hAnsi="Times New Roman"/>
        </w:rPr>
        <w:t>Aminotransferases</w:t>
      </w:r>
    </w:p>
    <w:p w14:paraId="047FA79F" w14:textId="77777777" w:rsidR="00450179" w:rsidRPr="00AD436B" w:rsidRDefault="00400CF7">
      <w:pPr>
        <w:rPr>
          <w:rFonts w:ascii="Times New Roman" w:hAnsi="Times New Roman"/>
          <w:b/>
        </w:rPr>
      </w:pPr>
      <w:r w:rsidRPr="00AD436B">
        <w:rPr>
          <w:rFonts w:ascii="Times New Roman" w:hAnsi="Times New Roman"/>
          <w:b/>
        </w:rPr>
        <w:t xml:space="preserve">INTRODUCTION </w:t>
      </w:r>
    </w:p>
    <w:p w14:paraId="304E2BCB" w14:textId="77777777" w:rsidR="00450179" w:rsidRPr="00AD436B" w:rsidRDefault="005747AE" w:rsidP="000A79E4">
      <w:pPr>
        <w:jc w:val="both"/>
        <w:rPr>
          <w:rFonts w:ascii="Times New Roman" w:hAnsi="Times New Roman"/>
        </w:rPr>
      </w:pPr>
      <w:r w:rsidRPr="00AD436B">
        <w:rPr>
          <w:rFonts w:ascii="Times New Roman" w:hAnsi="Times New Roman"/>
        </w:rPr>
        <w:t>The intersection of HIV, pregnancy, and antiretroviral therapy represents a complex clinical scenario. As highly active antiretroviral therapy (HAART) becomes the standard of care for preventing mother-to-child transmission (MTCT) of HIV, the focus has shifted to understanding its broader physiological and biochemical effects on both mothers and neonates. Biochemical markers such as D-dimer, C-reactive protein (CRP), malondialdehyde (MDA), and liver enzymes (ALT and AST) have emerged as potential predictors of adverse neonatal outcomes, particularly jaundice and low birth weight (LBW).</w:t>
      </w:r>
      <w:r w:rsidR="000A79E4" w:rsidRPr="00AD436B">
        <w:rPr>
          <w:rFonts w:ascii="Times New Roman" w:hAnsi="Times New Roman"/>
        </w:rPr>
        <w:t xml:space="preserve"> </w:t>
      </w:r>
      <w:r w:rsidRPr="00AD436B">
        <w:rPr>
          <w:rFonts w:ascii="Times New Roman" w:hAnsi="Times New Roman"/>
        </w:rPr>
        <w:t xml:space="preserve">HAART is crucial for managing HIV in pregnancy, as it significantly reduces the risk of vertical transmission from mother to child. Combination regimens such as Zidovudine/Lamivudine/Nevirapine (AZT/3TC/NVP) and </w:t>
      </w:r>
      <w:r w:rsidRPr="00AD436B">
        <w:rPr>
          <w:rFonts w:ascii="Times New Roman" w:hAnsi="Times New Roman"/>
        </w:rPr>
        <w:lastRenderedPageBreak/>
        <w:t>Tenofovir/Lamivudine/Efavirenz (TDF/3TC/EFV) are widely used in sub-Saharan Africa due to their availability and efficacy (1). Although these regimens are generally safe, they are associated with varying degrees of hepatotoxicity, oxidative stress, and inflammatory changes, especially in the third trimester when physiological stress peaks (2).</w:t>
      </w:r>
    </w:p>
    <w:p w14:paraId="41F2EAF4" w14:textId="77777777" w:rsidR="00450179" w:rsidRPr="00AD436B" w:rsidRDefault="005747AE" w:rsidP="000A79E4">
      <w:pPr>
        <w:jc w:val="both"/>
        <w:rPr>
          <w:rFonts w:ascii="Times New Roman" w:hAnsi="Times New Roman"/>
        </w:rPr>
      </w:pPr>
      <w:r w:rsidRPr="00AD436B">
        <w:rPr>
          <w:rFonts w:ascii="Times New Roman" w:hAnsi="Times New Roman"/>
        </w:rPr>
        <w:t xml:space="preserve">Liver enzyme activity is a vital indicator of hepatic function. During pregnancy, particularly in the third trimester, changes in hepatic metabolism are common. In </w:t>
      </w:r>
      <w:r w:rsidR="007E2589" w:rsidRPr="00AD436B">
        <w:rPr>
          <w:rFonts w:ascii="Times New Roman" w:hAnsi="Times New Roman"/>
        </w:rPr>
        <w:t>HIV positive</w:t>
      </w:r>
      <w:r w:rsidRPr="00AD436B">
        <w:rPr>
          <w:rFonts w:ascii="Times New Roman" w:hAnsi="Times New Roman"/>
        </w:rPr>
        <w:t xml:space="preserve"> women on HAART, these changes may be exaggerated. ALT and AST are frequently elevated in individuals on antiretroviral drugs, especially Nevirapine, which has been implicated in direct hepatocellular injury (3). A study by Floridia et al. observed a higher prevalence of elevated liver enzymes among pregnant women on Nevirapine-based regimens compared to those on Efavirenz (4). Such hepatotoxic effects could potentially influence fetal bilirubin metabolism, increasing the risk of neonatal jaundice.</w:t>
      </w:r>
    </w:p>
    <w:p w14:paraId="1F2C752C" w14:textId="77777777" w:rsidR="00450179" w:rsidRPr="00AD436B" w:rsidRDefault="005747AE" w:rsidP="000A79E4">
      <w:pPr>
        <w:jc w:val="both"/>
        <w:rPr>
          <w:rFonts w:ascii="Times New Roman" w:hAnsi="Times New Roman"/>
        </w:rPr>
      </w:pPr>
      <w:r w:rsidRPr="00AD436B">
        <w:rPr>
          <w:rFonts w:ascii="Times New Roman" w:hAnsi="Times New Roman"/>
        </w:rPr>
        <w:t xml:space="preserve">D-dimer is a fibrin degradation product and is used clinically to assess thrombosis and fibrinolytic activity. During pregnancy, D-dimer levels physiologically increase, but the presence of HIV infection and HAART has been shown to amplify this response. Chronic immune activation in </w:t>
      </w:r>
      <w:r w:rsidR="007E2589" w:rsidRPr="00AD436B">
        <w:rPr>
          <w:rFonts w:ascii="Times New Roman" w:hAnsi="Times New Roman"/>
        </w:rPr>
        <w:t>HIV positive</w:t>
      </w:r>
      <w:r w:rsidRPr="00AD436B">
        <w:rPr>
          <w:rFonts w:ascii="Times New Roman" w:hAnsi="Times New Roman"/>
        </w:rPr>
        <w:t xml:space="preserve"> individuals promotes endothelial dysfunction and a procoagulant state, resulting in elevated D-dimer concentrations (5). Kuller et al. demonstrated that elevated D-dimer levels in </w:t>
      </w:r>
      <w:r w:rsidR="007E2589" w:rsidRPr="00AD436B">
        <w:rPr>
          <w:rFonts w:ascii="Times New Roman" w:hAnsi="Times New Roman"/>
        </w:rPr>
        <w:t>HIV positive</w:t>
      </w:r>
      <w:r w:rsidRPr="00AD436B">
        <w:rPr>
          <w:rFonts w:ascii="Times New Roman" w:hAnsi="Times New Roman"/>
        </w:rPr>
        <w:t xml:space="preserve"> adults are associated with increased mortality, suggesting its utility as a marker of systemic stress (6).</w:t>
      </w:r>
      <w:r w:rsidR="000A79E4" w:rsidRPr="00AD436B">
        <w:rPr>
          <w:rFonts w:ascii="Times New Roman" w:hAnsi="Times New Roman"/>
        </w:rPr>
        <w:t xml:space="preserve"> </w:t>
      </w:r>
      <w:r w:rsidRPr="00AD436B">
        <w:rPr>
          <w:rFonts w:ascii="Times New Roman" w:hAnsi="Times New Roman"/>
        </w:rPr>
        <w:t xml:space="preserve">In pregnancy, elevated D-dimer levels have been associated with complications such as preterm birth and low birth weight due to impaired placental perfusion (7). Thus, monitoring D-dimer in </w:t>
      </w:r>
      <w:r w:rsidR="007E2589" w:rsidRPr="00AD436B">
        <w:rPr>
          <w:rFonts w:ascii="Times New Roman" w:hAnsi="Times New Roman"/>
        </w:rPr>
        <w:t>HIV positive</w:t>
      </w:r>
      <w:r w:rsidRPr="00AD436B">
        <w:rPr>
          <w:rFonts w:ascii="Times New Roman" w:hAnsi="Times New Roman"/>
        </w:rPr>
        <w:t xml:space="preserve"> pregnant women may provide early warning signs of compromised fetal outcomes, particularly in those receiving TDF-based regimens, which may be more inflammatory than AZT-based combinations.</w:t>
      </w:r>
    </w:p>
    <w:p w14:paraId="0797ED5B" w14:textId="77777777" w:rsidR="00450179" w:rsidRPr="00AD436B" w:rsidRDefault="005747AE" w:rsidP="000A79E4">
      <w:pPr>
        <w:jc w:val="both"/>
        <w:rPr>
          <w:rFonts w:ascii="Times New Roman" w:hAnsi="Times New Roman"/>
        </w:rPr>
      </w:pPr>
      <w:r w:rsidRPr="00AD436B">
        <w:rPr>
          <w:rFonts w:ascii="Times New Roman" w:hAnsi="Times New Roman"/>
        </w:rPr>
        <w:t>CRP is a non-specific acute phase protein that rises in response to inflammation. Elevated CRP levels during pregnancy have been linked to adverse maternal and neonatal outcomes, including preeclampsia, premature rupture of membranes, and intrauterine growth restriction (8). In HIV-infected individuals, persistent systemic inflammation remains even during viral suppression, contributing to increased CRP levels (9).</w:t>
      </w:r>
      <w:r w:rsidR="000A79E4" w:rsidRPr="00AD436B">
        <w:rPr>
          <w:rFonts w:ascii="Times New Roman" w:hAnsi="Times New Roman"/>
        </w:rPr>
        <w:t xml:space="preserve"> </w:t>
      </w:r>
      <w:r w:rsidRPr="00AD436B">
        <w:rPr>
          <w:rFonts w:ascii="Times New Roman" w:hAnsi="Times New Roman"/>
        </w:rPr>
        <w:t>HAART can modulate this inflammatory profile. TDF/3TC/EFV regimens, for instance, have been associated with higher CRP levels than AZT-based regimens, possibly due to their interaction with lipid metabolism and mitochondrial function (10). Elevated maternal CRP levels may contribute to altered placental function, thereby increasing the risk of neonatal jaundice or LBW.</w:t>
      </w:r>
    </w:p>
    <w:p w14:paraId="6A7983C3" w14:textId="77777777" w:rsidR="00450179" w:rsidRPr="00AD436B" w:rsidRDefault="005747AE" w:rsidP="000A79E4">
      <w:pPr>
        <w:jc w:val="both"/>
        <w:rPr>
          <w:rFonts w:ascii="Times New Roman" w:hAnsi="Times New Roman"/>
        </w:rPr>
      </w:pPr>
      <w:r w:rsidRPr="00AD436B">
        <w:rPr>
          <w:rFonts w:ascii="Times New Roman" w:hAnsi="Times New Roman"/>
        </w:rPr>
        <w:t xml:space="preserve">MDA is a by-product of lipid peroxidation and serves as a robust marker of oxidative stress. Oxidative stress plays a significant role in the pathophysiology of HIV and its treatment. Several studies have shown increased MDA levels in </w:t>
      </w:r>
      <w:r w:rsidR="007E2589" w:rsidRPr="00AD436B">
        <w:rPr>
          <w:rFonts w:ascii="Times New Roman" w:hAnsi="Times New Roman"/>
        </w:rPr>
        <w:t>HIV positive</w:t>
      </w:r>
      <w:r w:rsidRPr="00AD436B">
        <w:rPr>
          <w:rFonts w:ascii="Times New Roman" w:hAnsi="Times New Roman"/>
        </w:rPr>
        <w:t xml:space="preserve"> individuals receiving HAART, indicating ongoing oxidative damage despite immune reconstitution (11). Pregnancy further increases oxidative stress due to higher metabolic demands and hormonal changes.</w:t>
      </w:r>
      <w:r w:rsidR="000A79E4" w:rsidRPr="00AD436B">
        <w:rPr>
          <w:rFonts w:ascii="Times New Roman" w:hAnsi="Times New Roman"/>
        </w:rPr>
        <w:t xml:space="preserve"> </w:t>
      </w:r>
      <w:r w:rsidRPr="00AD436B">
        <w:rPr>
          <w:rFonts w:ascii="Times New Roman" w:hAnsi="Times New Roman"/>
        </w:rPr>
        <w:t xml:space="preserve">Increased oxidative stress may impair fetal growth and disrupt normal hepatic function, leading to elevated bilirubin levels after birth. Research by Suresh et al. showed that MDA levels were significantly higher in </w:t>
      </w:r>
      <w:r w:rsidR="007E2589" w:rsidRPr="00AD436B">
        <w:rPr>
          <w:rFonts w:ascii="Times New Roman" w:hAnsi="Times New Roman"/>
        </w:rPr>
        <w:t>HIV positive</w:t>
      </w:r>
      <w:r w:rsidRPr="00AD436B">
        <w:rPr>
          <w:rFonts w:ascii="Times New Roman" w:hAnsi="Times New Roman"/>
        </w:rPr>
        <w:t xml:space="preserve"> pregnant women than in controls, reinforcing the idea that oxidative damage contributes to neonatal complications such as jaundice and LBW (12).</w:t>
      </w:r>
    </w:p>
    <w:p w14:paraId="52C0C986" w14:textId="77777777" w:rsidR="00450179" w:rsidRPr="00AD436B" w:rsidRDefault="005747AE" w:rsidP="000A79E4">
      <w:pPr>
        <w:jc w:val="both"/>
        <w:rPr>
          <w:rFonts w:ascii="Times New Roman" w:hAnsi="Times New Roman"/>
        </w:rPr>
      </w:pPr>
      <w:r w:rsidRPr="00AD436B">
        <w:rPr>
          <w:rFonts w:ascii="Times New Roman" w:hAnsi="Times New Roman"/>
        </w:rPr>
        <w:t xml:space="preserve">Neonatal jaundice is commonly observed in infants born to </w:t>
      </w:r>
      <w:r w:rsidR="007E2589" w:rsidRPr="00AD436B">
        <w:rPr>
          <w:rFonts w:ascii="Times New Roman" w:hAnsi="Times New Roman"/>
        </w:rPr>
        <w:t>HIV positive</w:t>
      </w:r>
      <w:r w:rsidRPr="00AD436B">
        <w:rPr>
          <w:rFonts w:ascii="Times New Roman" w:hAnsi="Times New Roman"/>
        </w:rPr>
        <w:t xml:space="preserve"> mothers, particularly those exposed to certain antiretroviral drugs. Drugs like AZT have been associated with mitochondrial toxicity and hemolysis, both of which may contribute to hyperbilirubinemia in neonates (13). Moreover, inflammation and oxidative stress during gestation may impair placental function, increasing the risk of </w:t>
      </w:r>
      <w:r w:rsidRPr="00AD436B">
        <w:rPr>
          <w:rFonts w:ascii="Times New Roman" w:hAnsi="Times New Roman"/>
        </w:rPr>
        <w:lastRenderedPageBreak/>
        <w:t>intrauterine growth restriction and subsequent LBW.</w:t>
      </w:r>
      <w:r w:rsidR="000A79E4" w:rsidRPr="00AD436B">
        <w:rPr>
          <w:rFonts w:ascii="Times New Roman" w:hAnsi="Times New Roman"/>
        </w:rPr>
        <w:t xml:space="preserve"> </w:t>
      </w:r>
      <w:r w:rsidRPr="00AD436B">
        <w:rPr>
          <w:rFonts w:ascii="Times New Roman" w:hAnsi="Times New Roman"/>
        </w:rPr>
        <w:t>LBW is a significant predictor of neonatal morbidity and mortality. It has been linked with elevated maternal CRP and D-dimer levels, reflecting a systemic inflammatory and prothrombotic environment (14). These findings support the hypothesis that biochemical markers, altered by both HIV and HAART, can serve as predictive tools for identifying neonates at risk of complications.</w:t>
      </w:r>
    </w:p>
    <w:p w14:paraId="48FFF2EB" w14:textId="77777777" w:rsidR="00450179" w:rsidRPr="00AD436B" w:rsidRDefault="005747AE" w:rsidP="000A79E4">
      <w:pPr>
        <w:jc w:val="both"/>
        <w:rPr>
          <w:rFonts w:ascii="Times New Roman" w:hAnsi="Times New Roman"/>
        </w:rPr>
      </w:pPr>
      <w:r w:rsidRPr="00AD436B">
        <w:rPr>
          <w:rFonts w:ascii="Times New Roman" w:hAnsi="Times New Roman"/>
        </w:rPr>
        <w:t xml:space="preserve">The use of HAART in pregnant women has significantly reduced the incidence of MTCT of HIV. However, its impact on maternal biochemistry and neonatal outcomes warrants close scrutiny. Markers such as D-dimer, CRP, MDA, ALT, and AST offer promising insight into the physiological disruptions associated with HAART and can serve as early predictors of neonatal jaundice and low birth weight. Understanding the differences in these markers among commonly used regimens like AZT/3TC/NVP and TDF/3TC/EFV is crucial for optimizing maternal and neonatal care. Further prospective studies are needed to validate these findings and refine antenatal monitoring protocols in </w:t>
      </w:r>
      <w:r w:rsidR="007E2589" w:rsidRPr="00AD436B">
        <w:rPr>
          <w:rFonts w:ascii="Times New Roman" w:hAnsi="Times New Roman"/>
        </w:rPr>
        <w:t>HIV positive</w:t>
      </w:r>
      <w:r w:rsidRPr="00AD436B">
        <w:rPr>
          <w:rFonts w:ascii="Times New Roman" w:hAnsi="Times New Roman"/>
        </w:rPr>
        <w:t xml:space="preserve"> populations.</w:t>
      </w:r>
    </w:p>
    <w:p w14:paraId="1E170806" w14:textId="77777777" w:rsidR="007E2589" w:rsidRPr="00AD436B" w:rsidRDefault="00400CF7" w:rsidP="007E2589">
      <w:pPr>
        <w:rPr>
          <w:rFonts w:ascii="Times New Roman" w:hAnsi="Times New Roman"/>
          <w:b/>
        </w:rPr>
      </w:pPr>
      <w:r w:rsidRPr="00AD436B">
        <w:rPr>
          <w:rFonts w:ascii="Times New Roman" w:hAnsi="Times New Roman"/>
          <w:b/>
        </w:rPr>
        <w:t>MATERIALS AND METHODS</w:t>
      </w:r>
    </w:p>
    <w:p w14:paraId="749BA22C" w14:textId="77777777" w:rsidR="007E2589" w:rsidRPr="00AD436B" w:rsidRDefault="007E2589" w:rsidP="007E2589">
      <w:pPr>
        <w:rPr>
          <w:rFonts w:ascii="Times New Roman" w:hAnsi="Times New Roman"/>
          <w:b/>
        </w:rPr>
      </w:pPr>
      <w:r w:rsidRPr="00AD436B">
        <w:rPr>
          <w:rFonts w:ascii="Times New Roman" w:hAnsi="Times New Roman"/>
          <w:b/>
        </w:rPr>
        <w:t>Study Design and Population</w:t>
      </w:r>
    </w:p>
    <w:p w14:paraId="11A96394" w14:textId="4FE0D1EA" w:rsidR="007E2589" w:rsidRPr="00AD436B" w:rsidRDefault="007E2589" w:rsidP="007E2589">
      <w:pPr>
        <w:jc w:val="both"/>
        <w:rPr>
          <w:rFonts w:ascii="Times New Roman" w:hAnsi="Times New Roman"/>
        </w:rPr>
      </w:pPr>
      <w:r w:rsidRPr="00AD436B">
        <w:rPr>
          <w:rFonts w:ascii="Times New Roman" w:hAnsi="Times New Roman"/>
        </w:rPr>
        <w:t xml:space="preserve">This was a hospital-based, longitudinal, observational study conducted between </w:t>
      </w:r>
      <w:r w:rsidR="00400CF7" w:rsidRPr="00AD436B">
        <w:rPr>
          <w:rFonts w:ascii="Times New Roman" w:hAnsi="Times New Roman"/>
        </w:rPr>
        <w:t>March and November 2024</w:t>
      </w:r>
      <w:r w:rsidRPr="00AD436B">
        <w:rPr>
          <w:rFonts w:ascii="Times New Roman" w:hAnsi="Times New Roman"/>
        </w:rPr>
        <w:t xml:space="preserve"> at </w:t>
      </w:r>
      <w:r w:rsidR="00400CF7" w:rsidRPr="00AD436B">
        <w:rPr>
          <w:rFonts w:ascii="Times New Roman" w:hAnsi="Times New Roman"/>
        </w:rPr>
        <w:t xml:space="preserve">the General Hospital </w:t>
      </w:r>
      <w:proofErr w:type="spellStart"/>
      <w:r w:rsidR="00400CF7" w:rsidRPr="00AD436B">
        <w:rPr>
          <w:rFonts w:ascii="Times New Roman" w:hAnsi="Times New Roman"/>
        </w:rPr>
        <w:t>Ekpoma</w:t>
      </w:r>
      <w:proofErr w:type="spellEnd"/>
      <w:r w:rsidR="00400CF7" w:rsidRPr="00AD436B">
        <w:rPr>
          <w:rFonts w:ascii="Times New Roman" w:hAnsi="Times New Roman"/>
        </w:rPr>
        <w:t xml:space="preserve"> and </w:t>
      </w:r>
      <w:proofErr w:type="spellStart"/>
      <w:r w:rsidR="00400CF7" w:rsidRPr="00AD436B">
        <w:rPr>
          <w:rFonts w:ascii="Times New Roman" w:hAnsi="Times New Roman"/>
        </w:rPr>
        <w:t>Uromi</w:t>
      </w:r>
      <w:proofErr w:type="spellEnd"/>
      <w:r w:rsidR="00400CF7" w:rsidRPr="00AD436B">
        <w:rPr>
          <w:rFonts w:ascii="Times New Roman" w:hAnsi="Times New Roman"/>
        </w:rPr>
        <w:t>, which are Secondary healthcare facilities</w:t>
      </w:r>
      <w:r w:rsidRPr="00AD436B">
        <w:rPr>
          <w:rFonts w:ascii="Times New Roman" w:hAnsi="Times New Roman"/>
        </w:rPr>
        <w:t xml:space="preserve"> in Nigeria. A total of 105 pregnant women in their third trimester (gestational age ≥28 weeks) were enrolled through </w:t>
      </w:r>
      <w:r w:rsidR="000A4B03" w:rsidRPr="000A4B03">
        <w:rPr>
          <w:rFonts w:ascii="Times New Roman" w:hAnsi="Times New Roman"/>
          <w:color w:val="FFC000"/>
        </w:rPr>
        <w:t xml:space="preserve">random and </w:t>
      </w:r>
      <w:r w:rsidRPr="000A4B03">
        <w:rPr>
          <w:rFonts w:ascii="Times New Roman" w:hAnsi="Times New Roman"/>
          <w:color w:val="FFC000"/>
        </w:rPr>
        <w:t>consecutive sampling</w:t>
      </w:r>
      <w:r w:rsidRPr="00AD436B">
        <w:rPr>
          <w:rFonts w:ascii="Times New Roman" w:hAnsi="Times New Roman"/>
        </w:rPr>
        <w:t xml:space="preserve">. </w:t>
      </w:r>
    </w:p>
    <w:p w14:paraId="2A5DE654" w14:textId="77777777" w:rsidR="007E2589" w:rsidRPr="00AD436B" w:rsidRDefault="007E2589" w:rsidP="007E2589">
      <w:pPr>
        <w:rPr>
          <w:rFonts w:ascii="Times New Roman" w:hAnsi="Times New Roman"/>
        </w:rPr>
      </w:pPr>
      <w:r w:rsidRPr="00AD436B">
        <w:rPr>
          <w:rFonts w:ascii="Times New Roman" w:hAnsi="Times New Roman"/>
        </w:rPr>
        <w:t>Participants were categorized into three groups:</w:t>
      </w:r>
    </w:p>
    <w:p w14:paraId="6F59FBE1" w14:textId="1443E7A4" w:rsidR="007E2589" w:rsidRPr="00AD436B" w:rsidRDefault="00AD436B" w:rsidP="007E2589">
      <w:pPr>
        <w:rPr>
          <w:rFonts w:ascii="Times New Roman" w:hAnsi="Times New Roman"/>
        </w:rPr>
      </w:pPr>
      <w:r>
        <w:rPr>
          <w:rFonts w:ascii="Times New Roman" w:hAnsi="Times New Roman"/>
        </w:rPr>
        <w:t xml:space="preserve">Group 1 (HIV </w:t>
      </w:r>
      <w:r w:rsidR="007E2589" w:rsidRPr="00AD436B">
        <w:rPr>
          <w:rFonts w:ascii="Times New Roman" w:hAnsi="Times New Roman"/>
        </w:rPr>
        <w:t>neg</w:t>
      </w:r>
      <w:r w:rsidR="000A4B03">
        <w:rPr>
          <w:rFonts w:ascii="Times New Roman" w:hAnsi="Times New Roman"/>
        </w:rPr>
        <w:t>ative controls): 35 healthy, HI</w:t>
      </w:r>
      <w:r>
        <w:rPr>
          <w:rFonts w:ascii="Times New Roman" w:hAnsi="Times New Roman"/>
        </w:rPr>
        <w:t xml:space="preserve">V </w:t>
      </w:r>
      <w:r w:rsidR="007E2589" w:rsidRPr="00AD436B">
        <w:rPr>
          <w:rFonts w:ascii="Times New Roman" w:hAnsi="Times New Roman"/>
        </w:rPr>
        <w:t>seronegative pregnant women.</w:t>
      </w:r>
    </w:p>
    <w:p w14:paraId="6A20DEFF" w14:textId="77777777" w:rsidR="007E2589" w:rsidRPr="00AD436B" w:rsidRDefault="007E2589" w:rsidP="007E2589">
      <w:pPr>
        <w:rPr>
          <w:rFonts w:ascii="Times New Roman" w:hAnsi="Times New Roman"/>
        </w:rPr>
      </w:pPr>
      <w:r w:rsidRPr="00AD436B">
        <w:rPr>
          <w:rFonts w:ascii="Times New Roman" w:hAnsi="Times New Roman"/>
        </w:rPr>
        <w:t>Group 2 (HAART group 1): 35 HIV positive pregnant women receiving Zidovudine/Lamivudine/Nevirapine (AZT/3TC/NVP).</w:t>
      </w:r>
    </w:p>
    <w:p w14:paraId="0A17CB02" w14:textId="77777777" w:rsidR="007E2589" w:rsidRPr="00AD436B" w:rsidRDefault="007E2589" w:rsidP="007E2589">
      <w:pPr>
        <w:rPr>
          <w:rFonts w:ascii="Times New Roman" w:hAnsi="Times New Roman"/>
        </w:rPr>
      </w:pPr>
      <w:r w:rsidRPr="00AD436B">
        <w:rPr>
          <w:rFonts w:ascii="Times New Roman" w:hAnsi="Times New Roman"/>
        </w:rPr>
        <w:t>Group 3 (HAART group 2): 35 HIV positive pregnant women receiving Tenofovir/Lamivudine/Efavirenz (TDF/3TC/EFV).</w:t>
      </w:r>
    </w:p>
    <w:p w14:paraId="4DD3D48E" w14:textId="77777777" w:rsidR="007E2589" w:rsidRPr="00AD436B" w:rsidRDefault="007E2589" w:rsidP="007E2589">
      <w:pPr>
        <w:jc w:val="both"/>
        <w:rPr>
          <w:rFonts w:ascii="Times New Roman" w:hAnsi="Times New Roman"/>
        </w:rPr>
      </w:pPr>
      <w:r w:rsidRPr="00AD436B">
        <w:rPr>
          <w:rFonts w:ascii="Times New Roman" w:hAnsi="Times New Roman"/>
        </w:rPr>
        <w:t>Eligibility criteria included singleton pregnancy, confirmed HIV status with HAART compliance ≥6 months, and absence of pre-existing liver disease or co-infections such as hepatitis B or C. Women with pre-eclampsia, diabetes, or other chronic illnesses were excluded.</w:t>
      </w:r>
    </w:p>
    <w:p w14:paraId="528E3AB4" w14:textId="77777777" w:rsidR="007E2589" w:rsidRPr="00AD436B" w:rsidRDefault="007E2589" w:rsidP="007E2589">
      <w:pPr>
        <w:rPr>
          <w:rFonts w:ascii="Times New Roman" w:hAnsi="Times New Roman"/>
          <w:b/>
        </w:rPr>
      </w:pPr>
      <w:r w:rsidRPr="00AD436B">
        <w:rPr>
          <w:rFonts w:ascii="Times New Roman" w:hAnsi="Times New Roman"/>
          <w:b/>
        </w:rPr>
        <w:t>Biochemical and Clinical Analysis</w:t>
      </w:r>
    </w:p>
    <w:p w14:paraId="356EF38B" w14:textId="09475B77" w:rsidR="007E2589" w:rsidRPr="00E8616F" w:rsidRDefault="007E2589" w:rsidP="00E8616F">
      <w:pPr>
        <w:jc w:val="both"/>
        <w:rPr>
          <w:rFonts w:ascii="Times New Roman" w:hAnsi="Times New Roman"/>
          <w:color w:val="FFC000"/>
        </w:rPr>
      </w:pPr>
      <w:r w:rsidRPr="00AD436B">
        <w:rPr>
          <w:rFonts w:ascii="Times New Roman" w:hAnsi="Times New Roman"/>
        </w:rPr>
        <w:t>Maternal venous blood (5 mL) was collected aseptically into appropriate sample bottles at enrollment during the third trimester (between 28–36</w:t>
      </w:r>
      <w:r w:rsidR="000A4B03">
        <w:rPr>
          <w:rFonts w:ascii="Times New Roman" w:hAnsi="Times New Roman"/>
        </w:rPr>
        <w:t xml:space="preserve"> weeks gestation). The various</w:t>
      </w:r>
      <w:r w:rsidRPr="00AD436B">
        <w:rPr>
          <w:rFonts w:ascii="Times New Roman" w:hAnsi="Times New Roman"/>
        </w:rPr>
        <w:t xml:space="preserve"> biochemical markers were analyzed</w:t>
      </w:r>
      <w:r w:rsidR="007C6484">
        <w:rPr>
          <w:rFonts w:ascii="Times New Roman" w:hAnsi="Times New Roman"/>
        </w:rPr>
        <w:t xml:space="preserve"> </w:t>
      </w:r>
      <w:r w:rsidR="007C6484" w:rsidRPr="007C6484">
        <w:rPr>
          <w:rFonts w:ascii="Times New Roman" w:hAnsi="Times New Roman"/>
          <w:color w:val="FFC000"/>
        </w:rPr>
        <w:t>at the Chemical Pathology Laboratory of Ambrose Alli University, Ekpoma, Nigeria</w:t>
      </w:r>
      <w:r w:rsidR="000A4B03">
        <w:rPr>
          <w:rFonts w:ascii="Times New Roman" w:hAnsi="Times New Roman"/>
          <w:color w:val="FFC000"/>
        </w:rPr>
        <w:t xml:space="preserve"> (Cut-off values;   D</w:t>
      </w:r>
      <w:r w:rsidR="000A4B03" w:rsidRPr="00731544">
        <w:rPr>
          <w:rFonts w:ascii="Times New Roman" w:hAnsi="Times New Roman"/>
          <w:color w:val="FFC000"/>
        </w:rPr>
        <w:t xml:space="preserve">-dimer &lt;500ng/mL, </w:t>
      </w:r>
      <w:r w:rsidR="00731544" w:rsidRPr="00731544">
        <w:rPr>
          <w:rFonts w:ascii="Times New Roman" w:hAnsi="Times New Roman"/>
          <w:color w:val="FFC000"/>
        </w:rPr>
        <w:t>C-reactive protein &lt; 4 mg/L, MDA &lt;2.72nmol/mL,</w:t>
      </w:r>
      <w:r w:rsidR="00731544">
        <w:rPr>
          <w:rFonts w:ascii="Times New Roman" w:hAnsi="Times New Roman"/>
        </w:rPr>
        <w:t xml:space="preserve"> </w:t>
      </w:r>
      <w:r w:rsidR="00731544" w:rsidRPr="00E8616F">
        <w:rPr>
          <w:rFonts w:ascii="Times New Roman" w:hAnsi="Times New Roman"/>
          <w:color w:val="FFC000"/>
        </w:rPr>
        <w:t>ALT</w:t>
      </w:r>
      <w:r w:rsidR="00E8616F" w:rsidRPr="00E8616F">
        <w:rPr>
          <w:rFonts w:ascii="Times New Roman" w:hAnsi="Times New Roman"/>
          <w:color w:val="FFC000"/>
        </w:rPr>
        <w:t>&lt;19</w:t>
      </w:r>
      <w:r w:rsidR="00E8616F">
        <w:rPr>
          <w:rFonts w:ascii="Times New Roman" w:hAnsi="Times New Roman"/>
          <w:color w:val="FFC000"/>
        </w:rPr>
        <w:t xml:space="preserve"> I</w:t>
      </w:r>
      <w:r w:rsidR="00E8616F" w:rsidRPr="00E8616F">
        <w:rPr>
          <w:rFonts w:ascii="Times New Roman" w:hAnsi="Times New Roman"/>
          <w:color w:val="FFC000"/>
        </w:rPr>
        <w:t>U/L and AST&lt;30</w:t>
      </w:r>
      <w:r w:rsidR="00E8616F">
        <w:rPr>
          <w:rFonts w:ascii="Times New Roman" w:hAnsi="Times New Roman"/>
          <w:color w:val="FFC000"/>
        </w:rPr>
        <w:t xml:space="preserve"> I</w:t>
      </w:r>
      <w:r w:rsidR="00E8616F" w:rsidRPr="00E8616F">
        <w:rPr>
          <w:rFonts w:ascii="Times New Roman" w:hAnsi="Times New Roman"/>
          <w:color w:val="FFC000"/>
        </w:rPr>
        <w:t>U/L).</w:t>
      </w:r>
    </w:p>
    <w:p w14:paraId="7C81E167" w14:textId="77777777" w:rsidR="007E2589" w:rsidRPr="00AD436B" w:rsidRDefault="007E2589" w:rsidP="007E2589">
      <w:pPr>
        <w:rPr>
          <w:rFonts w:ascii="Times New Roman" w:hAnsi="Times New Roman"/>
        </w:rPr>
      </w:pPr>
      <w:r w:rsidRPr="00AD436B">
        <w:rPr>
          <w:rFonts w:ascii="Times New Roman" w:hAnsi="Times New Roman"/>
        </w:rPr>
        <w:t>Alanine aminotransferase (ALT) and Aspartate aminotransferase (AST): Measured using standard kinetic methods (Randox Laboratories Ltd, UK).</w:t>
      </w:r>
    </w:p>
    <w:p w14:paraId="1DB11851" w14:textId="77777777" w:rsidR="007E2589" w:rsidRPr="00AD436B" w:rsidRDefault="007E2589" w:rsidP="007E2589">
      <w:pPr>
        <w:rPr>
          <w:rFonts w:ascii="Times New Roman" w:hAnsi="Times New Roman"/>
        </w:rPr>
      </w:pPr>
      <w:r w:rsidRPr="00AD436B">
        <w:rPr>
          <w:rFonts w:ascii="Times New Roman" w:hAnsi="Times New Roman"/>
        </w:rPr>
        <w:lastRenderedPageBreak/>
        <w:t>D-dimer: Quantified using an immunoturbidimetric method (</w:t>
      </w:r>
      <w:proofErr w:type="spellStart"/>
      <w:r w:rsidRPr="00AD436B">
        <w:rPr>
          <w:rFonts w:ascii="Times New Roman" w:hAnsi="Times New Roman"/>
        </w:rPr>
        <w:t>Diagnostica</w:t>
      </w:r>
      <w:proofErr w:type="spellEnd"/>
      <w:r w:rsidRPr="00AD436B">
        <w:rPr>
          <w:rFonts w:ascii="Times New Roman" w:hAnsi="Times New Roman"/>
        </w:rPr>
        <w:t xml:space="preserve"> </w:t>
      </w:r>
      <w:proofErr w:type="spellStart"/>
      <w:r w:rsidRPr="00AD436B">
        <w:rPr>
          <w:rFonts w:ascii="Times New Roman" w:hAnsi="Times New Roman"/>
        </w:rPr>
        <w:t>Stago</w:t>
      </w:r>
      <w:proofErr w:type="spellEnd"/>
      <w:r w:rsidRPr="00AD436B">
        <w:rPr>
          <w:rFonts w:ascii="Times New Roman" w:hAnsi="Times New Roman"/>
        </w:rPr>
        <w:t>, France).</w:t>
      </w:r>
    </w:p>
    <w:p w14:paraId="2DFEA47B" w14:textId="77777777" w:rsidR="007E2589" w:rsidRPr="00AD436B" w:rsidRDefault="007E2589" w:rsidP="007E2589">
      <w:pPr>
        <w:rPr>
          <w:rFonts w:ascii="Times New Roman" w:hAnsi="Times New Roman"/>
        </w:rPr>
      </w:pPr>
      <w:r w:rsidRPr="00AD436B">
        <w:rPr>
          <w:rFonts w:ascii="Times New Roman" w:hAnsi="Times New Roman"/>
        </w:rPr>
        <w:t>C-reactive protein (CRP): Determined via high-sensitivity immunoassay.</w:t>
      </w:r>
    </w:p>
    <w:p w14:paraId="1CF8E059" w14:textId="77777777" w:rsidR="007E2589" w:rsidRPr="00AD436B" w:rsidRDefault="007E2589" w:rsidP="007E2589">
      <w:pPr>
        <w:rPr>
          <w:rFonts w:ascii="Times New Roman" w:hAnsi="Times New Roman"/>
        </w:rPr>
      </w:pPr>
      <w:r w:rsidRPr="00AD436B">
        <w:rPr>
          <w:rFonts w:ascii="Times New Roman" w:hAnsi="Times New Roman"/>
        </w:rPr>
        <w:t xml:space="preserve">Malondialdehyde (MDA): Assessed using </w:t>
      </w:r>
      <w:proofErr w:type="spellStart"/>
      <w:r w:rsidRPr="00AD436B">
        <w:rPr>
          <w:rFonts w:ascii="Times New Roman" w:hAnsi="Times New Roman"/>
        </w:rPr>
        <w:t>thiobarbituric</w:t>
      </w:r>
      <w:proofErr w:type="spellEnd"/>
      <w:r w:rsidRPr="00AD436B">
        <w:rPr>
          <w:rFonts w:ascii="Times New Roman" w:hAnsi="Times New Roman"/>
        </w:rPr>
        <w:t xml:space="preserve"> acid reactive substances (TBARS) assay to evaluate lipid peroxidation levels.</w:t>
      </w:r>
    </w:p>
    <w:p w14:paraId="12C36BC2" w14:textId="77777777" w:rsidR="007E2589" w:rsidRPr="00AD436B" w:rsidRDefault="007E2589" w:rsidP="007E2589">
      <w:pPr>
        <w:rPr>
          <w:rFonts w:ascii="Times New Roman" w:hAnsi="Times New Roman"/>
        </w:rPr>
      </w:pPr>
      <w:r w:rsidRPr="00AD436B">
        <w:rPr>
          <w:rFonts w:ascii="Times New Roman" w:hAnsi="Times New Roman"/>
        </w:rPr>
        <w:t>All assays were performed in the chemical pathology laboratory of [insert institution] according to manufacturer protocols and quality control standards.</w:t>
      </w:r>
    </w:p>
    <w:p w14:paraId="6E09B882" w14:textId="77777777" w:rsidR="007E2589" w:rsidRPr="00AD436B" w:rsidRDefault="007E2589" w:rsidP="007E2589">
      <w:pPr>
        <w:rPr>
          <w:rFonts w:ascii="Times New Roman" w:hAnsi="Times New Roman"/>
          <w:b/>
        </w:rPr>
      </w:pPr>
      <w:r w:rsidRPr="00AD436B">
        <w:rPr>
          <w:rFonts w:ascii="Times New Roman" w:hAnsi="Times New Roman"/>
          <w:b/>
        </w:rPr>
        <w:t>Neonatal Assessment</w:t>
      </w:r>
    </w:p>
    <w:p w14:paraId="05F83490" w14:textId="77777777" w:rsidR="007E2589" w:rsidRPr="00AD436B" w:rsidRDefault="007E2589" w:rsidP="007E2589">
      <w:pPr>
        <w:jc w:val="both"/>
        <w:rPr>
          <w:rFonts w:ascii="Times New Roman" w:hAnsi="Times New Roman"/>
        </w:rPr>
      </w:pPr>
      <w:r w:rsidRPr="00AD436B">
        <w:rPr>
          <w:rFonts w:ascii="Times New Roman" w:hAnsi="Times New Roman"/>
        </w:rPr>
        <w:t>At 72 hours post-delivery, 2 mL of venous blood was collected from each neonate. Total serum bilirubin was measured spectrophotometrically (λ = 540 nm) using standard protocols. Neonatal birth weights were obtained within the first hour after delivery using a calibrated electronic scale, and weights &lt;2.5 kg were classified as low birth weight.</w:t>
      </w:r>
    </w:p>
    <w:p w14:paraId="1E0529FE" w14:textId="77777777" w:rsidR="007E2589" w:rsidRPr="00AD436B" w:rsidRDefault="007E2589" w:rsidP="007E2589">
      <w:pPr>
        <w:rPr>
          <w:rFonts w:ascii="Times New Roman" w:hAnsi="Times New Roman"/>
          <w:b/>
        </w:rPr>
      </w:pPr>
      <w:r w:rsidRPr="00AD436B">
        <w:rPr>
          <w:rFonts w:ascii="Times New Roman" w:hAnsi="Times New Roman"/>
          <w:b/>
        </w:rPr>
        <w:t>Statistical Analysis</w:t>
      </w:r>
    </w:p>
    <w:p w14:paraId="4728B929" w14:textId="77777777" w:rsidR="007E2589" w:rsidRPr="00AD436B" w:rsidRDefault="007E2589" w:rsidP="007E2589">
      <w:pPr>
        <w:jc w:val="both"/>
        <w:rPr>
          <w:rFonts w:ascii="Times New Roman" w:hAnsi="Times New Roman"/>
        </w:rPr>
      </w:pPr>
      <w:r w:rsidRPr="00AD436B">
        <w:rPr>
          <w:rFonts w:ascii="Times New Roman" w:hAnsi="Times New Roman"/>
        </w:rPr>
        <w:t>Data were analyzed using IBM SPSS Statistics version 25.0 (IBM Corp, Armonk, NY, USA). Continuous variables were expressed as means ± standard deviations (SD), and categorical data were presented as frequencies and percentages. Inter-group comparisons were conducted using independent-samples t-test and ANOVA where appropriate. Pearson’s correlation coefficient was used to assess relationships between maternal biochemical parameters and neonatal bilirubin levels.</w:t>
      </w:r>
    </w:p>
    <w:p w14:paraId="0054231B" w14:textId="77777777" w:rsidR="00450179" w:rsidRPr="00AD436B" w:rsidRDefault="00400CF7">
      <w:pPr>
        <w:rPr>
          <w:rFonts w:ascii="Times New Roman" w:hAnsi="Times New Roman"/>
        </w:rPr>
      </w:pPr>
      <w:r w:rsidRPr="00AD436B">
        <w:rPr>
          <w:rFonts w:ascii="Times New Roman" w:hAnsi="Times New Roman"/>
        </w:rPr>
        <w:t>Multiple</w:t>
      </w:r>
      <w:r w:rsidR="007E2589" w:rsidRPr="00AD436B">
        <w:rPr>
          <w:rFonts w:ascii="Times New Roman" w:hAnsi="Times New Roman"/>
        </w:rPr>
        <w:t xml:space="preserve"> logistic regression analysis</w:t>
      </w:r>
      <w:r w:rsidRPr="00AD436B">
        <w:rPr>
          <w:rFonts w:ascii="Times New Roman" w:hAnsi="Times New Roman"/>
        </w:rPr>
        <w:t xml:space="preserve"> and Receiver operating characteristic curve were </w:t>
      </w:r>
      <w:r w:rsidR="007E2589" w:rsidRPr="00AD436B">
        <w:rPr>
          <w:rFonts w:ascii="Times New Roman" w:hAnsi="Times New Roman"/>
        </w:rPr>
        <w:t>used to identify predictors of neonatal jaundice, adjusting for potential confounders. A p-value of &lt;0.05 was considered statistically significant.</w:t>
      </w:r>
    </w:p>
    <w:p w14:paraId="36D361AE" w14:textId="77777777" w:rsidR="00450179" w:rsidRPr="00AD436B" w:rsidRDefault="00400CF7">
      <w:pPr>
        <w:rPr>
          <w:rFonts w:ascii="Times New Roman" w:hAnsi="Times New Roman"/>
          <w:b/>
        </w:rPr>
      </w:pPr>
      <w:r w:rsidRPr="00AD436B">
        <w:rPr>
          <w:rFonts w:ascii="Times New Roman" w:hAnsi="Times New Roman"/>
          <w:b/>
        </w:rPr>
        <w:t>RESULTS</w:t>
      </w:r>
    </w:p>
    <w:p w14:paraId="665723C1"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1 represents the mean distribution of age, liver enzymes, lipid peroxidation, D-dimer and inflammatory index of HIV positive HAART compliant pregnant women in their third trimester and HIV negative third trimester pregnancy as control. There was no statistically significant difference between the age of HIV positive third trimester pregnancy on HAART and HIV negative third trimester pregnancy which served as control (32.14 ± 6.22 vs 32.17 ± 4.81; p=0.117). Liver enzymes aspartate aminotransferase (AST) and alanine aminotransferase (ALT) were significantly elevated in HIV positive third trimester pregnancy on HAART compared to the HIV negative control (28.33 ± 10.16 vs 20.23 ± 4.59; p&lt;0.001, and 23.36 ± 10.11 vs 17.83 ± 5.10; p=0.003 respectively). </w:t>
      </w:r>
    </w:p>
    <w:p w14:paraId="38039FA5" w14:textId="77777777" w:rsidR="00400CF7" w:rsidRPr="00AD436B" w:rsidRDefault="00400CF7" w:rsidP="00400CF7">
      <w:pPr>
        <w:jc w:val="both"/>
        <w:rPr>
          <w:rFonts w:ascii="Times New Roman" w:hAnsi="Times New Roman"/>
        </w:rPr>
      </w:pPr>
      <w:r w:rsidRPr="00AD436B">
        <w:rPr>
          <w:rFonts w:ascii="Times New Roman" w:hAnsi="Times New Roman"/>
        </w:rPr>
        <w:t>Malondialdehyde (MDA) levels in control was not significantly lower than HIV positive women on HAART at third trimester (2.46 ± 0.64 vs 3.00 ± 2.03; p=0.133). D-dimer was significantly elevated in HIV positive women on HAART at third trimester when compared with the HIV negative control (854.60 ± 598.92 vs 486.46 ± 268.34; p=0.001).</w:t>
      </w:r>
    </w:p>
    <w:p w14:paraId="7E10526E" w14:textId="77777777" w:rsidR="00400CF7" w:rsidRPr="00AD436B" w:rsidRDefault="00400CF7" w:rsidP="00400CF7">
      <w:pPr>
        <w:jc w:val="both"/>
        <w:rPr>
          <w:rFonts w:ascii="Times New Roman" w:hAnsi="Times New Roman"/>
        </w:rPr>
      </w:pPr>
      <w:r w:rsidRPr="00AD436B">
        <w:rPr>
          <w:rFonts w:ascii="Times New Roman" w:hAnsi="Times New Roman"/>
        </w:rPr>
        <w:t>C-reactive protein levels of control was not significantly lower than that of HIV positive women on HAART at third trimester (4.11 ± 0.76 vs 4.90 ± 1.43; p=0.030).</w:t>
      </w:r>
    </w:p>
    <w:p w14:paraId="53374FD4" w14:textId="77777777" w:rsidR="00400CF7" w:rsidRPr="00AD436B" w:rsidRDefault="00400CF7" w:rsidP="00400CF7">
      <w:pPr>
        <w:jc w:val="both"/>
        <w:rPr>
          <w:rFonts w:ascii="Times New Roman" w:hAnsi="Times New Roman"/>
        </w:rPr>
      </w:pPr>
      <w:r w:rsidRPr="00AD436B">
        <w:rPr>
          <w:rFonts w:ascii="Times New Roman" w:hAnsi="Times New Roman"/>
          <w:b/>
        </w:rPr>
        <w:lastRenderedPageBreak/>
        <w:t>Table 1</w:t>
      </w:r>
      <w:r w:rsidRPr="00AD436B">
        <w:rPr>
          <w:rFonts w:ascii="Times New Roman" w:hAnsi="Times New Roman"/>
        </w:rPr>
        <w:t>. Mean distribution of age, liver enzymes, lipid peroxidation, D-dimer and inflammatory index of HIV positive HAART compliant pregnant women in their third trimester and control using independent sample t-test.</w:t>
      </w:r>
    </w:p>
    <w:tbl>
      <w:tblPr>
        <w:tblW w:w="0" w:type="auto"/>
        <w:tblBorders>
          <w:top w:val="single" w:sz="4" w:space="0" w:color="auto"/>
          <w:bottom w:val="single" w:sz="4" w:space="0" w:color="auto"/>
        </w:tblBorders>
        <w:tblLook w:val="04A0" w:firstRow="1" w:lastRow="0" w:firstColumn="1" w:lastColumn="0" w:noHBand="0" w:noVBand="1"/>
      </w:tblPr>
      <w:tblGrid>
        <w:gridCol w:w="1975"/>
        <w:gridCol w:w="2445"/>
        <w:gridCol w:w="2345"/>
        <w:gridCol w:w="896"/>
        <w:gridCol w:w="969"/>
      </w:tblGrid>
      <w:tr w:rsidR="00A269A6" w:rsidRPr="00A269A6" w14:paraId="16B18AA7" w14:textId="77777777" w:rsidTr="00A269A6">
        <w:tc>
          <w:tcPr>
            <w:tcW w:w="1975" w:type="dxa"/>
            <w:tcBorders>
              <w:top w:val="single" w:sz="4" w:space="0" w:color="auto"/>
              <w:bottom w:val="single" w:sz="4" w:space="0" w:color="auto"/>
            </w:tcBorders>
            <w:shd w:val="clear" w:color="auto" w:fill="auto"/>
          </w:tcPr>
          <w:p w14:paraId="0BFE5A40" w14:textId="77777777" w:rsidR="00400CF7" w:rsidRPr="00A269A6" w:rsidRDefault="00400CF7" w:rsidP="00A269A6">
            <w:pPr>
              <w:spacing w:after="0" w:line="240" w:lineRule="auto"/>
              <w:rPr>
                <w:rFonts w:ascii="Times New Roman" w:eastAsia="Calibri" w:hAnsi="Times New Roman"/>
              </w:rPr>
            </w:pPr>
          </w:p>
        </w:tc>
        <w:tc>
          <w:tcPr>
            <w:tcW w:w="2445" w:type="dxa"/>
            <w:tcBorders>
              <w:top w:val="single" w:sz="4" w:space="0" w:color="auto"/>
              <w:bottom w:val="single" w:sz="4" w:space="0" w:color="auto"/>
            </w:tcBorders>
            <w:shd w:val="clear" w:color="auto" w:fill="auto"/>
          </w:tcPr>
          <w:p w14:paraId="37D901B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Control -HIV negative pregnant women at third trimester</w:t>
            </w:r>
          </w:p>
          <w:p w14:paraId="1B24D49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2345" w:type="dxa"/>
            <w:tcBorders>
              <w:top w:val="single" w:sz="4" w:space="0" w:color="auto"/>
              <w:bottom w:val="single" w:sz="4" w:space="0" w:color="auto"/>
            </w:tcBorders>
            <w:shd w:val="clear" w:color="auto" w:fill="auto"/>
          </w:tcPr>
          <w:p w14:paraId="6EFC039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at third trimester on HAART</w:t>
            </w:r>
          </w:p>
          <w:p w14:paraId="552278D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(n=70)</w:t>
            </w:r>
          </w:p>
        </w:tc>
        <w:tc>
          <w:tcPr>
            <w:tcW w:w="896" w:type="dxa"/>
            <w:tcBorders>
              <w:top w:val="single" w:sz="4" w:space="0" w:color="auto"/>
              <w:bottom w:val="single" w:sz="4" w:space="0" w:color="auto"/>
            </w:tcBorders>
            <w:shd w:val="clear" w:color="auto" w:fill="auto"/>
          </w:tcPr>
          <w:p w14:paraId="2681D65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t-value</w:t>
            </w:r>
          </w:p>
        </w:tc>
        <w:tc>
          <w:tcPr>
            <w:tcW w:w="969" w:type="dxa"/>
            <w:tcBorders>
              <w:top w:val="single" w:sz="4" w:space="0" w:color="auto"/>
              <w:bottom w:val="single" w:sz="4" w:space="0" w:color="auto"/>
            </w:tcBorders>
            <w:shd w:val="clear" w:color="auto" w:fill="auto"/>
          </w:tcPr>
          <w:p w14:paraId="5E08E7C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6483B47B" w14:textId="77777777" w:rsidTr="00A269A6">
        <w:tc>
          <w:tcPr>
            <w:tcW w:w="1975" w:type="dxa"/>
            <w:tcBorders>
              <w:top w:val="single" w:sz="4" w:space="0" w:color="auto"/>
            </w:tcBorders>
            <w:shd w:val="clear" w:color="auto" w:fill="auto"/>
          </w:tcPr>
          <w:p w14:paraId="3420E0B7"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2445" w:type="dxa"/>
            <w:tcBorders>
              <w:top w:val="single" w:sz="4" w:space="0" w:color="auto"/>
            </w:tcBorders>
            <w:shd w:val="clear" w:color="auto" w:fill="auto"/>
          </w:tcPr>
          <w:p w14:paraId="6C59A13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32.17 ± 4.81</w:t>
            </w:r>
          </w:p>
        </w:tc>
        <w:tc>
          <w:tcPr>
            <w:tcW w:w="2345" w:type="dxa"/>
            <w:tcBorders>
              <w:top w:val="single" w:sz="4" w:space="0" w:color="auto"/>
            </w:tcBorders>
            <w:shd w:val="clear" w:color="auto" w:fill="auto"/>
          </w:tcPr>
          <w:p w14:paraId="458AF24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32.14 ± 6.22</w:t>
            </w:r>
          </w:p>
        </w:tc>
        <w:tc>
          <w:tcPr>
            <w:tcW w:w="896" w:type="dxa"/>
            <w:tcBorders>
              <w:top w:val="single" w:sz="4" w:space="0" w:color="auto"/>
            </w:tcBorders>
            <w:shd w:val="clear" w:color="auto" w:fill="auto"/>
          </w:tcPr>
          <w:p w14:paraId="7E7C8CD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2.493</w:t>
            </w:r>
          </w:p>
        </w:tc>
        <w:tc>
          <w:tcPr>
            <w:tcW w:w="969" w:type="dxa"/>
            <w:tcBorders>
              <w:top w:val="single" w:sz="4" w:space="0" w:color="auto"/>
            </w:tcBorders>
            <w:shd w:val="clear" w:color="auto" w:fill="auto"/>
          </w:tcPr>
          <w:p w14:paraId="0B33FD2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0.117</w:t>
            </w:r>
          </w:p>
        </w:tc>
      </w:tr>
      <w:tr w:rsidR="00A269A6" w:rsidRPr="00A269A6" w14:paraId="0237FFF6" w14:textId="77777777" w:rsidTr="00A269A6">
        <w:tc>
          <w:tcPr>
            <w:tcW w:w="1975" w:type="dxa"/>
            <w:shd w:val="clear" w:color="auto" w:fill="auto"/>
          </w:tcPr>
          <w:p w14:paraId="2BAFC16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2445" w:type="dxa"/>
            <w:shd w:val="clear" w:color="auto" w:fill="auto"/>
          </w:tcPr>
          <w:p w14:paraId="109C5E4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20.23 ± 4.59</w:t>
            </w:r>
          </w:p>
        </w:tc>
        <w:tc>
          <w:tcPr>
            <w:tcW w:w="2345" w:type="dxa"/>
            <w:shd w:val="clear" w:color="auto" w:fill="auto"/>
          </w:tcPr>
          <w:p w14:paraId="59D95794"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28.33 ± 10.16</w:t>
            </w:r>
          </w:p>
        </w:tc>
        <w:tc>
          <w:tcPr>
            <w:tcW w:w="896" w:type="dxa"/>
            <w:shd w:val="clear" w:color="auto" w:fill="auto"/>
          </w:tcPr>
          <w:p w14:paraId="0201B2C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20.093</w:t>
            </w:r>
          </w:p>
        </w:tc>
        <w:tc>
          <w:tcPr>
            <w:tcW w:w="969" w:type="dxa"/>
            <w:shd w:val="clear" w:color="auto" w:fill="auto"/>
          </w:tcPr>
          <w:p w14:paraId="1634CA0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&lt;0.001</w:t>
            </w:r>
          </w:p>
        </w:tc>
      </w:tr>
      <w:tr w:rsidR="00A269A6" w:rsidRPr="00A269A6" w14:paraId="34B01EC4" w14:textId="77777777" w:rsidTr="00A269A6">
        <w:tc>
          <w:tcPr>
            <w:tcW w:w="1975" w:type="dxa"/>
            <w:shd w:val="clear" w:color="auto" w:fill="auto"/>
          </w:tcPr>
          <w:p w14:paraId="3963436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2445" w:type="dxa"/>
            <w:shd w:val="clear" w:color="auto" w:fill="auto"/>
          </w:tcPr>
          <w:p w14:paraId="301E9C3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 ± 5.10</w:t>
            </w:r>
          </w:p>
        </w:tc>
        <w:tc>
          <w:tcPr>
            <w:tcW w:w="2345" w:type="dxa"/>
            <w:shd w:val="clear" w:color="auto" w:fill="auto"/>
          </w:tcPr>
          <w:p w14:paraId="215CD9B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23.36 ± 10.11</w:t>
            </w:r>
          </w:p>
        </w:tc>
        <w:tc>
          <w:tcPr>
            <w:tcW w:w="896" w:type="dxa"/>
            <w:shd w:val="clear" w:color="auto" w:fill="auto"/>
          </w:tcPr>
          <w:p w14:paraId="0219A14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9.257</w:t>
            </w:r>
          </w:p>
        </w:tc>
        <w:tc>
          <w:tcPr>
            <w:tcW w:w="969" w:type="dxa"/>
            <w:shd w:val="clear" w:color="auto" w:fill="auto"/>
          </w:tcPr>
          <w:p w14:paraId="2C4D833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0.003</w:t>
            </w:r>
          </w:p>
        </w:tc>
      </w:tr>
      <w:tr w:rsidR="00A269A6" w:rsidRPr="00A269A6" w14:paraId="5B4D7A13" w14:textId="77777777" w:rsidTr="00A269A6">
        <w:tc>
          <w:tcPr>
            <w:tcW w:w="1975" w:type="dxa"/>
            <w:shd w:val="clear" w:color="auto" w:fill="auto"/>
          </w:tcPr>
          <w:p w14:paraId="639915C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2445" w:type="dxa"/>
            <w:shd w:val="clear" w:color="auto" w:fill="auto"/>
          </w:tcPr>
          <w:p w14:paraId="02E44AB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 xml:space="preserve"> 2.46 ± 0.64</w:t>
            </w:r>
          </w:p>
        </w:tc>
        <w:tc>
          <w:tcPr>
            <w:tcW w:w="2345" w:type="dxa"/>
            <w:shd w:val="clear" w:color="auto" w:fill="auto"/>
          </w:tcPr>
          <w:p w14:paraId="0B12C11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3.00 ± 2.03</w:t>
            </w:r>
          </w:p>
        </w:tc>
        <w:tc>
          <w:tcPr>
            <w:tcW w:w="896" w:type="dxa"/>
            <w:shd w:val="clear" w:color="auto" w:fill="auto"/>
          </w:tcPr>
          <w:p w14:paraId="698595A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2.293</w:t>
            </w:r>
          </w:p>
        </w:tc>
        <w:tc>
          <w:tcPr>
            <w:tcW w:w="969" w:type="dxa"/>
            <w:shd w:val="clear" w:color="auto" w:fill="auto"/>
          </w:tcPr>
          <w:p w14:paraId="44CBD8E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0.133</w:t>
            </w:r>
          </w:p>
        </w:tc>
      </w:tr>
      <w:tr w:rsidR="00A269A6" w:rsidRPr="00A269A6" w14:paraId="488FAF52" w14:textId="77777777" w:rsidTr="00A269A6">
        <w:tc>
          <w:tcPr>
            <w:tcW w:w="1975" w:type="dxa"/>
            <w:shd w:val="clear" w:color="auto" w:fill="auto"/>
          </w:tcPr>
          <w:p w14:paraId="4651086A"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2445" w:type="dxa"/>
            <w:shd w:val="clear" w:color="auto" w:fill="auto"/>
          </w:tcPr>
          <w:p w14:paraId="2DBC985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486.46 ± 268.34</w:t>
            </w:r>
          </w:p>
        </w:tc>
        <w:tc>
          <w:tcPr>
            <w:tcW w:w="2345" w:type="dxa"/>
            <w:shd w:val="clear" w:color="auto" w:fill="auto"/>
          </w:tcPr>
          <w:p w14:paraId="372DD0B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854.60 ± 598.92</w:t>
            </w:r>
          </w:p>
        </w:tc>
        <w:tc>
          <w:tcPr>
            <w:tcW w:w="896" w:type="dxa"/>
            <w:shd w:val="clear" w:color="auto" w:fill="auto"/>
          </w:tcPr>
          <w:p w14:paraId="73AC1D3E"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11.975</w:t>
            </w:r>
          </w:p>
        </w:tc>
        <w:tc>
          <w:tcPr>
            <w:tcW w:w="969" w:type="dxa"/>
            <w:shd w:val="clear" w:color="auto" w:fill="auto"/>
          </w:tcPr>
          <w:p w14:paraId="2CEAD8E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0.001</w:t>
            </w:r>
          </w:p>
        </w:tc>
      </w:tr>
      <w:tr w:rsidR="00A269A6" w:rsidRPr="00A269A6" w14:paraId="62C38D5B" w14:textId="77777777" w:rsidTr="00A269A6">
        <w:tc>
          <w:tcPr>
            <w:tcW w:w="1975" w:type="dxa"/>
            <w:shd w:val="clear" w:color="auto" w:fill="auto"/>
          </w:tcPr>
          <w:p w14:paraId="4B45A65E"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w:t>
            </w:r>
            <w:r w:rsidR="00400CF7" w:rsidRPr="00A269A6">
              <w:rPr>
                <w:rFonts w:ascii="Times New Roman" w:eastAsia="Calibri" w:hAnsi="Times New Roman"/>
              </w:rPr>
              <w:t>RP (mg/L)</w:t>
            </w:r>
          </w:p>
        </w:tc>
        <w:tc>
          <w:tcPr>
            <w:tcW w:w="2445" w:type="dxa"/>
            <w:shd w:val="clear" w:color="auto" w:fill="auto"/>
          </w:tcPr>
          <w:p w14:paraId="4A0C4C3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4.11 ± 0.76</w:t>
            </w:r>
          </w:p>
        </w:tc>
        <w:tc>
          <w:tcPr>
            <w:tcW w:w="2345" w:type="dxa"/>
            <w:shd w:val="clear" w:color="auto" w:fill="auto"/>
          </w:tcPr>
          <w:p w14:paraId="54D50C0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4.90 ± 1.43</w:t>
            </w:r>
          </w:p>
        </w:tc>
        <w:tc>
          <w:tcPr>
            <w:tcW w:w="896" w:type="dxa"/>
            <w:shd w:val="clear" w:color="auto" w:fill="auto"/>
          </w:tcPr>
          <w:p w14:paraId="0C3A98B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9.257</w:t>
            </w:r>
          </w:p>
        </w:tc>
        <w:tc>
          <w:tcPr>
            <w:tcW w:w="969" w:type="dxa"/>
            <w:shd w:val="clear" w:color="auto" w:fill="auto"/>
          </w:tcPr>
          <w:p w14:paraId="3F02A01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0.030</w:t>
            </w:r>
          </w:p>
        </w:tc>
      </w:tr>
    </w:tbl>
    <w:p w14:paraId="0312CC74" w14:textId="77777777"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p≤0.05</w:t>
      </w:r>
    </w:p>
    <w:p w14:paraId="033A434E" w14:textId="77777777" w:rsidR="00400CF7" w:rsidRPr="00AD436B" w:rsidRDefault="00400CF7" w:rsidP="00400CF7">
      <w:pPr>
        <w:rPr>
          <w:rFonts w:ascii="Times New Roman" w:hAnsi="Times New Roman"/>
        </w:rPr>
      </w:pPr>
    </w:p>
    <w:p w14:paraId="6D34AD8D"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2 represents the mean distribution of fetal (newborn) indices of both HIV negative pregnant women at third trimester which served as control and HIV positive women on HAART at third trimester. Fetal Birth weight was significantly lower in and HIV positive women on HAART at third trimester when compared with control (2.94 ± 0.49 vs 3.31 ± 0.39; p=0.044). Fetal total Bilirubin levels at 24 hours of birth was not significantly different between newborns from control and newborns from HIV positive women on HAART at third trimester (0.96 ± 0.18 vs 0.97 ± 0.17; p&gt;0.05). </w:t>
      </w:r>
    </w:p>
    <w:p w14:paraId="18F2DD20" w14:textId="77777777" w:rsidR="00400CF7" w:rsidRPr="00AD436B" w:rsidRDefault="00400CF7" w:rsidP="00400CF7">
      <w:pPr>
        <w:jc w:val="both"/>
        <w:rPr>
          <w:rFonts w:ascii="Times New Roman" w:hAnsi="Times New Roman"/>
        </w:rPr>
      </w:pPr>
      <w:r w:rsidRPr="00AD436B">
        <w:rPr>
          <w:rFonts w:ascii="Times New Roman" w:hAnsi="Times New Roman"/>
        </w:rPr>
        <w:t>Fetal total Bilirubin levels at 72 hours after birth was significantly elevated in newborns from HIV positive women on HAART at third trimester when compared with values from newborns from control (4.43 ± 1.61 vs 1.44 ± 0.98; p &lt;0.001).</w:t>
      </w:r>
    </w:p>
    <w:p w14:paraId="0084A35E" w14:textId="77777777" w:rsidR="00D82389" w:rsidRPr="00AD436B" w:rsidRDefault="00D82389" w:rsidP="00400CF7">
      <w:pPr>
        <w:jc w:val="both"/>
        <w:rPr>
          <w:rFonts w:ascii="Times New Roman" w:hAnsi="Times New Roman"/>
          <w:b/>
        </w:rPr>
      </w:pPr>
    </w:p>
    <w:p w14:paraId="7B7BEF50" w14:textId="77777777" w:rsidR="00400CF7" w:rsidRPr="00AD436B" w:rsidRDefault="00400CF7" w:rsidP="00400CF7">
      <w:pPr>
        <w:jc w:val="both"/>
        <w:rPr>
          <w:rFonts w:ascii="Times New Roman" w:hAnsi="Times New Roman"/>
        </w:rPr>
      </w:pPr>
      <w:bookmarkStart w:id="0" w:name="_GoBack"/>
      <w:r w:rsidRPr="00AD436B">
        <w:rPr>
          <w:rFonts w:ascii="Times New Roman" w:hAnsi="Times New Roman"/>
          <w:b/>
        </w:rPr>
        <w:t>Table</w:t>
      </w:r>
      <w:bookmarkEnd w:id="0"/>
      <w:r w:rsidRPr="00AD436B">
        <w:rPr>
          <w:rFonts w:ascii="Times New Roman" w:hAnsi="Times New Roman"/>
          <w:b/>
        </w:rPr>
        <w:t xml:space="preserve"> 2</w:t>
      </w:r>
      <w:r w:rsidRPr="00AD436B">
        <w:rPr>
          <w:rFonts w:ascii="Times New Roman" w:hAnsi="Times New Roman"/>
        </w:rPr>
        <w:t>: Mean distribution of newborn indices of both control HIV negative pregnant women at third trimester and HIV positive women on HAART at third trimester using independent sample t-test</w:t>
      </w:r>
    </w:p>
    <w:tbl>
      <w:tblPr>
        <w:tblW w:w="0" w:type="auto"/>
        <w:tblBorders>
          <w:top w:val="single" w:sz="4" w:space="0" w:color="auto"/>
          <w:bottom w:val="single" w:sz="4" w:space="0" w:color="auto"/>
        </w:tblBorders>
        <w:tblLook w:val="04A0" w:firstRow="1" w:lastRow="0" w:firstColumn="1" w:lastColumn="0" w:noHBand="0" w:noVBand="1"/>
      </w:tblPr>
      <w:tblGrid>
        <w:gridCol w:w="2245"/>
        <w:gridCol w:w="2356"/>
        <w:gridCol w:w="2121"/>
        <w:gridCol w:w="896"/>
        <w:gridCol w:w="1012"/>
      </w:tblGrid>
      <w:tr w:rsidR="00A269A6" w:rsidRPr="00A269A6" w14:paraId="5C5D9DFD" w14:textId="77777777" w:rsidTr="00A269A6">
        <w:tc>
          <w:tcPr>
            <w:tcW w:w="2245" w:type="dxa"/>
            <w:tcBorders>
              <w:top w:val="single" w:sz="4" w:space="0" w:color="auto"/>
              <w:bottom w:val="single" w:sz="4" w:space="0" w:color="auto"/>
            </w:tcBorders>
            <w:shd w:val="clear" w:color="auto" w:fill="auto"/>
          </w:tcPr>
          <w:p w14:paraId="5C98C9AC" w14:textId="77777777" w:rsidR="00400CF7" w:rsidRPr="00A269A6" w:rsidRDefault="00400CF7" w:rsidP="00A269A6">
            <w:pPr>
              <w:spacing w:after="0" w:line="240" w:lineRule="auto"/>
              <w:rPr>
                <w:rFonts w:ascii="Times New Roman" w:eastAsia="Calibri" w:hAnsi="Times New Roman"/>
              </w:rPr>
            </w:pPr>
          </w:p>
        </w:tc>
        <w:tc>
          <w:tcPr>
            <w:tcW w:w="2356" w:type="dxa"/>
            <w:tcBorders>
              <w:top w:val="single" w:sz="4" w:space="0" w:color="auto"/>
              <w:bottom w:val="single" w:sz="4" w:space="0" w:color="auto"/>
            </w:tcBorders>
            <w:shd w:val="clear" w:color="auto" w:fill="auto"/>
          </w:tcPr>
          <w:p w14:paraId="6C7DA95E"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 xml:space="preserve">Newborn of HIV negative control </w:t>
            </w:r>
          </w:p>
          <w:p w14:paraId="2BD76BD8"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(n=35)</w:t>
            </w:r>
          </w:p>
        </w:tc>
        <w:tc>
          <w:tcPr>
            <w:tcW w:w="2121" w:type="dxa"/>
            <w:tcBorders>
              <w:top w:val="single" w:sz="4" w:space="0" w:color="auto"/>
              <w:bottom w:val="single" w:sz="4" w:space="0" w:color="auto"/>
            </w:tcBorders>
            <w:shd w:val="clear" w:color="auto" w:fill="auto"/>
          </w:tcPr>
          <w:p w14:paraId="0250F824"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Newborn of HIV positive at third trimester on HAART</w:t>
            </w:r>
          </w:p>
          <w:p w14:paraId="774C392B"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(n=70)</w:t>
            </w:r>
          </w:p>
        </w:tc>
        <w:tc>
          <w:tcPr>
            <w:tcW w:w="896" w:type="dxa"/>
            <w:tcBorders>
              <w:top w:val="single" w:sz="4" w:space="0" w:color="auto"/>
              <w:bottom w:val="single" w:sz="4" w:space="0" w:color="auto"/>
            </w:tcBorders>
            <w:shd w:val="clear" w:color="auto" w:fill="auto"/>
          </w:tcPr>
          <w:p w14:paraId="423A1A6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t-value</w:t>
            </w:r>
          </w:p>
        </w:tc>
        <w:tc>
          <w:tcPr>
            <w:tcW w:w="1012" w:type="dxa"/>
            <w:tcBorders>
              <w:top w:val="single" w:sz="4" w:space="0" w:color="auto"/>
              <w:bottom w:val="single" w:sz="4" w:space="0" w:color="auto"/>
            </w:tcBorders>
            <w:shd w:val="clear" w:color="auto" w:fill="auto"/>
          </w:tcPr>
          <w:p w14:paraId="4A132ACC"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p-value</w:t>
            </w:r>
          </w:p>
        </w:tc>
      </w:tr>
      <w:tr w:rsidR="00A269A6" w:rsidRPr="00A269A6" w14:paraId="69499413" w14:textId="77777777" w:rsidTr="00A269A6">
        <w:trPr>
          <w:trHeight w:val="827"/>
        </w:trPr>
        <w:tc>
          <w:tcPr>
            <w:tcW w:w="2245" w:type="dxa"/>
            <w:tcBorders>
              <w:top w:val="single" w:sz="4" w:space="0" w:color="auto"/>
            </w:tcBorders>
            <w:shd w:val="clear" w:color="auto" w:fill="auto"/>
          </w:tcPr>
          <w:p w14:paraId="0E82D08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Fetal Birth weight (kg)</w:t>
            </w:r>
          </w:p>
        </w:tc>
        <w:tc>
          <w:tcPr>
            <w:tcW w:w="2356" w:type="dxa"/>
            <w:tcBorders>
              <w:top w:val="single" w:sz="4" w:space="0" w:color="auto"/>
            </w:tcBorders>
            <w:shd w:val="clear" w:color="auto" w:fill="auto"/>
          </w:tcPr>
          <w:p w14:paraId="4B856CF5"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3.31 ± 0.39</w:t>
            </w:r>
          </w:p>
        </w:tc>
        <w:tc>
          <w:tcPr>
            <w:tcW w:w="2121" w:type="dxa"/>
            <w:tcBorders>
              <w:top w:val="single" w:sz="4" w:space="0" w:color="auto"/>
            </w:tcBorders>
            <w:shd w:val="clear" w:color="auto" w:fill="auto"/>
          </w:tcPr>
          <w:p w14:paraId="58B1BE2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2.94 ± 0.49</w:t>
            </w:r>
          </w:p>
        </w:tc>
        <w:tc>
          <w:tcPr>
            <w:tcW w:w="896" w:type="dxa"/>
            <w:tcBorders>
              <w:top w:val="single" w:sz="4" w:space="0" w:color="auto"/>
            </w:tcBorders>
            <w:shd w:val="clear" w:color="auto" w:fill="auto"/>
          </w:tcPr>
          <w:p w14:paraId="35D8E57D"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4.146</w:t>
            </w:r>
          </w:p>
        </w:tc>
        <w:tc>
          <w:tcPr>
            <w:tcW w:w="1012" w:type="dxa"/>
            <w:tcBorders>
              <w:top w:val="single" w:sz="4" w:space="0" w:color="auto"/>
            </w:tcBorders>
            <w:shd w:val="clear" w:color="auto" w:fill="auto"/>
          </w:tcPr>
          <w:p w14:paraId="5CE8C7E5"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0.044*</w:t>
            </w:r>
          </w:p>
        </w:tc>
      </w:tr>
      <w:tr w:rsidR="00A269A6" w:rsidRPr="00A269A6" w14:paraId="218F0CF7" w14:textId="77777777" w:rsidTr="00A269A6">
        <w:trPr>
          <w:trHeight w:val="738"/>
        </w:trPr>
        <w:tc>
          <w:tcPr>
            <w:tcW w:w="2245" w:type="dxa"/>
            <w:shd w:val="clear" w:color="auto" w:fill="auto"/>
          </w:tcPr>
          <w:p w14:paraId="46C28EB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lastRenderedPageBreak/>
              <w:t>Total Bilirubin at 24 hours of birth</w:t>
            </w:r>
          </w:p>
        </w:tc>
        <w:tc>
          <w:tcPr>
            <w:tcW w:w="2356" w:type="dxa"/>
            <w:shd w:val="clear" w:color="auto" w:fill="auto"/>
          </w:tcPr>
          <w:p w14:paraId="30E9FF5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0.96 ± 0.18</w:t>
            </w:r>
          </w:p>
        </w:tc>
        <w:tc>
          <w:tcPr>
            <w:tcW w:w="2121" w:type="dxa"/>
            <w:shd w:val="clear" w:color="auto" w:fill="auto"/>
          </w:tcPr>
          <w:p w14:paraId="1BF46B1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0.97 ± 0.17</w:t>
            </w:r>
          </w:p>
        </w:tc>
        <w:tc>
          <w:tcPr>
            <w:tcW w:w="896" w:type="dxa"/>
            <w:shd w:val="clear" w:color="auto" w:fill="auto"/>
          </w:tcPr>
          <w:p w14:paraId="0ABC3E33"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0.323</w:t>
            </w:r>
          </w:p>
        </w:tc>
        <w:tc>
          <w:tcPr>
            <w:tcW w:w="1012" w:type="dxa"/>
            <w:shd w:val="clear" w:color="auto" w:fill="auto"/>
          </w:tcPr>
          <w:p w14:paraId="72AAE7E4"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0.571</w:t>
            </w:r>
          </w:p>
        </w:tc>
      </w:tr>
      <w:tr w:rsidR="00A269A6" w:rsidRPr="00A269A6" w14:paraId="6AD86226" w14:textId="77777777" w:rsidTr="00A269A6">
        <w:tc>
          <w:tcPr>
            <w:tcW w:w="2245" w:type="dxa"/>
            <w:shd w:val="clear" w:color="auto" w:fill="auto"/>
          </w:tcPr>
          <w:p w14:paraId="07F1326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Total Bilirubin at 72 hours after birth</w:t>
            </w:r>
          </w:p>
        </w:tc>
        <w:tc>
          <w:tcPr>
            <w:tcW w:w="2356" w:type="dxa"/>
            <w:shd w:val="clear" w:color="auto" w:fill="auto"/>
          </w:tcPr>
          <w:p w14:paraId="4B26742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1.44 ± 0.98</w:t>
            </w:r>
          </w:p>
        </w:tc>
        <w:tc>
          <w:tcPr>
            <w:tcW w:w="2121" w:type="dxa"/>
            <w:shd w:val="clear" w:color="auto" w:fill="auto"/>
          </w:tcPr>
          <w:p w14:paraId="1D41D50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4.43 ± 1.61</w:t>
            </w:r>
          </w:p>
        </w:tc>
        <w:tc>
          <w:tcPr>
            <w:tcW w:w="896" w:type="dxa"/>
            <w:shd w:val="clear" w:color="auto" w:fill="auto"/>
          </w:tcPr>
          <w:p w14:paraId="019557FE"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52.453</w:t>
            </w:r>
          </w:p>
        </w:tc>
        <w:tc>
          <w:tcPr>
            <w:tcW w:w="1012" w:type="dxa"/>
            <w:shd w:val="clear" w:color="auto" w:fill="auto"/>
          </w:tcPr>
          <w:p w14:paraId="595D497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&lt;0.001*</w:t>
            </w:r>
          </w:p>
        </w:tc>
      </w:tr>
    </w:tbl>
    <w:p w14:paraId="0A3A4425" w14:textId="77777777"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p≤0.05</w:t>
      </w:r>
    </w:p>
    <w:p w14:paraId="7854E820" w14:textId="77777777" w:rsidR="00400CF7" w:rsidRPr="00AD436B" w:rsidRDefault="00400CF7" w:rsidP="00400CF7">
      <w:pPr>
        <w:rPr>
          <w:rFonts w:ascii="Times New Roman" w:hAnsi="Times New Roman"/>
        </w:rPr>
      </w:pPr>
    </w:p>
    <w:p w14:paraId="6C5A05AA" w14:textId="4B6EC788" w:rsidR="00400CF7" w:rsidRPr="00AD436B" w:rsidRDefault="00400CF7" w:rsidP="00400CF7">
      <w:pPr>
        <w:jc w:val="both"/>
        <w:rPr>
          <w:rFonts w:ascii="Times New Roman" w:hAnsi="Times New Roman"/>
        </w:rPr>
      </w:pPr>
      <w:r w:rsidRPr="00AD436B">
        <w:rPr>
          <w:rFonts w:ascii="Times New Roman" w:hAnsi="Times New Roman"/>
        </w:rPr>
        <w:t xml:space="preserve"> Table 3 shows the comparison between HIV positive pregnant women at third trimester on HAART combination TDF/3TC/EFV versus HAART combination AZT/3TC/NVP.</w:t>
      </w:r>
      <w:r w:rsidRPr="00AD436B">
        <w:rPr>
          <w:rFonts w:ascii="Times New Roman" w:hAnsi="Times New Roman"/>
          <w:b/>
        </w:rPr>
        <w:t xml:space="preserve"> </w:t>
      </w:r>
      <w:r w:rsidRPr="00AD436B">
        <w:rPr>
          <w:rFonts w:ascii="Times New Roman" w:hAnsi="Times New Roman"/>
        </w:rPr>
        <w:t>In comparison with the</w:t>
      </w:r>
      <w:r w:rsidRPr="00AD436B">
        <w:rPr>
          <w:rFonts w:ascii="Times New Roman" w:hAnsi="Times New Roman"/>
          <w:b/>
        </w:rPr>
        <w:t xml:space="preserve"> </w:t>
      </w:r>
      <w:r w:rsidRPr="00AD436B">
        <w:rPr>
          <w:rFonts w:ascii="Times New Roman" w:hAnsi="Times New Roman"/>
        </w:rPr>
        <w:t>HIV negative third trimester pregnancy which served as control, there was no statistically significant difference between the age of HIV positive third trimester pregnancy on HAART combination TDF/3TC/EFV, and those on HAART combination AZT/3TC/NVP (32.17 ± 4.81 vs 32.97 ± 5.50; 32.17 ± 4.81 vs 31.31 ± 6.84; p &gt; 0.05). Mean aspartate aminotransferase (AST) level of control participants was significantly lower in comparison with HIV positive pregnant women at third trimester on TDF/3TC/EFV (20.23 ± 4.59 vs 25.20 ± 8.73; p=0.015), and HIV positive pregnant women at third trimester on AZT/3TC/NVP (20.23 ± 4.59 vs 31.46 ± 10.64; p &lt; 0.001). Those on TDF/</w:t>
      </w:r>
      <w:r w:rsidR="00733222">
        <w:rPr>
          <w:rFonts w:ascii="Times New Roman" w:hAnsi="Times New Roman"/>
        </w:rPr>
        <w:t xml:space="preserve">3TC/EFV had significantly </w:t>
      </w:r>
      <w:r w:rsidR="00733222" w:rsidRPr="00733222">
        <w:rPr>
          <w:rFonts w:ascii="Times New Roman" w:hAnsi="Times New Roman"/>
          <w:color w:val="FFC000"/>
        </w:rPr>
        <w:t>lower</w:t>
      </w:r>
      <w:r w:rsidRPr="00AD436B">
        <w:rPr>
          <w:rFonts w:ascii="Times New Roman" w:hAnsi="Times New Roman"/>
        </w:rPr>
        <w:t xml:space="preserve"> mean AST when compared with those on AZT/3TC/NVP (p=0.002).</w:t>
      </w:r>
    </w:p>
    <w:p w14:paraId="54983647" w14:textId="77777777" w:rsidR="00400CF7" w:rsidRPr="00AD436B" w:rsidRDefault="00400CF7" w:rsidP="00400CF7">
      <w:pPr>
        <w:jc w:val="both"/>
        <w:rPr>
          <w:rFonts w:ascii="Times New Roman" w:hAnsi="Times New Roman"/>
        </w:rPr>
      </w:pPr>
      <w:r w:rsidRPr="00AD436B">
        <w:rPr>
          <w:rFonts w:ascii="Times New Roman" w:hAnsi="Times New Roman"/>
        </w:rPr>
        <w:t>Mean alanine aminotransferase (ALT) level of control participants was not significantly lower in comparison with HIV positive pregnant women at third trimester on TDF/3TC/EFV (17.83 ± 5.10 vs 18.69 ± 8.71; p &gt; 0.05). HIV positive pregnant women at third trimester on AZT/3TC/NVP had significantly elevated mean ALT level than control (28.03 ± 9.30 vs 17.83 ± 5.10; p &lt; 0.001). Those on AZT/3TC/NVP had significantly higher mean ALT when compared with those on TDF/3TC/EFV (p &lt;0.001).</w:t>
      </w:r>
    </w:p>
    <w:p w14:paraId="6E6734CE" w14:textId="77777777" w:rsidR="00400CF7" w:rsidRPr="00AD436B" w:rsidRDefault="00400CF7" w:rsidP="00400CF7">
      <w:pPr>
        <w:jc w:val="both"/>
        <w:rPr>
          <w:rFonts w:ascii="Times New Roman" w:hAnsi="Times New Roman"/>
        </w:rPr>
      </w:pPr>
      <w:r w:rsidRPr="00AD436B">
        <w:rPr>
          <w:rFonts w:ascii="Times New Roman" w:hAnsi="Times New Roman"/>
        </w:rPr>
        <w:t>In comparison with the</w:t>
      </w:r>
      <w:r w:rsidRPr="00AD436B">
        <w:rPr>
          <w:rFonts w:ascii="Times New Roman" w:hAnsi="Times New Roman"/>
          <w:b/>
        </w:rPr>
        <w:t xml:space="preserve"> </w:t>
      </w:r>
      <w:r w:rsidRPr="00AD436B">
        <w:rPr>
          <w:rFonts w:ascii="Times New Roman" w:hAnsi="Times New Roman"/>
        </w:rPr>
        <w:t>HIV negative control, there was no statistically significant difference between the mean MDA level of HIV positive third trimester pregnancy on HAART combination TDF/3TC/EFV, and those on HAART combination AZT/3TC/NVP (2.97 ± 0.43 vs 2.46 ± 0.64; 3.02 ± 2.86 vs 2.46 ± 0.64; p &gt; 0.05).</w:t>
      </w:r>
    </w:p>
    <w:p w14:paraId="0861BC13" w14:textId="77777777" w:rsidR="00400CF7" w:rsidRPr="00AD436B" w:rsidRDefault="00400CF7" w:rsidP="00400CF7">
      <w:pPr>
        <w:jc w:val="both"/>
        <w:rPr>
          <w:rFonts w:ascii="Times New Roman" w:hAnsi="Times New Roman"/>
        </w:rPr>
      </w:pPr>
      <w:r w:rsidRPr="00AD436B">
        <w:rPr>
          <w:rFonts w:ascii="Times New Roman" w:hAnsi="Times New Roman"/>
        </w:rPr>
        <w:t>The mean D-dimer level of HIV positive third trimester pregnancy on HAART combination TDF/3TC/EFV was significantly elevated in comparison with control (990.14 ± 655.86 vs 486.46 ± 268.34; p &lt;0.001) and also significantly elevated when compared with those on HAART combination AZT/3TC/NVP (990.14 ± 655.86 vs 719.06 ± 509.89; p=0.027).</w:t>
      </w:r>
    </w:p>
    <w:p w14:paraId="2878D47C" w14:textId="77777777" w:rsidR="00400CF7" w:rsidRPr="00AD436B" w:rsidRDefault="00400CF7" w:rsidP="00400CF7">
      <w:pPr>
        <w:jc w:val="both"/>
        <w:rPr>
          <w:rFonts w:ascii="Times New Roman" w:hAnsi="Times New Roman"/>
        </w:rPr>
      </w:pPr>
      <w:r w:rsidRPr="00AD436B">
        <w:rPr>
          <w:rFonts w:ascii="Times New Roman" w:hAnsi="Times New Roman"/>
        </w:rPr>
        <w:t xml:space="preserve">The mean C-reactive protein level of HIV positive third trimester pregnancy on HAART combination TDF/3TC/EFV was significantly elevated in comparison with control (5.52 ± 1.42 vs 4.11 ± 0.76; p &lt;0.001) and also significantly elevated when compared with those on HAART combination AZT/3TC/NVP (5.52 ± 1.42 vs 4.27 ± 1.16 </w:t>
      </w:r>
      <w:proofErr w:type="gramStart"/>
      <w:r w:rsidRPr="00AD436B">
        <w:rPr>
          <w:rFonts w:ascii="Times New Roman" w:hAnsi="Times New Roman"/>
        </w:rPr>
        <w:t>vs ;</w:t>
      </w:r>
      <w:proofErr w:type="gramEnd"/>
      <w:r w:rsidRPr="00AD436B">
        <w:rPr>
          <w:rFonts w:ascii="Times New Roman" w:hAnsi="Times New Roman"/>
        </w:rPr>
        <w:t xml:space="preserve"> p=0.027).</w:t>
      </w:r>
      <w:r w:rsidR="001B5012" w:rsidRPr="00AD436B">
        <w:rPr>
          <w:rFonts w:ascii="Times New Roman" w:hAnsi="Times New Roman"/>
        </w:rPr>
        <w:t xml:space="preserve"> </w:t>
      </w:r>
      <w:r w:rsidRPr="00AD436B">
        <w:rPr>
          <w:rFonts w:ascii="Times New Roman" w:hAnsi="Times New Roman"/>
        </w:rPr>
        <w:t>There is no statistically significant difference in CD4+ between HIV positive pregnant women at third trimester on HAART combination TDF/3TC/EFV and  HAART combination AZT/3TC/NVP (369.29 ± 141.35 vs 413.14 ± 148.12; p=0.209).</w:t>
      </w:r>
      <w:r w:rsidRPr="00AD436B">
        <w:rPr>
          <w:rFonts w:ascii="Times New Roman" w:hAnsi="Times New Roman"/>
          <w:b/>
        </w:rPr>
        <w:t xml:space="preserve"> </w:t>
      </w:r>
    </w:p>
    <w:p w14:paraId="3E7C59A3" w14:textId="77777777" w:rsidR="001B5012" w:rsidRPr="00AD436B" w:rsidRDefault="001B5012" w:rsidP="00400CF7">
      <w:pPr>
        <w:jc w:val="both"/>
        <w:rPr>
          <w:rFonts w:ascii="Times New Roman" w:hAnsi="Times New Roman"/>
        </w:rPr>
      </w:pPr>
    </w:p>
    <w:p w14:paraId="43878BB8" w14:textId="753B31E6" w:rsidR="00400CF7" w:rsidRPr="00AD436B" w:rsidRDefault="00400CF7" w:rsidP="00400CF7">
      <w:pPr>
        <w:jc w:val="both"/>
        <w:rPr>
          <w:rFonts w:ascii="Times New Roman" w:hAnsi="Times New Roman"/>
        </w:rPr>
      </w:pPr>
      <w:r w:rsidRPr="00AD436B">
        <w:rPr>
          <w:rFonts w:ascii="Times New Roman" w:hAnsi="Times New Roman"/>
          <w:b/>
        </w:rPr>
        <w:lastRenderedPageBreak/>
        <w:t>Table 3</w:t>
      </w:r>
      <w:r w:rsidR="00F47B5E">
        <w:rPr>
          <w:rFonts w:ascii="Times New Roman" w:hAnsi="Times New Roman"/>
          <w:b/>
        </w:rPr>
        <w:t>a</w:t>
      </w:r>
      <w:r w:rsidRPr="00AD436B">
        <w:rPr>
          <w:rFonts w:ascii="Times New Roman" w:hAnsi="Times New Roman"/>
        </w:rPr>
        <w:t>. Comparison between HIV positive pregnant women at third trimester on HAART combination TDF/3TC/EFV versus HAART combination AZT/3TC/NVP using Analysis of Variance.</w:t>
      </w:r>
    </w:p>
    <w:tbl>
      <w:tblPr>
        <w:tblW w:w="9019" w:type="dxa"/>
        <w:tblBorders>
          <w:top w:val="single" w:sz="4" w:space="0" w:color="auto"/>
          <w:bottom w:val="single" w:sz="4" w:space="0" w:color="auto"/>
        </w:tblBorders>
        <w:tblLook w:val="04A0" w:firstRow="1" w:lastRow="0" w:firstColumn="1" w:lastColumn="0" w:noHBand="0" w:noVBand="1"/>
      </w:tblPr>
      <w:tblGrid>
        <w:gridCol w:w="1327"/>
        <w:gridCol w:w="1818"/>
        <w:gridCol w:w="1936"/>
        <w:gridCol w:w="1973"/>
        <w:gridCol w:w="1000"/>
        <w:gridCol w:w="965"/>
      </w:tblGrid>
      <w:tr w:rsidR="00A269A6" w:rsidRPr="00A269A6" w14:paraId="14461B72" w14:textId="77777777" w:rsidTr="00A269A6">
        <w:trPr>
          <w:trHeight w:val="1385"/>
        </w:trPr>
        <w:tc>
          <w:tcPr>
            <w:tcW w:w="1327" w:type="dxa"/>
            <w:tcBorders>
              <w:top w:val="single" w:sz="4" w:space="0" w:color="auto"/>
              <w:bottom w:val="single" w:sz="4" w:space="0" w:color="auto"/>
            </w:tcBorders>
            <w:shd w:val="clear" w:color="auto" w:fill="auto"/>
          </w:tcPr>
          <w:p w14:paraId="4207F2F3" w14:textId="77777777" w:rsidR="00400CF7" w:rsidRPr="00A269A6" w:rsidRDefault="00400CF7" w:rsidP="00A269A6">
            <w:pPr>
              <w:spacing w:after="0" w:line="240" w:lineRule="auto"/>
              <w:rPr>
                <w:rFonts w:ascii="Times New Roman" w:eastAsia="Calibri" w:hAnsi="Times New Roman"/>
              </w:rPr>
            </w:pPr>
          </w:p>
        </w:tc>
        <w:tc>
          <w:tcPr>
            <w:tcW w:w="1818" w:type="dxa"/>
            <w:tcBorders>
              <w:top w:val="single" w:sz="4" w:space="0" w:color="auto"/>
              <w:bottom w:val="single" w:sz="4" w:space="0" w:color="auto"/>
            </w:tcBorders>
            <w:shd w:val="clear" w:color="auto" w:fill="auto"/>
          </w:tcPr>
          <w:p w14:paraId="46003DB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negative Control  at third trimester</w:t>
            </w:r>
          </w:p>
          <w:p w14:paraId="124BEBA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36" w:type="dxa"/>
            <w:tcBorders>
              <w:top w:val="single" w:sz="4" w:space="0" w:color="auto"/>
              <w:bottom w:val="single" w:sz="4" w:space="0" w:color="auto"/>
            </w:tcBorders>
            <w:shd w:val="clear" w:color="auto" w:fill="auto"/>
          </w:tcPr>
          <w:p w14:paraId="059CF1B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women at third trimester on TDF/3TC/EFV</w:t>
            </w:r>
          </w:p>
          <w:p w14:paraId="70F0BC5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73" w:type="dxa"/>
            <w:tcBorders>
              <w:top w:val="single" w:sz="4" w:space="0" w:color="auto"/>
              <w:bottom w:val="single" w:sz="4" w:space="0" w:color="auto"/>
            </w:tcBorders>
            <w:shd w:val="clear" w:color="auto" w:fill="auto"/>
          </w:tcPr>
          <w:p w14:paraId="5E7703F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women at third trimester on AZT/3TC/NVP</w:t>
            </w:r>
          </w:p>
          <w:p w14:paraId="16DF0B6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000" w:type="dxa"/>
            <w:tcBorders>
              <w:top w:val="single" w:sz="4" w:space="0" w:color="auto"/>
              <w:bottom w:val="single" w:sz="4" w:space="0" w:color="auto"/>
            </w:tcBorders>
            <w:shd w:val="clear" w:color="auto" w:fill="auto"/>
          </w:tcPr>
          <w:p w14:paraId="05C4E92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F-value</w:t>
            </w:r>
          </w:p>
        </w:tc>
        <w:tc>
          <w:tcPr>
            <w:tcW w:w="965" w:type="dxa"/>
            <w:tcBorders>
              <w:top w:val="single" w:sz="4" w:space="0" w:color="auto"/>
              <w:bottom w:val="single" w:sz="4" w:space="0" w:color="auto"/>
            </w:tcBorders>
            <w:shd w:val="clear" w:color="auto" w:fill="auto"/>
          </w:tcPr>
          <w:p w14:paraId="6E3221C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6023359B" w14:textId="77777777" w:rsidTr="00A269A6">
        <w:trPr>
          <w:trHeight w:val="710"/>
        </w:trPr>
        <w:tc>
          <w:tcPr>
            <w:tcW w:w="1327" w:type="dxa"/>
            <w:tcBorders>
              <w:top w:val="single" w:sz="4" w:space="0" w:color="auto"/>
            </w:tcBorders>
            <w:shd w:val="clear" w:color="auto" w:fill="auto"/>
          </w:tcPr>
          <w:p w14:paraId="6097A394"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1818" w:type="dxa"/>
            <w:tcBorders>
              <w:top w:val="single" w:sz="4" w:space="0" w:color="auto"/>
            </w:tcBorders>
            <w:shd w:val="clear" w:color="auto" w:fill="auto"/>
          </w:tcPr>
          <w:p w14:paraId="346B435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32.17 ± 4.81</w:t>
            </w:r>
            <w:r w:rsidRPr="00A269A6">
              <w:rPr>
                <w:rFonts w:ascii="Times New Roman" w:eastAsia="Calibri" w:hAnsi="Times New Roman"/>
                <w:vertAlign w:val="superscript"/>
              </w:rPr>
              <w:t>a</w:t>
            </w:r>
          </w:p>
        </w:tc>
        <w:tc>
          <w:tcPr>
            <w:tcW w:w="1936" w:type="dxa"/>
            <w:tcBorders>
              <w:top w:val="single" w:sz="4" w:space="0" w:color="auto"/>
            </w:tcBorders>
            <w:shd w:val="clear" w:color="auto" w:fill="auto"/>
          </w:tcPr>
          <w:p w14:paraId="1202A9D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32.97 ± 5.50</w:t>
            </w:r>
            <w:r w:rsidRPr="00A269A6">
              <w:rPr>
                <w:rFonts w:ascii="Times New Roman" w:eastAsia="Calibri" w:hAnsi="Times New Roman"/>
                <w:vertAlign w:val="superscript"/>
              </w:rPr>
              <w:t>a</w:t>
            </w:r>
          </w:p>
        </w:tc>
        <w:tc>
          <w:tcPr>
            <w:tcW w:w="1973" w:type="dxa"/>
            <w:tcBorders>
              <w:top w:val="single" w:sz="4" w:space="0" w:color="auto"/>
            </w:tcBorders>
            <w:shd w:val="clear" w:color="auto" w:fill="auto"/>
          </w:tcPr>
          <w:p w14:paraId="0B3A32B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31.31 ± 6.84</w:t>
            </w:r>
            <w:r w:rsidRPr="00A269A6">
              <w:rPr>
                <w:rFonts w:ascii="Times New Roman" w:eastAsia="Calibri" w:hAnsi="Times New Roman"/>
                <w:vertAlign w:val="superscript"/>
              </w:rPr>
              <w:t>a</w:t>
            </w:r>
          </w:p>
        </w:tc>
        <w:tc>
          <w:tcPr>
            <w:tcW w:w="1000" w:type="dxa"/>
            <w:tcBorders>
              <w:top w:val="single" w:sz="4" w:space="0" w:color="auto"/>
            </w:tcBorders>
            <w:shd w:val="clear" w:color="auto" w:fill="auto"/>
          </w:tcPr>
          <w:p w14:paraId="52B7496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0.720</w:t>
            </w:r>
          </w:p>
        </w:tc>
        <w:tc>
          <w:tcPr>
            <w:tcW w:w="965" w:type="dxa"/>
            <w:tcBorders>
              <w:top w:val="single" w:sz="4" w:space="0" w:color="auto"/>
            </w:tcBorders>
            <w:shd w:val="clear" w:color="auto" w:fill="auto"/>
          </w:tcPr>
          <w:p w14:paraId="5C87C87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0.489</w:t>
            </w:r>
          </w:p>
        </w:tc>
      </w:tr>
      <w:tr w:rsidR="00A269A6" w:rsidRPr="00A269A6" w14:paraId="147C0D81" w14:textId="77777777" w:rsidTr="00A269A6">
        <w:trPr>
          <w:trHeight w:val="720"/>
        </w:trPr>
        <w:tc>
          <w:tcPr>
            <w:tcW w:w="1327" w:type="dxa"/>
            <w:shd w:val="clear" w:color="auto" w:fill="auto"/>
          </w:tcPr>
          <w:p w14:paraId="41CC5F1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1818" w:type="dxa"/>
            <w:shd w:val="clear" w:color="auto" w:fill="auto"/>
          </w:tcPr>
          <w:p w14:paraId="5869B34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20.23 ± 4.59</w:t>
            </w:r>
            <w:r w:rsidRPr="00A269A6">
              <w:rPr>
                <w:rFonts w:ascii="Times New Roman" w:eastAsia="Calibri" w:hAnsi="Times New Roman"/>
                <w:vertAlign w:val="superscript"/>
              </w:rPr>
              <w:t>a</w:t>
            </w:r>
          </w:p>
        </w:tc>
        <w:tc>
          <w:tcPr>
            <w:tcW w:w="1936" w:type="dxa"/>
            <w:shd w:val="clear" w:color="auto" w:fill="auto"/>
          </w:tcPr>
          <w:p w14:paraId="6A0F792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25.20 ± 8.73</w:t>
            </w:r>
            <w:r w:rsidRPr="00A269A6">
              <w:rPr>
                <w:rFonts w:ascii="Times New Roman" w:eastAsia="Calibri" w:hAnsi="Times New Roman"/>
                <w:vertAlign w:val="superscript"/>
              </w:rPr>
              <w:t>b</w:t>
            </w:r>
          </w:p>
        </w:tc>
        <w:tc>
          <w:tcPr>
            <w:tcW w:w="1973" w:type="dxa"/>
            <w:shd w:val="clear" w:color="auto" w:fill="auto"/>
          </w:tcPr>
          <w:p w14:paraId="6EA8404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31.46 ± 10.64</w:t>
            </w:r>
            <w:r w:rsidRPr="00A269A6">
              <w:rPr>
                <w:rFonts w:ascii="Times New Roman" w:eastAsia="Calibri" w:hAnsi="Times New Roman"/>
                <w:vertAlign w:val="superscript"/>
              </w:rPr>
              <w:t>c</w:t>
            </w:r>
          </w:p>
        </w:tc>
        <w:tc>
          <w:tcPr>
            <w:tcW w:w="1000" w:type="dxa"/>
            <w:shd w:val="clear" w:color="auto" w:fill="auto"/>
          </w:tcPr>
          <w:p w14:paraId="47B800C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15.779</w:t>
            </w:r>
          </w:p>
        </w:tc>
        <w:tc>
          <w:tcPr>
            <w:tcW w:w="965" w:type="dxa"/>
            <w:shd w:val="clear" w:color="auto" w:fill="auto"/>
          </w:tcPr>
          <w:p w14:paraId="790373B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49ED1A24" w14:textId="77777777" w:rsidTr="00A269A6">
        <w:trPr>
          <w:trHeight w:val="572"/>
        </w:trPr>
        <w:tc>
          <w:tcPr>
            <w:tcW w:w="1327" w:type="dxa"/>
            <w:shd w:val="clear" w:color="auto" w:fill="auto"/>
          </w:tcPr>
          <w:p w14:paraId="761EBA7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1818" w:type="dxa"/>
            <w:shd w:val="clear" w:color="auto" w:fill="auto"/>
          </w:tcPr>
          <w:p w14:paraId="13E3842E"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 ± 5.10</w:t>
            </w:r>
            <w:r w:rsidRPr="00A269A6">
              <w:rPr>
                <w:rFonts w:ascii="Times New Roman" w:eastAsia="Calibri" w:hAnsi="Times New Roman"/>
                <w:vertAlign w:val="superscript"/>
              </w:rPr>
              <w:t>a</w:t>
            </w:r>
          </w:p>
        </w:tc>
        <w:tc>
          <w:tcPr>
            <w:tcW w:w="1936" w:type="dxa"/>
            <w:shd w:val="clear" w:color="auto" w:fill="auto"/>
          </w:tcPr>
          <w:p w14:paraId="1A52876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18.69 ± 8.71</w:t>
            </w:r>
            <w:r w:rsidRPr="00A269A6">
              <w:rPr>
                <w:rFonts w:ascii="Times New Roman" w:eastAsia="Calibri" w:hAnsi="Times New Roman"/>
                <w:vertAlign w:val="superscript"/>
              </w:rPr>
              <w:t>a</w:t>
            </w:r>
          </w:p>
        </w:tc>
        <w:tc>
          <w:tcPr>
            <w:tcW w:w="1973" w:type="dxa"/>
            <w:shd w:val="clear" w:color="auto" w:fill="auto"/>
          </w:tcPr>
          <w:p w14:paraId="6B20E76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28.03 ± 9.30</w:t>
            </w:r>
            <w:r w:rsidRPr="00A269A6">
              <w:rPr>
                <w:rFonts w:ascii="Times New Roman" w:eastAsia="Calibri" w:hAnsi="Times New Roman"/>
                <w:vertAlign w:val="superscript"/>
              </w:rPr>
              <w:t>b</w:t>
            </w:r>
          </w:p>
        </w:tc>
        <w:tc>
          <w:tcPr>
            <w:tcW w:w="1000" w:type="dxa"/>
            <w:shd w:val="clear" w:color="auto" w:fill="auto"/>
          </w:tcPr>
          <w:p w14:paraId="6859958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17.835</w:t>
            </w:r>
          </w:p>
        </w:tc>
        <w:tc>
          <w:tcPr>
            <w:tcW w:w="965" w:type="dxa"/>
            <w:shd w:val="clear" w:color="auto" w:fill="auto"/>
          </w:tcPr>
          <w:p w14:paraId="4FCB6BA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3F6637C8" w14:textId="77777777" w:rsidTr="00A269A6">
        <w:trPr>
          <w:trHeight w:val="810"/>
        </w:trPr>
        <w:tc>
          <w:tcPr>
            <w:tcW w:w="1327" w:type="dxa"/>
            <w:shd w:val="clear" w:color="auto" w:fill="auto"/>
          </w:tcPr>
          <w:p w14:paraId="2810AD5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1818" w:type="dxa"/>
            <w:shd w:val="clear" w:color="auto" w:fill="auto"/>
          </w:tcPr>
          <w:p w14:paraId="22D5FF4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2.46 ± 0.64</w:t>
            </w:r>
            <w:r w:rsidRPr="00A269A6">
              <w:rPr>
                <w:rFonts w:ascii="Times New Roman" w:eastAsia="Calibri" w:hAnsi="Times New Roman"/>
                <w:vertAlign w:val="superscript"/>
              </w:rPr>
              <w:t>a</w:t>
            </w:r>
          </w:p>
        </w:tc>
        <w:tc>
          <w:tcPr>
            <w:tcW w:w="1936" w:type="dxa"/>
            <w:shd w:val="clear" w:color="auto" w:fill="auto"/>
          </w:tcPr>
          <w:p w14:paraId="06AE19A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2.97 ± 0.43</w:t>
            </w:r>
            <w:r w:rsidRPr="00A269A6">
              <w:rPr>
                <w:rFonts w:ascii="Times New Roman" w:eastAsia="Calibri" w:hAnsi="Times New Roman"/>
                <w:vertAlign w:val="superscript"/>
              </w:rPr>
              <w:t>a</w:t>
            </w:r>
          </w:p>
        </w:tc>
        <w:tc>
          <w:tcPr>
            <w:tcW w:w="1973" w:type="dxa"/>
            <w:shd w:val="clear" w:color="auto" w:fill="auto"/>
          </w:tcPr>
          <w:p w14:paraId="601A3E7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3.02 ± 2.86</w:t>
            </w:r>
            <w:r w:rsidRPr="00A269A6">
              <w:rPr>
                <w:rFonts w:ascii="Times New Roman" w:eastAsia="Calibri" w:hAnsi="Times New Roman"/>
                <w:vertAlign w:val="superscript"/>
              </w:rPr>
              <w:t>a</w:t>
            </w:r>
          </w:p>
        </w:tc>
        <w:tc>
          <w:tcPr>
            <w:tcW w:w="1000" w:type="dxa"/>
            <w:shd w:val="clear" w:color="auto" w:fill="auto"/>
          </w:tcPr>
          <w:p w14:paraId="69DAE9D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1.145</w:t>
            </w:r>
          </w:p>
        </w:tc>
        <w:tc>
          <w:tcPr>
            <w:tcW w:w="965" w:type="dxa"/>
            <w:shd w:val="clear" w:color="auto" w:fill="auto"/>
          </w:tcPr>
          <w:p w14:paraId="0E49C70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0.322</w:t>
            </w:r>
          </w:p>
        </w:tc>
      </w:tr>
      <w:tr w:rsidR="00A269A6" w:rsidRPr="00A269A6" w14:paraId="7AEA0126" w14:textId="77777777" w:rsidTr="00A269A6">
        <w:trPr>
          <w:trHeight w:val="711"/>
        </w:trPr>
        <w:tc>
          <w:tcPr>
            <w:tcW w:w="1327" w:type="dxa"/>
            <w:shd w:val="clear" w:color="auto" w:fill="auto"/>
          </w:tcPr>
          <w:p w14:paraId="4F76C96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1818" w:type="dxa"/>
            <w:shd w:val="clear" w:color="auto" w:fill="auto"/>
          </w:tcPr>
          <w:p w14:paraId="1B1839E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486.46 ± 268.34</w:t>
            </w:r>
            <w:r w:rsidRPr="00A269A6">
              <w:rPr>
                <w:rFonts w:ascii="Times New Roman" w:eastAsia="Calibri" w:hAnsi="Times New Roman"/>
                <w:vertAlign w:val="superscript"/>
              </w:rPr>
              <w:t>a</w:t>
            </w:r>
          </w:p>
        </w:tc>
        <w:tc>
          <w:tcPr>
            <w:tcW w:w="1936" w:type="dxa"/>
            <w:shd w:val="clear" w:color="auto" w:fill="auto"/>
          </w:tcPr>
          <w:p w14:paraId="0B72E89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990.14 ± 655.86</w:t>
            </w:r>
            <w:r w:rsidRPr="00A269A6">
              <w:rPr>
                <w:rFonts w:ascii="Times New Roman" w:eastAsia="Calibri" w:hAnsi="Times New Roman"/>
                <w:vertAlign w:val="superscript"/>
              </w:rPr>
              <w:t>b</w:t>
            </w:r>
          </w:p>
        </w:tc>
        <w:tc>
          <w:tcPr>
            <w:tcW w:w="1973" w:type="dxa"/>
            <w:shd w:val="clear" w:color="auto" w:fill="auto"/>
          </w:tcPr>
          <w:p w14:paraId="52523BE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719.06 ± 509.89</w:t>
            </w:r>
            <w:r w:rsidRPr="00A269A6">
              <w:rPr>
                <w:rFonts w:ascii="Times New Roman" w:eastAsia="Calibri" w:hAnsi="Times New Roman"/>
                <w:vertAlign w:val="superscript"/>
              </w:rPr>
              <w:t>a</w:t>
            </w:r>
          </w:p>
        </w:tc>
        <w:tc>
          <w:tcPr>
            <w:tcW w:w="1000" w:type="dxa"/>
            <w:shd w:val="clear" w:color="auto" w:fill="auto"/>
          </w:tcPr>
          <w:p w14:paraId="37D1E71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8.755</w:t>
            </w:r>
          </w:p>
        </w:tc>
        <w:tc>
          <w:tcPr>
            <w:tcW w:w="965" w:type="dxa"/>
            <w:shd w:val="clear" w:color="auto" w:fill="auto"/>
          </w:tcPr>
          <w:p w14:paraId="0A9B17B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253AC20F" w14:textId="77777777" w:rsidTr="00A269A6">
        <w:trPr>
          <w:trHeight w:val="711"/>
        </w:trPr>
        <w:tc>
          <w:tcPr>
            <w:tcW w:w="1327" w:type="dxa"/>
            <w:shd w:val="clear" w:color="auto" w:fill="auto"/>
          </w:tcPr>
          <w:p w14:paraId="7E3B130D" w14:textId="77777777" w:rsidR="00400CF7" w:rsidRPr="00A269A6" w:rsidRDefault="00402624" w:rsidP="00AD65D0">
            <w:pPr>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1818" w:type="dxa"/>
            <w:shd w:val="clear" w:color="auto" w:fill="auto"/>
          </w:tcPr>
          <w:p w14:paraId="3B56CA7E"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4.11 ± 0.76</w:t>
            </w:r>
            <w:r w:rsidRPr="00A269A6">
              <w:rPr>
                <w:rFonts w:ascii="Times New Roman" w:eastAsia="Calibri" w:hAnsi="Times New Roman"/>
                <w:vertAlign w:val="superscript"/>
              </w:rPr>
              <w:t>a</w:t>
            </w:r>
          </w:p>
        </w:tc>
        <w:tc>
          <w:tcPr>
            <w:tcW w:w="1936" w:type="dxa"/>
            <w:shd w:val="clear" w:color="auto" w:fill="auto"/>
          </w:tcPr>
          <w:p w14:paraId="0BA3057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5.52 ± 1.42</w:t>
            </w:r>
            <w:r w:rsidRPr="00A269A6">
              <w:rPr>
                <w:rFonts w:ascii="Times New Roman" w:eastAsia="Calibri" w:hAnsi="Times New Roman"/>
                <w:vertAlign w:val="superscript"/>
              </w:rPr>
              <w:t>b</w:t>
            </w:r>
          </w:p>
        </w:tc>
        <w:tc>
          <w:tcPr>
            <w:tcW w:w="1973" w:type="dxa"/>
            <w:shd w:val="clear" w:color="auto" w:fill="auto"/>
          </w:tcPr>
          <w:p w14:paraId="08164B5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4.27 ± 1.16</w:t>
            </w:r>
            <w:r w:rsidRPr="00A269A6">
              <w:rPr>
                <w:rFonts w:ascii="Times New Roman" w:eastAsia="Calibri" w:hAnsi="Times New Roman"/>
                <w:vertAlign w:val="superscript"/>
              </w:rPr>
              <w:t>a</w:t>
            </w:r>
          </w:p>
        </w:tc>
        <w:tc>
          <w:tcPr>
            <w:tcW w:w="1000" w:type="dxa"/>
            <w:shd w:val="clear" w:color="auto" w:fill="auto"/>
          </w:tcPr>
          <w:p w14:paraId="5A558559"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15.948</w:t>
            </w:r>
          </w:p>
        </w:tc>
        <w:tc>
          <w:tcPr>
            <w:tcW w:w="965" w:type="dxa"/>
            <w:shd w:val="clear" w:color="auto" w:fill="auto"/>
          </w:tcPr>
          <w:p w14:paraId="1DE99661"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0.000</w:t>
            </w:r>
          </w:p>
        </w:tc>
      </w:tr>
      <w:tr w:rsidR="00A269A6" w:rsidRPr="00A269A6" w14:paraId="6DE029E1" w14:textId="77777777" w:rsidTr="00A269A6">
        <w:trPr>
          <w:trHeight w:val="572"/>
        </w:trPr>
        <w:tc>
          <w:tcPr>
            <w:tcW w:w="1327" w:type="dxa"/>
            <w:shd w:val="clear" w:color="auto" w:fill="auto"/>
          </w:tcPr>
          <w:p w14:paraId="5A33837A" w14:textId="77777777" w:rsidR="00400CF7" w:rsidRPr="00A269A6" w:rsidRDefault="00400CF7" w:rsidP="00AD65D0">
            <w:pPr>
              <w:rPr>
                <w:rFonts w:ascii="Times New Roman" w:eastAsia="Calibri" w:hAnsi="Times New Roman"/>
              </w:rPr>
            </w:pPr>
            <w:r w:rsidRPr="00A269A6">
              <w:rPr>
                <w:rFonts w:ascii="Times New Roman" w:eastAsia="Calibri" w:hAnsi="Times New Roman"/>
              </w:rPr>
              <w:t>CD4+</w:t>
            </w:r>
          </w:p>
        </w:tc>
        <w:tc>
          <w:tcPr>
            <w:tcW w:w="1818" w:type="dxa"/>
            <w:shd w:val="clear" w:color="auto" w:fill="auto"/>
          </w:tcPr>
          <w:p w14:paraId="0547CAD9" w14:textId="77777777" w:rsidR="00400CF7" w:rsidRPr="00A269A6" w:rsidRDefault="00400CF7" w:rsidP="00A269A6">
            <w:pPr>
              <w:jc w:val="center"/>
              <w:rPr>
                <w:rFonts w:ascii="Times New Roman" w:eastAsia="Calibri" w:hAnsi="Times New Roman"/>
              </w:rPr>
            </w:pPr>
          </w:p>
        </w:tc>
        <w:tc>
          <w:tcPr>
            <w:tcW w:w="1936" w:type="dxa"/>
            <w:shd w:val="clear" w:color="auto" w:fill="auto"/>
          </w:tcPr>
          <w:p w14:paraId="2E3D8D0C"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369.29 ± 141.35</w:t>
            </w:r>
          </w:p>
        </w:tc>
        <w:tc>
          <w:tcPr>
            <w:tcW w:w="1973" w:type="dxa"/>
            <w:shd w:val="clear" w:color="auto" w:fill="auto"/>
          </w:tcPr>
          <w:p w14:paraId="0A58D144"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413.14 ± 148.12</w:t>
            </w:r>
          </w:p>
        </w:tc>
        <w:tc>
          <w:tcPr>
            <w:tcW w:w="1000" w:type="dxa"/>
            <w:shd w:val="clear" w:color="auto" w:fill="auto"/>
          </w:tcPr>
          <w:p w14:paraId="0C60D14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-1.267</w:t>
            </w:r>
            <w:r w:rsidRPr="00A269A6">
              <w:rPr>
                <w:rFonts w:ascii="Times New Roman" w:eastAsia="Calibri" w:hAnsi="Times New Roman"/>
                <w:b/>
                <w:vertAlign w:val="superscript"/>
              </w:rPr>
              <w:t>#</w:t>
            </w:r>
          </w:p>
        </w:tc>
        <w:tc>
          <w:tcPr>
            <w:tcW w:w="965" w:type="dxa"/>
            <w:shd w:val="clear" w:color="auto" w:fill="auto"/>
          </w:tcPr>
          <w:p w14:paraId="79488340"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0.209</w:t>
            </w:r>
          </w:p>
        </w:tc>
      </w:tr>
    </w:tbl>
    <w:p w14:paraId="4BB391DA" w14:textId="1F8C5D68"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w:t>
      </w:r>
      <w:proofErr w:type="gramStart"/>
      <w:r w:rsidRPr="00AD436B">
        <w:rPr>
          <w:rFonts w:ascii="Times New Roman" w:hAnsi="Times New Roman"/>
        </w:rPr>
        <w:t xml:space="preserve">05; </w:t>
      </w:r>
      <w:r w:rsidRPr="00AD436B">
        <w:rPr>
          <w:rFonts w:ascii="Times New Roman" w:hAnsi="Times New Roman"/>
          <w:b/>
          <w:vertAlign w:val="superscript"/>
        </w:rPr>
        <w:t xml:space="preserve"> #</w:t>
      </w:r>
      <w:proofErr w:type="gramEnd"/>
      <w:r w:rsidRPr="00AD436B">
        <w:rPr>
          <w:rFonts w:ascii="Times New Roman" w:hAnsi="Times New Roman"/>
          <w:b/>
        </w:rPr>
        <w:t>,</w:t>
      </w:r>
      <w:r w:rsidRPr="00AD436B">
        <w:rPr>
          <w:rFonts w:ascii="Times New Roman" w:hAnsi="Times New Roman"/>
        </w:rPr>
        <w:t xml:space="preserve"> Independent sample T-test</w:t>
      </w:r>
      <w:r w:rsidR="00733222">
        <w:rPr>
          <w:rFonts w:ascii="Times New Roman" w:hAnsi="Times New Roman"/>
        </w:rPr>
        <w:t xml:space="preserve">; </w:t>
      </w:r>
      <w:r w:rsidR="00733222" w:rsidRPr="00733222">
        <w:rPr>
          <w:rFonts w:ascii="Times New Roman" w:hAnsi="Times New Roman"/>
          <w:color w:val="FFC000"/>
        </w:rPr>
        <w:t>any two comparing mean values with different superscript a, b, c are significantly different with p≤0.05.</w:t>
      </w:r>
    </w:p>
    <w:p w14:paraId="42EF2E70" w14:textId="77777777" w:rsidR="00400CF7" w:rsidRDefault="00400CF7" w:rsidP="00400CF7">
      <w:pPr>
        <w:rPr>
          <w:rFonts w:ascii="Times New Roman" w:hAnsi="Times New Roman"/>
        </w:rPr>
      </w:pPr>
    </w:p>
    <w:p w14:paraId="6CD55B26" w14:textId="77777777" w:rsidR="003F0DF1" w:rsidRDefault="003F0DF1" w:rsidP="00400CF7">
      <w:pPr>
        <w:rPr>
          <w:rFonts w:ascii="Times New Roman" w:hAnsi="Times New Roman"/>
        </w:rPr>
      </w:pPr>
    </w:p>
    <w:p w14:paraId="5016A030" w14:textId="77777777" w:rsidR="003F0DF1" w:rsidRDefault="003F0DF1" w:rsidP="00400CF7">
      <w:pPr>
        <w:rPr>
          <w:rFonts w:ascii="Times New Roman" w:hAnsi="Times New Roman"/>
        </w:rPr>
      </w:pPr>
    </w:p>
    <w:p w14:paraId="0F0C341F" w14:textId="77777777" w:rsidR="003F0DF1" w:rsidRPr="00AD436B" w:rsidRDefault="003F0DF1" w:rsidP="00400CF7">
      <w:pPr>
        <w:rPr>
          <w:rFonts w:ascii="Times New Roman" w:hAnsi="Times New Roman"/>
        </w:rPr>
      </w:pPr>
    </w:p>
    <w:p w14:paraId="62384534" w14:textId="77777777" w:rsidR="00400CF7" w:rsidRPr="00AD436B" w:rsidRDefault="00400CF7" w:rsidP="00400CF7">
      <w:pPr>
        <w:jc w:val="both"/>
        <w:rPr>
          <w:rFonts w:ascii="Times New Roman" w:hAnsi="Times New Roman"/>
        </w:rPr>
      </w:pPr>
      <w:r w:rsidRPr="00AD436B">
        <w:rPr>
          <w:rFonts w:ascii="Times New Roman" w:hAnsi="Times New Roman"/>
          <w:b/>
        </w:rPr>
        <w:t>Table 3b.</w:t>
      </w:r>
      <w:r w:rsidRPr="00AD436B">
        <w:rPr>
          <w:rFonts w:ascii="Times New Roman" w:hAnsi="Times New Roman"/>
        </w:rPr>
        <w:t xml:space="preserve"> Post hoc for comparison between HIV positive pregnant women at third trimester on HAART combination TDF/3TC/EFV versus HAART combination AZT/3TC/NVP</w:t>
      </w:r>
    </w:p>
    <w:tbl>
      <w:tblPr>
        <w:tblW w:w="8698" w:type="dxa"/>
        <w:tblBorders>
          <w:top w:val="single" w:sz="4" w:space="0" w:color="auto"/>
          <w:bottom w:val="single" w:sz="4" w:space="0" w:color="auto"/>
        </w:tblBorders>
        <w:tblLook w:val="04A0" w:firstRow="1" w:lastRow="0" w:firstColumn="1" w:lastColumn="0" w:noHBand="0" w:noVBand="1"/>
      </w:tblPr>
      <w:tblGrid>
        <w:gridCol w:w="3775"/>
        <w:gridCol w:w="1350"/>
        <w:gridCol w:w="1170"/>
        <w:gridCol w:w="1260"/>
        <w:gridCol w:w="1143"/>
      </w:tblGrid>
      <w:tr w:rsidR="00A269A6" w:rsidRPr="00A269A6" w14:paraId="73045827" w14:textId="77777777" w:rsidTr="00A269A6">
        <w:trPr>
          <w:trHeight w:val="545"/>
        </w:trPr>
        <w:tc>
          <w:tcPr>
            <w:tcW w:w="3775" w:type="dxa"/>
            <w:tcBorders>
              <w:top w:val="single" w:sz="4" w:space="0" w:color="auto"/>
              <w:bottom w:val="single" w:sz="4" w:space="0" w:color="auto"/>
            </w:tcBorders>
            <w:shd w:val="clear" w:color="auto" w:fill="auto"/>
          </w:tcPr>
          <w:p w14:paraId="23C3C1B8" w14:textId="77777777" w:rsidR="00400CF7" w:rsidRPr="00A269A6" w:rsidRDefault="00400CF7" w:rsidP="00AD65D0">
            <w:pPr>
              <w:rPr>
                <w:rFonts w:ascii="Times New Roman" w:eastAsia="Calibri" w:hAnsi="Times New Roman"/>
              </w:rPr>
            </w:pPr>
          </w:p>
        </w:tc>
        <w:tc>
          <w:tcPr>
            <w:tcW w:w="1350" w:type="dxa"/>
            <w:tcBorders>
              <w:top w:val="single" w:sz="4" w:space="0" w:color="auto"/>
              <w:bottom w:val="single" w:sz="4" w:space="0" w:color="auto"/>
            </w:tcBorders>
            <w:shd w:val="clear" w:color="auto" w:fill="auto"/>
          </w:tcPr>
          <w:p w14:paraId="27EB83EA"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AST (IU/L)</w:t>
            </w:r>
          </w:p>
        </w:tc>
        <w:tc>
          <w:tcPr>
            <w:tcW w:w="1170" w:type="dxa"/>
            <w:tcBorders>
              <w:top w:val="single" w:sz="4" w:space="0" w:color="auto"/>
              <w:bottom w:val="single" w:sz="4" w:space="0" w:color="auto"/>
            </w:tcBorders>
            <w:shd w:val="clear" w:color="auto" w:fill="auto"/>
          </w:tcPr>
          <w:p w14:paraId="11307A35"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ALT (IU/L)</w:t>
            </w:r>
          </w:p>
        </w:tc>
        <w:tc>
          <w:tcPr>
            <w:tcW w:w="1260" w:type="dxa"/>
            <w:tcBorders>
              <w:top w:val="single" w:sz="4" w:space="0" w:color="auto"/>
              <w:bottom w:val="single" w:sz="4" w:space="0" w:color="auto"/>
            </w:tcBorders>
            <w:shd w:val="clear" w:color="auto" w:fill="auto"/>
          </w:tcPr>
          <w:p w14:paraId="0BCD00B3"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D-Dimer (ng/mL)</w:t>
            </w:r>
          </w:p>
        </w:tc>
        <w:tc>
          <w:tcPr>
            <w:tcW w:w="1143" w:type="dxa"/>
            <w:tcBorders>
              <w:top w:val="single" w:sz="4" w:space="0" w:color="auto"/>
              <w:bottom w:val="single" w:sz="4" w:space="0" w:color="auto"/>
            </w:tcBorders>
            <w:shd w:val="clear" w:color="auto" w:fill="auto"/>
          </w:tcPr>
          <w:p w14:paraId="52A08467" w14:textId="77777777" w:rsidR="00400CF7" w:rsidRPr="00A269A6" w:rsidRDefault="00402624" w:rsidP="00AD65D0">
            <w:pPr>
              <w:rPr>
                <w:rFonts w:ascii="Times New Roman" w:eastAsia="Calibri" w:hAnsi="Times New Roman"/>
                <w:b/>
              </w:rPr>
            </w:pPr>
            <w:r w:rsidRPr="00A269A6">
              <w:rPr>
                <w:rFonts w:ascii="Times New Roman" w:eastAsia="Calibri" w:hAnsi="Times New Roman"/>
                <w:b/>
              </w:rPr>
              <w:t>CRP</w:t>
            </w:r>
            <w:r w:rsidR="00400CF7" w:rsidRPr="00A269A6">
              <w:rPr>
                <w:rFonts w:ascii="Times New Roman" w:eastAsia="Calibri" w:hAnsi="Times New Roman"/>
                <w:b/>
              </w:rPr>
              <w:t xml:space="preserve"> (mg/L)</w:t>
            </w:r>
          </w:p>
        </w:tc>
      </w:tr>
      <w:tr w:rsidR="00A269A6" w:rsidRPr="00A269A6" w14:paraId="233ED04A" w14:textId="77777777" w:rsidTr="00A269A6">
        <w:trPr>
          <w:trHeight w:val="1178"/>
        </w:trPr>
        <w:tc>
          <w:tcPr>
            <w:tcW w:w="3775" w:type="dxa"/>
            <w:tcBorders>
              <w:top w:val="single" w:sz="4" w:space="0" w:color="auto"/>
            </w:tcBorders>
            <w:shd w:val="clear" w:color="auto" w:fill="auto"/>
          </w:tcPr>
          <w:p w14:paraId="08B6D03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685EDE8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1A8B568E"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tc>
        <w:tc>
          <w:tcPr>
            <w:tcW w:w="1350" w:type="dxa"/>
            <w:tcBorders>
              <w:top w:val="single" w:sz="4" w:space="0" w:color="auto"/>
            </w:tcBorders>
            <w:shd w:val="clear" w:color="auto" w:fill="auto"/>
          </w:tcPr>
          <w:p w14:paraId="6E844EF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0.015</w:t>
            </w:r>
          </w:p>
        </w:tc>
        <w:tc>
          <w:tcPr>
            <w:tcW w:w="1170" w:type="dxa"/>
            <w:tcBorders>
              <w:top w:val="single" w:sz="4" w:space="0" w:color="auto"/>
            </w:tcBorders>
            <w:shd w:val="clear" w:color="auto" w:fill="auto"/>
          </w:tcPr>
          <w:p w14:paraId="64D546B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0.652</w:t>
            </w:r>
          </w:p>
        </w:tc>
        <w:tc>
          <w:tcPr>
            <w:tcW w:w="1260" w:type="dxa"/>
            <w:tcBorders>
              <w:top w:val="single" w:sz="4" w:space="0" w:color="auto"/>
            </w:tcBorders>
            <w:shd w:val="clear" w:color="auto" w:fill="auto"/>
          </w:tcPr>
          <w:p w14:paraId="6506F2A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143" w:type="dxa"/>
            <w:tcBorders>
              <w:top w:val="single" w:sz="4" w:space="0" w:color="auto"/>
            </w:tcBorders>
            <w:shd w:val="clear" w:color="auto" w:fill="auto"/>
          </w:tcPr>
          <w:p w14:paraId="569813DC"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r w:rsidR="00A269A6" w:rsidRPr="00A269A6" w14:paraId="426AABDB" w14:textId="77777777" w:rsidTr="00A269A6">
        <w:trPr>
          <w:trHeight w:val="1264"/>
        </w:trPr>
        <w:tc>
          <w:tcPr>
            <w:tcW w:w="3775" w:type="dxa"/>
            <w:shd w:val="clear" w:color="auto" w:fill="auto"/>
          </w:tcPr>
          <w:p w14:paraId="3BC979E7"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 xml:space="preserve">Control </w:t>
            </w:r>
          </w:p>
          <w:p w14:paraId="3B5676A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7F128F1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AZT/3TC/NVP</w:t>
            </w:r>
          </w:p>
        </w:tc>
        <w:tc>
          <w:tcPr>
            <w:tcW w:w="1350" w:type="dxa"/>
            <w:shd w:val="clear" w:color="auto" w:fill="auto"/>
          </w:tcPr>
          <w:p w14:paraId="0607C4C4"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170" w:type="dxa"/>
            <w:shd w:val="clear" w:color="auto" w:fill="auto"/>
          </w:tcPr>
          <w:p w14:paraId="7314463A"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260" w:type="dxa"/>
            <w:shd w:val="clear" w:color="auto" w:fill="auto"/>
          </w:tcPr>
          <w:p w14:paraId="6BD713A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0.056</w:t>
            </w:r>
          </w:p>
        </w:tc>
        <w:tc>
          <w:tcPr>
            <w:tcW w:w="1143" w:type="dxa"/>
            <w:shd w:val="clear" w:color="auto" w:fill="auto"/>
          </w:tcPr>
          <w:p w14:paraId="351A0626"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0.554</w:t>
            </w:r>
          </w:p>
        </w:tc>
      </w:tr>
      <w:tr w:rsidR="00A269A6" w:rsidRPr="00A269A6" w14:paraId="42649265" w14:textId="77777777" w:rsidTr="00A269A6">
        <w:trPr>
          <w:trHeight w:val="1475"/>
        </w:trPr>
        <w:tc>
          <w:tcPr>
            <w:tcW w:w="3775" w:type="dxa"/>
            <w:shd w:val="clear" w:color="auto" w:fill="auto"/>
          </w:tcPr>
          <w:p w14:paraId="114FD86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p w14:paraId="3F2E048B"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63711E83" w14:textId="77777777" w:rsidR="00400CF7" w:rsidRPr="00A269A6" w:rsidRDefault="00400CF7" w:rsidP="00A269A6">
            <w:pPr>
              <w:spacing w:after="0" w:line="240" w:lineRule="auto"/>
              <w:jc w:val="center"/>
              <w:rPr>
                <w:rFonts w:ascii="Times New Roman" w:eastAsia="Calibri" w:hAnsi="Times New Roman"/>
              </w:rPr>
            </w:pPr>
            <w:r w:rsidRPr="00A269A6">
              <w:rPr>
                <w:rFonts w:ascii="Times New Roman" w:eastAsia="Calibri" w:hAnsi="Times New Roman"/>
                <w:b/>
              </w:rPr>
              <w:t>HIV positive pregnant women on AZT/3TC/NVP</w:t>
            </w:r>
          </w:p>
        </w:tc>
        <w:tc>
          <w:tcPr>
            <w:tcW w:w="1350" w:type="dxa"/>
            <w:shd w:val="clear" w:color="auto" w:fill="auto"/>
          </w:tcPr>
          <w:p w14:paraId="05AC758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0.002</w:t>
            </w:r>
          </w:p>
        </w:tc>
        <w:tc>
          <w:tcPr>
            <w:tcW w:w="1170" w:type="dxa"/>
            <w:shd w:val="clear" w:color="auto" w:fill="auto"/>
          </w:tcPr>
          <w:p w14:paraId="4424E7F9"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260" w:type="dxa"/>
            <w:shd w:val="clear" w:color="auto" w:fill="auto"/>
          </w:tcPr>
          <w:p w14:paraId="56E41CF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0.027</w:t>
            </w:r>
          </w:p>
        </w:tc>
        <w:tc>
          <w:tcPr>
            <w:tcW w:w="1143" w:type="dxa"/>
            <w:shd w:val="clear" w:color="auto" w:fill="auto"/>
          </w:tcPr>
          <w:p w14:paraId="0837091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bl>
    <w:p w14:paraId="2750FAC5" w14:textId="77777777" w:rsidR="00400CF7" w:rsidRPr="00AD436B" w:rsidRDefault="00400CF7" w:rsidP="00400CF7">
      <w:pPr>
        <w:rPr>
          <w:rFonts w:ascii="Times New Roman" w:hAnsi="Times New Roman"/>
        </w:rPr>
      </w:pPr>
    </w:p>
    <w:p w14:paraId="68B11561"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4 represents the mean distribution of fetal (newborn) indices. Newborns of HIV negative pregnant women which served as control, had significantly higher mean fetal weight at birth when compared with Newborns of HIV positive pregnant women on TDF/3TC/EFV (3.31 ± 0.39 vs 2.77 ± 0.49; p &lt; 0.001), but was not significantly elevated when compared with newborn of HIV positive pregnant women on AZT/3TC/NVP (3.31 ± 0.39 vs 3.10 ± 0.43; p=0.056). </w:t>
      </w:r>
    </w:p>
    <w:p w14:paraId="6C8E24D2" w14:textId="77777777" w:rsidR="00400CF7" w:rsidRPr="00AD436B" w:rsidRDefault="00400CF7" w:rsidP="00400CF7">
      <w:pPr>
        <w:jc w:val="both"/>
        <w:rPr>
          <w:rFonts w:ascii="Times New Roman" w:hAnsi="Times New Roman"/>
        </w:rPr>
      </w:pPr>
      <w:r w:rsidRPr="00AD436B">
        <w:rPr>
          <w:rFonts w:ascii="Times New Roman" w:hAnsi="Times New Roman"/>
        </w:rPr>
        <w:t>Newborns of HIV positive pregnant women on TDF/3TC/EFV had significantly lower fetal birth weight when compared with newborn of HIV positive pregnant women on AZT/3TC/NVP (2.77 ± 0.49 vs 3.10 ± 0.43; p=0.002), while there was no significant difference in their men fetal bilirubin levels at birth (0.97 ± 0.18 vs 0.98 ± 0.17; p&gt;0.05).</w:t>
      </w:r>
    </w:p>
    <w:p w14:paraId="24276C6D" w14:textId="77777777" w:rsidR="00400CF7" w:rsidRPr="00AD436B" w:rsidRDefault="00400CF7" w:rsidP="00400CF7">
      <w:pPr>
        <w:jc w:val="both"/>
        <w:rPr>
          <w:rFonts w:ascii="Times New Roman" w:hAnsi="Times New Roman"/>
        </w:rPr>
      </w:pPr>
      <w:r w:rsidRPr="00AD436B">
        <w:rPr>
          <w:rFonts w:ascii="Times New Roman" w:hAnsi="Times New Roman"/>
        </w:rPr>
        <w:t xml:space="preserve">Mean total bilirubin at 72 hours after birth of newborns of HIV negative pregnant women (control) was lower when compared to the significantly higher mean total bilirubin levels at 72 hours after birth of newborns of HIV positive pregnant women on TDF/3TC/EFV (1.44 ± 0.98 vs 4.91 ± 4.00; p &lt; 0.001), and newborn of HIV positive pregnant women on AZT/3TC/NVP (1.44 ± 0.98 vs 3.95 ± 1.71; p=0.007). Mean total bilirubin at 72 hours after birth of newborns of HIV positive pregnant women on TDF/3TC/EFV though more elevated than in newborns of HIV positive pregnant women on AZT/3TC/NVP, the difference was not statistically significant (p &gt; 0.05). </w:t>
      </w:r>
    </w:p>
    <w:p w14:paraId="177746E0" w14:textId="77777777" w:rsidR="00400CF7" w:rsidRDefault="00400CF7" w:rsidP="00400CF7">
      <w:pPr>
        <w:jc w:val="both"/>
        <w:rPr>
          <w:rFonts w:ascii="Times New Roman" w:hAnsi="Times New Roman"/>
        </w:rPr>
      </w:pPr>
    </w:p>
    <w:p w14:paraId="55E6B878" w14:textId="77777777" w:rsidR="003F0DF1" w:rsidRDefault="003F0DF1" w:rsidP="00400CF7">
      <w:pPr>
        <w:jc w:val="both"/>
        <w:rPr>
          <w:rFonts w:ascii="Times New Roman" w:hAnsi="Times New Roman"/>
        </w:rPr>
      </w:pPr>
    </w:p>
    <w:p w14:paraId="0F3FBD2C" w14:textId="77777777" w:rsidR="003F0DF1" w:rsidRPr="00AD436B" w:rsidRDefault="003F0DF1" w:rsidP="00400CF7">
      <w:pPr>
        <w:jc w:val="both"/>
        <w:rPr>
          <w:rFonts w:ascii="Times New Roman" w:hAnsi="Times New Roman"/>
        </w:rPr>
      </w:pPr>
    </w:p>
    <w:p w14:paraId="1B48F1D7" w14:textId="7AF63D1C" w:rsidR="00400CF7" w:rsidRPr="00AD436B" w:rsidRDefault="00400CF7" w:rsidP="00400CF7">
      <w:pPr>
        <w:jc w:val="both"/>
        <w:rPr>
          <w:rFonts w:ascii="Times New Roman" w:hAnsi="Times New Roman"/>
        </w:rPr>
      </w:pPr>
      <w:r w:rsidRPr="00AD436B">
        <w:rPr>
          <w:rFonts w:ascii="Times New Roman" w:hAnsi="Times New Roman"/>
          <w:b/>
        </w:rPr>
        <w:t>Table 4</w:t>
      </w:r>
      <w:r w:rsidR="00F47B5E">
        <w:rPr>
          <w:rFonts w:ascii="Times New Roman" w:hAnsi="Times New Roman"/>
          <w:b/>
        </w:rPr>
        <w:t>a</w:t>
      </w:r>
      <w:r w:rsidRPr="00AD436B">
        <w:rPr>
          <w:rFonts w:ascii="Times New Roman" w:hAnsi="Times New Roman"/>
        </w:rPr>
        <w:t>. Mean distribution of fetal (newborn) indices of HIV positive pregnant women on TDF/3TC/EFV and AZT/3TC/NVP using analysis of variance statistics</w:t>
      </w:r>
    </w:p>
    <w:tbl>
      <w:tblPr>
        <w:tblW w:w="0" w:type="auto"/>
        <w:tblBorders>
          <w:top w:val="single" w:sz="4" w:space="0" w:color="auto"/>
          <w:bottom w:val="single" w:sz="4" w:space="0" w:color="auto"/>
        </w:tblBorders>
        <w:tblLook w:val="04A0" w:firstRow="1" w:lastRow="0" w:firstColumn="1" w:lastColumn="0" w:noHBand="0" w:noVBand="1"/>
      </w:tblPr>
      <w:tblGrid>
        <w:gridCol w:w="1270"/>
        <w:gridCol w:w="1875"/>
        <w:gridCol w:w="2070"/>
        <w:gridCol w:w="1980"/>
        <w:gridCol w:w="990"/>
        <w:gridCol w:w="990"/>
      </w:tblGrid>
      <w:tr w:rsidR="00A269A6" w:rsidRPr="00A269A6" w14:paraId="3AD807FB" w14:textId="77777777" w:rsidTr="00A269A6">
        <w:tc>
          <w:tcPr>
            <w:tcW w:w="1270" w:type="dxa"/>
            <w:tcBorders>
              <w:top w:val="single" w:sz="4" w:space="0" w:color="auto"/>
              <w:bottom w:val="single" w:sz="4" w:space="0" w:color="auto"/>
            </w:tcBorders>
            <w:shd w:val="clear" w:color="auto" w:fill="auto"/>
          </w:tcPr>
          <w:p w14:paraId="58728910" w14:textId="77777777" w:rsidR="00400CF7" w:rsidRPr="00A269A6" w:rsidRDefault="00400CF7" w:rsidP="00A269A6">
            <w:pPr>
              <w:spacing w:after="0" w:line="240" w:lineRule="auto"/>
              <w:rPr>
                <w:rFonts w:ascii="Times New Roman" w:eastAsia="Calibri" w:hAnsi="Times New Roman"/>
              </w:rPr>
            </w:pPr>
          </w:p>
        </w:tc>
        <w:tc>
          <w:tcPr>
            <w:tcW w:w="1875" w:type="dxa"/>
            <w:tcBorders>
              <w:top w:val="single" w:sz="4" w:space="0" w:color="auto"/>
              <w:bottom w:val="single" w:sz="4" w:space="0" w:color="auto"/>
            </w:tcBorders>
            <w:shd w:val="clear" w:color="auto" w:fill="auto"/>
          </w:tcPr>
          <w:p w14:paraId="3D01215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Newborn of HIV negative control </w:t>
            </w:r>
          </w:p>
          <w:p w14:paraId="6F693ACE" w14:textId="77777777" w:rsidR="00400CF7" w:rsidRPr="00A269A6" w:rsidRDefault="00400CF7" w:rsidP="00A269A6">
            <w:pPr>
              <w:spacing w:after="0" w:line="240" w:lineRule="auto"/>
              <w:jc w:val="center"/>
              <w:rPr>
                <w:rFonts w:ascii="Times New Roman" w:eastAsia="Calibri" w:hAnsi="Times New Roman"/>
                <w:b/>
              </w:rPr>
            </w:pPr>
          </w:p>
          <w:p w14:paraId="3301EB1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2070" w:type="dxa"/>
            <w:tcBorders>
              <w:top w:val="single" w:sz="4" w:space="0" w:color="auto"/>
              <w:bottom w:val="single" w:sz="4" w:space="0" w:color="auto"/>
            </w:tcBorders>
            <w:shd w:val="clear" w:color="auto" w:fill="auto"/>
          </w:tcPr>
          <w:p w14:paraId="6BA5C88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Newborn of HIV positive pregnant on TDF/3TC/EFV</w:t>
            </w:r>
          </w:p>
          <w:p w14:paraId="520A825D" w14:textId="77777777" w:rsidR="00400CF7" w:rsidRPr="00A269A6" w:rsidRDefault="00400CF7" w:rsidP="00A269A6">
            <w:pPr>
              <w:spacing w:after="0" w:line="240" w:lineRule="auto"/>
              <w:jc w:val="center"/>
              <w:rPr>
                <w:rFonts w:ascii="Times New Roman" w:eastAsia="Calibri" w:hAnsi="Times New Roman"/>
                <w:b/>
              </w:rPr>
            </w:pPr>
          </w:p>
          <w:p w14:paraId="783800E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80" w:type="dxa"/>
            <w:tcBorders>
              <w:top w:val="single" w:sz="4" w:space="0" w:color="auto"/>
              <w:bottom w:val="single" w:sz="4" w:space="0" w:color="auto"/>
            </w:tcBorders>
            <w:shd w:val="clear" w:color="auto" w:fill="auto"/>
          </w:tcPr>
          <w:p w14:paraId="1788677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Newborn of HIV positive pregnant women on AZT/3TC/NVP</w:t>
            </w:r>
          </w:p>
          <w:p w14:paraId="66F5A19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990" w:type="dxa"/>
            <w:tcBorders>
              <w:top w:val="single" w:sz="4" w:space="0" w:color="auto"/>
              <w:bottom w:val="single" w:sz="4" w:space="0" w:color="auto"/>
            </w:tcBorders>
            <w:shd w:val="clear" w:color="auto" w:fill="auto"/>
          </w:tcPr>
          <w:p w14:paraId="7844C62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F-value</w:t>
            </w:r>
          </w:p>
        </w:tc>
        <w:tc>
          <w:tcPr>
            <w:tcW w:w="990" w:type="dxa"/>
            <w:tcBorders>
              <w:top w:val="single" w:sz="4" w:space="0" w:color="auto"/>
              <w:bottom w:val="single" w:sz="4" w:space="0" w:color="auto"/>
            </w:tcBorders>
            <w:shd w:val="clear" w:color="auto" w:fill="auto"/>
          </w:tcPr>
          <w:p w14:paraId="01732ED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3D367DBC" w14:textId="77777777" w:rsidTr="00A269A6">
        <w:trPr>
          <w:trHeight w:val="1295"/>
        </w:trPr>
        <w:tc>
          <w:tcPr>
            <w:tcW w:w="1270" w:type="dxa"/>
            <w:tcBorders>
              <w:top w:val="single" w:sz="4" w:space="0" w:color="auto"/>
            </w:tcBorders>
            <w:shd w:val="clear" w:color="auto" w:fill="auto"/>
          </w:tcPr>
          <w:p w14:paraId="0CB6EBEC" w14:textId="77777777" w:rsidR="00400CF7" w:rsidRPr="00A269A6" w:rsidRDefault="00400CF7" w:rsidP="00AD65D0">
            <w:pPr>
              <w:rPr>
                <w:rFonts w:ascii="Times New Roman" w:eastAsia="Calibri" w:hAnsi="Times New Roman"/>
              </w:rPr>
            </w:pPr>
            <w:r w:rsidRPr="00A269A6">
              <w:rPr>
                <w:rFonts w:ascii="Times New Roman" w:eastAsia="Calibri" w:hAnsi="Times New Roman"/>
              </w:rPr>
              <w:lastRenderedPageBreak/>
              <w:t>Fetal Birth weight (kg)</w:t>
            </w:r>
          </w:p>
        </w:tc>
        <w:tc>
          <w:tcPr>
            <w:tcW w:w="1875" w:type="dxa"/>
            <w:tcBorders>
              <w:top w:val="single" w:sz="4" w:space="0" w:color="auto"/>
            </w:tcBorders>
            <w:shd w:val="clear" w:color="auto" w:fill="auto"/>
          </w:tcPr>
          <w:p w14:paraId="60858377" w14:textId="77777777" w:rsidR="00400CF7" w:rsidRPr="00A269A6" w:rsidRDefault="00400CF7" w:rsidP="00AD65D0">
            <w:pPr>
              <w:rPr>
                <w:rFonts w:ascii="Times New Roman" w:eastAsia="Calibri" w:hAnsi="Times New Roman"/>
              </w:rPr>
            </w:pPr>
            <w:r w:rsidRPr="00A269A6">
              <w:rPr>
                <w:rFonts w:ascii="Times New Roman" w:eastAsia="Calibri" w:hAnsi="Times New Roman"/>
              </w:rPr>
              <w:t>3.31 ± 0.39</w:t>
            </w:r>
            <w:r w:rsidRPr="00A269A6">
              <w:rPr>
                <w:rFonts w:ascii="Times New Roman" w:eastAsia="Calibri" w:hAnsi="Times New Roman"/>
                <w:vertAlign w:val="superscript"/>
              </w:rPr>
              <w:t>a</w:t>
            </w:r>
          </w:p>
        </w:tc>
        <w:tc>
          <w:tcPr>
            <w:tcW w:w="2070" w:type="dxa"/>
            <w:tcBorders>
              <w:top w:val="single" w:sz="4" w:space="0" w:color="auto"/>
            </w:tcBorders>
            <w:shd w:val="clear" w:color="auto" w:fill="auto"/>
          </w:tcPr>
          <w:p w14:paraId="7D11580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2.77 ± 0.49</w:t>
            </w:r>
            <w:r w:rsidRPr="00A269A6">
              <w:rPr>
                <w:rFonts w:ascii="Times New Roman" w:eastAsia="Calibri" w:hAnsi="Times New Roman"/>
                <w:vertAlign w:val="superscript"/>
              </w:rPr>
              <w:t>b</w:t>
            </w:r>
          </w:p>
        </w:tc>
        <w:tc>
          <w:tcPr>
            <w:tcW w:w="1980" w:type="dxa"/>
            <w:tcBorders>
              <w:top w:val="single" w:sz="4" w:space="0" w:color="auto"/>
            </w:tcBorders>
            <w:shd w:val="clear" w:color="auto" w:fill="auto"/>
          </w:tcPr>
          <w:p w14:paraId="1D6BD32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3.10 ± 0.43</w:t>
            </w:r>
            <w:r w:rsidRPr="00A269A6">
              <w:rPr>
                <w:rFonts w:ascii="Times New Roman" w:eastAsia="Calibri" w:hAnsi="Times New Roman"/>
                <w:vertAlign w:val="superscript"/>
              </w:rPr>
              <w:t>a</w:t>
            </w:r>
          </w:p>
        </w:tc>
        <w:tc>
          <w:tcPr>
            <w:tcW w:w="990" w:type="dxa"/>
            <w:tcBorders>
              <w:top w:val="single" w:sz="4" w:space="0" w:color="auto"/>
            </w:tcBorders>
            <w:shd w:val="clear" w:color="auto" w:fill="auto"/>
          </w:tcPr>
          <w:p w14:paraId="4C9120EA"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13.035</w:t>
            </w:r>
          </w:p>
        </w:tc>
        <w:tc>
          <w:tcPr>
            <w:tcW w:w="990" w:type="dxa"/>
            <w:tcBorders>
              <w:top w:val="single" w:sz="4" w:space="0" w:color="auto"/>
            </w:tcBorders>
            <w:shd w:val="clear" w:color="auto" w:fill="auto"/>
          </w:tcPr>
          <w:p w14:paraId="76A89A5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0.000</w:t>
            </w:r>
          </w:p>
        </w:tc>
      </w:tr>
      <w:tr w:rsidR="00A269A6" w:rsidRPr="00A269A6" w14:paraId="7DD4BF33" w14:textId="77777777" w:rsidTr="00A269A6">
        <w:trPr>
          <w:trHeight w:val="1701"/>
        </w:trPr>
        <w:tc>
          <w:tcPr>
            <w:tcW w:w="1270" w:type="dxa"/>
            <w:shd w:val="clear" w:color="auto" w:fill="auto"/>
          </w:tcPr>
          <w:p w14:paraId="6E8265B1" w14:textId="77777777" w:rsidR="00400CF7" w:rsidRPr="00A269A6" w:rsidRDefault="00400CF7" w:rsidP="00AD65D0">
            <w:pPr>
              <w:rPr>
                <w:rFonts w:ascii="Times New Roman" w:eastAsia="Calibri" w:hAnsi="Times New Roman"/>
              </w:rPr>
            </w:pPr>
            <w:r w:rsidRPr="00A269A6">
              <w:rPr>
                <w:rFonts w:ascii="Times New Roman" w:eastAsia="Calibri" w:hAnsi="Times New Roman"/>
              </w:rPr>
              <w:t>Total Bilirubin at 24 hours of birth</w:t>
            </w:r>
          </w:p>
        </w:tc>
        <w:tc>
          <w:tcPr>
            <w:tcW w:w="1875" w:type="dxa"/>
            <w:shd w:val="clear" w:color="auto" w:fill="auto"/>
          </w:tcPr>
          <w:p w14:paraId="1B8433AF" w14:textId="77777777" w:rsidR="00400CF7" w:rsidRPr="00A269A6" w:rsidRDefault="00400CF7" w:rsidP="00AD65D0">
            <w:pPr>
              <w:rPr>
                <w:rFonts w:ascii="Times New Roman" w:eastAsia="Calibri" w:hAnsi="Times New Roman"/>
              </w:rPr>
            </w:pPr>
            <w:r w:rsidRPr="00A269A6">
              <w:rPr>
                <w:rFonts w:ascii="Times New Roman" w:eastAsia="Calibri" w:hAnsi="Times New Roman"/>
              </w:rPr>
              <w:t>0.96 ± 0.18</w:t>
            </w:r>
            <w:r w:rsidRPr="00A269A6">
              <w:rPr>
                <w:rFonts w:ascii="Times New Roman" w:eastAsia="Calibri" w:hAnsi="Times New Roman"/>
                <w:vertAlign w:val="superscript"/>
              </w:rPr>
              <w:t>a</w:t>
            </w:r>
          </w:p>
        </w:tc>
        <w:tc>
          <w:tcPr>
            <w:tcW w:w="2070" w:type="dxa"/>
            <w:shd w:val="clear" w:color="auto" w:fill="auto"/>
          </w:tcPr>
          <w:p w14:paraId="39BF882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0.97 ± 0.18</w:t>
            </w:r>
            <w:r w:rsidRPr="00A269A6">
              <w:rPr>
                <w:rFonts w:ascii="Times New Roman" w:eastAsia="Calibri" w:hAnsi="Times New Roman"/>
                <w:vertAlign w:val="superscript"/>
              </w:rPr>
              <w:t>a</w:t>
            </w:r>
          </w:p>
        </w:tc>
        <w:tc>
          <w:tcPr>
            <w:tcW w:w="1980" w:type="dxa"/>
            <w:shd w:val="clear" w:color="auto" w:fill="auto"/>
          </w:tcPr>
          <w:p w14:paraId="03D645B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0.98 ± 0.17</w:t>
            </w:r>
            <w:r w:rsidRPr="00A269A6">
              <w:rPr>
                <w:rFonts w:ascii="Times New Roman" w:eastAsia="Calibri" w:hAnsi="Times New Roman"/>
                <w:vertAlign w:val="superscript"/>
              </w:rPr>
              <w:t>a</w:t>
            </w:r>
          </w:p>
        </w:tc>
        <w:tc>
          <w:tcPr>
            <w:tcW w:w="990" w:type="dxa"/>
            <w:shd w:val="clear" w:color="auto" w:fill="auto"/>
          </w:tcPr>
          <w:p w14:paraId="4E3E1EC7"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0.085</w:t>
            </w:r>
          </w:p>
        </w:tc>
        <w:tc>
          <w:tcPr>
            <w:tcW w:w="990" w:type="dxa"/>
            <w:shd w:val="clear" w:color="auto" w:fill="auto"/>
          </w:tcPr>
          <w:p w14:paraId="402F9E3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0.918</w:t>
            </w:r>
          </w:p>
        </w:tc>
      </w:tr>
      <w:tr w:rsidR="00A269A6" w:rsidRPr="00A269A6" w14:paraId="3E4D6712" w14:textId="77777777" w:rsidTr="00A269A6">
        <w:tc>
          <w:tcPr>
            <w:tcW w:w="1270" w:type="dxa"/>
            <w:shd w:val="clear" w:color="auto" w:fill="auto"/>
          </w:tcPr>
          <w:p w14:paraId="65B7FBF7" w14:textId="77777777" w:rsidR="00400CF7" w:rsidRPr="00A269A6" w:rsidRDefault="00400CF7" w:rsidP="00AD65D0">
            <w:pPr>
              <w:rPr>
                <w:rFonts w:ascii="Times New Roman" w:eastAsia="Calibri" w:hAnsi="Times New Roman"/>
              </w:rPr>
            </w:pPr>
            <w:r w:rsidRPr="00A269A6">
              <w:rPr>
                <w:rFonts w:ascii="Times New Roman" w:eastAsia="Calibri" w:hAnsi="Times New Roman"/>
              </w:rPr>
              <w:t>Total Bilirubin at 72 hours after birth</w:t>
            </w:r>
          </w:p>
        </w:tc>
        <w:tc>
          <w:tcPr>
            <w:tcW w:w="1875" w:type="dxa"/>
            <w:shd w:val="clear" w:color="auto" w:fill="auto"/>
          </w:tcPr>
          <w:p w14:paraId="5E4A170F" w14:textId="77777777" w:rsidR="00400CF7" w:rsidRPr="00A269A6" w:rsidRDefault="00400CF7" w:rsidP="00AD65D0">
            <w:pPr>
              <w:rPr>
                <w:rFonts w:ascii="Times New Roman" w:eastAsia="Calibri" w:hAnsi="Times New Roman"/>
              </w:rPr>
            </w:pPr>
            <w:r w:rsidRPr="00A269A6">
              <w:rPr>
                <w:rFonts w:ascii="Times New Roman" w:eastAsia="Calibri" w:hAnsi="Times New Roman"/>
              </w:rPr>
              <w:t>1.44 ± 0.98</w:t>
            </w:r>
            <w:r w:rsidRPr="00A269A6">
              <w:rPr>
                <w:rFonts w:ascii="Times New Roman" w:eastAsia="Calibri" w:hAnsi="Times New Roman"/>
                <w:vertAlign w:val="superscript"/>
              </w:rPr>
              <w:t>a</w:t>
            </w:r>
          </w:p>
        </w:tc>
        <w:tc>
          <w:tcPr>
            <w:tcW w:w="2070" w:type="dxa"/>
            <w:shd w:val="clear" w:color="auto" w:fill="auto"/>
          </w:tcPr>
          <w:p w14:paraId="5B637C9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4.91 ± 4.00</w:t>
            </w:r>
            <w:r w:rsidRPr="00A269A6">
              <w:rPr>
                <w:rFonts w:ascii="Times New Roman" w:eastAsia="Calibri" w:hAnsi="Times New Roman"/>
                <w:vertAlign w:val="superscript"/>
              </w:rPr>
              <w:t>b</w:t>
            </w:r>
          </w:p>
        </w:tc>
        <w:tc>
          <w:tcPr>
            <w:tcW w:w="1980" w:type="dxa"/>
            <w:shd w:val="clear" w:color="auto" w:fill="auto"/>
          </w:tcPr>
          <w:p w14:paraId="12B01E34"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3.95 ± 1.71</w:t>
            </w:r>
            <w:r w:rsidRPr="00A269A6">
              <w:rPr>
                <w:rFonts w:ascii="Times New Roman" w:eastAsia="Calibri" w:hAnsi="Times New Roman"/>
                <w:vertAlign w:val="superscript"/>
              </w:rPr>
              <w:t>b</w:t>
            </w:r>
          </w:p>
        </w:tc>
        <w:tc>
          <w:tcPr>
            <w:tcW w:w="990" w:type="dxa"/>
            <w:shd w:val="clear" w:color="auto" w:fill="auto"/>
          </w:tcPr>
          <w:p w14:paraId="098366D8"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7.697</w:t>
            </w:r>
          </w:p>
        </w:tc>
        <w:tc>
          <w:tcPr>
            <w:tcW w:w="990" w:type="dxa"/>
            <w:shd w:val="clear" w:color="auto" w:fill="auto"/>
          </w:tcPr>
          <w:p w14:paraId="110D178E"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0.001</w:t>
            </w:r>
          </w:p>
        </w:tc>
      </w:tr>
    </w:tbl>
    <w:p w14:paraId="3A77F821" w14:textId="1BCA74A9" w:rsidR="00400CF7" w:rsidRPr="00AD436B" w:rsidRDefault="00733222" w:rsidP="00400CF7">
      <w:pPr>
        <w:rPr>
          <w:rFonts w:ascii="Times New Roman" w:hAnsi="Times New Roman"/>
        </w:rPr>
      </w:pPr>
      <w:r>
        <w:rPr>
          <w:rFonts w:ascii="Times New Roman" w:hAnsi="Times New Roman"/>
          <w:color w:val="FFC000"/>
        </w:rPr>
        <w:t xml:space="preserve">Key; </w:t>
      </w:r>
      <w:r w:rsidRPr="00733222">
        <w:rPr>
          <w:rFonts w:ascii="Times New Roman" w:hAnsi="Times New Roman"/>
          <w:color w:val="FFC000"/>
        </w:rPr>
        <w:t>any two comparing mean values with different superscript a, b, c are significantly different with p≤0.05.</w:t>
      </w:r>
    </w:p>
    <w:p w14:paraId="2776D49E" w14:textId="77777777" w:rsidR="00400CF7" w:rsidRPr="00AD436B" w:rsidRDefault="00400CF7" w:rsidP="00400CF7">
      <w:pPr>
        <w:autoSpaceDE w:val="0"/>
        <w:autoSpaceDN w:val="0"/>
        <w:adjustRightInd w:val="0"/>
        <w:spacing w:after="0" w:line="240" w:lineRule="auto"/>
        <w:rPr>
          <w:rFonts w:ascii="Times New Roman" w:hAnsi="Times New Roman"/>
        </w:rPr>
      </w:pPr>
    </w:p>
    <w:p w14:paraId="14C787F2" w14:textId="77777777" w:rsidR="00400CF7" w:rsidRPr="00AD436B" w:rsidRDefault="00400CF7" w:rsidP="00400CF7">
      <w:pPr>
        <w:jc w:val="both"/>
        <w:rPr>
          <w:rFonts w:ascii="Times New Roman" w:hAnsi="Times New Roman"/>
        </w:rPr>
      </w:pPr>
      <w:r w:rsidRPr="00AD436B">
        <w:rPr>
          <w:rFonts w:ascii="Times New Roman" w:hAnsi="Times New Roman"/>
        </w:rPr>
        <w:t>Table 4b. Post hoc for mean distribution of fetal (newborn) indices of HIV positive pregnant women on TDF/3TC/EFV and AZT/3TC/NVP</w:t>
      </w:r>
    </w:p>
    <w:tbl>
      <w:tblPr>
        <w:tblW w:w="8930" w:type="dxa"/>
        <w:tblBorders>
          <w:top w:val="single" w:sz="4" w:space="0" w:color="auto"/>
          <w:bottom w:val="single" w:sz="4" w:space="0" w:color="auto"/>
        </w:tblBorders>
        <w:tblLook w:val="04A0" w:firstRow="1" w:lastRow="0" w:firstColumn="1" w:lastColumn="0" w:noHBand="0" w:noVBand="1"/>
      </w:tblPr>
      <w:tblGrid>
        <w:gridCol w:w="4855"/>
        <w:gridCol w:w="1980"/>
        <w:gridCol w:w="2095"/>
      </w:tblGrid>
      <w:tr w:rsidR="00A269A6" w:rsidRPr="00A269A6" w14:paraId="7ABD8242" w14:textId="77777777" w:rsidTr="00A269A6">
        <w:trPr>
          <w:trHeight w:val="292"/>
        </w:trPr>
        <w:tc>
          <w:tcPr>
            <w:tcW w:w="4855" w:type="dxa"/>
            <w:tcBorders>
              <w:top w:val="single" w:sz="4" w:space="0" w:color="auto"/>
              <w:bottom w:val="single" w:sz="4" w:space="0" w:color="auto"/>
            </w:tcBorders>
            <w:shd w:val="clear" w:color="auto" w:fill="auto"/>
          </w:tcPr>
          <w:p w14:paraId="45B6FA86" w14:textId="77777777" w:rsidR="00400CF7" w:rsidRPr="00A269A6" w:rsidRDefault="00400CF7" w:rsidP="00AD65D0">
            <w:pPr>
              <w:rPr>
                <w:rFonts w:ascii="Times New Roman" w:eastAsia="Calibri" w:hAnsi="Times New Roman"/>
              </w:rPr>
            </w:pPr>
          </w:p>
        </w:tc>
        <w:tc>
          <w:tcPr>
            <w:tcW w:w="1980" w:type="dxa"/>
            <w:tcBorders>
              <w:top w:val="single" w:sz="4" w:space="0" w:color="auto"/>
              <w:bottom w:val="single" w:sz="4" w:space="0" w:color="auto"/>
            </w:tcBorders>
            <w:shd w:val="clear" w:color="auto" w:fill="auto"/>
          </w:tcPr>
          <w:p w14:paraId="17B5B595" w14:textId="77777777" w:rsidR="00400CF7" w:rsidRPr="00A269A6" w:rsidRDefault="00400CF7" w:rsidP="00AD65D0">
            <w:pPr>
              <w:rPr>
                <w:rFonts w:ascii="Times New Roman" w:eastAsia="Calibri" w:hAnsi="Times New Roman"/>
                <w:b/>
              </w:rPr>
            </w:pPr>
            <w:r w:rsidRPr="00A269A6">
              <w:rPr>
                <w:rFonts w:ascii="Times New Roman" w:eastAsia="Calibri" w:hAnsi="Times New Roman"/>
              </w:rPr>
              <w:t>Fetal Birth weight (kg)</w:t>
            </w:r>
          </w:p>
        </w:tc>
        <w:tc>
          <w:tcPr>
            <w:tcW w:w="2095" w:type="dxa"/>
            <w:tcBorders>
              <w:top w:val="single" w:sz="4" w:space="0" w:color="auto"/>
              <w:bottom w:val="single" w:sz="4" w:space="0" w:color="auto"/>
            </w:tcBorders>
            <w:shd w:val="clear" w:color="auto" w:fill="auto"/>
          </w:tcPr>
          <w:p w14:paraId="3103D2DF" w14:textId="77777777" w:rsidR="00400CF7" w:rsidRPr="00A269A6" w:rsidRDefault="00400CF7" w:rsidP="00AD65D0">
            <w:pPr>
              <w:rPr>
                <w:rFonts w:ascii="Times New Roman" w:eastAsia="Calibri" w:hAnsi="Times New Roman"/>
              </w:rPr>
            </w:pPr>
            <w:r w:rsidRPr="00A269A6">
              <w:rPr>
                <w:rFonts w:ascii="Times New Roman" w:eastAsia="Calibri" w:hAnsi="Times New Roman"/>
              </w:rPr>
              <w:t>Total Bilirubin at 72 hours after birth</w:t>
            </w:r>
          </w:p>
        </w:tc>
      </w:tr>
      <w:tr w:rsidR="00A269A6" w:rsidRPr="00A269A6" w14:paraId="634CB052" w14:textId="77777777" w:rsidTr="00A269A6">
        <w:trPr>
          <w:trHeight w:val="863"/>
        </w:trPr>
        <w:tc>
          <w:tcPr>
            <w:tcW w:w="4855" w:type="dxa"/>
            <w:tcBorders>
              <w:top w:val="single" w:sz="4" w:space="0" w:color="auto"/>
            </w:tcBorders>
            <w:shd w:val="clear" w:color="auto" w:fill="auto"/>
          </w:tcPr>
          <w:p w14:paraId="533B2898"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1F912A8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1F1A738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on TDF/3TC/EFV</w:t>
            </w:r>
          </w:p>
        </w:tc>
        <w:tc>
          <w:tcPr>
            <w:tcW w:w="1980" w:type="dxa"/>
            <w:tcBorders>
              <w:top w:val="single" w:sz="4" w:space="0" w:color="auto"/>
            </w:tcBorders>
            <w:shd w:val="clear" w:color="auto" w:fill="auto"/>
          </w:tcPr>
          <w:p w14:paraId="54CF2277"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2095" w:type="dxa"/>
            <w:tcBorders>
              <w:top w:val="single" w:sz="4" w:space="0" w:color="auto"/>
            </w:tcBorders>
            <w:shd w:val="clear" w:color="auto" w:fill="auto"/>
          </w:tcPr>
          <w:p w14:paraId="296A04F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r w:rsidR="00A269A6" w:rsidRPr="00A269A6" w14:paraId="4311531D" w14:textId="77777777" w:rsidTr="00A269A6">
        <w:trPr>
          <w:trHeight w:val="678"/>
        </w:trPr>
        <w:tc>
          <w:tcPr>
            <w:tcW w:w="4855" w:type="dxa"/>
            <w:shd w:val="clear" w:color="auto" w:fill="auto"/>
          </w:tcPr>
          <w:p w14:paraId="1015360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18C63DC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083DAF1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on AZT/3TC/NVP</w:t>
            </w:r>
          </w:p>
        </w:tc>
        <w:tc>
          <w:tcPr>
            <w:tcW w:w="1980" w:type="dxa"/>
            <w:shd w:val="clear" w:color="auto" w:fill="auto"/>
          </w:tcPr>
          <w:p w14:paraId="417332D1"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0.056</w:t>
            </w:r>
          </w:p>
        </w:tc>
        <w:tc>
          <w:tcPr>
            <w:tcW w:w="2095" w:type="dxa"/>
            <w:shd w:val="clear" w:color="auto" w:fill="auto"/>
          </w:tcPr>
          <w:p w14:paraId="7B714281"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0.007</w:t>
            </w:r>
          </w:p>
        </w:tc>
      </w:tr>
      <w:tr w:rsidR="00A269A6" w:rsidRPr="00A269A6" w14:paraId="275D5C28" w14:textId="77777777" w:rsidTr="00A269A6">
        <w:trPr>
          <w:trHeight w:val="791"/>
        </w:trPr>
        <w:tc>
          <w:tcPr>
            <w:tcW w:w="4855" w:type="dxa"/>
            <w:shd w:val="clear" w:color="auto" w:fill="auto"/>
          </w:tcPr>
          <w:p w14:paraId="0AAE49F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p w14:paraId="5B576430"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42AB63C6" w14:textId="77777777" w:rsidR="00400CF7" w:rsidRPr="00A269A6" w:rsidRDefault="00400CF7" w:rsidP="00A269A6">
            <w:pPr>
              <w:spacing w:after="0" w:line="240" w:lineRule="auto"/>
              <w:jc w:val="center"/>
              <w:rPr>
                <w:rFonts w:ascii="Times New Roman" w:eastAsia="Calibri" w:hAnsi="Times New Roman"/>
              </w:rPr>
            </w:pPr>
            <w:r w:rsidRPr="00A269A6">
              <w:rPr>
                <w:rFonts w:ascii="Times New Roman" w:eastAsia="Calibri" w:hAnsi="Times New Roman"/>
                <w:b/>
              </w:rPr>
              <w:t>HIV positive pregnant women on AZT/3TC/NVP</w:t>
            </w:r>
          </w:p>
        </w:tc>
        <w:tc>
          <w:tcPr>
            <w:tcW w:w="1980" w:type="dxa"/>
            <w:shd w:val="clear" w:color="auto" w:fill="auto"/>
          </w:tcPr>
          <w:p w14:paraId="441F70B5"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0.002</w:t>
            </w:r>
          </w:p>
        </w:tc>
        <w:tc>
          <w:tcPr>
            <w:tcW w:w="2095" w:type="dxa"/>
            <w:shd w:val="clear" w:color="auto" w:fill="auto"/>
          </w:tcPr>
          <w:p w14:paraId="0533981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0.296</w:t>
            </w:r>
          </w:p>
        </w:tc>
      </w:tr>
    </w:tbl>
    <w:p w14:paraId="43A522CD" w14:textId="77777777" w:rsidR="00400CF7" w:rsidRPr="00AD436B" w:rsidRDefault="00400CF7" w:rsidP="00400CF7">
      <w:pPr>
        <w:rPr>
          <w:rFonts w:ascii="Times New Roman" w:hAnsi="Times New Roman"/>
        </w:rPr>
      </w:pPr>
    </w:p>
    <w:p w14:paraId="3134FC1F" w14:textId="77777777" w:rsidR="00400CF7" w:rsidRPr="00AD436B" w:rsidRDefault="00400CF7" w:rsidP="00400CF7">
      <w:pPr>
        <w:autoSpaceDE w:val="0"/>
        <w:autoSpaceDN w:val="0"/>
        <w:adjustRightInd w:val="0"/>
        <w:spacing w:after="0" w:line="240" w:lineRule="auto"/>
        <w:rPr>
          <w:rFonts w:ascii="Times New Roman" w:hAnsi="Times New Roman"/>
        </w:rPr>
      </w:pPr>
    </w:p>
    <w:p w14:paraId="58B90F72" w14:textId="7D7D0714" w:rsidR="00400CF7" w:rsidRPr="009E32F7" w:rsidRDefault="00733222" w:rsidP="00400CF7">
      <w:pPr>
        <w:autoSpaceDE w:val="0"/>
        <w:autoSpaceDN w:val="0"/>
        <w:adjustRightInd w:val="0"/>
        <w:spacing w:after="0" w:line="240" w:lineRule="auto"/>
        <w:jc w:val="both"/>
        <w:rPr>
          <w:rFonts w:ascii="Times New Roman" w:eastAsia="Times New Roman" w:hAnsi="Times New Roman"/>
          <w:color w:val="000000"/>
        </w:rPr>
      </w:pPr>
      <w:r w:rsidRPr="009E32F7">
        <w:rPr>
          <w:rFonts w:ascii="Times New Roman" w:eastAsia="Times New Roman" w:hAnsi="Times New Roman"/>
          <w:color w:val="FFC000"/>
        </w:rPr>
        <w:t xml:space="preserve">Figure 1 is a </w:t>
      </w:r>
      <w:r w:rsidRPr="009E32F7">
        <w:rPr>
          <w:rFonts w:ascii="Times New Roman" w:hAnsi="Times New Roman"/>
          <w:color w:val="FFC000"/>
        </w:rPr>
        <w:t xml:space="preserve">Receiver operating characteristics curve </w:t>
      </w:r>
      <w:r w:rsidR="009E32F7" w:rsidRPr="009E32F7">
        <w:rPr>
          <w:rFonts w:ascii="Times New Roman" w:hAnsi="Times New Roman"/>
          <w:color w:val="FFC000"/>
        </w:rPr>
        <w:t>which visualizes the sensitivity and specificity of the various parameters in predicting an abnormal fetal outcome.</w:t>
      </w:r>
      <w:r w:rsidR="009E32F7">
        <w:rPr>
          <w:rFonts w:ascii="Times New Roman" w:eastAsia="Times New Roman" w:hAnsi="Times New Roman"/>
          <w:color w:val="000000"/>
        </w:rPr>
        <w:t xml:space="preserve"> </w:t>
      </w:r>
      <w:r w:rsidR="00400CF7" w:rsidRPr="00AD436B">
        <w:rPr>
          <w:rFonts w:ascii="Times New Roman" w:eastAsia="Times New Roman" w:hAnsi="Times New Roman"/>
          <w:color w:val="000000"/>
        </w:rPr>
        <w:t xml:space="preserve">With an area under the ROC curve (AUC) of </w:t>
      </w:r>
      <w:r w:rsidR="00400CF7" w:rsidRPr="00AD436B">
        <w:rPr>
          <w:rFonts w:ascii="Times New Roman" w:hAnsi="Times New Roman"/>
          <w:color w:val="000000"/>
        </w:rPr>
        <w:t xml:space="preserve">0.619, maternal age had a moderate </w:t>
      </w:r>
      <w:r w:rsidR="00400CF7" w:rsidRPr="00AD436B">
        <w:rPr>
          <w:rFonts w:ascii="Times New Roman" w:eastAsia="Times New Roman" w:hAnsi="Times New Roman"/>
          <w:color w:val="000000"/>
        </w:rPr>
        <w:t xml:space="preserve">discriminating power in predicting </w:t>
      </w:r>
      <w:r w:rsidR="00400CF7" w:rsidRPr="00AD436B">
        <w:rPr>
          <w:rFonts w:ascii="Times New Roman" w:hAnsi="Times New Roman"/>
        </w:rPr>
        <w:t>abnormal fetal birth weight in HIV positive pregnant women in third trimester on HAART combination TDF/3TC/EFV and AZT/3TC/NVP. D-Dimer with an AUC of 0.752 and C-reacti</w:t>
      </w:r>
      <w:r w:rsidR="009E32F7">
        <w:rPr>
          <w:rFonts w:ascii="Times New Roman" w:hAnsi="Times New Roman"/>
        </w:rPr>
        <w:t>ve protein with an AUC of</w:t>
      </w:r>
      <w:r w:rsidR="009E32F7">
        <w:rPr>
          <w:rFonts w:ascii="Times New Roman" w:hAnsi="Times New Roman"/>
        </w:rPr>
        <w:tab/>
        <w:t xml:space="preserve">0.795 </w:t>
      </w:r>
      <w:r w:rsidR="00400CF7" w:rsidRPr="00AD436B">
        <w:rPr>
          <w:rFonts w:ascii="Times New Roman" w:hAnsi="Times New Roman"/>
        </w:rPr>
        <w:t xml:space="preserve">had moderate to strong </w:t>
      </w:r>
      <w:proofErr w:type="spellStart"/>
      <w:r w:rsidR="009E32F7">
        <w:rPr>
          <w:rFonts w:ascii="Times New Roman" w:hAnsi="Times New Roman"/>
        </w:rPr>
        <w:t>s</w:t>
      </w:r>
      <w:r w:rsidR="00400CF7" w:rsidRPr="00AD436B">
        <w:rPr>
          <w:rFonts w:ascii="Times New Roman" w:eastAsia="Times New Roman" w:hAnsi="Times New Roman"/>
          <w:color w:val="000000"/>
        </w:rPr>
        <w:t>discriminating</w:t>
      </w:r>
      <w:proofErr w:type="spellEnd"/>
      <w:r w:rsidR="00400CF7" w:rsidRPr="00AD436B">
        <w:rPr>
          <w:rFonts w:ascii="Times New Roman" w:eastAsia="Times New Roman" w:hAnsi="Times New Roman"/>
          <w:color w:val="000000"/>
        </w:rPr>
        <w:t xml:space="preserve"> powers in predicting </w:t>
      </w:r>
      <w:r w:rsidR="00400CF7" w:rsidRPr="00AD436B">
        <w:rPr>
          <w:rFonts w:ascii="Times New Roman" w:hAnsi="Times New Roman"/>
        </w:rPr>
        <w:t>abnormal fetal birth weight in HIV positive pregnant women in third trimester on HAART combination TDF/3TC/EFV and AZT/3TC/NVP.</w:t>
      </w:r>
    </w:p>
    <w:p w14:paraId="4E926E9E" w14:textId="77777777" w:rsidR="00400CF7" w:rsidRPr="00AD436B" w:rsidRDefault="003E1F7E" w:rsidP="003F0DF1">
      <w:pPr>
        <w:autoSpaceDE w:val="0"/>
        <w:autoSpaceDN w:val="0"/>
        <w:adjustRightInd w:val="0"/>
        <w:spacing w:after="0" w:line="240" w:lineRule="auto"/>
        <w:rPr>
          <w:rFonts w:ascii="Times New Roman" w:hAnsi="Times New Roman"/>
          <w:lang w:val="en-GB"/>
        </w:rPr>
      </w:pPr>
      <w:r>
        <w:rPr>
          <w:rFonts w:ascii="Times New Roman" w:hAnsi="Times New Roman"/>
          <w:noProof/>
          <w:lang w:val="en-GB" w:eastAsia="en-GB"/>
        </w:rPr>
        <w:lastRenderedPageBreak/>
        <w:pict w14:anchorId="68AB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55pt;height:373.95pt;visibility:visible;mso-wrap-style:square">
            <v:imagedata r:id="rId7" o:title=""/>
          </v:shape>
        </w:pict>
      </w:r>
    </w:p>
    <w:p w14:paraId="62AA73F2" w14:textId="77777777" w:rsidR="00400CF7" w:rsidRPr="00AD436B" w:rsidRDefault="00400CF7" w:rsidP="00400CF7">
      <w:pPr>
        <w:autoSpaceDE w:val="0"/>
        <w:autoSpaceDN w:val="0"/>
        <w:adjustRightInd w:val="0"/>
        <w:spacing w:after="0" w:line="240" w:lineRule="auto"/>
        <w:rPr>
          <w:rFonts w:ascii="Times New Roman" w:hAnsi="Times New Roman"/>
        </w:rPr>
      </w:pPr>
    </w:p>
    <w:p w14:paraId="402EEEDE"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3F0DF1">
        <w:rPr>
          <w:rFonts w:ascii="Times New Roman" w:hAnsi="Times New Roman"/>
          <w:b/>
        </w:rPr>
        <w:t>Figure 1.</w:t>
      </w:r>
      <w:r w:rsidRPr="00AD436B">
        <w:rPr>
          <w:rFonts w:ascii="Times New Roman" w:hAnsi="Times New Roman"/>
        </w:rPr>
        <w:t xml:space="preserve"> Receiver operating characteristics of age, D-dimer, aminotransferases, MDA, CD4 and CRP in predicting abnormal fetal birth weight in HIV positive pregnant women in third trimester on HAART combination TDF/3TC/EFV and AZT/3TC/NVP.</w:t>
      </w:r>
    </w:p>
    <w:p w14:paraId="638EA053"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71A97CA5" w14:textId="77777777" w:rsidR="003F0DF1" w:rsidRDefault="003F0DF1" w:rsidP="00400CF7">
      <w:pPr>
        <w:autoSpaceDE w:val="0"/>
        <w:autoSpaceDN w:val="0"/>
        <w:adjustRightInd w:val="0"/>
        <w:spacing w:after="0" w:line="240" w:lineRule="auto"/>
        <w:jc w:val="both"/>
        <w:rPr>
          <w:rFonts w:ascii="Times New Roman" w:hAnsi="Times New Roman"/>
          <w:b/>
        </w:rPr>
      </w:pPr>
    </w:p>
    <w:p w14:paraId="0E1FC6BF"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AD436B">
        <w:rPr>
          <w:rFonts w:ascii="Times New Roman" w:hAnsi="Times New Roman"/>
          <w:b/>
        </w:rPr>
        <w:t>Table 5</w:t>
      </w:r>
      <w:r w:rsidRPr="00AD436B">
        <w:rPr>
          <w:rFonts w:ascii="Times New Roman" w:hAnsi="Times New Roman"/>
        </w:rPr>
        <w:t>. Values for receiver operating characteristics of age, D-dimer, aminotransferases, MDA, CD4 and CRP in predicting abnormal fetal birth weight in HIV positive pregnant women in third trimester on HAART combination TDF/3TC/EFV and AZT/3TC/NVP.</w:t>
      </w:r>
    </w:p>
    <w:p w14:paraId="74184A27"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62E19FEB" w14:textId="77777777" w:rsidR="00400CF7" w:rsidRPr="00AD436B" w:rsidRDefault="00400CF7" w:rsidP="00400CF7">
      <w:pPr>
        <w:autoSpaceDE w:val="0"/>
        <w:autoSpaceDN w:val="0"/>
        <w:adjustRightInd w:val="0"/>
        <w:spacing w:after="0" w:line="240" w:lineRule="auto"/>
        <w:jc w:val="both"/>
        <w:rPr>
          <w:rFonts w:ascii="Times New Roman" w:hAnsi="Times New Roman"/>
        </w:rPr>
      </w:pPr>
    </w:p>
    <w:tbl>
      <w:tblPr>
        <w:tblW w:w="9350" w:type="dxa"/>
        <w:tblBorders>
          <w:top w:val="single" w:sz="4" w:space="0" w:color="666666"/>
          <w:left w:val="nil"/>
          <w:bottom w:val="single" w:sz="4" w:space="0" w:color="666666"/>
          <w:right w:val="nil"/>
          <w:insideH w:val="nil"/>
          <w:insideV w:val="nil"/>
        </w:tblBorders>
        <w:tblLayout w:type="fixed"/>
        <w:tblLook w:val="0400" w:firstRow="0" w:lastRow="0" w:firstColumn="0" w:lastColumn="0" w:noHBand="0" w:noVBand="1"/>
      </w:tblPr>
      <w:tblGrid>
        <w:gridCol w:w="2337"/>
        <w:gridCol w:w="2337"/>
        <w:gridCol w:w="2338"/>
        <w:gridCol w:w="2338"/>
      </w:tblGrid>
      <w:tr w:rsidR="00400CF7" w:rsidRPr="00AD436B" w14:paraId="31078FAA" w14:textId="77777777" w:rsidTr="00AD65D0">
        <w:trPr>
          <w:trHeight w:val="305"/>
        </w:trPr>
        <w:tc>
          <w:tcPr>
            <w:tcW w:w="2337" w:type="dxa"/>
            <w:tcBorders>
              <w:top w:val="single" w:sz="4" w:space="0" w:color="000000"/>
              <w:bottom w:val="single" w:sz="4" w:space="0" w:color="000000"/>
            </w:tcBorders>
          </w:tcPr>
          <w:p w14:paraId="04C0EDFD" w14:textId="77777777" w:rsidR="00400CF7" w:rsidRPr="00AD436B" w:rsidRDefault="00400CF7" w:rsidP="00AD65D0">
            <w:pPr>
              <w:autoSpaceDE w:val="0"/>
              <w:autoSpaceDN w:val="0"/>
              <w:adjustRightInd w:val="0"/>
              <w:spacing w:after="0" w:line="400" w:lineRule="atLeast"/>
              <w:jc w:val="both"/>
              <w:rPr>
                <w:rFonts w:ascii="Times New Roman" w:hAnsi="Times New Roman"/>
              </w:rPr>
            </w:pPr>
          </w:p>
        </w:tc>
        <w:tc>
          <w:tcPr>
            <w:tcW w:w="2337" w:type="dxa"/>
            <w:tcBorders>
              <w:top w:val="single" w:sz="4" w:space="0" w:color="000000"/>
              <w:bottom w:val="single" w:sz="4" w:space="0" w:color="000000"/>
            </w:tcBorders>
          </w:tcPr>
          <w:p w14:paraId="7876C0CC"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Area Under Curve</w:t>
            </w:r>
          </w:p>
        </w:tc>
        <w:tc>
          <w:tcPr>
            <w:tcW w:w="2338" w:type="dxa"/>
            <w:tcBorders>
              <w:top w:val="single" w:sz="4" w:space="0" w:color="000000"/>
              <w:bottom w:val="single" w:sz="4" w:space="0" w:color="000000"/>
            </w:tcBorders>
          </w:tcPr>
          <w:p w14:paraId="7ECF53A8"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95% CI</w:t>
            </w:r>
          </w:p>
        </w:tc>
        <w:tc>
          <w:tcPr>
            <w:tcW w:w="2338" w:type="dxa"/>
            <w:tcBorders>
              <w:top w:val="single" w:sz="4" w:space="0" w:color="000000"/>
              <w:bottom w:val="single" w:sz="4" w:space="0" w:color="000000"/>
            </w:tcBorders>
          </w:tcPr>
          <w:p w14:paraId="72C9567B"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Asymptotic Sig.</w:t>
            </w:r>
          </w:p>
        </w:tc>
      </w:tr>
      <w:tr w:rsidR="00400CF7" w:rsidRPr="00AD436B" w14:paraId="449180E3" w14:textId="77777777" w:rsidTr="00AD65D0">
        <w:tc>
          <w:tcPr>
            <w:tcW w:w="2337" w:type="dxa"/>
            <w:tcBorders>
              <w:top w:val="single" w:sz="4" w:space="0" w:color="000000"/>
            </w:tcBorders>
          </w:tcPr>
          <w:p w14:paraId="0A1F44A7" w14:textId="77777777" w:rsidR="00400CF7" w:rsidRPr="00AD436B" w:rsidRDefault="00400CF7" w:rsidP="00AD65D0">
            <w:pPr>
              <w:rPr>
                <w:rFonts w:ascii="Times New Roman" w:hAnsi="Times New Roman"/>
              </w:rPr>
            </w:pPr>
            <w:r w:rsidRPr="00AD436B">
              <w:rPr>
                <w:rFonts w:ascii="Times New Roman" w:hAnsi="Times New Roman"/>
              </w:rPr>
              <w:t xml:space="preserve">Age (Years) </w:t>
            </w:r>
          </w:p>
        </w:tc>
        <w:tc>
          <w:tcPr>
            <w:tcW w:w="2337" w:type="dxa"/>
            <w:tcBorders>
              <w:top w:val="single" w:sz="4" w:space="0" w:color="000000"/>
            </w:tcBorders>
            <w:vAlign w:val="center"/>
          </w:tcPr>
          <w:p w14:paraId="6C99709D"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0.619</w:t>
            </w:r>
          </w:p>
        </w:tc>
        <w:tc>
          <w:tcPr>
            <w:tcW w:w="2338" w:type="dxa"/>
            <w:tcBorders>
              <w:top w:val="single" w:sz="4" w:space="0" w:color="000000"/>
            </w:tcBorders>
          </w:tcPr>
          <w:p w14:paraId="55822ED8"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0.405 – 0.834</w:t>
            </w:r>
          </w:p>
        </w:tc>
        <w:tc>
          <w:tcPr>
            <w:tcW w:w="2338" w:type="dxa"/>
            <w:tcBorders>
              <w:top w:val="single" w:sz="4" w:space="0" w:color="000000"/>
            </w:tcBorders>
            <w:vAlign w:val="center"/>
          </w:tcPr>
          <w:p w14:paraId="7E4BFF63"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0.109</w:t>
            </w:r>
          </w:p>
        </w:tc>
      </w:tr>
      <w:tr w:rsidR="00400CF7" w:rsidRPr="00AD436B" w14:paraId="21A54FEB" w14:textId="77777777" w:rsidTr="00AD65D0">
        <w:tc>
          <w:tcPr>
            <w:tcW w:w="2337" w:type="dxa"/>
          </w:tcPr>
          <w:p w14:paraId="1D0A4B20" w14:textId="77777777" w:rsidR="00400CF7" w:rsidRPr="00AD436B" w:rsidRDefault="00400CF7" w:rsidP="00AD65D0">
            <w:pPr>
              <w:rPr>
                <w:rFonts w:ascii="Times New Roman" w:hAnsi="Times New Roman"/>
              </w:rPr>
            </w:pPr>
            <w:r w:rsidRPr="00AD436B">
              <w:rPr>
                <w:rFonts w:ascii="Times New Roman" w:hAnsi="Times New Roman"/>
              </w:rPr>
              <w:t>AST (IU/L)</w:t>
            </w:r>
          </w:p>
        </w:tc>
        <w:tc>
          <w:tcPr>
            <w:tcW w:w="2337" w:type="dxa"/>
            <w:vAlign w:val="center"/>
          </w:tcPr>
          <w:p w14:paraId="2EF0C91E"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0.343</w:t>
            </w:r>
          </w:p>
        </w:tc>
        <w:tc>
          <w:tcPr>
            <w:tcW w:w="2338" w:type="dxa"/>
          </w:tcPr>
          <w:p w14:paraId="66604A1B"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0.022 – 0.664</w:t>
            </w:r>
          </w:p>
        </w:tc>
        <w:tc>
          <w:tcPr>
            <w:tcW w:w="2338" w:type="dxa"/>
            <w:vAlign w:val="center"/>
          </w:tcPr>
          <w:p w14:paraId="1707CF38"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0.294</w:t>
            </w:r>
          </w:p>
        </w:tc>
      </w:tr>
      <w:tr w:rsidR="00400CF7" w:rsidRPr="00AD436B" w14:paraId="4E3A456E" w14:textId="77777777" w:rsidTr="00AD65D0">
        <w:tc>
          <w:tcPr>
            <w:tcW w:w="2337" w:type="dxa"/>
          </w:tcPr>
          <w:p w14:paraId="5DF7A32A" w14:textId="77777777" w:rsidR="00400CF7" w:rsidRPr="00AD436B" w:rsidRDefault="00400CF7" w:rsidP="00AD65D0">
            <w:pPr>
              <w:rPr>
                <w:rFonts w:ascii="Times New Roman" w:hAnsi="Times New Roman"/>
              </w:rPr>
            </w:pPr>
            <w:r w:rsidRPr="00AD436B">
              <w:rPr>
                <w:rFonts w:ascii="Times New Roman" w:hAnsi="Times New Roman"/>
              </w:rPr>
              <w:t>ALT (IU/L)</w:t>
            </w:r>
          </w:p>
        </w:tc>
        <w:tc>
          <w:tcPr>
            <w:tcW w:w="2337" w:type="dxa"/>
            <w:vAlign w:val="center"/>
          </w:tcPr>
          <w:p w14:paraId="003B7653"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0.413</w:t>
            </w:r>
          </w:p>
        </w:tc>
        <w:tc>
          <w:tcPr>
            <w:tcW w:w="2338" w:type="dxa"/>
          </w:tcPr>
          <w:p w14:paraId="04370F7E"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0.083 – 0.743</w:t>
            </w:r>
          </w:p>
        </w:tc>
        <w:tc>
          <w:tcPr>
            <w:tcW w:w="2338" w:type="dxa"/>
            <w:vAlign w:val="center"/>
          </w:tcPr>
          <w:p w14:paraId="4F5A173C"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0.561</w:t>
            </w:r>
          </w:p>
        </w:tc>
      </w:tr>
      <w:tr w:rsidR="00400CF7" w:rsidRPr="00AD436B" w14:paraId="25CD551B" w14:textId="77777777" w:rsidTr="00AD65D0">
        <w:tc>
          <w:tcPr>
            <w:tcW w:w="2337" w:type="dxa"/>
          </w:tcPr>
          <w:p w14:paraId="2C865E7C" w14:textId="77777777" w:rsidR="00400CF7" w:rsidRPr="00AD436B" w:rsidRDefault="00400CF7" w:rsidP="00AD65D0">
            <w:pPr>
              <w:rPr>
                <w:rFonts w:ascii="Times New Roman" w:hAnsi="Times New Roman"/>
              </w:rPr>
            </w:pPr>
            <w:r w:rsidRPr="00AD436B">
              <w:rPr>
                <w:rFonts w:ascii="Times New Roman" w:hAnsi="Times New Roman"/>
              </w:rPr>
              <w:t>MDA (nmol/mL)</w:t>
            </w:r>
          </w:p>
        </w:tc>
        <w:tc>
          <w:tcPr>
            <w:tcW w:w="2337" w:type="dxa"/>
            <w:vAlign w:val="center"/>
          </w:tcPr>
          <w:p w14:paraId="39E38680"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0.485</w:t>
            </w:r>
          </w:p>
        </w:tc>
        <w:tc>
          <w:tcPr>
            <w:tcW w:w="2338" w:type="dxa"/>
          </w:tcPr>
          <w:p w14:paraId="68ABB2F7"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0.330 – 0.639</w:t>
            </w:r>
          </w:p>
        </w:tc>
        <w:tc>
          <w:tcPr>
            <w:tcW w:w="2338" w:type="dxa"/>
            <w:vAlign w:val="center"/>
          </w:tcPr>
          <w:p w14:paraId="1DFD9F19"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0.919</w:t>
            </w:r>
          </w:p>
        </w:tc>
      </w:tr>
      <w:tr w:rsidR="00400CF7" w:rsidRPr="00AD436B" w14:paraId="56099600" w14:textId="77777777" w:rsidTr="00AD65D0">
        <w:tc>
          <w:tcPr>
            <w:tcW w:w="2337" w:type="dxa"/>
          </w:tcPr>
          <w:p w14:paraId="5146AA2D" w14:textId="77777777" w:rsidR="00400CF7" w:rsidRPr="00AD436B" w:rsidRDefault="00400CF7" w:rsidP="00AD65D0">
            <w:pPr>
              <w:rPr>
                <w:rFonts w:ascii="Times New Roman" w:hAnsi="Times New Roman"/>
              </w:rPr>
            </w:pPr>
            <w:r w:rsidRPr="00AD436B">
              <w:rPr>
                <w:rFonts w:ascii="Times New Roman" w:hAnsi="Times New Roman"/>
              </w:rPr>
              <w:lastRenderedPageBreak/>
              <w:t>D-Dimer (ng/mL)</w:t>
            </w:r>
          </w:p>
        </w:tc>
        <w:tc>
          <w:tcPr>
            <w:tcW w:w="2337" w:type="dxa"/>
            <w:vAlign w:val="center"/>
          </w:tcPr>
          <w:p w14:paraId="1EFB511F"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0.752</w:t>
            </w:r>
          </w:p>
        </w:tc>
        <w:tc>
          <w:tcPr>
            <w:tcW w:w="2338" w:type="dxa"/>
          </w:tcPr>
          <w:p w14:paraId="2A63E4C2"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0.621 – 0.883</w:t>
            </w:r>
          </w:p>
        </w:tc>
        <w:tc>
          <w:tcPr>
            <w:tcW w:w="2338" w:type="dxa"/>
            <w:vAlign w:val="center"/>
          </w:tcPr>
          <w:p w14:paraId="554BBFCA"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0.092</w:t>
            </w:r>
          </w:p>
        </w:tc>
      </w:tr>
      <w:tr w:rsidR="00400CF7" w:rsidRPr="00AD436B" w14:paraId="24FE5F14" w14:textId="77777777" w:rsidTr="00AD65D0">
        <w:tc>
          <w:tcPr>
            <w:tcW w:w="2337" w:type="dxa"/>
          </w:tcPr>
          <w:p w14:paraId="48CC743D" w14:textId="77777777" w:rsidR="00400CF7" w:rsidRPr="00AD436B" w:rsidRDefault="00402624" w:rsidP="00AD65D0">
            <w:pPr>
              <w:rPr>
                <w:rFonts w:ascii="Times New Roman" w:hAnsi="Times New Roman"/>
              </w:rPr>
            </w:pPr>
            <w:r>
              <w:rPr>
                <w:rFonts w:ascii="Times New Roman" w:hAnsi="Times New Roman"/>
              </w:rPr>
              <w:t>CRP</w:t>
            </w:r>
            <w:r w:rsidR="00400CF7" w:rsidRPr="00AD436B">
              <w:rPr>
                <w:rFonts w:ascii="Times New Roman" w:hAnsi="Times New Roman"/>
              </w:rPr>
              <w:t xml:space="preserve"> (mg/L)</w:t>
            </w:r>
          </w:p>
        </w:tc>
        <w:tc>
          <w:tcPr>
            <w:tcW w:w="2337" w:type="dxa"/>
            <w:vAlign w:val="center"/>
          </w:tcPr>
          <w:p w14:paraId="669413C3"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0.795</w:t>
            </w:r>
          </w:p>
        </w:tc>
        <w:tc>
          <w:tcPr>
            <w:tcW w:w="2338" w:type="dxa"/>
          </w:tcPr>
          <w:p w14:paraId="59C7043E"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0.676 – 0.915</w:t>
            </w:r>
          </w:p>
        </w:tc>
        <w:tc>
          <w:tcPr>
            <w:tcW w:w="2338" w:type="dxa"/>
            <w:vAlign w:val="center"/>
          </w:tcPr>
          <w:p w14:paraId="42FAA7A6"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0.048</w:t>
            </w:r>
          </w:p>
        </w:tc>
      </w:tr>
      <w:tr w:rsidR="00400CF7" w:rsidRPr="00AD436B" w14:paraId="2AF478B6" w14:textId="77777777" w:rsidTr="00AD65D0">
        <w:tc>
          <w:tcPr>
            <w:tcW w:w="2337" w:type="dxa"/>
          </w:tcPr>
          <w:p w14:paraId="4D923897" w14:textId="77777777" w:rsidR="00400CF7" w:rsidRPr="00AD436B" w:rsidRDefault="00400CF7" w:rsidP="00AD65D0">
            <w:pPr>
              <w:rPr>
                <w:rFonts w:ascii="Times New Roman" w:hAnsi="Times New Roman"/>
              </w:rPr>
            </w:pPr>
            <w:r w:rsidRPr="00AD436B">
              <w:rPr>
                <w:rFonts w:ascii="Times New Roman" w:hAnsi="Times New Roman"/>
              </w:rPr>
              <w:t>CD4+</w:t>
            </w:r>
          </w:p>
        </w:tc>
        <w:tc>
          <w:tcPr>
            <w:tcW w:w="2337" w:type="dxa"/>
            <w:vAlign w:val="center"/>
          </w:tcPr>
          <w:p w14:paraId="7D91C6C7"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0.348</w:t>
            </w:r>
          </w:p>
        </w:tc>
        <w:tc>
          <w:tcPr>
            <w:tcW w:w="2338" w:type="dxa"/>
          </w:tcPr>
          <w:p w14:paraId="5C83BCE6" w14:textId="77777777" w:rsidR="00400CF7" w:rsidRPr="00AD436B" w:rsidRDefault="00400CF7" w:rsidP="00AD65D0">
            <w:pPr>
              <w:autoSpaceDE w:val="0"/>
              <w:autoSpaceDN w:val="0"/>
              <w:adjustRightInd w:val="0"/>
              <w:spacing w:after="0" w:line="400" w:lineRule="atLeast"/>
              <w:jc w:val="center"/>
              <w:rPr>
                <w:rFonts w:ascii="Times New Roman" w:hAnsi="Times New Roman"/>
              </w:rPr>
            </w:pPr>
            <w:r w:rsidRPr="00AD436B">
              <w:rPr>
                <w:rFonts w:ascii="Times New Roman" w:hAnsi="Times New Roman"/>
              </w:rPr>
              <w:t>0.86 – 0.611</w:t>
            </w:r>
          </w:p>
        </w:tc>
        <w:tc>
          <w:tcPr>
            <w:tcW w:w="2338" w:type="dxa"/>
            <w:vAlign w:val="center"/>
          </w:tcPr>
          <w:p w14:paraId="44F2A017" w14:textId="77777777" w:rsidR="00400CF7" w:rsidRPr="00AD436B" w:rsidRDefault="00400CF7" w:rsidP="00AD65D0">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0.311</w:t>
            </w:r>
          </w:p>
        </w:tc>
      </w:tr>
    </w:tbl>
    <w:p w14:paraId="7FC7963C"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26DB7DE0" w14:textId="77777777" w:rsidR="00400CF7" w:rsidRPr="00AD436B" w:rsidRDefault="00400CF7" w:rsidP="00400CF7">
      <w:pPr>
        <w:autoSpaceDE w:val="0"/>
        <w:autoSpaceDN w:val="0"/>
        <w:adjustRightInd w:val="0"/>
        <w:spacing w:after="0" w:line="240" w:lineRule="auto"/>
        <w:rPr>
          <w:rFonts w:ascii="Times New Roman" w:hAnsi="Times New Roman"/>
        </w:rPr>
      </w:pPr>
    </w:p>
    <w:p w14:paraId="4D78BA70" w14:textId="77777777" w:rsidR="00400CF7" w:rsidRPr="00AD436B" w:rsidRDefault="00400CF7" w:rsidP="00400CF7">
      <w:pPr>
        <w:autoSpaceDE w:val="0"/>
        <w:autoSpaceDN w:val="0"/>
        <w:adjustRightInd w:val="0"/>
        <w:spacing w:after="0" w:line="240" w:lineRule="auto"/>
        <w:rPr>
          <w:rFonts w:ascii="Times New Roman" w:hAnsi="Times New Roman"/>
          <w:lang w:val="en-GB"/>
        </w:rPr>
      </w:pPr>
    </w:p>
    <w:p w14:paraId="2B954024" w14:textId="52AD3D75" w:rsidR="00400CF7" w:rsidRPr="00AD436B" w:rsidRDefault="00400CF7" w:rsidP="00400CF7">
      <w:pPr>
        <w:autoSpaceDE w:val="0"/>
        <w:autoSpaceDN w:val="0"/>
        <w:adjustRightInd w:val="0"/>
        <w:spacing w:after="0" w:line="400" w:lineRule="atLeast"/>
        <w:jc w:val="both"/>
        <w:rPr>
          <w:rFonts w:ascii="Times New Roman" w:hAnsi="Times New Roman"/>
          <w:lang w:val="en-GB"/>
        </w:rPr>
      </w:pPr>
      <w:r w:rsidRPr="00AD436B">
        <w:rPr>
          <w:rFonts w:ascii="Times New Roman" w:hAnsi="Times New Roman"/>
          <w:lang w:val="en-GB"/>
        </w:rPr>
        <w:t xml:space="preserve">Table 6 shows the factors predicting abnormal </w:t>
      </w:r>
      <w:proofErr w:type="spellStart"/>
      <w:r w:rsidRPr="00AD436B">
        <w:rPr>
          <w:rFonts w:ascii="Times New Roman" w:hAnsi="Times New Roman"/>
          <w:lang w:val="en-GB"/>
        </w:rPr>
        <w:t>fetal</w:t>
      </w:r>
      <w:proofErr w:type="spellEnd"/>
      <w:r w:rsidRPr="00AD436B">
        <w:rPr>
          <w:rFonts w:ascii="Times New Roman" w:hAnsi="Times New Roman"/>
          <w:lang w:val="en-GB"/>
        </w:rPr>
        <w:t xml:space="preserve"> outcome between study participants on TDF/3TC/EFV or AZT/3TC/NVP, using a Multiple Logistics Regression model. The analysis revealed that D-dimer (Odds Ratio [OR]: 1.003; 95% CI: 0.999 – 1.006), C-reactive protein (OR: 0.032; 95% CI: 00.004 – 0.274) and Alanine aminotransferase (OR: 1.234; 95% CI: 1.034 – 1.474) were predictors of abnormal </w:t>
      </w:r>
      <w:proofErr w:type="spellStart"/>
      <w:r w:rsidRPr="00AD436B">
        <w:rPr>
          <w:rFonts w:ascii="Times New Roman" w:hAnsi="Times New Roman"/>
          <w:lang w:val="en-GB"/>
        </w:rPr>
        <w:t>fetal</w:t>
      </w:r>
      <w:proofErr w:type="spellEnd"/>
      <w:r w:rsidRPr="00AD436B">
        <w:rPr>
          <w:rFonts w:ascii="Times New Roman" w:hAnsi="Times New Roman"/>
          <w:lang w:val="en-GB"/>
        </w:rPr>
        <w:t xml:space="preserve"> outcome between third trimester females</w:t>
      </w:r>
      <w:r w:rsidR="00AD65D0">
        <w:rPr>
          <w:rFonts w:ascii="Times New Roman" w:hAnsi="Times New Roman"/>
          <w:lang w:val="en-GB"/>
        </w:rPr>
        <w:t xml:space="preserve"> on TDF/3TC/EFV and AZT/3TC/NVP </w:t>
      </w:r>
      <w:r w:rsidR="00AD65D0" w:rsidRPr="00AD65D0">
        <w:rPr>
          <w:rFonts w:ascii="Times New Roman" w:hAnsi="Times New Roman"/>
          <w:color w:val="FFC000"/>
          <w:lang w:val="en-GB"/>
        </w:rPr>
        <w:t>(An odds ratio &gt;1 implies that there is a significant likelihood that there w</w:t>
      </w:r>
      <w:r w:rsidR="00AD65D0">
        <w:rPr>
          <w:rFonts w:ascii="Times New Roman" w:hAnsi="Times New Roman"/>
          <w:color w:val="FFC000"/>
          <w:lang w:val="en-GB"/>
        </w:rPr>
        <w:t xml:space="preserve">ill be an abnormal </w:t>
      </w:r>
      <w:proofErr w:type="spellStart"/>
      <w:r w:rsidR="00AD65D0">
        <w:rPr>
          <w:rFonts w:ascii="Times New Roman" w:hAnsi="Times New Roman"/>
          <w:color w:val="FFC000"/>
          <w:lang w:val="en-GB"/>
        </w:rPr>
        <w:t>fetal</w:t>
      </w:r>
      <w:proofErr w:type="spellEnd"/>
      <w:r w:rsidR="00AD65D0">
        <w:rPr>
          <w:rFonts w:ascii="Times New Roman" w:hAnsi="Times New Roman"/>
          <w:color w:val="FFC000"/>
          <w:lang w:val="en-GB"/>
        </w:rPr>
        <w:t xml:space="preserve"> outcome</w:t>
      </w:r>
      <w:r w:rsidR="00AD65D0" w:rsidRPr="00AD65D0">
        <w:rPr>
          <w:rFonts w:ascii="Times New Roman" w:hAnsi="Times New Roman"/>
          <w:color w:val="FFC000"/>
          <w:lang w:val="en-GB"/>
        </w:rPr>
        <w:t>).</w:t>
      </w:r>
    </w:p>
    <w:p w14:paraId="17CA7CAC" w14:textId="77777777" w:rsidR="00400CF7" w:rsidRPr="00AD436B" w:rsidRDefault="00400CF7" w:rsidP="00400CF7">
      <w:pPr>
        <w:autoSpaceDE w:val="0"/>
        <w:autoSpaceDN w:val="0"/>
        <w:adjustRightInd w:val="0"/>
        <w:spacing w:after="0" w:line="400" w:lineRule="atLeast"/>
        <w:rPr>
          <w:rFonts w:ascii="Times New Roman" w:hAnsi="Times New Roman"/>
          <w:lang w:val="en-GB"/>
        </w:rPr>
      </w:pPr>
    </w:p>
    <w:p w14:paraId="4E1D92EC" w14:textId="77777777" w:rsidR="00400CF7" w:rsidRPr="00AD436B" w:rsidRDefault="00400CF7" w:rsidP="00400CF7">
      <w:pPr>
        <w:autoSpaceDE w:val="0"/>
        <w:autoSpaceDN w:val="0"/>
        <w:adjustRightInd w:val="0"/>
        <w:spacing w:after="0" w:line="240" w:lineRule="auto"/>
        <w:rPr>
          <w:rFonts w:ascii="Times New Roman" w:hAnsi="Times New Roman"/>
        </w:rPr>
      </w:pPr>
    </w:p>
    <w:p w14:paraId="5F9A49AA"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AD436B">
        <w:rPr>
          <w:rFonts w:ascii="Times New Roman" w:hAnsi="Times New Roman"/>
          <w:b/>
        </w:rPr>
        <w:t>Table 6.</w:t>
      </w:r>
      <w:r w:rsidRPr="00AD436B">
        <w:rPr>
          <w:rFonts w:ascii="Times New Roman" w:hAnsi="Times New Roman"/>
        </w:rPr>
        <w:t xml:space="preserve"> Factors predicting abnormal fetal outcome between TDF/3TC/EFV users or AZT/3TC/NVP use by HIV positive pregnant women at third trimester using a Multiple Logistics Regression model </w:t>
      </w:r>
    </w:p>
    <w:p w14:paraId="3D08E81C" w14:textId="77777777" w:rsidR="00400CF7" w:rsidRPr="00AD436B" w:rsidRDefault="00400CF7" w:rsidP="00400CF7">
      <w:pPr>
        <w:autoSpaceDE w:val="0"/>
        <w:autoSpaceDN w:val="0"/>
        <w:adjustRightInd w:val="0"/>
        <w:spacing w:after="0" w:line="240" w:lineRule="auto"/>
        <w:rPr>
          <w:rFonts w:ascii="Times New Roman" w:hAnsi="Times New Roman"/>
        </w:rPr>
      </w:pPr>
    </w:p>
    <w:tbl>
      <w:tblPr>
        <w:tblW w:w="8635" w:type="dxa"/>
        <w:tblBorders>
          <w:top w:val="single" w:sz="4" w:space="0" w:color="auto"/>
          <w:bottom w:val="single" w:sz="4" w:space="0" w:color="auto"/>
        </w:tblBorders>
        <w:tblLook w:val="04A0" w:firstRow="1" w:lastRow="0" w:firstColumn="1" w:lastColumn="0" w:noHBand="0" w:noVBand="1"/>
      </w:tblPr>
      <w:tblGrid>
        <w:gridCol w:w="1975"/>
        <w:gridCol w:w="4410"/>
        <w:gridCol w:w="1080"/>
        <w:gridCol w:w="1170"/>
      </w:tblGrid>
      <w:tr w:rsidR="00A269A6" w:rsidRPr="00A269A6" w14:paraId="794AF047" w14:textId="77777777" w:rsidTr="00A269A6">
        <w:trPr>
          <w:trHeight w:val="773"/>
        </w:trPr>
        <w:tc>
          <w:tcPr>
            <w:tcW w:w="1975" w:type="dxa"/>
            <w:tcBorders>
              <w:top w:val="single" w:sz="4" w:space="0" w:color="auto"/>
              <w:bottom w:val="single" w:sz="4" w:space="0" w:color="auto"/>
            </w:tcBorders>
            <w:shd w:val="clear" w:color="auto" w:fill="auto"/>
          </w:tcPr>
          <w:p w14:paraId="19BD3C7C"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Factors</w:t>
            </w:r>
          </w:p>
        </w:tc>
        <w:tc>
          <w:tcPr>
            <w:tcW w:w="4410" w:type="dxa"/>
            <w:tcBorders>
              <w:top w:val="single" w:sz="4" w:space="0" w:color="auto"/>
              <w:bottom w:val="single" w:sz="4" w:space="0" w:color="auto"/>
            </w:tcBorders>
            <w:shd w:val="clear" w:color="auto" w:fill="auto"/>
          </w:tcPr>
          <w:p w14:paraId="0BC63160"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Odds ratio  (95% Confidence Interval)</w:t>
            </w:r>
          </w:p>
        </w:tc>
        <w:tc>
          <w:tcPr>
            <w:tcW w:w="1080" w:type="dxa"/>
            <w:tcBorders>
              <w:top w:val="single" w:sz="4" w:space="0" w:color="auto"/>
              <w:bottom w:val="single" w:sz="4" w:space="0" w:color="auto"/>
            </w:tcBorders>
            <w:shd w:val="clear" w:color="auto" w:fill="auto"/>
          </w:tcPr>
          <w:p w14:paraId="4D60D890"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Wald</w:t>
            </w:r>
          </w:p>
        </w:tc>
        <w:tc>
          <w:tcPr>
            <w:tcW w:w="1170" w:type="dxa"/>
            <w:tcBorders>
              <w:top w:val="single" w:sz="4" w:space="0" w:color="auto"/>
              <w:bottom w:val="single" w:sz="4" w:space="0" w:color="auto"/>
            </w:tcBorders>
            <w:shd w:val="clear" w:color="auto" w:fill="auto"/>
          </w:tcPr>
          <w:p w14:paraId="1760D7FE"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p-value</w:t>
            </w:r>
          </w:p>
        </w:tc>
      </w:tr>
      <w:tr w:rsidR="00A269A6" w:rsidRPr="00A269A6" w14:paraId="773A54DC" w14:textId="77777777" w:rsidTr="00A269A6">
        <w:trPr>
          <w:trHeight w:val="477"/>
        </w:trPr>
        <w:tc>
          <w:tcPr>
            <w:tcW w:w="1975" w:type="dxa"/>
            <w:tcBorders>
              <w:top w:val="single" w:sz="4" w:space="0" w:color="auto"/>
            </w:tcBorders>
            <w:shd w:val="clear" w:color="auto" w:fill="auto"/>
          </w:tcPr>
          <w:p w14:paraId="4AF0DF29"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ALT</w:t>
            </w:r>
          </w:p>
        </w:tc>
        <w:tc>
          <w:tcPr>
            <w:tcW w:w="4410" w:type="dxa"/>
            <w:tcBorders>
              <w:top w:val="single" w:sz="4" w:space="0" w:color="auto"/>
            </w:tcBorders>
            <w:shd w:val="clear" w:color="auto" w:fill="auto"/>
          </w:tcPr>
          <w:p w14:paraId="15ADFC0B"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1.234 (1.034 – 1.474)</w:t>
            </w:r>
          </w:p>
        </w:tc>
        <w:tc>
          <w:tcPr>
            <w:tcW w:w="1080" w:type="dxa"/>
            <w:tcBorders>
              <w:top w:val="single" w:sz="4" w:space="0" w:color="auto"/>
            </w:tcBorders>
            <w:shd w:val="clear" w:color="auto" w:fill="auto"/>
          </w:tcPr>
          <w:p w14:paraId="4EAAE4C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5.417</w:t>
            </w:r>
          </w:p>
        </w:tc>
        <w:tc>
          <w:tcPr>
            <w:tcW w:w="1170" w:type="dxa"/>
            <w:tcBorders>
              <w:top w:val="single" w:sz="4" w:space="0" w:color="auto"/>
            </w:tcBorders>
            <w:shd w:val="clear" w:color="auto" w:fill="auto"/>
          </w:tcPr>
          <w:p w14:paraId="0D1845C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0.020</w:t>
            </w:r>
          </w:p>
        </w:tc>
      </w:tr>
      <w:tr w:rsidR="00A269A6" w:rsidRPr="00A269A6" w14:paraId="0804933B" w14:textId="77777777" w:rsidTr="00A269A6">
        <w:trPr>
          <w:trHeight w:val="477"/>
        </w:trPr>
        <w:tc>
          <w:tcPr>
            <w:tcW w:w="1975" w:type="dxa"/>
            <w:shd w:val="clear" w:color="auto" w:fill="auto"/>
          </w:tcPr>
          <w:p w14:paraId="13D66D24"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C-reactive protein</w:t>
            </w:r>
          </w:p>
        </w:tc>
        <w:tc>
          <w:tcPr>
            <w:tcW w:w="4410" w:type="dxa"/>
            <w:shd w:val="clear" w:color="auto" w:fill="auto"/>
          </w:tcPr>
          <w:p w14:paraId="2425C33D"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0.032 (0.004 – 0.274)</w:t>
            </w:r>
          </w:p>
        </w:tc>
        <w:tc>
          <w:tcPr>
            <w:tcW w:w="1080" w:type="dxa"/>
            <w:shd w:val="clear" w:color="auto" w:fill="auto"/>
          </w:tcPr>
          <w:p w14:paraId="57BFC7B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9.868</w:t>
            </w:r>
          </w:p>
        </w:tc>
        <w:tc>
          <w:tcPr>
            <w:tcW w:w="1170" w:type="dxa"/>
            <w:shd w:val="clear" w:color="auto" w:fill="auto"/>
          </w:tcPr>
          <w:p w14:paraId="735E698F"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0.002</w:t>
            </w:r>
          </w:p>
        </w:tc>
      </w:tr>
      <w:tr w:rsidR="00A269A6" w:rsidRPr="00A269A6" w14:paraId="5993F6E3" w14:textId="77777777" w:rsidTr="00A269A6">
        <w:trPr>
          <w:trHeight w:val="477"/>
        </w:trPr>
        <w:tc>
          <w:tcPr>
            <w:tcW w:w="1975" w:type="dxa"/>
            <w:shd w:val="clear" w:color="auto" w:fill="auto"/>
          </w:tcPr>
          <w:p w14:paraId="3290F0B6"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D-Dimer</w:t>
            </w:r>
          </w:p>
        </w:tc>
        <w:tc>
          <w:tcPr>
            <w:tcW w:w="4410" w:type="dxa"/>
            <w:shd w:val="clear" w:color="auto" w:fill="auto"/>
          </w:tcPr>
          <w:p w14:paraId="7D6F4B62"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1.003 (0.999 – 1.006)</w:t>
            </w:r>
          </w:p>
        </w:tc>
        <w:tc>
          <w:tcPr>
            <w:tcW w:w="1080" w:type="dxa"/>
            <w:shd w:val="clear" w:color="auto" w:fill="auto"/>
          </w:tcPr>
          <w:p w14:paraId="31ABE391"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2.761</w:t>
            </w:r>
          </w:p>
        </w:tc>
        <w:tc>
          <w:tcPr>
            <w:tcW w:w="1170" w:type="dxa"/>
            <w:shd w:val="clear" w:color="auto" w:fill="auto"/>
          </w:tcPr>
          <w:p w14:paraId="2A45F9F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0.047</w:t>
            </w:r>
          </w:p>
        </w:tc>
      </w:tr>
    </w:tbl>
    <w:p w14:paraId="1C73411A" w14:textId="77777777" w:rsidR="00400CF7" w:rsidRPr="00AD436B" w:rsidRDefault="00400CF7" w:rsidP="00400CF7">
      <w:pPr>
        <w:autoSpaceDE w:val="0"/>
        <w:autoSpaceDN w:val="0"/>
        <w:adjustRightInd w:val="0"/>
        <w:spacing w:after="0" w:line="240" w:lineRule="auto"/>
        <w:rPr>
          <w:rFonts w:ascii="Times New Roman" w:hAnsi="Times New Roman"/>
        </w:rPr>
      </w:pPr>
    </w:p>
    <w:p w14:paraId="0C9545BC" w14:textId="77777777" w:rsidR="00400CF7" w:rsidRPr="00AD436B" w:rsidRDefault="00400CF7" w:rsidP="00400CF7">
      <w:pPr>
        <w:autoSpaceDE w:val="0"/>
        <w:autoSpaceDN w:val="0"/>
        <w:adjustRightInd w:val="0"/>
        <w:spacing w:after="0" w:line="240" w:lineRule="auto"/>
        <w:rPr>
          <w:rFonts w:ascii="Times New Roman" w:hAnsi="Times New Roman"/>
        </w:rPr>
      </w:pPr>
    </w:p>
    <w:p w14:paraId="55A0F51E" w14:textId="77777777" w:rsidR="00400CF7" w:rsidRPr="00AD436B" w:rsidRDefault="00400CF7" w:rsidP="00400CF7">
      <w:pPr>
        <w:jc w:val="both"/>
        <w:rPr>
          <w:rFonts w:ascii="Times New Roman" w:hAnsi="Times New Roman"/>
        </w:rPr>
      </w:pPr>
      <w:r w:rsidRPr="00AD436B">
        <w:rPr>
          <w:rFonts w:ascii="Times New Roman" w:hAnsi="Times New Roman"/>
          <w:b/>
        </w:rPr>
        <w:t>Table 7</w:t>
      </w:r>
      <w:r w:rsidRPr="00AD436B">
        <w:rPr>
          <w:rFonts w:ascii="Times New Roman" w:hAnsi="Times New Roman"/>
        </w:rPr>
        <w:t xml:space="preserve"> Correlations between maternal indices of pregnant women on HAART and fetal birth weight</w:t>
      </w:r>
    </w:p>
    <w:tbl>
      <w:tblPr>
        <w:tblW w:w="9131" w:type="dxa"/>
        <w:tblBorders>
          <w:top w:val="single" w:sz="4" w:space="0" w:color="auto"/>
          <w:bottom w:val="single" w:sz="4" w:space="0" w:color="auto"/>
        </w:tblBorders>
        <w:tblLook w:val="04A0" w:firstRow="1" w:lastRow="0" w:firstColumn="1" w:lastColumn="0" w:noHBand="0" w:noVBand="1"/>
      </w:tblPr>
      <w:tblGrid>
        <w:gridCol w:w="3294"/>
        <w:gridCol w:w="4216"/>
        <w:gridCol w:w="1621"/>
      </w:tblGrid>
      <w:tr w:rsidR="00A269A6" w:rsidRPr="00A269A6" w14:paraId="55C955BF" w14:textId="77777777" w:rsidTr="00A269A6">
        <w:trPr>
          <w:trHeight w:val="552"/>
        </w:trPr>
        <w:tc>
          <w:tcPr>
            <w:tcW w:w="3294" w:type="dxa"/>
            <w:tcBorders>
              <w:top w:val="single" w:sz="4" w:space="0" w:color="auto"/>
              <w:bottom w:val="single" w:sz="4" w:space="0" w:color="auto"/>
            </w:tcBorders>
            <w:shd w:val="clear" w:color="auto" w:fill="auto"/>
          </w:tcPr>
          <w:p w14:paraId="1AE8661A" w14:textId="77777777" w:rsidR="00400CF7" w:rsidRPr="00A269A6" w:rsidRDefault="00400CF7" w:rsidP="00AD65D0">
            <w:pPr>
              <w:rPr>
                <w:rFonts w:ascii="Times New Roman" w:eastAsia="Calibri" w:hAnsi="Times New Roman"/>
                <w:b/>
              </w:rPr>
            </w:pPr>
          </w:p>
        </w:tc>
        <w:tc>
          <w:tcPr>
            <w:tcW w:w="4216" w:type="dxa"/>
            <w:tcBorders>
              <w:top w:val="single" w:sz="4" w:space="0" w:color="auto"/>
              <w:bottom w:val="single" w:sz="4" w:space="0" w:color="auto"/>
            </w:tcBorders>
            <w:shd w:val="clear" w:color="auto" w:fill="auto"/>
          </w:tcPr>
          <w:p w14:paraId="60A1C3FE"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Pearson’s (r) Correlation Coefficient</w:t>
            </w:r>
          </w:p>
        </w:tc>
        <w:tc>
          <w:tcPr>
            <w:tcW w:w="1621" w:type="dxa"/>
            <w:tcBorders>
              <w:top w:val="single" w:sz="4" w:space="0" w:color="auto"/>
              <w:bottom w:val="single" w:sz="4" w:space="0" w:color="auto"/>
            </w:tcBorders>
            <w:shd w:val="clear" w:color="auto" w:fill="auto"/>
          </w:tcPr>
          <w:p w14:paraId="38E8CB3B"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p-value</w:t>
            </w:r>
          </w:p>
        </w:tc>
      </w:tr>
      <w:tr w:rsidR="00A269A6" w:rsidRPr="00A269A6" w14:paraId="474B5139" w14:textId="77777777" w:rsidTr="00A269A6">
        <w:trPr>
          <w:trHeight w:val="167"/>
        </w:trPr>
        <w:tc>
          <w:tcPr>
            <w:tcW w:w="3294" w:type="dxa"/>
            <w:tcBorders>
              <w:top w:val="single" w:sz="4" w:space="0" w:color="auto"/>
            </w:tcBorders>
            <w:shd w:val="clear" w:color="auto" w:fill="auto"/>
          </w:tcPr>
          <w:p w14:paraId="27EB6CE2"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4216" w:type="dxa"/>
            <w:tcBorders>
              <w:top w:val="single" w:sz="4" w:space="0" w:color="auto"/>
            </w:tcBorders>
            <w:shd w:val="clear" w:color="auto" w:fill="auto"/>
          </w:tcPr>
          <w:p w14:paraId="0DBCF48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-0.653**</w:t>
            </w:r>
          </w:p>
        </w:tc>
        <w:tc>
          <w:tcPr>
            <w:tcW w:w="1621" w:type="dxa"/>
            <w:tcBorders>
              <w:top w:val="single" w:sz="4" w:space="0" w:color="auto"/>
            </w:tcBorders>
            <w:shd w:val="clear" w:color="auto" w:fill="auto"/>
          </w:tcPr>
          <w:p w14:paraId="24FE353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2A55AC05" w14:textId="77777777" w:rsidTr="00A269A6">
        <w:trPr>
          <w:trHeight w:val="159"/>
        </w:trPr>
        <w:tc>
          <w:tcPr>
            <w:tcW w:w="3294" w:type="dxa"/>
            <w:shd w:val="clear" w:color="auto" w:fill="auto"/>
          </w:tcPr>
          <w:p w14:paraId="2F77C8E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4216" w:type="dxa"/>
            <w:shd w:val="clear" w:color="auto" w:fill="auto"/>
          </w:tcPr>
          <w:p w14:paraId="2164286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-0.270*</w:t>
            </w:r>
          </w:p>
        </w:tc>
        <w:tc>
          <w:tcPr>
            <w:tcW w:w="1621" w:type="dxa"/>
            <w:shd w:val="clear" w:color="auto" w:fill="auto"/>
          </w:tcPr>
          <w:p w14:paraId="1A6EDE5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0.024</w:t>
            </w:r>
          </w:p>
        </w:tc>
      </w:tr>
      <w:tr w:rsidR="00A269A6" w:rsidRPr="00A269A6" w14:paraId="3263E3BC" w14:textId="77777777" w:rsidTr="00A269A6">
        <w:trPr>
          <w:trHeight w:val="159"/>
        </w:trPr>
        <w:tc>
          <w:tcPr>
            <w:tcW w:w="3294" w:type="dxa"/>
            <w:shd w:val="clear" w:color="auto" w:fill="auto"/>
          </w:tcPr>
          <w:p w14:paraId="33B4F69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4216" w:type="dxa"/>
            <w:shd w:val="clear" w:color="auto" w:fill="auto"/>
          </w:tcPr>
          <w:p w14:paraId="4063B56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-0.818**</w:t>
            </w:r>
          </w:p>
        </w:tc>
        <w:tc>
          <w:tcPr>
            <w:tcW w:w="1621" w:type="dxa"/>
            <w:shd w:val="clear" w:color="auto" w:fill="auto"/>
          </w:tcPr>
          <w:p w14:paraId="4C31ED28"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0710791A" w14:textId="77777777" w:rsidTr="00A269A6">
        <w:trPr>
          <w:trHeight w:val="159"/>
        </w:trPr>
        <w:tc>
          <w:tcPr>
            <w:tcW w:w="3294" w:type="dxa"/>
            <w:shd w:val="clear" w:color="auto" w:fill="auto"/>
          </w:tcPr>
          <w:p w14:paraId="3D2472B9"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4216" w:type="dxa"/>
            <w:shd w:val="clear" w:color="auto" w:fill="auto"/>
          </w:tcPr>
          <w:p w14:paraId="3A51EB5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-0.836**</w:t>
            </w:r>
          </w:p>
        </w:tc>
        <w:tc>
          <w:tcPr>
            <w:tcW w:w="1621" w:type="dxa"/>
            <w:shd w:val="clear" w:color="auto" w:fill="auto"/>
          </w:tcPr>
          <w:p w14:paraId="73BF258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0ED5AA2C" w14:textId="77777777" w:rsidTr="00A269A6">
        <w:trPr>
          <w:trHeight w:val="159"/>
        </w:trPr>
        <w:tc>
          <w:tcPr>
            <w:tcW w:w="3294" w:type="dxa"/>
            <w:shd w:val="clear" w:color="auto" w:fill="auto"/>
          </w:tcPr>
          <w:p w14:paraId="1E029D0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CD4+</w:t>
            </w:r>
          </w:p>
        </w:tc>
        <w:tc>
          <w:tcPr>
            <w:tcW w:w="4216" w:type="dxa"/>
            <w:shd w:val="clear" w:color="auto" w:fill="auto"/>
          </w:tcPr>
          <w:p w14:paraId="65500E4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-0.566**</w:t>
            </w:r>
          </w:p>
        </w:tc>
        <w:tc>
          <w:tcPr>
            <w:tcW w:w="1621" w:type="dxa"/>
            <w:shd w:val="clear" w:color="auto" w:fill="auto"/>
          </w:tcPr>
          <w:p w14:paraId="4B40C516"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1650183C" w14:textId="77777777" w:rsidTr="00A269A6">
        <w:trPr>
          <w:trHeight w:val="159"/>
        </w:trPr>
        <w:tc>
          <w:tcPr>
            <w:tcW w:w="3294" w:type="dxa"/>
            <w:shd w:val="clear" w:color="auto" w:fill="auto"/>
          </w:tcPr>
          <w:p w14:paraId="35EE10E8"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Fetal bilirubin at 72 hours</w:t>
            </w:r>
          </w:p>
        </w:tc>
        <w:tc>
          <w:tcPr>
            <w:tcW w:w="4216" w:type="dxa"/>
            <w:shd w:val="clear" w:color="auto" w:fill="auto"/>
          </w:tcPr>
          <w:p w14:paraId="090B739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-0.741**</w:t>
            </w:r>
          </w:p>
        </w:tc>
        <w:tc>
          <w:tcPr>
            <w:tcW w:w="1621" w:type="dxa"/>
            <w:shd w:val="clear" w:color="auto" w:fill="auto"/>
          </w:tcPr>
          <w:p w14:paraId="175E437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bl>
    <w:p w14:paraId="19BE7903" w14:textId="77777777" w:rsidR="00400CF7" w:rsidRPr="00AD436B" w:rsidRDefault="00400CF7" w:rsidP="001B5012">
      <w:pPr>
        <w:spacing w:after="0" w:line="240" w:lineRule="auto"/>
        <w:rPr>
          <w:rFonts w:ascii="Times New Roman" w:hAnsi="Times New Roman"/>
        </w:rPr>
      </w:pPr>
      <w:r w:rsidRPr="00AD436B">
        <w:rPr>
          <w:rFonts w:ascii="Times New Roman" w:hAnsi="Times New Roman"/>
        </w:rPr>
        <w:t>Key:  **. Correlation is significant at the 0.01 level (2-tailed).</w:t>
      </w:r>
    </w:p>
    <w:p w14:paraId="3B3518F2" w14:textId="77777777" w:rsidR="00400CF7" w:rsidRPr="00AD436B" w:rsidRDefault="00400CF7" w:rsidP="001B5012">
      <w:pPr>
        <w:spacing w:after="0" w:line="240" w:lineRule="auto"/>
        <w:rPr>
          <w:rFonts w:ascii="Times New Roman" w:hAnsi="Times New Roman"/>
        </w:rPr>
      </w:pPr>
      <w:r w:rsidRPr="00AD436B">
        <w:rPr>
          <w:rFonts w:ascii="Times New Roman" w:hAnsi="Times New Roman"/>
        </w:rPr>
        <w:lastRenderedPageBreak/>
        <w:t xml:space="preserve">            * .Correlation is significant at the 0.05 level (2-tailed).</w:t>
      </w:r>
    </w:p>
    <w:p w14:paraId="7F0ABFDF" w14:textId="77777777" w:rsidR="00400CF7" w:rsidRPr="00AD436B" w:rsidRDefault="00400CF7" w:rsidP="00400CF7">
      <w:pPr>
        <w:autoSpaceDE w:val="0"/>
        <w:autoSpaceDN w:val="0"/>
        <w:adjustRightInd w:val="0"/>
        <w:spacing w:after="0" w:line="240" w:lineRule="auto"/>
        <w:rPr>
          <w:rFonts w:ascii="Times New Roman" w:hAnsi="Times New Roman"/>
        </w:rPr>
      </w:pPr>
    </w:p>
    <w:p w14:paraId="5A6FC48C" w14:textId="77777777" w:rsidR="00400CF7" w:rsidRPr="00AD436B" w:rsidRDefault="00400CF7" w:rsidP="00400CF7">
      <w:pPr>
        <w:autoSpaceDE w:val="0"/>
        <w:autoSpaceDN w:val="0"/>
        <w:adjustRightInd w:val="0"/>
        <w:spacing w:after="0" w:line="240" w:lineRule="auto"/>
        <w:rPr>
          <w:rFonts w:ascii="Times New Roman" w:hAnsi="Times New Roman"/>
        </w:rPr>
      </w:pPr>
    </w:p>
    <w:p w14:paraId="0CD4167D" w14:textId="77777777" w:rsidR="00400CF7" w:rsidRPr="00AD436B" w:rsidRDefault="00400CF7" w:rsidP="00400CF7">
      <w:pPr>
        <w:autoSpaceDE w:val="0"/>
        <w:autoSpaceDN w:val="0"/>
        <w:adjustRightInd w:val="0"/>
        <w:spacing w:after="0" w:line="240" w:lineRule="auto"/>
        <w:rPr>
          <w:rFonts w:ascii="Times New Roman" w:hAnsi="Times New Roman"/>
        </w:rPr>
      </w:pPr>
    </w:p>
    <w:p w14:paraId="3F6F74E7" w14:textId="77777777" w:rsidR="00400CF7" w:rsidRPr="00AD436B" w:rsidRDefault="00400CF7" w:rsidP="00400CF7">
      <w:pPr>
        <w:jc w:val="both"/>
        <w:rPr>
          <w:rFonts w:ascii="Times New Roman" w:hAnsi="Times New Roman"/>
        </w:rPr>
      </w:pPr>
      <w:r w:rsidRPr="00AD436B">
        <w:rPr>
          <w:rFonts w:ascii="Times New Roman" w:hAnsi="Times New Roman"/>
          <w:b/>
        </w:rPr>
        <w:t>Table 8</w:t>
      </w:r>
      <w:r w:rsidRPr="00AD436B">
        <w:rPr>
          <w:rFonts w:ascii="Times New Roman" w:hAnsi="Times New Roman"/>
        </w:rPr>
        <w:t>. Correlations between maternal indices of pregnant women on HAART and fetal bilirubin at 72 hours</w:t>
      </w:r>
    </w:p>
    <w:tbl>
      <w:tblPr>
        <w:tblW w:w="9131" w:type="dxa"/>
        <w:tblBorders>
          <w:top w:val="single" w:sz="4" w:space="0" w:color="auto"/>
          <w:bottom w:val="single" w:sz="4" w:space="0" w:color="auto"/>
        </w:tblBorders>
        <w:tblLook w:val="04A0" w:firstRow="1" w:lastRow="0" w:firstColumn="1" w:lastColumn="0" w:noHBand="0" w:noVBand="1"/>
      </w:tblPr>
      <w:tblGrid>
        <w:gridCol w:w="3294"/>
        <w:gridCol w:w="4216"/>
        <w:gridCol w:w="1621"/>
      </w:tblGrid>
      <w:tr w:rsidR="00A269A6" w:rsidRPr="00A269A6" w14:paraId="5A358D81" w14:textId="77777777" w:rsidTr="00A269A6">
        <w:trPr>
          <w:trHeight w:val="552"/>
        </w:trPr>
        <w:tc>
          <w:tcPr>
            <w:tcW w:w="3294" w:type="dxa"/>
            <w:tcBorders>
              <w:top w:val="single" w:sz="4" w:space="0" w:color="auto"/>
              <w:bottom w:val="single" w:sz="4" w:space="0" w:color="auto"/>
            </w:tcBorders>
            <w:shd w:val="clear" w:color="auto" w:fill="auto"/>
          </w:tcPr>
          <w:p w14:paraId="31E4A44D" w14:textId="77777777" w:rsidR="00400CF7" w:rsidRPr="00A269A6" w:rsidRDefault="00400CF7" w:rsidP="00AD65D0">
            <w:pPr>
              <w:rPr>
                <w:rFonts w:ascii="Times New Roman" w:eastAsia="Calibri" w:hAnsi="Times New Roman"/>
                <w:b/>
              </w:rPr>
            </w:pPr>
          </w:p>
        </w:tc>
        <w:tc>
          <w:tcPr>
            <w:tcW w:w="4216" w:type="dxa"/>
            <w:tcBorders>
              <w:top w:val="single" w:sz="4" w:space="0" w:color="auto"/>
              <w:bottom w:val="single" w:sz="4" w:space="0" w:color="auto"/>
            </w:tcBorders>
            <w:shd w:val="clear" w:color="auto" w:fill="auto"/>
          </w:tcPr>
          <w:p w14:paraId="2B7FE468"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Pearson’s (r) Correlation Coefficient</w:t>
            </w:r>
          </w:p>
        </w:tc>
        <w:tc>
          <w:tcPr>
            <w:tcW w:w="1621" w:type="dxa"/>
            <w:tcBorders>
              <w:top w:val="single" w:sz="4" w:space="0" w:color="auto"/>
              <w:bottom w:val="single" w:sz="4" w:space="0" w:color="auto"/>
            </w:tcBorders>
            <w:shd w:val="clear" w:color="auto" w:fill="auto"/>
          </w:tcPr>
          <w:p w14:paraId="646A39BA" w14:textId="77777777" w:rsidR="00400CF7" w:rsidRPr="00A269A6" w:rsidRDefault="00400CF7" w:rsidP="00AD65D0">
            <w:pPr>
              <w:rPr>
                <w:rFonts w:ascii="Times New Roman" w:eastAsia="Calibri" w:hAnsi="Times New Roman"/>
                <w:b/>
              </w:rPr>
            </w:pPr>
            <w:r w:rsidRPr="00A269A6">
              <w:rPr>
                <w:rFonts w:ascii="Times New Roman" w:eastAsia="Calibri" w:hAnsi="Times New Roman"/>
                <w:b/>
              </w:rPr>
              <w:t>p-value</w:t>
            </w:r>
          </w:p>
        </w:tc>
      </w:tr>
      <w:tr w:rsidR="00A269A6" w:rsidRPr="00A269A6" w14:paraId="5DBCD38D" w14:textId="77777777" w:rsidTr="00A269A6">
        <w:trPr>
          <w:trHeight w:val="167"/>
        </w:trPr>
        <w:tc>
          <w:tcPr>
            <w:tcW w:w="3294" w:type="dxa"/>
            <w:tcBorders>
              <w:top w:val="single" w:sz="4" w:space="0" w:color="auto"/>
            </w:tcBorders>
            <w:shd w:val="clear" w:color="auto" w:fill="auto"/>
          </w:tcPr>
          <w:p w14:paraId="53826E25"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4216" w:type="dxa"/>
            <w:tcBorders>
              <w:top w:val="single" w:sz="4" w:space="0" w:color="auto"/>
            </w:tcBorders>
            <w:shd w:val="clear" w:color="auto" w:fill="auto"/>
          </w:tcPr>
          <w:p w14:paraId="4DC86AF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0.723**</w:t>
            </w:r>
          </w:p>
        </w:tc>
        <w:tc>
          <w:tcPr>
            <w:tcW w:w="1621" w:type="dxa"/>
            <w:tcBorders>
              <w:top w:val="single" w:sz="4" w:space="0" w:color="auto"/>
            </w:tcBorders>
            <w:shd w:val="clear" w:color="auto" w:fill="auto"/>
          </w:tcPr>
          <w:p w14:paraId="1CBB6FC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56E752A2" w14:textId="77777777" w:rsidTr="00A269A6">
        <w:trPr>
          <w:trHeight w:val="159"/>
        </w:trPr>
        <w:tc>
          <w:tcPr>
            <w:tcW w:w="3294" w:type="dxa"/>
            <w:shd w:val="clear" w:color="auto" w:fill="auto"/>
          </w:tcPr>
          <w:p w14:paraId="300CBE6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4216" w:type="dxa"/>
            <w:shd w:val="clear" w:color="auto" w:fill="auto"/>
          </w:tcPr>
          <w:p w14:paraId="73F0A09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0.372**</w:t>
            </w:r>
          </w:p>
        </w:tc>
        <w:tc>
          <w:tcPr>
            <w:tcW w:w="1621" w:type="dxa"/>
            <w:shd w:val="clear" w:color="auto" w:fill="auto"/>
          </w:tcPr>
          <w:p w14:paraId="714DF61B"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0.002</w:t>
            </w:r>
          </w:p>
        </w:tc>
      </w:tr>
      <w:tr w:rsidR="00A269A6" w:rsidRPr="00A269A6" w14:paraId="280EE53A" w14:textId="77777777" w:rsidTr="00A269A6">
        <w:trPr>
          <w:trHeight w:val="159"/>
        </w:trPr>
        <w:tc>
          <w:tcPr>
            <w:tcW w:w="3294" w:type="dxa"/>
            <w:shd w:val="clear" w:color="auto" w:fill="auto"/>
          </w:tcPr>
          <w:p w14:paraId="0359EF3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4216" w:type="dxa"/>
            <w:shd w:val="clear" w:color="auto" w:fill="auto"/>
          </w:tcPr>
          <w:p w14:paraId="2C39D23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0.322**</w:t>
            </w:r>
          </w:p>
        </w:tc>
        <w:tc>
          <w:tcPr>
            <w:tcW w:w="1621" w:type="dxa"/>
            <w:shd w:val="clear" w:color="auto" w:fill="auto"/>
          </w:tcPr>
          <w:p w14:paraId="41425049"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0.007</w:t>
            </w:r>
          </w:p>
        </w:tc>
      </w:tr>
      <w:tr w:rsidR="00A269A6" w:rsidRPr="00A269A6" w14:paraId="28E99463" w14:textId="77777777" w:rsidTr="00A269A6">
        <w:trPr>
          <w:trHeight w:val="159"/>
        </w:trPr>
        <w:tc>
          <w:tcPr>
            <w:tcW w:w="3294" w:type="dxa"/>
            <w:shd w:val="clear" w:color="auto" w:fill="auto"/>
          </w:tcPr>
          <w:p w14:paraId="5E7C9A57"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4216" w:type="dxa"/>
            <w:shd w:val="clear" w:color="auto" w:fill="auto"/>
          </w:tcPr>
          <w:p w14:paraId="6D39E54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0.302*</w:t>
            </w:r>
          </w:p>
        </w:tc>
        <w:tc>
          <w:tcPr>
            <w:tcW w:w="1621" w:type="dxa"/>
            <w:shd w:val="clear" w:color="auto" w:fill="auto"/>
          </w:tcPr>
          <w:p w14:paraId="611CCCC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0.011</w:t>
            </w:r>
          </w:p>
        </w:tc>
      </w:tr>
      <w:tr w:rsidR="00A269A6" w:rsidRPr="00A269A6" w14:paraId="08DAB857" w14:textId="77777777" w:rsidTr="00A269A6">
        <w:trPr>
          <w:trHeight w:val="159"/>
        </w:trPr>
        <w:tc>
          <w:tcPr>
            <w:tcW w:w="3294" w:type="dxa"/>
            <w:shd w:val="clear" w:color="auto" w:fill="auto"/>
          </w:tcPr>
          <w:p w14:paraId="23EE717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4216" w:type="dxa"/>
            <w:shd w:val="clear" w:color="auto" w:fill="auto"/>
          </w:tcPr>
          <w:p w14:paraId="0D845B8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0.848**</w:t>
            </w:r>
          </w:p>
        </w:tc>
        <w:tc>
          <w:tcPr>
            <w:tcW w:w="1621" w:type="dxa"/>
            <w:shd w:val="clear" w:color="auto" w:fill="auto"/>
          </w:tcPr>
          <w:p w14:paraId="29B7BD02"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30564ED7" w14:textId="77777777" w:rsidTr="00A269A6">
        <w:trPr>
          <w:trHeight w:val="159"/>
        </w:trPr>
        <w:tc>
          <w:tcPr>
            <w:tcW w:w="3294" w:type="dxa"/>
            <w:shd w:val="clear" w:color="auto" w:fill="auto"/>
          </w:tcPr>
          <w:p w14:paraId="49DEA770"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4216" w:type="dxa"/>
            <w:shd w:val="clear" w:color="auto" w:fill="auto"/>
          </w:tcPr>
          <w:p w14:paraId="7DCA589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0.761**</w:t>
            </w:r>
          </w:p>
        </w:tc>
        <w:tc>
          <w:tcPr>
            <w:tcW w:w="1621" w:type="dxa"/>
            <w:shd w:val="clear" w:color="auto" w:fill="auto"/>
          </w:tcPr>
          <w:p w14:paraId="56B6729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63F8EFE5" w14:textId="77777777" w:rsidTr="00A269A6">
        <w:trPr>
          <w:trHeight w:val="159"/>
        </w:trPr>
        <w:tc>
          <w:tcPr>
            <w:tcW w:w="3294" w:type="dxa"/>
            <w:shd w:val="clear" w:color="auto" w:fill="auto"/>
          </w:tcPr>
          <w:p w14:paraId="7A1B54F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CD4+</w:t>
            </w:r>
          </w:p>
        </w:tc>
        <w:tc>
          <w:tcPr>
            <w:tcW w:w="4216" w:type="dxa"/>
            <w:shd w:val="clear" w:color="auto" w:fill="auto"/>
          </w:tcPr>
          <w:p w14:paraId="0598414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0.499**</w:t>
            </w:r>
          </w:p>
        </w:tc>
        <w:tc>
          <w:tcPr>
            <w:tcW w:w="1621" w:type="dxa"/>
            <w:shd w:val="clear" w:color="auto" w:fill="auto"/>
          </w:tcPr>
          <w:p w14:paraId="3D0E2D9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bl>
    <w:p w14:paraId="60181ACD" w14:textId="77777777" w:rsidR="00400CF7" w:rsidRPr="00AD436B" w:rsidRDefault="00400CF7" w:rsidP="00400CF7">
      <w:pPr>
        <w:rPr>
          <w:rFonts w:ascii="Times New Roman" w:hAnsi="Times New Roman"/>
        </w:rPr>
      </w:pPr>
      <w:r w:rsidRPr="00AD436B">
        <w:rPr>
          <w:rFonts w:ascii="Times New Roman" w:hAnsi="Times New Roman"/>
        </w:rPr>
        <w:t>Key:  **. Correlation is significant at the 0.01 level (2-tailed).</w:t>
      </w:r>
    </w:p>
    <w:p w14:paraId="17C918EB" w14:textId="77777777" w:rsidR="00400CF7" w:rsidRPr="00AD436B" w:rsidRDefault="00400CF7" w:rsidP="00400CF7">
      <w:pPr>
        <w:rPr>
          <w:rFonts w:ascii="Times New Roman" w:hAnsi="Times New Roman"/>
        </w:rPr>
      </w:pPr>
      <w:r w:rsidRPr="00AD436B">
        <w:rPr>
          <w:rFonts w:ascii="Times New Roman" w:hAnsi="Times New Roman"/>
        </w:rPr>
        <w:t xml:space="preserve">            * .Correlation is significant at the 0.05 level (2-tailed).</w:t>
      </w:r>
    </w:p>
    <w:p w14:paraId="18CDBF2C" w14:textId="77777777" w:rsidR="00AD436B" w:rsidRPr="00AD436B" w:rsidRDefault="00AD436B" w:rsidP="00AD436B">
      <w:pPr>
        <w:jc w:val="both"/>
        <w:rPr>
          <w:rFonts w:ascii="Times New Roman" w:hAnsi="Times New Roman"/>
          <w:b/>
        </w:rPr>
      </w:pPr>
    </w:p>
    <w:p w14:paraId="282BBF9F" w14:textId="77777777" w:rsidR="00AD436B" w:rsidRPr="00AD436B" w:rsidRDefault="00AD436B" w:rsidP="00AD436B">
      <w:pPr>
        <w:jc w:val="both"/>
        <w:rPr>
          <w:rFonts w:ascii="Times New Roman" w:hAnsi="Times New Roman"/>
          <w:b/>
        </w:rPr>
      </w:pPr>
      <w:r w:rsidRPr="00AD436B">
        <w:rPr>
          <w:rFonts w:ascii="Times New Roman" w:hAnsi="Times New Roman"/>
          <w:b/>
        </w:rPr>
        <w:t>DISCUSSION</w:t>
      </w:r>
    </w:p>
    <w:p w14:paraId="3162F8ED" w14:textId="24874557" w:rsidR="00AD436B" w:rsidRPr="00AD436B" w:rsidRDefault="00AD436B" w:rsidP="00AD436B">
      <w:pPr>
        <w:jc w:val="both"/>
        <w:rPr>
          <w:rFonts w:ascii="Times New Roman" w:hAnsi="Times New Roman"/>
        </w:rPr>
      </w:pPr>
      <w:r w:rsidRPr="00AD436B">
        <w:rPr>
          <w:rFonts w:ascii="Times New Roman" w:hAnsi="Times New Roman"/>
        </w:rPr>
        <w:t>This study investigated the potential of maternal biochemical markers including D-dimer, C-reactive protein (CRP), malondialdehyde (MDA), and aminotransferases (AST and ALT) as predictors of neonatal jaundice and low birth weight among HIV positive pregnant women in their third trimester who were compliant with HAART regimens. The findings demonstrate a significant relationship between maternal inflammatory and hepatic biomarkers and adverse neonatal outcomes, particularly in women receiving the TDF/3TC/EFV combination. Elevated levels of</w:t>
      </w:r>
      <w:r w:rsidR="00402624">
        <w:rPr>
          <w:rFonts w:ascii="Times New Roman" w:hAnsi="Times New Roman"/>
        </w:rPr>
        <w:t xml:space="preserve"> AST and ALT observed among HIV </w:t>
      </w:r>
      <w:r w:rsidRPr="00AD436B">
        <w:rPr>
          <w:rFonts w:ascii="Times New Roman" w:hAnsi="Times New Roman"/>
        </w:rPr>
        <w:t>positive women, especially those on AZT/3TC/NVP, are consistent with prior reports that antiretroviral therapy may induce hepatocellular injury or hepatic enzyme induction during pregnancy (15, 16</w:t>
      </w:r>
      <w:r w:rsidR="008C2F73">
        <w:rPr>
          <w:rFonts w:ascii="Times New Roman" w:hAnsi="Times New Roman"/>
        </w:rPr>
        <w:t xml:space="preserve">, </w:t>
      </w:r>
      <w:r w:rsidR="001153C3">
        <w:rPr>
          <w:rFonts w:ascii="Times New Roman" w:hAnsi="Times New Roman"/>
          <w:color w:val="FFC000"/>
        </w:rPr>
        <w:t>17</w:t>
      </w:r>
      <w:r w:rsidRPr="00AD436B">
        <w:rPr>
          <w:rFonts w:ascii="Times New Roman" w:hAnsi="Times New Roman"/>
        </w:rPr>
        <w:t>). While ALT was a significant predictor of abnormal neonatal outcome in logistic regression analysis, AST, although elevated, did not show a statistically significant predictive value in this context. The ALT elevation in the AZT/3TC/NVP group may reflect a higher degree of hepatic stress or mitochondrial toxicity associated w</w:t>
      </w:r>
      <w:r w:rsidR="001153C3">
        <w:rPr>
          <w:rFonts w:ascii="Times New Roman" w:hAnsi="Times New Roman"/>
        </w:rPr>
        <w:t>ith zidovudine based therapy (18</w:t>
      </w:r>
      <w:r w:rsidRPr="00AD436B">
        <w:rPr>
          <w:rFonts w:ascii="Times New Roman" w:hAnsi="Times New Roman"/>
        </w:rPr>
        <w:t>).</w:t>
      </w:r>
    </w:p>
    <w:p w14:paraId="3CF45E7C" w14:textId="76167103" w:rsidR="00AD436B" w:rsidRPr="00AD436B" w:rsidRDefault="00AD436B" w:rsidP="00AD436B">
      <w:pPr>
        <w:jc w:val="both"/>
        <w:rPr>
          <w:rFonts w:ascii="Times New Roman" w:hAnsi="Times New Roman"/>
        </w:rPr>
      </w:pPr>
      <w:r w:rsidRPr="00AD436B">
        <w:rPr>
          <w:rFonts w:ascii="Times New Roman" w:hAnsi="Times New Roman"/>
        </w:rPr>
        <w:t>D-dimer and CRP were markedly elevated in the TDF/3TC/EFV group and exhibited strong positive correlations with elevated neonatal bilirubin levels and low birth weight. These findings align with literature suggesting that elevated maternal D-dimer and CRP levels reflect systemic inflammation and hypercoagulability, which are known to compromise placenta</w:t>
      </w:r>
      <w:r w:rsidR="001153C3">
        <w:rPr>
          <w:rFonts w:ascii="Times New Roman" w:hAnsi="Times New Roman"/>
        </w:rPr>
        <w:t>l perfusion and fetal growth (19-21</w:t>
      </w:r>
      <w:r w:rsidRPr="00AD436B">
        <w:rPr>
          <w:rFonts w:ascii="Times New Roman" w:hAnsi="Times New Roman"/>
        </w:rPr>
        <w:t>). The ROC curve analysis confirmed their utility as moderate-to-strong predictors of adverse neonatal outcomes, with CRP (AUC = 0.795) showing the strongest discriminative ability.</w:t>
      </w:r>
    </w:p>
    <w:p w14:paraId="05D99258" w14:textId="37976E06" w:rsidR="00AD436B" w:rsidRPr="00AD436B" w:rsidRDefault="00AD436B" w:rsidP="00AD436B">
      <w:pPr>
        <w:jc w:val="both"/>
        <w:rPr>
          <w:rFonts w:ascii="Times New Roman" w:hAnsi="Times New Roman"/>
        </w:rPr>
      </w:pPr>
      <w:r w:rsidRPr="00AD436B">
        <w:rPr>
          <w:rFonts w:ascii="Times New Roman" w:hAnsi="Times New Roman"/>
        </w:rPr>
        <w:lastRenderedPageBreak/>
        <w:t>The significant increase in total bilirubin at 72 hours among neonates born to H</w:t>
      </w:r>
      <w:r w:rsidR="0038718A">
        <w:rPr>
          <w:rFonts w:ascii="Times New Roman" w:hAnsi="Times New Roman"/>
        </w:rPr>
        <w:t xml:space="preserve">IV </w:t>
      </w:r>
      <w:r w:rsidRPr="00AD436B">
        <w:rPr>
          <w:rFonts w:ascii="Times New Roman" w:hAnsi="Times New Roman"/>
        </w:rPr>
        <w:t xml:space="preserve">positive mothers on HAART, particularly those on TDF/3TC/EFV, supports the hypothesis that maternal systemic inflammation may influence fetal hepatic bilirubin metabolism or enterohepatic circulation. Although total bilirubin at 24 hours did not differ significantly between groups, the sharp rise at 72 hours indicates delayed clearance, which may be attributable to subclinical hepatic immaturity or oxidative stress linked to </w:t>
      </w:r>
      <w:r w:rsidR="001153C3">
        <w:rPr>
          <w:rFonts w:ascii="Times New Roman" w:hAnsi="Times New Roman"/>
        </w:rPr>
        <w:t>HAART exposure (22, 23</w:t>
      </w:r>
      <w:r w:rsidRPr="00AD436B">
        <w:rPr>
          <w:rFonts w:ascii="Times New Roman" w:hAnsi="Times New Roman"/>
        </w:rPr>
        <w:t>).</w:t>
      </w:r>
      <w:r w:rsidR="00D815D1">
        <w:rPr>
          <w:rFonts w:ascii="Times New Roman" w:hAnsi="Times New Roman"/>
        </w:rPr>
        <w:t xml:space="preserve"> </w:t>
      </w:r>
      <w:r w:rsidR="00D815D1" w:rsidRPr="00D815D1">
        <w:rPr>
          <w:rFonts w:ascii="Times New Roman" w:hAnsi="Times New Roman"/>
          <w:color w:val="FFC000"/>
        </w:rPr>
        <w:t xml:space="preserve">Previous studies have linked maternal viral infection to intrauterine </w:t>
      </w:r>
      <w:r w:rsidR="001153C3">
        <w:rPr>
          <w:rFonts w:ascii="Times New Roman" w:hAnsi="Times New Roman"/>
          <w:color w:val="FFC000"/>
        </w:rPr>
        <w:t>fetal disorders (24)</w:t>
      </w:r>
      <w:r w:rsidR="00D815D1">
        <w:rPr>
          <w:rFonts w:ascii="Times New Roman" w:hAnsi="Times New Roman"/>
        </w:rPr>
        <w:t>.</w:t>
      </w:r>
    </w:p>
    <w:p w14:paraId="06CFDE8A" w14:textId="7E5D1824" w:rsidR="00AD436B" w:rsidRPr="00AD436B" w:rsidRDefault="00AD436B" w:rsidP="00AD436B">
      <w:pPr>
        <w:jc w:val="both"/>
        <w:rPr>
          <w:rFonts w:ascii="Times New Roman" w:hAnsi="Times New Roman"/>
        </w:rPr>
      </w:pPr>
      <w:r w:rsidRPr="00AD436B">
        <w:rPr>
          <w:rFonts w:ascii="Times New Roman" w:hAnsi="Times New Roman"/>
        </w:rPr>
        <w:t xml:space="preserve">Interestingly, MDA levels were not significantly different between HAART and control groups, yet a modest correlation was found with fetal bilirubin and birth weight. MDA is a marker of lipid peroxidation, and its association with neonatal outcomes, though less pronounced, warrants further exploration, especially considering previous studies linking oxidative stress in pregnancy with low birth </w:t>
      </w:r>
      <w:r w:rsidR="001153C3">
        <w:rPr>
          <w:rFonts w:ascii="Times New Roman" w:hAnsi="Times New Roman"/>
        </w:rPr>
        <w:t>weight and neonatal jaundice (25, 26</w:t>
      </w:r>
      <w:r w:rsidRPr="00AD436B">
        <w:rPr>
          <w:rFonts w:ascii="Times New Roman" w:hAnsi="Times New Roman"/>
        </w:rPr>
        <w:t>).</w:t>
      </w:r>
    </w:p>
    <w:p w14:paraId="6F98F9D2" w14:textId="11E6BCC3" w:rsidR="00AD436B" w:rsidRPr="00AD436B" w:rsidRDefault="00AD436B" w:rsidP="00AD436B">
      <w:pPr>
        <w:jc w:val="both"/>
        <w:rPr>
          <w:rFonts w:ascii="Times New Roman" w:hAnsi="Times New Roman"/>
        </w:rPr>
      </w:pPr>
      <w:r w:rsidRPr="00AD436B">
        <w:rPr>
          <w:rFonts w:ascii="Times New Roman" w:hAnsi="Times New Roman"/>
        </w:rPr>
        <w:t>CD4 count did not differ significantly between HAART groups, suggesting that immune status was relatively balanced; however, its significant correlations with both fetal birth weight and bilirubin at 72 hours suggest that maternal immunologic competence may still influence neonatal outcomes. Prior evidence indicates that lower maternal CD4+ counts are associated with increased risk of intrauterine growth restriction and neonatal morbidity, even in HA</w:t>
      </w:r>
      <w:r w:rsidR="0038718A">
        <w:rPr>
          <w:rFonts w:ascii="Times New Roman" w:hAnsi="Times New Roman"/>
        </w:rPr>
        <w:t xml:space="preserve">ART </w:t>
      </w:r>
      <w:r w:rsidR="001153C3">
        <w:rPr>
          <w:rFonts w:ascii="Times New Roman" w:hAnsi="Times New Roman"/>
        </w:rPr>
        <w:t>compliant individuals (27</w:t>
      </w:r>
      <w:r w:rsidR="00CE6337">
        <w:rPr>
          <w:rFonts w:ascii="Times New Roman" w:hAnsi="Times New Roman"/>
        </w:rPr>
        <w:t xml:space="preserve">), </w:t>
      </w:r>
      <w:r w:rsidR="00392249">
        <w:rPr>
          <w:rFonts w:ascii="Times New Roman" w:hAnsi="Times New Roman"/>
          <w:color w:val="FFC000"/>
        </w:rPr>
        <w:t xml:space="preserve">and decline in </w:t>
      </w:r>
      <w:r w:rsidR="00392249" w:rsidRPr="00392249">
        <w:rPr>
          <w:rFonts w:ascii="Times New Roman" w:hAnsi="Times New Roman"/>
          <w:color w:val="FFC000"/>
        </w:rPr>
        <w:t>CD4+ count in women with HIV during pregnancy</w:t>
      </w:r>
      <w:r w:rsidR="00392249">
        <w:rPr>
          <w:rFonts w:ascii="Times New Roman" w:hAnsi="Times New Roman"/>
        </w:rPr>
        <w:t xml:space="preserve"> </w:t>
      </w:r>
      <w:r w:rsidR="00CE6337" w:rsidRPr="00392249">
        <w:rPr>
          <w:rFonts w:ascii="Times New Roman" w:hAnsi="Times New Roman"/>
          <w:color w:val="FFC000"/>
        </w:rPr>
        <w:t xml:space="preserve">has been attributed to gestational </w:t>
      </w:r>
      <w:proofErr w:type="spellStart"/>
      <w:r w:rsidR="00392249" w:rsidRPr="00392249">
        <w:rPr>
          <w:rFonts w:ascii="Times New Roman" w:hAnsi="Times New Roman"/>
          <w:color w:val="FFC000"/>
        </w:rPr>
        <w:t>haemodilution</w:t>
      </w:r>
      <w:proofErr w:type="spellEnd"/>
      <w:r w:rsidR="00392249" w:rsidRPr="00392249">
        <w:rPr>
          <w:rFonts w:ascii="Times New Roman" w:hAnsi="Times New Roman"/>
          <w:color w:val="FFC000"/>
        </w:rPr>
        <w:t xml:space="preserve"> (</w:t>
      </w:r>
      <w:r w:rsidR="001153C3" w:rsidRPr="00392249">
        <w:rPr>
          <w:rFonts w:ascii="Times New Roman" w:hAnsi="Times New Roman"/>
          <w:color w:val="FFC000"/>
        </w:rPr>
        <w:t>28</w:t>
      </w:r>
      <w:r w:rsidRPr="00392249">
        <w:rPr>
          <w:rFonts w:ascii="Times New Roman" w:hAnsi="Times New Roman"/>
          <w:color w:val="FFC000"/>
        </w:rPr>
        <w:t>)</w:t>
      </w:r>
      <w:r w:rsidRPr="00AD436B">
        <w:rPr>
          <w:rFonts w:ascii="Times New Roman" w:hAnsi="Times New Roman"/>
        </w:rPr>
        <w:t>.</w:t>
      </w:r>
    </w:p>
    <w:p w14:paraId="5AB4D523" w14:textId="77777777" w:rsidR="00AD436B" w:rsidRPr="00AD436B" w:rsidRDefault="00AD436B" w:rsidP="00AD436B">
      <w:pPr>
        <w:jc w:val="both"/>
        <w:rPr>
          <w:rFonts w:ascii="Times New Roman" w:hAnsi="Times New Roman"/>
        </w:rPr>
      </w:pPr>
      <w:r w:rsidRPr="00AD436B">
        <w:rPr>
          <w:rFonts w:ascii="Times New Roman" w:hAnsi="Times New Roman"/>
        </w:rPr>
        <w:t>Taken together, these findings support the clinical value of routinely monitoring D-dimer, CRP, and aminotransferases during the third trimester in HIV-positive pregnancies. Their predictive ability for low birth weight and neonatal hyperbilirubinemia underscores their relevance in risk stratification and perinatal planning. Moreover, the differential impact observed between the two HAART regimens suggests a potential need for regimen-specific monitoring protocols.</w:t>
      </w:r>
    </w:p>
    <w:p w14:paraId="666196A0" w14:textId="77777777" w:rsidR="00AD436B" w:rsidRPr="00AD436B" w:rsidRDefault="00AD436B" w:rsidP="00AD436B">
      <w:pPr>
        <w:jc w:val="both"/>
        <w:rPr>
          <w:rFonts w:ascii="Times New Roman" w:hAnsi="Times New Roman"/>
        </w:rPr>
      </w:pPr>
      <w:r w:rsidRPr="00AD436B">
        <w:rPr>
          <w:rFonts w:ascii="Times New Roman" w:hAnsi="Times New Roman"/>
        </w:rPr>
        <w:t>This study has a few limitations. First, the sample size, although sufficient for preliminary inference, may not be adequately powered to generalize findings across diverse populations. Secondly, the study did not stratify for other potential confounders such as nutritional status, co-infections, or socioeconomic variables, which could affect both maternal biomarker levels and fetal outcomes. Lastly, the absence of longitudinal neonatal follow-up data limits insights into the long-t</w:t>
      </w:r>
      <w:r w:rsidR="0038718A">
        <w:rPr>
          <w:rFonts w:ascii="Times New Roman" w:hAnsi="Times New Roman"/>
        </w:rPr>
        <w:t xml:space="preserve">erm consequences of these early </w:t>
      </w:r>
      <w:r w:rsidRPr="00AD436B">
        <w:rPr>
          <w:rFonts w:ascii="Times New Roman" w:hAnsi="Times New Roman"/>
        </w:rPr>
        <w:t>life biochemical alterations.</w:t>
      </w:r>
    </w:p>
    <w:p w14:paraId="48DC5C14" w14:textId="77777777" w:rsidR="00AD436B" w:rsidRPr="00AD436B" w:rsidRDefault="00AD436B" w:rsidP="00AD436B">
      <w:pPr>
        <w:jc w:val="both"/>
        <w:rPr>
          <w:rFonts w:ascii="Times New Roman" w:hAnsi="Times New Roman"/>
          <w:b/>
        </w:rPr>
      </w:pPr>
      <w:r w:rsidRPr="00AD436B">
        <w:rPr>
          <w:rFonts w:ascii="Times New Roman" w:hAnsi="Times New Roman"/>
          <w:b/>
        </w:rPr>
        <w:t xml:space="preserve">CONCLUSION </w:t>
      </w:r>
    </w:p>
    <w:p w14:paraId="48C550F1" w14:textId="4AD9BC00" w:rsidR="001B5012" w:rsidRDefault="00AD436B" w:rsidP="00AD436B">
      <w:pPr>
        <w:jc w:val="both"/>
        <w:rPr>
          <w:rFonts w:ascii="Times New Roman" w:hAnsi="Times New Roman"/>
        </w:rPr>
      </w:pPr>
      <w:r w:rsidRPr="00AD436B">
        <w:rPr>
          <w:rFonts w:ascii="Times New Roman" w:hAnsi="Times New Roman"/>
        </w:rPr>
        <w:t>In conclusion, this study highlights the predictive value of D-dimer, CRP, and ALT in identifying HIV positive pregnant women at risk for delivering neonates with jaundice and low birth weight. These markers can serve as useful adjuncts to routine antenatal care in resource limited settings, particularly when tailored to the specific HAART regimen in use.</w:t>
      </w:r>
    </w:p>
    <w:p w14:paraId="1E0E373A" w14:textId="274DBD8F" w:rsidR="003E1F7E" w:rsidRDefault="003E1F7E" w:rsidP="00AD436B">
      <w:pPr>
        <w:jc w:val="both"/>
        <w:rPr>
          <w:rFonts w:ascii="Times New Roman" w:hAnsi="Times New Roman"/>
          <w:b/>
        </w:rPr>
      </w:pPr>
      <w:r w:rsidRPr="003E1F7E">
        <w:rPr>
          <w:rFonts w:ascii="Times New Roman" w:hAnsi="Times New Roman"/>
          <w:b/>
        </w:rPr>
        <w:t>ETHICAL APPROVAL &amp; CONSENT</w:t>
      </w:r>
    </w:p>
    <w:p w14:paraId="39B22B0A" w14:textId="72545B3C" w:rsidR="003E1F7E" w:rsidRPr="003E1F7E" w:rsidRDefault="003E1F7E" w:rsidP="00AD436B">
      <w:pPr>
        <w:jc w:val="both"/>
        <w:rPr>
          <w:rFonts w:ascii="Times New Roman" w:hAnsi="Times New Roman"/>
        </w:rPr>
      </w:pPr>
      <w:r w:rsidRPr="003E1F7E">
        <w:rPr>
          <w:rFonts w:ascii="Times New Roman" w:hAnsi="Times New Roman"/>
        </w:rPr>
        <w:t>Ethical approval was obtained from the ethics committee of the State Hospital Management Board, and all participants provided written informed consent.</w:t>
      </w:r>
    </w:p>
    <w:p w14:paraId="6A058A4A" w14:textId="77777777" w:rsidR="003E1F7E" w:rsidRPr="003E1F7E" w:rsidRDefault="003E1F7E" w:rsidP="00AD436B">
      <w:pPr>
        <w:jc w:val="both"/>
        <w:rPr>
          <w:rFonts w:ascii="Times New Roman" w:hAnsi="Times New Roman"/>
          <w:b/>
        </w:rPr>
      </w:pPr>
    </w:p>
    <w:p w14:paraId="294D9AD8" w14:textId="213A14E1" w:rsidR="00152EC1" w:rsidRDefault="00152EC1" w:rsidP="00AD436B">
      <w:pPr>
        <w:jc w:val="both"/>
        <w:rPr>
          <w:rFonts w:ascii="Times New Roman" w:hAnsi="Times New Roman"/>
        </w:rPr>
      </w:pPr>
    </w:p>
    <w:p w14:paraId="6855961B" w14:textId="77777777" w:rsidR="00152EC1" w:rsidRPr="00FE7640" w:rsidRDefault="00152EC1" w:rsidP="00152EC1">
      <w:pPr>
        <w:rPr>
          <w:rFonts w:eastAsia="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eastAsia="Calibri"/>
          <w:kern w:val="2"/>
          <w:highlight w:val="yellow"/>
        </w:rPr>
        <w:t>Disclaimer (Artificial intelligence)</w:t>
      </w:r>
    </w:p>
    <w:p w14:paraId="7D36A3EA" w14:textId="5486ABC6" w:rsidR="00152EC1" w:rsidRPr="009C5487" w:rsidRDefault="00152EC1" w:rsidP="00152EC1">
      <w:pPr>
        <w:rPr>
          <w:rFonts w:eastAsia="Calibri"/>
          <w:kern w:val="2"/>
          <w:highlight w:val="yellow"/>
        </w:rPr>
      </w:pPr>
      <w:r w:rsidRPr="009C5487">
        <w:rPr>
          <w:rFonts w:eastAsia="Calibri"/>
          <w:kern w:val="2"/>
          <w:highlight w:val="yellow"/>
        </w:rPr>
        <w:t>Author(s) hereby declare that NO generative AI technologie</w:t>
      </w:r>
      <w:r w:rsidR="002A3816">
        <w:rPr>
          <w:rFonts w:eastAsia="Calibri"/>
          <w:kern w:val="2"/>
          <w:highlight w:val="yellow"/>
        </w:rPr>
        <w:t>s such as Large Language Models, etc.</w:t>
      </w:r>
      <w:r w:rsidRPr="009C5487">
        <w:rPr>
          <w:rFonts w:eastAsia="Calibri"/>
          <w:kern w:val="2"/>
          <w:highlight w:val="yellow"/>
        </w:rPr>
        <w:t xml:space="preserve">, </w:t>
      </w:r>
      <w:r w:rsidR="002A3816" w:rsidRPr="009C5487">
        <w:rPr>
          <w:rFonts w:eastAsia="Calibri"/>
          <w:kern w:val="2"/>
          <w:highlight w:val="yellow"/>
        </w:rPr>
        <w:t>have been used during the w</w:t>
      </w:r>
      <w:r w:rsidR="002A3816">
        <w:rPr>
          <w:rFonts w:eastAsia="Calibri"/>
          <w:kern w:val="2"/>
          <w:highlight w:val="yellow"/>
        </w:rPr>
        <w:t>riting or editing of manuscript</w:t>
      </w:r>
      <w:r w:rsidRPr="009C5487">
        <w:rPr>
          <w:rFonts w:eastAsia="Calibri"/>
          <w:kern w:val="2"/>
          <w:highlight w:val="yellow"/>
        </w:rPr>
        <w:t xml:space="preserve">. </w:t>
      </w:r>
    </w:p>
    <w:bookmarkEnd w:id="1"/>
    <w:bookmarkEnd w:id="2"/>
    <w:bookmarkEnd w:id="3"/>
    <w:bookmarkEnd w:id="4"/>
    <w:bookmarkEnd w:id="5"/>
    <w:p w14:paraId="704F4123" w14:textId="77777777" w:rsidR="002A3816" w:rsidRDefault="002A3816">
      <w:pPr>
        <w:rPr>
          <w:rFonts w:eastAsia="Calibri"/>
          <w:kern w:val="2"/>
        </w:rPr>
      </w:pPr>
    </w:p>
    <w:p w14:paraId="54BF1A0C" w14:textId="77777777" w:rsidR="00450179" w:rsidRPr="00AD436B" w:rsidRDefault="00AD436B">
      <w:pPr>
        <w:rPr>
          <w:rFonts w:ascii="Times New Roman" w:hAnsi="Times New Roman"/>
          <w:b/>
        </w:rPr>
      </w:pPr>
      <w:r w:rsidRPr="00AD436B">
        <w:rPr>
          <w:rFonts w:ascii="Times New Roman" w:hAnsi="Times New Roman"/>
          <w:b/>
        </w:rPr>
        <w:t xml:space="preserve">REFERENCES </w:t>
      </w:r>
    </w:p>
    <w:p w14:paraId="425718CC"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World Health Organization. Use of Antiretroviral Drugs for Treating Pregnant Women and Preventing HIV Infection in Infants. Geneva: WHO; 2012.</w:t>
      </w:r>
    </w:p>
    <w:p w14:paraId="225F2D2B"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Townsend CL, Cortina-Borja M, Peckham CS, Tookey PA. Antiretroviral therapy and premature delivery in diagnosed HIV-infected women in the United Kingdom and Ireland. AIDS. 2007;21(8):1019–1026.</w:t>
      </w:r>
    </w:p>
    <w:p w14:paraId="3854830B" w14:textId="77777777" w:rsidR="000A79E4" w:rsidRPr="00AD436B" w:rsidRDefault="005747AE" w:rsidP="000A79E4">
      <w:pPr>
        <w:numPr>
          <w:ilvl w:val="0"/>
          <w:numId w:val="1"/>
        </w:numPr>
        <w:rPr>
          <w:rFonts w:ascii="Times New Roman" w:hAnsi="Times New Roman"/>
        </w:rPr>
      </w:pPr>
      <w:proofErr w:type="spellStart"/>
      <w:r w:rsidRPr="00AD436B">
        <w:rPr>
          <w:rFonts w:ascii="Times New Roman" w:hAnsi="Times New Roman"/>
        </w:rPr>
        <w:t>Mirochnick</w:t>
      </w:r>
      <w:proofErr w:type="spellEnd"/>
      <w:r w:rsidRPr="00AD436B">
        <w:rPr>
          <w:rFonts w:ascii="Times New Roman" w:hAnsi="Times New Roman"/>
        </w:rPr>
        <w:t xml:space="preserve"> M, </w:t>
      </w:r>
      <w:proofErr w:type="spellStart"/>
      <w:r w:rsidRPr="00AD436B">
        <w:rPr>
          <w:rFonts w:ascii="Times New Roman" w:hAnsi="Times New Roman"/>
        </w:rPr>
        <w:t>Capparelli</w:t>
      </w:r>
      <w:proofErr w:type="spellEnd"/>
      <w:r w:rsidRPr="00AD436B">
        <w:rPr>
          <w:rFonts w:ascii="Times New Roman" w:hAnsi="Times New Roman"/>
        </w:rPr>
        <w:t xml:space="preserve"> E. Pharmacokinetics of antiretrovirals in pregnant women. Clin </w:t>
      </w:r>
      <w:proofErr w:type="spellStart"/>
      <w:r w:rsidRPr="00AD436B">
        <w:rPr>
          <w:rFonts w:ascii="Times New Roman" w:hAnsi="Times New Roman"/>
        </w:rPr>
        <w:t>Pharmacokinet</w:t>
      </w:r>
      <w:proofErr w:type="spellEnd"/>
      <w:r w:rsidRPr="00AD436B">
        <w:rPr>
          <w:rFonts w:ascii="Times New Roman" w:hAnsi="Times New Roman"/>
        </w:rPr>
        <w:t>. 2004;43(15):1071–1087.</w:t>
      </w:r>
    </w:p>
    <w:p w14:paraId="1D340E39" w14:textId="77777777" w:rsidR="000A79E4" w:rsidRPr="00AD436B" w:rsidRDefault="005747AE" w:rsidP="000A79E4">
      <w:pPr>
        <w:numPr>
          <w:ilvl w:val="0"/>
          <w:numId w:val="1"/>
        </w:numPr>
        <w:rPr>
          <w:rFonts w:ascii="Times New Roman" w:hAnsi="Times New Roman"/>
        </w:rPr>
      </w:pPr>
      <w:proofErr w:type="spellStart"/>
      <w:r w:rsidRPr="00AD436B">
        <w:rPr>
          <w:rFonts w:ascii="Times New Roman" w:hAnsi="Times New Roman"/>
        </w:rPr>
        <w:t>Floridia</w:t>
      </w:r>
      <w:proofErr w:type="spellEnd"/>
      <w:r w:rsidRPr="00AD436B">
        <w:rPr>
          <w:rFonts w:ascii="Times New Roman" w:hAnsi="Times New Roman"/>
        </w:rPr>
        <w:t xml:space="preserve"> M, </w:t>
      </w:r>
      <w:proofErr w:type="spellStart"/>
      <w:r w:rsidRPr="00AD436B">
        <w:rPr>
          <w:rFonts w:ascii="Times New Roman" w:hAnsi="Times New Roman"/>
        </w:rPr>
        <w:t>Tamburrini</w:t>
      </w:r>
      <w:proofErr w:type="spellEnd"/>
      <w:r w:rsidRPr="00AD436B">
        <w:rPr>
          <w:rFonts w:ascii="Times New Roman" w:hAnsi="Times New Roman"/>
        </w:rPr>
        <w:t xml:space="preserve"> E, </w:t>
      </w:r>
      <w:proofErr w:type="spellStart"/>
      <w:r w:rsidRPr="00AD436B">
        <w:rPr>
          <w:rFonts w:ascii="Times New Roman" w:hAnsi="Times New Roman"/>
        </w:rPr>
        <w:t>Ravizza</w:t>
      </w:r>
      <w:proofErr w:type="spellEnd"/>
      <w:r w:rsidRPr="00AD436B">
        <w:rPr>
          <w:rFonts w:ascii="Times New Roman" w:hAnsi="Times New Roman"/>
        </w:rPr>
        <w:t xml:space="preserve"> M, et al. Hepatotoxicity during pregnancy in HIV-infected women: the role of highly active antiretroviral therapy. Clin Infect Dis. 2006;42(3):385–386.</w:t>
      </w:r>
    </w:p>
    <w:p w14:paraId="71125049"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Neuhaus J, Jacobs DR, Baker JV, et al. Markers of inflammation, coagulation, and renal function are elevated in adults with HIV infection. J Infect Dis. 2010;201(12):1788–1795.</w:t>
      </w:r>
    </w:p>
    <w:p w14:paraId="669EE778"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Kuller LH, Tracy R, Belloso W, et al. Inflammatory and coagulation biomarkers and mortality in patients with HIV infection. </w:t>
      </w:r>
      <w:proofErr w:type="spellStart"/>
      <w:r w:rsidRPr="00AD436B">
        <w:rPr>
          <w:rFonts w:ascii="Times New Roman" w:hAnsi="Times New Roman"/>
        </w:rPr>
        <w:t>PLoS</w:t>
      </w:r>
      <w:proofErr w:type="spellEnd"/>
      <w:r w:rsidRPr="00AD436B">
        <w:rPr>
          <w:rFonts w:ascii="Times New Roman" w:hAnsi="Times New Roman"/>
        </w:rPr>
        <w:t xml:space="preserve"> Med. 2008;5(10</w:t>
      </w:r>
      <w:proofErr w:type="gramStart"/>
      <w:r w:rsidRPr="00AD436B">
        <w:rPr>
          <w:rFonts w:ascii="Times New Roman" w:hAnsi="Times New Roman"/>
        </w:rPr>
        <w:t>):e</w:t>
      </w:r>
      <w:proofErr w:type="gramEnd"/>
      <w:r w:rsidRPr="00AD436B">
        <w:rPr>
          <w:rFonts w:ascii="Times New Roman" w:hAnsi="Times New Roman"/>
        </w:rPr>
        <w:t>203.</w:t>
      </w:r>
    </w:p>
    <w:p w14:paraId="7922D69C"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Kobayashi T, Araki S, Maeda S. D-dimer levels and pregnancy outcomes. </w:t>
      </w:r>
      <w:proofErr w:type="spellStart"/>
      <w:r w:rsidRPr="00AD436B">
        <w:rPr>
          <w:rFonts w:ascii="Times New Roman" w:hAnsi="Times New Roman"/>
        </w:rPr>
        <w:t>Thromb</w:t>
      </w:r>
      <w:proofErr w:type="spellEnd"/>
      <w:r w:rsidRPr="00AD436B">
        <w:rPr>
          <w:rFonts w:ascii="Times New Roman" w:hAnsi="Times New Roman"/>
        </w:rPr>
        <w:t xml:space="preserve"> Res. 2014;134(6):1232–1236.</w:t>
      </w:r>
    </w:p>
    <w:p w14:paraId="48900DB7"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Ferguson KK, McElrath TF, Chen YH, Mukherjee B, Meeker JD. Longitudinal profiling of inflammatory markers during pregnancy. Am J </w:t>
      </w:r>
      <w:proofErr w:type="spellStart"/>
      <w:r w:rsidRPr="00AD436B">
        <w:rPr>
          <w:rFonts w:ascii="Times New Roman" w:hAnsi="Times New Roman"/>
        </w:rPr>
        <w:t>Reprod</w:t>
      </w:r>
      <w:proofErr w:type="spellEnd"/>
      <w:r w:rsidRPr="00AD436B">
        <w:rPr>
          <w:rFonts w:ascii="Times New Roman" w:hAnsi="Times New Roman"/>
        </w:rPr>
        <w:t xml:space="preserve"> Immunol. 2014;72(3):326–336.</w:t>
      </w:r>
    </w:p>
    <w:p w14:paraId="596B06D0"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Tenorio AR, Zheng Y, Bosch RJ, et al. Soluble markers of inflammation and coagulation but not T-cell activation predict non-AIDS-defining morbid events during suppressive antiretroviral treatment. J Infect Dis. 2014;210(8):1248–1259.</w:t>
      </w:r>
    </w:p>
    <w:p w14:paraId="79F13186" w14:textId="77777777" w:rsidR="00FA09A6" w:rsidRPr="00AD436B" w:rsidRDefault="005747AE" w:rsidP="00FA09A6">
      <w:pPr>
        <w:numPr>
          <w:ilvl w:val="0"/>
          <w:numId w:val="1"/>
        </w:numPr>
        <w:rPr>
          <w:rFonts w:ascii="Times New Roman" w:hAnsi="Times New Roman"/>
        </w:rPr>
      </w:pPr>
      <w:proofErr w:type="spellStart"/>
      <w:r w:rsidRPr="00AD436B">
        <w:rPr>
          <w:rFonts w:ascii="Times New Roman" w:hAnsi="Times New Roman"/>
        </w:rPr>
        <w:t>Kintu</w:t>
      </w:r>
      <w:proofErr w:type="spellEnd"/>
      <w:r w:rsidRPr="00AD436B">
        <w:rPr>
          <w:rFonts w:ascii="Times New Roman" w:hAnsi="Times New Roman"/>
        </w:rPr>
        <w:t xml:space="preserve"> K, </w:t>
      </w:r>
      <w:proofErr w:type="spellStart"/>
      <w:r w:rsidRPr="00AD436B">
        <w:rPr>
          <w:rFonts w:ascii="Times New Roman" w:hAnsi="Times New Roman"/>
        </w:rPr>
        <w:t>Malaba</w:t>
      </w:r>
      <w:proofErr w:type="spellEnd"/>
      <w:r w:rsidRPr="00AD436B">
        <w:rPr>
          <w:rFonts w:ascii="Times New Roman" w:hAnsi="Times New Roman"/>
        </w:rPr>
        <w:t xml:space="preserve"> TR, </w:t>
      </w:r>
      <w:proofErr w:type="spellStart"/>
      <w:r w:rsidRPr="00AD436B">
        <w:rPr>
          <w:rFonts w:ascii="Times New Roman" w:hAnsi="Times New Roman"/>
        </w:rPr>
        <w:t>Nakiboneka-Ssenabulya</w:t>
      </w:r>
      <w:proofErr w:type="spellEnd"/>
      <w:r w:rsidRPr="00AD436B">
        <w:rPr>
          <w:rFonts w:ascii="Times New Roman" w:hAnsi="Times New Roman"/>
        </w:rPr>
        <w:t xml:space="preserve"> D, et al. Inflammatory responses to efavirenz-based HAART in pregnant women. AIDS Res Hum Retroviruses. 2015;31(5):460–465.</w:t>
      </w:r>
    </w:p>
    <w:p w14:paraId="3505EB53" w14:textId="77777777" w:rsidR="00FA09A6" w:rsidRPr="00AD436B" w:rsidRDefault="005747AE" w:rsidP="00FA09A6">
      <w:pPr>
        <w:numPr>
          <w:ilvl w:val="0"/>
          <w:numId w:val="1"/>
        </w:numPr>
        <w:rPr>
          <w:rFonts w:ascii="Times New Roman" w:hAnsi="Times New Roman"/>
        </w:rPr>
      </w:pPr>
      <w:proofErr w:type="spellStart"/>
      <w:r w:rsidRPr="00AD436B">
        <w:rPr>
          <w:rFonts w:ascii="Times New Roman" w:hAnsi="Times New Roman"/>
        </w:rPr>
        <w:t>Elbim</w:t>
      </w:r>
      <w:proofErr w:type="spellEnd"/>
      <w:r w:rsidRPr="00AD436B">
        <w:rPr>
          <w:rFonts w:ascii="Times New Roman" w:hAnsi="Times New Roman"/>
        </w:rPr>
        <w:t xml:space="preserve"> C, </w:t>
      </w:r>
      <w:proofErr w:type="spellStart"/>
      <w:r w:rsidRPr="00AD436B">
        <w:rPr>
          <w:rFonts w:ascii="Times New Roman" w:hAnsi="Times New Roman"/>
        </w:rPr>
        <w:t>Pillet</w:t>
      </w:r>
      <w:proofErr w:type="spellEnd"/>
      <w:r w:rsidRPr="00AD436B">
        <w:rPr>
          <w:rFonts w:ascii="Times New Roman" w:hAnsi="Times New Roman"/>
        </w:rPr>
        <w:t xml:space="preserve"> S, Prevost MH, et al. Redox and activation status of monocytes from human immunodeficiency virus-infected patients: relationship with viral load. J </w:t>
      </w:r>
      <w:proofErr w:type="spellStart"/>
      <w:r w:rsidRPr="00AD436B">
        <w:rPr>
          <w:rFonts w:ascii="Times New Roman" w:hAnsi="Times New Roman"/>
        </w:rPr>
        <w:t>Virol</w:t>
      </w:r>
      <w:proofErr w:type="spellEnd"/>
      <w:r w:rsidRPr="00AD436B">
        <w:rPr>
          <w:rFonts w:ascii="Times New Roman" w:hAnsi="Times New Roman"/>
        </w:rPr>
        <w:t>. 1999;73(6):4561–4566.</w:t>
      </w:r>
    </w:p>
    <w:p w14:paraId="3F219C8E" w14:textId="77777777" w:rsidR="00FA09A6" w:rsidRPr="00AD436B" w:rsidRDefault="005747AE" w:rsidP="00FA09A6">
      <w:pPr>
        <w:numPr>
          <w:ilvl w:val="0"/>
          <w:numId w:val="1"/>
        </w:numPr>
        <w:rPr>
          <w:rFonts w:ascii="Times New Roman" w:hAnsi="Times New Roman"/>
        </w:rPr>
      </w:pPr>
      <w:r w:rsidRPr="00AD436B">
        <w:rPr>
          <w:rFonts w:ascii="Times New Roman" w:hAnsi="Times New Roman"/>
        </w:rPr>
        <w:t xml:space="preserve">Suresh DR, Annam V, Pratibha K, Prasad BV. Oxidative stress and antioxidant status in HIV positive pregnant women. Indian J Clin </w:t>
      </w:r>
      <w:proofErr w:type="spellStart"/>
      <w:r w:rsidRPr="00AD436B">
        <w:rPr>
          <w:rFonts w:ascii="Times New Roman" w:hAnsi="Times New Roman"/>
        </w:rPr>
        <w:t>Biochem</w:t>
      </w:r>
      <w:proofErr w:type="spellEnd"/>
      <w:r w:rsidRPr="00AD436B">
        <w:rPr>
          <w:rFonts w:ascii="Times New Roman" w:hAnsi="Times New Roman"/>
        </w:rPr>
        <w:t>. 2010;25(3):242–246.</w:t>
      </w:r>
    </w:p>
    <w:p w14:paraId="077FBF6B" w14:textId="77777777" w:rsidR="00FA09A6" w:rsidRPr="00AD436B" w:rsidRDefault="005747AE" w:rsidP="00FA09A6">
      <w:pPr>
        <w:numPr>
          <w:ilvl w:val="0"/>
          <w:numId w:val="1"/>
        </w:numPr>
        <w:rPr>
          <w:rFonts w:ascii="Times New Roman" w:hAnsi="Times New Roman"/>
        </w:rPr>
      </w:pPr>
      <w:r w:rsidRPr="00AD436B">
        <w:rPr>
          <w:rFonts w:ascii="Times New Roman" w:hAnsi="Times New Roman"/>
        </w:rPr>
        <w:lastRenderedPageBreak/>
        <w:t>Blanche S, Tardieu M, Rustin P, et al. Persistent mitochondrial dysfunction and perinatal exposure to antiretroviral nucleoside analogues. Lancet. 1999;354(9184):1084–1089.</w:t>
      </w:r>
    </w:p>
    <w:p w14:paraId="4ADF1874" w14:textId="77777777" w:rsidR="00450179" w:rsidRPr="00AD436B" w:rsidRDefault="005747AE" w:rsidP="001B5012">
      <w:pPr>
        <w:numPr>
          <w:ilvl w:val="0"/>
          <w:numId w:val="1"/>
        </w:numPr>
        <w:rPr>
          <w:rFonts w:ascii="Times New Roman" w:hAnsi="Times New Roman"/>
        </w:rPr>
      </w:pPr>
      <w:r w:rsidRPr="00AD436B">
        <w:rPr>
          <w:rFonts w:ascii="Times New Roman" w:hAnsi="Times New Roman"/>
        </w:rPr>
        <w:t>Paternoster L, Evans DM, Nohr EA, et al. Maternal CRP and risk of low birth weight. Int J Epidemiol. 2011;40(4):1092–1100.</w:t>
      </w:r>
    </w:p>
    <w:p w14:paraId="6BB9F6E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Mehta U, </w:t>
      </w:r>
      <w:proofErr w:type="spellStart"/>
      <w:r w:rsidRPr="00AD436B">
        <w:rPr>
          <w:rFonts w:ascii="Times New Roman" w:hAnsi="Times New Roman"/>
        </w:rPr>
        <w:t>Durrheim</w:t>
      </w:r>
      <w:proofErr w:type="spellEnd"/>
      <w:r w:rsidRPr="00AD436B">
        <w:rPr>
          <w:rFonts w:ascii="Times New Roman" w:hAnsi="Times New Roman"/>
        </w:rPr>
        <w:t xml:space="preserve"> DN, Blockman M, et al. Adverse drug reactions in adult medical inpatients in a South African hospital serving a community with a high HIV/AIDS prevalence: prospective observational study. Br J Clin </w:t>
      </w:r>
      <w:proofErr w:type="spellStart"/>
      <w:r w:rsidRPr="00AD436B">
        <w:rPr>
          <w:rFonts w:ascii="Times New Roman" w:hAnsi="Times New Roman"/>
        </w:rPr>
        <w:t>Pharmacol</w:t>
      </w:r>
      <w:proofErr w:type="spellEnd"/>
      <w:r w:rsidRPr="00AD436B">
        <w:rPr>
          <w:rFonts w:ascii="Times New Roman" w:hAnsi="Times New Roman"/>
        </w:rPr>
        <w:t>. 2008;65(3):396-406.</w:t>
      </w:r>
    </w:p>
    <w:p w14:paraId="5841D0D0" w14:textId="77777777" w:rsidR="00AD436B" w:rsidRDefault="00AD436B" w:rsidP="00AD436B">
      <w:pPr>
        <w:numPr>
          <w:ilvl w:val="0"/>
          <w:numId w:val="1"/>
        </w:numPr>
        <w:rPr>
          <w:rFonts w:ascii="Times New Roman" w:hAnsi="Times New Roman"/>
        </w:rPr>
      </w:pPr>
      <w:r w:rsidRPr="00AD436B">
        <w:rPr>
          <w:rFonts w:ascii="Times New Roman" w:hAnsi="Times New Roman"/>
        </w:rPr>
        <w:t xml:space="preserve">Kamga HLF, </w:t>
      </w:r>
      <w:proofErr w:type="spellStart"/>
      <w:r w:rsidRPr="00AD436B">
        <w:rPr>
          <w:rFonts w:ascii="Times New Roman" w:hAnsi="Times New Roman"/>
        </w:rPr>
        <w:t>Assob</w:t>
      </w:r>
      <w:proofErr w:type="spellEnd"/>
      <w:r w:rsidRPr="00AD436B">
        <w:rPr>
          <w:rFonts w:ascii="Times New Roman" w:hAnsi="Times New Roman"/>
        </w:rPr>
        <w:t xml:space="preserve"> JCN, </w:t>
      </w:r>
      <w:proofErr w:type="spellStart"/>
      <w:r w:rsidRPr="00AD436B">
        <w:rPr>
          <w:rFonts w:ascii="Times New Roman" w:hAnsi="Times New Roman"/>
        </w:rPr>
        <w:t>Nde</w:t>
      </w:r>
      <w:proofErr w:type="spellEnd"/>
      <w:r w:rsidRPr="00AD436B">
        <w:rPr>
          <w:rFonts w:ascii="Times New Roman" w:hAnsi="Times New Roman"/>
        </w:rPr>
        <w:t xml:space="preserve"> PF, et al. The effects of antiretroviral treatment on liver function enzymes among HIV infected outpatients attending the Central Hospital of Yaoundé, Cameroon. </w:t>
      </w:r>
      <w:proofErr w:type="spellStart"/>
      <w:r w:rsidRPr="00AD436B">
        <w:rPr>
          <w:rFonts w:ascii="Times New Roman" w:hAnsi="Times New Roman"/>
        </w:rPr>
        <w:t>Afr</w:t>
      </w:r>
      <w:proofErr w:type="spellEnd"/>
      <w:r w:rsidRPr="00AD436B">
        <w:rPr>
          <w:rFonts w:ascii="Times New Roman" w:hAnsi="Times New Roman"/>
        </w:rPr>
        <w:t xml:space="preserve"> J Clin Exp Microbiol. 2010;11(3):174-178.</w:t>
      </w:r>
    </w:p>
    <w:p w14:paraId="13EECB4D" w14:textId="40DB7F2C" w:rsidR="001153C3" w:rsidRPr="001153C3" w:rsidRDefault="001153C3" w:rsidP="001153C3">
      <w:pPr>
        <w:numPr>
          <w:ilvl w:val="0"/>
          <w:numId w:val="1"/>
        </w:numPr>
        <w:rPr>
          <w:rFonts w:ascii="Times New Roman" w:hAnsi="Times New Roman"/>
        </w:rPr>
      </w:pPr>
      <w:r w:rsidRPr="001153C3">
        <w:rPr>
          <w:rFonts w:ascii="Times New Roman" w:hAnsi="Times New Roman"/>
        </w:rPr>
        <w:t xml:space="preserve"> Strauss K-LE, </w:t>
      </w:r>
      <w:proofErr w:type="spellStart"/>
      <w:r w:rsidRPr="001153C3">
        <w:rPr>
          <w:rFonts w:ascii="Times New Roman" w:hAnsi="Times New Roman"/>
        </w:rPr>
        <w:t>Phoswa</w:t>
      </w:r>
      <w:proofErr w:type="spellEnd"/>
      <w:r w:rsidRPr="001153C3">
        <w:rPr>
          <w:rFonts w:ascii="Times New Roman" w:hAnsi="Times New Roman"/>
        </w:rPr>
        <w:t xml:space="preserve"> WN, </w:t>
      </w:r>
      <w:proofErr w:type="spellStart"/>
      <w:r w:rsidRPr="001153C3">
        <w:rPr>
          <w:rFonts w:ascii="Times New Roman" w:hAnsi="Times New Roman"/>
        </w:rPr>
        <w:t>Mokgalaboni</w:t>
      </w:r>
      <w:proofErr w:type="spellEnd"/>
      <w:r w:rsidRPr="001153C3">
        <w:rPr>
          <w:rFonts w:ascii="Times New Roman" w:hAnsi="Times New Roman"/>
        </w:rPr>
        <w:t xml:space="preserve"> K. The Impact of Antiretroviral Therapy on Liver Function among Pregnant Women Living with HIV in Co-Existence with and Without Pre-Eclampsia. Viruses. 2025; 17(1):28. 10.3390/v17010028. </w:t>
      </w:r>
    </w:p>
    <w:p w14:paraId="6FF48DC2"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Moyle GJ. Mitochondrial toxicity of antiretroviral drugs: leading to lactic acidosis, hepatic steatosis and lipodystrophy. HIV Med. 2000;1(2):77-81.</w:t>
      </w:r>
    </w:p>
    <w:p w14:paraId="13EF2F49"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Rizk DEE, El-Said M, Al-</w:t>
      </w:r>
      <w:proofErr w:type="spellStart"/>
      <w:r w:rsidRPr="00AD436B">
        <w:rPr>
          <w:rFonts w:ascii="Times New Roman" w:hAnsi="Times New Roman"/>
        </w:rPr>
        <w:t>Marzouqi</w:t>
      </w:r>
      <w:proofErr w:type="spellEnd"/>
      <w:r w:rsidRPr="00AD436B">
        <w:rPr>
          <w:rFonts w:ascii="Times New Roman" w:hAnsi="Times New Roman"/>
        </w:rPr>
        <w:t xml:space="preserve"> AH, et al. Maternal plasma D-dimer concentrations in pregnancy, labor, and the puerperium. Int J </w:t>
      </w:r>
      <w:proofErr w:type="spellStart"/>
      <w:r w:rsidRPr="00AD436B">
        <w:rPr>
          <w:rFonts w:ascii="Times New Roman" w:hAnsi="Times New Roman"/>
        </w:rPr>
        <w:t>Gynaecol</w:t>
      </w:r>
      <w:proofErr w:type="spellEnd"/>
      <w:r w:rsidRPr="00AD436B">
        <w:rPr>
          <w:rFonts w:ascii="Times New Roman" w:hAnsi="Times New Roman"/>
        </w:rPr>
        <w:t xml:space="preserve"> Obstet. 2001;74(3):225–231.</w:t>
      </w:r>
    </w:p>
    <w:p w14:paraId="59F5B4E5" w14:textId="77777777" w:rsidR="00AD436B" w:rsidRPr="00AD436B" w:rsidRDefault="00AD436B" w:rsidP="00AD436B">
      <w:pPr>
        <w:numPr>
          <w:ilvl w:val="0"/>
          <w:numId w:val="1"/>
        </w:numPr>
        <w:rPr>
          <w:rFonts w:ascii="Times New Roman" w:hAnsi="Times New Roman"/>
        </w:rPr>
      </w:pPr>
      <w:proofErr w:type="spellStart"/>
      <w:r w:rsidRPr="00AD436B">
        <w:rPr>
          <w:rFonts w:ascii="Times New Roman" w:hAnsi="Times New Roman"/>
        </w:rPr>
        <w:t>Costantine</w:t>
      </w:r>
      <w:proofErr w:type="spellEnd"/>
      <w:r w:rsidRPr="00AD436B">
        <w:rPr>
          <w:rFonts w:ascii="Times New Roman" w:hAnsi="Times New Roman"/>
        </w:rPr>
        <w:t xml:space="preserve"> MM, </w:t>
      </w:r>
      <w:proofErr w:type="spellStart"/>
      <w:r w:rsidRPr="00AD436B">
        <w:rPr>
          <w:rFonts w:ascii="Times New Roman" w:hAnsi="Times New Roman"/>
        </w:rPr>
        <w:t>McNeer</w:t>
      </w:r>
      <w:proofErr w:type="spellEnd"/>
      <w:r w:rsidRPr="00AD436B">
        <w:rPr>
          <w:rFonts w:ascii="Times New Roman" w:hAnsi="Times New Roman"/>
        </w:rPr>
        <w:t xml:space="preserve"> E, </w:t>
      </w:r>
      <w:proofErr w:type="spellStart"/>
      <w:r w:rsidRPr="00AD436B">
        <w:rPr>
          <w:rFonts w:ascii="Times New Roman" w:hAnsi="Times New Roman"/>
        </w:rPr>
        <w:t>Garovic</w:t>
      </w:r>
      <w:proofErr w:type="spellEnd"/>
      <w:r w:rsidRPr="00AD436B">
        <w:rPr>
          <w:rFonts w:ascii="Times New Roman" w:hAnsi="Times New Roman"/>
        </w:rPr>
        <w:t xml:space="preserve"> VD, et al. Inflammatory and thrombotic markers in women with preeclampsia and fetal growth restriction. </w:t>
      </w:r>
      <w:proofErr w:type="spellStart"/>
      <w:r w:rsidRPr="00AD436B">
        <w:rPr>
          <w:rFonts w:ascii="Times New Roman" w:hAnsi="Times New Roman"/>
        </w:rPr>
        <w:t>Obstet</w:t>
      </w:r>
      <w:proofErr w:type="spellEnd"/>
      <w:r w:rsidRPr="00AD436B">
        <w:rPr>
          <w:rFonts w:ascii="Times New Roman" w:hAnsi="Times New Roman"/>
        </w:rPr>
        <w:t xml:space="preserve"> Gynecol. 2012;119(5):1121–1128.</w:t>
      </w:r>
    </w:p>
    <w:p w14:paraId="4229A9EE"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Kramer MS, Kahn SR, Rozen R, et al. </w:t>
      </w:r>
      <w:proofErr w:type="spellStart"/>
      <w:r w:rsidRPr="00AD436B">
        <w:rPr>
          <w:rFonts w:ascii="Times New Roman" w:hAnsi="Times New Roman"/>
        </w:rPr>
        <w:t>Vasculopathic</w:t>
      </w:r>
      <w:proofErr w:type="spellEnd"/>
      <w:r w:rsidRPr="00AD436B">
        <w:rPr>
          <w:rFonts w:ascii="Times New Roman" w:hAnsi="Times New Roman"/>
        </w:rPr>
        <w:t xml:space="preserve"> and </w:t>
      </w:r>
      <w:proofErr w:type="spellStart"/>
      <w:r w:rsidRPr="00AD436B">
        <w:rPr>
          <w:rFonts w:ascii="Times New Roman" w:hAnsi="Times New Roman"/>
        </w:rPr>
        <w:t>thrombophilic</w:t>
      </w:r>
      <w:proofErr w:type="spellEnd"/>
      <w:r w:rsidRPr="00AD436B">
        <w:rPr>
          <w:rFonts w:ascii="Times New Roman" w:hAnsi="Times New Roman"/>
        </w:rPr>
        <w:t xml:space="preserve"> risk factors for spontaneous preterm birth. Int J Epidemiol. 2009;38(3):715–723.</w:t>
      </w:r>
    </w:p>
    <w:p w14:paraId="5368E926" w14:textId="77777777" w:rsidR="00AD436B" w:rsidRPr="00AD436B" w:rsidRDefault="00AD436B" w:rsidP="00AD436B">
      <w:pPr>
        <w:numPr>
          <w:ilvl w:val="0"/>
          <w:numId w:val="1"/>
        </w:numPr>
        <w:rPr>
          <w:rFonts w:ascii="Times New Roman" w:hAnsi="Times New Roman"/>
        </w:rPr>
      </w:pPr>
      <w:proofErr w:type="spellStart"/>
      <w:r w:rsidRPr="00AD436B">
        <w:rPr>
          <w:rFonts w:ascii="Times New Roman" w:hAnsi="Times New Roman"/>
        </w:rPr>
        <w:t>Maisels</w:t>
      </w:r>
      <w:proofErr w:type="spellEnd"/>
      <w:r w:rsidRPr="00AD436B">
        <w:rPr>
          <w:rFonts w:ascii="Times New Roman" w:hAnsi="Times New Roman"/>
        </w:rPr>
        <w:t xml:space="preserve"> MJ, Newman TB. Neonatal hyperbilirubinemia and kernicterus—not gone but sometimes forgotten. Pediatrics. 2012;129(4):770–773.</w:t>
      </w:r>
    </w:p>
    <w:p w14:paraId="7AC540E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Olusanya BO, Kaplan M, Hansen TW. Neonatal hyperbilirubinemia: a global perspective. Lancet Child </w:t>
      </w:r>
      <w:proofErr w:type="spellStart"/>
      <w:r w:rsidRPr="00AD436B">
        <w:rPr>
          <w:rFonts w:ascii="Times New Roman" w:hAnsi="Times New Roman"/>
        </w:rPr>
        <w:t>Adolesc</w:t>
      </w:r>
      <w:proofErr w:type="spellEnd"/>
      <w:r w:rsidRPr="00AD436B">
        <w:rPr>
          <w:rFonts w:ascii="Times New Roman" w:hAnsi="Times New Roman"/>
        </w:rPr>
        <w:t xml:space="preserve"> Health. 2018;2(8):610–620.</w:t>
      </w:r>
    </w:p>
    <w:p w14:paraId="10751E4F" w14:textId="5D0BD041" w:rsidR="001153C3" w:rsidRPr="001153C3" w:rsidRDefault="001153C3" w:rsidP="001153C3">
      <w:pPr>
        <w:numPr>
          <w:ilvl w:val="0"/>
          <w:numId w:val="1"/>
        </w:numPr>
        <w:rPr>
          <w:rFonts w:ascii="Times New Roman" w:hAnsi="Times New Roman"/>
        </w:rPr>
      </w:pPr>
      <w:proofErr w:type="spellStart"/>
      <w:r w:rsidRPr="001153C3">
        <w:rPr>
          <w:rFonts w:ascii="Times New Roman" w:hAnsi="Times New Roman"/>
        </w:rPr>
        <w:t>Dubucs</w:t>
      </w:r>
      <w:proofErr w:type="spellEnd"/>
      <w:r w:rsidRPr="001153C3">
        <w:rPr>
          <w:rFonts w:ascii="Times New Roman" w:hAnsi="Times New Roman"/>
        </w:rPr>
        <w:t xml:space="preserve"> C, </w:t>
      </w:r>
      <w:proofErr w:type="spellStart"/>
      <w:r w:rsidRPr="001153C3">
        <w:rPr>
          <w:rFonts w:ascii="Times New Roman" w:hAnsi="Times New Roman"/>
        </w:rPr>
        <w:t>Groussolles</w:t>
      </w:r>
      <w:proofErr w:type="spellEnd"/>
      <w:r w:rsidRPr="001153C3">
        <w:rPr>
          <w:rFonts w:ascii="Times New Roman" w:hAnsi="Times New Roman"/>
        </w:rPr>
        <w:t xml:space="preserve"> M, </w:t>
      </w:r>
      <w:proofErr w:type="spellStart"/>
      <w:r w:rsidRPr="001153C3">
        <w:rPr>
          <w:rFonts w:ascii="Times New Roman" w:hAnsi="Times New Roman"/>
        </w:rPr>
        <w:t>Ousselin</w:t>
      </w:r>
      <w:proofErr w:type="spellEnd"/>
      <w:r w:rsidRPr="001153C3">
        <w:rPr>
          <w:rFonts w:ascii="Times New Roman" w:hAnsi="Times New Roman"/>
        </w:rPr>
        <w:t xml:space="preserve"> J, et al. Severe placental lesions due to maternal SARS-CoV-2 infection associated to intrauterin</w:t>
      </w:r>
      <w:r w:rsidR="00F11731">
        <w:rPr>
          <w:rFonts w:ascii="Times New Roman" w:hAnsi="Times New Roman"/>
        </w:rPr>
        <w:t>e fetal death. Hum Pathol.2022;</w:t>
      </w:r>
      <w:r w:rsidRPr="001153C3">
        <w:rPr>
          <w:rFonts w:ascii="Times New Roman" w:hAnsi="Times New Roman"/>
        </w:rPr>
        <w:t xml:space="preserve">121, 46-55. 10.1016/j.humpath.2021.12.012. </w:t>
      </w:r>
    </w:p>
    <w:p w14:paraId="7C57BF8C"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Jain SK, Wise R. Relationship between elevated lipid peroxides and decreased birth weight in pregnancies complicated by preeclampsia. J Am Coll </w:t>
      </w:r>
      <w:proofErr w:type="spellStart"/>
      <w:r w:rsidRPr="00AD436B">
        <w:rPr>
          <w:rFonts w:ascii="Times New Roman" w:hAnsi="Times New Roman"/>
        </w:rPr>
        <w:t>Nutr</w:t>
      </w:r>
      <w:proofErr w:type="spellEnd"/>
      <w:r w:rsidRPr="00AD436B">
        <w:rPr>
          <w:rFonts w:ascii="Times New Roman" w:hAnsi="Times New Roman"/>
        </w:rPr>
        <w:t>. 1995;14(6):643–647.</w:t>
      </w:r>
    </w:p>
    <w:p w14:paraId="4D5C51C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Tadesse S, Alemu A, Ayele T, et al. Malondialdehyde and vitamin E levels in preterm and full-term neonates: evidence from a case–control study. Ital J </w:t>
      </w:r>
      <w:proofErr w:type="spellStart"/>
      <w:r w:rsidRPr="00AD436B">
        <w:rPr>
          <w:rFonts w:ascii="Times New Roman" w:hAnsi="Times New Roman"/>
        </w:rPr>
        <w:t>Pediatr</w:t>
      </w:r>
      <w:proofErr w:type="spellEnd"/>
      <w:r w:rsidRPr="00AD436B">
        <w:rPr>
          <w:rFonts w:ascii="Times New Roman" w:hAnsi="Times New Roman"/>
        </w:rPr>
        <w:t xml:space="preserve">. </w:t>
      </w:r>
      <w:proofErr w:type="gramStart"/>
      <w:r w:rsidRPr="00AD436B">
        <w:rPr>
          <w:rFonts w:ascii="Times New Roman" w:hAnsi="Times New Roman"/>
        </w:rPr>
        <w:t>2019;45:70</w:t>
      </w:r>
      <w:proofErr w:type="gramEnd"/>
      <w:r w:rsidRPr="00AD436B">
        <w:rPr>
          <w:rFonts w:ascii="Times New Roman" w:hAnsi="Times New Roman"/>
        </w:rPr>
        <w:t>.</w:t>
      </w:r>
    </w:p>
    <w:p w14:paraId="69B9F2C4" w14:textId="77777777" w:rsidR="001B5012" w:rsidRDefault="00AD436B" w:rsidP="00AD436B">
      <w:pPr>
        <w:numPr>
          <w:ilvl w:val="0"/>
          <w:numId w:val="1"/>
        </w:numPr>
        <w:rPr>
          <w:rFonts w:ascii="Times New Roman" w:hAnsi="Times New Roman"/>
        </w:rPr>
      </w:pPr>
      <w:r w:rsidRPr="00AD436B">
        <w:rPr>
          <w:rFonts w:ascii="Times New Roman" w:hAnsi="Times New Roman"/>
        </w:rPr>
        <w:t>Ndirangu J, Newell ML, Bland RM, et al. Maternal HIV infection associated with increased risk of low birth weight and prematurity: a meta-analysis. J Infect Dis. 2012;206(5):687–694.</w:t>
      </w:r>
    </w:p>
    <w:p w14:paraId="3A6FE152" w14:textId="0A49120C" w:rsidR="00B477CC" w:rsidRPr="00B477CC" w:rsidRDefault="00B477CC" w:rsidP="00B477CC">
      <w:pPr>
        <w:numPr>
          <w:ilvl w:val="0"/>
          <w:numId w:val="1"/>
        </w:numPr>
        <w:rPr>
          <w:rFonts w:ascii="Times New Roman" w:hAnsi="Times New Roman"/>
        </w:rPr>
      </w:pPr>
      <w:proofErr w:type="spellStart"/>
      <w:r w:rsidRPr="00B477CC">
        <w:rPr>
          <w:rFonts w:ascii="Times New Roman" w:hAnsi="Times New Roman"/>
        </w:rPr>
        <w:lastRenderedPageBreak/>
        <w:t>Chilaka</w:t>
      </w:r>
      <w:proofErr w:type="spellEnd"/>
      <w:r w:rsidRPr="00B477CC">
        <w:rPr>
          <w:rFonts w:ascii="Times New Roman" w:hAnsi="Times New Roman"/>
        </w:rPr>
        <w:t xml:space="preserve"> VN, </w:t>
      </w:r>
      <w:proofErr w:type="spellStart"/>
      <w:r w:rsidRPr="00B477CC">
        <w:rPr>
          <w:rFonts w:ascii="Times New Roman" w:hAnsi="Times New Roman"/>
        </w:rPr>
        <w:t>Konje</w:t>
      </w:r>
      <w:proofErr w:type="spellEnd"/>
      <w:r w:rsidRPr="00B477CC">
        <w:rPr>
          <w:rFonts w:ascii="Times New Roman" w:hAnsi="Times New Roman"/>
        </w:rPr>
        <w:t xml:space="preserve"> JC. HIV in pregnancy- An update. Eur J </w:t>
      </w:r>
      <w:proofErr w:type="spellStart"/>
      <w:r w:rsidRPr="00B477CC">
        <w:rPr>
          <w:rFonts w:ascii="Times New Roman" w:hAnsi="Times New Roman"/>
        </w:rPr>
        <w:t>O</w:t>
      </w:r>
      <w:r>
        <w:rPr>
          <w:rFonts w:ascii="Times New Roman" w:hAnsi="Times New Roman"/>
        </w:rPr>
        <w:t>bstet</w:t>
      </w:r>
      <w:proofErr w:type="spellEnd"/>
      <w:r>
        <w:rPr>
          <w:rFonts w:ascii="Times New Roman" w:hAnsi="Times New Roman"/>
        </w:rPr>
        <w:t xml:space="preserve"> </w:t>
      </w:r>
      <w:proofErr w:type="spellStart"/>
      <w:r>
        <w:rPr>
          <w:rFonts w:ascii="Times New Roman" w:hAnsi="Times New Roman"/>
        </w:rPr>
        <w:t>Gynecol</w:t>
      </w:r>
      <w:proofErr w:type="spellEnd"/>
      <w:r>
        <w:rPr>
          <w:rFonts w:ascii="Times New Roman" w:hAnsi="Times New Roman"/>
        </w:rPr>
        <w:t xml:space="preserve"> </w:t>
      </w:r>
      <w:proofErr w:type="spellStart"/>
      <w:r>
        <w:rPr>
          <w:rFonts w:ascii="Times New Roman" w:hAnsi="Times New Roman"/>
        </w:rPr>
        <w:t>Reprod</w:t>
      </w:r>
      <w:proofErr w:type="spellEnd"/>
      <w:r>
        <w:rPr>
          <w:rFonts w:ascii="Times New Roman" w:hAnsi="Times New Roman"/>
        </w:rPr>
        <w:t xml:space="preserve"> Biol. 2021.</w:t>
      </w:r>
      <w:r w:rsidRPr="00B477CC">
        <w:rPr>
          <w:rFonts w:ascii="Times New Roman" w:hAnsi="Times New Roman"/>
        </w:rPr>
        <w:t xml:space="preserve"> 256, 484-491.10.1016/j.ejogrb.2020.11.034</w:t>
      </w:r>
    </w:p>
    <w:p w14:paraId="1DA3413E" w14:textId="77777777" w:rsidR="00450179" w:rsidRPr="00AD436B" w:rsidRDefault="00450179">
      <w:pPr>
        <w:rPr>
          <w:rFonts w:ascii="Times New Roman" w:hAnsi="Times New Roman"/>
        </w:rPr>
      </w:pPr>
    </w:p>
    <w:p w14:paraId="59568EA6" w14:textId="77777777" w:rsidR="007E2589" w:rsidRPr="00AD436B" w:rsidRDefault="007E2589">
      <w:pPr>
        <w:rPr>
          <w:rFonts w:ascii="Times New Roman" w:hAnsi="Times New Roman"/>
        </w:rPr>
      </w:pPr>
    </w:p>
    <w:sectPr w:rsidR="007E2589" w:rsidRPr="00AD43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4E1A" w14:textId="77777777" w:rsidR="00497994" w:rsidRDefault="00497994" w:rsidP="00B81D82">
      <w:pPr>
        <w:spacing w:after="0" w:line="240" w:lineRule="auto"/>
      </w:pPr>
      <w:r>
        <w:separator/>
      </w:r>
    </w:p>
  </w:endnote>
  <w:endnote w:type="continuationSeparator" w:id="0">
    <w:p w14:paraId="1B0E158B" w14:textId="77777777" w:rsidR="00497994" w:rsidRDefault="00497994" w:rsidP="00B8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C7EE" w14:textId="77777777" w:rsidR="00AD65D0" w:rsidRDefault="00AD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6C73" w14:textId="77777777" w:rsidR="00AD65D0" w:rsidRDefault="00AD6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BC93" w14:textId="77777777" w:rsidR="00AD65D0" w:rsidRDefault="00AD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0518" w14:textId="77777777" w:rsidR="00497994" w:rsidRDefault="00497994" w:rsidP="00B81D82">
      <w:pPr>
        <w:spacing w:after="0" w:line="240" w:lineRule="auto"/>
      </w:pPr>
      <w:r>
        <w:separator/>
      </w:r>
    </w:p>
  </w:footnote>
  <w:footnote w:type="continuationSeparator" w:id="0">
    <w:p w14:paraId="2F6D830A" w14:textId="77777777" w:rsidR="00497994" w:rsidRDefault="00497994" w:rsidP="00B8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2E54" w14:textId="595006BA" w:rsidR="00AD65D0" w:rsidRDefault="00497994">
    <w:pPr>
      <w:pStyle w:val="Header"/>
    </w:pPr>
    <w:r>
      <w:rPr>
        <w:noProof/>
      </w:rPr>
      <w:pict w14:anchorId="6ADA7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7"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DD0E" w14:textId="67D5DE69" w:rsidR="00AD65D0" w:rsidRDefault="00497994">
    <w:pPr>
      <w:pStyle w:val="Header"/>
    </w:pPr>
    <w:r>
      <w:rPr>
        <w:noProof/>
      </w:rPr>
      <w:pict w14:anchorId="4799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8"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C38D" w14:textId="52B52A98" w:rsidR="00AD65D0" w:rsidRDefault="00497994">
    <w:pPr>
      <w:pStyle w:val="Header"/>
    </w:pPr>
    <w:r>
      <w:rPr>
        <w:noProof/>
      </w:rPr>
      <w:pict w14:anchorId="0A895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6"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348E9"/>
    <w:multiLevelType w:val="hybridMultilevel"/>
    <w:tmpl w:val="2F8A2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B64A1"/>
    <w:multiLevelType w:val="hybridMultilevel"/>
    <w:tmpl w:val="4986F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179"/>
    <w:rsid w:val="000A4B03"/>
    <w:rsid w:val="000A79E4"/>
    <w:rsid w:val="000F320A"/>
    <w:rsid w:val="00106C82"/>
    <w:rsid w:val="001153C3"/>
    <w:rsid w:val="00152EC1"/>
    <w:rsid w:val="001B5012"/>
    <w:rsid w:val="001E2501"/>
    <w:rsid w:val="002A3816"/>
    <w:rsid w:val="002D5E24"/>
    <w:rsid w:val="002E7BC2"/>
    <w:rsid w:val="00321C53"/>
    <w:rsid w:val="0038718A"/>
    <w:rsid w:val="00392249"/>
    <w:rsid w:val="003C08E5"/>
    <w:rsid w:val="003D327E"/>
    <w:rsid w:val="003E1F7E"/>
    <w:rsid w:val="003F0DF1"/>
    <w:rsid w:val="00400CF7"/>
    <w:rsid w:val="00402624"/>
    <w:rsid w:val="00450179"/>
    <w:rsid w:val="00497994"/>
    <w:rsid w:val="00522B50"/>
    <w:rsid w:val="00530C4D"/>
    <w:rsid w:val="005747AE"/>
    <w:rsid w:val="006805FA"/>
    <w:rsid w:val="006D1262"/>
    <w:rsid w:val="006E1454"/>
    <w:rsid w:val="006F5658"/>
    <w:rsid w:val="00731544"/>
    <w:rsid w:val="00733222"/>
    <w:rsid w:val="007376B8"/>
    <w:rsid w:val="007C6484"/>
    <w:rsid w:val="007E2589"/>
    <w:rsid w:val="008232B3"/>
    <w:rsid w:val="00854BEB"/>
    <w:rsid w:val="008C2F73"/>
    <w:rsid w:val="008E0865"/>
    <w:rsid w:val="008E2692"/>
    <w:rsid w:val="008F5390"/>
    <w:rsid w:val="009B5EC0"/>
    <w:rsid w:val="009E32F7"/>
    <w:rsid w:val="00A269A6"/>
    <w:rsid w:val="00AD436B"/>
    <w:rsid w:val="00AD65D0"/>
    <w:rsid w:val="00B11779"/>
    <w:rsid w:val="00B477CC"/>
    <w:rsid w:val="00B81D82"/>
    <w:rsid w:val="00BF7DD2"/>
    <w:rsid w:val="00CE6337"/>
    <w:rsid w:val="00D054C8"/>
    <w:rsid w:val="00D815D1"/>
    <w:rsid w:val="00D82389"/>
    <w:rsid w:val="00DA0A0D"/>
    <w:rsid w:val="00E12C48"/>
    <w:rsid w:val="00E8616F"/>
    <w:rsid w:val="00E922C1"/>
    <w:rsid w:val="00F11731"/>
    <w:rsid w:val="00F437AF"/>
    <w:rsid w:val="00F47B5E"/>
    <w:rsid w:val="00FA09A6"/>
    <w:rsid w:val="00FF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655F96"/>
  <w15:docId w15:val="{976F87C5-0FFA-4068-BC2F-34AF5EFE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47AE"/>
    <w:rPr>
      <w:color w:val="0000FF"/>
      <w:u w:val="single"/>
    </w:rPr>
  </w:style>
  <w:style w:type="table" w:styleId="TableGrid">
    <w:name w:val="Table Grid"/>
    <w:basedOn w:val="TableNormal"/>
    <w:uiPriority w:val="39"/>
    <w:rsid w:val="00400C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30C4D"/>
    <w:rPr>
      <w:color w:val="605E5C"/>
      <w:shd w:val="clear" w:color="auto" w:fill="E1DFDD"/>
    </w:rPr>
  </w:style>
  <w:style w:type="paragraph" w:styleId="Header">
    <w:name w:val="header"/>
    <w:basedOn w:val="Normal"/>
    <w:link w:val="HeaderChar"/>
    <w:uiPriority w:val="99"/>
    <w:unhideWhenUsed/>
    <w:rsid w:val="00B81D82"/>
    <w:pPr>
      <w:tabs>
        <w:tab w:val="center" w:pos="4680"/>
        <w:tab w:val="right" w:pos="9360"/>
      </w:tabs>
    </w:pPr>
  </w:style>
  <w:style w:type="character" w:customStyle="1" w:styleId="HeaderChar">
    <w:name w:val="Header Char"/>
    <w:link w:val="Header"/>
    <w:uiPriority w:val="99"/>
    <w:rsid w:val="00B81D82"/>
    <w:rPr>
      <w:sz w:val="22"/>
      <w:szCs w:val="22"/>
      <w:lang w:eastAsia="zh-CN"/>
    </w:rPr>
  </w:style>
  <w:style w:type="paragraph" w:styleId="Footer">
    <w:name w:val="footer"/>
    <w:basedOn w:val="Normal"/>
    <w:link w:val="FooterChar"/>
    <w:uiPriority w:val="99"/>
    <w:unhideWhenUsed/>
    <w:rsid w:val="00B81D82"/>
    <w:pPr>
      <w:tabs>
        <w:tab w:val="center" w:pos="4680"/>
        <w:tab w:val="right" w:pos="9360"/>
      </w:tabs>
    </w:pPr>
  </w:style>
  <w:style w:type="character" w:customStyle="1" w:styleId="FooterChar">
    <w:name w:val="Footer Char"/>
    <w:link w:val="Footer"/>
    <w:uiPriority w:val="99"/>
    <w:rsid w:val="00B81D8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02340">
      <w:bodyDiv w:val="1"/>
      <w:marLeft w:val="0"/>
      <w:marRight w:val="0"/>
      <w:marTop w:val="0"/>
      <w:marBottom w:val="0"/>
      <w:divBdr>
        <w:top w:val="none" w:sz="0" w:space="0" w:color="auto"/>
        <w:left w:val="none" w:sz="0" w:space="0" w:color="auto"/>
        <w:bottom w:val="none" w:sz="0" w:space="0" w:color="auto"/>
        <w:right w:val="none" w:sz="0" w:space="0" w:color="auto"/>
      </w:divBdr>
      <w:divsChild>
        <w:div w:id="1550528778">
          <w:marLeft w:val="0"/>
          <w:marRight w:val="0"/>
          <w:marTop w:val="0"/>
          <w:marBottom w:val="0"/>
          <w:divBdr>
            <w:top w:val="none" w:sz="0" w:space="0" w:color="auto"/>
            <w:left w:val="none" w:sz="0" w:space="0" w:color="auto"/>
            <w:bottom w:val="none" w:sz="0" w:space="0" w:color="auto"/>
            <w:right w:val="none" w:sz="0" w:space="0" w:color="auto"/>
          </w:divBdr>
          <w:divsChild>
            <w:div w:id="846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16</Pages>
  <Words>5234</Words>
  <Characters>29836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2201116TG</dc:creator>
  <cp:lastModifiedBy>SDI 1158</cp:lastModifiedBy>
  <cp:revision>47</cp:revision>
  <dcterms:created xsi:type="dcterms:W3CDTF">2025-06-27T12:10:00Z</dcterms:created>
  <dcterms:modified xsi:type="dcterms:W3CDTF">2025-07-23T05:33:00Z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9b73b936a24748e9818dbc3e3045b27b</vt:lpwstr>
  </property>
  <property fmtid="{D5CDD505-2E9C-101B-9397-08002B2CF9AE}" pid="3" name="GrammarlyDocumentId">
    <vt:lpwstr>31dec4ab-fcf9-4624-882e-7b53a74cfbd0</vt:lpwstr>
  </property>
</Properties>
</file>