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88CF" w14:textId="77777777" w:rsidR="007F0D50" w:rsidRPr="00EF183F" w:rsidRDefault="00A924FD" w:rsidP="007F0D50">
      <w:pPr>
        <w:spacing w:line="240" w:lineRule="auto"/>
        <w:jc w:val="right"/>
        <w:rPr>
          <w:b/>
          <w:bCs/>
          <w:sz w:val="26"/>
          <w:szCs w:val="26"/>
        </w:rPr>
      </w:pPr>
      <w:bookmarkStart w:id="0" w:name="_Hlk201844243"/>
      <w:r w:rsidRPr="00EF183F">
        <w:rPr>
          <w:b/>
          <w:bCs/>
          <w:sz w:val="26"/>
          <w:szCs w:val="26"/>
        </w:rPr>
        <w:t xml:space="preserve">  </w:t>
      </w:r>
    </w:p>
    <w:p w14:paraId="2B44534F" w14:textId="77777777" w:rsidR="007F0D50" w:rsidRPr="00EF183F" w:rsidRDefault="007F0D50" w:rsidP="007F0D50">
      <w:pPr>
        <w:spacing w:line="240" w:lineRule="auto"/>
        <w:jc w:val="right"/>
        <w:rPr>
          <w:b/>
          <w:bCs/>
          <w:sz w:val="26"/>
          <w:szCs w:val="26"/>
        </w:rPr>
      </w:pPr>
    </w:p>
    <w:p w14:paraId="1F528CFF" w14:textId="5B4339F9" w:rsidR="003C624B" w:rsidRPr="00EF183F" w:rsidRDefault="003C624B" w:rsidP="007F0D50">
      <w:pPr>
        <w:spacing w:line="240" w:lineRule="auto"/>
        <w:ind w:left="360" w:firstLine="0"/>
        <w:jc w:val="right"/>
        <w:rPr>
          <w:b/>
          <w:bCs/>
          <w:sz w:val="26"/>
          <w:szCs w:val="26"/>
          <w:u w:val="single"/>
        </w:rPr>
      </w:pPr>
      <w:r w:rsidRPr="00EF183F">
        <w:rPr>
          <w:b/>
          <w:bCs/>
          <w:sz w:val="26"/>
          <w:szCs w:val="26"/>
          <w:u w:val="single"/>
        </w:rPr>
        <w:t xml:space="preserve">Original Research Article                </w:t>
      </w:r>
      <w:r w:rsidR="007F0D50" w:rsidRPr="00EF183F">
        <w:rPr>
          <w:b/>
          <w:bCs/>
          <w:sz w:val="26"/>
          <w:szCs w:val="26"/>
          <w:u w:val="single"/>
        </w:rPr>
        <w:t xml:space="preserve"> </w:t>
      </w:r>
    </w:p>
    <w:p w14:paraId="5AEB803A" w14:textId="35C29EB7" w:rsidR="00A924FD" w:rsidRPr="00EF183F" w:rsidRDefault="007F0D50" w:rsidP="007F0D50">
      <w:pPr>
        <w:spacing w:line="240" w:lineRule="auto"/>
        <w:ind w:left="360" w:firstLine="0"/>
        <w:jc w:val="right"/>
        <w:rPr>
          <w:b/>
          <w:bCs/>
          <w:sz w:val="26"/>
          <w:szCs w:val="26"/>
        </w:rPr>
      </w:pPr>
      <w:r w:rsidRPr="00EF183F">
        <w:rPr>
          <w:b/>
          <w:bCs/>
          <w:sz w:val="26"/>
          <w:szCs w:val="26"/>
        </w:rPr>
        <w:t xml:space="preserve"> </w:t>
      </w:r>
      <w:r w:rsidR="008C58CC" w:rsidRPr="00EF183F">
        <w:rPr>
          <w:b/>
          <w:bCs/>
          <w:sz w:val="26"/>
          <w:szCs w:val="26"/>
        </w:rPr>
        <w:t xml:space="preserve">Study on </w:t>
      </w:r>
      <w:r w:rsidR="00A924FD" w:rsidRPr="00EF183F">
        <w:rPr>
          <w:b/>
          <w:bCs/>
          <w:sz w:val="26"/>
          <w:szCs w:val="26"/>
        </w:rPr>
        <w:t xml:space="preserve">Genetic </w:t>
      </w:r>
      <w:r w:rsidR="00E24B46" w:rsidRPr="00EF183F">
        <w:rPr>
          <w:b/>
          <w:bCs/>
          <w:sz w:val="26"/>
          <w:szCs w:val="26"/>
        </w:rPr>
        <w:t>V</w:t>
      </w:r>
      <w:r w:rsidR="00A924FD" w:rsidRPr="00EF183F">
        <w:rPr>
          <w:b/>
          <w:bCs/>
          <w:sz w:val="26"/>
          <w:szCs w:val="26"/>
        </w:rPr>
        <w:t xml:space="preserve">ariability </w:t>
      </w:r>
      <w:r w:rsidR="00E24B46" w:rsidRPr="00EF183F">
        <w:rPr>
          <w:b/>
          <w:bCs/>
          <w:sz w:val="26"/>
          <w:szCs w:val="26"/>
        </w:rPr>
        <w:t>for Yield and Yield Contributing Traits in Linseed</w:t>
      </w:r>
      <w:r w:rsidR="00FD327F" w:rsidRPr="00EF183F">
        <w:rPr>
          <w:b/>
          <w:bCs/>
          <w:sz w:val="26"/>
          <w:szCs w:val="26"/>
        </w:rPr>
        <w:t xml:space="preserve"> </w:t>
      </w:r>
      <w:r w:rsidR="00A924FD" w:rsidRPr="00EF183F">
        <w:rPr>
          <w:b/>
          <w:bCs/>
          <w:sz w:val="26"/>
          <w:szCs w:val="26"/>
        </w:rPr>
        <w:t>(</w:t>
      </w:r>
      <w:r w:rsidR="00A924FD" w:rsidRPr="00EF183F">
        <w:rPr>
          <w:b/>
          <w:bCs/>
          <w:i/>
          <w:iCs/>
          <w:sz w:val="26"/>
          <w:szCs w:val="26"/>
        </w:rPr>
        <w:t>Linum usitatissimum</w:t>
      </w:r>
      <w:r w:rsidR="00A924FD" w:rsidRPr="00EF183F">
        <w:rPr>
          <w:b/>
          <w:bCs/>
          <w:sz w:val="26"/>
          <w:szCs w:val="26"/>
        </w:rPr>
        <w:t xml:space="preserve"> L.)</w:t>
      </w:r>
    </w:p>
    <w:bookmarkEnd w:id="0"/>
    <w:p w14:paraId="1C15D47B" w14:textId="5DA18739" w:rsidR="00A924FD" w:rsidRPr="00EF183F" w:rsidRDefault="00A924FD" w:rsidP="00A924FD">
      <w:pPr>
        <w:spacing w:after="42" w:line="259" w:lineRule="auto"/>
        <w:ind w:left="0" w:right="0" w:firstLine="0"/>
        <w:jc w:val="right"/>
      </w:pPr>
    </w:p>
    <w:p w14:paraId="5973575C" w14:textId="77777777" w:rsidR="00682D83" w:rsidRPr="00EF183F" w:rsidRDefault="00682D83" w:rsidP="00A924FD">
      <w:pPr>
        <w:spacing w:after="42" w:line="259" w:lineRule="auto"/>
        <w:ind w:left="0" w:right="0" w:firstLine="0"/>
        <w:jc w:val="right"/>
      </w:pPr>
    </w:p>
    <w:p w14:paraId="3536194B" w14:textId="4E9BE573" w:rsidR="007F0D50" w:rsidRPr="00EF183F" w:rsidRDefault="00A924FD" w:rsidP="007F0D50">
      <w:pPr>
        <w:ind w:left="2304"/>
        <w:rPr>
          <w:b/>
          <w:bCs/>
          <w:color w:val="auto"/>
          <w:sz w:val="22"/>
          <w:szCs w:val="22"/>
        </w:rPr>
      </w:pPr>
      <w:r w:rsidRPr="00EF183F">
        <w:rPr>
          <w:noProof/>
        </w:rPr>
        <mc:AlternateContent>
          <mc:Choice Requires="wps">
            <w:drawing>
              <wp:anchor distT="0" distB="0" distL="114300" distR="114300" simplePos="0" relativeHeight="251659264" behindDoc="0" locked="0" layoutInCell="1" allowOverlap="1" wp14:anchorId="515C721E" wp14:editId="1F9E4C64">
                <wp:simplePos x="0" y="0"/>
                <wp:positionH relativeFrom="column">
                  <wp:posOffset>357837</wp:posOffset>
                </wp:positionH>
                <wp:positionV relativeFrom="paragraph">
                  <wp:posOffset>43097</wp:posOffset>
                </wp:positionV>
                <wp:extent cx="5842000" cy="12700"/>
                <wp:effectExtent l="0" t="0" r="25400" b="25400"/>
                <wp:wrapNone/>
                <wp:docPr id="428679291" name="Straight Connector 1"/>
                <wp:cNvGraphicFramePr/>
                <a:graphic xmlns:a="http://schemas.openxmlformats.org/drawingml/2006/main">
                  <a:graphicData uri="http://schemas.microsoft.com/office/word/2010/wordprocessingShape">
                    <wps:wsp>
                      <wps:cNvCnPr/>
                      <wps:spPr>
                        <a:xfrm flipV="1">
                          <a:off x="0" y="0"/>
                          <a:ext cx="58420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9B768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4pt" to="488.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" strokecolor="black [3200]" strokeweight="1.5pt">
                <v:stroke joinstyle="miter"/>
              </v:line>
            </w:pict>
          </mc:Fallback>
        </mc:AlternateContent>
      </w:r>
    </w:p>
    <w:p w14:paraId="11FE233A" w14:textId="422A3519" w:rsidR="00A924FD" w:rsidRPr="00EF183F" w:rsidRDefault="007F0D50" w:rsidP="00FB4331">
      <w:r w:rsidRPr="00EF183F">
        <w:rPr>
          <w:b/>
          <w:bCs/>
          <w:color w:val="auto"/>
          <w:sz w:val="22"/>
          <w:szCs w:val="22"/>
        </w:rPr>
        <w:t xml:space="preserve">          </w:t>
      </w:r>
      <w:r w:rsidR="00A924FD" w:rsidRPr="00EF183F">
        <w:rPr>
          <w:b/>
          <w:bCs/>
          <w:color w:val="auto"/>
          <w:sz w:val="22"/>
          <w:szCs w:val="22"/>
        </w:rPr>
        <w:t>ABSTRACT</w:t>
      </w:r>
    </w:p>
    <w:p w14:paraId="72A0E3F8" w14:textId="4DBE4DE2" w:rsidR="00A924FD" w:rsidRPr="00EF183F" w:rsidRDefault="00FD76FE" w:rsidP="00A924FD">
      <w:pPr>
        <w:tabs>
          <w:tab w:val="left" w:pos="4170"/>
        </w:tabs>
      </w:pPr>
      <w:r w:rsidRPr="00EF183F">
        <w:rPr>
          <w:noProof/>
        </w:rPr>
        <mc:AlternateContent>
          <mc:Choice Requires="wps">
            <w:drawing>
              <wp:anchor distT="0" distB="0" distL="114300" distR="114300" simplePos="0" relativeHeight="251660288" behindDoc="0" locked="0" layoutInCell="1" allowOverlap="1" wp14:anchorId="091AF155" wp14:editId="6938F534">
                <wp:simplePos x="0" y="0"/>
                <wp:positionH relativeFrom="column">
                  <wp:posOffset>254245</wp:posOffset>
                </wp:positionH>
                <wp:positionV relativeFrom="paragraph">
                  <wp:posOffset>7913</wp:posOffset>
                </wp:positionV>
                <wp:extent cx="6239022" cy="2644726"/>
                <wp:effectExtent l="0" t="0" r="28575" b="22860"/>
                <wp:wrapNone/>
                <wp:docPr id="57688622" name="Text Box 2"/>
                <wp:cNvGraphicFramePr/>
                <a:graphic xmlns:a="http://schemas.openxmlformats.org/drawingml/2006/main">
                  <a:graphicData uri="http://schemas.microsoft.com/office/word/2010/wordprocessingShape">
                    <wps:wsp>
                      <wps:cNvSpPr txBox="1"/>
                      <wps:spPr>
                        <a:xfrm>
                          <a:off x="0" y="0"/>
                          <a:ext cx="6239022" cy="2644726"/>
                        </a:xfrm>
                        <a:prstGeom prst="rect">
                          <a:avLst/>
                        </a:prstGeom>
                        <a:solidFill>
                          <a:schemeClr val="bg1">
                            <a:lumMod val="95000"/>
                          </a:schemeClr>
                        </a:solidFill>
                        <a:ln w="6350">
                          <a:solidFill>
                            <a:prstClr val="black"/>
                          </a:solidFill>
                        </a:ln>
                      </wps:spPr>
                      <wps:txbx>
                        <w:txbxContent>
                          <w:p w14:paraId="35CBFAE1" w14:textId="0E844453" w:rsidR="007F0D50" w:rsidRPr="00FD76FE" w:rsidRDefault="00A924FD" w:rsidP="007F0D50">
                            <w:pPr>
                              <w:spacing w:before="120" w:after="120" w:line="240" w:lineRule="auto"/>
                              <w:ind w:firstLine="562"/>
                            </w:pPr>
                            <w:bookmarkStart w:id="1" w:name="_Hlk201844091"/>
                            <w:r w:rsidRPr="00FD76FE">
                              <w:t>The present study was conducted to estimate the extent of genetic variability, heritability and genetic advance. The experimental material comprising of 40 linseed genotypes were evaluated at Experimental Farm, Department of Genetics and Plant Breeding, College of Agriculture, Latur during</w:t>
                            </w:r>
                            <w:r w:rsidRPr="00FD76FE">
                              <w:rPr>
                                <w:i/>
                                <w:iCs/>
                              </w:rPr>
                              <w:t xml:space="preserve"> Rabi</w:t>
                            </w:r>
                            <w:r w:rsidRPr="00FD76FE">
                              <w:t>-2023. The material was sown in Randomized block design with two replications with the spacing of 30 cm x 5 cm. Observations were recorded for ten characters</w:t>
                            </w:r>
                            <w:r w:rsidR="00FD76FE">
                              <w:t xml:space="preserve"> </w:t>
                            </w:r>
                            <w:r w:rsidR="00FD76FE" w:rsidRPr="00FD76FE">
                              <w:rPr>
                                <w:i/>
                                <w:iCs/>
                              </w:rPr>
                              <w:t>viz</w:t>
                            </w:r>
                            <w:r w:rsidR="00FD76FE">
                              <w:t>.,</w:t>
                            </w:r>
                            <w:r w:rsidR="00FD76FE" w:rsidRPr="00FD76FE">
                              <w:rPr>
                                <w:szCs w:val="20"/>
                              </w:rPr>
                              <w:t xml:space="preserve"> days to 50 per cent flowering, days to maturity, plant height (cm), number of branches per plant, number of capsules per plant, number of seed per capsule, 1000 seed weight (g), harvest index (%), oil content (%) and seed yield per plant (g).</w:t>
                            </w:r>
                            <w:r w:rsidR="00FD76FE" w:rsidRPr="00FD76FE">
                              <w:rPr>
                                <w:sz w:val="24"/>
                              </w:rPr>
                              <w:t xml:space="preserve"> </w:t>
                            </w:r>
                            <w:r w:rsidRPr="00FD76FE">
                              <w:t xml:space="preserve"> Analysis of variance showed substantial amount of genetic variability had been found for all the characters, which was indicated by significant differences among and between treatments. The magnitude of genotypic and phenotypic coefficients of variation was found to be high for the number of branches per plant, number of capsules per plant, harvest index and seed yield per plant. The highest broad sense heritability values were certainly found for all ten characters. High heritability coupled with high genetic advance as per cent of mean were associated with characters days to 50 per cent flowering, days to maturity, plant height, number of branches per plant, number of capsules per plant, 1000 seed weight, harvest index and seed yield per plant which indicated that heritability is most likely due to additive gene effects and simple phenotypic selection may be effective.</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AF155" id="_x0000_t202" coordsize="21600,21600" o:spt="202" path="m,l,21600r21600,l21600,xe">
                <v:stroke joinstyle="miter"/>
                <v:path gradientshapeok="t" o:connecttype="rect"/>
              </v:shapetype>
              <v:shape id="Text Box 2" o:spid="_x0000_s1026" type="#_x0000_t202" style="position:absolute;left:0;text-align:left;margin-left:20pt;margin-top:.6pt;width:491.25pt;height:20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" fillcolor="#f2f2f2 [3052]" strokeweight=".5pt">
                <v:textbox>
                  <w:txbxContent>
                    <w:p w14:paraId="35CBFAE1" w14:textId="0E844453" w:rsidR="007F0D50" w:rsidRPr="00FD76FE" w:rsidRDefault="00A924FD" w:rsidP="007F0D50">
                      <w:pPr>
                        <w:spacing w:before="120" w:after="120" w:line="240" w:lineRule="auto"/>
                        <w:ind w:firstLine="562"/>
                      </w:pPr>
                      <w:bookmarkStart w:id="2" w:name="_Hlk201844091"/>
                      <w:r w:rsidRPr="00FD76FE">
                        <w:t>The present study was conducted to estimate the extent of genetic variability, heritability and genetic advance. The experimental material comprising of 40 linseed genotypes were evaluated at Experimental Farm, Department of Genetics and Plant Breeding, College of Agriculture, Latur during</w:t>
                      </w:r>
                      <w:r w:rsidRPr="00FD76FE">
                        <w:rPr>
                          <w:i/>
                          <w:iCs/>
                        </w:rPr>
                        <w:t xml:space="preserve"> Rabi</w:t>
                      </w:r>
                      <w:r w:rsidRPr="00FD76FE">
                        <w:t>-2023. The material was sown in Randomized block design with two replications with the spacing of 30 cm x 5 cm. Observations were recorded for ten characters</w:t>
                      </w:r>
                      <w:r w:rsidR="00FD76FE">
                        <w:t xml:space="preserve"> </w:t>
                      </w:r>
                      <w:r w:rsidR="00FD76FE" w:rsidRPr="00FD76FE">
                        <w:rPr>
                          <w:i/>
                          <w:iCs/>
                        </w:rPr>
                        <w:t>viz</w:t>
                      </w:r>
                      <w:r w:rsidR="00FD76FE">
                        <w:t>.,</w:t>
                      </w:r>
                      <w:r w:rsidR="00FD76FE" w:rsidRPr="00FD76FE">
                        <w:rPr>
                          <w:szCs w:val="20"/>
                        </w:rPr>
                        <w:t xml:space="preserve"> days to 50 per cent flowering, days to maturity, plant height (cm), number of branches per plant, number of capsules per plant, number of seed per capsule, 1000 seed weight (g), harvest index (%), oil content (%) and seed yield per plant (g).</w:t>
                      </w:r>
                      <w:r w:rsidR="00FD76FE" w:rsidRPr="00FD76FE">
                        <w:rPr>
                          <w:sz w:val="24"/>
                        </w:rPr>
                        <w:t xml:space="preserve"> </w:t>
                      </w:r>
                      <w:r w:rsidRPr="00FD76FE">
                        <w:t xml:space="preserve"> Analysis of variance showed substantial amount of genetic variability had been found for all the characters, which was indicated by significant differences among and between treatments. The magnitude of genotypic and phenotypic coefficients of variation was found to be high for the number of branches per plant, number of capsules per plant, harvest index and seed yield per plant. The highest broad sense heritability values were certainly found for all ten characters. High heritability coupled with high genetic advance as per cent of mean were associated with characters days to 50 per cent flowering, days to maturity, plant height, number of branches per plant, number of capsules per plant, 1000 seed weight, harvest index and seed yield per plant which indicated that heritability is most likely due to additive gene effects and simple phenotypic selection may be effective.</w:t>
                      </w:r>
                      <w:bookmarkEnd w:id="2"/>
                    </w:p>
                  </w:txbxContent>
                </v:textbox>
              </v:shape>
            </w:pict>
          </mc:Fallback>
        </mc:AlternateContent>
      </w:r>
    </w:p>
    <w:p w14:paraId="337510A9" w14:textId="77777777" w:rsidR="00A924FD" w:rsidRPr="00EF183F" w:rsidRDefault="00A924FD" w:rsidP="00A924FD"/>
    <w:p w14:paraId="13133543" w14:textId="77777777" w:rsidR="00A924FD" w:rsidRPr="00EF183F" w:rsidRDefault="00A924FD" w:rsidP="00A924FD"/>
    <w:p w14:paraId="08E2C4DF" w14:textId="77777777" w:rsidR="00A924FD" w:rsidRPr="00EF183F" w:rsidRDefault="00A924FD" w:rsidP="00A924FD"/>
    <w:p w14:paraId="76D77744" w14:textId="77777777" w:rsidR="00A924FD" w:rsidRPr="00EF183F" w:rsidRDefault="00A924FD" w:rsidP="00A924FD"/>
    <w:p w14:paraId="0C3F9200" w14:textId="77777777" w:rsidR="00A924FD" w:rsidRPr="00EF183F" w:rsidRDefault="00A924FD" w:rsidP="00A924FD"/>
    <w:p w14:paraId="4D57D39A" w14:textId="77777777" w:rsidR="00A924FD" w:rsidRPr="00EF183F" w:rsidRDefault="00A924FD" w:rsidP="00A924FD"/>
    <w:p w14:paraId="4B5266FC" w14:textId="77777777" w:rsidR="00A924FD" w:rsidRPr="00EF183F" w:rsidRDefault="00A924FD" w:rsidP="00A924FD"/>
    <w:p w14:paraId="10826106" w14:textId="77777777" w:rsidR="00A924FD" w:rsidRPr="00EF183F" w:rsidRDefault="00A924FD" w:rsidP="00A924FD"/>
    <w:p w14:paraId="0A38032C" w14:textId="77777777" w:rsidR="00A924FD" w:rsidRPr="00EF183F" w:rsidRDefault="00A924FD" w:rsidP="00A924FD"/>
    <w:p w14:paraId="6D8502BE" w14:textId="77777777" w:rsidR="00A924FD" w:rsidRPr="00EF183F" w:rsidRDefault="00A924FD" w:rsidP="00A924FD"/>
    <w:p w14:paraId="045082E1" w14:textId="77777777" w:rsidR="00FD76FE" w:rsidRPr="00EF183F" w:rsidRDefault="00A924FD" w:rsidP="00A67D3F">
      <w:pPr>
        <w:tabs>
          <w:tab w:val="left" w:pos="1280"/>
        </w:tabs>
        <w:ind w:left="0" w:firstLine="0"/>
      </w:pPr>
      <w:r w:rsidRPr="00EF183F">
        <w:t xml:space="preserve">                  </w:t>
      </w:r>
    </w:p>
    <w:p w14:paraId="0469F8EE" w14:textId="77777777" w:rsidR="00FD76FE" w:rsidRPr="00EF183F" w:rsidRDefault="00FD76FE" w:rsidP="00A67D3F">
      <w:pPr>
        <w:tabs>
          <w:tab w:val="left" w:pos="1280"/>
        </w:tabs>
        <w:ind w:left="0" w:firstLine="0"/>
      </w:pPr>
    </w:p>
    <w:p w14:paraId="6791537A" w14:textId="372EC455" w:rsidR="007F0D50" w:rsidRPr="00EF183F" w:rsidRDefault="00FD76FE" w:rsidP="00A67D3F">
      <w:pPr>
        <w:tabs>
          <w:tab w:val="left" w:pos="1280"/>
        </w:tabs>
        <w:ind w:left="0" w:firstLine="0"/>
        <w:rPr>
          <w:i/>
          <w:iCs/>
        </w:rPr>
      </w:pPr>
      <w:r w:rsidRPr="00EF183F">
        <w:rPr>
          <w:b/>
          <w:bCs/>
          <w:i/>
          <w:iCs/>
        </w:rPr>
        <w:t xml:space="preserve">                 </w:t>
      </w:r>
      <w:r w:rsidR="00A924FD" w:rsidRPr="00EF183F">
        <w:rPr>
          <w:b/>
          <w:bCs/>
          <w:i/>
          <w:iCs/>
        </w:rPr>
        <w:t xml:space="preserve">Keywords: </w:t>
      </w:r>
      <w:r w:rsidR="00A924FD" w:rsidRPr="00EF183F">
        <w:rPr>
          <w:i/>
          <w:iCs/>
        </w:rPr>
        <w:t>Linseed, variability, heritability, genetic advance, GCV, PCV</w:t>
      </w:r>
    </w:p>
    <w:p w14:paraId="309073E4" w14:textId="77777777" w:rsidR="003B2912" w:rsidRPr="00EF183F" w:rsidRDefault="003B2912" w:rsidP="00A67D3F">
      <w:pPr>
        <w:tabs>
          <w:tab w:val="left" w:pos="1280"/>
        </w:tabs>
        <w:ind w:left="0" w:firstLine="0"/>
        <w:rPr>
          <w:i/>
          <w:iCs/>
        </w:rPr>
      </w:pPr>
    </w:p>
    <w:p w14:paraId="6B785029" w14:textId="77777777" w:rsidR="005276A4" w:rsidRPr="00EF183F" w:rsidRDefault="00A924FD" w:rsidP="005276A4">
      <w:pPr>
        <w:pStyle w:val="ListParagraph"/>
        <w:numPr>
          <w:ilvl w:val="0"/>
          <w:numId w:val="3"/>
        </w:numPr>
        <w:tabs>
          <w:tab w:val="left" w:pos="920"/>
        </w:tabs>
        <w:rPr>
          <w:b/>
          <w:bCs/>
          <w:sz w:val="22"/>
          <w:szCs w:val="22"/>
        </w:rPr>
      </w:pPr>
      <w:r w:rsidRPr="00EF183F">
        <w:rPr>
          <w:b/>
          <w:bCs/>
          <w:sz w:val="22"/>
          <w:szCs w:val="22"/>
        </w:rPr>
        <w:t>INTRODUCTION</w:t>
      </w:r>
    </w:p>
    <w:p w14:paraId="066E8A08" w14:textId="474C55BA" w:rsidR="00A924FD" w:rsidRPr="00EF183F" w:rsidRDefault="00A924FD" w:rsidP="005276A4">
      <w:pPr>
        <w:pStyle w:val="ListParagraph"/>
        <w:tabs>
          <w:tab w:val="left" w:pos="920"/>
        </w:tabs>
        <w:ind w:left="970" w:firstLine="0"/>
        <w:rPr>
          <w:b/>
          <w:bCs/>
          <w:sz w:val="22"/>
          <w:szCs w:val="22"/>
        </w:rPr>
      </w:pPr>
      <w:r w:rsidRPr="00EF183F">
        <w:rPr>
          <w:b/>
          <w:bCs/>
          <w:sz w:val="22"/>
          <w:szCs w:val="22"/>
        </w:rPr>
        <w:t xml:space="preserve"> </w:t>
      </w:r>
      <w:r w:rsidR="005276A4" w:rsidRPr="00EF183F">
        <w:rPr>
          <w:b/>
          <w:bCs/>
          <w:sz w:val="22"/>
          <w:szCs w:val="22"/>
        </w:rPr>
        <w:t xml:space="preserve">  </w:t>
      </w:r>
      <w:r w:rsidR="00770F26">
        <w:rPr>
          <w:b/>
          <w:bCs/>
          <w:sz w:val="22"/>
          <w:szCs w:val="22"/>
        </w:rPr>
        <w:t>“</w:t>
      </w:r>
      <w:r w:rsidRPr="00EF183F">
        <w:t>Linseed (</w:t>
      </w:r>
      <w:proofErr w:type="spellStart"/>
      <w:r w:rsidRPr="00EF183F">
        <w:rPr>
          <w:i/>
        </w:rPr>
        <w:t>Linum</w:t>
      </w:r>
      <w:proofErr w:type="spellEnd"/>
      <w:r w:rsidRPr="00EF183F">
        <w:rPr>
          <w:i/>
        </w:rPr>
        <w:t xml:space="preserve"> </w:t>
      </w:r>
      <w:proofErr w:type="spellStart"/>
      <w:r w:rsidRPr="00EF183F">
        <w:rPr>
          <w:i/>
        </w:rPr>
        <w:t>usitatissimum</w:t>
      </w:r>
      <w:proofErr w:type="spellEnd"/>
      <w:r w:rsidRPr="00EF183F">
        <w:t xml:space="preserve"> L.) commonly referred to as flax, is an annual plant belonging to th</w:t>
      </w:r>
      <w:r w:rsidR="005276A4" w:rsidRPr="00EF183F">
        <w:t xml:space="preserve">e </w:t>
      </w:r>
      <w:r w:rsidRPr="00EF183F">
        <w:t>Linaceae family and the Linum genus. It is a diploid species (2n = 30) and is widely known as "Alsi." It is believed to have originated in Southwest Asia, with particular emphasis on India, according to Vavilov (1935).</w:t>
      </w:r>
      <w:r w:rsidR="00D7099F" w:rsidRPr="00EF183F">
        <w:t xml:space="preserve"> The genus name '</w:t>
      </w:r>
      <w:r w:rsidR="00D7099F" w:rsidRPr="00EF183F">
        <w:rPr>
          <w:i/>
        </w:rPr>
        <w:t>Linum</w:t>
      </w:r>
      <w:r w:rsidR="00D7099F" w:rsidRPr="00EF183F">
        <w:t>' comes from the word 'lin,' which translates to 'thread,' while the species name '</w:t>
      </w:r>
      <w:r w:rsidR="00D7099F" w:rsidRPr="00EF183F">
        <w:rPr>
          <w:i/>
        </w:rPr>
        <w:t>usitatissimum</w:t>
      </w:r>
      <w:r w:rsidR="00D7099F" w:rsidRPr="00EF183F">
        <w:t>' is a Latin term meaning 'most useful.' When harvested as an oilseed, it is commonly called flaxseed or linseed and when used for its fiber, it is referred to as fibre flax or simply flax, particularly in Europe.</w:t>
      </w:r>
      <w:r w:rsidR="00770F26">
        <w:t>”</w:t>
      </w:r>
      <w:r w:rsidR="00D7099F" w:rsidRPr="00EF183F">
        <w:t xml:space="preserve"> (Vaisey-Genser and Diane, 2003) </w:t>
      </w:r>
    </w:p>
    <w:p w14:paraId="59B1F713" w14:textId="26AC151C" w:rsidR="00A924FD" w:rsidRPr="00EF183F" w:rsidRDefault="00A924FD" w:rsidP="005276A4">
      <w:pPr>
        <w:spacing w:before="120" w:after="120" w:line="240" w:lineRule="auto"/>
        <w:ind w:firstLine="562"/>
      </w:pPr>
      <w:r w:rsidRPr="00EF183F">
        <w:t xml:space="preserve"> </w:t>
      </w:r>
      <w:r w:rsidR="00770F26">
        <w:t>“</w:t>
      </w:r>
      <w:r w:rsidR="00D7099F" w:rsidRPr="00EF183F">
        <w:t xml:space="preserve">Linseed is an annual herbaceous plant that typically grows to a height of 30 to 120 cm (1 to 4 feet). It thrives in temperate climates. The optimal temperature range for the vegetative and reproductive phases is between </w:t>
      </w:r>
      <w:r w:rsidR="0066345F">
        <w:t>“</w:t>
      </w:r>
      <w:r w:rsidR="00D7099F" w:rsidRPr="00EF183F">
        <w:t>21-27</w:t>
      </w:r>
      <w:r w:rsidR="00D7099F" w:rsidRPr="00EF183F">
        <w:rPr>
          <w:vertAlign w:val="superscript"/>
        </w:rPr>
        <w:t>0</w:t>
      </w:r>
      <w:r w:rsidR="00D7099F" w:rsidRPr="00EF183F">
        <w:t>C</w:t>
      </w:r>
      <w:r w:rsidR="0066345F">
        <w:t>”</w:t>
      </w:r>
      <w:r w:rsidR="00D7099F" w:rsidRPr="00EF183F">
        <w:t xml:space="preserve">. Despite being a </w:t>
      </w:r>
      <w:proofErr w:type="spellStart"/>
      <w:r w:rsidR="00D7099F" w:rsidRPr="00EF183F">
        <w:t>self pollinating</w:t>
      </w:r>
      <w:proofErr w:type="spellEnd"/>
      <w:r w:rsidR="00D7099F" w:rsidRPr="00EF183F">
        <w:t xml:space="preserve"> crop, linseed can experience up to 2% cross-pollination</w:t>
      </w:r>
      <w:r w:rsidR="00770F26">
        <w:t xml:space="preserve">” </w:t>
      </w:r>
      <w:r w:rsidR="00D7099F" w:rsidRPr="00EF183F">
        <w:t>(</w:t>
      </w:r>
      <w:proofErr w:type="spellStart"/>
      <w:r w:rsidR="00D7099F" w:rsidRPr="00EF183F">
        <w:t>Dilman</w:t>
      </w:r>
      <w:proofErr w:type="spellEnd"/>
      <w:r w:rsidR="00D7099F" w:rsidRPr="00EF183F">
        <w:t xml:space="preserve">, 1928).  </w:t>
      </w:r>
      <w:r w:rsidRPr="00EF183F">
        <w:t>It thrives on fertile, medium-to-heavy, well-drained soils, particularly silty loam, clay loam and silty clays. During the flowering stage, high temperatures (over 32</w:t>
      </w:r>
      <w:r w:rsidRPr="00EF183F">
        <w:rPr>
          <w:vertAlign w:val="superscript"/>
        </w:rPr>
        <w:t>0</w:t>
      </w:r>
      <w:r w:rsidRPr="00EF183F">
        <w:t>C) combined with moisture stress limit the production of seeds.  The plant features narrow, lance-shaped leaves and produces small, blue or white flowers. The seeds of linseed are small, flat and oval in shape with a hard outer shell that protects the inner oil-rich core. This crop is grown in three different ecosystems: irrigated, rainfed and uterine. Linseed is a versatile winter (</w:t>
      </w:r>
      <w:r w:rsidRPr="00EF183F">
        <w:rPr>
          <w:i/>
        </w:rPr>
        <w:t>rabi</w:t>
      </w:r>
      <w:r w:rsidRPr="00EF183F">
        <w:t xml:space="preserve">) oilseed crop, cultivated primarily for its oil.    </w:t>
      </w:r>
    </w:p>
    <w:p w14:paraId="66E4AA65" w14:textId="115206AA" w:rsidR="00A67D3F" w:rsidRPr="00EF183F" w:rsidRDefault="00A924FD" w:rsidP="005276A4">
      <w:pPr>
        <w:spacing w:before="120" w:after="120" w:line="240" w:lineRule="auto"/>
        <w:ind w:firstLine="562"/>
      </w:pPr>
      <w:r w:rsidRPr="00EF183F">
        <w:t xml:space="preserve">Linseed is mainly cultivated for its seeds, which are processed to produce linseed oil and for its fibers, which are used in the production of linen. Linseed is a multipurpose resource with applications in the textile industry, manufacturing and medicine. Beyond being an oilseed, it is </w:t>
      </w:r>
      <w:r w:rsidRPr="00EF183F">
        <w:lastRenderedPageBreak/>
        <w:t>available in various forms, including whole seeds, meals, flour and oil. It is incorporated into a wide range of commercial products, such as food, animal feed and non-food items. Linseed enhances the nutritional value and functionality of several food products including cereals, baked goods, snacks and beverages. Additionally, it improves the quality of animal feed, making it a valuable addition to livestock diets. Its versatility and nutritional profile have made it a valuable crop both for industrial uses like oil production, textile manufacturing and for its health benefits in food products. Linseed is the best source of omega-3 fatty acids, which are necessary because they cannot be manufactured by the body and must be obtained through food.</w:t>
      </w:r>
    </w:p>
    <w:p w14:paraId="2CDF47BD" w14:textId="77777777" w:rsidR="00A924FD" w:rsidRPr="00EF183F" w:rsidRDefault="00A924FD" w:rsidP="00A924FD">
      <w:pPr>
        <w:pStyle w:val="Heading1"/>
        <w:numPr>
          <w:ilvl w:val="0"/>
          <w:numId w:val="3"/>
        </w:numPr>
        <w:rPr>
          <w:rFonts w:ascii="Arial" w:hAnsi="Arial" w:cs="Arial"/>
          <w:b/>
          <w:bCs/>
          <w:color w:val="auto"/>
          <w:sz w:val="22"/>
          <w:szCs w:val="22"/>
        </w:rPr>
      </w:pPr>
      <w:r w:rsidRPr="00EF183F">
        <w:rPr>
          <w:rFonts w:ascii="Arial" w:hAnsi="Arial" w:cs="Arial"/>
          <w:b/>
          <w:bCs/>
          <w:color w:val="auto"/>
          <w:sz w:val="22"/>
          <w:szCs w:val="22"/>
        </w:rPr>
        <w:t xml:space="preserve">MATERIAL AND METHODS  </w:t>
      </w:r>
    </w:p>
    <w:p w14:paraId="661006A2" w14:textId="4B56900E" w:rsidR="00A924FD" w:rsidRPr="00EF183F" w:rsidRDefault="00A924FD" w:rsidP="00A924FD">
      <w:pPr>
        <w:spacing w:before="120" w:after="120" w:line="240" w:lineRule="auto"/>
        <w:rPr>
          <w:b/>
          <w:bCs/>
        </w:rPr>
      </w:pPr>
      <w:r w:rsidRPr="00EF183F">
        <w:t xml:space="preserve">           </w:t>
      </w:r>
      <w:r w:rsidRPr="00EF183F">
        <w:rPr>
          <w:b/>
          <w:bCs/>
        </w:rPr>
        <w:t>Testing location and layout of experiment</w:t>
      </w:r>
    </w:p>
    <w:p w14:paraId="0FDB640C" w14:textId="77777777" w:rsidR="00A924FD" w:rsidRPr="00EF183F" w:rsidRDefault="00A924FD" w:rsidP="00A924FD">
      <w:pPr>
        <w:spacing w:before="120" w:after="120" w:line="240" w:lineRule="auto"/>
        <w:ind w:firstLine="562"/>
      </w:pPr>
      <w:r w:rsidRPr="00EF183F">
        <w:t xml:space="preserve">An experiment was conducted with 40 genotypes of linseed during </w:t>
      </w:r>
      <w:r w:rsidRPr="00EF183F">
        <w:rPr>
          <w:i/>
          <w:iCs/>
        </w:rPr>
        <w:t>rabi</w:t>
      </w:r>
      <w:r w:rsidRPr="00EF183F">
        <w:t xml:space="preserve">-2023 at Experimental farm of the Department of Genetics and Plant Breeding, College of Agriculture, Latur. The material of linseed genotypes for the present study were collected from Oilseed Research Station, Latur. The trail was carried out in Randomized block design with two replications having </w:t>
      </w:r>
      <w:r w:rsidRPr="00EF183F">
        <w:rPr>
          <w:rFonts w:eastAsia="Times New Roman"/>
          <w:lang w:bidi="en-US"/>
        </w:rPr>
        <w:t xml:space="preserve">30 cm x 5 cm spacing. </w:t>
      </w:r>
      <w:r w:rsidRPr="00EF183F">
        <w:t>The observations were recorded on days to 50 per cent flowering, days to maturity, plant height (cm), number of branches per plant, number of capsules per plant, number of seed per capsule, 1000 seed weight (g), harvest index (%), oil content (%) and seed yield per plant (g).</w:t>
      </w:r>
    </w:p>
    <w:p w14:paraId="6E99E91D" w14:textId="1BFE7297" w:rsidR="00A924FD" w:rsidRPr="00EF183F" w:rsidRDefault="00A924FD" w:rsidP="00A924FD">
      <w:pPr>
        <w:spacing w:before="120" w:after="120" w:line="240" w:lineRule="auto"/>
        <w:rPr>
          <w:b/>
          <w:bCs/>
        </w:rPr>
      </w:pPr>
      <w:r w:rsidRPr="00EF183F">
        <w:rPr>
          <w:b/>
          <w:bCs/>
        </w:rPr>
        <w:t xml:space="preserve">            Experimental material</w:t>
      </w:r>
    </w:p>
    <w:p w14:paraId="4EC856FF" w14:textId="7E66F68F" w:rsidR="00A924FD" w:rsidRPr="00EF183F" w:rsidRDefault="00A924FD" w:rsidP="0053165D">
      <w:pPr>
        <w:spacing w:before="120" w:after="120" w:line="240" w:lineRule="auto"/>
      </w:pPr>
      <w:r w:rsidRPr="00EF183F">
        <w:t xml:space="preserve">            The experiment was conducted using 40 linseed genotypes namely; Meera, Mutant-02, LSL-01, FR-11, Neelam, RLC-04, T-397, EX-6-3, EC-1474, EC-704, GS-27, GS-119, ES-1534, Divya, GS-111, EC-1386, GA-85, LSL-93, ES-1462, GS-109, GS-64, NL-94, EC-99001, GS-68, EC-41741, EC-41623, GS-15, GS-61, EC-1463, TL-99, ES-14230, FR-111, EC-1066, ES-1476, GS-40, GS-20, GS-82, EI-5511, JLS-395 and ES-1445.</w:t>
      </w:r>
    </w:p>
    <w:p w14:paraId="3CD160B5" w14:textId="4139E354" w:rsidR="00A924FD" w:rsidRPr="00EF183F" w:rsidRDefault="00A924FD" w:rsidP="00CA61B5">
      <w:pPr>
        <w:pStyle w:val="Heading1"/>
        <w:numPr>
          <w:ilvl w:val="0"/>
          <w:numId w:val="3"/>
        </w:numPr>
        <w:rPr>
          <w:rFonts w:ascii="Arial" w:hAnsi="Arial" w:cs="Arial"/>
          <w:b/>
          <w:bCs/>
          <w:color w:val="auto"/>
          <w:sz w:val="22"/>
          <w:szCs w:val="22"/>
        </w:rPr>
      </w:pPr>
      <w:r w:rsidRPr="00EF183F">
        <w:rPr>
          <w:rFonts w:ascii="Arial" w:hAnsi="Arial" w:cs="Arial"/>
          <w:b/>
          <w:bCs/>
          <w:color w:val="auto"/>
          <w:sz w:val="22"/>
          <w:szCs w:val="22"/>
        </w:rPr>
        <w:t xml:space="preserve">RESULTS AND DISCUSSION </w:t>
      </w:r>
    </w:p>
    <w:p w14:paraId="1EC07D2A" w14:textId="1BD5BF01" w:rsidR="00FD76FE" w:rsidRPr="00EF183F" w:rsidRDefault="00FD76FE" w:rsidP="00FD76FE">
      <w:pPr>
        <w:spacing w:before="120" w:after="120" w:line="240" w:lineRule="auto"/>
      </w:pPr>
      <w:r w:rsidRPr="00EF183F">
        <w:t xml:space="preserve">               The improvement of the crop relies heavily on genetic variability. A key factor in successful breeding programs is understanding the type and extent of genetic variation within each crop species. A comprehensive understanding of this variation is essential for its effective application in crop improvement as genetic variation forms the basis for plant breeding, where selection is used to develop enhanced genotypes. The study of genetic advance is crucial as it measures the genetic gain resulting from selection for a specific trait. Therefore, examining heritability, genetic variability and genetic advance is essential for any crop improvement program that involves selection or hybridization. </w:t>
      </w:r>
    </w:p>
    <w:p w14:paraId="040E7150" w14:textId="15D7ED3B" w:rsidR="00FD76FE" w:rsidRPr="00EF183F" w:rsidRDefault="00FD76FE" w:rsidP="00FD76FE">
      <w:pPr>
        <w:spacing w:before="120" w:after="120" w:line="240" w:lineRule="auto"/>
        <w:rPr>
          <w:b/>
          <w:bCs/>
        </w:rPr>
      </w:pPr>
      <w:r w:rsidRPr="00EF183F">
        <w:rPr>
          <w:b/>
          <w:bCs/>
        </w:rPr>
        <w:t xml:space="preserve">          3.1. Analysis of Variance</w:t>
      </w:r>
    </w:p>
    <w:p w14:paraId="6FF4E8C6" w14:textId="2DC5E6E1" w:rsidR="0053165D" w:rsidRPr="00EF183F" w:rsidRDefault="0053165D" w:rsidP="0052725B">
      <w:pPr>
        <w:spacing w:before="120" w:after="120" w:line="240" w:lineRule="auto"/>
        <w:ind w:left="610" w:firstLine="0"/>
        <w:rPr>
          <w:szCs w:val="20"/>
        </w:rPr>
      </w:pPr>
      <w:r w:rsidRPr="00EF183F">
        <w:rPr>
          <w:szCs w:val="20"/>
        </w:rPr>
        <w:t xml:space="preserve">      The analysis of variance revealed that there are highly significant differences between genotypes for all ten variables examined in (Table 1). Days to 50 per cent flowering, days to maturity, plant height, number of branches per plant, number of capsules per plant, number of seeds per capsule, 1000 seed weight, harvest index, oil content and seed yield per plant all showed a significant difference between genotypes.</w:t>
      </w:r>
      <w:r w:rsidR="0052725B">
        <w:rPr>
          <w:szCs w:val="20"/>
        </w:rPr>
        <w:t xml:space="preserve"> </w:t>
      </w:r>
      <w:r w:rsidRPr="00EF183F">
        <w:rPr>
          <w:szCs w:val="20"/>
        </w:rPr>
        <w:t xml:space="preserve">This suggests that there is a broad range of variability across genotypes for yield and its contributing attributes and that selection can be beneficial for another trait in relation to the genotypes studied. </w:t>
      </w:r>
      <w:r w:rsidR="0066345F">
        <w:rPr>
          <w:szCs w:val="20"/>
        </w:rPr>
        <w:t>S</w:t>
      </w:r>
      <w:r w:rsidRPr="00EF183F">
        <w:rPr>
          <w:szCs w:val="20"/>
        </w:rPr>
        <w:t>imilar</w:t>
      </w:r>
      <w:r w:rsidR="0052725B">
        <w:rPr>
          <w:szCs w:val="20"/>
        </w:rPr>
        <w:t xml:space="preserve"> </w:t>
      </w:r>
      <w:r w:rsidRPr="00EF183F">
        <w:rPr>
          <w:szCs w:val="20"/>
        </w:rPr>
        <w:t xml:space="preserve">outcome was earlier reported by Choudhary </w:t>
      </w:r>
      <w:r w:rsidRPr="00EF183F">
        <w:rPr>
          <w:i/>
          <w:szCs w:val="20"/>
        </w:rPr>
        <w:t>et al</w:t>
      </w:r>
      <w:r w:rsidRPr="00EF183F">
        <w:rPr>
          <w:szCs w:val="20"/>
        </w:rPr>
        <w:t>.</w:t>
      </w:r>
      <w:r w:rsidRPr="00EF183F">
        <w:rPr>
          <w:spacing w:val="1"/>
          <w:szCs w:val="20"/>
        </w:rPr>
        <w:t xml:space="preserve"> </w:t>
      </w:r>
      <w:r w:rsidRPr="00EF183F">
        <w:rPr>
          <w:szCs w:val="20"/>
        </w:rPr>
        <w:t xml:space="preserve">(2017), Meena </w:t>
      </w:r>
      <w:r w:rsidRPr="00EF183F">
        <w:rPr>
          <w:i/>
          <w:iCs/>
          <w:szCs w:val="20"/>
        </w:rPr>
        <w:t>et al</w:t>
      </w:r>
      <w:r w:rsidRPr="00EF183F">
        <w:rPr>
          <w:szCs w:val="20"/>
        </w:rPr>
        <w:t xml:space="preserve">. (2020), </w:t>
      </w:r>
      <w:proofErr w:type="spellStart"/>
      <w:r w:rsidRPr="00EF183F">
        <w:rPr>
          <w:szCs w:val="20"/>
        </w:rPr>
        <w:t>Terfa</w:t>
      </w:r>
      <w:proofErr w:type="spellEnd"/>
      <w:r w:rsidRPr="00EF183F">
        <w:rPr>
          <w:szCs w:val="20"/>
        </w:rPr>
        <w:t xml:space="preserve"> and </w:t>
      </w:r>
      <w:proofErr w:type="spellStart"/>
      <w:r w:rsidRPr="00EF183F">
        <w:rPr>
          <w:szCs w:val="20"/>
        </w:rPr>
        <w:t>Gurmu</w:t>
      </w:r>
      <w:proofErr w:type="spellEnd"/>
      <w:r w:rsidRPr="00EF183F">
        <w:rPr>
          <w:szCs w:val="20"/>
        </w:rPr>
        <w:t xml:space="preserve"> (2020), Patil </w:t>
      </w:r>
      <w:r w:rsidRPr="00EF183F">
        <w:rPr>
          <w:i/>
          <w:iCs/>
          <w:szCs w:val="20"/>
        </w:rPr>
        <w:t>et al</w:t>
      </w:r>
      <w:r w:rsidRPr="00EF183F">
        <w:rPr>
          <w:szCs w:val="20"/>
        </w:rPr>
        <w:t xml:space="preserve">. (2023) and </w:t>
      </w:r>
      <w:r w:rsidRPr="00EF183F">
        <w:rPr>
          <w:szCs w:val="20"/>
          <w:lang w:eastAsia="en-IN" w:bidi="mr-IN"/>
        </w:rPr>
        <w:t xml:space="preserve">Paliwal </w:t>
      </w:r>
      <w:r w:rsidRPr="00EF183F">
        <w:rPr>
          <w:i/>
          <w:iCs/>
          <w:szCs w:val="20"/>
          <w:lang w:eastAsia="en-IN" w:bidi="mr-IN"/>
        </w:rPr>
        <w:t>et al</w:t>
      </w:r>
      <w:r w:rsidRPr="00EF183F">
        <w:rPr>
          <w:szCs w:val="20"/>
          <w:lang w:eastAsia="en-IN" w:bidi="mr-IN"/>
        </w:rPr>
        <w:t>. (2024)</w:t>
      </w:r>
      <w:r w:rsidRPr="00EF183F">
        <w:rPr>
          <w:szCs w:val="20"/>
        </w:rPr>
        <w:t>.</w:t>
      </w:r>
    </w:p>
    <w:p w14:paraId="08E1293C" w14:textId="72BB55C0" w:rsidR="00FD76FE" w:rsidRPr="00EF183F" w:rsidRDefault="00FD76FE" w:rsidP="00FD76FE">
      <w:pPr>
        <w:pStyle w:val="ListParagraph"/>
        <w:numPr>
          <w:ilvl w:val="1"/>
          <w:numId w:val="3"/>
        </w:numPr>
        <w:spacing w:before="120" w:after="120" w:line="240" w:lineRule="auto"/>
        <w:rPr>
          <w:b/>
          <w:bCs/>
          <w:szCs w:val="20"/>
        </w:rPr>
      </w:pPr>
      <w:r w:rsidRPr="00EF183F">
        <w:rPr>
          <w:b/>
          <w:bCs/>
          <w:szCs w:val="20"/>
        </w:rPr>
        <w:t>Mean performance</w:t>
      </w:r>
    </w:p>
    <w:p w14:paraId="4E1B4E6B" w14:textId="454ED604" w:rsidR="003A584B" w:rsidRPr="00EF183F" w:rsidRDefault="00C739A7" w:rsidP="00C739A7">
      <w:pPr>
        <w:pStyle w:val="ListParagraph"/>
        <w:spacing w:before="120" w:after="120" w:line="240" w:lineRule="auto"/>
        <w:ind w:left="965" w:right="0" w:firstLine="0"/>
      </w:pPr>
      <w:r w:rsidRPr="00C739A7">
        <w:t>While analyzing the data, the mean performance of 40 linseed genotypes for ten characters shows</w:t>
      </w:r>
      <w:r>
        <w:rPr>
          <w:rFonts w:ascii="Times New Roman" w:hAnsi="Times New Roman" w:cs="Times New Roman"/>
        </w:rPr>
        <w:t xml:space="preserve">. </w:t>
      </w:r>
      <w:r w:rsidR="00565DB5" w:rsidRPr="00EF183F">
        <w:t>The promising genotypes RLC-04 and LSL-93 exhibited early flowering and short plant height. The genotypes EC-1476 and ES-1534 have a late maturity day. The trait number of seeds per capsule was highest for genotypes GS-15, ES-14230 and JLS-395 whereas, ES-1445 and GS-61 showed a high 1000 seed weight. Mutant-2, GS-68, GS-27 and FR-111 were found to be the highest performers in terms of seed yield per plant with their respective features. These results indicated that, these genotypes possess a desirable combination of yield potential, making it an ideal for selection and future breeding programs</w:t>
      </w:r>
      <w:r w:rsidR="003A584B">
        <w:t>.</w:t>
      </w:r>
    </w:p>
    <w:p w14:paraId="4C496E62" w14:textId="2B64EE7D" w:rsidR="00565DB5" w:rsidRPr="00EF183F" w:rsidRDefault="00565DB5" w:rsidP="00565DB5">
      <w:pPr>
        <w:spacing w:before="120" w:after="120" w:line="240" w:lineRule="auto"/>
        <w:rPr>
          <w:b/>
          <w:bCs/>
        </w:rPr>
      </w:pPr>
      <w:r w:rsidRPr="00EF183F">
        <w:t xml:space="preserve">            </w:t>
      </w:r>
      <w:r w:rsidRPr="00EF183F">
        <w:rPr>
          <w:b/>
          <w:bCs/>
        </w:rPr>
        <w:t>3.3 Genotypic and Phenotypic Coefficient of Variation</w:t>
      </w:r>
    </w:p>
    <w:p w14:paraId="48AA3B87" w14:textId="77777777" w:rsidR="003A584B" w:rsidRDefault="0053165D" w:rsidP="0052725B">
      <w:pPr>
        <w:spacing w:before="120" w:after="120" w:line="240" w:lineRule="auto"/>
        <w:ind w:left="610" w:firstLine="0"/>
        <w:rPr>
          <w:szCs w:val="20"/>
        </w:rPr>
      </w:pPr>
      <w:r w:rsidRPr="00EF183F">
        <w:rPr>
          <w:szCs w:val="20"/>
        </w:rPr>
        <w:lastRenderedPageBreak/>
        <w:t xml:space="preserve">      </w:t>
      </w:r>
      <w:r w:rsidR="0052725B" w:rsidRPr="0052725B">
        <w:rPr>
          <w:szCs w:val="20"/>
        </w:rPr>
        <w:t>The amount of differences in quantitative characteristics is measured and expressed as a variance. The total quantity of observed variation or phenotypic variation in character does not accurately represent variation that can be fixed in subsequent generations, whereas genotypic variation is the number of fixable differences from one generation to the next. The environmental variance changes from one location to another and so cannot be fixed.</w:t>
      </w:r>
      <w:r w:rsidR="003A584B">
        <w:rPr>
          <w:szCs w:val="20"/>
        </w:rPr>
        <w:t xml:space="preserve"> </w:t>
      </w:r>
    </w:p>
    <w:p w14:paraId="636300DE" w14:textId="77777777" w:rsidR="003A584B" w:rsidRDefault="0053165D" w:rsidP="003A584B">
      <w:pPr>
        <w:spacing w:before="120" w:after="120" w:line="240" w:lineRule="auto"/>
        <w:ind w:left="610" w:firstLine="0"/>
        <w:rPr>
          <w:szCs w:val="20"/>
        </w:rPr>
      </w:pPr>
      <w:r w:rsidRPr="00EF183F">
        <w:rPr>
          <w:szCs w:val="20"/>
        </w:rPr>
        <w:t xml:space="preserve">In general (Table 2), the phenotypic variance was greater than the genotypic variances for the characters </w:t>
      </w:r>
      <w:r w:rsidRPr="00EF183F">
        <w:rPr>
          <w:i/>
          <w:iCs/>
          <w:szCs w:val="20"/>
        </w:rPr>
        <w:t>viz</w:t>
      </w:r>
      <w:r w:rsidRPr="00EF183F">
        <w:rPr>
          <w:szCs w:val="20"/>
        </w:rPr>
        <w:t>., days to 50 per cent flowering, days to maturity, plant height (cm), number of branches per plant, number of capsules per plant, number of seed per capsules, 1000 seed weight (g), harvest index (%), oil content (%) and seed yield per plant (g).</w:t>
      </w:r>
      <w:r w:rsidR="003A584B">
        <w:rPr>
          <w:szCs w:val="20"/>
        </w:rPr>
        <w:t xml:space="preserve"> </w:t>
      </w:r>
    </w:p>
    <w:p w14:paraId="6E4CAB23" w14:textId="3D87F64A" w:rsidR="003A584B" w:rsidRPr="003A584B" w:rsidRDefault="003A584B" w:rsidP="00393A63">
      <w:pPr>
        <w:spacing w:before="120" w:after="120" w:line="240" w:lineRule="auto"/>
        <w:ind w:firstLine="562"/>
      </w:pPr>
      <w:r w:rsidRPr="003A584B">
        <w:t>The genotypic coefficients of variance ranged from 5.39% to 20.15%. The highest genotypic coefficient of variation (GCV) was for seed yield per plant (20.15%) followed by harvest index (19.06%), number of branches per plant (18.43%), number of capsules per plant (18.25%), 1000 seed weight (12%), days to maturity (11.62), days to 50</w:t>
      </w:r>
      <w:r w:rsidR="0066345F">
        <w:t xml:space="preserve"> per cent</w:t>
      </w:r>
      <w:r w:rsidRPr="003A584B">
        <w:t xml:space="preserve"> flowering (11.56%) and plant height (10.14%). The lowest genotypic coefficients of variation were found in the number of seeds per capsule (6.36%) and oil content (5.39%). </w:t>
      </w:r>
    </w:p>
    <w:p w14:paraId="63988C56" w14:textId="3A6E4DC6" w:rsidR="003A584B" w:rsidRPr="003A584B" w:rsidRDefault="003A584B" w:rsidP="00393A63">
      <w:pPr>
        <w:spacing w:before="120" w:after="120" w:line="240" w:lineRule="auto"/>
        <w:ind w:firstLine="562"/>
      </w:pPr>
      <w:r w:rsidRPr="003A584B">
        <w:t xml:space="preserve">The </w:t>
      </w:r>
      <w:r w:rsidR="00393A63">
        <w:t>ph</w:t>
      </w:r>
      <w:r w:rsidRPr="003A584B">
        <w:t>enotypic coefficients of variance ranged from 5.72 % to 21.32%. The highest phenotypic coefficient of variation (PCV) was for seed yield per plant (21.32%) followed by harvest index (19.61%), number of branches per plant (19.27%), number of capsules per plant (18.67%), 1000 seed weight (12.24%), days to maturity (11.70%), days to 50</w:t>
      </w:r>
      <w:r w:rsidR="0066345F">
        <w:t xml:space="preserve"> per cent </w:t>
      </w:r>
      <w:r w:rsidRPr="003A584B">
        <w:t xml:space="preserve">flowering (11.70 %) and plant height (10.32 %). The lowest phenotypic coefficients of variation were found in the number of seeds per capsule (7.18%) and oil content (5.72%). </w:t>
      </w:r>
    </w:p>
    <w:p w14:paraId="3379F4B3" w14:textId="78418123" w:rsidR="00393A63" w:rsidRPr="00393A63" w:rsidRDefault="003A584B" w:rsidP="00393A63">
      <w:pPr>
        <w:pStyle w:val="BodyText"/>
        <w:spacing w:before="120" w:after="120"/>
        <w:ind w:firstLine="562"/>
        <w:jc w:val="both"/>
        <w:rPr>
          <w:rFonts w:ascii="Arial" w:hAnsi="Arial" w:cs="Arial"/>
          <w:sz w:val="20"/>
          <w:szCs w:val="20"/>
          <w:lang w:eastAsia="en-IN" w:bidi="mr-IN"/>
        </w:rPr>
      </w:pPr>
      <w:r>
        <w:rPr>
          <w:szCs w:val="20"/>
        </w:rPr>
        <w:t xml:space="preserve">       </w:t>
      </w:r>
      <w:r w:rsidR="00393A63">
        <w:rPr>
          <w:szCs w:val="20"/>
        </w:rPr>
        <w:t xml:space="preserve"> </w:t>
      </w:r>
      <w:r w:rsidR="0053165D" w:rsidRPr="00393A63">
        <w:rPr>
          <w:rFonts w:ascii="Arial" w:hAnsi="Arial" w:cs="Arial"/>
          <w:sz w:val="20"/>
          <w:szCs w:val="20"/>
        </w:rPr>
        <w:t xml:space="preserve">Results of genetic variability parameters indicated that the estimates of phenotypic coefficient of variation were greater than the genotypic coefficient of variation </w:t>
      </w:r>
      <w:r w:rsidR="00FD76FE" w:rsidRPr="00393A63">
        <w:rPr>
          <w:rFonts w:ascii="Arial" w:hAnsi="Arial" w:cs="Arial"/>
          <w:sz w:val="20"/>
          <w:szCs w:val="20"/>
        </w:rPr>
        <w:t xml:space="preserve">(Fig.1.) </w:t>
      </w:r>
      <w:r w:rsidR="0053165D" w:rsidRPr="00393A63">
        <w:rPr>
          <w:rFonts w:ascii="Arial" w:hAnsi="Arial" w:cs="Arial"/>
          <w:sz w:val="20"/>
          <w:szCs w:val="20"/>
        </w:rPr>
        <w:t xml:space="preserve">for the majority of the characters that indicating the influence of environment on the traits under study (Table 2). </w:t>
      </w:r>
      <w:r w:rsidR="0066345F" w:rsidRPr="00393A63">
        <w:rPr>
          <w:rFonts w:ascii="Arial" w:hAnsi="Arial" w:cs="Arial"/>
          <w:sz w:val="20"/>
          <w:szCs w:val="20"/>
        </w:rPr>
        <w:t>S</w:t>
      </w:r>
      <w:r w:rsidR="0053165D" w:rsidRPr="00393A63">
        <w:rPr>
          <w:rFonts w:ascii="Arial" w:hAnsi="Arial" w:cs="Arial"/>
          <w:sz w:val="20"/>
          <w:szCs w:val="20"/>
        </w:rPr>
        <w:t xml:space="preserve">imilar results were reported by Paul and Kumari (2018), Thakur </w:t>
      </w:r>
      <w:r w:rsidR="0053165D" w:rsidRPr="00393A63">
        <w:rPr>
          <w:rFonts w:ascii="Arial" w:hAnsi="Arial" w:cs="Arial"/>
          <w:i/>
          <w:iCs/>
          <w:sz w:val="20"/>
          <w:szCs w:val="20"/>
        </w:rPr>
        <w:t>et al</w:t>
      </w:r>
      <w:r w:rsidR="0053165D" w:rsidRPr="00393A63">
        <w:rPr>
          <w:rFonts w:ascii="Arial" w:hAnsi="Arial" w:cs="Arial"/>
          <w:sz w:val="20"/>
          <w:szCs w:val="20"/>
        </w:rPr>
        <w:t xml:space="preserve">. (2022) and Singh </w:t>
      </w:r>
      <w:r w:rsidR="0053165D" w:rsidRPr="00393A63">
        <w:rPr>
          <w:rFonts w:ascii="Arial" w:hAnsi="Arial" w:cs="Arial"/>
          <w:i/>
          <w:sz w:val="20"/>
          <w:szCs w:val="20"/>
        </w:rPr>
        <w:t>et al</w:t>
      </w:r>
      <w:r w:rsidR="0053165D" w:rsidRPr="00393A63">
        <w:rPr>
          <w:rFonts w:ascii="Arial" w:hAnsi="Arial" w:cs="Arial"/>
          <w:sz w:val="20"/>
          <w:szCs w:val="20"/>
        </w:rPr>
        <w:t>. (2019).</w:t>
      </w:r>
      <w:r w:rsidR="00CD255C" w:rsidRPr="00393A63">
        <w:rPr>
          <w:rFonts w:ascii="Arial" w:hAnsi="Arial" w:cs="Arial"/>
          <w:sz w:val="20"/>
          <w:szCs w:val="20"/>
        </w:rPr>
        <w:t xml:space="preserve"> </w:t>
      </w:r>
      <w:r w:rsidR="00393A63" w:rsidRPr="00393A63">
        <w:rPr>
          <w:rFonts w:ascii="Arial" w:hAnsi="Arial" w:cs="Arial"/>
          <w:sz w:val="20"/>
          <w:szCs w:val="20"/>
        </w:rPr>
        <w:t>However,</w:t>
      </w:r>
      <w:r w:rsidR="00393A63" w:rsidRPr="00393A63">
        <w:rPr>
          <w:rFonts w:ascii="Arial" w:hAnsi="Arial" w:cs="Arial"/>
          <w:spacing w:val="12"/>
          <w:sz w:val="20"/>
          <w:szCs w:val="20"/>
        </w:rPr>
        <w:t xml:space="preserve"> </w:t>
      </w:r>
      <w:r w:rsidR="00393A63" w:rsidRPr="00393A63">
        <w:rPr>
          <w:rFonts w:ascii="Arial" w:hAnsi="Arial" w:cs="Arial"/>
          <w:sz w:val="20"/>
          <w:szCs w:val="20"/>
        </w:rPr>
        <w:t>genotypic</w:t>
      </w:r>
      <w:r w:rsidR="00393A63" w:rsidRPr="00393A63">
        <w:rPr>
          <w:rFonts w:ascii="Arial" w:hAnsi="Arial" w:cs="Arial"/>
          <w:spacing w:val="9"/>
          <w:sz w:val="20"/>
          <w:szCs w:val="20"/>
        </w:rPr>
        <w:t xml:space="preserve"> </w:t>
      </w:r>
      <w:r w:rsidR="00393A63" w:rsidRPr="00393A63">
        <w:rPr>
          <w:rFonts w:ascii="Arial" w:hAnsi="Arial" w:cs="Arial"/>
          <w:sz w:val="20"/>
          <w:szCs w:val="20"/>
        </w:rPr>
        <w:t>and</w:t>
      </w:r>
      <w:r w:rsidR="00393A63" w:rsidRPr="00393A63">
        <w:rPr>
          <w:rFonts w:ascii="Arial" w:hAnsi="Arial" w:cs="Arial"/>
          <w:spacing w:val="9"/>
          <w:sz w:val="20"/>
          <w:szCs w:val="20"/>
        </w:rPr>
        <w:t xml:space="preserve"> </w:t>
      </w:r>
      <w:r w:rsidR="00393A63" w:rsidRPr="00393A63">
        <w:rPr>
          <w:rFonts w:ascii="Arial" w:hAnsi="Arial" w:cs="Arial"/>
          <w:sz w:val="20"/>
          <w:szCs w:val="20"/>
        </w:rPr>
        <w:t>phenotypic</w:t>
      </w:r>
      <w:r w:rsidR="00393A63" w:rsidRPr="00393A63">
        <w:rPr>
          <w:rFonts w:ascii="Arial" w:hAnsi="Arial" w:cs="Arial"/>
          <w:spacing w:val="9"/>
          <w:sz w:val="20"/>
          <w:szCs w:val="20"/>
        </w:rPr>
        <w:t xml:space="preserve"> </w:t>
      </w:r>
      <w:r w:rsidR="00393A63" w:rsidRPr="00393A63">
        <w:rPr>
          <w:rFonts w:ascii="Arial" w:hAnsi="Arial" w:cs="Arial"/>
          <w:sz w:val="20"/>
          <w:szCs w:val="20"/>
        </w:rPr>
        <w:t>variances</w:t>
      </w:r>
      <w:r w:rsidR="00393A63" w:rsidRPr="00393A63">
        <w:rPr>
          <w:rFonts w:ascii="Arial" w:hAnsi="Arial" w:cs="Arial"/>
          <w:spacing w:val="10"/>
          <w:sz w:val="20"/>
          <w:szCs w:val="20"/>
        </w:rPr>
        <w:t xml:space="preserve"> </w:t>
      </w:r>
      <w:r w:rsidR="00393A63" w:rsidRPr="00393A63">
        <w:rPr>
          <w:rFonts w:ascii="Arial" w:hAnsi="Arial" w:cs="Arial"/>
          <w:sz w:val="20"/>
          <w:szCs w:val="20"/>
        </w:rPr>
        <w:t>for</w:t>
      </w:r>
      <w:r w:rsidR="00393A63" w:rsidRPr="00393A63">
        <w:rPr>
          <w:rFonts w:ascii="Arial" w:hAnsi="Arial" w:cs="Arial"/>
          <w:spacing w:val="8"/>
          <w:sz w:val="20"/>
          <w:szCs w:val="20"/>
        </w:rPr>
        <w:t xml:space="preserve"> </w:t>
      </w:r>
      <w:r w:rsidR="00393A63" w:rsidRPr="00393A63">
        <w:rPr>
          <w:rFonts w:ascii="Arial" w:hAnsi="Arial" w:cs="Arial"/>
          <w:sz w:val="20"/>
          <w:szCs w:val="20"/>
        </w:rPr>
        <w:t>days to 50 per cent flowering and</w:t>
      </w:r>
      <w:r w:rsidR="00393A63" w:rsidRPr="00393A63">
        <w:rPr>
          <w:rFonts w:ascii="Arial" w:hAnsi="Arial" w:cs="Arial"/>
          <w:spacing w:val="10"/>
          <w:sz w:val="20"/>
          <w:szCs w:val="20"/>
        </w:rPr>
        <w:t xml:space="preserve"> </w:t>
      </w:r>
      <w:r w:rsidR="00393A63" w:rsidRPr="00393A63">
        <w:rPr>
          <w:rFonts w:ascii="Arial" w:hAnsi="Arial" w:cs="Arial"/>
          <w:sz w:val="20"/>
          <w:szCs w:val="20"/>
        </w:rPr>
        <w:t>days to maturity are</w:t>
      </w:r>
      <w:r w:rsidR="00393A63" w:rsidRPr="00393A63">
        <w:rPr>
          <w:rFonts w:ascii="Arial" w:hAnsi="Arial" w:cs="Arial"/>
          <w:spacing w:val="23"/>
          <w:sz w:val="20"/>
          <w:szCs w:val="20"/>
        </w:rPr>
        <w:t xml:space="preserve"> </w:t>
      </w:r>
      <w:r w:rsidR="00393A63" w:rsidRPr="00393A63">
        <w:rPr>
          <w:rFonts w:ascii="Arial" w:hAnsi="Arial" w:cs="Arial"/>
          <w:sz w:val="20"/>
          <w:szCs w:val="20"/>
        </w:rPr>
        <w:t>nearly</w:t>
      </w:r>
      <w:r w:rsidR="00393A63" w:rsidRPr="00393A63">
        <w:rPr>
          <w:rFonts w:ascii="Arial" w:hAnsi="Arial" w:cs="Arial"/>
          <w:spacing w:val="21"/>
          <w:sz w:val="20"/>
          <w:szCs w:val="20"/>
        </w:rPr>
        <w:t xml:space="preserve"> </w:t>
      </w:r>
      <w:r w:rsidR="00393A63" w:rsidRPr="00393A63">
        <w:rPr>
          <w:rFonts w:ascii="Arial" w:hAnsi="Arial" w:cs="Arial"/>
          <w:sz w:val="20"/>
          <w:szCs w:val="20"/>
        </w:rPr>
        <w:t>equal</w:t>
      </w:r>
      <w:r w:rsidR="00393A63" w:rsidRPr="00393A63">
        <w:rPr>
          <w:rFonts w:ascii="Arial" w:hAnsi="Arial" w:cs="Arial"/>
          <w:spacing w:val="27"/>
          <w:sz w:val="20"/>
          <w:szCs w:val="20"/>
        </w:rPr>
        <w:t xml:space="preserve"> </w:t>
      </w:r>
      <w:r w:rsidR="00393A63" w:rsidRPr="00393A63">
        <w:rPr>
          <w:rFonts w:ascii="Arial" w:hAnsi="Arial" w:cs="Arial"/>
          <w:sz w:val="20"/>
          <w:szCs w:val="20"/>
        </w:rPr>
        <w:t>and</w:t>
      </w:r>
      <w:r w:rsidR="00393A63" w:rsidRPr="00393A63">
        <w:rPr>
          <w:rFonts w:ascii="Arial" w:hAnsi="Arial" w:cs="Arial"/>
          <w:spacing w:val="25"/>
          <w:sz w:val="20"/>
          <w:szCs w:val="20"/>
        </w:rPr>
        <w:t xml:space="preserve"> </w:t>
      </w:r>
      <w:r w:rsidR="00393A63" w:rsidRPr="00393A63">
        <w:rPr>
          <w:rFonts w:ascii="Arial" w:hAnsi="Arial" w:cs="Arial"/>
          <w:sz w:val="20"/>
          <w:szCs w:val="20"/>
        </w:rPr>
        <w:t>hence</w:t>
      </w:r>
      <w:r w:rsidR="00393A63" w:rsidRPr="00393A63">
        <w:rPr>
          <w:rFonts w:ascii="Arial" w:hAnsi="Arial" w:cs="Arial"/>
          <w:spacing w:val="25"/>
          <w:sz w:val="20"/>
          <w:szCs w:val="20"/>
        </w:rPr>
        <w:t xml:space="preserve"> </w:t>
      </w:r>
      <w:r w:rsidR="00393A63" w:rsidRPr="00393A63">
        <w:rPr>
          <w:rFonts w:ascii="Arial" w:hAnsi="Arial" w:cs="Arial"/>
          <w:sz w:val="20"/>
          <w:szCs w:val="20"/>
        </w:rPr>
        <w:t>environment</w:t>
      </w:r>
      <w:r w:rsidR="00393A63" w:rsidRPr="00393A63">
        <w:rPr>
          <w:rFonts w:ascii="Arial" w:hAnsi="Arial" w:cs="Arial"/>
          <w:spacing w:val="25"/>
          <w:sz w:val="20"/>
          <w:szCs w:val="20"/>
        </w:rPr>
        <w:t xml:space="preserve"> </w:t>
      </w:r>
      <w:r w:rsidR="00393A63" w:rsidRPr="00393A63">
        <w:rPr>
          <w:rFonts w:ascii="Arial" w:hAnsi="Arial" w:cs="Arial"/>
          <w:sz w:val="20"/>
          <w:szCs w:val="20"/>
        </w:rPr>
        <w:t>did</w:t>
      </w:r>
      <w:r w:rsidR="00393A63" w:rsidRPr="00393A63">
        <w:rPr>
          <w:rFonts w:ascii="Arial" w:hAnsi="Arial" w:cs="Arial"/>
          <w:spacing w:val="25"/>
          <w:sz w:val="20"/>
          <w:szCs w:val="20"/>
        </w:rPr>
        <w:t xml:space="preserve"> </w:t>
      </w:r>
      <w:r w:rsidR="00393A63" w:rsidRPr="00393A63">
        <w:rPr>
          <w:rFonts w:ascii="Arial" w:hAnsi="Arial" w:cs="Arial"/>
          <w:sz w:val="20"/>
          <w:szCs w:val="20"/>
        </w:rPr>
        <w:t>not</w:t>
      </w:r>
      <w:r w:rsidR="00393A63" w:rsidRPr="00393A63">
        <w:rPr>
          <w:rFonts w:ascii="Arial" w:hAnsi="Arial" w:cs="Arial"/>
          <w:spacing w:val="26"/>
          <w:sz w:val="20"/>
          <w:szCs w:val="20"/>
        </w:rPr>
        <w:t xml:space="preserve"> </w:t>
      </w:r>
      <w:r w:rsidR="00393A63" w:rsidRPr="00393A63">
        <w:rPr>
          <w:rFonts w:ascii="Arial" w:hAnsi="Arial" w:cs="Arial"/>
          <w:sz w:val="20"/>
          <w:szCs w:val="20"/>
        </w:rPr>
        <w:t>exert</w:t>
      </w:r>
      <w:r w:rsidR="00393A63" w:rsidRPr="00393A63">
        <w:rPr>
          <w:rFonts w:ascii="Arial" w:hAnsi="Arial" w:cs="Arial"/>
          <w:spacing w:val="24"/>
          <w:sz w:val="20"/>
          <w:szCs w:val="20"/>
        </w:rPr>
        <w:t xml:space="preserve"> </w:t>
      </w:r>
      <w:r w:rsidR="00393A63" w:rsidRPr="00393A63">
        <w:rPr>
          <w:rFonts w:ascii="Arial" w:hAnsi="Arial" w:cs="Arial"/>
          <w:sz w:val="20"/>
          <w:szCs w:val="20"/>
        </w:rPr>
        <w:t>masking</w:t>
      </w:r>
      <w:r w:rsidR="00393A63" w:rsidRPr="00393A63">
        <w:rPr>
          <w:rFonts w:ascii="Arial" w:hAnsi="Arial" w:cs="Arial"/>
          <w:spacing w:val="23"/>
          <w:sz w:val="20"/>
          <w:szCs w:val="20"/>
        </w:rPr>
        <w:t xml:space="preserve"> </w:t>
      </w:r>
      <w:r w:rsidR="00393A63" w:rsidRPr="00393A63">
        <w:rPr>
          <w:rFonts w:ascii="Arial" w:hAnsi="Arial" w:cs="Arial"/>
          <w:sz w:val="20"/>
          <w:szCs w:val="20"/>
        </w:rPr>
        <w:t>influence</w:t>
      </w:r>
      <w:r w:rsidR="00393A63" w:rsidRPr="00393A63">
        <w:rPr>
          <w:rFonts w:ascii="Arial" w:hAnsi="Arial" w:cs="Arial"/>
          <w:spacing w:val="25"/>
          <w:sz w:val="20"/>
          <w:szCs w:val="20"/>
        </w:rPr>
        <w:t xml:space="preserve"> </w:t>
      </w:r>
      <w:r w:rsidR="00393A63" w:rsidRPr="00393A63">
        <w:rPr>
          <w:rFonts w:ascii="Arial" w:hAnsi="Arial" w:cs="Arial"/>
          <w:sz w:val="20"/>
          <w:szCs w:val="20"/>
        </w:rPr>
        <w:t>on the</w:t>
      </w:r>
      <w:r w:rsidR="00393A63" w:rsidRPr="00393A63">
        <w:rPr>
          <w:rFonts w:ascii="Arial" w:hAnsi="Arial" w:cs="Arial"/>
          <w:spacing w:val="30"/>
          <w:sz w:val="20"/>
          <w:szCs w:val="20"/>
        </w:rPr>
        <w:t xml:space="preserve"> </w:t>
      </w:r>
      <w:r w:rsidR="00393A63" w:rsidRPr="00393A63">
        <w:rPr>
          <w:rFonts w:ascii="Arial" w:hAnsi="Arial" w:cs="Arial"/>
          <w:sz w:val="20"/>
          <w:szCs w:val="20"/>
        </w:rPr>
        <w:t>expression</w:t>
      </w:r>
      <w:r w:rsidR="00393A63" w:rsidRPr="00393A63">
        <w:rPr>
          <w:rFonts w:ascii="Arial" w:hAnsi="Arial" w:cs="Arial"/>
          <w:spacing w:val="32"/>
          <w:sz w:val="20"/>
          <w:szCs w:val="20"/>
        </w:rPr>
        <w:t xml:space="preserve"> </w:t>
      </w:r>
      <w:r w:rsidR="00393A63" w:rsidRPr="00393A63">
        <w:rPr>
          <w:rFonts w:ascii="Arial" w:hAnsi="Arial" w:cs="Arial"/>
          <w:sz w:val="20"/>
          <w:szCs w:val="20"/>
        </w:rPr>
        <w:t>of</w:t>
      </w:r>
      <w:r w:rsidR="00393A63" w:rsidRPr="00393A63">
        <w:rPr>
          <w:rFonts w:ascii="Arial" w:hAnsi="Arial" w:cs="Arial"/>
          <w:spacing w:val="31"/>
          <w:sz w:val="20"/>
          <w:szCs w:val="20"/>
        </w:rPr>
        <w:t xml:space="preserve"> </w:t>
      </w:r>
      <w:r w:rsidR="00393A63" w:rsidRPr="00393A63">
        <w:rPr>
          <w:rFonts w:ascii="Arial" w:hAnsi="Arial" w:cs="Arial"/>
          <w:sz w:val="20"/>
          <w:szCs w:val="20"/>
        </w:rPr>
        <w:t>genetic</w:t>
      </w:r>
      <w:r w:rsidR="00393A63" w:rsidRPr="00393A63">
        <w:rPr>
          <w:rFonts w:ascii="Arial" w:hAnsi="Arial" w:cs="Arial"/>
          <w:spacing w:val="31"/>
          <w:sz w:val="20"/>
          <w:szCs w:val="20"/>
        </w:rPr>
        <w:t xml:space="preserve"> </w:t>
      </w:r>
      <w:r w:rsidR="00393A63" w:rsidRPr="00393A63">
        <w:rPr>
          <w:rFonts w:ascii="Arial" w:hAnsi="Arial" w:cs="Arial"/>
          <w:sz w:val="20"/>
          <w:szCs w:val="20"/>
        </w:rPr>
        <w:t>variability</w:t>
      </w:r>
      <w:r w:rsidR="00393A63" w:rsidRPr="00393A63">
        <w:rPr>
          <w:rFonts w:ascii="Arial" w:hAnsi="Arial" w:cs="Arial"/>
          <w:spacing w:val="27"/>
          <w:sz w:val="20"/>
          <w:szCs w:val="20"/>
        </w:rPr>
        <w:t xml:space="preserve"> </w:t>
      </w:r>
      <w:r w:rsidR="00393A63" w:rsidRPr="00393A63">
        <w:rPr>
          <w:rFonts w:ascii="Arial" w:hAnsi="Arial" w:cs="Arial"/>
          <w:sz w:val="20"/>
          <w:szCs w:val="20"/>
        </w:rPr>
        <w:t>for</w:t>
      </w:r>
      <w:r w:rsidR="00393A63" w:rsidRPr="00393A63">
        <w:rPr>
          <w:rFonts w:ascii="Arial" w:hAnsi="Arial" w:cs="Arial"/>
          <w:spacing w:val="31"/>
          <w:sz w:val="20"/>
          <w:szCs w:val="20"/>
        </w:rPr>
        <w:t xml:space="preserve"> </w:t>
      </w:r>
      <w:r w:rsidR="00393A63" w:rsidRPr="00393A63">
        <w:rPr>
          <w:rFonts w:ascii="Arial" w:hAnsi="Arial" w:cs="Arial"/>
          <w:sz w:val="20"/>
          <w:szCs w:val="20"/>
        </w:rPr>
        <w:t>these</w:t>
      </w:r>
      <w:r w:rsidR="00393A63" w:rsidRPr="00393A63">
        <w:rPr>
          <w:rFonts w:ascii="Arial" w:hAnsi="Arial" w:cs="Arial"/>
          <w:spacing w:val="31"/>
          <w:sz w:val="20"/>
          <w:szCs w:val="20"/>
        </w:rPr>
        <w:t xml:space="preserve"> </w:t>
      </w:r>
      <w:r w:rsidR="00393A63" w:rsidRPr="00393A63">
        <w:rPr>
          <w:rFonts w:ascii="Arial" w:hAnsi="Arial" w:cs="Arial"/>
          <w:sz w:val="20"/>
          <w:szCs w:val="20"/>
        </w:rPr>
        <w:t>traits.</w:t>
      </w:r>
      <w:r w:rsidR="00393A63" w:rsidRPr="00393A63">
        <w:rPr>
          <w:rFonts w:ascii="Arial" w:hAnsi="Arial" w:cs="Arial"/>
          <w:spacing w:val="31"/>
          <w:sz w:val="20"/>
          <w:szCs w:val="20"/>
        </w:rPr>
        <w:t xml:space="preserve"> </w:t>
      </w:r>
      <w:r w:rsidR="00393A63" w:rsidRPr="00393A63">
        <w:rPr>
          <w:rFonts w:ascii="Arial" w:hAnsi="Arial" w:cs="Arial"/>
          <w:sz w:val="20"/>
          <w:szCs w:val="20"/>
        </w:rPr>
        <w:t xml:space="preserve">These findings are consistent with previous reports of </w:t>
      </w:r>
      <w:proofErr w:type="spellStart"/>
      <w:r w:rsidR="00393A63" w:rsidRPr="00393A63">
        <w:rPr>
          <w:rFonts w:ascii="Arial" w:hAnsi="Arial" w:cs="Arial"/>
          <w:sz w:val="20"/>
          <w:szCs w:val="20"/>
        </w:rPr>
        <w:t>Dandigadasar</w:t>
      </w:r>
      <w:proofErr w:type="spellEnd"/>
      <w:r w:rsidR="00393A63" w:rsidRPr="00393A63">
        <w:rPr>
          <w:rFonts w:ascii="Arial" w:hAnsi="Arial" w:cs="Arial"/>
          <w:sz w:val="20"/>
          <w:szCs w:val="20"/>
        </w:rPr>
        <w:t xml:space="preserve"> </w:t>
      </w:r>
      <w:r w:rsidR="00393A63" w:rsidRPr="00393A63">
        <w:rPr>
          <w:rFonts w:ascii="Arial" w:hAnsi="Arial" w:cs="Arial"/>
          <w:i/>
          <w:iCs/>
          <w:sz w:val="20"/>
          <w:szCs w:val="20"/>
        </w:rPr>
        <w:t>et al</w:t>
      </w:r>
      <w:r w:rsidR="00393A63" w:rsidRPr="00393A63">
        <w:rPr>
          <w:rFonts w:ascii="Arial" w:hAnsi="Arial" w:cs="Arial"/>
          <w:sz w:val="20"/>
          <w:szCs w:val="20"/>
        </w:rPr>
        <w:t xml:space="preserve">. (2011), </w:t>
      </w:r>
      <w:r w:rsidR="00393A63" w:rsidRPr="00393A63">
        <w:rPr>
          <w:rFonts w:ascii="Arial" w:hAnsi="Arial" w:cs="Arial"/>
          <w:sz w:val="20"/>
          <w:szCs w:val="20"/>
          <w:lang w:eastAsia="en-IN" w:bidi="mr-IN"/>
        </w:rPr>
        <w:t xml:space="preserve">Singh </w:t>
      </w:r>
      <w:r w:rsidR="00393A63" w:rsidRPr="00393A63">
        <w:rPr>
          <w:rFonts w:ascii="Arial" w:hAnsi="Arial" w:cs="Arial"/>
          <w:i/>
          <w:iCs/>
          <w:sz w:val="20"/>
          <w:szCs w:val="20"/>
          <w:lang w:eastAsia="en-IN" w:bidi="mr-IN"/>
        </w:rPr>
        <w:t>et al</w:t>
      </w:r>
      <w:r w:rsidR="00393A63" w:rsidRPr="00393A63">
        <w:rPr>
          <w:rFonts w:ascii="Arial" w:hAnsi="Arial" w:cs="Arial"/>
          <w:sz w:val="20"/>
          <w:szCs w:val="20"/>
          <w:lang w:eastAsia="en-IN" w:bidi="mr-IN"/>
        </w:rPr>
        <w:t xml:space="preserve">. (2015) and </w:t>
      </w:r>
      <w:r w:rsidR="00393A63" w:rsidRPr="00393A63">
        <w:rPr>
          <w:rFonts w:ascii="Arial" w:hAnsi="Arial" w:cs="Arial"/>
          <w:color w:val="212121"/>
          <w:sz w:val="20"/>
          <w:szCs w:val="20"/>
        </w:rPr>
        <w:t>Dhirhi and Mehta (2019)</w:t>
      </w:r>
      <w:r w:rsidR="00393A63" w:rsidRPr="00393A63">
        <w:rPr>
          <w:rFonts w:ascii="Arial" w:hAnsi="Arial" w:cs="Arial"/>
          <w:sz w:val="20"/>
          <w:szCs w:val="20"/>
          <w:lang w:eastAsia="en-IN" w:bidi="mr-IN"/>
        </w:rPr>
        <w:t>.</w:t>
      </w:r>
    </w:p>
    <w:p w14:paraId="1BEF0212" w14:textId="2C575789" w:rsidR="0053165D" w:rsidRPr="00EF183F" w:rsidRDefault="00393A63" w:rsidP="003A584B">
      <w:pPr>
        <w:spacing w:before="120" w:after="120" w:line="240" w:lineRule="auto"/>
        <w:ind w:left="610" w:firstLine="0"/>
        <w:rPr>
          <w:szCs w:val="20"/>
        </w:rPr>
      </w:pPr>
      <w:r>
        <w:rPr>
          <w:szCs w:val="20"/>
        </w:rPr>
        <w:t xml:space="preserve">      </w:t>
      </w:r>
      <w:r w:rsidR="0053165D" w:rsidRPr="00EF183F">
        <w:rPr>
          <w:szCs w:val="20"/>
        </w:rPr>
        <w:t xml:space="preserve">High values of PCV and GCV were obtained for traits </w:t>
      </w:r>
      <w:r w:rsidR="0053165D" w:rsidRPr="00EF183F">
        <w:rPr>
          <w:i/>
          <w:iCs/>
          <w:szCs w:val="20"/>
        </w:rPr>
        <w:t>viz</w:t>
      </w:r>
      <w:r w:rsidR="0053165D" w:rsidRPr="00EF183F">
        <w:rPr>
          <w:szCs w:val="20"/>
        </w:rPr>
        <w:t xml:space="preserve">., number of branches per plant, number of capsules per plant, harvest index and seed yield per plant. Similar findings were reported by Krishnan </w:t>
      </w:r>
      <w:r w:rsidR="0053165D" w:rsidRPr="00EF183F">
        <w:rPr>
          <w:i/>
          <w:iCs/>
          <w:szCs w:val="20"/>
        </w:rPr>
        <w:t>et al</w:t>
      </w:r>
      <w:r w:rsidR="0053165D" w:rsidRPr="00EF183F">
        <w:rPr>
          <w:szCs w:val="20"/>
        </w:rPr>
        <w:t xml:space="preserve">. (2012), Meena </w:t>
      </w:r>
      <w:r w:rsidR="0053165D" w:rsidRPr="00EF183F">
        <w:rPr>
          <w:i/>
          <w:szCs w:val="20"/>
        </w:rPr>
        <w:t>et al</w:t>
      </w:r>
      <w:r w:rsidR="0053165D" w:rsidRPr="00EF183F">
        <w:rPr>
          <w:szCs w:val="20"/>
        </w:rPr>
        <w:t xml:space="preserve">. (2020), Dogra </w:t>
      </w:r>
      <w:r w:rsidR="0053165D" w:rsidRPr="00EF183F">
        <w:rPr>
          <w:i/>
          <w:iCs/>
          <w:szCs w:val="20"/>
        </w:rPr>
        <w:t>et al</w:t>
      </w:r>
      <w:r w:rsidR="0053165D" w:rsidRPr="00EF183F">
        <w:rPr>
          <w:szCs w:val="20"/>
        </w:rPr>
        <w:t xml:space="preserve">. (2020), </w:t>
      </w:r>
      <w:proofErr w:type="spellStart"/>
      <w:r w:rsidR="0053165D" w:rsidRPr="00EF183F">
        <w:rPr>
          <w:szCs w:val="20"/>
        </w:rPr>
        <w:t>Terfa</w:t>
      </w:r>
      <w:proofErr w:type="spellEnd"/>
      <w:r w:rsidR="0053165D" w:rsidRPr="00EF183F">
        <w:rPr>
          <w:szCs w:val="20"/>
        </w:rPr>
        <w:t xml:space="preserve"> and </w:t>
      </w:r>
      <w:proofErr w:type="spellStart"/>
      <w:r w:rsidR="0053165D" w:rsidRPr="00EF183F">
        <w:rPr>
          <w:szCs w:val="20"/>
        </w:rPr>
        <w:t>Gurmu</w:t>
      </w:r>
      <w:proofErr w:type="spellEnd"/>
      <w:r w:rsidR="0053165D" w:rsidRPr="00EF183F">
        <w:rPr>
          <w:szCs w:val="20"/>
        </w:rPr>
        <w:t xml:space="preserve"> (2020), Patil </w:t>
      </w:r>
      <w:r w:rsidR="0053165D" w:rsidRPr="00EF183F">
        <w:rPr>
          <w:i/>
          <w:iCs/>
          <w:szCs w:val="20"/>
        </w:rPr>
        <w:t>et al</w:t>
      </w:r>
      <w:r w:rsidR="0053165D" w:rsidRPr="00EF183F">
        <w:rPr>
          <w:szCs w:val="20"/>
        </w:rPr>
        <w:t xml:space="preserve">. (2023), Shankar </w:t>
      </w:r>
      <w:r w:rsidR="0053165D" w:rsidRPr="00EF183F">
        <w:rPr>
          <w:i/>
          <w:iCs/>
          <w:szCs w:val="20"/>
        </w:rPr>
        <w:t>et al</w:t>
      </w:r>
      <w:r w:rsidR="0053165D" w:rsidRPr="00EF183F">
        <w:rPr>
          <w:szCs w:val="20"/>
        </w:rPr>
        <w:t>. (2024)</w:t>
      </w:r>
      <w:r w:rsidR="0053165D" w:rsidRPr="00EF183F">
        <w:rPr>
          <w:szCs w:val="20"/>
          <w:lang w:eastAsia="en-IN" w:bidi="mr-IN"/>
        </w:rPr>
        <w:t xml:space="preserve">. Whereas, </w:t>
      </w:r>
      <w:r w:rsidR="0053165D" w:rsidRPr="00EF183F">
        <w:rPr>
          <w:szCs w:val="20"/>
        </w:rPr>
        <w:t>the lowest PCV and GCV values were observed for the traits Number of seed per capsule (7.18 and 6.36 % respectively) and oil content (5.72 and 5.39 % respectively).</w:t>
      </w:r>
      <w:r>
        <w:rPr>
          <w:szCs w:val="20"/>
        </w:rPr>
        <w:t xml:space="preserve"> </w:t>
      </w:r>
      <w:r w:rsidRPr="00393A63">
        <w:t xml:space="preserve">It suggests that limited genetic variability and is heavily influenced by the environment.  </w:t>
      </w:r>
      <w:r w:rsidR="0053165D" w:rsidRPr="00EF183F">
        <w:rPr>
          <w:szCs w:val="20"/>
        </w:rPr>
        <w:t xml:space="preserve"> Similar results were observed by Thakur </w:t>
      </w:r>
      <w:r w:rsidR="0053165D" w:rsidRPr="00EF183F">
        <w:rPr>
          <w:i/>
          <w:iCs/>
          <w:szCs w:val="20"/>
        </w:rPr>
        <w:t>et al</w:t>
      </w:r>
      <w:r w:rsidR="0053165D" w:rsidRPr="00EF183F">
        <w:rPr>
          <w:szCs w:val="20"/>
        </w:rPr>
        <w:t xml:space="preserve">. (2022), Shankar </w:t>
      </w:r>
      <w:r w:rsidR="0053165D" w:rsidRPr="00EF183F">
        <w:rPr>
          <w:i/>
          <w:iCs/>
          <w:szCs w:val="20"/>
        </w:rPr>
        <w:t>et al</w:t>
      </w:r>
      <w:r w:rsidR="0053165D" w:rsidRPr="00EF183F">
        <w:rPr>
          <w:szCs w:val="20"/>
        </w:rPr>
        <w:t xml:space="preserve">. (2024), Yadav </w:t>
      </w:r>
      <w:r w:rsidR="0053165D" w:rsidRPr="00EF183F">
        <w:rPr>
          <w:i/>
          <w:iCs/>
          <w:szCs w:val="20"/>
        </w:rPr>
        <w:t>et al</w:t>
      </w:r>
      <w:r w:rsidR="0053165D" w:rsidRPr="00EF183F">
        <w:rPr>
          <w:szCs w:val="20"/>
        </w:rPr>
        <w:t xml:space="preserve">. (2024), Meena </w:t>
      </w:r>
      <w:r w:rsidR="0053165D" w:rsidRPr="00EF183F">
        <w:rPr>
          <w:i/>
          <w:szCs w:val="20"/>
        </w:rPr>
        <w:t>et al</w:t>
      </w:r>
      <w:r w:rsidR="0053165D" w:rsidRPr="00EF183F">
        <w:rPr>
          <w:szCs w:val="20"/>
        </w:rPr>
        <w:t xml:space="preserve">. (2020) and Thakur </w:t>
      </w:r>
      <w:r w:rsidR="0053165D" w:rsidRPr="00EF183F">
        <w:rPr>
          <w:i/>
          <w:iCs/>
          <w:szCs w:val="20"/>
        </w:rPr>
        <w:t>et al</w:t>
      </w:r>
      <w:r w:rsidR="0053165D" w:rsidRPr="00EF183F">
        <w:rPr>
          <w:szCs w:val="20"/>
        </w:rPr>
        <w:t>. (2020).</w:t>
      </w:r>
    </w:p>
    <w:p w14:paraId="253488E7" w14:textId="21D3EAEF" w:rsidR="00565DB5" w:rsidRDefault="00565DB5" w:rsidP="00565DB5">
      <w:pPr>
        <w:pStyle w:val="ListParagraph"/>
        <w:numPr>
          <w:ilvl w:val="1"/>
          <w:numId w:val="5"/>
        </w:numPr>
        <w:spacing w:before="120" w:after="120" w:line="240" w:lineRule="auto"/>
        <w:rPr>
          <w:b/>
          <w:bCs/>
        </w:rPr>
      </w:pPr>
      <w:r w:rsidRPr="00EF183F">
        <w:rPr>
          <w:b/>
          <w:bCs/>
        </w:rPr>
        <w:t>Heritability and Genetic Advance as per cent of mean</w:t>
      </w:r>
    </w:p>
    <w:p w14:paraId="2877F68E" w14:textId="3F4C1315" w:rsidR="003A584B" w:rsidRPr="003A584B" w:rsidRDefault="009A0D35" w:rsidP="003A584B">
      <w:pPr>
        <w:pStyle w:val="ListParagraph"/>
        <w:spacing w:before="120" w:after="120" w:line="240" w:lineRule="auto"/>
        <w:ind w:left="970" w:firstLine="0"/>
      </w:pPr>
      <w:r>
        <w:t>“</w:t>
      </w:r>
      <w:r w:rsidR="003A584B" w:rsidRPr="003A584B">
        <w:t>Heritability indicates the proportion of phenotypic variation attributable to genetic factors, while genetic advance shows how much improvement we can expect through selection. Knowing both helps plant breeders plan better ways to develop improved crop varieties. Broad-sense heritability provides an idea about the portion of observed variability attributable to genetic differences. Genetic advance, which predicts improvement in the succeeding generations through selection, is a highly effective method for managing breeding material and enhancing genetic gain. Genetic advance, which predicts improvement in the succeeding generations through selection, is a highly effective method for managing breeding material and enhancing genetic gain</w:t>
      </w:r>
      <w:r>
        <w:t>” (</w:t>
      </w:r>
      <w:r w:rsidRPr="009A0D35">
        <w:t>Dogra et al. (2020</w:t>
      </w:r>
      <w:r>
        <w:t>)</w:t>
      </w:r>
      <w:r w:rsidR="003A584B" w:rsidRPr="003A584B">
        <w:t>.</w:t>
      </w:r>
      <w:bookmarkStart w:id="3" w:name="_GoBack"/>
      <w:bookmarkEnd w:id="3"/>
    </w:p>
    <w:p w14:paraId="0436C478" w14:textId="1791BD96" w:rsidR="00C739A7" w:rsidRPr="00C739A7" w:rsidRDefault="0053165D" w:rsidP="00C739A7">
      <w:pPr>
        <w:spacing w:before="120" w:after="120" w:line="240" w:lineRule="auto"/>
        <w:ind w:firstLine="562"/>
      </w:pPr>
      <w:r w:rsidRPr="00C739A7">
        <w:rPr>
          <w:szCs w:val="20"/>
        </w:rPr>
        <w:t xml:space="preserve">      The broad sense heritability high for the all the ten characters (Table 2).</w:t>
      </w:r>
      <w:r w:rsidR="00C739A7" w:rsidRPr="00C739A7">
        <w:t xml:space="preserve"> The highest heritability estimates were observed for days to maturity (98.52 per</w:t>
      </w:r>
      <w:r w:rsidR="00C739A7" w:rsidRPr="00C739A7">
        <w:rPr>
          <w:spacing w:val="34"/>
        </w:rPr>
        <w:t xml:space="preserve"> </w:t>
      </w:r>
      <w:r w:rsidR="00C739A7" w:rsidRPr="00C739A7">
        <w:t>cent), days to 50 per</w:t>
      </w:r>
      <w:r w:rsidR="0066345F">
        <w:rPr>
          <w:spacing w:val="34"/>
        </w:rPr>
        <w:t xml:space="preserve"> </w:t>
      </w:r>
      <w:r w:rsidR="00C739A7" w:rsidRPr="00C739A7">
        <w:t>cent flowering (97.61 per</w:t>
      </w:r>
      <w:r w:rsidR="00C739A7" w:rsidRPr="00C739A7">
        <w:rPr>
          <w:spacing w:val="34"/>
        </w:rPr>
        <w:t xml:space="preserve"> </w:t>
      </w:r>
      <w:r w:rsidR="00C739A7" w:rsidRPr="00C739A7">
        <w:t>cent), plant height (96.60 per</w:t>
      </w:r>
      <w:r w:rsidR="00C739A7" w:rsidRPr="00C739A7">
        <w:rPr>
          <w:spacing w:val="34"/>
        </w:rPr>
        <w:t xml:space="preserve"> </w:t>
      </w:r>
      <w:r w:rsidR="00C739A7" w:rsidRPr="00C739A7">
        <w:t>cent), 1000 seed weight (96.17 per</w:t>
      </w:r>
      <w:r w:rsidR="00C739A7" w:rsidRPr="00C739A7">
        <w:rPr>
          <w:spacing w:val="34"/>
        </w:rPr>
        <w:t xml:space="preserve"> </w:t>
      </w:r>
      <w:r w:rsidR="00C739A7" w:rsidRPr="00C739A7">
        <w:t>cent), number of capsules per plant (95.65 per</w:t>
      </w:r>
      <w:r w:rsidR="00C739A7" w:rsidRPr="00C739A7">
        <w:rPr>
          <w:spacing w:val="34"/>
        </w:rPr>
        <w:t xml:space="preserve"> </w:t>
      </w:r>
      <w:r w:rsidR="00C739A7" w:rsidRPr="00C739A7">
        <w:t>cent), harvest index (94.46 per</w:t>
      </w:r>
      <w:r w:rsidR="00C739A7" w:rsidRPr="00C739A7">
        <w:rPr>
          <w:spacing w:val="34"/>
        </w:rPr>
        <w:t xml:space="preserve"> </w:t>
      </w:r>
      <w:r w:rsidR="00C739A7" w:rsidRPr="00C739A7">
        <w:t>cent), number of branches per plant (91.47 per</w:t>
      </w:r>
      <w:r w:rsidR="00C739A7" w:rsidRPr="00C739A7">
        <w:rPr>
          <w:spacing w:val="34"/>
        </w:rPr>
        <w:t xml:space="preserve"> </w:t>
      </w:r>
      <w:r w:rsidR="00C739A7" w:rsidRPr="00C739A7">
        <w:t>cent), seed yield per plant (89.38 per</w:t>
      </w:r>
      <w:r w:rsidR="00C739A7" w:rsidRPr="00C739A7">
        <w:rPr>
          <w:spacing w:val="34"/>
        </w:rPr>
        <w:t xml:space="preserve"> </w:t>
      </w:r>
      <w:r w:rsidR="00C739A7" w:rsidRPr="00C739A7">
        <w:t>cent), oil content (88.92 per</w:t>
      </w:r>
      <w:r w:rsidR="00C739A7" w:rsidRPr="00C739A7">
        <w:rPr>
          <w:spacing w:val="34"/>
        </w:rPr>
        <w:t xml:space="preserve"> </w:t>
      </w:r>
      <w:r w:rsidR="00C739A7" w:rsidRPr="00C739A7">
        <w:t>cent) and number of seed per capsule (78.53 per</w:t>
      </w:r>
      <w:r w:rsidR="00C739A7" w:rsidRPr="00C739A7">
        <w:rPr>
          <w:spacing w:val="34"/>
        </w:rPr>
        <w:t xml:space="preserve"> </w:t>
      </w:r>
      <w:r w:rsidR="00C739A7" w:rsidRPr="00C739A7">
        <w:t>cent).</w:t>
      </w:r>
    </w:p>
    <w:p w14:paraId="7BFDA52D" w14:textId="468AEA3A" w:rsidR="00C739A7" w:rsidRPr="00C739A7" w:rsidRDefault="00C739A7" w:rsidP="00C739A7">
      <w:pPr>
        <w:tabs>
          <w:tab w:val="left" w:pos="1939"/>
        </w:tabs>
        <w:spacing w:before="120" w:after="120" w:line="240" w:lineRule="auto"/>
        <w:ind w:firstLine="562"/>
      </w:pPr>
      <w:r>
        <w:t>G</w:t>
      </w:r>
      <w:r w:rsidRPr="00C739A7">
        <w:t xml:space="preserve">enetic advance as percent of mean exhibited higher values for seed yield per plant (39.26%) followed by harvest index (38.17%), number of capsules per plant (36.78%) and number of branches per plant (36.31%), 1000 seed weight (24.25%), days to maturity (23.76%), days to 50 per cent </w:t>
      </w:r>
      <w:r w:rsidRPr="00C739A7">
        <w:lastRenderedPageBreak/>
        <w:t>flowering (23.54%) and plant height (20.54%) showed medium values for the traits, number of seed per capsule (11.62%) and oil content (10.48%).</w:t>
      </w:r>
    </w:p>
    <w:p w14:paraId="5422A079" w14:textId="3B492332" w:rsidR="00F661E1" w:rsidRPr="00EF183F" w:rsidRDefault="00C739A7" w:rsidP="003B2912">
      <w:pPr>
        <w:pStyle w:val="BodyText"/>
        <w:spacing w:before="120" w:after="120"/>
        <w:ind w:left="610"/>
        <w:jc w:val="both"/>
        <w:rPr>
          <w:rFonts w:ascii="Arial" w:hAnsi="Arial" w:cs="Arial"/>
          <w:sz w:val="20"/>
          <w:szCs w:val="20"/>
        </w:rPr>
      </w:pPr>
      <w:r>
        <w:rPr>
          <w:rFonts w:ascii="Arial" w:hAnsi="Arial" w:cs="Arial"/>
          <w:sz w:val="20"/>
          <w:szCs w:val="20"/>
        </w:rPr>
        <w:t xml:space="preserve">     </w:t>
      </w:r>
      <w:r w:rsidR="0053165D" w:rsidRPr="00EF183F">
        <w:rPr>
          <w:rFonts w:ascii="Arial" w:hAnsi="Arial" w:cs="Arial"/>
          <w:sz w:val="20"/>
          <w:szCs w:val="20"/>
        </w:rPr>
        <w:t xml:space="preserve">The characters days to 50 per cent flowering (97.61, 23.54 </w:t>
      </w:r>
      <w:bookmarkStart w:id="4" w:name="_Hlk199167573"/>
      <w:r w:rsidR="0053165D" w:rsidRPr="00EF183F">
        <w:rPr>
          <w:rFonts w:ascii="Arial" w:hAnsi="Arial" w:cs="Arial"/>
          <w:sz w:val="20"/>
          <w:szCs w:val="20"/>
        </w:rPr>
        <w:t xml:space="preserve">per cent respectively), days to maturity (98.52, 23.76 per cent respectively), plant height (96.60, 20.54 per cent respectively), number of branches per plant </w:t>
      </w:r>
      <w:bookmarkEnd w:id="4"/>
      <w:r w:rsidR="0053165D" w:rsidRPr="00EF183F">
        <w:rPr>
          <w:rFonts w:ascii="Arial" w:hAnsi="Arial" w:cs="Arial"/>
          <w:sz w:val="20"/>
          <w:szCs w:val="20"/>
        </w:rPr>
        <w:t xml:space="preserve">(91.47 per cent, 36.31 per cent respectively), </w:t>
      </w:r>
      <w:bookmarkStart w:id="5" w:name="_Hlk199167581"/>
      <w:r w:rsidR="0053165D" w:rsidRPr="00EF183F">
        <w:rPr>
          <w:rFonts w:ascii="Arial" w:hAnsi="Arial" w:cs="Arial"/>
          <w:sz w:val="20"/>
          <w:szCs w:val="20"/>
        </w:rPr>
        <w:t xml:space="preserve">number of capsules per plant </w:t>
      </w:r>
      <w:bookmarkEnd w:id="5"/>
      <w:r w:rsidR="0053165D" w:rsidRPr="00EF183F">
        <w:rPr>
          <w:rFonts w:ascii="Arial" w:hAnsi="Arial" w:cs="Arial"/>
          <w:sz w:val="20"/>
          <w:szCs w:val="20"/>
        </w:rPr>
        <w:t xml:space="preserve">(95.65 per cent, 36.78 per cent respectively), 1000 seed weight (96.17, 24.25 per cent respectively), </w:t>
      </w:r>
      <w:bookmarkStart w:id="6" w:name="_Hlk199167589"/>
      <w:r w:rsidR="0053165D" w:rsidRPr="00EF183F">
        <w:rPr>
          <w:rFonts w:ascii="Arial" w:hAnsi="Arial" w:cs="Arial"/>
          <w:sz w:val="20"/>
          <w:szCs w:val="20"/>
        </w:rPr>
        <w:t xml:space="preserve">harvest index </w:t>
      </w:r>
      <w:bookmarkEnd w:id="6"/>
      <w:r w:rsidR="0053165D" w:rsidRPr="00EF183F">
        <w:rPr>
          <w:rFonts w:ascii="Arial" w:hAnsi="Arial" w:cs="Arial"/>
          <w:sz w:val="20"/>
          <w:szCs w:val="20"/>
        </w:rPr>
        <w:t xml:space="preserve">(94.46 per cent, 38.17 per cent respectively) </w:t>
      </w:r>
      <w:bookmarkStart w:id="7" w:name="_Hlk199167601"/>
      <w:r w:rsidR="0053165D" w:rsidRPr="00EF183F">
        <w:rPr>
          <w:rFonts w:ascii="Arial" w:hAnsi="Arial" w:cs="Arial"/>
          <w:sz w:val="20"/>
          <w:szCs w:val="20"/>
        </w:rPr>
        <w:t xml:space="preserve">and seed yield per plant </w:t>
      </w:r>
      <w:bookmarkEnd w:id="7"/>
      <w:r w:rsidR="0053165D" w:rsidRPr="00EF183F">
        <w:rPr>
          <w:rFonts w:ascii="Arial" w:hAnsi="Arial" w:cs="Arial"/>
          <w:sz w:val="20"/>
          <w:szCs w:val="20"/>
        </w:rPr>
        <w:t xml:space="preserve">(89.38 per cent, 39.26 per cent respectively) showed high heritability coupled with high genetic advance as per cent of mean </w:t>
      </w:r>
      <w:bookmarkStart w:id="8" w:name="_Hlk199167629"/>
      <w:r w:rsidR="0053165D" w:rsidRPr="00EF183F">
        <w:rPr>
          <w:rFonts w:ascii="Arial" w:hAnsi="Arial" w:cs="Arial"/>
          <w:sz w:val="20"/>
          <w:szCs w:val="20"/>
        </w:rPr>
        <w:t xml:space="preserve">which indicated that heritability is most likely due to additive gene effects and simple phenotypic selection may be effective. </w:t>
      </w:r>
      <w:bookmarkEnd w:id="8"/>
      <w:r w:rsidR="0053165D" w:rsidRPr="00EF183F">
        <w:rPr>
          <w:rFonts w:ascii="Arial" w:hAnsi="Arial" w:cs="Arial"/>
          <w:sz w:val="20"/>
          <w:szCs w:val="20"/>
        </w:rPr>
        <w:t>Similar results were obtained by</w:t>
      </w:r>
      <w:r w:rsidR="009338A8">
        <w:rPr>
          <w:rFonts w:ascii="Arial" w:hAnsi="Arial" w:cs="Arial"/>
          <w:sz w:val="20"/>
          <w:szCs w:val="20"/>
        </w:rPr>
        <w:t xml:space="preserve"> </w:t>
      </w:r>
      <w:proofErr w:type="spellStart"/>
      <w:r w:rsidR="0053165D" w:rsidRPr="00EF183F">
        <w:rPr>
          <w:rFonts w:ascii="Arial" w:hAnsi="Arial" w:cs="Arial"/>
          <w:sz w:val="20"/>
          <w:szCs w:val="20"/>
        </w:rPr>
        <w:t>Gauraha</w:t>
      </w:r>
      <w:proofErr w:type="spellEnd"/>
      <w:r w:rsidR="0053165D" w:rsidRPr="00EF183F">
        <w:rPr>
          <w:rFonts w:ascii="Arial" w:hAnsi="Arial" w:cs="Arial"/>
          <w:sz w:val="20"/>
          <w:szCs w:val="20"/>
        </w:rPr>
        <w:t xml:space="preserve"> </w:t>
      </w:r>
      <w:r w:rsidR="0053165D" w:rsidRPr="00EF183F">
        <w:rPr>
          <w:rFonts w:ascii="Arial" w:hAnsi="Arial" w:cs="Arial"/>
          <w:i/>
          <w:iCs/>
          <w:sz w:val="20"/>
          <w:szCs w:val="20"/>
        </w:rPr>
        <w:t>et al</w:t>
      </w:r>
      <w:r w:rsidR="0053165D" w:rsidRPr="00EF183F">
        <w:rPr>
          <w:rFonts w:ascii="Arial" w:hAnsi="Arial" w:cs="Arial"/>
          <w:sz w:val="20"/>
          <w:szCs w:val="20"/>
        </w:rPr>
        <w:t xml:space="preserve">. (2011), Krishnan </w:t>
      </w:r>
      <w:r w:rsidR="0053165D" w:rsidRPr="00EF183F">
        <w:rPr>
          <w:rFonts w:ascii="Arial" w:hAnsi="Arial" w:cs="Arial"/>
          <w:i/>
          <w:iCs/>
          <w:sz w:val="20"/>
          <w:szCs w:val="20"/>
        </w:rPr>
        <w:t>et al</w:t>
      </w:r>
      <w:r w:rsidR="0053165D" w:rsidRPr="00EF183F">
        <w:rPr>
          <w:rFonts w:ascii="Arial" w:hAnsi="Arial" w:cs="Arial"/>
          <w:sz w:val="20"/>
          <w:szCs w:val="20"/>
        </w:rPr>
        <w:t xml:space="preserve">. (2012), Kumar </w:t>
      </w:r>
      <w:r w:rsidR="0053165D" w:rsidRPr="00EF183F">
        <w:rPr>
          <w:rFonts w:ascii="Arial" w:hAnsi="Arial" w:cs="Arial"/>
          <w:i/>
          <w:iCs/>
          <w:sz w:val="20"/>
          <w:szCs w:val="20"/>
        </w:rPr>
        <w:t>et al</w:t>
      </w:r>
      <w:r w:rsidR="0053165D" w:rsidRPr="00EF183F">
        <w:rPr>
          <w:rFonts w:ascii="Arial" w:hAnsi="Arial" w:cs="Arial"/>
          <w:sz w:val="20"/>
          <w:szCs w:val="20"/>
        </w:rPr>
        <w:t xml:space="preserve">. (2012), Kanwar </w:t>
      </w:r>
      <w:r w:rsidR="0053165D" w:rsidRPr="00EF183F">
        <w:rPr>
          <w:rFonts w:ascii="Arial" w:hAnsi="Arial" w:cs="Arial"/>
          <w:i/>
          <w:iCs/>
          <w:sz w:val="20"/>
          <w:szCs w:val="20"/>
        </w:rPr>
        <w:t>et al</w:t>
      </w:r>
      <w:r w:rsidR="0053165D" w:rsidRPr="00EF183F">
        <w:rPr>
          <w:rFonts w:ascii="Arial" w:hAnsi="Arial" w:cs="Arial"/>
          <w:sz w:val="20"/>
          <w:szCs w:val="20"/>
        </w:rPr>
        <w:t xml:space="preserve">. (2014) and Kumar </w:t>
      </w:r>
      <w:r w:rsidR="0053165D" w:rsidRPr="00EF183F">
        <w:rPr>
          <w:rFonts w:ascii="Arial" w:hAnsi="Arial" w:cs="Arial"/>
          <w:i/>
          <w:iCs/>
          <w:sz w:val="20"/>
          <w:szCs w:val="20"/>
        </w:rPr>
        <w:t>et al</w:t>
      </w:r>
      <w:r w:rsidR="0053165D" w:rsidRPr="00EF183F">
        <w:rPr>
          <w:rFonts w:ascii="Arial" w:hAnsi="Arial" w:cs="Arial"/>
          <w:sz w:val="20"/>
          <w:szCs w:val="20"/>
        </w:rPr>
        <w:t xml:space="preserve">. (2015). </w:t>
      </w:r>
    </w:p>
    <w:p w14:paraId="3B2F3884" w14:textId="2B8E8073" w:rsidR="0053165D" w:rsidRPr="00EF183F" w:rsidRDefault="00C739A7" w:rsidP="0053165D">
      <w:pPr>
        <w:pStyle w:val="BodyText"/>
        <w:spacing w:before="120" w:after="120"/>
        <w:ind w:left="610"/>
        <w:jc w:val="both"/>
        <w:rPr>
          <w:rFonts w:ascii="Arial" w:hAnsi="Arial" w:cs="Arial"/>
          <w:sz w:val="22"/>
          <w:szCs w:val="22"/>
        </w:rPr>
      </w:pPr>
      <w:r>
        <w:rPr>
          <w:rFonts w:ascii="Arial" w:hAnsi="Arial" w:cs="Arial"/>
          <w:bCs/>
          <w:sz w:val="20"/>
          <w:szCs w:val="20"/>
        </w:rPr>
        <w:t xml:space="preserve">        </w:t>
      </w:r>
      <w:r w:rsidR="0053165D" w:rsidRPr="00EF183F">
        <w:rPr>
          <w:rFonts w:ascii="Arial" w:hAnsi="Arial" w:cs="Arial"/>
          <w:bCs/>
          <w:sz w:val="20"/>
          <w:szCs w:val="20"/>
        </w:rPr>
        <w:t xml:space="preserve">Number of seed per capsule (78.53 per cent, 11.62 per cent </w:t>
      </w:r>
      <w:r w:rsidR="0053165D" w:rsidRPr="00EF183F">
        <w:rPr>
          <w:rFonts w:ascii="Arial" w:hAnsi="Arial" w:cs="Arial"/>
          <w:sz w:val="20"/>
          <w:szCs w:val="20"/>
        </w:rPr>
        <w:t>respectively) and oil content (88.92 per cent, 10.48 per cent respectively) recorded high heritability coupled with moderate genetic advance as per cent of</w:t>
      </w:r>
      <w:r w:rsidR="0053165D" w:rsidRPr="00EF183F">
        <w:rPr>
          <w:rFonts w:ascii="Arial" w:hAnsi="Arial" w:cs="Arial"/>
          <w:bCs/>
          <w:sz w:val="20"/>
          <w:szCs w:val="20"/>
        </w:rPr>
        <w:t xml:space="preserve"> mean </w:t>
      </w:r>
      <w:r w:rsidR="00FD76FE" w:rsidRPr="00EF183F">
        <w:rPr>
          <w:rFonts w:ascii="Arial" w:hAnsi="Arial" w:cs="Arial"/>
          <w:bCs/>
          <w:sz w:val="20"/>
          <w:szCs w:val="20"/>
        </w:rPr>
        <w:t xml:space="preserve">(Fig.2.) </w:t>
      </w:r>
      <w:r w:rsidR="0053165D" w:rsidRPr="00EF183F">
        <w:rPr>
          <w:rFonts w:ascii="Arial" w:hAnsi="Arial" w:cs="Arial"/>
          <w:bCs/>
          <w:sz w:val="20"/>
          <w:szCs w:val="20"/>
        </w:rPr>
        <w:t xml:space="preserve">which indicated the presence of non-additive gene action. High heritability is due to </w:t>
      </w:r>
      <w:r w:rsidR="00CD255C" w:rsidRPr="00EF183F">
        <w:rPr>
          <w:rFonts w:ascii="Arial" w:hAnsi="Arial" w:cs="Arial"/>
          <w:bCs/>
          <w:sz w:val="20"/>
          <w:szCs w:val="20"/>
        </w:rPr>
        <w:t>favorable</w:t>
      </w:r>
      <w:r w:rsidR="0053165D" w:rsidRPr="00EF183F">
        <w:rPr>
          <w:rFonts w:ascii="Arial" w:hAnsi="Arial" w:cs="Arial"/>
          <w:bCs/>
          <w:sz w:val="20"/>
          <w:szCs w:val="20"/>
        </w:rPr>
        <w:t xml:space="preserve"> influence of environment rather than genotype and selection for such trait may not be rewarding. Similar result was obtained by </w:t>
      </w:r>
      <w:r w:rsidR="0053165D" w:rsidRPr="00EF183F">
        <w:rPr>
          <w:rFonts w:ascii="Arial" w:hAnsi="Arial" w:cs="Arial"/>
          <w:sz w:val="20"/>
          <w:szCs w:val="20"/>
        </w:rPr>
        <w:t xml:space="preserve">Naik and Satapathy (2002), Tadesse </w:t>
      </w:r>
      <w:r w:rsidR="0053165D" w:rsidRPr="00EF183F">
        <w:rPr>
          <w:rFonts w:ascii="Arial" w:hAnsi="Arial" w:cs="Arial"/>
          <w:i/>
          <w:iCs/>
          <w:sz w:val="20"/>
          <w:szCs w:val="20"/>
        </w:rPr>
        <w:t>et al</w:t>
      </w:r>
      <w:r w:rsidR="0053165D" w:rsidRPr="00EF183F">
        <w:rPr>
          <w:rFonts w:ascii="Arial" w:hAnsi="Arial" w:cs="Arial"/>
          <w:sz w:val="20"/>
          <w:szCs w:val="20"/>
        </w:rPr>
        <w:t xml:space="preserve">. (2010), Krishnan </w:t>
      </w:r>
      <w:r w:rsidR="0053165D" w:rsidRPr="00EF183F">
        <w:rPr>
          <w:rFonts w:ascii="Arial" w:hAnsi="Arial" w:cs="Arial"/>
          <w:i/>
          <w:iCs/>
          <w:sz w:val="20"/>
          <w:szCs w:val="20"/>
        </w:rPr>
        <w:t>et al</w:t>
      </w:r>
      <w:r w:rsidR="0053165D" w:rsidRPr="00EF183F">
        <w:rPr>
          <w:rFonts w:ascii="Arial" w:hAnsi="Arial" w:cs="Arial"/>
          <w:sz w:val="20"/>
          <w:szCs w:val="20"/>
        </w:rPr>
        <w:t xml:space="preserve">. (2012) and Patil </w:t>
      </w:r>
      <w:r w:rsidR="0053165D" w:rsidRPr="00EF183F">
        <w:rPr>
          <w:rFonts w:ascii="Arial" w:hAnsi="Arial" w:cs="Arial"/>
          <w:i/>
          <w:iCs/>
          <w:sz w:val="20"/>
          <w:szCs w:val="20"/>
        </w:rPr>
        <w:t>et al</w:t>
      </w:r>
      <w:r w:rsidR="0053165D" w:rsidRPr="00EF183F">
        <w:rPr>
          <w:rFonts w:ascii="Arial" w:hAnsi="Arial" w:cs="Arial"/>
          <w:sz w:val="20"/>
          <w:szCs w:val="20"/>
        </w:rPr>
        <w:t>. (2023).</w:t>
      </w:r>
    </w:p>
    <w:p w14:paraId="41251CF2" w14:textId="5CDBE10A" w:rsidR="00CA61B5" w:rsidRPr="00EF183F" w:rsidRDefault="00CA61B5" w:rsidP="00565DB5">
      <w:pPr>
        <w:pStyle w:val="BodyText"/>
        <w:numPr>
          <w:ilvl w:val="0"/>
          <w:numId w:val="5"/>
        </w:numPr>
        <w:spacing w:before="120" w:after="120"/>
        <w:jc w:val="both"/>
        <w:rPr>
          <w:rFonts w:ascii="Arial" w:hAnsi="Arial" w:cs="Arial"/>
          <w:b/>
          <w:bCs/>
          <w:sz w:val="22"/>
          <w:szCs w:val="22"/>
        </w:rPr>
      </w:pPr>
      <w:r w:rsidRPr="00EF183F">
        <w:rPr>
          <w:rFonts w:ascii="Arial" w:hAnsi="Arial" w:cs="Arial"/>
          <w:b/>
          <w:bCs/>
          <w:sz w:val="22"/>
          <w:szCs w:val="22"/>
        </w:rPr>
        <w:t>Conclusion</w:t>
      </w:r>
    </w:p>
    <w:p w14:paraId="648F2CA4" w14:textId="77777777" w:rsidR="0053165D" w:rsidRPr="00EF183F" w:rsidRDefault="0053165D" w:rsidP="0053165D">
      <w:pPr>
        <w:spacing w:line="240" w:lineRule="auto"/>
        <w:rPr>
          <w:rFonts w:eastAsia="Times New Roman"/>
          <w:kern w:val="0"/>
          <w:szCs w:val="20"/>
          <w14:ligatures w14:val="none"/>
        </w:rPr>
      </w:pPr>
      <w:r w:rsidRPr="00EF183F">
        <w:rPr>
          <w:rFonts w:eastAsia="Times New Roman"/>
          <w:kern w:val="0"/>
          <w:szCs w:val="20"/>
          <w14:ligatures w14:val="none"/>
        </w:rPr>
        <w:t xml:space="preserve">           Genetic variability study demonstrated that the material used in the current research had significant variability which provided a suitable basis for selection. Higher values of phenotypic coefficient of variation than genotypic coefficient of variation for a trait indicate that the traits are influenced by their environment. While there was a close correspondence between GCV and PCV for the majority of the characters, environmental factors had less influence on the appearance of these characters. </w:t>
      </w:r>
      <w:r w:rsidRPr="00EF183F">
        <w:rPr>
          <w:szCs w:val="20"/>
        </w:rPr>
        <w:t>The GCV and PCV were reported to be high for seed yield per plant, harvest index, number of capsules per plant and number of branches per plant indicate the good scope for genetic</w:t>
      </w:r>
      <w:r w:rsidRPr="00EF183F">
        <w:rPr>
          <w:spacing w:val="1"/>
          <w:szCs w:val="20"/>
        </w:rPr>
        <w:t xml:space="preserve"> </w:t>
      </w:r>
      <w:r w:rsidRPr="00EF183F">
        <w:rPr>
          <w:szCs w:val="20"/>
        </w:rPr>
        <w:t>improvement</w:t>
      </w:r>
      <w:r w:rsidRPr="00EF183F">
        <w:rPr>
          <w:spacing w:val="-1"/>
          <w:szCs w:val="20"/>
        </w:rPr>
        <w:t xml:space="preserve"> </w:t>
      </w:r>
      <w:r w:rsidRPr="00EF183F">
        <w:rPr>
          <w:szCs w:val="20"/>
        </w:rPr>
        <w:t>of</w:t>
      </w:r>
      <w:r w:rsidRPr="00EF183F">
        <w:rPr>
          <w:spacing w:val="-1"/>
          <w:szCs w:val="20"/>
        </w:rPr>
        <w:t xml:space="preserve"> </w:t>
      </w:r>
      <w:r w:rsidRPr="00EF183F">
        <w:rPr>
          <w:szCs w:val="20"/>
        </w:rPr>
        <w:t>these</w:t>
      </w:r>
      <w:r w:rsidRPr="00EF183F">
        <w:rPr>
          <w:spacing w:val="-2"/>
          <w:szCs w:val="20"/>
        </w:rPr>
        <w:t xml:space="preserve"> </w:t>
      </w:r>
      <w:r w:rsidRPr="00EF183F">
        <w:rPr>
          <w:szCs w:val="20"/>
        </w:rPr>
        <w:t>characters by</w:t>
      </w:r>
      <w:r w:rsidRPr="00EF183F">
        <w:rPr>
          <w:spacing w:val="-5"/>
          <w:szCs w:val="20"/>
        </w:rPr>
        <w:t xml:space="preserve"> </w:t>
      </w:r>
      <w:r w:rsidRPr="00EF183F">
        <w:rPr>
          <w:szCs w:val="20"/>
        </w:rPr>
        <w:t xml:space="preserve">selection. </w:t>
      </w:r>
      <w:r w:rsidRPr="00EF183F">
        <w:rPr>
          <w:rFonts w:eastAsia="Times New Roman"/>
          <w:kern w:val="0"/>
          <w:szCs w:val="20"/>
          <w14:ligatures w14:val="none"/>
        </w:rPr>
        <w:t xml:space="preserve">High heritability with high genetic advance as per cent of mean observed for the characters such as </w:t>
      </w:r>
      <w:r w:rsidRPr="00EF183F">
        <w:rPr>
          <w:szCs w:val="20"/>
        </w:rPr>
        <w:t xml:space="preserve">days to 50 per cent flowering, days to maturity, plant height, number of branches per plant, number of capsules per plant, 1000 seed weight, harvest index and seed yield per plant </w:t>
      </w:r>
      <w:r w:rsidRPr="00EF183F">
        <w:rPr>
          <w:rFonts w:eastAsia="Times New Roman"/>
          <w:kern w:val="0"/>
          <w:szCs w:val="20"/>
          <w14:ligatures w14:val="none"/>
        </w:rPr>
        <w:t>are most likely governed by additive genes suggesting that simple selection may effectively improve them.</w:t>
      </w:r>
    </w:p>
    <w:p w14:paraId="15D820BA" w14:textId="77777777" w:rsidR="009367E6" w:rsidRPr="00EF183F" w:rsidRDefault="009367E6" w:rsidP="0053165D">
      <w:pPr>
        <w:spacing w:line="240" w:lineRule="auto"/>
        <w:jc w:val="center"/>
        <w:rPr>
          <w:b/>
          <w:bCs/>
        </w:rPr>
      </w:pPr>
    </w:p>
    <w:p w14:paraId="1BEF3075" w14:textId="0D9485A7" w:rsidR="0053165D" w:rsidRPr="00EF183F" w:rsidRDefault="0053165D" w:rsidP="0053165D">
      <w:pPr>
        <w:spacing w:line="240" w:lineRule="auto"/>
        <w:jc w:val="center"/>
        <w:rPr>
          <w:b/>
          <w:bCs/>
        </w:rPr>
      </w:pPr>
      <w:r w:rsidRPr="00EF183F">
        <w:rPr>
          <w:b/>
          <w:bCs/>
        </w:rPr>
        <w:t>Table 1. Analysis of variance for yield and yield related traits in linseed</w:t>
      </w:r>
    </w:p>
    <w:tbl>
      <w:tblPr>
        <w:tblStyle w:val="TableGrid"/>
        <w:tblW w:w="0" w:type="auto"/>
        <w:jc w:val="center"/>
        <w:tblLayout w:type="fixed"/>
        <w:tblLook w:val="04A0" w:firstRow="1" w:lastRow="0" w:firstColumn="1" w:lastColumn="0" w:noHBand="0" w:noVBand="1"/>
      </w:tblPr>
      <w:tblGrid>
        <w:gridCol w:w="570"/>
        <w:gridCol w:w="3412"/>
        <w:gridCol w:w="1503"/>
        <w:gridCol w:w="1530"/>
        <w:gridCol w:w="1710"/>
      </w:tblGrid>
      <w:tr w:rsidR="0053165D" w:rsidRPr="00EF183F" w14:paraId="30CFD9B2" w14:textId="77777777" w:rsidTr="00626476">
        <w:trPr>
          <w:trHeight w:val="487"/>
          <w:jc w:val="center"/>
        </w:trPr>
        <w:tc>
          <w:tcPr>
            <w:tcW w:w="570" w:type="dxa"/>
            <w:vAlign w:val="center"/>
          </w:tcPr>
          <w:p w14:paraId="43AC268E" w14:textId="6BD77BD1" w:rsidR="0053165D" w:rsidRPr="00EF183F" w:rsidRDefault="0053165D" w:rsidP="009367E6">
            <w:pPr>
              <w:ind w:left="0" w:firstLine="0"/>
              <w:jc w:val="center"/>
              <w:rPr>
                <w:b/>
                <w:bCs/>
                <w:szCs w:val="20"/>
              </w:rPr>
            </w:pPr>
            <w:r w:rsidRPr="00EF183F">
              <w:rPr>
                <w:b/>
                <w:bCs/>
                <w:szCs w:val="20"/>
              </w:rPr>
              <w:t>Sr. No.</w:t>
            </w:r>
          </w:p>
        </w:tc>
        <w:tc>
          <w:tcPr>
            <w:tcW w:w="3412" w:type="dxa"/>
            <w:vAlign w:val="center"/>
          </w:tcPr>
          <w:p w14:paraId="3E4FF98A" w14:textId="77777777" w:rsidR="0053165D" w:rsidRPr="00EF183F" w:rsidRDefault="0053165D" w:rsidP="0053165D">
            <w:pPr>
              <w:jc w:val="center"/>
              <w:rPr>
                <w:b/>
                <w:bCs/>
                <w:szCs w:val="20"/>
              </w:rPr>
            </w:pPr>
            <w:r w:rsidRPr="00EF183F">
              <w:rPr>
                <w:b/>
                <w:bCs/>
                <w:szCs w:val="20"/>
              </w:rPr>
              <w:t>Characters</w:t>
            </w:r>
          </w:p>
        </w:tc>
        <w:tc>
          <w:tcPr>
            <w:tcW w:w="4743" w:type="dxa"/>
            <w:gridSpan w:val="3"/>
            <w:vAlign w:val="center"/>
          </w:tcPr>
          <w:p w14:paraId="1D2508D0" w14:textId="77777777" w:rsidR="0053165D" w:rsidRPr="00EF183F" w:rsidRDefault="0053165D" w:rsidP="0053165D">
            <w:pPr>
              <w:jc w:val="center"/>
              <w:rPr>
                <w:b/>
                <w:bCs/>
                <w:szCs w:val="20"/>
              </w:rPr>
            </w:pPr>
            <w:r w:rsidRPr="00EF183F">
              <w:rPr>
                <w:b/>
                <w:bCs/>
                <w:szCs w:val="20"/>
              </w:rPr>
              <w:t>Mean Sum of Squares</w:t>
            </w:r>
          </w:p>
        </w:tc>
      </w:tr>
      <w:tr w:rsidR="0053165D" w:rsidRPr="00EF183F" w14:paraId="59367EAE" w14:textId="77777777" w:rsidTr="000D610C">
        <w:trPr>
          <w:jc w:val="center"/>
        </w:trPr>
        <w:tc>
          <w:tcPr>
            <w:tcW w:w="570" w:type="dxa"/>
          </w:tcPr>
          <w:p w14:paraId="30DF5C1B" w14:textId="77777777" w:rsidR="0053165D" w:rsidRPr="00EF183F" w:rsidRDefault="0053165D" w:rsidP="0053165D">
            <w:pPr>
              <w:jc w:val="center"/>
              <w:rPr>
                <w:b/>
                <w:bCs/>
                <w:szCs w:val="20"/>
              </w:rPr>
            </w:pPr>
          </w:p>
        </w:tc>
        <w:tc>
          <w:tcPr>
            <w:tcW w:w="3412" w:type="dxa"/>
          </w:tcPr>
          <w:p w14:paraId="03DD3481" w14:textId="77777777" w:rsidR="0053165D" w:rsidRPr="00EF183F" w:rsidRDefault="0053165D" w:rsidP="0053165D">
            <w:pPr>
              <w:jc w:val="center"/>
              <w:rPr>
                <w:b/>
                <w:bCs/>
                <w:szCs w:val="20"/>
              </w:rPr>
            </w:pPr>
          </w:p>
        </w:tc>
        <w:tc>
          <w:tcPr>
            <w:tcW w:w="1503" w:type="dxa"/>
          </w:tcPr>
          <w:p w14:paraId="5833F148" w14:textId="77777777" w:rsidR="0053165D" w:rsidRPr="00EF183F" w:rsidRDefault="0053165D" w:rsidP="0053165D">
            <w:pPr>
              <w:jc w:val="center"/>
              <w:rPr>
                <w:b/>
                <w:bCs/>
                <w:szCs w:val="20"/>
              </w:rPr>
            </w:pPr>
            <w:r w:rsidRPr="00EF183F">
              <w:rPr>
                <w:b/>
                <w:bCs/>
                <w:szCs w:val="20"/>
              </w:rPr>
              <w:t>Replication</w:t>
            </w:r>
          </w:p>
        </w:tc>
        <w:tc>
          <w:tcPr>
            <w:tcW w:w="1530" w:type="dxa"/>
          </w:tcPr>
          <w:p w14:paraId="5BBC4EBE" w14:textId="77777777" w:rsidR="0053165D" w:rsidRPr="00EF183F" w:rsidRDefault="0053165D" w:rsidP="0053165D">
            <w:pPr>
              <w:jc w:val="center"/>
              <w:rPr>
                <w:b/>
                <w:bCs/>
                <w:szCs w:val="20"/>
              </w:rPr>
            </w:pPr>
            <w:r w:rsidRPr="00EF183F">
              <w:rPr>
                <w:b/>
                <w:bCs/>
                <w:szCs w:val="20"/>
              </w:rPr>
              <w:t>Treatments</w:t>
            </w:r>
          </w:p>
        </w:tc>
        <w:tc>
          <w:tcPr>
            <w:tcW w:w="1710" w:type="dxa"/>
          </w:tcPr>
          <w:p w14:paraId="6225A4F7" w14:textId="77777777" w:rsidR="0053165D" w:rsidRPr="00EF183F" w:rsidRDefault="0053165D" w:rsidP="0053165D">
            <w:pPr>
              <w:jc w:val="center"/>
              <w:rPr>
                <w:b/>
                <w:bCs/>
                <w:szCs w:val="20"/>
              </w:rPr>
            </w:pPr>
            <w:r w:rsidRPr="00EF183F">
              <w:rPr>
                <w:b/>
                <w:bCs/>
                <w:szCs w:val="20"/>
              </w:rPr>
              <w:t>Error</w:t>
            </w:r>
          </w:p>
        </w:tc>
      </w:tr>
      <w:tr w:rsidR="0053165D" w:rsidRPr="00EF183F" w14:paraId="1A741A89" w14:textId="77777777" w:rsidTr="000D610C">
        <w:trPr>
          <w:jc w:val="center"/>
        </w:trPr>
        <w:tc>
          <w:tcPr>
            <w:tcW w:w="570" w:type="dxa"/>
          </w:tcPr>
          <w:p w14:paraId="1AA6C915" w14:textId="77777777" w:rsidR="0053165D" w:rsidRPr="00EF183F" w:rsidRDefault="0053165D" w:rsidP="0053165D">
            <w:pPr>
              <w:jc w:val="center"/>
              <w:rPr>
                <w:b/>
                <w:bCs/>
                <w:szCs w:val="20"/>
              </w:rPr>
            </w:pPr>
          </w:p>
        </w:tc>
        <w:tc>
          <w:tcPr>
            <w:tcW w:w="3412" w:type="dxa"/>
          </w:tcPr>
          <w:p w14:paraId="0B7CE560" w14:textId="77777777" w:rsidR="0053165D" w:rsidRPr="00EF183F" w:rsidRDefault="0053165D" w:rsidP="0053165D">
            <w:pPr>
              <w:jc w:val="center"/>
              <w:rPr>
                <w:b/>
                <w:bCs/>
                <w:szCs w:val="20"/>
              </w:rPr>
            </w:pPr>
            <w:proofErr w:type="spellStart"/>
            <w:r w:rsidRPr="00EF183F">
              <w:rPr>
                <w:b/>
                <w:bCs/>
                <w:szCs w:val="20"/>
              </w:rPr>
              <w:t>d.f.</w:t>
            </w:r>
            <w:proofErr w:type="spellEnd"/>
          </w:p>
        </w:tc>
        <w:tc>
          <w:tcPr>
            <w:tcW w:w="1503" w:type="dxa"/>
          </w:tcPr>
          <w:p w14:paraId="517856EF" w14:textId="77777777" w:rsidR="0053165D" w:rsidRPr="00EF183F" w:rsidRDefault="0053165D" w:rsidP="0053165D">
            <w:pPr>
              <w:jc w:val="center"/>
              <w:rPr>
                <w:b/>
                <w:bCs/>
                <w:szCs w:val="20"/>
              </w:rPr>
            </w:pPr>
            <w:r w:rsidRPr="00EF183F">
              <w:rPr>
                <w:b/>
                <w:bCs/>
                <w:szCs w:val="20"/>
              </w:rPr>
              <w:t>1</w:t>
            </w:r>
          </w:p>
        </w:tc>
        <w:tc>
          <w:tcPr>
            <w:tcW w:w="1530" w:type="dxa"/>
          </w:tcPr>
          <w:p w14:paraId="10ABFE78" w14:textId="77777777" w:rsidR="0053165D" w:rsidRPr="00EF183F" w:rsidRDefault="0053165D" w:rsidP="0053165D">
            <w:pPr>
              <w:jc w:val="center"/>
              <w:rPr>
                <w:b/>
                <w:bCs/>
                <w:szCs w:val="20"/>
              </w:rPr>
            </w:pPr>
            <w:r w:rsidRPr="00EF183F">
              <w:rPr>
                <w:b/>
                <w:bCs/>
                <w:szCs w:val="20"/>
              </w:rPr>
              <w:t>39</w:t>
            </w:r>
          </w:p>
        </w:tc>
        <w:tc>
          <w:tcPr>
            <w:tcW w:w="1710" w:type="dxa"/>
          </w:tcPr>
          <w:p w14:paraId="314E0DCC" w14:textId="77777777" w:rsidR="0053165D" w:rsidRPr="00EF183F" w:rsidRDefault="0053165D" w:rsidP="0053165D">
            <w:pPr>
              <w:jc w:val="center"/>
              <w:rPr>
                <w:b/>
                <w:bCs/>
                <w:szCs w:val="20"/>
              </w:rPr>
            </w:pPr>
            <w:r w:rsidRPr="00EF183F">
              <w:rPr>
                <w:b/>
                <w:bCs/>
                <w:szCs w:val="20"/>
              </w:rPr>
              <w:t>39</w:t>
            </w:r>
          </w:p>
        </w:tc>
      </w:tr>
      <w:tr w:rsidR="0053165D" w:rsidRPr="00EF183F" w14:paraId="27C35EEA" w14:textId="77777777" w:rsidTr="000D610C">
        <w:trPr>
          <w:jc w:val="center"/>
        </w:trPr>
        <w:tc>
          <w:tcPr>
            <w:tcW w:w="570" w:type="dxa"/>
          </w:tcPr>
          <w:p w14:paraId="732AC1EC" w14:textId="77777777" w:rsidR="0053165D" w:rsidRPr="00EF183F" w:rsidRDefault="0053165D" w:rsidP="0053165D">
            <w:pPr>
              <w:jc w:val="center"/>
              <w:rPr>
                <w:szCs w:val="20"/>
              </w:rPr>
            </w:pPr>
            <w:r w:rsidRPr="00EF183F">
              <w:rPr>
                <w:szCs w:val="20"/>
              </w:rPr>
              <w:t>1</w:t>
            </w:r>
          </w:p>
        </w:tc>
        <w:tc>
          <w:tcPr>
            <w:tcW w:w="3412" w:type="dxa"/>
            <w:vAlign w:val="center"/>
          </w:tcPr>
          <w:p w14:paraId="4A5E77DD" w14:textId="47DE9394" w:rsidR="0053165D" w:rsidRPr="00EF183F" w:rsidRDefault="0053165D" w:rsidP="009367E6">
            <w:pPr>
              <w:rPr>
                <w:b/>
                <w:bCs/>
                <w:szCs w:val="20"/>
              </w:rPr>
            </w:pPr>
            <w:r w:rsidRPr="00EF183F">
              <w:rPr>
                <w:b/>
                <w:bCs/>
                <w:color w:val="000000" w:themeColor="text1"/>
                <w:szCs w:val="20"/>
              </w:rPr>
              <w:t>Days to 50</w:t>
            </w:r>
            <w:r w:rsidR="0066345F">
              <w:rPr>
                <w:b/>
                <w:bCs/>
                <w:color w:val="000000" w:themeColor="text1"/>
                <w:szCs w:val="20"/>
              </w:rPr>
              <w:t xml:space="preserve"> per cent</w:t>
            </w:r>
            <w:r w:rsidRPr="00EF183F">
              <w:rPr>
                <w:b/>
                <w:bCs/>
                <w:color w:val="000000" w:themeColor="text1"/>
                <w:szCs w:val="20"/>
              </w:rPr>
              <w:t xml:space="preserve"> flowering</w:t>
            </w:r>
          </w:p>
        </w:tc>
        <w:tc>
          <w:tcPr>
            <w:tcW w:w="1503" w:type="dxa"/>
            <w:vAlign w:val="center"/>
          </w:tcPr>
          <w:p w14:paraId="25294050" w14:textId="77777777" w:rsidR="0053165D" w:rsidRPr="00EF183F" w:rsidRDefault="0053165D" w:rsidP="0053165D">
            <w:pPr>
              <w:jc w:val="center"/>
              <w:rPr>
                <w:szCs w:val="20"/>
              </w:rPr>
            </w:pPr>
            <w:r w:rsidRPr="00EF183F">
              <w:rPr>
                <w:szCs w:val="20"/>
              </w:rPr>
              <w:t>5.00</w:t>
            </w:r>
          </w:p>
        </w:tc>
        <w:tc>
          <w:tcPr>
            <w:tcW w:w="1530" w:type="dxa"/>
            <w:vAlign w:val="center"/>
          </w:tcPr>
          <w:p w14:paraId="3A950D89" w14:textId="77777777" w:rsidR="0053165D" w:rsidRPr="00EF183F" w:rsidRDefault="0053165D" w:rsidP="0053165D">
            <w:pPr>
              <w:jc w:val="center"/>
              <w:rPr>
                <w:szCs w:val="20"/>
              </w:rPr>
            </w:pPr>
            <w:r w:rsidRPr="00EF183F">
              <w:rPr>
                <w:szCs w:val="20"/>
              </w:rPr>
              <w:t>76.20**</w:t>
            </w:r>
          </w:p>
        </w:tc>
        <w:tc>
          <w:tcPr>
            <w:tcW w:w="1710" w:type="dxa"/>
            <w:vAlign w:val="center"/>
          </w:tcPr>
          <w:p w14:paraId="03351DC2" w14:textId="77777777" w:rsidR="0053165D" w:rsidRPr="00EF183F" w:rsidRDefault="0053165D" w:rsidP="0053165D">
            <w:pPr>
              <w:jc w:val="center"/>
              <w:rPr>
                <w:szCs w:val="20"/>
              </w:rPr>
            </w:pPr>
            <w:r w:rsidRPr="00EF183F">
              <w:rPr>
                <w:szCs w:val="20"/>
              </w:rPr>
              <w:t>1.82</w:t>
            </w:r>
          </w:p>
        </w:tc>
      </w:tr>
      <w:tr w:rsidR="0053165D" w:rsidRPr="00EF183F" w14:paraId="0DF90521" w14:textId="77777777" w:rsidTr="000D610C">
        <w:trPr>
          <w:jc w:val="center"/>
        </w:trPr>
        <w:tc>
          <w:tcPr>
            <w:tcW w:w="570" w:type="dxa"/>
          </w:tcPr>
          <w:p w14:paraId="0D1CFCC6" w14:textId="77777777" w:rsidR="0053165D" w:rsidRPr="00EF183F" w:rsidRDefault="0053165D" w:rsidP="0053165D">
            <w:pPr>
              <w:jc w:val="center"/>
              <w:rPr>
                <w:szCs w:val="20"/>
              </w:rPr>
            </w:pPr>
            <w:r w:rsidRPr="00EF183F">
              <w:rPr>
                <w:szCs w:val="20"/>
              </w:rPr>
              <w:t>2</w:t>
            </w:r>
          </w:p>
        </w:tc>
        <w:tc>
          <w:tcPr>
            <w:tcW w:w="3412" w:type="dxa"/>
            <w:vAlign w:val="center"/>
          </w:tcPr>
          <w:p w14:paraId="2C19E02B" w14:textId="77777777" w:rsidR="0053165D" w:rsidRPr="00EF183F" w:rsidRDefault="0053165D" w:rsidP="009367E6">
            <w:pPr>
              <w:rPr>
                <w:b/>
                <w:bCs/>
                <w:szCs w:val="20"/>
              </w:rPr>
            </w:pPr>
            <w:r w:rsidRPr="00EF183F">
              <w:rPr>
                <w:b/>
                <w:bCs/>
                <w:color w:val="000000" w:themeColor="text1"/>
                <w:szCs w:val="20"/>
              </w:rPr>
              <w:t>Days to maturity</w:t>
            </w:r>
          </w:p>
        </w:tc>
        <w:tc>
          <w:tcPr>
            <w:tcW w:w="1503" w:type="dxa"/>
            <w:vAlign w:val="center"/>
          </w:tcPr>
          <w:p w14:paraId="77B999D9" w14:textId="77777777" w:rsidR="0053165D" w:rsidRPr="00EF183F" w:rsidRDefault="0053165D" w:rsidP="0053165D">
            <w:pPr>
              <w:jc w:val="center"/>
              <w:rPr>
                <w:szCs w:val="20"/>
              </w:rPr>
            </w:pPr>
            <w:r w:rsidRPr="00EF183F">
              <w:rPr>
                <w:szCs w:val="20"/>
              </w:rPr>
              <w:t>15.31</w:t>
            </w:r>
          </w:p>
        </w:tc>
        <w:tc>
          <w:tcPr>
            <w:tcW w:w="1530" w:type="dxa"/>
            <w:vAlign w:val="center"/>
          </w:tcPr>
          <w:p w14:paraId="26501DEF" w14:textId="77777777" w:rsidR="0053165D" w:rsidRPr="00EF183F" w:rsidRDefault="0053165D" w:rsidP="0053165D">
            <w:pPr>
              <w:jc w:val="center"/>
              <w:rPr>
                <w:szCs w:val="20"/>
              </w:rPr>
            </w:pPr>
            <w:r w:rsidRPr="00EF183F">
              <w:rPr>
                <w:szCs w:val="20"/>
              </w:rPr>
              <w:t>266.36**</w:t>
            </w:r>
          </w:p>
        </w:tc>
        <w:tc>
          <w:tcPr>
            <w:tcW w:w="1710" w:type="dxa"/>
            <w:vAlign w:val="center"/>
          </w:tcPr>
          <w:p w14:paraId="6A99164A" w14:textId="77777777" w:rsidR="0053165D" w:rsidRPr="00EF183F" w:rsidRDefault="0053165D" w:rsidP="0053165D">
            <w:pPr>
              <w:jc w:val="center"/>
              <w:rPr>
                <w:szCs w:val="20"/>
              </w:rPr>
            </w:pPr>
            <w:r w:rsidRPr="00EF183F">
              <w:rPr>
                <w:szCs w:val="20"/>
              </w:rPr>
              <w:t>3.95</w:t>
            </w:r>
          </w:p>
        </w:tc>
      </w:tr>
      <w:tr w:rsidR="0053165D" w:rsidRPr="00EF183F" w14:paraId="7E721691" w14:textId="77777777" w:rsidTr="000D610C">
        <w:trPr>
          <w:jc w:val="center"/>
        </w:trPr>
        <w:tc>
          <w:tcPr>
            <w:tcW w:w="570" w:type="dxa"/>
          </w:tcPr>
          <w:p w14:paraId="25467A36" w14:textId="77777777" w:rsidR="0053165D" w:rsidRPr="00EF183F" w:rsidRDefault="0053165D" w:rsidP="0053165D">
            <w:pPr>
              <w:jc w:val="center"/>
              <w:rPr>
                <w:szCs w:val="20"/>
              </w:rPr>
            </w:pPr>
            <w:r w:rsidRPr="00EF183F">
              <w:rPr>
                <w:szCs w:val="20"/>
              </w:rPr>
              <w:t>3</w:t>
            </w:r>
          </w:p>
        </w:tc>
        <w:tc>
          <w:tcPr>
            <w:tcW w:w="3412" w:type="dxa"/>
            <w:vAlign w:val="center"/>
          </w:tcPr>
          <w:p w14:paraId="1BCB3E70" w14:textId="77777777" w:rsidR="0053165D" w:rsidRPr="00EF183F" w:rsidRDefault="0053165D" w:rsidP="009367E6">
            <w:pPr>
              <w:rPr>
                <w:b/>
                <w:bCs/>
                <w:szCs w:val="20"/>
              </w:rPr>
            </w:pPr>
            <w:r w:rsidRPr="00EF183F">
              <w:rPr>
                <w:b/>
                <w:bCs/>
                <w:color w:val="000000" w:themeColor="text1"/>
                <w:szCs w:val="20"/>
              </w:rPr>
              <w:t>Plant height (cm)</w:t>
            </w:r>
          </w:p>
        </w:tc>
        <w:tc>
          <w:tcPr>
            <w:tcW w:w="1503" w:type="dxa"/>
            <w:vAlign w:val="center"/>
          </w:tcPr>
          <w:p w14:paraId="5F2719D7" w14:textId="77777777" w:rsidR="0053165D" w:rsidRPr="00EF183F" w:rsidRDefault="0053165D" w:rsidP="0053165D">
            <w:pPr>
              <w:jc w:val="center"/>
              <w:rPr>
                <w:szCs w:val="20"/>
              </w:rPr>
            </w:pPr>
            <w:r w:rsidRPr="00EF183F">
              <w:rPr>
                <w:szCs w:val="20"/>
              </w:rPr>
              <w:t>6.05</w:t>
            </w:r>
          </w:p>
        </w:tc>
        <w:tc>
          <w:tcPr>
            <w:tcW w:w="1530" w:type="dxa"/>
            <w:vAlign w:val="center"/>
          </w:tcPr>
          <w:p w14:paraId="7A172E0F" w14:textId="77777777" w:rsidR="0053165D" w:rsidRPr="00EF183F" w:rsidRDefault="0053165D" w:rsidP="0053165D">
            <w:pPr>
              <w:jc w:val="center"/>
              <w:rPr>
                <w:szCs w:val="20"/>
              </w:rPr>
            </w:pPr>
            <w:r w:rsidRPr="00EF183F">
              <w:rPr>
                <w:szCs w:val="20"/>
              </w:rPr>
              <w:t>73.05**</w:t>
            </w:r>
          </w:p>
        </w:tc>
        <w:tc>
          <w:tcPr>
            <w:tcW w:w="1710" w:type="dxa"/>
            <w:vAlign w:val="center"/>
          </w:tcPr>
          <w:p w14:paraId="664EF74C" w14:textId="77777777" w:rsidR="0053165D" w:rsidRPr="00EF183F" w:rsidRDefault="0053165D" w:rsidP="0053165D">
            <w:pPr>
              <w:jc w:val="center"/>
              <w:rPr>
                <w:szCs w:val="20"/>
              </w:rPr>
            </w:pPr>
            <w:r w:rsidRPr="00EF183F">
              <w:rPr>
                <w:szCs w:val="20"/>
              </w:rPr>
              <w:t>2.48</w:t>
            </w:r>
          </w:p>
        </w:tc>
      </w:tr>
      <w:tr w:rsidR="0053165D" w:rsidRPr="00EF183F" w14:paraId="2072C9C6" w14:textId="77777777" w:rsidTr="000D610C">
        <w:trPr>
          <w:jc w:val="center"/>
        </w:trPr>
        <w:tc>
          <w:tcPr>
            <w:tcW w:w="570" w:type="dxa"/>
          </w:tcPr>
          <w:p w14:paraId="79D8B175" w14:textId="77777777" w:rsidR="0053165D" w:rsidRPr="00EF183F" w:rsidRDefault="0053165D" w:rsidP="0053165D">
            <w:pPr>
              <w:jc w:val="center"/>
              <w:rPr>
                <w:szCs w:val="20"/>
              </w:rPr>
            </w:pPr>
            <w:r w:rsidRPr="00EF183F">
              <w:rPr>
                <w:szCs w:val="20"/>
              </w:rPr>
              <w:t>4</w:t>
            </w:r>
          </w:p>
        </w:tc>
        <w:tc>
          <w:tcPr>
            <w:tcW w:w="3412" w:type="dxa"/>
            <w:vAlign w:val="center"/>
          </w:tcPr>
          <w:p w14:paraId="091CCE38" w14:textId="77777777" w:rsidR="0053165D" w:rsidRPr="00EF183F" w:rsidRDefault="0053165D" w:rsidP="009367E6">
            <w:pPr>
              <w:rPr>
                <w:b/>
                <w:bCs/>
                <w:szCs w:val="20"/>
              </w:rPr>
            </w:pPr>
            <w:r w:rsidRPr="00EF183F">
              <w:rPr>
                <w:b/>
                <w:bCs/>
                <w:color w:val="000000" w:themeColor="text1"/>
                <w:szCs w:val="20"/>
              </w:rPr>
              <w:t>Number of branches per plant</w:t>
            </w:r>
          </w:p>
        </w:tc>
        <w:tc>
          <w:tcPr>
            <w:tcW w:w="1503" w:type="dxa"/>
            <w:vAlign w:val="center"/>
          </w:tcPr>
          <w:p w14:paraId="311FDF6F" w14:textId="77777777" w:rsidR="0053165D" w:rsidRPr="00EF183F" w:rsidRDefault="0053165D" w:rsidP="0053165D">
            <w:pPr>
              <w:jc w:val="center"/>
              <w:rPr>
                <w:szCs w:val="20"/>
              </w:rPr>
            </w:pPr>
            <w:r w:rsidRPr="00EF183F">
              <w:rPr>
                <w:szCs w:val="20"/>
              </w:rPr>
              <w:t>0.14</w:t>
            </w:r>
          </w:p>
        </w:tc>
        <w:tc>
          <w:tcPr>
            <w:tcW w:w="1530" w:type="dxa"/>
            <w:vAlign w:val="center"/>
          </w:tcPr>
          <w:p w14:paraId="2ECB7BCB" w14:textId="77777777" w:rsidR="0053165D" w:rsidRPr="00EF183F" w:rsidRDefault="0053165D" w:rsidP="0053165D">
            <w:pPr>
              <w:jc w:val="center"/>
              <w:rPr>
                <w:szCs w:val="20"/>
              </w:rPr>
            </w:pPr>
            <w:r w:rsidRPr="00EF183F">
              <w:rPr>
                <w:szCs w:val="20"/>
              </w:rPr>
              <w:t>0.80**</w:t>
            </w:r>
          </w:p>
        </w:tc>
        <w:tc>
          <w:tcPr>
            <w:tcW w:w="1710" w:type="dxa"/>
            <w:vAlign w:val="center"/>
          </w:tcPr>
          <w:p w14:paraId="4F58E5C0" w14:textId="77777777" w:rsidR="0053165D" w:rsidRPr="00EF183F" w:rsidRDefault="0053165D" w:rsidP="0053165D">
            <w:pPr>
              <w:jc w:val="center"/>
              <w:rPr>
                <w:szCs w:val="20"/>
              </w:rPr>
            </w:pPr>
            <w:r w:rsidRPr="00EF183F">
              <w:rPr>
                <w:szCs w:val="20"/>
              </w:rPr>
              <w:t>0.06</w:t>
            </w:r>
          </w:p>
        </w:tc>
      </w:tr>
      <w:tr w:rsidR="0053165D" w:rsidRPr="00EF183F" w14:paraId="0778B32F" w14:textId="77777777" w:rsidTr="000D610C">
        <w:trPr>
          <w:jc w:val="center"/>
        </w:trPr>
        <w:tc>
          <w:tcPr>
            <w:tcW w:w="570" w:type="dxa"/>
          </w:tcPr>
          <w:p w14:paraId="6EB36E4B" w14:textId="77777777" w:rsidR="0053165D" w:rsidRPr="00EF183F" w:rsidRDefault="0053165D" w:rsidP="0053165D">
            <w:pPr>
              <w:jc w:val="center"/>
              <w:rPr>
                <w:szCs w:val="20"/>
              </w:rPr>
            </w:pPr>
            <w:r w:rsidRPr="00EF183F">
              <w:rPr>
                <w:szCs w:val="20"/>
              </w:rPr>
              <w:t>5</w:t>
            </w:r>
          </w:p>
        </w:tc>
        <w:tc>
          <w:tcPr>
            <w:tcW w:w="3412" w:type="dxa"/>
            <w:vAlign w:val="center"/>
          </w:tcPr>
          <w:p w14:paraId="749B2A61" w14:textId="77777777" w:rsidR="0053165D" w:rsidRPr="00EF183F" w:rsidRDefault="0053165D" w:rsidP="009367E6">
            <w:pPr>
              <w:rPr>
                <w:b/>
                <w:bCs/>
                <w:szCs w:val="20"/>
              </w:rPr>
            </w:pPr>
            <w:r w:rsidRPr="00EF183F">
              <w:rPr>
                <w:b/>
                <w:bCs/>
                <w:color w:val="000000" w:themeColor="text1"/>
                <w:szCs w:val="20"/>
              </w:rPr>
              <w:t>Number of capsules per plant</w:t>
            </w:r>
          </w:p>
        </w:tc>
        <w:tc>
          <w:tcPr>
            <w:tcW w:w="1503" w:type="dxa"/>
            <w:vAlign w:val="center"/>
          </w:tcPr>
          <w:p w14:paraId="7FB5C43E" w14:textId="77777777" w:rsidR="0053165D" w:rsidRPr="00EF183F" w:rsidRDefault="0053165D" w:rsidP="0053165D">
            <w:pPr>
              <w:jc w:val="center"/>
              <w:rPr>
                <w:szCs w:val="20"/>
              </w:rPr>
            </w:pPr>
            <w:r w:rsidRPr="00EF183F">
              <w:rPr>
                <w:szCs w:val="20"/>
              </w:rPr>
              <w:t>31.50</w:t>
            </w:r>
          </w:p>
        </w:tc>
        <w:tc>
          <w:tcPr>
            <w:tcW w:w="1530" w:type="dxa"/>
            <w:vAlign w:val="center"/>
          </w:tcPr>
          <w:p w14:paraId="7B368C36" w14:textId="77777777" w:rsidR="0053165D" w:rsidRPr="00EF183F" w:rsidRDefault="0053165D" w:rsidP="0053165D">
            <w:pPr>
              <w:jc w:val="center"/>
              <w:rPr>
                <w:szCs w:val="20"/>
              </w:rPr>
            </w:pPr>
            <w:r w:rsidRPr="00EF183F">
              <w:rPr>
                <w:szCs w:val="20"/>
              </w:rPr>
              <w:t>200.76**</w:t>
            </w:r>
          </w:p>
        </w:tc>
        <w:tc>
          <w:tcPr>
            <w:tcW w:w="1710" w:type="dxa"/>
            <w:vAlign w:val="center"/>
          </w:tcPr>
          <w:p w14:paraId="76ADE009" w14:textId="77777777" w:rsidR="0053165D" w:rsidRPr="00EF183F" w:rsidRDefault="0053165D" w:rsidP="0053165D">
            <w:pPr>
              <w:jc w:val="center"/>
              <w:rPr>
                <w:szCs w:val="20"/>
              </w:rPr>
            </w:pPr>
            <w:r w:rsidRPr="00EF183F">
              <w:rPr>
                <w:szCs w:val="20"/>
              </w:rPr>
              <w:t>8.74</w:t>
            </w:r>
          </w:p>
        </w:tc>
      </w:tr>
      <w:tr w:rsidR="0053165D" w:rsidRPr="00EF183F" w14:paraId="2AC3AAFF" w14:textId="77777777" w:rsidTr="000D610C">
        <w:trPr>
          <w:jc w:val="center"/>
        </w:trPr>
        <w:tc>
          <w:tcPr>
            <w:tcW w:w="570" w:type="dxa"/>
          </w:tcPr>
          <w:p w14:paraId="3C7EB391" w14:textId="77777777" w:rsidR="0053165D" w:rsidRPr="00EF183F" w:rsidRDefault="0053165D" w:rsidP="0053165D">
            <w:pPr>
              <w:jc w:val="center"/>
              <w:rPr>
                <w:szCs w:val="20"/>
              </w:rPr>
            </w:pPr>
            <w:r w:rsidRPr="00EF183F">
              <w:rPr>
                <w:szCs w:val="20"/>
              </w:rPr>
              <w:t>6</w:t>
            </w:r>
          </w:p>
        </w:tc>
        <w:tc>
          <w:tcPr>
            <w:tcW w:w="3412" w:type="dxa"/>
            <w:vAlign w:val="center"/>
          </w:tcPr>
          <w:p w14:paraId="63BBA2EE" w14:textId="77777777" w:rsidR="0053165D" w:rsidRPr="00EF183F" w:rsidRDefault="0053165D" w:rsidP="009367E6">
            <w:pPr>
              <w:rPr>
                <w:b/>
                <w:bCs/>
                <w:szCs w:val="20"/>
              </w:rPr>
            </w:pPr>
            <w:r w:rsidRPr="00EF183F">
              <w:rPr>
                <w:b/>
                <w:bCs/>
                <w:color w:val="000000" w:themeColor="text1"/>
                <w:szCs w:val="20"/>
              </w:rPr>
              <w:t>Number of seed per capsule</w:t>
            </w:r>
          </w:p>
        </w:tc>
        <w:tc>
          <w:tcPr>
            <w:tcW w:w="1503" w:type="dxa"/>
            <w:vAlign w:val="center"/>
          </w:tcPr>
          <w:p w14:paraId="30667BD3" w14:textId="77777777" w:rsidR="0053165D" w:rsidRPr="00EF183F" w:rsidRDefault="0053165D" w:rsidP="0053165D">
            <w:pPr>
              <w:jc w:val="center"/>
              <w:rPr>
                <w:szCs w:val="20"/>
              </w:rPr>
            </w:pPr>
            <w:r w:rsidRPr="00EF183F">
              <w:rPr>
                <w:szCs w:val="20"/>
              </w:rPr>
              <w:t>0.02</w:t>
            </w:r>
          </w:p>
        </w:tc>
        <w:tc>
          <w:tcPr>
            <w:tcW w:w="1530" w:type="dxa"/>
            <w:vAlign w:val="center"/>
          </w:tcPr>
          <w:p w14:paraId="66A90EB0" w14:textId="77777777" w:rsidR="0053165D" w:rsidRPr="00EF183F" w:rsidRDefault="0053165D" w:rsidP="0053165D">
            <w:pPr>
              <w:jc w:val="center"/>
              <w:rPr>
                <w:szCs w:val="20"/>
              </w:rPr>
            </w:pPr>
            <w:r w:rsidRPr="00EF183F">
              <w:rPr>
                <w:szCs w:val="20"/>
              </w:rPr>
              <w:t>0.61**</w:t>
            </w:r>
          </w:p>
        </w:tc>
        <w:tc>
          <w:tcPr>
            <w:tcW w:w="1710" w:type="dxa"/>
            <w:vAlign w:val="center"/>
          </w:tcPr>
          <w:p w14:paraId="7EA56940" w14:textId="77777777" w:rsidR="0053165D" w:rsidRPr="00EF183F" w:rsidRDefault="0053165D" w:rsidP="0053165D">
            <w:pPr>
              <w:jc w:val="center"/>
              <w:rPr>
                <w:szCs w:val="20"/>
              </w:rPr>
            </w:pPr>
            <w:r w:rsidRPr="00EF183F">
              <w:rPr>
                <w:szCs w:val="20"/>
              </w:rPr>
              <w:t>0.13</w:t>
            </w:r>
          </w:p>
        </w:tc>
      </w:tr>
      <w:tr w:rsidR="0053165D" w:rsidRPr="00EF183F" w14:paraId="3382BB4A" w14:textId="77777777" w:rsidTr="000D610C">
        <w:trPr>
          <w:jc w:val="center"/>
        </w:trPr>
        <w:tc>
          <w:tcPr>
            <w:tcW w:w="570" w:type="dxa"/>
          </w:tcPr>
          <w:p w14:paraId="2F83BE19" w14:textId="77777777" w:rsidR="0053165D" w:rsidRPr="00EF183F" w:rsidRDefault="0053165D" w:rsidP="0053165D">
            <w:pPr>
              <w:jc w:val="center"/>
              <w:rPr>
                <w:szCs w:val="20"/>
              </w:rPr>
            </w:pPr>
            <w:r w:rsidRPr="00EF183F">
              <w:rPr>
                <w:szCs w:val="20"/>
              </w:rPr>
              <w:t>7</w:t>
            </w:r>
          </w:p>
        </w:tc>
        <w:tc>
          <w:tcPr>
            <w:tcW w:w="3412" w:type="dxa"/>
            <w:vAlign w:val="center"/>
          </w:tcPr>
          <w:p w14:paraId="6C20872B" w14:textId="77777777" w:rsidR="0053165D" w:rsidRPr="00EF183F" w:rsidRDefault="0053165D" w:rsidP="009367E6">
            <w:pPr>
              <w:rPr>
                <w:b/>
                <w:bCs/>
                <w:szCs w:val="20"/>
              </w:rPr>
            </w:pPr>
            <w:r w:rsidRPr="00EF183F">
              <w:rPr>
                <w:b/>
                <w:bCs/>
                <w:color w:val="000000" w:themeColor="text1"/>
                <w:szCs w:val="20"/>
              </w:rPr>
              <w:t>1000 seed weight (g)</w:t>
            </w:r>
          </w:p>
        </w:tc>
        <w:tc>
          <w:tcPr>
            <w:tcW w:w="1503" w:type="dxa"/>
            <w:vAlign w:val="center"/>
          </w:tcPr>
          <w:p w14:paraId="36EE5E67" w14:textId="77777777" w:rsidR="0053165D" w:rsidRPr="00EF183F" w:rsidRDefault="0053165D" w:rsidP="0053165D">
            <w:pPr>
              <w:jc w:val="center"/>
              <w:rPr>
                <w:szCs w:val="20"/>
              </w:rPr>
            </w:pPr>
            <w:r w:rsidRPr="00EF183F">
              <w:rPr>
                <w:szCs w:val="20"/>
              </w:rPr>
              <w:t>0.09</w:t>
            </w:r>
          </w:p>
        </w:tc>
        <w:tc>
          <w:tcPr>
            <w:tcW w:w="1530" w:type="dxa"/>
            <w:vAlign w:val="center"/>
          </w:tcPr>
          <w:p w14:paraId="71A870E7" w14:textId="77777777" w:rsidR="0053165D" w:rsidRPr="00EF183F" w:rsidRDefault="0053165D" w:rsidP="0053165D">
            <w:pPr>
              <w:jc w:val="center"/>
              <w:rPr>
                <w:szCs w:val="20"/>
              </w:rPr>
            </w:pPr>
            <w:r w:rsidRPr="00EF183F">
              <w:rPr>
                <w:szCs w:val="20"/>
              </w:rPr>
              <w:t>1.78**</w:t>
            </w:r>
          </w:p>
        </w:tc>
        <w:tc>
          <w:tcPr>
            <w:tcW w:w="1710" w:type="dxa"/>
            <w:vAlign w:val="center"/>
          </w:tcPr>
          <w:p w14:paraId="660045CD" w14:textId="77777777" w:rsidR="0053165D" w:rsidRPr="00EF183F" w:rsidRDefault="0053165D" w:rsidP="0053165D">
            <w:pPr>
              <w:jc w:val="center"/>
              <w:rPr>
                <w:szCs w:val="20"/>
              </w:rPr>
            </w:pPr>
            <w:r w:rsidRPr="00EF183F">
              <w:rPr>
                <w:szCs w:val="20"/>
              </w:rPr>
              <w:t>0.06</w:t>
            </w:r>
          </w:p>
        </w:tc>
      </w:tr>
      <w:tr w:rsidR="0053165D" w:rsidRPr="00EF183F" w14:paraId="4AC62C7C" w14:textId="77777777" w:rsidTr="000D610C">
        <w:trPr>
          <w:jc w:val="center"/>
        </w:trPr>
        <w:tc>
          <w:tcPr>
            <w:tcW w:w="570" w:type="dxa"/>
          </w:tcPr>
          <w:p w14:paraId="3957DC5A" w14:textId="77777777" w:rsidR="0053165D" w:rsidRPr="00EF183F" w:rsidRDefault="0053165D" w:rsidP="0053165D">
            <w:pPr>
              <w:jc w:val="center"/>
              <w:rPr>
                <w:szCs w:val="20"/>
              </w:rPr>
            </w:pPr>
            <w:r w:rsidRPr="00EF183F">
              <w:rPr>
                <w:szCs w:val="20"/>
              </w:rPr>
              <w:t>8</w:t>
            </w:r>
          </w:p>
        </w:tc>
        <w:tc>
          <w:tcPr>
            <w:tcW w:w="3412" w:type="dxa"/>
            <w:vAlign w:val="center"/>
          </w:tcPr>
          <w:p w14:paraId="7AAD33B2" w14:textId="77777777" w:rsidR="0053165D" w:rsidRPr="00EF183F" w:rsidRDefault="0053165D" w:rsidP="009367E6">
            <w:pPr>
              <w:rPr>
                <w:b/>
                <w:bCs/>
                <w:szCs w:val="20"/>
              </w:rPr>
            </w:pPr>
            <w:r w:rsidRPr="00EF183F">
              <w:rPr>
                <w:b/>
                <w:bCs/>
                <w:color w:val="000000" w:themeColor="text1"/>
                <w:szCs w:val="20"/>
              </w:rPr>
              <w:t>Harvest index (%)</w:t>
            </w:r>
          </w:p>
        </w:tc>
        <w:tc>
          <w:tcPr>
            <w:tcW w:w="1503" w:type="dxa"/>
            <w:vAlign w:val="center"/>
          </w:tcPr>
          <w:p w14:paraId="61A52D0C" w14:textId="77777777" w:rsidR="0053165D" w:rsidRPr="00EF183F" w:rsidRDefault="0053165D" w:rsidP="0053165D">
            <w:pPr>
              <w:jc w:val="center"/>
              <w:rPr>
                <w:szCs w:val="20"/>
              </w:rPr>
            </w:pPr>
            <w:r w:rsidRPr="00EF183F">
              <w:rPr>
                <w:szCs w:val="20"/>
              </w:rPr>
              <w:t>1.10</w:t>
            </w:r>
          </w:p>
        </w:tc>
        <w:tc>
          <w:tcPr>
            <w:tcW w:w="1530" w:type="dxa"/>
            <w:vAlign w:val="center"/>
          </w:tcPr>
          <w:p w14:paraId="18BE0917" w14:textId="77777777" w:rsidR="0053165D" w:rsidRPr="00EF183F" w:rsidRDefault="0053165D" w:rsidP="0053165D">
            <w:pPr>
              <w:jc w:val="center"/>
              <w:rPr>
                <w:szCs w:val="20"/>
              </w:rPr>
            </w:pPr>
            <w:r w:rsidRPr="00EF183F">
              <w:rPr>
                <w:szCs w:val="20"/>
              </w:rPr>
              <w:t>46.34**</w:t>
            </w:r>
          </w:p>
        </w:tc>
        <w:tc>
          <w:tcPr>
            <w:tcW w:w="1710" w:type="dxa"/>
            <w:vAlign w:val="center"/>
          </w:tcPr>
          <w:p w14:paraId="4D6F8821" w14:textId="77777777" w:rsidR="0053165D" w:rsidRPr="00EF183F" w:rsidRDefault="0053165D" w:rsidP="0053165D">
            <w:pPr>
              <w:jc w:val="center"/>
              <w:rPr>
                <w:szCs w:val="20"/>
              </w:rPr>
            </w:pPr>
            <w:r w:rsidRPr="00EF183F">
              <w:rPr>
                <w:szCs w:val="20"/>
              </w:rPr>
              <w:t>2.57</w:t>
            </w:r>
          </w:p>
        </w:tc>
      </w:tr>
      <w:tr w:rsidR="0053165D" w:rsidRPr="00EF183F" w14:paraId="1F099C98" w14:textId="77777777" w:rsidTr="000D610C">
        <w:trPr>
          <w:jc w:val="center"/>
        </w:trPr>
        <w:tc>
          <w:tcPr>
            <w:tcW w:w="570" w:type="dxa"/>
          </w:tcPr>
          <w:p w14:paraId="2FA56A5D" w14:textId="77777777" w:rsidR="0053165D" w:rsidRPr="00EF183F" w:rsidRDefault="0053165D" w:rsidP="0053165D">
            <w:pPr>
              <w:jc w:val="center"/>
              <w:rPr>
                <w:szCs w:val="20"/>
              </w:rPr>
            </w:pPr>
            <w:r w:rsidRPr="00EF183F">
              <w:rPr>
                <w:szCs w:val="20"/>
              </w:rPr>
              <w:t>9</w:t>
            </w:r>
          </w:p>
        </w:tc>
        <w:tc>
          <w:tcPr>
            <w:tcW w:w="3412" w:type="dxa"/>
            <w:vAlign w:val="center"/>
          </w:tcPr>
          <w:p w14:paraId="77EE390A" w14:textId="77777777" w:rsidR="0053165D" w:rsidRPr="00EF183F" w:rsidRDefault="0053165D" w:rsidP="009367E6">
            <w:pPr>
              <w:rPr>
                <w:b/>
                <w:bCs/>
                <w:szCs w:val="20"/>
              </w:rPr>
            </w:pPr>
            <w:r w:rsidRPr="00EF183F">
              <w:rPr>
                <w:b/>
                <w:bCs/>
                <w:color w:val="000000" w:themeColor="text1"/>
                <w:szCs w:val="20"/>
              </w:rPr>
              <w:t>Oil content (%)</w:t>
            </w:r>
          </w:p>
        </w:tc>
        <w:tc>
          <w:tcPr>
            <w:tcW w:w="1503" w:type="dxa"/>
            <w:vAlign w:val="center"/>
          </w:tcPr>
          <w:p w14:paraId="090F2AE0" w14:textId="77777777" w:rsidR="0053165D" w:rsidRPr="00EF183F" w:rsidRDefault="0053165D" w:rsidP="0053165D">
            <w:pPr>
              <w:jc w:val="center"/>
              <w:rPr>
                <w:szCs w:val="20"/>
              </w:rPr>
            </w:pPr>
            <w:r w:rsidRPr="00EF183F">
              <w:rPr>
                <w:szCs w:val="20"/>
              </w:rPr>
              <w:t>1.09</w:t>
            </w:r>
          </w:p>
        </w:tc>
        <w:tc>
          <w:tcPr>
            <w:tcW w:w="1530" w:type="dxa"/>
            <w:vAlign w:val="center"/>
          </w:tcPr>
          <w:p w14:paraId="25EC78C4" w14:textId="77777777" w:rsidR="0053165D" w:rsidRPr="00EF183F" w:rsidRDefault="0053165D" w:rsidP="0053165D">
            <w:pPr>
              <w:jc w:val="center"/>
              <w:rPr>
                <w:szCs w:val="20"/>
              </w:rPr>
            </w:pPr>
            <w:r w:rsidRPr="00EF183F">
              <w:rPr>
                <w:szCs w:val="20"/>
              </w:rPr>
              <w:t>7.48**</w:t>
            </w:r>
          </w:p>
        </w:tc>
        <w:tc>
          <w:tcPr>
            <w:tcW w:w="1710" w:type="dxa"/>
            <w:vAlign w:val="center"/>
          </w:tcPr>
          <w:p w14:paraId="7BE1C32D" w14:textId="77777777" w:rsidR="0053165D" w:rsidRPr="00EF183F" w:rsidRDefault="0053165D" w:rsidP="0053165D">
            <w:pPr>
              <w:jc w:val="center"/>
              <w:rPr>
                <w:szCs w:val="20"/>
              </w:rPr>
            </w:pPr>
            <w:r w:rsidRPr="00EF183F">
              <w:rPr>
                <w:szCs w:val="20"/>
              </w:rPr>
              <w:t>0.82</w:t>
            </w:r>
          </w:p>
        </w:tc>
      </w:tr>
      <w:tr w:rsidR="0053165D" w:rsidRPr="00EF183F" w14:paraId="0590C443" w14:textId="77777777" w:rsidTr="000D610C">
        <w:trPr>
          <w:jc w:val="center"/>
        </w:trPr>
        <w:tc>
          <w:tcPr>
            <w:tcW w:w="570" w:type="dxa"/>
          </w:tcPr>
          <w:p w14:paraId="4EC947D0" w14:textId="77777777" w:rsidR="0053165D" w:rsidRPr="00EF183F" w:rsidRDefault="0053165D" w:rsidP="0053165D">
            <w:pPr>
              <w:jc w:val="center"/>
              <w:rPr>
                <w:szCs w:val="20"/>
              </w:rPr>
            </w:pPr>
            <w:r w:rsidRPr="00EF183F">
              <w:rPr>
                <w:szCs w:val="20"/>
              </w:rPr>
              <w:t>10</w:t>
            </w:r>
          </w:p>
        </w:tc>
        <w:tc>
          <w:tcPr>
            <w:tcW w:w="3412" w:type="dxa"/>
            <w:vAlign w:val="center"/>
          </w:tcPr>
          <w:p w14:paraId="1AD4D32D" w14:textId="77777777" w:rsidR="0053165D" w:rsidRPr="00EF183F" w:rsidRDefault="0053165D" w:rsidP="009367E6">
            <w:pPr>
              <w:rPr>
                <w:b/>
                <w:bCs/>
                <w:szCs w:val="20"/>
              </w:rPr>
            </w:pPr>
            <w:r w:rsidRPr="00EF183F">
              <w:rPr>
                <w:b/>
                <w:bCs/>
                <w:color w:val="000000" w:themeColor="text1"/>
                <w:szCs w:val="20"/>
              </w:rPr>
              <w:t>Seed yield per plant (g)</w:t>
            </w:r>
          </w:p>
        </w:tc>
        <w:tc>
          <w:tcPr>
            <w:tcW w:w="1503" w:type="dxa"/>
            <w:vAlign w:val="center"/>
          </w:tcPr>
          <w:p w14:paraId="71B62C4D" w14:textId="77777777" w:rsidR="0053165D" w:rsidRPr="00EF183F" w:rsidRDefault="0053165D" w:rsidP="0053165D">
            <w:pPr>
              <w:jc w:val="center"/>
              <w:rPr>
                <w:szCs w:val="20"/>
              </w:rPr>
            </w:pPr>
            <w:r w:rsidRPr="00EF183F">
              <w:rPr>
                <w:szCs w:val="20"/>
              </w:rPr>
              <w:t>0.06</w:t>
            </w:r>
          </w:p>
        </w:tc>
        <w:tc>
          <w:tcPr>
            <w:tcW w:w="1530" w:type="dxa"/>
            <w:vAlign w:val="center"/>
          </w:tcPr>
          <w:p w14:paraId="74CE86B2" w14:textId="52FA90F4" w:rsidR="0053165D" w:rsidRPr="00EF183F" w:rsidRDefault="00E24B46" w:rsidP="0053165D">
            <w:pPr>
              <w:jc w:val="center"/>
              <w:rPr>
                <w:szCs w:val="20"/>
              </w:rPr>
            </w:pPr>
            <w:r w:rsidRPr="00EF183F">
              <w:rPr>
                <w:szCs w:val="20"/>
              </w:rPr>
              <w:t>2</w:t>
            </w:r>
            <w:r w:rsidR="0053165D" w:rsidRPr="00EF183F">
              <w:rPr>
                <w:szCs w:val="20"/>
              </w:rPr>
              <w:t>.82**</w:t>
            </w:r>
          </w:p>
        </w:tc>
        <w:tc>
          <w:tcPr>
            <w:tcW w:w="1710" w:type="dxa"/>
            <w:vAlign w:val="center"/>
          </w:tcPr>
          <w:p w14:paraId="32125D44" w14:textId="77777777" w:rsidR="0053165D" w:rsidRPr="00EF183F" w:rsidRDefault="0053165D" w:rsidP="0053165D">
            <w:pPr>
              <w:jc w:val="center"/>
              <w:rPr>
                <w:szCs w:val="20"/>
              </w:rPr>
            </w:pPr>
            <w:r w:rsidRPr="00EF183F">
              <w:rPr>
                <w:szCs w:val="20"/>
              </w:rPr>
              <w:t>0.08</w:t>
            </w:r>
          </w:p>
        </w:tc>
      </w:tr>
    </w:tbl>
    <w:p w14:paraId="624F3D03" w14:textId="77777777" w:rsidR="009367E6" w:rsidRPr="00EF183F" w:rsidRDefault="009367E6" w:rsidP="009367E6">
      <w:pPr>
        <w:spacing w:line="240" w:lineRule="auto"/>
        <w:jc w:val="center"/>
        <w:rPr>
          <w:b/>
          <w:bCs/>
        </w:rPr>
      </w:pPr>
    </w:p>
    <w:p w14:paraId="30FF2DB9" w14:textId="0BE9402F" w:rsidR="007F0D50" w:rsidRPr="00BE75EC" w:rsidRDefault="007F0D50" w:rsidP="003B2912">
      <w:pPr>
        <w:spacing w:line="240" w:lineRule="auto"/>
        <w:ind w:left="0" w:firstLine="0"/>
        <w:rPr>
          <w:b/>
          <w:bCs/>
        </w:rPr>
      </w:pPr>
      <w:r w:rsidRPr="00EF183F">
        <w:rPr>
          <w:b/>
          <w:bCs/>
        </w:rPr>
        <w:t xml:space="preserve"> </w:t>
      </w:r>
    </w:p>
    <w:p w14:paraId="527E8BA3" w14:textId="65CF89FC" w:rsidR="009367E6" w:rsidRPr="00EF183F" w:rsidRDefault="009367E6" w:rsidP="007F0D50">
      <w:pPr>
        <w:spacing w:line="240" w:lineRule="auto"/>
        <w:ind w:left="0" w:firstLine="0"/>
        <w:jc w:val="center"/>
        <w:rPr>
          <w:b/>
          <w:bCs/>
        </w:rPr>
      </w:pPr>
      <w:r w:rsidRPr="00EF183F">
        <w:rPr>
          <w:b/>
          <w:bCs/>
        </w:rPr>
        <w:lastRenderedPageBreak/>
        <w:t>Table 2. Genetic parameters of variability for different traits in linseed</w:t>
      </w:r>
    </w:p>
    <w:tbl>
      <w:tblPr>
        <w:tblStyle w:val="TableGrid"/>
        <w:tblW w:w="10522" w:type="dxa"/>
        <w:tblInd w:w="-616" w:type="dxa"/>
        <w:tblLayout w:type="fixed"/>
        <w:tblLook w:val="04A0" w:firstRow="1" w:lastRow="0" w:firstColumn="1" w:lastColumn="0" w:noHBand="0" w:noVBand="1"/>
      </w:tblPr>
      <w:tblGrid>
        <w:gridCol w:w="2033"/>
        <w:gridCol w:w="803"/>
        <w:gridCol w:w="892"/>
        <w:gridCol w:w="893"/>
        <w:gridCol w:w="892"/>
        <w:gridCol w:w="892"/>
        <w:gridCol w:w="803"/>
        <w:gridCol w:w="892"/>
        <w:gridCol w:w="892"/>
        <w:gridCol w:w="803"/>
        <w:gridCol w:w="727"/>
      </w:tblGrid>
      <w:tr w:rsidR="009367E6" w:rsidRPr="00EF183F" w14:paraId="0B93DB76" w14:textId="77777777" w:rsidTr="0066345F">
        <w:trPr>
          <w:trHeight w:val="307"/>
        </w:trPr>
        <w:tc>
          <w:tcPr>
            <w:tcW w:w="2033" w:type="dxa"/>
            <w:vMerge w:val="restart"/>
            <w:vAlign w:val="center"/>
          </w:tcPr>
          <w:p w14:paraId="6EB61617" w14:textId="77777777" w:rsidR="009367E6" w:rsidRPr="00EF183F" w:rsidRDefault="009367E6" w:rsidP="008B5EE3">
            <w:pPr>
              <w:spacing w:line="240" w:lineRule="auto"/>
              <w:jc w:val="center"/>
              <w:rPr>
                <w:b/>
                <w:bCs/>
                <w:szCs w:val="20"/>
              </w:rPr>
            </w:pPr>
            <w:r w:rsidRPr="00EF183F">
              <w:rPr>
                <w:b/>
                <w:bCs/>
                <w:szCs w:val="20"/>
              </w:rPr>
              <w:t>Characters</w:t>
            </w:r>
          </w:p>
        </w:tc>
        <w:tc>
          <w:tcPr>
            <w:tcW w:w="803" w:type="dxa"/>
            <w:vMerge w:val="restart"/>
            <w:vAlign w:val="center"/>
          </w:tcPr>
          <w:p w14:paraId="5A7A5D60" w14:textId="77777777" w:rsidR="009367E6" w:rsidRPr="00EF183F" w:rsidRDefault="009367E6" w:rsidP="008B5EE3">
            <w:pPr>
              <w:spacing w:line="240" w:lineRule="auto"/>
              <w:jc w:val="center"/>
              <w:rPr>
                <w:b/>
                <w:bCs/>
                <w:szCs w:val="20"/>
              </w:rPr>
            </w:pPr>
            <w:r w:rsidRPr="00EF183F">
              <w:rPr>
                <w:b/>
                <w:bCs/>
                <w:szCs w:val="20"/>
              </w:rPr>
              <w:t>Mean</w:t>
            </w:r>
          </w:p>
        </w:tc>
        <w:tc>
          <w:tcPr>
            <w:tcW w:w="1785" w:type="dxa"/>
            <w:gridSpan w:val="2"/>
          </w:tcPr>
          <w:p w14:paraId="235D1C58" w14:textId="77777777" w:rsidR="009367E6" w:rsidRPr="00EF183F" w:rsidRDefault="009367E6" w:rsidP="008B5EE3">
            <w:pPr>
              <w:spacing w:line="240" w:lineRule="auto"/>
              <w:jc w:val="center"/>
              <w:rPr>
                <w:b/>
                <w:bCs/>
                <w:szCs w:val="20"/>
              </w:rPr>
            </w:pPr>
            <w:r w:rsidRPr="00EF183F">
              <w:rPr>
                <w:b/>
                <w:bCs/>
                <w:szCs w:val="20"/>
              </w:rPr>
              <w:t>Range</w:t>
            </w:r>
          </w:p>
        </w:tc>
        <w:tc>
          <w:tcPr>
            <w:tcW w:w="892" w:type="dxa"/>
            <w:vMerge w:val="restart"/>
            <w:vAlign w:val="center"/>
          </w:tcPr>
          <w:p w14:paraId="46152819" w14:textId="77777777" w:rsidR="009367E6" w:rsidRPr="00EF183F" w:rsidRDefault="009367E6" w:rsidP="008B5EE3">
            <w:pPr>
              <w:spacing w:line="240" w:lineRule="auto"/>
              <w:jc w:val="center"/>
              <w:rPr>
                <w:b/>
                <w:bCs/>
                <w:szCs w:val="20"/>
              </w:rPr>
            </w:pPr>
            <w:r w:rsidRPr="00EF183F">
              <w:rPr>
                <w:b/>
                <w:bCs/>
                <w:szCs w:val="20"/>
              </w:rPr>
              <w:t>GV</w:t>
            </w:r>
          </w:p>
        </w:tc>
        <w:tc>
          <w:tcPr>
            <w:tcW w:w="892" w:type="dxa"/>
            <w:vMerge w:val="restart"/>
            <w:vAlign w:val="center"/>
          </w:tcPr>
          <w:p w14:paraId="34B00F8A" w14:textId="77777777" w:rsidR="009367E6" w:rsidRPr="00EF183F" w:rsidRDefault="009367E6" w:rsidP="008B5EE3">
            <w:pPr>
              <w:spacing w:line="240" w:lineRule="auto"/>
              <w:jc w:val="center"/>
              <w:rPr>
                <w:b/>
                <w:bCs/>
                <w:szCs w:val="20"/>
              </w:rPr>
            </w:pPr>
            <w:r w:rsidRPr="00EF183F">
              <w:rPr>
                <w:b/>
                <w:bCs/>
                <w:szCs w:val="20"/>
              </w:rPr>
              <w:t>PV</w:t>
            </w:r>
          </w:p>
        </w:tc>
        <w:tc>
          <w:tcPr>
            <w:tcW w:w="803" w:type="dxa"/>
            <w:vMerge w:val="restart"/>
            <w:vAlign w:val="center"/>
          </w:tcPr>
          <w:p w14:paraId="42D55771" w14:textId="77777777" w:rsidR="00626476" w:rsidRPr="00EF183F" w:rsidRDefault="009367E6" w:rsidP="008B5EE3">
            <w:pPr>
              <w:spacing w:line="240" w:lineRule="auto"/>
              <w:jc w:val="center"/>
              <w:rPr>
                <w:b/>
                <w:bCs/>
                <w:szCs w:val="20"/>
              </w:rPr>
            </w:pPr>
            <w:r w:rsidRPr="00EF183F">
              <w:rPr>
                <w:b/>
                <w:bCs/>
                <w:szCs w:val="20"/>
              </w:rPr>
              <w:t>GCV</w:t>
            </w:r>
          </w:p>
          <w:p w14:paraId="6150ED68" w14:textId="77EFBA91" w:rsidR="009367E6" w:rsidRPr="00EF183F" w:rsidRDefault="009367E6" w:rsidP="008B5EE3">
            <w:pPr>
              <w:spacing w:line="240" w:lineRule="auto"/>
              <w:jc w:val="center"/>
              <w:rPr>
                <w:b/>
                <w:bCs/>
                <w:szCs w:val="20"/>
              </w:rPr>
            </w:pPr>
            <w:r w:rsidRPr="00EF183F">
              <w:rPr>
                <w:b/>
                <w:bCs/>
                <w:szCs w:val="20"/>
              </w:rPr>
              <w:t>(%)</w:t>
            </w:r>
          </w:p>
        </w:tc>
        <w:tc>
          <w:tcPr>
            <w:tcW w:w="892" w:type="dxa"/>
            <w:vMerge w:val="restart"/>
            <w:vAlign w:val="center"/>
          </w:tcPr>
          <w:p w14:paraId="1BF8E7F7" w14:textId="77777777" w:rsidR="00626476" w:rsidRPr="00EF183F" w:rsidRDefault="009367E6" w:rsidP="008B5EE3">
            <w:pPr>
              <w:spacing w:line="240" w:lineRule="auto"/>
              <w:jc w:val="center"/>
              <w:rPr>
                <w:b/>
                <w:bCs/>
                <w:szCs w:val="20"/>
              </w:rPr>
            </w:pPr>
            <w:r w:rsidRPr="00EF183F">
              <w:rPr>
                <w:b/>
                <w:bCs/>
                <w:szCs w:val="20"/>
              </w:rPr>
              <w:t>PCV</w:t>
            </w:r>
          </w:p>
          <w:p w14:paraId="78B0AB89" w14:textId="25DCA028" w:rsidR="009367E6" w:rsidRPr="00EF183F" w:rsidRDefault="009367E6" w:rsidP="008B5EE3">
            <w:pPr>
              <w:spacing w:line="240" w:lineRule="auto"/>
              <w:jc w:val="center"/>
              <w:rPr>
                <w:b/>
                <w:bCs/>
                <w:szCs w:val="20"/>
              </w:rPr>
            </w:pPr>
            <w:r w:rsidRPr="00EF183F">
              <w:rPr>
                <w:b/>
                <w:bCs/>
                <w:szCs w:val="20"/>
              </w:rPr>
              <w:t>(%)</w:t>
            </w:r>
          </w:p>
        </w:tc>
        <w:tc>
          <w:tcPr>
            <w:tcW w:w="892" w:type="dxa"/>
            <w:vMerge w:val="restart"/>
            <w:vAlign w:val="center"/>
          </w:tcPr>
          <w:p w14:paraId="2CB1912B" w14:textId="77777777" w:rsidR="009367E6" w:rsidRPr="00EF183F" w:rsidRDefault="009367E6" w:rsidP="008B5EE3">
            <w:pPr>
              <w:spacing w:line="240" w:lineRule="auto"/>
              <w:jc w:val="center"/>
              <w:rPr>
                <w:b/>
                <w:bCs/>
                <w:szCs w:val="20"/>
              </w:rPr>
            </w:pPr>
            <w:r w:rsidRPr="00EF183F">
              <w:rPr>
                <w:b/>
                <w:bCs/>
                <w:szCs w:val="20"/>
              </w:rPr>
              <w:t>h</w:t>
            </w:r>
            <w:r w:rsidRPr="00EF183F">
              <w:rPr>
                <w:b/>
                <w:bCs/>
                <w:szCs w:val="20"/>
                <w:vertAlign w:val="superscript"/>
              </w:rPr>
              <w:t xml:space="preserve">2 </w:t>
            </w:r>
            <w:r w:rsidRPr="00EF183F">
              <w:rPr>
                <w:b/>
                <w:bCs/>
                <w:szCs w:val="20"/>
              </w:rPr>
              <w:t>(bs)</w:t>
            </w:r>
          </w:p>
        </w:tc>
        <w:tc>
          <w:tcPr>
            <w:tcW w:w="803" w:type="dxa"/>
            <w:vMerge w:val="restart"/>
            <w:vAlign w:val="center"/>
          </w:tcPr>
          <w:p w14:paraId="331AF5C4" w14:textId="77777777" w:rsidR="009367E6" w:rsidRPr="00EF183F" w:rsidRDefault="009367E6" w:rsidP="008B5EE3">
            <w:pPr>
              <w:spacing w:line="240" w:lineRule="auto"/>
              <w:jc w:val="center"/>
              <w:rPr>
                <w:b/>
                <w:bCs/>
                <w:szCs w:val="20"/>
              </w:rPr>
            </w:pPr>
            <w:r w:rsidRPr="00EF183F">
              <w:rPr>
                <w:b/>
                <w:bCs/>
                <w:szCs w:val="20"/>
              </w:rPr>
              <w:t>GA</w:t>
            </w:r>
          </w:p>
        </w:tc>
        <w:tc>
          <w:tcPr>
            <w:tcW w:w="727" w:type="dxa"/>
            <w:vMerge w:val="restart"/>
            <w:vAlign w:val="center"/>
          </w:tcPr>
          <w:p w14:paraId="2C531D32" w14:textId="1EF94D64" w:rsidR="009367E6" w:rsidRPr="00EF183F" w:rsidRDefault="007F0D50" w:rsidP="008B5EE3">
            <w:pPr>
              <w:spacing w:line="240" w:lineRule="auto"/>
              <w:ind w:left="0" w:firstLine="0"/>
              <w:jc w:val="center"/>
              <w:rPr>
                <w:b/>
                <w:bCs/>
                <w:szCs w:val="20"/>
              </w:rPr>
            </w:pPr>
            <w:r w:rsidRPr="00EF183F">
              <w:rPr>
                <w:b/>
                <w:bCs/>
                <w:szCs w:val="20"/>
              </w:rPr>
              <w:t>GAM (%)</w:t>
            </w:r>
          </w:p>
        </w:tc>
      </w:tr>
      <w:tr w:rsidR="009367E6" w:rsidRPr="00EF183F" w14:paraId="77A77934" w14:textId="77777777" w:rsidTr="0066345F">
        <w:trPr>
          <w:trHeight w:val="128"/>
        </w:trPr>
        <w:tc>
          <w:tcPr>
            <w:tcW w:w="2033" w:type="dxa"/>
            <w:vMerge/>
          </w:tcPr>
          <w:p w14:paraId="4256FE9B" w14:textId="77777777" w:rsidR="009367E6" w:rsidRPr="00EF183F" w:rsidRDefault="009367E6" w:rsidP="00327AB0">
            <w:pPr>
              <w:spacing w:line="240" w:lineRule="auto"/>
              <w:rPr>
                <w:b/>
                <w:bCs/>
                <w:szCs w:val="20"/>
              </w:rPr>
            </w:pPr>
          </w:p>
        </w:tc>
        <w:tc>
          <w:tcPr>
            <w:tcW w:w="803" w:type="dxa"/>
            <w:vMerge/>
          </w:tcPr>
          <w:p w14:paraId="1E7257C1" w14:textId="77777777" w:rsidR="009367E6" w:rsidRPr="00EF183F" w:rsidRDefault="009367E6" w:rsidP="00327AB0">
            <w:pPr>
              <w:spacing w:line="240" w:lineRule="auto"/>
              <w:rPr>
                <w:b/>
                <w:bCs/>
                <w:szCs w:val="20"/>
              </w:rPr>
            </w:pPr>
          </w:p>
        </w:tc>
        <w:tc>
          <w:tcPr>
            <w:tcW w:w="892" w:type="dxa"/>
          </w:tcPr>
          <w:p w14:paraId="239D399E" w14:textId="77777777" w:rsidR="009367E6" w:rsidRPr="00EF183F" w:rsidRDefault="009367E6" w:rsidP="00327AB0">
            <w:pPr>
              <w:spacing w:line="240" w:lineRule="auto"/>
              <w:jc w:val="center"/>
              <w:rPr>
                <w:b/>
                <w:bCs/>
                <w:szCs w:val="20"/>
              </w:rPr>
            </w:pPr>
            <w:r w:rsidRPr="00EF183F">
              <w:rPr>
                <w:b/>
                <w:bCs/>
                <w:szCs w:val="20"/>
              </w:rPr>
              <w:t>Min.</w:t>
            </w:r>
          </w:p>
        </w:tc>
        <w:tc>
          <w:tcPr>
            <w:tcW w:w="892" w:type="dxa"/>
          </w:tcPr>
          <w:p w14:paraId="61B82635" w14:textId="77777777" w:rsidR="009367E6" w:rsidRPr="00EF183F" w:rsidRDefault="009367E6" w:rsidP="00327AB0">
            <w:pPr>
              <w:spacing w:line="240" w:lineRule="auto"/>
              <w:jc w:val="center"/>
              <w:rPr>
                <w:b/>
                <w:bCs/>
                <w:szCs w:val="20"/>
              </w:rPr>
            </w:pPr>
            <w:r w:rsidRPr="00EF183F">
              <w:rPr>
                <w:b/>
                <w:bCs/>
                <w:szCs w:val="20"/>
              </w:rPr>
              <w:t>Max.</w:t>
            </w:r>
          </w:p>
        </w:tc>
        <w:tc>
          <w:tcPr>
            <w:tcW w:w="892" w:type="dxa"/>
            <w:vMerge/>
          </w:tcPr>
          <w:p w14:paraId="709EA7DA" w14:textId="77777777" w:rsidR="009367E6" w:rsidRPr="00EF183F" w:rsidRDefault="009367E6" w:rsidP="00327AB0">
            <w:pPr>
              <w:spacing w:line="240" w:lineRule="auto"/>
              <w:rPr>
                <w:b/>
                <w:bCs/>
                <w:szCs w:val="20"/>
              </w:rPr>
            </w:pPr>
          </w:p>
        </w:tc>
        <w:tc>
          <w:tcPr>
            <w:tcW w:w="892" w:type="dxa"/>
            <w:vMerge/>
          </w:tcPr>
          <w:p w14:paraId="119A45EB" w14:textId="77777777" w:rsidR="009367E6" w:rsidRPr="00EF183F" w:rsidRDefault="009367E6" w:rsidP="00327AB0">
            <w:pPr>
              <w:spacing w:line="240" w:lineRule="auto"/>
              <w:rPr>
                <w:b/>
                <w:bCs/>
                <w:szCs w:val="20"/>
              </w:rPr>
            </w:pPr>
          </w:p>
        </w:tc>
        <w:tc>
          <w:tcPr>
            <w:tcW w:w="803" w:type="dxa"/>
            <w:vMerge/>
          </w:tcPr>
          <w:p w14:paraId="6678F540" w14:textId="77777777" w:rsidR="009367E6" w:rsidRPr="00EF183F" w:rsidRDefault="009367E6" w:rsidP="00327AB0">
            <w:pPr>
              <w:spacing w:line="240" w:lineRule="auto"/>
              <w:rPr>
                <w:b/>
                <w:bCs/>
                <w:szCs w:val="20"/>
              </w:rPr>
            </w:pPr>
          </w:p>
        </w:tc>
        <w:tc>
          <w:tcPr>
            <w:tcW w:w="892" w:type="dxa"/>
            <w:vMerge/>
          </w:tcPr>
          <w:p w14:paraId="496590E2" w14:textId="77777777" w:rsidR="009367E6" w:rsidRPr="00EF183F" w:rsidRDefault="009367E6" w:rsidP="00327AB0">
            <w:pPr>
              <w:spacing w:line="240" w:lineRule="auto"/>
              <w:rPr>
                <w:b/>
                <w:bCs/>
                <w:szCs w:val="20"/>
              </w:rPr>
            </w:pPr>
          </w:p>
        </w:tc>
        <w:tc>
          <w:tcPr>
            <w:tcW w:w="892" w:type="dxa"/>
            <w:vMerge/>
          </w:tcPr>
          <w:p w14:paraId="587418E0" w14:textId="77777777" w:rsidR="009367E6" w:rsidRPr="00EF183F" w:rsidRDefault="009367E6" w:rsidP="00327AB0">
            <w:pPr>
              <w:spacing w:line="240" w:lineRule="auto"/>
              <w:rPr>
                <w:b/>
                <w:bCs/>
                <w:szCs w:val="20"/>
              </w:rPr>
            </w:pPr>
          </w:p>
        </w:tc>
        <w:tc>
          <w:tcPr>
            <w:tcW w:w="803" w:type="dxa"/>
            <w:vMerge/>
          </w:tcPr>
          <w:p w14:paraId="78EB1CFE" w14:textId="77777777" w:rsidR="009367E6" w:rsidRPr="00EF183F" w:rsidRDefault="009367E6" w:rsidP="00327AB0">
            <w:pPr>
              <w:spacing w:line="240" w:lineRule="auto"/>
              <w:rPr>
                <w:b/>
                <w:bCs/>
                <w:szCs w:val="20"/>
              </w:rPr>
            </w:pPr>
          </w:p>
        </w:tc>
        <w:tc>
          <w:tcPr>
            <w:tcW w:w="727" w:type="dxa"/>
            <w:vMerge/>
          </w:tcPr>
          <w:p w14:paraId="6EC43162" w14:textId="77777777" w:rsidR="009367E6" w:rsidRPr="00EF183F" w:rsidRDefault="009367E6" w:rsidP="007F0D50">
            <w:pPr>
              <w:spacing w:line="240" w:lineRule="auto"/>
              <w:jc w:val="center"/>
              <w:rPr>
                <w:b/>
                <w:bCs/>
                <w:szCs w:val="20"/>
              </w:rPr>
            </w:pPr>
          </w:p>
        </w:tc>
      </w:tr>
      <w:tr w:rsidR="009367E6" w:rsidRPr="00EF183F" w14:paraId="2CDC1434" w14:textId="77777777" w:rsidTr="0066345F">
        <w:trPr>
          <w:trHeight w:val="442"/>
        </w:trPr>
        <w:tc>
          <w:tcPr>
            <w:tcW w:w="2033" w:type="dxa"/>
            <w:vAlign w:val="center"/>
          </w:tcPr>
          <w:p w14:paraId="6EE1C2CA" w14:textId="6DD313EE" w:rsidR="009367E6" w:rsidRPr="00EF183F" w:rsidRDefault="009367E6" w:rsidP="007F0D50">
            <w:pPr>
              <w:spacing w:line="240" w:lineRule="auto"/>
              <w:ind w:left="0" w:firstLine="0"/>
              <w:jc w:val="left"/>
              <w:rPr>
                <w:b/>
                <w:bCs/>
                <w:szCs w:val="20"/>
              </w:rPr>
            </w:pPr>
            <w:r w:rsidRPr="00EF183F">
              <w:rPr>
                <w:b/>
                <w:bCs/>
                <w:color w:val="000000" w:themeColor="text1"/>
                <w:szCs w:val="20"/>
              </w:rPr>
              <w:t>Days to 50</w:t>
            </w:r>
            <w:r w:rsidR="0066345F">
              <w:rPr>
                <w:b/>
                <w:bCs/>
                <w:color w:val="000000" w:themeColor="text1"/>
                <w:szCs w:val="20"/>
              </w:rPr>
              <w:t xml:space="preserve"> per cent </w:t>
            </w:r>
            <w:r w:rsidRPr="00EF183F">
              <w:rPr>
                <w:b/>
                <w:bCs/>
                <w:color w:val="000000" w:themeColor="text1"/>
                <w:szCs w:val="20"/>
              </w:rPr>
              <w:t>flowering</w:t>
            </w:r>
          </w:p>
        </w:tc>
        <w:tc>
          <w:tcPr>
            <w:tcW w:w="803" w:type="dxa"/>
            <w:vAlign w:val="center"/>
          </w:tcPr>
          <w:p w14:paraId="65FAA5CF" w14:textId="77777777" w:rsidR="009367E6" w:rsidRPr="00EF183F" w:rsidRDefault="009367E6" w:rsidP="00327AB0">
            <w:pPr>
              <w:spacing w:line="240" w:lineRule="auto"/>
              <w:jc w:val="center"/>
              <w:rPr>
                <w:b/>
                <w:bCs/>
                <w:szCs w:val="20"/>
              </w:rPr>
            </w:pPr>
            <w:r w:rsidRPr="00EF183F">
              <w:rPr>
                <w:rFonts w:eastAsia="Times New Roman"/>
                <w:szCs w:val="20"/>
              </w:rPr>
              <w:t>52.73</w:t>
            </w:r>
          </w:p>
        </w:tc>
        <w:tc>
          <w:tcPr>
            <w:tcW w:w="892" w:type="dxa"/>
            <w:vAlign w:val="center"/>
          </w:tcPr>
          <w:p w14:paraId="5BB7DBBA" w14:textId="77777777" w:rsidR="009367E6" w:rsidRPr="00EF183F" w:rsidRDefault="009367E6" w:rsidP="00327AB0">
            <w:pPr>
              <w:spacing w:line="240" w:lineRule="auto"/>
              <w:jc w:val="center"/>
              <w:rPr>
                <w:b/>
                <w:bCs/>
                <w:szCs w:val="20"/>
              </w:rPr>
            </w:pPr>
            <w:r w:rsidRPr="00EF183F">
              <w:rPr>
                <w:rFonts w:eastAsia="Times New Roman"/>
                <w:szCs w:val="20"/>
              </w:rPr>
              <w:t>39.00</w:t>
            </w:r>
          </w:p>
        </w:tc>
        <w:tc>
          <w:tcPr>
            <w:tcW w:w="892" w:type="dxa"/>
            <w:vAlign w:val="center"/>
          </w:tcPr>
          <w:p w14:paraId="37754D21" w14:textId="77777777" w:rsidR="009367E6" w:rsidRPr="00EF183F" w:rsidRDefault="009367E6" w:rsidP="00327AB0">
            <w:pPr>
              <w:spacing w:line="240" w:lineRule="auto"/>
              <w:jc w:val="center"/>
              <w:rPr>
                <w:b/>
                <w:bCs/>
                <w:szCs w:val="20"/>
              </w:rPr>
            </w:pPr>
            <w:r w:rsidRPr="00EF183F">
              <w:rPr>
                <w:rFonts w:eastAsia="Times New Roman"/>
                <w:szCs w:val="20"/>
              </w:rPr>
              <w:t>63.50</w:t>
            </w:r>
          </w:p>
        </w:tc>
        <w:tc>
          <w:tcPr>
            <w:tcW w:w="892" w:type="dxa"/>
            <w:vAlign w:val="center"/>
          </w:tcPr>
          <w:p w14:paraId="2A1CCDAC" w14:textId="77777777" w:rsidR="009367E6" w:rsidRPr="00EF183F" w:rsidRDefault="009367E6" w:rsidP="00327AB0">
            <w:pPr>
              <w:spacing w:line="240" w:lineRule="auto"/>
              <w:jc w:val="center"/>
              <w:rPr>
                <w:b/>
                <w:bCs/>
                <w:szCs w:val="20"/>
              </w:rPr>
            </w:pPr>
            <w:r w:rsidRPr="00EF183F">
              <w:rPr>
                <w:rFonts w:eastAsia="Times New Roman"/>
                <w:szCs w:val="20"/>
              </w:rPr>
              <w:t>37.19</w:t>
            </w:r>
          </w:p>
        </w:tc>
        <w:tc>
          <w:tcPr>
            <w:tcW w:w="892" w:type="dxa"/>
            <w:vAlign w:val="center"/>
          </w:tcPr>
          <w:p w14:paraId="2E0AFB6E" w14:textId="77777777" w:rsidR="009367E6" w:rsidRPr="00EF183F" w:rsidRDefault="009367E6" w:rsidP="00327AB0">
            <w:pPr>
              <w:spacing w:line="240" w:lineRule="auto"/>
              <w:jc w:val="center"/>
              <w:rPr>
                <w:b/>
                <w:bCs/>
                <w:szCs w:val="20"/>
              </w:rPr>
            </w:pPr>
            <w:r w:rsidRPr="00EF183F">
              <w:rPr>
                <w:rFonts w:eastAsia="Times New Roman"/>
                <w:szCs w:val="20"/>
              </w:rPr>
              <w:t>38.10</w:t>
            </w:r>
          </w:p>
        </w:tc>
        <w:tc>
          <w:tcPr>
            <w:tcW w:w="803" w:type="dxa"/>
            <w:vAlign w:val="center"/>
          </w:tcPr>
          <w:p w14:paraId="765C6A6C" w14:textId="77777777" w:rsidR="009367E6" w:rsidRPr="00EF183F" w:rsidRDefault="009367E6" w:rsidP="00327AB0">
            <w:pPr>
              <w:spacing w:line="240" w:lineRule="auto"/>
              <w:jc w:val="center"/>
              <w:rPr>
                <w:b/>
                <w:bCs/>
                <w:szCs w:val="20"/>
              </w:rPr>
            </w:pPr>
            <w:r w:rsidRPr="00EF183F">
              <w:rPr>
                <w:rFonts w:eastAsia="Times New Roman"/>
                <w:szCs w:val="20"/>
              </w:rPr>
              <w:t>11.56</w:t>
            </w:r>
          </w:p>
        </w:tc>
        <w:tc>
          <w:tcPr>
            <w:tcW w:w="892" w:type="dxa"/>
            <w:vAlign w:val="center"/>
          </w:tcPr>
          <w:p w14:paraId="526BABAB" w14:textId="77777777" w:rsidR="009367E6" w:rsidRPr="00EF183F" w:rsidRDefault="009367E6" w:rsidP="00327AB0">
            <w:pPr>
              <w:spacing w:line="240" w:lineRule="auto"/>
              <w:jc w:val="center"/>
              <w:rPr>
                <w:b/>
                <w:bCs/>
                <w:szCs w:val="20"/>
              </w:rPr>
            </w:pPr>
            <w:r w:rsidRPr="00EF183F">
              <w:rPr>
                <w:rFonts w:eastAsia="Times New Roman"/>
                <w:szCs w:val="20"/>
              </w:rPr>
              <w:t>11.70</w:t>
            </w:r>
          </w:p>
        </w:tc>
        <w:tc>
          <w:tcPr>
            <w:tcW w:w="892" w:type="dxa"/>
            <w:vAlign w:val="center"/>
          </w:tcPr>
          <w:p w14:paraId="07A59179" w14:textId="77777777" w:rsidR="009367E6" w:rsidRPr="00EF183F" w:rsidRDefault="009367E6" w:rsidP="00327AB0">
            <w:pPr>
              <w:spacing w:line="240" w:lineRule="auto"/>
              <w:jc w:val="center"/>
              <w:rPr>
                <w:b/>
                <w:bCs/>
                <w:szCs w:val="20"/>
              </w:rPr>
            </w:pPr>
            <w:r w:rsidRPr="00EF183F">
              <w:rPr>
                <w:rFonts w:eastAsia="Times New Roman"/>
                <w:szCs w:val="20"/>
              </w:rPr>
              <w:t>97.61</w:t>
            </w:r>
          </w:p>
        </w:tc>
        <w:tc>
          <w:tcPr>
            <w:tcW w:w="803" w:type="dxa"/>
            <w:vAlign w:val="center"/>
          </w:tcPr>
          <w:p w14:paraId="75CA73F8" w14:textId="77777777" w:rsidR="009367E6" w:rsidRPr="00EF183F" w:rsidRDefault="009367E6" w:rsidP="00327AB0">
            <w:pPr>
              <w:spacing w:line="240" w:lineRule="auto"/>
              <w:jc w:val="center"/>
              <w:rPr>
                <w:b/>
                <w:bCs/>
                <w:szCs w:val="20"/>
              </w:rPr>
            </w:pPr>
            <w:r w:rsidRPr="00EF183F">
              <w:rPr>
                <w:rFonts w:eastAsia="Times New Roman"/>
                <w:szCs w:val="20"/>
              </w:rPr>
              <w:t>12.41</w:t>
            </w:r>
          </w:p>
        </w:tc>
        <w:tc>
          <w:tcPr>
            <w:tcW w:w="727" w:type="dxa"/>
            <w:vAlign w:val="center"/>
          </w:tcPr>
          <w:p w14:paraId="72CFE6F4" w14:textId="77777777" w:rsidR="009367E6" w:rsidRPr="00EF183F" w:rsidRDefault="009367E6" w:rsidP="00327AB0">
            <w:pPr>
              <w:spacing w:line="240" w:lineRule="auto"/>
              <w:jc w:val="center"/>
              <w:rPr>
                <w:b/>
                <w:bCs/>
                <w:szCs w:val="20"/>
              </w:rPr>
            </w:pPr>
            <w:r w:rsidRPr="00EF183F">
              <w:rPr>
                <w:rFonts w:eastAsia="Times New Roman"/>
                <w:szCs w:val="20"/>
              </w:rPr>
              <w:t>23.54</w:t>
            </w:r>
          </w:p>
        </w:tc>
      </w:tr>
      <w:tr w:rsidR="009367E6" w:rsidRPr="00EF183F" w14:paraId="337C84BF" w14:textId="77777777" w:rsidTr="0066345F">
        <w:trPr>
          <w:trHeight w:val="403"/>
        </w:trPr>
        <w:tc>
          <w:tcPr>
            <w:tcW w:w="2033" w:type="dxa"/>
            <w:vAlign w:val="center"/>
          </w:tcPr>
          <w:p w14:paraId="11FFE895"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Days to maturity</w:t>
            </w:r>
          </w:p>
        </w:tc>
        <w:tc>
          <w:tcPr>
            <w:tcW w:w="803" w:type="dxa"/>
            <w:vAlign w:val="center"/>
          </w:tcPr>
          <w:p w14:paraId="218A5FDE" w14:textId="77777777" w:rsidR="009367E6" w:rsidRPr="00EF183F" w:rsidRDefault="009367E6" w:rsidP="00327AB0">
            <w:pPr>
              <w:spacing w:line="240" w:lineRule="auto"/>
              <w:jc w:val="center"/>
              <w:rPr>
                <w:b/>
                <w:bCs/>
                <w:szCs w:val="20"/>
              </w:rPr>
            </w:pPr>
            <w:r w:rsidRPr="00EF183F">
              <w:rPr>
                <w:rFonts w:eastAsia="Times New Roman"/>
                <w:szCs w:val="20"/>
              </w:rPr>
              <w:t>98.56</w:t>
            </w:r>
          </w:p>
        </w:tc>
        <w:tc>
          <w:tcPr>
            <w:tcW w:w="892" w:type="dxa"/>
            <w:vAlign w:val="center"/>
          </w:tcPr>
          <w:p w14:paraId="548C82EA" w14:textId="77777777" w:rsidR="009367E6" w:rsidRPr="00EF183F" w:rsidRDefault="009367E6" w:rsidP="00327AB0">
            <w:pPr>
              <w:spacing w:line="240" w:lineRule="auto"/>
              <w:jc w:val="center"/>
              <w:rPr>
                <w:b/>
                <w:bCs/>
                <w:szCs w:val="20"/>
              </w:rPr>
            </w:pPr>
            <w:r w:rsidRPr="00EF183F">
              <w:rPr>
                <w:rFonts w:eastAsia="Times New Roman"/>
                <w:szCs w:val="20"/>
              </w:rPr>
              <w:t>72.50</w:t>
            </w:r>
          </w:p>
        </w:tc>
        <w:tc>
          <w:tcPr>
            <w:tcW w:w="892" w:type="dxa"/>
            <w:vAlign w:val="center"/>
          </w:tcPr>
          <w:p w14:paraId="2D873ED9" w14:textId="77777777" w:rsidR="009367E6" w:rsidRPr="00EF183F" w:rsidRDefault="009367E6" w:rsidP="00327AB0">
            <w:pPr>
              <w:spacing w:line="240" w:lineRule="auto"/>
              <w:jc w:val="center"/>
              <w:rPr>
                <w:b/>
                <w:bCs/>
                <w:szCs w:val="20"/>
              </w:rPr>
            </w:pPr>
            <w:r w:rsidRPr="00EF183F">
              <w:rPr>
                <w:rFonts w:eastAsia="Times New Roman"/>
                <w:szCs w:val="20"/>
              </w:rPr>
              <w:t>113.00</w:t>
            </w:r>
          </w:p>
        </w:tc>
        <w:tc>
          <w:tcPr>
            <w:tcW w:w="892" w:type="dxa"/>
            <w:vAlign w:val="center"/>
          </w:tcPr>
          <w:p w14:paraId="3882DDA1" w14:textId="77777777" w:rsidR="009367E6" w:rsidRPr="00EF183F" w:rsidRDefault="009367E6" w:rsidP="00327AB0">
            <w:pPr>
              <w:spacing w:line="240" w:lineRule="auto"/>
              <w:jc w:val="center"/>
              <w:rPr>
                <w:b/>
                <w:bCs/>
                <w:szCs w:val="20"/>
              </w:rPr>
            </w:pPr>
            <w:r w:rsidRPr="00EF183F">
              <w:rPr>
                <w:rFonts w:eastAsia="Times New Roman"/>
                <w:szCs w:val="20"/>
              </w:rPr>
              <w:t>131.20</w:t>
            </w:r>
          </w:p>
        </w:tc>
        <w:tc>
          <w:tcPr>
            <w:tcW w:w="892" w:type="dxa"/>
            <w:vAlign w:val="center"/>
          </w:tcPr>
          <w:p w14:paraId="0F7D3851" w14:textId="77777777" w:rsidR="009367E6" w:rsidRPr="00EF183F" w:rsidRDefault="009367E6" w:rsidP="00327AB0">
            <w:pPr>
              <w:spacing w:line="240" w:lineRule="auto"/>
              <w:jc w:val="center"/>
              <w:rPr>
                <w:b/>
                <w:bCs/>
                <w:szCs w:val="20"/>
              </w:rPr>
            </w:pPr>
            <w:r w:rsidRPr="00EF183F">
              <w:rPr>
                <w:rFonts w:eastAsia="Times New Roman"/>
                <w:szCs w:val="20"/>
              </w:rPr>
              <w:t>133.18</w:t>
            </w:r>
          </w:p>
        </w:tc>
        <w:tc>
          <w:tcPr>
            <w:tcW w:w="803" w:type="dxa"/>
            <w:vAlign w:val="center"/>
          </w:tcPr>
          <w:p w14:paraId="51E63233" w14:textId="77777777" w:rsidR="009367E6" w:rsidRPr="00EF183F" w:rsidRDefault="009367E6" w:rsidP="00327AB0">
            <w:pPr>
              <w:spacing w:line="240" w:lineRule="auto"/>
              <w:jc w:val="center"/>
              <w:rPr>
                <w:b/>
                <w:bCs/>
                <w:szCs w:val="20"/>
              </w:rPr>
            </w:pPr>
            <w:r w:rsidRPr="00EF183F">
              <w:rPr>
                <w:rFonts w:eastAsia="Times New Roman"/>
                <w:szCs w:val="20"/>
              </w:rPr>
              <w:t>11.62</w:t>
            </w:r>
          </w:p>
        </w:tc>
        <w:tc>
          <w:tcPr>
            <w:tcW w:w="892" w:type="dxa"/>
            <w:vAlign w:val="center"/>
          </w:tcPr>
          <w:p w14:paraId="07209FE7" w14:textId="77777777" w:rsidR="009367E6" w:rsidRPr="00EF183F" w:rsidRDefault="009367E6" w:rsidP="00327AB0">
            <w:pPr>
              <w:spacing w:line="240" w:lineRule="auto"/>
              <w:jc w:val="center"/>
              <w:rPr>
                <w:b/>
                <w:bCs/>
                <w:szCs w:val="20"/>
              </w:rPr>
            </w:pPr>
            <w:r w:rsidRPr="00EF183F">
              <w:rPr>
                <w:rFonts w:eastAsia="Times New Roman"/>
                <w:szCs w:val="20"/>
              </w:rPr>
              <w:t>11.70</w:t>
            </w:r>
          </w:p>
        </w:tc>
        <w:tc>
          <w:tcPr>
            <w:tcW w:w="892" w:type="dxa"/>
            <w:vAlign w:val="center"/>
          </w:tcPr>
          <w:p w14:paraId="09A31E70" w14:textId="77777777" w:rsidR="009367E6" w:rsidRPr="00EF183F" w:rsidRDefault="009367E6" w:rsidP="00327AB0">
            <w:pPr>
              <w:spacing w:line="240" w:lineRule="auto"/>
              <w:jc w:val="center"/>
              <w:rPr>
                <w:b/>
                <w:bCs/>
                <w:szCs w:val="20"/>
              </w:rPr>
            </w:pPr>
            <w:r w:rsidRPr="00EF183F">
              <w:rPr>
                <w:rFonts w:eastAsia="Times New Roman"/>
                <w:szCs w:val="20"/>
              </w:rPr>
              <w:t>98.52</w:t>
            </w:r>
          </w:p>
        </w:tc>
        <w:tc>
          <w:tcPr>
            <w:tcW w:w="803" w:type="dxa"/>
            <w:vAlign w:val="center"/>
          </w:tcPr>
          <w:p w14:paraId="51D36708" w14:textId="77777777" w:rsidR="009367E6" w:rsidRPr="00EF183F" w:rsidRDefault="009367E6" w:rsidP="00327AB0">
            <w:pPr>
              <w:spacing w:line="240" w:lineRule="auto"/>
              <w:jc w:val="center"/>
              <w:rPr>
                <w:b/>
                <w:bCs/>
                <w:szCs w:val="20"/>
              </w:rPr>
            </w:pPr>
            <w:r w:rsidRPr="00EF183F">
              <w:rPr>
                <w:rFonts w:eastAsia="Times New Roman"/>
                <w:szCs w:val="20"/>
              </w:rPr>
              <w:t>23.42</w:t>
            </w:r>
          </w:p>
        </w:tc>
        <w:tc>
          <w:tcPr>
            <w:tcW w:w="727" w:type="dxa"/>
            <w:vAlign w:val="center"/>
          </w:tcPr>
          <w:p w14:paraId="36248E86" w14:textId="77777777" w:rsidR="009367E6" w:rsidRPr="00EF183F" w:rsidRDefault="009367E6" w:rsidP="00327AB0">
            <w:pPr>
              <w:spacing w:line="240" w:lineRule="auto"/>
              <w:jc w:val="center"/>
              <w:rPr>
                <w:b/>
                <w:bCs/>
                <w:szCs w:val="20"/>
              </w:rPr>
            </w:pPr>
            <w:r w:rsidRPr="00EF183F">
              <w:rPr>
                <w:rFonts w:eastAsia="Times New Roman"/>
                <w:szCs w:val="20"/>
              </w:rPr>
              <w:t>23.76</w:t>
            </w:r>
          </w:p>
        </w:tc>
      </w:tr>
      <w:tr w:rsidR="009367E6" w:rsidRPr="00EF183F" w14:paraId="68605E3A" w14:textId="77777777" w:rsidTr="0066345F">
        <w:trPr>
          <w:trHeight w:val="387"/>
        </w:trPr>
        <w:tc>
          <w:tcPr>
            <w:tcW w:w="2033" w:type="dxa"/>
            <w:vAlign w:val="center"/>
          </w:tcPr>
          <w:p w14:paraId="4AFD539A"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Plant height (cm)</w:t>
            </w:r>
          </w:p>
        </w:tc>
        <w:tc>
          <w:tcPr>
            <w:tcW w:w="803" w:type="dxa"/>
            <w:vAlign w:val="center"/>
          </w:tcPr>
          <w:p w14:paraId="737D07F8" w14:textId="77777777" w:rsidR="009367E6" w:rsidRPr="00EF183F" w:rsidRDefault="009367E6" w:rsidP="00327AB0">
            <w:pPr>
              <w:spacing w:line="240" w:lineRule="auto"/>
              <w:jc w:val="center"/>
              <w:rPr>
                <w:b/>
                <w:bCs/>
                <w:szCs w:val="20"/>
              </w:rPr>
            </w:pPr>
            <w:r w:rsidRPr="00EF183F">
              <w:rPr>
                <w:rFonts w:eastAsia="Times New Roman"/>
                <w:szCs w:val="20"/>
              </w:rPr>
              <w:t>58.53</w:t>
            </w:r>
          </w:p>
        </w:tc>
        <w:tc>
          <w:tcPr>
            <w:tcW w:w="892" w:type="dxa"/>
            <w:vAlign w:val="center"/>
          </w:tcPr>
          <w:p w14:paraId="1EA7AACF" w14:textId="77777777" w:rsidR="009367E6" w:rsidRPr="00EF183F" w:rsidRDefault="009367E6" w:rsidP="00327AB0">
            <w:pPr>
              <w:spacing w:line="240" w:lineRule="auto"/>
              <w:jc w:val="center"/>
              <w:rPr>
                <w:b/>
                <w:bCs/>
                <w:szCs w:val="20"/>
              </w:rPr>
            </w:pPr>
            <w:r w:rsidRPr="00EF183F">
              <w:rPr>
                <w:rFonts w:eastAsia="Times New Roman"/>
                <w:szCs w:val="20"/>
              </w:rPr>
              <w:t>40.00</w:t>
            </w:r>
          </w:p>
        </w:tc>
        <w:tc>
          <w:tcPr>
            <w:tcW w:w="892" w:type="dxa"/>
            <w:vAlign w:val="center"/>
          </w:tcPr>
          <w:p w14:paraId="21508877" w14:textId="77777777" w:rsidR="009367E6" w:rsidRPr="00EF183F" w:rsidRDefault="009367E6" w:rsidP="00327AB0">
            <w:pPr>
              <w:spacing w:line="240" w:lineRule="auto"/>
              <w:jc w:val="center"/>
              <w:rPr>
                <w:b/>
                <w:bCs/>
                <w:szCs w:val="20"/>
              </w:rPr>
            </w:pPr>
            <w:r w:rsidRPr="00EF183F">
              <w:rPr>
                <w:rFonts w:eastAsia="Times New Roman"/>
                <w:szCs w:val="20"/>
              </w:rPr>
              <w:t>70.00</w:t>
            </w:r>
          </w:p>
        </w:tc>
        <w:tc>
          <w:tcPr>
            <w:tcW w:w="892" w:type="dxa"/>
            <w:vAlign w:val="center"/>
          </w:tcPr>
          <w:p w14:paraId="298FF8BA" w14:textId="77777777" w:rsidR="009367E6" w:rsidRPr="00EF183F" w:rsidRDefault="009367E6" w:rsidP="00327AB0">
            <w:pPr>
              <w:spacing w:line="240" w:lineRule="auto"/>
              <w:jc w:val="center"/>
              <w:rPr>
                <w:b/>
                <w:bCs/>
                <w:szCs w:val="20"/>
              </w:rPr>
            </w:pPr>
            <w:r w:rsidRPr="00EF183F">
              <w:rPr>
                <w:rFonts w:eastAsia="Times New Roman"/>
                <w:szCs w:val="20"/>
              </w:rPr>
              <w:t>35.28</w:t>
            </w:r>
          </w:p>
        </w:tc>
        <w:tc>
          <w:tcPr>
            <w:tcW w:w="892" w:type="dxa"/>
            <w:vAlign w:val="center"/>
          </w:tcPr>
          <w:p w14:paraId="1345B397" w14:textId="77777777" w:rsidR="009367E6" w:rsidRPr="00EF183F" w:rsidRDefault="009367E6" w:rsidP="00327AB0">
            <w:pPr>
              <w:spacing w:line="240" w:lineRule="auto"/>
              <w:jc w:val="center"/>
              <w:rPr>
                <w:b/>
                <w:bCs/>
                <w:szCs w:val="20"/>
              </w:rPr>
            </w:pPr>
            <w:r w:rsidRPr="00EF183F">
              <w:rPr>
                <w:rFonts w:eastAsia="Times New Roman"/>
                <w:szCs w:val="20"/>
              </w:rPr>
              <w:t>36.52</w:t>
            </w:r>
          </w:p>
        </w:tc>
        <w:tc>
          <w:tcPr>
            <w:tcW w:w="803" w:type="dxa"/>
            <w:vAlign w:val="center"/>
          </w:tcPr>
          <w:p w14:paraId="74076E49" w14:textId="77777777" w:rsidR="009367E6" w:rsidRPr="00EF183F" w:rsidRDefault="009367E6" w:rsidP="00327AB0">
            <w:pPr>
              <w:spacing w:line="240" w:lineRule="auto"/>
              <w:jc w:val="center"/>
              <w:rPr>
                <w:b/>
                <w:bCs/>
                <w:szCs w:val="20"/>
              </w:rPr>
            </w:pPr>
            <w:r w:rsidRPr="00EF183F">
              <w:rPr>
                <w:rFonts w:eastAsia="Times New Roman"/>
                <w:szCs w:val="20"/>
              </w:rPr>
              <w:t>10.14</w:t>
            </w:r>
          </w:p>
        </w:tc>
        <w:tc>
          <w:tcPr>
            <w:tcW w:w="892" w:type="dxa"/>
            <w:vAlign w:val="center"/>
          </w:tcPr>
          <w:p w14:paraId="5C1EDCD4" w14:textId="77777777" w:rsidR="009367E6" w:rsidRPr="00EF183F" w:rsidRDefault="009367E6" w:rsidP="00327AB0">
            <w:pPr>
              <w:spacing w:line="240" w:lineRule="auto"/>
              <w:jc w:val="center"/>
              <w:rPr>
                <w:b/>
                <w:bCs/>
                <w:szCs w:val="20"/>
              </w:rPr>
            </w:pPr>
            <w:r w:rsidRPr="00EF183F">
              <w:rPr>
                <w:rFonts w:eastAsia="Times New Roman"/>
                <w:szCs w:val="20"/>
              </w:rPr>
              <w:t>10.32</w:t>
            </w:r>
          </w:p>
        </w:tc>
        <w:tc>
          <w:tcPr>
            <w:tcW w:w="892" w:type="dxa"/>
            <w:vAlign w:val="center"/>
          </w:tcPr>
          <w:p w14:paraId="270AAA07" w14:textId="77777777" w:rsidR="009367E6" w:rsidRPr="00EF183F" w:rsidRDefault="009367E6" w:rsidP="00327AB0">
            <w:pPr>
              <w:spacing w:line="240" w:lineRule="auto"/>
              <w:jc w:val="center"/>
              <w:rPr>
                <w:b/>
                <w:bCs/>
                <w:szCs w:val="20"/>
              </w:rPr>
            </w:pPr>
            <w:r w:rsidRPr="00EF183F">
              <w:rPr>
                <w:rFonts w:eastAsia="Times New Roman"/>
                <w:szCs w:val="20"/>
              </w:rPr>
              <w:t>96.60</w:t>
            </w:r>
          </w:p>
        </w:tc>
        <w:tc>
          <w:tcPr>
            <w:tcW w:w="803" w:type="dxa"/>
            <w:vAlign w:val="center"/>
          </w:tcPr>
          <w:p w14:paraId="5F298F6E" w14:textId="77777777" w:rsidR="009367E6" w:rsidRPr="00EF183F" w:rsidRDefault="009367E6" w:rsidP="00327AB0">
            <w:pPr>
              <w:spacing w:line="240" w:lineRule="auto"/>
              <w:jc w:val="center"/>
              <w:rPr>
                <w:b/>
                <w:bCs/>
                <w:szCs w:val="20"/>
              </w:rPr>
            </w:pPr>
            <w:r w:rsidRPr="00EF183F">
              <w:rPr>
                <w:rFonts w:eastAsia="Times New Roman"/>
                <w:szCs w:val="20"/>
              </w:rPr>
              <w:t>12.02</w:t>
            </w:r>
          </w:p>
        </w:tc>
        <w:tc>
          <w:tcPr>
            <w:tcW w:w="727" w:type="dxa"/>
            <w:vAlign w:val="center"/>
          </w:tcPr>
          <w:p w14:paraId="58705456" w14:textId="77777777" w:rsidR="009367E6" w:rsidRPr="00EF183F" w:rsidRDefault="009367E6" w:rsidP="00327AB0">
            <w:pPr>
              <w:spacing w:line="240" w:lineRule="auto"/>
              <w:jc w:val="center"/>
              <w:rPr>
                <w:b/>
                <w:bCs/>
                <w:szCs w:val="20"/>
              </w:rPr>
            </w:pPr>
            <w:r w:rsidRPr="00EF183F">
              <w:rPr>
                <w:rFonts w:eastAsia="Times New Roman"/>
                <w:szCs w:val="20"/>
              </w:rPr>
              <w:t>20.54</w:t>
            </w:r>
          </w:p>
        </w:tc>
      </w:tr>
      <w:tr w:rsidR="009367E6" w:rsidRPr="00EF183F" w14:paraId="43DBF641" w14:textId="77777777" w:rsidTr="0066345F">
        <w:trPr>
          <w:trHeight w:val="331"/>
        </w:trPr>
        <w:tc>
          <w:tcPr>
            <w:tcW w:w="2033" w:type="dxa"/>
            <w:vAlign w:val="center"/>
          </w:tcPr>
          <w:p w14:paraId="540BC1FE"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Number of branches per plant</w:t>
            </w:r>
          </w:p>
        </w:tc>
        <w:tc>
          <w:tcPr>
            <w:tcW w:w="803" w:type="dxa"/>
            <w:vAlign w:val="center"/>
          </w:tcPr>
          <w:p w14:paraId="621E0ED4" w14:textId="77777777" w:rsidR="009367E6" w:rsidRPr="00EF183F" w:rsidRDefault="009367E6" w:rsidP="00327AB0">
            <w:pPr>
              <w:spacing w:line="240" w:lineRule="auto"/>
              <w:jc w:val="center"/>
              <w:rPr>
                <w:b/>
                <w:bCs/>
                <w:szCs w:val="20"/>
              </w:rPr>
            </w:pPr>
            <w:r w:rsidRPr="00EF183F">
              <w:rPr>
                <w:rFonts w:eastAsia="Times New Roman"/>
                <w:szCs w:val="20"/>
              </w:rPr>
              <w:t>3.29</w:t>
            </w:r>
          </w:p>
        </w:tc>
        <w:tc>
          <w:tcPr>
            <w:tcW w:w="892" w:type="dxa"/>
            <w:vAlign w:val="center"/>
          </w:tcPr>
          <w:p w14:paraId="362BC7E3" w14:textId="77777777" w:rsidR="009367E6" w:rsidRPr="00EF183F" w:rsidRDefault="009367E6" w:rsidP="00327AB0">
            <w:pPr>
              <w:spacing w:line="240" w:lineRule="auto"/>
              <w:jc w:val="center"/>
              <w:rPr>
                <w:b/>
                <w:bCs/>
                <w:szCs w:val="20"/>
              </w:rPr>
            </w:pPr>
            <w:r w:rsidRPr="00EF183F">
              <w:rPr>
                <w:rFonts w:eastAsia="Times New Roman"/>
                <w:szCs w:val="20"/>
              </w:rPr>
              <w:t>1.90</w:t>
            </w:r>
          </w:p>
        </w:tc>
        <w:tc>
          <w:tcPr>
            <w:tcW w:w="892" w:type="dxa"/>
            <w:vAlign w:val="center"/>
          </w:tcPr>
          <w:p w14:paraId="48A02662" w14:textId="77777777" w:rsidR="009367E6" w:rsidRPr="00EF183F" w:rsidRDefault="009367E6" w:rsidP="00327AB0">
            <w:pPr>
              <w:spacing w:line="240" w:lineRule="auto"/>
              <w:jc w:val="center"/>
              <w:rPr>
                <w:b/>
                <w:bCs/>
                <w:szCs w:val="20"/>
              </w:rPr>
            </w:pPr>
            <w:r w:rsidRPr="00EF183F">
              <w:rPr>
                <w:rFonts w:eastAsia="Times New Roman"/>
                <w:szCs w:val="20"/>
              </w:rPr>
              <w:t>4.20</w:t>
            </w:r>
          </w:p>
        </w:tc>
        <w:tc>
          <w:tcPr>
            <w:tcW w:w="892" w:type="dxa"/>
            <w:vAlign w:val="center"/>
          </w:tcPr>
          <w:p w14:paraId="42ED4C0D" w14:textId="77777777" w:rsidR="009367E6" w:rsidRPr="00EF183F" w:rsidRDefault="009367E6" w:rsidP="00327AB0">
            <w:pPr>
              <w:spacing w:line="240" w:lineRule="auto"/>
              <w:jc w:val="center"/>
              <w:rPr>
                <w:b/>
                <w:bCs/>
                <w:szCs w:val="20"/>
              </w:rPr>
            </w:pPr>
            <w:r w:rsidRPr="00EF183F">
              <w:rPr>
                <w:rFonts w:eastAsia="Times New Roman"/>
                <w:szCs w:val="20"/>
              </w:rPr>
              <w:t>0.36</w:t>
            </w:r>
          </w:p>
        </w:tc>
        <w:tc>
          <w:tcPr>
            <w:tcW w:w="892" w:type="dxa"/>
            <w:vAlign w:val="center"/>
          </w:tcPr>
          <w:p w14:paraId="248B6F62" w14:textId="77777777" w:rsidR="009367E6" w:rsidRPr="00EF183F" w:rsidRDefault="009367E6" w:rsidP="00327AB0">
            <w:pPr>
              <w:spacing w:line="240" w:lineRule="auto"/>
              <w:jc w:val="center"/>
              <w:rPr>
                <w:b/>
                <w:bCs/>
                <w:szCs w:val="20"/>
              </w:rPr>
            </w:pPr>
            <w:r w:rsidRPr="00EF183F">
              <w:rPr>
                <w:rFonts w:eastAsia="Times New Roman"/>
                <w:szCs w:val="20"/>
              </w:rPr>
              <w:t>0.40</w:t>
            </w:r>
          </w:p>
        </w:tc>
        <w:tc>
          <w:tcPr>
            <w:tcW w:w="803" w:type="dxa"/>
            <w:vAlign w:val="center"/>
          </w:tcPr>
          <w:p w14:paraId="143CC238" w14:textId="77777777" w:rsidR="009367E6" w:rsidRPr="00EF183F" w:rsidRDefault="009367E6" w:rsidP="00327AB0">
            <w:pPr>
              <w:spacing w:line="240" w:lineRule="auto"/>
              <w:jc w:val="center"/>
              <w:rPr>
                <w:b/>
                <w:bCs/>
                <w:szCs w:val="20"/>
              </w:rPr>
            </w:pPr>
            <w:r w:rsidRPr="00EF183F">
              <w:rPr>
                <w:rFonts w:eastAsia="Times New Roman"/>
                <w:szCs w:val="20"/>
              </w:rPr>
              <w:t>18.43</w:t>
            </w:r>
          </w:p>
        </w:tc>
        <w:tc>
          <w:tcPr>
            <w:tcW w:w="892" w:type="dxa"/>
            <w:vAlign w:val="center"/>
          </w:tcPr>
          <w:p w14:paraId="79F399FC" w14:textId="77777777" w:rsidR="009367E6" w:rsidRPr="00EF183F" w:rsidRDefault="009367E6" w:rsidP="00327AB0">
            <w:pPr>
              <w:spacing w:line="240" w:lineRule="auto"/>
              <w:jc w:val="center"/>
              <w:rPr>
                <w:b/>
                <w:bCs/>
                <w:szCs w:val="20"/>
              </w:rPr>
            </w:pPr>
            <w:r w:rsidRPr="00EF183F">
              <w:rPr>
                <w:rFonts w:eastAsia="Times New Roman"/>
                <w:szCs w:val="20"/>
              </w:rPr>
              <w:t>19.27</w:t>
            </w:r>
          </w:p>
        </w:tc>
        <w:tc>
          <w:tcPr>
            <w:tcW w:w="892" w:type="dxa"/>
            <w:vAlign w:val="center"/>
          </w:tcPr>
          <w:p w14:paraId="116748DE" w14:textId="77777777" w:rsidR="009367E6" w:rsidRPr="00EF183F" w:rsidRDefault="009367E6" w:rsidP="00327AB0">
            <w:pPr>
              <w:spacing w:line="240" w:lineRule="auto"/>
              <w:jc w:val="center"/>
              <w:rPr>
                <w:b/>
                <w:bCs/>
                <w:szCs w:val="20"/>
              </w:rPr>
            </w:pPr>
            <w:r w:rsidRPr="00EF183F">
              <w:rPr>
                <w:rFonts w:eastAsia="Times New Roman"/>
                <w:szCs w:val="20"/>
              </w:rPr>
              <w:t>91.47</w:t>
            </w:r>
          </w:p>
        </w:tc>
        <w:tc>
          <w:tcPr>
            <w:tcW w:w="803" w:type="dxa"/>
            <w:vAlign w:val="center"/>
          </w:tcPr>
          <w:p w14:paraId="42632AEA" w14:textId="77777777" w:rsidR="009367E6" w:rsidRPr="00EF183F" w:rsidRDefault="009367E6" w:rsidP="00327AB0">
            <w:pPr>
              <w:spacing w:line="240" w:lineRule="auto"/>
              <w:jc w:val="center"/>
              <w:rPr>
                <w:b/>
                <w:bCs/>
                <w:szCs w:val="20"/>
              </w:rPr>
            </w:pPr>
            <w:r w:rsidRPr="00EF183F">
              <w:rPr>
                <w:rFonts w:eastAsia="Times New Roman"/>
                <w:szCs w:val="20"/>
              </w:rPr>
              <w:t>1.19</w:t>
            </w:r>
          </w:p>
        </w:tc>
        <w:tc>
          <w:tcPr>
            <w:tcW w:w="727" w:type="dxa"/>
            <w:vAlign w:val="center"/>
          </w:tcPr>
          <w:p w14:paraId="71722AAC" w14:textId="77777777" w:rsidR="009367E6" w:rsidRPr="00EF183F" w:rsidRDefault="009367E6" w:rsidP="00327AB0">
            <w:pPr>
              <w:spacing w:line="240" w:lineRule="auto"/>
              <w:jc w:val="center"/>
              <w:rPr>
                <w:b/>
                <w:bCs/>
                <w:szCs w:val="20"/>
              </w:rPr>
            </w:pPr>
            <w:r w:rsidRPr="00EF183F">
              <w:rPr>
                <w:rFonts w:eastAsia="Times New Roman"/>
                <w:szCs w:val="20"/>
              </w:rPr>
              <w:t>36.31</w:t>
            </w:r>
          </w:p>
        </w:tc>
      </w:tr>
      <w:tr w:rsidR="009367E6" w:rsidRPr="00EF183F" w14:paraId="0AF3BA25" w14:textId="77777777" w:rsidTr="0066345F">
        <w:trPr>
          <w:trHeight w:val="361"/>
        </w:trPr>
        <w:tc>
          <w:tcPr>
            <w:tcW w:w="2033" w:type="dxa"/>
            <w:vAlign w:val="center"/>
          </w:tcPr>
          <w:p w14:paraId="6882F97F"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Number of capsules per plant</w:t>
            </w:r>
          </w:p>
        </w:tc>
        <w:tc>
          <w:tcPr>
            <w:tcW w:w="803" w:type="dxa"/>
            <w:vAlign w:val="center"/>
          </w:tcPr>
          <w:p w14:paraId="03AA6DD5" w14:textId="77777777" w:rsidR="009367E6" w:rsidRPr="00EF183F" w:rsidRDefault="009367E6" w:rsidP="00327AB0">
            <w:pPr>
              <w:spacing w:line="240" w:lineRule="auto"/>
              <w:jc w:val="center"/>
              <w:rPr>
                <w:b/>
                <w:bCs/>
                <w:szCs w:val="20"/>
              </w:rPr>
            </w:pPr>
            <w:r w:rsidRPr="00EF183F">
              <w:rPr>
                <w:rFonts w:eastAsia="Times New Roman"/>
                <w:szCs w:val="20"/>
              </w:rPr>
              <w:t>53.66</w:t>
            </w:r>
          </w:p>
        </w:tc>
        <w:tc>
          <w:tcPr>
            <w:tcW w:w="892" w:type="dxa"/>
            <w:vAlign w:val="center"/>
          </w:tcPr>
          <w:p w14:paraId="3C443F0C" w14:textId="77777777" w:rsidR="009367E6" w:rsidRPr="00EF183F" w:rsidRDefault="009367E6" w:rsidP="00327AB0">
            <w:pPr>
              <w:spacing w:line="240" w:lineRule="auto"/>
              <w:jc w:val="center"/>
              <w:rPr>
                <w:b/>
                <w:bCs/>
                <w:szCs w:val="20"/>
              </w:rPr>
            </w:pPr>
            <w:r w:rsidRPr="00EF183F">
              <w:rPr>
                <w:rFonts w:eastAsia="Times New Roman"/>
                <w:szCs w:val="20"/>
              </w:rPr>
              <w:t>35.50</w:t>
            </w:r>
          </w:p>
        </w:tc>
        <w:tc>
          <w:tcPr>
            <w:tcW w:w="892" w:type="dxa"/>
            <w:vAlign w:val="center"/>
          </w:tcPr>
          <w:p w14:paraId="213391D1" w14:textId="77777777" w:rsidR="009367E6" w:rsidRPr="00EF183F" w:rsidRDefault="009367E6" w:rsidP="00327AB0">
            <w:pPr>
              <w:spacing w:line="240" w:lineRule="auto"/>
              <w:jc w:val="center"/>
              <w:rPr>
                <w:b/>
                <w:bCs/>
                <w:szCs w:val="20"/>
              </w:rPr>
            </w:pPr>
            <w:r w:rsidRPr="00EF183F">
              <w:rPr>
                <w:rFonts w:eastAsia="Times New Roman"/>
                <w:szCs w:val="20"/>
              </w:rPr>
              <w:t>72.00</w:t>
            </w:r>
          </w:p>
        </w:tc>
        <w:tc>
          <w:tcPr>
            <w:tcW w:w="892" w:type="dxa"/>
            <w:vAlign w:val="center"/>
          </w:tcPr>
          <w:p w14:paraId="526DCC53" w14:textId="77777777" w:rsidR="009367E6" w:rsidRPr="00EF183F" w:rsidRDefault="009367E6" w:rsidP="00327AB0">
            <w:pPr>
              <w:spacing w:line="240" w:lineRule="auto"/>
              <w:jc w:val="center"/>
              <w:rPr>
                <w:b/>
                <w:bCs/>
                <w:szCs w:val="20"/>
              </w:rPr>
            </w:pPr>
            <w:r w:rsidRPr="00EF183F">
              <w:rPr>
                <w:rFonts w:eastAsia="Times New Roman"/>
                <w:szCs w:val="20"/>
              </w:rPr>
              <w:t>96.01</w:t>
            </w:r>
          </w:p>
        </w:tc>
        <w:tc>
          <w:tcPr>
            <w:tcW w:w="892" w:type="dxa"/>
            <w:vAlign w:val="center"/>
          </w:tcPr>
          <w:p w14:paraId="59447E58" w14:textId="77777777" w:rsidR="009367E6" w:rsidRPr="00EF183F" w:rsidRDefault="009367E6" w:rsidP="00327AB0">
            <w:pPr>
              <w:spacing w:line="240" w:lineRule="auto"/>
              <w:jc w:val="center"/>
              <w:rPr>
                <w:b/>
                <w:bCs/>
                <w:szCs w:val="20"/>
              </w:rPr>
            </w:pPr>
            <w:r w:rsidRPr="00EF183F">
              <w:rPr>
                <w:rFonts w:eastAsia="Times New Roman"/>
                <w:szCs w:val="20"/>
              </w:rPr>
              <w:t>100.38</w:t>
            </w:r>
          </w:p>
        </w:tc>
        <w:tc>
          <w:tcPr>
            <w:tcW w:w="803" w:type="dxa"/>
            <w:vAlign w:val="center"/>
          </w:tcPr>
          <w:p w14:paraId="33AFC8EA" w14:textId="77777777" w:rsidR="009367E6" w:rsidRPr="00EF183F" w:rsidRDefault="009367E6" w:rsidP="00327AB0">
            <w:pPr>
              <w:spacing w:line="240" w:lineRule="auto"/>
              <w:jc w:val="center"/>
              <w:rPr>
                <w:b/>
                <w:bCs/>
                <w:szCs w:val="20"/>
              </w:rPr>
            </w:pPr>
            <w:r w:rsidRPr="00EF183F">
              <w:rPr>
                <w:rFonts w:eastAsia="Times New Roman"/>
                <w:szCs w:val="20"/>
              </w:rPr>
              <w:t>18.25</w:t>
            </w:r>
          </w:p>
        </w:tc>
        <w:tc>
          <w:tcPr>
            <w:tcW w:w="892" w:type="dxa"/>
            <w:vAlign w:val="center"/>
          </w:tcPr>
          <w:p w14:paraId="79BB95C4" w14:textId="77777777" w:rsidR="009367E6" w:rsidRPr="00EF183F" w:rsidRDefault="009367E6" w:rsidP="00327AB0">
            <w:pPr>
              <w:spacing w:line="240" w:lineRule="auto"/>
              <w:jc w:val="center"/>
              <w:rPr>
                <w:b/>
                <w:bCs/>
                <w:szCs w:val="20"/>
              </w:rPr>
            </w:pPr>
            <w:r w:rsidRPr="00EF183F">
              <w:rPr>
                <w:rFonts w:eastAsia="Times New Roman"/>
                <w:szCs w:val="20"/>
              </w:rPr>
              <w:t>18.67</w:t>
            </w:r>
          </w:p>
        </w:tc>
        <w:tc>
          <w:tcPr>
            <w:tcW w:w="892" w:type="dxa"/>
            <w:vAlign w:val="center"/>
          </w:tcPr>
          <w:p w14:paraId="2C6D7B76" w14:textId="77777777" w:rsidR="009367E6" w:rsidRPr="00EF183F" w:rsidRDefault="009367E6" w:rsidP="00327AB0">
            <w:pPr>
              <w:spacing w:line="240" w:lineRule="auto"/>
              <w:jc w:val="center"/>
              <w:rPr>
                <w:b/>
                <w:bCs/>
                <w:szCs w:val="20"/>
              </w:rPr>
            </w:pPr>
            <w:r w:rsidRPr="00EF183F">
              <w:rPr>
                <w:rFonts w:eastAsia="Times New Roman"/>
                <w:szCs w:val="20"/>
              </w:rPr>
              <w:t>95.65</w:t>
            </w:r>
          </w:p>
        </w:tc>
        <w:tc>
          <w:tcPr>
            <w:tcW w:w="803" w:type="dxa"/>
            <w:vAlign w:val="center"/>
          </w:tcPr>
          <w:p w14:paraId="7F26300F" w14:textId="77777777" w:rsidR="009367E6" w:rsidRPr="00EF183F" w:rsidRDefault="009367E6" w:rsidP="00327AB0">
            <w:pPr>
              <w:spacing w:line="240" w:lineRule="auto"/>
              <w:jc w:val="center"/>
              <w:rPr>
                <w:b/>
                <w:bCs/>
                <w:szCs w:val="20"/>
              </w:rPr>
            </w:pPr>
            <w:r w:rsidRPr="00EF183F">
              <w:rPr>
                <w:rFonts w:eastAsia="Times New Roman"/>
                <w:szCs w:val="20"/>
              </w:rPr>
              <w:t>19.74</w:t>
            </w:r>
          </w:p>
        </w:tc>
        <w:tc>
          <w:tcPr>
            <w:tcW w:w="727" w:type="dxa"/>
            <w:vAlign w:val="center"/>
          </w:tcPr>
          <w:p w14:paraId="770EB99D" w14:textId="77777777" w:rsidR="009367E6" w:rsidRPr="00EF183F" w:rsidRDefault="009367E6" w:rsidP="00327AB0">
            <w:pPr>
              <w:spacing w:line="240" w:lineRule="auto"/>
              <w:jc w:val="center"/>
              <w:rPr>
                <w:b/>
                <w:bCs/>
                <w:szCs w:val="20"/>
              </w:rPr>
            </w:pPr>
            <w:r w:rsidRPr="00EF183F">
              <w:rPr>
                <w:rFonts w:eastAsia="Times New Roman"/>
                <w:szCs w:val="20"/>
              </w:rPr>
              <w:t>36.78</w:t>
            </w:r>
          </w:p>
        </w:tc>
      </w:tr>
      <w:tr w:rsidR="009367E6" w:rsidRPr="00EF183F" w14:paraId="2526E669" w14:textId="77777777" w:rsidTr="0066345F">
        <w:trPr>
          <w:trHeight w:val="299"/>
        </w:trPr>
        <w:tc>
          <w:tcPr>
            <w:tcW w:w="2033" w:type="dxa"/>
            <w:vAlign w:val="center"/>
          </w:tcPr>
          <w:p w14:paraId="4338C587"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Number of seed per capsule</w:t>
            </w:r>
          </w:p>
        </w:tc>
        <w:tc>
          <w:tcPr>
            <w:tcW w:w="803" w:type="dxa"/>
            <w:vAlign w:val="center"/>
          </w:tcPr>
          <w:p w14:paraId="73FEACB3" w14:textId="77777777" w:rsidR="009367E6" w:rsidRPr="00EF183F" w:rsidRDefault="009367E6" w:rsidP="00327AB0">
            <w:pPr>
              <w:spacing w:line="240" w:lineRule="auto"/>
              <w:jc w:val="center"/>
              <w:rPr>
                <w:b/>
                <w:bCs/>
                <w:szCs w:val="20"/>
              </w:rPr>
            </w:pPr>
            <w:r w:rsidRPr="00EF183F">
              <w:rPr>
                <w:rFonts w:eastAsia="Times New Roman"/>
                <w:szCs w:val="20"/>
              </w:rPr>
              <w:t>7.75</w:t>
            </w:r>
          </w:p>
        </w:tc>
        <w:tc>
          <w:tcPr>
            <w:tcW w:w="892" w:type="dxa"/>
            <w:vAlign w:val="center"/>
          </w:tcPr>
          <w:p w14:paraId="0C343502" w14:textId="77777777" w:rsidR="009367E6" w:rsidRPr="00EF183F" w:rsidRDefault="009367E6" w:rsidP="00327AB0">
            <w:pPr>
              <w:spacing w:line="240" w:lineRule="auto"/>
              <w:jc w:val="center"/>
              <w:rPr>
                <w:b/>
                <w:bCs/>
                <w:szCs w:val="20"/>
              </w:rPr>
            </w:pPr>
            <w:r w:rsidRPr="00EF183F">
              <w:rPr>
                <w:rFonts w:eastAsia="Times New Roman"/>
                <w:szCs w:val="20"/>
              </w:rPr>
              <w:t>6.9</w:t>
            </w:r>
          </w:p>
        </w:tc>
        <w:tc>
          <w:tcPr>
            <w:tcW w:w="892" w:type="dxa"/>
            <w:vAlign w:val="center"/>
          </w:tcPr>
          <w:p w14:paraId="49E24972" w14:textId="77777777" w:rsidR="009367E6" w:rsidRPr="00EF183F" w:rsidRDefault="009367E6" w:rsidP="00327AB0">
            <w:pPr>
              <w:spacing w:line="240" w:lineRule="auto"/>
              <w:jc w:val="center"/>
              <w:rPr>
                <w:b/>
                <w:bCs/>
                <w:szCs w:val="20"/>
              </w:rPr>
            </w:pPr>
            <w:r w:rsidRPr="00EF183F">
              <w:rPr>
                <w:rFonts w:eastAsia="Times New Roman"/>
                <w:szCs w:val="20"/>
              </w:rPr>
              <w:t>8.80</w:t>
            </w:r>
          </w:p>
        </w:tc>
        <w:tc>
          <w:tcPr>
            <w:tcW w:w="892" w:type="dxa"/>
            <w:vAlign w:val="center"/>
          </w:tcPr>
          <w:p w14:paraId="09286B57" w14:textId="77777777" w:rsidR="009367E6" w:rsidRPr="00EF183F" w:rsidRDefault="009367E6" w:rsidP="00327AB0">
            <w:pPr>
              <w:spacing w:line="240" w:lineRule="auto"/>
              <w:jc w:val="center"/>
              <w:rPr>
                <w:b/>
                <w:bCs/>
                <w:szCs w:val="20"/>
              </w:rPr>
            </w:pPr>
            <w:r w:rsidRPr="00EF183F">
              <w:rPr>
                <w:rFonts w:eastAsia="Times New Roman"/>
                <w:szCs w:val="20"/>
              </w:rPr>
              <w:t>0.24</w:t>
            </w:r>
          </w:p>
        </w:tc>
        <w:tc>
          <w:tcPr>
            <w:tcW w:w="892" w:type="dxa"/>
            <w:vAlign w:val="center"/>
          </w:tcPr>
          <w:p w14:paraId="6EAAA2AC" w14:textId="77777777" w:rsidR="009367E6" w:rsidRPr="00EF183F" w:rsidRDefault="009367E6" w:rsidP="00327AB0">
            <w:pPr>
              <w:spacing w:line="240" w:lineRule="auto"/>
              <w:jc w:val="center"/>
              <w:rPr>
                <w:b/>
                <w:bCs/>
                <w:szCs w:val="20"/>
              </w:rPr>
            </w:pPr>
            <w:r w:rsidRPr="00EF183F">
              <w:rPr>
                <w:rFonts w:eastAsia="Times New Roman"/>
                <w:szCs w:val="20"/>
              </w:rPr>
              <w:t>0.30</w:t>
            </w:r>
          </w:p>
        </w:tc>
        <w:tc>
          <w:tcPr>
            <w:tcW w:w="803" w:type="dxa"/>
            <w:vAlign w:val="center"/>
          </w:tcPr>
          <w:p w14:paraId="232F97EC" w14:textId="77777777" w:rsidR="009367E6" w:rsidRPr="00EF183F" w:rsidRDefault="009367E6" w:rsidP="00327AB0">
            <w:pPr>
              <w:spacing w:line="240" w:lineRule="auto"/>
              <w:jc w:val="center"/>
              <w:rPr>
                <w:b/>
                <w:bCs/>
                <w:szCs w:val="20"/>
              </w:rPr>
            </w:pPr>
            <w:r w:rsidRPr="00EF183F">
              <w:rPr>
                <w:rFonts w:eastAsia="Times New Roman"/>
                <w:szCs w:val="20"/>
              </w:rPr>
              <w:t>6.36</w:t>
            </w:r>
          </w:p>
        </w:tc>
        <w:tc>
          <w:tcPr>
            <w:tcW w:w="892" w:type="dxa"/>
            <w:vAlign w:val="center"/>
          </w:tcPr>
          <w:p w14:paraId="73E400E3" w14:textId="77777777" w:rsidR="009367E6" w:rsidRPr="00EF183F" w:rsidRDefault="009367E6" w:rsidP="00327AB0">
            <w:pPr>
              <w:spacing w:line="240" w:lineRule="auto"/>
              <w:jc w:val="center"/>
              <w:rPr>
                <w:b/>
                <w:bCs/>
                <w:szCs w:val="20"/>
              </w:rPr>
            </w:pPr>
            <w:r w:rsidRPr="00EF183F">
              <w:rPr>
                <w:rFonts w:eastAsia="Times New Roman"/>
                <w:szCs w:val="20"/>
              </w:rPr>
              <w:t>7.18</w:t>
            </w:r>
          </w:p>
        </w:tc>
        <w:tc>
          <w:tcPr>
            <w:tcW w:w="892" w:type="dxa"/>
            <w:vAlign w:val="center"/>
          </w:tcPr>
          <w:p w14:paraId="0D030199" w14:textId="77777777" w:rsidR="009367E6" w:rsidRPr="00EF183F" w:rsidRDefault="009367E6" w:rsidP="00327AB0">
            <w:pPr>
              <w:spacing w:line="240" w:lineRule="auto"/>
              <w:jc w:val="center"/>
              <w:rPr>
                <w:b/>
                <w:bCs/>
                <w:szCs w:val="20"/>
              </w:rPr>
            </w:pPr>
            <w:r w:rsidRPr="00EF183F">
              <w:rPr>
                <w:rFonts w:eastAsia="Times New Roman"/>
                <w:szCs w:val="20"/>
              </w:rPr>
              <w:t>78.53</w:t>
            </w:r>
          </w:p>
        </w:tc>
        <w:tc>
          <w:tcPr>
            <w:tcW w:w="803" w:type="dxa"/>
            <w:vAlign w:val="center"/>
          </w:tcPr>
          <w:p w14:paraId="47610B3F" w14:textId="77777777" w:rsidR="009367E6" w:rsidRPr="00EF183F" w:rsidRDefault="009367E6" w:rsidP="00327AB0">
            <w:pPr>
              <w:spacing w:line="240" w:lineRule="auto"/>
              <w:jc w:val="center"/>
              <w:rPr>
                <w:b/>
                <w:bCs/>
                <w:szCs w:val="20"/>
              </w:rPr>
            </w:pPr>
            <w:r w:rsidRPr="00EF183F">
              <w:rPr>
                <w:rFonts w:eastAsia="Times New Roman"/>
                <w:szCs w:val="20"/>
              </w:rPr>
              <w:t>0.90</w:t>
            </w:r>
          </w:p>
        </w:tc>
        <w:tc>
          <w:tcPr>
            <w:tcW w:w="727" w:type="dxa"/>
            <w:vAlign w:val="center"/>
          </w:tcPr>
          <w:p w14:paraId="70F9405B" w14:textId="77777777" w:rsidR="009367E6" w:rsidRPr="00EF183F" w:rsidRDefault="009367E6" w:rsidP="00327AB0">
            <w:pPr>
              <w:spacing w:line="240" w:lineRule="auto"/>
              <w:jc w:val="center"/>
              <w:rPr>
                <w:b/>
                <w:bCs/>
                <w:szCs w:val="20"/>
              </w:rPr>
            </w:pPr>
            <w:r w:rsidRPr="00EF183F">
              <w:rPr>
                <w:rFonts w:eastAsia="Times New Roman"/>
                <w:szCs w:val="20"/>
              </w:rPr>
              <w:t>11.62</w:t>
            </w:r>
          </w:p>
        </w:tc>
      </w:tr>
      <w:tr w:rsidR="009367E6" w:rsidRPr="00EF183F" w14:paraId="6762D239" w14:textId="77777777" w:rsidTr="0066345F">
        <w:trPr>
          <w:trHeight w:val="361"/>
        </w:trPr>
        <w:tc>
          <w:tcPr>
            <w:tcW w:w="2033" w:type="dxa"/>
            <w:vAlign w:val="center"/>
          </w:tcPr>
          <w:p w14:paraId="60620DA7"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1000 seed weight (g)</w:t>
            </w:r>
          </w:p>
        </w:tc>
        <w:tc>
          <w:tcPr>
            <w:tcW w:w="803" w:type="dxa"/>
            <w:vAlign w:val="center"/>
          </w:tcPr>
          <w:p w14:paraId="2CB2B2C2" w14:textId="77777777" w:rsidR="009367E6" w:rsidRPr="00EF183F" w:rsidRDefault="009367E6" w:rsidP="00327AB0">
            <w:pPr>
              <w:spacing w:line="240" w:lineRule="auto"/>
              <w:jc w:val="center"/>
              <w:rPr>
                <w:b/>
                <w:bCs/>
                <w:szCs w:val="20"/>
              </w:rPr>
            </w:pPr>
            <w:r w:rsidRPr="00EF183F">
              <w:rPr>
                <w:rFonts w:eastAsia="Times New Roman"/>
                <w:szCs w:val="20"/>
              </w:rPr>
              <w:t>7.73</w:t>
            </w:r>
          </w:p>
        </w:tc>
        <w:tc>
          <w:tcPr>
            <w:tcW w:w="892" w:type="dxa"/>
            <w:vAlign w:val="center"/>
          </w:tcPr>
          <w:p w14:paraId="5E809650" w14:textId="77777777" w:rsidR="009367E6" w:rsidRPr="00EF183F" w:rsidRDefault="009367E6" w:rsidP="00327AB0">
            <w:pPr>
              <w:spacing w:line="240" w:lineRule="auto"/>
              <w:jc w:val="center"/>
              <w:rPr>
                <w:b/>
                <w:bCs/>
                <w:szCs w:val="20"/>
              </w:rPr>
            </w:pPr>
            <w:r w:rsidRPr="00EF183F">
              <w:rPr>
                <w:rFonts w:eastAsia="Times New Roman"/>
                <w:szCs w:val="20"/>
              </w:rPr>
              <w:t>6.10</w:t>
            </w:r>
          </w:p>
        </w:tc>
        <w:tc>
          <w:tcPr>
            <w:tcW w:w="892" w:type="dxa"/>
            <w:vAlign w:val="center"/>
          </w:tcPr>
          <w:p w14:paraId="0613731A" w14:textId="77777777" w:rsidR="009367E6" w:rsidRPr="00EF183F" w:rsidRDefault="009367E6" w:rsidP="00327AB0">
            <w:pPr>
              <w:spacing w:line="240" w:lineRule="auto"/>
              <w:jc w:val="center"/>
              <w:rPr>
                <w:b/>
                <w:bCs/>
                <w:szCs w:val="20"/>
              </w:rPr>
            </w:pPr>
            <w:r w:rsidRPr="00EF183F">
              <w:rPr>
                <w:rFonts w:eastAsia="Times New Roman"/>
                <w:szCs w:val="20"/>
              </w:rPr>
              <w:t>9.25</w:t>
            </w:r>
          </w:p>
        </w:tc>
        <w:tc>
          <w:tcPr>
            <w:tcW w:w="892" w:type="dxa"/>
            <w:vAlign w:val="center"/>
          </w:tcPr>
          <w:p w14:paraId="33335F79" w14:textId="77777777" w:rsidR="009367E6" w:rsidRPr="00EF183F" w:rsidRDefault="009367E6" w:rsidP="00327AB0">
            <w:pPr>
              <w:spacing w:line="240" w:lineRule="auto"/>
              <w:jc w:val="center"/>
              <w:rPr>
                <w:b/>
                <w:bCs/>
                <w:szCs w:val="20"/>
              </w:rPr>
            </w:pPr>
            <w:r w:rsidRPr="00EF183F">
              <w:rPr>
                <w:rFonts w:eastAsia="Times New Roman"/>
                <w:szCs w:val="20"/>
              </w:rPr>
              <w:t>0.86</w:t>
            </w:r>
          </w:p>
        </w:tc>
        <w:tc>
          <w:tcPr>
            <w:tcW w:w="892" w:type="dxa"/>
            <w:vAlign w:val="center"/>
          </w:tcPr>
          <w:p w14:paraId="54E2732E" w14:textId="77777777" w:rsidR="009367E6" w:rsidRPr="00EF183F" w:rsidRDefault="009367E6" w:rsidP="00327AB0">
            <w:pPr>
              <w:spacing w:line="240" w:lineRule="auto"/>
              <w:jc w:val="center"/>
              <w:rPr>
                <w:b/>
                <w:bCs/>
                <w:szCs w:val="20"/>
              </w:rPr>
            </w:pPr>
            <w:r w:rsidRPr="00EF183F">
              <w:rPr>
                <w:rFonts w:eastAsia="Times New Roman"/>
                <w:szCs w:val="20"/>
              </w:rPr>
              <w:t>0.89</w:t>
            </w:r>
          </w:p>
        </w:tc>
        <w:tc>
          <w:tcPr>
            <w:tcW w:w="803" w:type="dxa"/>
            <w:vAlign w:val="center"/>
          </w:tcPr>
          <w:p w14:paraId="0E699DD4" w14:textId="77777777" w:rsidR="009367E6" w:rsidRPr="00EF183F" w:rsidRDefault="009367E6" w:rsidP="00327AB0">
            <w:pPr>
              <w:spacing w:line="240" w:lineRule="auto"/>
              <w:jc w:val="center"/>
              <w:rPr>
                <w:b/>
                <w:bCs/>
                <w:szCs w:val="20"/>
              </w:rPr>
            </w:pPr>
            <w:r w:rsidRPr="00EF183F">
              <w:rPr>
                <w:rFonts w:eastAsia="Times New Roman"/>
                <w:szCs w:val="20"/>
              </w:rPr>
              <w:t>12.00</w:t>
            </w:r>
          </w:p>
        </w:tc>
        <w:tc>
          <w:tcPr>
            <w:tcW w:w="892" w:type="dxa"/>
            <w:vAlign w:val="center"/>
          </w:tcPr>
          <w:p w14:paraId="04D899FF" w14:textId="77777777" w:rsidR="009367E6" w:rsidRPr="00EF183F" w:rsidRDefault="009367E6" w:rsidP="00327AB0">
            <w:pPr>
              <w:spacing w:line="240" w:lineRule="auto"/>
              <w:jc w:val="center"/>
              <w:rPr>
                <w:b/>
                <w:bCs/>
                <w:szCs w:val="20"/>
              </w:rPr>
            </w:pPr>
            <w:r w:rsidRPr="00EF183F">
              <w:rPr>
                <w:rFonts w:eastAsia="Times New Roman"/>
                <w:szCs w:val="20"/>
              </w:rPr>
              <w:t>12.24</w:t>
            </w:r>
          </w:p>
        </w:tc>
        <w:tc>
          <w:tcPr>
            <w:tcW w:w="892" w:type="dxa"/>
            <w:vAlign w:val="center"/>
          </w:tcPr>
          <w:p w14:paraId="04988629" w14:textId="77777777" w:rsidR="009367E6" w:rsidRPr="00EF183F" w:rsidRDefault="009367E6" w:rsidP="00327AB0">
            <w:pPr>
              <w:spacing w:line="240" w:lineRule="auto"/>
              <w:jc w:val="center"/>
              <w:rPr>
                <w:b/>
                <w:bCs/>
                <w:szCs w:val="20"/>
              </w:rPr>
            </w:pPr>
            <w:r w:rsidRPr="00EF183F">
              <w:rPr>
                <w:rFonts w:eastAsia="Times New Roman"/>
                <w:szCs w:val="20"/>
              </w:rPr>
              <w:t>96.17</w:t>
            </w:r>
          </w:p>
        </w:tc>
        <w:tc>
          <w:tcPr>
            <w:tcW w:w="803" w:type="dxa"/>
            <w:vAlign w:val="center"/>
          </w:tcPr>
          <w:p w14:paraId="6A5F810C" w14:textId="77777777" w:rsidR="009367E6" w:rsidRPr="00EF183F" w:rsidRDefault="009367E6" w:rsidP="00327AB0">
            <w:pPr>
              <w:spacing w:line="240" w:lineRule="auto"/>
              <w:jc w:val="center"/>
              <w:rPr>
                <w:b/>
                <w:bCs/>
                <w:szCs w:val="20"/>
              </w:rPr>
            </w:pPr>
            <w:r w:rsidRPr="00EF183F">
              <w:rPr>
                <w:rFonts w:eastAsia="Times New Roman"/>
                <w:szCs w:val="20"/>
              </w:rPr>
              <w:t>1.87</w:t>
            </w:r>
          </w:p>
        </w:tc>
        <w:tc>
          <w:tcPr>
            <w:tcW w:w="727" w:type="dxa"/>
            <w:vAlign w:val="center"/>
          </w:tcPr>
          <w:p w14:paraId="6CE6A55D" w14:textId="77777777" w:rsidR="009367E6" w:rsidRPr="00EF183F" w:rsidRDefault="009367E6" w:rsidP="00327AB0">
            <w:pPr>
              <w:spacing w:line="240" w:lineRule="auto"/>
              <w:jc w:val="center"/>
              <w:rPr>
                <w:b/>
                <w:bCs/>
                <w:szCs w:val="20"/>
              </w:rPr>
            </w:pPr>
            <w:r w:rsidRPr="00EF183F">
              <w:rPr>
                <w:rFonts w:eastAsia="Times New Roman"/>
                <w:szCs w:val="20"/>
              </w:rPr>
              <w:t>24.25</w:t>
            </w:r>
          </w:p>
        </w:tc>
      </w:tr>
      <w:tr w:rsidR="009367E6" w:rsidRPr="00EF183F" w14:paraId="31935EF7" w14:textId="77777777" w:rsidTr="0066345F">
        <w:trPr>
          <w:trHeight w:val="323"/>
        </w:trPr>
        <w:tc>
          <w:tcPr>
            <w:tcW w:w="2033" w:type="dxa"/>
            <w:vAlign w:val="center"/>
          </w:tcPr>
          <w:p w14:paraId="5527D535"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Harvest index (%)</w:t>
            </w:r>
          </w:p>
        </w:tc>
        <w:tc>
          <w:tcPr>
            <w:tcW w:w="803" w:type="dxa"/>
            <w:vAlign w:val="center"/>
          </w:tcPr>
          <w:p w14:paraId="742B3FCC" w14:textId="77777777" w:rsidR="009367E6" w:rsidRPr="00EF183F" w:rsidRDefault="009367E6" w:rsidP="00327AB0">
            <w:pPr>
              <w:spacing w:line="240" w:lineRule="auto"/>
              <w:jc w:val="center"/>
              <w:rPr>
                <w:b/>
                <w:bCs/>
                <w:szCs w:val="20"/>
              </w:rPr>
            </w:pPr>
            <w:r w:rsidRPr="00EF183F">
              <w:rPr>
                <w:rFonts w:eastAsia="Times New Roman"/>
                <w:szCs w:val="20"/>
              </w:rPr>
              <w:t>24.53</w:t>
            </w:r>
          </w:p>
        </w:tc>
        <w:tc>
          <w:tcPr>
            <w:tcW w:w="892" w:type="dxa"/>
            <w:vAlign w:val="center"/>
          </w:tcPr>
          <w:p w14:paraId="3A3B6461" w14:textId="77777777" w:rsidR="009367E6" w:rsidRPr="00EF183F" w:rsidRDefault="009367E6" w:rsidP="00327AB0">
            <w:pPr>
              <w:spacing w:line="240" w:lineRule="auto"/>
              <w:jc w:val="center"/>
              <w:rPr>
                <w:b/>
                <w:bCs/>
                <w:szCs w:val="20"/>
              </w:rPr>
            </w:pPr>
            <w:r w:rsidRPr="00EF183F">
              <w:rPr>
                <w:rFonts w:eastAsia="Times New Roman"/>
                <w:szCs w:val="20"/>
              </w:rPr>
              <w:t>17.24</w:t>
            </w:r>
          </w:p>
        </w:tc>
        <w:tc>
          <w:tcPr>
            <w:tcW w:w="892" w:type="dxa"/>
            <w:vAlign w:val="center"/>
          </w:tcPr>
          <w:p w14:paraId="1386AD0A" w14:textId="77777777" w:rsidR="009367E6" w:rsidRPr="00EF183F" w:rsidRDefault="009367E6" w:rsidP="00327AB0">
            <w:pPr>
              <w:spacing w:line="240" w:lineRule="auto"/>
              <w:jc w:val="center"/>
              <w:rPr>
                <w:b/>
                <w:bCs/>
                <w:szCs w:val="20"/>
              </w:rPr>
            </w:pPr>
            <w:r w:rsidRPr="00EF183F">
              <w:rPr>
                <w:rFonts w:eastAsia="Times New Roman"/>
                <w:szCs w:val="20"/>
              </w:rPr>
              <w:t>32.66</w:t>
            </w:r>
          </w:p>
        </w:tc>
        <w:tc>
          <w:tcPr>
            <w:tcW w:w="892" w:type="dxa"/>
            <w:vAlign w:val="center"/>
          </w:tcPr>
          <w:p w14:paraId="30A91D45" w14:textId="77777777" w:rsidR="009367E6" w:rsidRPr="00EF183F" w:rsidRDefault="009367E6" w:rsidP="00327AB0">
            <w:pPr>
              <w:spacing w:line="240" w:lineRule="auto"/>
              <w:jc w:val="center"/>
              <w:rPr>
                <w:b/>
                <w:bCs/>
                <w:szCs w:val="20"/>
              </w:rPr>
            </w:pPr>
            <w:r w:rsidRPr="00EF183F">
              <w:rPr>
                <w:rFonts w:eastAsia="Times New Roman"/>
                <w:szCs w:val="20"/>
              </w:rPr>
              <w:t>21.88</w:t>
            </w:r>
          </w:p>
        </w:tc>
        <w:tc>
          <w:tcPr>
            <w:tcW w:w="892" w:type="dxa"/>
            <w:vAlign w:val="center"/>
          </w:tcPr>
          <w:p w14:paraId="62D4A23A" w14:textId="77777777" w:rsidR="009367E6" w:rsidRPr="00EF183F" w:rsidRDefault="009367E6" w:rsidP="00327AB0">
            <w:pPr>
              <w:spacing w:line="240" w:lineRule="auto"/>
              <w:jc w:val="center"/>
              <w:rPr>
                <w:b/>
                <w:bCs/>
                <w:szCs w:val="20"/>
              </w:rPr>
            </w:pPr>
            <w:r w:rsidRPr="00EF183F">
              <w:rPr>
                <w:rFonts w:eastAsia="Times New Roman"/>
                <w:szCs w:val="20"/>
              </w:rPr>
              <w:t>23.16</w:t>
            </w:r>
          </w:p>
        </w:tc>
        <w:tc>
          <w:tcPr>
            <w:tcW w:w="803" w:type="dxa"/>
            <w:vAlign w:val="center"/>
          </w:tcPr>
          <w:p w14:paraId="126073D3" w14:textId="77777777" w:rsidR="009367E6" w:rsidRPr="00EF183F" w:rsidRDefault="009367E6" w:rsidP="00327AB0">
            <w:pPr>
              <w:spacing w:line="240" w:lineRule="auto"/>
              <w:jc w:val="center"/>
              <w:rPr>
                <w:b/>
                <w:bCs/>
                <w:szCs w:val="20"/>
              </w:rPr>
            </w:pPr>
            <w:r w:rsidRPr="00EF183F">
              <w:rPr>
                <w:rFonts w:eastAsia="Times New Roman"/>
                <w:szCs w:val="20"/>
              </w:rPr>
              <w:t>19.06</w:t>
            </w:r>
          </w:p>
        </w:tc>
        <w:tc>
          <w:tcPr>
            <w:tcW w:w="892" w:type="dxa"/>
            <w:vAlign w:val="center"/>
          </w:tcPr>
          <w:p w14:paraId="19481695" w14:textId="77777777" w:rsidR="009367E6" w:rsidRPr="00EF183F" w:rsidRDefault="009367E6" w:rsidP="00327AB0">
            <w:pPr>
              <w:spacing w:line="240" w:lineRule="auto"/>
              <w:jc w:val="center"/>
              <w:rPr>
                <w:b/>
                <w:bCs/>
                <w:szCs w:val="20"/>
              </w:rPr>
            </w:pPr>
            <w:r w:rsidRPr="00EF183F">
              <w:rPr>
                <w:rFonts w:eastAsia="Times New Roman"/>
                <w:szCs w:val="20"/>
              </w:rPr>
              <w:t>19.61</w:t>
            </w:r>
          </w:p>
        </w:tc>
        <w:tc>
          <w:tcPr>
            <w:tcW w:w="892" w:type="dxa"/>
            <w:vAlign w:val="center"/>
          </w:tcPr>
          <w:p w14:paraId="7D971D0E" w14:textId="77777777" w:rsidR="009367E6" w:rsidRPr="00EF183F" w:rsidRDefault="009367E6" w:rsidP="00327AB0">
            <w:pPr>
              <w:spacing w:line="240" w:lineRule="auto"/>
              <w:jc w:val="center"/>
              <w:rPr>
                <w:b/>
                <w:bCs/>
                <w:szCs w:val="20"/>
              </w:rPr>
            </w:pPr>
            <w:r w:rsidRPr="00EF183F">
              <w:rPr>
                <w:rFonts w:eastAsia="Times New Roman"/>
                <w:szCs w:val="20"/>
              </w:rPr>
              <w:t>94.46</w:t>
            </w:r>
          </w:p>
        </w:tc>
        <w:tc>
          <w:tcPr>
            <w:tcW w:w="803" w:type="dxa"/>
            <w:vAlign w:val="center"/>
          </w:tcPr>
          <w:p w14:paraId="29429481" w14:textId="77777777" w:rsidR="009367E6" w:rsidRPr="00EF183F" w:rsidRDefault="009367E6" w:rsidP="00327AB0">
            <w:pPr>
              <w:spacing w:line="240" w:lineRule="auto"/>
              <w:jc w:val="center"/>
              <w:rPr>
                <w:b/>
                <w:bCs/>
                <w:szCs w:val="20"/>
              </w:rPr>
            </w:pPr>
            <w:r w:rsidRPr="00EF183F">
              <w:rPr>
                <w:rFonts w:eastAsia="Times New Roman"/>
                <w:szCs w:val="20"/>
              </w:rPr>
              <w:t>9.36</w:t>
            </w:r>
          </w:p>
        </w:tc>
        <w:tc>
          <w:tcPr>
            <w:tcW w:w="727" w:type="dxa"/>
            <w:vAlign w:val="center"/>
          </w:tcPr>
          <w:p w14:paraId="7A47DA6C" w14:textId="77777777" w:rsidR="009367E6" w:rsidRPr="00EF183F" w:rsidRDefault="009367E6" w:rsidP="00327AB0">
            <w:pPr>
              <w:spacing w:line="240" w:lineRule="auto"/>
              <w:jc w:val="center"/>
              <w:rPr>
                <w:b/>
                <w:bCs/>
                <w:szCs w:val="20"/>
              </w:rPr>
            </w:pPr>
            <w:r w:rsidRPr="00EF183F">
              <w:rPr>
                <w:rFonts w:eastAsia="Times New Roman"/>
                <w:szCs w:val="20"/>
              </w:rPr>
              <w:t>38.17</w:t>
            </w:r>
          </w:p>
        </w:tc>
      </w:tr>
      <w:tr w:rsidR="009367E6" w:rsidRPr="00EF183F" w14:paraId="7D3DB768" w14:textId="77777777" w:rsidTr="0066345F">
        <w:trPr>
          <w:trHeight w:val="323"/>
        </w:trPr>
        <w:tc>
          <w:tcPr>
            <w:tcW w:w="2033" w:type="dxa"/>
            <w:vAlign w:val="center"/>
          </w:tcPr>
          <w:p w14:paraId="7DAEFBC6"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Oil content (%)</w:t>
            </w:r>
          </w:p>
        </w:tc>
        <w:tc>
          <w:tcPr>
            <w:tcW w:w="803" w:type="dxa"/>
            <w:vAlign w:val="center"/>
          </w:tcPr>
          <w:p w14:paraId="3CFDD729" w14:textId="77777777" w:rsidR="009367E6" w:rsidRPr="00EF183F" w:rsidRDefault="009367E6" w:rsidP="00327AB0">
            <w:pPr>
              <w:spacing w:line="240" w:lineRule="auto"/>
              <w:jc w:val="center"/>
              <w:rPr>
                <w:b/>
                <w:bCs/>
                <w:szCs w:val="20"/>
              </w:rPr>
            </w:pPr>
            <w:r w:rsidRPr="00EF183F">
              <w:rPr>
                <w:szCs w:val="20"/>
              </w:rPr>
              <w:t>33.79</w:t>
            </w:r>
          </w:p>
        </w:tc>
        <w:tc>
          <w:tcPr>
            <w:tcW w:w="892" w:type="dxa"/>
            <w:vAlign w:val="center"/>
          </w:tcPr>
          <w:p w14:paraId="71342006" w14:textId="77777777" w:rsidR="009367E6" w:rsidRPr="00EF183F" w:rsidRDefault="009367E6" w:rsidP="00327AB0">
            <w:pPr>
              <w:spacing w:line="240" w:lineRule="auto"/>
              <w:jc w:val="center"/>
              <w:rPr>
                <w:b/>
                <w:bCs/>
                <w:szCs w:val="20"/>
              </w:rPr>
            </w:pPr>
            <w:r w:rsidRPr="00EF183F">
              <w:rPr>
                <w:rFonts w:eastAsia="Times New Roman"/>
                <w:szCs w:val="20"/>
              </w:rPr>
              <w:t>30.09</w:t>
            </w:r>
          </w:p>
        </w:tc>
        <w:tc>
          <w:tcPr>
            <w:tcW w:w="892" w:type="dxa"/>
            <w:vAlign w:val="center"/>
          </w:tcPr>
          <w:p w14:paraId="77BD881A" w14:textId="77777777" w:rsidR="009367E6" w:rsidRPr="00EF183F" w:rsidRDefault="009367E6" w:rsidP="00327AB0">
            <w:pPr>
              <w:spacing w:line="240" w:lineRule="auto"/>
              <w:jc w:val="center"/>
              <w:rPr>
                <w:b/>
                <w:bCs/>
                <w:szCs w:val="20"/>
              </w:rPr>
            </w:pPr>
            <w:r w:rsidRPr="00EF183F">
              <w:rPr>
                <w:rFonts w:eastAsia="Times New Roman"/>
                <w:szCs w:val="20"/>
              </w:rPr>
              <w:t>37.43</w:t>
            </w:r>
          </w:p>
        </w:tc>
        <w:tc>
          <w:tcPr>
            <w:tcW w:w="892" w:type="dxa"/>
            <w:vAlign w:val="center"/>
          </w:tcPr>
          <w:p w14:paraId="3D1B4C73" w14:textId="77777777" w:rsidR="009367E6" w:rsidRPr="00EF183F" w:rsidRDefault="009367E6" w:rsidP="00327AB0">
            <w:pPr>
              <w:spacing w:line="240" w:lineRule="auto"/>
              <w:jc w:val="center"/>
              <w:rPr>
                <w:b/>
                <w:bCs/>
                <w:szCs w:val="20"/>
              </w:rPr>
            </w:pPr>
            <w:r w:rsidRPr="00EF183F">
              <w:rPr>
                <w:szCs w:val="20"/>
              </w:rPr>
              <w:t>3.32</w:t>
            </w:r>
          </w:p>
        </w:tc>
        <w:tc>
          <w:tcPr>
            <w:tcW w:w="892" w:type="dxa"/>
            <w:vAlign w:val="center"/>
          </w:tcPr>
          <w:p w14:paraId="5B50AD1F" w14:textId="77777777" w:rsidR="009367E6" w:rsidRPr="00EF183F" w:rsidRDefault="009367E6" w:rsidP="00327AB0">
            <w:pPr>
              <w:spacing w:line="240" w:lineRule="auto"/>
              <w:jc w:val="center"/>
              <w:rPr>
                <w:b/>
                <w:bCs/>
                <w:szCs w:val="20"/>
              </w:rPr>
            </w:pPr>
            <w:r w:rsidRPr="00EF183F">
              <w:rPr>
                <w:rFonts w:eastAsia="Times New Roman"/>
                <w:szCs w:val="20"/>
              </w:rPr>
              <w:t>3.74</w:t>
            </w:r>
          </w:p>
        </w:tc>
        <w:tc>
          <w:tcPr>
            <w:tcW w:w="803" w:type="dxa"/>
            <w:vAlign w:val="center"/>
          </w:tcPr>
          <w:p w14:paraId="410E53D5" w14:textId="77777777" w:rsidR="009367E6" w:rsidRPr="00EF183F" w:rsidRDefault="009367E6" w:rsidP="00327AB0">
            <w:pPr>
              <w:spacing w:line="240" w:lineRule="auto"/>
              <w:jc w:val="center"/>
              <w:rPr>
                <w:b/>
                <w:bCs/>
                <w:szCs w:val="20"/>
              </w:rPr>
            </w:pPr>
            <w:r w:rsidRPr="00EF183F">
              <w:rPr>
                <w:szCs w:val="20"/>
              </w:rPr>
              <w:t>5.39</w:t>
            </w:r>
          </w:p>
        </w:tc>
        <w:tc>
          <w:tcPr>
            <w:tcW w:w="892" w:type="dxa"/>
            <w:vAlign w:val="center"/>
          </w:tcPr>
          <w:p w14:paraId="5DB2D67D" w14:textId="77777777" w:rsidR="009367E6" w:rsidRPr="00EF183F" w:rsidRDefault="009367E6" w:rsidP="00327AB0">
            <w:pPr>
              <w:spacing w:line="240" w:lineRule="auto"/>
              <w:jc w:val="center"/>
              <w:rPr>
                <w:b/>
                <w:bCs/>
                <w:szCs w:val="20"/>
              </w:rPr>
            </w:pPr>
            <w:r w:rsidRPr="00EF183F">
              <w:rPr>
                <w:szCs w:val="20"/>
              </w:rPr>
              <w:t>5.72</w:t>
            </w:r>
          </w:p>
        </w:tc>
        <w:tc>
          <w:tcPr>
            <w:tcW w:w="892" w:type="dxa"/>
            <w:vAlign w:val="center"/>
          </w:tcPr>
          <w:p w14:paraId="30DB5785" w14:textId="77777777" w:rsidR="009367E6" w:rsidRPr="00EF183F" w:rsidRDefault="009367E6" w:rsidP="00327AB0">
            <w:pPr>
              <w:spacing w:line="240" w:lineRule="auto"/>
              <w:jc w:val="center"/>
              <w:rPr>
                <w:b/>
                <w:bCs/>
                <w:szCs w:val="20"/>
              </w:rPr>
            </w:pPr>
            <w:r w:rsidRPr="00EF183F">
              <w:rPr>
                <w:szCs w:val="20"/>
              </w:rPr>
              <w:t>88.92</w:t>
            </w:r>
          </w:p>
        </w:tc>
        <w:tc>
          <w:tcPr>
            <w:tcW w:w="803" w:type="dxa"/>
            <w:vAlign w:val="center"/>
          </w:tcPr>
          <w:p w14:paraId="69B9688C" w14:textId="77777777" w:rsidR="009367E6" w:rsidRPr="00EF183F" w:rsidRDefault="009367E6" w:rsidP="00327AB0">
            <w:pPr>
              <w:spacing w:line="240" w:lineRule="auto"/>
              <w:jc w:val="center"/>
              <w:rPr>
                <w:b/>
                <w:bCs/>
                <w:szCs w:val="20"/>
              </w:rPr>
            </w:pPr>
            <w:r w:rsidRPr="00EF183F">
              <w:rPr>
                <w:rFonts w:eastAsia="Times New Roman"/>
                <w:szCs w:val="20"/>
              </w:rPr>
              <w:t>3.54</w:t>
            </w:r>
          </w:p>
        </w:tc>
        <w:tc>
          <w:tcPr>
            <w:tcW w:w="727" w:type="dxa"/>
            <w:vAlign w:val="center"/>
          </w:tcPr>
          <w:p w14:paraId="08ECBDE5" w14:textId="77777777" w:rsidR="009367E6" w:rsidRPr="00EF183F" w:rsidRDefault="009367E6" w:rsidP="00327AB0">
            <w:pPr>
              <w:spacing w:line="240" w:lineRule="auto"/>
              <w:jc w:val="center"/>
              <w:rPr>
                <w:b/>
                <w:bCs/>
                <w:szCs w:val="20"/>
              </w:rPr>
            </w:pPr>
            <w:r w:rsidRPr="00EF183F">
              <w:rPr>
                <w:rFonts w:eastAsia="Times New Roman"/>
                <w:szCs w:val="20"/>
              </w:rPr>
              <w:t>10.48</w:t>
            </w:r>
          </w:p>
        </w:tc>
      </w:tr>
      <w:tr w:rsidR="009367E6" w:rsidRPr="00EF183F" w14:paraId="2C76E55D" w14:textId="77777777" w:rsidTr="0066345F">
        <w:trPr>
          <w:trHeight w:val="307"/>
        </w:trPr>
        <w:tc>
          <w:tcPr>
            <w:tcW w:w="2033" w:type="dxa"/>
            <w:vAlign w:val="center"/>
          </w:tcPr>
          <w:p w14:paraId="43B1F9FB" w14:textId="77777777" w:rsidR="009367E6" w:rsidRPr="00EF183F" w:rsidRDefault="009367E6" w:rsidP="007F0D50">
            <w:pPr>
              <w:spacing w:line="240" w:lineRule="auto"/>
              <w:ind w:left="0" w:firstLine="0"/>
              <w:jc w:val="left"/>
              <w:rPr>
                <w:b/>
                <w:bCs/>
                <w:szCs w:val="20"/>
              </w:rPr>
            </w:pPr>
            <w:r w:rsidRPr="00EF183F">
              <w:rPr>
                <w:b/>
                <w:bCs/>
                <w:color w:val="000000" w:themeColor="text1"/>
                <w:szCs w:val="20"/>
              </w:rPr>
              <w:t>Seed yield per plant (g)</w:t>
            </w:r>
          </w:p>
        </w:tc>
        <w:tc>
          <w:tcPr>
            <w:tcW w:w="803" w:type="dxa"/>
            <w:vAlign w:val="center"/>
          </w:tcPr>
          <w:p w14:paraId="1DCFECED" w14:textId="77777777" w:rsidR="009367E6" w:rsidRPr="00EF183F" w:rsidRDefault="009367E6" w:rsidP="00327AB0">
            <w:pPr>
              <w:spacing w:line="240" w:lineRule="auto"/>
              <w:jc w:val="center"/>
              <w:rPr>
                <w:b/>
                <w:bCs/>
                <w:szCs w:val="20"/>
              </w:rPr>
            </w:pPr>
            <w:r w:rsidRPr="00EF183F">
              <w:rPr>
                <w:rFonts w:eastAsia="Times New Roman"/>
                <w:szCs w:val="20"/>
              </w:rPr>
              <w:t>3.01</w:t>
            </w:r>
          </w:p>
        </w:tc>
        <w:tc>
          <w:tcPr>
            <w:tcW w:w="892" w:type="dxa"/>
            <w:vAlign w:val="center"/>
          </w:tcPr>
          <w:p w14:paraId="4CC0F24D" w14:textId="77777777" w:rsidR="009367E6" w:rsidRPr="00EF183F" w:rsidRDefault="009367E6" w:rsidP="00327AB0">
            <w:pPr>
              <w:spacing w:line="240" w:lineRule="auto"/>
              <w:jc w:val="center"/>
              <w:rPr>
                <w:b/>
                <w:bCs/>
                <w:szCs w:val="20"/>
              </w:rPr>
            </w:pPr>
            <w:r w:rsidRPr="00EF183F">
              <w:rPr>
                <w:szCs w:val="20"/>
              </w:rPr>
              <w:t>1.85</w:t>
            </w:r>
          </w:p>
        </w:tc>
        <w:tc>
          <w:tcPr>
            <w:tcW w:w="892" w:type="dxa"/>
            <w:vAlign w:val="center"/>
          </w:tcPr>
          <w:p w14:paraId="211C4246" w14:textId="77777777" w:rsidR="009367E6" w:rsidRPr="00EF183F" w:rsidRDefault="009367E6" w:rsidP="00327AB0">
            <w:pPr>
              <w:spacing w:line="240" w:lineRule="auto"/>
              <w:jc w:val="center"/>
              <w:rPr>
                <w:b/>
                <w:bCs/>
                <w:szCs w:val="20"/>
              </w:rPr>
            </w:pPr>
            <w:r w:rsidRPr="00EF183F">
              <w:rPr>
                <w:szCs w:val="20"/>
              </w:rPr>
              <w:t>4.25</w:t>
            </w:r>
          </w:p>
        </w:tc>
        <w:tc>
          <w:tcPr>
            <w:tcW w:w="892" w:type="dxa"/>
            <w:vAlign w:val="center"/>
          </w:tcPr>
          <w:p w14:paraId="54274A26" w14:textId="77777777" w:rsidR="009367E6" w:rsidRPr="00EF183F" w:rsidRDefault="009367E6" w:rsidP="00327AB0">
            <w:pPr>
              <w:spacing w:line="240" w:lineRule="auto"/>
              <w:jc w:val="center"/>
              <w:rPr>
                <w:b/>
                <w:bCs/>
                <w:szCs w:val="20"/>
              </w:rPr>
            </w:pPr>
            <w:r w:rsidRPr="00EF183F">
              <w:rPr>
                <w:rFonts w:eastAsia="Times New Roman"/>
                <w:szCs w:val="20"/>
              </w:rPr>
              <w:t>0.36</w:t>
            </w:r>
          </w:p>
        </w:tc>
        <w:tc>
          <w:tcPr>
            <w:tcW w:w="892" w:type="dxa"/>
            <w:vAlign w:val="center"/>
          </w:tcPr>
          <w:p w14:paraId="02548207" w14:textId="77777777" w:rsidR="009367E6" w:rsidRPr="00EF183F" w:rsidRDefault="009367E6" w:rsidP="00327AB0">
            <w:pPr>
              <w:spacing w:line="240" w:lineRule="auto"/>
              <w:jc w:val="center"/>
              <w:rPr>
                <w:b/>
                <w:bCs/>
                <w:szCs w:val="20"/>
              </w:rPr>
            </w:pPr>
            <w:r w:rsidRPr="00EF183F">
              <w:rPr>
                <w:rFonts w:eastAsia="Times New Roman"/>
                <w:szCs w:val="20"/>
              </w:rPr>
              <w:t>0.41</w:t>
            </w:r>
          </w:p>
        </w:tc>
        <w:tc>
          <w:tcPr>
            <w:tcW w:w="803" w:type="dxa"/>
            <w:vAlign w:val="center"/>
          </w:tcPr>
          <w:p w14:paraId="7F0D016F" w14:textId="77777777" w:rsidR="009367E6" w:rsidRPr="00EF183F" w:rsidRDefault="009367E6" w:rsidP="00327AB0">
            <w:pPr>
              <w:spacing w:line="240" w:lineRule="auto"/>
              <w:jc w:val="center"/>
              <w:rPr>
                <w:b/>
                <w:bCs/>
                <w:szCs w:val="20"/>
              </w:rPr>
            </w:pPr>
            <w:r w:rsidRPr="00EF183F">
              <w:rPr>
                <w:rFonts w:eastAsia="Times New Roman"/>
                <w:szCs w:val="20"/>
              </w:rPr>
              <w:t>20.15</w:t>
            </w:r>
          </w:p>
        </w:tc>
        <w:tc>
          <w:tcPr>
            <w:tcW w:w="892" w:type="dxa"/>
            <w:vAlign w:val="center"/>
          </w:tcPr>
          <w:p w14:paraId="30FCF6B0" w14:textId="77777777" w:rsidR="009367E6" w:rsidRPr="00EF183F" w:rsidRDefault="009367E6" w:rsidP="00327AB0">
            <w:pPr>
              <w:spacing w:line="240" w:lineRule="auto"/>
              <w:jc w:val="center"/>
              <w:rPr>
                <w:b/>
                <w:bCs/>
                <w:szCs w:val="20"/>
              </w:rPr>
            </w:pPr>
            <w:r w:rsidRPr="00EF183F">
              <w:rPr>
                <w:rFonts w:eastAsia="Times New Roman"/>
                <w:szCs w:val="20"/>
              </w:rPr>
              <w:t>21.32</w:t>
            </w:r>
          </w:p>
        </w:tc>
        <w:tc>
          <w:tcPr>
            <w:tcW w:w="892" w:type="dxa"/>
            <w:vAlign w:val="center"/>
          </w:tcPr>
          <w:p w14:paraId="739095FA" w14:textId="77777777" w:rsidR="009367E6" w:rsidRPr="00EF183F" w:rsidRDefault="009367E6" w:rsidP="00327AB0">
            <w:pPr>
              <w:spacing w:line="240" w:lineRule="auto"/>
              <w:jc w:val="center"/>
              <w:rPr>
                <w:b/>
                <w:bCs/>
                <w:szCs w:val="20"/>
              </w:rPr>
            </w:pPr>
            <w:r w:rsidRPr="00EF183F">
              <w:rPr>
                <w:rFonts w:eastAsia="Times New Roman"/>
                <w:szCs w:val="20"/>
              </w:rPr>
              <w:t>89.38</w:t>
            </w:r>
          </w:p>
        </w:tc>
        <w:tc>
          <w:tcPr>
            <w:tcW w:w="803" w:type="dxa"/>
            <w:vAlign w:val="center"/>
          </w:tcPr>
          <w:p w14:paraId="0CD68212" w14:textId="77777777" w:rsidR="009367E6" w:rsidRPr="00EF183F" w:rsidRDefault="009367E6" w:rsidP="00327AB0">
            <w:pPr>
              <w:spacing w:line="240" w:lineRule="auto"/>
              <w:jc w:val="center"/>
              <w:rPr>
                <w:b/>
                <w:bCs/>
                <w:szCs w:val="20"/>
              </w:rPr>
            </w:pPr>
            <w:r w:rsidRPr="00EF183F">
              <w:rPr>
                <w:szCs w:val="20"/>
              </w:rPr>
              <w:t>1.18</w:t>
            </w:r>
          </w:p>
        </w:tc>
        <w:tc>
          <w:tcPr>
            <w:tcW w:w="727" w:type="dxa"/>
            <w:vAlign w:val="center"/>
          </w:tcPr>
          <w:p w14:paraId="1C48B5E5" w14:textId="77777777" w:rsidR="009367E6" w:rsidRPr="00EF183F" w:rsidRDefault="009367E6" w:rsidP="00327AB0">
            <w:pPr>
              <w:spacing w:line="240" w:lineRule="auto"/>
              <w:jc w:val="center"/>
              <w:rPr>
                <w:b/>
                <w:bCs/>
                <w:szCs w:val="20"/>
              </w:rPr>
            </w:pPr>
            <w:r w:rsidRPr="00EF183F">
              <w:rPr>
                <w:rFonts w:eastAsia="Times New Roman"/>
                <w:szCs w:val="20"/>
              </w:rPr>
              <w:t>39.26</w:t>
            </w:r>
          </w:p>
        </w:tc>
      </w:tr>
    </w:tbl>
    <w:p w14:paraId="1E870F81" w14:textId="77777777" w:rsidR="008B5EE3" w:rsidRPr="00EF183F" w:rsidRDefault="008B5EE3" w:rsidP="00E24B46">
      <w:pPr>
        <w:tabs>
          <w:tab w:val="left" w:pos="1615"/>
        </w:tabs>
        <w:spacing w:line="192" w:lineRule="auto"/>
        <w:ind w:right="0"/>
      </w:pPr>
      <w:r w:rsidRPr="00EF183F">
        <w:t>GV- Genotypic variance, PV- Phenotypic variance, GCV- Genotypic</w:t>
      </w:r>
      <w:r w:rsidRPr="00EF183F">
        <w:rPr>
          <w:spacing w:val="-2"/>
        </w:rPr>
        <w:t xml:space="preserve"> </w:t>
      </w:r>
      <w:r w:rsidRPr="00EF183F">
        <w:t>Coefficients</w:t>
      </w:r>
      <w:r w:rsidRPr="00EF183F">
        <w:rPr>
          <w:spacing w:val="-1"/>
        </w:rPr>
        <w:t xml:space="preserve"> </w:t>
      </w:r>
      <w:r w:rsidRPr="00EF183F">
        <w:t>of</w:t>
      </w:r>
      <w:r w:rsidRPr="00EF183F">
        <w:rPr>
          <w:spacing w:val="-2"/>
        </w:rPr>
        <w:t xml:space="preserve"> </w:t>
      </w:r>
      <w:r w:rsidRPr="00EF183F">
        <w:t xml:space="preserve">variation, </w:t>
      </w:r>
    </w:p>
    <w:p w14:paraId="17E7B4D0" w14:textId="77777777" w:rsidR="008B5EE3" w:rsidRPr="00EF183F" w:rsidRDefault="008B5EE3" w:rsidP="00E24B46">
      <w:pPr>
        <w:tabs>
          <w:tab w:val="left" w:pos="1615"/>
        </w:tabs>
        <w:spacing w:line="192" w:lineRule="auto"/>
        <w:ind w:right="0"/>
      </w:pPr>
      <w:r w:rsidRPr="00EF183F">
        <w:t>PCV- Phenotypic coefficient of variation, h</w:t>
      </w:r>
      <w:r w:rsidRPr="00EF183F">
        <w:rPr>
          <w:vertAlign w:val="superscript"/>
        </w:rPr>
        <w:t>2</w:t>
      </w:r>
      <w:r w:rsidRPr="00EF183F">
        <w:t xml:space="preserve">(bs)- heritability (broad sense), </w:t>
      </w:r>
    </w:p>
    <w:p w14:paraId="37909C55" w14:textId="3E6A87C7" w:rsidR="00A924FD" w:rsidRDefault="008B5EE3" w:rsidP="00E24B46">
      <w:pPr>
        <w:tabs>
          <w:tab w:val="left" w:pos="1615"/>
        </w:tabs>
        <w:spacing w:line="192" w:lineRule="auto"/>
        <w:ind w:right="0"/>
      </w:pPr>
      <w:r w:rsidRPr="00EF183F">
        <w:t>GA- Genetic advance, GAM- Genetic advance as per cent of mean</w:t>
      </w:r>
    </w:p>
    <w:p w14:paraId="7F76101C" w14:textId="77777777" w:rsidR="00AE27EB" w:rsidRPr="00EF183F" w:rsidRDefault="00AE27EB" w:rsidP="00E24B46">
      <w:pPr>
        <w:tabs>
          <w:tab w:val="left" w:pos="1615"/>
        </w:tabs>
        <w:spacing w:line="192" w:lineRule="auto"/>
        <w:ind w:right="0"/>
      </w:pPr>
    </w:p>
    <w:p w14:paraId="1BB911BC" w14:textId="77777777" w:rsidR="00A41D88" w:rsidRPr="00EF183F" w:rsidRDefault="00A41D88" w:rsidP="00E24B46">
      <w:pPr>
        <w:tabs>
          <w:tab w:val="left" w:pos="1615"/>
        </w:tabs>
        <w:spacing w:line="192" w:lineRule="auto"/>
        <w:ind w:right="0"/>
      </w:pPr>
    </w:p>
    <w:p w14:paraId="2D8C3642" w14:textId="492C9B1B" w:rsidR="00E24B46" w:rsidRPr="00EF183F" w:rsidRDefault="00FD327F" w:rsidP="00E24B46">
      <w:pPr>
        <w:tabs>
          <w:tab w:val="left" w:pos="1615"/>
        </w:tabs>
        <w:spacing w:line="192" w:lineRule="auto"/>
        <w:ind w:right="0"/>
      </w:pPr>
      <w:r w:rsidRPr="00EF183F">
        <w:rPr>
          <w:noProof/>
        </w:rPr>
        <w:drawing>
          <wp:inline distT="0" distB="0" distL="0" distR="0" wp14:anchorId="4F472789" wp14:editId="4B8B4EC3">
            <wp:extent cx="6210300" cy="3063240"/>
            <wp:effectExtent l="0" t="0" r="0" b="3810"/>
            <wp:docPr id="235115098" name="Chart 1">
              <a:extLst xmlns:a="http://schemas.openxmlformats.org/drawingml/2006/main">
                <a:ext uri="{FF2B5EF4-FFF2-40B4-BE49-F238E27FC236}">
                  <a16:creationId xmlns:a16="http://schemas.microsoft.com/office/drawing/2014/main" id="{2D1A8595-80D1-69F0-10B0-A26B023B1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1CAE39" w14:textId="002C9553" w:rsidR="00E24B46" w:rsidRPr="00EF183F" w:rsidRDefault="00FD327F" w:rsidP="00E24B46">
      <w:pPr>
        <w:tabs>
          <w:tab w:val="left" w:pos="1615"/>
        </w:tabs>
        <w:spacing w:line="192" w:lineRule="auto"/>
        <w:ind w:right="0"/>
      </w:pPr>
      <w:r w:rsidRPr="00EF183F">
        <w:rPr>
          <w:noProof/>
        </w:rPr>
        <mc:AlternateContent>
          <mc:Choice Requires="wps">
            <w:drawing>
              <wp:anchor distT="0" distB="0" distL="114300" distR="114300" simplePos="0" relativeHeight="251664384" behindDoc="0" locked="0" layoutInCell="1" allowOverlap="1" wp14:anchorId="2D832007" wp14:editId="75CA9286">
                <wp:simplePos x="0" y="0"/>
                <wp:positionH relativeFrom="column">
                  <wp:posOffset>427990</wp:posOffset>
                </wp:positionH>
                <wp:positionV relativeFrom="paragraph">
                  <wp:posOffset>41275</wp:posOffset>
                </wp:positionV>
                <wp:extent cx="5187950" cy="260350"/>
                <wp:effectExtent l="0" t="0" r="0" b="6350"/>
                <wp:wrapNone/>
                <wp:docPr id="919830349" name="Text Box 1"/>
                <wp:cNvGraphicFramePr/>
                <a:graphic xmlns:a="http://schemas.openxmlformats.org/drawingml/2006/main">
                  <a:graphicData uri="http://schemas.microsoft.com/office/word/2010/wordprocessingShape">
                    <wps:wsp>
                      <wps:cNvSpPr txBox="1"/>
                      <wps:spPr>
                        <a:xfrm>
                          <a:off x="0" y="0"/>
                          <a:ext cx="5187950" cy="260350"/>
                        </a:xfrm>
                        <a:prstGeom prst="rect">
                          <a:avLst/>
                        </a:prstGeom>
                        <a:noFill/>
                        <a:ln w="6350">
                          <a:noFill/>
                        </a:ln>
                      </wps:spPr>
                      <wps:txbx>
                        <w:txbxContent>
                          <w:p w14:paraId="6B2321E0" w14:textId="77777777" w:rsidR="007620E9" w:rsidRPr="007620E9" w:rsidRDefault="007620E9" w:rsidP="00BE75EC">
                            <w:pPr>
                              <w:ind w:left="0" w:firstLine="0"/>
                              <w:jc w:val="center"/>
                              <w:rPr>
                                <w:b/>
                                <w:bCs/>
                                <w:noProof/>
                              </w:rPr>
                            </w:pPr>
                            <w:r w:rsidRPr="007620E9">
                              <w:rPr>
                                <w:b/>
                                <w:bCs/>
                                <w:noProof/>
                              </w:rPr>
                              <w:t>Fig.1</w:t>
                            </w:r>
                            <w:r>
                              <w:rPr>
                                <w:b/>
                                <w:bCs/>
                                <w:noProof/>
                              </w:rPr>
                              <w:t>.</w:t>
                            </w:r>
                            <w:r w:rsidRPr="007620E9">
                              <w:rPr>
                                <w:b/>
                                <w:bCs/>
                                <w:noProof/>
                              </w:rPr>
                              <w:t xml:space="preserve"> GCV and PCV for yield and yield contributing characters in linseed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32007" id="Text Box 1" o:spid="_x0000_s1027" type="#_x0000_t202" style="position:absolute;left:0;text-align:left;margin-left:33.7pt;margin-top:3.25pt;width:408.5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" filled="f" stroked="f" strokeweight=".5pt">
                <v:textbox>
                  <w:txbxContent>
                    <w:p w14:paraId="6B2321E0" w14:textId="77777777" w:rsidR="007620E9" w:rsidRPr="007620E9" w:rsidRDefault="007620E9" w:rsidP="00BE75EC">
                      <w:pPr>
                        <w:ind w:left="0" w:firstLine="0"/>
                        <w:jc w:val="center"/>
                        <w:rPr>
                          <w:b/>
                          <w:bCs/>
                          <w:noProof/>
                        </w:rPr>
                      </w:pPr>
                      <w:r w:rsidRPr="007620E9">
                        <w:rPr>
                          <w:b/>
                          <w:bCs/>
                          <w:noProof/>
                        </w:rPr>
                        <w:t>Fig.1</w:t>
                      </w:r>
                      <w:r>
                        <w:rPr>
                          <w:b/>
                          <w:bCs/>
                          <w:noProof/>
                        </w:rPr>
                        <w:t>.</w:t>
                      </w:r>
                      <w:r w:rsidRPr="007620E9">
                        <w:rPr>
                          <w:b/>
                          <w:bCs/>
                          <w:noProof/>
                        </w:rPr>
                        <w:t xml:space="preserve"> GCV and PCV for yield and yield contributing characters in linseed</w:t>
                      </w:r>
                    </w:p>
                  </w:txbxContent>
                </v:textbox>
              </v:shape>
            </w:pict>
          </mc:Fallback>
        </mc:AlternateContent>
      </w:r>
    </w:p>
    <w:p w14:paraId="2A62D45F" w14:textId="7E5AE5BE" w:rsidR="00E24B46" w:rsidRPr="00EF183F" w:rsidRDefault="00E24B46" w:rsidP="00E24B46">
      <w:pPr>
        <w:tabs>
          <w:tab w:val="left" w:pos="1615"/>
        </w:tabs>
        <w:spacing w:line="192" w:lineRule="auto"/>
        <w:ind w:right="0"/>
      </w:pPr>
    </w:p>
    <w:p w14:paraId="6D644108" w14:textId="1B10C3DC" w:rsidR="00E24B46" w:rsidRPr="00EF183F" w:rsidRDefault="00E24B46" w:rsidP="00FD327F">
      <w:pPr>
        <w:spacing w:line="240" w:lineRule="auto"/>
        <w:ind w:left="0" w:firstLine="0"/>
        <w:rPr>
          <w:b/>
          <w:bCs/>
          <w:sz w:val="22"/>
          <w:szCs w:val="22"/>
        </w:rPr>
      </w:pPr>
      <w:r w:rsidRPr="00EF183F">
        <w:rPr>
          <w:b/>
          <w:bCs/>
          <w:sz w:val="22"/>
          <w:szCs w:val="22"/>
        </w:rPr>
        <w:t xml:space="preserve">                                                                                        </w:t>
      </w:r>
    </w:p>
    <w:p w14:paraId="0BF9539A" w14:textId="53E6D89B" w:rsidR="007620E9" w:rsidRPr="00EF183F" w:rsidRDefault="007620E9" w:rsidP="0053165D">
      <w:pPr>
        <w:spacing w:line="240" w:lineRule="auto"/>
        <w:rPr>
          <w:b/>
          <w:bCs/>
          <w:sz w:val="22"/>
          <w:szCs w:val="22"/>
        </w:rPr>
      </w:pPr>
      <w:r w:rsidRPr="00EF183F">
        <w:rPr>
          <w:noProof/>
        </w:rPr>
        <w:lastRenderedPageBreak/>
        <w:drawing>
          <wp:inline distT="0" distB="0" distL="0" distR="0" wp14:anchorId="5A10A5C6" wp14:editId="3D451E47">
            <wp:extent cx="6534150" cy="3251200"/>
            <wp:effectExtent l="0" t="0" r="0" b="6350"/>
            <wp:docPr id="1962690863" name="Chart 1">
              <a:extLst xmlns:a="http://schemas.openxmlformats.org/drawingml/2006/main">
                <a:ext uri="{FF2B5EF4-FFF2-40B4-BE49-F238E27FC236}">
                  <a16:creationId xmlns:a16="http://schemas.microsoft.com/office/drawing/2014/main" id="{D340F5B0-FCA0-EF6E-CE91-0E711FD80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DC6967" w14:textId="78AE37E8" w:rsidR="00E24B46" w:rsidRPr="00EF183F" w:rsidRDefault="007620E9" w:rsidP="0053165D">
      <w:pPr>
        <w:spacing w:line="240" w:lineRule="auto"/>
        <w:rPr>
          <w:b/>
          <w:bCs/>
          <w:sz w:val="22"/>
          <w:szCs w:val="22"/>
        </w:rPr>
      </w:pPr>
      <w:r w:rsidRPr="00EF183F">
        <w:rPr>
          <w:b/>
          <w:bCs/>
          <w:noProof/>
          <w:sz w:val="22"/>
          <w:szCs w:val="22"/>
        </w:rPr>
        <mc:AlternateContent>
          <mc:Choice Requires="wps">
            <w:drawing>
              <wp:anchor distT="0" distB="0" distL="114300" distR="114300" simplePos="0" relativeHeight="251662336" behindDoc="0" locked="0" layoutInCell="1" allowOverlap="1" wp14:anchorId="4EA3A64F" wp14:editId="15C3186F">
                <wp:simplePos x="0" y="0"/>
                <wp:positionH relativeFrom="column">
                  <wp:posOffset>15240</wp:posOffset>
                </wp:positionH>
                <wp:positionV relativeFrom="paragraph">
                  <wp:posOffset>60960</wp:posOffset>
                </wp:positionV>
                <wp:extent cx="6591300" cy="254000"/>
                <wp:effectExtent l="0" t="0" r="0" b="0"/>
                <wp:wrapNone/>
                <wp:docPr id="1269383573" name="Text Box 4"/>
                <wp:cNvGraphicFramePr/>
                <a:graphic xmlns:a="http://schemas.openxmlformats.org/drawingml/2006/main">
                  <a:graphicData uri="http://schemas.microsoft.com/office/word/2010/wordprocessingShape">
                    <wps:wsp>
                      <wps:cNvSpPr txBox="1"/>
                      <wps:spPr>
                        <a:xfrm>
                          <a:off x="0" y="0"/>
                          <a:ext cx="6591300" cy="254000"/>
                        </a:xfrm>
                        <a:prstGeom prst="rect">
                          <a:avLst/>
                        </a:prstGeom>
                        <a:solidFill>
                          <a:schemeClr val="lt1"/>
                        </a:solidFill>
                        <a:ln w="6350">
                          <a:noFill/>
                        </a:ln>
                      </wps:spPr>
                      <wps:txbx>
                        <w:txbxContent>
                          <w:p w14:paraId="2B048D0D" w14:textId="72FDE78E" w:rsidR="007620E9" w:rsidRPr="009C23A1" w:rsidRDefault="007620E9" w:rsidP="007620E9">
                            <w:pPr>
                              <w:jc w:val="center"/>
                              <w:rPr>
                                <w:b/>
                                <w:bCs/>
                                <w:noProof/>
                              </w:rPr>
                            </w:pPr>
                            <w:r w:rsidRPr="009C23A1">
                              <w:rPr>
                                <w:b/>
                                <w:bCs/>
                                <w:noProof/>
                              </w:rPr>
                              <w:t xml:space="preserve">Fig.2. Heritability and Genetic Advance (%) for yield and yield contributing </w:t>
                            </w:r>
                            <w:r w:rsidR="009C23A1" w:rsidRPr="009C23A1">
                              <w:rPr>
                                <w:b/>
                                <w:bCs/>
                                <w:noProof/>
                              </w:rPr>
                              <w:t xml:space="preserve">characters in linseed </w:t>
                            </w:r>
                          </w:p>
                          <w:p w14:paraId="0A49FEF0" w14:textId="77777777" w:rsidR="007620E9" w:rsidRDefault="007620E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3A64F" id="Text Box 4" o:spid="_x0000_s1028" type="#_x0000_t202" style="position:absolute;left:0;text-align:left;margin-left:1.2pt;margin-top:4.8pt;width:519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" fillcolor="white [3201]" stroked="f" strokeweight=".5pt">
                <v:textbox>
                  <w:txbxContent>
                    <w:p w14:paraId="2B048D0D" w14:textId="72FDE78E" w:rsidR="007620E9" w:rsidRPr="009C23A1" w:rsidRDefault="007620E9" w:rsidP="007620E9">
                      <w:pPr>
                        <w:jc w:val="center"/>
                        <w:rPr>
                          <w:b/>
                          <w:bCs/>
                          <w:noProof/>
                        </w:rPr>
                      </w:pPr>
                      <w:r w:rsidRPr="009C23A1">
                        <w:rPr>
                          <w:b/>
                          <w:bCs/>
                          <w:noProof/>
                        </w:rPr>
                        <w:t xml:space="preserve">Fig.2. Heritability and Genetic Advance (%) for yield and yield contributing </w:t>
                      </w:r>
                      <w:r w:rsidR="009C23A1" w:rsidRPr="009C23A1">
                        <w:rPr>
                          <w:b/>
                          <w:bCs/>
                          <w:noProof/>
                        </w:rPr>
                        <w:t xml:space="preserve">characters in linseed </w:t>
                      </w:r>
                    </w:p>
                    <w:p w14:paraId="0A49FEF0" w14:textId="77777777" w:rsidR="007620E9" w:rsidRDefault="007620E9">
                      <w:pPr>
                        <w:ind w:left="0"/>
                      </w:pPr>
                    </w:p>
                  </w:txbxContent>
                </v:textbox>
              </v:shape>
            </w:pict>
          </mc:Fallback>
        </mc:AlternateContent>
      </w:r>
    </w:p>
    <w:p w14:paraId="4DD53EE4" w14:textId="77777777" w:rsidR="007620E9" w:rsidRPr="00EF183F" w:rsidRDefault="007620E9" w:rsidP="0053165D">
      <w:pPr>
        <w:spacing w:line="240" w:lineRule="auto"/>
        <w:rPr>
          <w:b/>
          <w:bCs/>
          <w:sz w:val="22"/>
          <w:szCs w:val="22"/>
        </w:rPr>
      </w:pPr>
    </w:p>
    <w:p w14:paraId="3DD68F29" w14:textId="77777777" w:rsidR="000D4FA1" w:rsidRPr="00EF183F" w:rsidRDefault="000D4FA1" w:rsidP="0053165D">
      <w:pPr>
        <w:spacing w:line="240" w:lineRule="auto"/>
        <w:rPr>
          <w:b/>
          <w:bCs/>
          <w:sz w:val="22"/>
          <w:szCs w:val="22"/>
        </w:rPr>
      </w:pPr>
    </w:p>
    <w:p w14:paraId="07D70736" w14:textId="77777777" w:rsidR="000D4FA1" w:rsidRPr="00EF183F" w:rsidRDefault="000D4FA1" w:rsidP="000D4FA1">
      <w:pPr>
        <w:rPr>
          <w:highlight w:val="yellow"/>
        </w:rPr>
      </w:pPr>
      <w:r w:rsidRPr="00EF183F">
        <w:rPr>
          <w:highlight w:val="yellow"/>
        </w:rPr>
        <w:t>Disclaimer (Artificial intelligence)</w:t>
      </w:r>
    </w:p>
    <w:p w14:paraId="5F3C4755" w14:textId="77777777" w:rsidR="000D4FA1" w:rsidRPr="00EF183F" w:rsidRDefault="000D4FA1" w:rsidP="000D4FA1">
      <w:pPr>
        <w:rPr>
          <w:highlight w:val="yellow"/>
        </w:rPr>
      </w:pPr>
    </w:p>
    <w:p w14:paraId="7F7C6141" w14:textId="77777777" w:rsidR="000D4FA1" w:rsidRPr="00EF183F" w:rsidRDefault="000D4FA1" w:rsidP="000D4FA1">
      <w:pPr>
        <w:rPr>
          <w:highlight w:val="yellow"/>
        </w:rPr>
      </w:pPr>
    </w:p>
    <w:p w14:paraId="61ABF21F" w14:textId="77777777" w:rsidR="000D4FA1" w:rsidRPr="00EF183F" w:rsidRDefault="000D4FA1" w:rsidP="000D4FA1">
      <w:pPr>
        <w:rPr>
          <w:highlight w:val="yellow"/>
        </w:rPr>
      </w:pPr>
      <w:r w:rsidRPr="00EF183F">
        <w:rPr>
          <w:highlight w:val="yellow"/>
        </w:rPr>
        <w:t xml:space="preserve">Author(s) hereby declare that NO generative AI technologies such as Large Language Models (ChatGPT, COPILOT, etc.) and text-to-image generators have been used during the writing or editing of this manuscript. </w:t>
      </w:r>
    </w:p>
    <w:p w14:paraId="1C7484AD" w14:textId="77777777" w:rsidR="000D4FA1" w:rsidRPr="00EF183F" w:rsidRDefault="000D4FA1" w:rsidP="000D4FA1">
      <w:pPr>
        <w:rPr>
          <w:highlight w:val="yellow"/>
        </w:rPr>
      </w:pPr>
    </w:p>
    <w:p w14:paraId="69DABECF" w14:textId="77777777" w:rsidR="000D4FA1" w:rsidRPr="00EF183F" w:rsidRDefault="000D4FA1" w:rsidP="0053165D">
      <w:pPr>
        <w:spacing w:line="240" w:lineRule="auto"/>
        <w:rPr>
          <w:b/>
          <w:bCs/>
          <w:sz w:val="22"/>
          <w:szCs w:val="22"/>
        </w:rPr>
      </w:pPr>
    </w:p>
    <w:p w14:paraId="2D99D5F5" w14:textId="6B3EF8C6" w:rsidR="00327AB0" w:rsidRPr="00EF183F" w:rsidRDefault="00327AB0" w:rsidP="0053165D">
      <w:pPr>
        <w:spacing w:line="240" w:lineRule="auto"/>
        <w:rPr>
          <w:b/>
          <w:bCs/>
          <w:sz w:val="22"/>
          <w:szCs w:val="22"/>
        </w:rPr>
      </w:pPr>
      <w:r w:rsidRPr="00EF183F">
        <w:rPr>
          <w:b/>
          <w:bCs/>
          <w:sz w:val="22"/>
          <w:szCs w:val="22"/>
        </w:rPr>
        <w:t>References</w:t>
      </w:r>
    </w:p>
    <w:p w14:paraId="098618DC" w14:textId="77777777" w:rsidR="00393A63" w:rsidRPr="00393A63" w:rsidRDefault="00393A63" w:rsidP="00393A63">
      <w:pPr>
        <w:spacing w:before="120" w:after="120" w:line="240" w:lineRule="auto"/>
        <w:ind w:left="562" w:right="0" w:hanging="562"/>
        <w:rPr>
          <w:szCs w:val="20"/>
        </w:rPr>
      </w:pPr>
      <w:r w:rsidRPr="00393A63">
        <w:rPr>
          <w:szCs w:val="20"/>
        </w:rPr>
        <w:t xml:space="preserve">Choudhary, A.K., Marker, S. &amp; </w:t>
      </w:r>
      <w:proofErr w:type="spellStart"/>
      <w:r w:rsidRPr="00393A63">
        <w:rPr>
          <w:szCs w:val="20"/>
        </w:rPr>
        <w:t>Rizwi</w:t>
      </w:r>
      <w:proofErr w:type="spellEnd"/>
      <w:r w:rsidRPr="00393A63">
        <w:rPr>
          <w:szCs w:val="20"/>
        </w:rPr>
        <w:t>. F.S. (2017). Genetic variability and character association for seed yield in linseed (</w:t>
      </w:r>
      <w:r w:rsidRPr="00393A63">
        <w:rPr>
          <w:i/>
          <w:iCs/>
          <w:szCs w:val="20"/>
        </w:rPr>
        <w:t>Linum usitatissimum</w:t>
      </w:r>
      <w:r w:rsidRPr="00393A63">
        <w:rPr>
          <w:szCs w:val="20"/>
        </w:rPr>
        <w:t xml:space="preserve"> L.) under rainfed condition. </w:t>
      </w:r>
      <w:r w:rsidRPr="00393A63">
        <w:rPr>
          <w:i/>
          <w:iCs/>
          <w:szCs w:val="20"/>
        </w:rPr>
        <w:t>Journal of Pharmacognosy and Phytochemistry</w:t>
      </w:r>
      <w:r w:rsidRPr="00393A63">
        <w:rPr>
          <w:szCs w:val="20"/>
        </w:rPr>
        <w:t>. 6(5), 457-460.</w:t>
      </w:r>
    </w:p>
    <w:p w14:paraId="78745AB4" w14:textId="77777777" w:rsidR="00393A63" w:rsidRPr="00393A63" w:rsidRDefault="00393A63" w:rsidP="00393A63">
      <w:pPr>
        <w:spacing w:before="120" w:after="120" w:line="240" w:lineRule="auto"/>
        <w:ind w:left="562" w:right="0" w:hanging="562"/>
        <w:rPr>
          <w:szCs w:val="20"/>
        </w:rPr>
      </w:pPr>
      <w:proofErr w:type="spellStart"/>
      <w:r w:rsidRPr="00393A63">
        <w:rPr>
          <w:szCs w:val="20"/>
        </w:rPr>
        <w:t>Dandigadasar</w:t>
      </w:r>
      <w:proofErr w:type="spellEnd"/>
      <w:r w:rsidRPr="00393A63">
        <w:rPr>
          <w:szCs w:val="20"/>
        </w:rPr>
        <w:t xml:space="preserve">, B., </w:t>
      </w:r>
      <w:proofErr w:type="spellStart"/>
      <w:r w:rsidRPr="00393A63">
        <w:rPr>
          <w:szCs w:val="20"/>
        </w:rPr>
        <w:t>Tattimani</w:t>
      </w:r>
      <w:proofErr w:type="spellEnd"/>
      <w:r w:rsidRPr="00393A63">
        <w:rPr>
          <w:szCs w:val="20"/>
        </w:rPr>
        <w:t xml:space="preserve">, M., </w:t>
      </w:r>
      <w:proofErr w:type="spellStart"/>
      <w:r w:rsidRPr="00393A63">
        <w:rPr>
          <w:szCs w:val="20"/>
        </w:rPr>
        <w:t>Danaraddi</w:t>
      </w:r>
      <w:proofErr w:type="spellEnd"/>
      <w:r w:rsidRPr="00393A63">
        <w:rPr>
          <w:szCs w:val="20"/>
        </w:rPr>
        <w:t xml:space="preserve">, C.S., </w:t>
      </w:r>
      <w:proofErr w:type="spellStart"/>
      <w:r w:rsidRPr="00393A63">
        <w:rPr>
          <w:szCs w:val="20"/>
        </w:rPr>
        <w:t>Biradar</w:t>
      </w:r>
      <w:proofErr w:type="spellEnd"/>
      <w:r w:rsidRPr="00393A63">
        <w:rPr>
          <w:szCs w:val="20"/>
        </w:rPr>
        <w:t xml:space="preserve">, S.B. &amp; </w:t>
      </w:r>
      <w:proofErr w:type="spellStart"/>
      <w:r w:rsidRPr="00393A63">
        <w:rPr>
          <w:szCs w:val="20"/>
        </w:rPr>
        <w:t>Dandagi</w:t>
      </w:r>
      <w:proofErr w:type="spellEnd"/>
      <w:r w:rsidRPr="00393A63">
        <w:rPr>
          <w:szCs w:val="20"/>
        </w:rPr>
        <w:t>, M.R. (2011). Genetic variability, correlation and path analysis in linseed (</w:t>
      </w:r>
      <w:r w:rsidRPr="00393A63">
        <w:rPr>
          <w:i/>
          <w:iCs/>
          <w:szCs w:val="20"/>
        </w:rPr>
        <w:t>Linum usitatissimum</w:t>
      </w:r>
      <w:r w:rsidRPr="00393A63">
        <w:rPr>
          <w:szCs w:val="20"/>
        </w:rPr>
        <w:t xml:space="preserve"> L.). </w:t>
      </w:r>
      <w:r w:rsidRPr="00393A63">
        <w:rPr>
          <w:i/>
          <w:iCs/>
          <w:szCs w:val="20"/>
        </w:rPr>
        <w:t>Asian Journal Bio Science</w:t>
      </w:r>
      <w:r w:rsidRPr="00393A63">
        <w:rPr>
          <w:szCs w:val="20"/>
        </w:rPr>
        <w:t>. 6(2), 218-222.</w:t>
      </w:r>
    </w:p>
    <w:p w14:paraId="22C8A0BB" w14:textId="77777777" w:rsidR="00393A63" w:rsidRPr="00393A63" w:rsidRDefault="00393A63" w:rsidP="00393A63">
      <w:pPr>
        <w:spacing w:before="120" w:after="120" w:line="240" w:lineRule="auto"/>
        <w:ind w:left="562" w:right="0" w:hanging="562"/>
        <w:rPr>
          <w:color w:val="212121"/>
          <w:szCs w:val="20"/>
        </w:rPr>
      </w:pPr>
      <w:r w:rsidRPr="00393A63">
        <w:rPr>
          <w:color w:val="212121"/>
          <w:szCs w:val="20"/>
        </w:rPr>
        <w:t>Dhirhi N. &amp; Mehta N. (2019). Estimation of genetic variability and correlation in F</w:t>
      </w:r>
      <w:r w:rsidRPr="00393A63">
        <w:rPr>
          <w:color w:val="212121"/>
          <w:szCs w:val="20"/>
          <w:vertAlign w:val="subscript"/>
        </w:rPr>
        <w:t>2</w:t>
      </w:r>
      <w:r w:rsidRPr="00393A63">
        <w:rPr>
          <w:color w:val="212121"/>
          <w:szCs w:val="20"/>
        </w:rPr>
        <w:t xml:space="preserve"> in segregating generation in linseed (</w:t>
      </w:r>
      <w:r w:rsidRPr="00393A63">
        <w:rPr>
          <w:i/>
          <w:iCs/>
          <w:color w:val="212121"/>
          <w:szCs w:val="20"/>
        </w:rPr>
        <w:t>Linum usitatissimum</w:t>
      </w:r>
      <w:r w:rsidRPr="00393A63">
        <w:rPr>
          <w:color w:val="212121"/>
          <w:szCs w:val="20"/>
        </w:rPr>
        <w:t xml:space="preserve"> L.). </w:t>
      </w:r>
      <w:r w:rsidRPr="00393A63">
        <w:rPr>
          <w:i/>
          <w:iCs/>
          <w:color w:val="212121"/>
          <w:szCs w:val="20"/>
        </w:rPr>
        <w:t>Plant Archives.</w:t>
      </w:r>
      <w:r w:rsidRPr="00393A63">
        <w:rPr>
          <w:color w:val="212121"/>
          <w:szCs w:val="20"/>
        </w:rPr>
        <w:t xml:space="preserve"> 19(1), 475-484.</w:t>
      </w:r>
    </w:p>
    <w:p w14:paraId="05CAEACC" w14:textId="77777777" w:rsidR="00393A63" w:rsidRPr="00393A63" w:rsidRDefault="00393A63" w:rsidP="00393A63">
      <w:pPr>
        <w:spacing w:before="120" w:after="120" w:line="240" w:lineRule="auto"/>
        <w:ind w:left="562" w:right="0" w:hanging="562"/>
        <w:rPr>
          <w:color w:val="000000" w:themeColor="text1"/>
          <w:szCs w:val="20"/>
        </w:rPr>
      </w:pPr>
      <w:proofErr w:type="spellStart"/>
      <w:r w:rsidRPr="00393A63">
        <w:rPr>
          <w:color w:val="000000" w:themeColor="text1"/>
          <w:szCs w:val="20"/>
        </w:rPr>
        <w:t>Dilman</w:t>
      </w:r>
      <w:proofErr w:type="spellEnd"/>
      <w:r w:rsidRPr="00393A63">
        <w:rPr>
          <w:color w:val="000000" w:themeColor="text1"/>
          <w:szCs w:val="20"/>
        </w:rPr>
        <w:t xml:space="preserve">, A.C. (1928). Daily growth and oil content of flaxseeds. </w:t>
      </w:r>
      <w:r w:rsidRPr="00393A63">
        <w:rPr>
          <w:i/>
          <w:iCs/>
          <w:color w:val="000000" w:themeColor="text1"/>
          <w:szCs w:val="20"/>
        </w:rPr>
        <w:t>Journal of Agriculture Research</w:t>
      </w:r>
      <w:r w:rsidRPr="00393A63">
        <w:rPr>
          <w:color w:val="000000" w:themeColor="text1"/>
          <w:szCs w:val="20"/>
        </w:rPr>
        <w:t>. 37, 357-377.</w:t>
      </w:r>
    </w:p>
    <w:p w14:paraId="549E44D0" w14:textId="77777777" w:rsidR="00393A63" w:rsidRPr="00393A63" w:rsidRDefault="00393A63" w:rsidP="00393A63">
      <w:pPr>
        <w:spacing w:before="120" w:after="120" w:line="240" w:lineRule="auto"/>
        <w:ind w:left="562" w:right="0" w:hanging="562"/>
        <w:rPr>
          <w:szCs w:val="20"/>
        </w:rPr>
      </w:pPr>
      <w:r w:rsidRPr="00393A63">
        <w:rPr>
          <w:szCs w:val="20"/>
        </w:rPr>
        <w:t xml:space="preserve">Dogra, R., Paul, S. &amp; </w:t>
      </w:r>
      <w:proofErr w:type="spellStart"/>
      <w:r w:rsidRPr="00393A63">
        <w:rPr>
          <w:szCs w:val="20"/>
        </w:rPr>
        <w:t>Satasiya</w:t>
      </w:r>
      <w:proofErr w:type="spellEnd"/>
      <w:r w:rsidRPr="00393A63">
        <w:rPr>
          <w:szCs w:val="20"/>
        </w:rPr>
        <w:t>, P. (2020). Assessment of genetic variability, correlation and path analysis for yield and its components in Linseed (</w:t>
      </w:r>
      <w:proofErr w:type="spellStart"/>
      <w:r w:rsidRPr="00393A63">
        <w:rPr>
          <w:i/>
          <w:iCs/>
          <w:szCs w:val="20"/>
        </w:rPr>
        <w:t>Linum</w:t>
      </w:r>
      <w:proofErr w:type="spellEnd"/>
      <w:r w:rsidRPr="00393A63">
        <w:rPr>
          <w:i/>
          <w:iCs/>
          <w:szCs w:val="20"/>
        </w:rPr>
        <w:t xml:space="preserve"> </w:t>
      </w:r>
      <w:proofErr w:type="spellStart"/>
      <w:r w:rsidRPr="00393A63">
        <w:rPr>
          <w:i/>
          <w:iCs/>
          <w:szCs w:val="20"/>
        </w:rPr>
        <w:t>ussitassimum</w:t>
      </w:r>
      <w:proofErr w:type="spellEnd"/>
      <w:r w:rsidRPr="00393A63">
        <w:rPr>
          <w:szCs w:val="20"/>
        </w:rPr>
        <w:t xml:space="preserve"> L.). </w:t>
      </w:r>
      <w:r w:rsidRPr="00393A63">
        <w:rPr>
          <w:i/>
          <w:iCs/>
          <w:szCs w:val="20"/>
        </w:rPr>
        <w:t>Journal of Pharmacognosy and Phytochemistry</w:t>
      </w:r>
      <w:r w:rsidRPr="00393A63">
        <w:rPr>
          <w:szCs w:val="20"/>
        </w:rPr>
        <w:t>. 9 (5), 2384-2389.</w:t>
      </w:r>
    </w:p>
    <w:p w14:paraId="56C2BBF3" w14:textId="77777777" w:rsidR="00393A63" w:rsidRPr="00393A63" w:rsidRDefault="00393A63" w:rsidP="00393A63">
      <w:pPr>
        <w:spacing w:before="120" w:after="120" w:line="240" w:lineRule="auto"/>
        <w:ind w:left="562" w:right="0" w:hanging="562"/>
        <w:rPr>
          <w:color w:val="000000" w:themeColor="text1"/>
          <w:szCs w:val="20"/>
        </w:rPr>
      </w:pPr>
      <w:proofErr w:type="spellStart"/>
      <w:r w:rsidRPr="00393A63">
        <w:rPr>
          <w:color w:val="000000" w:themeColor="text1"/>
          <w:szCs w:val="20"/>
        </w:rPr>
        <w:t>Gauraha</w:t>
      </w:r>
      <w:proofErr w:type="spellEnd"/>
      <w:r w:rsidRPr="00393A63">
        <w:rPr>
          <w:color w:val="000000" w:themeColor="text1"/>
          <w:szCs w:val="20"/>
        </w:rPr>
        <w:t>, D. &amp; Rao, S.S. (2011). Association analysis for yield and its characters in linseed (</w:t>
      </w:r>
      <w:r w:rsidRPr="00393A63">
        <w:rPr>
          <w:i/>
          <w:iCs/>
          <w:color w:val="000000" w:themeColor="text1"/>
          <w:szCs w:val="20"/>
        </w:rPr>
        <w:t>Linum usitatissimum</w:t>
      </w:r>
      <w:r w:rsidRPr="00393A63">
        <w:rPr>
          <w:color w:val="000000" w:themeColor="text1"/>
          <w:szCs w:val="20"/>
        </w:rPr>
        <w:t xml:space="preserve"> L.). </w:t>
      </w:r>
      <w:r w:rsidRPr="00393A63">
        <w:rPr>
          <w:i/>
          <w:iCs/>
          <w:color w:val="000000" w:themeColor="text1"/>
          <w:szCs w:val="20"/>
        </w:rPr>
        <w:t>Research Journal of Agricultural Sciences</w:t>
      </w:r>
      <w:r w:rsidRPr="00393A63">
        <w:rPr>
          <w:color w:val="000000" w:themeColor="text1"/>
          <w:szCs w:val="20"/>
        </w:rPr>
        <w:t>. 2, 258-260.</w:t>
      </w:r>
    </w:p>
    <w:p w14:paraId="07B131B2" w14:textId="77777777" w:rsidR="00393A63" w:rsidRPr="00393A63" w:rsidRDefault="00393A63" w:rsidP="00393A63">
      <w:pPr>
        <w:spacing w:before="120" w:after="120" w:line="240" w:lineRule="auto"/>
        <w:ind w:left="562" w:right="0" w:hanging="562"/>
        <w:rPr>
          <w:szCs w:val="20"/>
          <w:lang w:eastAsia="en-IN" w:bidi="mr-IN"/>
        </w:rPr>
      </w:pPr>
      <w:r w:rsidRPr="00393A63">
        <w:rPr>
          <w:szCs w:val="20"/>
          <w:lang w:eastAsia="en-IN" w:bidi="mr-IN"/>
        </w:rPr>
        <w:lastRenderedPageBreak/>
        <w:t>Kanwar, R.R., Saxena, R.R. &amp; Ekka, R.E. (2014). Variability, heritability and genetic advance for yield and some yield-related traits in linseed (</w:t>
      </w:r>
      <w:proofErr w:type="spellStart"/>
      <w:r w:rsidRPr="00393A63">
        <w:rPr>
          <w:i/>
          <w:iCs/>
          <w:szCs w:val="20"/>
          <w:lang w:eastAsia="en-IN" w:bidi="mr-IN"/>
        </w:rPr>
        <w:t>Linum</w:t>
      </w:r>
      <w:proofErr w:type="spellEnd"/>
      <w:r w:rsidRPr="00393A63">
        <w:rPr>
          <w:i/>
          <w:iCs/>
          <w:szCs w:val="20"/>
          <w:lang w:eastAsia="en-IN" w:bidi="mr-IN"/>
        </w:rPr>
        <w:t xml:space="preserve"> </w:t>
      </w:r>
      <w:proofErr w:type="spellStart"/>
      <w:r w:rsidRPr="00393A63">
        <w:rPr>
          <w:i/>
          <w:iCs/>
          <w:szCs w:val="20"/>
          <w:lang w:eastAsia="en-IN" w:bidi="mr-IN"/>
        </w:rPr>
        <w:t>ussitassimum</w:t>
      </w:r>
      <w:proofErr w:type="spellEnd"/>
      <w:r w:rsidRPr="00393A63">
        <w:rPr>
          <w:i/>
          <w:iCs/>
          <w:szCs w:val="20"/>
          <w:lang w:eastAsia="en-IN" w:bidi="mr-IN"/>
        </w:rPr>
        <w:t xml:space="preserve"> </w:t>
      </w:r>
      <w:r w:rsidRPr="00393A63">
        <w:rPr>
          <w:szCs w:val="20"/>
          <w:lang w:eastAsia="en-IN" w:bidi="mr-IN"/>
        </w:rPr>
        <w:t xml:space="preserve">L.). </w:t>
      </w:r>
      <w:r w:rsidRPr="00393A63">
        <w:rPr>
          <w:i/>
          <w:iCs/>
          <w:szCs w:val="20"/>
          <w:lang w:eastAsia="en-IN" w:bidi="mr-IN"/>
        </w:rPr>
        <w:t>Agricultural Science Digest.</w:t>
      </w:r>
      <w:r w:rsidRPr="00393A63">
        <w:rPr>
          <w:szCs w:val="20"/>
          <w:lang w:eastAsia="en-IN" w:bidi="mr-IN"/>
        </w:rPr>
        <w:t xml:space="preserve"> 34 (2), 154 –156.</w:t>
      </w:r>
    </w:p>
    <w:p w14:paraId="33CC3A07" w14:textId="77777777" w:rsidR="00393A63" w:rsidRPr="00393A63" w:rsidRDefault="00393A63" w:rsidP="00393A63">
      <w:pPr>
        <w:spacing w:before="120" w:after="120" w:line="240" w:lineRule="auto"/>
        <w:ind w:left="562" w:right="0" w:hanging="562"/>
        <w:rPr>
          <w:szCs w:val="20"/>
        </w:rPr>
      </w:pPr>
      <w:r w:rsidRPr="00393A63">
        <w:rPr>
          <w:szCs w:val="20"/>
        </w:rPr>
        <w:t>Krishnan, P., Sanjiv, K., Dwivedi, V.K. &amp; Bhupendra, K. (2012). A study of selection parameters variability, heritability and genetic advance in linseed (</w:t>
      </w:r>
      <w:r w:rsidRPr="00393A63">
        <w:rPr>
          <w:i/>
          <w:iCs/>
          <w:szCs w:val="20"/>
        </w:rPr>
        <w:t>Linum usitatissimum</w:t>
      </w:r>
      <w:r w:rsidRPr="00393A63">
        <w:rPr>
          <w:szCs w:val="20"/>
        </w:rPr>
        <w:t xml:space="preserve"> L.). </w:t>
      </w:r>
      <w:r w:rsidRPr="00393A63">
        <w:rPr>
          <w:i/>
          <w:iCs/>
          <w:szCs w:val="20"/>
        </w:rPr>
        <w:t>International Journal of Engineering sciences and Research</w:t>
      </w:r>
      <w:r w:rsidRPr="00393A63">
        <w:rPr>
          <w:szCs w:val="20"/>
        </w:rPr>
        <w:t>. 2(7), 707-712.</w:t>
      </w:r>
    </w:p>
    <w:p w14:paraId="37A2B756" w14:textId="77777777" w:rsidR="00393A63" w:rsidRPr="00393A63" w:rsidRDefault="00393A63" w:rsidP="00393A63">
      <w:pPr>
        <w:spacing w:before="120" w:after="120" w:line="240" w:lineRule="auto"/>
        <w:ind w:left="562" w:right="0" w:hanging="562"/>
        <w:rPr>
          <w:color w:val="212121"/>
          <w:szCs w:val="20"/>
        </w:rPr>
      </w:pPr>
      <w:r w:rsidRPr="00393A63">
        <w:rPr>
          <w:color w:val="212121"/>
          <w:szCs w:val="20"/>
        </w:rPr>
        <w:t>Kumar, N.K., Paul, S.G. &amp; Patial, R.R. (2015). Assessment of genetic variability,</w:t>
      </w:r>
      <w:r w:rsidRPr="00393A63">
        <w:rPr>
          <w:color w:val="212121"/>
          <w:spacing w:val="1"/>
          <w:szCs w:val="20"/>
        </w:rPr>
        <w:t xml:space="preserve"> </w:t>
      </w:r>
      <w:r w:rsidRPr="00393A63">
        <w:rPr>
          <w:color w:val="212121"/>
          <w:szCs w:val="20"/>
        </w:rPr>
        <w:t>heritability and genetic advance for seed yield and it’s attributes in</w:t>
      </w:r>
      <w:r w:rsidRPr="00393A63">
        <w:rPr>
          <w:color w:val="212121"/>
          <w:spacing w:val="1"/>
          <w:szCs w:val="20"/>
        </w:rPr>
        <w:t xml:space="preserve"> </w:t>
      </w:r>
      <w:r w:rsidRPr="00393A63">
        <w:rPr>
          <w:color w:val="212121"/>
          <w:szCs w:val="20"/>
        </w:rPr>
        <w:t>linseed</w:t>
      </w:r>
      <w:r w:rsidRPr="00393A63">
        <w:rPr>
          <w:color w:val="212121"/>
          <w:spacing w:val="-1"/>
          <w:szCs w:val="20"/>
        </w:rPr>
        <w:t xml:space="preserve"> </w:t>
      </w:r>
      <w:r w:rsidRPr="00393A63">
        <w:rPr>
          <w:color w:val="212121"/>
          <w:szCs w:val="20"/>
        </w:rPr>
        <w:t>(</w:t>
      </w:r>
      <w:r w:rsidRPr="00393A63">
        <w:rPr>
          <w:i/>
          <w:color w:val="212121"/>
          <w:szCs w:val="20"/>
        </w:rPr>
        <w:t>Linum</w:t>
      </w:r>
      <w:r w:rsidRPr="00393A63">
        <w:rPr>
          <w:i/>
          <w:color w:val="212121"/>
          <w:spacing w:val="-1"/>
          <w:szCs w:val="20"/>
        </w:rPr>
        <w:t xml:space="preserve"> </w:t>
      </w:r>
      <w:r w:rsidRPr="00393A63">
        <w:rPr>
          <w:i/>
          <w:color w:val="212121"/>
          <w:szCs w:val="20"/>
        </w:rPr>
        <w:t>usitatissimum</w:t>
      </w:r>
      <w:r w:rsidRPr="00393A63">
        <w:rPr>
          <w:i/>
          <w:color w:val="212121"/>
          <w:spacing w:val="1"/>
          <w:szCs w:val="20"/>
        </w:rPr>
        <w:t xml:space="preserve"> </w:t>
      </w:r>
      <w:r w:rsidRPr="00393A63">
        <w:rPr>
          <w:color w:val="212121"/>
          <w:szCs w:val="20"/>
        </w:rPr>
        <w:t>L.).</w:t>
      </w:r>
      <w:r w:rsidRPr="00393A63">
        <w:rPr>
          <w:color w:val="212121"/>
          <w:spacing w:val="-1"/>
          <w:szCs w:val="20"/>
        </w:rPr>
        <w:t xml:space="preserve"> </w:t>
      </w:r>
      <w:r w:rsidRPr="00393A63">
        <w:rPr>
          <w:i/>
          <w:color w:val="212121"/>
          <w:szCs w:val="20"/>
        </w:rPr>
        <w:t>Plant</w:t>
      </w:r>
      <w:r w:rsidRPr="00393A63">
        <w:rPr>
          <w:i/>
          <w:color w:val="212121"/>
          <w:spacing w:val="-1"/>
          <w:szCs w:val="20"/>
        </w:rPr>
        <w:t xml:space="preserve"> </w:t>
      </w:r>
      <w:r w:rsidRPr="00393A63">
        <w:rPr>
          <w:i/>
          <w:color w:val="212121"/>
          <w:szCs w:val="20"/>
        </w:rPr>
        <w:t>Archives</w:t>
      </w:r>
      <w:r w:rsidRPr="00393A63">
        <w:rPr>
          <w:color w:val="212121"/>
          <w:szCs w:val="20"/>
        </w:rPr>
        <w:t>.</w:t>
      </w:r>
      <w:r w:rsidRPr="00393A63">
        <w:rPr>
          <w:color w:val="212121"/>
          <w:spacing w:val="1"/>
          <w:szCs w:val="20"/>
        </w:rPr>
        <w:t xml:space="preserve"> </w:t>
      </w:r>
      <w:r w:rsidRPr="00393A63">
        <w:rPr>
          <w:color w:val="212121"/>
          <w:szCs w:val="20"/>
        </w:rPr>
        <w:t>15(2),</w:t>
      </w:r>
      <w:r w:rsidRPr="00393A63">
        <w:rPr>
          <w:color w:val="212121"/>
          <w:spacing w:val="-1"/>
          <w:szCs w:val="20"/>
        </w:rPr>
        <w:t xml:space="preserve"> </w:t>
      </w:r>
      <w:r w:rsidRPr="00393A63">
        <w:rPr>
          <w:color w:val="212121"/>
          <w:szCs w:val="20"/>
        </w:rPr>
        <w:t>863-867.</w:t>
      </w:r>
    </w:p>
    <w:p w14:paraId="7860202D" w14:textId="77777777" w:rsidR="00393A63" w:rsidRPr="00393A63" w:rsidRDefault="00393A63" w:rsidP="00393A63">
      <w:pPr>
        <w:spacing w:before="120" w:after="120" w:line="240" w:lineRule="auto"/>
        <w:ind w:left="562" w:right="0" w:hanging="562"/>
        <w:rPr>
          <w:szCs w:val="20"/>
          <w:lang w:eastAsia="en-IN" w:bidi="mr-IN"/>
        </w:rPr>
      </w:pPr>
      <w:r w:rsidRPr="00393A63">
        <w:rPr>
          <w:szCs w:val="20"/>
          <w:lang w:eastAsia="en-IN" w:bidi="mr-IN"/>
        </w:rPr>
        <w:t xml:space="preserve">Kumar, S., </w:t>
      </w:r>
      <w:proofErr w:type="spellStart"/>
      <w:r w:rsidRPr="00393A63">
        <w:rPr>
          <w:szCs w:val="20"/>
          <w:lang w:eastAsia="en-IN" w:bidi="mr-IN"/>
        </w:rPr>
        <w:t>Kerkhi</w:t>
      </w:r>
      <w:proofErr w:type="spellEnd"/>
      <w:r w:rsidRPr="00393A63">
        <w:rPr>
          <w:szCs w:val="20"/>
          <w:lang w:eastAsia="en-IN" w:bidi="mr-IN"/>
        </w:rPr>
        <w:t xml:space="preserve">, S.A., </w:t>
      </w:r>
      <w:proofErr w:type="spellStart"/>
      <w:r w:rsidRPr="00393A63">
        <w:rPr>
          <w:szCs w:val="20"/>
          <w:lang w:eastAsia="en-IN" w:bidi="mr-IN"/>
        </w:rPr>
        <w:t>Gangwar</w:t>
      </w:r>
      <w:proofErr w:type="spellEnd"/>
      <w:r w:rsidRPr="00393A63">
        <w:rPr>
          <w:szCs w:val="20"/>
          <w:lang w:eastAsia="en-IN" w:bidi="mr-IN"/>
        </w:rPr>
        <w:t xml:space="preserve">, L.K., Chand, P. &amp; Kumar, M. (2012). Improvement in the genetic architecture through the study of variability, heritability and genetic advances in linseed crop. </w:t>
      </w:r>
      <w:r w:rsidRPr="00393A63">
        <w:rPr>
          <w:i/>
          <w:iCs/>
          <w:szCs w:val="20"/>
          <w:lang w:eastAsia="en-IN" w:bidi="mr-IN"/>
        </w:rPr>
        <w:t>International Conference on Agriculture, Science and Engineering</w:t>
      </w:r>
      <w:r w:rsidRPr="00393A63">
        <w:rPr>
          <w:szCs w:val="20"/>
          <w:lang w:eastAsia="en-IN" w:bidi="mr-IN"/>
        </w:rPr>
        <w:t>. 170-186.</w:t>
      </w:r>
    </w:p>
    <w:p w14:paraId="39B52351" w14:textId="77777777" w:rsidR="00393A63" w:rsidRPr="00393A63" w:rsidRDefault="00393A63" w:rsidP="00393A63">
      <w:pPr>
        <w:spacing w:before="120" w:after="120" w:line="240" w:lineRule="auto"/>
        <w:ind w:left="562" w:right="0" w:hanging="562"/>
        <w:rPr>
          <w:szCs w:val="20"/>
        </w:rPr>
      </w:pPr>
      <w:r w:rsidRPr="00393A63">
        <w:rPr>
          <w:szCs w:val="20"/>
        </w:rPr>
        <w:t xml:space="preserve">Meena, A.K., </w:t>
      </w:r>
      <w:proofErr w:type="spellStart"/>
      <w:r w:rsidRPr="00393A63">
        <w:rPr>
          <w:szCs w:val="20"/>
        </w:rPr>
        <w:t>Kulhari</w:t>
      </w:r>
      <w:proofErr w:type="spellEnd"/>
      <w:r w:rsidRPr="00393A63">
        <w:rPr>
          <w:szCs w:val="20"/>
        </w:rPr>
        <w:t>, S., Kumar, M., Koli N.R., Tak Y., Meena D. &amp; Meena N. (2020). Genetic variability and character association in linseed (</w:t>
      </w:r>
      <w:r w:rsidRPr="00393A63">
        <w:rPr>
          <w:i/>
          <w:iCs/>
          <w:szCs w:val="20"/>
        </w:rPr>
        <w:t>Linum usitatissimum</w:t>
      </w:r>
      <w:r w:rsidRPr="00393A63">
        <w:rPr>
          <w:szCs w:val="20"/>
        </w:rPr>
        <w:t xml:space="preserve"> L.). </w:t>
      </w:r>
      <w:r w:rsidRPr="00393A63">
        <w:rPr>
          <w:i/>
          <w:iCs/>
          <w:szCs w:val="20"/>
        </w:rPr>
        <w:t xml:space="preserve">International Journal of Current Microbiology and Applied Sciences. </w:t>
      </w:r>
      <w:r w:rsidRPr="00393A63">
        <w:rPr>
          <w:szCs w:val="20"/>
        </w:rPr>
        <w:t>9(7), 3949-3957.</w:t>
      </w:r>
    </w:p>
    <w:p w14:paraId="7518AB32" w14:textId="77777777" w:rsidR="00393A63" w:rsidRPr="00393A63" w:rsidRDefault="00393A63" w:rsidP="00393A63">
      <w:pPr>
        <w:spacing w:before="120" w:after="120" w:line="240" w:lineRule="auto"/>
        <w:ind w:left="562" w:right="0" w:hanging="562"/>
        <w:rPr>
          <w:szCs w:val="20"/>
        </w:rPr>
      </w:pPr>
      <w:r w:rsidRPr="00393A63">
        <w:rPr>
          <w:szCs w:val="20"/>
        </w:rPr>
        <w:t>Naik, B.S. &amp; Satapathy. P.C. (2002). Election strategy for improvement of seed yield in late sown linseed (</w:t>
      </w:r>
      <w:r w:rsidRPr="00393A63">
        <w:rPr>
          <w:i/>
          <w:iCs/>
          <w:szCs w:val="20"/>
        </w:rPr>
        <w:t>Linum usitatissimum</w:t>
      </w:r>
      <w:r w:rsidRPr="00393A63">
        <w:rPr>
          <w:szCs w:val="20"/>
        </w:rPr>
        <w:t xml:space="preserve"> L.). </w:t>
      </w:r>
      <w:r w:rsidRPr="00393A63">
        <w:rPr>
          <w:i/>
          <w:iCs/>
          <w:szCs w:val="20"/>
        </w:rPr>
        <w:t>Research on Crops</w:t>
      </w:r>
      <w:r w:rsidRPr="00393A63">
        <w:rPr>
          <w:szCs w:val="20"/>
        </w:rPr>
        <w:t>. 3(3), 599-605.</w:t>
      </w:r>
    </w:p>
    <w:p w14:paraId="4E6C9606" w14:textId="77777777" w:rsidR="00393A63" w:rsidRPr="00393A63" w:rsidRDefault="00393A63" w:rsidP="00393A63">
      <w:pPr>
        <w:spacing w:before="120" w:after="120" w:line="240" w:lineRule="auto"/>
        <w:ind w:left="562" w:right="0" w:hanging="562"/>
        <w:rPr>
          <w:szCs w:val="20"/>
          <w:lang w:eastAsia="en-IN" w:bidi="mr-IN"/>
        </w:rPr>
      </w:pPr>
      <w:r w:rsidRPr="00393A63">
        <w:rPr>
          <w:szCs w:val="20"/>
          <w:lang w:eastAsia="en-IN" w:bidi="mr-IN"/>
        </w:rPr>
        <w:t>Paliwal, S., Tripathi, M.K., Sikarwar, R.S. &amp; Sharma, S. (2024). Study of genetic variability and path analysis for yield attributing traits in linseed (</w:t>
      </w:r>
      <w:r w:rsidRPr="00393A63">
        <w:rPr>
          <w:i/>
          <w:iCs/>
          <w:szCs w:val="20"/>
          <w:lang w:eastAsia="en-IN" w:bidi="mr-IN"/>
        </w:rPr>
        <w:t>Linum usitatissimum</w:t>
      </w:r>
      <w:r w:rsidRPr="00393A63">
        <w:rPr>
          <w:szCs w:val="20"/>
          <w:lang w:eastAsia="en-IN" w:bidi="mr-IN"/>
        </w:rPr>
        <w:t xml:space="preserve"> L.).</w:t>
      </w:r>
    </w:p>
    <w:p w14:paraId="36C43D92" w14:textId="77777777" w:rsidR="00393A63" w:rsidRPr="00393A63" w:rsidRDefault="00393A63" w:rsidP="00393A63">
      <w:pPr>
        <w:spacing w:before="120" w:after="120" w:line="240" w:lineRule="auto"/>
        <w:ind w:left="562" w:right="0" w:hanging="562"/>
        <w:rPr>
          <w:color w:val="000000" w:themeColor="text1"/>
          <w:szCs w:val="20"/>
        </w:rPr>
      </w:pPr>
      <w:r w:rsidRPr="00393A63">
        <w:rPr>
          <w:color w:val="000000" w:themeColor="text1"/>
          <w:szCs w:val="20"/>
        </w:rPr>
        <w:t xml:space="preserve">Patil, A.R., </w:t>
      </w:r>
      <w:proofErr w:type="spellStart"/>
      <w:r w:rsidRPr="00393A63">
        <w:rPr>
          <w:color w:val="000000" w:themeColor="text1"/>
          <w:szCs w:val="20"/>
        </w:rPr>
        <w:t>Wadikar</w:t>
      </w:r>
      <w:proofErr w:type="spellEnd"/>
      <w:r w:rsidRPr="00393A63">
        <w:rPr>
          <w:color w:val="000000" w:themeColor="text1"/>
          <w:szCs w:val="20"/>
        </w:rPr>
        <w:t xml:space="preserve">, P.B., Rao, M.V., Mundhe, S.S. &amp; Patil, S.S. (2023). Genetic variability for quantitative traits in linseed </w:t>
      </w:r>
      <w:r w:rsidRPr="00393A63">
        <w:rPr>
          <w:szCs w:val="20"/>
        </w:rPr>
        <w:t>(</w:t>
      </w:r>
      <w:r w:rsidRPr="00393A63">
        <w:rPr>
          <w:i/>
          <w:iCs/>
          <w:szCs w:val="20"/>
        </w:rPr>
        <w:t>Linum usitatissimum</w:t>
      </w:r>
      <w:r w:rsidRPr="00393A63">
        <w:rPr>
          <w:szCs w:val="20"/>
        </w:rPr>
        <w:t xml:space="preserve"> L.). </w:t>
      </w:r>
      <w:r w:rsidRPr="00393A63">
        <w:rPr>
          <w:i/>
          <w:iCs/>
          <w:color w:val="000000" w:themeColor="text1"/>
          <w:szCs w:val="20"/>
        </w:rPr>
        <w:t>Pharma Innovation</w:t>
      </w:r>
      <w:r w:rsidRPr="00393A63">
        <w:rPr>
          <w:color w:val="000000" w:themeColor="text1"/>
          <w:szCs w:val="20"/>
        </w:rPr>
        <w:t>. 12(1), 488-490.</w:t>
      </w:r>
    </w:p>
    <w:p w14:paraId="217AD844" w14:textId="77777777" w:rsidR="00393A63" w:rsidRPr="00393A63" w:rsidRDefault="00393A63" w:rsidP="00393A63">
      <w:pPr>
        <w:spacing w:before="120" w:after="120" w:line="240" w:lineRule="auto"/>
        <w:ind w:left="562" w:right="0" w:hanging="562"/>
        <w:rPr>
          <w:szCs w:val="20"/>
        </w:rPr>
      </w:pPr>
      <w:r w:rsidRPr="00393A63">
        <w:rPr>
          <w:szCs w:val="20"/>
        </w:rPr>
        <w:t>Paul, S. &amp; Kumari, A. (2018). Genetic variability and divergence analysis for seed yield, its component characters in linseed (</w:t>
      </w:r>
      <w:r w:rsidRPr="00393A63">
        <w:rPr>
          <w:i/>
          <w:iCs/>
          <w:szCs w:val="20"/>
        </w:rPr>
        <w:t>Linum usitatissimum</w:t>
      </w:r>
      <w:r w:rsidRPr="00393A63">
        <w:rPr>
          <w:szCs w:val="20"/>
        </w:rPr>
        <w:t xml:space="preserve"> L.) over environments in north western Himalayan. </w:t>
      </w:r>
      <w:r w:rsidRPr="00393A63">
        <w:rPr>
          <w:i/>
          <w:iCs/>
          <w:szCs w:val="20"/>
        </w:rPr>
        <w:t xml:space="preserve">Journal of Entomology Zoology Studies. </w:t>
      </w:r>
      <w:r w:rsidRPr="00393A63">
        <w:rPr>
          <w:szCs w:val="20"/>
        </w:rPr>
        <w:t>6(4), 932-938.</w:t>
      </w:r>
    </w:p>
    <w:p w14:paraId="00C77476" w14:textId="77777777" w:rsidR="00393A63" w:rsidRPr="00393A63" w:rsidRDefault="00393A63" w:rsidP="00393A63">
      <w:pPr>
        <w:spacing w:before="120" w:after="120" w:line="240" w:lineRule="auto"/>
        <w:ind w:left="562" w:right="0" w:hanging="562"/>
        <w:rPr>
          <w:szCs w:val="20"/>
        </w:rPr>
      </w:pPr>
      <w:r w:rsidRPr="00393A63">
        <w:rPr>
          <w:szCs w:val="20"/>
        </w:rPr>
        <w:t>Shankar, K., Suresh, G., Tiwari, N., &amp; Ajmera, S. (2024). Analysis of genetic variability, heritability and genetic advance for yield and yield-related traits of linseed (</w:t>
      </w:r>
      <w:r w:rsidRPr="00393A63">
        <w:rPr>
          <w:i/>
          <w:iCs/>
          <w:szCs w:val="20"/>
        </w:rPr>
        <w:t>Linum usitatissimum</w:t>
      </w:r>
      <w:r w:rsidRPr="00393A63">
        <w:rPr>
          <w:szCs w:val="20"/>
        </w:rPr>
        <w:t xml:space="preserve"> L.). </w:t>
      </w:r>
      <w:r w:rsidRPr="00393A63">
        <w:rPr>
          <w:i/>
          <w:iCs/>
          <w:szCs w:val="20"/>
        </w:rPr>
        <w:t>Journal of Advances in Biology &amp; Biotechnology</w:t>
      </w:r>
      <w:r w:rsidRPr="00393A63">
        <w:rPr>
          <w:szCs w:val="20"/>
        </w:rPr>
        <w:t>. 27(10), 1596-1604.</w:t>
      </w:r>
    </w:p>
    <w:p w14:paraId="7ECB787A" w14:textId="77777777" w:rsidR="00393A63" w:rsidRPr="00393A63" w:rsidRDefault="00393A63" w:rsidP="00393A63">
      <w:pPr>
        <w:tabs>
          <w:tab w:val="left" w:pos="1097"/>
        </w:tabs>
        <w:spacing w:before="120" w:after="120" w:line="240" w:lineRule="auto"/>
        <w:ind w:left="562" w:right="0" w:hanging="562"/>
        <w:rPr>
          <w:szCs w:val="20"/>
        </w:rPr>
      </w:pPr>
      <w:r w:rsidRPr="00393A63">
        <w:rPr>
          <w:szCs w:val="20"/>
        </w:rPr>
        <w:t xml:space="preserve">Singh V.K., </w:t>
      </w:r>
      <w:proofErr w:type="spellStart"/>
      <w:r w:rsidRPr="00393A63">
        <w:rPr>
          <w:szCs w:val="20"/>
        </w:rPr>
        <w:t>Kerkhi</w:t>
      </w:r>
      <w:proofErr w:type="spellEnd"/>
      <w:r w:rsidRPr="00393A63">
        <w:rPr>
          <w:szCs w:val="20"/>
        </w:rPr>
        <w:t xml:space="preserve"> S.A., Singh S.P. &amp; Tomar P. (2019). Study on genetic variability, heritability and genetic advance for grain yield and yield component traits (</w:t>
      </w:r>
      <w:r w:rsidRPr="00393A63">
        <w:rPr>
          <w:i/>
          <w:iCs/>
          <w:szCs w:val="20"/>
        </w:rPr>
        <w:t>Linum usitatissimum</w:t>
      </w:r>
      <w:r w:rsidRPr="00393A63">
        <w:rPr>
          <w:szCs w:val="20"/>
        </w:rPr>
        <w:t xml:space="preserve"> L.). </w:t>
      </w:r>
      <w:r w:rsidRPr="00393A63">
        <w:rPr>
          <w:i/>
          <w:iCs/>
          <w:szCs w:val="20"/>
        </w:rPr>
        <w:t>Journal of Pharmacognosy and Phytochemistry</w:t>
      </w:r>
      <w:r w:rsidRPr="00393A63">
        <w:rPr>
          <w:szCs w:val="20"/>
        </w:rPr>
        <w:t>. 8(2), 761-765.</w:t>
      </w:r>
    </w:p>
    <w:p w14:paraId="5ED9E791" w14:textId="77777777" w:rsidR="00393A63" w:rsidRPr="00393A63" w:rsidRDefault="00393A63" w:rsidP="00393A63">
      <w:pPr>
        <w:spacing w:before="120" w:after="120" w:line="240" w:lineRule="auto"/>
        <w:ind w:left="562" w:right="0" w:hanging="562"/>
        <w:rPr>
          <w:szCs w:val="20"/>
        </w:rPr>
      </w:pPr>
      <w:r w:rsidRPr="00393A63">
        <w:rPr>
          <w:szCs w:val="20"/>
        </w:rPr>
        <w:t>Singh, A., Prashant, K.R., Arvind, K., Shailesh, M. &amp; Yadav, P.K. (2015). Study on variability, heritability and correlation coefficient among linseed (</w:t>
      </w:r>
      <w:r w:rsidRPr="00393A63">
        <w:rPr>
          <w:i/>
          <w:iCs/>
          <w:szCs w:val="20"/>
        </w:rPr>
        <w:t>Linum usitatissimum</w:t>
      </w:r>
      <w:r w:rsidRPr="00393A63">
        <w:rPr>
          <w:szCs w:val="20"/>
        </w:rPr>
        <w:t xml:space="preserve"> L.)  genotypes. </w:t>
      </w:r>
      <w:r w:rsidRPr="00393A63">
        <w:rPr>
          <w:i/>
          <w:iCs/>
          <w:szCs w:val="20"/>
        </w:rPr>
        <w:t>Pelagia Research Library Advances in Applied Science Research</w:t>
      </w:r>
      <w:r w:rsidRPr="00393A63">
        <w:rPr>
          <w:szCs w:val="20"/>
        </w:rPr>
        <w:t>. 6(10), 14-17.</w:t>
      </w:r>
    </w:p>
    <w:p w14:paraId="689585CE" w14:textId="77777777" w:rsidR="00393A63" w:rsidRPr="00393A63" w:rsidRDefault="00393A63" w:rsidP="00393A63">
      <w:pPr>
        <w:spacing w:before="120" w:after="120" w:line="240" w:lineRule="auto"/>
        <w:ind w:left="562" w:right="0" w:hanging="562"/>
        <w:rPr>
          <w:color w:val="212121"/>
          <w:szCs w:val="20"/>
        </w:rPr>
      </w:pPr>
      <w:r w:rsidRPr="00393A63">
        <w:rPr>
          <w:color w:val="212121"/>
          <w:szCs w:val="20"/>
        </w:rPr>
        <w:t xml:space="preserve">Tadesse, T., Parven, A., Singh, H., &amp; </w:t>
      </w:r>
      <w:proofErr w:type="spellStart"/>
      <w:r w:rsidRPr="00393A63">
        <w:rPr>
          <w:color w:val="212121"/>
          <w:szCs w:val="20"/>
        </w:rPr>
        <w:t>Weyessa</w:t>
      </w:r>
      <w:proofErr w:type="spellEnd"/>
      <w:r w:rsidRPr="00393A63">
        <w:rPr>
          <w:color w:val="212121"/>
          <w:szCs w:val="20"/>
        </w:rPr>
        <w:t xml:space="preserve"> B. (2010). Estimates of variability and</w:t>
      </w:r>
      <w:r w:rsidRPr="00393A63">
        <w:rPr>
          <w:color w:val="212121"/>
          <w:spacing w:val="-57"/>
          <w:szCs w:val="20"/>
        </w:rPr>
        <w:t xml:space="preserve">          </w:t>
      </w:r>
      <w:r w:rsidRPr="00393A63">
        <w:rPr>
          <w:color w:val="212121"/>
          <w:szCs w:val="20"/>
        </w:rPr>
        <w:t>heritability</w:t>
      </w:r>
      <w:r w:rsidRPr="00393A63">
        <w:rPr>
          <w:color w:val="212121"/>
          <w:spacing w:val="1"/>
          <w:szCs w:val="20"/>
        </w:rPr>
        <w:t xml:space="preserve"> </w:t>
      </w:r>
      <w:r w:rsidRPr="00393A63">
        <w:rPr>
          <w:color w:val="212121"/>
          <w:szCs w:val="20"/>
        </w:rPr>
        <w:t>in</w:t>
      </w:r>
      <w:r w:rsidRPr="00393A63">
        <w:rPr>
          <w:color w:val="212121"/>
          <w:spacing w:val="1"/>
          <w:szCs w:val="20"/>
        </w:rPr>
        <w:t xml:space="preserve"> </w:t>
      </w:r>
      <w:r w:rsidRPr="00393A63">
        <w:rPr>
          <w:color w:val="212121"/>
          <w:szCs w:val="20"/>
        </w:rPr>
        <w:t>linseed</w:t>
      </w:r>
      <w:r w:rsidRPr="00393A63">
        <w:rPr>
          <w:color w:val="212121"/>
          <w:spacing w:val="1"/>
          <w:szCs w:val="20"/>
        </w:rPr>
        <w:t xml:space="preserve"> </w:t>
      </w:r>
      <w:r w:rsidRPr="00393A63">
        <w:rPr>
          <w:color w:val="212121"/>
          <w:szCs w:val="20"/>
        </w:rPr>
        <w:t xml:space="preserve">germplasm. </w:t>
      </w:r>
      <w:r w:rsidRPr="00393A63">
        <w:rPr>
          <w:i/>
          <w:color w:val="1F1A16"/>
          <w:szCs w:val="20"/>
        </w:rPr>
        <w:t>International</w:t>
      </w:r>
      <w:r w:rsidRPr="00393A63">
        <w:rPr>
          <w:i/>
          <w:color w:val="1F1A16"/>
          <w:spacing w:val="1"/>
          <w:szCs w:val="20"/>
        </w:rPr>
        <w:t xml:space="preserve"> </w:t>
      </w:r>
      <w:r w:rsidRPr="00393A63">
        <w:rPr>
          <w:i/>
          <w:color w:val="1F1A16"/>
          <w:szCs w:val="20"/>
        </w:rPr>
        <w:t>Journal</w:t>
      </w:r>
      <w:r w:rsidRPr="00393A63">
        <w:rPr>
          <w:i/>
          <w:color w:val="1F1A16"/>
          <w:spacing w:val="1"/>
          <w:szCs w:val="20"/>
        </w:rPr>
        <w:t xml:space="preserve"> </w:t>
      </w:r>
      <w:r w:rsidRPr="00393A63">
        <w:rPr>
          <w:i/>
          <w:color w:val="212121"/>
          <w:szCs w:val="20"/>
        </w:rPr>
        <w:t>Sustainable</w:t>
      </w:r>
      <w:r w:rsidRPr="00393A63">
        <w:rPr>
          <w:i/>
          <w:color w:val="212121"/>
          <w:spacing w:val="-57"/>
          <w:szCs w:val="20"/>
        </w:rPr>
        <w:t xml:space="preserve"> </w:t>
      </w:r>
      <w:r w:rsidRPr="00393A63">
        <w:rPr>
          <w:i/>
          <w:color w:val="212121"/>
          <w:szCs w:val="20"/>
        </w:rPr>
        <w:t>Crop</w:t>
      </w:r>
      <w:r w:rsidRPr="00393A63">
        <w:rPr>
          <w:i/>
          <w:color w:val="212121"/>
          <w:spacing w:val="-1"/>
          <w:szCs w:val="20"/>
        </w:rPr>
        <w:t xml:space="preserve"> </w:t>
      </w:r>
      <w:r w:rsidRPr="00393A63">
        <w:rPr>
          <w:i/>
          <w:color w:val="212121"/>
          <w:szCs w:val="20"/>
        </w:rPr>
        <w:t>Production</w:t>
      </w:r>
      <w:r w:rsidRPr="00393A63">
        <w:rPr>
          <w:color w:val="212121"/>
          <w:szCs w:val="20"/>
        </w:rPr>
        <w:t xml:space="preserve">. </w:t>
      </w:r>
      <w:r w:rsidRPr="00393A63">
        <w:rPr>
          <w:i/>
          <w:color w:val="212121"/>
          <w:szCs w:val="20"/>
        </w:rPr>
        <w:t>5</w:t>
      </w:r>
      <w:r w:rsidRPr="00393A63">
        <w:rPr>
          <w:color w:val="212121"/>
          <w:szCs w:val="20"/>
        </w:rPr>
        <w:t>(3), 8-16.</w:t>
      </w:r>
    </w:p>
    <w:p w14:paraId="4B3B31C3" w14:textId="77777777" w:rsidR="00393A63" w:rsidRPr="00393A63" w:rsidRDefault="00393A63" w:rsidP="00393A63">
      <w:pPr>
        <w:spacing w:before="120" w:after="120" w:line="240" w:lineRule="auto"/>
        <w:ind w:left="562" w:right="0" w:hanging="562"/>
        <w:rPr>
          <w:color w:val="000000" w:themeColor="text1"/>
          <w:szCs w:val="20"/>
        </w:rPr>
      </w:pPr>
      <w:proofErr w:type="spellStart"/>
      <w:r w:rsidRPr="00393A63">
        <w:rPr>
          <w:color w:val="000000" w:themeColor="text1"/>
          <w:szCs w:val="20"/>
        </w:rPr>
        <w:t>Terfa</w:t>
      </w:r>
      <w:proofErr w:type="spellEnd"/>
      <w:r w:rsidRPr="00393A63">
        <w:rPr>
          <w:color w:val="000000" w:themeColor="text1"/>
          <w:szCs w:val="20"/>
        </w:rPr>
        <w:t xml:space="preserve">, G.N. &amp; </w:t>
      </w:r>
      <w:proofErr w:type="spellStart"/>
      <w:r w:rsidRPr="00393A63">
        <w:rPr>
          <w:color w:val="000000" w:themeColor="text1"/>
          <w:szCs w:val="20"/>
        </w:rPr>
        <w:t>Gurmu</w:t>
      </w:r>
      <w:proofErr w:type="spellEnd"/>
      <w:r w:rsidRPr="00393A63">
        <w:rPr>
          <w:color w:val="000000" w:themeColor="text1"/>
          <w:szCs w:val="20"/>
        </w:rPr>
        <w:t>, G.N. (2020). Genetic variability, heritability and genetic advance in linseed (</w:t>
      </w:r>
      <w:r w:rsidRPr="00393A63">
        <w:rPr>
          <w:i/>
          <w:iCs/>
          <w:color w:val="000000" w:themeColor="text1"/>
          <w:szCs w:val="20"/>
        </w:rPr>
        <w:t>Linum usitatissimum</w:t>
      </w:r>
      <w:r w:rsidRPr="00393A63">
        <w:rPr>
          <w:color w:val="000000" w:themeColor="text1"/>
          <w:szCs w:val="20"/>
        </w:rPr>
        <w:t xml:space="preserve"> L.) genotypes for seed yield and other agronomic traits. </w:t>
      </w:r>
      <w:r w:rsidRPr="00393A63">
        <w:rPr>
          <w:i/>
          <w:iCs/>
          <w:color w:val="000000" w:themeColor="text1"/>
          <w:szCs w:val="20"/>
        </w:rPr>
        <w:t>Oil Crop Science</w:t>
      </w:r>
      <w:r w:rsidRPr="00393A63">
        <w:rPr>
          <w:color w:val="000000" w:themeColor="text1"/>
          <w:szCs w:val="20"/>
        </w:rPr>
        <w:t>. 5(3), 156-160.</w:t>
      </w:r>
    </w:p>
    <w:p w14:paraId="38F0DE55" w14:textId="77777777" w:rsidR="00393A63" w:rsidRPr="00393A63" w:rsidRDefault="00393A63" w:rsidP="00393A63">
      <w:pPr>
        <w:spacing w:before="120" w:after="120" w:line="240" w:lineRule="auto"/>
        <w:ind w:left="562" w:right="0" w:hanging="562"/>
        <w:rPr>
          <w:szCs w:val="20"/>
        </w:rPr>
      </w:pPr>
      <w:r w:rsidRPr="00393A63">
        <w:rPr>
          <w:szCs w:val="20"/>
        </w:rPr>
        <w:t>Thakur, G., Paul, S. &amp; Thakur, R. (2022). Genetic variability for seed yield and its component traits in linseed (</w:t>
      </w:r>
      <w:r w:rsidRPr="00393A63">
        <w:rPr>
          <w:i/>
          <w:iCs/>
          <w:szCs w:val="20"/>
        </w:rPr>
        <w:t>Linum usitatissimum</w:t>
      </w:r>
      <w:r w:rsidRPr="00393A63">
        <w:rPr>
          <w:szCs w:val="20"/>
        </w:rPr>
        <w:t xml:space="preserve"> L.). </w:t>
      </w:r>
      <w:r w:rsidRPr="00393A63">
        <w:rPr>
          <w:i/>
          <w:iCs/>
          <w:szCs w:val="20"/>
        </w:rPr>
        <w:t>Himachal Journal of Agricultural Research</w:t>
      </w:r>
      <w:r w:rsidRPr="00393A63">
        <w:rPr>
          <w:szCs w:val="20"/>
        </w:rPr>
        <w:t>. 48(2), 151-156.</w:t>
      </w:r>
    </w:p>
    <w:p w14:paraId="0B8E2A37" w14:textId="77777777" w:rsidR="00393A63" w:rsidRPr="00393A63" w:rsidRDefault="00393A63" w:rsidP="00393A63">
      <w:pPr>
        <w:spacing w:before="120" w:after="120" w:line="240" w:lineRule="auto"/>
        <w:ind w:left="562" w:right="0" w:hanging="562"/>
        <w:rPr>
          <w:szCs w:val="20"/>
        </w:rPr>
      </w:pPr>
      <w:r w:rsidRPr="00393A63">
        <w:rPr>
          <w:szCs w:val="20"/>
        </w:rPr>
        <w:t xml:space="preserve">Thakur, R., Paul, S. &amp; </w:t>
      </w:r>
      <w:proofErr w:type="spellStart"/>
      <w:r w:rsidRPr="00393A63">
        <w:rPr>
          <w:szCs w:val="20"/>
        </w:rPr>
        <w:t>Satasiya</w:t>
      </w:r>
      <w:proofErr w:type="spellEnd"/>
      <w:r w:rsidRPr="00393A63">
        <w:rPr>
          <w:szCs w:val="20"/>
        </w:rPr>
        <w:t>, P. (2020). Genetic variability and path analysis for yield and its related traits in linseed (</w:t>
      </w:r>
      <w:r w:rsidRPr="00393A63">
        <w:rPr>
          <w:i/>
          <w:iCs/>
          <w:szCs w:val="20"/>
        </w:rPr>
        <w:t>Linum usitatissimum</w:t>
      </w:r>
      <w:r w:rsidRPr="00393A63">
        <w:rPr>
          <w:szCs w:val="20"/>
        </w:rPr>
        <w:t xml:space="preserve"> L</w:t>
      </w:r>
      <w:r w:rsidRPr="00393A63">
        <w:rPr>
          <w:i/>
          <w:iCs/>
          <w:szCs w:val="20"/>
        </w:rPr>
        <w:t>.). International Journal of Current Microbiology and Applied Sciences</w:t>
      </w:r>
      <w:r w:rsidRPr="00393A63">
        <w:rPr>
          <w:szCs w:val="20"/>
        </w:rPr>
        <w:t>. 9(10), 2579-2586.</w:t>
      </w:r>
    </w:p>
    <w:p w14:paraId="67F63075" w14:textId="77777777" w:rsidR="00393A63" w:rsidRPr="00393A63" w:rsidRDefault="00393A63" w:rsidP="00393A63">
      <w:pPr>
        <w:spacing w:before="120" w:after="120" w:line="240" w:lineRule="auto"/>
        <w:ind w:left="562" w:right="0" w:hanging="562"/>
        <w:rPr>
          <w:color w:val="212121"/>
          <w:szCs w:val="20"/>
        </w:rPr>
      </w:pPr>
      <w:r w:rsidRPr="00393A63">
        <w:rPr>
          <w:color w:val="212121"/>
          <w:szCs w:val="20"/>
        </w:rPr>
        <w:t xml:space="preserve">Vaisey-Genser, M. &amp; Morris, D.H. (2003). Introduction: History of the cultivation and uses of flaxseed. In AD Muir, ND Westcott, eds, Flax: </w:t>
      </w:r>
      <w:r w:rsidRPr="00393A63">
        <w:rPr>
          <w:i/>
          <w:iCs/>
          <w:color w:val="212121"/>
          <w:szCs w:val="20"/>
        </w:rPr>
        <w:t>The genus Linum, Taylor &amp; Francis</w:t>
      </w:r>
      <w:r w:rsidRPr="00393A63">
        <w:rPr>
          <w:color w:val="212121"/>
          <w:szCs w:val="20"/>
        </w:rPr>
        <w:t>, London. 1-21.</w:t>
      </w:r>
    </w:p>
    <w:p w14:paraId="6AADE659" w14:textId="77777777" w:rsidR="00393A63" w:rsidRPr="00393A63" w:rsidRDefault="00393A63" w:rsidP="00393A63">
      <w:pPr>
        <w:spacing w:before="120" w:after="120" w:line="240" w:lineRule="auto"/>
        <w:ind w:left="562" w:right="0" w:hanging="562"/>
        <w:rPr>
          <w:szCs w:val="20"/>
        </w:rPr>
      </w:pPr>
      <w:r w:rsidRPr="00393A63">
        <w:rPr>
          <w:color w:val="212121"/>
          <w:szCs w:val="20"/>
        </w:rPr>
        <w:t>Vavilov, N.I.</w:t>
      </w:r>
      <w:r w:rsidRPr="00393A63">
        <w:rPr>
          <w:color w:val="212121"/>
          <w:spacing w:val="1"/>
          <w:szCs w:val="20"/>
        </w:rPr>
        <w:t xml:space="preserve"> </w:t>
      </w:r>
      <w:r w:rsidRPr="00393A63">
        <w:rPr>
          <w:color w:val="212121"/>
          <w:szCs w:val="20"/>
        </w:rPr>
        <w:t>(1935).</w:t>
      </w:r>
      <w:r w:rsidRPr="00393A63">
        <w:rPr>
          <w:color w:val="212121"/>
          <w:spacing w:val="1"/>
          <w:szCs w:val="20"/>
        </w:rPr>
        <w:t xml:space="preserve"> </w:t>
      </w:r>
      <w:r w:rsidRPr="00393A63">
        <w:rPr>
          <w:color w:val="212121"/>
          <w:szCs w:val="20"/>
        </w:rPr>
        <w:t>Studies</w:t>
      </w:r>
      <w:r w:rsidRPr="00393A63">
        <w:rPr>
          <w:color w:val="212121"/>
          <w:spacing w:val="1"/>
          <w:szCs w:val="20"/>
        </w:rPr>
        <w:t xml:space="preserve"> </w:t>
      </w:r>
      <w:r w:rsidRPr="00393A63">
        <w:rPr>
          <w:color w:val="212121"/>
          <w:szCs w:val="20"/>
        </w:rPr>
        <w:t>on the origin</w:t>
      </w:r>
      <w:r w:rsidRPr="00393A63">
        <w:rPr>
          <w:color w:val="212121"/>
          <w:spacing w:val="1"/>
          <w:szCs w:val="20"/>
        </w:rPr>
        <w:t xml:space="preserve"> </w:t>
      </w:r>
      <w:r w:rsidRPr="00393A63">
        <w:rPr>
          <w:color w:val="212121"/>
          <w:szCs w:val="20"/>
        </w:rPr>
        <w:t>of cultivated plants.</w:t>
      </w:r>
      <w:r w:rsidRPr="00393A63">
        <w:rPr>
          <w:color w:val="212121"/>
          <w:spacing w:val="1"/>
          <w:szCs w:val="20"/>
        </w:rPr>
        <w:t xml:space="preserve"> </w:t>
      </w:r>
      <w:r w:rsidRPr="00393A63">
        <w:rPr>
          <w:i/>
          <w:color w:val="212121"/>
          <w:szCs w:val="20"/>
        </w:rPr>
        <w:t>Bulletin of Botany and Breeding</w:t>
      </w:r>
      <w:r w:rsidRPr="00393A63">
        <w:rPr>
          <w:color w:val="212121"/>
          <w:szCs w:val="20"/>
        </w:rPr>
        <w:t>. 16, 39-145.</w:t>
      </w:r>
    </w:p>
    <w:p w14:paraId="2C6AC91D" w14:textId="77777777" w:rsidR="00393A63" w:rsidRPr="00393A63" w:rsidRDefault="00393A63" w:rsidP="00393A63">
      <w:pPr>
        <w:spacing w:before="120" w:after="120" w:line="240" w:lineRule="auto"/>
        <w:ind w:left="562" w:right="0" w:hanging="562"/>
        <w:rPr>
          <w:szCs w:val="20"/>
        </w:rPr>
      </w:pPr>
      <w:r w:rsidRPr="00393A63">
        <w:rPr>
          <w:szCs w:val="20"/>
        </w:rPr>
        <w:t xml:space="preserve">Yadav, K.S., Singh, N. &amp; Yadav, K.H. (2024). Genetic variability and trait association analysis in linseed for yield and related traits. </w:t>
      </w:r>
      <w:r w:rsidRPr="00393A63">
        <w:rPr>
          <w:i/>
          <w:iCs/>
          <w:color w:val="000000" w:themeColor="text1"/>
          <w:szCs w:val="20"/>
        </w:rPr>
        <w:t>Oil Crop Science</w:t>
      </w:r>
      <w:r w:rsidRPr="00393A63">
        <w:rPr>
          <w:color w:val="000000" w:themeColor="text1"/>
          <w:szCs w:val="20"/>
        </w:rPr>
        <w:t>. 9(3), 151-159</w:t>
      </w:r>
      <w:r w:rsidRPr="00393A63">
        <w:rPr>
          <w:szCs w:val="20"/>
        </w:rPr>
        <w:t>.</w:t>
      </w:r>
    </w:p>
    <w:sectPr w:rsidR="00393A63" w:rsidRPr="00393A63" w:rsidSect="00A924FD">
      <w:headerReference w:type="even" r:id="rId9"/>
      <w:headerReference w:type="default" r:id="rId10"/>
      <w:footerReference w:type="even" r:id="rId11"/>
      <w:footerReference w:type="default" r:id="rId12"/>
      <w:headerReference w:type="first" r:id="rId13"/>
      <w:footerReference w:type="first" r:id="rId14"/>
      <w:pgSz w:w="12240" w:h="15840"/>
      <w:pgMar w:top="763" w:right="1411" w:bottom="720" w:left="1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4E185" w14:textId="77777777" w:rsidR="0018051C" w:rsidRDefault="0018051C" w:rsidP="003B2912">
      <w:pPr>
        <w:spacing w:after="0" w:line="240" w:lineRule="auto"/>
      </w:pPr>
      <w:r>
        <w:separator/>
      </w:r>
    </w:p>
  </w:endnote>
  <w:endnote w:type="continuationSeparator" w:id="0">
    <w:p w14:paraId="571B403D" w14:textId="77777777" w:rsidR="0018051C" w:rsidRDefault="0018051C" w:rsidP="003B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8CC2" w14:textId="77777777" w:rsidR="00E17C7D" w:rsidRDefault="00E1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2FB3" w14:textId="5A28A5D5" w:rsidR="003B2912" w:rsidRDefault="003B2912" w:rsidP="003B2912">
    <w:pPr>
      <w:pStyle w:val="Footer"/>
      <w:tabs>
        <w:tab w:val="clear" w:pos="4680"/>
        <w:tab w:val="clear" w:pos="9360"/>
        <w:tab w:val="left" w:pos="11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DB57" w14:textId="77777777" w:rsidR="00E17C7D" w:rsidRDefault="00E1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B0FA" w14:textId="77777777" w:rsidR="0018051C" w:rsidRDefault="0018051C" w:rsidP="003B2912">
      <w:pPr>
        <w:spacing w:after="0" w:line="240" w:lineRule="auto"/>
      </w:pPr>
      <w:r>
        <w:separator/>
      </w:r>
    </w:p>
  </w:footnote>
  <w:footnote w:type="continuationSeparator" w:id="0">
    <w:p w14:paraId="33C425BB" w14:textId="77777777" w:rsidR="0018051C" w:rsidRDefault="0018051C" w:rsidP="003B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272F" w14:textId="4A8C75B6" w:rsidR="00E17C7D" w:rsidRDefault="009A0D35">
    <w:pPr>
      <w:pStyle w:val="Header"/>
    </w:pPr>
    <w:r>
      <w:rPr>
        <w:noProof/>
      </w:rPr>
      <w:pict w14:anchorId="32463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8344" o:spid="_x0000_s2050"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B1D2" w14:textId="5F59548A" w:rsidR="00E17C7D" w:rsidRDefault="009A0D35">
    <w:pPr>
      <w:pStyle w:val="Header"/>
    </w:pPr>
    <w:r>
      <w:rPr>
        <w:noProof/>
      </w:rPr>
      <w:pict w14:anchorId="0C7AD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8345" o:spid="_x0000_s2051"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5158" w14:textId="6EFE9BE1" w:rsidR="00E17C7D" w:rsidRDefault="009A0D35">
    <w:pPr>
      <w:pStyle w:val="Header"/>
    </w:pPr>
    <w:r>
      <w:rPr>
        <w:noProof/>
      </w:rPr>
      <w:pict w14:anchorId="5E6BF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8343"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BEB"/>
    <w:multiLevelType w:val="hybridMultilevel"/>
    <w:tmpl w:val="6D42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0463B"/>
    <w:multiLevelType w:val="multilevel"/>
    <w:tmpl w:val="7F16D6CC"/>
    <w:lvl w:ilvl="0">
      <w:start w:val="1"/>
      <w:numFmt w:val="decimal"/>
      <w:lvlText w:val="%1."/>
      <w:lvlJc w:val="left"/>
      <w:pPr>
        <w:ind w:left="970" w:hanging="360"/>
      </w:pPr>
      <w:rPr>
        <w:rFonts w:hint="default"/>
      </w:rPr>
    </w:lvl>
    <w:lvl w:ilvl="1">
      <w:start w:val="2"/>
      <w:numFmt w:val="decimal"/>
      <w:isLgl/>
      <w:lvlText w:val="%1.%2."/>
      <w:lvlJc w:val="left"/>
      <w:pPr>
        <w:ind w:left="970" w:hanging="360"/>
      </w:pPr>
      <w:rPr>
        <w:rFonts w:hint="default"/>
      </w:rPr>
    </w:lvl>
    <w:lvl w:ilvl="2">
      <w:start w:val="1"/>
      <w:numFmt w:val="decimal"/>
      <w:isLgl/>
      <w:lvlText w:val="%1.%2.%3."/>
      <w:lvlJc w:val="left"/>
      <w:pPr>
        <w:ind w:left="1330" w:hanging="720"/>
      </w:pPr>
      <w:rPr>
        <w:rFonts w:hint="default"/>
      </w:rPr>
    </w:lvl>
    <w:lvl w:ilvl="3">
      <w:start w:val="1"/>
      <w:numFmt w:val="decimal"/>
      <w:isLgl/>
      <w:lvlText w:val="%1.%2.%3.%4."/>
      <w:lvlJc w:val="left"/>
      <w:pPr>
        <w:ind w:left="1330" w:hanging="720"/>
      </w:pPr>
      <w:rPr>
        <w:rFonts w:hint="default"/>
      </w:rPr>
    </w:lvl>
    <w:lvl w:ilvl="4">
      <w:start w:val="1"/>
      <w:numFmt w:val="decimal"/>
      <w:isLgl/>
      <w:lvlText w:val="%1.%2.%3.%4.%5."/>
      <w:lvlJc w:val="left"/>
      <w:pPr>
        <w:ind w:left="1690"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050" w:hanging="1440"/>
      </w:pPr>
      <w:rPr>
        <w:rFonts w:hint="default"/>
      </w:rPr>
    </w:lvl>
    <w:lvl w:ilvl="7">
      <w:start w:val="1"/>
      <w:numFmt w:val="decimal"/>
      <w:isLgl/>
      <w:lvlText w:val="%1.%2.%3.%4.%5.%6.%7.%8."/>
      <w:lvlJc w:val="left"/>
      <w:pPr>
        <w:ind w:left="2050" w:hanging="1440"/>
      </w:pPr>
      <w:rPr>
        <w:rFonts w:hint="default"/>
      </w:rPr>
    </w:lvl>
    <w:lvl w:ilvl="8">
      <w:start w:val="1"/>
      <w:numFmt w:val="decimal"/>
      <w:isLgl/>
      <w:lvlText w:val="%1.%2.%3.%4.%5.%6.%7.%8.%9."/>
      <w:lvlJc w:val="left"/>
      <w:pPr>
        <w:ind w:left="2410" w:hanging="1800"/>
      </w:pPr>
      <w:rPr>
        <w:rFonts w:hint="default"/>
      </w:rPr>
    </w:lvl>
  </w:abstractNum>
  <w:abstractNum w:abstractNumId="2" w15:restartNumberingAfterBreak="0">
    <w:nsid w:val="4D0F07A3"/>
    <w:multiLevelType w:val="hybridMultilevel"/>
    <w:tmpl w:val="6B88B5E2"/>
    <w:lvl w:ilvl="0" w:tplc="1DD03D8C">
      <w:start w:val="6"/>
      <w:numFmt w:val="decimal"/>
      <w:lvlText w:val="%1"/>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00E06C">
      <w:start w:val="1"/>
      <w:numFmt w:val="lowerLetter"/>
      <w:lvlText w:val="%2"/>
      <w:lvlJc w:val="left"/>
      <w:pPr>
        <w:ind w:left="-5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30455A">
      <w:start w:val="1"/>
      <w:numFmt w:val="lowerRoman"/>
      <w:lvlText w:val="%3"/>
      <w:lvlJc w:val="left"/>
      <w:pPr>
        <w:ind w:left="-4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26B28">
      <w:start w:val="1"/>
      <w:numFmt w:val="decimal"/>
      <w:lvlText w:val="%4"/>
      <w:lvlJc w:val="left"/>
      <w:pPr>
        <w:ind w:left="-4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405AE">
      <w:start w:val="1"/>
      <w:numFmt w:val="lowerLetter"/>
      <w:lvlText w:val="%5"/>
      <w:lvlJc w:val="left"/>
      <w:pPr>
        <w:ind w:left="-3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B26726">
      <w:start w:val="1"/>
      <w:numFmt w:val="lowerRoman"/>
      <w:lvlText w:val="%6"/>
      <w:lvlJc w:val="left"/>
      <w:pPr>
        <w:ind w:left="-2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E7532">
      <w:start w:val="1"/>
      <w:numFmt w:val="decimal"/>
      <w:lvlText w:val="%7"/>
      <w:lvlJc w:val="left"/>
      <w:pPr>
        <w:ind w:left="-2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649AB6">
      <w:start w:val="1"/>
      <w:numFmt w:val="lowerLetter"/>
      <w:lvlText w:val="%8"/>
      <w:lvlJc w:val="left"/>
      <w:pPr>
        <w:ind w:left="-1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BA8A86">
      <w:start w:val="1"/>
      <w:numFmt w:val="lowerRoman"/>
      <w:lvlText w:val="%9"/>
      <w:lvlJc w:val="left"/>
      <w:pPr>
        <w:ind w:left="-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CD13A3"/>
    <w:multiLevelType w:val="hybridMultilevel"/>
    <w:tmpl w:val="193431B8"/>
    <w:lvl w:ilvl="0" w:tplc="ED56AC48">
      <w:start w:val="2"/>
      <w:numFmt w:val="decimal"/>
      <w:lvlText w:val="%1"/>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23C34">
      <w:start w:val="1"/>
      <w:numFmt w:val="lowerLetter"/>
      <w:lvlText w:val="%2"/>
      <w:lvlJc w:val="left"/>
      <w:pPr>
        <w:ind w:left="1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4C2DAE">
      <w:start w:val="1"/>
      <w:numFmt w:val="lowerRoman"/>
      <w:lvlText w:val="%3"/>
      <w:lvlJc w:val="left"/>
      <w:pPr>
        <w:ind w:left="1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D68D42">
      <w:start w:val="1"/>
      <w:numFmt w:val="decimal"/>
      <w:lvlText w:val="%4"/>
      <w:lvlJc w:val="left"/>
      <w:pPr>
        <w:ind w:left="2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2B5DE">
      <w:start w:val="1"/>
      <w:numFmt w:val="lowerLetter"/>
      <w:lvlText w:val="%5"/>
      <w:lvlJc w:val="left"/>
      <w:pPr>
        <w:ind w:left="3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0E3D4E">
      <w:start w:val="1"/>
      <w:numFmt w:val="lowerRoman"/>
      <w:lvlText w:val="%6"/>
      <w:lvlJc w:val="left"/>
      <w:pPr>
        <w:ind w:left="4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D00E5A">
      <w:start w:val="1"/>
      <w:numFmt w:val="decimal"/>
      <w:lvlText w:val="%7"/>
      <w:lvlJc w:val="left"/>
      <w:pPr>
        <w:ind w:left="4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D86F94">
      <w:start w:val="1"/>
      <w:numFmt w:val="lowerLetter"/>
      <w:lvlText w:val="%8"/>
      <w:lvlJc w:val="left"/>
      <w:pPr>
        <w:ind w:left="5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DA0B1A">
      <w:start w:val="1"/>
      <w:numFmt w:val="lowerRoman"/>
      <w:lvlText w:val="%9"/>
      <w:lvlJc w:val="left"/>
      <w:pPr>
        <w:ind w:left="6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CD4283"/>
    <w:multiLevelType w:val="multilevel"/>
    <w:tmpl w:val="DC565838"/>
    <w:lvl w:ilvl="0">
      <w:start w:val="3"/>
      <w:numFmt w:val="decimal"/>
      <w:lvlText w:val="%1."/>
      <w:lvlJc w:val="left"/>
      <w:pPr>
        <w:ind w:left="360" w:hanging="360"/>
      </w:pPr>
      <w:rPr>
        <w:rFonts w:hint="default"/>
      </w:rPr>
    </w:lvl>
    <w:lvl w:ilvl="1">
      <w:start w:val="4"/>
      <w:numFmt w:val="decimal"/>
      <w:lvlText w:val="%1.%2."/>
      <w:lvlJc w:val="left"/>
      <w:pPr>
        <w:ind w:left="970" w:hanging="360"/>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4740" w:hanging="108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320" w:hanging="144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MTKxNDKyNDA2srBU0lEKTi0uzszPAykwrAUA6FCEuSwAAAA="/>
  </w:docVars>
  <w:rsids>
    <w:rsidRoot w:val="00A924FD"/>
    <w:rsid w:val="00000DED"/>
    <w:rsid w:val="00005E5B"/>
    <w:rsid w:val="0002392E"/>
    <w:rsid w:val="00063273"/>
    <w:rsid w:val="0009257D"/>
    <w:rsid w:val="000A08B5"/>
    <w:rsid w:val="000D4FA1"/>
    <w:rsid w:val="00106A2E"/>
    <w:rsid w:val="00153A2B"/>
    <w:rsid w:val="0018051C"/>
    <w:rsid w:val="00260563"/>
    <w:rsid w:val="002A122F"/>
    <w:rsid w:val="00312C95"/>
    <w:rsid w:val="00327AB0"/>
    <w:rsid w:val="00393A63"/>
    <w:rsid w:val="003A584B"/>
    <w:rsid w:val="003B2912"/>
    <w:rsid w:val="003C624B"/>
    <w:rsid w:val="004213F4"/>
    <w:rsid w:val="00451A43"/>
    <w:rsid w:val="0052725B"/>
    <w:rsid w:val="005276A4"/>
    <w:rsid w:val="0053165D"/>
    <w:rsid w:val="00565DB5"/>
    <w:rsid w:val="00572AD0"/>
    <w:rsid w:val="005E3E27"/>
    <w:rsid w:val="00626476"/>
    <w:rsid w:val="0066345F"/>
    <w:rsid w:val="00682D83"/>
    <w:rsid w:val="006A0CEC"/>
    <w:rsid w:val="007136EC"/>
    <w:rsid w:val="0072297F"/>
    <w:rsid w:val="007620E9"/>
    <w:rsid w:val="00770F26"/>
    <w:rsid w:val="007B169B"/>
    <w:rsid w:val="007C6C84"/>
    <w:rsid w:val="007F0D50"/>
    <w:rsid w:val="00834D2C"/>
    <w:rsid w:val="008B5EE3"/>
    <w:rsid w:val="008C58CC"/>
    <w:rsid w:val="009338A8"/>
    <w:rsid w:val="009367E6"/>
    <w:rsid w:val="0096281F"/>
    <w:rsid w:val="00964C52"/>
    <w:rsid w:val="009824D0"/>
    <w:rsid w:val="00992138"/>
    <w:rsid w:val="009A0D35"/>
    <w:rsid w:val="009C23A1"/>
    <w:rsid w:val="00A376C2"/>
    <w:rsid w:val="00A41D88"/>
    <w:rsid w:val="00A55CD3"/>
    <w:rsid w:val="00A67D3F"/>
    <w:rsid w:val="00A8703F"/>
    <w:rsid w:val="00A909AD"/>
    <w:rsid w:val="00A924FD"/>
    <w:rsid w:val="00AE27EB"/>
    <w:rsid w:val="00B35780"/>
    <w:rsid w:val="00B60CAA"/>
    <w:rsid w:val="00B61D5D"/>
    <w:rsid w:val="00BB2518"/>
    <w:rsid w:val="00BE75EC"/>
    <w:rsid w:val="00C20F7D"/>
    <w:rsid w:val="00C739A7"/>
    <w:rsid w:val="00C759D3"/>
    <w:rsid w:val="00CA61B5"/>
    <w:rsid w:val="00CD255C"/>
    <w:rsid w:val="00CE015D"/>
    <w:rsid w:val="00D556C9"/>
    <w:rsid w:val="00D576D8"/>
    <w:rsid w:val="00D7099F"/>
    <w:rsid w:val="00DF28A0"/>
    <w:rsid w:val="00E0193B"/>
    <w:rsid w:val="00E02C66"/>
    <w:rsid w:val="00E17C7D"/>
    <w:rsid w:val="00E24B46"/>
    <w:rsid w:val="00E55ECC"/>
    <w:rsid w:val="00EA0AA5"/>
    <w:rsid w:val="00EA6CC8"/>
    <w:rsid w:val="00EC4D5A"/>
    <w:rsid w:val="00EE4424"/>
    <w:rsid w:val="00EF183F"/>
    <w:rsid w:val="00F661E1"/>
    <w:rsid w:val="00F75CF2"/>
    <w:rsid w:val="00F92601"/>
    <w:rsid w:val="00FB4331"/>
    <w:rsid w:val="00FD327F"/>
    <w:rsid w:val="00FD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CAC3E"/>
  <w15:chartTrackingRefBased/>
  <w15:docId w15:val="{BE73E7F7-B86B-4845-86CF-72DAD80C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FD"/>
    <w:pPr>
      <w:spacing w:after="111" w:line="250" w:lineRule="auto"/>
      <w:ind w:left="576" w:right="6" w:hanging="576"/>
      <w:jc w:val="both"/>
    </w:pPr>
    <w:rPr>
      <w:rFonts w:ascii="Arial" w:eastAsia="Arial" w:hAnsi="Arial" w:cs="Arial"/>
      <w:color w:val="000000"/>
      <w:sz w:val="20"/>
    </w:rPr>
  </w:style>
  <w:style w:type="paragraph" w:styleId="Heading1">
    <w:name w:val="heading 1"/>
    <w:basedOn w:val="Normal"/>
    <w:next w:val="Normal"/>
    <w:link w:val="Heading1Char"/>
    <w:uiPriority w:val="9"/>
    <w:qFormat/>
    <w:rsid w:val="00A924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24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4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4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4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4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4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4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4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4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4FD"/>
    <w:rPr>
      <w:rFonts w:eastAsiaTheme="majorEastAsia" w:cstheme="majorBidi"/>
      <w:color w:val="272727" w:themeColor="text1" w:themeTint="D8"/>
    </w:rPr>
  </w:style>
  <w:style w:type="paragraph" w:styleId="Title">
    <w:name w:val="Title"/>
    <w:basedOn w:val="Normal"/>
    <w:next w:val="Normal"/>
    <w:link w:val="TitleChar"/>
    <w:uiPriority w:val="10"/>
    <w:qFormat/>
    <w:rsid w:val="00A92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4FD"/>
    <w:pPr>
      <w:numPr>
        <w:ilvl w:val="1"/>
      </w:numPr>
      <w:ind w:left="576" w:hanging="57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4FD"/>
    <w:pPr>
      <w:spacing w:before="160"/>
      <w:jc w:val="center"/>
    </w:pPr>
    <w:rPr>
      <w:i/>
      <w:iCs/>
      <w:color w:val="404040" w:themeColor="text1" w:themeTint="BF"/>
    </w:rPr>
  </w:style>
  <w:style w:type="character" w:customStyle="1" w:styleId="QuoteChar">
    <w:name w:val="Quote Char"/>
    <w:basedOn w:val="DefaultParagraphFont"/>
    <w:link w:val="Quote"/>
    <w:uiPriority w:val="29"/>
    <w:rsid w:val="00A924FD"/>
    <w:rPr>
      <w:i/>
      <w:iCs/>
      <w:color w:val="404040" w:themeColor="text1" w:themeTint="BF"/>
    </w:rPr>
  </w:style>
  <w:style w:type="paragraph" w:styleId="ListParagraph">
    <w:name w:val="List Paragraph"/>
    <w:basedOn w:val="Normal"/>
    <w:uiPriority w:val="34"/>
    <w:qFormat/>
    <w:rsid w:val="00A924FD"/>
    <w:pPr>
      <w:ind w:left="720"/>
      <w:contextualSpacing/>
    </w:pPr>
  </w:style>
  <w:style w:type="character" w:styleId="IntenseEmphasis">
    <w:name w:val="Intense Emphasis"/>
    <w:basedOn w:val="DefaultParagraphFont"/>
    <w:uiPriority w:val="21"/>
    <w:qFormat/>
    <w:rsid w:val="00A924FD"/>
    <w:rPr>
      <w:i/>
      <w:iCs/>
      <w:color w:val="2F5496" w:themeColor="accent1" w:themeShade="BF"/>
    </w:rPr>
  </w:style>
  <w:style w:type="paragraph" w:styleId="IntenseQuote">
    <w:name w:val="Intense Quote"/>
    <w:basedOn w:val="Normal"/>
    <w:next w:val="Normal"/>
    <w:link w:val="IntenseQuoteChar"/>
    <w:uiPriority w:val="30"/>
    <w:qFormat/>
    <w:rsid w:val="00A92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4FD"/>
    <w:rPr>
      <w:i/>
      <w:iCs/>
      <w:color w:val="2F5496" w:themeColor="accent1" w:themeShade="BF"/>
    </w:rPr>
  </w:style>
  <w:style w:type="character" w:styleId="IntenseReference">
    <w:name w:val="Intense Reference"/>
    <w:basedOn w:val="DefaultParagraphFont"/>
    <w:uiPriority w:val="32"/>
    <w:qFormat/>
    <w:rsid w:val="00A924FD"/>
    <w:rPr>
      <w:b/>
      <w:bCs/>
      <w:smallCaps/>
      <w:color w:val="2F5496" w:themeColor="accent1" w:themeShade="BF"/>
      <w:spacing w:val="5"/>
    </w:rPr>
  </w:style>
  <w:style w:type="paragraph" w:styleId="BodyText">
    <w:name w:val="Body Text"/>
    <w:basedOn w:val="Normal"/>
    <w:link w:val="BodyTextChar"/>
    <w:uiPriority w:val="1"/>
    <w:qFormat/>
    <w:rsid w:val="00CA61B5"/>
    <w:pPr>
      <w:widowControl w:val="0"/>
      <w:autoSpaceDE w:val="0"/>
      <w:autoSpaceDN w:val="0"/>
      <w:spacing w:after="0" w:line="240" w:lineRule="auto"/>
      <w:ind w:left="0" w:right="0" w:firstLine="0"/>
      <w:jc w:val="left"/>
    </w:pPr>
    <w:rPr>
      <w:rFonts w:ascii="Times New Roman" w:eastAsia="Times New Roman" w:hAnsi="Times New Roman" w:cs="Times New Roman"/>
      <w:color w:val="auto"/>
      <w:kern w:val="0"/>
      <w:sz w:val="24"/>
      <w14:ligatures w14:val="none"/>
    </w:rPr>
  </w:style>
  <w:style w:type="character" w:customStyle="1" w:styleId="BodyTextChar">
    <w:name w:val="Body Text Char"/>
    <w:basedOn w:val="DefaultParagraphFont"/>
    <w:link w:val="BodyText"/>
    <w:uiPriority w:val="1"/>
    <w:rsid w:val="00CA61B5"/>
    <w:rPr>
      <w:rFonts w:ascii="Times New Roman" w:eastAsia="Times New Roman" w:hAnsi="Times New Roman" w:cs="Times New Roman"/>
      <w:kern w:val="0"/>
      <w14:ligatures w14:val="none"/>
    </w:rPr>
  </w:style>
  <w:style w:type="table" w:styleId="TableGrid">
    <w:name w:val="Table Grid"/>
    <w:basedOn w:val="TableNormal"/>
    <w:uiPriority w:val="39"/>
    <w:rsid w:val="0053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12"/>
    <w:rPr>
      <w:rFonts w:ascii="Arial" w:eastAsia="Arial" w:hAnsi="Arial" w:cs="Arial"/>
      <w:color w:val="000000"/>
      <w:sz w:val="20"/>
    </w:rPr>
  </w:style>
  <w:style w:type="paragraph" w:styleId="Footer">
    <w:name w:val="footer"/>
    <w:basedOn w:val="Normal"/>
    <w:link w:val="FooterChar"/>
    <w:uiPriority w:val="99"/>
    <w:unhideWhenUsed/>
    <w:rsid w:val="003B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12"/>
    <w:rPr>
      <w:rFonts w:ascii="Arial" w:eastAsia="Arial" w:hAnsi="Arial" w:cs="Arial"/>
      <w:color w:val="000000"/>
      <w:sz w:val="20"/>
    </w:rPr>
  </w:style>
  <w:style w:type="character" w:styleId="Hyperlink">
    <w:name w:val="Hyperlink"/>
    <w:basedOn w:val="DefaultParagraphFont"/>
    <w:uiPriority w:val="99"/>
    <w:unhideWhenUsed/>
    <w:rsid w:val="007136EC"/>
    <w:rPr>
      <w:color w:val="0563C1" w:themeColor="hyperlink"/>
      <w:u w:val="single"/>
    </w:rPr>
  </w:style>
  <w:style w:type="character" w:customStyle="1" w:styleId="UnresolvedMention1">
    <w:name w:val="Unresolved Mention1"/>
    <w:basedOn w:val="DefaultParagraphFont"/>
    <w:uiPriority w:val="99"/>
    <w:semiHidden/>
    <w:unhideWhenUsed/>
    <w:rsid w:val="0071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ishnavi%20Nakhate\OneDrive\Desktop\Graphs%20Excel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535be1fc15ef857/Desktop/Graphs%20Excel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75205061824611E-2"/>
          <c:y val="2.3883266968054848E-2"/>
          <c:w val="0.90562229209403433"/>
          <c:h val="0.64032626268674586"/>
        </c:manualLayout>
      </c:layout>
      <c:barChart>
        <c:barDir val="col"/>
        <c:grouping val="clustered"/>
        <c:varyColors val="0"/>
        <c:ser>
          <c:idx val="0"/>
          <c:order val="0"/>
          <c:tx>
            <c:strRef>
              <c:f>'G&amp;V'!$C$6:$C$7</c:f>
              <c:strCache>
                <c:ptCount val="2"/>
                <c:pt idx="1">
                  <c:v>GCV </c:v>
                </c:pt>
              </c:strCache>
            </c:strRef>
          </c:tx>
          <c:spPr>
            <a:solidFill>
              <a:schemeClr val="accent1"/>
            </a:solidFill>
            <a:ln>
              <a:noFill/>
            </a:ln>
            <a:effectLst/>
          </c:spPr>
          <c:invertIfNegative val="0"/>
          <c:cat>
            <c:strRef>
              <c:f>'G&amp;V'!$B$8:$B$17</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'G&amp;V'!$C$8:$C$17</c:f>
              <c:numCache>
                <c:formatCode>General</c:formatCode>
                <c:ptCount val="10"/>
                <c:pt idx="0">
                  <c:v>11.56</c:v>
                </c:pt>
                <c:pt idx="1">
                  <c:v>11.62</c:v>
                </c:pt>
                <c:pt idx="2">
                  <c:v>10.14</c:v>
                </c:pt>
                <c:pt idx="3">
                  <c:v>18.43</c:v>
                </c:pt>
                <c:pt idx="4">
                  <c:v>18.25</c:v>
                </c:pt>
                <c:pt idx="5">
                  <c:v>6.36</c:v>
                </c:pt>
                <c:pt idx="6">
                  <c:v>12</c:v>
                </c:pt>
                <c:pt idx="7">
                  <c:v>19.059999999999999</c:v>
                </c:pt>
                <c:pt idx="8">
                  <c:v>5.39</c:v>
                </c:pt>
                <c:pt idx="9">
                  <c:v>20.149999999999999</c:v>
                </c:pt>
              </c:numCache>
            </c:numRef>
          </c:val>
          <c:extLst>
            <c:ext xmlns:c16="http://schemas.microsoft.com/office/drawing/2014/chart" uri="{C3380CC4-5D6E-409C-BE32-E72D297353CC}">
              <c16:uniqueId val="{00000000-96F9-4AE3-91BE-6D059C2A3863}"/>
            </c:ext>
          </c:extLst>
        </c:ser>
        <c:ser>
          <c:idx val="1"/>
          <c:order val="1"/>
          <c:tx>
            <c:strRef>
              <c:f>'G&amp;V'!$D$6:$D$7</c:f>
              <c:strCache>
                <c:ptCount val="2"/>
                <c:pt idx="1">
                  <c:v>PCV</c:v>
                </c:pt>
              </c:strCache>
            </c:strRef>
          </c:tx>
          <c:spPr>
            <a:solidFill>
              <a:schemeClr val="accent2"/>
            </a:solidFill>
            <a:ln>
              <a:noFill/>
            </a:ln>
            <a:effectLst/>
          </c:spPr>
          <c:invertIfNegative val="0"/>
          <c:cat>
            <c:strRef>
              <c:f>'G&amp;V'!$B$8:$B$17</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'G&amp;V'!$D$8:$D$17</c:f>
              <c:numCache>
                <c:formatCode>General</c:formatCode>
                <c:ptCount val="10"/>
                <c:pt idx="0">
                  <c:v>11.7</c:v>
                </c:pt>
                <c:pt idx="1">
                  <c:v>11.7</c:v>
                </c:pt>
                <c:pt idx="2">
                  <c:v>10.32</c:v>
                </c:pt>
                <c:pt idx="3">
                  <c:v>19.27</c:v>
                </c:pt>
                <c:pt idx="4">
                  <c:v>18.670000000000002</c:v>
                </c:pt>
                <c:pt idx="5">
                  <c:v>7.18</c:v>
                </c:pt>
                <c:pt idx="6">
                  <c:v>12.24</c:v>
                </c:pt>
                <c:pt idx="7">
                  <c:v>19.61</c:v>
                </c:pt>
                <c:pt idx="8">
                  <c:v>5.72</c:v>
                </c:pt>
                <c:pt idx="9">
                  <c:v>21.32</c:v>
                </c:pt>
              </c:numCache>
            </c:numRef>
          </c:val>
          <c:extLst>
            <c:ext xmlns:c16="http://schemas.microsoft.com/office/drawing/2014/chart" uri="{C3380CC4-5D6E-409C-BE32-E72D297353CC}">
              <c16:uniqueId val="{00000001-96F9-4AE3-91BE-6D059C2A3863}"/>
            </c:ext>
          </c:extLst>
        </c:ser>
        <c:dLbls>
          <c:showLegendKey val="0"/>
          <c:showVal val="0"/>
          <c:showCatName val="0"/>
          <c:showSerName val="0"/>
          <c:showPercent val="0"/>
          <c:showBubbleSize val="0"/>
        </c:dLbls>
        <c:gapWidth val="219"/>
        <c:overlap val="-27"/>
        <c:axId val="240395008"/>
        <c:axId val="240387808"/>
      </c:barChart>
      <c:catAx>
        <c:axId val="24039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0387808"/>
        <c:crosses val="autoZero"/>
        <c:auto val="1"/>
        <c:lblAlgn val="ctr"/>
        <c:lblOffset val="100"/>
        <c:noMultiLvlLbl val="0"/>
      </c:catAx>
      <c:valAx>
        <c:axId val="24038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0395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solidFill>
          <a:schemeClr val="lt1"/>
        </a:solidFill>
        <a:ln w="12700" cap="flat" cmpd="sng" algn="ctr">
          <a:solidFill>
            <a:schemeClr val="bg2"/>
          </a:solidFill>
          <a:prstDash val="solid"/>
          <a:miter lim="800000"/>
        </a:ln>
        <a:effectLst/>
      </c:spPr>
    </c:plotArea>
    <c:legend>
      <c:legendPos val="b"/>
      <c:layout>
        <c:manualLayout>
          <c:xMode val="edge"/>
          <c:yMode val="edge"/>
          <c:x val="0.42787864298549361"/>
          <c:y val="7.5687664041994715E-2"/>
          <c:w val="0.13259129060000116"/>
          <c:h val="7.193138357705286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 &amp; A'!$D$5</c:f>
              <c:strCache>
                <c:ptCount val="1"/>
                <c:pt idx="0">
                  <c:v>Heritability</c:v>
                </c:pt>
              </c:strCache>
            </c:strRef>
          </c:tx>
          <c:spPr>
            <a:solidFill>
              <a:schemeClr val="accent1"/>
            </a:solidFill>
            <a:ln>
              <a:noFill/>
            </a:ln>
            <a:effectLst/>
          </c:spPr>
          <c:invertIfNegative val="0"/>
          <c:cat>
            <c:strRef>
              <c:f>'H &amp; A'!$C$6:$C$15</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'H &amp; A'!$D$6:$D$15</c:f>
              <c:numCache>
                <c:formatCode>General</c:formatCode>
                <c:ptCount val="10"/>
                <c:pt idx="0">
                  <c:v>97.61</c:v>
                </c:pt>
                <c:pt idx="1">
                  <c:v>98.52</c:v>
                </c:pt>
                <c:pt idx="2">
                  <c:v>96.6</c:v>
                </c:pt>
                <c:pt idx="3">
                  <c:v>91.47</c:v>
                </c:pt>
                <c:pt idx="4">
                  <c:v>95.65</c:v>
                </c:pt>
                <c:pt idx="5">
                  <c:v>78.53</c:v>
                </c:pt>
                <c:pt idx="6">
                  <c:v>96.17</c:v>
                </c:pt>
                <c:pt idx="7">
                  <c:v>94.46</c:v>
                </c:pt>
                <c:pt idx="8">
                  <c:v>88.92</c:v>
                </c:pt>
                <c:pt idx="9">
                  <c:v>89.38</c:v>
                </c:pt>
              </c:numCache>
            </c:numRef>
          </c:val>
          <c:extLst>
            <c:ext xmlns:c16="http://schemas.microsoft.com/office/drawing/2014/chart" uri="{C3380CC4-5D6E-409C-BE32-E72D297353CC}">
              <c16:uniqueId val="{00000000-D9B3-4291-93B3-AD876C03EF21}"/>
            </c:ext>
          </c:extLst>
        </c:ser>
        <c:ser>
          <c:idx val="1"/>
          <c:order val="1"/>
          <c:tx>
            <c:strRef>
              <c:f>'H &amp; A'!$E$5</c:f>
              <c:strCache>
                <c:ptCount val="1"/>
                <c:pt idx="0">
                  <c:v>Genetic Advance (%)</c:v>
                </c:pt>
              </c:strCache>
            </c:strRef>
          </c:tx>
          <c:spPr>
            <a:solidFill>
              <a:schemeClr val="accent2"/>
            </a:solidFill>
            <a:ln>
              <a:noFill/>
            </a:ln>
            <a:effectLst/>
          </c:spPr>
          <c:invertIfNegative val="0"/>
          <c:cat>
            <c:strRef>
              <c:f>'H &amp; A'!$C$6:$C$15</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'H &amp; A'!$E$6:$E$15</c:f>
              <c:numCache>
                <c:formatCode>General</c:formatCode>
                <c:ptCount val="10"/>
                <c:pt idx="0">
                  <c:v>23.54</c:v>
                </c:pt>
                <c:pt idx="1">
                  <c:v>23.76</c:v>
                </c:pt>
                <c:pt idx="2">
                  <c:v>20.54</c:v>
                </c:pt>
                <c:pt idx="3">
                  <c:v>36.31</c:v>
                </c:pt>
                <c:pt idx="4">
                  <c:v>36.78</c:v>
                </c:pt>
                <c:pt idx="5">
                  <c:v>11.62</c:v>
                </c:pt>
                <c:pt idx="6">
                  <c:v>24.25</c:v>
                </c:pt>
                <c:pt idx="7">
                  <c:v>38.17</c:v>
                </c:pt>
                <c:pt idx="8">
                  <c:v>10.48</c:v>
                </c:pt>
                <c:pt idx="9">
                  <c:v>39.26</c:v>
                </c:pt>
              </c:numCache>
            </c:numRef>
          </c:val>
          <c:extLst>
            <c:ext xmlns:c16="http://schemas.microsoft.com/office/drawing/2014/chart" uri="{C3380CC4-5D6E-409C-BE32-E72D297353CC}">
              <c16:uniqueId val="{00000001-D9B3-4291-93B3-AD876C03EF21}"/>
            </c:ext>
          </c:extLst>
        </c:ser>
        <c:dLbls>
          <c:showLegendKey val="0"/>
          <c:showVal val="0"/>
          <c:showCatName val="0"/>
          <c:showSerName val="0"/>
          <c:showPercent val="0"/>
          <c:showBubbleSize val="0"/>
        </c:dLbls>
        <c:gapWidth val="219"/>
        <c:overlap val="-27"/>
        <c:axId val="526645071"/>
        <c:axId val="526645551"/>
      </c:barChart>
      <c:catAx>
        <c:axId val="526645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6645551"/>
        <c:crosses val="autoZero"/>
        <c:auto val="1"/>
        <c:lblAlgn val="ctr"/>
        <c:lblOffset val="100"/>
        <c:noMultiLvlLbl val="0"/>
      </c:catAx>
      <c:valAx>
        <c:axId val="52664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66450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nakhatemvaishnavi6060@gmail.com</dc:creator>
  <cp:keywords/>
  <dc:description/>
  <cp:lastModifiedBy>SDI PC New 16</cp:lastModifiedBy>
  <cp:revision>46</cp:revision>
  <dcterms:created xsi:type="dcterms:W3CDTF">2025-06-27T17:24:00Z</dcterms:created>
  <dcterms:modified xsi:type="dcterms:W3CDTF">2025-07-15T08:45:00Z</dcterms:modified>
</cp:coreProperties>
</file>