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C29" w:rsidRDefault="00433C29" w:rsidP="00433C29">
      <w:pPr>
        <w:pStyle w:val="NormalWeb"/>
        <w:spacing w:line="276" w:lineRule="auto"/>
        <w:ind w:right="571"/>
        <w:rPr>
          <w:rFonts w:ascii="Arial" w:hAnsi="Arial" w:cs="Arial"/>
          <w:b/>
          <w:sz w:val="36"/>
          <w:szCs w:val="36"/>
          <w:u w:val="single"/>
        </w:rPr>
      </w:pPr>
      <w:r w:rsidRPr="00433C29">
        <w:rPr>
          <w:rFonts w:ascii="Arial" w:hAnsi="Arial" w:cs="Arial"/>
          <w:b/>
          <w:sz w:val="36"/>
          <w:szCs w:val="36"/>
          <w:u w:val="single"/>
        </w:rPr>
        <w:t>Original Research Article</w:t>
      </w:r>
    </w:p>
    <w:p w:rsidR="00A71567" w:rsidRPr="00433C29" w:rsidRDefault="00A71567" w:rsidP="00433C29">
      <w:pPr>
        <w:pStyle w:val="NormalWeb"/>
        <w:spacing w:line="276" w:lineRule="auto"/>
        <w:ind w:right="571"/>
        <w:rPr>
          <w:rFonts w:ascii="Arial" w:hAnsi="Arial" w:cs="Arial"/>
          <w:b/>
          <w:sz w:val="36"/>
          <w:szCs w:val="36"/>
          <w:u w:val="single"/>
        </w:rPr>
      </w:pPr>
    </w:p>
    <w:p w:rsidR="00ED1719" w:rsidRDefault="00A71567" w:rsidP="00A71567">
      <w:pPr>
        <w:pStyle w:val="Affiliation"/>
        <w:spacing w:before="113" w:after="113" w:line="240" w:lineRule="auto"/>
        <w:ind w:right="571"/>
        <w:jc w:val="right"/>
        <w:rPr>
          <w:rFonts w:ascii="Arial" w:hAnsi="Arial" w:cs="Arial"/>
          <w:b/>
          <w:i w:val="0"/>
          <w:sz w:val="36"/>
          <w:lang w:bidi="ne-NP"/>
        </w:rPr>
      </w:pPr>
      <w:r w:rsidRPr="00A71567">
        <w:rPr>
          <w:rFonts w:ascii="Arial" w:hAnsi="Arial" w:cs="Arial"/>
          <w:b/>
          <w:i w:val="0"/>
          <w:sz w:val="36"/>
          <w:highlight w:val="yellow"/>
          <w:lang w:bidi="ne-NP"/>
        </w:rPr>
        <w:t>Impact of Liquid Bioformulations on Mulberry Leaf Quality and Physiological Traits</w:t>
      </w:r>
    </w:p>
    <w:p w:rsidR="00A71567" w:rsidRPr="00A71567" w:rsidRDefault="00A71567" w:rsidP="00A71567">
      <w:pPr>
        <w:pStyle w:val="Affiliation"/>
        <w:spacing w:before="113" w:after="113" w:line="240" w:lineRule="auto"/>
        <w:ind w:right="571"/>
        <w:jc w:val="right"/>
        <w:rPr>
          <w:rFonts w:ascii="Arial" w:hAnsi="Arial" w:cs="Arial"/>
          <w:b/>
          <w:i w:val="0"/>
          <w:sz w:val="32"/>
          <w:szCs w:val="22"/>
        </w:rPr>
      </w:pPr>
    </w:p>
    <w:p w:rsidR="00A94D85" w:rsidRPr="00AC459F" w:rsidRDefault="00A94D85" w:rsidP="00070C03">
      <w:pPr>
        <w:pStyle w:val="Affiliation"/>
        <w:spacing w:before="113" w:after="113" w:line="240" w:lineRule="auto"/>
        <w:ind w:right="571"/>
        <w:rPr>
          <w:rFonts w:ascii="Arial" w:hAnsi="Arial" w:cs="Arial"/>
          <w:sz w:val="20"/>
          <w:szCs w:val="20"/>
        </w:rPr>
      </w:pPr>
      <w:r w:rsidRPr="00B363CE">
        <w:rPr>
          <w:rFonts w:ascii="Arial" w:hAnsi="Arial" w:cs="Arial"/>
          <w:b/>
          <w:sz w:val="22"/>
          <w:szCs w:val="22"/>
        </w:rPr>
        <w:t>ABSTRACT</w:t>
      </w:r>
    </w:p>
    <w:p w:rsidR="00B363CE" w:rsidRDefault="007517FE" w:rsidP="00B363CE">
      <w:pPr>
        <w:pStyle w:val="NormalWeb"/>
        <w:ind w:left="284" w:right="571"/>
        <w:rPr>
          <w:b/>
        </w:rPr>
      </w:pPr>
      <w:r w:rsidRPr="007517FE">
        <w:rPr>
          <w:rFonts w:ascii="Arial" w:hAnsi="Arial" w:cs="Arial"/>
          <w:b/>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0;margin-top:.3pt;width:467.3pt;height:272.95pt;z-index:251658240">
            <v:textbox style="mso-next-textbox:#_x0000_s1027">
              <w:txbxContent>
                <w:p w:rsidR="00DA49ED" w:rsidRPr="00CA19E8" w:rsidRDefault="00DA49ED" w:rsidP="00CA19E8">
                  <w:pPr>
                    <w:pStyle w:val="NormalWeb"/>
                    <w:spacing w:before="0" w:beforeAutospacing="0" w:after="0" w:afterAutospacing="0"/>
                    <w:rPr>
                      <w:rFonts w:ascii="Arial" w:hAnsi="Arial" w:cs="Arial"/>
                      <w:sz w:val="20"/>
                      <w:szCs w:val="20"/>
                    </w:rPr>
                  </w:pPr>
                  <w:r w:rsidRPr="00CA19E8">
                    <w:rPr>
                      <w:rStyle w:val="Strong"/>
                      <w:rFonts w:ascii="Arial" w:hAnsi="Arial" w:cs="Arial"/>
                      <w:sz w:val="20"/>
                      <w:szCs w:val="20"/>
                    </w:rPr>
                    <w:t>Aims:</w:t>
                  </w:r>
                  <w:r w:rsidRPr="00CA19E8">
                    <w:rPr>
                      <w:rFonts w:ascii="Arial" w:hAnsi="Arial" w:cs="Arial"/>
                      <w:sz w:val="20"/>
                      <w:szCs w:val="20"/>
                    </w:rPr>
                    <w:t xml:space="preserve"> The present study aimed to assess the impact of a</w:t>
                  </w:r>
                  <w:r>
                    <w:rPr>
                      <w:rFonts w:ascii="Arial" w:hAnsi="Arial" w:cs="Arial"/>
                      <w:sz w:val="20"/>
                      <w:szCs w:val="20"/>
                    </w:rPr>
                    <w:t xml:space="preserve"> liquid organic growth promoter </w:t>
                  </w:r>
                  <w:r w:rsidRPr="00CA19E8">
                    <w:rPr>
                      <w:rFonts w:ascii="Arial" w:hAnsi="Arial" w:cs="Arial"/>
                      <w:sz w:val="20"/>
                      <w:szCs w:val="20"/>
                    </w:rPr>
                    <w:t>comprising Orgafol, plant growth regulators (PGRs), and beneficial microbial inoculants (</w:t>
                  </w:r>
                  <w:r w:rsidRPr="00CA19E8">
                    <w:rPr>
                      <w:rStyle w:val="Emphasis"/>
                      <w:rFonts w:ascii="Arial" w:hAnsi="Arial" w:cs="Arial"/>
                      <w:sz w:val="20"/>
                      <w:szCs w:val="20"/>
                    </w:rPr>
                    <w:t>Azospirillum</w:t>
                  </w:r>
                  <w:r w:rsidRPr="00CA19E8">
                    <w:rPr>
                      <w:rFonts w:ascii="Arial" w:hAnsi="Arial" w:cs="Arial"/>
                      <w:sz w:val="20"/>
                      <w:szCs w:val="20"/>
                    </w:rPr>
                    <w:t xml:space="preserve">, </w:t>
                  </w:r>
                  <w:r w:rsidRPr="00CA19E8">
                    <w:rPr>
                      <w:rStyle w:val="Emphasis"/>
                      <w:rFonts w:ascii="Arial" w:hAnsi="Arial" w:cs="Arial"/>
                      <w:i w:val="0"/>
                      <w:sz w:val="20"/>
                      <w:szCs w:val="20"/>
                    </w:rPr>
                    <w:t>Phosphobacteria</w:t>
                  </w:r>
                  <w:r>
                    <w:rPr>
                      <w:rFonts w:ascii="Arial" w:hAnsi="Arial" w:cs="Arial"/>
                      <w:sz w:val="20"/>
                      <w:szCs w:val="20"/>
                    </w:rPr>
                    <w:t xml:space="preserve">, and VAM) </w:t>
                  </w:r>
                  <w:r w:rsidRPr="00CA19E8">
                    <w:rPr>
                      <w:rFonts w:ascii="Arial" w:hAnsi="Arial" w:cs="Arial"/>
                      <w:sz w:val="20"/>
                      <w:szCs w:val="20"/>
                    </w:rPr>
                    <w:t xml:space="preserve">on key physiological and biochemical traits of </w:t>
                  </w:r>
                  <w:r w:rsidRPr="00CA19E8">
                    <w:rPr>
                      <w:rStyle w:val="Emphasis"/>
                      <w:rFonts w:ascii="Arial" w:hAnsi="Arial" w:cs="Arial"/>
                      <w:sz w:val="20"/>
                      <w:szCs w:val="20"/>
                    </w:rPr>
                    <w:t>Morus indica</w:t>
                  </w:r>
                  <w:r w:rsidRPr="00CA19E8">
                    <w:rPr>
                      <w:rFonts w:ascii="Arial" w:hAnsi="Arial" w:cs="Arial"/>
                      <w:sz w:val="20"/>
                      <w:szCs w:val="20"/>
                    </w:rPr>
                    <w:t xml:space="preserve"> cv. V1, with the objective of improving mulberry leaf quality for sustainable sericulture.</w:t>
                  </w:r>
                </w:p>
                <w:p w:rsidR="00DA49ED" w:rsidRPr="00CA19E8" w:rsidRDefault="00DA49ED" w:rsidP="00CA19E8">
                  <w:pPr>
                    <w:pStyle w:val="NormalWeb"/>
                    <w:spacing w:before="0" w:beforeAutospacing="0" w:after="0" w:afterAutospacing="0"/>
                    <w:rPr>
                      <w:rFonts w:ascii="Arial" w:hAnsi="Arial" w:cs="Arial"/>
                      <w:sz w:val="20"/>
                      <w:szCs w:val="20"/>
                    </w:rPr>
                  </w:pPr>
                  <w:r w:rsidRPr="00CA19E8">
                    <w:rPr>
                      <w:rStyle w:val="Strong"/>
                      <w:rFonts w:ascii="Arial" w:hAnsi="Arial" w:cs="Arial"/>
                      <w:sz w:val="20"/>
                      <w:szCs w:val="20"/>
                    </w:rPr>
                    <w:t>Study Design:</w:t>
                  </w:r>
                  <w:r w:rsidRPr="00CA19E8">
                    <w:rPr>
                      <w:rFonts w:ascii="Arial" w:hAnsi="Arial" w:cs="Arial"/>
                      <w:sz w:val="20"/>
                      <w:szCs w:val="20"/>
                    </w:rPr>
                    <w:t xml:space="preserve"> The research was conducted as a factorial experiment in a randomized complete block design (RCBD) under controlled greenhouse conditions.</w:t>
                  </w:r>
                </w:p>
                <w:p w:rsidR="00DA49ED" w:rsidRPr="00CA19E8" w:rsidRDefault="00DA49ED" w:rsidP="00CA19E8">
                  <w:pPr>
                    <w:pStyle w:val="NormalWeb"/>
                    <w:spacing w:before="0" w:beforeAutospacing="0" w:after="0" w:afterAutospacing="0"/>
                    <w:rPr>
                      <w:rFonts w:ascii="Arial" w:hAnsi="Arial" w:cs="Arial"/>
                      <w:sz w:val="20"/>
                      <w:szCs w:val="20"/>
                    </w:rPr>
                  </w:pPr>
                  <w:r w:rsidRPr="00CA19E8">
                    <w:rPr>
                      <w:rStyle w:val="Strong"/>
                      <w:rFonts w:ascii="Arial" w:hAnsi="Arial" w:cs="Arial"/>
                      <w:sz w:val="20"/>
                      <w:szCs w:val="20"/>
                    </w:rPr>
                    <w:t>Place and Duration of Study:</w:t>
                  </w:r>
                  <w:r w:rsidRPr="00CA19E8">
                    <w:rPr>
                      <w:rFonts w:ascii="Arial" w:hAnsi="Arial" w:cs="Arial"/>
                      <w:sz w:val="20"/>
                      <w:szCs w:val="20"/>
                    </w:rPr>
                    <w:t xml:space="preserve"> Department of Sericulture, Forest College &amp; Research Institute, Tamil Nadu Agricultural University (TNAU), Mettupalayam, India; conducted over a growth period of </w:t>
                  </w:r>
                  <w:r>
                    <w:rPr>
                      <w:rFonts w:ascii="Arial" w:hAnsi="Arial" w:cs="Arial"/>
                      <w:sz w:val="20"/>
                      <w:szCs w:val="20"/>
                    </w:rPr>
                    <w:t>65 days</w:t>
                  </w:r>
                  <w:r w:rsidRPr="00CA19E8">
                    <w:rPr>
                      <w:rFonts w:ascii="Arial" w:hAnsi="Arial" w:cs="Arial"/>
                      <w:sz w:val="20"/>
                      <w:szCs w:val="20"/>
                    </w:rPr>
                    <w:t>.</w:t>
                  </w:r>
                </w:p>
                <w:p w:rsidR="00DA49ED" w:rsidRPr="00CA19E8" w:rsidRDefault="00DA49ED" w:rsidP="00CA19E8">
                  <w:pPr>
                    <w:pStyle w:val="NormalWeb"/>
                    <w:spacing w:before="0" w:beforeAutospacing="0" w:after="0" w:afterAutospacing="0"/>
                    <w:rPr>
                      <w:rFonts w:ascii="Arial" w:hAnsi="Arial" w:cs="Arial"/>
                      <w:sz w:val="20"/>
                      <w:szCs w:val="20"/>
                    </w:rPr>
                  </w:pPr>
                  <w:r w:rsidRPr="00CA19E8">
                    <w:rPr>
                      <w:rStyle w:val="Strong"/>
                      <w:rFonts w:ascii="Arial" w:hAnsi="Arial" w:cs="Arial"/>
                      <w:sz w:val="20"/>
                      <w:szCs w:val="20"/>
                    </w:rPr>
                    <w:t>Methodology:</w:t>
                  </w:r>
                  <w:r w:rsidRPr="00CA19E8">
                    <w:rPr>
                      <w:rFonts w:ascii="Arial" w:hAnsi="Arial" w:cs="Arial"/>
                      <w:sz w:val="20"/>
                      <w:szCs w:val="20"/>
                    </w:rPr>
                    <w:t xml:space="preserve"> Ten treatment combinations were formulated using Orgafol in combination with various microbial inoculants and PGRs. These were applied at four graded concentrations (5, 10, 15, and 20 ml/plant) to potted mulberry plants. The study evaluated leaf moisture content (LMC), moisture retention capacity (MRC), total chlorophyll content, and soluble protein using standard biochemical and physiological methods. Statistical analysis was performed using OPSTAT and SPSS software at the 5% significance level.</w:t>
                  </w:r>
                </w:p>
                <w:p w:rsidR="00DA49ED" w:rsidRPr="00CA19E8" w:rsidRDefault="00DA49ED" w:rsidP="00CA19E8">
                  <w:pPr>
                    <w:pStyle w:val="NormalWeb"/>
                    <w:spacing w:before="0" w:beforeAutospacing="0" w:after="0" w:afterAutospacing="0"/>
                    <w:rPr>
                      <w:rFonts w:ascii="Arial" w:hAnsi="Arial" w:cs="Arial"/>
                      <w:sz w:val="20"/>
                      <w:szCs w:val="20"/>
                    </w:rPr>
                  </w:pPr>
                  <w:r w:rsidRPr="00CA19E8">
                    <w:rPr>
                      <w:rStyle w:val="Strong"/>
                      <w:rFonts w:ascii="Arial" w:hAnsi="Arial" w:cs="Arial"/>
                      <w:sz w:val="20"/>
                      <w:szCs w:val="20"/>
                    </w:rPr>
                    <w:t>Results:</w:t>
                  </w:r>
                  <w:r w:rsidRPr="00CA19E8">
                    <w:rPr>
                      <w:rFonts w:ascii="Arial" w:hAnsi="Arial" w:cs="Arial"/>
                      <w:sz w:val="20"/>
                      <w:szCs w:val="20"/>
                    </w:rPr>
                    <w:t xml:space="preserve"> Treatment T9 (Orgafol + NAA + </w:t>
                  </w:r>
                  <w:r w:rsidRPr="00CA19E8">
                    <w:rPr>
                      <w:rFonts w:ascii="Arial" w:hAnsi="Arial" w:cs="Arial"/>
                      <w:i/>
                      <w:sz w:val="20"/>
                      <w:szCs w:val="20"/>
                    </w:rPr>
                    <w:t>Azospirillum</w:t>
                  </w:r>
                  <w:r w:rsidRPr="00CA19E8">
                    <w:rPr>
                      <w:rFonts w:ascii="Arial" w:hAnsi="Arial" w:cs="Arial"/>
                      <w:sz w:val="20"/>
                      <w:szCs w:val="20"/>
                    </w:rPr>
                    <w:t xml:space="preserve"> + Phosphobacteria) consistently recorded the highest values: LMC (78.48%), MRC (80.79%), chlorophyll (4.43 mg g</w:t>
                  </w:r>
                  <w:r w:rsidRPr="00CA19E8">
                    <w:rPr>
                      <w:rFonts w:cs="Arial"/>
                      <w:sz w:val="20"/>
                      <w:szCs w:val="20"/>
                    </w:rPr>
                    <w:t>⁻</w:t>
                  </w:r>
                  <w:r w:rsidRPr="00CA19E8">
                    <w:rPr>
                      <w:rFonts w:ascii="Arial" w:hAnsi="Arial" w:cs="Arial"/>
                      <w:sz w:val="20"/>
                      <w:szCs w:val="20"/>
                    </w:rPr>
                    <w:t>¹), and protein content (23.33%). All measured traits showed a dose-dependent improvement. Differences between treatments were statistically significant (p &lt; 0.05).</w:t>
                  </w:r>
                </w:p>
                <w:p w:rsidR="00DA49ED" w:rsidRPr="00CA19E8" w:rsidRDefault="00DA49ED" w:rsidP="00CA19E8">
                  <w:pPr>
                    <w:pStyle w:val="NormalWeb"/>
                    <w:spacing w:before="0" w:beforeAutospacing="0" w:after="0" w:afterAutospacing="0"/>
                    <w:rPr>
                      <w:rFonts w:ascii="Arial" w:hAnsi="Arial" w:cs="Arial"/>
                      <w:sz w:val="20"/>
                      <w:szCs w:val="20"/>
                    </w:rPr>
                  </w:pPr>
                  <w:r w:rsidRPr="00CA19E8">
                    <w:rPr>
                      <w:rStyle w:val="Strong"/>
                      <w:rFonts w:ascii="Arial" w:hAnsi="Arial" w:cs="Arial"/>
                      <w:sz w:val="20"/>
                      <w:szCs w:val="20"/>
                    </w:rPr>
                    <w:t>Conclusion:</w:t>
                  </w:r>
                  <w:r w:rsidRPr="00CA19E8">
                    <w:rPr>
                      <w:rFonts w:ascii="Arial" w:hAnsi="Arial" w:cs="Arial"/>
                      <w:sz w:val="20"/>
                      <w:szCs w:val="20"/>
                    </w:rPr>
                    <w:t xml:space="preserve"> The integrated use of liquid bioformulations significantly improved mulberry leaf physiological and biochemical traits. These inputs serve as effective, sustainable alternatives to synthetic fertilizers and support eco-friendly sericulture practices.</w:t>
                  </w:r>
                </w:p>
                <w:p w:rsidR="00DA49ED" w:rsidRPr="00B363CE" w:rsidRDefault="00DA49ED" w:rsidP="00CA19E8">
                  <w:pPr>
                    <w:spacing w:after="0"/>
                    <w:rPr>
                      <w:lang w:val="en-IN"/>
                    </w:rPr>
                  </w:pPr>
                </w:p>
              </w:txbxContent>
            </v:textbox>
          </v:shape>
        </w:pict>
      </w:r>
    </w:p>
    <w:p w:rsidR="00B363CE" w:rsidRDefault="00B363CE" w:rsidP="00B363CE">
      <w:pPr>
        <w:pStyle w:val="NormalWeb"/>
        <w:ind w:left="284" w:right="571"/>
        <w:rPr>
          <w:b/>
        </w:rPr>
      </w:pPr>
    </w:p>
    <w:p w:rsidR="00B363CE" w:rsidRDefault="00B363CE" w:rsidP="00B363CE">
      <w:pPr>
        <w:pStyle w:val="NormalWeb"/>
        <w:ind w:left="284" w:right="571"/>
        <w:rPr>
          <w:b/>
        </w:rPr>
      </w:pPr>
    </w:p>
    <w:p w:rsidR="00B363CE" w:rsidRPr="00A94D85" w:rsidRDefault="00B363CE" w:rsidP="00B363CE">
      <w:pPr>
        <w:pStyle w:val="NormalWeb"/>
        <w:ind w:left="284" w:right="571"/>
        <w:rPr>
          <w:b/>
        </w:rPr>
      </w:pPr>
    </w:p>
    <w:p w:rsidR="00B363CE" w:rsidRDefault="00B363CE" w:rsidP="00B363CE">
      <w:pPr>
        <w:spacing w:before="100" w:beforeAutospacing="1" w:after="100" w:afterAutospacing="1" w:line="240" w:lineRule="auto"/>
        <w:ind w:left="284" w:right="571"/>
        <w:rPr>
          <w:rFonts w:ascii="Times New Roman" w:hAnsi="Times New Roman" w:cs="Times New Roman"/>
          <w:b/>
          <w:sz w:val="24"/>
          <w:szCs w:val="24"/>
          <w:lang w:eastAsia="en-IN"/>
        </w:rPr>
      </w:pPr>
    </w:p>
    <w:p w:rsidR="00B363CE" w:rsidRDefault="00B363CE" w:rsidP="00B363CE">
      <w:pPr>
        <w:spacing w:before="100" w:beforeAutospacing="1" w:after="100" w:afterAutospacing="1" w:line="240" w:lineRule="auto"/>
        <w:ind w:left="284" w:right="571"/>
        <w:rPr>
          <w:rFonts w:ascii="Times New Roman" w:hAnsi="Times New Roman" w:cs="Times New Roman"/>
          <w:b/>
          <w:sz w:val="24"/>
          <w:szCs w:val="24"/>
          <w:lang w:eastAsia="en-IN"/>
        </w:rPr>
      </w:pPr>
    </w:p>
    <w:p w:rsidR="00B363CE" w:rsidRDefault="00B363CE" w:rsidP="00B363CE">
      <w:pPr>
        <w:spacing w:before="100" w:beforeAutospacing="1" w:after="100" w:afterAutospacing="1" w:line="240" w:lineRule="auto"/>
        <w:ind w:left="284" w:right="571"/>
        <w:rPr>
          <w:rFonts w:ascii="Times New Roman" w:hAnsi="Times New Roman" w:cs="Times New Roman"/>
          <w:b/>
          <w:sz w:val="24"/>
          <w:szCs w:val="24"/>
          <w:lang w:eastAsia="en-IN"/>
        </w:rPr>
      </w:pPr>
    </w:p>
    <w:p w:rsidR="00B363CE" w:rsidRDefault="00B363CE" w:rsidP="00B363CE">
      <w:pPr>
        <w:spacing w:before="100" w:beforeAutospacing="1" w:after="100" w:afterAutospacing="1" w:line="240" w:lineRule="auto"/>
        <w:ind w:left="284" w:right="571"/>
        <w:rPr>
          <w:rFonts w:ascii="Times New Roman" w:hAnsi="Times New Roman" w:cs="Times New Roman"/>
          <w:b/>
          <w:sz w:val="24"/>
          <w:szCs w:val="24"/>
          <w:lang w:eastAsia="en-IN"/>
        </w:rPr>
      </w:pPr>
    </w:p>
    <w:p w:rsidR="00CA19E8" w:rsidRDefault="00CA19E8" w:rsidP="00B363CE">
      <w:pPr>
        <w:spacing w:before="100" w:beforeAutospacing="1" w:after="100" w:afterAutospacing="1" w:line="240" w:lineRule="auto"/>
        <w:ind w:left="284" w:right="571"/>
        <w:rPr>
          <w:rFonts w:ascii="Times New Roman" w:hAnsi="Times New Roman" w:cs="Times New Roman"/>
          <w:b/>
          <w:sz w:val="24"/>
          <w:szCs w:val="24"/>
          <w:lang w:eastAsia="en-IN"/>
        </w:rPr>
      </w:pPr>
    </w:p>
    <w:p w:rsidR="00CA19E8" w:rsidRDefault="00CA19E8" w:rsidP="00CA19E8">
      <w:pPr>
        <w:spacing w:before="100" w:beforeAutospacing="1" w:after="100" w:afterAutospacing="1" w:line="240" w:lineRule="auto"/>
        <w:ind w:right="571"/>
        <w:rPr>
          <w:rFonts w:ascii="Times New Roman" w:hAnsi="Times New Roman" w:cs="Times New Roman"/>
          <w:b/>
          <w:sz w:val="24"/>
          <w:szCs w:val="24"/>
          <w:lang w:eastAsia="en-IN"/>
        </w:rPr>
      </w:pPr>
    </w:p>
    <w:p w:rsidR="00A94D85" w:rsidRDefault="00A94D85" w:rsidP="00CA19E8">
      <w:pPr>
        <w:spacing w:before="100" w:beforeAutospacing="1" w:after="100" w:afterAutospacing="1" w:line="240" w:lineRule="auto"/>
        <w:ind w:left="284" w:right="571"/>
        <w:jc w:val="both"/>
        <w:rPr>
          <w:rFonts w:ascii="Arial" w:eastAsia="Times New Roman" w:hAnsi="Arial" w:cs="Arial"/>
          <w:i/>
          <w:sz w:val="20"/>
          <w:szCs w:val="20"/>
        </w:rPr>
      </w:pPr>
      <w:r w:rsidRPr="00B363CE">
        <w:rPr>
          <w:rFonts w:ascii="Arial" w:hAnsi="Arial" w:cs="Arial"/>
          <w:i/>
          <w:sz w:val="20"/>
          <w:szCs w:val="20"/>
          <w:lang w:eastAsia="en-IN"/>
        </w:rPr>
        <w:t>Keywords:</w:t>
      </w:r>
      <w:r w:rsidRPr="00B363CE">
        <w:rPr>
          <w:rFonts w:ascii="Arial" w:hAnsi="Arial" w:cs="Arial"/>
          <w:i/>
          <w:iCs/>
          <w:sz w:val="20"/>
          <w:szCs w:val="20"/>
        </w:rPr>
        <w:t xml:space="preserve">Morus indica, </w:t>
      </w:r>
      <w:r w:rsidR="00B363CE">
        <w:rPr>
          <w:rFonts w:ascii="Arial" w:eastAsia="Times New Roman" w:hAnsi="Arial" w:cs="Arial"/>
          <w:i/>
          <w:sz w:val="20"/>
          <w:szCs w:val="20"/>
        </w:rPr>
        <w:t>l</w:t>
      </w:r>
      <w:r w:rsidRPr="00B363CE">
        <w:rPr>
          <w:rFonts w:ascii="Arial" w:eastAsia="Times New Roman" w:hAnsi="Arial" w:cs="Arial"/>
          <w:i/>
          <w:sz w:val="20"/>
          <w:szCs w:val="20"/>
        </w:rPr>
        <w:t>iquid biofertilizer</w:t>
      </w:r>
      <w:r w:rsidRPr="00B363CE">
        <w:rPr>
          <w:rFonts w:ascii="Arial" w:hAnsi="Arial" w:cs="Arial"/>
          <w:i/>
          <w:sz w:val="20"/>
          <w:szCs w:val="20"/>
        </w:rPr>
        <w:t>, Plant growth regulators</w:t>
      </w:r>
      <w:r w:rsidR="00B363CE">
        <w:rPr>
          <w:rFonts w:ascii="Arial" w:hAnsi="Arial" w:cs="Arial"/>
          <w:i/>
          <w:sz w:val="20"/>
          <w:szCs w:val="20"/>
        </w:rPr>
        <w:t xml:space="preserve"> (PGRs)</w:t>
      </w:r>
      <w:r w:rsidRPr="00B363CE">
        <w:rPr>
          <w:rFonts w:ascii="Arial" w:hAnsi="Arial" w:cs="Arial"/>
          <w:i/>
          <w:sz w:val="20"/>
          <w:szCs w:val="20"/>
        </w:rPr>
        <w:t xml:space="preserve">, </w:t>
      </w:r>
      <w:r w:rsidR="00B363CE">
        <w:rPr>
          <w:rFonts w:ascii="Arial" w:eastAsia="Times New Roman" w:hAnsi="Arial" w:cs="Arial"/>
          <w:i/>
          <w:sz w:val="20"/>
          <w:szCs w:val="20"/>
        </w:rPr>
        <w:t>l</w:t>
      </w:r>
      <w:r w:rsidRPr="00B363CE">
        <w:rPr>
          <w:rFonts w:ascii="Arial" w:eastAsia="Times New Roman" w:hAnsi="Arial" w:cs="Arial"/>
          <w:i/>
          <w:sz w:val="20"/>
          <w:szCs w:val="20"/>
        </w:rPr>
        <w:t>eaf quality, Azospirillum</w:t>
      </w:r>
      <w:r w:rsidR="00B363CE">
        <w:rPr>
          <w:rFonts w:ascii="Arial" w:eastAsia="Times New Roman" w:hAnsi="Arial" w:cs="Arial"/>
          <w:i/>
          <w:sz w:val="20"/>
          <w:szCs w:val="20"/>
        </w:rPr>
        <w:t>, chlorophyll content, soluble protein, s</w:t>
      </w:r>
      <w:r w:rsidRPr="00B363CE">
        <w:rPr>
          <w:rFonts w:ascii="Arial" w:eastAsia="Times New Roman" w:hAnsi="Arial" w:cs="Arial"/>
          <w:i/>
          <w:sz w:val="20"/>
          <w:szCs w:val="20"/>
        </w:rPr>
        <w:t>ustainable sericulture</w:t>
      </w:r>
    </w:p>
    <w:p w:rsidR="00B363CE" w:rsidRDefault="00B363CE" w:rsidP="00B363CE">
      <w:pPr>
        <w:spacing w:after="100" w:afterAutospacing="1" w:line="240" w:lineRule="auto"/>
        <w:ind w:left="284" w:right="571"/>
        <w:rPr>
          <w:rFonts w:ascii="Arial" w:eastAsia="Times New Roman" w:hAnsi="Arial" w:cs="Arial"/>
          <w:i/>
          <w:sz w:val="20"/>
          <w:szCs w:val="20"/>
        </w:rPr>
      </w:pPr>
    </w:p>
    <w:p w:rsidR="00CA19E8" w:rsidRPr="00B363CE" w:rsidRDefault="00CA19E8" w:rsidP="00B363CE">
      <w:pPr>
        <w:spacing w:after="100" w:afterAutospacing="1" w:line="240" w:lineRule="auto"/>
        <w:ind w:left="284" w:right="571"/>
        <w:rPr>
          <w:rFonts w:ascii="Arial" w:eastAsia="Times New Roman" w:hAnsi="Arial" w:cs="Arial"/>
          <w:i/>
          <w:sz w:val="20"/>
          <w:szCs w:val="20"/>
        </w:rPr>
      </w:pPr>
    </w:p>
    <w:p w:rsidR="00F36FB2" w:rsidRPr="00DE0B9E" w:rsidRDefault="00F36FB2" w:rsidP="00B363CE">
      <w:pPr>
        <w:pStyle w:val="NormalWeb"/>
        <w:numPr>
          <w:ilvl w:val="0"/>
          <w:numId w:val="6"/>
        </w:numPr>
        <w:spacing w:line="360" w:lineRule="auto"/>
        <w:ind w:right="571"/>
        <w:jc w:val="both"/>
        <w:rPr>
          <w:rFonts w:ascii="Arial" w:hAnsi="Arial" w:cs="Arial"/>
          <w:b/>
          <w:sz w:val="22"/>
          <w:szCs w:val="22"/>
          <w:lang w:eastAsia="en-IN"/>
        </w:rPr>
      </w:pPr>
      <w:r w:rsidRPr="00DE0B9E">
        <w:rPr>
          <w:rFonts w:ascii="Arial" w:hAnsi="Arial" w:cs="Arial"/>
          <w:b/>
          <w:sz w:val="22"/>
          <w:szCs w:val="22"/>
          <w:lang w:eastAsia="en-IN"/>
        </w:rPr>
        <w:t>INTRODUCTION</w:t>
      </w:r>
    </w:p>
    <w:p w:rsidR="00E60D6B" w:rsidRPr="00DE0B9E" w:rsidRDefault="00E60D6B" w:rsidP="00B363CE">
      <w:pPr>
        <w:pStyle w:val="NormalWeb"/>
        <w:ind w:left="284" w:right="571"/>
        <w:jc w:val="both"/>
        <w:rPr>
          <w:rFonts w:ascii="Arial" w:hAnsi="Arial" w:cs="Arial"/>
          <w:sz w:val="20"/>
          <w:szCs w:val="20"/>
        </w:rPr>
      </w:pPr>
      <w:r w:rsidRPr="00DE0B9E">
        <w:rPr>
          <w:rFonts w:ascii="Arial" w:hAnsi="Arial" w:cs="Arial"/>
          <w:sz w:val="20"/>
          <w:szCs w:val="20"/>
        </w:rPr>
        <w:t>Mulberry (</w:t>
      </w:r>
      <w:r w:rsidRPr="00DE0B9E">
        <w:rPr>
          <w:rStyle w:val="Emphasis"/>
          <w:rFonts w:ascii="Arial" w:hAnsi="Arial" w:cs="Arial"/>
          <w:sz w:val="20"/>
          <w:szCs w:val="20"/>
        </w:rPr>
        <w:t>Morus indica</w:t>
      </w:r>
      <w:r w:rsidRPr="00DE0B9E">
        <w:rPr>
          <w:rFonts w:ascii="Arial" w:hAnsi="Arial" w:cs="Arial"/>
          <w:sz w:val="20"/>
          <w:szCs w:val="20"/>
        </w:rPr>
        <w:t xml:space="preserve"> L.) is a deep-rooted, fast-growing perennial crop cultivated extensively across diverse climatic regions. Its foliage serves as the sole food source for the silkworm (</w:t>
      </w:r>
      <w:r w:rsidRPr="00DE0B9E">
        <w:rPr>
          <w:rStyle w:val="Emphasis"/>
          <w:rFonts w:ascii="Arial" w:hAnsi="Arial" w:cs="Arial"/>
          <w:sz w:val="20"/>
          <w:szCs w:val="20"/>
        </w:rPr>
        <w:t>Bombyx mori</w:t>
      </w:r>
      <w:r w:rsidRPr="00DE0B9E">
        <w:rPr>
          <w:rFonts w:ascii="Arial" w:hAnsi="Arial" w:cs="Arial"/>
          <w:sz w:val="20"/>
          <w:szCs w:val="20"/>
        </w:rPr>
        <w:t xml:space="preserve"> L.), making mulberry leaf productivity a cornerstone of sericulture. The intensive and </w:t>
      </w:r>
      <w:r w:rsidR="000A0F00" w:rsidRPr="00DE0B9E">
        <w:rPr>
          <w:rFonts w:ascii="Arial" w:hAnsi="Arial" w:cs="Arial"/>
          <w:sz w:val="20"/>
          <w:szCs w:val="20"/>
        </w:rPr>
        <w:t xml:space="preserve">continuous harvesting of leaves up to five times per year </w:t>
      </w:r>
      <w:r w:rsidRPr="00DE0B9E">
        <w:rPr>
          <w:rFonts w:ascii="Arial" w:hAnsi="Arial" w:cs="Arial"/>
          <w:sz w:val="20"/>
          <w:szCs w:val="20"/>
        </w:rPr>
        <w:t xml:space="preserve">places significant pressure on soil nutrient reserves, necessitating efficient nutrient management strategies. Traditionally, chemical fertilizers have been used to maintain yield levels; however, their rising costs and limited </w:t>
      </w:r>
      <w:r w:rsidRPr="00DE0B9E">
        <w:rPr>
          <w:rFonts w:ascii="Arial" w:hAnsi="Arial" w:cs="Arial"/>
          <w:sz w:val="20"/>
          <w:szCs w:val="20"/>
        </w:rPr>
        <w:lastRenderedPageBreak/>
        <w:t xml:space="preserve">availability have driven the need for more sustainable alternatives (Narayanaswamy </w:t>
      </w:r>
      <w:r w:rsidRPr="00DE0B9E">
        <w:rPr>
          <w:rFonts w:ascii="Arial" w:hAnsi="Arial" w:cs="Arial"/>
          <w:i/>
          <w:sz w:val="20"/>
          <w:szCs w:val="20"/>
        </w:rPr>
        <w:t>et al.</w:t>
      </w:r>
      <w:r w:rsidRPr="00DE0B9E">
        <w:rPr>
          <w:rFonts w:ascii="Arial" w:hAnsi="Arial" w:cs="Arial"/>
          <w:sz w:val="20"/>
          <w:szCs w:val="20"/>
        </w:rPr>
        <w:t>, 2006).</w:t>
      </w:r>
    </w:p>
    <w:p w:rsidR="00E60D6B" w:rsidRPr="00DE0B9E" w:rsidRDefault="00E60D6B" w:rsidP="00B363CE">
      <w:pPr>
        <w:pStyle w:val="NormalWeb"/>
        <w:ind w:left="284" w:right="571"/>
        <w:jc w:val="both"/>
        <w:rPr>
          <w:rFonts w:ascii="Arial" w:hAnsi="Arial" w:cs="Arial"/>
          <w:sz w:val="20"/>
          <w:szCs w:val="20"/>
        </w:rPr>
      </w:pPr>
      <w:r w:rsidRPr="00DE0B9E">
        <w:rPr>
          <w:rFonts w:ascii="Arial" w:hAnsi="Arial" w:cs="Arial"/>
          <w:sz w:val="20"/>
          <w:szCs w:val="20"/>
        </w:rPr>
        <w:t>Organic sources of nutrients, particularly when integrated with beneficial microbes, have shown potential to improve soil fertility and crop productivity while reducing dependency on synthetic inputs. Organic amendments enhance soil structure, moisture retention, and microbial activity, all of which are critical for the long-term sustainability of mulberry plantations (Kerenhap</w:t>
      </w:r>
      <w:r w:rsidRPr="00DE0B9E">
        <w:rPr>
          <w:rFonts w:ascii="Arial" w:hAnsi="Arial" w:cs="Arial"/>
          <w:i/>
          <w:sz w:val="20"/>
          <w:szCs w:val="20"/>
        </w:rPr>
        <w:t>et al.</w:t>
      </w:r>
      <w:r w:rsidRPr="00DE0B9E">
        <w:rPr>
          <w:rFonts w:ascii="Arial" w:hAnsi="Arial" w:cs="Arial"/>
          <w:sz w:val="20"/>
          <w:szCs w:val="20"/>
        </w:rPr>
        <w:t xml:space="preserve">, 2007). The use of microbial inoculants such as </w:t>
      </w:r>
      <w:r w:rsidRPr="00DE0B9E">
        <w:rPr>
          <w:rStyle w:val="Emphasis"/>
          <w:rFonts w:ascii="Arial" w:hAnsi="Arial" w:cs="Arial"/>
          <w:sz w:val="20"/>
          <w:szCs w:val="20"/>
        </w:rPr>
        <w:t>Azospirillum</w:t>
      </w:r>
      <w:r w:rsidRPr="00DE0B9E">
        <w:rPr>
          <w:rFonts w:ascii="Arial" w:hAnsi="Arial" w:cs="Arial"/>
          <w:sz w:val="20"/>
          <w:szCs w:val="20"/>
        </w:rPr>
        <w:t xml:space="preserve">, phosphate-solubilizing bacteria (PSB), and arbuscular mycorrhizal fungi (AMF) has been widely reported to facilitate nutrient mobilization and promote plant growth through biological nitrogen fixation, phosphate solubilization, and enhanced nutrient uptake (Marwaha, 1995; Selvaraj </w:t>
      </w:r>
      <w:r w:rsidRPr="00DE0B9E">
        <w:rPr>
          <w:rFonts w:ascii="Arial" w:hAnsi="Arial" w:cs="Arial"/>
          <w:i/>
          <w:sz w:val="20"/>
          <w:szCs w:val="20"/>
        </w:rPr>
        <w:t>et al.</w:t>
      </w:r>
      <w:r w:rsidRPr="00DE0B9E">
        <w:rPr>
          <w:rFonts w:ascii="Arial" w:hAnsi="Arial" w:cs="Arial"/>
          <w:sz w:val="20"/>
          <w:szCs w:val="20"/>
        </w:rPr>
        <w:t xml:space="preserve">, 1996; Lucy </w:t>
      </w:r>
      <w:r w:rsidRPr="00DE0B9E">
        <w:rPr>
          <w:rFonts w:ascii="Arial" w:hAnsi="Arial" w:cs="Arial"/>
          <w:i/>
          <w:sz w:val="20"/>
          <w:szCs w:val="20"/>
        </w:rPr>
        <w:t>et al.</w:t>
      </w:r>
      <w:r w:rsidRPr="00DE0B9E">
        <w:rPr>
          <w:rFonts w:ascii="Arial" w:hAnsi="Arial" w:cs="Arial"/>
          <w:sz w:val="20"/>
          <w:szCs w:val="20"/>
        </w:rPr>
        <w:t>, 2004). PGPRs (plant growth-promoting rhizobacteria) are also known to synthesize key phytohormones such as auxins, gibberellins, and cytokinins, which modulate physiological and biochemical functions in plants (Glick, 2012).</w:t>
      </w:r>
    </w:p>
    <w:p w:rsidR="00E60D6B" w:rsidRPr="00DE0B9E" w:rsidRDefault="00E60D6B" w:rsidP="00B363CE">
      <w:pPr>
        <w:pStyle w:val="NormalWeb"/>
        <w:ind w:left="284" w:right="571"/>
        <w:jc w:val="both"/>
        <w:rPr>
          <w:rFonts w:ascii="Arial" w:hAnsi="Arial" w:cs="Arial"/>
          <w:sz w:val="20"/>
          <w:szCs w:val="20"/>
        </w:rPr>
      </w:pPr>
      <w:r w:rsidRPr="00DE0B9E">
        <w:rPr>
          <w:rFonts w:ascii="Arial" w:hAnsi="Arial" w:cs="Arial"/>
          <w:sz w:val="20"/>
          <w:szCs w:val="20"/>
        </w:rPr>
        <w:t xml:space="preserve">Numerous studies have highlighted the synergistic effect of combining microbial inoculants with organic manures on mulberry growth and leaf quality (Rashmi </w:t>
      </w:r>
      <w:r w:rsidRPr="00DE0B9E">
        <w:rPr>
          <w:rFonts w:ascii="Arial" w:hAnsi="Arial" w:cs="Arial"/>
          <w:i/>
          <w:sz w:val="20"/>
          <w:szCs w:val="20"/>
        </w:rPr>
        <w:t>et al.</w:t>
      </w:r>
      <w:r w:rsidR="00317919">
        <w:rPr>
          <w:rFonts w:ascii="Arial" w:hAnsi="Arial" w:cs="Arial"/>
          <w:sz w:val="20"/>
          <w:szCs w:val="20"/>
        </w:rPr>
        <w:t>, 2009</w:t>
      </w:r>
      <w:r w:rsidRPr="00DE0B9E">
        <w:rPr>
          <w:rFonts w:ascii="Arial" w:hAnsi="Arial" w:cs="Arial"/>
          <w:sz w:val="20"/>
          <w:szCs w:val="20"/>
        </w:rPr>
        <w:t>). In fact, dual inoculations involving VAM and bacterial biofertilizers have consistently resulted in enhanced crop performance (Pawar, 1993; Sansamma et al., 1998; Sumana and Bagyaraj, 2002), including in mulberry, where reduced doses of chemical fertilizers were required to achieve similar or superior results (Um</w:t>
      </w:r>
      <w:r w:rsidR="00D66DE3">
        <w:rPr>
          <w:rFonts w:ascii="Arial" w:hAnsi="Arial" w:cs="Arial"/>
          <w:sz w:val="20"/>
          <w:szCs w:val="20"/>
        </w:rPr>
        <w:t xml:space="preserve">akanth and Bagyaraj, 1998; </w:t>
      </w:r>
      <w:r w:rsidR="00D66DE3" w:rsidRPr="00D66DE3">
        <w:rPr>
          <w:rFonts w:ascii="Arial" w:hAnsi="Arial" w:cs="Arial"/>
          <w:sz w:val="20"/>
          <w:szCs w:val="20"/>
          <w:highlight w:val="yellow"/>
        </w:rPr>
        <w:t>Ram</w:t>
      </w:r>
      <w:r w:rsidRPr="00D66DE3">
        <w:rPr>
          <w:rFonts w:ascii="Arial" w:hAnsi="Arial" w:cs="Arial"/>
          <w:sz w:val="20"/>
          <w:szCs w:val="20"/>
          <w:highlight w:val="yellow"/>
        </w:rPr>
        <w:t xml:space="preserve"> </w:t>
      </w:r>
      <w:r w:rsidRPr="00D66DE3">
        <w:rPr>
          <w:rFonts w:ascii="Arial" w:hAnsi="Arial" w:cs="Arial"/>
          <w:i/>
          <w:sz w:val="20"/>
          <w:szCs w:val="20"/>
          <w:highlight w:val="yellow"/>
        </w:rPr>
        <w:t>et al.</w:t>
      </w:r>
      <w:r w:rsidR="00D66DE3" w:rsidRPr="00D66DE3">
        <w:rPr>
          <w:rFonts w:ascii="Arial" w:hAnsi="Arial" w:cs="Arial"/>
          <w:sz w:val="20"/>
          <w:szCs w:val="20"/>
          <w:highlight w:val="yellow"/>
        </w:rPr>
        <w:t>, 2013</w:t>
      </w:r>
      <w:r w:rsidRPr="00DE0B9E">
        <w:rPr>
          <w:rFonts w:ascii="Arial" w:hAnsi="Arial" w:cs="Arial"/>
          <w:sz w:val="20"/>
          <w:szCs w:val="20"/>
        </w:rPr>
        <w:t xml:space="preserve">; Kashyap </w:t>
      </w:r>
      <w:r w:rsidRPr="00DE0B9E">
        <w:rPr>
          <w:rFonts w:ascii="Arial" w:hAnsi="Arial" w:cs="Arial"/>
          <w:i/>
          <w:sz w:val="20"/>
          <w:szCs w:val="20"/>
        </w:rPr>
        <w:t>et al.</w:t>
      </w:r>
      <w:r w:rsidRPr="00DE0B9E">
        <w:rPr>
          <w:rFonts w:ascii="Arial" w:hAnsi="Arial" w:cs="Arial"/>
          <w:sz w:val="20"/>
          <w:szCs w:val="20"/>
        </w:rPr>
        <w:t>, 2004).</w:t>
      </w:r>
    </w:p>
    <w:p w:rsidR="00E60D6B" w:rsidRPr="00DE0B9E" w:rsidRDefault="00E60D6B" w:rsidP="00B363CE">
      <w:pPr>
        <w:pStyle w:val="NormalWeb"/>
        <w:ind w:left="284" w:right="571"/>
        <w:jc w:val="both"/>
        <w:rPr>
          <w:rFonts w:ascii="Arial" w:hAnsi="Arial" w:cs="Arial"/>
          <w:sz w:val="20"/>
          <w:szCs w:val="20"/>
        </w:rPr>
      </w:pPr>
      <w:r w:rsidRPr="00DE0B9E">
        <w:rPr>
          <w:rFonts w:ascii="Arial" w:hAnsi="Arial" w:cs="Arial"/>
          <w:sz w:val="20"/>
          <w:szCs w:val="20"/>
        </w:rPr>
        <w:t>Liquid bioformulations offer a practical and efficient means of delivering these beneficial microbes to crops. Unlike carrier-based formulations, liquid inoculants maintain high cell viability, enable easy application, and ensure uniform distribution in the rhizosphere. However, limited research has explored the application of multi-strain liquid biofertilizers in mulberry systems.</w:t>
      </w:r>
    </w:p>
    <w:p w:rsidR="00E60D6B" w:rsidRPr="00DE0B9E" w:rsidRDefault="00E60D6B" w:rsidP="00B363CE">
      <w:pPr>
        <w:pStyle w:val="NormalWeb"/>
        <w:ind w:left="284" w:right="571"/>
        <w:jc w:val="both"/>
        <w:rPr>
          <w:rFonts w:ascii="Arial" w:hAnsi="Arial" w:cs="Arial"/>
          <w:sz w:val="20"/>
          <w:szCs w:val="20"/>
        </w:rPr>
      </w:pPr>
      <w:r w:rsidRPr="00DE0B9E">
        <w:rPr>
          <w:rFonts w:ascii="Arial" w:hAnsi="Arial" w:cs="Arial"/>
          <w:sz w:val="20"/>
          <w:szCs w:val="20"/>
        </w:rPr>
        <w:t>In this context, the present study was undertaken to develop a liquid organic growth promoter incorporating Orgafol and selected microbial inoculants (</w:t>
      </w:r>
      <w:r w:rsidRPr="00DE0B9E">
        <w:rPr>
          <w:rStyle w:val="Emphasis"/>
          <w:rFonts w:ascii="Arial" w:hAnsi="Arial" w:cs="Arial"/>
          <w:sz w:val="20"/>
          <w:szCs w:val="20"/>
        </w:rPr>
        <w:t>Azospirillum</w:t>
      </w:r>
      <w:r w:rsidRPr="00DE0B9E">
        <w:rPr>
          <w:rFonts w:ascii="Arial" w:hAnsi="Arial" w:cs="Arial"/>
          <w:sz w:val="20"/>
          <w:szCs w:val="20"/>
        </w:rPr>
        <w:t xml:space="preserve">, PSB, and AMF), and to evaluate its effect on key leaf quality parameters of </w:t>
      </w:r>
      <w:r w:rsidRPr="00DE0B9E">
        <w:rPr>
          <w:rStyle w:val="Emphasis"/>
          <w:rFonts w:ascii="Arial" w:hAnsi="Arial" w:cs="Arial"/>
          <w:sz w:val="20"/>
          <w:szCs w:val="20"/>
        </w:rPr>
        <w:t>Morus indica</w:t>
      </w:r>
      <w:r w:rsidRPr="00DE0B9E">
        <w:rPr>
          <w:rFonts w:ascii="Arial" w:hAnsi="Arial" w:cs="Arial"/>
          <w:sz w:val="20"/>
          <w:szCs w:val="20"/>
        </w:rPr>
        <w:t xml:space="preserve"> cv. V1 under controlled greenhouse conditions. The study aims to offer a sustainable and efficient alternative to chemical fertilizers by leveraging microbial consortia to enhance nutrient availability, physiological performance, and ultimately, the quality of mulberry foliage.</w:t>
      </w:r>
    </w:p>
    <w:p w:rsidR="00642245" w:rsidRPr="00CA19E8" w:rsidRDefault="00CA19E8" w:rsidP="00B363CE">
      <w:pPr>
        <w:pStyle w:val="NormalWeb"/>
        <w:ind w:left="284" w:right="571"/>
        <w:jc w:val="both"/>
        <w:rPr>
          <w:rFonts w:ascii="Arial" w:hAnsi="Arial" w:cs="Arial"/>
          <w:b/>
          <w:sz w:val="22"/>
          <w:szCs w:val="22"/>
        </w:rPr>
      </w:pPr>
      <w:r w:rsidRPr="00CA19E8">
        <w:rPr>
          <w:rFonts w:ascii="Arial" w:hAnsi="Arial" w:cs="Arial"/>
          <w:b/>
          <w:sz w:val="22"/>
          <w:szCs w:val="22"/>
        </w:rPr>
        <w:t>2</w:t>
      </w:r>
      <w:r>
        <w:rPr>
          <w:b/>
        </w:rPr>
        <w:t xml:space="preserve">. </w:t>
      </w:r>
      <w:r w:rsidR="00642245" w:rsidRPr="00CA19E8">
        <w:rPr>
          <w:rFonts w:ascii="Arial" w:hAnsi="Arial" w:cs="Arial"/>
          <w:b/>
          <w:sz w:val="22"/>
          <w:szCs w:val="22"/>
        </w:rPr>
        <w:t xml:space="preserve">MATERIALS AND METHODS </w:t>
      </w:r>
    </w:p>
    <w:p w:rsidR="00F36FB2" w:rsidRPr="00CA19E8" w:rsidRDefault="00CA19E8" w:rsidP="00CA19E8">
      <w:pPr>
        <w:spacing w:before="100" w:beforeAutospacing="1" w:after="100" w:afterAutospacing="1" w:line="240" w:lineRule="auto"/>
        <w:ind w:left="284" w:right="571"/>
        <w:outlineLvl w:val="2"/>
        <w:rPr>
          <w:rFonts w:ascii="Arial" w:eastAsia="Times New Roman" w:hAnsi="Arial" w:cs="Arial"/>
          <w:b/>
          <w:bCs/>
        </w:rPr>
      </w:pPr>
      <w:r w:rsidRPr="00CA19E8">
        <w:rPr>
          <w:rFonts w:ascii="Arial" w:eastAsia="Times New Roman" w:hAnsi="Arial" w:cs="Arial"/>
          <w:b/>
          <w:bCs/>
        </w:rPr>
        <w:t>2.1</w:t>
      </w:r>
      <w:r w:rsidR="00F36FB2" w:rsidRPr="00CA19E8">
        <w:rPr>
          <w:rFonts w:ascii="Arial" w:eastAsia="Times New Roman" w:hAnsi="Arial" w:cs="Arial"/>
          <w:b/>
          <w:bCs/>
        </w:rPr>
        <w:t xml:space="preserve"> Preparation of Microbial Inoculants</w:t>
      </w:r>
    </w:p>
    <w:p w:rsidR="00F36FB2" w:rsidRPr="00CA19E8" w:rsidRDefault="00CA19E8" w:rsidP="00CA19E8">
      <w:pPr>
        <w:spacing w:before="100" w:beforeAutospacing="1" w:after="100" w:afterAutospacing="1" w:line="240" w:lineRule="auto"/>
        <w:ind w:left="284" w:right="571"/>
        <w:rPr>
          <w:rFonts w:ascii="Arial" w:eastAsia="Times New Roman" w:hAnsi="Arial" w:cs="Arial"/>
          <w:b/>
          <w:bCs/>
          <w:sz w:val="20"/>
          <w:szCs w:val="20"/>
          <w:u w:val="single"/>
        </w:rPr>
      </w:pPr>
      <w:r w:rsidRPr="00CA19E8">
        <w:rPr>
          <w:rFonts w:ascii="Arial" w:eastAsia="Times New Roman" w:hAnsi="Arial" w:cs="Arial"/>
          <w:b/>
          <w:bCs/>
          <w:sz w:val="20"/>
          <w:szCs w:val="20"/>
          <w:u w:val="single"/>
        </w:rPr>
        <w:t xml:space="preserve">2.1.1 </w:t>
      </w:r>
      <w:r w:rsidR="00F36FB2" w:rsidRPr="00CA19E8">
        <w:rPr>
          <w:rFonts w:ascii="Arial" w:eastAsia="Times New Roman" w:hAnsi="Arial" w:cs="Arial"/>
          <w:b/>
          <w:bCs/>
          <w:i/>
          <w:sz w:val="20"/>
          <w:szCs w:val="20"/>
          <w:u w:val="single"/>
        </w:rPr>
        <w:t>Azospirillum spp.</w:t>
      </w:r>
    </w:p>
    <w:p w:rsidR="00F36FB2" w:rsidRPr="000331E5" w:rsidRDefault="00F36FB2" w:rsidP="00B363CE">
      <w:pPr>
        <w:spacing w:before="100" w:beforeAutospacing="1" w:after="100" w:afterAutospacing="1" w:line="240" w:lineRule="auto"/>
        <w:ind w:left="284" w:right="571"/>
        <w:jc w:val="both"/>
        <w:rPr>
          <w:rFonts w:ascii="Arial" w:eastAsia="Times New Roman" w:hAnsi="Arial" w:cs="Arial"/>
          <w:sz w:val="20"/>
          <w:szCs w:val="20"/>
        </w:rPr>
      </w:pPr>
      <w:r w:rsidRPr="000331E5">
        <w:rPr>
          <w:rFonts w:ascii="Arial" w:eastAsia="Times New Roman" w:hAnsi="Arial" w:cs="Arial"/>
          <w:sz w:val="20"/>
          <w:szCs w:val="20"/>
        </w:rPr>
        <w:t xml:space="preserve">Sterilized root segments of </w:t>
      </w:r>
      <w:r w:rsidRPr="000331E5">
        <w:rPr>
          <w:rFonts w:ascii="Arial" w:eastAsia="Times New Roman" w:hAnsi="Arial" w:cs="Arial"/>
          <w:i/>
          <w:iCs/>
          <w:sz w:val="20"/>
          <w:szCs w:val="20"/>
        </w:rPr>
        <w:t>Morus spp.</w:t>
      </w:r>
      <w:r w:rsidRPr="000331E5">
        <w:rPr>
          <w:rFonts w:ascii="Arial" w:eastAsia="Times New Roman" w:hAnsi="Arial" w:cs="Arial"/>
          <w:sz w:val="20"/>
          <w:szCs w:val="20"/>
        </w:rPr>
        <w:t xml:space="preserve"> (mulberry) were cultured on semi-solid nitrogen-free bromothymol blue (Nfb) medium and incubated at 33 °C for 2–8 days. Colonies showing subsurface, milky-white halo growth were isolated and purified through repeated streaking. These isolates, initially smooth and grey-white, developed a wrinkled texture over time. Pure cultures were preserved at 4 °C (</w:t>
      </w:r>
      <w:r w:rsidR="00935F02" w:rsidRPr="000331E5">
        <w:rPr>
          <w:rFonts w:ascii="Arial" w:hAnsi="Arial" w:cs="Arial"/>
          <w:sz w:val="20"/>
          <w:szCs w:val="20"/>
        </w:rPr>
        <w:t>Dobereiner</w:t>
      </w:r>
      <w:r w:rsidR="00935F02" w:rsidRPr="000331E5">
        <w:rPr>
          <w:rFonts w:ascii="Arial" w:hAnsi="Arial" w:cs="Arial"/>
          <w:i/>
          <w:sz w:val="20"/>
          <w:szCs w:val="20"/>
        </w:rPr>
        <w:t>et al.,</w:t>
      </w:r>
      <w:r w:rsidR="00935F02" w:rsidRPr="000331E5">
        <w:rPr>
          <w:rFonts w:ascii="Arial" w:hAnsi="Arial" w:cs="Arial"/>
          <w:sz w:val="20"/>
          <w:szCs w:val="20"/>
        </w:rPr>
        <w:t xml:space="preserve"> 1976</w:t>
      </w:r>
      <w:r w:rsidRPr="000331E5">
        <w:rPr>
          <w:rFonts w:ascii="Arial" w:eastAsia="Times New Roman" w:hAnsi="Arial" w:cs="Arial"/>
          <w:sz w:val="20"/>
          <w:szCs w:val="20"/>
        </w:rPr>
        <w:t>).</w:t>
      </w:r>
    </w:p>
    <w:p w:rsidR="00F36FB2" w:rsidRPr="000331E5" w:rsidRDefault="00CA19E8" w:rsidP="000331E5">
      <w:pPr>
        <w:spacing w:before="100" w:beforeAutospacing="1" w:after="100" w:afterAutospacing="1" w:line="240" w:lineRule="auto"/>
        <w:ind w:left="284" w:right="571"/>
        <w:rPr>
          <w:rFonts w:ascii="Arial" w:eastAsia="Times New Roman" w:hAnsi="Arial" w:cs="Arial"/>
          <w:b/>
          <w:bCs/>
          <w:sz w:val="20"/>
          <w:szCs w:val="20"/>
          <w:u w:val="single"/>
        </w:rPr>
      </w:pPr>
      <w:r w:rsidRPr="000331E5">
        <w:rPr>
          <w:rFonts w:ascii="Arial" w:eastAsia="Times New Roman" w:hAnsi="Arial" w:cs="Arial"/>
          <w:b/>
          <w:bCs/>
          <w:sz w:val="20"/>
          <w:szCs w:val="20"/>
          <w:u w:val="single"/>
        </w:rPr>
        <w:t xml:space="preserve">2.1.2 </w:t>
      </w:r>
      <w:r w:rsidR="00F36FB2" w:rsidRPr="000331E5">
        <w:rPr>
          <w:rFonts w:ascii="Arial" w:eastAsia="Times New Roman" w:hAnsi="Arial" w:cs="Arial"/>
          <w:b/>
          <w:bCs/>
          <w:sz w:val="20"/>
          <w:szCs w:val="20"/>
          <w:u w:val="single"/>
        </w:rPr>
        <w:t>Phosphate-Solubilizing Bacteria (PSB)</w:t>
      </w:r>
    </w:p>
    <w:p w:rsidR="00F36FB2" w:rsidRPr="000331E5" w:rsidRDefault="00F36FB2" w:rsidP="00B363CE">
      <w:pPr>
        <w:spacing w:before="100" w:beforeAutospacing="1" w:after="100" w:afterAutospacing="1" w:line="240" w:lineRule="auto"/>
        <w:ind w:left="284" w:right="571"/>
        <w:jc w:val="both"/>
        <w:rPr>
          <w:rFonts w:ascii="Arial" w:eastAsia="Times New Roman" w:hAnsi="Arial" w:cs="Arial"/>
          <w:sz w:val="20"/>
          <w:szCs w:val="20"/>
        </w:rPr>
      </w:pPr>
      <w:r w:rsidRPr="000331E5">
        <w:rPr>
          <w:rFonts w:ascii="Arial" w:eastAsia="Times New Roman" w:hAnsi="Arial" w:cs="Arial"/>
          <w:sz w:val="20"/>
          <w:szCs w:val="20"/>
        </w:rPr>
        <w:t xml:space="preserve">Soil collected from an undisturbed field at the Forest College &amp; Research Institute, Mettupalayam was serially diluted and plated onto Pikovskaya’s agar using pour and streak </w:t>
      </w:r>
      <w:r w:rsidRPr="000331E5">
        <w:rPr>
          <w:rFonts w:ascii="Arial" w:eastAsia="Times New Roman" w:hAnsi="Arial" w:cs="Arial"/>
          <w:sz w:val="20"/>
          <w:szCs w:val="20"/>
        </w:rPr>
        <w:lastRenderedPageBreak/>
        <w:t>methods. After incubation at 28 ± 2 °C for four days, colonies forming clear halos were selected as PSB isolates (</w:t>
      </w:r>
      <w:r w:rsidR="00935F02" w:rsidRPr="000331E5">
        <w:rPr>
          <w:rFonts w:ascii="Arial" w:hAnsi="Arial" w:cs="Arial"/>
          <w:sz w:val="20"/>
          <w:szCs w:val="20"/>
        </w:rPr>
        <w:t>Sundaro and Sinha, 1963</w:t>
      </w:r>
      <w:r w:rsidRPr="000331E5">
        <w:rPr>
          <w:rFonts w:ascii="Arial" w:eastAsia="Times New Roman" w:hAnsi="Arial" w:cs="Arial"/>
          <w:sz w:val="20"/>
          <w:szCs w:val="20"/>
        </w:rPr>
        <w:t>).</w:t>
      </w:r>
    </w:p>
    <w:p w:rsidR="00F36FB2" w:rsidRPr="000331E5" w:rsidRDefault="00CA19E8" w:rsidP="000331E5">
      <w:pPr>
        <w:spacing w:before="100" w:beforeAutospacing="1" w:after="100" w:afterAutospacing="1" w:line="240" w:lineRule="auto"/>
        <w:ind w:left="284" w:right="571"/>
        <w:rPr>
          <w:rFonts w:ascii="Arial" w:eastAsia="Times New Roman" w:hAnsi="Arial" w:cs="Arial"/>
          <w:b/>
          <w:bCs/>
          <w:sz w:val="20"/>
          <w:szCs w:val="20"/>
          <w:u w:val="single"/>
        </w:rPr>
      </w:pPr>
      <w:r w:rsidRPr="000331E5">
        <w:rPr>
          <w:rFonts w:ascii="Arial" w:eastAsia="Times New Roman" w:hAnsi="Arial" w:cs="Arial"/>
          <w:b/>
          <w:bCs/>
          <w:sz w:val="20"/>
          <w:szCs w:val="20"/>
          <w:u w:val="single"/>
        </w:rPr>
        <w:t xml:space="preserve">2.1.3 </w:t>
      </w:r>
      <w:r w:rsidR="00F36FB2" w:rsidRPr="000331E5">
        <w:rPr>
          <w:rFonts w:ascii="Arial" w:eastAsia="Times New Roman" w:hAnsi="Arial" w:cs="Arial"/>
          <w:b/>
          <w:bCs/>
          <w:sz w:val="20"/>
          <w:szCs w:val="20"/>
          <w:u w:val="single"/>
        </w:rPr>
        <w:t>Arbuscular Mycorrhizal Fungi (AMF)</w:t>
      </w:r>
    </w:p>
    <w:p w:rsidR="00F36FB2" w:rsidRPr="000331E5" w:rsidRDefault="00F36FB2" w:rsidP="00B363CE">
      <w:pPr>
        <w:spacing w:before="100" w:beforeAutospacing="1" w:after="100" w:afterAutospacing="1" w:line="240" w:lineRule="auto"/>
        <w:ind w:left="284" w:right="571"/>
        <w:jc w:val="both"/>
        <w:rPr>
          <w:rFonts w:ascii="Arial" w:eastAsia="Times New Roman" w:hAnsi="Arial" w:cs="Arial"/>
          <w:sz w:val="20"/>
          <w:szCs w:val="20"/>
        </w:rPr>
      </w:pPr>
      <w:r w:rsidRPr="000331E5">
        <w:rPr>
          <w:rFonts w:ascii="Arial" w:eastAsia="Times New Roman" w:hAnsi="Arial" w:cs="Arial"/>
          <w:sz w:val="20"/>
          <w:szCs w:val="20"/>
        </w:rPr>
        <w:t>AMF spores were extracted from rhizosphere soil of mulberry using</w:t>
      </w:r>
      <w:r w:rsidR="00935F02" w:rsidRPr="000331E5">
        <w:rPr>
          <w:rFonts w:ascii="Arial" w:eastAsia="Times New Roman" w:hAnsi="Arial" w:cs="Arial"/>
          <w:sz w:val="20"/>
          <w:szCs w:val="20"/>
        </w:rPr>
        <w:t xml:space="preserve"> wet-sieving and decanting (</w:t>
      </w:r>
      <w:r w:rsidR="00935F02" w:rsidRPr="000331E5">
        <w:rPr>
          <w:rFonts w:ascii="Arial" w:hAnsi="Arial" w:cs="Arial"/>
          <w:sz w:val="20"/>
          <w:szCs w:val="20"/>
        </w:rPr>
        <w:t>Gerdemann and Nicolson, 1963</w:t>
      </w:r>
      <w:r w:rsidRPr="000331E5">
        <w:rPr>
          <w:rFonts w:ascii="Arial" w:eastAsia="Times New Roman" w:hAnsi="Arial" w:cs="Arial"/>
          <w:sz w:val="20"/>
          <w:szCs w:val="20"/>
        </w:rPr>
        <w:t>). Trap cultures were developed with onion seedlings in a funnel system. The substrate, along with colonized onion roots, served as the inoculum.</w:t>
      </w:r>
    </w:p>
    <w:p w:rsidR="00F36FB2" w:rsidRPr="000331E5" w:rsidRDefault="00F36FB2" w:rsidP="000331E5">
      <w:pPr>
        <w:spacing w:before="100" w:beforeAutospacing="1" w:after="100" w:afterAutospacing="1" w:line="240" w:lineRule="auto"/>
        <w:ind w:left="284" w:right="571"/>
        <w:outlineLvl w:val="2"/>
        <w:rPr>
          <w:rFonts w:ascii="Arial" w:eastAsia="Times New Roman" w:hAnsi="Arial" w:cs="Arial"/>
          <w:b/>
          <w:bCs/>
        </w:rPr>
      </w:pPr>
      <w:r w:rsidRPr="000331E5">
        <w:rPr>
          <w:rFonts w:ascii="Arial" w:eastAsia="Times New Roman" w:hAnsi="Arial" w:cs="Arial"/>
          <w:b/>
          <w:bCs/>
        </w:rPr>
        <w:t>2.</w:t>
      </w:r>
      <w:r w:rsidR="00CA19E8" w:rsidRPr="000331E5">
        <w:rPr>
          <w:rFonts w:ascii="Arial" w:eastAsia="Times New Roman" w:hAnsi="Arial" w:cs="Arial"/>
          <w:b/>
          <w:bCs/>
        </w:rPr>
        <w:t>2</w:t>
      </w:r>
      <w:r w:rsidRPr="000331E5">
        <w:rPr>
          <w:rFonts w:ascii="Arial" w:eastAsia="Times New Roman" w:hAnsi="Arial" w:cs="Arial"/>
          <w:b/>
          <w:bCs/>
        </w:rPr>
        <w:t xml:space="preserve"> Formulation of Liquid Growth-Promoter</w:t>
      </w:r>
    </w:p>
    <w:p w:rsidR="00F36FB2" w:rsidRPr="000331E5" w:rsidRDefault="00F36FB2" w:rsidP="00B363CE">
      <w:pPr>
        <w:spacing w:before="100" w:beforeAutospacing="1" w:after="100" w:afterAutospacing="1" w:line="240" w:lineRule="auto"/>
        <w:ind w:left="284" w:right="571"/>
        <w:jc w:val="both"/>
        <w:rPr>
          <w:rFonts w:ascii="Arial" w:eastAsia="Times New Roman" w:hAnsi="Arial" w:cs="Arial"/>
          <w:sz w:val="20"/>
          <w:szCs w:val="20"/>
        </w:rPr>
      </w:pPr>
      <w:r w:rsidRPr="000331E5">
        <w:rPr>
          <w:rFonts w:ascii="Arial" w:eastAsia="Times New Roman" w:hAnsi="Arial" w:cs="Arial"/>
          <w:sz w:val="20"/>
          <w:szCs w:val="20"/>
        </w:rPr>
        <w:t>The isolated microbes were mass-multiplied in a nutrient broth comprising yeast extract (20 g/L), beef extract (20 g/L), peptone (20 g/L), bone meal (20 g/L), and agar (1 g/L). Separately, an emulsion was made by melting 50 g of beeswax in 250 mL boiling water and mixing it with 2 g borax. This emulsion was added to the microbial broth at a concentration of 100 mL/L</w:t>
      </w:r>
      <w:r w:rsidR="000331E5">
        <w:rPr>
          <w:rFonts w:ascii="Arial" w:eastAsia="Times New Roman" w:hAnsi="Arial" w:cs="Arial"/>
          <w:sz w:val="20"/>
          <w:szCs w:val="20"/>
        </w:rPr>
        <w:t xml:space="preserve"> (Fig.1)</w:t>
      </w:r>
      <w:r w:rsidRPr="000331E5">
        <w:rPr>
          <w:rFonts w:ascii="Arial" w:eastAsia="Times New Roman" w:hAnsi="Arial" w:cs="Arial"/>
          <w:sz w:val="20"/>
          <w:szCs w:val="20"/>
        </w:rPr>
        <w:t>.</w:t>
      </w:r>
    </w:p>
    <w:p w:rsidR="00A94D85" w:rsidRDefault="00271EB5" w:rsidP="00B363CE">
      <w:pPr>
        <w:spacing w:before="100" w:beforeAutospacing="1" w:after="100" w:afterAutospacing="1" w:line="240" w:lineRule="auto"/>
        <w:ind w:left="284" w:right="57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                                  </w:t>
      </w:r>
      <w:r w:rsidR="00324237" w:rsidRPr="00324237">
        <w:rPr>
          <w:rFonts w:ascii="Times New Roman" w:eastAsia="Times New Roman" w:hAnsi="Times New Roman" w:cs="Times New Roman"/>
          <w:noProof/>
          <w:sz w:val="24"/>
          <w:szCs w:val="24"/>
        </w:rPr>
        <w:drawing>
          <wp:inline distT="0" distB="0" distL="0" distR="0">
            <wp:extent cx="2823104" cy="2073473"/>
            <wp:effectExtent l="0" t="400050" r="0" b="403027"/>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6673" r="6705"/>
                    <a:stretch>
                      <a:fillRect/>
                    </a:stretch>
                  </pic:blipFill>
                  <pic:spPr bwMode="auto">
                    <a:xfrm rot="5400000">
                      <a:off x="0" y="0"/>
                      <a:ext cx="2846327" cy="2090530"/>
                    </a:xfrm>
                    <a:prstGeom prst="rect">
                      <a:avLst/>
                    </a:prstGeom>
                    <a:noFill/>
                    <a:ln w="12700">
                      <a:solidFill>
                        <a:schemeClr val="tx1"/>
                      </a:solidFill>
                    </a:ln>
                  </pic:spPr>
                </pic:pic>
              </a:graphicData>
            </a:graphic>
          </wp:inline>
        </w:drawing>
      </w:r>
    </w:p>
    <w:p w:rsidR="00324237" w:rsidRPr="000331E5" w:rsidRDefault="00324237" w:rsidP="000331E5">
      <w:pPr>
        <w:spacing w:line="240" w:lineRule="auto"/>
        <w:ind w:left="284" w:right="571"/>
        <w:jc w:val="both"/>
        <w:rPr>
          <w:rFonts w:ascii="Arial" w:hAnsi="Arial" w:cs="Arial"/>
          <w:b/>
          <w:sz w:val="20"/>
          <w:szCs w:val="20"/>
        </w:rPr>
      </w:pPr>
      <w:r w:rsidRPr="000331E5">
        <w:rPr>
          <w:rFonts w:ascii="Arial" w:eastAsia="Times New Roman" w:hAnsi="Arial" w:cs="Arial"/>
          <w:b/>
          <w:sz w:val="20"/>
          <w:szCs w:val="20"/>
        </w:rPr>
        <w:t>Fig</w:t>
      </w:r>
      <w:r w:rsidR="000331E5" w:rsidRPr="000331E5">
        <w:rPr>
          <w:rFonts w:ascii="Arial" w:eastAsia="Times New Roman" w:hAnsi="Arial" w:cs="Arial"/>
          <w:b/>
          <w:sz w:val="20"/>
          <w:szCs w:val="20"/>
        </w:rPr>
        <w:t>.</w:t>
      </w:r>
      <w:r w:rsidRPr="000331E5">
        <w:rPr>
          <w:rFonts w:ascii="Arial" w:eastAsia="Times New Roman" w:hAnsi="Arial" w:cs="Arial"/>
          <w:b/>
          <w:sz w:val="20"/>
          <w:szCs w:val="20"/>
        </w:rPr>
        <w:t>1</w:t>
      </w:r>
      <w:r w:rsidR="000331E5" w:rsidRPr="000331E5">
        <w:rPr>
          <w:rFonts w:ascii="Arial" w:eastAsia="Times New Roman" w:hAnsi="Arial" w:cs="Arial"/>
          <w:b/>
          <w:sz w:val="20"/>
          <w:szCs w:val="20"/>
        </w:rPr>
        <w:t>.</w:t>
      </w:r>
      <w:r w:rsidRPr="000331E5">
        <w:rPr>
          <w:rFonts w:ascii="Arial" w:hAnsi="Arial" w:cs="Arial"/>
          <w:b/>
          <w:sz w:val="20"/>
          <w:szCs w:val="20"/>
        </w:rPr>
        <w:t xml:space="preserve">Bioformulation prepared from </w:t>
      </w:r>
      <w:r w:rsidRPr="000331E5">
        <w:rPr>
          <w:rFonts w:ascii="Arial" w:hAnsi="Arial" w:cs="Arial"/>
          <w:b/>
          <w:i/>
          <w:iCs/>
          <w:sz w:val="20"/>
          <w:szCs w:val="20"/>
        </w:rPr>
        <w:t>Azospirillum</w:t>
      </w:r>
      <w:r w:rsidRPr="000331E5">
        <w:rPr>
          <w:rFonts w:ascii="Arial" w:hAnsi="Arial" w:cs="Arial"/>
          <w:b/>
          <w:sz w:val="20"/>
          <w:szCs w:val="20"/>
        </w:rPr>
        <w:t>, phosphobacteria and VAM cultures</w:t>
      </w:r>
    </w:p>
    <w:p w:rsidR="00F36FB2" w:rsidRPr="000331E5" w:rsidRDefault="000331E5" w:rsidP="000331E5">
      <w:pPr>
        <w:spacing w:before="100" w:beforeAutospacing="1" w:after="100" w:afterAutospacing="1" w:line="240" w:lineRule="auto"/>
        <w:ind w:left="284" w:right="571"/>
        <w:outlineLvl w:val="2"/>
        <w:rPr>
          <w:rFonts w:ascii="Arial" w:eastAsia="Times New Roman" w:hAnsi="Arial" w:cs="Arial"/>
          <w:b/>
          <w:bCs/>
        </w:rPr>
      </w:pPr>
      <w:r w:rsidRPr="000331E5">
        <w:rPr>
          <w:rFonts w:ascii="Arial" w:eastAsia="Times New Roman" w:hAnsi="Arial" w:cs="Arial"/>
          <w:b/>
          <w:bCs/>
        </w:rPr>
        <w:t>2.3</w:t>
      </w:r>
      <w:r w:rsidR="00F36FB2" w:rsidRPr="000331E5">
        <w:rPr>
          <w:rFonts w:ascii="Arial" w:eastAsia="Times New Roman" w:hAnsi="Arial" w:cs="Arial"/>
          <w:b/>
          <w:bCs/>
        </w:rPr>
        <w:t xml:space="preserve"> Experimental Setup</w:t>
      </w:r>
    </w:p>
    <w:p w:rsidR="00F36FB2" w:rsidRPr="000331E5" w:rsidRDefault="00F36FB2" w:rsidP="00B363CE">
      <w:pPr>
        <w:spacing w:before="100" w:beforeAutospacing="1" w:after="100" w:afterAutospacing="1" w:line="240" w:lineRule="auto"/>
        <w:ind w:left="284" w:right="571"/>
        <w:jc w:val="both"/>
        <w:rPr>
          <w:rFonts w:ascii="Arial" w:eastAsia="Times New Roman" w:hAnsi="Arial" w:cs="Arial"/>
          <w:sz w:val="20"/>
          <w:szCs w:val="20"/>
        </w:rPr>
      </w:pPr>
      <w:r w:rsidRPr="000331E5">
        <w:rPr>
          <w:rFonts w:ascii="Arial" w:eastAsia="Times New Roman" w:hAnsi="Arial" w:cs="Arial"/>
          <w:sz w:val="20"/>
          <w:szCs w:val="20"/>
        </w:rPr>
        <w:t>The trial was conducted in a naturally lit greenhouse at the Department of Sericulture, Forest College &amp; Research Institute, TNAU, Mettupalayam (11.20 °N, 76.56 °E; 320 m AMSL). V1 variety mulberry cuttings were planted in pots and maintained at ambient greenhouse conditions (31–42 °C and ~68% RH).</w:t>
      </w:r>
    </w:p>
    <w:p w:rsidR="00F36FB2" w:rsidRPr="000331E5" w:rsidRDefault="000331E5" w:rsidP="000331E5">
      <w:pPr>
        <w:spacing w:before="100" w:beforeAutospacing="1" w:after="100" w:afterAutospacing="1" w:line="240" w:lineRule="auto"/>
        <w:ind w:left="284" w:right="571"/>
        <w:outlineLvl w:val="2"/>
        <w:rPr>
          <w:rFonts w:ascii="Arial" w:eastAsia="Times New Roman" w:hAnsi="Arial" w:cs="Arial"/>
          <w:b/>
          <w:bCs/>
        </w:rPr>
      </w:pPr>
      <w:r w:rsidRPr="000331E5">
        <w:rPr>
          <w:rFonts w:ascii="Arial" w:eastAsia="Times New Roman" w:hAnsi="Arial" w:cs="Arial"/>
          <w:b/>
          <w:bCs/>
        </w:rPr>
        <w:t>2.4</w:t>
      </w:r>
      <w:r w:rsidR="00F36FB2" w:rsidRPr="000331E5">
        <w:rPr>
          <w:rFonts w:ascii="Arial" w:eastAsia="Times New Roman" w:hAnsi="Arial" w:cs="Arial"/>
          <w:b/>
          <w:bCs/>
        </w:rPr>
        <w:t xml:space="preserve"> Treatment Details</w:t>
      </w:r>
    </w:p>
    <w:p w:rsidR="00C3440A" w:rsidRPr="000331E5" w:rsidRDefault="00F36FB2" w:rsidP="00B363CE">
      <w:pPr>
        <w:pStyle w:val="NormalWeb"/>
        <w:ind w:left="284" w:right="571"/>
        <w:jc w:val="both"/>
        <w:rPr>
          <w:rFonts w:ascii="Arial" w:hAnsi="Arial" w:cs="Arial"/>
          <w:sz w:val="20"/>
          <w:szCs w:val="20"/>
        </w:rPr>
      </w:pPr>
      <w:r w:rsidRPr="000331E5">
        <w:rPr>
          <w:rFonts w:ascii="Arial" w:hAnsi="Arial" w:cs="Arial"/>
          <w:sz w:val="20"/>
          <w:szCs w:val="20"/>
        </w:rPr>
        <w:t>The study involved 10 treatment combinations integrating Orgafol with different microbial inoculants.</w:t>
      </w:r>
      <w:r w:rsidR="00C3440A" w:rsidRPr="000331E5">
        <w:rPr>
          <w:rFonts w:ascii="Arial" w:hAnsi="Arial" w:cs="Arial"/>
          <w:sz w:val="20"/>
          <w:szCs w:val="20"/>
        </w:rPr>
        <w:t xml:space="preserve"> The formulated liquid biofertilizer were applied at five graded dosages per plant: 5 ml (P1), 10 ml (P2), 15 ml (P3), and 20 ml (P4), as detailed in Table 1.</w:t>
      </w:r>
    </w:p>
    <w:p w:rsidR="00F36FB2" w:rsidRPr="000331E5" w:rsidRDefault="00F36FB2" w:rsidP="00B363CE">
      <w:pPr>
        <w:spacing w:line="240" w:lineRule="auto"/>
        <w:ind w:left="284" w:right="571"/>
        <w:jc w:val="both"/>
        <w:rPr>
          <w:rFonts w:ascii="Arial" w:hAnsi="Arial" w:cs="Arial"/>
          <w:b/>
          <w:bCs/>
          <w:sz w:val="20"/>
          <w:szCs w:val="20"/>
        </w:rPr>
      </w:pPr>
      <w:r w:rsidRPr="000331E5">
        <w:rPr>
          <w:rFonts w:ascii="Arial" w:hAnsi="Arial" w:cs="Arial"/>
          <w:b/>
          <w:bCs/>
          <w:sz w:val="20"/>
          <w:szCs w:val="20"/>
        </w:rPr>
        <w:t>Table 1. Summary of the experimental treatments</w:t>
      </w:r>
    </w:p>
    <w:tbl>
      <w:tblPr>
        <w:tblStyle w:val="TableGrid10"/>
        <w:tblW w:w="0" w:type="auto"/>
        <w:tblInd w:w="534" w:type="dxa"/>
        <w:tblLook w:val="04A0"/>
      </w:tblPr>
      <w:tblGrid>
        <w:gridCol w:w="2409"/>
        <w:gridCol w:w="5708"/>
      </w:tblGrid>
      <w:tr w:rsidR="00F36FB2" w:rsidRPr="00F36FB2" w:rsidTr="000331E5">
        <w:trPr>
          <w:trHeight w:val="509"/>
        </w:trPr>
        <w:tc>
          <w:tcPr>
            <w:tcW w:w="2409" w:type="dxa"/>
            <w:vMerge w:val="restart"/>
            <w:tcBorders>
              <w:top w:val="single" w:sz="4" w:space="0" w:color="auto"/>
              <w:left w:val="nil"/>
              <w:bottom w:val="single" w:sz="4" w:space="0" w:color="auto"/>
              <w:right w:val="nil"/>
            </w:tcBorders>
            <w:hideMark/>
          </w:tcPr>
          <w:p w:rsidR="00F36FB2" w:rsidRPr="00271EB5" w:rsidRDefault="000331E5" w:rsidP="000331E5">
            <w:pPr>
              <w:tabs>
                <w:tab w:val="left" w:pos="2018"/>
              </w:tabs>
              <w:ind w:left="284" w:right="176"/>
              <w:contextualSpacing/>
              <w:jc w:val="both"/>
              <w:rPr>
                <w:rFonts w:ascii="Arial" w:hAnsi="Arial" w:cs="Arial"/>
                <w:b/>
                <w:bCs/>
                <w:sz w:val="20"/>
                <w:szCs w:val="24"/>
              </w:rPr>
            </w:pPr>
            <w:r w:rsidRPr="00271EB5">
              <w:rPr>
                <w:rFonts w:ascii="Arial" w:hAnsi="Arial" w:cs="Arial"/>
                <w:b/>
                <w:bCs/>
                <w:sz w:val="20"/>
                <w:szCs w:val="24"/>
              </w:rPr>
              <w:lastRenderedPageBreak/>
              <w:t xml:space="preserve">Treatment </w:t>
            </w:r>
            <w:r w:rsidR="00F36FB2" w:rsidRPr="00271EB5">
              <w:rPr>
                <w:rFonts w:ascii="Arial" w:hAnsi="Arial" w:cs="Arial"/>
                <w:b/>
                <w:bCs/>
                <w:sz w:val="20"/>
                <w:szCs w:val="24"/>
              </w:rPr>
              <w:t>No.</w:t>
            </w:r>
          </w:p>
        </w:tc>
        <w:tc>
          <w:tcPr>
            <w:tcW w:w="5708" w:type="dxa"/>
            <w:vMerge w:val="restart"/>
            <w:tcBorders>
              <w:top w:val="single" w:sz="4" w:space="0" w:color="auto"/>
              <w:left w:val="nil"/>
              <w:bottom w:val="single" w:sz="4" w:space="0" w:color="auto"/>
              <w:right w:val="nil"/>
            </w:tcBorders>
            <w:hideMark/>
          </w:tcPr>
          <w:p w:rsidR="00F36FB2" w:rsidRPr="00271EB5" w:rsidRDefault="00F36FB2" w:rsidP="00B363CE">
            <w:pPr>
              <w:ind w:left="284" w:right="571"/>
              <w:contextualSpacing/>
              <w:jc w:val="both"/>
              <w:rPr>
                <w:rFonts w:ascii="Arial" w:hAnsi="Arial" w:cs="Arial"/>
                <w:b/>
                <w:bCs/>
                <w:sz w:val="20"/>
                <w:szCs w:val="24"/>
              </w:rPr>
            </w:pPr>
            <w:r w:rsidRPr="00271EB5">
              <w:rPr>
                <w:rFonts w:ascii="Arial" w:hAnsi="Arial" w:cs="Arial"/>
                <w:b/>
                <w:bCs/>
                <w:sz w:val="20"/>
                <w:szCs w:val="24"/>
              </w:rPr>
              <w:t>Treatment Compositions</w:t>
            </w:r>
          </w:p>
        </w:tc>
      </w:tr>
      <w:tr w:rsidR="00F36FB2" w:rsidRPr="00F36FB2" w:rsidTr="000331E5">
        <w:trPr>
          <w:trHeight w:val="509"/>
        </w:trPr>
        <w:tc>
          <w:tcPr>
            <w:tcW w:w="2409" w:type="dxa"/>
            <w:vMerge/>
            <w:tcBorders>
              <w:top w:val="single" w:sz="4" w:space="0" w:color="auto"/>
              <w:left w:val="nil"/>
              <w:bottom w:val="single" w:sz="4" w:space="0" w:color="auto"/>
              <w:right w:val="nil"/>
            </w:tcBorders>
            <w:vAlign w:val="center"/>
            <w:hideMark/>
          </w:tcPr>
          <w:p w:rsidR="00F36FB2" w:rsidRPr="00271EB5" w:rsidRDefault="00F36FB2" w:rsidP="00B363CE">
            <w:pPr>
              <w:ind w:left="284" w:right="571"/>
              <w:jc w:val="both"/>
              <w:rPr>
                <w:rFonts w:ascii="Arial" w:hAnsi="Arial" w:cs="Arial"/>
                <w:b/>
                <w:bCs/>
                <w:sz w:val="20"/>
                <w:szCs w:val="24"/>
              </w:rPr>
            </w:pPr>
          </w:p>
        </w:tc>
        <w:tc>
          <w:tcPr>
            <w:tcW w:w="5708" w:type="dxa"/>
            <w:vMerge/>
            <w:tcBorders>
              <w:top w:val="single" w:sz="4" w:space="0" w:color="auto"/>
              <w:left w:val="nil"/>
              <w:bottom w:val="single" w:sz="4" w:space="0" w:color="auto"/>
              <w:right w:val="nil"/>
            </w:tcBorders>
            <w:vAlign w:val="center"/>
            <w:hideMark/>
          </w:tcPr>
          <w:p w:rsidR="00F36FB2" w:rsidRPr="00271EB5" w:rsidRDefault="00F36FB2" w:rsidP="00B363CE">
            <w:pPr>
              <w:ind w:left="284" w:right="571"/>
              <w:jc w:val="both"/>
              <w:rPr>
                <w:rFonts w:ascii="Arial" w:hAnsi="Arial" w:cs="Arial"/>
                <w:b/>
                <w:bCs/>
                <w:sz w:val="20"/>
                <w:szCs w:val="24"/>
              </w:rPr>
            </w:pPr>
          </w:p>
        </w:tc>
      </w:tr>
      <w:tr w:rsidR="00F36FB2" w:rsidRPr="00F36FB2" w:rsidTr="000331E5">
        <w:tc>
          <w:tcPr>
            <w:tcW w:w="2409" w:type="dxa"/>
            <w:tcBorders>
              <w:top w:val="single" w:sz="4" w:space="0" w:color="auto"/>
              <w:left w:val="nil"/>
              <w:bottom w:val="nil"/>
              <w:right w:val="nil"/>
            </w:tcBorders>
            <w:hideMark/>
          </w:tcPr>
          <w:p w:rsidR="00F36FB2" w:rsidRPr="00271EB5" w:rsidRDefault="00F36FB2" w:rsidP="000331E5">
            <w:pPr>
              <w:spacing w:line="480" w:lineRule="auto"/>
              <w:ind w:left="284" w:right="571"/>
              <w:contextualSpacing/>
              <w:jc w:val="both"/>
              <w:rPr>
                <w:rFonts w:ascii="Arial" w:hAnsi="Arial" w:cs="Arial"/>
                <w:b/>
                <w:bCs/>
                <w:sz w:val="20"/>
                <w:szCs w:val="24"/>
              </w:rPr>
            </w:pPr>
            <w:r w:rsidRPr="00271EB5">
              <w:rPr>
                <w:rFonts w:ascii="Arial" w:hAnsi="Arial" w:cs="Arial"/>
                <w:b/>
                <w:bCs/>
                <w:sz w:val="20"/>
                <w:szCs w:val="24"/>
              </w:rPr>
              <w:t>T1</w:t>
            </w:r>
            <w:r w:rsidR="00AA3FF6" w:rsidRPr="00271EB5">
              <w:rPr>
                <w:rFonts w:ascii="Arial" w:hAnsi="Arial" w:cs="Arial"/>
                <w:b/>
                <w:bCs/>
                <w:sz w:val="20"/>
                <w:szCs w:val="24"/>
              </w:rPr>
              <w:t xml:space="preserve"> (Control)</w:t>
            </w:r>
          </w:p>
        </w:tc>
        <w:tc>
          <w:tcPr>
            <w:tcW w:w="5708" w:type="dxa"/>
            <w:tcBorders>
              <w:top w:val="single" w:sz="4" w:space="0" w:color="auto"/>
              <w:left w:val="nil"/>
              <w:bottom w:val="nil"/>
              <w:right w:val="nil"/>
            </w:tcBorders>
            <w:hideMark/>
          </w:tcPr>
          <w:p w:rsidR="00F36FB2" w:rsidRPr="00271EB5" w:rsidRDefault="00F36FB2" w:rsidP="000331E5">
            <w:pPr>
              <w:spacing w:line="480" w:lineRule="auto"/>
              <w:ind w:left="284" w:right="571"/>
              <w:contextualSpacing/>
              <w:jc w:val="both"/>
              <w:rPr>
                <w:rFonts w:ascii="Arial" w:hAnsi="Arial" w:cs="Arial"/>
                <w:sz w:val="20"/>
                <w:szCs w:val="24"/>
              </w:rPr>
            </w:pPr>
            <w:r w:rsidRPr="00271EB5">
              <w:rPr>
                <w:rFonts w:ascii="Arial" w:hAnsi="Arial" w:cs="Arial"/>
                <w:sz w:val="20"/>
                <w:szCs w:val="24"/>
              </w:rPr>
              <w:t>Orgafol</w:t>
            </w:r>
          </w:p>
        </w:tc>
      </w:tr>
      <w:tr w:rsidR="00F36FB2" w:rsidRPr="00F36FB2" w:rsidTr="000331E5">
        <w:tc>
          <w:tcPr>
            <w:tcW w:w="2409" w:type="dxa"/>
            <w:tcBorders>
              <w:top w:val="nil"/>
              <w:left w:val="nil"/>
              <w:bottom w:val="nil"/>
              <w:right w:val="nil"/>
            </w:tcBorders>
            <w:hideMark/>
          </w:tcPr>
          <w:p w:rsidR="00F36FB2" w:rsidRPr="00271EB5" w:rsidRDefault="00F36FB2" w:rsidP="000331E5">
            <w:pPr>
              <w:spacing w:line="480" w:lineRule="auto"/>
              <w:ind w:left="284" w:right="571"/>
              <w:contextualSpacing/>
              <w:jc w:val="both"/>
              <w:rPr>
                <w:rFonts w:ascii="Arial" w:hAnsi="Arial" w:cs="Arial"/>
                <w:b/>
                <w:bCs/>
                <w:sz w:val="20"/>
                <w:szCs w:val="24"/>
              </w:rPr>
            </w:pPr>
            <w:r w:rsidRPr="00271EB5">
              <w:rPr>
                <w:rFonts w:ascii="Arial" w:hAnsi="Arial" w:cs="Arial"/>
                <w:b/>
                <w:bCs/>
                <w:sz w:val="20"/>
                <w:szCs w:val="24"/>
              </w:rPr>
              <w:t>T2</w:t>
            </w:r>
          </w:p>
        </w:tc>
        <w:tc>
          <w:tcPr>
            <w:tcW w:w="5708" w:type="dxa"/>
            <w:tcBorders>
              <w:top w:val="nil"/>
              <w:left w:val="nil"/>
              <w:bottom w:val="nil"/>
              <w:right w:val="nil"/>
            </w:tcBorders>
            <w:hideMark/>
          </w:tcPr>
          <w:p w:rsidR="00F36FB2" w:rsidRPr="00271EB5" w:rsidRDefault="00F36FB2" w:rsidP="000331E5">
            <w:pPr>
              <w:spacing w:line="480" w:lineRule="auto"/>
              <w:ind w:left="284" w:right="571"/>
              <w:contextualSpacing/>
              <w:jc w:val="both"/>
              <w:rPr>
                <w:rFonts w:ascii="Arial" w:hAnsi="Arial" w:cs="Arial"/>
                <w:sz w:val="20"/>
                <w:szCs w:val="24"/>
              </w:rPr>
            </w:pPr>
            <w:r w:rsidRPr="00271EB5">
              <w:rPr>
                <w:rFonts w:ascii="Arial" w:hAnsi="Arial" w:cs="Arial"/>
                <w:sz w:val="20"/>
                <w:szCs w:val="24"/>
              </w:rPr>
              <w:t>Orgafol + NAA</w:t>
            </w:r>
          </w:p>
        </w:tc>
      </w:tr>
      <w:tr w:rsidR="00F36FB2" w:rsidRPr="00F36FB2" w:rsidTr="000331E5">
        <w:tc>
          <w:tcPr>
            <w:tcW w:w="2409" w:type="dxa"/>
            <w:tcBorders>
              <w:top w:val="nil"/>
              <w:left w:val="nil"/>
              <w:bottom w:val="nil"/>
              <w:right w:val="nil"/>
            </w:tcBorders>
            <w:hideMark/>
          </w:tcPr>
          <w:p w:rsidR="00F36FB2" w:rsidRPr="00271EB5" w:rsidRDefault="00F36FB2" w:rsidP="000331E5">
            <w:pPr>
              <w:spacing w:line="480" w:lineRule="auto"/>
              <w:ind w:left="284" w:right="571"/>
              <w:contextualSpacing/>
              <w:jc w:val="both"/>
              <w:rPr>
                <w:rFonts w:ascii="Arial" w:hAnsi="Arial" w:cs="Arial"/>
                <w:b/>
                <w:bCs/>
                <w:sz w:val="20"/>
                <w:szCs w:val="24"/>
              </w:rPr>
            </w:pPr>
            <w:r w:rsidRPr="00271EB5">
              <w:rPr>
                <w:rFonts w:ascii="Arial" w:hAnsi="Arial" w:cs="Arial"/>
                <w:b/>
                <w:bCs/>
                <w:sz w:val="20"/>
                <w:szCs w:val="24"/>
              </w:rPr>
              <w:t>T3</w:t>
            </w:r>
          </w:p>
        </w:tc>
        <w:tc>
          <w:tcPr>
            <w:tcW w:w="5708" w:type="dxa"/>
            <w:tcBorders>
              <w:top w:val="nil"/>
              <w:left w:val="nil"/>
              <w:bottom w:val="nil"/>
              <w:right w:val="nil"/>
            </w:tcBorders>
            <w:hideMark/>
          </w:tcPr>
          <w:p w:rsidR="00F36FB2" w:rsidRPr="00271EB5" w:rsidRDefault="00F36FB2" w:rsidP="000331E5">
            <w:pPr>
              <w:spacing w:line="480" w:lineRule="auto"/>
              <w:ind w:left="284" w:right="571"/>
              <w:contextualSpacing/>
              <w:jc w:val="both"/>
              <w:rPr>
                <w:rFonts w:ascii="Arial" w:hAnsi="Arial" w:cs="Arial"/>
                <w:sz w:val="20"/>
                <w:szCs w:val="24"/>
              </w:rPr>
            </w:pPr>
            <w:r w:rsidRPr="00271EB5">
              <w:rPr>
                <w:rFonts w:ascii="Arial" w:hAnsi="Arial" w:cs="Arial"/>
                <w:sz w:val="20"/>
                <w:szCs w:val="24"/>
              </w:rPr>
              <w:t xml:space="preserve">Orgafol + </w:t>
            </w:r>
            <w:r w:rsidRPr="00271EB5">
              <w:rPr>
                <w:rFonts w:ascii="Arial" w:hAnsi="Arial" w:cs="Arial"/>
                <w:i/>
                <w:iCs/>
                <w:sz w:val="20"/>
                <w:szCs w:val="24"/>
              </w:rPr>
              <w:t>Azospirillum</w:t>
            </w:r>
          </w:p>
        </w:tc>
      </w:tr>
      <w:tr w:rsidR="00F36FB2" w:rsidRPr="00F36FB2" w:rsidTr="000331E5">
        <w:tc>
          <w:tcPr>
            <w:tcW w:w="2409" w:type="dxa"/>
            <w:tcBorders>
              <w:top w:val="nil"/>
              <w:left w:val="nil"/>
              <w:bottom w:val="nil"/>
              <w:right w:val="nil"/>
            </w:tcBorders>
            <w:hideMark/>
          </w:tcPr>
          <w:p w:rsidR="00F36FB2" w:rsidRPr="00271EB5" w:rsidRDefault="00F36FB2" w:rsidP="000331E5">
            <w:pPr>
              <w:spacing w:line="480" w:lineRule="auto"/>
              <w:ind w:left="284" w:right="571"/>
              <w:contextualSpacing/>
              <w:jc w:val="both"/>
              <w:rPr>
                <w:rFonts w:ascii="Arial" w:hAnsi="Arial" w:cs="Arial"/>
                <w:b/>
                <w:bCs/>
                <w:sz w:val="20"/>
                <w:szCs w:val="24"/>
              </w:rPr>
            </w:pPr>
            <w:r w:rsidRPr="00271EB5">
              <w:rPr>
                <w:rFonts w:ascii="Arial" w:hAnsi="Arial" w:cs="Arial"/>
                <w:b/>
                <w:bCs/>
                <w:sz w:val="20"/>
                <w:szCs w:val="24"/>
              </w:rPr>
              <w:t>T4</w:t>
            </w:r>
          </w:p>
        </w:tc>
        <w:tc>
          <w:tcPr>
            <w:tcW w:w="5708" w:type="dxa"/>
            <w:tcBorders>
              <w:top w:val="nil"/>
              <w:left w:val="nil"/>
              <w:bottom w:val="nil"/>
              <w:right w:val="nil"/>
            </w:tcBorders>
            <w:hideMark/>
          </w:tcPr>
          <w:p w:rsidR="00F36FB2" w:rsidRPr="00271EB5" w:rsidRDefault="00F36FB2" w:rsidP="000331E5">
            <w:pPr>
              <w:spacing w:line="480" w:lineRule="auto"/>
              <w:ind w:left="284" w:right="571"/>
              <w:contextualSpacing/>
              <w:jc w:val="both"/>
              <w:rPr>
                <w:rFonts w:ascii="Arial" w:hAnsi="Arial" w:cs="Arial"/>
                <w:sz w:val="20"/>
                <w:szCs w:val="24"/>
              </w:rPr>
            </w:pPr>
            <w:r w:rsidRPr="00271EB5">
              <w:rPr>
                <w:rFonts w:ascii="Arial" w:hAnsi="Arial" w:cs="Arial"/>
                <w:sz w:val="20"/>
                <w:szCs w:val="24"/>
              </w:rPr>
              <w:t>Orgafol + Phosphobacteria</w:t>
            </w:r>
          </w:p>
        </w:tc>
      </w:tr>
      <w:tr w:rsidR="00F36FB2" w:rsidRPr="00F36FB2" w:rsidTr="000331E5">
        <w:tc>
          <w:tcPr>
            <w:tcW w:w="2409" w:type="dxa"/>
            <w:tcBorders>
              <w:top w:val="nil"/>
              <w:left w:val="nil"/>
              <w:bottom w:val="nil"/>
              <w:right w:val="nil"/>
            </w:tcBorders>
            <w:hideMark/>
          </w:tcPr>
          <w:p w:rsidR="00F36FB2" w:rsidRPr="00271EB5" w:rsidRDefault="00F36FB2" w:rsidP="000331E5">
            <w:pPr>
              <w:spacing w:line="480" w:lineRule="auto"/>
              <w:ind w:left="284" w:right="571"/>
              <w:contextualSpacing/>
              <w:jc w:val="both"/>
              <w:rPr>
                <w:rFonts w:ascii="Arial" w:hAnsi="Arial" w:cs="Arial"/>
                <w:b/>
                <w:bCs/>
                <w:sz w:val="20"/>
                <w:szCs w:val="24"/>
              </w:rPr>
            </w:pPr>
            <w:r w:rsidRPr="00271EB5">
              <w:rPr>
                <w:rFonts w:ascii="Arial" w:hAnsi="Arial" w:cs="Arial"/>
                <w:b/>
                <w:bCs/>
                <w:sz w:val="20"/>
                <w:szCs w:val="24"/>
              </w:rPr>
              <w:t>T5</w:t>
            </w:r>
          </w:p>
        </w:tc>
        <w:tc>
          <w:tcPr>
            <w:tcW w:w="5708" w:type="dxa"/>
            <w:tcBorders>
              <w:top w:val="nil"/>
              <w:left w:val="nil"/>
              <w:bottom w:val="nil"/>
              <w:right w:val="nil"/>
            </w:tcBorders>
            <w:hideMark/>
          </w:tcPr>
          <w:p w:rsidR="00F36FB2" w:rsidRPr="00271EB5" w:rsidRDefault="00F36FB2" w:rsidP="000331E5">
            <w:pPr>
              <w:spacing w:line="480" w:lineRule="auto"/>
              <w:ind w:left="284" w:right="571"/>
              <w:contextualSpacing/>
              <w:jc w:val="both"/>
              <w:rPr>
                <w:rFonts w:ascii="Arial" w:hAnsi="Arial" w:cs="Arial"/>
                <w:sz w:val="20"/>
                <w:szCs w:val="24"/>
              </w:rPr>
            </w:pPr>
            <w:r w:rsidRPr="00271EB5">
              <w:rPr>
                <w:rFonts w:ascii="Arial" w:hAnsi="Arial" w:cs="Arial"/>
                <w:sz w:val="20"/>
                <w:szCs w:val="24"/>
              </w:rPr>
              <w:t>Orgafol + VAM</w:t>
            </w:r>
          </w:p>
        </w:tc>
      </w:tr>
      <w:tr w:rsidR="00F36FB2" w:rsidRPr="00F36FB2" w:rsidTr="000331E5">
        <w:tc>
          <w:tcPr>
            <w:tcW w:w="2409" w:type="dxa"/>
            <w:tcBorders>
              <w:top w:val="nil"/>
              <w:left w:val="nil"/>
              <w:bottom w:val="nil"/>
              <w:right w:val="nil"/>
            </w:tcBorders>
            <w:hideMark/>
          </w:tcPr>
          <w:p w:rsidR="00F36FB2" w:rsidRPr="00271EB5" w:rsidRDefault="00F36FB2" w:rsidP="000331E5">
            <w:pPr>
              <w:spacing w:line="480" w:lineRule="auto"/>
              <w:ind w:left="284" w:right="571"/>
              <w:contextualSpacing/>
              <w:jc w:val="both"/>
              <w:rPr>
                <w:rFonts w:ascii="Arial" w:hAnsi="Arial" w:cs="Arial"/>
                <w:b/>
                <w:bCs/>
                <w:sz w:val="20"/>
                <w:szCs w:val="24"/>
              </w:rPr>
            </w:pPr>
            <w:r w:rsidRPr="00271EB5">
              <w:rPr>
                <w:rFonts w:ascii="Arial" w:hAnsi="Arial" w:cs="Arial"/>
                <w:b/>
                <w:bCs/>
                <w:sz w:val="20"/>
                <w:szCs w:val="24"/>
              </w:rPr>
              <w:t>T6</w:t>
            </w:r>
          </w:p>
        </w:tc>
        <w:tc>
          <w:tcPr>
            <w:tcW w:w="5708" w:type="dxa"/>
            <w:tcBorders>
              <w:top w:val="nil"/>
              <w:left w:val="nil"/>
              <w:bottom w:val="nil"/>
              <w:right w:val="nil"/>
            </w:tcBorders>
            <w:hideMark/>
          </w:tcPr>
          <w:p w:rsidR="00F36FB2" w:rsidRPr="00271EB5" w:rsidRDefault="00F36FB2" w:rsidP="000331E5">
            <w:pPr>
              <w:spacing w:line="480" w:lineRule="auto"/>
              <w:ind w:left="284" w:right="571"/>
              <w:contextualSpacing/>
              <w:jc w:val="both"/>
              <w:rPr>
                <w:rFonts w:ascii="Arial" w:hAnsi="Arial" w:cs="Arial"/>
                <w:sz w:val="20"/>
                <w:szCs w:val="24"/>
              </w:rPr>
            </w:pPr>
            <w:r w:rsidRPr="00271EB5">
              <w:rPr>
                <w:rFonts w:ascii="Arial" w:hAnsi="Arial" w:cs="Arial"/>
                <w:sz w:val="20"/>
                <w:szCs w:val="24"/>
              </w:rPr>
              <w:t xml:space="preserve">Orgafol + NAA + </w:t>
            </w:r>
            <w:r w:rsidRPr="00271EB5">
              <w:rPr>
                <w:rFonts w:ascii="Arial" w:hAnsi="Arial" w:cs="Arial"/>
                <w:i/>
                <w:iCs/>
                <w:sz w:val="20"/>
                <w:szCs w:val="24"/>
              </w:rPr>
              <w:t>Azospirillum</w:t>
            </w:r>
          </w:p>
        </w:tc>
      </w:tr>
      <w:tr w:rsidR="00F36FB2" w:rsidRPr="00F36FB2" w:rsidTr="000331E5">
        <w:tc>
          <w:tcPr>
            <w:tcW w:w="2409" w:type="dxa"/>
            <w:tcBorders>
              <w:top w:val="nil"/>
              <w:left w:val="nil"/>
              <w:bottom w:val="nil"/>
              <w:right w:val="nil"/>
            </w:tcBorders>
            <w:hideMark/>
          </w:tcPr>
          <w:p w:rsidR="00F36FB2" w:rsidRPr="00271EB5" w:rsidRDefault="00F36FB2" w:rsidP="000331E5">
            <w:pPr>
              <w:spacing w:line="480" w:lineRule="auto"/>
              <w:ind w:left="284" w:right="571"/>
              <w:contextualSpacing/>
              <w:jc w:val="both"/>
              <w:rPr>
                <w:rFonts w:ascii="Arial" w:hAnsi="Arial" w:cs="Arial"/>
                <w:b/>
                <w:bCs/>
                <w:sz w:val="20"/>
                <w:szCs w:val="24"/>
              </w:rPr>
            </w:pPr>
            <w:r w:rsidRPr="00271EB5">
              <w:rPr>
                <w:rFonts w:ascii="Arial" w:hAnsi="Arial" w:cs="Arial"/>
                <w:b/>
                <w:bCs/>
                <w:sz w:val="20"/>
                <w:szCs w:val="24"/>
              </w:rPr>
              <w:t>T7</w:t>
            </w:r>
          </w:p>
        </w:tc>
        <w:tc>
          <w:tcPr>
            <w:tcW w:w="5708" w:type="dxa"/>
            <w:tcBorders>
              <w:top w:val="nil"/>
              <w:left w:val="nil"/>
              <w:bottom w:val="nil"/>
              <w:right w:val="nil"/>
            </w:tcBorders>
            <w:hideMark/>
          </w:tcPr>
          <w:p w:rsidR="00F36FB2" w:rsidRPr="00271EB5" w:rsidRDefault="00F36FB2" w:rsidP="000331E5">
            <w:pPr>
              <w:spacing w:line="480" w:lineRule="auto"/>
              <w:ind w:left="284" w:right="71"/>
              <w:contextualSpacing/>
              <w:jc w:val="both"/>
              <w:rPr>
                <w:rFonts w:ascii="Arial" w:hAnsi="Arial" w:cs="Arial"/>
                <w:sz w:val="20"/>
                <w:szCs w:val="24"/>
              </w:rPr>
            </w:pPr>
            <w:r w:rsidRPr="00271EB5">
              <w:rPr>
                <w:rFonts w:ascii="Arial" w:hAnsi="Arial" w:cs="Arial"/>
                <w:sz w:val="20"/>
                <w:szCs w:val="24"/>
              </w:rPr>
              <w:t>Orgafol + NAA + Phosphobacteria</w:t>
            </w:r>
          </w:p>
        </w:tc>
      </w:tr>
      <w:tr w:rsidR="00F36FB2" w:rsidRPr="00F36FB2" w:rsidTr="000331E5">
        <w:tc>
          <w:tcPr>
            <w:tcW w:w="2409" w:type="dxa"/>
            <w:tcBorders>
              <w:top w:val="nil"/>
              <w:left w:val="nil"/>
              <w:bottom w:val="nil"/>
              <w:right w:val="nil"/>
            </w:tcBorders>
            <w:hideMark/>
          </w:tcPr>
          <w:p w:rsidR="00F36FB2" w:rsidRPr="00271EB5" w:rsidRDefault="00F36FB2" w:rsidP="000331E5">
            <w:pPr>
              <w:spacing w:line="480" w:lineRule="auto"/>
              <w:ind w:left="284" w:right="571"/>
              <w:contextualSpacing/>
              <w:jc w:val="both"/>
              <w:rPr>
                <w:rFonts w:ascii="Arial" w:hAnsi="Arial" w:cs="Arial"/>
                <w:b/>
                <w:bCs/>
                <w:sz w:val="20"/>
                <w:szCs w:val="24"/>
              </w:rPr>
            </w:pPr>
            <w:r w:rsidRPr="00271EB5">
              <w:rPr>
                <w:rFonts w:ascii="Arial" w:hAnsi="Arial" w:cs="Arial"/>
                <w:b/>
                <w:bCs/>
                <w:sz w:val="20"/>
                <w:szCs w:val="24"/>
              </w:rPr>
              <w:t>T8</w:t>
            </w:r>
          </w:p>
        </w:tc>
        <w:tc>
          <w:tcPr>
            <w:tcW w:w="5708" w:type="dxa"/>
            <w:tcBorders>
              <w:top w:val="nil"/>
              <w:left w:val="nil"/>
              <w:bottom w:val="nil"/>
              <w:right w:val="nil"/>
            </w:tcBorders>
            <w:hideMark/>
          </w:tcPr>
          <w:p w:rsidR="00F36FB2" w:rsidRPr="00271EB5" w:rsidRDefault="00F36FB2" w:rsidP="000331E5">
            <w:pPr>
              <w:spacing w:line="480" w:lineRule="auto"/>
              <w:ind w:left="284" w:right="571"/>
              <w:contextualSpacing/>
              <w:jc w:val="both"/>
              <w:rPr>
                <w:rFonts w:ascii="Arial" w:hAnsi="Arial" w:cs="Arial"/>
                <w:sz w:val="20"/>
                <w:szCs w:val="24"/>
              </w:rPr>
            </w:pPr>
            <w:r w:rsidRPr="00271EB5">
              <w:rPr>
                <w:rFonts w:ascii="Arial" w:hAnsi="Arial" w:cs="Arial"/>
                <w:sz w:val="20"/>
                <w:szCs w:val="24"/>
              </w:rPr>
              <w:t>Orgafol + NAA + VAM</w:t>
            </w:r>
          </w:p>
        </w:tc>
      </w:tr>
      <w:tr w:rsidR="00F36FB2" w:rsidRPr="00F36FB2" w:rsidTr="000331E5">
        <w:tc>
          <w:tcPr>
            <w:tcW w:w="2409" w:type="dxa"/>
            <w:tcBorders>
              <w:top w:val="nil"/>
              <w:left w:val="nil"/>
              <w:bottom w:val="nil"/>
              <w:right w:val="nil"/>
            </w:tcBorders>
            <w:hideMark/>
          </w:tcPr>
          <w:p w:rsidR="00F36FB2" w:rsidRPr="00271EB5" w:rsidRDefault="00F36FB2" w:rsidP="000331E5">
            <w:pPr>
              <w:spacing w:line="480" w:lineRule="auto"/>
              <w:ind w:left="284" w:right="571"/>
              <w:contextualSpacing/>
              <w:jc w:val="both"/>
              <w:rPr>
                <w:rFonts w:ascii="Arial" w:hAnsi="Arial" w:cs="Arial"/>
                <w:b/>
                <w:bCs/>
                <w:sz w:val="20"/>
                <w:szCs w:val="24"/>
              </w:rPr>
            </w:pPr>
            <w:r w:rsidRPr="00271EB5">
              <w:rPr>
                <w:rFonts w:ascii="Arial" w:hAnsi="Arial" w:cs="Arial"/>
                <w:b/>
                <w:bCs/>
                <w:sz w:val="20"/>
                <w:szCs w:val="24"/>
              </w:rPr>
              <w:t>T9</w:t>
            </w:r>
          </w:p>
        </w:tc>
        <w:tc>
          <w:tcPr>
            <w:tcW w:w="5708" w:type="dxa"/>
            <w:tcBorders>
              <w:top w:val="nil"/>
              <w:left w:val="nil"/>
              <w:bottom w:val="nil"/>
              <w:right w:val="nil"/>
            </w:tcBorders>
            <w:hideMark/>
          </w:tcPr>
          <w:p w:rsidR="00F36FB2" w:rsidRPr="00271EB5" w:rsidRDefault="00F36FB2" w:rsidP="000331E5">
            <w:pPr>
              <w:spacing w:line="480" w:lineRule="auto"/>
              <w:ind w:left="284" w:right="71"/>
              <w:contextualSpacing/>
              <w:jc w:val="both"/>
              <w:rPr>
                <w:rFonts w:ascii="Arial" w:hAnsi="Arial" w:cs="Arial"/>
                <w:sz w:val="20"/>
                <w:szCs w:val="24"/>
              </w:rPr>
            </w:pPr>
            <w:r w:rsidRPr="00271EB5">
              <w:rPr>
                <w:rFonts w:ascii="Arial" w:hAnsi="Arial" w:cs="Arial"/>
                <w:sz w:val="20"/>
                <w:szCs w:val="24"/>
              </w:rPr>
              <w:t xml:space="preserve">Orgafol + NAA + </w:t>
            </w:r>
            <w:r w:rsidRPr="00271EB5">
              <w:rPr>
                <w:rFonts w:ascii="Arial" w:hAnsi="Arial" w:cs="Arial"/>
                <w:i/>
                <w:iCs/>
                <w:sz w:val="20"/>
                <w:szCs w:val="24"/>
              </w:rPr>
              <w:t>Azospirillum</w:t>
            </w:r>
            <w:r w:rsidRPr="00271EB5">
              <w:rPr>
                <w:rFonts w:ascii="Arial" w:hAnsi="Arial" w:cs="Arial"/>
                <w:sz w:val="20"/>
                <w:szCs w:val="24"/>
              </w:rPr>
              <w:t xml:space="preserve"> + Phosphobacteria</w:t>
            </w:r>
          </w:p>
        </w:tc>
      </w:tr>
      <w:tr w:rsidR="00F36FB2" w:rsidRPr="00F36FB2" w:rsidTr="000331E5">
        <w:tc>
          <w:tcPr>
            <w:tcW w:w="2409" w:type="dxa"/>
            <w:tcBorders>
              <w:top w:val="nil"/>
              <w:left w:val="nil"/>
              <w:bottom w:val="single" w:sz="4" w:space="0" w:color="auto"/>
              <w:right w:val="nil"/>
            </w:tcBorders>
            <w:hideMark/>
          </w:tcPr>
          <w:p w:rsidR="00F36FB2" w:rsidRPr="00271EB5" w:rsidRDefault="00F36FB2" w:rsidP="000331E5">
            <w:pPr>
              <w:spacing w:line="480" w:lineRule="auto"/>
              <w:ind w:left="284" w:right="571"/>
              <w:contextualSpacing/>
              <w:jc w:val="both"/>
              <w:rPr>
                <w:rFonts w:ascii="Arial" w:hAnsi="Arial" w:cs="Arial"/>
                <w:b/>
                <w:bCs/>
                <w:sz w:val="20"/>
                <w:szCs w:val="24"/>
              </w:rPr>
            </w:pPr>
            <w:r w:rsidRPr="00271EB5">
              <w:rPr>
                <w:rFonts w:ascii="Arial" w:hAnsi="Arial" w:cs="Arial"/>
                <w:b/>
                <w:bCs/>
                <w:sz w:val="20"/>
                <w:szCs w:val="24"/>
              </w:rPr>
              <w:t>T10</w:t>
            </w:r>
          </w:p>
        </w:tc>
        <w:tc>
          <w:tcPr>
            <w:tcW w:w="5708" w:type="dxa"/>
            <w:tcBorders>
              <w:top w:val="nil"/>
              <w:left w:val="nil"/>
              <w:bottom w:val="single" w:sz="4" w:space="0" w:color="auto"/>
              <w:right w:val="nil"/>
            </w:tcBorders>
            <w:hideMark/>
          </w:tcPr>
          <w:p w:rsidR="00F36FB2" w:rsidRPr="00271EB5" w:rsidRDefault="00F36FB2" w:rsidP="000331E5">
            <w:pPr>
              <w:spacing w:line="480" w:lineRule="auto"/>
              <w:ind w:left="284" w:right="571"/>
              <w:contextualSpacing/>
              <w:jc w:val="both"/>
              <w:rPr>
                <w:rFonts w:ascii="Arial" w:hAnsi="Arial" w:cs="Arial"/>
                <w:sz w:val="20"/>
                <w:szCs w:val="24"/>
              </w:rPr>
            </w:pPr>
            <w:r w:rsidRPr="00271EB5">
              <w:rPr>
                <w:rFonts w:ascii="Arial" w:hAnsi="Arial" w:cs="Arial"/>
                <w:sz w:val="20"/>
                <w:szCs w:val="24"/>
              </w:rPr>
              <w:t xml:space="preserve">Orgafol + </w:t>
            </w:r>
            <w:r w:rsidRPr="00271EB5">
              <w:rPr>
                <w:rFonts w:ascii="Arial" w:hAnsi="Arial" w:cs="Arial"/>
                <w:i/>
                <w:iCs/>
                <w:sz w:val="20"/>
                <w:szCs w:val="24"/>
              </w:rPr>
              <w:t>Azospirillum</w:t>
            </w:r>
            <w:r w:rsidRPr="00271EB5">
              <w:rPr>
                <w:rFonts w:ascii="Arial" w:hAnsi="Arial" w:cs="Arial"/>
                <w:sz w:val="20"/>
                <w:szCs w:val="24"/>
              </w:rPr>
              <w:t xml:space="preserve"> + VAM</w:t>
            </w:r>
          </w:p>
        </w:tc>
      </w:tr>
    </w:tbl>
    <w:p w:rsidR="00F36FB2" w:rsidRPr="00F36FB2" w:rsidRDefault="00F36FB2" w:rsidP="00B363CE">
      <w:pPr>
        <w:spacing w:after="0" w:line="240" w:lineRule="auto"/>
        <w:ind w:left="284" w:right="571"/>
        <w:jc w:val="both"/>
        <w:rPr>
          <w:rFonts w:ascii="Times New Roman" w:eastAsia="Times New Roman" w:hAnsi="Times New Roman" w:cs="Times New Roman"/>
          <w:sz w:val="24"/>
          <w:szCs w:val="24"/>
        </w:rPr>
      </w:pPr>
    </w:p>
    <w:p w:rsidR="00F36FB2" w:rsidRPr="000331E5" w:rsidRDefault="000331E5" w:rsidP="000331E5">
      <w:pPr>
        <w:spacing w:before="100" w:beforeAutospacing="1" w:after="100" w:afterAutospacing="1" w:line="240" w:lineRule="auto"/>
        <w:ind w:left="284" w:right="571"/>
        <w:outlineLvl w:val="2"/>
        <w:rPr>
          <w:rFonts w:ascii="Arial" w:eastAsia="Times New Roman" w:hAnsi="Arial" w:cs="Arial"/>
          <w:b/>
          <w:bCs/>
        </w:rPr>
      </w:pPr>
      <w:r w:rsidRPr="000331E5">
        <w:rPr>
          <w:rFonts w:ascii="Arial" w:eastAsia="Times New Roman" w:hAnsi="Arial" w:cs="Arial"/>
          <w:b/>
          <w:bCs/>
        </w:rPr>
        <w:t>2.5</w:t>
      </w:r>
      <w:r w:rsidR="00F36FB2" w:rsidRPr="000331E5">
        <w:rPr>
          <w:rFonts w:ascii="Arial" w:eastAsia="Times New Roman" w:hAnsi="Arial" w:cs="Arial"/>
          <w:b/>
          <w:bCs/>
        </w:rPr>
        <w:t xml:space="preserve"> Data Collection and Analysis</w:t>
      </w:r>
    </w:p>
    <w:p w:rsidR="00F36FB2" w:rsidRPr="000331E5" w:rsidRDefault="00F36FB2" w:rsidP="00B363CE">
      <w:pPr>
        <w:pStyle w:val="NormalWeb"/>
        <w:ind w:left="284" w:right="571"/>
        <w:jc w:val="both"/>
        <w:rPr>
          <w:rFonts w:ascii="Arial" w:hAnsi="Arial" w:cs="Arial"/>
          <w:sz w:val="20"/>
          <w:szCs w:val="20"/>
        </w:rPr>
      </w:pPr>
      <w:r w:rsidRPr="000331E5">
        <w:rPr>
          <w:rFonts w:ascii="Arial" w:hAnsi="Arial" w:cs="Arial"/>
          <w:sz w:val="20"/>
          <w:szCs w:val="20"/>
        </w:rPr>
        <w:t>Leaf quality assessments were carried out between 60 and 65 days after planting, focusing on fully matured leaves. Leaf moisture content and moisture retention capacity, measured six hours post-harvest, were evaluated according to the procedure described b</w:t>
      </w:r>
      <w:r w:rsidR="00271EB5">
        <w:rPr>
          <w:rFonts w:ascii="Arial" w:hAnsi="Arial" w:cs="Arial"/>
          <w:sz w:val="20"/>
          <w:szCs w:val="20"/>
        </w:rPr>
        <w:t xml:space="preserve">y </w:t>
      </w:r>
      <w:r w:rsidR="00271EB5" w:rsidRPr="00271EB5">
        <w:rPr>
          <w:rFonts w:ascii="Arial" w:hAnsi="Arial" w:cs="Arial"/>
          <w:sz w:val="20"/>
          <w:szCs w:val="20"/>
          <w:highlight w:val="yellow"/>
        </w:rPr>
        <w:t>Tikader and Kamble (2008</w:t>
      </w:r>
      <w:r w:rsidRPr="00271EB5">
        <w:rPr>
          <w:rFonts w:ascii="Arial" w:hAnsi="Arial" w:cs="Arial"/>
          <w:sz w:val="20"/>
          <w:szCs w:val="20"/>
          <w:highlight w:val="yellow"/>
        </w:rPr>
        <w:t>).</w:t>
      </w:r>
      <w:r w:rsidRPr="000331E5">
        <w:rPr>
          <w:rFonts w:ascii="Arial" w:hAnsi="Arial" w:cs="Arial"/>
          <w:sz w:val="20"/>
          <w:szCs w:val="20"/>
        </w:rPr>
        <w:t xml:space="preserve"> The total chlorophyll content was quantified following the method of Hiscox and Israelstam (1979). For protein analysis, the collected leaf samples were oven-dried, and total soluble protein content was determined using the Lowry </w:t>
      </w:r>
      <w:r w:rsidRPr="001A4740">
        <w:rPr>
          <w:rFonts w:ascii="Arial" w:hAnsi="Arial" w:cs="Arial"/>
          <w:i/>
          <w:sz w:val="20"/>
          <w:szCs w:val="20"/>
        </w:rPr>
        <w:t>et al.</w:t>
      </w:r>
      <w:r w:rsidRPr="000331E5">
        <w:rPr>
          <w:rFonts w:ascii="Arial" w:hAnsi="Arial" w:cs="Arial"/>
          <w:sz w:val="20"/>
          <w:szCs w:val="20"/>
        </w:rPr>
        <w:t xml:space="preserve"> (1951) method.</w:t>
      </w:r>
    </w:p>
    <w:p w:rsidR="00F36FB2" w:rsidRPr="000331E5" w:rsidRDefault="000331E5" w:rsidP="000331E5">
      <w:pPr>
        <w:spacing w:before="240" w:line="240" w:lineRule="auto"/>
        <w:ind w:left="284" w:right="571"/>
        <w:rPr>
          <w:rFonts w:ascii="Arial" w:eastAsia="Cambria" w:hAnsi="Arial" w:cs="Arial"/>
          <w:b/>
          <w:bCs/>
          <w:iCs/>
          <w:color w:val="0D0D0D" w:themeColor="text1" w:themeTint="F2"/>
          <w:spacing w:val="-2"/>
        </w:rPr>
      </w:pPr>
      <w:r w:rsidRPr="000331E5">
        <w:rPr>
          <w:rFonts w:ascii="Arial" w:eastAsia="Cambria" w:hAnsi="Arial" w:cs="Arial"/>
          <w:b/>
          <w:bCs/>
          <w:iCs/>
          <w:color w:val="0D0D0D" w:themeColor="text1" w:themeTint="F2"/>
          <w:spacing w:val="-2"/>
        </w:rPr>
        <w:t>2.6</w:t>
      </w:r>
      <w:r w:rsidR="00F36FB2" w:rsidRPr="000331E5">
        <w:rPr>
          <w:rFonts w:ascii="Arial" w:eastAsia="Cambria" w:hAnsi="Arial" w:cs="Arial"/>
          <w:b/>
          <w:bCs/>
          <w:iCs/>
          <w:color w:val="0D0D0D" w:themeColor="text1" w:themeTint="F2"/>
          <w:spacing w:val="-2"/>
        </w:rPr>
        <w:t xml:space="preserve"> Experimental design and Statistical Analysis</w:t>
      </w:r>
    </w:p>
    <w:p w:rsidR="00F36FB2" w:rsidRPr="000331E5" w:rsidRDefault="00F36FB2" w:rsidP="00B363CE">
      <w:pPr>
        <w:spacing w:before="100" w:beforeAutospacing="1" w:after="100" w:afterAutospacing="1" w:line="240" w:lineRule="auto"/>
        <w:ind w:left="284" w:right="571"/>
        <w:jc w:val="both"/>
        <w:rPr>
          <w:rFonts w:ascii="Arial" w:eastAsia="Times New Roman" w:hAnsi="Arial" w:cs="Arial"/>
          <w:sz w:val="20"/>
          <w:szCs w:val="20"/>
        </w:rPr>
      </w:pPr>
      <w:r w:rsidRPr="000331E5">
        <w:rPr>
          <w:rFonts w:ascii="Arial" w:eastAsia="Times New Roman" w:hAnsi="Arial" w:cs="Arial"/>
          <w:sz w:val="20"/>
          <w:szCs w:val="20"/>
        </w:rPr>
        <w:t xml:space="preserve">The trial followed a factorial arrangement in a randomized complete block design (RCBD) with four replications, examining the interaction between pellet type and dosage on mulberry growth and productivity. </w:t>
      </w:r>
      <w:r w:rsidRPr="000331E5">
        <w:rPr>
          <w:rFonts w:ascii="Arial" w:hAnsi="Arial" w:cs="Arial"/>
          <w:sz w:val="20"/>
          <w:szCs w:val="20"/>
        </w:rPr>
        <w:t>The data collected was analyzed using OPSTAT and SPSS 23 software at 5% probability level.</w:t>
      </w:r>
    </w:p>
    <w:p w:rsidR="00F36FB2" w:rsidRPr="001A4740" w:rsidRDefault="00F36FB2" w:rsidP="001A4740">
      <w:pPr>
        <w:pStyle w:val="NormalWeb"/>
        <w:numPr>
          <w:ilvl w:val="0"/>
          <w:numId w:val="7"/>
        </w:numPr>
        <w:spacing w:line="360" w:lineRule="auto"/>
        <w:ind w:right="571"/>
        <w:jc w:val="both"/>
        <w:rPr>
          <w:rFonts w:ascii="Arial" w:hAnsi="Arial" w:cs="Arial"/>
          <w:b/>
          <w:sz w:val="22"/>
          <w:szCs w:val="22"/>
        </w:rPr>
      </w:pPr>
      <w:r w:rsidRPr="001A4740">
        <w:rPr>
          <w:rFonts w:ascii="Arial" w:hAnsi="Arial" w:cs="Arial"/>
          <w:b/>
          <w:sz w:val="22"/>
          <w:szCs w:val="22"/>
        </w:rPr>
        <w:t>RESULTS</w:t>
      </w:r>
      <w:r w:rsidR="00517001" w:rsidRPr="001A4740">
        <w:rPr>
          <w:rFonts w:ascii="Arial" w:hAnsi="Arial" w:cs="Arial"/>
          <w:b/>
          <w:sz w:val="22"/>
          <w:szCs w:val="22"/>
        </w:rPr>
        <w:t xml:space="preserve"> AND DISCUSSION</w:t>
      </w:r>
    </w:p>
    <w:p w:rsidR="00A94D85" w:rsidRPr="001A4740" w:rsidRDefault="00A94D85" w:rsidP="001A4740">
      <w:pPr>
        <w:pStyle w:val="NormalWeb"/>
        <w:numPr>
          <w:ilvl w:val="1"/>
          <w:numId w:val="7"/>
        </w:numPr>
        <w:ind w:right="571"/>
        <w:rPr>
          <w:rFonts w:ascii="Arial" w:hAnsi="Arial" w:cs="Arial"/>
          <w:b/>
          <w:sz w:val="22"/>
          <w:szCs w:val="22"/>
        </w:rPr>
      </w:pPr>
      <w:r w:rsidRPr="001A4740">
        <w:rPr>
          <w:rFonts w:ascii="Arial" w:hAnsi="Arial" w:cs="Arial"/>
          <w:b/>
          <w:sz w:val="22"/>
          <w:szCs w:val="22"/>
        </w:rPr>
        <w:t xml:space="preserve">Total Chlorophyll Content </w:t>
      </w:r>
    </w:p>
    <w:p w:rsidR="00735127" w:rsidRPr="001A4740" w:rsidRDefault="00735127" w:rsidP="00B363CE">
      <w:pPr>
        <w:pStyle w:val="NormalWeb"/>
        <w:ind w:left="284" w:right="571"/>
        <w:jc w:val="both"/>
        <w:rPr>
          <w:rFonts w:ascii="Arial" w:hAnsi="Arial" w:cs="Arial"/>
          <w:sz w:val="20"/>
          <w:szCs w:val="20"/>
        </w:rPr>
      </w:pPr>
      <w:r w:rsidRPr="001A4740">
        <w:rPr>
          <w:rFonts w:ascii="Arial" w:hAnsi="Arial" w:cs="Arial"/>
          <w:sz w:val="20"/>
          <w:szCs w:val="20"/>
        </w:rPr>
        <w:t>The data pre</w:t>
      </w:r>
      <w:r w:rsidR="001A4740" w:rsidRPr="001A4740">
        <w:rPr>
          <w:rFonts w:ascii="Arial" w:hAnsi="Arial" w:cs="Arial"/>
          <w:sz w:val="20"/>
          <w:szCs w:val="20"/>
        </w:rPr>
        <w:t>sented in Table 2</w:t>
      </w:r>
      <w:r w:rsidRPr="001A4740">
        <w:rPr>
          <w:rFonts w:ascii="Arial" w:hAnsi="Arial" w:cs="Arial"/>
          <w:sz w:val="20"/>
          <w:szCs w:val="20"/>
        </w:rPr>
        <w:t xml:space="preserve">reveal a significant influence of different treatment combinations and concentrations on the chlorophyll content of mulberry leaves. Among all treatments, T9 consistently recorded the highest chlorophyll levels across all concentrations, reaching a peak value of </w:t>
      </w:r>
      <w:r w:rsidRPr="001A4740">
        <w:rPr>
          <w:rStyle w:val="Strong"/>
          <w:rFonts w:ascii="Arial" w:hAnsi="Arial" w:cs="Arial"/>
          <w:b w:val="0"/>
          <w:sz w:val="20"/>
          <w:szCs w:val="20"/>
        </w:rPr>
        <w:t>4.43 mg g</w:t>
      </w:r>
      <w:r w:rsidRPr="001A4740">
        <w:rPr>
          <w:rStyle w:val="Strong"/>
          <w:rFonts w:cs="Arial"/>
          <w:b w:val="0"/>
          <w:sz w:val="20"/>
          <w:szCs w:val="20"/>
        </w:rPr>
        <w:t>⁻</w:t>
      </w:r>
      <w:r w:rsidRPr="001A4740">
        <w:rPr>
          <w:rStyle w:val="Strong"/>
          <w:rFonts w:ascii="Arial" w:hAnsi="Arial" w:cs="Arial"/>
          <w:b w:val="0"/>
          <w:sz w:val="20"/>
          <w:szCs w:val="20"/>
        </w:rPr>
        <w:t>¹</w:t>
      </w:r>
      <w:r w:rsidRPr="001A4740">
        <w:rPr>
          <w:rFonts w:ascii="Arial" w:hAnsi="Arial" w:cs="Arial"/>
          <w:sz w:val="20"/>
          <w:szCs w:val="20"/>
        </w:rPr>
        <w:t xml:space="preserve"> at 20 ml/plant. This was closely followed by T10, which showed </w:t>
      </w:r>
      <w:r w:rsidRPr="001A4740">
        <w:rPr>
          <w:rStyle w:val="Strong"/>
          <w:rFonts w:ascii="Arial" w:hAnsi="Arial" w:cs="Arial"/>
          <w:b w:val="0"/>
          <w:sz w:val="20"/>
          <w:szCs w:val="20"/>
        </w:rPr>
        <w:t>4.12 mg g</w:t>
      </w:r>
      <w:r w:rsidRPr="001A4740">
        <w:rPr>
          <w:rStyle w:val="Strong"/>
          <w:rFonts w:cs="Arial"/>
          <w:b w:val="0"/>
          <w:sz w:val="20"/>
          <w:szCs w:val="20"/>
        </w:rPr>
        <w:t>⁻</w:t>
      </w:r>
      <w:r w:rsidRPr="001A4740">
        <w:rPr>
          <w:rStyle w:val="Strong"/>
          <w:rFonts w:ascii="Arial" w:hAnsi="Arial" w:cs="Arial"/>
          <w:b w:val="0"/>
          <w:sz w:val="20"/>
          <w:szCs w:val="20"/>
        </w:rPr>
        <w:t>¹</w:t>
      </w:r>
      <w:r w:rsidRPr="001A4740">
        <w:rPr>
          <w:rFonts w:ascii="Arial" w:hAnsi="Arial" w:cs="Arial"/>
          <w:b/>
          <w:sz w:val="20"/>
          <w:szCs w:val="20"/>
        </w:rPr>
        <w:t>,</w:t>
      </w:r>
      <w:r w:rsidRPr="001A4740">
        <w:rPr>
          <w:rFonts w:ascii="Arial" w:hAnsi="Arial" w:cs="Arial"/>
          <w:sz w:val="20"/>
          <w:szCs w:val="20"/>
        </w:rPr>
        <w:t xml:space="preserve"> suggesting a strong synergistic effect between </w:t>
      </w:r>
      <w:r w:rsidR="001A4740">
        <w:rPr>
          <w:rFonts w:ascii="Arial" w:hAnsi="Arial" w:cs="Arial"/>
          <w:sz w:val="20"/>
          <w:szCs w:val="20"/>
        </w:rPr>
        <w:t>beneficial microorganisms</w:t>
      </w:r>
      <w:r w:rsidRPr="001A4740">
        <w:rPr>
          <w:rFonts w:ascii="Arial" w:hAnsi="Arial" w:cs="Arial"/>
          <w:sz w:val="20"/>
          <w:szCs w:val="20"/>
        </w:rPr>
        <w:t xml:space="preserve"> and plant growth regulators.An increasing trend was observed with higher concentrations, indicating a clear dose-responsive enhancement in chlorophyll content from 5 ml to 20 ml per plant. Statistical analysis </w:t>
      </w:r>
      <w:r w:rsidRPr="001A4740">
        <w:rPr>
          <w:rFonts w:ascii="Arial" w:hAnsi="Arial" w:cs="Arial"/>
          <w:sz w:val="20"/>
          <w:szCs w:val="20"/>
        </w:rPr>
        <w:lastRenderedPageBreak/>
        <w:t>confirmed that the differences among the treatments and concentrations were s</w:t>
      </w:r>
      <w:r w:rsidR="001A4740">
        <w:rPr>
          <w:rFonts w:ascii="Arial" w:hAnsi="Arial" w:cs="Arial"/>
          <w:sz w:val="20"/>
          <w:szCs w:val="20"/>
        </w:rPr>
        <w:t xml:space="preserve">ignificant at the 5% level (P= </w:t>
      </w:r>
      <w:r w:rsidRPr="001A4740">
        <w:rPr>
          <w:rFonts w:ascii="Arial" w:hAnsi="Arial" w:cs="Arial"/>
          <w:sz w:val="20"/>
          <w:szCs w:val="20"/>
        </w:rPr>
        <w:t>.05).</w:t>
      </w:r>
    </w:p>
    <w:p w:rsidR="00271EB5" w:rsidRPr="00271EB5" w:rsidRDefault="00735127" w:rsidP="00B363CE">
      <w:pPr>
        <w:pStyle w:val="NormalWeb"/>
        <w:ind w:left="284" w:right="571"/>
        <w:jc w:val="both"/>
        <w:rPr>
          <w:rFonts w:ascii="Arial" w:hAnsi="Arial" w:cs="Arial"/>
          <w:sz w:val="20"/>
        </w:rPr>
      </w:pPr>
      <w:r w:rsidRPr="001A4740">
        <w:rPr>
          <w:rFonts w:ascii="Arial" w:hAnsi="Arial" w:cs="Arial"/>
          <w:sz w:val="20"/>
          <w:szCs w:val="20"/>
        </w:rPr>
        <w:t>These results demonstrate that the combination of Orgafol with NAA an</w:t>
      </w:r>
      <w:r w:rsidR="001A4740">
        <w:rPr>
          <w:rFonts w:ascii="Arial" w:hAnsi="Arial" w:cs="Arial"/>
          <w:sz w:val="20"/>
          <w:szCs w:val="20"/>
        </w:rPr>
        <w:t>d a consortium of beneficial microorganisms</w:t>
      </w:r>
      <w:r w:rsidRPr="001A4740">
        <w:rPr>
          <w:rFonts w:ascii="Arial" w:hAnsi="Arial" w:cs="Arial"/>
          <w:sz w:val="20"/>
          <w:szCs w:val="20"/>
        </w:rPr>
        <w:t xml:space="preserve">, particularly </w:t>
      </w:r>
      <w:r w:rsidRPr="001A4740">
        <w:rPr>
          <w:rStyle w:val="Emphasis"/>
          <w:rFonts w:ascii="Arial" w:hAnsi="Arial" w:cs="Arial"/>
          <w:sz w:val="20"/>
          <w:szCs w:val="20"/>
        </w:rPr>
        <w:t>Azospirillum</w:t>
      </w:r>
      <w:r w:rsidRPr="001A4740">
        <w:rPr>
          <w:rFonts w:ascii="Arial" w:hAnsi="Arial" w:cs="Arial"/>
          <w:sz w:val="20"/>
          <w:szCs w:val="20"/>
        </w:rPr>
        <w:t xml:space="preserve"> and </w:t>
      </w:r>
      <w:r w:rsidRPr="001A4740">
        <w:rPr>
          <w:rStyle w:val="Emphasis"/>
          <w:rFonts w:ascii="Arial" w:hAnsi="Arial" w:cs="Arial"/>
          <w:i w:val="0"/>
          <w:sz w:val="20"/>
          <w:szCs w:val="20"/>
        </w:rPr>
        <w:t>Phosphobacteria</w:t>
      </w:r>
      <w:r w:rsidRPr="001A4740">
        <w:rPr>
          <w:rFonts w:ascii="Arial" w:hAnsi="Arial" w:cs="Arial"/>
          <w:sz w:val="20"/>
          <w:szCs w:val="20"/>
        </w:rPr>
        <w:t xml:space="preserve">, </w:t>
      </w:r>
      <w:r w:rsidR="00517001" w:rsidRPr="001A4740">
        <w:rPr>
          <w:rFonts w:ascii="Arial" w:hAnsi="Arial" w:cs="Arial"/>
          <w:sz w:val="20"/>
          <w:szCs w:val="20"/>
        </w:rPr>
        <w:t>are</w:t>
      </w:r>
      <w:r w:rsidRPr="001A4740">
        <w:rPr>
          <w:rFonts w:ascii="Arial" w:hAnsi="Arial" w:cs="Arial"/>
          <w:sz w:val="20"/>
          <w:szCs w:val="20"/>
        </w:rPr>
        <w:t xml:space="preserve"> highly effective in improving leaf chlorophyll content in mulberry. </w:t>
      </w:r>
      <w:r w:rsidR="00271EB5" w:rsidRPr="00271EB5">
        <w:rPr>
          <w:rFonts w:ascii="Arial" w:hAnsi="Arial" w:cs="Arial"/>
          <w:sz w:val="20"/>
        </w:rPr>
        <w:t xml:space="preserve">Similar enhancements in chlorophyll levels due to the combined use of soil-applied </w:t>
      </w:r>
      <w:r w:rsidR="00271EB5" w:rsidRPr="00271EB5">
        <w:rPr>
          <w:rStyle w:val="Emphasis"/>
          <w:rFonts w:ascii="Arial" w:hAnsi="Arial" w:cs="Arial"/>
          <w:sz w:val="20"/>
        </w:rPr>
        <w:t>Azospirillum</w:t>
      </w:r>
      <w:r w:rsidR="00271EB5" w:rsidRPr="00271EB5">
        <w:rPr>
          <w:rFonts w:ascii="Arial" w:hAnsi="Arial" w:cs="Arial"/>
          <w:sz w:val="20"/>
        </w:rPr>
        <w:t xml:space="preserve">, </w:t>
      </w:r>
      <w:r w:rsidR="00271EB5" w:rsidRPr="00271EB5">
        <w:rPr>
          <w:rStyle w:val="Emphasis"/>
          <w:rFonts w:ascii="Arial" w:hAnsi="Arial" w:cs="Arial"/>
          <w:sz w:val="20"/>
        </w:rPr>
        <w:t>Rhizobium</w:t>
      </w:r>
      <w:r w:rsidR="00271EB5" w:rsidRPr="00271EB5">
        <w:rPr>
          <w:rFonts w:ascii="Arial" w:hAnsi="Arial" w:cs="Arial"/>
          <w:sz w:val="20"/>
        </w:rPr>
        <w:t>, and effective microorganisms at 25, 40, and 60 days after pruning (DAPR) have been reported (Vinoj, 2008). Additionally, increased chlorophyll content following foliar application of EM in mulberry was also observed (Gnanaselvi, 2007)</w:t>
      </w:r>
      <w:r w:rsidR="00271EB5">
        <w:rPr>
          <w:rFonts w:ascii="Arial" w:hAnsi="Arial" w:cs="Arial"/>
          <w:sz w:val="20"/>
        </w:rPr>
        <w:t>.</w:t>
      </w:r>
    </w:p>
    <w:p w:rsidR="00735127" w:rsidRPr="001A4740" w:rsidRDefault="00735127" w:rsidP="00B363CE">
      <w:pPr>
        <w:pStyle w:val="NormalWeb"/>
        <w:ind w:left="284" w:right="571"/>
        <w:jc w:val="both"/>
        <w:rPr>
          <w:rFonts w:ascii="Arial" w:hAnsi="Arial" w:cs="Arial"/>
          <w:sz w:val="20"/>
          <w:szCs w:val="20"/>
        </w:rPr>
      </w:pPr>
      <w:r w:rsidRPr="001A4740">
        <w:rPr>
          <w:rFonts w:ascii="Arial" w:hAnsi="Arial" w:cs="Arial"/>
          <w:sz w:val="20"/>
          <w:szCs w:val="20"/>
        </w:rPr>
        <w:t xml:space="preserve">These findings align with earlier studies by Singh </w:t>
      </w:r>
      <w:r w:rsidRPr="001A4740">
        <w:rPr>
          <w:rFonts w:ascii="Arial" w:hAnsi="Arial" w:cs="Arial"/>
          <w:i/>
          <w:sz w:val="20"/>
          <w:szCs w:val="20"/>
        </w:rPr>
        <w:t>et al.</w:t>
      </w:r>
      <w:r w:rsidRPr="001A4740">
        <w:rPr>
          <w:rFonts w:ascii="Arial" w:hAnsi="Arial" w:cs="Arial"/>
          <w:sz w:val="20"/>
          <w:szCs w:val="20"/>
        </w:rPr>
        <w:t xml:space="preserve"> (1991), Das </w:t>
      </w:r>
      <w:r w:rsidRPr="001A4740">
        <w:rPr>
          <w:rFonts w:ascii="Arial" w:hAnsi="Arial" w:cs="Arial"/>
          <w:i/>
          <w:sz w:val="20"/>
          <w:szCs w:val="20"/>
        </w:rPr>
        <w:t>et al.</w:t>
      </w:r>
      <w:r w:rsidRPr="001A4740">
        <w:rPr>
          <w:rFonts w:ascii="Arial" w:hAnsi="Arial" w:cs="Arial"/>
          <w:sz w:val="20"/>
          <w:szCs w:val="20"/>
        </w:rPr>
        <w:t xml:space="preserve"> (1994), and Ramarethinam</w:t>
      </w:r>
      <w:r w:rsidRPr="001A4740">
        <w:rPr>
          <w:rFonts w:ascii="Arial" w:hAnsi="Arial" w:cs="Arial"/>
          <w:i/>
          <w:sz w:val="20"/>
          <w:szCs w:val="20"/>
        </w:rPr>
        <w:t>et al.</w:t>
      </w:r>
      <w:r w:rsidRPr="001A4740">
        <w:rPr>
          <w:rFonts w:ascii="Arial" w:hAnsi="Arial" w:cs="Arial"/>
          <w:sz w:val="20"/>
          <w:szCs w:val="20"/>
        </w:rPr>
        <w:t xml:space="preserve"> (2005), who also reported improved chlorophyll synthesis with biofertilizer application. Panneerselvam </w:t>
      </w:r>
      <w:r w:rsidRPr="001A4740">
        <w:rPr>
          <w:rFonts w:ascii="Arial" w:hAnsi="Arial" w:cs="Arial"/>
          <w:i/>
          <w:sz w:val="20"/>
          <w:szCs w:val="20"/>
        </w:rPr>
        <w:t>et al.</w:t>
      </w:r>
      <w:r w:rsidRPr="001A4740">
        <w:rPr>
          <w:rFonts w:ascii="Arial" w:hAnsi="Arial" w:cs="Arial"/>
          <w:sz w:val="20"/>
          <w:szCs w:val="20"/>
        </w:rPr>
        <w:t xml:space="preserve"> (1997) attributed similar results to enhanced intercellular CO</w:t>
      </w:r>
      <w:r w:rsidRPr="001A4740">
        <w:rPr>
          <w:rFonts w:cs="Arial"/>
          <w:sz w:val="20"/>
          <w:szCs w:val="20"/>
        </w:rPr>
        <w:t>₂</w:t>
      </w:r>
      <w:r w:rsidRPr="001A4740">
        <w:rPr>
          <w:rFonts w:ascii="Arial" w:hAnsi="Arial" w:cs="Arial"/>
          <w:sz w:val="20"/>
          <w:szCs w:val="20"/>
        </w:rPr>
        <w:t xml:space="preserve"> concentration and increased photosynthetic activity, leading to efficient carbohydrate utilization. Ahmed </w:t>
      </w:r>
      <w:r w:rsidRPr="001A4740">
        <w:rPr>
          <w:rFonts w:ascii="Arial" w:hAnsi="Arial" w:cs="Arial"/>
          <w:i/>
          <w:sz w:val="20"/>
          <w:szCs w:val="20"/>
        </w:rPr>
        <w:t>et al.</w:t>
      </w:r>
      <w:r w:rsidRPr="001A4740">
        <w:rPr>
          <w:rFonts w:ascii="Arial" w:hAnsi="Arial" w:cs="Arial"/>
          <w:sz w:val="20"/>
          <w:szCs w:val="20"/>
        </w:rPr>
        <w:t xml:space="preserve"> (2017) also supported this view, linking elevated chlorophyll content with higher photosynthetic output.Furthermore, Sujathamma and Dandin (2000) suggested that chlorophyll content serves as a reliable indicator of photosynthetic efficiency in mulberry. This is further supported by the observations of Patil </w:t>
      </w:r>
      <w:r w:rsidRPr="001A4740">
        <w:rPr>
          <w:rFonts w:ascii="Arial" w:hAnsi="Arial" w:cs="Arial"/>
          <w:i/>
          <w:sz w:val="20"/>
          <w:szCs w:val="20"/>
        </w:rPr>
        <w:t>et al.</w:t>
      </w:r>
      <w:r w:rsidRPr="001A4740">
        <w:rPr>
          <w:rFonts w:ascii="Arial" w:hAnsi="Arial" w:cs="Arial"/>
          <w:sz w:val="20"/>
          <w:szCs w:val="20"/>
        </w:rPr>
        <w:t xml:space="preserve"> (1998), Watson (1952), and Raj and Tripathy (1999), who emphasized that higher chlorophyll levels are closely associated with greater photosynthetic performance in plants.</w:t>
      </w:r>
    </w:p>
    <w:p w:rsidR="00AA3FF6" w:rsidRPr="00200304" w:rsidRDefault="001A4740" w:rsidP="00200304">
      <w:pPr>
        <w:pStyle w:val="NormalWeb"/>
        <w:spacing w:line="480" w:lineRule="auto"/>
        <w:ind w:left="284" w:right="571"/>
        <w:jc w:val="both"/>
        <w:rPr>
          <w:rFonts w:ascii="Arial" w:hAnsi="Arial" w:cs="Arial"/>
          <w:b/>
          <w:sz w:val="20"/>
          <w:szCs w:val="20"/>
        </w:rPr>
      </w:pPr>
      <w:r w:rsidRPr="00200304">
        <w:rPr>
          <w:rFonts w:ascii="Arial" w:hAnsi="Arial" w:cs="Arial"/>
          <w:b/>
          <w:sz w:val="20"/>
          <w:szCs w:val="20"/>
        </w:rPr>
        <w:t>Table</w:t>
      </w:r>
      <w:r w:rsidR="00200304">
        <w:rPr>
          <w:rFonts w:ascii="Arial" w:hAnsi="Arial" w:cs="Arial"/>
          <w:b/>
          <w:sz w:val="20"/>
          <w:szCs w:val="20"/>
        </w:rPr>
        <w:t>2.</w:t>
      </w:r>
      <w:r w:rsidR="00750FD0" w:rsidRPr="00200304">
        <w:rPr>
          <w:rFonts w:ascii="Arial" w:hAnsi="Arial" w:cs="Arial"/>
          <w:b/>
          <w:sz w:val="20"/>
          <w:szCs w:val="20"/>
        </w:rPr>
        <w:t xml:space="preserve"> Effect of different biofertilizer treatments on the</w:t>
      </w:r>
      <w:r w:rsidR="001B10F7" w:rsidRPr="00200304">
        <w:rPr>
          <w:rFonts w:ascii="Arial" w:hAnsi="Arial" w:cs="Arial"/>
          <w:b/>
          <w:sz w:val="20"/>
          <w:szCs w:val="20"/>
        </w:rPr>
        <w:t xml:space="preserve"> total</w:t>
      </w:r>
      <w:r w:rsidR="00750FD0" w:rsidRPr="00200304">
        <w:rPr>
          <w:rFonts w:ascii="Arial" w:hAnsi="Arial" w:cs="Arial"/>
          <w:b/>
          <w:sz w:val="20"/>
          <w:szCs w:val="20"/>
        </w:rPr>
        <w:t xml:space="preserve"> chlorophyll content (mg g</w:t>
      </w:r>
      <w:r w:rsidR="00750FD0" w:rsidRPr="00200304">
        <w:rPr>
          <w:rFonts w:ascii="Arial" w:hAnsi="Arial" w:cs="Arial"/>
          <w:b/>
          <w:sz w:val="20"/>
          <w:szCs w:val="20"/>
          <w:vertAlign w:val="superscript"/>
        </w:rPr>
        <w:t>-1</w:t>
      </w:r>
      <w:r w:rsidR="00750FD0" w:rsidRPr="00200304">
        <w:rPr>
          <w:rFonts w:ascii="Arial" w:hAnsi="Arial" w:cs="Arial"/>
          <w:b/>
          <w:sz w:val="20"/>
          <w:szCs w:val="20"/>
        </w:rPr>
        <w:t xml:space="preserve">) of mulberry leaves </w:t>
      </w:r>
    </w:p>
    <w:tbl>
      <w:tblPr>
        <w:tblStyle w:val="TableGrid"/>
        <w:tblW w:w="10065" w:type="dxa"/>
        <w:tblInd w:w="-318" w:type="dxa"/>
        <w:tblBorders>
          <w:left w:val="none" w:sz="0" w:space="0" w:color="auto"/>
          <w:right w:val="none" w:sz="0" w:space="0" w:color="auto"/>
          <w:insideH w:val="none" w:sz="0" w:space="0" w:color="auto"/>
          <w:insideV w:val="none" w:sz="0" w:space="0" w:color="auto"/>
        </w:tblBorders>
        <w:tblLayout w:type="fixed"/>
        <w:tblLook w:val="04A0"/>
      </w:tblPr>
      <w:tblGrid>
        <w:gridCol w:w="3403"/>
        <w:gridCol w:w="1701"/>
        <w:gridCol w:w="1559"/>
        <w:gridCol w:w="142"/>
        <w:gridCol w:w="1559"/>
        <w:gridCol w:w="142"/>
        <w:gridCol w:w="1417"/>
        <w:gridCol w:w="142"/>
      </w:tblGrid>
      <w:tr w:rsidR="00AA3FF6" w:rsidTr="00A94D85">
        <w:tc>
          <w:tcPr>
            <w:tcW w:w="3403" w:type="dxa"/>
            <w:vMerge w:val="restart"/>
            <w:tcBorders>
              <w:top w:val="single" w:sz="4" w:space="0" w:color="000000" w:themeColor="text1"/>
              <w:bottom w:val="single" w:sz="4" w:space="0" w:color="auto"/>
            </w:tcBorders>
          </w:tcPr>
          <w:p w:rsidR="00AA3FF6" w:rsidRPr="00200304" w:rsidRDefault="00AA3FF6" w:rsidP="00200304">
            <w:pPr>
              <w:pStyle w:val="NormalWeb"/>
              <w:spacing w:line="480" w:lineRule="auto"/>
              <w:ind w:left="284" w:right="571"/>
              <w:rPr>
                <w:rFonts w:ascii="Arial" w:hAnsi="Arial" w:cs="Arial"/>
                <w:b/>
                <w:sz w:val="20"/>
                <w:szCs w:val="20"/>
              </w:rPr>
            </w:pPr>
            <w:r w:rsidRPr="00200304">
              <w:rPr>
                <w:rFonts w:ascii="Arial" w:hAnsi="Arial" w:cs="Arial"/>
                <w:b/>
                <w:sz w:val="20"/>
                <w:szCs w:val="20"/>
              </w:rPr>
              <w:t>Treatments</w:t>
            </w:r>
          </w:p>
        </w:tc>
        <w:tc>
          <w:tcPr>
            <w:tcW w:w="6662" w:type="dxa"/>
            <w:gridSpan w:val="7"/>
            <w:tcBorders>
              <w:top w:val="single" w:sz="4" w:space="0" w:color="000000" w:themeColor="text1"/>
              <w:bottom w:val="single" w:sz="4" w:space="0" w:color="auto"/>
            </w:tcBorders>
          </w:tcPr>
          <w:p w:rsidR="00AA3FF6" w:rsidRPr="00200304" w:rsidRDefault="00AA3FF6" w:rsidP="00200304">
            <w:pPr>
              <w:spacing w:line="480" w:lineRule="auto"/>
              <w:ind w:left="284" w:right="571"/>
              <w:rPr>
                <w:rFonts w:ascii="Arial" w:hAnsi="Arial" w:cs="Arial"/>
                <w:b/>
                <w:sz w:val="20"/>
                <w:szCs w:val="20"/>
              </w:rPr>
            </w:pPr>
            <w:r w:rsidRPr="00200304">
              <w:rPr>
                <w:rFonts w:ascii="Arial" w:hAnsi="Arial" w:cs="Arial"/>
                <w:b/>
                <w:sz w:val="20"/>
                <w:szCs w:val="20"/>
              </w:rPr>
              <w:t>Concentrations</w:t>
            </w:r>
          </w:p>
        </w:tc>
      </w:tr>
      <w:tr w:rsidR="00EA742D" w:rsidTr="00A94D85">
        <w:tc>
          <w:tcPr>
            <w:tcW w:w="3403" w:type="dxa"/>
            <w:vMerge/>
            <w:tcBorders>
              <w:top w:val="single" w:sz="4" w:space="0" w:color="auto"/>
              <w:bottom w:val="single" w:sz="4" w:space="0" w:color="auto"/>
            </w:tcBorders>
          </w:tcPr>
          <w:p w:rsidR="00AA3FF6" w:rsidRPr="00200304" w:rsidRDefault="00AA3FF6" w:rsidP="00200304">
            <w:pPr>
              <w:pStyle w:val="NormalWeb"/>
              <w:spacing w:line="480" w:lineRule="auto"/>
              <w:ind w:left="284" w:right="571"/>
              <w:rPr>
                <w:rFonts w:ascii="Arial" w:hAnsi="Arial" w:cs="Arial"/>
                <w:b/>
                <w:sz w:val="20"/>
                <w:szCs w:val="20"/>
              </w:rPr>
            </w:pPr>
          </w:p>
        </w:tc>
        <w:tc>
          <w:tcPr>
            <w:tcW w:w="1701" w:type="dxa"/>
            <w:tcBorders>
              <w:top w:val="single" w:sz="4" w:space="0" w:color="auto"/>
              <w:bottom w:val="single" w:sz="4" w:space="0" w:color="auto"/>
            </w:tcBorders>
          </w:tcPr>
          <w:p w:rsidR="00AA3FF6" w:rsidRPr="00200304" w:rsidRDefault="00AA3FF6" w:rsidP="00200304">
            <w:pPr>
              <w:spacing w:line="480" w:lineRule="auto"/>
              <w:ind w:left="284" w:hanging="250"/>
              <w:rPr>
                <w:rFonts w:ascii="Arial" w:hAnsi="Arial" w:cs="Arial"/>
                <w:b/>
                <w:sz w:val="20"/>
                <w:szCs w:val="20"/>
              </w:rPr>
            </w:pPr>
            <w:r w:rsidRPr="00200304">
              <w:rPr>
                <w:rFonts w:ascii="Arial" w:hAnsi="Arial" w:cs="Arial"/>
                <w:b/>
                <w:sz w:val="20"/>
                <w:szCs w:val="20"/>
              </w:rPr>
              <w:t>5 ml/ plant</w:t>
            </w:r>
          </w:p>
        </w:tc>
        <w:tc>
          <w:tcPr>
            <w:tcW w:w="1701" w:type="dxa"/>
            <w:gridSpan w:val="2"/>
            <w:tcBorders>
              <w:top w:val="single" w:sz="4" w:space="0" w:color="auto"/>
              <w:bottom w:val="single" w:sz="4" w:space="0" w:color="auto"/>
            </w:tcBorders>
          </w:tcPr>
          <w:p w:rsidR="00AA3FF6" w:rsidRPr="00200304" w:rsidRDefault="00AA3FF6" w:rsidP="00200304">
            <w:pPr>
              <w:spacing w:line="480" w:lineRule="auto"/>
              <w:ind w:left="284" w:hanging="250"/>
              <w:rPr>
                <w:rFonts w:ascii="Arial" w:hAnsi="Arial" w:cs="Arial"/>
                <w:b/>
                <w:sz w:val="20"/>
                <w:szCs w:val="20"/>
              </w:rPr>
            </w:pPr>
            <w:r w:rsidRPr="00200304">
              <w:rPr>
                <w:rFonts w:ascii="Arial" w:hAnsi="Arial" w:cs="Arial"/>
                <w:b/>
                <w:sz w:val="20"/>
                <w:szCs w:val="20"/>
              </w:rPr>
              <w:t>10 ml/ plant</w:t>
            </w:r>
          </w:p>
        </w:tc>
        <w:tc>
          <w:tcPr>
            <w:tcW w:w="1701" w:type="dxa"/>
            <w:gridSpan w:val="2"/>
            <w:tcBorders>
              <w:top w:val="single" w:sz="4" w:space="0" w:color="auto"/>
              <w:bottom w:val="single" w:sz="4" w:space="0" w:color="auto"/>
            </w:tcBorders>
          </w:tcPr>
          <w:p w:rsidR="00AA3FF6" w:rsidRPr="00200304" w:rsidRDefault="00AA3FF6" w:rsidP="00200304">
            <w:pPr>
              <w:spacing w:line="480" w:lineRule="auto"/>
              <w:ind w:left="284" w:hanging="250"/>
              <w:rPr>
                <w:rFonts w:ascii="Arial" w:hAnsi="Arial" w:cs="Arial"/>
                <w:b/>
                <w:sz w:val="20"/>
                <w:szCs w:val="20"/>
              </w:rPr>
            </w:pPr>
            <w:r w:rsidRPr="00200304">
              <w:rPr>
                <w:rFonts w:ascii="Arial" w:hAnsi="Arial" w:cs="Arial"/>
                <w:b/>
                <w:sz w:val="20"/>
                <w:szCs w:val="20"/>
              </w:rPr>
              <w:t>15 ml/ plant</w:t>
            </w:r>
          </w:p>
        </w:tc>
        <w:tc>
          <w:tcPr>
            <w:tcW w:w="1559" w:type="dxa"/>
            <w:gridSpan w:val="2"/>
            <w:tcBorders>
              <w:top w:val="single" w:sz="4" w:space="0" w:color="auto"/>
              <w:bottom w:val="single" w:sz="4" w:space="0" w:color="auto"/>
            </w:tcBorders>
          </w:tcPr>
          <w:p w:rsidR="00AA3FF6" w:rsidRPr="00200304" w:rsidRDefault="00AA3FF6" w:rsidP="00200304">
            <w:pPr>
              <w:spacing w:line="480" w:lineRule="auto"/>
              <w:ind w:left="284" w:hanging="250"/>
              <w:rPr>
                <w:rFonts w:ascii="Arial" w:hAnsi="Arial" w:cs="Arial"/>
                <w:b/>
                <w:sz w:val="20"/>
                <w:szCs w:val="20"/>
              </w:rPr>
            </w:pPr>
            <w:r w:rsidRPr="00200304">
              <w:rPr>
                <w:rFonts w:ascii="Arial" w:hAnsi="Arial" w:cs="Arial"/>
                <w:b/>
                <w:sz w:val="20"/>
                <w:szCs w:val="20"/>
              </w:rPr>
              <w:t>20 ml/ plant</w:t>
            </w:r>
          </w:p>
        </w:tc>
      </w:tr>
      <w:tr w:rsidR="00EA742D" w:rsidRPr="00200304" w:rsidTr="001A4740">
        <w:trPr>
          <w:gridAfter w:val="1"/>
          <w:wAfter w:w="142" w:type="dxa"/>
        </w:trPr>
        <w:tc>
          <w:tcPr>
            <w:tcW w:w="3403" w:type="dxa"/>
            <w:tcBorders>
              <w:top w:val="single" w:sz="4" w:space="0" w:color="auto"/>
              <w:bottom w:val="nil"/>
            </w:tcBorders>
          </w:tcPr>
          <w:p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T1 (Orgafol) (Control)</w:t>
            </w:r>
          </w:p>
        </w:tc>
        <w:tc>
          <w:tcPr>
            <w:tcW w:w="1701" w:type="dxa"/>
            <w:tcBorders>
              <w:top w:val="single" w:sz="4" w:space="0" w:color="auto"/>
              <w:bottom w:val="nil"/>
            </w:tcBorders>
          </w:tcPr>
          <w:p w:rsidR="00AA3FF6" w:rsidRPr="00200304" w:rsidRDefault="00AA3FF6" w:rsidP="00200304">
            <w:pPr>
              <w:spacing w:line="480" w:lineRule="auto"/>
              <w:ind w:left="284" w:right="34" w:hanging="250"/>
              <w:rPr>
                <w:rFonts w:ascii="Arial" w:hAnsi="Arial" w:cs="Arial"/>
                <w:sz w:val="20"/>
                <w:szCs w:val="20"/>
                <w:vertAlign w:val="superscript"/>
              </w:rPr>
            </w:pPr>
            <w:r w:rsidRPr="00200304">
              <w:rPr>
                <w:rFonts w:ascii="Arial" w:hAnsi="Arial" w:cs="Arial"/>
                <w:sz w:val="20"/>
                <w:szCs w:val="20"/>
              </w:rPr>
              <w:t>1.50</w:t>
            </w:r>
            <w:r w:rsidR="00EA742D" w:rsidRPr="00200304">
              <w:rPr>
                <w:rFonts w:ascii="Arial" w:hAnsi="Arial" w:cs="Arial"/>
                <w:sz w:val="20"/>
                <w:szCs w:val="20"/>
              </w:rPr>
              <w:t>± 0.046</w:t>
            </w:r>
            <w:r w:rsidR="00EA742D" w:rsidRPr="00200304">
              <w:rPr>
                <w:rFonts w:ascii="Arial" w:hAnsi="Arial" w:cs="Arial"/>
                <w:sz w:val="20"/>
                <w:szCs w:val="20"/>
                <w:vertAlign w:val="superscript"/>
              </w:rPr>
              <w:t>h</w:t>
            </w:r>
          </w:p>
        </w:tc>
        <w:tc>
          <w:tcPr>
            <w:tcW w:w="1559" w:type="dxa"/>
            <w:tcBorders>
              <w:top w:val="single" w:sz="4" w:space="0" w:color="auto"/>
              <w:bottom w:val="nil"/>
            </w:tcBorders>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1.95</w:t>
            </w:r>
            <w:r w:rsidR="00EA742D" w:rsidRPr="00200304">
              <w:rPr>
                <w:rFonts w:ascii="Arial" w:hAnsi="Arial" w:cs="Arial"/>
                <w:sz w:val="20"/>
                <w:szCs w:val="20"/>
              </w:rPr>
              <w:t>± 0.064</w:t>
            </w:r>
            <w:r w:rsidR="00EA742D" w:rsidRPr="00200304">
              <w:rPr>
                <w:rFonts w:ascii="Arial" w:hAnsi="Arial" w:cs="Arial"/>
                <w:sz w:val="20"/>
                <w:szCs w:val="20"/>
                <w:vertAlign w:val="superscript"/>
              </w:rPr>
              <w:t>j</w:t>
            </w:r>
          </w:p>
        </w:tc>
        <w:tc>
          <w:tcPr>
            <w:tcW w:w="1701" w:type="dxa"/>
            <w:gridSpan w:val="2"/>
            <w:tcBorders>
              <w:top w:val="single" w:sz="4" w:space="0" w:color="auto"/>
              <w:bottom w:val="nil"/>
            </w:tcBorders>
          </w:tcPr>
          <w:p w:rsidR="00AA3FF6" w:rsidRPr="00200304" w:rsidRDefault="00AA3FF6" w:rsidP="00200304">
            <w:pPr>
              <w:tabs>
                <w:tab w:val="left" w:pos="1310"/>
              </w:tabs>
              <w:spacing w:line="480" w:lineRule="auto"/>
              <w:ind w:left="284" w:hanging="250"/>
              <w:rPr>
                <w:rFonts w:ascii="Arial" w:hAnsi="Arial" w:cs="Arial"/>
                <w:sz w:val="20"/>
                <w:szCs w:val="20"/>
                <w:vertAlign w:val="superscript"/>
              </w:rPr>
            </w:pPr>
            <w:r w:rsidRPr="00200304">
              <w:rPr>
                <w:rFonts w:ascii="Arial" w:hAnsi="Arial" w:cs="Arial"/>
                <w:sz w:val="20"/>
                <w:szCs w:val="20"/>
              </w:rPr>
              <w:t>2.20</w:t>
            </w:r>
            <w:r w:rsidR="00EA742D" w:rsidRPr="00200304">
              <w:rPr>
                <w:rFonts w:ascii="Arial" w:hAnsi="Arial" w:cs="Arial"/>
                <w:sz w:val="20"/>
                <w:szCs w:val="20"/>
              </w:rPr>
              <w:t>± 0.050</w:t>
            </w:r>
            <w:r w:rsidR="005D2480" w:rsidRPr="00200304">
              <w:rPr>
                <w:rFonts w:ascii="Arial" w:hAnsi="Arial" w:cs="Arial"/>
                <w:sz w:val="20"/>
                <w:szCs w:val="20"/>
                <w:vertAlign w:val="superscript"/>
              </w:rPr>
              <w:t>h</w:t>
            </w:r>
          </w:p>
        </w:tc>
        <w:tc>
          <w:tcPr>
            <w:tcW w:w="1559" w:type="dxa"/>
            <w:gridSpan w:val="2"/>
            <w:tcBorders>
              <w:top w:val="single" w:sz="4" w:space="0" w:color="auto"/>
              <w:bottom w:val="nil"/>
            </w:tcBorders>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2.39</w:t>
            </w:r>
            <w:r w:rsidR="00EA742D" w:rsidRPr="00200304">
              <w:rPr>
                <w:rFonts w:ascii="Arial" w:hAnsi="Arial" w:cs="Arial"/>
                <w:sz w:val="20"/>
                <w:szCs w:val="20"/>
              </w:rPr>
              <w:t>± 0.058</w:t>
            </w:r>
            <w:r w:rsidR="005D2480" w:rsidRPr="00200304">
              <w:rPr>
                <w:rFonts w:ascii="Arial" w:hAnsi="Arial" w:cs="Arial"/>
                <w:sz w:val="20"/>
                <w:szCs w:val="20"/>
                <w:vertAlign w:val="superscript"/>
              </w:rPr>
              <w:t>g</w:t>
            </w:r>
          </w:p>
        </w:tc>
      </w:tr>
      <w:tr w:rsidR="00EA742D" w:rsidRPr="00200304" w:rsidTr="001A4740">
        <w:trPr>
          <w:gridAfter w:val="1"/>
          <w:wAfter w:w="142" w:type="dxa"/>
        </w:trPr>
        <w:tc>
          <w:tcPr>
            <w:tcW w:w="3403" w:type="dxa"/>
            <w:tcBorders>
              <w:top w:val="nil"/>
            </w:tcBorders>
          </w:tcPr>
          <w:p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T2 (Orgafol + NAA)</w:t>
            </w:r>
          </w:p>
        </w:tc>
        <w:tc>
          <w:tcPr>
            <w:tcW w:w="1701" w:type="dxa"/>
            <w:tcBorders>
              <w:top w:val="nil"/>
            </w:tcBorders>
          </w:tcPr>
          <w:p w:rsidR="00AA3FF6" w:rsidRPr="00200304" w:rsidRDefault="00AA3FF6" w:rsidP="00200304">
            <w:pPr>
              <w:spacing w:line="480" w:lineRule="auto"/>
              <w:ind w:left="284" w:right="34" w:hanging="250"/>
              <w:rPr>
                <w:rFonts w:ascii="Arial" w:hAnsi="Arial" w:cs="Arial"/>
                <w:sz w:val="20"/>
                <w:szCs w:val="20"/>
                <w:vertAlign w:val="superscript"/>
              </w:rPr>
            </w:pPr>
            <w:r w:rsidRPr="00200304">
              <w:rPr>
                <w:rFonts w:ascii="Arial" w:hAnsi="Arial" w:cs="Arial"/>
                <w:sz w:val="20"/>
                <w:szCs w:val="20"/>
              </w:rPr>
              <w:t>1.75</w:t>
            </w:r>
            <w:r w:rsidR="00EA742D" w:rsidRPr="00200304">
              <w:rPr>
                <w:rFonts w:ascii="Arial" w:hAnsi="Arial" w:cs="Arial"/>
                <w:sz w:val="20"/>
                <w:szCs w:val="20"/>
              </w:rPr>
              <w:t>± 0.036</w:t>
            </w:r>
            <w:r w:rsidR="00EA742D" w:rsidRPr="00200304">
              <w:rPr>
                <w:rFonts w:ascii="Arial" w:hAnsi="Arial" w:cs="Arial"/>
                <w:sz w:val="20"/>
                <w:szCs w:val="20"/>
                <w:vertAlign w:val="superscript"/>
              </w:rPr>
              <w:t>g</w:t>
            </w:r>
          </w:p>
        </w:tc>
        <w:tc>
          <w:tcPr>
            <w:tcW w:w="1559" w:type="dxa"/>
            <w:tcBorders>
              <w:top w:val="nil"/>
            </w:tcBorders>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2.20</w:t>
            </w:r>
            <w:r w:rsidR="00EA742D" w:rsidRPr="00200304">
              <w:rPr>
                <w:rFonts w:ascii="Arial" w:hAnsi="Arial" w:cs="Arial"/>
                <w:sz w:val="20"/>
                <w:szCs w:val="20"/>
              </w:rPr>
              <w:t>± 0.076</w:t>
            </w:r>
            <w:r w:rsidR="00EA742D" w:rsidRPr="00200304">
              <w:rPr>
                <w:rFonts w:ascii="Arial" w:hAnsi="Arial" w:cs="Arial"/>
                <w:sz w:val="20"/>
                <w:szCs w:val="20"/>
                <w:vertAlign w:val="superscript"/>
              </w:rPr>
              <w:t>i</w:t>
            </w:r>
          </w:p>
        </w:tc>
        <w:tc>
          <w:tcPr>
            <w:tcW w:w="1701" w:type="dxa"/>
            <w:gridSpan w:val="2"/>
            <w:tcBorders>
              <w:top w:val="nil"/>
            </w:tcBorders>
          </w:tcPr>
          <w:p w:rsidR="00AA3FF6" w:rsidRPr="00200304" w:rsidRDefault="00AA3FF6" w:rsidP="00200304">
            <w:pPr>
              <w:tabs>
                <w:tab w:val="left" w:pos="1310"/>
              </w:tabs>
              <w:spacing w:line="480" w:lineRule="auto"/>
              <w:ind w:left="284" w:hanging="250"/>
              <w:rPr>
                <w:rFonts w:ascii="Arial" w:hAnsi="Arial" w:cs="Arial"/>
                <w:sz w:val="20"/>
                <w:szCs w:val="20"/>
                <w:vertAlign w:val="superscript"/>
              </w:rPr>
            </w:pPr>
            <w:r w:rsidRPr="00200304">
              <w:rPr>
                <w:rFonts w:ascii="Arial" w:hAnsi="Arial" w:cs="Arial"/>
                <w:sz w:val="20"/>
                <w:szCs w:val="20"/>
              </w:rPr>
              <w:t>2.50</w:t>
            </w:r>
            <w:r w:rsidR="00EA742D" w:rsidRPr="00200304">
              <w:rPr>
                <w:rFonts w:ascii="Arial" w:hAnsi="Arial" w:cs="Arial"/>
                <w:sz w:val="20"/>
                <w:szCs w:val="20"/>
              </w:rPr>
              <w:t>± 0.076</w:t>
            </w:r>
            <w:r w:rsidR="005D2480" w:rsidRPr="00200304">
              <w:rPr>
                <w:rFonts w:ascii="Arial" w:hAnsi="Arial" w:cs="Arial"/>
                <w:sz w:val="20"/>
                <w:szCs w:val="20"/>
                <w:vertAlign w:val="superscript"/>
              </w:rPr>
              <w:t>g</w:t>
            </w:r>
          </w:p>
        </w:tc>
        <w:tc>
          <w:tcPr>
            <w:tcW w:w="1559" w:type="dxa"/>
            <w:gridSpan w:val="2"/>
            <w:tcBorders>
              <w:top w:val="nil"/>
            </w:tcBorders>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2.71</w:t>
            </w:r>
            <w:r w:rsidR="00EA742D" w:rsidRPr="00200304">
              <w:rPr>
                <w:rFonts w:ascii="Arial" w:hAnsi="Arial" w:cs="Arial"/>
                <w:sz w:val="20"/>
                <w:szCs w:val="20"/>
              </w:rPr>
              <w:t>± 0.067</w:t>
            </w:r>
            <w:r w:rsidR="005D2480" w:rsidRPr="00200304">
              <w:rPr>
                <w:rFonts w:ascii="Arial" w:hAnsi="Arial" w:cs="Arial"/>
                <w:sz w:val="20"/>
                <w:szCs w:val="20"/>
                <w:vertAlign w:val="superscript"/>
              </w:rPr>
              <w:t>f</w:t>
            </w:r>
          </w:p>
        </w:tc>
      </w:tr>
      <w:tr w:rsidR="00EA742D" w:rsidRPr="00200304" w:rsidTr="001A4740">
        <w:trPr>
          <w:gridAfter w:val="1"/>
          <w:wAfter w:w="142" w:type="dxa"/>
        </w:trPr>
        <w:tc>
          <w:tcPr>
            <w:tcW w:w="3403" w:type="dxa"/>
          </w:tcPr>
          <w:p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 xml:space="preserve">T3 (Orgafol + </w:t>
            </w:r>
            <w:r w:rsidRPr="00200304">
              <w:rPr>
                <w:rFonts w:ascii="Arial" w:hAnsi="Arial" w:cs="Arial"/>
                <w:b/>
                <w:i/>
                <w:sz w:val="20"/>
                <w:szCs w:val="20"/>
              </w:rPr>
              <w:t>Azospirillum</w:t>
            </w:r>
            <w:r w:rsidRPr="00200304">
              <w:rPr>
                <w:rFonts w:ascii="Arial" w:hAnsi="Arial" w:cs="Arial"/>
                <w:b/>
                <w:sz w:val="20"/>
                <w:szCs w:val="20"/>
              </w:rPr>
              <w:t>)</w:t>
            </w:r>
          </w:p>
        </w:tc>
        <w:tc>
          <w:tcPr>
            <w:tcW w:w="1701" w:type="dxa"/>
          </w:tcPr>
          <w:p w:rsidR="00AA3FF6" w:rsidRPr="00200304" w:rsidRDefault="00AA3FF6" w:rsidP="00200304">
            <w:pPr>
              <w:spacing w:line="480" w:lineRule="auto"/>
              <w:ind w:left="284" w:right="34" w:hanging="250"/>
              <w:rPr>
                <w:rFonts w:ascii="Arial" w:hAnsi="Arial" w:cs="Arial"/>
                <w:sz w:val="20"/>
                <w:szCs w:val="20"/>
                <w:vertAlign w:val="superscript"/>
              </w:rPr>
            </w:pPr>
            <w:r w:rsidRPr="00200304">
              <w:rPr>
                <w:rFonts w:ascii="Arial" w:hAnsi="Arial" w:cs="Arial"/>
                <w:sz w:val="20"/>
                <w:szCs w:val="20"/>
              </w:rPr>
              <w:t>2.10</w:t>
            </w:r>
            <w:r w:rsidR="00EA742D" w:rsidRPr="00200304">
              <w:rPr>
                <w:rFonts w:ascii="Arial" w:hAnsi="Arial" w:cs="Arial"/>
                <w:sz w:val="20"/>
                <w:szCs w:val="20"/>
              </w:rPr>
              <w:t>± 0.084</w:t>
            </w:r>
            <w:r w:rsidR="00EA742D" w:rsidRPr="00200304">
              <w:rPr>
                <w:rFonts w:ascii="Arial" w:hAnsi="Arial" w:cs="Arial"/>
                <w:sz w:val="20"/>
                <w:szCs w:val="20"/>
                <w:vertAlign w:val="superscript"/>
              </w:rPr>
              <w:t>d</w:t>
            </w:r>
          </w:p>
        </w:tc>
        <w:tc>
          <w:tcPr>
            <w:tcW w:w="1559" w:type="dxa"/>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2.60</w:t>
            </w:r>
            <w:r w:rsidR="00EA742D" w:rsidRPr="00200304">
              <w:rPr>
                <w:rFonts w:ascii="Arial" w:hAnsi="Arial" w:cs="Arial"/>
                <w:sz w:val="20"/>
                <w:szCs w:val="20"/>
              </w:rPr>
              <w:t>± 0.081</w:t>
            </w:r>
            <w:r w:rsidR="00EA742D" w:rsidRPr="00200304">
              <w:rPr>
                <w:rFonts w:ascii="Arial" w:hAnsi="Arial" w:cs="Arial"/>
                <w:sz w:val="20"/>
                <w:szCs w:val="20"/>
                <w:vertAlign w:val="superscript"/>
              </w:rPr>
              <w:t>e</w:t>
            </w:r>
          </w:p>
        </w:tc>
        <w:tc>
          <w:tcPr>
            <w:tcW w:w="1701" w:type="dxa"/>
            <w:gridSpan w:val="2"/>
          </w:tcPr>
          <w:p w:rsidR="00AA3FF6" w:rsidRPr="00200304" w:rsidRDefault="00AA3FF6" w:rsidP="00200304">
            <w:pPr>
              <w:tabs>
                <w:tab w:val="left" w:pos="1310"/>
              </w:tabs>
              <w:spacing w:line="480" w:lineRule="auto"/>
              <w:ind w:left="284" w:hanging="250"/>
              <w:rPr>
                <w:rFonts w:ascii="Arial" w:hAnsi="Arial" w:cs="Arial"/>
                <w:sz w:val="20"/>
                <w:szCs w:val="20"/>
                <w:vertAlign w:val="superscript"/>
              </w:rPr>
            </w:pPr>
            <w:r w:rsidRPr="00200304">
              <w:rPr>
                <w:rFonts w:ascii="Arial" w:hAnsi="Arial" w:cs="Arial"/>
                <w:sz w:val="20"/>
                <w:szCs w:val="20"/>
              </w:rPr>
              <w:t>2.95</w:t>
            </w:r>
            <w:r w:rsidR="00EA742D" w:rsidRPr="00200304">
              <w:rPr>
                <w:rFonts w:ascii="Arial" w:hAnsi="Arial" w:cs="Arial"/>
                <w:sz w:val="20"/>
                <w:szCs w:val="20"/>
              </w:rPr>
              <w:t>± 0.085</w:t>
            </w:r>
            <w:r w:rsidR="005D2480" w:rsidRPr="00200304">
              <w:rPr>
                <w:rFonts w:ascii="Arial" w:hAnsi="Arial" w:cs="Arial"/>
                <w:sz w:val="20"/>
                <w:szCs w:val="20"/>
                <w:vertAlign w:val="superscript"/>
              </w:rPr>
              <w:t>d</w:t>
            </w:r>
          </w:p>
        </w:tc>
        <w:tc>
          <w:tcPr>
            <w:tcW w:w="1559" w:type="dxa"/>
            <w:gridSpan w:val="2"/>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3.11</w:t>
            </w:r>
            <w:r w:rsidR="00EA742D" w:rsidRPr="00200304">
              <w:rPr>
                <w:rFonts w:ascii="Arial" w:hAnsi="Arial" w:cs="Arial"/>
                <w:sz w:val="20"/>
                <w:szCs w:val="20"/>
              </w:rPr>
              <w:t>± 0.086</w:t>
            </w:r>
            <w:r w:rsidR="005D2480" w:rsidRPr="00200304">
              <w:rPr>
                <w:rFonts w:ascii="Arial" w:hAnsi="Arial" w:cs="Arial"/>
                <w:sz w:val="20"/>
                <w:szCs w:val="20"/>
                <w:vertAlign w:val="superscript"/>
              </w:rPr>
              <w:t>d</w:t>
            </w:r>
          </w:p>
        </w:tc>
      </w:tr>
      <w:tr w:rsidR="00EA742D" w:rsidRPr="00200304" w:rsidTr="001A4740">
        <w:trPr>
          <w:gridAfter w:val="1"/>
          <w:wAfter w:w="142" w:type="dxa"/>
        </w:trPr>
        <w:tc>
          <w:tcPr>
            <w:tcW w:w="3403" w:type="dxa"/>
          </w:tcPr>
          <w:p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T4 (Orgafol + Phosphobacteria)</w:t>
            </w:r>
          </w:p>
        </w:tc>
        <w:tc>
          <w:tcPr>
            <w:tcW w:w="1701" w:type="dxa"/>
          </w:tcPr>
          <w:p w:rsidR="00AA3FF6" w:rsidRPr="00200304" w:rsidRDefault="00AA3FF6" w:rsidP="00200304">
            <w:pPr>
              <w:spacing w:line="480" w:lineRule="auto"/>
              <w:ind w:left="284" w:right="34" w:hanging="250"/>
              <w:rPr>
                <w:rFonts w:ascii="Arial" w:hAnsi="Arial" w:cs="Arial"/>
                <w:sz w:val="20"/>
                <w:szCs w:val="20"/>
                <w:vertAlign w:val="superscript"/>
              </w:rPr>
            </w:pPr>
            <w:r w:rsidRPr="00200304">
              <w:rPr>
                <w:rFonts w:ascii="Arial" w:hAnsi="Arial" w:cs="Arial"/>
                <w:sz w:val="20"/>
                <w:szCs w:val="20"/>
              </w:rPr>
              <w:t>1.90</w:t>
            </w:r>
            <w:r w:rsidR="00EA742D" w:rsidRPr="00200304">
              <w:rPr>
                <w:rFonts w:ascii="Arial" w:hAnsi="Arial" w:cs="Arial"/>
                <w:sz w:val="20"/>
                <w:szCs w:val="20"/>
              </w:rPr>
              <w:t>± 0.060</w:t>
            </w:r>
            <w:r w:rsidR="00EA742D" w:rsidRPr="00200304">
              <w:rPr>
                <w:rFonts w:ascii="Arial" w:hAnsi="Arial" w:cs="Arial"/>
                <w:sz w:val="20"/>
                <w:szCs w:val="20"/>
                <w:vertAlign w:val="superscript"/>
              </w:rPr>
              <w:t>f</w:t>
            </w:r>
          </w:p>
        </w:tc>
        <w:tc>
          <w:tcPr>
            <w:tcW w:w="1559" w:type="dxa"/>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2.40</w:t>
            </w:r>
            <w:r w:rsidR="00EA742D" w:rsidRPr="00200304">
              <w:rPr>
                <w:rFonts w:ascii="Arial" w:hAnsi="Arial" w:cs="Arial"/>
                <w:sz w:val="20"/>
                <w:szCs w:val="20"/>
              </w:rPr>
              <w:t>± 0.089</w:t>
            </w:r>
            <w:r w:rsidR="00EA742D" w:rsidRPr="00200304">
              <w:rPr>
                <w:rFonts w:ascii="Arial" w:hAnsi="Arial" w:cs="Arial"/>
                <w:sz w:val="20"/>
                <w:szCs w:val="20"/>
                <w:vertAlign w:val="superscript"/>
              </w:rPr>
              <w:t>g</w:t>
            </w:r>
          </w:p>
        </w:tc>
        <w:tc>
          <w:tcPr>
            <w:tcW w:w="1701" w:type="dxa"/>
            <w:gridSpan w:val="2"/>
          </w:tcPr>
          <w:p w:rsidR="00AA3FF6" w:rsidRPr="00200304" w:rsidRDefault="00AA3FF6" w:rsidP="00200304">
            <w:pPr>
              <w:tabs>
                <w:tab w:val="left" w:pos="1310"/>
              </w:tabs>
              <w:spacing w:line="480" w:lineRule="auto"/>
              <w:ind w:left="284" w:hanging="250"/>
              <w:rPr>
                <w:rFonts w:ascii="Arial" w:hAnsi="Arial" w:cs="Arial"/>
                <w:sz w:val="20"/>
                <w:szCs w:val="20"/>
                <w:vertAlign w:val="superscript"/>
              </w:rPr>
            </w:pPr>
            <w:r w:rsidRPr="00200304">
              <w:rPr>
                <w:rFonts w:ascii="Arial" w:hAnsi="Arial" w:cs="Arial"/>
                <w:sz w:val="20"/>
                <w:szCs w:val="20"/>
              </w:rPr>
              <w:t>2.60</w:t>
            </w:r>
            <w:r w:rsidR="00EA742D" w:rsidRPr="00200304">
              <w:rPr>
                <w:rFonts w:ascii="Arial" w:hAnsi="Arial" w:cs="Arial"/>
                <w:sz w:val="20"/>
                <w:szCs w:val="20"/>
              </w:rPr>
              <w:t>± 0.080</w:t>
            </w:r>
            <w:r w:rsidR="005D2480" w:rsidRPr="00200304">
              <w:rPr>
                <w:rFonts w:ascii="Arial" w:hAnsi="Arial" w:cs="Arial"/>
                <w:sz w:val="20"/>
                <w:szCs w:val="20"/>
                <w:vertAlign w:val="superscript"/>
              </w:rPr>
              <w:t>f</w:t>
            </w:r>
          </w:p>
        </w:tc>
        <w:tc>
          <w:tcPr>
            <w:tcW w:w="1559" w:type="dxa"/>
            <w:gridSpan w:val="2"/>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2.67</w:t>
            </w:r>
            <w:r w:rsidR="00EA742D" w:rsidRPr="00200304">
              <w:rPr>
                <w:rFonts w:ascii="Arial" w:hAnsi="Arial" w:cs="Arial"/>
                <w:sz w:val="20"/>
                <w:szCs w:val="20"/>
              </w:rPr>
              <w:t>± 0.062</w:t>
            </w:r>
            <w:r w:rsidR="005D2480" w:rsidRPr="00200304">
              <w:rPr>
                <w:rFonts w:ascii="Arial" w:hAnsi="Arial" w:cs="Arial"/>
                <w:sz w:val="20"/>
                <w:szCs w:val="20"/>
                <w:vertAlign w:val="superscript"/>
              </w:rPr>
              <w:t>f</w:t>
            </w:r>
          </w:p>
        </w:tc>
      </w:tr>
      <w:tr w:rsidR="00EA742D" w:rsidTr="00A94D85">
        <w:tc>
          <w:tcPr>
            <w:tcW w:w="3403" w:type="dxa"/>
          </w:tcPr>
          <w:p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T5 (Orgafol + VAM)</w:t>
            </w:r>
          </w:p>
        </w:tc>
        <w:tc>
          <w:tcPr>
            <w:tcW w:w="1701" w:type="dxa"/>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1.85</w:t>
            </w:r>
            <w:r w:rsidR="00EA742D" w:rsidRPr="00200304">
              <w:rPr>
                <w:rFonts w:ascii="Arial" w:hAnsi="Arial" w:cs="Arial"/>
                <w:sz w:val="20"/>
                <w:szCs w:val="20"/>
              </w:rPr>
              <w:t>± 0.038</w:t>
            </w:r>
            <w:r w:rsidR="00EA742D" w:rsidRPr="00200304">
              <w:rPr>
                <w:rFonts w:ascii="Arial" w:hAnsi="Arial" w:cs="Arial"/>
                <w:sz w:val="20"/>
                <w:szCs w:val="20"/>
                <w:vertAlign w:val="superscript"/>
              </w:rPr>
              <w:t>fg</w:t>
            </w:r>
          </w:p>
        </w:tc>
        <w:tc>
          <w:tcPr>
            <w:tcW w:w="1701" w:type="dxa"/>
            <w:gridSpan w:val="2"/>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2.35</w:t>
            </w:r>
            <w:r w:rsidR="00EA742D" w:rsidRPr="00200304">
              <w:rPr>
                <w:rFonts w:ascii="Arial" w:hAnsi="Arial" w:cs="Arial"/>
                <w:sz w:val="20"/>
                <w:szCs w:val="20"/>
              </w:rPr>
              <w:t>± 0.085</w:t>
            </w:r>
            <w:r w:rsidR="00EA742D" w:rsidRPr="00200304">
              <w:rPr>
                <w:rFonts w:ascii="Arial" w:hAnsi="Arial" w:cs="Arial"/>
                <w:sz w:val="20"/>
                <w:szCs w:val="20"/>
                <w:vertAlign w:val="superscript"/>
              </w:rPr>
              <w:t>h</w:t>
            </w:r>
          </w:p>
        </w:tc>
        <w:tc>
          <w:tcPr>
            <w:tcW w:w="1701" w:type="dxa"/>
            <w:gridSpan w:val="2"/>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2.55</w:t>
            </w:r>
            <w:r w:rsidR="00EA742D" w:rsidRPr="00200304">
              <w:rPr>
                <w:rFonts w:ascii="Arial" w:hAnsi="Arial" w:cs="Arial"/>
                <w:sz w:val="20"/>
                <w:szCs w:val="20"/>
              </w:rPr>
              <w:t>± 0.073</w:t>
            </w:r>
            <w:r w:rsidR="005D2480" w:rsidRPr="00200304">
              <w:rPr>
                <w:rFonts w:ascii="Arial" w:hAnsi="Arial" w:cs="Arial"/>
                <w:sz w:val="20"/>
                <w:szCs w:val="20"/>
                <w:vertAlign w:val="superscript"/>
              </w:rPr>
              <w:t>fg</w:t>
            </w:r>
          </w:p>
        </w:tc>
        <w:tc>
          <w:tcPr>
            <w:tcW w:w="1559" w:type="dxa"/>
            <w:gridSpan w:val="2"/>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2.65</w:t>
            </w:r>
            <w:r w:rsidR="00EA742D" w:rsidRPr="00200304">
              <w:rPr>
                <w:rFonts w:ascii="Arial" w:hAnsi="Arial" w:cs="Arial"/>
                <w:sz w:val="20"/>
                <w:szCs w:val="20"/>
              </w:rPr>
              <w:t>± 0.082</w:t>
            </w:r>
            <w:r w:rsidR="005D2480" w:rsidRPr="00200304">
              <w:rPr>
                <w:rFonts w:ascii="Arial" w:hAnsi="Arial" w:cs="Arial"/>
                <w:sz w:val="20"/>
                <w:szCs w:val="20"/>
                <w:vertAlign w:val="superscript"/>
              </w:rPr>
              <w:t>f</w:t>
            </w:r>
          </w:p>
        </w:tc>
      </w:tr>
      <w:tr w:rsidR="00EA742D" w:rsidTr="00A94D85">
        <w:tc>
          <w:tcPr>
            <w:tcW w:w="3403" w:type="dxa"/>
          </w:tcPr>
          <w:p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 xml:space="preserve">T6 (Orgafol + NAA + </w:t>
            </w:r>
            <w:r w:rsidRPr="00200304">
              <w:rPr>
                <w:rFonts w:ascii="Arial" w:hAnsi="Arial" w:cs="Arial"/>
                <w:b/>
                <w:i/>
                <w:sz w:val="20"/>
                <w:szCs w:val="20"/>
              </w:rPr>
              <w:t>Azospirillum</w:t>
            </w:r>
            <w:r w:rsidRPr="00200304">
              <w:rPr>
                <w:rFonts w:ascii="Arial" w:hAnsi="Arial" w:cs="Arial"/>
                <w:b/>
                <w:sz w:val="20"/>
                <w:szCs w:val="20"/>
              </w:rPr>
              <w:t>)</w:t>
            </w:r>
          </w:p>
        </w:tc>
        <w:tc>
          <w:tcPr>
            <w:tcW w:w="1701" w:type="dxa"/>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2.50</w:t>
            </w:r>
            <w:r w:rsidR="00EA742D" w:rsidRPr="00200304">
              <w:rPr>
                <w:rFonts w:ascii="Arial" w:hAnsi="Arial" w:cs="Arial"/>
                <w:sz w:val="20"/>
                <w:szCs w:val="20"/>
              </w:rPr>
              <w:t>± 0.057</w:t>
            </w:r>
            <w:r w:rsidR="00EA742D" w:rsidRPr="00200304">
              <w:rPr>
                <w:rFonts w:ascii="Arial" w:hAnsi="Arial" w:cs="Arial"/>
                <w:sz w:val="20"/>
                <w:szCs w:val="20"/>
                <w:vertAlign w:val="superscript"/>
              </w:rPr>
              <w:t>c</w:t>
            </w:r>
          </w:p>
        </w:tc>
        <w:tc>
          <w:tcPr>
            <w:tcW w:w="1701" w:type="dxa"/>
            <w:gridSpan w:val="2"/>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3.00</w:t>
            </w:r>
            <w:r w:rsidR="00EA742D" w:rsidRPr="00200304">
              <w:rPr>
                <w:rFonts w:ascii="Arial" w:hAnsi="Arial" w:cs="Arial"/>
                <w:sz w:val="20"/>
                <w:szCs w:val="20"/>
              </w:rPr>
              <w:t>± 0.095</w:t>
            </w:r>
            <w:r w:rsidR="00EA742D" w:rsidRPr="00200304">
              <w:rPr>
                <w:rFonts w:ascii="Arial" w:hAnsi="Arial" w:cs="Arial"/>
                <w:sz w:val="20"/>
                <w:szCs w:val="20"/>
                <w:vertAlign w:val="superscript"/>
              </w:rPr>
              <w:t>c</w:t>
            </w:r>
          </w:p>
        </w:tc>
        <w:tc>
          <w:tcPr>
            <w:tcW w:w="1701" w:type="dxa"/>
            <w:gridSpan w:val="2"/>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3.40</w:t>
            </w:r>
            <w:r w:rsidR="00EA742D" w:rsidRPr="00200304">
              <w:rPr>
                <w:rFonts w:ascii="Arial" w:hAnsi="Arial" w:cs="Arial"/>
                <w:sz w:val="20"/>
                <w:szCs w:val="20"/>
              </w:rPr>
              <w:t>± 0.060</w:t>
            </w:r>
            <w:r w:rsidR="005D2480" w:rsidRPr="00200304">
              <w:rPr>
                <w:rFonts w:ascii="Arial" w:hAnsi="Arial" w:cs="Arial"/>
                <w:sz w:val="20"/>
                <w:szCs w:val="20"/>
                <w:vertAlign w:val="superscript"/>
              </w:rPr>
              <w:t>c</w:t>
            </w:r>
          </w:p>
        </w:tc>
        <w:tc>
          <w:tcPr>
            <w:tcW w:w="1559" w:type="dxa"/>
            <w:gridSpan w:val="2"/>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3.58</w:t>
            </w:r>
            <w:r w:rsidR="00EA742D" w:rsidRPr="00200304">
              <w:rPr>
                <w:rFonts w:ascii="Arial" w:hAnsi="Arial" w:cs="Arial"/>
                <w:sz w:val="20"/>
                <w:szCs w:val="20"/>
              </w:rPr>
              <w:t>± 0.079</w:t>
            </w:r>
            <w:r w:rsidR="005D2480" w:rsidRPr="00200304">
              <w:rPr>
                <w:rFonts w:ascii="Arial" w:hAnsi="Arial" w:cs="Arial"/>
                <w:sz w:val="20"/>
                <w:szCs w:val="20"/>
                <w:vertAlign w:val="superscript"/>
              </w:rPr>
              <w:t>c</w:t>
            </w:r>
          </w:p>
        </w:tc>
      </w:tr>
      <w:tr w:rsidR="00EA742D" w:rsidTr="00A94D85">
        <w:tc>
          <w:tcPr>
            <w:tcW w:w="3403" w:type="dxa"/>
          </w:tcPr>
          <w:p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T7 (Orgafol + NAA + Phosphobacteria)</w:t>
            </w:r>
          </w:p>
        </w:tc>
        <w:tc>
          <w:tcPr>
            <w:tcW w:w="1701" w:type="dxa"/>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2.05</w:t>
            </w:r>
            <w:r w:rsidR="00EA742D" w:rsidRPr="00200304">
              <w:rPr>
                <w:rFonts w:ascii="Arial" w:hAnsi="Arial" w:cs="Arial"/>
                <w:sz w:val="20"/>
                <w:szCs w:val="20"/>
              </w:rPr>
              <w:t>± 0.051</w:t>
            </w:r>
            <w:r w:rsidR="00EA742D" w:rsidRPr="00200304">
              <w:rPr>
                <w:rFonts w:ascii="Arial" w:hAnsi="Arial" w:cs="Arial"/>
                <w:sz w:val="20"/>
                <w:szCs w:val="20"/>
                <w:vertAlign w:val="superscript"/>
              </w:rPr>
              <w:t>de</w:t>
            </w:r>
          </w:p>
        </w:tc>
        <w:tc>
          <w:tcPr>
            <w:tcW w:w="1701" w:type="dxa"/>
            <w:gridSpan w:val="2"/>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2.65</w:t>
            </w:r>
            <w:r w:rsidR="00EA742D" w:rsidRPr="00200304">
              <w:rPr>
                <w:rFonts w:ascii="Arial" w:hAnsi="Arial" w:cs="Arial"/>
                <w:sz w:val="20"/>
                <w:szCs w:val="20"/>
              </w:rPr>
              <w:t>± 0.068</w:t>
            </w:r>
            <w:r w:rsidR="00EA742D" w:rsidRPr="00200304">
              <w:rPr>
                <w:rFonts w:ascii="Arial" w:hAnsi="Arial" w:cs="Arial"/>
                <w:sz w:val="20"/>
                <w:szCs w:val="20"/>
                <w:vertAlign w:val="superscript"/>
              </w:rPr>
              <w:t>d</w:t>
            </w:r>
          </w:p>
        </w:tc>
        <w:tc>
          <w:tcPr>
            <w:tcW w:w="1701" w:type="dxa"/>
            <w:gridSpan w:val="2"/>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2.95</w:t>
            </w:r>
            <w:r w:rsidR="00EA742D" w:rsidRPr="00200304">
              <w:rPr>
                <w:rFonts w:ascii="Arial" w:hAnsi="Arial" w:cs="Arial"/>
                <w:sz w:val="20"/>
                <w:szCs w:val="20"/>
              </w:rPr>
              <w:t>± 0.078</w:t>
            </w:r>
            <w:r w:rsidR="005D2480" w:rsidRPr="00200304">
              <w:rPr>
                <w:rFonts w:ascii="Arial" w:hAnsi="Arial" w:cs="Arial"/>
                <w:sz w:val="20"/>
                <w:szCs w:val="20"/>
                <w:vertAlign w:val="superscript"/>
              </w:rPr>
              <w:t>d</w:t>
            </w:r>
          </w:p>
        </w:tc>
        <w:tc>
          <w:tcPr>
            <w:tcW w:w="1559" w:type="dxa"/>
            <w:gridSpan w:val="2"/>
          </w:tcPr>
          <w:p w:rsidR="00AA3FF6" w:rsidRPr="00200304" w:rsidRDefault="00544923"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3.09</w:t>
            </w:r>
            <w:r w:rsidR="00EA742D" w:rsidRPr="00200304">
              <w:rPr>
                <w:rFonts w:ascii="Arial" w:hAnsi="Arial" w:cs="Arial"/>
                <w:sz w:val="20"/>
                <w:szCs w:val="20"/>
              </w:rPr>
              <w:t>± 0.084</w:t>
            </w:r>
            <w:r w:rsidR="005D2480" w:rsidRPr="00200304">
              <w:rPr>
                <w:rFonts w:ascii="Arial" w:hAnsi="Arial" w:cs="Arial"/>
                <w:sz w:val="20"/>
                <w:szCs w:val="20"/>
                <w:vertAlign w:val="superscript"/>
              </w:rPr>
              <w:t>de</w:t>
            </w:r>
          </w:p>
        </w:tc>
      </w:tr>
      <w:tr w:rsidR="00EA742D" w:rsidTr="00A94D85">
        <w:tc>
          <w:tcPr>
            <w:tcW w:w="3403" w:type="dxa"/>
          </w:tcPr>
          <w:p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T8 (Orgafol + NAA + VAM)</w:t>
            </w:r>
          </w:p>
        </w:tc>
        <w:tc>
          <w:tcPr>
            <w:tcW w:w="1701" w:type="dxa"/>
          </w:tcPr>
          <w:p w:rsidR="00EA742D"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2.00</w:t>
            </w:r>
            <w:r w:rsidR="00EA742D" w:rsidRPr="00200304">
              <w:rPr>
                <w:rFonts w:ascii="Arial" w:hAnsi="Arial" w:cs="Arial"/>
                <w:sz w:val="20"/>
                <w:szCs w:val="20"/>
              </w:rPr>
              <w:t>±0.046</w:t>
            </w:r>
            <w:r w:rsidR="00EA742D" w:rsidRPr="00200304">
              <w:rPr>
                <w:rFonts w:ascii="Arial" w:hAnsi="Arial" w:cs="Arial"/>
                <w:sz w:val="20"/>
                <w:szCs w:val="20"/>
                <w:vertAlign w:val="superscript"/>
              </w:rPr>
              <w:t>e</w:t>
            </w:r>
          </w:p>
        </w:tc>
        <w:tc>
          <w:tcPr>
            <w:tcW w:w="1701" w:type="dxa"/>
            <w:gridSpan w:val="2"/>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2.55</w:t>
            </w:r>
            <w:r w:rsidR="00EA742D" w:rsidRPr="00200304">
              <w:rPr>
                <w:rFonts w:ascii="Arial" w:hAnsi="Arial" w:cs="Arial"/>
                <w:sz w:val="20"/>
                <w:szCs w:val="20"/>
              </w:rPr>
              <w:t>± 0.074</w:t>
            </w:r>
            <w:r w:rsidR="00EA742D" w:rsidRPr="00200304">
              <w:rPr>
                <w:rFonts w:ascii="Arial" w:hAnsi="Arial" w:cs="Arial"/>
                <w:sz w:val="20"/>
                <w:szCs w:val="20"/>
                <w:vertAlign w:val="superscript"/>
              </w:rPr>
              <w:t>f</w:t>
            </w:r>
          </w:p>
        </w:tc>
        <w:tc>
          <w:tcPr>
            <w:tcW w:w="1701" w:type="dxa"/>
            <w:gridSpan w:val="2"/>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2.85</w:t>
            </w:r>
            <w:r w:rsidR="00EA742D" w:rsidRPr="00200304">
              <w:rPr>
                <w:rFonts w:ascii="Arial" w:hAnsi="Arial" w:cs="Arial"/>
                <w:sz w:val="20"/>
                <w:szCs w:val="20"/>
              </w:rPr>
              <w:t>± 0.055</w:t>
            </w:r>
            <w:r w:rsidR="005D2480" w:rsidRPr="00200304">
              <w:rPr>
                <w:rFonts w:ascii="Arial" w:hAnsi="Arial" w:cs="Arial"/>
                <w:sz w:val="20"/>
                <w:szCs w:val="20"/>
                <w:vertAlign w:val="superscript"/>
              </w:rPr>
              <w:t>e</w:t>
            </w:r>
          </w:p>
        </w:tc>
        <w:tc>
          <w:tcPr>
            <w:tcW w:w="1559" w:type="dxa"/>
            <w:gridSpan w:val="2"/>
          </w:tcPr>
          <w:p w:rsidR="00AA3FF6" w:rsidRPr="00200304" w:rsidRDefault="00544923"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3.03</w:t>
            </w:r>
            <w:r w:rsidR="00EA742D" w:rsidRPr="00200304">
              <w:rPr>
                <w:rFonts w:ascii="Arial" w:hAnsi="Arial" w:cs="Arial"/>
                <w:sz w:val="20"/>
                <w:szCs w:val="20"/>
              </w:rPr>
              <w:t>± 0.084</w:t>
            </w:r>
            <w:r w:rsidR="005D2480" w:rsidRPr="00200304">
              <w:rPr>
                <w:rFonts w:ascii="Arial" w:hAnsi="Arial" w:cs="Arial"/>
                <w:sz w:val="20"/>
                <w:szCs w:val="20"/>
                <w:vertAlign w:val="superscript"/>
              </w:rPr>
              <w:t>e</w:t>
            </w:r>
          </w:p>
        </w:tc>
      </w:tr>
      <w:tr w:rsidR="00EA742D" w:rsidTr="00A94D85">
        <w:tc>
          <w:tcPr>
            <w:tcW w:w="3403" w:type="dxa"/>
          </w:tcPr>
          <w:p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 xml:space="preserve">T9 (Orgafol + NAA + </w:t>
            </w:r>
            <w:r w:rsidRPr="00200304">
              <w:rPr>
                <w:rFonts w:ascii="Arial" w:hAnsi="Arial" w:cs="Arial"/>
                <w:b/>
                <w:i/>
                <w:sz w:val="20"/>
                <w:szCs w:val="20"/>
              </w:rPr>
              <w:t>Azospirillum</w:t>
            </w:r>
            <w:r w:rsidRPr="00200304">
              <w:rPr>
                <w:rFonts w:ascii="Arial" w:hAnsi="Arial" w:cs="Arial"/>
                <w:b/>
                <w:sz w:val="20"/>
                <w:szCs w:val="20"/>
              </w:rPr>
              <w:t xml:space="preserve"> + </w:t>
            </w:r>
            <w:r w:rsidRPr="00200304">
              <w:rPr>
                <w:rFonts w:ascii="Arial" w:hAnsi="Arial" w:cs="Arial"/>
                <w:b/>
                <w:sz w:val="20"/>
                <w:szCs w:val="20"/>
              </w:rPr>
              <w:lastRenderedPageBreak/>
              <w:t>Phosphobacteria)</w:t>
            </w:r>
          </w:p>
        </w:tc>
        <w:tc>
          <w:tcPr>
            <w:tcW w:w="1701" w:type="dxa"/>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lastRenderedPageBreak/>
              <w:t>3.00</w:t>
            </w:r>
            <w:r w:rsidR="00EA742D" w:rsidRPr="00200304">
              <w:rPr>
                <w:rFonts w:ascii="Arial" w:hAnsi="Arial" w:cs="Arial"/>
                <w:sz w:val="20"/>
                <w:szCs w:val="20"/>
              </w:rPr>
              <w:t>± 0.111</w:t>
            </w:r>
            <w:r w:rsidR="00EA742D" w:rsidRPr="00200304">
              <w:rPr>
                <w:rFonts w:ascii="Arial" w:hAnsi="Arial" w:cs="Arial"/>
                <w:sz w:val="20"/>
                <w:szCs w:val="20"/>
                <w:vertAlign w:val="superscript"/>
              </w:rPr>
              <w:t>a</w:t>
            </w:r>
          </w:p>
        </w:tc>
        <w:tc>
          <w:tcPr>
            <w:tcW w:w="1701" w:type="dxa"/>
            <w:gridSpan w:val="2"/>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3.75</w:t>
            </w:r>
            <w:r w:rsidR="00EA742D" w:rsidRPr="00200304">
              <w:rPr>
                <w:rFonts w:ascii="Arial" w:hAnsi="Arial" w:cs="Arial"/>
                <w:sz w:val="20"/>
                <w:szCs w:val="20"/>
              </w:rPr>
              <w:t>± 0.083</w:t>
            </w:r>
            <w:r w:rsidR="00EA742D" w:rsidRPr="00200304">
              <w:rPr>
                <w:rFonts w:ascii="Arial" w:hAnsi="Arial" w:cs="Arial"/>
                <w:sz w:val="20"/>
                <w:szCs w:val="20"/>
                <w:vertAlign w:val="superscript"/>
              </w:rPr>
              <w:t>a</w:t>
            </w:r>
          </w:p>
        </w:tc>
        <w:tc>
          <w:tcPr>
            <w:tcW w:w="1701" w:type="dxa"/>
            <w:gridSpan w:val="2"/>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4.10</w:t>
            </w:r>
            <w:r w:rsidR="00EA742D" w:rsidRPr="00200304">
              <w:rPr>
                <w:rFonts w:ascii="Arial" w:hAnsi="Arial" w:cs="Arial"/>
                <w:sz w:val="20"/>
                <w:szCs w:val="20"/>
              </w:rPr>
              <w:t>± 0.080</w:t>
            </w:r>
            <w:r w:rsidR="00EA742D" w:rsidRPr="00200304">
              <w:rPr>
                <w:rFonts w:ascii="Arial" w:hAnsi="Arial" w:cs="Arial"/>
                <w:sz w:val="20"/>
                <w:szCs w:val="20"/>
                <w:vertAlign w:val="superscript"/>
              </w:rPr>
              <w:t>a</w:t>
            </w:r>
          </w:p>
        </w:tc>
        <w:tc>
          <w:tcPr>
            <w:tcW w:w="1559" w:type="dxa"/>
            <w:gridSpan w:val="2"/>
          </w:tcPr>
          <w:p w:rsidR="00AA3FF6" w:rsidRPr="00200304" w:rsidRDefault="00544923"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4.43</w:t>
            </w:r>
            <w:r w:rsidR="00EA742D" w:rsidRPr="00200304">
              <w:rPr>
                <w:rFonts w:ascii="Arial" w:hAnsi="Arial" w:cs="Arial"/>
                <w:sz w:val="20"/>
                <w:szCs w:val="20"/>
              </w:rPr>
              <w:t>±0.094</w:t>
            </w:r>
            <w:r w:rsidR="005D2480" w:rsidRPr="00200304">
              <w:rPr>
                <w:rFonts w:ascii="Arial" w:hAnsi="Arial" w:cs="Arial"/>
                <w:sz w:val="20"/>
                <w:szCs w:val="20"/>
                <w:vertAlign w:val="superscript"/>
              </w:rPr>
              <w:t>a</w:t>
            </w:r>
          </w:p>
        </w:tc>
      </w:tr>
      <w:tr w:rsidR="00EA742D" w:rsidTr="00A94D85">
        <w:tc>
          <w:tcPr>
            <w:tcW w:w="3403" w:type="dxa"/>
          </w:tcPr>
          <w:p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lastRenderedPageBreak/>
              <w:t xml:space="preserve">T10 (Orgafol + </w:t>
            </w:r>
            <w:r w:rsidRPr="00200304">
              <w:rPr>
                <w:rFonts w:ascii="Arial" w:hAnsi="Arial" w:cs="Arial"/>
                <w:b/>
                <w:i/>
                <w:sz w:val="20"/>
                <w:szCs w:val="20"/>
              </w:rPr>
              <w:t>Azospirillum</w:t>
            </w:r>
            <w:r w:rsidRPr="00200304">
              <w:rPr>
                <w:rFonts w:ascii="Arial" w:hAnsi="Arial" w:cs="Arial"/>
                <w:b/>
                <w:sz w:val="20"/>
                <w:szCs w:val="20"/>
              </w:rPr>
              <w:t xml:space="preserve"> + VAM)</w:t>
            </w:r>
          </w:p>
        </w:tc>
        <w:tc>
          <w:tcPr>
            <w:tcW w:w="1701" w:type="dxa"/>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2.85</w:t>
            </w:r>
            <w:r w:rsidR="00EA742D" w:rsidRPr="00200304">
              <w:rPr>
                <w:rFonts w:ascii="Arial" w:hAnsi="Arial" w:cs="Arial"/>
                <w:sz w:val="20"/>
                <w:szCs w:val="20"/>
              </w:rPr>
              <w:t>± 0.080</w:t>
            </w:r>
            <w:r w:rsidR="00EA742D" w:rsidRPr="00200304">
              <w:rPr>
                <w:rFonts w:ascii="Arial" w:hAnsi="Arial" w:cs="Arial"/>
                <w:sz w:val="20"/>
                <w:szCs w:val="20"/>
                <w:vertAlign w:val="superscript"/>
              </w:rPr>
              <w:t>b</w:t>
            </w:r>
          </w:p>
        </w:tc>
        <w:tc>
          <w:tcPr>
            <w:tcW w:w="1701" w:type="dxa"/>
            <w:gridSpan w:val="2"/>
          </w:tcPr>
          <w:p w:rsidR="00AA3FF6" w:rsidRPr="00200304" w:rsidRDefault="00AA3FF6" w:rsidP="00200304">
            <w:pPr>
              <w:spacing w:line="480" w:lineRule="auto"/>
              <w:ind w:left="284" w:hanging="250"/>
              <w:rPr>
                <w:rFonts w:ascii="Arial" w:hAnsi="Arial" w:cs="Arial"/>
                <w:sz w:val="20"/>
                <w:szCs w:val="20"/>
              </w:rPr>
            </w:pPr>
            <w:r w:rsidRPr="00200304">
              <w:rPr>
                <w:rFonts w:ascii="Arial" w:hAnsi="Arial" w:cs="Arial"/>
                <w:sz w:val="20"/>
                <w:szCs w:val="20"/>
              </w:rPr>
              <w:t>3.50</w:t>
            </w:r>
            <w:r w:rsidR="00EA742D" w:rsidRPr="00200304">
              <w:rPr>
                <w:rFonts w:ascii="Arial" w:hAnsi="Arial" w:cs="Arial"/>
                <w:sz w:val="20"/>
                <w:szCs w:val="20"/>
              </w:rPr>
              <w:t>± 0.080</w:t>
            </w:r>
            <w:r w:rsidR="00EA742D" w:rsidRPr="00200304">
              <w:rPr>
                <w:rFonts w:ascii="Arial" w:hAnsi="Arial" w:cs="Arial"/>
                <w:sz w:val="20"/>
                <w:szCs w:val="20"/>
                <w:vertAlign w:val="superscript"/>
              </w:rPr>
              <w:t>b</w:t>
            </w:r>
          </w:p>
        </w:tc>
        <w:tc>
          <w:tcPr>
            <w:tcW w:w="1701" w:type="dxa"/>
            <w:gridSpan w:val="2"/>
          </w:tcPr>
          <w:p w:rsidR="00AA3FF6" w:rsidRPr="00200304" w:rsidRDefault="00AA3FF6"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3.90</w:t>
            </w:r>
            <w:r w:rsidR="00EA742D" w:rsidRPr="00200304">
              <w:rPr>
                <w:rFonts w:ascii="Arial" w:hAnsi="Arial" w:cs="Arial"/>
                <w:sz w:val="20"/>
                <w:szCs w:val="20"/>
              </w:rPr>
              <w:t>±0.064</w:t>
            </w:r>
            <w:r w:rsidR="00EA742D" w:rsidRPr="00200304">
              <w:rPr>
                <w:rFonts w:ascii="Arial" w:hAnsi="Arial" w:cs="Arial"/>
                <w:sz w:val="20"/>
                <w:szCs w:val="20"/>
                <w:vertAlign w:val="superscript"/>
              </w:rPr>
              <w:t>b</w:t>
            </w:r>
          </w:p>
        </w:tc>
        <w:tc>
          <w:tcPr>
            <w:tcW w:w="1559" w:type="dxa"/>
            <w:gridSpan w:val="2"/>
          </w:tcPr>
          <w:p w:rsidR="00AA3FF6" w:rsidRPr="00200304" w:rsidRDefault="00544923" w:rsidP="00200304">
            <w:pPr>
              <w:spacing w:line="480" w:lineRule="auto"/>
              <w:ind w:left="284" w:hanging="250"/>
              <w:rPr>
                <w:rFonts w:ascii="Arial" w:hAnsi="Arial" w:cs="Arial"/>
                <w:sz w:val="20"/>
                <w:szCs w:val="20"/>
                <w:vertAlign w:val="superscript"/>
              </w:rPr>
            </w:pPr>
            <w:r w:rsidRPr="00200304">
              <w:rPr>
                <w:rFonts w:ascii="Arial" w:hAnsi="Arial" w:cs="Arial"/>
                <w:sz w:val="20"/>
                <w:szCs w:val="20"/>
              </w:rPr>
              <w:t>4.12</w:t>
            </w:r>
            <w:r w:rsidR="00EA742D" w:rsidRPr="00200304">
              <w:rPr>
                <w:rFonts w:ascii="Arial" w:hAnsi="Arial" w:cs="Arial"/>
                <w:sz w:val="20"/>
                <w:szCs w:val="20"/>
              </w:rPr>
              <w:t>±0.109</w:t>
            </w:r>
            <w:r w:rsidR="005D2480" w:rsidRPr="00200304">
              <w:rPr>
                <w:rFonts w:ascii="Arial" w:hAnsi="Arial" w:cs="Arial"/>
                <w:sz w:val="20"/>
                <w:szCs w:val="20"/>
                <w:vertAlign w:val="superscript"/>
              </w:rPr>
              <w:t>b</w:t>
            </w:r>
          </w:p>
        </w:tc>
      </w:tr>
      <w:tr w:rsidR="00EA742D" w:rsidTr="00A94D85">
        <w:tc>
          <w:tcPr>
            <w:tcW w:w="3403" w:type="dxa"/>
          </w:tcPr>
          <w:p w:rsidR="00AA3FF6" w:rsidRPr="00200304" w:rsidRDefault="00AA3FF6" w:rsidP="00200304">
            <w:pPr>
              <w:spacing w:line="480" w:lineRule="auto"/>
              <w:ind w:left="284" w:right="34" w:hanging="250"/>
              <w:rPr>
                <w:rFonts w:ascii="Arial" w:hAnsi="Arial" w:cs="Arial"/>
                <w:b/>
                <w:sz w:val="20"/>
                <w:szCs w:val="20"/>
              </w:rPr>
            </w:pPr>
            <w:r w:rsidRPr="00200304">
              <w:rPr>
                <w:rFonts w:ascii="Arial" w:hAnsi="Arial" w:cs="Arial"/>
                <w:b/>
                <w:sz w:val="20"/>
                <w:szCs w:val="20"/>
              </w:rPr>
              <w:t>Mean</w:t>
            </w:r>
          </w:p>
        </w:tc>
        <w:tc>
          <w:tcPr>
            <w:tcW w:w="1701" w:type="dxa"/>
          </w:tcPr>
          <w:p w:rsidR="00AA3FF6" w:rsidRPr="00200304" w:rsidRDefault="005D2480" w:rsidP="00200304">
            <w:pPr>
              <w:pStyle w:val="NormalWeb"/>
              <w:spacing w:line="480" w:lineRule="auto"/>
              <w:ind w:left="284" w:hanging="250"/>
              <w:rPr>
                <w:rFonts w:ascii="Arial" w:hAnsi="Arial" w:cs="Arial"/>
                <w:b/>
                <w:sz w:val="20"/>
                <w:szCs w:val="20"/>
              </w:rPr>
            </w:pPr>
            <w:r w:rsidRPr="00200304">
              <w:rPr>
                <w:rFonts w:ascii="Arial" w:hAnsi="Arial" w:cs="Arial"/>
                <w:b/>
                <w:sz w:val="20"/>
                <w:szCs w:val="20"/>
              </w:rPr>
              <w:t>2.15</w:t>
            </w:r>
          </w:p>
        </w:tc>
        <w:tc>
          <w:tcPr>
            <w:tcW w:w="1701" w:type="dxa"/>
            <w:gridSpan w:val="2"/>
          </w:tcPr>
          <w:p w:rsidR="00AA3FF6" w:rsidRPr="00200304" w:rsidRDefault="005D2480" w:rsidP="00200304">
            <w:pPr>
              <w:pStyle w:val="NormalWeb"/>
              <w:spacing w:line="480" w:lineRule="auto"/>
              <w:ind w:left="284" w:hanging="250"/>
              <w:rPr>
                <w:rFonts w:ascii="Arial" w:hAnsi="Arial" w:cs="Arial"/>
                <w:b/>
                <w:sz w:val="20"/>
                <w:szCs w:val="20"/>
              </w:rPr>
            </w:pPr>
            <w:r w:rsidRPr="00200304">
              <w:rPr>
                <w:rFonts w:ascii="Arial" w:hAnsi="Arial" w:cs="Arial"/>
                <w:b/>
                <w:sz w:val="20"/>
                <w:szCs w:val="20"/>
              </w:rPr>
              <w:t>2.70</w:t>
            </w:r>
          </w:p>
        </w:tc>
        <w:tc>
          <w:tcPr>
            <w:tcW w:w="1701" w:type="dxa"/>
            <w:gridSpan w:val="2"/>
          </w:tcPr>
          <w:p w:rsidR="00AA3FF6" w:rsidRPr="00200304" w:rsidRDefault="005D2480" w:rsidP="00200304">
            <w:pPr>
              <w:pStyle w:val="NormalWeb"/>
              <w:spacing w:line="480" w:lineRule="auto"/>
              <w:ind w:left="284" w:hanging="250"/>
              <w:rPr>
                <w:rFonts w:ascii="Arial" w:hAnsi="Arial" w:cs="Arial"/>
                <w:b/>
                <w:sz w:val="20"/>
                <w:szCs w:val="20"/>
              </w:rPr>
            </w:pPr>
            <w:r w:rsidRPr="00200304">
              <w:rPr>
                <w:rFonts w:ascii="Arial" w:hAnsi="Arial" w:cs="Arial"/>
                <w:b/>
                <w:sz w:val="20"/>
                <w:szCs w:val="20"/>
              </w:rPr>
              <w:t>3.00</w:t>
            </w:r>
          </w:p>
        </w:tc>
        <w:tc>
          <w:tcPr>
            <w:tcW w:w="1559" w:type="dxa"/>
            <w:gridSpan w:val="2"/>
          </w:tcPr>
          <w:p w:rsidR="00AA3FF6" w:rsidRPr="00200304" w:rsidRDefault="005D2480" w:rsidP="00200304">
            <w:pPr>
              <w:pStyle w:val="NormalWeb"/>
              <w:spacing w:line="480" w:lineRule="auto"/>
              <w:ind w:left="284" w:hanging="250"/>
              <w:rPr>
                <w:rFonts w:ascii="Arial" w:hAnsi="Arial" w:cs="Arial"/>
                <w:b/>
                <w:sz w:val="20"/>
                <w:szCs w:val="20"/>
              </w:rPr>
            </w:pPr>
            <w:r w:rsidRPr="00200304">
              <w:rPr>
                <w:rFonts w:ascii="Arial" w:hAnsi="Arial" w:cs="Arial"/>
                <w:b/>
                <w:sz w:val="20"/>
                <w:szCs w:val="20"/>
              </w:rPr>
              <w:t>3.18</w:t>
            </w:r>
          </w:p>
        </w:tc>
      </w:tr>
    </w:tbl>
    <w:p w:rsidR="00324237" w:rsidRPr="00200304" w:rsidRDefault="00200304" w:rsidP="00200304">
      <w:pPr>
        <w:spacing w:before="240" w:line="480" w:lineRule="auto"/>
        <w:ind w:left="284" w:right="571"/>
        <w:jc w:val="both"/>
        <w:rPr>
          <w:rFonts w:ascii="Arial" w:hAnsi="Arial" w:cs="Arial"/>
          <w:sz w:val="18"/>
          <w:szCs w:val="18"/>
          <w:vertAlign w:val="superscript"/>
        </w:rPr>
      </w:pPr>
      <w:r>
        <w:rPr>
          <w:rFonts w:ascii="Arial" w:eastAsia="Cambria" w:hAnsi="Arial" w:cs="Arial"/>
          <w:color w:val="0D0D0D" w:themeColor="text1" w:themeTint="F2"/>
          <w:spacing w:val="-2"/>
          <w:sz w:val="18"/>
          <w:szCs w:val="18"/>
          <w:vertAlign w:val="superscript"/>
        </w:rPr>
        <w:t>*</w:t>
      </w:r>
      <w:r w:rsidR="00324237" w:rsidRPr="00200304">
        <w:rPr>
          <w:rFonts w:ascii="Arial" w:eastAsia="Cambria" w:hAnsi="Arial" w:cs="Arial"/>
          <w:color w:val="0D0D0D" w:themeColor="text1" w:themeTint="F2"/>
          <w:spacing w:val="-2"/>
          <w:sz w:val="18"/>
          <w:szCs w:val="18"/>
          <w:vertAlign w:val="superscript"/>
        </w:rPr>
        <w:t xml:space="preserve">The average values obtained from three replications and the results were expressed as Mean </w:t>
      </w:r>
      <w:r w:rsidR="00324237" w:rsidRPr="00200304">
        <w:rPr>
          <w:rFonts w:ascii="Arial" w:hAnsi="Arial" w:cs="Arial"/>
          <w:sz w:val="18"/>
          <w:szCs w:val="18"/>
          <w:vertAlign w:val="superscript"/>
        </w:rPr>
        <w:t>± S.E. Means in the similar row with different letters are statistically significant at P&lt;0.05 and analysed by Duncan’s multiple range test. Number followed by the same alphabet in the row denotes statistically not significant.</w:t>
      </w:r>
    </w:p>
    <w:p w:rsidR="00A94D85" w:rsidRPr="00200304" w:rsidRDefault="00A94D85" w:rsidP="00200304">
      <w:pPr>
        <w:pStyle w:val="NormalWeb"/>
        <w:numPr>
          <w:ilvl w:val="1"/>
          <w:numId w:val="7"/>
        </w:numPr>
        <w:ind w:right="571"/>
        <w:rPr>
          <w:rFonts w:ascii="Arial" w:hAnsi="Arial" w:cs="Arial"/>
          <w:b/>
          <w:sz w:val="22"/>
          <w:szCs w:val="22"/>
        </w:rPr>
      </w:pPr>
      <w:r w:rsidRPr="00200304">
        <w:rPr>
          <w:rFonts w:ascii="Arial" w:hAnsi="Arial" w:cs="Arial"/>
          <w:b/>
          <w:sz w:val="22"/>
          <w:szCs w:val="22"/>
        </w:rPr>
        <w:t>Total Protein Content</w:t>
      </w:r>
    </w:p>
    <w:p w:rsidR="00750FD0" w:rsidRPr="00200304" w:rsidRDefault="00750FD0" w:rsidP="00B363CE">
      <w:pPr>
        <w:pStyle w:val="NormalWeb"/>
        <w:ind w:left="284" w:right="571"/>
        <w:jc w:val="both"/>
        <w:rPr>
          <w:rFonts w:ascii="Arial" w:hAnsi="Arial" w:cs="Arial"/>
          <w:sz w:val="20"/>
          <w:szCs w:val="20"/>
        </w:rPr>
      </w:pPr>
      <w:r w:rsidRPr="00200304">
        <w:rPr>
          <w:rFonts w:ascii="Arial" w:hAnsi="Arial" w:cs="Arial"/>
          <w:sz w:val="20"/>
          <w:szCs w:val="20"/>
        </w:rPr>
        <w:t>A significant and positive influence of biofertilizers on the soluble protein content of mulbe</w:t>
      </w:r>
      <w:r w:rsidR="00200304">
        <w:rPr>
          <w:rFonts w:ascii="Arial" w:hAnsi="Arial" w:cs="Arial"/>
          <w:sz w:val="20"/>
          <w:szCs w:val="20"/>
        </w:rPr>
        <w:t>rry leaves was observed (Table 3</w:t>
      </w:r>
      <w:r w:rsidRPr="00200304">
        <w:rPr>
          <w:rFonts w:ascii="Arial" w:hAnsi="Arial" w:cs="Arial"/>
          <w:sz w:val="20"/>
          <w:szCs w:val="20"/>
        </w:rPr>
        <w:t xml:space="preserve">). The results clearly demonstrate that both the type of treatment and the level of application had a notable effect on protein synthesis. Among the treatments, </w:t>
      </w:r>
      <w:r w:rsidRPr="00200304">
        <w:rPr>
          <w:rStyle w:val="Strong"/>
          <w:rFonts w:ascii="Arial" w:hAnsi="Arial" w:cs="Arial"/>
          <w:b w:val="0"/>
          <w:sz w:val="20"/>
          <w:szCs w:val="20"/>
        </w:rPr>
        <w:t>T9</w:t>
      </w:r>
      <w:r w:rsidRPr="00200304">
        <w:rPr>
          <w:rFonts w:ascii="Arial" w:hAnsi="Arial" w:cs="Arial"/>
          <w:sz w:val="20"/>
          <w:szCs w:val="20"/>
        </w:rPr>
        <w:t xml:space="preserve">consistently showed the highest protein content at all concentrations, with a peak value of </w:t>
      </w:r>
      <w:r w:rsidRPr="00200304">
        <w:rPr>
          <w:rStyle w:val="Strong"/>
          <w:rFonts w:ascii="Arial" w:hAnsi="Arial" w:cs="Arial"/>
          <w:b w:val="0"/>
          <w:sz w:val="20"/>
          <w:szCs w:val="20"/>
        </w:rPr>
        <w:t>23.33</w:t>
      </w:r>
      <w:r w:rsidR="001B10F7" w:rsidRPr="00200304">
        <w:rPr>
          <w:rStyle w:val="Strong"/>
          <w:rFonts w:ascii="Arial" w:hAnsi="Arial" w:cs="Arial"/>
          <w:b w:val="0"/>
          <w:sz w:val="20"/>
          <w:szCs w:val="20"/>
        </w:rPr>
        <w:t>%</w:t>
      </w:r>
      <w:r w:rsidRPr="00200304">
        <w:rPr>
          <w:rFonts w:ascii="Arial" w:hAnsi="Arial" w:cs="Arial"/>
          <w:sz w:val="20"/>
          <w:szCs w:val="20"/>
        </w:rPr>
        <w:t xml:space="preserve"> at 20 ml/plant. This was closely followed by </w:t>
      </w:r>
      <w:r w:rsidRPr="00200304">
        <w:rPr>
          <w:rStyle w:val="Strong"/>
          <w:rFonts w:ascii="Arial" w:hAnsi="Arial" w:cs="Arial"/>
          <w:b w:val="0"/>
          <w:sz w:val="20"/>
          <w:szCs w:val="20"/>
        </w:rPr>
        <w:t>T6</w:t>
      </w:r>
      <w:r w:rsidRPr="00200304">
        <w:rPr>
          <w:rFonts w:ascii="Arial" w:hAnsi="Arial" w:cs="Arial"/>
          <w:sz w:val="20"/>
          <w:szCs w:val="20"/>
        </w:rPr>
        <w:t xml:space="preserve">and </w:t>
      </w:r>
      <w:r w:rsidRPr="00200304">
        <w:rPr>
          <w:rStyle w:val="Strong"/>
          <w:rFonts w:ascii="Arial" w:hAnsi="Arial" w:cs="Arial"/>
          <w:b w:val="0"/>
          <w:sz w:val="20"/>
          <w:szCs w:val="20"/>
        </w:rPr>
        <w:t>T10</w:t>
      </w:r>
      <w:r w:rsidRPr="00200304">
        <w:rPr>
          <w:rFonts w:ascii="Arial" w:hAnsi="Arial" w:cs="Arial"/>
          <w:sz w:val="20"/>
          <w:szCs w:val="20"/>
        </w:rPr>
        <w:t xml:space="preserve">, suggesting that the combination of biofertilizers with plant growth regulators significantly enhances protein accumulation in mulberry foliage.In contrast, the control treatment </w:t>
      </w:r>
      <w:r w:rsidRPr="00200304">
        <w:rPr>
          <w:rStyle w:val="Strong"/>
          <w:rFonts w:ascii="Arial" w:hAnsi="Arial" w:cs="Arial"/>
          <w:b w:val="0"/>
          <w:sz w:val="20"/>
          <w:szCs w:val="20"/>
        </w:rPr>
        <w:t>T1</w:t>
      </w:r>
      <w:r w:rsidRPr="00200304">
        <w:rPr>
          <w:rFonts w:ascii="Arial" w:hAnsi="Arial" w:cs="Arial"/>
          <w:sz w:val="20"/>
          <w:szCs w:val="20"/>
        </w:rPr>
        <w:t xml:space="preserve">showed the lowest protein levels across all concentrations, with values ranging from </w:t>
      </w:r>
      <w:r w:rsidRPr="00200304">
        <w:rPr>
          <w:rStyle w:val="Strong"/>
          <w:rFonts w:ascii="Arial" w:hAnsi="Arial" w:cs="Arial"/>
          <w:b w:val="0"/>
          <w:sz w:val="20"/>
          <w:szCs w:val="20"/>
        </w:rPr>
        <w:t>12.10</w:t>
      </w:r>
      <w:r w:rsidR="001B10F7" w:rsidRPr="00200304">
        <w:rPr>
          <w:rStyle w:val="Strong"/>
          <w:rFonts w:ascii="Arial" w:hAnsi="Arial" w:cs="Arial"/>
          <w:b w:val="0"/>
          <w:sz w:val="20"/>
          <w:szCs w:val="20"/>
        </w:rPr>
        <w:t xml:space="preserve"> % </w:t>
      </w:r>
      <w:r w:rsidRPr="00200304">
        <w:rPr>
          <w:rFonts w:ascii="Arial" w:hAnsi="Arial" w:cs="Arial"/>
          <w:sz w:val="20"/>
          <w:szCs w:val="20"/>
        </w:rPr>
        <w:t xml:space="preserve">at 5 ml/plant to </w:t>
      </w:r>
      <w:r w:rsidRPr="00200304">
        <w:rPr>
          <w:rStyle w:val="Strong"/>
          <w:rFonts w:ascii="Arial" w:hAnsi="Arial" w:cs="Arial"/>
          <w:b w:val="0"/>
          <w:sz w:val="20"/>
          <w:szCs w:val="20"/>
        </w:rPr>
        <w:t>15.10</w:t>
      </w:r>
      <w:r w:rsidR="001B10F7" w:rsidRPr="00200304">
        <w:rPr>
          <w:rStyle w:val="Strong"/>
          <w:rFonts w:ascii="Arial" w:hAnsi="Arial" w:cs="Arial"/>
          <w:b w:val="0"/>
          <w:sz w:val="20"/>
          <w:szCs w:val="20"/>
        </w:rPr>
        <w:t xml:space="preserve"> % </w:t>
      </w:r>
      <w:r w:rsidRPr="00200304">
        <w:rPr>
          <w:rFonts w:ascii="Arial" w:hAnsi="Arial" w:cs="Arial"/>
          <w:sz w:val="20"/>
          <w:szCs w:val="20"/>
        </w:rPr>
        <w:t>at 20 ml/plant. This highlights the limited effect of Orgafol without the addition of microbial or hormonal components. Statistical analysis confirmed that these differences were significant at the 5% level (</w:t>
      </w:r>
      <w:r w:rsidR="00200304">
        <w:rPr>
          <w:rFonts w:ascii="Arial" w:hAnsi="Arial" w:cs="Arial"/>
          <w:sz w:val="20"/>
          <w:szCs w:val="20"/>
        </w:rPr>
        <w:t xml:space="preserve">P= </w:t>
      </w:r>
      <w:r w:rsidR="00200304" w:rsidRPr="001A4740">
        <w:rPr>
          <w:rFonts w:ascii="Arial" w:hAnsi="Arial" w:cs="Arial"/>
          <w:sz w:val="20"/>
          <w:szCs w:val="20"/>
        </w:rPr>
        <w:t>.05</w:t>
      </w:r>
      <w:r w:rsidR="00200304">
        <w:rPr>
          <w:rFonts w:ascii="Arial" w:hAnsi="Arial" w:cs="Arial"/>
          <w:sz w:val="20"/>
          <w:szCs w:val="20"/>
        </w:rPr>
        <w:t>)</w:t>
      </w:r>
      <w:r w:rsidRPr="00200304">
        <w:rPr>
          <w:rFonts w:ascii="Arial" w:hAnsi="Arial" w:cs="Arial"/>
          <w:sz w:val="20"/>
          <w:szCs w:val="20"/>
        </w:rPr>
        <w:t>.</w:t>
      </w:r>
    </w:p>
    <w:p w:rsidR="00AA3FF6" w:rsidRPr="00200304" w:rsidRDefault="00750FD0" w:rsidP="00B363CE">
      <w:pPr>
        <w:pStyle w:val="NormalWeb"/>
        <w:ind w:left="284" w:right="571"/>
        <w:jc w:val="both"/>
        <w:rPr>
          <w:rFonts w:ascii="Arial" w:hAnsi="Arial" w:cs="Arial"/>
          <w:sz w:val="20"/>
          <w:szCs w:val="20"/>
        </w:rPr>
      </w:pPr>
      <w:r w:rsidRPr="00200304">
        <w:rPr>
          <w:rFonts w:ascii="Arial" w:hAnsi="Arial" w:cs="Arial"/>
          <w:sz w:val="20"/>
          <w:szCs w:val="20"/>
        </w:rPr>
        <w:t>The observed enhancement in protein content is likely attributed to improved nitrogen fixation, better nutrient assimilation, and elevated metabolic activity resulting from the synergistic interactions between plant growth regulators and beneficial microbes. Similar fin</w:t>
      </w:r>
      <w:r w:rsidR="00271EB5">
        <w:rPr>
          <w:rFonts w:ascii="Arial" w:hAnsi="Arial" w:cs="Arial"/>
          <w:sz w:val="20"/>
          <w:szCs w:val="20"/>
        </w:rPr>
        <w:t>dings have been reported by Mary</w:t>
      </w:r>
      <w:r w:rsidRPr="00200304">
        <w:rPr>
          <w:rFonts w:ascii="Arial" w:hAnsi="Arial" w:cs="Arial"/>
          <w:sz w:val="20"/>
          <w:szCs w:val="20"/>
        </w:rPr>
        <w:t xml:space="preserve"> </w:t>
      </w:r>
      <w:r w:rsidRPr="00200304">
        <w:rPr>
          <w:rFonts w:ascii="Arial" w:hAnsi="Arial" w:cs="Arial"/>
          <w:i/>
          <w:sz w:val="20"/>
          <w:szCs w:val="20"/>
        </w:rPr>
        <w:t>et al.</w:t>
      </w:r>
      <w:r w:rsidR="00271EB5">
        <w:rPr>
          <w:rFonts w:ascii="Arial" w:hAnsi="Arial" w:cs="Arial"/>
          <w:sz w:val="20"/>
          <w:szCs w:val="20"/>
        </w:rPr>
        <w:t xml:space="preserve"> (2015</w:t>
      </w:r>
      <w:r w:rsidRPr="00200304">
        <w:rPr>
          <w:rFonts w:ascii="Arial" w:hAnsi="Arial" w:cs="Arial"/>
          <w:sz w:val="20"/>
          <w:szCs w:val="20"/>
        </w:rPr>
        <w:t xml:space="preserve">), who noted increased soluble protein levels in plants following micronutrient and biofertilizer applications. Chakraborty </w:t>
      </w:r>
      <w:r w:rsidRPr="00200304">
        <w:rPr>
          <w:rFonts w:ascii="Arial" w:hAnsi="Arial" w:cs="Arial"/>
          <w:i/>
          <w:sz w:val="20"/>
          <w:szCs w:val="20"/>
        </w:rPr>
        <w:t>et al.</w:t>
      </w:r>
      <w:r w:rsidRPr="00200304">
        <w:rPr>
          <w:rFonts w:ascii="Arial" w:hAnsi="Arial" w:cs="Arial"/>
          <w:sz w:val="20"/>
          <w:szCs w:val="20"/>
        </w:rPr>
        <w:t xml:space="preserve"> (2008) also observed a comparable increase in protein content when poultry manure was used in conjunction with biofertilizers.The combined application of nutrients and microbial inoculants not only enhances the activity of RuBP carboxylase (an essential enzyme in photosynthesis) but also leads to increased sugar and soluble protein levels in mulberry leaves. These improvements are crucial for meeting the nutritional demands of both young and mature silkworms. Moreover, the increase in total soluble protein content indicates a marked improvement in the biochemical composition and nutritional quality of mulberry leaves. According to Madhubabu </w:t>
      </w:r>
      <w:r w:rsidRPr="00200304">
        <w:rPr>
          <w:rFonts w:ascii="Arial" w:hAnsi="Arial" w:cs="Arial"/>
          <w:i/>
          <w:sz w:val="20"/>
          <w:szCs w:val="20"/>
        </w:rPr>
        <w:t>et al.</w:t>
      </w:r>
      <w:r w:rsidRPr="00200304">
        <w:rPr>
          <w:rFonts w:ascii="Arial" w:hAnsi="Arial" w:cs="Arial"/>
          <w:sz w:val="20"/>
          <w:szCs w:val="20"/>
        </w:rPr>
        <w:t xml:space="preserve"> (1992), such increases may be directly related to microbial nitrogen fixation, which boosts nitrogen availability in the soil and thereby elevates protein synthesis in plant tissues.</w:t>
      </w:r>
    </w:p>
    <w:p w:rsidR="001B10F7" w:rsidRPr="00200304" w:rsidRDefault="00200304" w:rsidP="00200304">
      <w:pPr>
        <w:pStyle w:val="NormalWeb"/>
        <w:spacing w:line="480" w:lineRule="auto"/>
        <w:ind w:left="284" w:right="571"/>
        <w:jc w:val="both"/>
        <w:rPr>
          <w:rFonts w:ascii="Arial" w:hAnsi="Arial" w:cs="Arial"/>
          <w:b/>
          <w:sz w:val="20"/>
          <w:szCs w:val="20"/>
        </w:rPr>
      </w:pPr>
      <w:r w:rsidRPr="00200304">
        <w:rPr>
          <w:rFonts w:ascii="Arial" w:hAnsi="Arial" w:cs="Arial"/>
          <w:b/>
          <w:sz w:val="20"/>
          <w:szCs w:val="20"/>
        </w:rPr>
        <w:t>Table 3.</w:t>
      </w:r>
      <w:r w:rsidR="001B10F7" w:rsidRPr="00200304">
        <w:rPr>
          <w:rFonts w:ascii="Arial" w:hAnsi="Arial" w:cs="Arial"/>
          <w:b/>
          <w:sz w:val="20"/>
          <w:szCs w:val="20"/>
        </w:rPr>
        <w:t xml:space="preserve"> Effect of different biofertilizer treatments on the total protein content (%) of mulberry leaves </w:t>
      </w:r>
    </w:p>
    <w:tbl>
      <w:tblPr>
        <w:tblStyle w:val="TableGrid"/>
        <w:tblW w:w="10207" w:type="dxa"/>
        <w:tblInd w:w="-318" w:type="dxa"/>
        <w:tblBorders>
          <w:left w:val="none" w:sz="0" w:space="0" w:color="auto"/>
          <w:right w:val="none" w:sz="0" w:space="0" w:color="auto"/>
          <w:insideH w:val="none" w:sz="0" w:space="0" w:color="auto"/>
          <w:insideV w:val="none" w:sz="0" w:space="0" w:color="auto"/>
        </w:tblBorders>
        <w:tblLayout w:type="fixed"/>
        <w:tblLook w:val="04A0"/>
      </w:tblPr>
      <w:tblGrid>
        <w:gridCol w:w="3403"/>
        <w:gridCol w:w="1701"/>
        <w:gridCol w:w="1701"/>
        <w:gridCol w:w="1701"/>
        <w:gridCol w:w="1701"/>
      </w:tblGrid>
      <w:tr w:rsidR="005D2480" w:rsidTr="00A94D85">
        <w:tc>
          <w:tcPr>
            <w:tcW w:w="3403" w:type="dxa"/>
            <w:vMerge w:val="restart"/>
            <w:tcBorders>
              <w:top w:val="single" w:sz="4" w:space="0" w:color="000000" w:themeColor="text1"/>
              <w:bottom w:val="single" w:sz="4" w:space="0" w:color="auto"/>
            </w:tcBorders>
          </w:tcPr>
          <w:p w:rsidR="005D2480" w:rsidRPr="00200304" w:rsidRDefault="005D2480" w:rsidP="00200304">
            <w:pPr>
              <w:pStyle w:val="NormalWeb"/>
              <w:spacing w:line="480" w:lineRule="auto"/>
              <w:ind w:left="284" w:right="571"/>
              <w:jc w:val="both"/>
              <w:rPr>
                <w:rFonts w:ascii="Arial" w:hAnsi="Arial" w:cs="Arial"/>
                <w:b/>
                <w:sz w:val="20"/>
                <w:szCs w:val="20"/>
              </w:rPr>
            </w:pPr>
            <w:r w:rsidRPr="00200304">
              <w:rPr>
                <w:rFonts w:ascii="Arial" w:hAnsi="Arial" w:cs="Arial"/>
                <w:b/>
                <w:sz w:val="20"/>
                <w:szCs w:val="20"/>
              </w:rPr>
              <w:t>Treatments</w:t>
            </w:r>
          </w:p>
        </w:tc>
        <w:tc>
          <w:tcPr>
            <w:tcW w:w="6804" w:type="dxa"/>
            <w:gridSpan w:val="4"/>
            <w:tcBorders>
              <w:top w:val="single" w:sz="4" w:space="0" w:color="000000" w:themeColor="text1"/>
              <w:bottom w:val="single" w:sz="4" w:space="0" w:color="auto"/>
            </w:tcBorders>
          </w:tcPr>
          <w:p w:rsidR="005D2480" w:rsidRPr="00200304" w:rsidRDefault="005D2480" w:rsidP="00200304">
            <w:pPr>
              <w:spacing w:line="480" w:lineRule="auto"/>
              <w:ind w:left="284" w:right="571"/>
              <w:jc w:val="both"/>
              <w:rPr>
                <w:rFonts w:ascii="Arial" w:hAnsi="Arial" w:cs="Arial"/>
                <w:b/>
                <w:sz w:val="20"/>
                <w:szCs w:val="20"/>
              </w:rPr>
            </w:pPr>
            <w:r w:rsidRPr="00200304">
              <w:rPr>
                <w:rFonts w:ascii="Arial" w:hAnsi="Arial" w:cs="Arial"/>
                <w:b/>
                <w:sz w:val="20"/>
                <w:szCs w:val="20"/>
              </w:rPr>
              <w:t>Concentrations</w:t>
            </w:r>
          </w:p>
        </w:tc>
      </w:tr>
      <w:tr w:rsidR="005D2480" w:rsidTr="00A94D85">
        <w:tc>
          <w:tcPr>
            <w:tcW w:w="3403" w:type="dxa"/>
            <w:vMerge/>
            <w:tcBorders>
              <w:top w:val="single" w:sz="4" w:space="0" w:color="auto"/>
              <w:bottom w:val="single" w:sz="4" w:space="0" w:color="auto"/>
            </w:tcBorders>
          </w:tcPr>
          <w:p w:rsidR="005D2480" w:rsidRPr="00200304" w:rsidRDefault="005D2480" w:rsidP="00200304">
            <w:pPr>
              <w:pStyle w:val="NormalWeb"/>
              <w:spacing w:line="480" w:lineRule="auto"/>
              <w:ind w:left="284" w:right="571"/>
              <w:jc w:val="both"/>
              <w:rPr>
                <w:rFonts w:ascii="Arial" w:hAnsi="Arial" w:cs="Arial"/>
                <w:b/>
                <w:sz w:val="20"/>
                <w:szCs w:val="20"/>
              </w:rPr>
            </w:pPr>
          </w:p>
        </w:tc>
        <w:tc>
          <w:tcPr>
            <w:tcW w:w="1701" w:type="dxa"/>
            <w:tcBorders>
              <w:top w:val="single" w:sz="4" w:space="0" w:color="auto"/>
              <w:bottom w:val="single" w:sz="4" w:space="0" w:color="auto"/>
            </w:tcBorders>
          </w:tcPr>
          <w:p w:rsidR="005D2480" w:rsidRPr="00200304" w:rsidRDefault="005D2480" w:rsidP="00200304">
            <w:pPr>
              <w:tabs>
                <w:tab w:val="left" w:pos="1451"/>
              </w:tabs>
              <w:spacing w:line="480" w:lineRule="auto"/>
              <w:ind w:left="284" w:hanging="250"/>
              <w:jc w:val="both"/>
              <w:rPr>
                <w:rFonts w:ascii="Arial" w:hAnsi="Arial" w:cs="Arial"/>
                <w:b/>
                <w:sz w:val="20"/>
                <w:szCs w:val="20"/>
              </w:rPr>
            </w:pPr>
            <w:r w:rsidRPr="00200304">
              <w:rPr>
                <w:rFonts w:ascii="Arial" w:hAnsi="Arial" w:cs="Arial"/>
                <w:b/>
                <w:sz w:val="20"/>
                <w:szCs w:val="20"/>
              </w:rPr>
              <w:t>5 ml/ plant</w:t>
            </w:r>
          </w:p>
        </w:tc>
        <w:tc>
          <w:tcPr>
            <w:tcW w:w="1701" w:type="dxa"/>
            <w:tcBorders>
              <w:top w:val="single" w:sz="4" w:space="0" w:color="auto"/>
              <w:bottom w:val="single" w:sz="4" w:space="0" w:color="auto"/>
            </w:tcBorders>
          </w:tcPr>
          <w:p w:rsidR="005D2480" w:rsidRPr="00200304" w:rsidRDefault="005D2480" w:rsidP="00200304">
            <w:pPr>
              <w:tabs>
                <w:tab w:val="left" w:pos="1451"/>
              </w:tabs>
              <w:spacing w:line="480" w:lineRule="auto"/>
              <w:ind w:left="284" w:hanging="250"/>
              <w:jc w:val="both"/>
              <w:rPr>
                <w:rFonts w:ascii="Arial" w:hAnsi="Arial" w:cs="Arial"/>
                <w:b/>
                <w:sz w:val="20"/>
                <w:szCs w:val="20"/>
              </w:rPr>
            </w:pPr>
            <w:r w:rsidRPr="00200304">
              <w:rPr>
                <w:rFonts w:ascii="Arial" w:hAnsi="Arial" w:cs="Arial"/>
                <w:b/>
                <w:sz w:val="20"/>
                <w:szCs w:val="20"/>
              </w:rPr>
              <w:t>10 ml/ plant</w:t>
            </w:r>
          </w:p>
        </w:tc>
        <w:tc>
          <w:tcPr>
            <w:tcW w:w="1701" w:type="dxa"/>
            <w:tcBorders>
              <w:top w:val="single" w:sz="4" w:space="0" w:color="auto"/>
              <w:bottom w:val="single" w:sz="4" w:space="0" w:color="auto"/>
            </w:tcBorders>
          </w:tcPr>
          <w:p w:rsidR="005D2480" w:rsidRPr="00200304" w:rsidRDefault="005D2480" w:rsidP="00200304">
            <w:pPr>
              <w:tabs>
                <w:tab w:val="left" w:pos="1451"/>
              </w:tabs>
              <w:spacing w:line="480" w:lineRule="auto"/>
              <w:ind w:left="284" w:hanging="250"/>
              <w:jc w:val="both"/>
              <w:rPr>
                <w:rFonts w:ascii="Arial" w:hAnsi="Arial" w:cs="Arial"/>
                <w:b/>
                <w:sz w:val="20"/>
                <w:szCs w:val="20"/>
              </w:rPr>
            </w:pPr>
            <w:r w:rsidRPr="00200304">
              <w:rPr>
                <w:rFonts w:ascii="Arial" w:hAnsi="Arial" w:cs="Arial"/>
                <w:b/>
                <w:sz w:val="20"/>
                <w:szCs w:val="20"/>
              </w:rPr>
              <w:t>15 ml/ plant</w:t>
            </w:r>
          </w:p>
        </w:tc>
        <w:tc>
          <w:tcPr>
            <w:tcW w:w="1701" w:type="dxa"/>
            <w:tcBorders>
              <w:top w:val="single" w:sz="4" w:space="0" w:color="auto"/>
              <w:bottom w:val="single" w:sz="4" w:space="0" w:color="auto"/>
            </w:tcBorders>
          </w:tcPr>
          <w:p w:rsidR="005D2480" w:rsidRPr="00200304" w:rsidRDefault="005D2480" w:rsidP="00200304">
            <w:pPr>
              <w:tabs>
                <w:tab w:val="left" w:pos="1451"/>
              </w:tabs>
              <w:spacing w:line="480" w:lineRule="auto"/>
              <w:ind w:left="284" w:hanging="250"/>
              <w:jc w:val="both"/>
              <w:rPr>
                <w:rFonts w:ascii="Arial" w:hAnsi="Arial" w:cs="Arial"/>
                <w:b/>
                <w:sz w:val="20"/>
                <w:szCs w:val="20"/>
              </w:rPr>
            </w:pPr>
            <w:r w:rsidRPr="00200304">
              <w:rPr>
                <w:rFonts w:ascii="Arial" w:hAnsi="Arial" w:cs="Arial"/>
                <w:b/>
                <w:sz w:val="20"/>
                <w:szCs w:val="20"/>
              </w:rPr>
              <w:t>20 ml/ plant</w:t>
            </w:r>
          </w:p>
        </w:tc>
      </w:tr>
      <w:tr w:rsidR="005D2480" w:rsidTr="00A94D85">
        <w:tc>
          <w:tcPr>
            <w:tcW w:w="3403" w:type="dxa"/>
            <w:tcBorders>
              <w:top w:val="single" w:sz="4" w:space="0" w:color="auto"/>
              <w:bottom w:val="nil"/>
            </w:tcBorders>
          </w:tcPr>
          <w:p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T1 (Orgafol) (Control)</w:t>
            </w:r>
          </w:p>
        </w:tc>
        <w:tc>
          <w:tcPr>
            <w:tcW w:w="1701" w:type="dxa"/>
            <w:tcBorders>
              <w:top w:val="single" w:sz="4" w:space="0" w:color="auto"/>
              <w:bottom w:val="nil"/>
            </w:tcBorders>
          </w:tcPr>
          <w:p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12.10± 0.</w:t>
            </w:r>
            <w:r w:rsidR="00C058CD" w:rsidRPr="00200304">
              <w:rPr>
                <w:rFonts w:ascii="Arial" w:hAnsi="Arial" w:cs="Arial"/>
                <w:sz w:val="20"/>
                <w:szCs w:val="20"/>
              </w:rPr>
              <w:t>265</w:t>
            </w:r>
            <w:r w:rsidRPr="00200304">
              <w:rPr>
                <w:rFonts w:ascii="Arial" w:hAnsi="Arial" w:cs="Arial"/>
                <w:sz w:val="20"/>
                <w:szCs w:val="20"/>
                <w:vertAlign w:val="superscript"/>
              </w:rPr>
              <w:t>h</w:t>
            </w:r>
          </w:p>
        </w:tc>
        <w:tc>
          <w:tcPr>
            <w:tcW w:w="1701" w:type="dxa"/>
            <w:tcBorders>
              <w:top w:val="single" w:sz="4" w:space="0" w:color="auto"/>
              <w:bottom w:val="nil"/>
            </w:tcBorders>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14.30</w:t>
            </w:r>
            <w:r w:rsidR="005D2480" w:rsidRPr="00200304">
              <w:rPr>
                <w:rFonts w:ascii="Arial" w:hAnsi="Arial" w:cs="Arial"/>
                <w:sz w:val="20"/>
                <w:szCs w:val="20"/>
              </w:rPr>
              <w:t>± 0.</w:t>
            </w:r>
            <w:r w:rsidR="00CE21C4" w:rsidRPr="00200304">
              <w:rPr>
                <w:rFonts w:ascii="Arial" w:hAnsi="Arial" w:cs="Arial"/>
                <w:sz w:val="20"/>
                <w:szCs w:val="20"/>
              </w:rPr>
              <w:t>321</w:t>
            </w:r>
            <w:r w:rsidR="00C058CD" w:rsidRPr="00200304">
              <w:rPr>
                <w:rFonts w:ascii="Arial" w:hAnsi="Arial" w:cs="Arial"/>
                <w:sz w:val="20"/>
                <w:szCs w:val="20"/>
                <w:vertAlign w:val="superscript"/>
              </w:rPr>
              <w:t>i</w:t>
            </w:r>
          </w:p>
        </w:tc>
        <w:tc>
          <w:tcPr>
            <w:tcW w:w="1701" w:type="dxa"/>
            <w:tcBorders>
              <w:top w:val="single" w:sz="4" w:space="0" w:color="auto"/>
              <w:bottom w:val="nil"/>
            </w:tcBorders>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15.00</w:t>
            </w:r>
            <w:r w:rsidR="005D2480" w:rsidRPr="00200304">
              <w:rPr>
                <w:rFonts w:ascii="Arial" w:hAnsi="Arial" w:cs="Arial"/>
                <w:sz w:val="20"/>
                <w:szCs w:val="20"/>
              </w:rPr>
              <w:t>± 0.</w:t>
            </w:r>
            <w:r w:rsidR="00CE21C4" w:rsidRPr="00200304">
              <w:rPr>
                <w:rFonts w:ascii="Arial" w:hAnsi="Arial" w:cs="Arial"/>
                <w:sz w:val="20"/>
                <w:szCs w:val="20"/>
              </w:rPr>
              <w:t>404</w:t>
            </w:r>
            <w:r w:rsidR="005D2480" w:rsidRPr="00200304">
              <w:rPr>
                <w:rFonts w:ascii="Arial" w:hAnsi="Arial" w:cs="Arial"/>
                <w:sz w:val="20"/>
                <w:szCs w:val="20"/>
                <w:vertAlign w:val="superscript"/>
              </w:rPr>
              <w:t>h</w:t>
            </w:r>
          </w:p>
        </w:tc>
        <w:tc>
          <w:tcPr>
            <w:tcW w:w="1701" w:type="dxa"/>
            <w:tcBorders>
              <w:top w:val="single" w:sz="4" w:space="0" w:color="auto"/>
              <w:bottom w:val="nil"/>
            </w:tcBorders>
          </w:tcPr>
          <w:p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15.10</w:t>
            </w:r>
            <w:r w:rsidR="005D2480" w:rsidRPr="00200304">
              <w:rPr>
                <w:rFonts w:ascii="Arial" w:hAnsi="Arial" w:cs="Arial"/>
                <w:sz w:val="20"/>
                <w:szCs w:val="20"/>
              </w:rPr>
              <w:t>± 0.</w:t>
            </w:r>
            <w:r w:rsidR="00CE21C4" w:rsidRPr="00200304">
              <w:rPr>
                <w:rFonts w:ascii="Arial" w:hAnsi="Arial" w:cs="Arial"/>
                <w:sz w:val="20"/>
                <w:szCs w:val="20"/>
              </w:rPr>
              <w:t>173</w:t>
            </w:r>
            <w:r w:rsidR="005D2480" w:rsidRPr="00200304">
              <w:rPr>
                <w:rFonts w:ascii="Arial" w:hAnsi="Arial" w:cs="Arial"/>
                <w:sz w:val="20"/>
                <w:szCs w:val="20"/>
                <w:vertAlign w:val="superscript"/>
              </w:rPr>
              <w:t>g</w:t>
            </w:r>
          </w:p>
        </w:tc>
      </w:tr>
      <w:tr w:rsidR="005D2480" w:rsidTr="00A94D85">
        <w:tc>
          <w:tcPr>
            <w:tcW w:w="3403" w:type="dxa"/>
            <w:tcBorders>
              <w:top w:val="nil"/>
            </w:tcBorders>
          </w:tcPr>
          <w:p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lastRenderedPageBreak/>
              <w:t>T2 (Orgafol + NAA)</w:t>
            </w:r>
          </w:p>
        </w:tc>
        <w:tc>
          <w:tcPr>
            <w:tcW w:w="1701" w:type="dxa"/>
            <w:tcBorders>
              <w:top w:val="nil"/>
            </w:tcBorders>
          </w:tcPr>
          <w:p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13.50± 0.</w:t>
            </w:r>
            <w:r w:rsidR="00C058CD" w:rsidRPr="00200304">
              <w:rPr>
                <w:rFonts w:ascii="Arial" w:hAnsi="Arial" w:cs="Arial"/>
                <w:sz w:val="20"/>
                <w:szCs w:val="20"/>
              </w:rPr>
              <w:t>208</w:t>
            </w:r>
            <w:r w:rsidRPr="00200304">
              <w:rPr>
                <w:rFonts w:ascii="Arial" w:hAnsi="Arial" w:cs="Arial"/>
                <w:sz w:val="20"/>
                <w:szCs w:val="20"/>
                <w:vertAlign w:val="superscript"/>
              </w:rPr>
              <w:t>g</w:t>
            </w:r>
          </w:p>
        </w:tc>
        <w:tc>
          <w:tcPr>
            <w:tcW w:w="1701" w:type="dxa"/>
            <w:tcBorders>
              <w:top w:val="nil"/>
            </w:tcBorders>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15.70</w:t>
            </w:r>
            <w:r w:rsidR="005D2480" w:rsidRPr="00200304">
              <w:rPr>
                <w:rFonts w:ascii="Arial" w:hAnsi="Arial" w:cs="Arial"/>
                <w:sz w:val="20"/>
                <w:szCs w:val="20"/>
              </w:rPr>
              <w:t>± 0.</w:t>
            </w:r>
            <w:r w:rsidR="00CE21C4" w:rsidRPr="00200304">
              <w:rPr>
                <w:rFonts w:ascii="Arial" w:hAnsi="Arial" w:cs="Arial"/>
                <w:sz w:val="20"/>
                <w:szCs w:val="20"/>
              </w:rPr>
              <w:t>265</w:t>
            </w:r>
            <w:r w:rsidR="00C058CD" w:rsidRPr="00200304">
              <w:rPr>
                <w:rFonts w:ascii="Arial" w:hAnsi="Arial" w:cs="Arial"/>
                <w:sz w:val="20"/>
                <w:szCs w:val="20"/>
                <w:vertAlign w:val="superscript"/>
              </w:rPr>
              <w:t>h</w:t>
            </w:r>
          </w:p>
        </w:tc>
        <w:tc>
          <w:tcPr>
            <w:tcW w:w="1701" w:type="dxa"/>
            <w:tcBorders>
              <w:top w:val="nil"/>
            </w:tcBorders>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16.90</w:t>
            </w:r>
            <w:r w:rsidR="005D2480" w:rsidRPr="00200304">
              <w:rPr>
                <w:rFonts w:ascii="Arial" w:hAnsi="Arial" w:cs="Arial"/>
                <w:sz w:val="20"/>
                <w:szCs w:val="20"/>
              </w:rPr>
              <w:t>± 0.</w:t>
            </w:r>
            <w:r w:rsidR="00CE21C4" w:rsidRPr="00200304">
              <w:rPr>
                <w:rFonts w:ascii="Arial" w:hAnsi="Arial" w:cs="Arial"/>
                <w:sz w:val="20"/>
                <w:szCs w:val="20"/>
              </w:rPr>
              <w:t>404</w:t>
            </w:r>
            <w:r w:rsidR="005D2480" w:rsidRPr="00200304">
              <w:rPr>
                <w:rFonts w:ascii="Arial" w:hAnsi="Arial" w:cs="Arial"/>
                <w:sz w:val="20"/>
                <w:szCs w:val="20"/>
                <w:vertAlign w:val="superscript"/>
              </w:rPr>
              <w:t>g</w:t>
            </w:r>
          </w:p>
        </w:tc>
        <w:tc>
          <w:tcPr>
            <w:tcW w:w="1701" w:type="dxa"/>
            <w:tcBorders>
              <w:top w:val="nil"/>
            </w:tcBorders>
          </w:tcPr>
          <w:p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16.87</w:t>
            </w:r>
            <w:r w:rsidR="005D2480" w:rsidRPr="00200304">
              <w:rPr>
                <w:rFonts w:ascii="Arial" w:hAnsi="Arial" w:cs="Arial"/>
                <w:sz w:val="20"/>
                <w:szCs w:val="20"/>
              </w:rPr>
              <w:t>± 0.</w:t>
            </w:r>
            <w:r w:rsidR="00CE21C4" w:rsidRPr="00200304">
              <w:rPr>
                <w:rFonts w:ascii="Arial" w:hAnsi="Arial" w:cs="Arial"/>
                <w:sz w:val="20"/>
                <w:szCs w:val="20"/>
              </w:rPr>
              <w:t>267</w:t>
            </w:r>
            <w:r w:rsidR="005D2480" w:rsidRPr="00200304">
              <w:rPr>
                <w:rFonts w:ascii="Arial" w:hAnsi="Arial" w:cs="Arial"/>
                <w:sz w:val="20"/>
                <w:szCs w:val="20"/>
                <w:vertAlign w:val="superscript"/>
              </w:rPr>
              <w:t>f</w:t>
            </w:r>
          </w:p>
        </w:tc>
      </w:tr>
      <w:tr w:rsidR="005D2480" w:rsidTr="00A94D85">
        <w:tc>
          <w:tcPr>
            <w:tcW w:w="3403" w:type="dxa"/>
          </w:tcPr>
          <w:p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 xml:space="preserve">T3 (Orgafol + </w:t>
            </w:r>
            <w:r w:rsidRPr="00200304">
              <w:rPr>
                <w:rFonts w:ascii="Arial" w:hAnsi="Arial" w:cs="Arial"/>
                <w:b/>
                <w:i/>
                <w:sz w:val="20"/>
                <w:szCs w:val="20"/>
              </w:rPr>
              <w:t>Azospirillum</w:t>
            </w:r>
            <w:r w:rsidRPr="00200304">
              <w:rPr>
                <w:rFonts w:ascii="Arial" w:hAnsi="Arial" w:cs="Arial"/>
                <w:b/>
                <w:sz w:val="20"/>
                <w:szCs w:val="20"/>
              </w:rPr>
              <w:t>)</w:t>
            </w:r>
          </w:p>
        </w:tc>
        <w:tc>
          <w:tcPr>
            <w:tcW w:w="1701" w:type="dxa"/>
          </w:tcPr>
          <w:p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14.70± 0.</w:t>
            </w:r>
            <w:r w:rsidR="00C058CD" w:rsidRPr="00200304">
              <w:rPr>
                <w:rFonts w:ascii="Arial" w:hAnsi="Arial" w:cs="Arial"/>
                <w:sz w:val="20"/>
                <w:szCs w:val="20"/>
              </w:rPr>
              <w:t>265</w:t>
            </w:r>
            <w:r w:rsidRPr="00200304">
              <w:rPr>
                <w:rFonts w:ascii="Arial" w:hAnsi="Arial" w:cs="Arial"/>
                <w:sz w:val="20"/>
                <w:szCs w:val="20"/>
                <w:vertAlign w:val="superscript"/>
              </w:rPr>
              <w:t>d</w:t>
            </w:r>
            <w:r w:rsidR="00C058CD" w:rsidRPr="00200304">
              <w:rPr>
                <w:rFonts w:ascii="Arial" w:hAnsi="Arial" w:cs="Arial"/>
                <w:sz w:val="20"/>
                <w:szCs w:val="20"/>
                <w:vertAlign w:val="superscript"/>
              </w:rPr>
              <w:t>e</w:t>
            </w:r>
          </w:p>
        </w:tc>
        <w:tc>
          <w:tcPr>
            <w:tcW w:w="1701" w:type="dxa"/>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18.00</w:t>
            </w:r>
            <w:r w:rsidR="005D2480" w:rsidRPr="00200304">
              <w:rPr>
                <w:rFonts w:ascii="Arial" w:hAnsi="Arial" w:cs="Arial"/>
                <w:sz w:val="20"/>
                <w:szCs w:val="20"/>
              </w:rPr>
              <w:t>± 0.</w:t>
            </w:r>
            <w:r w:rsidR="00CE21C4" w:rsidRPr="00200304">
              <w:rPr>
                <w:rFonts w:ascii="Arial" w:hAnsi="Arial" w:cs="Arial"/>
                <w:sz w:val="20"/>
                <w:szCs w:val="20"/>
              </w:rPr>
              <w:t>416</w:t>
            </w:r>
            <w:r w:rsidR="00C058CD" w:rsidRPr="00200304">
              <w:rPr>
                <w:rFonts w:ascii="Arial" w:hAnsi="Arial" w:cs="Arial"/>
                <w:sz w:val="20"/>
                <w:szCs w:val="20"/>
                <w:vertAlign w:val="superscript"/>
              </w:rPr>
              <w:t>d</w:t>
            </w:r>
          </w:p>
        </w:tc>
        <w:tc>
          <w:tcPr>
            <w:tcW w:w="1701" w:type="dxa"/>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19.80</w:t>
            </w:r>
            <w:r w:rsidR="005D2480" w:rsidRPr="00200304">
              <w:rPr>
                <w:rFonts w:ascii="Arial" w:hAnsi="Arial" w:cs="Arial"/>
                <w:sz w:val="20"/>
                <w:szCs w:val="20"/>
              </w:rPr>
              <w:t>± 0.</w:t>
            </w:r>
            <w:r w:rsidR="00CE21C4" w:rsidRPr="00200304">
              <w:rPr>
                <w:rFonts w:ascii="Arial" w:hAnsi="Arial" w:cs="Arial"/>
                <w:sz w:val="20"/>
                <w:szCs w:val="20"/>
              </w:rPr>
              <w:t>656</w:t>
            </w:r>
            <w:r w:rsidR="005D2480" w:rsidRPr="00200304">
              <w:rPr>
                <w:rFonts w:ascii="Arial" w:hAnsi="Arial" w:cs="Arial"/>
                <w:sz w:val="20"/>
                <w:szCs w:val="20"/>
                <w:vertAlign w:val="superscript"/>
              </w:rPr>
              <w:t>d</w:t>
            </w:r>
          </w:p>
        </w:tc>
        <w:tc>
          <w:tcPr>
            <w:tcW w:w="1701" w:type="dxa"/>
          </w:tcPr>
          <w:p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19.57</w:t>
            </w:r>
            <w:r w:rsidR="005D2480" w:rsidRPr="00200304">
              <w:rPr>
                <w:rFonts w:ascii="Arial" w:hAnsi="Arial" w:cs="Arial"/>
                <w:sz w:val="20"/>
                <w:szCs w:val="20"/>
              </w:rPr>
              <w:t>± 0.</w:t>
            </w:r>
            <w:r w:rsidR="00CE21C4" w:rsidRPr="00200304">
              <w:rPr>
                <w:rFonts w:ascii="Arial" w:hAnsi="Arial" w:cs="Arial"/>
                <w:sz w:val="20"/>
                <w:szCs w:val="20"/>
              </w:rPr>
              <w:t>418</w:t>
            </w:r>
            <w:r w:rsidR="005D2480" w:rsidRPr="00200304">
              <w:rPr>
                <w:rFonts w:ascii="Arial" w:hAnsi="Arial" w:cs="Arial"/>
                <w:sz w:val="20"/>
                <w:szCs w:val="20"/>
                <w:vertAlign w:val="superscript"/>
              </w:rPr>
              <w:t>d</w:t>
            </w:r>
          </w:p>
        </w:tc>
      </w:tr>
      <w:tr w:rsidR="005D2480" w:rsidTr="00A94D85">
        <w:tc>
          <w:tcPr>
            <w:tcW w:w="3403" w:type="dxa"/>
          </w:tcPr>
          <w:p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T4 (Orgafol + Phosphobacteria)</w:t>
            </w:r>
          </w:p>
        </w:tc>
        <w:tc>
          <w:tcPr>
            <w:tcW w:w="1701" w:type="dxa"/>
          </w:tcPr>
          <w:p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14.90± 0.</w:t>
            </w:r>
            <w:r w:rsidR="00C058CD" w:rsidRPr="00200304">
              <w:rPr>
                <w:rFonts w:ascii="Arial" w:hAnsi="Arial" w:cs="Arial"/>
                <w:sz w:val="20"/>
                <w:szCs w:val="20"/>
              </w:rPr>
              <w:t>379</w:t>
            </w:r>
            <w:r w:rsidR="00C058CD" w:rsidRPr="00200304">
              <w:rPr>
                <w:rFonts w:ascii="Arial" w:hAnsi="Arial" w:cs="Arial"/>
                <w:sz w:val="20"/>
                <w:szCs w:val="20"/>
                <w:vertAlign w:val="superscript"/>
              </w:rPr>
              <w:t>cd</w:t>
            </w:r>
          </w:p>
        </w:tc>
        <w:tc>
          <w:tcPr>
            <w:tcW w:w="1701" w:type="dxa"/>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18.60</w:t>
            </w:r>
            <w:r w:rsidR="005D2480" w:rsidRPr="00200304">
              <w:rPr>
                <w:rFonts w:ascii="Arial" w:hAnsi="Arial" w:cs="Arial"/>
                <w:sz w:val="20"/>
                <w:szCs w:val="20"/>
              </w:rPr>
              <w:t>± 0.</w:t>
            </w:r>
            <w:r w:rsidR="00CE21C4" w:rsidRPr="00200304">
              <w:rPr>
                <w:rFonts w:ascii="Arial" w:hAnsi="Arial" w:cs="Arial"/>
                <w:sz w:val="20"/>
                <w:szCs w:val="20"/>
              </w:rPr>
              <w:t>436</w:t>
            </w:r>
            <w:r w:rsidR="00C058CD" w:rsidRPr="00200304">
              <w:rPr>
                <w:rFonts w:ascii="Arial" w:hAnsi="Arial" w:cs="Arial"/>
                <w:sz w:val="20"/>
                <w:szCs w:val="20"/>
                <w:vertAlign w:val="superscript"/>
              </w:rPr>
              <w:t>c</w:t>
            </w:r>
          </w:p>
        </w:tc>
        <w:tc>
          <w:tcPr>
            <w:tcW w:w="1701" w:type="dxa"/>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20.30</w:t>
            </w:r>
            <w:r w:rsidR="005D2480" w:rsidRPr="00200304">
              <w:rPr>
                <w:rFonts w:ascii="Arial" w:hAnsi="Arial" w:cs="Arial"/>
                <w:sz w:val="20"/>
                <w:szCs w:val="20"/>
              </w:rPr>
              <w:t>± 0.</w:t>
            </w:r>
            <w:r w:rsidR="00CE21C4" w:rsidRPr="00200304">
              <w:rPr>
                <w:rFonts w:ascii="Arial" w:hAnsi="Arial" w:cs="Arial"/>
                <w:sz w:val="20"/>
                <w:szCs w:val="20"/>
              </w:rPr>
              <w:t>513</w:t>
            </w:r>
            <w:r w:rsidR="00C058CD" w:rsidRPr="00200304">
              <w:rPr>
                <w:rFonts w:ascii="Arial" w:hAnsi="Arial" w:cs="Arial"/>
                <w:sz w:val="20"/>
                <w:szCs w:val="20"/>
                <w:vertAlign w:val="superscript"/>
              </w:rPr>
              <w:t>c</w:t>
            </w:r>
          </w:p>
        </w:tc>
        <w:tc>
          <w:tcPr>
            <w:tcW w:w="1701" w:type="dxa"/>
          </w:tcPr>
          <w:p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20.10</w:t>
            </w:r>
            <w:r w:rsidR="005D2480" w:rsidRPr="00200304">
              <w:rPr>
                <w:rFonts w:ascii="Arial" w:hAnsi="Arial" w:cs="Arial"/>
                <w:sz w:val="20"/>
                <w:szCs w:val="20"/>
              </w:rPr>
              <w:t>± 0.</w:t>
            </w:r>
            <w:r w:rsidR="00CE21C4" w:rsidRPr="00200304">
              <w:rPr>
                <w:rFonts w:ascii="Arial" w:hAnsi="Arial" w:cs="Arial"/>
                <w:sz w:val="20"/>
                <w:szCs w:val="20"/>
              </w:rPr>
              <w:t>451</w:t>
            </w:r>
            <w:r w:rsidRPr="00200304">
              <w:rPr>
                <w:rFonts w:ascii="Arial" w:hAnsi="Arial" w:cs="Arial"/>
                <w:sz w:val="20"/>
                <w:szCs w:val="20"/>
                <w:vertAlign w:val="superscript"/>
              </w:rPr>
              <w:t>c</w:t>
            </w:r>
          </w:p>
        </w:tc>
      </w:tr>
      <w:tr w:rsidR="005D2480" w:rsidTr="00A94D85">
        <w:tc>
          <w:tcPr>
            <w:tcW w:w="3403" w:type="dxa"/>
          </w:tcPr>
          <w:p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T5 (Orgafol + VAM)</w:t>
            </w:r>
          </w:p>
        </w:tc>
        <w:tc>
          <w:tcPr>
            <w:tcW w:w="1701" w:type="dxa"/>
          </w:tcPr>
          <w:p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15.00± 0.</w:t>
            </w:r>
            <w:r w:rsidR="00C058CD" w:rsidRPr="00200304">
              <w:rPr>
                <w:rFonts w:ascii="Arial" w:hAnsi="Arial" w:cs="Arial"/>
                <w:sz w:val="20"/>
                <w:szCs w:val="20"/>
              </w:rPr>
              <w:t>321</w:t>
            </w:r>
            <w:r w:rsidR="00C058CD" w:rsidRPr="00200304">
              <w:rPr>
                <w:rFonts w:ascii="Arial" w:hAnsi="Arial" w:cs="Arial"/>
                <w:sz w:val="20"/>
                <w:szCs w:val="20"/>
                <w:vertAlign w:val="superscript"/>
              </w:rPr>
              <w:t>c</w:t>
            </w:r>
          </w:p>
        </w:tc>
        <w:tc>
          <w:tcPr>
            <w:tcW w:w="1701" w:type="dxa"/>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17.03</w:t>
            </w:r>
            <w:r w:rsidR="005D2480" w:rsidRPr="00200304">
              <w:rPr>
                <w:rFonts w:ascii="Arial" w:hAnsi="Arial" w:cs="Arial"/>
                <w:sz w:val="20"/>
                <w:szCs w:val="20"/>
              </w:rPr>
              <w:t>± 0.</w:t>
            </w:r>
            <w:r w:rsidR="00CE21C4" w:rsidRPr="00200304">
              <w:rPr>
                <w:rFonts w:ascii="Arial" w:hAnsi="Arial" w:cs="Arial"/>
                <w:sz w:val="20"/>
                <w:szCs w:val="20"/>
              </w:rPr>
              <w:t>318</w:t>
            </w:r>
            <w:r w:rsidR="00C058CD" w:rsidRPr="00200304">
              <w:rPr>
                <w:rFonts w:ascii="Arial" w:hAnsi="Arial" w:cs="Arial"/>
                <w:sz w:val="20"/>
                <w:szCs w:val="20"/>
                <w:vertAlign w:val="superscript"/>
              </w:rPr>
              <w:t>fg</w:t>
            </w:r>
          </w:p>
        </w:tc>
        <w:tc>
          <w:tcPr>
            <w:tcW w:w="1701" w:type="dxa"/>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17.80</w:t>
            </w:r>
            <w:r w:rsidR="005D2480" w:rsidRPr="00200304">
              <w:rPr>
                <w:rFonts w:ascii="Arial" w:hAnsi="Arial" w:cs="Arial"/>
                <w:sz w:val="20"/>
                <w:szCs w:val="20"/>
              </w:rPr>
              <w:t>± 0.</w:t>
            </w:r>
            <w:r w:rsidR="00CE21C4" w:rsidRPr="00200304">
              <w:rPr>
                <w:rFonts w:ascii="Arial" w:hAnsi="Arial" w:cs="Arial"/>
                <w:sz w:val="20"/>
                <w:szCs w:val="20"/>
              </w:rPr>
              <w:t>436</w:t>
            </w:r>
            <w:r w:rsidR="005D2480" w:rsidRPr="00200304">
              <w:rPr>
                <w:rFonts w:ascii="Arial" w:hAnsi="Arial" w:cs="Arial"/>
                <w:sz w:val="20"/>
                <w:szCs w:val="20"/>
                <w:vertAlign w:val="superscript"/>
              </w:rPr>
              <w:t>f</w:t>
            </w:r>
          </w:p>
        </w:tc>
        <w:tc>
          <w:tcPr>
            <w:tcW w:w="1701" w:type="dxa"/>
          </w:tcPr>
          <w:p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18.23</w:t>
            </w:r>
            <w:r w:rsidR="005D2480" w:rsidRPr="00200304">
              <w:rPr>
                <w:rFonts w:ascii="Arial" w:hAnsi="Arial" w:cs="Arial"/>
                <w:sz w:val="20"/>
                <w:szCs w:val="20"/>
              </w:rPr>
              <w:t>± 0.</w:t>
            </w:r>
            <w:r w:rsidR="00CE21C4" w:rsidRPr="00200304">
              <w:rPr>
                <w:rFonts w:ascii="Arial" w:hAnsi="Arial" w:cs="Arial"/>
                <w:sz w:val="20"/>
                <w:szCs w:val="20"/>
              </w:rPr>
              <w:t>285</w:t>
            </w:r>
            <w:r w:rsidRPr="00200304">
              <w:rPr>
                <w:rFonts w:ascii="Arial" w:hAnsi="Arial" w:cs="Arial"/>
                <w:sz w:val="20"/>
                <w:szCs w:val="20"/>
                <w:vertAlign w:val="superscript"/>
              </w:rPr>
              <w:t>e</w:t>
            </w:r>
          </w:p>
        </w:tc>
      </w:tr>
      <w:tr w:rsidR="005D2480" w:rsidTr="00A94D85">
        <w:tc>
          <w:tcPr>
            <w:tcW w:w="3403" w:type="dxa"/>
          </w:tcPr>
          <w:p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 xml:space="preserve">T6 (Orgafol + NAA + </w:t>
            </w:r>
            <w:r w:rsidRPr="00200304">
              <w:rPr>
                <w:rFonts w:ascii="Arial" w:hAnsi="Arial" w:cs="Arial"/>
                <w:b/>
                <w:i/>
                <w:sz w:val="20"/>
                <w:szCs w:val="20"/>
              </w:rPr>
              <w:t>Azospirillum</w:t>
            </w:r>
            <w:r w:rsidRPr="00200304">
              <w:rPr>
                <w:rFonts w:ascii="Arial" w:hAnsi="Arial" w:cs="Arial"/>
                <w:b/>
                <w:sz w:val="20"/>
                <w:szCs w:val="20"/>
              </w:rPr>
              <w:t>)</w:t>
            </w:r>
          </w:p>
        </w:tc>
        <w:tc>
          <w:tcPr>
            <w:tcW w:w="1701" w:type="dxa"/>
          </w:tcPr>
          <w:p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17.10± 0.</w:t>
            </w:r>
            <w:r w:rsidR="00C058CD" w:rsidRPr="00200304">
              <w:rPr>
                <w:rFonts w:ascii="Arial" w:hAnsi="Arial" w:cs="Arial"/>
                <w:sz w:val="20"/>
                <w:szCs w:val="20"/>
              </w:rPr>
              <w:t>379</w:t>
            </w:r>
            <w:r w:rsidR="00C058CD" w:rsidRPr="00200304">
              <w:rPr>
                <w:rFonts w:ascii="Arial" w:hAnsi="Arial" w:cs="Arial"/>
                <w:sz w:val="20"/>
                <w:szCs w:val="20"/>
                <w:vertAlign w:val="superscript"/>
              </w:rPr>
              <w:t>b</w:t>
            </w:r>
          </w:p>
        </w:tc>
        <w:tc>
          <w:tcPr>
            <w:tcW w:w="1701" w:type="dxa"/>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20</w:t>
            </w:r>
            <w:r w:rsidR="005D2480" w:rsidRPr="00200304">
              <w:rPr>
                <w:rFonts w:ascii="Arial" w:hAnsi="Arial" w:cs="Arial"/>
                <w:sz w:val="20"/>
                <w:szCs w:val="20"/>
              </w:rPr>
              <w:t>.00± 0.</w:t>
            </w:r>
            <w:r w:rsidR="00CE21C4" w:rsidRPr="00200304">
              <w:rPr>
                <w:rFonts w:ascii="Arial" w:hAnsi="Arial" w:cs="Arial"/>
                <w:sz w:val="20"/>
                <w:szCs w:val="20"/>
              </w:rPr>
              <w:t>379</w:t>
            </w:r>
            <w:r w:rsidR="00C058CD" w:rsidRPr="00200304">
              <w:rPr>
                <w:rFonts w:ascii="Arial" w:hAnsi="Arial" w:cs="Arial"/>
                <w:sz w:val="20"/>
                <w:szCs w:val="20"/>
                <w:vertAlign w:val="superscript"/>
              </w:rPr>
              <w:t>b</w:t>
            </w:r>
          </w:p>
        </w:tc>
        <w:tc>
          <w:tcPr>
            <w:tcW w:w="1701" w:type="dxa"/>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21.90</w:t>
            </w:r>
            <w:r w:rsidR="005D2480" w:rsidRPr="00200304">
              <w:rPr>
                <w:rFonts w:ascii="Arial" w:hAnsi="Arial" w:cs="Arial"/>
                <w:sz w:val="20"/>
                <w:szCs w:val="20"/>
              </w:rPr>
              <w:t>± 0.</w:t>
            </w:r>
            <w:r w:rsidR="00CE21C4" w:rsidRPr="00200304">
              <w:rPr>
                <w:rFonts w:ascii="Arial" w:hAnsi="Arial" w:cs="Arial"/>
                <w:sz w:val="20"/>
                <w:szCs w:val="20"/>
              </w:rPr>
              <w:t>656</w:t>
            </w:r>
            <w:r w:rsidR="00C058CD" w:rsidRPr="00200304">
              <w:rPr>
                <w:rFonts w:ascii="Arial" w:hAnsi="Arial" w:cs="Arial"/>
                <w:sz w:val="20"/>
                <w:szCs w:val="20"/>
                <w:vertAlign w:val="superscript"/>
              </w:rPr>
              <w:t>b</w:t>
            </w:r>
          </w:p>
        </w:tc>
        <w:tc>
          <w:tcPr>
            <w:tcW w:w="1701" w:type="dxa"/>
          </w:tcPr>
          <w:p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22.10</w:t>
            </w:r>
            <w:r w:rsidR="005D2480" w:rsidRPr="00200304">
              <w:rPr>
                <w:rFonts w:ascii="Arial" w:hAnsi="Arial" w:cs="Arial"/>
                <w:sz w:val="20"/>
                <w:szCs w:val="20"/>
              </w:rPr>
              <w:t>± 0.</w:t>
            </w:r>
            <w:r w:rsidR="00CE21C4" w:rsidRPr="00200304">
              <w:rPr>
                <w:rFonts w:ascii="Arial" w:hAnsi="Arial" w:cs="Arial"/>
                <w:sz w:val="20"/>
                <w:szCs w:val="20"/>
              </w:rPr>
              <w:t>513</w:t>
            </w:r>
            <w:r w:rsidRPr="00200304">
              <w:rPr>
                <w:rFonts w:ascii="Arial" w:hAnsi="Arial" w:cs="Arial"/>
                <w:sz w:val="20"/>
                <w:szCs w:val="20"/>
                <w:vertAlign w:val="superscript"/>
              </w:rPr>
              <w:t>b</w:t>
            </w:r>
          </w:p>
        </w:tc>
      </w:tr>
      <w:tr w:rsidR="005D2480" w:rsidTr="00A94D85">
        <w:tc>
          <w:tcPr>
            <w:tcW w:w="3403" w:type="dxa"/>
          </w:tcPr>
          <w:p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T7 (Orgafol + NAA + Phosphobacteria)</w:t>
            </w:r>
          </w:p>
        </w:tc>
        <w:tc>
          <w:tcPr>
            <w:tcW w:w="1701" w:type="dxa"/>
          </w:tcPr>
          <w:p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14.50± 0.</w:t>
            </w:r>
            <w:r w:rsidR="00C058CD" w:rsidRPr="00200304">
              <w:rPr>
                <w:rFonts w:ascii="Arial" w:hAnsi="Arial" w:cs="Arial"/>
                <w:sz w:val="20"/>
                <w:szCs w:val="20"/>
              </w:rPr>
              <w:t>265</w:t>
            </w:r>
            <w:r w:rsidRPr="00200304">
              <w:rPr>
                <w:rFonts w:ascii="Arial" w:hAnsi="Arial" w:cs="Arial"/>
                <w:sz w:val="20"/>
                <w:szCs w:val="20"/>
                <w:vertAlign w:val="superscript"/>
              </w:rPr>
              <w:t>e</w:t>
            </w:r>
          </w:p>
        </w:tc>
        <w:tc>
          <w:tcPr>
            <w:tcW w:w="1701" w:type="dxa"/>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16.80</w:t>
            </w:r>
            <w:r w:rsidR="005D2480" w:rsidRPr="00200304">
              <w:rPr>
                <w:rFonts w:ascii="Arial" w:hAnsi="Arial" w:cs="Arial"/>
                <w:sz w:val="20"/>
                <w:szCs w:val="20"/>
              </w:rPr>
              <w:t>± 0.</w:t>
            </w:r>
            <w:r w:rsidR="00CE21C4" w:rsidRPr="00200304">
              <w:rPr>
                <w:rFonts w:ascii="Arial" w:hAnsi="Arial" w:cs="Arial"/>
                <w:sz w:val="20"/>
                <w:szCs w:val="20"/>
              </w:rPr>
              <w:t>300</w:t>
            </w:r>
            <w:r w:rsidR="00C058CD" w:rsidRPr="00200304">
              <w:rPr>
                <w:rFonts w:ascii="Arial" w:hAnsi="Arial" w:cs="Arial"/>
                <w:sz w:val="20"/>
                <w:szCs w:val="20"/>
                <w:vertAlign w:val="superscript"/>
              </w:rPr>
              <w:t>g</w:t>
            </w:r>
          </w:p>
        </w:tc>
        <w:tc>
          <w:tcPr>
            <w:tcW w:w="1701" w:type="dxa"/>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17.07</w:t>
            </w:r>
            <w:r w:rsidR="005D2480" w:rsidRPr="00200304">
              <w:rPr>
                <w:rFonts w:ascii="Arial" w:hAnsi="Arial" w:cs="Arial"/>
                <w:sz w:val="20"/>
                <w:szCs w:val="20"/>
              </w:rPr>
              <w:t>± 0.</w:t>
            </w:r>
            <w:r w:rsidR="00CE21C4" w:rsidRPr="00200304">
              <w:rPr>
                <w:rFonts w:ascii="Arial" w:hAnsi="Arial" w:cs="Arial"/>
                <w:sz w:val="20"/>
                <w:szCs w:val="20"/>
              </w:rPr>
              <w:t>406</w:t>
            </w:r>
            <w:r w:rsidR="00C058CD" w:rsidRPr="00200304">
              <w:rPr>
                <w:rFonts w:ascii="Arial" w:hAnsi="Arial" w:cs="Arial"/>
                <w:sz w:val="20"/>
                <w:szCs w:val="20"/>
                <w:vertAlign w:val="superscript"/>
              </w:rPr>
              <w:t>g</w:t>
            </w:r>
          </w:p>
        </w:tc>
        <w:tc>
          <w:tcPr>
            <w:tcW w:w="1701" w:type="dxa"/>
          </w:tcPr>
          <w:p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17.23</w:t>
            </w:r>
            <w:r w:rsidR="005D2480" w:rsidRPr="00200304">
              <w:rPr>
                <w:rFonts w:ascii="Arial" w:hAnsi="Arial" w:cs="Arial"/>
                <w:sz w:val="20"/>
                <w:szCs w:val="20"/>
              </w:rPr>
              <w:t>± 0.</w:t>
            </w:r>
            <w:r w:rsidR="00CE21C4" w:rsidRPr="00200304">
              <w:rPr>
                <w:rFonts w:ascii="Arial" w:hAnsi="Arial" w:cs="Arial"/>
                <w:sz w:val="20"/>
                <w:szCs w:val="20"/>
              </w:rPr>
              <w:t>260</w:t>
            </w:r>
            <w:r w:rsidRPr="00200304">
              <w:rPr>
                <w:rFonts w:ascii="Arial" w:hAnsi="Arial" w:cs="Arial"/>
                <w:sz w:val="20"/>
                <w:szCs w:val="20"/>
                <w:vertAlign w:val="superscript"/>
              </w:rPr>
              <w:t>f</w:t>
            </w:r>
          </w:p>
        </w:tc>
      </w:tr>
      <w:tr w:rsidR="005D2480" w:rsidTr="00A94D85">
        <w:tc>
          <w:tcPr>
            <w:tcW w:w="3403" w:type="dxa"/>
          </w:tcPr>
          <w:p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T8 (Orgafol + NAA + VAM)</w:t>
            </w:r>
          </w:p>
        </w:tc>
        <w:tc>
          <w:tcPr>
            <w:tcW w:w="1701" w:type="dxa"/>
          </w:tcPr>
          <w:p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13.90±0.</w:t>
            </w:r>
            <w:r w:rsidR="00C058CD" w:rsidRPr="00200304">
              <w:rPr>
                <w:rFonts w:ascii="Arial" w:hAnsi="Arial" w:cs="Arial"/>
                <w:sz w:val="20"/>
                <w:szCs w:val="20"/>
              </w:rPr>
              <w:t>265</w:t>
            </w:r>
            <w:r w:rsidR="00C058CD" w:rsidRPr="00200304">
              <w:rPr>
                <w:rFonts w:ascii="Arial" w:hAnsi="Arial" w:cs="Arial"/>
                <w:sz w:val="20"/>
                <w:szCs w:val="20"/>
                <w:vertAlign w:val="superscript"/>
              </w:rPr>
              <w:t>f</w:t>
            </w:r>
          </w:p>
        </w:tc>
        <w:tc>
          <w:tcPr>
            <w:tcW w:w="1701" w:type="dxa"/>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17.20</w:t>
            </w:r>
            <w:r w:rsidR="005D2480" w:rsidRPr="00200304">
              <w:rPr>
                <w:rFonts w:ascii="Arial" w:hAnsi="Arial" w:cs="Arial"/>
                <w:sz w:val="20"/>
                <w:szCs w:val="20"/>
              </w:rPr>
              <w:t>± 0.</w:t>
            </w:r>
            <w:r w:rsidR="00CE21C4" w:rsidRPr="00200304">
              <w:rPr>
                <w:rFonts w:ascii="Arial" w:hAnsi="Arial" w:cs="Arial"/>
                <w:sz w:val="20"/>
                <w:szCs w:val="20"/>
              </w:rPr>
              <w:t>265</w:t>
            </w:r>
            <w:r w:rsidR="005D2480" w:rsidRPr="00200304">
              <w:rPr>
                <w:rFonts w:ascii="Arial" w:hAnsi="Arial" w:cs="Arial"/>
                <w:sz w:val="20"/>
                <w:szCs w:val="20"/>
                <w:vertAlign w:val="superscript"/>
              </w:rPr>
              <w:t>f</w:t>
            </w:r>
          </w:p>
        </w:tc>
        <w:tc>
          <w:tcPr>
            <w:tcW w:w="1701" w:type="dxa"/>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18.47</w:t>
            </w:r>
            <w:r w:rsidR="005D2480" w:rsidRPr="00200304">
              <w:rPr>
                <w:rFonts w:ascii="Arial" w:hAnsi="Arial" w:cs="Arial"/>
                <w:sz w:val="20"/>
                <w:szCs w:val="20"/>
              </w:rPr>
              <w:t>± 0.</w:t>
            </w:r>
            <w:r w:rsidR="00CE21C4" w:rsidRPr="00200304">
              <w:rPr>
                <w:rFonts w:ascii="Arial" w:hAnsi="Arial" w:cs="Arial"/>
                <w:sz w:val="20"/>
                <w:szCs w:val="20"/>
              </w:rPr>
              <w:t>353</w:t>
            </w:r>
            <w:r w:rsidR="005D2480" w:rsidRPr="00200304">
              <w:rPr>
                <w:rFonts w:ascii="Arial" w:hAnsi="Arial" w:cs="Arial"/>
                <w:sz w:val="20"/>
                <w:szCs w:val="20"/>
                <w:vertAlign w:val="superscript"/>
              </w:rPr>
              <w:t>e</w:t>
            </w:r>
          </w:p>
        </w:tc>
        <w:tc>
          <w:tcPr>
            <w:tcW w:w="1701" w:type="dxa"/>
          </w:tcPr>
          <w:p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18.40</w:t>
            </w:r>
            <w:r w:rsidR="005D2480" w:rsidRPr="00200304">
              <w:rPr>
                <w:rFonts w:ascii="Arial" w:hAnsi="Arial" w:cs="Arial"/>
                <w:sz w:val="20"/>
                <w:szCs w:val="20"/>
              </w:rPr>
              <w:t>± 0.</w:t>
            </w:r>
            <w:r w:rsidR="00CE21C4" w:rsidRPr="00200304">
              <w:rPr>
                <w:rFonts w:ascii="Arial" w:hAnsi="Arial" w:cs="Arial"/>
                <w:sz w:val="20"/>
                <w:szCs w:val="20"/>
              </w:rPr>
              <w:t>361</w:t>
            </w:r>
            <w:r w:rsidR="005D2480" w:rsidRPr="00200304">
              <w:rPr>
                <w:rFonts w:ascii="Arial" w:hAnsi="Arial" w:cs="Arial"/>
                <w:sz w:val="20"/>
                <w:szCs w:val="20"/>
                <w:vertAlign w:val="superscript"/>
              </w:rPr>
              <w:t>e</w:t>
            </w:r>
          </w:p>
        </w:tc>
      </w:tr>
      <w:tr w:rsidR="005D2480" w:rsidTr="00A94D85">
        <w:tc>
          <w:tcPr>
            <w:tcW w:w="3403" w:type="dxa"/>
          </w:tcPr>
          <w:p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 xml:space="preserve">T9 (Orgafol + NAA + </w:t>
            </w:r>
            <w:r w:rsidRPr="00200304">
              <w:rPr>
                <w:rFonts w:ascii="Arial" w:hAnsi="Arial" w:cs="Arial"/>
                <w:b/>
                <w:i/>
                <w:sz w:val="20"/>
                <w:szCs w:val="20"/>
              </w:rPr>
              <w:t>Azospirillum</w:t>
            </w:r>
            <w:r w:rsidRPr="00200304">
              <w:rPr>
                <w:rFonts w:ascii="Arial" w:hAnsi="Arial" w:cs="Arial"/>
                <w:b/>
                <w:sz w:val="20"/>
                <w:szCs w:val="20"/>
              </w:rPr>
              <w:t xml:space="preserve"> + Phosphobacteria)</w:t>
            </w:r>
          </w:p>
        </w:tc>
        <w:tc>
          <w:tcPr>
            <w:tcW w:w="1701" w:type="dxa"/>
          </w:tcPr>
          <w:p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18.30± 0.</w:t>
            </w:r>
            <w:r w:rsidR="00C058CD" w:rsidRPr="00200304">
              <w:rPr>
                <w:rFonts w:ascii="Arial" w:hAnsi="Arial" w:cs="Arial"/>
                <w:sz w:val="20"/>
                <w:szCs w:val="20"/>
              </w:rPr>
              <w:t>416</w:t>
            </w:r>
            <w:r w:rsidRPr="00200304">
              <w:rPr>
                <w:rFonts w:ascii="Arial" w:hAnsi="Arial" w:cs="Arial"/>
                <w:sz w:val="20"/>
                <w:szCs w:val="20"/>
                <w:vertAlign w:val="superscript"/>
              </w:rPr>
              <w:t>a</w:t>
            </w:r>
          </w:p>
        </w:tc>
        <w:tc>
          <w:tcPr>
            <w:tcW w:w="1701" w:type="dxa"/>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20.93</w:t>
            </w:r>
            <w:r w:rsidR="005D2480" w:rsidRPr="00200304">
              <w:rPr>
                <w:rFonts w:ascii="Arial" w:hAnsi="Arial" w:cs="Arial"/>
                <w:sz w:val="20"/>
                <w:szCs w:val="20"/>
              </w:rPr>
              <w:t>± 0.</w:t>
            </w:r>
            <w:r w:rsidR="00CE21C4" w:rsidRPr="00200304">
              <w:rPr>
                <w:rFonts w:ascii="Arial" w:hAnsi="Arial" w:cs="Arial"/>
                <w:sz w:val="20"/>
                <w:szCs w:val="20"/>
              </w:rPr>
              <w:t>348</w:t>
            </w:r>
            <w:r w:rsidR="005D2480" w:rsidRPr="00200304">
              <w:rPr>
                <w:rFonts w:ascii="Arial" w:hAnsi="Arial" w:cs="Arial"/>
                <w:sz w:val="20"/>
                <w:szCs w:val="20"/>
                <w:vertAlign w:val="superscript"/>
              </w:rPr>
              <w:t>a</w:t>
            </w:r>
          </w:p>
        </w:tc>
        <w:tc>
          <w:tcPr>
            <w:tcW w:w="1701" w:type="dxa"/>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22.70</w:t>
            </w:r>
            <w:r w:rsidR="005D2480" w:rsidRPr="00200304">
              <w:rPr>
                <w:rFonts w:ascii="Arial" w:hAnsi="Arial" w:cs="Arial"/>
                <w:sz w:val="20"/>
                <w:szCs w:val="20"/>
              </w:rPr>
              <w:t>± 0.</w:t>
            </w:r>
            <w:r w:rsidR="00CE21C4" w:rsidRPr="00200304">
              <w:rPr>
                <w:rFonts w:ascii="Arial" w:hAnsi="Arial" w:cs="Arial"/>
                <w:sz w:val="20"/>
                <w:szCs w:val="20"/>
              </w:rPr>
              <w:t>600</w:t>
            </w:r>
            <w:r w:rsidR="005D2480" w:rsidRPr="00200304">
              <w:rPr>
                <w:rFonts w:ascii="Arial" w:hAnsi="Arial" w:cs="Arial"/>
                <w:sz w:val="20"/>
                <w:szCs w:val="20"/>
                <w:vertAlign w:val="superscript"/>
              </w:rPr>
              <w:t>a</w:t>
            </w:r>
          </w:p>
        </w:tc>
        <w:tc>
          <w:tcPr>
            <w:tcW w:w="1701" w:type="dxa"/>
          </w:tcPr>
          <w:p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23.33</w:t>
            </w:r>
            <w:r w:rsidR="005D2480" w:rsidRPr="00200304">
              <w:rPr>
                <w:rFonts w:ascii="Arial" w:hAnsi="Arial" w:cs="Arial"/>
                <w:sz w:val="20"/>
                <w:szCs w:val="20"/>
              </w:rPr>
              <w:t>±0</w:t>
            </w:r>
            <w:r w:rsidR="00CE21C4" w:rsidRPr="00200304">
              <w:rPr>
                <w:rFonts w:ascii="Arial" w:hAnsi="Arial" w:cs="Arial"/>
                <w:sz w:val="20"/>
                <w:szCs w:val="20"/>
              </w:rPr>
              <w:t>.353</w:t>
            </w:r>
            <w:r w:rsidR="005D2480" w:rsidRPr="00200304">
              <w:rPr>
                <w:rFonts w:ascii="Arial" w:hAnsi="Arial" w:cs="Arial"/>
                <w:sz w:val="20"/>
                <w:szCs w:val="20"/>
                <w:vertAlign w:val="superscript"/>
              </w:rPr>
              <w:t>a</w:t>
            </w:r>
          </w:p>
        </w:tc>
      </w:tr>
      <w:tr w:rsidR="005D2480" w:rsidTr="00A94D85">
        <w:tc>
          <w:tcPr>
            <w:tcW w:w="3403" w:type="dxa"/>
          </w:tcPr>
          <w:p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 xml:space="preserve">T10 (Orgafol + </w:t>
            </w:r>
            <w:r w:rsidRPr="00200304">
              <w:rPr>
                <w:rFonts w:ascii="Arial" w:hAnsi="Arial" w:cs="Arial"/>
                <w:b/>
                <w:i/>
                <w:sz w:val="20"/>
                <w:szCs w:val="20"/>
              </w:rPr>
              <w:t>Azospirillum</w:t>
            </w:r>
            <w:r w:rsidRPr="00200304">
              <w:rPr>
                <w:rFonts w:ascii="Arial" w:hAnsi="Arial" w:cs="Arial"/>
                <w:b/>
                <w:sz w:val="20"/>
                <w:szCs w:val="20"/>
              </w:rPr>
              <w:t xml:space="preserve"> + VAM)</w:t>
            </w:r>
          </w:p>
        </w:tc>
        <w:tc>
          <w:tcPr>
            <w:tcW w:w="1701" w:type="dxa"/>
          </w:tcPr>
          <w:p w:rsidR="005D2480" w:rsidRPr="00200304" w:rsidRDefault="005D2480"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14.70± 0.</w:t>
            </w:r>
            <w:r w:rsidR="00C058CD" w:rsidRPr="00200304">
              <w:rPr>
                <w:rFonts w:ascii="Arial" w:hAnsi="Arial" w:cs="Arial"/>
                <w:sz w:val="20"/>
                <w:szCs w:val="20"/>
              </w:rPr>
              <w:t>265</w:t>
            </w:r>
            <w:r w:rsidR="00C058CD" w:rsidRPr="00200304">
              <w:rPr>
                <w:rFonts w:ascii="Arial" w:hAnsi="Arial" w:cs="Arial"/>
                <w:sz w:val="20"/>
                <w:szCs w:val="20"/>
                <w:vertAlign w:val="superscript"/>
              </w:rPr>
              <w:t>de</w:t>
            </w:r>
          </w:p>
        </w:tc>
        <w:tc>
          <w:tcPr>
            <w:tcW w:w="1701" w:type="dxa"/>
          </w:tcPr>
          <w:p w:rsidR="005D2480" w:rsidRPr="00200304" w:rsidRDefault="00FE5F36" w:rsidP="00200304">
            <w:pPr>
              <w:tabs>
                <w:tab w:val="left" w:pos="1451"/>
              </w:tabs>
              <w:spacing w:line="480" w:lineRule="auto"/>
              <w:ind w:left="284" w:hanging="250"/>
              <w:jc w:val="both"/>
              <w:rPr>
                <w:rFonts w:ascii="Arial" w:hAnsi="Arial" w:cs="Arial"/>
                <w:sz w:val="20"/>
                <w:szCs w:val="20"/>
              </w:rPr>
            </w:pPr>
            <w:r w:rsidRPr="00200304">
              <w:rPr>
                <w:rFonts w:ascii="Arial" w:hAnsi="Arial" w:cs="Arial"/>
                <w:sz w:val="20"/>
                <w:szCs w:val="20"/>
              </w:rPr>
              <w:t>17.60</w:t>
            </w:r>
            <w:r w:rsidR="00CE21C4" w:rsidRPr="00200304">
              <w:rPr>
                <w:rFonts w:ascii="Arial" w:hAnsi="Arial" w:cs="Arial"/>
                <w:sz w:val="20"/>
                <w:szCs w:val="20"/>
              </w:rPr>
              <w:t>± 0.265</w:t>
            </w:r>
            <w:r w:rsidR="00C058CD" w:rsidRPr="00200304">
              <w:rPr>
                <w:rFonts w:ascii="Arial" w:hAnsi="Arial" w:cs="Arial"/>
                <w:sz w:val="20"/>
                <w:szCs w:val="20"/>
                <w:vertAlign w:val="superscript"/>
              </w:rPr>
              <w:t>e</w:t>
            </w:r>
          </w:p>
        </w:tc>
        <w:tc>
          <w:tcPr>
            <w:tcW w:w="1701" w:type="dxa"/>
          </w:tcPr>
          <w:p w:rsidR="005D2480" w:rsidRPr="00200304" w:rsidRDefault="00FE5F36"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18.80</w:t>
            </w:r>
            <w:r w:rsidR="005D2480" w:rsidRPr="00200304">
              <w:rPr>
                <w:rFonts w:ascii="Arial" w:hAnsi="Arial" w:cs="Arial"/>
                <w:sz w:val="20"/>
                <w:szCs w:val="20"/>
              </w:rPr>
              <w:t>±0.</w:t>
            </w:r>
            <w:r w:rsidR="00CE21C4" w:rsidRPr="00200304">
              <w:rPr>
                <w:rFonts w:ascii="Arial" w:hAnsi="Arial" w:cs="Arial"/>
                <w:sz w:val="20"/>
                <w:szCs w:val="20"/>
              </w:rPr>
              <w:t>379</w:t>
            </w:r>
            <w:r w:rsidR="00C058CD" w:rsidRPr="00200304">
              <w:rPr>
                <w:rFonts w:ascii="Arial" w:hAnsi="Arial" w:cs="Arial"/>
                <w:sz w:val="20"/>
                <w:szCs w:val="20"/>
                <w:vertAlign w:val="superscript"/>
              </w:rPr>
              <w:t>e</w:t>
            </w:r>
          </w:p>
        </w:tc>
        <w:tc>
          <w:tcPr>
            <w:tcW w:w="1701" w:type="dxa"/>
          </w:tcPr>
          <w:p w:rsidR="005D2480" w:rsidRPr="00200304" w:rsidRDefault="00C058CD" w:rsidP="00200304">
            <w:pPr>
              <w:tabs>
                <w:tab w:val="left" w:pos="1451"/>
              </w:tabs>
              <w:spacing w:line="480" w:lineRule="auto"/>
              <w:ind w:left="284" w:hanging="250"/>
              <w:jc w:val="both"/>
              <w:rPr>
                <w:rFonts w:ascii="Arial" w:hAnsi="Arial" w:cs="Arial"/>
                <w:sz w:val="20"/>
                <w:szCs w:val="20"/>
                <w:vertAlign w:val="superscript"/>
              </w:rPr>
            </w:pPr>
            <w:r w:rsidRPr="00200304">
              <w:rPr>
                <w:rFonts w:ascii="Arial" w:hAnsi="Arial" w:cs="Arial"/>
                <w:sz w:val="20"/>
                <w:szCs w:val="20"/>
              </w:rPr>
              <w:t>19.23</w:t>
            </w:r>
            <w:r w:rsidR="005D2480" w:rsidRPr="00200304">
              <w:rPr>
                <w:rFonts w:ascii="Arial" w:hAnsi="Arial" w:cs="Arial"/>
                <w:sz w:val="20"/>
                <w:szCs w:val="20"/>
              </w:rPr>
              <w:t>±0.</w:t>
            </w:r>
            <w:r w:rsidR="00CE21C4" w:rsidRPr="00200304">
              <w:rPr>
                <w:rFonts w:ascii="Arial" w:hAnsi="Arial" w:cs="Arial"/>
                <w:sz w:val="20"/>
                <w:szCs w:val="20"/>
              </w:rPr>
              <w:t>233</w:t>
            </w:r>
            <w:r w:rsidRPr="00200304">
              <w:rPr>
                <w:rFonts w:ascii="Arial" w:hAnsi="Arial" w:cs="Arial"/>
                <w:sz w:val="20"/>
                <w:szCs w:val="20"/>
                <w:vertAlign w:val="superscript"/>
              </w:rPr>
              <w:t>d</w:t>
            </w:r>
          </w:p>
        </w:tc>
      </w:tr>
      <w:tr w:rsidR="005D2480" w:rsidTr="00A94D85">
        <w:tc>
          <w:tcPr>
            <w:tcW w:w="3403" w:type="dxa"/>
          </w:tcPr>
          <w:p w:rsidR="005D2480" w:rsidRPr="00200304" w:rsidRDefault="005D2480" w:rsidP="00200304">
            <w:pPr>
              <w:spacing w:line="480" w:lineRule="auto"/>
              <w:ind w:left="284" w:right="34" w:hanging="250"/>
              <w:jc w:val="both"/>
              <w:rPr>
                <w:rFonts w:ascii="Arial" w:hAnsi="Arial" w:cs="Arial"/>
                <w:b/>
                <w:sz w:val="20"/>
                <w:szCs w:val="20"/>
              </w:rPr>
            </w:pPr>
            <w:r w:rsidRPr="00200304">
              <w:rPr>
                <w:rFonts w:ascii="Arial" w:hAnsi="Arial" w:cs="Arial"/>
                <w:b/>
                <w:sz w:val="20"/>
                <w:szCs w:val="20"/>
              </w:rPr>
              <w:t>Mean</w:t>
            </w:r>
          </w:p>
        </w:tc>
        <w:tc>
          <w:tcPr>
            <w:tcW w:w="1701" w:type="dxa"/>
          </w:tcPr>
          <w:p w:rsidR="005D2480" w:rsidRPr="00200304" w:rsidRDefault="00C058CD" w:rsidP="00200304">
            <w:pPr>
              <w:pStyle w:val="NormalWeb"/>
              <w:spacing w:line="480" w:lineRule="auto"/>
              <w:ind w:left="284" w:right="571"/>
              <w:jc w:val="both"/>
              <w:rPr>
                <w:rFonts w:ascii="Arial" w:hAnsi="Arial" w:cs="Arial"/>
                <w:b/>
                <w:sz w:val="20"/>
                <w:szCs w:val="20"/>
              </w:rPr>
            </w:pPr>
            <w:r w:rsidRPr="00200304">
              <w:rPr>
                <w:rFonts w:ascii="Arial" w:hAnsi="Arial" w:cs="Arial"/>
                <w:b/>
                <w:sz w:val="20"/>
                <w:szCs w:val="20"/>
              </w:rPr>
              <w:t>14.87</w:t>
            </w:r>
          </w:p>
        </w:tc>
        <w:tc>
          <w:tcPr>
            <w:tcW w:w="1701" w:type="dxa"/>
          </w:tcPr>
          <w:p w:rsidR="005D2480" w:rsidRPr="00200304" w:rsidRDefault="00C058CD" w:rsidP="00200304">
            <w:pPr>
              <w:pStyle w:val="NormalWeb"/>
              <w:spacing w:line="480" w:lineRule="auto"/>
              <w:ind w:left="284" w:right="571"/>
              <w:jc w:val="both"/>
              <w:rPr>
                <w:rFonts w:ascii="Arial" w:hAnsi="Arial" w:cs="Arial"/>
                <w:b/>
                <w:sz w:val="20"/>
                <w:szCs w:val="20"/>
              </w:rPr>
            </w:pPr>
            <w:r w:rsidRPr="00200304">
              <w:rPr>
                <w:rFonts w:ascii="Arial" w:hAnsi="Arial" w:cs="Arial"/>
                <w:b/>
                <w:sz w:val="20"/>
                <w:szCs w:val="20"/>
              </w:rPr>
              <w:t>17.62</w:t>
            </w:r>
          </w:p>
        </w:tc>
        <w:tc>
          <w:tcPr>
            <w:tcW w:w="1701" w:type="dxa"/>
          </w:tcPr>
          <w:p w:rsidR="005D2480" w:rsidRPr="00200304" w:rsidRDefault="00C058CD" w:rsidP="00200304">
            <w:pPr>
              <w:pStyle w:val="NormalWeb"/>
              <w:spacing w:line="480" w:lineRule="auto"/>
              <w:ind w:left="284" w:right="571"/>
              <w:jc w:val="both"/>
              <w:rPr>
                <w:rFonts w:ascii="Arial" w:hAnsi="Arial" w:cs="Arial"/>
                <w:b/>
                <w:sz w:val="20"/>
                <w:szCs w:val="20"/>
              </w:rPr>
            </w:pPr>
            <w:r w:rsidRPr="00200304">
              <w:rPr>
                <w:rFonts w:ascii="Arial" w:hAnsi="Arial" w:cs="Arial"/>
                <w:b/>
                <w:sz w:val="20"/>
                <w:szCs w:val="20"/>
              </w:rPr>
              <w:t>18.88</w:t>
            </w:r>
          </w:p>
        </w:tc>
        <w:tc>
          <w:tcPr>
            <w:tcW w:w="1701" w:type="dxa"/>
          </w:tcPr>
          <w:p w:rsidR="005D2480" w:rsidRPr="00200304" w:rsidRDefault="00C058CD" w:rsidP="00200304">
            <w:pPr>
              <w:pStyle w:val="NormalWeb"/>
              <w:spacing w:line="480" w:lineRule="auto"/>
              <w:ind w:left="284" w:right="571"/>
              <w:jc w:val="both"/>
              <w:rPr>
                <w:rFonts w:ascii="Arial" w:hAnsi="Arial" w:cs="Arial"/>
                <w:b/>
                <w:sz w:val="20"/>
                <w:szCs w:val="20"/>
              </w:rPr>
            </w:pPr>
            <w:r w:rsidRPr="00200304">
              <w:rPr>
                <w:rFonts w:ascii="Arial" w:hAnsi="Arial" w:cs="Arial"/>
                <w:b/>
                <w:sz w:val="20"/>
                <w:szCs w:val="20"/>
              </w:rPr>
              <w:t>19.02</w:t>
            </w:r>
          </w:p>
        </w:tc>
      </w:tr>
    </w:tbl>
    <w:p w:rsidR="00200304" w:rsidRPr="00200304" w:rsidRDefault="00200304" w:rsidP="00200304">
      <w:pPr>
        <w:spacing w:before="240" w:line="480" w:lineRule="auto"/>
        <w:ind w:left="284" w:right="571"/>
        <w:jc w:val="both"/>
        <w:rPr>
          <w:rStyle w:val="Strong"/>
          <w:rFonts w:ascii="Arial" w:hAnsi="Arial" w:cs="Arial"/>
          <w:b w:val="0"/>
          <w:bCs w:val="0"/>
          <w:sz w:val="18"/>
          <w:szCs w:val="18"/>
          <w:vertAlign w:val="superscript"/>
        </w:rPr>
      </w:pPr>
      <w:r w:rsidRPr="00200304">
        <w:rPr>
          <w:rFonts w:ascii="Arial" w:eastAsia="Cambria" w:hAnsi="Arial" w:cs="Arial"/>
          <w:color w:val="0D0D0D" w:themeColor="text1" w:themeTint="F2"/>
          <w:spacing w:val="-2"/>
          <w:sz w:val="18"/>
          <w:szCs w:val="18"/>
          <w:vertAlign w:val="superscript"/>
        </w:rPr>
        <w:t>*</w:t>
      </w:r>
      <w:r w:rsidR="00324237" w:rsidRPr="00200304">
        <w:rPr>
          <w:rFonts w:ascii="Arial" w:eastAsia="Cambria" w:hAnsi="Arial" w:cs="Arial"/>
          <w:color w:val="0D0D0D" w:themeColor="text1" w:themeTint="F2"/>
          <w:spacing w:val="-2"/>
          <w:sz w:val="18"/>
          <w:szCs w:val="18"/>
          <w:vertAlign w:val="superscript"/>
        </w:rPr>
        <w:t xml:space="preserve">The average values obtained from three replications and the results were expressed as Mean </w:t>
      </w:r>
      <w:r w:rsidR="00324237" w:rsidRPr="00200304">
        <w:rPr>
          <w:rFonts w:ascii="Arial" w:hAnsi="Arial" w:cs="Arial"/>
          <w:sz w:val="18"/>
          <w:szCs w:val="18"/>
          <w:vertAlign w:val="superscript"/>
        </w:rPr>
        <w:t>± S.E. Means in the similar row with different letters are statistically significant at P&lt;0.05 and analysed by Duncan’s multiple range test. Number followed by the same alphabet in the row denotes statistically not significant.</w:t>
      </w:r>
    </w:p>
    <w:p w:rsidR="00A94D85" w:rsidRPr="00200304" w:rsidRDefault="00A94D85" w:rsidP="00200304">
      <w:pPr>
        <w:pStyle w:val="NormalWeb"/>
        <w:numPr>
          <w:ilvl w:val="1"/>
          <w:numId w:val="7"/>
        </w:numPr>
        <w:ind w:right="571"/>
        <w:rPr>
          <w:rFonts w:ascii="Arial" w:hAnsi="Arial" w:cs="Arial"/>
          <w:sz w:val="22"/>
          <w:szCs w:val="22"/>
        </w:rPr>
      </w:pPr>
      <w:r w:rsidRPr="00200304">
        <w:rPr>
          <w:rStyle w:val="Strong"/>
          <w:rFonts w:ascii="Arial" w:hAnsi="Arial" w:cs="Arial"/>
          <w:sz w:val="22"/>
          <w:szCs w:val="22"/>
        </w:rPr>
        <w:t xml:space="preserve">Leaf Moisture Content </w:t>
      </w:r>
      <w:r w:rsidRPr="00200304">
        <w:rPr>
          <w:rFonts w:ascii="Arial" w:hAnsi="Arial" w:cs="Arial"/>
          <w:b/>
          <w:sz w:val="22"/>
          <w:szCs w:val="22"/>
        </w:rPr>
        <w:t xml:space="preserve">and </w:t>
      </w:r>
      <w:r w:rsidRPr="00200304">
        <w:rPr>
          <w:rStyle w:val="Strong"/>
          <w:rFonts w:ascii="Arial" w:hAnsi="Arial" w:cs="Arial"/>
          <w:sz w:val="22"/>
          <w:szCs w:val="22"/>
        </w:rPr>
        <w:t xml:space="preserve">Moisture Retention Capacity </w:t>
      </w:r>
    </w:p>
    <w:p w:rsidR="006A6A71" w:rsidRPr="00200304" w:rsidRDefault="006A6A71" w:rsidP="00B363CE">
      <w:pPr>
        <w:pStyle w:val="NormalWeb"/>
        <w:ind w:left="284" w:right="571"/>
        <w:jc w:val="both"/>
        <w:rPr>
          <w:rFonts w:ascii="Arial" w:hAnsi="Arial" w:cs="Arial"/>
          <w:sz w:val="20"/>
          <w:szCs w:val="20"/>
        </w:rPr>
      </w:pPr>
      <w:r w:rsidRPr="00200304">
        <w:rPr>
          <w:rFonts w:ascii="Arial" w:hAnsi="Arial" w:cs="Arial"/>
          <w:sz w:val="20"/>
          <w:szCs w:val="20"/>
        </w:rPr>
        <w:t xml:space="preserve">In mulberry, </w:t>
      </w:r>
      <w:r w:rsidRPr="00200304">
        <w:rPr>
          <w:rStyle w:val="Strong"/>
          <w:rFonts w:ascii="Arial" w:hAnsi="Arial" w:cs="Arial"/>
          <w:b w:val="0"/>
          <w:sz w:val="20"/>
          <w:szCs w:val="20"/>
        </w:rPr>
        <w:t>leaf moisture content (LMC)</w:t>
      </w:r>
      <w:r w:rsidRPr="00200304">
        <w:rPr>
          <w:rFonts w:ascii="Arial" w:hAnsi="Arial" w:cs="Arial"/>
          <w:sz w:val="20"/>
          <w:szCs w:val="20"/>
        </w:rPr>
        <w:t xml:space="preserve"> and </w:t>
      </w:r>
      <w:r w:rsidRPr="00200304">
        <w:rPr>
          <w:rStyle w:val="Strong"/>
          <w:rFonts w:ascii="Arial" w:hAnsi="Arial" w:cs="Arial"/>
          <w:b w:val="0"/>
          <w:sz w:val="20"/>
          <w:szCs w:val="20"/>
        </w:rPr>
        <w:t>moisture retention capacity (MRC)</w:t>
      </w:r>
      <w:r w:rsidRPr="00200304">
        <w:rPr>
          <w:rFonts w:ascii="Arial" w:hAnsi="Arial" w:cs="Arial"/>
          <w:sz w:val="20"/>
          <w:szCs w:val="20"/>
        </w:rPr>
        <w:t xml:space="preserve"> are critical physiological traits that directly influence the nutritional quality and palatability of leaves for silkworm consumption. The present study revealed that these parameters were significantly affected by the application of different combinations of </w:t>
      </w:r>
      <w:r w:rsidRPr="00200304">
        <w:rPr>
          <w:rStyle w:val="Strong"/>
          <w:rFonts w:ascii="Arial" w:hAnsi="Arial" w:cs="Arial"/>
          <w:b w:val="0"/>
          <w:sz w:val="20"/>
          <w:szCs w:val="20"/>
        </w:rPr>
        <w:t>Orgafol</w:t>
      </w:r>
      <w:r w:rsidRPr="00200304">
        <w:rPr>
          <w:rFonts w:ascii="Arial" w:hAnsi="Arial" w:cs="Arial"/>
          <w:b/>
          <w:sz w:val="20"/>
          <w:szCs w:val="20"/>
        </w:rPr>
        <w:t xml:space="preserve">, </w:t>
      </w:r>
      <w:r w:rsidRPr="00200304">
        <w:rPr>
          <w:rStyle w:val="Strong"/>
          <w:rFonts w:ascii="Arial" w:hAnsi="Arial" w:cs="Arial"/>
          <w:b w:val="0"/>
          <w:sz w:val="20"/>
          <w:szCs w:val="20"/>
        </w:rPr>
        <w:t>plant growth regulators</w:t>
      </w:r>
      <w:r w:rsidRPr="00200304">
        <w:rPr>
          <w:rFonts w:ascii="Arial" w:hAnsi="Arial" w:cs="Arial"/>
          <w:sz w:val="20"/>
          <w:szCs w:val="20"/>
        </w:rPr>
        <w:t xml:space="preserve">, and </w:t>
      </w:r>
      <w:r w:rsidRPr="00200304">
        <w:rPr>
          <w:rStyle w:val="Strong"/>
          <w:rFonts w:ascii="Arial" w:hAnsi="Arial" w:cs="Arial"/>
          <w:b w:val="0"/>
          <w:sz w:val="20"/>
          <w:szCs w:val="20"/>
        </w:rPr>
        <w:t>biofertilizers</w:t>
      </w:r>
      <w:r w:rsidRPr="00200304">
        <w:rPr>
          <w:rFonts w:ascii="Arial" w:hAnsi="Arial" w:cs="Arial"/>
          <w:sz w:val="20"/>
          <w:szCs w:val="20"/>
        </w:rPr>
        <w:t xml:space="preserve"> applied at varying concentrations. A consistent, dose-dependent increase in both LMC and MRC was observed with the progressive rise in application rate from 5 ml to 20 ml per plant</w:t>
      </w:r>
      <w:r w:rsidR="00200304">
        <w:rPr>
          <w:rFonts w:ascii="Arial" w:hAnsi="Arial" w:cs="Arial"/>
          <w:sz w:val="20"/>
          <w:szCs w:val="20"/>
        </w:rPr>
        <w:t>.</w:t>
      </w:r>
    </w:p>
    <w:p w:rsidR="006A6A71" w:rsidRPr="00200304" w:rsidRDefault="006A6A71" w:rsidP="00B363CE">
      <w:pPr>
        <w:pStyle w:val="NormalWeb"/>
        <w:ind w:left="284" w:right="571"/>
        <w:jc w:val="both"/>
        <w:rPr>
          <w:rFonts w:ascii="Arial" w:hAnsi="Arial" w:cs="Arial"/>
          <w:sz w:val="20"/>
          <w:szCs w:val="20"/>
        </w:rPr>
      </w:pPr>
      <w:r w:rsidRPr="00200304">
        <w:rPr>
          <w:rFonts w:ascii="Arial" w:hAnsi="Arial" w:cs="Arial"/>
          <w:sz w:val="20"/>
          <w:szCs w:val="20"/>
        </w:rPr>
        <w:t xml:space="preserve">Among the treatments, </w:t>
      </w:r>
      <w:r w:rsidRPr="00200304">
        <w:rPr>
          <w:rStyle w:val="Strong"/>
          <w:rFonts w:ascii="Arial" w:hAnsi="Arial" w:cs="Arial"/>
          <w:b w:val="0"/>
          <w:sz w:val="20"/>
          <w:szCs w:val="20"/>
        </w:rPr>
        <w:t>T9</w:t>
      </w:r>
      <w:r w:rsidRPr="00200304">
        <w:rPr>
          <w:rFonts w:ascii="Arial" w:hAnsi="Arial" w:cs="Arial"/>
          <w:sz w:val="20"/>
          <w:szCs w:val="20"/>
        </w:rPr>
        <w:t xml:space="preserve">demonstrated the most notable improvement in both traits, with LMC ranging from </w:t>
      </w:r>
      <w:r w:rsidRPr="00200304">
        <w:rPr>
          <w:rStyle w:val="Strong"/>
          <w:rFonts w:ascii="Arial" w:hAnsi="Arial" w:cs="Arial"/>
          <w:b w:val="0"/>
          <w:sz w:val="20"/>
          <w:szCs w:val="20"/>
        </w:rPr>
        <w:t>76.00%</w:t>
      </w:r>
      <w:r w:rsidRPr="00200304">
        <w:rPr>
          <w:rFonts w:ascii="Arial" w:hAnsi="Arial" w:cs="Arial"/>
          <w:sz w:val="20"/>
          <w:szCs w:val="20"/>
        </w:rPr>
        <w:t xml:space="preserve"> to </w:t>
      </w:r>
      <w:r w:rsidRPr="00200304">
        <w:rPr>
          <w:rStyle w:val="Strong"/>
          <w:rFonts w:ascii="Arial" w:hAnsi="Arial" w:cs="Arial"/>
          <w:b w:val="0"/>
          <w:sz w:val="20"/>
          <w:szCs w:val="20"/>
        </w:rPr>
        <w:t>78.48%</w:t>
      </w:r>
      <w:r w:rsidR="00200304">
        <w:rPr>
          <w:rStyle w:val="Strong"/>
          <w:rFonts w:ascii="Arial" w:hAnsi="Arial" w:cs="Arial"/>
          <w:b w:val="0"/>
          <w:sz w:val="20"/>
          <w:szCs w:val="20"/>
        </w:rPr>
        <w:t xml:space="preserve"> (Table 4)</w:t>
      </w:r>
      <w:r w:rsidRPr="00200304">
        <w:rPr>
          <w:rFonts w:ascii="Arial" w:hAnsi="Arial" w:cs="Arial"/>
          <w:sz w:val="20"/>
          <w:szCs w:val="20"/>
        </w:rPr>
        <w:t xml:space="preserve">, and MRC increasing from </w:t>
      </w:r>
      <w:r w:rsidRPr="00200304">
        <w:rPr>
          <w:rStyle w:val="Strong"/>
          <w:rFonts w:ascii="Arial" w:hAnsi="Arial" w:cs="Arial"/>
          <w:b w:val="0"/>
          <w:sz w:val="20"/>
          <w:szCs w:val="20"/>
        </w:rPr>
        <w:t>78.00%</w:t>
      </w:r>
      <w:r w:rsidRPr="00200304">
        <w:rPr>
          <w:rFonts w:ascii="Arial" w:hAnsi="Arial" w:cs="Arial"/>
          <w:sz w:val="20"/>
          <w:szCs w:val="20"/>
        </w:rPr>
        <w:t xml:space="preserve"> to </w:t>
      </w:r>
      <w:r w:rsidRPr="00200304">
        <w:rPr>
          <w:rStyle w:val="Strong"/>
          <w:rFonts w:ascii="Arial" w:hAnsi="Arial" w:cs="Arial"/>
          <w:b w:val="0"/>
          <w:sz w:val="20"/>
          <w:szCs w:val="20"/>
        </w:rPr>
        <w:t>80.79%</w:t>
      </w:r>
      <w:r w:rsidRPr="00200304">
        <w:rPr>
          <w:rFonts w:ascii="Arial" w:hAnsi="Arial" w:cs="Arial"/>
          <w:sz w:val="20"/>
          <w:szCs w:val="20"/>
        </w:rPr>
        <w:t xml:space="preserve"> across the tested concentrations</w:t>
      </w:r>
      <w:r w:rsidR="00200304">
        <w:rPr>
          <w:rFonts w:ascii="Arial" w:hAnsi="Arial" w:cs="Arial"/>
          <w:sz w:val="20"/>
          <w:szCs w:val="20"/>
        </w:rPr>
        <w:t xml:space="preserve"> (Table 5)</w:t>
      </w:r>
      <w:r w:rsidRPr="00200304">
        <w:rPr>
          <w:rFonts w:ascii="Arial" w:hAnsi="Arial" w:cs="Arial"/>
          <w:sz w:val="20"/>
          <w:szCs w:val="20"/>
        </w:rPr>
        <w:t xml:space="preserve">. Treatments </w:t>
      </w:r>
      <w:r w:rsidRPr="00200304">
        <w:rPr>
          <w:rStyle w:val="Strong"/>
          <w:rFonts w:ascii="Arial" w:hAnsi="Arial" w:cs="Arial"/>
          <w:b w:val="0"/>
          <w:sz w:val="20"/>
          <w:szCs w:val="20"/>
        </w:rPr>
        <w:t>T6</w:t>
      </w:r>
      <w:r w:rsidRPr="00200304">
        <w:rPr>
          <w:rFonts w:ascii="Arial" w:hAnsi="Arial" w:cs="Arial"/>
          <w:sz w:val="20"/>
          <w:szCs w:val="20"/>
        </w:rPr>
        <w:t xml:space="preserve">and </w:t>
      </w:r>
      <w:r w:rsidRPr="00200304">
        <w:rPr>
          <w:rStyle w:val="Strong"/>
          <w:rFonts w:ascii="Arial" w:hAnsi="Arial" w:cs="Arial"/>
          <w:b w:val="0"/>
          <w:sz w:val="20"/>
          <w:szCs w:val="20"/>
        </w:rPr>
        <w:t>T10</w:t>
      </w:r>
      <w:r w:rsidRPr="00200304">
        <w:rPr>
          <w:rFonts w:ascii="Arial" w:hAnsi="Arial" w:cs="Arial"/>
          <w:sz w:val="20"/>
          <w:szCs w:val="20"/>
        </w:rPr>
        <w:t xml:space="preserve"> also recorded significantly higher values compared to the control, particularly at the higher doses. In contrast, the </w:t>
      </w:r>
      <w:r w:rsidRPr="00200304">
        <w:rPr>
          <w:rStyle w:val="Strong"/>
          <w:rFonts w:ascii="Arial" w:hAnsi="Arial" w:cs="Arial"/>
          <w:b w:val="0"/>
          <w:sz w:val="20"/>
          <w:szCs w:val="20"/>
        </w:rPr>
        <w:t>control treatment (T1)</w:t>
      </w:r>
      <w:r w:rsidRPr="00200304">
        <w:rPr>
          <w:rFonts w:ascii="Arial" w:hAnsi="Arial" w:cs="Arial"/>
          <w:sz w:val="20"/>
          <w:szCs w:val="20"/>
        </w:rPr>
        <w:t xml:space="preserve"> consistently showed the lowest values, with LMC between </w:t>
      </w:r>
      <w:r w:rsidRPr="00200304">
        <w:rPr>
          <w:rStyle w:val="Strong"/>
          <w:rFonts w:ascii="Arial" w:hAnsi="Arial" w:cs="Arial"/>
          <w:b w:val="0"/>
          <w:sz w:val="20"/>
          <w:szCs w:val="20"/>
        </w:rPr>
        <w:t>70.80%</w:t>
      </w:r>
      <w:r w:rsidRPr="00200304">
        <w:rPr>
          <w:rFonts w:ascii="Arial" w:hAnsi="Arial" w:cs="Arial"/>
          <w:sz w:val="20"/>
          <w:szCs w:val="20"/>
        </w:rPr>
        <w:t xml:space="preserve"> and </w:t>
      </w:r>
      <w:r w:rsidRPr="00200304">
        <w:rPr>
          <w:rStyle w:val="Strong"/>
          <w:rFonts w:ascii="Arial" w:hAnsi="Arial" w:cs="Arial"/>
          <w:b w:val="0"/>
          <w:sz w:val="20"/>
          <w:szCs w:val="20"/>
        </w:rPr>
        <w:t>73.16%</w:t>
      </w:r>
      <w:r w:rsidRPr="00200304">
        <w:rPr>
          <w:rFonts w:ascii="Arial" w:hAnsi="Arial" w:cs="Arial"/>
          <w:sz w:val="20"/>
          <w:szCs w:val="20"/>
        </w:rPr>
        <w:t xml:space="preserve">, and MRC from </w:t>
      </w:r>
      <w:r w:rsidRPr="00200304">
        <w:rPr>
          <w:rStyle w:val="Strong"/>
          <w:rFonts w:ascii="Arial" w:hAnsi="Arial" w:cs="Arial"/>
          <w:b w:val="0"/>
          <w:sz w:val="20"/>
          <w:szCs w:val="20"/>
        </w:rPr>
        <w:t>75.27%</w:t>
      </w:r>
      <w:r w:rsidRPr="00200304">
        <w:rPr>
          <w:rFonts w:ascii="Arial" w:hAnsi="Arial" w:cs="Arial"/>
          <w:sz w:val="20"/>
          <w:szCs w:val="20"/>
        </w:rPr>
        <w:t xml:space="preserve"> to </w:t>
      </w:r>
      <w:r w:rsidRPr="00200304">
        <w:rPr>
          <w:rStyle w:val="Strong"/>
          <w:rFonts w:ascii="Arial" w:hAnsi="Arial" w:cs="Arial"/>
          <w:b w:val="0"/>
          <w:sz w:val="20"/>
          <w:szCs w:val="20"/>
        </w:rPr>
        <w:t>77.69%</w:t>
      </w:r>
      <w:r w:rsidRPr="00200304">
        <w:rPr>
          <w:rFonts w:ascii="Arial" w:hAnsi="Arial" w:cs="Arial"/>
          <w:sz w:val="20"/>
          <w:szCs w:val="20"/>
        </w:rPr>
        <w:t xml:space="preserve">. The overall mean values across all treatments showed an upward trend, with LMC increasing from </w:t>
      </w:r>
      <w:r w:rsidRPr="00200304">
        <w:rPr>
          <w:rStyle w:val="Strong"/>
          <w:rFonts w:ascii="Arial" w:hAnsi="Arial" w:cs="Arial"/>
          <w:b w:val="0"/>
          <w:sz w:val="20"/>
          <w:szCs w:val="20"/>
        </w:rPr>
        <w:t>73.64%</w:t>
      </w:r>
      <w:r w:rsidRPr="00200304">
        <w:rPr>
          <w:rFonts w:ascii="Arial" w:hAnsi="Arial" w:cs="Arial"/>
          <w:sz w:val="20"/>
          <w:szCs w:val="20"/>
        </w:rPr>
        <w:t xml:space="preserve"> to </w:t>
      </w:r>
      <w:r w:rsidRPr="00200304">
        <w:rPr>
          <w:rStyle w:val="Strong"/>
          <w:rFonts w:ascii="Arial" w:hAnsi="Arial" w:cs="Arial"/>
          <w:b w:val="0"/>
          <w:sz w:val="20"/>
          <w:szCs w:val="20"/>
        </w:rPr>
        <w:t>76.20%</w:t>
      </w:r>
      <w:r w:rsidRPr="00200304">
        <w:rPr>
          <w:rFonts w:ascii="Arial" w:hAnsi="Arial" w:cs="Arial"/>
          <w:sz w:val="20"/>
          <w:szCs w:val="20"/>
        </w:rPr>
        <w:t xml:space="preserve">, and MRC from </w:t>
      </w:r>
      <w:r w:rsidRPr="00200304">
        <w:rPr>
          <w:rStyle w:val="Strong"/>
          <w:rFonts w:ascii="Arial" w:hAnsi="Arial" w:cs="Arial"/>
          <w:b w:val="0"/>
          <w:sz w:val="20"/>
          <w:szCs w:val="20"/>
        </w:rPr>
        <w:t>76.75%</w:t>
      </w:r>
      <w:r w:rsidRPr="00200304">
        <w:rPr>
          <w:rFonts w:ascii="Arial" w:hAnsi="Arial" w:cs="Arial"/>
          <w:sz w:val="20"/>
          <w:szCs w:val="20"/>
        </w:rPr>
        <w:t xml:space="preserve"> to </w:t>
      </w:r>
      <w:r w:rsidRPr="00200304">
        <w:rPr>
          <w:rStyle w:val="Strong"/>
          <w:rFonts w:ascii="Arial" w:hAnsi="Arial" w:cs="Arial"/>
          <w:b w:val="0"/>
          <w:sz w:val="20"/>
          <w:szCs w:val="20"/>
        </w:rPr>
        <w:t>79.23%</w:t>
      </w:r>
      <w:r w:rsidRPr="00200304">
        <w:rPr>
          <w:rFonts w:ascii="Arial" w:hAnsi="Arial" w:cs="Arial"/>
          <w:sz w:val="20"/>
          <w:szCs w:val="20"/>
        </w:rPr>
        <w:t>, further confirming a positive correlation between treatment concentration and physiological response.</w:t>
      </w:r>
    </w:p>
    <w:p w:rsidR="006A6A71" w:rsidRPr="00200304" w:rsidRDefault="006A6A71" w:rsidP="00B363CE">
      <w:pPr>
        <w:pStyle w:val="NormalWeb"/>
        <w:ind w:left="284" w:right="571"/>
        <w:jc w:val="both"/>
        <w:rPr>
          <w:rFonts w:ascii="Arial" w:hAnsi="Arial" w:cs="Arial"/>
          <w:sz w:val="20"/>
          <w:szCs w:val="20"/>
        </w:rPr>
      </w:pPr>
      <w:r w:rsidRPr="00200304">
        <w:rPr>
          <w:rFonts w:ascii="Arial" w:hAnsi="Arial" w:cs="Arial"/>
          <w:sz w:val="20"/>
          <w:szCs w:val="20"/>
        </w:rPr>
        <w:lastRenderedPageBreak/>
        <w:t xml:space="preserve">Statistical analysis indicated that the integrated application of </w:t>
      </w:r>
      <w:r w:rsidRPr="00200304">
        <w:rPr>
          <w:rStyle w:val="Strong"/>
          <w:rFonts w:ascii="Arial" w:hAnsi="Arial" w:cs="Arial"/>
          <w:b w:val="0"/>
          <w:sz w:val="20"/>
          <w:szCs w:val="20"/>
        </w:rPr>
        <w:t xml:space="preserve">NAA, </w:t>
      </w:r>
      <w:r w:rsidRPr="00200304">
        <w:rPr>
          <w:rStyle w:val="Strong"/>
          <w:rFonts w:ascii="Arial" w:hAnsi="Arial" w:cs="Arial"/>
          <w:b w:val="0"/>
          <w:i/>
          <w:sz w:val="20"/>
          <w:szCs w:val="20"/>
        </w:rPr>
        <w:t>Azospirillum</w:t>
      </w:r>
      <w:r w:rsidRPr="00200304">
        <w:rPr>
          <w:rStyle w:val="Strong"/>
          <w:rFonts w:ascii="Arial" w:hAnsi="Arial" w:cs="Arial"/>
          <w:b w:val="0"/>
          <w:sz w:val="20"/>
          <w:szCs w:val="20"/>
        </w:rPr>
        <w:t>, and Phosphobacteria</w:t>
      </w:r>
      <w:r w:rsidRPr="00200304">
        <w:rPr>
          <w:rFonts w:ascii="Arial" w:hAnsi="Arial" w:cs="Arial"/>
          <w:sz w:val="20"/>
          <w:szCs w:val="20"/>
        </w:rPr>
        <w:t xml:space="preserve"> was significantly more effective (</w:t>
      </w:r>
      <w:r w:rsidR="00200304">
        <w:rPr>
          <w:rStyle w:val="Strong"/>
          <w:rFonts w:ascii="Arial" w:hAnsi="Arial" w:cs="Arial"/>
          <w:b w:val="0"/>
          <w:sz w:val="20"/>
          <w:szCs w:val="20"/>
        </w:rPr>
        <w:t>P =</w:t>
      </w:r>
      <w:r w:rsidRPr="00200304">
        <w:rPr>
          <w:rStyle w:val="Strong"/>
          <w:rFonts w:ascii="Arial" w:hAnsi="Arial" w:cs="Arial"/>
          <w:b w:val="0"/>
          <w:sz w:val="20"/>
          <w:szCs w:val="20"/>
        </w:rPr>
        <w:t>.05</w:t>
      </w:r>
      <w:r w:rsidRPr="00200304">
        <w:rPr>
          <w:rFonts w:ascii="Arial" w:hAnsi="Arial" w:cs="Arial"/>
          <w:sz w:val="20"/>
          <w:szCs w:val="20"/>
        </w:rPr>
        <w:t xml:space="preserve">) in enhancing LMC and MRC compared to single treatments or untreated controls. These results emphasize the potential of </w:t>
      </w:r>
      <w:r w:rsidRPr="00200304">
        <w:rPr>
          <w:rStyle w:val="Strong"/>
          <w:rFonts w:ascii="Arial" w:hAnsi="Arial" w:cs="Arial"/>
          <w:b w:val="0"/>
          <w:sz w:val="20"/>
          <w:szCs w:val="20"/>
        </w:rPr>
        <w:t>integrated nutrient management</w:t>
      </w:r>
      <w:r w:rsidRPr="00200304">
        <w:rPr>
          <w:rFonts w:ascii="Arial" w:hAnsi="Arial" w:cs="Arial"/>
          <w:sz w:val="20"/>
          <w:szCs w:val="20"/>
        </w:rPr>
        <w:t xml:space="preserve">in improving the physiological vigor, moisture regulation, and stress resilience of mulberry plants. As reported by </w:t>
      </w:r>
      <w:r w:rsidRPr="00200304">
        <w:rPr>
          <w:rStyle w:val="Strong"/>
          <w:rFonts w:ascii="Arial" w:hAnsi="Arial" w:cs="Arial"/>
          <w:b w:val="0"/>
          <w:sz w:val="20"/>
          <w:szCs w:val="20"/>
        </w:rPr>
        <w:t>Sujathamma and Dandin (2000)</w:t>
      </w:r>
      <w:r w:rsidRPr="00200304">
        <w:rPr>
          <w:rFonts w:ascii="Arial" w:hAnsi="Arial" w:cs="Arial"/>
          <w:sz w:val="20"/>
          <w:szCs w:val="20"/>
        </w:rPr>
        <w:t>, leaves with elevated moisture parameters are indicative of superior leaf quality. The enhanced moisture levels observed in this study may be attributed to the action of microbial inoculants, which likely improved soil moisture availability in the rhizosphere, thereby supporting optimal water absorption, growth, and metabolic activity in mulberry plants.</w:t>
      </w:r>
    </w:p>
    <w:p w:rsidR="005D2480" w:rsidRPr="00DA49ED" w:rsidRDefault="00200304" w:rsidP="00200304">
      <w:pPr>
        <w:pStyle w:val="NormalWeb"/>
        <w:spacing w:line="480" w:lineRule="auto"/>
        <w:ind w:left="284" w:right="571"/>
        <w:jc w:val="both"/>
        <w:rPr>
          <w:rFonts w:ascii="Arial" w:hAnsi="Arial" w:cs="Arial"/>
          <w:b/>
          <w:sz w:val="20"/>
          <w:szCs w:val="20"/>
        </w:rPr>
      </w:pPr>
      <w:r w:rsidRPr="00DA49ED">
        <w:rPr>
          <w:rFonts w:ascii="Arial" w:hAnsi="Arial" w:cs="Arial"/>
          <w:b/>
          <w:sz w:val="20"/>
          <w:szCs w:val="20"/>
        </w:rPr>
        <w:t xml:space="preserve">Table 4. </w:t>
      </w:r>
      <w:r w:rsidR="006A6A71" w:rsidRPr="00DA49ED">
        <w:rPr>
          <w:rFonts w:ascii="Arial" w:hAnsi="Arial" w:cs="Arial"/>
          <w:b/>
          <w:sz w:val="20"/>
          <w:szCs w:val="20"/>
        </w:rPr>
        <w:t xml:space="preserve">Effect of different biofertilizer treatments on the </w:t>
      </w:r>
      <w:r w:rsidR="0007076C" w:rsidRPr="00DA49ED">
        <w:rPr>
          <w:rFonts w:ascii="Arial" w:hAnsi="Arial" w:cs="Arial"/>
          <w:b/>
          <w:sz w:val="20"/>
          <w:szCs w:val="20"/>
        </w:rPr>
        <w:t xml:space="preserve">leaf moisture </w:t>
      </w:r>
      <w:r w:rsidR="006A6A71" w:rsidRPr="00DA49ED">
        <w:rPr>
          <w:rFonts w:ascii="Arial" w:hAnsi="Arial" w:cs="Arial"/>
          <w:b/>
          <w:sz w:val="20"/>
          <w:szCs w:val="20"/>
        </w:rPr>
        <w:t xml:space="preserve">content (%) of mulberry leaves </w:t>
      </w:r>
    </w:p>
    <w:tbl>
      <w:tblPr>
        <w:tblStyle w:val="TableGrid"/>
        <w:tblW w:w="10207" w:type="dxa"/>
        <w:tblInd w:w="-318" w:type="dxa"/>
        <w:tblBorders>
          <w:left w:val="none" w:sz="0" w:space="0" w:color="auto"/>
          <w:right w:val="none" w:sz="0" w:space="0" w:color="auto"/>
          <w:insideH w:val="none" w:sz="0" w:space="0" w:color="auto"/>
          <w:insideV w:val="none" w:sz="0" w:space="0" w:color="auto"/>
        </w:tblBorders>
        <w:tblLayout w:type="fixed"/>
        <w:tblLook w:val="04A0"/>
      </w:tblPr>
      <w:tblGrid>
        <w:gridCol w:w="3403"/>
        <w:gridCol w:w="1701"/>
        <w:gridCol w:w="1701"/>
        <w:gridCol w:w="1701"/>
        <w:gridCol w:w="1701"/>
      </w:tblGrid>
      <w:tr w:rsidR="00940AD9" w:rsidTr="00A94D85">
        <w:tc>
          <w:tcPr>
            <w:tcW w:w="3403" w:type="dxa"/>
            <w:vMerge w:val="restart"/>
            <w:tcBorders>
              <w:top w:val="single" w:sz="4" w:space="0" w:color="000000" w:themeColor="text1"/>
              <w:bottom w:val="single" w:sz="4" w:space="0" w:color="auto"/>
            </w:tcBorders>
          </w:tcPr>
          <w:p w:rsidR="00940AD9" w:rsidRPr="00DA49ED" w:rsidRDefault="00940AD9" w:rsidP="00DA49ED">
            <w:pPr>
              <w:pStyle w:val="NormalWeb"/>
              <w:spacing w:line="480" w:lineRule="auto"/>
              <w:ind w:left="284" w:right="571"/>
              <w:jc w:val="center"/>
              <w:rPr>
                <w:rFonts w:ascii="Arial" w:hAnsi="Arial" w:cs="Arial"/>
                <w:b/>
                <w:sz w:val="20"/>
                <w:szCs w:val="20"/>
              </w:rPr>
            </w:pPr>
            <w:r w:rsidRPr="00DA49ED">
              <w:rPr>
                <w:rFonts w:ascii="Arial" w:hAnsi="Arial" w:cs="Arial"/>
                <w:b/>
                <w:sz w:val="20"/>
                <w:szCs w:val="20"/>
              </w:rPr>
              <w:t>Treatments</w:t>
            </w:r>
          </w:p>
        </w:tc>
        <w:tc>
          <w:tcPr>
            <w:tcW w:w="6804" w:type="dxa"/>
            <w:gridSpan w:val="4"/>
            <w:tcBorders>
              <w:top w:val="single" w:sz="4" w:space="0" w:color="000000" w:themeColor="text1"/>
              <w:bottom w:val="single" w:sz="4" w:space="0" w:color="auto"/>
            </w:tcBorders>
          </w:tcPr>
          <w:p w:rsidR="00940AD9" w:rsidRPr="00DA49ED" w:rsidRDefault="00940AD9" w:rsidP="00DA49ED">
            <w:pPr>
              <w:spacing w:line="480" w:lineRule="auto"/>
              <w:ind w:left="284" w:right="571"/>
              <w:jc w:val="center"/>
              <w:rPr>
                <w:rFonts w:ascii="Arial" w:hAnsi="Arial" w:cs="Arial"/>
                <w:b/>
                <w:sz w:val="20"/>
                <w:szCs w:val="20"/>
              </w:rPr>
            </w:pPr>
            <w:r w:rsidRPr="00DA49ED">
              <w:rPr>
                <w:rFonts w:ascii="Arial" w:hAnsi="Arial" w:cs="Arial"/>
                <w:b/>
                <w:sz w:val="20"/>
                <w:szCs w:val="20"/>
              </w:rPr>
              <w:t>Concentrations</w:t>
            </w:r>
          </w:p>
        </w:tc>
      </w:tr>
      <w:tr w:rsidR="00940AD9" w:rsidTr="00A94D85">
        <w:tc>
          <w:tcPr>
            <w:tcW w:w="3403" w:type="dxa"/>
            <w:vMerge/>
            <w:tcBorders>
              <w:top w:val="single" w:sz="4" w:space="0" w:color="auto"/>
              <w:bottom w:val="single" w:sz="4" w:space="0" w:color="auto"/>
            </w:tcBorders>
          </w:tcPr>
          <w:p w:rsidR="00940AD9" w:rsidRPr="00DA49ED" w:rsidRDefault="00940AD9" w:rsidP="00DA49ED">
            <w:pPr>
              <w:pStyle w:val="NormalWeb"/>
              <w:spacing w:line="480" w:lineRule="auto"/>
              <w:ind w:left="284" w:right="571"/>
              <w:jc w:val="center"/>
              <w:rPr>
                <w:rFonts w:ascii="Arial" w:hAnsi="Arial" w:cs="Arial"/>
                <w:b/>
                <w:sz w:val="20"/>
                <w:szCs w:val="20"/>
              </w:rPr>
            </w:pPr>
          </w:p>
        </w:tc>
        <w:tc>
          <w:tcPr>
            <w:tcW w:w="1701" w:type="dxa"/>
            <w:tcBorders>
              <w:top w:val="single" w:sz="4" w:space="0" w:color="auto"/>
              <w:bottom w:val="single" w:sz="4" w:space="0" w:color="auto"/>
            </w:tcBorders>
          </w:tcPr>
          <w:p w:rsidR="00940AD9" w:rsidRPr="00DA49ED" w:rsidRDefault="00940AD9" w:rsidP="00DA49ED">
            <w:pPr>
              <w:spacing w:line="480" w:lineRule="auto"/>
              <w:ind w:left="284" w:hanging="250"/>
              <w:jc w:val="center"/>
              <w:rPr>
                <w:rFonts w:ascii="Arial" w:hAnsi="Arial" w:cs="Arial"/>
                <w:b/>
                <w:sz w:val="20"/>
                <w:szCs w:val="20"/>
              </w:rPr>
            </w:pPr>
            <w:r w:rsidRPr="00DA49ED">
              <w:rPr>
                <w:rFonts w:ascii="Arial" w:hAnsi="Arial" w:cs="Arial"/>
                <w:b/>
                <w:sz w:val="20"/>
                <w:szCs w:val="20"/>
              </w:rPr>
              <w:t>5 ml/ plant</w:t>
            </w:r>
          </w:p>
        </w:tc>
        <w:tc>
          <w:tcPr>
            <w:tcW w:w="1701" w:type="dxa"/>
            <w:tcBorders>
              <w:top w:val="single" w:sz="4" w:space="0" w:color="auto"/>
              <w:bottom w:val="single" w:sz="4" w:space="0" w:color="auto"/>
            </w:tcBorders>
          </w:tcPr>
          <w:p w:rsidR="00940AD9" w:rsidRPr="00DA49ED" w:rsidRDefault="00940AD9" w:rsidP="00DA49ED">
            <w:pPr>
              <w:spacing w:line="480" w:lineRule="auto"/>
              <w:ind w:left="284" w:hanging="250"/>
              <w:jc w:val="center"/>
              <w:rPr>
                <w:rFonts w:ascii="Arial" w:hAnsi="Arial" w:cs="Arial"/>
                <w:b/>
                <w:sz w:val="20"/>
                <w:szCs w:val="20"/>
              </w:rPr>
            </w:pPr>
            <w:r w:rsidRPr="00DA49ED">
              <w:rPr>
                <w:rFonts w:ascii="Arial" w:hAnsi="Arial" w:cs="Arial"/>
                <w:b/>
                <w:sz w:val="20"/>
                <w:szCs w:val="20"/>
              </w:rPr>
              <w:t>10 ml/ plant</w:t>
            </w:r>
          </w:p>
        </w:tc>
        <w:tc>
          <w:tcPr>
            <w:tcW w:w="1701" w:type="dxa"/>
            <w:tcBorders>
              <w:top w:val="single" w:sz="4" w:space="0" w:color="auto"/>
              <w:bottom w:val="single" w:sz="4" w:space="0" w:color="auto"/>
            </w:tcBorders>
          </w:tcPr>
          <w:p w:rsidR="00940AD9" w:rsidRPr="00DA49ED" w:rsidRDefault="00940AD9" w:rsidP="00DA49ED">
            <w:pPr>
              <w:spacing w:line="480" w:lineRule="auto"/>
              <w:ind w:left="284" w:hanging="250"/>
              <w:jc w:val="center"/>
              <w:rPr>
                <w:rFonts w:ascii="Arial" w:hAnsi="Arial" w:cs="Arial"/>
                <w:b/>
                <w:sz w:val="20"/>
                <w:szCs w:val="20"/>
              </w:rPr>
            </w:pPr>
            <w:r w:rsidRPr="00DA49ED">
              <w:rPr>
                <w:rFonts w:ascii="Arial" w:hAnsi="Arial" w:cs="Arial"/>
                <w:b/>
                <w:sz w:val="20"/>
                <w:szCs w:val="20"/>
              </w:rPr>
              <w:t>15 ml/ plant</w:t>
            </w:r>
          </w:p>
        </w:tc>
        <w:tc>
          <w:tcPr>
            <w:tcW w:w="1701" w:type="dxa"/>
            <w:tcBorders>
              <w:top w:val="single" w:sz="4" w:space="0" w:color="auto"/>
              <w:bottom w:val="single" w:sz="4" w:space="0" w:color="auto"/>
            </w:tcBorders>
          </w:tcPr>
          <w:p w:rsidR="00940AD9" w:rsidRPr="00DA49ED" w:rsidRDefault="00940AD9" w:rsidP="00DA49ED">
            <w:pPr>
              <w:spacing w:line="480" w:lineRule="auto"/>
              <w:ind w:left="284" w:hanging="250"/>
              <w:jc w:val="center"/>
              <w:rPr>
                <w:rFonts w:ascii="Arial" w:hAnsi="Arial" w:cs="Arial"/>
                <w:b/>
                <w:sz w:val="20"/>
                <w:szCs w:val="20"/>
              </w:rPr>
            </w:pPr>
            <w:r w:rsidRPr="00DA49ED">
              <w:rPr>
                <w:rFonts w:ascii="Arial" w:hAnsi="Arial" w:cs="Arial"/>
                <w:b/>
                <w:sz w:val="20"/>
                <w:szCs w:val="20"/>
              </w:rPr>
              <w:t>20 ml/ plant</w:t>
            </w:r>
          </w:p>
        </w:tc>
      </w:tr>
      <w:tr w:rsidR="00940AD9" w:rsidTr="00A94D85">
        <w:tc>
          <w:tcPr>
            <w:tcW w:w="3403" w:type="dxa"/>
            <w:tcBorders>
              <w:top w:val="single" w:sz="4" w:space="0" w:color="auto"/>
              <w:bottom w:val="nil"/>
            </w:tcBorders>
          </w:tcPr>
          <w:p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T1 (Orgafol) (Control)</w:t>
            </w:r>
          </w:p>
        </w:tc>
        <w:tc>
          <w:tcPr>
            <w:tcW w:w="1701" w:type="dxa"/>
            <w:tcBorders>
              <w:top w:val="single" w:sz="4" w:space="0" w:color="auto"/>
              <w:bottom w:val="nil"/>
            </w:tcBorders>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70.80± 0.318</w:t>
            </w:r>
            <w:r w:rsidR="008315A9" w:rsidRPr="00DA49ED">
              <w:rPr>
                <w:rFonts w:ascii="Arial" w:hAnsi="Arial" w:cs="Arial"/>
                <w:sz w:val="20"/>
                <w:szCs w:val="20"/>
                <w:vertAlign w:val="superscript"/>
              </w:rPr>
              <w:t>j</w:t>
            </w:r>
          </w:p>
        </w:tc>
        <w:tc>
          <w:tcPr>
            <w:tcW w:w="1701" w:type="dxa"/>
            <w:tcBorders>
              <w:top w:val="single" w:sz="4" w:space="0" w:color="auto"/>
              <w:bottom w:val="nil"/>
            </w:tcBorders>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72.40± 0.318</w:t>
            </w:r>
            <w:r w:rsidR="008315A9" w:rsidRPr="00DA49ED">
              <w:rPr>
                <w:rFonts w:ascii="Arial" w:hAnsi="Arial" w:cs="Arial"/>
                <w:sz w:val="20"/>
                <w:szCs w:val="20"/>
                <w:vertAlign w:val="superscript"/>
              </w:rPr>
              <w:t>j</w:t>
            </w:r>
          </w:p>
        </w:tc>
        <w:tc>
          <w:tcPr>
            <w:tcW w:w="1701" w:type="dxa"/>
            <w:tcBorders>
              <w:top w:val="single" w:sz="4" w:space="0" w:color="auto"/>
              <w:bottom w:val="nil"/>
            </w:tcBorders>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73.00± 0.</w:t>
            </w:r>
            <w:r w:rsidR="008315A9" w:rsidRPr="00DA49ED">
              <w:rPr>
                <w:rFonts w:ascii="Arial" w:hAnsi="Arial" w:cs="Arial"/>
                <w:sz w:val="20"/>
                <w:szCs w:val="20"/>
              </w:rPr>
              <w:t>318</w:t>
            </w:r>
            <w:r w:rsidR="008315A9" w:rsidRPr="00DA49ED">
              <w:rPr>
                <w:rFonts w:ascii="Arial" w:hAnsi="Arial" w:cs="Arial"/>
                <w:sz w:val="20"/>
                <w:szCs w:val="20"/>
                <w:vertAlign w:val="superscript"/>
              </w:rPr>
              <w:t>j</w:t>
            </w:r>
          </w:p>
        </w:tc>
        <w:tc>
          <w:tcPr>
            <w:tcW w:w="1701" w:type="dxa"/>
            <w:tcBorders>
              <w:top w:val="single" w:sz="4" w:space="0" w:color="auto"/>
              <w:bottom w:val="nil"/>
            </w:tcBorders>
          </w:tcPr>
          <w:p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73.16</w:t>
            </w:r>
            <w:r w:rsidR="00940AD9" w:rsidRPr="00DA49ED">
              <w:rPr>
                <w:rFonts w:ascii="Arial" w:hAnsi="Arial" w:cs="Arial"/>
                <w:sz w:val="20"/>
                <w:szCs w:val="20"/>
              </w:rPr>
              <w:t>± 0.</w:t>
            </w:r>
            <w:r w:rsidR="001D144A" w:rsidRPr="00DA49ED">
              <w:rPr>
                <w:rFonts w:ascii="Arial" w:hAnsi="Arial" w:cs="Arial"/>
                <w:sz w:val="20"/>
                <w:szCs w:val="20"/>
              </w:rPr>
              <w:t>3</w:t>
            </w:r>
            <w:r w:rsidR="00EF6AA4" w:rsidRPr="00DA49ED">
              <w:rPr>
                <w:rFonts w:ascii="Arial" w:hAnsi="Arial" w:cs="Arial"/>
                <w:sz w:val="20"/>
                <w:szCs w:val="20"/>
              </w:rPr>
              <w:t>18</w:t>
            </w:r>
            <w:r w:rsidRPr="00DA49ED">
              <w:rPr>
                <w:rFonts w:ascii="Arial" w:hAnsi="Arial" w:cs="Arial"/>
                <w:sz w:val="20"/>
                <w:szCs w:val="20"/>
                <w:vertAlign w:val="superscript"/>
              </w:rPr>
              <w:t>i</w:t>
            </w:r>
          </w:p>
        </w:tc>
      </w:tr>
      <w:tr w:rsidR="00940AD9" w:rsidTr="00A94D85">
        <w:tc>
          <w:tcPr>
            <w:tcW w:w="3403" w:type="dxa"/>
            <w:tcBorders>
              <w:top w:val="nil"/>
            </w:tcBorders>
          </w:tcPr>
          <w:p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T2 (Orgafol + NAA)</w:t>
            </w:r>
          </w:p>
        </w:tc>
        <w:tc>
          <w:tcPr>
            <w:tcW w:w="1701" w:type="dxa"/>
            <w:tcBorders>
              <w:top w:val="nil"/>
            </w:tcBorders>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71.20± 0.317</w:t>
            </w:r>
            <w:r w:rsidR="008315A9" w:rsidRPr="00DA49ED">
              <w:rPr>
                <w:rFonts w:ascii="Arial" w:hAnsi="Arial" w:cs="Arial"/>
                <w:sz w:val="20"/>
                <w:szCs w:val="20"/>
                <w:vertAlign w:val="superscript"/>
              </w:rPr>
              <w:t>i</w:t>
            </w:r>
          </w:p>
        </w:tc>
        <w:tc>
          <w:tcPr>
            <w:tcW w:w="1701" w:type="dxa"/>
            <w:tcBorders>
              <w:top w:val="nil"/>
            </w:tcBorders>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72.70± 0.317</w:t>
            </w:r>
            <w:r w:rsidR="008315A9" w:rsidRPr="00DA49ED">
              <w:rPr>
                <w:rFonts w:ascii="Arial" w:hAnsi="Arial" w:cs="Arial"/>
                <w:sz w:val="20"/>
                <w:szCs w:val="20"/>
                <w:vertAlign w:val="superscript"/>
              </w:rPr>
              <w:t>i</w:t>
            </w:r>
          </w:p>
        </w:tc>
        <w:tc>
          <w:tcPr>
            <w:tcW w:w="1701" w:type="dxa"/>
            <w:tcBorders>
              <w:top w:val="nil"/>
            </w:tcBorders>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73.60± 0.</w:t>
            </w:r>
            <w:r w:rsidR="008315A9" w:rsidRPr="00DA49ED">
              <w:rPr>
                <w:rFonts w:ascii="Arial" w:hAnsi="Arial" w:cs="Arial"/>
                <w:sz w:val="20"/>
                <w:szCs w:val="20"/>
              </w:rPr>
              <w:t>318</w:t>
            </w:r>
            <w:r w:rsidR="008315A9" w:rsidRPr="00DA49ED">
              <w:rPr>
                <w:rFonts w:ascii="Arial" w:hAnsi="Arial" w:cs="Arial"/>
                <w:sz w:val="20"/>
                <w:szCs w:val="20"/>
                <w:vertAlign w:val="superscript"/>
              </w:rPr>
              <w:t>i</w:t>
            </w:r>
          </w:p>
        </w:tc>
        <w:tc>
          <w:tcPr>
            <w:tcW w:w="1701" w:type="dxa"/>
            <w:tcBorders>
              <w:top w:val="nil"/>
            </w:tcBorders>
          </w:tcPr>
          <w:p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73.45</w:t>
            </w:r>
            <w:r w:rsidR="00940AD9" w:rsidRPr="00DA49ED">
              <w:rPr>
                <w:rFonts w:ascii="Arial" w:hAnsi="Arial" w:cs="Arial"/>
                <w:sz w:val="20"/>
                <w:szCs w:val="20"/>
              </w:rPr>
              <w:t>± 0.</w:t>
            </w:r>
            <w:r w:rsidR="001D144A" w:rsidRPr="00DA49ED">
              <w:rPr>
                <w:rFonts w:ascii="Arial" w:hAnsi="Arial" w:cs="Arial"/>
                <w:sz w:val="20"/>
                <w:szCs w:val="20"/>
              </w:rPr>
              <w:t>3</w:t>
            </w:r>
            <w:r w:rsidR="00EF6AA4" w:rsidRPr="00DA49ED">
              <w:rPr>
                <w:rFonts w:ascii="Arial" w:hAnsi="Arial" w:cs="Arial"/>
                <w:sz w:val="20"/>
                <w:szCs w:val="20"/>
              </w:rPr>
              <w:t>17</w:t>
            </w:r>
            <w:r w:rsidRPr="00DA49ED">
              <w:rPr>
                <w:rFonts w:ascii="Arial" w:hAnsi="Arial" w:cs="Arial"/>
                <w:sz w:val="20"/>
                <w:szCs w:val="20"/>
                <w:vertAlign w:val="superscript"/>
              </w:rPr>
              <w:t>h</w:t>
            </w:r>
          </w:p>
        </w:tc>
      </w:tr>
      <w:tr w:rsidR="00940AD9" w:rsidTr="00A94D85">
        <w:tc>
          <w:tcPr>
            <w:tcW w:w="3403" w:type="dxa"/>
          </w:tcPr>
          <w:p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 xml:space="preserve">T3 (Orgafol + </w:t>
            </w:r>
            <w:r w:rsidRPr="00DA49ED">
              <w:rPr>
                <w:rFonts w:ascii="Arial" w:hAnsi="Arial" w:cs="Arial"/>
                <w:b/>
                <w:i/>
                <w:sz w:val="20"/>
                <w:szCs w:val="20"/>
              </w:rPr>
              <w:t>Azospirillum</w:t>
            </w:r>
            <w:r w:rsidRPr="00DA49ED">
              <w:rPr>
                <w:rFonts w:ascii="Arial" w:hAnsi="Arial" w:cs="Arial"/>
                <w:b/>
                <w:sz w:val="20"/>
                <w:szCs w:val="20"/>
              </w:rPr>
              <w:t>)</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74.00± 0.318</w:t>
            </w:r>
            <w:r w:rsidRPr="00DA49ED">
              <w:rPr>
                <w:rFonts w:ascii="Arial" w:hAnsi="Arial" w:cs="Arial"/>
                <w:sz w:val="20"/>
                <w:szCs w:val="20"/>
                <w:vertAlign w:val="superscript"/>
              </w:rPr>
              <w:t>e</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76.00± 0.370</w:t>
            </w:r>
            <w:r w:rsidRPr="00DA49ED">
              <w:rPr>
                <w:rFonts w:ascii="Arial" w:hAnsi="Arial" w:cs="Arial"/>
                <w:sz w:val="20"/>
                <w:szCs w:val="20"/>
                <w:vertAlign w:val="superscript"/>
              </w:rPr>
              <w:t>d</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76.90± 0.</w:t>
            </w:r>
            <w:r w:rsidR="008315A9" w:rsidRPr="00DA49ED">
              <w:rPr>
                <w:rFonts w:ascii="Arial" w:hAnsi="Arial" w:cs="Arial"/>
                <w:sz w:val="20"/>
                <w:szCs w:val="20"/>
              </w:rPr>
              <w:t>370</w:t>
            </w:r>
            <w:r w:rsidRPr="00DA49ED">
              <w:rPr>
                <w:rFonts w:ascii="Arial" w:hAnsi="Arial" w:cs="Arial"/>
                <w:sz w:val="20"/>
                <w:szCs w:val="20"/>
                <w:vertAlign w:val="superscript"/>
              </w:rPr>
              <w:t>d</w:t>
            </w:r>
          </w:p>
        </w:tc>
        <w:tc>
          <w:tcPr>
            <w:tcW w:w="1701" w:type="dxa"/>
          </w:tcPr>
          <w:p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76.91</w:t>
            </w:r>
            <w:r w:rsidR="00940AD9" w:rsidRPr="00DA49ED">
              <w:rPr>
                <w:rFonts w:ascii="Arial" w:hAnsi="Arial" w:cs="Arial"/>
                <w:sz w:val="20"/>
                <w:szCs w:val="20"/>
              </w:rPr>
              <w:t>± 0.</w:t>
            </w:r>
            <w:r w:rsidR="001D144A" w:rsidRPr="00DA49ED">
              <w:rPr>
                <w:rFonts w:ascii="Arial" w:hAnsi="Arial" w:cs="Arial"/>
                <w:sz w:val="20"/>
                <w:szCs w:val="20"/>
              </w:rPr>
              <w:t>37</w:t>
            </w:r>
            <w:r w:rsidR="00EF6AA4" w:rsidRPr="00DA49ED">
              <w:rPr>
                <w:rFonts w:ascii="Arial" w:hAnsi="Arial" w:cs="Arial"/>
                <w:sz w:val="20"/>
                <w:szCs w:val="20"/>
              </w:rPr>
              <w:t>1</w:t>
            </w:r>
            <w:r w:rsidRPr="00DA49ED">
              <w:rPr>
                <w:rFonts w:ascii="Arial" w:hAnsi="Arial" w:cs="Arial"/>
                <w:sz w:val="20"/>
                <w:szCs w:val="20"/>
                <w:vertAlign w:val="superscript"/>
              </w:rPr>
              <w:t>c</w:t>
            </w:r>
          </w:p>
        </w:tc>
      </w:tr>
      <w:tr w:rsidR="00940AD9" w:rsidTr="00A94D85">
        <w:tc>
          <w:tcPr>
            <w:tcW w:w="3403" w:type="dxa"/>
          </w:tcPr>
          <w:p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T4 (Orgafol + Phosphobacteria)</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72.50± 0.318</w:t>
            </w:r>
            <w:r w:rsidR="008315A9" w:rsidRPr="00DA49ED">
              <w:rPr>
                <w:rFonts w:ascii="Arial" w:hAnsi="Arial" w:cs="Arial"/>
                <w:sz w:val="20"/>
                <w:szCs w:val="20"/>
                <w:vertAlign w:val="superscript"/>
              </w:rPr>
              <w:t>h</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74.90± 0.318</w:t>
            </w:r>
            <w:r w:rsidR="008315A9" w:rsidRPr="00DA49ED">
              <w:rPr>
                <w:rFonts w:ascii="Arial" w:hAnsi="Arial" w:cs="Arial"/>
                <w:sz w:val="20"/>
                <w:szCs w:val="20"/>
                <w:vertAlign w:val="superscript"/>
              </w:rPr>
              <w:t>h</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75.60± 0.</w:t>
            </w:r>
            <w:r w:rsidR="008315A9" w:rsidRPr="00DA49ED">
              <w:rPr>
                <w:rFonts w:ascii="Arial" w:hAnsi="Arial" w:cs="Arial"/>
                <w:sz w:val="20"/>
                <w:szCs w:val="20"/>
              </w:rPr>
              <w:t>371</w:t>
            </w:r>
            <w:r w:rsidR="008315A9" w:rsidRPr="00DA49ED">
              <w:rPr>
                <w:rFonts w:ascii="Arial" w:hAnsi="Arial" w:cs="Arial"/>
                <w:sz w:val="20"/>
                <w:szCs w:val="20"/>
                <w:vertAlign w:val="superscript"/>
              </w:rPr>
              <w:t>g</w:t>
            </w:r>
          </w:p>
        </w:tc>
        <w:tc>
          <w:tcPr>
            <w:tcW w:w="1701" w:type="dxa"/>
          </w:tcPr>
          <w:p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75.50</w:t>
            </w:r>
            <w:r w:rsidR="00940AD9" w:rsidRPr="00DA49ED">
              <w:rPr>
                <w:rFonts w:ascii="Arial" w:hAnsi="Arial" w:cs="Arial"/>
                <w:sz w:val="20"/>
                <w:szCs w:val="20"/>
              </w:rPr>
              <w:t>± 0.</w:t>
            </w:r>
            <w:r w:rsidR="001D144A" w:rsidRPr="00DA49ED">
              <w:rPr>
                <w:rFonts w:ascii="Arial" w:hAnsi="Arial" w:cs="Arial"/>
                <w:sz w:val="20"/>
                <w:szCs w:val="20"/>
              </w:rPr>
              <w:t>3</w:t>
            </w:r>
            <w:r w:rsidR="00EF6AA4" w:rsidRPr="00DA49ED">
              <w:rPr>
                <w:rFonts w:ascii="Arial" w:hAnsi="Arial" w:cs="Arial"/>
                <w:sz w:val="20"/>
                <w:szCs w:val="20"/>
              </w:rPr>
              <w:t>70</w:t>
            </w:r>
            <w:r w:rsidRPr="00DA49ED">
              <w:rPr>
                <w:rFonts w:ascii="Arial" w:hAnsi="Arial" w:cs="Arial"/>
                <w:sz w:val="20"/>
                <w:szCs w:val="20"/>
                <w:vertAlign w:val="superscript"/>
              </w:rPr>
              <w:t>g</w:t>
            </w:r>
          </w:p>
        </w:tc>
      </w:tr>
      <w:tr w:rsidR="00940AD9" w:rsidTr="00A94D85">
        <w:tc>
          <w:tcPr>
            <w:tcW w:w="3403" w:type="dxa"/>
          </w:tcPr>
          <w:p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T5 (Orgafol + VAM)</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73.60± 0.318</w:t>
            </w:r>
            <w:r w:rsidR="008315A9" w:rsidRPr="00DA49ED">
              <w:rPr>
                <w:rFonts w:ascii="Arial" w:hAnsi="Arial" w:cs="Arial"/>
                <w:sz w:val="20"/>
                <w:szCs w:val="20"/>
                <w:vertAlign w:val="superscript"/>
              </w:rPr>
              <w:t>g</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75.10± 0.371</w:t>
            </w:r>
            <w:r w:rsidRPr="00DA49ED">
              <w:rPr>
                <w:rFonts w:ascii="Arial" w:hAnsi="Arial" w:cs="Arial"/>
                <w:sz w:val="20"/>
                <w:szCs w:val="20"/>
                <w:vertAlign w:val="superscript"/>
              </w:rPr>
              <w:t>g</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75.50± 0.</w:t>
            </w:r>
            <w:r w:rsidR="008315A9" w:rsidRPr="00DA49ED">
              <w:rPr>
                <w:rFonts w:ascii="Arial" w:hAnsi="Arial" w:cs="Arial"/>
                <w:sz w:val="20"/>
                <w:szCs w:val="20"/>
              </w:rPr>
              <w:t>370</w:t>
            </w:r>
            <w:r w:rsidR="008315A9" w:rsidRPr="00DA49ED">
              <w:rPr>
                <w:rFonts w:ascii="Arial" w:hAnsi="Arial" w:cs="Arial"/>
                <w:sz w:val="20"/>
                <w:szCs w:val="20"/>
                <w:vertAlign w:val="superscript"/>
              </w:rPr>
              <w:t>h</w:t>
            </w:r>
          </w:p>
        </w:tc>
        <w:tc>
          <w:tcPr>
            <w:tcW w:w="1701" w:type="dxa"/>
          </w:tcPr>
          <w:p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75.90</w:t>
            </w:r>
            <w:r w:rsidR="00940AD9" w:rsidRPr="00DA49ED">
              <w:rPr>
                <w:rFonts w:ascii="Arial" w:hAnsi="Arial" w:cs="Arial"/>
                <w:sz w:val="20"/>
                <w:szCs w:val="20"/>
              </w:rPr>
              <w:t>± 0.</w:t>
            </w:r>
            <w:r w:rsidR="001D144A" w:rsidRPr="00DA49ED">
              <w:rPr>
                <w:rFonts w:ascii="Arial" w:hAnsi="Arial" w:cs="Arial"/>
                <w:sz w:val="20"/>
                <w:szCs w:val="20"/>
              </w:rPr>
              <w:t>3</w:t>
            </w:r>
            <w:r w:rsidR="00EF6AA4" w:rsidRPr="00DA49ED">
              <w:rPr>
                <w:rFonts w:ascii="Arial" w:hAnsi="Arial" w:cs="Arial"/>
                <w:sz w:val="20"/>
                <w:szCs w:val="20"/>
              </w:rPr>
              <w:t>70</w:t>
            </w:r>
            <w:r w:rsidRPr="00DA49ED">
              <w:rPr>
                <w:rFonts w:ascii="Arial" w:hAnsi="Arial" w:cs="Arial"/>
                <w:sz w:val="20"/>
                <w:szCs w:val="20"/>
                <w:vertAlign w:val="superscript"/>
              </w:rPr>
              <w:t>f</w:t>
            </w:r>
          </w:p>
        </w:tc>
      </w:tr>
      <w:tr w:rsidR="00940AD9" w:rsidTr="00A94D85">
        <w:tc>
          <w:tcPr>
            <w:tcW w:w="3403" w:type="dxa"/>
          </w:tcPr>
          <w:p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 xml:space="preserve">T6 (Orgafol + NAA + </w:t>
            </w:r>
            <w:r w:rsidRPr="00DA49ED">
              <w:rPr>
                <w:rFonts w:ascii="Arial" w:hAnsi="Arial" w:cs="Arial"/>
                <w:b/>
                <w:i/>
                <w:sz w:val="20"/>
                <w:szCs w:val="20"/>
              </w:rPr>
              <w:t>Azospirillum</w:t>
            </w:r>
            <w:r w:rsidRPr="00DA49ED">
              <w:rPr>
                <w:rFonts w:ascii="Arial" w:hAnsi="Arial" w:cs="Arial"/>
                <w:b/>
                <w:sz w:val="20"/>
                <w:szCs w:val="20"/>
              </w:rPr>
              <w:t>)</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75.20± 0.370</w:t>
            </w:r>
            <w:r w:rsidRPr="00DA49ED">
              <w:rPr>
                <w:rFonts w:ascii="Arial" w:hAnsi="Arial" w:cs="Arial"/>
                <w:sz w:val="20"/>
                <w:szCs w:val="20"/>
                <w:vertAlign w:val="superscript"/>
              </w:rPr>
              <w:t>b</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77.00± 0.370</w:t>
            </w:r>
            <w:r w:rsidR="008315A9" w:rsidRPr="00DA49ED">
              <w:rPr>
                <w:rFonts w:ascii="Arial" w:hAnsi="Arial" w:cs="Arial"/>
                <w:sz w:val="20"/>
                <w:szCs w:val="20"/>
                <w:vertAlign w:val="superscript"/>
              </w:rPr>
              <w:t>c</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77.60± 0.</w:t>
            </w:r>
            <w:r w:rsidR="008315A9" w:rsidRPr="00DA49ED">
              <w:rPr>
                <w:rFonts w:ascii="Arial" w:hAnsi="Arial" w:cs="Arial"/>
                <w:sz w:val="20"/>
                <w:szCs w:val="20"/>
              </w:rPr>
              <w:t>371</w:t>
            </w:r>
            <w:r w:rsidR="008315A9" w:rsidRPr="00DA49ED">
              <w:rPr>
                <w:rFonts w:ascii="Arial" w:hAnsi="Arial" w:cs="Arial"/>
                <w:sz w:val="20"/>
                <w:szCs w:val="20"/>
                <w:vertAlign w:val="superscript"/>
              </w:rPr>
              <w:t>c</w:t>
            </w:r>
          </w:p>
        </w:tc>
        <w:tc>
          <w:tcPr>
            <w:tcW w:w="1701" w:type="dxa"/>
          </w:tcPr>
          <w:p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77.85</w:t>
            </w:r>
            <w:r w:rsidR="00940AD9" w:rsidRPr="00DA49ED">
              <w:rPr>
                <w:rFonts w:ascii="Arial" w:hAnsi="Arial" w:cs="Arial"/>
                <w:sz w:val="20"/>
                <w:szCs w:val="20"/>
              </w:rPr>
              <w:t>± 0.</w:t>
            </w:r>
            <w:r w:rsidR="00EF6AA4" w:rsidRPr="00DA49ED">
              <w:rPr>
                <w:rFonts w:ascii="Arial" w:hAnsi="Arial" w:cs="Arial"/>
                <w:sz w:val="20"/>
                <w:szCs w:val="20"/>
              </w:rPr>
              <w:t>371</w:t>
            </w:r>
            <w:r w:rsidR="00940AD9" w:rsidRPr="00DA49ED">
              <w:rPr>
                <w:rFonts w:ascii="Arial" w:hAnsi="Arial" w:cs="Arial"/>
                <w:sz w:val="20"/>
                <w:szCs w:val="20"/>
                <w:vertAlign w:val="superscript"/>
              </w:rPr>
              <w:t>b</w:t>
            </w:r>
          </w:p>
        </w:tc>
      </w:tr>
      <w:tr w:rsidR="00940AD9" w:rsidTr="00A94D85">
        <w:tc>
          <w:tcPr>
            <w:tcW w:w="3403" w:type="dxa"/>
          </w:tcPr>
          <w:p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T7 (Orgafol + NAA + Phosphobacteria)</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73.80± 0.318</w:t>
            </w:r>
            <w:r w:rsidR="008315A9" w:rsidRPr="00DA49ED">
              <w:rPr>
                <w:rFonts w:ascii="Arial" w:hAnsi="Arial" w:cs="Arial"/>
                <w:sz w:val="20"/>
                <w:szCs w:val="20"/>
                <w:vertAlign w:val="superscript"/>
              </w:rPr>
              <w:t>f</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75.60± 0.371</w:t>
            </w:r>
            <w:r w:rsidR="008315A9" w:rsidRPr="00DA49ED">
              <w:rPr>
                <w:rFonts w:ascii="Arial" w:hAnsi="Arial" w:cs="Arial"/>
                <w:sz w:val="20"/>
                <w:szCs w:val="20"/>
                <w:vertAlign w:val="superscript"/>
              </w:rPr>
              <w:t>f</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76.30± 0.</w:t>
            </w:r>
            <w:r w:rsidR="008315A9" w:rsidRPr="00DA49ED">
              <w:rPr>
                <w:rFonts w:ascii="Arial" w:hAnsi="Arial" w:cs="Arial"/>
                <w:sz w:val="20"/>
                <w:szCs w:val="20"/>
              </w:rPr>
              <w:t>371</w:t>
            </w:r>
            <w:r w:rsidR="008315A9" w:rsidRPr="00DA49ED">
              <w:rPr>
                <w:rFonts w:ascii="Arial" w:hAnsi="Arial" w:cs="Arial"/>
                <w:sz w:val="20"/>
                <w:szCs w:val="20"/>
                <w:vertAlign w:val="superscript"/>
              </w:rPr>
              <w:t>f</w:t>
            </w:r>
          </w:p>
        </w:tc>
        <w:tc>
          <w:tcPr>
            <w:tcW w:w="1701" w:type="dxa"/>
          </w:tcPr>
          <w:p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76.34</w:t>
            </w:r>
            <w:r w:rsidR="00940AD9" w:rsidRPr="00DA49ED">
              <w:rPr>
                <w:rFonts w:ascii="Arial" w:hAnsi="Arial" w:cs="Arial"/>
                <w:sz w:val="20"/>
                <w:szCs w:val="20"/>
              </w:rPr>
              <w:t>± 0.</w:t>
            </w:r>
            <w:r w:rsidR="001D144A" w:rsidRPr="00DA49ED">
              <w:rPr>
                <w:rFonts w:ascii="Arial" w:hAnsi="Arial" w:cs="Arial"/>
                <w:sz w:val="20"/>
                <w:szCs w:val="20"/>
              </w:rPr>
              <w:t>3</w:t>
            </w:r>
            <w:r w:rsidR="00EF6AA4" w:rsidRPr="00DA49ED">
              <w:rPr>
                <w:rFonts w:ascii="Arial" w:hAnsi="Arial" w:cs="Arial"/>
                <w:sz w:val="20"/>
                <w:szCs w:val="20"/>
              </w:rPr>
              <w:t>70</w:t>
            </w:r>
            <w:r w:rsidRPr="00DA49ED">
              <w:rPr>
                <w:rFonts w:ascii="Arial" w:hAnsi="Arial" w:cs="Arial"/>
                <w:sz w:val="20"/>
                <w:szCs w:val="20"/>
                <w:vertAlign w:val="superscript"/>
              </w:rPr>
              <w:t>e</w:t>
            </w:r>
          </w:p>
        </w:tc>
      </w:tr>
      <w:tr w:rsidR="00940AD9" w:rsidTr="00A94D85">
        <w:tc>
          <w:tcPr>
            <w:tcW w:w="3403" w:type="dxa"/>
          </w:tcPr>
          <w:p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T8 (Orgafol + NAA + VAM)</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74.30±0.318</w:t>
            </w:r>
            <w:r w:rsidR="008315A9" w:rsidRPr="00DA49ED">
              <w:rPr>
                <w:rFonts w:ascii="Arial" w:hAnsi="Arial" w:cs="Arial"/>
                <w:sz w:val="20"/>
                <w:szCs w:val="20"/>
                <w:vertAlign w:val="superscript"/>
              </w:rPr>
              <w:t>d</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75.90± 0.370</w:t>
            </w:r>
            <w:r w:rsidR="008315A9" w:rsidRPr="00DA49ED">
              <w:rPr>
                <w:rFonts w:ascii="Arial" w:hAnsi="Arial" w:cs="Arial"/>
                <w:sz w:val="20"/>
                <w:szCs w:val="20"/>
                <w:vertAlign w:val="superscript"/>
              </w:rPr>
              <w:t>e</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76.60± 0.</w:t>
            </w:r>
            <w:r w:rsidR="008315A9" w:rsidRPr="00DA49ED">
              <w:rPr>
                <w:rFonts w:ascii="Arial" w:hAnsi="Arial" w:cs="Arial"/>
                <w:sz w:val="20"/>
                <w:szCs w:val="20"/>
              </w:rPr>
              <w:t>371</w:t>
            </w:r>
            <w:r w:rsidRPr="00DA49ED">
              <w:rPr>
                <w:rFonts w:ascii="Arial" w:hAnsi="Arial" w:cs="Arial"/>
                <w:sz w:val="20"/>
                <w:szCs w:val="20"/>
                <w:vertAlign w:val="superscript"/>
              </w:rPr>
              <w:t>e</w:t>
            </w:r>
          </w:p>
        </w:tc>
        <w:tc>
          <w:tcPr>
            <w:tcW w:w="1701" w:type="dxa"/>
          </w:tcPr>
          <w:p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76.48</w:t>
            </w:r>
            <w:r w:rsidR="00940AD9" w:rsidRPr="00DA49ED">
              <w:rPr>
                <w:rFonts w:ascii="Arial" w:hAnsi="Arial" w:cs="Arial"/>
                <w:sz w:val="20"/>
                <w:szCs w:val="20"/>
              </w:rPr>
              <w:t>± 0.3</w:t>
            </w:r>
            <w:r w:rsidR="00EF6AA4" w:rsidRPr="00DA49ED">
              <w:rPr>
                <w:rFonts w:ascii="Arial" w:hAnsi="Arial" w:cs="Arial"/>
                <w:sz w:val="20"/>
                <w:szCs w:val="20"/>
              </w:rPr>
              <w:t>70</w:t>
            </w:r>
            <w:r w:rsidRPr="00DA49ED">
              <w:rPr>
                <w:rFonts w:ascii="Arial" w:hAnsi="Arial" w:cs="Arial"/>
                <w:sz w:val="20"/>
                <w:szCs w:val="20"/>
                <w:vertAlign w:val="superscript"/>
              </w:rPr>
              <w:t>d</w:t>
            </w:r>
          </w:p>
        </w:tc>
      </w:tr>
      <w:tr w:rsidR="00940AD9" w:rsidTr="00A94D85">
        <w:tc>
          <w:tcPr>
            <w:tcW w:w="3403" w:type="dxa"/>
          </w:tcPr>
          <w:p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 xml:space="preserve">T9 (Orgafol + NAA + </w:t>
            </w:r>
            <w:r w:rsidRPr="00DA49ED">
              <w:rPr>
                <w:rFonts w:ascii="Arial" w:hAnsi="Arial" w:cs="Arial"/>
                <w:b/>
                <w:i/>
                <w:sz w:val="20"/>
                <w:szCs w:val="20"/>
              </w:rPr>
              <w:t>Azospirillum</w:t>
            </w:r>
            <w:r w:rsidRPr="00DA49ED">
              <w:rPr>
                <w:rFonts w:ascii="Arial" w:hAnsi="Arial" w:cs="Arial"/>
                <w:b/>
                <w:sz w:val="20"/>
                <w:szCs w:val="20"/>
              </w:rPr>
              <w:t xml:space="preserve"> + Phosphobacteria)</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76.00± 0.370</w:t>
            </w:r>
            <w:r w:rsidRPr="00DA49ED">
              <w:rPr>
                <w:rFonts w:ascii="Arial" w:hAnsi="Arial" w:cs="Arial"/>
                <w:sz w:val="20"/>
                <w:szCs w:val="20"/>
                <w:vertAlign w:val="superscript"/>
              </w:rPr>
              <w:t>a</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77.90± 0.370</w:t>
            </w:r>
            <w:r w:rsidRPr="00DA49ED">
              <w:rPr>
                <w:rFonts w:ascii="Arial" w:hAnsi="Arial" w:cs="Arial"/>
                <w:sz w:val="20"/>
                <w:szCs w:val="20"/>
                <w:vertAlign w:val="superscript"/>
              </w:rPr>
              <w:t>a</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78.40± 0.</w:t>
            </w:r>
            <w:r w:rsidR="008315A9" w:rsidRPr="00DA49ED">
              <w:rPr>
                <w:rFonts w:ascii="Arial" w:hAnsi="Arial" w:cs="Arial"/>
                <w:sz w:val="20"/>
                <w:szCs w:val="20"/>
              </w:rPr>
              <w:t>370</w:t>
            </w:r>
            <w:r w:rsidRPr="00DA49ED">
              <w:rPr>
                <w:rFonts w:ascii="Arial" w:hAnsi="Arial" w:cs="Arial"/>
                <w:sz w:val="20"/>
                <w:szCs w:val="20"/>
                <w:vertAlign w:val="superscript"/>
              </w:rPr>
              <w:t>a</w:t>
            </w:r>
          </w:p>
        </w:tc>
        <w:tc>
          <w:tcPr>
            <w:tcW w:w="1701" w:type="dxa"/>
          </w:tcPr>
          <w:p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78.48</w:t>
            </w:r>
            <w:r w:rsidR="00940AD9" w:rsidRPr="00DA49ED">
              <w:rPr>
                <w:rFonts w:ascii="Arial" w:hAnsi="Arial" w:cs="Arial"/>
                <w:sz w:val="20"/>
                <w:szCs w:val="20"/>
              </w:rPr>
              <w:t>± 0.3</w:t>
            </w:r>
            <w:r w:rsidR="00EF6AA4" w:rsidRPr="00DA49ED">
              <w:rPr>
                <w:rFonts w:ascii="Arial" w:hAnsi="Arial" w:cs="Arial"/>
                <w:sz w:val="20"/>
                <w:szCs w:val="20"/>
              </w:rPr>
              <w:t>70</w:t>
            </w:r>
            <w:r w:rsidR="00940AD9" w:rsidRPr="00DA49ED">
              <w:rPr>
                <w:rFonts w:ascii="Arial" w:hAnsi="Arial" w:cs="Arial"/>
                <w:sz w:val="20"/>
                <w:szCs w:val="20"/>
                <w:vertAlign w:val="superscript"/>
              </w:rPr>
              <w:t>a</w:t>
            </w:r>
          </w:p>
        </w:tc>
      </w:tr>
      <w:tr w:rsidR="00940AD9" w:rsidTr="00A94D85">
        <w:tc>
          <w:tcPr>
            <w:tcW w:w="3403" w:type="dxa"/>
          </w:tcPr>
          <w:p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 xml:space="preserve">T10 (Orgafol + </w:t>
            </w:r>
            <w:r w:rsidRPr="00DA49ED">
              <w:rPr>
                <w:rFonts w:ascii="Arial" w:hAnsi="Arial" w:cs="Arial"/>
                <w:b/>
                <w:i/>
                <w:sz w:val="20"/>
                <w:szCs w:val="20"/>
              </w:rPr>
              <w:t>Azospirillum</w:t>
            </w:r>
            <w:r w:rsidRPr="00DA49ED">
              <w:rPr>
                <w:rFonts w:ascii="Arial" w:hAnsi="Arial" w:cs="Arial"/>
                <w:b/>
                <w:sz w:val="20"/>
                <w:szCs w:val="20"/>
              </w:rPr>
              <w:t xml:space="preserve"> + VAM)</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75.00± 0.318</w:t>
            </w:r>
            <w:r w:rsidR="008315A9" w:rsidRPr="00DA49ED">
              <w:rPr>
                <w:rFonts w:ascii="Arial" w:hAnsi="Arial" w:cs="Arial"/>
                <w:sz w:val="20"/>
                <w:szCs w:val="20"/>
                <w:vertAlign w:val="superscript"/>
              </w:rPr>
              <w:t>c</w:t>
            </w:r>
          </w:p>
        </w:tc>
        <w:tc>
          <w:tcPr>
            <w:tcW w:w="1701" w:type="dxa"/>
          </w:tcPr>
          <w:p w:rsidR="00940AD9" w:rsidRPr="00DA49ED" w:rsidRDefault="00940AD9" w:rsidP="00DA49ED">
            <w:pPr>
              <w:spacing w:line="480" w:lineRule="auto"/>
              <w:ind w:left="284" w:hanging="250"/>
              <w:rPr>
                <w:rFonts w:ascii="Arial" w:hAnsi="Arial" w:cs="Arial"/>
                <w:sz w:val="20"/>
                <w:szCs w:val="20"/>
              </w:rPr>
            </w:pPr>
            <w:r w:rsidRPr="00DA49ED">
              <w:rPr>
                <w:rFonts w:ascii="Arial" w:hAnsi="Arial" w:cs="Arial"/>
                <w:sz w:val="20"/>
                <w:szCs w:val="20"/>
              </w:rPr>
              <w:t>77.10± 0.371</w:t>
            </w:r>
            <w:r w:rsidR="008315A9" w:rsidRPr="00DA49ED">
              <w:rPr>
                <w:rFonts w:ascii="Arial" w:hAnsi="Arial" w:cs="Arial"/>
                <w:sz w:val="20"/>
                <w:szCs w:val="20"/>
                <w:vertAlign w:val="superscript"/>
              </w:rPr>
              <w:t>b</w:t>
            </w:r>
          </w:p>
        </w:tc>
        <w:tc>
          <w:tcPr>
            <w:tcW w:w="1701" w:type="dxa"/>
          </w:tcPr>
          <w:p w:rsidR="00940AD9" w:rsidRPr="00DA49ED" w:rsidRDefault="00940A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77.70±0.37</w:t>
            </w:r>
            <w:r w:rsidR="008315A9" w:rsidRPr="00DA49ED">
              <w:rPr>
                <w:rFonts w:ascii="Arial" w:hAnsi="Arial" w:cs="Arial"/>
                <w:sz w:val="20"/>
                <w:szCs w:val="20"/>
              </w:rPr>
              <w:t>0</w:t>
            </w:r>
            <w:r w:rsidR="008315A9" w:rsidRPr="00DA49ED">
              <w:rPr>
                <w:rFonts w:ascii="Arial" w:hAnsi="Arial" w:cs="Arial"/>
                <w:sz w:val="20"/>
                <w:szCs w:val="20"/>
                <w:vertAlign w:val="superscript"/>
              </w:rPr>
              <w:t>b</w:t>
            </w:r>
          </w:p>
        </w:tc>
        <w:tc>
          <w:tcPr>
            <w:tcW w:w="1701" w:type="dxa"/>
          </w:tcPr>
          <w:p w:rsidR="00940AD9" w:rsidRPr="00DA49ED" w:rsidRDefault="00E03E41"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77.90</w:t>
            </w:r>
            <w:r w:rsidR="00940AD9" w:rsidRPr="00DA49ED">
              <w:rPr>
                <w:rFonts w:ascii="Arial" w:hAnsi="Arial" w:cs="Arial"/>
                <w:sz w:val="20"/>
                <w:szCs w:val="20"/>
              </w:rPr>
              <w:t>± 0.</w:t>
            </w:r>
            <w:r w:rsidR="001D144A" w:rsidRPr="00DA49ED">
              <w:rPr>
                <w:rFonts w:ascii="Arial" w:hAnsi="Arial" w:cs="Arial"/>
                <w:sz w:val="20"/>
                <w:szCs w:val="20"/>
              </w:rPr>
              <w:t>3</w:t>
            </w:r>
            <w:r w:rsidR="00EF6AA4" w:rsidRPr="00DA49ED">
              <w:rPr>
                <w:rFonts w:ascii="Arial" w:hAnsi="Arial" w:cs="Arial"/>
                <w:sz w:val="20"/>
                <w:szCs w:val="20"/>
              </w:rPr>
              <w:t>70</w:t>
            </w:r>
            <w:r w:rsidRPr="00DA49ED">
              <w:rPr>
                <w:rFonts w:ascii="Arial" w:hAnsi="Arial" w:cs="Arial"/>
                <w:sz w:val="20"/>
                <w:szCs w:val="20"/>
                <w:vertAlign w:val="superscript"/>
              </w:rPr>
              <w:t>b</w:t>
            </w:r>
          </w:p>
        </w:tc>
      </w:tr>
      <w:tr w:rsidR="00940AD9" w:rsidTr="00A94D85">
        <w:tc>
          <w:tcPr>
            <w:tcW w:w="3403" w:type="dxa"/>
          </w:tcPr>
          <w:p w:rsidR="00940AD9" w:rsidRPr="00DA49ED" w:rsidRDefault="00940AD9" w:rsidP="00DA49ED">
            <w:pPr>
              <w:spacing w:line="480" w:lineRule="auto"/>
              <w:ind w:left="284" w:right="34" w:hanging="250"/>
              <w:rPr>
                <w:rFonts w:ascii="Arial" w:hAnsi="Arial" w:cs="Arial"/>
                <w:b/>
                <w:sz w:val="20"/>
                <w:szCs w:val="20"/>
              </w:rPr>
            </w:pPr>
            <w:r w:rsidRPr="00DA49ED">
              <w:rPr>
                <w:rFonts w:ascii="Arial" w:hAnsi="Arial" w:cs="Arial"/>
                <w:b/>
                <w:sz w:val="20"/>
                <w:szCs w:val="20"/>
              </w:rPr>
              <w:t>Mean</w:t>
            </w:r>
          </w:p>
        </w:tc>
        <w:tc>
          <w:tcPr>
            <w:tcW w:w="1701" w:type="dxa"/>
          </w:tcPr>
          <w:p w:rsidR="00940AD9" w:rsidRPr="00DA49ED" w:rsidRDefault="00E03E41" w:rsidP="00DA49ED">
            <w:pPr>
              <w:pStyle w:val="NormalWeb"/>
              <w:spacing w:line="480" w:lineRule="auto"/>
              <w:ind w:left="284" w:hanging="250"/>
              <w:jc w:val="both"/>
              <w:rPr>
                <w:rFonts w:ascii="Arial" w:hAnsi="Arial" w:cs="Arial"/>
                <w:b/>
                <w:sz w:val="20"/>
                <w:szCs w:val="20"/>
              </w:rPr>
            </w:pPr>
            <w:r w:rsidRPr="00DA49ED">
              <w:rPr>
                <w:rFonts w:ascii="Arial" w:hAnsi="Arial" w:cs="Arial"/>
                <w:b/>
                <w:sz w:val="20"/>
                <w:szCs w:val="20"/>
              </w:rPr>
              <w:t>73.64</w:t>
            </w:r>
          </w:p>
        </w:tc>
        <w:tc>
          <w:tcPr>
            <w:tcW w:w="1701" w:type="dxa"/>
          </w:tcPr>
          <w:p w:rsidR="00940AD9" w:rsidRPr="00DA49ED" w:rsidRDefault="00E03E41" w:rsidP="00DA49ED">
            <w:pPr>
              <w:pStyle w:val="NormalWeb"/>
              <w:spacing w:line="480" w:lineRule="auto"/>
              <w:ind w:left="284" w:hanging="250"/>
              <w:jc w:val="both"/>
              <w:rPr>
                <w:rFonts w:ascii="Arial" w:hAnsi="Arial" w:cs="Arial"/>
                <w:b/>
                <w:sz w:val="20"/>
                <w:szCs w:val="20"/>
              </w:rPr>
            </w:pPr>
            <w:r w:rsidRPr="00DA49ED">
              <w:rPr>
                <w:rFonts w:ascii="Arial" w:hAnsi="Arial" w:cs="Arial"/>
                <w:b/>
                <w:sz w:val="20"/>
                <w:szCs w:val="20"/>
              </w:rPr>
              <w:t>75.46</w:t>
            </w:r>
          </w:p>
        </w:tc>
        <w:tc>
          <w:tcPr>
            <w:tcW w:w="1701" w:type="dxa"/>
          </w:tcPr>
          <w:p w:rsidR="00940AD9" w:rsidRPr="00DA49ED" w:rsidRDefault="00E03E41" w:rsidP="00DA49ED">
            <w:pPr>
              <w:pStyle w:val="NormalWeb"/>
              <w:spacing w:line="480" w:lineRule="auto"/>
              <w:ind w:left="284" w:hanging="250"/>
              <w:jc w:val="both"/>
              <w:rPr>
                <w:rFonts w:ascii="Arial" w:hAnsi="Arial" w:cs="Arial"/>
                <w:b/>
                <w:sz w:val="20"/>
                <w:szCs w:val="20"/>
              </w:rPr>
            </w:pPr>
            <w:r w:rsidRPr="00DA49ED">
              <w:rPr>
                <w:rFonts w:ascii="Arial" w:hAnsi="Arial" w:cs="Arial"/>
                <w:b/>
                <w:sz w:val="20"/>
                <w:szCs w:val="20"/>
              </w:rPr>
              <w:t>76.12</w:t>
            </w:r>
          </w:p>
        </w:tc>
        <w:tc>
          <w:tcPr>
            <w:tcW w:w="1701" w:type="dxa"/>
          </w:tcPr>
          <w:p w:rsidR="00940AD9" w:rsidRPr="00DA49ED" w:rsidRDefault="00E03E41" w:rsidP="00DA49ED">
            <w:pPr>
              <w:pStyle w:val="NormalWeb"/>
              <w:spacing w:line="480" w:lineRule="auto"/>
              <w:ind w:left="284" w:hanging="250"/>
              <w:jc w:val="both"/>
              <w:rPr>
                <w:rFonts w:ascii="Arial" w:hAnsi="Arial" w:cs="Arial"/>
                <w:b/>
                <w:sz w:val="20"/>
                <w:szCs w:val="20"/>
              </w:rPr>
            </w:pPr>
            <w:r w:rsidRPr="00DA49ED">
              <w:rPr>
                <w:rFonts w:ascii="Arial" w:hAnsi="Arial" w:cs="Arial"/>
                <w:b/>
                <w:sz w:val="20"/>
                <w:szCs w:val="20"/>
              </w:rPr>
              <w:t>76.20</w:t>
            </w:r>
          </w:p>
        </w:tc>
      </w:tr>
    </w:tbl>
    <w:p w:rsidR="00324237" w:rsidRPr="00DA49ED" w:rsidRDefault="00DA49ED" w:rsidP="00DA49ED">
      <w:pPr>
        <w:spacing w:before="240" w:line="480" w:lineRule="auto"/>
        <w:ind w:left="284" w:right="571"/>
        <w:jc w:val="both"/>
        <w:rPr>
          <w:rFonts w:ascii="Arial" w:hAnsi="Arial" w:cs="Arial"/>
          <w:sz w:val="18"/>
          <w:szCs w:val="18"/>
          <w:vertAlign w:val="superscript"/>
        </w:rPr>
      </w:pPr>
      <w:r w:rsidRPr="00DA49ED">
        <w:rPr>
          <w:rFonts w:ascii="Arial" w:eastAsia="Cambria" w:hAnsi="Arial" w:cs="Arial"/>
          <w:color w:val="0D0D0D" w:themeColor="text1" w:themeTint="F2"/>
          <w:spacing w:val="-2"/>
          <w:sz w:val="18"/>
          <w:szCs w:val="18"/>
          <w:vertAlign w:val="superscript"/>
        </w:rPr>
        <w:t>*</w:t>
      </w:r>
      <w:r w:rsidR="00324237" w:rsidRPr="00DA49ED">
        <w:rPr>
          <w:rFonts w:ascii="Arial" w:eastAsia="Cambria" w:hAnsi="Arial" w:cs="Arial"/>
          <w:color w:val="0D0D0D" w:themeColor="text1" w:themeTint="F2"/>
          <w:spacing w:val="-2"/>
          <w:sz w:val="18"/>
          <w:szCs w:val="18"/>
          <w:vertAlign w:val="superscript"/>
        </w:rPr>
        <w:t xml:space="preserve">The average values obtained from three replications and the results were expressed as Mean </w:t>
      </w:r>
      <w:r w:rsidR="00324237" w:rsidRPr="00DA49ED">
        <w:rPr>
          <w:rFonts w:ascii="Arial" w:hAnsi="Arial" w:cs="Arial"/>
          <w:sz w:val="18"/>
          <w:szCs w:val="18"/>
          <w:vertAlign w:val="superscript"/>
        </w:rPr>
        <w:t>± S.E. Means in the similar row with different letters are statistically significant at P&lt;0.05 and analysed by Duncan’s multiple range test. Number followed by the same alphabet in the row denotes statistically not significant.</w:t>
      </w:r>
    </w:p>
    <w:p w:rsidR="00A94D85" w:rsidRPr="00DA49ED" w:rsidRDefault="00DA49ED" w:rsidP="00DA49ED">
      <w:pPr>
        <w:pStyle w:val="NormalWeb"/>
        <w:spacing w:line="480" w:lineRule="auto"/>
        <w:ind w:left="284" w:right="571"/>
        <w:jc w:val="both"/>
        <w:rPr>
          <w:rFonts w:ascii="Arial" w:hAnsi="Arial" w:cs="Arial"/>
          <w:b/>
          <w:sz w:val="20"/>
          <w:szCs w:val="20"/>
        </w:rPr>
      </w:pPr>
      <w:r w:rsidRPr="00DA49ED">
        <w:rPr>
          <w:rFonts w:ascii="Arial" w:hAnsi="Arial" w:cs="Arial"/>
          <w:b/>
          <w:sz w:val="20"/>
          <w:szCs w:val="20"/>
        </w:rPr>
        <w:lastRenderedPageBreak/>
        <w:t>Table 5.</w:t>
      </w:r>
      <w:r w:rsidR="006A6A71" w:rsidRPr="00DA49ED">
        <w:rPr>
          <w:rFonts w:ascii="Arial" w:hAnsi="Arial" w:cs="Arial"/>
          <w:b/>
          <w:sz w:val="20"/>
          <w:szCs w:val="20"/>
        </w:rPr>
        <w:t xml:space="preserve"> Effect of different biofertilizer treatments on the </w:t>
      </w:r>
      <w:r w:rsidR="0007076C" w:rsidRPr="00DA49ED">
        <w:rPr>
          <w:rFonts w:ascii="Arial" w:hAnsi="Arial" w:cs="Arial"/>
          <w:b/>
          <w:sz w:val="20"/>
          <w:szCs w:val="20"/>
        </w:rPr>
        <w:t>moisture retention capacity</w:t>
      </w:r>
      <w:r w:rsidR="006A6A71" w:rsidRPr="00DA49ED">
        <w:rPr>
          <w:rFonts w:ascii="Arial" w:hAnsi="Arial" w:cs="Arial"/>
          <w:b/>
          <w:sz w:val="20"/>
          <w:szCs w:val="20"/>
        </w:rPr>
        <w:t xml:space="preserve"> (%) of mulberry leaves </w:t>
      </w:r>
    </w:p>
    <w:tbl>
      <w:tblPr>
        <w:tblStyle w:val="TableGrid"/>
        <w:tblW w:w="10207" w:type="dxa"/>
        <w:tblInd w:w="-318" w:type="dxa"/>
        <w:tblBorders>
          <w:left w:val="none" w:sz="0" w:space="0" w:color="auto"/>
          <w:right w:val="none" w:sz="0" w:space="0" w:color="auto"/>
          <w:insideH w:val="none" w:sz="0" w:space="0" w:color="auto"/>
          <w:insideV w:val="none" w:sz="0" w:space="0" w:color="auto"/>
        </w:tblBorders>
        <w:tblLayout w:type="fixed"/>
        <w:tblLook w:val="04A0"/>
      </w:tblPr>
      <w:tblGrid>
        <w:gridCol w:w="3403"/>
        <w:gridCol w:w="1701"/>
        <w:gridCol w:w="1701"/>
        <w:gridCol w:w="1701"/>
        <w:gridCol w:w="1701"/>
      </w:tblGrid>
      <w:tr w:rsidR="001D144A" w:rsidTr="00A94D85">
        <w:tc>
          <w:tcPr>
            <w:tcW w:w="3403" w:type="dxa"/>
            <w:vMerge w:val="restart"/>
            <w:tcBorders>
              <w:top w:val="single" w:sz="4" w:space="0" w:color="000000" w:themeColor="text1"/>
              <w:bottom w:val="single" w:sz="4" w:space="0" w:color="auto"/>
            </w:tcBorders>
          </w:tcPr>
          <w:p w:rsidR="001D144A" w:rsidRPr="00DA49ED" w:rsidRDefault="001D144A" w:rsidP="00DA49ED">
            <w:pPr>
              <w:pStyle w:val="NormalWeb"/>
              <w:spacing w:line="480" w:lineRule="auto"/>
              <w:ind w:left="284" w:right="571"/>
              <w:jc w:val="center"/>
              <w:rPr>
                <w:rFonts w:ascii="Arial" w:hAnsi="Arial" w:cs="Arial"/>
                <w:b/>
                <w:sz w:val="20"/>
                <w:szCs w:val="20"/>
              </w:rPr>
            </w:pPr>
            <w:r w:rsidRPr="00DA49ED">
              <w:rPr>
                <w:rFonts w:ascii="Arial" w:hAnsi="Arial" w:cs="Arial"/>
                <w:b/>
                <w:sz w:val="20"/>
                <w:szCs w:val="20"/>
              </w:rPr>
              <w:t>Treatments</w:t>
            </w:r>
          </w:p>
        </w:tc>
        <w:tc>
          <w:tcPr>
            <w:tcW w:w="6804" w:type="dxa"/>
            <w:gridSpan w:val="4"/>
            <w:tcBorders>
              <w:top w:val="single" w:sz="4" w:space="0" w:color="000000" w:themeColor="text1"/>
              <w:bottom w:val="single" w:sz="4" w:space="0" w:color="auto"/>
            </w:tcBorders>
          </w:tcPr>
          <w:p w:rsidR="001D144A" w:rsidRPr="00DA49ED" w:rsidRDefault="001D144A" w:rsidP="00DA49ED">
            <w:pPr>
              <w:spacing w:line="480" w:lineRule="auto"/>
              <w:ind w:left="284" w:right="571"/>
              <w:jc w:val="center"/>
              <w:rPr>
                <w:rFonts w:ascii="Arial" w:hAnsi="Arial" w:cs="Arial"/>
                <w:b/>
                <w:sz w:val="20"/>
                <w:szCs w:val="20"/>
              </w:rPr>
            </w:pPr>
            <w:r w:rsidRPr="00DA49ED">
              <w:rPr>
                <w:rFonts w:ascii="Arial" w:hAnsi="Arial" w:cs="Arial"/>
                <w:b/>
                <w:sz w:val="20"/>
                <w:szCs w:val="20"/>
              </w:rPr>
              <w:t>Concentrations</w:t>
            </w:r>
          </w:p>
        </w:tc>
      </w:tr>
      <w:tr w:rsidR="001D144A" w:rsidTr="00A94D85">
        <w:tc>
          <w:tcPr>
            <w:tcW w:w="3403" w:type="dxa"/>
            <w:vMerge/>
            <w:tcBorders>
              <w:top w:val="single" w:sz="4" w:space="0" w:color="auto"/>
              <w:bottom w:val="single" w:sz="4" w:space="0" w:color="auto"/>
            </w:tcBorders>
          </w:tcPr>
          <w:p w:rsidR="001D144A" w:rsidRPr="00DA49ED" w:rsidRDefault="001D144A" w:rsidP="00DA49ED">
            <w:pPr>
              <w:pStyle w:val="NormalWeb"/>
              <w:spacing w:line="480" w:lineRule="auto"/>
              <w:ind w:left="284" w:right="571"/>
              <w:jc w:val="center"/>
              <w:rPr>
                <w:rFonts w:ascii="Arial" w:hAnsi="Arial" w:cs="Arial"/>
                <w:b/>
                <w:sz w:val="20"/>
                <w:szCs w:val="20"/>
              </w:rPr>
            </w:pPr>
          </w:p>
        </w:tc>
        <w:tc>
          <w:tcPr>
            <w:tcW w:w="1701" w:type="dxa"/>
            <w:tcBorders>
              <w:top w:val="single" w:sz="4" w:space="0" w:color="auto"/>
              <w:bottom w:val="single" w:sz="4" w:space="0" w:color="auto"/>
            </w:tcBorders>
          </w:tcPr>
          <w:p w:rsidR="001D144A" w:rsidRPr="00DA49ED" w:rsidRDefault="001D144A" w:rsidP="00DA49ED">
            <w:pPr>
              <w:spacing w:line="480" w:lineRule="auto"/>
              <w:ind w:left="284" w:hanging="250"/>
              <w:jc w:val="center"/>
              <w:rPr>
                <w:rFonts w:ascii="Arial" w:hAnsi="Arial" w:cs="Arial"/>
                <w:b/>
                <w:sz w:val="20"/>
                <w:szCs w:val="20"/>
              </w:rPr>
            </w:pPr>
            <w:r w:rsidRPr="00DA49ED">
              <w:rPr>
                <w:rFonts w:ascii="Arial" w:hAnsi="Arial" w:cs="Arial"/>
                <w:b/>
                <w:sz w:val="20"/>
                <w:szCs w:val="20"/>
              </w:rPr>
              <w:t>5 ml/ plant</w:t>
            </w:r>
          </w:p>
        </w:tc>
        <w:tc>
          <w:tcPr>
            <w:tcW w:w="1701" w:type="dxa"/>
            <w:tcBorders>
              <w:top w:val="single" w:sz="4" w:space="0" w:color="auto"/>
              <w:bottom w:val="single" w:sz="4" w:space="0" w:color="auto"/>
            </w:tcBorders>
          </w:tcPr>
          <w:p w:rsidR="001D144A" w:rsidRPr="00DA49ED" w:rsidRDefault="001D144A" w:rsidP="00DA49ED">
            <w:pPr>
              <w:spacing w:line="480" w:lineRule="auto"/>
              <w:ind w:left="284" w:hanging="250"/>
              <w:jc w:val="center"/>
              <w:rPr>
                <w:rFonts w:ascii="Arial" w:hAnsi="Arial" w:cs="Arial"/>
                <w:b/>
                <w:sz w:val="20"/>
                <w:szCs w:val="20"/>
              </w:rPr>
            </w:pPr>
            <w:r w:rsidRPr="00DA49ED">
              <w:rPr>
                <w:rFonts w:ascii="Arial" w:hAnsi="Arial" w:cs="Arial"/>
                <w:b/>
                <w:sz w:val="20"/>
                <w:szCs w:val="20"/>
              </w:rPr>
              <w:t>10 ml/ plant</w:t>
            </w:r>
          </w:p>
        </w:tc>
        <w:tc>
          <w:tcPr>
            <w:tcW w:w="1701" w:type="dxa"/>
            <w:tcBorders>
              <w:top w:val="single" w:sz="4" w:space="0" w:color="auto"/>
              <w:bottom w:val="single" w:sz="4" w:space="0" w:color="auto"/>
            </w:tcBorders>
          </w:tcPr>
          <w:p w:rsidR="001D144A" w:rsidRPr="00DA49ED" w:rsidRDefault="001D144A" w:rsidP="00DA49ED">
            <w:pPr>
              <w:spacing w:line="480" w:lineRule="auto"/>
              <w:ind w:left="284" w:hanging="250"/>
              <w:jc w:val="center"/>
              <w:rPr>
                <w:rFonts w:ascii="Arial" w:hAnsi="Arial" w:cs="Arial"/>
                <w:b/>
                <w:sz w:val="20"/>
                <w:szCs w:val="20"/>
              </w:rPr>
            </w:pPr>
            <w:r w:rsidRPr="00DA49ED">
              <w:rPr>
                <w:rFonts w:ascii="Arial" w:hAnsi="Arial" w:cs="Arial"/>
                <w:b/>
                <w:sz w:val="20"/>
                <w:szCs w:val="20"/>
              </w:rPr>
              <w:t>15 ml/ plant</w:t>
            </w:r>
          </w:p>
        </w:tc>
        <w:tc>
          <w:tcPr>
            <w:tcW w:w="1701" w:type="dxa"/>
            <w:tcBorders>
              <w:top w:val="single" w:sz="4" w:space="0" w:color="auto"/>
              <w:bottom w:val="single" w:sz="4" w:space="0" w:color="auto"/>
            </w:tcBorders>
          </w:tcPr>
          <w:p w:rsidR="001D144A" w:rsidRPr="00DA49ED" w:rsidRDefault="001D144A" w:rsidP="00DA49ED">
            <w:pPr>
              <w:spacing w:line="480" w:lineRule="auto"/>
              <w:ind w:left="284" w:hanging="250"/>
              <w:jc w:val="center"/>
              <w:rPr>
                <w:rFonts w:ascii="Arial" w:hAnsi="Arial" w:cs="Arial"/>
                <w:b/>
                <w:sz w:val="20"/>
                <w:szCs w:val="20"/>
              </w:rPr>
            </w:pPr>
            <w:r w:rsidRPr="00DA49ED">
              <w:rPr>
                <w:rFonts w:ascii="Arial" w:hAnsi="Arial" w:cs="Arial"/>
                <w:b/>
                <w:sz w:val="20"/>
                <w:szCs w:val="20"/>
              </w:rPr>
              <w:t>20 ml/ plant</w:t>
            </w:r>
          </w:p>
        </w:tc>
      </w:tr>
      <w:tr w:rsidR="001D144A" w:rsidTr="00A94D85">
        <w:tc>
          <w:tcPr>
            <w:tcW w:w="3403" w:type="dxa"/>
            <w:tcBorders>
              <w:top w:val="single" w:sz="4" w:space="0" w:color="auto"/>
              <w:bottom w:val="nil"/>
            </w:tcBorders>
          </w:tcPr>
          <w:p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T1 (Orgafol) (Control)</w:t>
            </w:r>
          </w:p>
        </w:tc>
        <w:tc>
          <w:tcPr>
            <w:tcW w:w="1701" w:type="dxa"/>
            <w:tcBorders>
              <w:top w:val="single" w:sz="4" w:space="0" w:color="auto"/>
              <w:bottom w:val="nil"/>
            </w:tcBorders>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75.27</w:t>
            </w:r>
            <w:r w:rsidR="001D144A" w:rsidRPr="00DA49ED">
              <w:rPr>
                <w:rFonts w:ascii="Arial" w:hAnsi="Arial" w:cs="Arial"/>
                <w:sz w:val="20"/>
                <w:szCs w:val="20"/>
              </w:rPr>
              <w:t>± 0.3</w:t>
            </w:r>
            <w:r w:rsidR="009E746C" w:rsidRPr="00DA49ED">
              <w:rPr>
                <w:rFonts w:ascii="Arial" w:hAnsi="Arial" w:cs="Arial"/>
                <w:sz w:val="20"/>
                <w:szCs w:val="20"/>
              </w:rPr>
              <w:t>75</w:t>
            </w:r>
            <w:r w:rsidRPr="00DA49ED">
              <w:rPr>
                <w:rFonts w:ascii="Arial" w:hAnsi="Arial" w:cs="Arial"/>
                <w:sz w:val="20"/>
                <w:szCs w:val="20"/>
                <w:vertAlign w:val="superscript"/>
              </w:rPr>
              <w:t>i</w:t>
            </w:r>
          </w:p>
        </w:tc>
        <w:tc>
          <w:tcPr>
            <w:tcW w:w="1701" w:type="dxa"/>
            <w:tcBorders>
              <w:top w:val="single" w:sz="4" w:space="0" w:color="auto"/>
              <w:bottom w:val="nil"/>
            </w:tcBorders>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76.80</w:t>
            </w:r>
            <w:r w:rsidR="001D144A" w:rsidRPr="00DA49ED">
              <w:rPr>
                <w:rFonts w:ascii="Arial" w:hAnsi="Arial" w:cs="Arial"/>
                <w:sz w:val="20"/>
                <w:szCs w:val="20"/>
              </w:rPr>
              <w:t>± 0.</w:t>
            </w:r>
            <w:r w:rsidR="00EF6AA4" w:rsidRPr="00DA49ED">
              <w:rPr>
                <w:rFonts w:ascii="Arial" w:hAnsi="Arial" w:cs="Arial"/>
                <w:sz w:val="20"/>
                <w:szCs w:val="20"/>
              </w:rPr>
              <w:t>500</w:t>
            </w:r>
            <w:r w:rsidRPr="00DA49ED">
              <w:rPr>
                <w:rFonts w:ascii="Arial" w:hAnsi="Arial" w:cs="Arial"/>
                <w:sz w:val="20"/>
                <w:szCs w:val="20"/>
                <w:vertAlign w:val="superscript"/>
              </w:rPr>
              <w:t>e</w:t>
            </w:r>
          </w:p>
        </w:tc>
        <w:tc>
          <w:tcPr>
            <w:tcW w:w="1701" w:type="dxa"/>
            <w:tcBorders>
              <w:top w:val="single" w:sz="4" w:space="0" w:color="auto"/>
              <w:bottom w:val="nil"/>
            </w:tcBorders>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77.40</w:t>
            </w:r>
            <w:r w:rsidR="001D144A" w:rsidRPr="00DA49ED">
              <w:rPr>
                <w:rFonts w:ascii="Arial" w:hAnsi="Arial" w:cs="Arial"/>
                <w:sz w:val="20"/>
                <w:szCs w:val="20"/>
              </w:rPr>
              <w:t>± 0.</w:t>
            </w:r>
            <w:r w:rsidR="00EF6AA4" w:rsidRPr="00DA49ED">
              <w:rPr>
                <w:rFonts w:ascii="Arial" w:hAnsi="Arial" w:cs="Arial"/>
                <w:sz w:val="20"/>
                <w:szCs w:val="20"/>
              </w:rPr>
              <w:t>458</w:t>
            </w:r>
            <w:r w:rsidRPr="00DA49ED">
              <w:rPr>
                <w:rFonts w:ascii="Arial" w:hAnsi="Arial" w:cs="Arial"/>
                <w:sz w:val="20"/>
                <w:szCs w:val="20"/>
                <w:vertAlign w:val="superscript"/>
              </w:rPr>
              <w:t>g</w:t>
            </w:r>
          </w:p>
        </w:tc>
        <w:tc>
          <w:tcPr>
            <w:tcW w:w="1701" w:type="dxa"/>
            <w:tcBorders>
              <w:top w:val="single" w:sz="4" w:space="0" w:color="auto"/>
              <w:bottom w:val="nil"/>
            </w:tcBorders>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77.69</w:t>
            </w:r>
            <w:r w:rsidR="001D144A" w:rsidRPr="00DA49ED">
              <w:rPr>
                <w:rFonts w:ascii="Arial" w:hAnsi="Arial" w:cs="Arial"/>
                <w:sz w:val="20"/>
                <w:szCs w:val="20"/>
              </w:rPr>
              <w:t>± 0.393</w:t>
            </w:r>
            <w:r w:rsidR="001D144A" w:rsidRPr="00DA49ED">
              <w:rPr>
                <w:rFonts w:ascii="Arial" w:hAnsi="Arial" w:cs="Arial"/>
                <w:sz w:val="20"/>
                <w:szCs w:val="20"/>
                <w:vertAlign w:val="superscript"/>
              </w:rPr>
              <w:t>i</w:t>
            </w:r>
          </w:p>
        </w:tc>
      </w:tr>
      <w:tr w:rsidR="001D144A" w:rsidTr="00A94D85">
        <w:tc>
          <w:tcPr>
            <w:tcW w:w="3403" w:type="dxa"/>
            <w:tcBorders>
              <w:top w:val="nil"/>
            </w:tcBorders>
          </w:tcPr>
          <w:p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T2 (Orgafol + NAA)</w:t>
            </w:r>
          </w:p>
        </w:tc>
        <w:tc>
          <w:tcPr>
            <w:tcW w:w="1701" w:type="dxa"/>
            <w:tcBorders>
              <w:top w:val="nil"/>
            </w:tcBorders>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75.70</w:t>
            </w:r>
            <w:r w:rsidR="001D144A" w:rsidRPr="00DA49ED">
              <w:rPr>
                <w:rFonts w:ascii="Arial" w:hAnsi="Arial" w:cs="Arial"/>
                <w:sz w:val="20"/>
                <w:szCs w:val="20"/>
              </w:rPr>
              <w:t>± 0.3</w:t>
            </w:r>
            <w:r w:rsidR="009E746C" w:rsidRPr="00DA49ED">
              <w:rPr>
                <w:rFonts w:ascii="Arial" w:hAnsi="Arial" w:cs="Arial"/>
                <w:sz w:val="20"/>
                <w:szCs w:val="20"/>
              </w:rPr>
              <w:t>78</w:t>
            </w:r>
            <w:r w:rsidRPr="00DA49ED">
              <w:rPr>
                <w:rFonts w:ascii="Arial" w:hAnsi="Arial" w:cs="Arial"/>
                <w:sz w:val="20"/>
                <w:szCs w:val="20"/>
                <w:vertAlign w:val="superscript"/>
              </w:rPr>
              <w:t>h</w:t>
            </w:r>
          </w:p>
        </w:tc>
        <w:tc>
          <w:tcPr>
            <w:tcW w:w="1701" w:type="dxa"/>
            <w:tcBorders>
              <w:top w:val="nil"/>
            </w:tcBorders>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77.10</w:t>
            </w:r>
            <w:r w:rsidR="001D144A" w:rsidRPr="00DA49ED">
              <w:rPr>
                <w:rFonts w:ascii="Arial" w:hAnsi="Arial" w:cs="Arial"/>
                <w:sz w:val="20"/>
                <w:szCs w:val="20"/>
              </w:rPr>
              <w:t>± 0.</w:t>
            </w:r>
            <w:r w:rsidR="00EF6AA4" w:rsidRPr="00DA49ED">
              <w:rPr>
                <w:rFonts w:ascii="Arial" w:hAnsi="Arial" w:cs="Arial"/>
                <w:sz w:val="20"/>
                <w:szCs w:val="20"/>
              </w:rPr>
              <w:t>436</w:t>
            </w:r>
            <w:r w:rsidRPr="00DA49ED">
              <w:rPr>
                <w:rFonts w:ascii="Arial" w:hAnsi="Arial" w:cs="Arial"/>
                <w:sz w:val="20"/>
                <w:szCs w:val="20"/>
                <w:vertAlign w:val="superscript"/>
              </w:rPr>
              <w:t>e</w:t>
            </w:r>
          </w:p>
        </w:tc>
        <w:tc>
          <w:tcPr>
            <w:tcW w:w="1701" w:type="dxa"/>
            <w:tcBorders>
              <w:top w:val="nil"/>
            </w:tcBorders>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78.00</w:t>
            </w:r>
            <w:r w:rsidR="001D144A" w:rsidRPr="00DA49ED">
              <w:rPr>
                <w:rFonts w:ascii="Arial" w:hAnsi="Arial" w:cs="Arial"/>
                <w:sz w:val="20"/>
                <w:szCs w:val="20"/>
              </w:rPr>
              <w:t>± 0.</w:t>
            </w:r>
            <w:r w:rsidR="00EF6AA4" w:rsidRPr="00DA49ED">
              <w:rPr>
                <w:rFonts w:ascii="Arial" w:hAnsi="Arial" w:cs="Arial"/>
                <w:sz w:val="20"/>
                <w:szCs w:val="20"/>
              </w:rPr>
              <w:t>458</w:t>
            </w:r>
            <w:r w:rsidRPr="00DA49ED">
              <w:rPr>
                <w:rFonts w:ascii="Arial" w:hAnsi="Arial" w:cs="Arial"/>
                <w:sz w:val="20"/>
                <w:szCs w:val="20"/>
                <w:vertAlign w:val="superscript"/>
              </w:rPr>
              <w:t>f</w:t>
            </w:r>
          </w:p>
        </w:tc>
        <w:tc>
          <w:tcPr>
            <w:tcW w:w="1701" w:type="dxa"/>
            <w:tcBorders>
              <w:top w:val="nil"/>
            </w:tcBorders>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77.98</w:t>
            </w:r>
            <w:r w:rsidR="001D144A" w:rsidRPr="00DA49ED">
              <w:rPr>
                <w:rFonts w:ascii="Arial" w:hAnsi="Arial" w:cs="Arial"/>
                <w:sz w:val="20"/>
                <w:szCs w:val="20"/>
              </w:rPr>
              <w:t>± 0.353</w:t>
            </w:r>
            <w:r w:rsidR="001D144A" w:rsidRPr="00DA49ED">
              <w:rPr>
                <w:rFonts w:ascii="Arial" w:hAnsi="Arial" w:cs="Arial"/>
                <w:sz w:val="20"/>
                <w:szCs w:val="20"/>
                <w:vertAlign w:val="superscript"/>
              </w:rPr>
              <w:t>h</w:t>
            </w:r>
          </w:p>
        </w:tc>
      </w:tr>
      <w:tr w:rsidR="001D144A" w:rsidTr="00A94D85">
        <w:trPr>
          <w:trHeight w:val="321"/>
        </w:trPr>
        <w:tc>
          <w:tcPr>
            <w:tcW w:w="3403" w:type="dxa"/>
          </w:tcPr>
          <w:p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 xml:space="preserve">T3 (Orgafol + </w:t>
            </w:r>
            <w:r w:rsidRPr="00DA49ED">
              <w:rPr>
                <w:rFonts w:ascii="Arial" w:hAnsi="Arial" w:cs="Arial"/>
                <w:b/>
                <w:i/>
                <w:sz w:val="20"/>
                <w:szCs w:val="20"/>
              </w:rPr>
              <w:t>Azospirillum</w:t>
            </w:r>
            <w:r w:rsidRPr="00DA49ED">
              <w:rPr>
                <w:rFonts w:ascii="Arial" w:hAnsi="Arial" w:cs="Arial"/>
                <w:b/>
                <w:sz w:val="20"/>
                <w:szCs w:val="20"/>
              </w:rPr>
              <w:t>)</w:t>
            </w:r>
          </w:p>
        </w:tc>
        <w:tc>
          <w:tcPr>
            <w:tcW w:w="1701" w:type="dxa"/>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77.00</w:t>
            </w:r>
            <w:r w:rsidR="001D144A" w:rsidRPr="00DA49ED">
              <w:rPr>
                <w:rFonts w:ascii="Arial" w:hAnsi="Arial" w:cs="Arial"/>
                <w:sz w:val="20"/>
                <w:szCs w:val="20"/>
              </w:rPr>
              <w:t>± 0.3</w:t>
            </w:r>
            <w:r w:rsidR="009E746C" w:rsidRPr="00DA49ED">
              <w:rPr>
                <w:rFonts w:ascii="Arial" w:hAnsi="Arial" w:cs="Arial"/>
                <w:sz w:val="20"/>
                <w:szCs w:val="20"/>
              </w:rPr>
              <w:t>79</w:t>
            </w:r>
            <w:r w:rsidRPr="00DA49ED">
              <w:rPr>
                <w:rFonts w:ascii="Arial" w:hAnsi="Arial" w:cs="Arial"/>
                <w:sz w:val="20"/>
                <w:szCs w:val="20"/>
                <w:vertAlign w:val="superscript"/>
              </w:rPr>
              <w:t>d</w:t>
            </w:r>
            <w:r w:rsidR="001D144A" w:rsidRPr="00DA49ED">
              <w:rPr>
                <w:rFonts w:ascii="Arial" w:hAnsi="Arial" w:cs="Arial"/>
                <w:sz w:val="20"/>
                <w:szCs w:val="20"/>
                <w:vertAlign w:val="superscript"/>
              </w:rPr>
              <w:t>e</w:t>
            </w:r>
          </w:p>
        </w:tc>
        <w:tc>
          <w:tcPr>
            <w:tcW w:w="1701" w:type="dxa"/>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79.03</w:t>
            </w:r>
            <w:r w:rsidR="001D144A" w:rsidRPr="00DA49ED">
              <w:rPr>
                <w:rFonts w:ascii="Arial" w:hAnsi="Arial" w:cs="Arial"/>
                <w:sz w:val="20"/>
                <w:szCs w:val="20"/>
              </w:rPr>
              <w:t>± 0.</w:t>
            </w:r>
            <w:r w:rsidR="00EF6AA4" w:rsidRPr="00DA49ED">
              <w:rPr>
                <w:rFonts w:ascii="Arial" w:hAnsi="Arial" w:cs="Arial"/>
                <w:sz w:val="20"/>
                <w:szCs w:val="20"/>
              </w:rPr>
              <w:t>549</w:t>
            </w:r>
            <w:r w:rsidRPr="00DA49ED">
              <w:rPr>
                <w:rFonts w:ascii="Arial" w:hAnsi="Arial" w:cs="Arial"/>
                <w:sz w:val="20"/>
                <w:szCs w:val="20"/>
                <w:vertAlign w:val="superscript"/>
              </w:rPr>
              <w:t>c</w:t>
            </w:r>
          </w:p>
        </w:tc>
        <w:tc>
          <w:tcPr>
            <w:tcW w:w="1701" w:type="dxa"/>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79.70</w:t>
            </w:r>
            <w:r w:rsidR="001D144A" w:rsidRPr="00DA49ED">
              <w:rPr>
                <w:rFonts w:ascii="Arial" w:hAnsi="Arial" w:cs="Arial"/>
                <w:sz w:val="20"/>
                <w:szCs w:val="20"/>
              </w:rPr>
              <w:t>± 0.</w:t>
            </w:r>
            <w:r w:rsidR="00EF6AA4" w:rsidRPr="00DA49ED">
              <w:rPr>
                <w:rFonts w:ascii="Arial" w:hAnsi="Arial" w:cs="Arial"/>
                <w:sz w:val="20"/>
                <w:szCs w:val="20"/>
              </w:rPr>
              <w:t>500</w:t>
            </w:r>
            <w:r w:rsidRPr="00DA49ED">
              <w:rPr>
                <w:rFonts w:ascii="Arial" w:hAnsi="Arial" w:cs="Arial"/>
                <w:sz w:val="20"/>
                <w:szCs w:val="20"/>
                <w:vertAlign w:val="superscript"/>
              </w:rPr>
              <w:t>c</w:t>
            </w:r>
          </w:p>
        </w:tc>
        <w:tc>
          <w:tcPr>
            <w:tcW w:w="1701" w:type="dxa"/>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79.89</w:t>
            </w:r>
            <w:r w:rsidR="001D144A" w:rsidRPr="00DA49ED">
              <w:rPr>
                <w:rFonts w:ascii="Arial" w:hAnsi="Arial" w:cs="Arial"/>
                <w:sz w:val="20"/>
                <w:szCs w:val="20"/>
              </w:rPr>
              <w:t>± 0.375</w:t>
            </w:r>
            <w:r w:rsidR="001D144A" w:rsidRPr="00DA49ED">
              <w:rPr>
                <w:rFonts w:ascii="Arial" w:hAnsi="Arial" w:cs="Arial"/>
                <w:sz w:val="20"/>
                <w:szCs w:val="20"/>
                <w:vertAlign w:val="superscript"/>
              </w:rPr>
              <w:t>c</w:t>
            </w:r>
          </w:p>
        </w:tc>
      </w:tr>
      <w:tr w:rsidR="001D144A" w:rsidTr="00A94D85">
        <w:tc>
          <w:tcPr>
            <w:tcW w:w="3403" w:type="dxa"/>
          </w:tcPr>
          <w:p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T4 (Orgafol + Phosphobacteria)</w:t>
            </w:r>
          </w:p>
        </w:tc>
        <w:tc>
          <w:tcPr>
            <w:tcW w:w="1701" w:type="dxa"/>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76.00</w:t>
            </w:r>
            <w:r w:rsidR="001D144A" w:rsidRPr="00DA49ED">
              <w:rPr>
                <w:rFonts w:ascii="Arial" w:hAnsi="Arial" w:cs="Arial"/>
                <w:sz w:val="20"/>
                <w:szCs w:val="20"/>
              </w:rPr>
              <w:t>± 0.3</w:t>
            </w:r>
            <w:r w:rsidR="009E746C" w:rsidRPr="00DA49ED">
              <w:rPr>
                <w:rFonts w:ascii="Arial" w:hAnsi="Arial" w:cs="Arial"/>
                <w:sz w:val="20"/>
                <w:szCs w:val="20"/>
              </w:rPr>
              <w:t>79</w:t>
            </w:r>
            <w:r w:rsidRPr="00DA49ED">
              <w:rPr>
                <w:rFonts w:ascii="Arial" w:hAnsi="Arial" w:cs="Arial"/>
                <w:sz w:val="20"/>
                <w:szCs w:val="20"/>
                <w:vertAlign w:val="superscript"/>
              </w:rPr>
              <w:t>g</w:t>
            </w:r>
          </w:p>
        </w:tc>
        <w:tc>
          <w:tcPr>
            <w:tcW w:w="1701" w:type="dxa"/>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77.93</w:t>
            </w:r>
            <w:r w:rsidR="001D144A" w:rsidRPr="00DA49ED">
              <w:rPr>
                <w:rFonts w:ascii="Arial" w:hAnsi="Arial" w:cs="Arial"/>
                <w:sz w:val="20"/>
                <w:szCs w:val="20"/>
              </w:rPr>
              <w:t>± 0.</w:t>
            </w:r>
            <w:r w:rsidR="00EF6AA4" w:rsidRPr="00DA49ED">
              <w:rPr>
                <w:rFonts w:ascii="Arial" w:hAnsi="Arial" w:cs="Arial"/>
                <w:sz w:val="20"/>
                <w:szCs w:val="20"/>
              </w:rPr>
              <w:t>521</w:t>
            </w:r>
            <w:r w:rsidRPr="00DA49ED">
              <w:rPr>
                <w:rFonts w:ascii="Arial" w:hAnsi="Arial" w:cs="Arial"/>
                <w:sz w:val="20"/>
                <w:szCs w:val="20"/>
                <w:vertAlign w:val="superscript"/>
              </w:rPr>
              <w:t>d</w:t>
            </w:r>
          </w:p>
        </w:tc>
        <w:tc>
          <w:tcPr>
            <w:tcW w:w="1701" w:type="dxa"/>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78.30</w:t>
            </w:r>
            <w:r w:rsidR="001D144A" w:rsidRPr="00DA49ED">
              <w:rPr>
                <w:rFonts w:ascii="Arial" w:hAnsi="Arial" w:cs="Arial"/>
                <w:sz w:val="20"/>
                <w:szCs w:val="20"/>
              </w:rPr>
              <w:t>± 0.</w:t>
            </w:r>
            <w:r w:rsidR="00EF6AA4" w:rsidRPr="00DA49ED">
              <w:rPr>
                <w:rFonts w:ascii="Arial" w:hAnsi="Arial" w:cs="Arial"/>
                <w:sz w:val="20"/>
                <w:szCs w:val="20"/>
              </w:rPr>
              <w:t>436</w:t>
            </w:r>
            <w:r w:rsidRPr="00DA49ED">
              <w:rPr>
                <w:rFonts w:ascii="Arial" w:hAnsi="Arial" w:cs="Arial"/>
                <w:sz w:val="20"/>
                <w:szCs w:val="20"/>
                <w:vertAlign w:val="superscript"/>
              </w:rPr>
              <w:t>ef</w:t>
            </w:r>
          </w:p>
        </w:tc>
        <w:tc>
          <w:tcPr>
            <w:tcW w:w="1701" w:type="dxa"/>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78.21</w:t>
            </w:r>
            <w:r w:rsidR="001D144A" w:rsidRPr="00DA49ED">
              <w:rPr>
                <w:rFonts w:ascii="Arial" w:hAnsi="Arial" w:cs="Arial"/>
                <w:sz w:val="20"/>
                <w:szCs w:val="20"/>
              </w:rPr>
              <w:t>± 0.360</w:t>
            </w:r>
            <w:r w:rsidR="001D144A" w:rsidRPr="00DA49ED">
              <w:rPr>
                <w:rFonts w:ascii="Arial" w:hAnsi="Arial" w:cs="Arial"/>
                <w:sz w:val="20"/>
                <w:szCs w:val="20"/>
                <w:vertAlign w:val="superscript"/>
              </w:rPr>
              <w:t>g</w:t>
            </w:r>
          </w:p>
        </w:tc>
      </w:tr>
      <w:tr w:rsidR="001D144A" w:rsidTr="00A94D85">
        <w:tc>
          <w:tcPr>
            <w:tcW w:w="3403" w:type="dxa"/>
          </w:tcPr>
          <w:p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T5 (Orgafol + VAM)</w:t>
            </w:r>
          </w:p>
        </w:tc>
        <w:tc>
          <w:tcPr>
            <w:tcW w:w="1701" w:type="dxa"/>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76.50</w:t>
            </w:r>
            <w:r w:rsidR="001D144A" w:rsidRPr="00DA49ED">
              <w:rPr>
                <w:rFonts w:ascii="Arial" w:hAnsi="Arial" w:cs="Arial"/>
                <w:sz w:val="20"/>
                <w:szCs w:val="20"/>
              </w:rPr>
              <w:t>± 0.3</w:t>
            </w:r>
            <w:r w:rsidR="009E746C" w:rsidRPr="00DA49ED">
              <w:rPr>
                <w:rFonts w:ascii="Arial" w:hAnsi="Arial" w:cs="Arial"/>
                <w:sz w:val="20"/>
                <w:szCs w:val="20"/>
              </w:rPr>
              <w:t>61</w:t>
            </w:r>
            <w:r w:rsidRPr="00DA49ED">
              <w:rPr>
                <w:rFonts w:ascii="Arial" w:hAnsi="Arial" w:cs="Arial"/>
                <w:sz w:val="20"/>
                <w:szCs w:val="20"/>
                <w:vertAlign w:val="superscript"/>
              </w:rPr>
              <w:t>f</w:t>
            </w:r>
          </w:p>
        </w:tc>
        <w:tc>
          <w:tcPr>
            <w:tcW w:w="1701" w:type="dxa"/>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78.10</w:t>
            </w:r>
            <w:r w:rsidR="001D144A" w:rsidRPr="00DA49ED">
              <w:rPr>
                <w:rFonts w:ascii="Arial" w:hAnsi="Arial" w:cs="Arial"/>
                <w:sz w:val="20"/>
                <w:szCs w:val="20"/>
              </w:rPr>
              <w:t>± 0.</w:t>
            </w:r>
            <w:r w:rsidR="00EF6AA4" w:rsidRPr="00DA49ED">
              <w:rPr>
                <w:rFonts w:ascii="Arial" w:hAnsi="Arial" w:cs="Arial"/>
                <w:sz w:val="20"/>
                <w:szCs w:val="20"/>
              </w:rPr>
              <w:t>461</w:t>
            </w:r>
            <w:r w:rsidRPr="00DA49ED">
              <w:rPr>
                <w:rFonts w:ascii="Arial" w:hAnsi="Arial" w:cs="Arial"/>
                <w:sz w:val="20"/>
                <w:szCs w:val="20"/>
                <w:vertAlign w:val="superscript"/>
              </w:rPr>
              <w:t>d</w:t>
            </w:r>
          </w:p>
        </w:tc>
        <w:tc>
          <w:tcPr>
            <w:tcW w:w="1701" w:type="dxa"/>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78.43</w:t>
            </w:r>
            <w:r w:rsidR="001D144A" w:rsidRPr="00DA49ED">
              <w:rPr>
                <w:rFonts w:ascii="Arial" w:hAnsi="Arial" w:cs="Arial"/>
                <w:sz w:val="20"/>
                <w:szCs w:val="20"/>
              </w:rPr>
              <w:t>± 0.</w:t>
            </w:r>
            <w:r w:rsidR="00EF6AA4" w:rsidRPr="00DA49ED">
              <w:rPr>
                <w:rFonts w:ascii="Arial" w:hAnsi="Arial" w:cs="Arial"/>
                <w:sz w:val="20"/>
                <w:szCs w:val="20"/>
              </w:rPr>
              <w:t>441</w:t>
            </w:r>
            <w:r w:rsidRPr="00DA49ED">
              <w:rPr>
                <w:rFonts w:ascii="Arial" w:hAnsi="Arial" w:cs="Arial"/>
                <w:sz w:val="20"/>
                <w:szCs w:val="20"/>
                <w:vertAlign w:val="superscript"/>
              </w:rPr>
              <w:t>e</w:t>
            </w:r>
          </w:p>
        </w:tc>
        <w:tc>
          <w:tcPr>
            <w:tcW w:w="1701" w:type="dxa"/>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78.68</w:t>
            </w:r>
            <w:r w:rsidR="001D144A" w:rsidRPr="00DA49ED">
              <w:rPr>
                <w:rFonts w:ascii="Arial" w:hAnsi="Arial" w:cs="Arial"/>
                <w:sz w:val="20"/>
                <w:szCs w:val="20"/>
              </w:rPr>
              <w:t>± 0.339</w:t>
            </w:r>
            <w:r w:rsidR="001D144A" w:rsidRPr="00DA49ED">
              <w:rPr>
                <w:rFonts w:ascii="Arial" w:hAnsi="Arial" w:cs="Arial"/>
                <w:sz w:val="20"/>
                <w:szCs w:val="20"/>
                <w:vertAlign w:val="superscript"/>
              </w:rPr>
              <w:t>f</w:t>
            </w:r>
          </w:p>
        </w:tc>
      </w:tr>
      <w:tr w:rsidR="001D144A" w:rsidTr="00A94D85">
        <w:tc>
          <w:tcPr>
            <w:tcW w:w="3403" w:type="dxa"/>
          </w:tcPr>
          <w:p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 xml:space="preserve">T6 (Orgafol + NAA + </w:t>
            </w:r>
            <w:r w:rsidRPr="00DA49ED">
              <w:rPr>
                <w:rFonts w:ascii="Arial" w:hAnsi="Arial" w:cs="Arial"/>
                <w:b/>
                <w:i/>
                <w:sz w:val="20"/>
                <w:szCs w:val="20"/>
              </w:rPr>
              <w:t>Azospirillum</w:t>
            </w:r>
            <w:r w:rsidRPr="00DA49ED">
              <w:rPr>
                <w:rFonts w:ascii="Arial" w:hAnsi="Arial" w:cs="Arial"/>
                <w:b/>
                <w:sz w:val="20"/>
                <w:szCs w:val="20"/>
              </w:rPr>
              <w:t>)</w:t>
            </w:r>
          </w:p>
        </w:tc>
        <w:tc>
          <w:tcPr>
            <w:tcW w:w="1701" w:type="dxa"/>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77.50</w:t>
            </w:r>
            <w:r w:rsidR="001D144A" w:rsidRPr="00DA49ED">
              <w:rPr>
                <w:rFonts w:ascii="Arial" w:hAnsi="Arial" w:cs="Arial"/>
                <w:sz w:val="20"/>
                <w:szCs w:val="20"/>
              </w:rPr>
              <w:t>± 0.</w:t>
            </w:r>
            <w:r w:rsidR="009E746C" w:rsidRPr="00DA49ED">
              <w:rPr>
                <w:rFonts w:ascii="Arial" w:hAnsi="Arial" w:cs="Arial"/>
                <w:sz w:val="20"/>
                <w:szCs w:val="20"/>
              </w:rPr>
              <w:t>458</w:t>
            </w:r>
            <w:r w:rsidR="001D144A" w:rsidRPr="00DA49ED">
              <w:rPr>
                <w:rFonts w:ascii="Arial" w:hAnsi="Arial" w:cs="Arial"/>
                <w:sz w:val="20"/>
                <w:szCs w:val="20"/>
                <w:vertAlign w:val="superscript"/>
              </w:rPr>
              <w:t>b</w:t>
            </w:r>
          </w:p>
        </w:tc>
        <w:tc>
          <w:tcPr>
            <w:tcW w:w="1701" w:type="dxa"/>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79.50</w:t>
            </w:r>
            <w:r w:rsidR="001D144A" w:rsidRPr="00DA49ED">
              <w:rPr>
                <w:rFonts w:ascii="Arial" w:hAnsi="Arial" w:cs="Arial"/>
                <w:sz w:val="20"/>
                <w:szCs w:val="20"/>
              </w:rPr>
              <w:t>± 0.</w:t>
            </w:r>
            <w:r w:rsidR="00EF6AA4" w:rsidRPr="00DA49ED">
              <w:rPr>
                <w:rFonts w:ascii="Arial" w:hAnsi="Arial" w:cs="Arial"/>
                <w:sz w:val="20"/>
                <w:szCs w:val="20"/>
              </w:rPr>
              <w:t>551</w:t>
            </w:r>
            <w:r w:rsidRPr="00DA49ED">
              <w:rPr>
                <w:rFonts w:ascii="Arial" w:hAnsi="Arial" w:cs="Arial"/>
                <w:sz w:val="20"/>
                <w:szCs w:val="20"/>
                <w:vertAlign w:val="superscript"/>
              </w:rPr>
              <w:t>b</w:t>
            </w:r>
          </w:p>
        </w:tc>
        <w:tc>
          <w:tcPr>
            <w:tcW w:w="1701" w:type="dxa"/>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80.20</w:t>
            </w:r>
            <w:r w:rsidR="001D144A" w:rsidRPr="00DA49ED">
              <w:rPr>
                <w:rFonts w:ascii="Arial" w:hAnsi="Arial" w:cs="Arial"/>
                <w:sz w:val="20"/>
                <w:szCs w:val="20"/>
              </w:rPr>
              <w:t>± 0.</w:t>
            </w:r>
            <w:r w:rsidR="00EF6AA4" w:rsidRPr="00DA49ED">
              <w:rPr>
                <w:rFonts w:ascii="Arial" w:hAnsi="Arial" w:cs="Arial"/>
                <w:sz w:val="20"/>
                <w:szCs w:val="20"/>
              </w:rPr>
              <w:t>462</w:t>
            </w:r>
            <w:r w:rsidRPr="00DA49ED">
              <w:rPr>
                <w:rFonts w:ascii="Arial" w:hAnsi="Arial" w:cs="Arial"/>
                <w:sz w:val="20"/>
                <w:szCs w:val="20"/>
                <w:vertAlign w:val="superscript"/>
              </w:rPr>
              <w:t>b</w:t>
            </w:r>
          </w:p>
        </w:tc>
        <w:tc>
          <w:tcPr>
            <w:tcW w:w="1701" w:type="dxa"/>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80.21</w:t>
            </w:r>
            <w:r w:rsidR="001D144A" w:rsidRPr="00DA49ED">
              <w:rPr>
                <w:rFonts w:ascii="Arial" w:hAnsi="Arial" w:cs="Arial"/>
                <w:sz w:val="20"/>
                <w:szCs w:val="20"/>
              </w:rPr>
              <w:t>± 0.453</w:t>
            </w:r>
            <w:r w:rsidR="001D144A" w:rsidRPr="00DA49ED">
              <w:rPr>
                <w:rFonts w:ascii="Arial" w:hAnsi="Arial" w:cs="Arial"/>
                <w:sz w:val="20"/>
                <w:szCs w:val="20"/>
                <w:vertAlign w:val="superscript"/>
              </w:rPr>
              <w:t>b</w:t>
            </w:r>
          </w:p>
        </w:tc>
      </w:tr>
      <w:tr w:rsidR="001D144A" w:rsidTr="00A94D85">
        <w:tc>
          <w:tcPr>
            <w:tcW w:w="3403" w:type="dxa"/>
          </w:tcPr>
          <w:p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T7 (Orgafol + NAA + Phosphobacteria)</w:t>
            </w:r>
          </w:p>
        </w:tc>
        <w:tc>
          <w:tcPr>
            <w:tcW w:w="1701" w:type="dxa"/>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76.90</w:t>
            </w:r>
            <w:r w:rsidR="001D144A" w:rsidRPr="00DA49ED">
              <w:rPr>
                <w:rFonts w:ascii="Arial" w:hAnsi="Arial" w:cs="Arial"/>
                <w:sz w:val="20"/>
                <w:szCs w:val="20"/>
              </w:rPr>
              <w:t>± 0.3</w:t>
            </w:r>
            <w:r w:rsidR="009E746C" w:rsidRPr="00DA49ED">
              <w:rPr>
                <w:rFonts w:ascii="Arial" w:hAnsi="Arial" w:cs="Arial"/>
                <w:sz w:val="20"/>
                <w:szCs w:val="20"/>
              </w:rPr>
              <w:t>46</w:t>
            </w:r>
            <w:r w:rsidRPr="00DA49ED">
              <w:rPr>
                <w:rFonts w:ascii="Arial" w:hAnsi="Arial" w:cs="Arial"/>
                <w:sz w:val="20"/>
                <w:szCs w:val="20"/>
                <w:vertAlign w:val="superscript"/>
              </w:rPr>
              <w:t>e</w:t>
            </w:r>
          </w:p>
        </w:tc>
        <w:tc>
          <w:tcPr>
            <w:tcW w:w="1701" w:type="dxa"/>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78.77</w:t>
            </w:r>
            <w:r w:rsidR="001D144A" w:rsidRPr="00DA49ED">
              <w:rPr>
                <w:rFonts w:ascii="Arial" w:hAnsi="Arial" w:cs="Arial"/>
                <w:sz w:val="20"/>
                <w:szCs w:val="20"/>
              </w:rPr>
              <w:t>± 0.</w:t>
            </w:r>
            <w:r w:rsidR="00EF6AA4" w:rsidRPr="00DA49ED">
              <w:rPr>
                <w:rFonts w:ascii="Arial" w:hAnsi="Arial" w:cs="Arial"/>
                <w:sz w:val="20"/>
                <w:szCs w:val="20"/>
              </w:rPr>
              <w:t>498</w:t>
            </w:r>
            <w:r w:rsidRPr="00DA49ED">
              <w:rPr>
                <w:rFonts w:ascii="Arial" w:hAnsi="Arial" w:cs="Arial"/>
                <w:sz w:val="20"/>
                <w:szCs w:val="20"/>
                <w:vertAlign w:val="superscript"/>
              </w:rPr>
              <w:t>c</w:t>
            </w:r>
          </w:p>
        </w:tc>
        <w:tc>
          <w:tcPr>
            <w:tcW w:w="1701" w:type="dxa"/>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79.10</w:t>
            </w:r>
            <w:r w:rsidR="001D144A" w:rsidRPr="00DA49ED">
              <w:rPr>
                <w:rFonts w:ascii="Arial" w:hAnsi="Arial" w:cs="Arial"/>
                <w:sz w:val="20"/>
                <w:szCs w:val="20"/>
              </w:rPr>
              <w:t>± 0.</w:t>
            </w:r>
            <w:r w:rsidR="00EF6AA4" w:rsidRPr="00DA49ED">
              <w:rPr>
                <w:rFonts w:ascii="Arial" w:hAnsi="Arial" w:cs="Arial"/>
                <w:sz w:val="20"/>
                <w:szCs w:val="20"/>
              </w:rPr>
              <w:t>436</w:t>
            </w:r>
            <w:r w:rsidRPr="00DA49ED">
              <w:rPr>
                <w:rFonts w:ascii="Arial" w:hAnsi="Arial" w:cs="Arial"/>
                <w:sz w:val="20"/>
                <w:szCs w:val="20"/>
                <w:vertAlign w:val="superscript"/>
              </w:rPr>
              <w:t>d</w:t>
            </w:r>
          </w:p>
        </w:tc>
        <w:tc>
          <w:tcPr>
            <w:tcW w:w="1701" w:type="dxa"/>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79.14</w:t>
            </w:r>
            <w:r w:rsidR="001D144A" w:rsidRPr="00DA49ED">
              <w:rPr>
                <w:rFonts w:ascii="Arial" w:hAnsi="Arial" w:cs="Arial"/>
                <w:sz w:val="20"/>
                <w:szCs w:val="20"/>
              </w:rPr>
              <w:t>± 0.318</w:t>
            </w:r>
            <w:r w:rsidR="001D144A" w:rsidRPr="00DA49ED">
              <w:rPr>
                <w:rFonts w:ascii="Arial" w:hAnsi="Arial" w:cs="Arial"/>
                <w:sz w:val="20"/>
                <w:szCs w:val="20"/>
                <w:vertAlign w:val="superscript"/>
              </w:rPr>
              <w:t>e</w:t>
            </w:r>
          </w:p>
        </w:tc>
      </w:tr>
      <w:tr w:rsidR="001D144A" w:rsidTr="00A94D85">
        <w:tc>
          <w:tcPr>
            <w:tcW w:w="3403" w:type="dxa"/>
          </w:tcPr>
          <w:p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T8 (Orgafol + NAA + VAM)</w:t>
            </w:r>
          </w:p>
        </w:tc>
        <w:tc>
          <w:tcPr>
            <w:tcW w:w="1701" w:type="dxa"/>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77.20</w:t>
            </w:r>
            <w:r w:rsidR="001D144A" w:rsidRPr="00DA49ED">
              <w:rPr>
                <w:rFonts w:ascii="Arial" w:hAnsi="Arial" w:cs="Arial"/>
                <w:sz w:val="20"/>
                <w:szCs w:val="20"/>
              </w:rPr>
              <w:t>±0.3</w:t>
            </w:r>
            <w:r w:rsidR="00EF6AA4" w:rsidRPr="00DA49ED">
              <w:rPr>
                <w:rFonts w:ascii="Arial" w:hAnsi="Arial" w:cs="Arial"/>
                <w:sz w:val="20"/>
                <w:szCs w:val="20"/>
              </w:rPr>
              <w:t>78</w:t>
            </w:r>
            <w:r w:rsidRPr="00DA49ED">
              <w:rPr>
                <w:rFonts w:ascii="Arial" w:hAnsi="Arial" w:cs="Arial"/>
                <w:sz w:val="20"/>
                <w:szCs w:val="20"/>
                <w:vertAlign w:val="superscript"/>
              </w:rPr>
              <w:t>c</w:t>
            </w:r>
            <w:r w:rsidR="001D144A" w:rsidRPr="00DA49ED">
              <w:rPr>
                <w:rFonts w:ascii="Arial" w:hAnsi="Arial" w:cs="Arial"/>
                <w:sz w:val="20"/>
                <w:szCs w:val="20"/>
                <w:vertAlign w:val="superscript"/>
              </w:rPr>
              <w:t>d</w:t>
            </w:r>
          </w:p>
        </w:tc>
        <w:tc>
          <w:tcPr>
            <w:tcW w:w="1701" w:type="dxa"/>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79.00</w:t>
            </w:r>
            <w:r w:rsidR="001D144A" w:rsidRPr="00DA49ED">
              <w:rPr>
                <w:rFonts w:ascii="Arial" w:hAnsi="Arial" w:cs="Arial"/>
                <w:sz w:val="20"/>
                <w:szCs w:val="20"/>
              </w:rPr>
              <w:t>± 0.</w:t>
            </w:r>
            <w:r w:rsidR="00EF6AA4" w:rsidRPr="00DA49ED">
              <w:rPr>
                <w:rFonts w:ascii="Arial" w:hAnsi="Arial" w:cs="Arial"/>
                <w:sz w:val="20"/>
                <w:szCs w:val="20"/>
              </w:rPr>
              <w:t>520</w:t>
            </w:r>
            <w:r w:rsidRPr="00DA49ED">
              <w:rPr>
                <w:rFonts w:ascii="Arial" w:hAnsi="Arial" w:cs="Arial"/>
                <w:sz w:val="20"/>
                <w:szCs w:val="20"/>
                <w:vertAlign w:val="superscript"/>
              </w:rPr>
              <w:t>c</w:t>
            </w:r>
          </w:p>
        </w:tc>
        <w:tc>
          <w:tcPr>
            <w:tcW w:w="1701" w:type="dxa"/>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79.33</w:t>
            </w:r>
            <w:r w:rsidR="001D144A" w:rsidRPr="00DA49ED">
              <w:rPr>
                <w:rFonts w:ascii="Arial" w:hAnsi="Arial" w:cs="Arial"/>
                <w:sz w:val="20"/>
                <w:szCs w:val="20"/>
              </w:rPr>
              <w:t>± 0.</w:t>
            </w:r>
            <w:r w:rsidR="00EF6AA4" w:rsidRPr="00DA49ED">
              <w:rPr>
                <w:rFonts w:ascii="Arial" w:hAnsi="Arial" w:cs="Arial"/>
                <w:sz w:val="20"/>
                <w:szCs w:val="20"/>
              </w:rPr>
              <w:t>433</w:t>
            </w:r>
            <w:r w:rsidRPr="00DA49ED">
              <w:rPr>
                <w:rFonts w:ascii="Arial" w:hAnsi="Arial" w:cs="Arial"/>
                <w:sz w:val="20"/>
                <w:szCs w:val="20"/>
                <w:vertAlign w:val="superscript"/>
              </w:rPr>
              <w:t>d</w:t>
            </w:r>
          </w:p>
        </w:tc>
        <w:tc>
          <w:tcPr>
            <w:tcW w:w="1701" w:type="dxa"/>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79.45</w:t>
            </w:r>
            <w:r w:rsidR="001D144A" w:rsidRPr="00DA49ED">
              <w:rPr>
                <w:rFonts w:ascii="Arial" w:hAnsi="Arial" w:cs="Arial"/>
                <w:sz w:val="20"/>
                <w:szCs w:val="20"/>
              </w:rPr>
              <w:t>± 0.348</w:t>
            </w:r>
            <w:r w:rsidR="001D144A" w:rsidRPr="00DA49ED">
              <w:rPr>
                <w:rFonts w:ascii="Arial" w:hAnsi="Arial" w:cs="Arial"/>
                <w:sz w:val="20"/>
                <w:szCs w:val="20"/>
                <w:vertAlign w:val="superscript"/>
              </w:rPr>
              <w:t>d</w:t>
            </w:r>
          </w:p>
        </w:tc>
      </w:tr>
      <w:tr w:rsidR="001D144A" w:rsidTr="00A94D85">
        <w:tc>
          <w:tcPr>
            <w:tcW w:w="3403" w:type="dxa"/>
          </w:tcPr>
          <w:p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 xml:space="preserve">T9 (Orgafol + NAA + </w:t>
            </w:r>
            <w:r w:rsidRPr="00DA49ED">
              <w:rPr>
                <w:rFonts w:ascii="Arial" w:hAnsi="Arial" w:cs="Arial"/>
                <w:b/>
                <w:i/>
                <w:sz w:val="20"/>
                <w:szCs w:val="20"/>
              </w:rPr>
              <w:t>Azospirillum</w:t>
            </w:r>
            <w:r w:rsidRPr="00DA49ED">
              <w:rPr>
                <w:rFonts w:ascii="Arial" w:hAnsi="Arial" w:cs="Arial"/>
                <w:b/>
                <w:sz w:val="20"/>
                <w:szCs w:val="20"/>
              </w:rPr>
              <w:t xml:space="preserve"> + Phosphobacteria)</w:t>
            </w:r>
          </w:p>
        </w:tc>
        <w:tc>
          <w:tcPr>
            <w:tcW w:w="1701" w:type="dxa"/>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78.00</w:t>
            </w:r>
            <w:r w:rsidR="001D144A" w:rsidRPr="00DA49ED">
              <w:rPr>
                <w:rFonts w:ascii="Arial" w:hAnsi="Arial" w:cs="Arial"/>
                <w:sz w:val="20"/>
                <w:szCs w:val="20"/>
              </w:rPr>
              <w:t>± 0.37</w:t>
            </w:r>
            <w:r w:rsidR="00EF6AA4" w:rsidRPr="00DA49ED">
              <w:rPr>
                <w:rFonts w:ascii="Arial" w:hAnsi="Arial" w:cs="Arial"/>
                <w:sz w:val="20"/>
                <w:szCs w:val="20"/>
              </w:rPr>
              <w:t>9</w:t>
            </w:r>
            <w:r w:rsidR="001D144A" w:rsidRPr="00DA49ED">
              <w:rPr>
                <w:rFonts w:ascii="Arial" w:hAnsi="Arial" w:cs="Arial"/>
                <w:sz w:val="20"/>
                <w:szCs w:val="20"/>
                <w:vertAlign w:val="superscript"/>
              </w:rPr>
              <w:t>a</w:t>
            </w:r>
          </w:p>
        </w:tc>
        <w:tc>
          <w:tcPr>
            <w:tcW w:w="1701" w:type="dxa"/>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80.00</w:t>
            </w:r>
            <w:r w:rsidR="001D144A" w:rsidRPr="00DA49ED">
              <w:rPr>
                <w:rFonts w:ascii="Arial" w:hAnsi="Arial" w:cs="Arial"/>
                <w:sz w:val="20"/>
                <w:szCs w:val="20"/>
              </w:rPr>
              <w:t>± 0.</w:t>
            </w:r>
            <w:r w:rsidR="00EF6AA4" w:rsidRPr="00DA49ED">
              <w:rPr>
                <w:rFonts w:ascii="Arial" w:hAnsi="Arial" w:cs="Arial"/>
                <w:sz w:val="20"/>
                <w:szCs w:val="20"/>
              </w:rPr>
              <w:t>520</w:t>
            </w:r>
            <w:r w:rsidR="001D144A" w:rsidRPr="00DA49ED">
              <w:rPr>
                <w:rFonts w:ascii="Arial" w:hAnsi="Arial" w:cs="Arial"/>
                <w:sz w:val="20"/>
                <w:szCs w:val="20"/>
                <w:vertAlign w:val="superscript"/>
              </w:rPr>
              <w:t>a</w:t>
            </w:r>
          </w:p>
        </w:tc>
        <w:tc>
          <w:tcPr>
            <w:tcW w:w="1701" w:type="dxa"/>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80.60</w:t>
            </w:r>
            <w:r w:rsidR="001D144A" w:rsidRPr="00DA49ED">
              <w:rPr>
                <w:rFonts w:ascii="Arial" w:hAnsi="Arial" w:cs="Arial"/>
                <w:sz w:val="20"/>
                <w:szCs w:val="20"/>
              </w:rPr>
              <w:t>± 0.</w:t>
            </w:r>
            <w:r w:rsidR="00EF6AA4" w:rsidRPr="00DA49ED">
              <w:rPr>
                <w:rFonts w:ascii="Arial" w:hAnsi="Arial" w:cs="Arial"/>
                <w:sz w:val="20"/>
                <w:szCs w:val="20"/>
              </w:rPr>
              <w:t>436</w:t>
            </w:r>
            <w:r w:rsidR="001D144A" w:rsidRPr="00DA49ED">
              <w:rPr>
                <w:rFonts w:ascii="Arial" w:hAnsi="Arial" w:cs="Arial"/>
                <w:sz w:val="20"/>
                <w:szCs w:val="20"/>
                <w:vertAlign w:val="superscript"/>
              </w:rPr>
              <w:t>a</w:t>
            </w:r>
          </w:p>
        </w:tc>
        <w:tc>
          <w:tcPr>
            <w:tcW w:w="1701" w:type="dxa"/>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80.79</w:t>
            </w:r>
            <w:r w:rsidR="001D144A" w:rsidRPr="00DA49ED">
              <w:rPr>
                <w:rFonts w:ascii="Arial" w:hAnsi="Arial" w:cs="Arial"/>
                <w:sz w:val="20"/>
                <w:szCs w:val="20"/>
              </w:rPr>
              <w:t>± 0.322</w:t>
            </w:r>
            <w:r w:rsidR="001D144A" w:rsidRPr="00DA49ED">
              <w:rPr>
                <w:rFonts w:ascii="Arial" w:hAnsi="Arial" w:cs="Arial"/>
                <w:sz w:val="20"/>
                <w:szCs w:val="20"/>
                <w:vertAlign w:val="superscript"/>
              </w:rPr>
              <w:t>a</w:t>
            </w:r>
          </w:p>
        </w:tc>
      </w:tr>
      <w:tr w:rsidR="001D144A" w:rsidTr="00A94D85">
        <w:tc>
          <w:tcPr>
            <w:tcW w:w="3403" w:type="dxa"/>
          </w:tcPr>
          <w:p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 xml:space="preserve">T10 (Orgafol + </w:t>
            </w:r>
            <w:r w:rsidRPr="00DA49ED">
              <w:rPr>
                <w:rFonts w:ascii="Arial" w:hAnsi="Arial" w:cs="Arial"/>
                <w:b/>
                <w:i/>
                <w:sz w:val="20"/>
                <w:szCs w:val="20"/>
              </w:rPr>
              <w:t>Azospirillum</w:t>
            </w:r>
            <w:r w:rsidRPr="00DA49ED">
              <w:rPr>
                <w:rFonts w:ascii="Arial" w:hAnsi="Arial" w:cs="Arial"/>
                <w:b/>
                <w:sz w:val="20"/>
                <w:szCs w:val="20"/>
              </w:rPr>
              <w:t xml:space="preserve"> + VAM)</w:t>
            </w:r>
          </w:p>
        </w:tc>
        <w:tc>
          <w:tcPr>
            <w:tcW w:w="1701" w:type="dxa"/>
          </w:tcPr>
          <w:p w:rsidR="001D144A" w:rsidRPr="00DA49ED" w:rsidRDefault="008369D9"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77.40</w:t>
            </w:r>
            <w:r w:rsidR="001D144A" w:rsidRPr="00DA49ED">
              <w:rPr>
                <w:rFonts w:ascii="Arial" w:hAnsi="Arial" w:cs="Arial"/>
                <w:sz w:val="20"/>
                <w:szCs w:val="20"/>
              </w:rPr>
              <w:t>± 0.3</w:t>
            </w:r>
            <w:r w:rsidR="00EF6AA4" w:rsidRPr="00DA49ED">
              <w:rPr>
                <w:rFonts w:ascii="Arial" w:hAnsi="Arial" w:cs="Arial"/>
                <w:sz w:val="20"/>
                <w:szCs w:val="20"/>
              </w:rPr>
              <w:t>78</w:t>
            </w:r>
            <w:r w:rsidRPr="00DA49ED">
              <w:rPr>
                <w:rFonts w:ascii="Arial" w:hAnsi="Arial" w:cs="Arial"/>
                <w:sz w:val="20"/>
                <w:szCs w:val="20"/>
                <w:vertAlign w:val="superscript"/>
              </w:rPr>
              <w:t>b</w:t>
            </w:r>
            <w:r w:rsidR="001D144A" w:rsidRPr="00DA49ED">
              <w:rPr>
                <w:rFonts w:ascii="Arial" w:hAnsi="Arial" w:cs="Arial"/>
                <w:sz w:val="20"/>
                <w:szCs w:val="20"/>
                <w:vertAlign w:val="superscript"/>
              </w:rPr>
              <w:t>c</w:t>
            </w:r>
          </w:p>
        </w:tc>
        <w:tc>
          <w:tcPr>
            <w:tcW w:w="1701" w:type="dxa"/>
          </w:tcPr>
          <w:p w:rsidR="001D144A" w:rsidRPr="00DA49ED" w:rsidRDefault="008369D9" w:rsidP="00DA49ED">
            <w:pPr>
              <w:spacing w:line="480" w:lineRule="auto"/>
              <w:ind w:left="284" w:hanging="250"/>
              <w:rPr>
                <w:rFonts w:ascii="Arial" w:hAnsi="Arial" w:cs="Arial"/>
                <w:sz w:val="20"/>
                <w:szCs w:val="20"/>
              </w:rPr>
            </w:pPr>
            <w:r w:rsidRPr="00DA49ED">
              <w:rPr>
                <w:rFonts w:ascii="Arial" w:hAnsi="Arial" w:cs="Arial"/>
                <w:sz w:val="20"/>
                <w:szCs w:val="20"/>
              </w:rPr>
              <w:t>79.60</w:t>
            </w:r>
            <w:r w:rsidR="001D144A" w:rsidRPr="00DA49ED">
              <w:rPr>
                <w:rFonts w:ascii="Arial" w:hAnsi="Arial" w:cs="Arial"/>
                <w:sz w:val="20"/>
                <w:szCs w:val="20"/>
              </w:rPr>
              <w:t>± 0.</w:t>
            </w:r>
            <w:r w:rsidR="00EF6AA4" w:rsidRPr="00DA49ED">
              <w:rPr>
                <w:rFonts w:ascii="Arial" w:hAnsi="Arial" w:cs="Arial"/>
                <w:sz w:val="20"/>
                <w:szCs w:val="20"/>
              </w:rPr>
              <w:t>557</w:t>
            </w:r>
            <w:r w:rsidR="001D144A" w:rsidRPr="00DA49ED">
              <w:rPr>
                <w:rFonts w:ascii="Arial" w:hAnsi="Arial" w:cs="Arial"/>
                <w:sz w:val="20"/>
                <w:szCs w:val="20"/>
                <w:vertAlign w:val="superscript"/>
              </w:rPr>
              <w:t>b</w:t>
            </w:r>
          </w:p>
        </w:tc>
        <w:tc>
          <w:tcPr>
            <w:tcW w:w="1701" w:type="dxa"/>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80.03</w:t>
            </w:r>
            <w:r w:rsidR="001D144A" w:rsidRPr="00DA49ED">
              <w:rPr>
                <w:rFonts w:ascii="Arial" w:hAnsi="Arial" w:cs="Arial"/>
                <w:sz w:val="20"/>
                <w:szCs w:val="20"/>
              </w:rPr>
              <w:t>±0.</w:t>
            </w:r>
            <w:r w:rsidR="00EF6AA4" w:rsidRPr="00DA49ED">
              <w:rPr>
                <w:rFonts w:ascii="Arial" w:hAnsi="Arial" w:cs="Arial"/>
                <w:sz w:val="20"/>
                <w:szCs w:val="20"/>
              </w:rPr>
              <w:t>434</w:t>
            </w:r>
            <w:r w:rsidR="001D144A" w:rsidRPr="00DA49ED">
              <w:rPr>
                <w:rFonts w:ascii="Arial" w:hAnsi="Arial" w:cs="Arial"/>
                <w:sz w:val="20"/>
                <w:szCs w:val="20"/>
                <w:vertAlign w:val="superscript"/>
              </w:rPr>
              <w:t>b</w:t>
            </w:r>
          </w:p>
        </w:tc>
        <w:tc>
          <w:tcPr>
            <w:tcW w:w="1701" w:type="dxa"/>
          </w:tcPr>
          <w:p w:rsidR="001D144A" w:rsidRPr="00DA49ED" w:rsidRDefault="009E746C" w:rsidP="00DA49ED">
            <w:pPr>
              <w:spacing w:line="480" w:lineRule="auto"/>
              <w:ind w:left="284" w:hanging="250"/>
              <w:rPr>
                <w:rFonts w:ascii="Arial" w:hAnsi="Arial" w:cs="Arial"/>
                <w:sz w:val="20"/>
                <w:szCs w:val="20"/>
                <w:vertAlign w:val="superscript"/>
              </w:rPr>
            </w:pPr>
            <w:r w:rsidRPr="00DA49ED">
              <w:rPr>
                <w:rFonts w:ascii="Arial" w:hAnsi="Arial" w:cs="Arial"/>
                <w:sz w:val="20"/>
                <w:szCs w:val="20"/>
              </w:rPr>
              <w:t>80.14</w:t>
            </w:r>
            <w:r w:rsidR="001D144A" w:rsidRPr="00DA49ED">
              <w:rPr>
                <w:rFonts w:ascii="Arial" w:hAnsi="Arial" w:cs="Arial"/>
                <w:sz w:val="20"/>
                <w:szCs w:val="20"/>
              </w:rPr>
              <w:t>± 0.318</w:t>
            </w:r>
            <w:r w:rsidR="001D144A" w:rsidRPr="00DA49ED">
              <w:rPr>
                <w:rFonts w:ascii="Arial" w:hAnsi="Arial" w:cs="Arial"/>
                <w:sz w:val="20"/>
                <w:szCs w:val="20"/>
                <w:vertAlign w:val="superscript"/>
              </w:rPr>
              <w:t>b</w:t>
            </w:r>
          </w:p>
        </w:tc>
      </w:tr>
      <w:tr w:rsidR="001D144A" w:rsidTr="00A94D85">
        <w:tc>
          <w:tcPr>
            <w:tcW w:w="3403" w:type="dxa"/>
          </w:tcPr>
          <w:p w:rsidR="001D144A" w:rsidRPr="00DA49ED" w:rsidRDefault="001D144A" w:rsidP="00DA49ED">
            <w:pPr>
              <w:tabs>
                <w:tab w:val="left" w:pos="3153"/>
              </w:tabs>
              <w:spacing w:line="480" w:lineRule="auto"/>
              <w:ind w:left="284" w:right="34" w:hanging="250"/>
              <w:rPr>
                <w:rFonts w:ascii="Arial" w:hAnsi="Arial" w:cs="Arial"/>
                <w:b/>
                <w:sz w:val="20"/>
                <w:szCs w:val="20"/>
              </w:rPr>
            </w:pPr>
            <w:r w:rsidRPr="00DA49ED">
              <w:rPr>
                <w:rFonts w:ascii="Arial" w:hAnsi="Arial" w:cs="Arial"/>
                <w:b/>
                <w:sz w:val="20"/>
                <w:szCs w:val="20"/>
              </w:rPr>
              <w:t>Mean</w:t>
            </w:r>
          </w:p>
        </w:tc>
        <w:tc>
          <w:tcPr>
            <w:tcW w:w="1701" w:type="dxa"/>
          </w:tcPr>
          <w:p w:rsidR="001D144A" w:rsidRPr="00DA49ED" w:rsidRDefault="00EF6AA4" w:rsidP="00DA49ED">
            <w:pPr>
              <w:pStyle w:val="NormalWeb"/>
              <w:spacing w:line="480" w:lineRule="auto"/>
              <w:ind w:left="284" w:hanging="250"/>
              <w:jc w:val="both"/>
              <w:rPr>
                <w:rFonts w:ascii="Arial" w:hAnsi="Arial" w:cs="Arial"/>
                <w:b/>
                <w:sz w:val="20"/>
                <w:szCs w:val="20"/>
              </w:rPr>
            </w:pPr>
            <w:r w:rsidRPr="00DA49ED">
              <w:rPr>
                <w:rFonts w:ascii="Arial" w:hAnsi="Arial" w:cs="Arial"/>
                <w:b/>
                <w:sz w:val="20"/>
                <w:szCs w:val="20"/>
              </w:rPr>
              <w:t>76.75</w:t>
            </w:r>
          </w:p>
        </w:tc>
        <w:tc>
          <w:tcPr>
            <w:tcW w:w="1701" w:type="dxa"/>
          </w:tcPr>
          <w:p w:rsidR="001D144A" w:rsidRPr="00DA49ED" w:rsidRDefault="001D144A" w:rsidP="00DA49ED">
            <w:pPr>
              <w:pStyle w:val="NormalWeb"/>
              <w:spacing w:line="480" w:lineRule="auto"/>
              <w:ind w:left="284" w:hanging="250"/>
              <w:jc w:val="both"/>
              <w:rPr>
                <w:rFonts w:ascii="Arial" w:hAnsi="Arial" w:cs="Arial"/>
                <w:b/>
                <w:sz w:val="20"/>
                <w:szCs w:val="20"/>
              </w:rPr>
            </w:pPr>
            <w:r w:rsidRPr="00DA49ED">
              <w:rPr>
                <w:rFonts w:ascii="Arial" w:hAnsi="Arial" w:cs="Arial"/>
                <w:b/>
                <w:sz w:val="20"/>
                <w:szCs w:val="20"/>
              </w:rPr>
              <w:t>7</w:t>
            </w:r>
            <w:r w:rsidR="00EF6AA4" w:rsidRPr="00DA49ED">
              <w:rPr>
                <w:rFonts w:ascii="Arial" w:hAnsi="Arial" w:cs="Arial"/>
                <w:b/>
                <w:sz w:val="20"/>
                <w:szCs w:val="20"/>
              </w:rPr>
              <w:t>8.60</w:t>
            </w:r>
          </w:p>
        </w:tc>
        <w:tc>
          <w:tcPr>
            <w:tcW w:w="1701" w:type="dxa"/>
          </w:tcPr>
          <w:p w:rsidR="001D144A" w:rsidRPr="00DA49ED" w:rsidRDefault="00EF6AA4" w:rsidP="00DA49ED">
            <w:pPr>
              <w:pStyle w:val="NormalWeb"/>
              <w:spacing w:line="480" w:lineRule="auto"/>
              <w:ind w:left="284" w:hanging="250"/>
              <w:jc w:val="both"/>
              <w:rPr>
                <w:rFonts w:ascii="Arial" w:hAnsi="Arial" w:cs="Arial"/>
                <w:b/>
                <w:sz w:val="20"/>
                <w:szCs w:val="20"/>
              </w:rPr>
            </w:pPr>
            <w:r w:rsidRPr="00DA49ED">
              <w:rPr>
                <w:rFonts w:ascii="Arial" w:hAnsi="Arial" w:cs="Arial"/>
                <w:b/>
                <w:sz w:val="20"/>
                <w:szCs w:val="20"/>
              </w:rPr>
              <w:t>79.</w:t>
            </w:r>
            <w:r w:rsidR="001D144A" w:rsidRPr="00DA49ED">
              <w:rPr>
                <w:rFonts w:ascii="Arial" w:hAnsi="Arial" w:cs="Arial"/>
                <w:b/>
                <w:sz w:val="20"/>
                <w:szCs w:val="20"/>
              </w:rPr>
              <w:t>12</w:t>
            </w:r>
          </w:p>
        </w:tc>
        <w:tc>
          <w:tcPr>
            <w:tcW w:w="1701" w:type="dxa"/>
          </w:tcPr>
          <w:p w:rsidR="001D144A" w:rsidRPr="00DA49ED" w:rsidRDefault="00EF6AA4" w:rsidP="00DA49ED">
            <w:pPr>
              <w:pStyle w:val="NormalWeb"/>
              <w:spacing w:line="480" w:lineRule="auto"/>
              <w:ind w:left="284" w:hanging="250"/>
              <w:jc w:val="both"/>
              <w:rPr>
                <w:rFonts w:ascii="Arial" w:hAnsi="Arial" w:cs="Arial"/>
                <w:b/>
                <w:sz w:val="20"/>
                <w:szCs w:val="20"/>
              </w:rPr>
            </w:pPr>
            <w:r w:rsidRPr="00DA49ED">
              <w:rPr>
                <w:rFonts w:ascii="Arial" w:hAnsi="Arial" w:cs="Arial"/>
                <w:b/>
                <w:sz w:val="20"/>
                <w:szCs w:val="20"/>
              </w:rPr>
              <w:t>79.23</w:t>
            </w:r>
          </w:p>
        </w:tc>
      </w:tr>
    </w:tbl>
    <w:p w:rsidR="00642245" w:rsidRPr="00DA49ED" w:rsidRDefault="00DA49ED" w:rsidP="00DA49ED">
      <w:pPr>
        <w:spacing w:before="240" w:line="480" w:lineRule="auto"/>
        <w:ind w:left="284" w:right="571"/>
        <w:jc w:val="both"/>
        <w:rPr>
          <w:rFonts w:ascii="Arial" w:hAnsi="Arial" w:cs="Arial"/>
          <w:sz w:val="18"/>
          <w:szCs w:val="18"/>
          <w:vertAlign w:val="superscript"/>
        </w:rPr>
      </w:pPr>
      <w:r w:rsidRPr="00DA49ED">
        <w:rPr>
          <w:rFonts w:ascii="Arial" w:eastAsia="Cambria" w:hAnsi="Arial" w:cs="Arial"/>
          <w:color w:val="0D0D0D" w:themeColor="text1" w:themeTint="F2"/>
          <w:spacing w:val="-2"/>
          <w:sz w:val="18"/>
          <w:szCs w:val="18"/>
          <w:vertAlign w:val="superscript"/>
        </w:rPr>
        <w:t>*</w:t>
      </w:r>
      <w:r w:rsidR="00324237" w:rsidRPr="00DA49ED">
        <w:rPr>
          <w:rFonts w:ascii="Arial" w:eastAsia="Cambria" w:hAnsi="Arial" w:cs="Arial"/>
          <w:color w:val="0D0D0D" w:themeColor="text1" w:themeTint="F2"/>
          <w:spacing w:val="-2"/>
          <w:sz w:val="18"/>
          <w:szCs w:val="18"/>
          <w:vertAlign w:val="superscript"/>
        </w:rPr>
        <w:t xml:space="preserve">The average values obtained from three replications and the results were expressed as Mean </w:t>
      </w:r>
      <w:r w:rsidR="00324237" w:rsidRPr="00DA49ED">
        <w:rPr>
          <w:rFonts w:ascii="Arial" w:hAnsi="Arial" w:cs="Arial"/>
          <w:sz w:val="18"/>
          <w:szCs w:val="18"/>
          <w:vertAlign w:val="superscript"/>
        </w:rPr>
        <w:t>± S.E. Means in the similar row with different letters are statistically significant at P&lt;0.05 and analysed by Duncan’s multiple range test. Number followed by the same alphabet in the row denotes statistically not significant.</w:t>
      </w:r>
    </w:p>
    <w:p w:rsidR="00A94D85" w:rsidRPr="00DA49ED" w:rsidRDefault="00DA49ED" w:rsidP="00DA49ED">
      <w:pPr>
        <w:pStyle w:val="NormalWeb"/>
        <w:ind w:left="284" w:right="571"/>
        <w:jc w:val="both"/>
        <w:rPr>
          <w:rFonts w:ascii="Arial" w:hAnsi="Arial" w:cs="Arial"/>
          <w:b/>
          <w:sz w:val="22"/>
          <w:szCs w:val="22"/>
        </w:rPr>
      </w:pPr>
      <w:r w:rsidRPr="00DA49ED">
        <w:rPr>
          <w:rFonts w:ascii="Arial" w:hAnsi="Arial" w:cs="Arial"/>
          <w:b/>
          <w:sz w:val="22"/>
          <w:szCs w:val="22"/>
        </w:rPr>
        <w:t xml:space="preserve">4. </w:t>
      </w:r>
      <w:r w:rsidR="00A94D85" w:rsidRPr="00DA49ED">
        <w:rPr>
          <w:rFonts w:ascii="Arial" w:hAnsi="Arial" w:cs="Arial"/>
          <w:b/>
          <w:sz w:val="22"/>
          <w:szCs w:val="22"/>
        </w:rPr>
        <w:t>CONCLUSION</w:t>
      </w:r>
    </w:p>
    <w:p w:rsidR="00A94D85" w:rsidRDefault="00A94D85" w:rsidP="00B363CE">
      <w:pPr>
        <w:pStyle w:val="NormalWeb"/>
        <w:ind w:left="284" w:right="571"/>
        <w:jc w:val="both"/>
        <w:rPr>
          <w:rFonts w:ascii="Arial" w:hAnsi="Arial" w:cs="Arial"/>
          <w:sz w:val="20"/>
          <w:szCs w:val="20"/>
        </w:rPr>
      </w:pPr>
      <w:r w:rsidRPr="00DA49ED">
        <w:rPr>
          <w:rFonts w:ascii="Arial" w:hAnsi="Arial" w:cs="Arial"/>
          <w:sz w:val="20"/>
          <w:szCs w:val="20"/>
        </w:rPr>
        <w:t xml:space="preserve">The present study demonstrates that the combined application of </w:t>
      </w:r>
      <w:r w:rsidRPr="00DA49ED">
        <w:rPr>
          <w:rStyle w:val="Emphasis"/>
          <w:rFonts w:ascii="Arial" w:hAnsi="Arial" w:cs="Arial"/>
          <w:i w:val="0"/>
          <w:sz w:val="20"/>
          <w:szCs w:val="20"/>
        </w:rPr>
        <w:t>Orgafol</w:t>
      </w:r>
      <w:r w:rsidRPr="00DA49ED">
        <w:rPr>
          <w:rFonts w:ascii="Arial" w:hAnsi="Arial" w:cs="Arial"/>
          <w:i/>
          <w:sz w:val="20"/>
          <w:szCs w:val="20"/>
        </w:rPr>
        <w:t xml:space="preserve">, </w:t>
      </w:r>
      <w:r w:rsidRPr="00DA49ED">
        <w:rPr>
          <w:rStyle w:val="Emphasis"/>
          <w:rFonts w:ascii="Arial" w:hAnsi="Arial" w:cs="Arial"/>
          <w:i w:val="0"/>
          <w:sz w:val="20"/>
          <w:szCs w:val="20"/>
        </w:rPr>
        <w:t>NAA</w:t>
      </w:r>
      <w:r w:rsidRPr="00DA49ED">
        <w:rPr>
          <w:rFonts w:ascii="Arial" w:hAnsi="Arial" w:cs="Arial"/>
          <w:sz w:val="20"/>
          <w:szCs w:val="20"/>
        </w:rPr>
        <w:t>, and selected microbial inoculants (</w:t>
      </w:r>
      <w:r w:rsidRPr="00DA49ED">
        <w:rPr>
          <w:rFonts w:ascii="Arial" w:hAnsi="Arial" w:cs="Arial"/>
          <w:i/>
          <w:sz w:val="20"/>
          <w:szCs w:val="20"/>
        </w:rPr>
        <w:t>Azospirillum</w:t>
      </w:r>
      <w:r w:rsidRPr="00DA49ED">
        <w:rPr>
          <w:rFonts w:ascii="Arial" w:hAnsi="Arial" w:cs="Arial"/>
          <w:sz w:val="20"/>
          <w:szCs w:val="20"/>
        </w:rPr>
        <w:t>, Phosphobacteria, and VAM) significantly improves key physiological and biochemical traits of mulberry (</w:t>
      </w:r>
      <w:r w:rsidRPr="00DA49ED">
        <w:rPr>
          <w:rStyle w:val="Emphasis"/>
          <w:rFonts w:ascii="Arial" w:hAnsi="Arial" w:cs="Arial"/>
          <w:sz w:val="20"/>
          <w:szCs w:val="20"/>
        </w:rPr>
        <w:t>Morus indica</w:t>
      </w:r>
      <w:r w:rsidRPr="00DA49ED">
        <w:rPr>
          <w:rFonts w:ascii="Arial" w:hAnsi="Arial" w:cs="Arial"/>
          <w:sz w:val="20"/>
          <w:szCs w:val="20"/>
        </w:rPr>
        <w:t xml:space="preserve">). Among all treatments, </w:t>
      </w:r>
      <w:r w:rsidRPr="00DA49ED">
        <w:rPr>
          <w:rStyle w:val="Strong"/>
          <w:rFonts w:ascii="Arial" w:hAnsi="Arial" w:cs="Arial"/>
          <w:b w:val="0"/>
          <w:sz w:val="20"/>
          <w:szCs w:val="20"/>
        </w:rPr>
        <w:t xml:space="preserve">T9 </w:t>
      </w:r>
      <w:r w:rsidRPr="00DA49ED">
        <w:rPr>
          <w:rFonts w:ascii="Arial" w:hAnsi="Arial" w:cs="Arial"/>
          <w:sz w:val="20"/>
          <w:szCs w:val="20"/>
        </w:rPr>
        <w:t xml:space="preserve">consistently recorded the highest values for total chlorophyll content, soluble protein, leaf moisture content, and moisture retention capacity, indicating a strong synergistic effect of integrated nutrient management strategies. A dose-dependent response was observed across </w:t>
      </w:r>
      <w:r w:rsidRPr="00DA49ED">
        <w:rPr>
          <w:rFonts w:ascii="Arial" w:hAnsi="Arial" w:cs="Arial"/>
          <w:sz w:val="20"/>
          <w:szCs w:val="20"/>
        </w:rPr>
        <w:lastRenderedPageBreak/>
        <w:t xml:space="preserve">all treatments, with optimal results at </w:t>
      </w:r>
      <w:r w:rsidRPr="00DA49ED">
        <w:rPr>
          <w:rStyle w:val="Strong"/>
          <w:rFonts w:ascii="Arial" w:hAnsi="Arial" w:cs="Arial"/>
          <w:b w:val="0"/>
          <w:sz w:val="20"/>
          <w:szCs w:val="20"/>
        </w:rPr>
        <w:t>20 ml/plant</w:t>
      </w:r>
      <w:r w:rsidRPr="00DA49ED">
        <w:rPr>
          <w:rFonts w:ascii="Arial" w:hAnsi="Arial" w:cs="Arial"/>
          <w:sz w:val="20"/>
          <w:szCs w:val="20"/>
        </w:rPr>
        <w:t>, highlighting the importance of appropriate application rates. Enhanced LMC and MRC reflect better water balance and tissue hydration, contributing to leaf palatability and improved silkworm nutrition. Additionally, increased chlorophyll and protein levels suggest improved photosynthetic efficiency and metabolic vigor in treated plant</w:t>
      </w:r>
      <w:r w:rsidR="00DA49ED">
        <w:rPr>
          <w:rFonts w:ascii="Arial" w:hAnsi="Arial" w:cs="Arial"/>
          <w:sz w:val="20"/>
          <w:szCs w:val="20"/>
        </w:rPr>
        <w:t>s. Statistical significance (P=</w:t>
      </w:r>
      <w:r w:rsidRPr="00DA49ED">
        <w:rPr>
          <w:rFonts w:ascii="Arial" w:hAnsi="Arial" w:cs="Arial"/>
          <w:sz w:val="20"/>
          <w:szCs w:val="20"/>
        </w:rPr>
        <w:t xml:space="preserve"> 0.05) across parameters validates the efficacy of microbial consortia in promoting plant growth and leaf quality. These findings emphasize the potential of </w:t>
      </w:r>
      <w:r w:rsidRPr="00DA49ED">
        <w:rPr>
          <w:rStyle w:val="Strong"/>
          <w:rFonts w:ascii="Arial" w:hAnsi="Arial" w:cs="Arial"/>
          <w:b w:val="0"/>
          <w:sz w:val="20"/>
          <w:szCs w:val="20"/>
        </w:rPr>
        <w:t>liquidbioformulations</w:t>
      </w:r>
      <w:r w:rsidRPr="00DA49ED">
        <w:rPr>
          <w:rFonts w:ascii="Arial" w:hAnsi="Arial" w:cs="Arial"/>
          <w:sz w:val="20"/>
          <w:szCs w:val="20"/>
        </w:rPr>
        <w:t xml:space="preserve"> as eco-friendly and cost-effective alternatives to chemical fertilizers in sustainable sericulture. The adoption of such integrated inputs could reduce fertilizer dependency, improve leaf yield and quality, and contribute to the long-term productivity of mulberry plantations.</w:t>
      </w:r>
    </w:p>
    <w:p w:rsidR="0047713C" w:rsidRDefault="0047713C" w:rsidP="00DA49ED">
      <w:pPr>
        <w:pStyle w:val="References"/>
        <w:spacing w:before="113" w:after="113" w:line="240" w:lineRule="auto"/>
        <w:ind w:left="284" w:right="571" w:firstLine="0"/>
        <w:jc w:val="both"/>
        <w:rPr>
          <w:rFonts w:ascii="Arial" w:hAnsi="Arial" w:cs="Arial"/>
          <w:sz w:val="20"/>
          <w:szCs w:val="20"/>
        </w:rPr>
      </w:pPr>
    </w:p>
    <w:p w:rsidR="00ED1719" w:rsidRDefault="00ED1719" w:rsidP="00DA49ED">
      <w:pPr>
        <w:pStyle w:val="References"/>
        <w:spacing w:before="113" w:after="113" w:line="240" w:lineRule="auto"/>
        <w:ind w:left="284" w:right="571" w:firstLine="0"/>
        <w:jc w:val="both"/>
        <w:rPr>
          <w:rFonts w:ascii="Arial" w:hAnsi="Arial" w:cs="Arial"/>
          <w:sz w:val="20"/>
          <w:szCs w:val="20"/>
        </w:rPr>
      </w:pPr>
    </w:p>
    <w:p w:rsidR="0047713C" w:rsidRPr="0047713C" w:rsidRDefault="0047713C" w:rsidP="0047713C">
      <w:pPr>
        <w:jc w:val="both"/>
        <w:outlineLvl w:val="0"/>
        <w:rPr>
          <w:rFonts w:ascii="Arial" w:eastAsiaTheme="minorEastAsia" w:hAnsi="Arial" w:cs="Arial"/>
          <w:lang w:val="en-GB" w:eastAsia="en-GB"/>
        </w:rPr>
      </w:pPr>
      <w:r w:rsidRPr="0047713C">
        <w:rPr>
          <w:rFonts w:ascii="Arial" w:eastAsiaTheme="minorEastAsia" w:hAnsi="Arial" w:cs="Arial"/>
          <w:b/>
          <w:bCs/>
          <w:lang w:val="en-GB" w:eastAsia="en-GB"/>
        </w:rPr>
        <w:t>COMPETING INTERESTS DISCLAIMER:</w:t>
      </w:r>
    </w:p>
    <w:p w:rsidR="0047713C" w:rsidRDefault="0047713C" w:rsidP="0047713C">
      <w:pPr>
        <w:rPr>
          <w:rFonts w:eastAsiaTheme="minorEastAsia"/>
          <w:lang w:val="en-GB" w:eastAsia="en-GB"/>
        </w:rPr>
      </w:pPr>
      <w:r w:rsidRPr="0047713C">
        <w:rPr>
          <w:rFonts w:eastAsiaTheme="minorEastAsia"/>
          <w:lang w:val="en-GB" w:eastAsia="en-GB"/>
        </w:rPr>
        <w:t>Authors have declared that they have no known competing financial interests OR non-financial interests OR personal relationships that could have appeared to influence the work reported in this paper.</w:t>
      </w:r>
    </w:p>
    <w:p w:rsidR="00FB51EE" w:rsidRDefault="00FB51EE" w:rsidP="0047713C">
      <w:pPr>
        <w:rPr>
          <w:rFonts w:eastAsiaTheme="minorEastAsia"/>
          <w:lang w:val="en-GB" w:eastAsia="en-GB"/>
        </w:rPr>
      </w:pPr>
    </w:p>
    <w:p w:rsidR="00FB51EE" w:rsidRPr="009C5487" w:rsidRDefault="00FB51EE" w:rsidP="00FB51EE">
      <w:pPr>
        <w:rPr>
          <w:rFonts w:ascii="Calibri" w:eastAsia="Calibri" w:hAnsi="Calibri" w:cs="Times New Roman"/>
          <w:kern w:val="2"/>
          <w:highlight w:val="yellow"/>
        </w:rPr>
      </w:pPr>
      <w:bookmarkStart w:id="0" w:name="_Hlk197682619"/>
      <w:bookmarkStart w:id="1" w:name="_Hlk180402183"/>
      <w:bookmarkStart w:id="2" w:name="_Hlk183680988"/>
      <w:bookmarkStart w:id="3" w:name="_Hlk197351200"/>
      <w:r w:rsidRPr="009C5487">
        <w:rPr>
          <w:rFonts w:ascii="Calibri" w:eastAsia="Calibri" w:hAnsi="Calibri" w:cs="Times New Roman"/>
          <w:kern w:val="2"/>
          <w:highlight w:val="yellow"/>
        </w:rPr>
        <w:t>Disclaimer (Artificial intelligence)</w:t>
      </w:r>
    </w:p>
    <w:p w:rsidR="00FB51EE" w:rsidRPr="009C5487" w:rsidRDefault="00FB51EE" w:rsidP="00FB51EE">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FB51EE" w:rsidRPr="009C5487" w:rsidRDefault="00FB51EE" w:rsidP="00FB51EE">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FB51EE" w:rsidRPr="009C5487" w:rsidRDefault="00FB51EE" w:rsidP="00FB51EE">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rsidR="00FB51EE" w:rsidRPr="009C5487" w:rsidRDefault="00FB51EE" w:rsidP="00FB51EE">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B51EE" w:rsidRPr="009C5487" w:rsidRDefault="00FB51EE" w:rsidP="00FB51EE">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FB51EE" w:rsidRPr="009C5487" w:rsidRDefault="00FB51EE" w:rsidP="00FB51EE">
      <w:pPr>
        <w:rPr>
          <w:rFonts w:ascii="Calibri" w:eastAsia="Calibri" w:hAnsi="Calibri" w:cs="Times New Roman"/>
          <w:kern w:val="2"/>
          <w:highlight w:val="yellow"/>
        </w:rPr>
      </w:pPr>
      <w:r w:rsidRPr="009C5487">
        <w:rPr>
          <w:rFonts w:ascii="Calibri" w:eastAsia="Calibri" w:hAnsi="Calibri" w:cs="Times New Roman"/>
          <w:kern w:val="2"/>
          <w:highlight w:val="yellow"/>
        </w:rPr>
        <w:t>1.</w:t>
      </w:r>
    </w:p>
    <w:p w:rsidR="00FB51EE" w:rsidRPr="009C5487" w:rsidRDefault="00FB51EE" w:rsidP="00FB51EE">
      <w:pPr>
        <w:rPr>
          <w:rFonts w:ascii="Calibri" w:eastAsia="Calibri" w:hAnsi="Calibri" w:cs="Times New Roman"/>
          <w:kern w:val="2"/>
          <w:highlight w:val="yellow"/>
        </w:rPr>
      </w:pPr>
      <w:r w:rsidRPr="009C5487">
        <w:rPr>
          <w:rFonts w:ascii="Calibri" w:eastAsia="Calibri" w:hAnsi="Calibri" w:cs="Times New Roman"/>
          <w:kern w:val="2"/>
          <w:highlight w:val="yellow"/>
        </w:rPr>
        <w:t>2.</w:t>
      </w:r>
    </w:p>
    <w:p w:rsidR="00FB51EE" w:rsidRPr="009C5487" w:rsidRDefault="00FB51EE" w:rsidP="00FB51EE">
      <w:pPr>
        <w:rPr>
          <w:rFonts w:ascii="Calibri" w:eastAsia="Calibri" w:hAnsi="Calibri" w:cs="Times New Roman"/>
          <w:kern w:val="2"/>
        </w:rPr>
      </w:pPr>
      <w:bookmarkStart w:id="4" w:name="_Hlk197682629"/>
      <w:bookmarkEnd w:id="0"/>
      <w:r w:rsidRPr="009C5487">
        <w:rPr>
          <w:rFonts w:ascii="Calibri" w:eastAsia="Calibri" w:hAnsi="Calibri" w:cs="Times New Roman"/>
          <w:kern w:val="2"/>
          <w:highlight w:val="yellow"/>
        </w:rPr>
        <w:t>3.</w:t>
      </w:r>
    </w:p>
    <w:p w:rsidR="00FB51EE" w:rsidRDefault="00FB51EE" w:rsidP="00FB51EE">
      <w:pPr>
        <w:ind w:firstLine="720"/>
      </w:pPr>
      <w:bookmarkStart w:id="5" w:name="_Hlk187485061"/>
      <w:bookmarkEnd w:id="1"/>
      <w:bookmarkEnd w:id="2"/>
      <w:bookmarkEnd w:id="4"/>
    </w:p>
    <w:p w:rsidR="00FB51EE" w:rsidRPr="0047713C" w:rsidRDefault="00FB51EE" w:rsidP="0047713C">
      <w:pPr>
        <w:rPr>
          <w:rFonts w:eastAsiaTheme="minorEastAsia"/>
          <w:lang w:val="en-GB" w:eastAsia="en-GB"/>
        </w:rPr>
      </w:pPr>
      <w:bookmarkStart w:id="6" w:name="_GoBack"/>
      <w:bookmarkEnd w:id="3"/>
      <w:bookmarkEnd w:id="5"/>
      <w:bookmarkEnd w:id="6"/>
    </w:p>
    <w:p w:rsidR="0047713C" w:rsidRPr="00DA49ED" w:rsidRDefault="0047713C" w:rsidP="00DA49ED">
      <w:pPr>
        <w:pStyle w:val="References"/>
        <w:spacing w:before="113" w:after="113" w:line="240" w:lineRule="auto"/>
        <w:ind w:left="284" w:right="571" w:firstLine="0"/>
        <w:jc w:val="both"/>
        <w:rPr>
          <w:rFonts w:ascii="Arial" w:hAnsi="Arial" w:cs="Arial"/>
          <w:b/>
          <w:bCs/>
          <w:sz w:val="20"/>
          <w:szCs w:val="20"/>
        </w:rPr>
      </w:pPr>
    </w:p>
    <w:p w:rsidR="00E76A50" w:rsidRPr="000B2C62" w:rsidRDefault="00E76A50" w:rsidP="00B363CE">
      <w:pPr>
        <w:pStyle w:val="NormalWeb"/>
        <w:ind w:left="284" w:right="571"/>
        <w:jc w:val="both"/>
        <w:rPr>
          <w:rFonts w:ascii="Arial" w:hAnsi="Arial" w:cs="Arial"/>
          <w:b/>
          <w:sz w:val="22"/>
          <w:szCs w:val="22"/>
        </w:rPr>
      </w:pPr>
      <w:r w:rsidRPr="000B2C62">
        <w:rPr>
          <w:rFonts w:ascii="Arial" w:hAnsi="Arial" w:cs="Arial"/>
          <w:b/>
          <w:sz w:val="22"/>
          <w:szCs w:val="22"/>
        </w:rPr>
        <w:t>REFERENCE</w:t>
      </w:r>
      <w:r w:rsidR="000B2C62" w:rsidRPr="000B2C62">
        <w:rPr>
          <w:rFonts w:ascii="Arial" w:hAnsi="Arial" w:cs="Arial"/>
          <w:b/>
          <w:sz w:val="22"/>
          <w:szCs w:val="22"/>
        </w:rPr>
        <w:t>S</w:t>
      </w:r>
    </w:p>
    <w:p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Style w:val="Strong"/>
          <w:rFonts w:ascii="Arial" w:hAnsi="Arial" w:cs="Arial"/>
          <w:b w:val="0"/>
          <w:sz w:val="20"/>
          <w:szCs w:val="20"/>
        </w:rPr>
        <w:lastRenderedPageBreak/>
        <w:t>Narayanaswamy, T</w:t>
      </w:r>
      <w:r w:rsidR="000B2C62" w:rsidRPr="009A1C23">
        <w:rPr>
          <w:rStyle w:val="Strong"/>
          <w:rFonts w:ascii="Arial" w:hAnsi="Arial" w:cs="Arial"/>
          <w:b w:val="0"/>
          <w:sz w:val="20"/>
          <w:szCs w:val="20"/>
        </w:rPr>
        <w:t xml:space="preserve">. K., Rajegowda, R., Shankar, M. A., &amp;Sreeramulu, </w:t>
      </w:r>
      <w:r w:rsidRPr="009A1C23">
        <w:rPr>
          <w:rStyle w:val="Strong"/>
          <w:rFonts w:ascii="Arial" w:hAnsi="Arial" w:cs="Arial"/>
          <w:b w:val="0"/>
          <w:sz w:val="20"/>
          <w:szCs w:val="20"/>
        </w:rPr>
        <w:t xml:space="preserve">K. R. </w:t>
      </w:r>
      <w:r w:rsidR="000B2C62" w:rsidRPr="009A1C23">
        <w:rPr>
          <w:rStyle w:val="Strong"/>
          <w:rFonts w:ascii="Arial" w:hAnsi="Arial" w:cs="Arial"/>
          <w:b w:val="0"/>
          <w:sz w:val="20"/>
          <w:szCs w:val="20"/>
        </w:rPr>
        <w:t>(</w:t>
      </w:r>
      <w:r w:rsidRPr="009A1C23">
        <w:rPr>
          <w:rStyle w:val="Strong"/>
          <w:rFonts w:ascii="Arial" w:hAnsi="Arial" w:cs="Arial"/>
          <w:b w:val="0"/>
          <w:sz w:val="20"/>
          <w:szCs w:val="20"/>
        </w:rPr>
        <w:t>2006</w:t>
      </w:r>
      <w:r w:rsidR="000B2C62" w:rsidRPr="009A1C23">
        <w:rPr>
          <w:rStyle w:val="Strong"/>
          <w:rFonts w:ascii="Arial" w:hAnsi="Arial" w:cs="Arial"/>
          <w:b w:val="0"/>
          <w:sz w:val="20"/>
          <w:szCs w:val="20"/>
        </w:rPr>
        <w:t>)</w:t>
      </w:r>
      <w:r w:rsidRPr="009A1C23">
        <w:rPr>
          <w:rStyle w:val="Strong"/>
          <w:rFonts w:ascii="Arial" w:hAnsi="Arial" w:cs="Arial"/>
          <w:b w:val="0"/>
          <w:i/>
          <w:sz w:val="20"/>
          <w:szCs w:val="20"/>
        </w:rPr>
        <w:t>.</w:t>
      </w:r>
      <w:r w:rsidRPr="009A1C23">
        <w:rPr>
          <w:rStyle w:val="Emphasis"/>
          <w:rFonts w:ascii="Arial" w:hAnsi="Arial" w:cs="Arial"/>
          <w:i w:val="0"/>
          <w:sz w:val="20"/>
          <w:szCs w:val="20"/>
        </w:rPr>
        <w:t>Effect of different organic manures on growth and yield parameters of M-5 and S-36 mulberry varieties</w:t>
      </w:r>
      <w:r w:rsidRPr="009A1C23">
        <w:rPr>
          <w:rFonts w:ascii="Arial" w:hAnsi="Arial" w:cs="Arial"/>
          <w:i/>
          <w:sz w:val="20"/>
          <w:szCs w:val="20"/>
        </w:rPr>
        <w:t xml:space="preserve">. </w:t>
      </w:r>
      <w:r w:rsidRPr="009A1C23">
        <w:rPr>
          <w:rStyle w:val="Emphasis"/>
          <w:rFonts w:ascii="Arial" w:hAnsi="Arial" w:cs="Arial"/>
          <w:i w:val="0"/>
          <w:sz w:val="20"/>
          <w:szCs w:val="20"/>
        </w:rPr>
        <w:t>Research on Crops</w:t>
      </w:r>
      <w:r w:rsidR="000B2C62" w:rsidRPr="009A1C23">
        <w:rPr>
          <w:rFonts w:ascii="Arial" w:hAnsi="Arial" w:cs="Arial"/>
          <w:sz w:val="20"/>
          <w:szCs w:val="20"/>
        </w:rPr>
        <w:t>, 7(2),</w:t>
      </w:r>
      <w:r w:rsidRPr="009A1C23">
        <w:rPr>
          <w:rFonts w:ascii="Arial" w:hAnsi="Arial" w:cs="Arial"/>
          <w:sz w:val="20"/>
          <w:szCs w:val="20"/>
        </w:rPr>
        <w:t xml:space="preserve"> 541–543.</w:t>
      </w:r>
    </w:p>
    <w:p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Ke</w:t>
      </w:r>
      <w:r w:rsidR="000B2C62" w:rsidRPr="009A1C23">
        <w:rPr>
          <w:rFonts w:ascii="Arial" w:hAnsi="Arial" w:cs="Arial"/>
          <w:sz w:val="20"/>
          <w:szCs w:val="20"/>
        </w:rPr>
        <w:t>renhap, W., Thiagarajan, V., &amp;</w:t>
      </w:r>
      <w:r w:rsidRPr="009A1C23">
        <w:rPr>
          <w:rFonts w:ascii="Arial" w:hAnsi="Arial" w:cs="Arial"/>
          <w:sz w:val="20"/>
          <w:szCs w:val="20"/>
        </w:rPr>
        <w:t xml:space="preserve"> Kumar, V. </w:t>
      </w:r>
      <w:r w:rsidR="000B2C62" w:rsidRPr="009A1C23">
        <w:rPr>
          <w:rFonts w:ascii="Arial" w:hAnsi="Arial" w:cs="Arial"/>
          <w:sz w:val="20"/>
          <w:szCs w:val="20"/>
        </w:rPr>
        <w:t>(</w:t>
      </w:r>
      <w:r w:rsidRPr="009A1C23">
        <w:rPr>
          <w:rFonts w:ascii="Arial" w:hAnsi="Arial" w:cs="Arial"/>
          <w:sz w:val="20"/>
          <w:szCs w:val="20"/>
        </w:rPr>
        <w:t>2007</w:t>
      </w:r>
      <w:r w:rsidR="000B2C62" w:rsidRPr="009A1C23">
        <w:rPr>
          <w:rFonts w:ascii="Arial" w:hAnsi="Arial" w:cs="Arial"/>
          <w:sz w:val="20"/>
          <w:szCs w:val="20"/>
        </w:rPr>
        <w:t>)</w:t>
      </w:r>
      <w:r w:rsidRPr="009A1C23">
        <w:rPr>
          <w:rFonts w:ascii="Arial" w:hAnsi="Arial" w:cs="Arial"/>
          <w:sz w:val="20"/>
          <w:szCs w:val="20"/>
        </w:rPr>
        <w:t xml:space="preserve">. Biochemical and bioassay studies on the influence of different organic manures on the growth of Mulberry Variety V-1 and silkworm, </w:t>
      </w:r>
      <w:r w:rsidRPr="009A1C23">
        <w:rPr>
          <w:rFonts w:ascii="Arial" w:hAnsi="Arial" w:cs="Arial"/>
          <w:i/>
          <w:sz w:val="20"/>
          <w:szCs w:val="20"/>
        </w:rPr>
        <w:t>Bombyx mori</w:t>
      </w:r>
      <w:r w:rsidRPr="009A1C23">
        <w:rPr>
          <w:rFonts w:ascii="Arial" w:hAnsi="Arial" w:cs="Arial"/>
          <w:sz w:val="20"/>
          <w:szCs w:val="20"/>
        </w:rPr>
        <w:t xml:space="preserve"> L. Caspian Journal </w:t>
      </w:r>
      <w:r w:rsidR="000B2C62" w:rsidRPr="009A1C23">
        <w:rPr>
          <w:rFonts w:ascii="Arial" w:hAnsi="Arial" w:cs="Arial"/>
          <w:sz w:val="20"/>
          <w:szCs w:val="20"/>
        </w:rPr>
        <w:t>of Environmental Science, 5(1),</w:t>
      </w:r>
      <w:r w:rsidRPr="009A1C23">
        <w:rPr>
          <w:rFonts w:ascii="Arial" w:hAnsi="Arial" w:cs="Arial"/>
          <w:sz w:val="20"/>
          <w:szCs w:val="20"/>
        </w:rPr>
        <w:t xml:space="preserve"> 51-56.</w:t>
      </w:r>
    </w:p>
    <w:p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Marwaha, B.C. (1995)</w:t>
      </w:r>
      <w:r w:rsidR="000B2C62" w:rsidRPr="009A1C23">
        <w:rPr>
          <w:rFonts w:ascii="Arial" w:hAnsi="Arial" w:cs="Arial"/>
          <w:sz w:val="20"/>
          <w:szCs w:val="20"/>
        </w:rPr>
        <w:t>.</w:t>
      </w:r>
      <w:r w:rsidRPr="009A1C23">
        <w:rPr>
          <w:rFonts w:ascii="Arial" w:hAnsi="Arial" w:cs="Arial"/>
          <w:sz w:val="20"/>
          <w:szCs w:val="20"/>
        </w:rPr>
        <w:t xml:space="preserve"> Biofertilizer – A supplementary source of </w:t>
      </w:r>
      <w:r w:rsidR="000B2C62" w:rsidRPr="009A1C23">
        <w:rPr>
          <w:rFonts w:ascii="Arial" w:hAnsi="Arial" w:cs="Arial"/>
          <w:sz w:val="20"/>
          <w:szCs w:val="20"/>
        </w:rPr>
        <w:t>plant nutrient. Fertilizer News,</w:t>
      </w:r>
      <w:r w:rsidRPr="009A1C23">
        <w:rPr>
          <w:rFonts w:ascii="Arial" w:hAnsi="Arial" w:cs="Arial"/>
          <w:sz w:val="20"/>
          <w:szCs w:val="20"/>
        </w:rPr>
        <w:t xml:space="preserve"> 40, 39-50.</w:t>
      </w:r>
    </w:p>
    <w:p w:rsidR="000B2C62" w:rsidRPr="009A1C23" w:rsidRDefault="000B2C62"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Lucy, M., Reed,E.&amp;</w:t>
      </w:r>
      <w:r w:rsidR="00241276" w:rsidRPr="009A1C23">
        <w:rPr>
          <w:rFonts w:ascii="Arial" w:hAnsi="Arial" w:cs="Arial"/>
          <w:sz w:val="20"/>
          <w:szCs w:val="20"/>
        </w:rPr>
        <w:t xml:space="preserve"> Glick, B.R. </w:t>
      </w:r>
      <w:r w:rsidRPr="009A1C23">
        <w:rPr>
          <w:rFonts w:ascii="Arial" w:hAnsi="Arial" w:cs="Arial"/>
          <w:sz w:val="20"/>
          <w:szCs w:val="20"/>
        </w:rPr>
        <w:t>(</w:t>
      </w:r>
      <w:r w:rsidR="00241276" w:rsidRPr="009A1C23">
        <w:rPr>
          <w:rFonts w:ascii="Arial" w:hAnsi="Arial" w:cs="Arial"/>
          <w:sz w:val="20"/>
          <w:szCs w:val="20"/>
        </w:rPr>
        <w:t>2004</w:t>
      </w:r>
      <w:r w:rsidRPr="009A1C23">
        <w:rPr>
          <w:rFonts w:ascii="Arial" w:hAnsi="Arial" w:cs="Arial"/>
          <w:sz w:val="20"/>
          <w:szCs w:val="20"/>
        </w:rPr>
        <w:t>)</w:t>
      </w:r>
      <w:r w:rsidR="00241276" w:rsidRPr="009A1C23">
        <w:rPr>
          <w:rFonts w:ascii="Arial" w:hAnsi="Arial" w:cs="Arial"/>
          <w:sz w:val="20"/>
          <w:szCs w:val="20"/>
        </w:rPr>
        <w:t xml:space="preserve">. Applications of free living plant growth-promoting rhizobacteria. </w:t>
      </w:r>
      <w:r w:rsidRPr="009A1C23">
        <w:rPr>
          <w:rFonts w:ascii="Arial" w:hAnsi="Arial" w:cs="Arial"/>
          <w:sz w:val="20"/>
          <w:szCs w:val="20"/>
        </w:rPr>
        <w:t>Antonie van Leeuwenhoek International Journal of General and Molecular Microbiology,</w:t>
      </w:r>
      <w:r w:rsidR="00C81EE2" w:rsidRPr="009A1C23">
        <w:rPr>
          <w:rFonts w:ascii="Arial" w:hAnsi="Arial" w:cs="Arial"/>
          <w:sz w:val="20"/>
          <w:szCs w:val="20"/>
        </w:rPr>
        <w:t xml:space="preserve"> 86,</w:t>
      </w:r>
      <w:r w:rsidR="00241276" w:rsidRPr="009A1C23">
        <w:rPr>
          <w:rFonts w:ascii="Arial" w:hAnsi="Arial" w:cs="Arial"/>
          <w:sz w:val="20"/>
          <w:szCs w:val="20"/>
        </w:rPr>
        <w:t xml:space="preserve"> 1–25. </w:t>
      </w:r>
      <w:hyperlink r:id="rId9" w:history="1">
        <w:r w:rsidRPr="009A1C23">
          <w:rPr>
            <w:rStyle w:val="Hyperlink"/>
            <w:rFonts w:ascii="Arial" w:hAnsi="Arial" w:cs="Arial"/>
            <w:sz w:val="20"/>
            <w:szCs w:val="20"/>
          </w:rPr>
          <w:t>https://doi.org/10.1023/B:ANTO.0000024903.10757.6e</w:t>
        </w:r>
      </w:hyperlink>
    </w:p>
    <w:p w:rsidR="00241276" w:rsidRPr="009A1C23" w:rsidRDefault="00C81EE2"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Selvaraj, T., Sivakumar, P. &amp;</w:t>
      </w:r>
      <w:r w:rsidR="00241276" w:rsidRPr="009A1C23">
        <w:rPr>
          <w:rFonts w:ascii="Arial" w:hAnsi="Arial" w:cs="Arial"/>
          <w:sz w:val="20"/>
          <w:szCs w:val="20"/>
        </w:rPr>
        <w:t xml:space="preserve"> Bhaskar, C. (1996)</w:t>
      </w:r>
      <w:r w:rsidRPr="009A1C23">
        <w:rPr>
          <w:rFonts w:ascii="Arial" w:hAnsi="Arial" w:cs="Arial"/>
          <w:sz w:val="20"/>
          <w:szCs w:val="20"/>
        </w:rPr>
        <w:t>.</w:t>
      </w:r>
      <w:r w:rsidR="00241276" w:rsidRPr="009A1C23">
        <w:rPr>
          <w:rFonts w:ascii="Arial" w:hAnsi="Arial" w:cs="Arial"/>
          <w:sz w:val="20"/>
          <w:szCs w:val="20"/>
        </w:rPr>
        <w:t xml:space="preserve"> Comparative efficiency of different VAM fungi on </w:t>
      </w:r>
      <w:r w:rsidR="00241276" w:rsidRPr="009A1C23">
        <w:rPr>
          <w:rFonts w:ascii="Arial" w:hAnsi="Arial" w:cs="Arial"/>
          <w:i/>
          <w:sz w:val="20"/>
          <w:szCs w:val="20"/>
        </w:rPr>
        <w:t>Coleus aromaticus</w:t>
      </w:r>
      <w:r w:rsidR="00241276" w:rsidRPr="009A1C23">
        <w:rPr>
          <w:rFonts w:ascii="Arial" w:hAnsi="Arial" w:cs="Arial"/>
          <w:sz w:val="20"/>
          <w:szCs w:val="20"/>
        </w:rPr>
        <w:t xml:space="preserve"> (Benth) and </w:t>
      </w:r>
      <w:r w:rsidR="00241276" w:rsidRPr="009A1C23">
        <w:rPr>
          <w:rFonts w:ascii="Arial" w:hAnsi="Arial" w:cs="Arial"/>
          <w:i/>
          <w:sz w:val="20"/>
          <w:szCs w:val="20"/>
        </w:rPr>
        <w:t>Coleus barbatus</w:t>
      </w:r>
      <w:r w:rsidR="00241276" w:rsidRPr="009A1C23">
        <w:rPr>
          <w:rFonts w:ascii="Arial" w:hAnsi="Arial" w:cs="Arial"/>
          <w:sz w:val="20"/>
          <w:szCs w:val="20"/>
        </w:rPr>
        <w:t xml:space="preserve"> (Benth). </w:t>
      </w:r>
      <w:r w:rsidRPr="009A1C23">
        <w:rPr>
          <w:rFonts w:ascii="Arial" w:hAnsi="Arial" w:cs="Arial"/>
          <w:sz w:val="20"/>
          <w:szCs w:val="20"/>
        </w:rPr>
        <w:t xml:space="preserve">The Journal of the Indian Botanical society, </w:t>
      </w:r>
      <w:r w:rsidR="00241276" w:rsidRPr="009A1C23">
        <w:rPr>
          <w:rFonts w:ascii="Arial" w:hAnsi="Arial" w:cs="Arial"/>
          <w:sz w:val="20"/>
          <w:szCs w:val="20"/>
        </w:rPr>
        <w:t>75,271-273.</w:t>
      </w:r>
    </w:p>
    <w:p w:rsidR="00C81EE2"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Glick, B.R. </w:t>
      </w:r>
      <w:r w:rsidR="00C81EE2" w:rsidRPr="009A1C23">
        <w:rPr>
          <w:rFonts w:ascii="Arial" w:hAnsi="Arial" w:cs="Arial"/>
          <w:sz w:val="20"/>
          <w:szCs w:val="20"/>
        </w:rPr>
        <w:t>(</w:t>
      </w:r>
      <w:r w:rsidRPr="009A1C23">
        <w:rPr>
          <w:rFonts w:ascii="Arial" w:hAnsi="Arial" w:cs="Arial"/>
          <w:sz w:val="20"/>
          <w:szCs w:val="20"/>
        </w:rPr>
        <w:t>2012</w:t>
      </w:r>
      <w:r w:rsidR="00C81EE2" w:rsidRPr="009A1C23">
        <w:rPr>
          <w:rFonts w:ascii="Arial" w:hAnsi="Arial" w:cs="Arial"/>
          <w:sz w:val="20"/>
          <w:szCs w:val="20"/>
        </w:rPr>
        <w:t>)</w:t>
      </w:r>
      <w:r w:rsidRPr="009A1C23">
        <w:rPr>
          <w:rFonts w:ascii="Arial" w:hAnsi="Arial" w:cs="Arial"/>
          <w:sz w:val="20"/>
          <w:szCs w:val="20"/>
        </w:rPr>
        <w:t>. Plant Growth-Promoting Bacteria: Mechanism</w:t>
      </w:r>
      <w:r w:rsidR="00C81EE2" w:rsidRPr="009A1C23">
        <w:rPr>
          <w:rFonts w:ascii="Arial" w:hAnsi="Arial" w:cs="Arial"/>
          <w:sz w:val="20"/>
          <w:szCs w:val="20"/>
        </w:rPr>
        <w:t xml:space="preserve">s and Applications. Scientifica, </w:t>
      </w:r>
      <w:r w:rsidR="00C81EE2" w:rsidRPr="009A1C23">
        <w:rPr>
          <w:rFonts w:ascii="Arial" w:hAnsi="Arial" w:cs="Arial"/>
          <w:color w:val="212121"/>
          <w:sz w:val="20"/>
          <w:szCs w:val="20"/>
          <w:shd w:val="clear" w:color="auto" w:fill="FFFFFF"/>
        </w:rPr>
        <w:t>2012, 963401,</w:t>
      </w:r>
      <w:r w:rsidRPr="009A1C23">
        <w:rPr>
          <w:rFonts w:ascii="Arial" w:hAnsi="Arial" w:cs="Arial"/>
          <w:sz w:val="20"/>
          <w:szCs w:val="20"/>
        </w:rPr>
        <w:t xml:space="preserve"> 23.</w:t>
      </w:r>
      <w:hyperlink r:id="rId10" w:history="1">
        <w:r w:rsidR="00C81EE2" w:rsidRPr="009A1C23">
          <w:rPr>
            <w:rStyle w:val="Hyperlink"/>
            <w:rFonts w:ascii="Arial" w:hAnsi="Arial" w:cs="Arial"/>
            <w:sz w:val="20"/>
            <w:szCs w:val="20"/>
          </w:rPr>
          <w:t>https://doi.org/10.6064/2012/963401</w:t>
        </w:r>
      </w:hyperlink>
    </w:p>
    <w:p w:rsidR="00241276" w:rsidRPr="00317919" w:rsidRDefault="00241276" w:rsidP="009A1C23">
      <w:pPr>
        <w:pStyle w:val="ListParagraph"/>
        <w:numPr>
          <w:ilvl w:val="0"/>
          <w:numId w:val="5"/>
        </w:numPr>
        <w:ind w:left="567" w:right="571" w:hanging="283"/>
        <w:jc w:val="both"/>
        <w:rPr>
          <w:rFonts w:ascii="Arial" w:hAnsi="Arial" w:cs="Arial"/>
          <w:sz w:val="20"/>
          <w:szCs w:val="20"/>
          <w:highlight w:val="yellow"/>
        </w:rPr>
      </w:pPr>
      <w:r w:rsidRPr="00317919">
        <w:rPr>
          <w:rFonts w:ascii="Arial" w:hAnsi="Arial" w:cs="Arial"/>
          <w:sz w:val="20"/>
          <w:szCs w:val="20"/>
          <w:highlight w:val="yellow"/>
        </w:rPr>
        <w:t>Rashmi</w:t>
      </w:r>
      <w:r w:rsidR="00C81EE2" w:rsidRPr="00317919">
        <w:rPr>
          <w:rFonts w:ascii="Arial" w:hAnsi="Arial" w:cs="Arial"/>
          <w:sz w:val="20"/>
          <w:szCs w:val="20"/>
          <w:highlight w:val="yellow"/>
        </w:rPr>
        <w:t>,</w:t>
      </w:r>
      <w:r w:rsidRPr="00317919">
        <w:rPr>
          <w:rFonts w:ascii="Arial" w:hAnsi="Arial" w:cs="Arial"/>
          <w:sz w:val="20"/>
          <w:szCs w:val="20"/>
          <w:highlight w:val="yellow"/>
        </w:rPr>
        <w:t xml:space="preserve"> K</w:t>
      </w:r>
      <w:r w:rsidR="00C81EE2" w:rsidRPr="00317919">
        <w:rPr>
          <w:rFonts w:ascii="Arial" w:hAnsi="Arial" w:cs="Arial"/>
          <w:sz w:val="20"/>
          <w:szCs w:val="20"/>
          <w:highlight w:val="yellow"/>
        </w:rPr>
        <w:t>.</w:t>
      </w:r>
      <w:r w:rsidRPr="00317919">
        <w:rPr>
          <w:rFonts w:ascii="Arial" w:hAnsi="Arial" w:cs="Arial"/>
          <w:sz w:val="20"/>
          <w:szCs w:val="20"/>
          <w:highlight w:val="yellow"/>
        </w:rPr>
        <w:t>, Shankar</w:t>
      </w:r>
      <w:r w:rsidR="00C81EE2" w:rsidRPr="00317919">
        <w:rPr>
          <w:rFonts w:ascii="Arial" w:hAnsi="Arial" w:cs="Arial"/>
          <w:sz w:val="20"/>
          <w:szCs w:val="20"/>
          <w:highlight w:val="yellow"/>
        </w:rPr>
        <w:t>,</w:t>
      </w:r>
      <w:r w:rsidRPr="00317919">
        <w:rPr>
          <w:rFonts w:ascii="Arial" w:hAnsi="Arial" w:cs="Arial"/>
          <w:sz w:val="20"/>
          <w:szCs w:val="20"/>
          <w:highlight w:val="yellow"/>
        </w:rPr>
        <w:t xml:space="preserve"> M</w:t>
      </w:r>
      <w:r w:rsidR="00C81EE2" w:rsidRPr="00317919">
        <w:rPr>
          <w:rFonts w:ascii="Arial" w:hAnsi="Arial" w:cs="Arial"/>
          <w:sz w:val="20"/>
          <w:szCs w:val="20"/>
          <w:highlight w:val="yellow"/>
        </w:rPr>
        <w:t>.</w:t>
      </w:r>
      <w:r w:rsidRPr="00317919">
        <w:rPr>
          <w:rFonts w:ascii="Arial" w:hAnsi="Arial" w:cs="Arial"/>
          <w:sz w:val="20"/>
          <w:szCs w:val="20"/>
          <w:highlight w:val="yellow"/>
        </w:rPr>
        <w:t>A</w:t>
      </w:r>
      <w:r w:rsidR="00C81EE2" w:rsidRPr="00317919">
        <w:rPr>
          <w:rFonts w:ascii="Arial" w:hAnsi="Arial" w:cs="Arial"/>
          <w:sz w:val="20"/>
          <w:szCs w:val="20"/>
          <w:highlight w:val="yellow"/>
        </w:rPr>
        <w:t>.</w:t>
      </w:r>
      <w:r w:rsidRPr="00317919">
        <w:rPr>
          <w:rFonts w:ascii="Arial" w:hAnsi="Arial" w:cs="Arial"/>
          <w:sz w:val="20"/>
          <w:szCs w:val="20"/>
          <w:highlight w:val="yellow"/>
        </w:rPr>
        <w:t>, Shashidhar</w:t>
      </w:r>
      <w:r w:rsidR="00C81EE2" w:rsidRPr="00317919">
        <w:rPr>
          <w:rFonts w:ascii="Arial" w:hAnsi="Arial" w:cs="Arial"/>
          <w:sz w:val="20"/>
          <w:szCs w:val="20"/>
          <w:highlight w:val="yellow"/>
        </w:rPr>
        <w:t>,</w:t>
      </w:r>
      <w:r w:rsidRPr="00317919">
        <w:rPr>
          <w:rFonts w:ascii="Arial" w:hAnsi="Arial" w:cs="Arial"/>
          <w:sz w:val="20"/>
          <w:szCs w:val="20"/>
          <w:highlight w:val="yellow"/>
        </w:rPr>
        <w:t xml:space="preserve"> K</w:t>
      </w:r>
      <w:r w:rsidR="00C81EE2" w:rsidRPr="00317919">
        <w:rPr>
          <w:rFonts w:ascii="Arial" w:hAnsi="Arial" w:cs="Arial"/>
          <w:sz w:val="20"/>
          <w:szCs w:val="20"/>
          <w:highlight w:val="yellow"/>
        </w:rPr>
        <w:t>.</w:t>
      </w:r>
      <w:r w:rsidRPr="00317919">
        <w:rPr>
          <w:rFonts w:ascii="Arial" w:hAnsi="Arial" w:cs="Arial"/>
          <w:sz w:val="20"/>
          <w:szCs w:val="20"/>
          <w:highlight w:val="yellow"/>
        </w:rPr>
        <w:t>R</w:t>
      </w:r>
      <w:r w:rsidR="00C81EE2" w:rsidRPr="00317919">
        <w:rPr>
          <w:rFonts w:ascii="Arial" w:hAnsi="Arial" w:cs="Arial"/>
          <w:sz w:val="20"/>
          <w:szCs w:val="20"/>
          <w:highlight w:val="yellow"/>
        </w:rPr>
        <w:t>.</w:t>
      </w:r>
      <w:r w:rsidRPr="00317919">
        <w:rPr>
          <w:rFonts w:ascii="Arial" w:hAnsi="Arial" w:cs="Arial"/>
          <w:sz w:val="20"/>
          <w:szCs w:val="20"/>
          <w:highlight w:val="yellow"/>
        </w:rPr>
        <w:t xml:space="preserve">, </w:t>
      </w:r>
      <w:r w:rsidR="00C81EE2" w:rsidRPr="00317919">
        <w:rPr>
          <w:rFonts w:ascii="Arial" w:hAnsi="Arial" w:cs="Arial"/>
          <w:sz w:val="20"/>
          <w:szCs w:val="20"/>
          <w:highlight w:val="yellow"/>
        </w:rPr>
        <w:t>&amp;</w:t>
      </w:r>
      <w:r w:rsidRPr="00317919">
        <w:rPr>
          <w:rFonts w:ascii="Arial" w:hAnsi="Arial" w:cs="Arial"/>
          <w:sz w:val="20"/>
          <w:szCs w:val="20"/>
          <w:highlight w:val="yellow"/>
        </w:rPr>
        <w:t>Narayanaswamy</w:t>
      </w:r>
      <w:r w:rsidR="00C81EE2" w:rsidRPr="00317919">
        <w:rPr>
          <w:rFonts w:ascii="Arial" w:hAnsi="Arial" w:cs="Arial"/>
          <w:sz w:val="20"/>
          <w:szCs w:val="20"/>
          <w:highlight w:val="yellow"/>
        </w:rPr>
        <w:t>,</w:t>
      </w:r>
      <w:r w:rsidRPr="00317919">
        <w:rPr>
          <w:rFonts w:ascii="Arial" w:hAnsi="Arial" w:cs="Arial"/>
          <w:sz w:val="20"/>
          <w:szCs w:val="20"/>
          <w:highlight w:val="yellow"/>
        </w:rPr>
        <w:t>T</w:t>
      </w:r>
      <w:r w:rsidR="00C81EE2" w:rsidRPr="00317919">
        <w:rPr>
          <w:rFonts w:ascii="Arial" w:hAnsi="Arial" w:cs="Arial"/>
          <w:sz w:val="20"/>
          <w:szCs w:val="20"/>
          <w:highlight w:val="yellow"/>
        </w:rPr>
        <w:t>.</w:t>
      </w:r>
      <w:r w:rsidRPr="00317919">
        <w:rPr>
          <w:rFonts w:ascii="Arial" w:hAnsi="Arial" w:cs="Arial"/>
          <w:sz w:val="20"/>
          <w:szCs w:val="20"/>
          <w:highlight w:val="yellow"/>
        </w:rPr>
        <w:t>K</w:t>
      </w:r>
      <w:r w:rsidR="00317919" w:rsidRPr="00317919">
        <w:rPr>
          <w:rFonts w:ascii="Arial" w:hAnsi="Arial" w:cs="Arial"/>
          <w:sz w:val="20"/>
          <w:szCs w:val="20"/>
          <w:highlight w:val="yellow"/>
        </w:rPr>
        <w:t>.(2009</w:t>
      </w:r>
      <w:r w:rsidR="00C81EE2" w:rsidRPr="00317919">
        <w:rPr>
          <w:rFonts w:ascii="Arial" w:hAnsi="Arial" w:cs="Arial"/>
          <w:sz w:val="20"/>
          <w:szCs w:val="20"/>
          <w:highlight w:val="yellow"/>
        </w:rPr>
        <w:t>)</w:t>
      </w:r>
      <w:r w:rsidRPr="00317919">
        <w:rPr>
          <w:rFonts w:ascii="Arial" w:hAnsi="Arial" w:cs="Arial"/>
          <w:sz w:val="20"/>
          <w:szCs w:val="20"/>
          <w:highlight w:val="yellow"/>
        </w:rPr>
        <w:t xml:space="preserve">. Growth and foliar constituents of mulberry (M5) cultivated under organic based nutrient management. International Journal of Industrial Entomology, </w:t>
      </w:r>
      <w:r w:rsidR="00C81EE2" w:rsidRPr="00317919">
        <w:rPr>
          <w:rFonts w:ascii="Arial" w:hAnsi="Arial" w:cs="Arial"/>
          <w:sz w:val="20"/>
          <w:szCs w:val="20"/>
          <w:highlight w:val="yellow"/>
        </w:rPr>
        <w:t xml:space="preserve">19(1), </w:t>
      </w:r>
      <w:r w:rsidRPr="00317919">
        <w:rPr>
          <w:rFonts w:ascii="Arial" w:hAnsi="Arial" w:cs="Arial"/>
          <w:sz w:val="20"/>
          <w:szCs w:val="20"/>
          <w:highlight w:val="yellow"/>
        </w:rPr>
        <w:t>165-169</w:t>
      </w:r>
      <w:r w:rsidR="00C81EE2" w:rsidRPr="00317919">
        <w:rPr>
          <w:rFonts w:ascii="Arial" w:hAnsi="Arial" w:cs="Arial"/>
          <w:sz w:val="20"/>
          <w:szCs w:val="20"/>
          <w:highlight w:val="yellow"/>
        </w:rPr>
        <w:t>.</w:t>
      </w:r>
    </w:p>
    <w:p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Panwar, J.D.S. (1993)</w:t>
      </w:r>
      <w:r w:rsidR="00C81EE2" w:rsidRPr="009A1C23">
        <w:rPr>
          <w:rFonts w:ascii="Arial" w:hAnsi="Arial" w:cs="Arial"/>
          <w:sz w:val="20"/>
          <w:szCs w:val="20"/>
        </w:rPr>
        <w:t>.</w:t>
      </w:r>
      <w:r w:rsidRPr="009A1C23">
        <w:rPr>
          <w:rFonts w:ascii="Arial" w:hAnsi="Arial" w:cs="Arial"/>
          <w:sz w:val="20"/>
          <w:szCs w:val="20"/>
        </w:rPr>
        <w:t xml:space="preserve"> Response of VAM and </w:t>
      </w:r>
      <w:r w:rsidRPr="009A1C23">
        <w:rPr>
          <w:rFonts w:ascii="Arial" w:hAnsi="Arial" w:cs="Arial"/>
          <w:i/>
          <w:sz w:val="20"/>
          <w:szCs w:val="20"/>
        </w:rPr>
        <w:t>Azospirillum</w:t>
      </w:r>
      <w:r w:rsidRPr="009A1C23">
        <w:rPr>
          <w:rFonts w:ascii="Arial" w:hAnsi="Arial" w:cs="Arial"/>
          <w:sz w:val="20"/>
          <w:szCs w:val="20"/>
        </w:rPr>
        <w:t xml:space="preserve"> inoculation to water status and grain yield in wheat under stress condition. Indian J</w:t>
      </w:r>
      <w:r w:rsidR="00C81EE2" w:rsidRPr="009A1C23">
        <w:rPr>
          <w:rFonts w:ascii="Arial" w:hAnsi="Arial" w:cs="Arial"/>
          <w:sz w:val="20"/>
          <w:szCs w:val="20"/>
        </w:rPr>
        <w:t>ournal of Plant Physiology,</w:t>
      </w:r>
      <w:r w:rsidRPr="009A1C23">
        <w:rPr>
          <w:rFonts w:ascii="Arial" w:hAnsi="Arial" w:cs="Arial"/>
          <w:sz w:val="20"/>
          <w:szCs w:val="20"/>
        </w:rPr>
        <w:t xml:space="preserve"> 36, 41-43.</w:t>
      </w:r>
    </w:p>
    <w:p w:rsidR="00241276" w:rsidRPr="009A1C23" w:rsidRDefault="00C81EE2"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Sansamma, G., Raghavah, P. &amp;</w:t>
      </w:r>
      <w:r w:rsidR="00241276" w:rsidRPr="009A1C23">
        <w:rPr>
          <w:rFonts w:ascii="Arial" w:hAnsi="Arial" w:cs="Arial"/>
          <w:sz w:val="20"/>
          <w:szCs w:val="20"/>
        </w:rPr>
        <w:t>Pushpakumari, R. (1998)</w:t>
      </w:r>
      <w:r w:rsidRPr="009A1C23">
        <w:rPr>
          <w:rFonts w:ascii="Arial" w:hAnsi="Arial" w:cs="Arial"/>
          <w:sz w:val="20"/>
          <w:szCs w:val="20"/>
        </w:rPr>
        <w:t>.</w:t>
      </w:r>
      <w:r w:rsidR="00241276" w:rsidRPr="009A1C23">
        <w:rPr>
          <w:rFonts w:ascii="Arial" w:hAnsi="Arial" w:cs="Arial"/>
          <w:sz w:val="20"/>
          <w:szCs w:val="20"/>
        </w:rPr>
        <w:t xml:space="preserve"> Influence of biofertilizer on productivity of guinea grass intercrop</w:t>
      </w:r>
      <w:r w:rsidRPr="009A1C23">
        <w:rPr>
          <w:rFonts w:ascii="Arial" w:hAnsi="Arial" w:cs="Arial"/>
          <w:sz w:val="20"/>
          <w:szCs w:val="20"/>
        </w:rPr>
        <w:t>ped in coconut garden, Indian Journal of Agronomy,</w:t>
      </w:r>
      <w:r w:rsidR="00241276" w:rsidRPr="009A1C23">
        <w:rPr>
          <w:rFonts w:ascii="Arial" w:hAnsi="Arial" w:cs="Arial"/>
          <w:sz w:val="20"/>
          <w:szCs w:val="20"/>
        </w:rPr>
        <w:t xml:space="preserve"> 43</w:t>
      </w:r>
      <w:r w:rsidR="006C55FA" w:rsidRPr="009A1C23">
        <w:rPr>
          <w:rFonts w:ascii="Arial" w:hAnsi="Arial" w:cs="Arial"/>
          <w:sz w:val="20"/>
          <w:szCs w:val="20"/>
        </w:rPr>
        <w:t xml:space="preserve"> (4)</w:t>
      </w:r>
      <w:r w:rsidR="00241276" w:rsidRPr="009A1C23">
        <w:rPr>
          <w:rFonts w:ascii="Arial" w:hAnsi="Arial" w:cs="Arial"/>
          <w:sz w:val="20"/>
          <w:szCs w:val="20"/>
        </w:rPr>
        <w:t>,622-627.</w:t>
      </w:r>
    </w:p>
    <w:p w:rsidR="00241276" w:rsidRPr="009A1C23" w:rsidRDefault="00C81EE2"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Sumana, D.A. &amp;</w:t>
      </w:r>
      <w:r w:rsidR="00241276" w:rsidRPr="009A1C23">
        <w:rPr>
          <w:rFonts w:ascii="Arial" w:hAnsi="Arial" w:cs="Arial"/>
          <w:sz w:val="20"/>
          <w:szCs w:val="20"/>
        </w:rPr>
        <w:t xml:space="preserve"> Bagyaraj, D.J. (2002)</w:t>
      </w:r>
      <w:r w:rsidRPr="009A1C23">
        <w:rPr>
          <w:rFonts w:ascii="Arial" w:hAnsi="Arial" w:cs="Arial"/>
          <w:sz w:val="20"/>
          <w:szCs w:val="20"/>
        </w:rPr>
        <w:t>.</w:t>
      </w:r>
      <w:r w:rsidR="00241276" w:rsidRPr="009A1C23">
        <w:rPr>
          <w:rFonts w:ascii="Arial" w:hAnsi="Arial" w:cs="Arial"/>
          <w:sz w:val="20"/>
          <w:szCs w:val="20"/>
        </w:rPr>
        <w:t xml:space="preserve"> Interaction between VAM fungi and Nitrogen fixing bacteria and their influence on growth and nutrition of neem (</w:t>
      </w:r>
      <w:r w:rsidR="00241276" w:rsidRPr="009A1C23">
        <w:rPr>
          <w:rFonts w:ascii="Arial" w:hAnsi="Arial" w:cs="Arial"/>
          <w:i/>
          <w:sz w:val="20"/>
          <w:szCs w:val="20"/>
        </w:rPr>
        <w:t>Azadirachtaindica</w:t>
      </w:r>
      <w:r w:rsidRPr="009A1C23">
        <w:rPr>
          <w:rFonts w:ascii="Arial" w:hAnsi="Arial" w:cs="Arial"/>
          <w:sz w:val="20"/>
          <w:szCs w:val="20"/>
        </w:rPr>
        <w:t xml:space="preserve"> A Juss). Indian Journal of Microbiology,</w:t>
      </w:r>
      <w:r w:rsidR="00241276" w:rsidRPr="009A1C23">
        <w:rPr>
          <w:rFonts w:ascii="Arial" w:hAnsi="Arial" w:cs="Arial"/>
          <w:sz w:val="20"/>
          <w:szCs w:val="20"/>
        </w:rPr>
        <w:t xml:space="preserve"> 42</w:t>
      </w:r>
      <w:r w:rsidR="006C55FA" w:rsidRPr="009A1C23">
        <w:rPr>
          <w:rFonts w:ascii="Arial" w:hAnsi="Arial" w:cs="Arial"/>
          <w:sz w:val="20"/>
          <w:szCs w:val="20"/>
        </w:rPr>
        <w:t xml:space="preserve"> (4)</w:t>
      </w:r>
      <w:r w:rsidR="00241276" w:rsidRPr="009A1C23">
        <w:rPr>
          <w:rFonts w:ascii="Arial" w:hAnsi="Arial" w:cs="Arial"/>
          <w:sz w:val="20"/>
          <w:szCs w:val="20"/>
        </w:rPr>
        <w:t xml:space="preserve">,295-298. </w:t>
      </w:r>
    </w:p>
    <w:p w:rsidR="00241276" w:rsidRPr="009A1C23" w:rsidRDefault="00C81EE2"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Umakanth, C.G. &amp;</w:t>
      </w:r>
      <w:r w:rsidR="00241276" w:rsidRPr="009A1C23">
        <w:rPr>
          <w:rFonts w:ascii="Arial" w:hAnsi="Arial" w:cs="Arial"/>
          <w:sz w:val="20"/>
          <w:szCs w:val="20"/>
        </w:rPr>
        <w:t xml:space="preserve"> Bagyaraj, D.J. (1998)</w:t>
      </w:r>
      <w:r w:rsidRPr="009A1C23">
        <w:rPr>
          <w:rFonts w:ascii="Arial" w:hAnsi="Arial" w:cs="Arial"/>
          <w:sz w:val="20"/>
          <w:szCs w:val="20"/>
        </w:rPr>
        <w:t>.</w:t>
      </w:r>
      <w:r w:rsidR="00241276" w:rsidRPr="009A1C23">
        <w:rPr>
          <w:rFonts w:ascii="Arial" w:hAnsi="Arial" w:cs="Arial"/>
          <w:sz w:val="20"/>
          <w:szCs w:val="20"/>
        </w:rPr>
        <w:t xml:space="preserve"> Response of mulberry saplings to inoculation with VA mycorrhizal fungi and Azotobacter, Sericologia, 38, 669-675.</w:t>
      </w:r>
    </w:p>
    <w:p w:rsidR="00D66DE3" w:rsidRPr="00D66DE3" w:rsidRDefault="00D66DE3" w:rsidP="009A1C23">
      <w:pPr>
        <w:pStyle w:val="ListParagraph"/>
        <w:numPr>
          <w:ilvl w:val="0"/>
          <w:numId w:val="5"/>
        </w:numPr>
        <w:ind w:left="567" w:right="571" w:hanging="283"/>
        <w:jc w:val="both"/>
        <w:rPr>
          <w:rFonts w:ascii="Arial" w:hAnsi="Arial" w:cs="Arial"/>
          <w:sz w:val="20"/>
          <w:szCs w:val="20"/>
          <w:highlight w:val="yellow"/>
        </w:rPr>
      </w:pPr>
      <w:r w:rsidRPr="00D66DE3">
        <w:rPr>
          <w:rFonts w:ascii="Arial" w:hAnsi="Arial" w:cs="Arial"/>
          <w:sz w:val="20"/>
          <w:szCs w:val="16"/>
          <w:highlight w:val="yellow"/>
          <w:shd w:val="clear" w:color="auto" w:fill="FFFFFF"/>
        </w:rPr>
        <w:t>Ram, R. L., Maji, C., &amp; Bindroo, B. B. (2013). Role of PGPR in different crops-an overview. Indian Journal of Sericulture, 52(1), 1-13.</w:t>
      </w:r>
    </w:p>
    <w:p w:rsidR="006C55FA" w:rsidRPr="009A1C23" w:rsidRDefault="00C81EE2"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Kashyap, S., Sharma, S. </w:t>
      </w:r>
      <w:r w:rsidR="006C55FA" w:rsidRPr="009A1C23">
        <w:rPr>
          <w:rFonts w:ascii="Arial" w:hAnsi="Arial" w:cs="Arial"/>
          <w:sz w:val="20"/>
          <w:szCs w:val="20"/>
        </w:rPr>
        <w:t>&amp;</w:t>
      </w:r>
      <w:r w:rsidR="00241276" w:rsidRPr="009A1C23">
        <w:rPr>
          <w:rFonts w:ascii="Arial" w:hAnsi="Arial" w:cs="Arial"/>
          <w:sz w:val="20"/>
          <w:szCs w:val="20"/>
        </w:rPr>
        <w:t xml:space="preserve"> Vasudevan‚ P. (2004)</w:t>
      </w:r>
      <w:r w:rsidR="006C55FA" w:rsidRPr="009A1C23">
        <w:rPr>
          <w:rFonts w:ascii="Arial" w:hAnsi="Arial" w:cs="Arial"/>
          <w:sz w:val="20"/>
          <w:szCs w:val="20"/>
        </w:rPr>
        <w:t>.</w:t>
      </w:r>
      <w:r w:rsidR="00241276" w:rsidRPr="009A1C23">
        <w:rPr>
          <w:rFonts w:ascii="Arial" w:hAnsi="Arial" w:cs="Arial"/>
          <w:sz w:val="20"/>
          <w:szCs w:val="20"/>
        </w:rPr>
        <w:t xml:space="preserve"> Role of bioinoculants in developpment of salt resistant saplings of </w:t>
      </w:r>
      <w:r w:rsidR="00241276" w:rsidRPr="009A1C23">
        <w:rPr>
          <w:rFonts w:ascii="Arial" w:hAnsi="Arial" w:cs="Arial"/>
          <w:i/>
          <w:sz w:val="20"/>
          <w:szCs w:val="20"/>
        </w:rPr>
        <w:t>Morus alba</w:t>
      </w:r>
      <w:r w:rsidR="00241276" w:rsidRPr="009A1C23">
        <w:rPr>
          <w:rFonts w:ascii="Arial" w:hAnsi="Arial" w:cs="Arial"/>
          <w:sz w:val="20"/>
          <w:szCs w:val="20"/>
        </w:rPr>
        <w:t xml:space="preserve"> (Var. su</w:t>
      </w:r>
      <w:r w:rsidR="006C55FA" w:rsidRPr="009A1C23">
        <w:rPr>
          <w:rFonts w:ascii="Arial" w:hAnsi="Arial" w:cs="Arial"/>
          <w:sz w:val="20"/>
          <w:szCs w:val="20"/>
        </w:rPr>
        <w:t>janpuri) in vivo. Scientia Horticulturae,</w:t>
      </w:r>
      <w:r w:rsidR="00241276" w:rsidRPr="009A1C23">
        <w:rPr>
          <w:rFonts w:ascii="Arial" w:hAnsi="Arial" w:cs="Arial"/>
          <w:sz w:val="20"/>
          <w:szCs w:val="20"/>
        </w:rPr>
        <w:t xml:space="preserve"> 100, 291–307.</w:t>
      </w:r>
      <w:hyperlink r:id="rId11" w:history="1">
        <w:r w:rsidR="006C55FA" w:rsidRPr="009A1C23">
          <w:rPr>
            <w:rStyle w:val="Hyperlink"/>
            <w:rFonts w:ascii="Arial" w:hAnsi="Arial" w:cs="Arial"/>
            <w:sz w:val="20"/>
            <w:szCs w:val="20"/>
          </w:rPr>
          <w:t>http://dx.doi.org/10.1016/j.scienta.2003.09.001</w:t>
        </w:r>
      </w:hyperlink>
    </w:p>
    <w:p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Dobereiner</w:t>
      </w:r>
      <w:r w:rsidR="006C55FA" w:rsidRPr="009A1C23">
        <w:rPr>
          <w:rFonts w:ascii="Arial" w:hAnsi="Arial" w:cs="Arial"/>
          <w:sz w:val="20"/>
          <w:szCs w:val="20"/>
        </w:rPr>
        <w:t>,</w:t>
      </w:r>
      <w:r w:rsidRPr="009A1C23">
        <w:rPr>
          <w:rFonts w:ascii="Arial" w:hAnsi="Arial" w:cs="Arial"/>
          <w:sz w:val="20"/>
          <w:szCs w:val="20"/>
        </w:rPr>
        <w:t xml:space="preserve"> J</w:t>
      </w:r>
      <w:r w:rsidR="006C55FA" w:rsidRPr="009A1C23">
        <w:rPr>
          <w:rFonts w:ascii="Arial" w:hAnsi="Arial" w:cs="Arial"/>
          <w:sz w:val="20"/>
          <w:szCs w:val="20"/>
        </w:rPr>
        <w:t>.</w:t>
      </w:r>
      <w:r w:rsidRPr="009A1C23">
        <w:rPr>
          <w:rFonts w:ascii="Arial" w:hAnsi="Arial" w:cs="Arial"/>
          <w:sz w:val="20"/>
          <w:szCs w:val="20"/>
        </w:rPr>
        <w:t>, Marriel</w:t>
      </w:r>
      <w:r w:rsidR="006C55FA" w:rsidRPr="009A1C23">
        <w:rPr>
          <w:rFonts w:ascii="Arial" w:hAnsi="Arial" w:cs="Arial"/>
          <w:sz w:val="20"/>
          <w:szCs w:val="20"/>
        </w:rPr>
        <w:t>,</w:t>
      </w:r>
      <w:r w:rsidRPr="009A1C23">
        <w:rPr>
          <w:rFonts w:ascii="Arial" w:hAnsi="Arial" w:cs="Arial"/>
          <w:sz w:val="20"/>
          <w:szCs w:val="20"/>
        </w:rPr>
        <w:t xml:space="preserve"> I</w:t>
      </w:r>
      <w:r w:rsidR="006C55FA" w:rsidRPr="009A1C23">
        <w:rPr>
          <w:rFonts w:ascii="Arial" w:hAnsi="Arial" w:cs="Arial"/>
          <w:sz w:val="20"/>
          <w:szCs w:val="20"/>
        </w:rPr>
        <w:t>.</w:t>
      </w:r>
      <w:r w:rsidRPr="009A1C23">
        <w:rPr>
          <w:rFonts w:ascii="Arial" w:hAnsi="Arial" w:cs="Arial"/>
          <w:sz w:val="20"/>
          <w:szCs w:val="20"/>
        </w:rPr>
        <w:t>E</w:t>
      </w:r>
      <w:r w:rsidR="006C55FA" w:rsidRPr="009A1C23">
        <w:rPr>
          <w:rFonts w:ascii="Arial" w:hAnsi="Arial" w:cs="Arial"/>
          <w:sz w:val="20"/>
          <w:szCs w:val="20"/>
        </w:rPr>
        <w:t>.</w:t>
      </w:r>
      <w:r w:rsidRPr="009A1C23">
        <w:rPr>
          <w:rFonts w:ascii="Arial" w:hAnsi="Arial" w:cs="Arial"/>
          <w:sz w:val="20"/>
          <w:szCs w:val="20"/>
        </w:rPr>
        <w:t xml:space="preserve">, </w:t>
      </w:r>
      <w:r w:rsidR="006C55FA" w:rsidRPr="009A1C23">
        <w:rPr>
          <w:rFonts w:ascii="Arial" w:hAnsi="Arial" w:cs="Arial"/>
          <w:sz w:val="20"/>
          <w:szCs w:val="20"/>
        </w:rPr>
        <w:t>&amp;</w:t>
      </w:r>
      <w:r w:rsidRPr="009A1C23">
        <w:rPr>
          <w:rFonts w:ascii="Arial" w:hAnsi="Arial" w:cs="Arial"/>
          <w:sz w:val="20"/>
          <w:szCs w:val="20"/>
        </w:rPr>
        <w:t>Nery</w:t>
      </w:r>
      <w:r w:rsidR="006C55FA" w:rsidRPr="009A1C23">
        <w:rPr>
          <w:rFonts w:ascii="Arial" w:hAnsi="Arial" w:cs="Arial"/>
          <w:sz w:val="20"/>
          <w:szCs w:val="20"/>
        </w:rPr>
        <w:t>,</w:t>
      </w:r>
      <w:r w:rsidRPr="009A1C23">
        <w:rPr>
          <w:rFonts w:ascii="Arial" w:hAnsi="Arial" w:cs="Arial"/>
          <w:sz w:val="20"/>
          <w:szCs w:val="20"/>
        </w:rPr>
        <w:t xml:space="preserve"> M.</w:t>
      </w:r>
      <w:r w:rsidR="006C55FA" w:rsidRPr="009A1C23">
        <w:rPr>
          <w:rFonts w:ascii="Arial" w:hAnsi="Arial" w:cs="Arial"/>
          <w:sz w:val="20"/>
          <w:szCs w:val="20"/>
        </w:rPr>
        <w:t xml:space="preserve"> (1976).</w:t>
      </w:r>
      <w:r w:rsidRPr="009A1C23">
        <w:rPr>
          <w:rFonts w:ascii="Arial" w:hAnsi="Arial" w:cs="Arial"/>
          <w:sz w:val="20"/>
          <w:szCs w:val="20"/>
        </w:rPr>
        <w:t xml:space="preserve"> Ecological distribution of </w:t>
      </w:r>
      <w:r w:rsidRPr="009A1C23">
        <w:rPr>
          <w:rFonts w:ascii="Arial" w:hAnsi="Arial" w:cs="Arial"/>
          <w:i/>
          <w:sz w:val="20"/>
          <w:szCs w:val="20"/>
        </w:rPr>
        <w:t>Spirillum lipoferum</w:t>
      </w:r>
      <w:r w:rsidRPr="009A1C23">
        <w:rPr>
          <w:rFonts w:ascii="Arial" w:hAnsi="Arial" w:cs="Arial"/>
          <w:sz w:val="20"/>
          <w:szCs w:val="20"/>
        </w:rPr>
        <w:t>Beijerinck. Can</w:t>
      </w:r>
      <w:r w:rsidR="006C55FA" w:rsidRPr="009A1C23">
        <w:rPr>
          <w:rFonts w:ascii="Arial" w:hAnsi="Arial" w:cs="Arial"/>
          <w:sz w:val="20"/>
          <w:szCs w:val="20"/>
        </w:rPr>
        <w:t>adian</w:t>
      </w:r>
      <w:r w:rsidRPr="009A1C23">
        <w:rPr>
          <w:rFonts w:ascii="Arial" w:hAnsi="Arial" w:cs="Arial"/>
          <w:sz w:val="20"/>
          <w:szCs w:val="20"/>
        </w:rPr>
        <w:t xml:space="preserve"> J</w:t>
      </w:r>
      <w:r w:rsidR="006C55FA" w:rsidRPr="009A1C23">
        <w:rPr>
          <w:rFonts w:ascii="Arial" w:hAnsi="Arial" w:cs="Arial"/>
          <w:sz w:val="20"/>
          <w:szCs w:val="20"/>
        </w:rPr>
        <w:t>ournal of</w:t>
      </w:r>
      <w:r w:rsidRPr="009A1C23">
        <w:rPr>
          <w:rFonts w:ascii="Arial" w:hAnsi="Arial" w:cs="Arial"/>
          <w:sz w:val="20"/>
          <w:szCs w:val="20"/>
        </w:rPr>
        <w:t xml:space="preserve"> Microbi</w:t>
      </w:r>
      <w:r w:rsidR="006C55FA" w:rsidRPr="009A1C23">
        <w:rPr>
          <w:rFonts w:ascii="Arial" w:hAnsi="Arial" w:cs="Arial"/>
          <w:sz w:val="20"/>
          <w:szCs w:val="20"/>
        </w:rPr>
        <w:t xml:space="preserve">ology, 22(10), </w:t>
      </w:r>
      <w:r w:rsidRPr="009A1C23">
        <w:rPr>
          <w:rFonts w:ascii="Arial" w:hAnsi="Arial" w:cs="Arial"/>
          <w:sz w:val="20"/>
          <w:szCs w:val="20"/>
        </w:rPr>
        <w:t xml:space="preserve">1464–73. </w:t>
      </w:r>
      <w:hyperlink r:id="rId12" w:history="1">
        <w:r w:rsidRPr="009A1C23">
          <w:rPr>
            <w:rStyle w:val="Hyperlink"/>
            <w:rFonts w:ascii="Arial" w:hAnsi="Arial" w:cs="Arial"/>
            <w:sz w:val="20"/>
            <w:szCs w:val="20"/>
            <w:shd w:val="clear" w:color="auto" w:fill="FFFFFF"/>
          </w:rPr>
          <w:t>https://doi.org/10.1139/m76-217</w:t>
        </w:r>
      </w:hyperlink>
    </w:p>
    <w:p w:rsidR="006C55FA"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Sundaro Rao</w:t>
      </w:r>
      <w:r w:rsidR="006C55FA" w:rsidRPr="009A1C23">
        <w:rPr>
          <w:rFonts w:ascii="Arial" w:hAnsi="Arial" w:cs="Arial"/>
          <w:sz w:val="20"/>
          <w:szCs w:val="20"/>
        </w:rPr>
        <w:t>,</w:t>
      </w:r>
      <w:r w:rsidRPr="009A1C23">
        <w:rPr>
          <w:rFonts w:ascii="Arial" w:hAnsi="Arial" w:cs="Arial"/>
          <w:sz w:val="20"/>
          <w:szCs w:val="20"/>
        </w:rPr>
        <w:t xml:space="preserve"> W</w:t>
      </w:r>
      <w:r w:rsidR="006C55FA" w:rsidRPr="009A1C23">
        <w:rPr>
          <w:rFonts w:ascii="Arial" w:hAnsi="Arial" w:cs="Arial"/>
          <w:sz w:val="20"/>
          <w:szCs w:val="20"/>
        </w:rPr>
        <w:t>.</w:t>
      </w:r>
      <w:r w:rsidRPr="009A1C23">
        <w:rPr>
          <w:rFonts w:ascii="Arial" w:hAnsi="Arial" w:cs="Arial"/>
          <w:sz w:val="20"/>
          <w:szCs w:val="20"/>
        </w:rPr>
        <w:t>V</w:t>
      </w:r>
      <w:r w:rsidR="006C55FA" w:rsidRPr="009A1C23">
        <w:rPr>
          <w:rFonts w:ascii="Arial" w:hAnsi="Arial" w:cs="Arial"/>
          <w:sz w:val="20"/>
          <w:szCs w:val="20"/>
        </w:rPr>
        <w:t>.</w:t>
      </w:r>
      <w:r w:rsidRPr="009A1C23">
        <w:rPr>
          <w:rFonts w:ascii="Arial" w:hAnsi="Arial" w:cs="Arial"/>
          <w:sz w:val="20"/>
          <w:szCs w:val="20"/>
        </w:rPr>
        <w:t>B</w:t>
      </w:r>
      <w:r w:rsidR="006C55FA" w:rsidRPr="009A1C23">
        <w:rPr>
          <w:rFonts w:ascii="Arial" w:hAnsi="Arial" w:cs="Arial"/>
          <w:sz w:val="20"/>
          <w:szCs w:val="20"/>
        </w:rPr>
        <w:t>.</w:t>
      </w:r>
      <w:r w:rsidRPr="009A1C23">
        <w:rPr>
          <w:rFonts w:ascii="Arial" w:hAnsi="Arial" w:cs="Arial"/>
          <w:sz w:val="20"/>
          <w:szCs w:val="20"/>
        </w:rPr>
        <w:t xml:space="preserve">, </w:t>
      </w:r>
      <w:r w:rsidR="006C55FA" w:rsidRPr="009A1C23">
        <w:rPr>
          <w:rFonts w:ascii="Arial" w:hAnsi="Arial" w:cs="Arial"/>
          <w:sz w:val="20"/>
          <w:szCs w:val="20"/>
        </w:rPr>
        <w:t>&amp;</w:t>
      </w:r>
      <w:r w:rsidRPr="009A1C23">
        <w:rPr>
          <w:rFonts w:ascii="Arial" w:hAnsi="Arial" w:cs="Arial"/>
          <w:sz w:val="20"/>
          <w:szCs w:val="20"/>
        </w:rPr>
        <w:t>Sinha</w:t>
      </w:r>
      <w:r w:rsidR="006C55FA" w:rsidRPr="009A1C23">
        <w:rPr>
          <w:rFonts w:ascii="Arial" w:hAnsi="Arial" w:cs="Arial"/>
          <w:sz w:val="20"/>
          <w:szCs w:val="20"/>
        </w:rPr>
        <w:t>,</w:t>
      </w:r>
      <w:r w:rsidRPr="009A1C23">
        <w:rPr>
          <w:rFonts w:ascii="Arial" w:hAnsi="Arial" w:cs="Arial"/>
          <w:sz w:val="20"/>
          <w:szCs w:val="20"/>
        </w:rPr>
        <w:t xml:space="preserve"> M</w:t>
      </w:r>
      <w:r w:rsidR="006C55FA" w:rsidRPr="009A1C23">
        <w:rPr>
          <w:rFonts w:ascii="Arial" w:hAnsi="Arial" w:cs="Arial"/>
          <w:sz w:val="20"/>
          <w:szCs w:val="20"/>
        </w:rPr>
        <w:t>.</w:t>
      </w:r>
      <w:r w:rsidRPr="009A1C23">
        <w:rPr>
          <w:rFonts w:ascii="Arial" w:hAnsi="Arial" w:cs="Arial"/>
          <w:sz w:val="20"/>
          <w:szCs w:val="20"/>
        </w:rPr>
        <w:t>K.</w:t>
      </w:r>
      <w:r w:rsidR="006C55FA" w:rsidRPr="009A1C23">
        <w:rPr>
          <w:rFonts w:ascii="Arial" w:hAnsi="Arial" w:cs="Arial"/>
          <w:sz w:val="20"/>
          <w:szCs w:val="20"/>
        </w:rPr>
        <w:t xml:space="preserve"> (1963).</w:t>
      </w:r>
      <w:r w:rsidRPr="009A1C23">
        <w:rPr>
          <w:rFonts w:ascii="Arial" w:hAnsi="Arial" w:cs="Arial"/>
          <w:sz w:val="20"/>
          <w:szCs w:val="20"/>
        </w:rPr>
        <w:t xml:space="preserve"> Phosphate dissolving micro-organisms in the soil and rhizosphere. Indian J</w:t>
      </w:r>
      <w:r w:rsidR="006C55FA" w:rsidRPr="009A1C23">
        <w:rPr>
          <w:rFonts w:ascii="Arial" w:hAnsi="Arial" w:cs="Arial"/>
          <w:sz w:val="20"/>
          <w:szCs w:val="20"/>
        </w:rPr>
        <w:t>ournal of</w:t>
      </w:r>
      <w:r w:rsidRPr="009A1C23">
        <w:rPr>
          <w:rFonts w:ascii="Arial" w:hAnsi="Arial" w:cs="Arial"/>
          <w:sz w:val="20"/>
          <w:szCs w:val="20"/>
        </w:rPr>
        <w:t xml:space="preserve"> Agric</w:t>
      </w:r>
      <w:r w:rsidR="006C55FA" w:rsidRPr="009A1C23">
        <w:rPr>
          <w:rFonts w:ascii="Arial" w:hAnsi="Arial" w:cs="Arial"/>
          <w:sz w:val="20"/>
          <w:szCs w:val="20"/>
        </w:rPr>
        <w:t xml:space="preserve">ultural Science, </w:t>
      </w:r>
      <w:r w:rsidRPr="009A1C23">
        <w:rPr>
          <w:rFonts w:ascii="Arial" w:hAnsi="Arial" w:cs="Arial"/>
          <w:color w:val="222222"/>
          <w:sz w:val="20"/>
          <w:szCs w:val="20"/>
          <w:shd w:val="clear" w:color="auto" w:fill="FFFFFF"/>
        </w:rPr>
        <w:t>33:272-278.</w:t>
      </w:r>
      <w:hyperlink r:id="rId13" w:history="1">
        <w:r w:rsidR="006C55FA" w:rsidRPr="009A1C23">
          <w:rPr>
            <w:rStyle w:val="Hyperlink"/>
            <w:rFonts w:ascii="Arial" w:hAnsi="Arial" w:cs="Arial"/>
            <w:sz w:val="20"/>
            <w:szCs w:val="20"/>
            <w:shd w:val="clear" w:color="auto" w:fill="FFFFFF"/>
          </w:rPr>
          <w:t>https://doi.org/10.1007/BF01372637</w:t>
        </w:r>
      </w:hyperlink>
    </w:p>
    <w:p w:rsidR="00271EB5" w:rsidRPr="00271EB5" w:rsidRDefault="00241276" w:rsidP="00271EB5">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Gerdemann</w:t>
      </w:r>
      <w:r w:rsidR="006C55FA" w:rsidRPr="009A1C23">
        <w:rPr>
          <w:rFonts w:ascii="Arial" w:hAnsi="Arial" w:cs="Arial"/>
          <w:sz w:val="20"/>
          <w:szCs w:val="20"/>
        </w:rPr>
        <w:t>,</w:t>
      </w:r>
      <w:r w:rsidRPr="009A1C23">
        <w:rPr>
          <w:rFonts w:ascii="Arial" w:hAnsi="Arial" w:cs="Arial"/>
          <w:sz w:val="20"/>
          <w:szCs w:val="20"/>
        </w:rPr>
        <w:t xml:space="preserve"> J</w:t>
      </w:r>
      <w:r w:rsidR="006C55FA" w:rsidRPr="009A1C23">
        <w:rPr>
          <w:rFonts w:ascii="Arial" w:hAnsi="Arial" w:cs="Arial"/>
          <w:sz w:val="20"/>
          <w:szCs w:val="20"/>
        </w:rPr>
        <w:t>.</w:t>
      </w:r>
      <w:r w:rsidRPr="009A1C23">
        <w:rPr>
          <w:rFonts w:ascii="Arial" w:hAnsi="Arial" w:cs="Arial"/>
          <w:sz w:val="20"/>
          <w:szCs w:val="20"/>
        </w:rPr>
        <w:t>W</w:t>
      </w:r>
      <w:r w:rsidR="006C55FA" w:rsidRPr="009A1C23">
        <w:rPr>
          <w:rFonts w:ascii="Arial" w:hAnsi="Arial" w:cs="Arial"/>
          <w:sz w:val="20"/>
          <w:szCs w:val="20"/>
        </w:rPr>
        <w:t>.</w:t>
      </w:r>
      <w:r w:rsidRPr="009A1C23">
        <w:rPr>
          <w:rFonts w:ascii="Arial" w:hAnsi="Arial" w:cs="Arial"/>
          <w:sz w:val="20"/>
          <w:szCs w:val="20"/>
        </w:rPr>
        <w:t xml:space="preserve">, </w:t>
      </w:r>
      <w:r w:rsidR="006C55FA" w:rsidRPr="009A1C23">
        <w:rPr>
          <w:rFonts w:ascii="Arial" w:hAnsi="Arial" w:cs="Arial"/>
          <w:sz w:val="20"/>
          <w:szCs w:val="20"/>
        </w:rPr>
        <w:t>&amp;</w:t>
      </w:r>
      <w:r w:rsidRPr="009A1C23">
        <w:rPr>
          <w:rFonts w:ascii="Arial" w:hAnsi="Arial" w:cs="Arial"/>
          <w:sz w:val="20"/>
          <w:szCs w:val="20"/>
        </w:rPr>
        <w:t>Nicolson</w:t>
      </w:r>
      <w:r w:rsidR="006C55FA" w:rsidRPr="009A1C23">
        <w:rPr>
          <w:rFonts w:ascii="Arial" w:hAnsi="Arial" w:cs="Arial"/>
          <w:sz w:val="20"/>
          <w:szCs w:val="20"/>
        </w:rPr>
        <w:t>,</w:t>
      </w:r>
      <w:r w:rsidRPr="009A1C23">
        <w:rPr>
          <w:rFonts w:ascii="Arial" w:hAnsi="Arial" w:cs="Arial"/>
          <w:sz w:val="20"/>
          <w:szCs w:val="20"/>
        </w:rPr>
        <w:t xml:space="preserve"> T</w:t>
      </w:r>
      <w:r w:rsidR="006C55FA" w:rsidRPr="009A1C23">
        <w:rPr>
          <w:rFonts w:ascii="Arial" w:hAnsi="Arial" w:cs="Arial"/>
          <w:sz w:val="20"/>
          <w:szCs w:val="20"/>
        </w:rPr>
        <w:t>.</w:t>
      </w:r>
      <w:r w:rsidRPr="009A1C23">
        <w:rPr>
          <w:rFonts w:ascii="Arial" w:hAnsi="Arial" w:cs="Arial"/>
          <w:sz w:val="20"/>
          <w:szCs w:val="20"/>
        </w:rPr>
        <w:t>H.</w:t>
      </w:r>
      <w:r w:rsidR="006C55FA" w:rsidRPr="009A1C23">
        <w:rPr>
          <w:rFonts w:ascii="Arial" w:hAnsi="Arial" w:cs="Arial"/>
          <w:sz w:val="20"/>
          <w:szCs w:val="20"/>
        </w:rPr>
        <w:t xml:space="preserve"> (1963).</w:t>
      </w:r>
      <w:r w:rsidRPr="009A1C23">
        <w:rPr>
          <w:rFonts w:ascii="Arial" w:hAnsi="Arial" w:cs="Arial"/>
          <w:sz w:val="20"/>
          <w:szCs w:val="20"/>
        </w:rPr>
        <w:t xml:space="preserve"> Spores of mycorrhizal Endogone species extracted from soil by wet sieving &amp; decanting. </w:t>
      </w:r>
      <w:r w:rsidRPr="009A1C23">
        <w:rPr>
          <w:rFonts w:ascii="Arial" w:eastAsia="Calibri" w:hAnsi="Arial" w:cs="Arial"/>
          <w:bCs/>
          <w:iCs/>
          <w:sz w:val="20"/>
          <w:szCs w:val="20"/>
        </w:rPr>
        <w:t>46</w:t>
      </w:r>
      <w:r w:rsidR="006C55FA" w:rsidRPr="009A1C23">
        <w:rPr>
          <w:rFonts w:ascii="Arial" w:eastAsia="Calibri" w:hAnsi="Arial" w:cs="Arial"/>
          <w:sz w:val="20"/>
          <w:szCs w:val="20"/>
        </w:rPr>
        <w:t>,</w:t>
      </w:r>
      <w:r w:rsidRPr="009A1C23">
        <w:rPr>
          <w:rFonts w:ascii="Arial" w:eastAsia="Calibri" w:hAnsi="Arial" w:cs="Arial"/>
          <w:sz w:val="20"/>
          <w:szCs w:val="20"/>
        </w:rPr>
        <w:t xml:space="preserve"> 235-244.</w:t>
      </w:r>
      <w:hyperlink r:id="rId14" w:history="1">
        <w:r w:rsidR="006C55FA" w:rsidRPr="009A1C23">
          <w:rPr>
            <w:rStyle w:val="Hyperlink"/>
            <w:rFonts w:ascii="Arial" w:hAnsi="Arial" w:cs="Arial"/>
            <w:sz w:val="20"/>
            <w:szCs w:val="20"/>
            <w:shd w:val="clear" w:color="auto" w:fill="FFFFFF"/>
          </w:rPr>
          <w:t>http://dx.doi.org/10.1016/S0007-1536(63)80079-</w:t>
        </w:r>
      </w:hyperlink>
      <w:r w:rsidR="006C55FA" w:rsidRPr="009A1C23">
        <w:rPr>
          <w:rFonts w:ascii="Arial" w:hAnsi="Arial" w:cs="Arial"/>
          <w:color w:val="232323"/>
          <w:sz w:val="20"/>
          <w:szCs w:val="20"/>
          <w:shd w:val="clear" w:color="auto" w:fill="FFFFFF"/>
        </w:rPr>
        <w:t>0</w:t>
      </w:r>
    </w:p>
    <w:p w:rsidR="00271EB5" w:rsidRPr="00271EB5" w:rsidRDefault="00271EB5" w:rsidP="00271EB5">
      <w:pPr>
        <w:pStyle w:val="ListParagraph"/>
        <w:numPr>
          <w:ilvl w:val="0"/>
          <w:numId w:val="5"/>
        </w:numPr>
        <w:ind w:left="567" w:right="571" w:hanging="283"/>
        <w:jc w:val="both"/>
        <w:rPr>
          <w:rFonts w:ascii="Arial" w:hAnsi="Arial" w:cs="Arial"/>
          <w:sz w:val="20"/>
          <w:szCs w:val="20"/>
          <w:highlight w:val="yellow"/>
        </w:rPr>
      </w:pPr>
      <w:r w:rsidRPr="00271EB5">
        <w:rPr>
          <w:rFonts w:ascii="Arial" w:hAnsi="Arial" w:cs="Arial"/>
          <w:sz w:val="20"/>
          <w:szCs w:val="16"/>
          <w:highlight w:val="yellow"/>
          <w:shd w:val="clear" w:color="auto" w:fill="FFFFFF"/>
        </w:rPr>
        <w:t xml:space="preserve">Tikader, A., &amp; Kamble, C. (2008). Genetic diversity of </w:t>
      </w:r>
      <w:r w:rsidRPr="00271EB5">
        <w:rPr>
          <w:rFonts w:ascii="Arial" w:hAnsi="Arial" w:cs="Arial"/>
          <w:i/>
          <w:sz w:val="20"/>
          <w:szCs w:val="16"/>
          <w:highlight w:val="yellow"/>
          <w:shd w:val="clear" w:color="auto" w:fill="FFFFFF"/>
        </w:rPr>
        <w:t xml:space="preserve">Morus </w:t>
      </w:r>
      <w:r w:rsidRPr="00271EB5">
        <w:rPr>
          <w:rFonts w:ascii="Arial" w:hAnsi="Arial" w:cs="Arial"/>
          <w:sz w:val="20"/>
          <w:szCs w:val="16"/>
          <w:highlight w:val="yellow"/>
          <w:shd w:val="clear" w:color="auto" w:fill="FFFFFF"/>
        </w:rPr>
        <w:t>species of indigenous and exotic accessions evaluated by important agronomical traits. </w:t>
      </w:r>
      <w:r w:rsidRPr="00271EB5">
        <w:rPr>
          <w:rFonts w:ascii="Arial" w:hAnsi="Arial" w:cs="Arial"/>
          <w:iCs/>
          <w:sz w:val="20"/>
          <w:szCs w:val="16"/>
          <w:highlight w:val="yellow"/>
          <w:shd w:val="clear" w:color="auto" w:fill="FFFFFF"/>
        </w:rPr>
        <w:t>Philippine Journal of Science</w:t>
      </w:r>
      <w:r w:rsidRPr="00271EB5">
        <w:rPr>
          <w:rFonts w:ascii="Arial" w:hAnsi="Arial" w:cs="Arial"/>
          <w:sz w:val="20"/>
          <w:szCs w:val="16"/>
          <w:highlight w:val="yellow"/>
          <w:shd w:val="clear" w:color="auto" w:fill="FFFFFF"/>
        </w:rPr>
        <w:t>, </w:t>
      </w:r>
      <w:r w:rsidRPr="00271EB5">
        <w:rPr>
          <w:rFonts w:ascii="Arial" w:hAnsi="Arial" w:cs="Arial"/>
          <w:iCs/>
          <w:sz w:val="20"/>
          <w:szCs w:val="16"/>
          <w:highlight w:val="yellow"/>
          <w:shd w:val="clear" w:color="auto" w:fill="FFFFFF"/>
        </w:rPr>
        <w:t>137</w:t>
      </w:r>
      <w:r w:rsidRPr="00271EB5">
        <w:rPr>
          <w:rFonts w:ascii="Arial" w:hAnsi="Arial" w:cs="Arial"/>
          <w:sz w:val="20"/>
          <w:szCs w:val="16"/>
          <w:highlight w:val="yellow"/>
          <w:shd w:val="clear" w:color="auto" w:fill="FFFFFF"/>
        </w:rPr>
        <w:t>(1), 29-38.</w:t>
      </w:r>
    </w:p>
    <w:p w:rsidR="00F9001F" w:rsidRPr="009A1C23" w:rsidRDefault="00F9001F"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Hiscox, J.D.‚ &amp;</w:t>
      </w:r>
      <w:r w:rsidR="00241276" w:rsidRPr="009A1C23">
        <w:rPr>
          <w:rFonts w:ascii="Arial" w:hAnsi="Arial" w:cs="Arial"/>
          <w:sz w:val="20"/>
          <w:szCs w:val="20"/>
        </w:rPr>
        <w:t>Israelistam G.F. (1979)</w:t>
      </w:r>
      <w:r w:rsidRPr="009A1C23">
        <w:rPr>
          <w:rFonts w:ascii="Arial" w:hAnsi="Arial" w:cs="Arial"/>
          <w:sz w:val="20"/>
          <w:szCs w:val="20"/>
        </w:rPr>
        <w:t>.</w:t>
      </w:r>
      <w:r w:rsidR="00241276" w:rsidRPr="009A1C23">
        <w:rPr>
          <w:rFonts w:ascii="Arial" w:hAnsi="Arial" w:cs="Arial"/>
          <w:sz w:val="20"/>
          <w:szCs w:val="20"/>
        </w:rPr>
        <w:t xml:space="preserve"> A method for extraction of chlorophyll from leaf</w:t>
      </w:r>
      <w:r w:rsidRPr="009A1C23">
        <w:rPr>
          <w:rFonts w:ascii="Arial" w:hAnsi="Arial" w:cs="Arial"/>
          <w:sz w:val="20"/>
          <w:szCs w:val="20"/>
        </w:rPr>
        <w:t xml:space="preserve"> tissue without maceration. Canadian Journal of Botany,</w:t>
      </w:r>
      <w:r w:rsidR="00241276" w:rsidRPr="009A1C23">
        <w:rPr>
          <w:rFonts w:ascii="Arial" w:hAnsi="Arial" w:cs="Arial"/>
          <w:sz w:val="20"/>
          <w:szCs w:val="20"/>
        </w:rPr>
        <w:t xml:space="preserve"> 57, 1332-1334.</w:t>
      </w:r>
      <w:hyperlink r:id="rId15" w:history="1">
        <w:r w:rsidRPr="009A1C23">
          <w:rPr>
            <w:rStyle w:val="Hyperlink"/>
            <w:rFonts w:ascii="Arial" w:hAnsi="Arial" w:cs="Arial"/>
            <w:sz w:val="20"/>
            <w:szCs w:val="20"/>
          </w:rPr>
          <w:t>http://dx.doi.org/10.1139/b79-163</w:t>
        </w:r>
      </w:hyperlink>
    </w:p>
    <w:p w:rsidR="00F9001F"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lastRenderedPageBreak/>
        <w:t>Lowry, O.H.‚ R</w:t>
      </w:r>
      <w:r w:rsidR="00F9001F" w:rsidRPr="009A1C23">
        <w:rPr>
          <w:rFonts w:ascii="Arial" w:hAnsi="Arial" w:cs="Arial"/>
          <w:sz w:val="20"/>
          <w:szCs w:val="20"/>
        </w:rPr>
        <w:t>osenbrough, N.J., Farr, A.L. &amp;</w:t>
      </w:r>
      <w:r w:rsidRPr="009A1C23">
        <w:rPr>
          <w:rFonts w:ascii="Arial" w:hAnsi="Arial" w:cs="Arial"/>
          <w:sz w:val="20"/>
          <w:szCs w:val="20"/>
        </w:rPr>
        <w:t xml:space="preserve"> Randall, R.J. (1951)</w:t>
      </w:r>
      <w:r w:rsidR="00F9001F" w:rsidRPr="009A1C23">
        <w:rPr>
          <w:rFonts w:ascii="Arial" w:hAnsi="Arial" w:cs="Arial"/>
          <w:sz w:val="20"/>
          <w:szCs w:val="20"/>
        </w:rPr>
        <w:t>.</w:t>
      </w:r>
      <w:r w:rsidRPr="009A1C23">
        <w:rPr>
          <w:rFonts w:ascii="Arial" w:hAnsi="Arial" w:cs="Arial"/>
          <w:sz w:val="20"/>
          <w:szCs w:val="20"/>
        </w:rPr>
        <w:t xml:space="preserve"> Protein measureme</w:t>
      </w:r>
      <w:r w:rsidR="00F9001F" w:rsidRPr="009A1C23">
        <w:rPr>
          <w:rFonts w:ascii="Arial" w:hAnsi="Arial" w:cs="Arial"/>
          <w:sz w:val="20"/>
          <w:szCs w:val="20"/>
        </w:rPr>
        <w:t>nt with folin phenol reagent. Journal of Biological Chemistry,</w:t>
      </w:r>
      <w:r w:rsidRPr="009A1C23">
        <w:rPr>
          <w:rFonts w:ascii="Arial" w:hAnsi="Arial" w:cs="Arial"/>
          <w:sz w:val="20"/>
          <w:szCs w:val="20"/>
        </w:rPr>
        <w:t xml:space="preserve"> 193, 265- 275. </w:t>
      </w:r>
      <w:hyperlink r:id="rId16" w:history="1">
        <w:r w:rsidR="00F9001F" w:rsidRPr="009A1C23">
          <w:rPr>
            <w:rStyle w:val="Hyperlink"/>
            <w:rFonts w:ascii="Arial" w:hAnsi="Arial" w:cs="Arial"/>
            <w:sz w:val="20"/>
            <w:szCs w:val="20"/>
          </w:rPr>
          <w:t>http://dx.doi.org/10.1016/S0021-9258(19)52451-6</w:t>
        </w:r>
      </w:hyperlink>
    </w:p>
    <w:p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Vinoj, S. </w:t>
      </w:r>
      <w:r w:rsidR="00F9001F" w:rsidRPr="009A1C23">
        <w:rPr>
          <w:rFonts w:ascii="Arial" w:hAnsi="Arial" w:cs="Arial"/>
          <w:sz w:val="20"/>
          <w:szCs w:val="20"/>
        </w:rPr>
        <w:t>(</w:t>
      </w:r>
      <w:r w:rsidRPr="009A1C23">
        <w:rPr>
          <w:rFonts w:ascii="Arial" w:hAnsi="Arial" w:cs="Arial"/>
          <w:sz w:val="20"/>
          <w:szCs w:val="20"/>
        </w:rPr>
        <w:t>2008</w:t>
      </w:r>
      <w:r w:rsidR="00F9001F" w:rsidRPr="009A1C23">
        <w:rPr>
          <w:rFonts w:ascii="Arial" w:hAnsi="Arial" w:cs="Arial"/>
          <w:sz w:val="20"/>
          <w:szCs w:val="20"/>
        </w:rPr>
        <w:t>)</w:t>
      </w:r>
      <w:r w:rsidRPr="009A1C23">
        <w:rPr>
          <w:rFonts w:ascii="Arial" w:hAnsi="Arial" w:cs="Arial"/>
          <w:sz w:val="20"/>
          <w:szCs w:val="20"/>
        </w:rPr>
        <w:t>. Studies on the combined effect of biofertilizers, effective microorganisms and vermicompost on mulberry. M.Sc., Thesis, Periyar University, Salem, p.90.</w:t>
      </w:r>
    </w:p>
    <w:p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Gnanaselvi, M. </w:t>
      </w:r>
      <w:r w:rsidR="00F9001F" w:rsidRPr="009A1C23">
        <w:rPr>
          <w:rFonts w:ascii="Arial" w:hAnsi="Arial" w:cs="Arial"/>
          <w:sz w:val="20"/>
          <w:szCs w:val="20"/>
        </w:rPr>
        <w:t>(</w:t>
      </w:r>
      <w:r w:rsidRPr="009A1C23">
        <w:rPr>
          <w:rFonts w:ascii="Arial" w:hAnsi="Arial" w:cs="Arial"/>
          <w:sz w:val="20"/>
          <w:szCs w:val="20"/>
        </w:rPr>
        <w:t>2007</w:t>
      </w:r>
      <w:r w:rsidR="00F9001F" w:rsidRPr="009A1C23">
        <w:rPr>
          <w:rFonts w:ascii="Arial" w:hAnsi="Arial" w:cs="Arial"/>
          <w:sz w:val="20"/>
          <w:szCs w:val="20"/>
        </w:rPr>
        <w:t>)</w:t>
      </w:r>
      <w:r w:rsidRPr="009A1C23">
        <w:rPr>
          <w:rFonts w:ascii="Arial" w:hAnsi="Arial" w:cs="Arial"/>
          <w:sz w:val="20"/>
          <w:szCs w:val="20"/>
        </w:rPr>
        <w:t>. Effect of foliar application of Effective microorganisms (Maple) on mulberry (</w:t>
      </w:r>
      <w:r w:rsidRPr="009A1C23">
        <w:rPr>
          <w:rFonts w:ascii="Arial" w:hAnsi="Arial" w:cs="Arial"/>
          <w:i/>
          <w:sz w:val="20"/>
          <w:szCs w:val="20"/>
        </w:rPr>
        <w:t>Morus spp</w:t>
      </w:r>
      <w:r w:rsidRPr="009A1C23">
        <w:rPr>
          <w:rFonts w:ascii="Arial" w:hAnsi="Arial" w:cs="Arial"/>
          <w:sz w:val="20"/>
          <w:szCs w:val="20"/>
        </w:rPr>
        <w:t>.) and silkworm cocoon yield. M.Phil. Thesis, Periyar University, Salem, Tamil Nadu, p. 49.</w:t>
      </w:r>
    </w:p>
    <w:p w:rsidR="00241276" w:rsidRPr="009A1C23" w:rsidRDefault="00F9001F"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Singh, P.K., Singh,B.D.&amp;</w:t>
      </w:r>
      <w:r w:rsidR="00241276" w:rsidRPr="009A1C23">
        <w:rPr>
          <w:rFonts w:ascii="Arial" w:hAnsi="Arial" w:cs="Arial"/>
          <w:sz w:val="20"/>
          <w:szCs w:val="20"/>
        </w:rPr>
        <w:t xml:space="preserve">Saraswat,S.B. </w:t>
      </w:r>
      <w:r w:rsidRPr="009A1C23">
        <w:rPr>
          <w:rFonts w:ascii="Arial" w:hAnsi="Arial" w:cs="Arial"/>
          <w:sz w:val="20"/>
          <w:szCs w:val="20"/>
        </w:rPr>
        <w:t>(</w:t>
      </w:r>
      <w:r w:rsidR="00241276" w:rsidRPr="009A1C23">
        <w:rPr>
          <w:rFonts w:ascii="Arial" w:hAnsi="Arial" w:cs="Arial"/>
          <w:sz w:val="20"/>
          <w:szCs w:val="20"/>
        </w:rPr>
        <w:t>1991</w:t>
      </w:r>
      <w:r w:rsidRPr="009A1C23">
        <w:rPr>
          <w:rFonts w:ascii="Arial" w:hAnsi="Arial" w:cs="Arial"/>
          <w:sz w:val="20"/>
          <w:szCs w:val="20"/>
        </w:rPr>
        <w:t>)</w:t>
      </w:r>
      <w:r w:rsidR="00241276" w:rsidRPr="009A1C23">
        <w:rPr>
          <w:rFonts w:ascii="Arial" w:hAnsi="Arial" w:cs="Arial"/>
          <w:sz w:val="20"/>
          <w:szCs w:val="20"/>
        </w:rPr>
        <w:t xml:space="preserve">. </w:t>
      </w:r>
      <w:r w:rsidR="00241276" w:rsidRPr="009A1C23">
        <w:rPr>
          <w:rFonts w:ascii="Arial" w:hAnsi="Arial" w:cs="Arial"/>
          <w:i/>
          <w:sz w:val="20"/>
          <w:szCs w:val="20"/>
        </w:rPr>
        <w:t>Azotobacter</w:t>
      </w:r>
      <w:r w:rsidRPr="009A1C23">
        <w:rPr>
          <w:rFonts w:ascii="Arial" w:hAnsi="Arial" w:cs="Arial"/>
          <w:i/>
          <w:sz w:val="20"/>
          <w:szCs w:val="20"/>
        </w:rPr>
        <w:t>c</w:t>
      </w:r>
      <w:r w:rsidR="00241276" w:rsidRPr="009A1C23">
        <w:rPr>
          <w:rFonts w:ascii="Arial" w:hAnsi="Arial" w:cs="Arial"/>
          <w:i/>
          <w:sz w:val="20"/>
          <w:szCs w:val="20"/>
        </w:rPr>
        <w:t>hroococcum</w:t>
      </w:r>
      <w:r w:rsidR="00241276" w:rsidRPr="009A1C23">
        <w:rPr>
          <w:rFonts w:ascii="Arial" w:hAnsi="Arial" w:cs="Arial"/>
          <w:sz w:val="20"/>
          <w:szCs w:val="20"/>
        </w:rPr>
        <w:t>- a promising biofertilizer for mulbe</w:t>
      </w:r>
      <w:r w:rsidRPr="009A1C23">
        <w:rPr>
          <w:rFonts w:ascii="Arial" w:hAnsi="Arial" w:cs="Arial"/>
          <w:sz w:val="20"/>
          <w:szCs w:val="20"/>
        </w:rPr>
        <w:t>rry gardens. Indian silk, 14(2),</w:t>
      </w:r>
      <w:r w:rsidR="00241276" w:rsidRPr="009A1C23">
        <w:rPr>
          <w:rFonts w:ascii="Arial" w:hAnsi="Arial" w:cs="Arial"/>
          <w:sz w:val="20"/>
          <w:szCs w:val="20"/>
        </w:rPr>
        <w:t xml:space="preserve"> 15-16.</w:t>
      </w:r>
    </w:p>
    <w:p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Das, P.K., Choudhury,P.C., Ghosh,A.,Katiyar,R.S.,Madhava Rao,Y.R.,</w:t>
      </w:r>
      <w:r w:rsidR="00F9001F" w:rsidRPr="009A1C23">
        <w:rPr>
          <w:rFonts w:ascii="Arial" w:hAnsi="Arial" w:cs="Arial"/>
          <w:sz w:val="20"/>
          <w:szCs w:val="20"/>
        </w:rPr>
        <w:t>Mathur,V.B. &amp;</w:t>
      </w:r>
      <w:r w:rsidRPr="009A1C23">
        <w:rPr>
          <w:rFonts w:ascii="Arial" w:hAnsi="Arial" w:cs="Arial"/>
          <w:sz w:val="20"/>
          <w:szCs w:val="20"/>
        </w:rPr>
        <w:t xml:space="preserve">Mazumder,M.K. </w:t>
      </w:r>
      <w:r w:rsidR="00F9001F" w:rsidRPr="009A1C23">
        <w:rPr>
          <w:rFonts w:ascii="Arial" w:hAnsi="Arial" w:cs="Arial"/>
          <w:sz w:val="20"/>
          <w:szCs w:val="20"/>
        </w:rPr>
        <w:t>(</w:t>
      </w:r>
      <w:r w:rsidRPr="009A1C23">
        <w:rPr>
          <w:rFonts w:ascii="Arial" w:hAnsi="Arial" w:cs="Arial"/>
          <w:sz w:val="20"/>
          <w:szCs w:val="20"/>
        </w:rPr>
        <w:t>1994</w:t>
      </w:r>
      <w:r w:rsidR="00F9001F" w:rsidRPr="009A1C23">
        <w:rPr>
          <w:rFonts w:ascii="Arial" w:hAnsi="Arial" w:cs="Arial"/>
          <w:sz w:val="20"/>
          <w:szCs w:val="20"/>
        </w:rPr>
        <w:t>)</w:t>
      </w:r>
      <w:r w:rsidRPr="009A1C23">
        <w:rPr>
          <w:rFonts w:ascii="Arial" w:hAnsi="Arial" w:cs="Arial"/>
          <w:sz w:val="20"/>
          <w:szCs w:val="20"/>
        </w:rPr>
        <w:t>. Studies on the effect of bacterial biofertilizers in irrigated mulberry (</w:t>
      </w:r>
      <w:r w:rsidRPr="009A1C23">
        <w:rPr>
          <w:rFonts w:ascii="Arial" w:hAnsi="Arial" w:cs="Arial"/>
          <w:i/>
          <w:sz w:val="20"/>
          <w:szCs w:val="20"/>
        </w:rPr>
        <w:t>Morusalba</w:t>
      </w:r>
      <w:r w:rsidR="00F9001F" w:rsidRPr="009A1C23">
        <w:rPr>
          <w:rFonts w:ascii="Arial" w:hAnsi="Arial" w:cs="Arial"/>
          <w:sz w:val="20"/>
          <w:szCs w:val="20"/>
        </w:rPr>
        <w:t xml:space="preserve"> L.). Indian Journal of Sericulture, 33(2),</w:t>
      </w:r>
      <w:r w:rsidRPr="009A1C23">
        <w:rPr>
          <w:rFonts w:ascii="Arial" w:hAnsi="Arial" w:cs="Arial"/>
          <w:sz w:val="20"/>
          <w:szCs w:val="20"/>
        </w:rPr>
        <w:t xml:space="preserve"> 170-173.</w:t>
      </w:r>
    </w:p>
    <w:p w:rsidR="00271EB5" w:rsidRPr="00271EB5" w:rsidRDefault="00241276" w:rsidP="009A1C23">
      <w:pPr>
        <w:pStyle w:val="ListParagraph"/>
        <w:numPr>
          <w:ilvl w:val="0"/>
          <w:numId w:val="5"/>
        </w:numPr>
        <w:ind w:left="567" w:right="571" w:hanging="283"/>
        <w:jc w:val="both"/>
        <w:rPr>
          <w:rFonts w:ascii="Arial" w:hAnsi="Arial" w:cs="Arial"/>
          <w:sz w:val="20"/>
          <w:szCs w:val="20"/>
        </w:rPr>
      </w:pPr>
      <w:r w:rsidRPr="00271EB5">
        <w:rPr>
          <w:rFonts w:ascii="Arial" w:hAnsi="Arial" w:cs="Arial"/>
          <w:sz w:val="20"/>
          <w:szCs w:val="20"/>
          <w:highlight w:val="yellow"/>
        </w:rPr>
        <w:t>Ram</w:t>
      </w:r>
      <w:r w:rsidR="00F9001F" w:rsidRPr="00271EB5">
        <w:rPr>
          <w:rFonts w:ascii="Arial" w:hAnsi="Arial" w:cs="Arial"/>
          <w:sz w:val="20"/>
          <w:szCs w:val="20"/>
          <w:highlight w:val="yellow"/>
        </w:rPr>
        <w:t>arethinam, S., Marimuthu, M. &amp;</w:t>
      </w:r>
      <w:r w:rsidRPr="00271EB5">
        <w:rPr>
          <w:rFonts w:ascii="Arial" w:hAnsi="Arial" w:cs="Arial"/>
          <w:sz w:val="20"/>
          <w:szCs w:val="20"/>
          <w:highlight w:val="yellow"/>
        </w:rPr>
        <w:t xml:space="preserve"> Murugesan, N.V. </w:t>
      </w:r>
      <w:r w:rsidR="00F9001F" w:rsidRPr="00271EB5">
        <w:rPr>
          <w:rFonts w:ascii="Arial" w:hAnsi="Arial" w:cs="Arial"/>
          <w:sz w:val="20"/>
          <w:szCs w:val="20"/>
          <w:highlight w:val="yellow"/>
        </w:rPr>
        <w:t>(</w:t>
      </w:r>
      <w:r w:rsidRPr="00271EB5">
        <w:rPr>
          <w:rFonts w:ascii="Arial" w:hAnsi="Arial" w:cs="Arial"/>
          <w:sz w:val="20"/>
          <w:szCs w:val="20"/>
          <w:highlight w:val="yellow"/>
        </w:rPr>
        <w:t>2005</w:t>
      </w:r>
      <w:r w:rsidR="00F9001F" w:rsidRPr="00271EB5">
        <w:rPr>
          <w:rFonts w:ascii="Arial" w:hAnsi="Arial" w:cs="Arial"/>
          <w:sz w:val="20"/>
          <w:szCs w:val="20"/>
          <w:highlight w:val="yellow"/>
        </w:rPr>
        <w:t>)</w:t>
      </w:r>
      <w:r w:rsidRPr="00271EB5">
        <w:rPr>
          <w:rFonts w:ascii="Arial" w:hAnsi="Arial" w:cs="Arial"/>
          <w:sz w:val="20"/>
          <w:szCs w:val="20"/>
          <w:highlight w:val="yellow"/>
        </w:rPr>
        <w:t>. Effect of liquid and carrier based biofertilizer application on the quality of mulberry leaves (</w:t>
      </w:r>
      <w:r w:rsidRPr="00271EB5">
        <w:rPr>
          <w:rFonts w:ascii="Arial" w:hAnsi="Arial" w:cs="Arial"/>
          <w:i/>
          <w:sz w:val="20"/>
          <w:szCs w:val="20"/>
          <w:highlight w:val="yellow"/>
        </w:rPr>
        <w:t>Morus alba</w:t>
      </w:r>
      <w:r w:rsidRPr="00271EB5">
        <w:rPr>
          <w:rFonts w:ascii="Arial" w:hAnsi="Arial" w:cs="Arial"/>
          <w:sz w:val="20"/>
          <w:szCs w:val="20"/>
          <w:highlight w:val="yellow"/>
        </w:rPr>
        <w:t xml:space="preserve"> L.) with special reference to its nutritive value to silkworm (</w:t>
      </w:r>
      <w:r w:rsidRPr="00271EB5">
        <w:rPr>
          <w:rFonts w:ascii="Arial" w:hAnsi="Arial" w:cs="Arial"/>
          <w:i/>
          <w:sz w:val="20"/>
          <w:szCs w:val="20"/>
          <w:highlight w:val="yellow"/>
        </w:rPr>
        <w:t>Bombyx mori</w:t>
      </w:r>
      <w:r w:rsidRPr="00271EB5">
        <w:rPr>
          <w:rFonts w:ascii="Arial" w:hAnsi="Arial" w:cs="Arial"/>
          <w:sz w:val="20"/>
          <w:szCs w:val="20"/>
          <w:highlight w:val="yellow"/>
        </w:rPr>
        <w:t xml:space="preserve"> L.).</w:t>
      </w:r>
      <w:r w:rsidRPr="00271EB5">
        <w:rPr>
          <w:rFonts w:ascii="Arial" w:hAnsi="Arial" w:cs="Arial"/>
          <w:sz w:val="20"/>
          <w:szCs w:val="20"/>
        </w:rPr>
        <w:t xml:space="preserve"> </w:t>
      </w:r>
      <w:r w:rsidR="00271EB5" w:rsidRPr="007A6C1D">
        <w:rPr>
          <w:rFonts w:ascii="Arial" w:hAnsi="Arial" w:cs="Arial"/>
          <w:iCs/>
          <w:color w:val="222222"/>
          <w:sz w:val="20"/>
          <w:szCs w:val="20"/>
          <w:highlight w:val="yellow"/>
          <w:shd w:val="clear" w:color="auto" w:fill="FFFFFF"/>
        </w:rPr>
        <w:t>Pestology</w:t>
      </w:r>
      <w:r w:rsidR="00271EB5" w:rsidRPr="007A6C1D">
        <w:rPr>
          <w:rFonts w:ascii="Arial" w:hAnsi="Arial" w:cs="Arial"/>
          <w:color w:val="222222"/>
          <w:sz w:val="20"/>
          <w:szCs w:val="20"/>
          <w:highlight w:val="yellow"/>
          <w:shd w:val="clear" w:color="auto" w:fill="FFFFFF"/>
        </w:rPr>
        <w:t>, </w:t>
      </w:r>
      <w:r w:rsidR="00271EB5" w:rsidRPr="007A6C1D">
        <w:rPr>
          <w:rFonts w:ascii="Arial" w:hAnsi="Arial" w:cs="Arial"/>
          <w:iCs/>
          <w:color w:val="222222"/>
          <w:sz w:val="20"/>
          <w:szCs w:val="20"/>
          <w:highlight w:val="yellow"/>
          <w:shd w:val="clear" w:color="auto" w:fill="FFFFFF"/>
        </w:rPr>
        <w:t>31</w:t>
      </w:r>
      <w:r w:rsidR="00271EB5" w:rsidRPr="007A6C1D">
        <w:rPr>
          <w:rFonts w:ascii="Arial" w:hAnsi="Arial" w:cs="Arial"/>
          <w:color w:val="222222"/>
          <w:sz w:val="20"/>
          <w:szCs w:val="20"/>
          <w:highlight w:val="yellow"/>
          <w:shd w:val="clear" w:color="auto" w:fill="FFFFFF"/>
        </w:rPr>
        <w:t>(1), 13-19.</w:t>
      </w:r>
    </w:p>
    <w:p w:rsidR="00A47BF4" w:rsidRPr="00271EB5" w:rsidRDefault="00241276" w:rsidP="009A1C23">
      <w:pPr>
        <w:pStyle w:val="ListParagraph"/>
        <w:numPr>
          <w:ilvl w:val="0"/>
          <w:numId w:val="5"/>
        </w:numPr>
        <w:ind w:left="567" w:right="571" w:hanging="283"/>
        <w:jc w:val="both"/>
        <w:rPr>
          <w:rFonts w:ascii="Arial" w:hAnsi="Arial" w:cs="Arial"/>
          <w:sz w:val="20"/>
          <w:szCs w:val="20"/>
        </w:rPr>
      </w:pPr>
      <w:r w:rsidRPr="00271EB5">
        <w:rPr>
          <w:rFonts w:ascii="Arial" w:hAnsi="Arial" w:cs="Arial"/>
          <w:sz w:val="20"/>
          <w:szCs w:val="20"/>
        </w:rPr>
        <w:t>Panneerselv</w:t>
      </w:r>
      <w:r w:rsidR="00F9001F" w:rsidRPr="00271EB5">
        <w:rPr>
          <w:rFonts w:ascii="Arial" w:hAnsi="Arial" w:cs="Arial"/>
          <w:sz w:val="20"/>
          <w:szCs w:val="20"/>
        </w:rPr>
        <w:t>am, R., Muthukumarasamy,M.L.&amp;</w:t>
      </w:r>
      <w:r w:rsidRPr="00271EB5">
        <w:rPr>
          <w:rFonts w:ascii="Arial" w:hAnsi="Arial" w:cs="Arial"/>
          <w:sz w:val="20"/>
          <w:szCs w:val="20"/>
        </w:rPr>
        <w:t xml:space="preserve"> Karikalan. </w:t>
      </w:r>
      <w:r w:rsidR="00F9001F" w:rsidRPr="00271EB5">
        <w:rPr>
          <w:rFonts w:ascii="Arial" w:hAnsi="Arial" w:cs="Arial"/>
          <w:sz w:val="20"/>
          <w:szCs w:val="20"/>
        </w:rPr>
        <w:t>(</w:t>
      </w:r>
      <w:r w:rsidRPr="00271EB5">
        <w:rPr>
          <w:rFonts w:ascii="Arial" w:hAnsi="Arial" w:cs="Arial"/>
          <w:sz w:val="20"/>
          <w:szCs w:val="20"/>
        </w:rPr>
        <w:t>1997</w:t>
      </w:r>
      <w:r w:rsidR="00F9001F" w:rsidRPr="00271EB5">
        <w:rPr>
          <w:rFonts w:ascii="Arial" w:hAnsi="Arial" w:cs="Arial"/>
          <w:sz w:val="20"/>
          <w:szCs w:val="20"/>
        </w:rPr>
        <w:t>)</w:t>
      </w:r>
      <w:r w:rsidRPr="00271EB5">
        <w:rPr>
          <w:rFonts w:ascii="Arial" w:hAnsi="Arial" w:cs="Arial"/>
          <w:sz w:val="20"/>
          <w:szCs w:val="20"/>
        </w:rPr>
        <w:t xml:space="preserve">. Triadimefon enhances growth and net photosynthetic rate in NaCl stressed plants of </w:t>
      </w:r>
      <w:r w:rsidRPr="00271EB5">
        <w:rPr>
          <w:rFonts w:ascii="Arial" w:hAnsi="Arial" w:cs="Arial"/>
          <w:i/>
          <w:sz w:val="20"/>
          <w:szCs w:val="20"/>
        </w:rPr>
        <w:t>Raphanussativus</w:t>
      </w:r>
      <w:r w:rsidRPr="00271EB5">
        <w:rPr>
          <w:rFonts w:ascii="Arial" w:hAnsi="Arial" w:cs="Arial"/>
          <w:sz w:val="20"/>
          <w:szCs w:val="20"/>
        </w:rPr>
        <w:t xml:space="preserve"> L. Photo</w:t>
      </w:r>
      <w:r w:rsidR="00F9001F" w:rsidRPr="00271EB5">
        <w:rPr>
          <w:rFonts w:ascii="Arial" w:hAnsi="Arial" w:cs="Arial"/>
          <w:sz w:val="20"/>
          <w:szCs w:val="20"/>
        </w:rPr>
        <w:t>synthetica, 34,</w:t>
      </w:r>
      <w:r w:rsidRPr="00271EB5">
        <w:rPr>
          <w:rFonts w:ascii="Arial" w:hAnsi="Arial" w:cs="Arial"/>
          <w:sz w:val="20"/>
          <w:szCs w:val="20"/>
        </w:rPr>
        <w:t xml:space="preserve"> 605-609.</w:t>
      </w:r>
      <w:hyperlink r:id="rId17" w:history="1">
        <w:r w:rsidR="00A47BF4" w:rsidRPr="00271EB5">
          <w:rPr>
            <w:rStyle w:val="Hyperlink"/>
            <w:rFonts w:ascii="Arial" w:hAnsi="Arial" w:cs="Arial"/>
            <w:sz w:val="20"/>
            <w:szCs w:val="20"/>
            <w:shd w:val="clear" w:color="auto" w:fill="FFFFFF"/>
          </w:rPr>
          <w:t>https://doi.org/10.1023/A:1006846403658</w:t>
        </w:r>
      </w:hyperlink>
    </w:p>
    <w:p w:rsidR="00A47BF4"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Ahmed, F., Sultana,R.</w:t>
      </w:r>
      <w:r w:rsidR="00A47BF4" w:rsidRPr="009A1C23">
        <w:rPr>
          <w:rFonts w:ascii="Arial" w:hAnsi="Arial" w:cs="Arial"/>
          <w:sz w:val="20"/>
          <w:szCs w:val="20"/>
        </w:rPr>
        <w:t>, Ahmed,O., Akhtaruzzama, M. &amp;</w:t>
      </w:r>
      <w:r w:rsidRPr="009A1C23">
        <w:rPr>
          <w:rFonts w:ascii="Arial" w:hAnsi="Arial" w:cs="Arial"/>
          <w:sz w:val="20"/>
          <w:szCs w:val="20"/>
        </w:rPr>
        <w:t xml:space="preserve">Iqbal,M.T. </w:t>
      </w:r>
      <w:r w:rsidR="00A47BF4" w:rsidRPr="009A1C23">
        <w:rPr>
          <w:rFonts w:ascii="Arial" w:hAnsi="Arial" w:cs="Arial"/>
          <w:sz w:val="20"/>
          <w:szCs w:val="20"/>
        </w:rPr>
        <w:t>(</w:t>
      </w:r>
      <w:r w:rsidRPr="009A1C23">
        <w:rPr>
          <w:rFonts w:ascii="Arial" w:hAnsi="Arial" w:cs="Arial"/>
          <w:sz w:val="20"/>
          <w:szCs w:val="20"/>
        </w:rPr>
        <w:t>2017</w:t>
      </w:r>
      <w:r w:rsidR="00A47BF4" w:rsidRPr="009A1C23">
        <w:rPr>
          <w:rFonts w:ascii="Arial" w:hAnsi="Arial" w:cs="Arial"/>
          <w:sz w:val="20"/>
          <w:szCs w:val="20"/>
        </w:rPr>
        <w:t>)</w:t>
      </w:r>
      <w:r w:rsidRPr="009A1C23">
        <w:rPr>
          <w:rFonts w:ascii="Arial" w:hAnsi="Arial" w:cs="Arial"/>
          <w:sz w:val="20"/>
          <w:szCs w:val="20"/>
        </w:rPr>
        <w:t>. Roles of different fertilizer management practices on mulbe</w:t>
      </w:r>
      <w:r w:rsidR="00A47BF4" w:rsidRPr="009A1C23">
        <w:rPr>
          <w:rFonts w:ascii="Arial" w:hAnsi="Arial" w:cs="Arial"/>
          <w:sz w:val="20"/>
          <w:szCs w:val="20"/>
        </w:rPr>
        <w:t>rry leaf yield and quality. International Journal of Agricultural and Biological Engineering</w:t>
      </w:r>
      <w:r w:rsidRPr="009A1C23">
        <w:rPr>
          <w:rFonts w:ascii="Arial" w:hAnsi="Arial" w:cs="Arial"/>
          <w:sz w:val="20"/>
          <w:szCs w:val="20"/>
        </w:rPr>
        <w:t>,</w:t>
      </w:r>
      <w:r w:rsidR="00A47BF4" w:rsidRPr="009A1C23">
        <w:rPr>
          <w:rFonts w:ascii="Arial" w:hAnsi="Arial" w:cs="Arial"/>
          <w:sz w:val="20"/>
          <w:szCs w:val="20"/>
        </w:rPr>
        <w:t xml:space="preserve"> 10(5),</w:t>
      </w:r>
      <w:r w:rsidRPr="009A1C23">
        <w:rPr>
          <w:rFonts w:ascii="Arial" w:hAnsi="Arial" w:cs="Arial"/>
          <w:sz w:val="20"/>
          <w:szCs w:val="20"/>
        </w:rPr>
        <w:t xml:space="preserve"> 104–114.</w:t>
      </w:r>
      <w:hyperlink r:id="rId18" w:history="1">
        <w:r w:rsidR="00A47BF4" w:rsidRPr="009A1C23">
          <w:rPr>
            <w:rStyle w:val="Hyperlink"/>
            <w:rFonts w:ascii="Arial" w:hAnsi="Arial" w:cs="Arial"/>
            <w:sz w:val="20"/>
            <w:szCs w:val="20"/>
          </w:rPr>
          <w:t>http://dx.doi.org/10.25165/j.ijabe.20171005.2268</w:t>
        </w:r>
      </w:hyperlink>
    </w:p>
    <w:p w:rsidR="00241276" w:rsidRPr="009A1C23" w:rsidRDefault="00A47BF4"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Sujathamma, P. &amp;</w:t>
      </w:r>
      <w:r w:rsidR="00241276" w:rsidRPr="009A1C23">
        <w:rPr>
          <w:rFonts w:ascii="Arial" w:hAnsi="Arial" w:cs="Arial"/>
          <w:sz w:val="20"/>
          <w:szCs w:val="20"/>
        </w:rPr>
        <w:t>Dandin,S.B.</w:t>
      </w:r>
      <w:r w:rsidRPr="009A1C23">
        <w:rPr>
          <w:rFonts w:ascii="Arial" w:hAnsi="Arial" w:cs="Arial"/>
          <w:sz w:val="20"/>
          <w:szCs w:val="20"/>
        </w:rPr>
        <w:t>(</w:t>
      </w:r>
      <w:r w:rsidR="00241276" w:rsidRPr="009A1C23">
        <w:rPr>
          <w:rFonts w:ascii="Arial" w:hAnsi="Arial" w:cs="Arial"/>
          <w:sz w:val="20"/>
          <w:szCs w:val="20"/>
        </w:rPr>
        <w:t>2000</w:t>
      </w:r>
      <w:r w:rsidRPr="009A1C23">
        <w:rPr>
          <w:rFonts w:ascii="Arial" w:hAnsi="Arial" w:cs="Arial"/>
          <w:sz w:val="20"/>
          <w:szCs w:val="20"/>
        </w:rPr>
        <w:t>)</w:t>
      </w:r>
      <w:r w:rsidR="00241276" w:rsidRPr="009A1C23">
        <w:rPr>
          <w:rFonts w:ascii="Arial" w:hAnsi="Arial" w:cs="Arial"/>
          <w:sz w:val="20"/>
          <w:szCs w:val="20"/>
        </w:rPr>
        <w:t>. Leaf quality evaluation of mulberry (</w:t>
      </w:r>
      <w:r w:rsidR="00241276" w:rsidRPr="009A1C23">
        <w:rPr>
          <w:rFonts w:ascii="Arial" w:hAnsi="Arial" w:cs="Arial"/>
          <w:i/>
          <w:sz w:val="20"/>
          <w:szCs w:val="20"/>
        </w:rPr>
        <w:t>Morus spp.</w:t>
      </w:r>
      <w:r w:rsidR="00241276" w:rsidRPr="009A1C23">
        <w:rPr>
          <w:rFonts w:ascii="Arial" w:hAnsi="Arial" w:cs="Arial"/>
          <w:sz w:val="20"/>
          <w:szCs w:val="20"/>
        </w:rPr>
        <w:t>) genotypes thro</w:t>
      </w:r>
      <w:r w:rsidRPr="009A1C23">
        <w:rPr>
          <w:rFonts w:ascii="Arial" w:hAnsi="Arial" w:cs="Arial"/>
          <w:sz w:val="20"/>
          <w:szCs w:val="20"/>
        </w:rPr>
        <w:t>ugh chemical analysis. Indian Journal of Sericulture, 39(2),</w:t>
      </w:r>
      <w:r w:rsidR="00241276" w:rsidRPr="009A1C23">
        <w:rPr>
          <w:rFonts w:ascii="Arial" w:hAnsi="Arial" w:cs="Arial"/>
          <w:sz w:val="20"/>
          <w:szCs w:val="20"/>
        </w:rPr>
        <w:t xml:space="preserve"> 117-121.</w:t>
      </w:r>
    </w:p>
    <w:p w:rsidR="009A1C23"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Patil, S.V., Mallikarjunappa,R.S.,</w:t>
      </w:r>
      <w:r w:rsidR="00A47BF4" w:rsidRPr="009A1C23">
        <w:rPr>
          <w:rFonts w:ascii="Arial" w:hAnsi="Arial" w:cs="Arial"/>
          <w:sz w:val="20"/>
          <w:szCs w:val="20"/>
        </w:rPr>
        <w:t>Bongale, U. D. &amp;</w:t>
      </w:r>
      <w:r w:rsidRPr="009A1C23">
        <w:rPr>
          <w:rFonts w:ascii="Arial" w:hAnsi="Arial" w:cs="Arial"/>
          <w:sz w:val="20"/>
          <w:szCs w:val="20"/>
        </w:rPr>
        <w:t xml:space="preserve"> Dandin,S.B. </w:t>
      </w:r>
      <w:r w:rsidR="00A47BF4" w:rsidRPr="009A1C23">
        <w:rPr>
          <w:rFonts w:ascii="Arial" w:hAnsi="Arial" w:cs="Arial"/>
          <w:sz w:val="20"/>
          <w:szCs w:val="20"/>
        </w:rPr>
        <w:t>(</w:t>
      </w:r>
      <w:r w:rsidRPr="009A1C23">
        <w:rPr>
          <w:rFonts w:ascii="Arial" w:hAnsi="Arial" w:cs="Arial"/>
          <w:sz w:val="20"/>
          <w:szCs w:val="20"/>
        </w:rPr>
        <w:t>1998</w:t>
      </w:r>
      <w:r w:rsidR="00A47BF4" w:rsidRPr="009A1C23">
        <w:rPr>
          <w:rFonts w:ascii="Arial" w:hAnsi="Arial" w:cs="Arial"/>
          <w:sz w:val="20"/>
          <w:szCs w:val="20"/>
        </w:rPr>
        <w:t>)</w:t>
      </w:r>
      <w:r w:rsidRPr="009A1C23">
        <w:rPr>
          <w:rFonts w:ascii="Arial" w:hAnsi="Arial" w:cs="Arial"/>
          <w:sz w:val="20"/>
          <w:szCs w:val="20"/>
        </w:rPr>
        <w:t xml:space="preserve">.Genetical parameters in relation to leaf yield in mulberry </w:t>
      </w:r>
      <w:r w:rsidRPr="009A1C23">
        <w:rPr>
          <w:rFonts w:ascii="Arial" w:hAnsi="Arial" w:cs="Arial"/>
          <w:i/>
          <w:sz w:val="20"/>
          <w:szCs w:val="20"/>
        </w:rPr>
        <w:t xml:space="preserve">Morusalba </w:t>
      </w:r>
      <w:r w:rsidRPr="009A1C23">
        <w:rPr>
          <w:rFonts w:ascii="Arial" w:hAnsi="Arial" w:cs="Arial"/>
          <w:sz w:val="20"/>
          <w:szCs w:val="20"/>
        </w:rPr>
        <w:t>L. Proceedings of National Seminar on Tro</w:t>
      </w:r>
      <w:r w:rsidR="00A47BF4" w:rsidRPr="009A1C23">
        <w:rPr>
          <w:rFonts w:ascii="Arial" w:hAnsi="Arial" w:cs="Arial"/>
          <w:sz w:val="20"/>
          <w:szCs w:val="20"/>
        </w:rPr>
        <w:t xml:space="preserve">pical Sericulture, Bangalore. 1, </w:t>
      </w:r>
      <w:r w:rsidRPr="009A1C23">
        <w:rPr>
          <w:rFonts w:ascii="Arial" w:hAnsi="Arial" w:cs="Arial"/>
          <w:sz w:val="20"/>
          <w:szCs w:val="20"/>
        </w:rPr>
        <w:t>14-17.</w:t>
      </w:r>
    </w:p>
    <w:p w:rsidR="009A1C23"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 xml:space="preserve">Watson, J.D. </w:t>
      </w:r>
      <w:r w:rsidR="00A47BF4" w:rsidRPr="009A1C23">
        <w:rPr>
          <w:rFonts w:ascii="Arial" w:hAnsi="Arial" w:cs="Arial"/>
          <w:sz w:val="20"/>
          <w:szCs w:val="20"/>
        </w:rPr>
        <w:t>(</w:t>
      </w:r>
      <w:r w:rsidRPr="009A1C23">
        <w:rPr>
          <w:rFonts w:ascii="Arial" w:hAnsi="Arial" w:cs="Arial"/>
          <w:sz w:val="20"/>
          <w:szCs w:val="20"/>
        </w:rPr>
        <w:t>1952</w:t>
      </w:r>
      <w:r w:rsidR="00A47BF4" w:rsidRPr="009A1C23">
        <w:rPr>
          <w:rFonts w:ascii="Arial" w:hAnsi="Arial" w:cs="Arial"/>
          <w:sz w:val="20"/>
          <w:szCs w:val="20"/>
        </w:rPr>
        <w:t>)</w:t>
      </w:r>
      <w:r w:rsidRPr="009A1C23">
        <w:rPr>
          <w:rFonts w:ascii="Arial" w:hAnsi="Arial" w:cs="Arial"/>
          <w:sz w:val="20"/>
          <w:szCs w:val="20"/>
        </w:rPr>
        <w:t xml:space="preserve">. The physiological basis of variation in yield. Advances </w:t>
      </w:r>
      <w:r w:rsidR="00A47BF4" w:rsidRPr="009A1C23">
        <w:rPr>
          <w:rFonts w:ascii="Arial" w:hAnsi="Arial" w:cs="Arial"/>
          <w:sz w:val="20"/>
          <w:szCs w:val="20"/>
        </w:rPr>
        <w:t>in Agronomy, 4,</w:t>
      </w:r>
      <w:r w:rsidRPr="009A1C23">
        <w:rPr>
          <w:rFonts w:ascii="Arial" w:hAnsi="Arial" w:cs="Arial"/>
          <w:sz w:val="20"/>
          <w:szCs w:val="20"/>
        </w:rPr>
        <w:t xml:space="preserve"> 101-145.</w:t>
      </w:r>
      <w:hyperlink r:id="rId19" w:history="1">
        <w:r w:rsidR="009A1C23" w:rsidRPr="009A1C23">
          <w:rPr>
            <w:rStyle w:val="Hyperlink"/>
            <w:rFonts w:ascii="Arial" w:hAnsi="Arial" w:cs="Arial"/>
            <w:sz w:val="20"/>
            <w:szCs w:val="20"/>
            <w:shd w:val="clear" w:color="auto" w:fill="FFFFFF"/>
          </w:rPr>
          <w:t>http://dx.doi.org/10.1016/S0065-2113(08)60307-7</w:t>
        </w:r>
      </w:hyperlink>
    </w:p>
    <w:p w:rsidR="00241276" w:rsidRPr="009A1C23" w:rsidRDefault="00A47BF4"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Raj, A. &amp;</w:t>
      </w:r>
      <w:r w:rsidR="00241276" w:rsidRPr="009A1C23">
        <w:rPr>
          <w:rFonts w:ascii="Arial" w:hAnsi="Arial" w:cs="Arial"/>
          <w:sz w:val="20"/>
          <w:szCs w:val="20"/>
        </w:rPr>
        <w:t xml:space="preserve"> Tripathy, M.P. </w:t>
      </w:r>
      <w:r w:rsidRPr="009A1C23">
        <w:rPr>
          <w:rFonts w:ascii="Arial" w:hAnsi="Arial" w:cs="Arial"/>
          <w:sz w:val="20"/>
          <w:szCs w:val="20"/>
        </w:rPr>
        <w:t>(</w:t>
      </w:r>
      <w:r w:rsidR="00241276" w:rsidRPr="009A1C23">
        <w:rPr>
          <w:rFonts w:ascii="Arial" w:hAnsi="Arial" w:cs="Arial"/>
          <w:sz w:val="20"/>
          <w:szCs w:val="20"/>
        </w:rPr>
        <w:t>1999</w:t>
      </w:r>
      <w:r w:rsidRPr="009A1C23">
        <w:rPr>
          <w:rFonts w:ascii="Arial" w:hAnsi="Arial" w:cs="Arial"/>
          <w:sz w:val="20"/>
          <w:szCs w:val="20"/>
        </w:rPr>
        <w:t>)</w:t>
      </w:r>
      <w:r w:rsidR="00241276" w:rsidRPr="009A1C23">
        <w:rPr>
          <w:rFonts w:ascii="Arial" w:hAnsi="Arial" w:cs="Arial"/>
          <w:sz w:val="20"/>
          <w:szCs w:val="20"/>
        </w:rPr>
        <w:t>. Relationship of area and chlorophyll content with yie</w:t>
      </w:r>
      <w:r w:rsidRPr="009A1C23">
        <w:rPr>
          <w:rFonts w:ascii="Arial" w:hAnsi="Arial" w:cs="Arial"/>
          <w:sz w:val="20"/>
          <w:szCs w:val="20"/>
        </w:rPr>
        <w:t>ld in deep water rice. Indian Journal of Plant Physiology, 4(3),</w:t>
      </w:r>
      <w:r w:rsidR="00241276" w:rsidRPr="009A1C23">
        <w:rPr>
          <w:rFonts w:ascii="Arial" w:hAnsi="Arial" w:cs="Arial"/>
          <w:sz w:val="20"/>
          <w:szCs w:val="20"/>
        </w:rPr>
        <w:t xml:space="preserve"> 219-220.</w:t>
      </w:r>
    </w:p>
    <w:p w:rsidR="00271EB5" w:rsidRPr="00271EB5" w:rsidRDefault="00271EB5" w:rsidP="009A1C23">
      <w:pPr>
        <w:pStyle w:val="ListParagraph"/>
        <w:numPr>
          <w:ilvl w:val="0"/>
          <w:numId w:val="5"/>
        </w:numPr>
        <w:ind w:left="567" w:right="571" w:hanging="283"/>
        <w:jc w:val="both"/>
        <w:rPr>
          <w:rFonts w:ascii="Arial" w:hAnsi="Arial" w:cs="Arial"/>
          <w:sz w:val="20"/>
          <w:szCs w:val="20"/>
          <w:highlight w:val="yellow"/>
        </w:rPr>
      </w:pPr>
      <w:r w:rsidRPr="00271EB5">
        <w:rPr>
          <w:rFonts w:ascii="Arial" w:hAnsi="Arial" w:cs="Arial"/>
          <w:sz w:val="20"/>
          <w:highlight w:val="yellow"/>
          <w:shd w:val="clear" w:color="auto" w:fill="FFFFFF"/>
        </w:rPr>
        <w:t>Mary, L. C. L., Sujatha, R., Chozhaa, A. J., &amp; Navas, P. M. A. (2015). Influence of organic manures (Biofertilizers) on soil microbial population in the rhizosphere of mulberry (</w:t>
      </w:r>
      <w:r w:rsidRPr="00271EB5">
        <w:rPr>
          <w:rFonts w:ascii="Arial" w:hAnsi="Arial" w:cs="Arial"/>
          <w:i/>
          <w:sz w:val="20"/>
          <w:highlight w:val="yellow"/>
          <w:shd w:val="clear" w:color="auto" w:fill="FFFFFF"/>
        </w:rPr>
        <w:t>Morus Indica</w:t>
      </w:r>
      <w:r w:rsidRPr="00271EB5">
        <w:rPr>
          <w:rFonts w:ascii="Arial" w:hAnsi="Arial" w:cs="Arial"/>
          <w:sz w:val="20"/>
          <w:highlight w:val="yellow"/>
          <w:shd w:val="clear" w:color="auto" w:fill="FFFFFF"/>
        </w:rPr>
        <w:t xml:space="preserve"> L.). </w:t>
      </w:r>
      <w:r w:rsidRPr="00271EB5">
        <w:rPr>
          <w:rFonts w:ascii="Arial" w:hAnsi="Arial" w:cs="Arial"/>
          <w:iCs/>
          <w:sz w:val="20"/>
          <w:highlight w:val="yellow"/>
          <w:shd w:val="clear" w:color="auto" w:fill="FFFFFF"/>
        </w:rPr>
        <w:t>International Journal of Applied Sciences and Biotechnology</w:t>
      </w:r>
      <w:r w:rsidRPr="00271EB5">
        <w:rPr>
          <w:rFonts w:ascii="Arial" w:hAnsi="Arial" w:cs="Arial"/>
          <w:sz w:val="20"/>
          <w:highlight w:val="yellow"/>
          <w:shd w:val="clear" w:color="auto" w:fill="FFFFFF"/>
        </w:rPr>
        <w:t>, </w:t>
      </w:r>
      <w:r w:rsidRPr="00271EB5">
        <w:rPr>
          <w:rFonts w:ascii="Arial" w:hAnsi="Arial" w:cs="Arial"/>
          <w:iCs/>
          <w:sz w:val="20"/>
          <w:highlight w:val="yellow"/>
          <w:shd w:val="clear" w:color="auto" w:fill="FFFFFF"/>
        </w:rPr>
        <w:t>3</w:t>
      </w:r>
      <w:r w:rsidRPr="00271EB5">
        <w:rPr>
          <w:rFonts w:ascii="Arial" w:hAnsi="Arial" w:cs="Arial"/>
          <w:sz w:val="20"/>
          <w:highlight w:val="yellow"/>
          <w:shd w:val="clear" w:color="auto" w:fill="FFFFFF"/>
        </w:rPr>
        <w:t>(1), 61-66.</w:t>
      </w:r>
      <w:r w:rsidRPr="00271EB5">
        <w:t xml:space="preserve"> </w:t>
      </w:r>
      <w:hyperlink r:id="rId20" w:history="1">
        <w:r w:rsidRPr="001D0F33">
          <w:rPr>
            <w:rStyle w:val="Hyperlink"/>
            <w:rFonts w:ascii="Arial" w:hAnsi="Arial" w:cs="Arial"/>
            <w:sz w:val="20"/>
            <w:shd w:val="clear" w:color="auto" w:fill="FFFFFF"/>
          </w:rPr>
          <w:t>https://doi.org/10.3126/ijasbt.v3i1.12137</w:t>
        </w:r>
      </w:hyperlink>
    </w:p>
    <w:p w:rsidR="00241276" w:rsidRPr="00271EB5" w:rsidRDefault="00A47BF4" w:rsidP="00271EB5">
      <w:pPr>
        <w:pStyle w:val="ListParagraph"/>
        <w:numPr>
          <w:ilvl w:val="0"/>
          <w:numId w:val="5"/>
        </w:numPr>
        <w:ind w:left="567" w:right="571" w:hanging="283"/>
        <w:jc w:val="both"/>
        <w:rPr>
          <w:rFonts w:ascii="Arial" w:hAnsi="Arial" w:cs="Arial"/>
          <w:sz w:val="20"/>
          <w:szCs w:val="20"/>
        </w:rPr>
      </w:pPr>
      <w:r w:rsidRPr="00271EB5">
        <w:rPr>
          <w:rFonts w:ascii="Arial" w:hAnsi="Arial" w:cs="Arial"/>
          <w:sz w:val="20"/>
          <w:szCs w:val="20"/>
        </w:rPr>
        <w:t>Chakraborty, U., Chakrabor</w:t>
      </w:r>
      <w:r w:rsidR="00241276" w:rsidRPr="00271EB5">
        <w:rPr>
          <w:rFonts w:ascii="Arial" w:hAnsi="Arial" w:cs="Arial"/>
          <w:sz w:val="20"/>
          <w:szCs w:val="20"/>
        </w:rPr>
        <w:t>ty,B.N., Basnet,</w:t>
      </w:r>
      <w:r w:rsidRPr="00271EB5">
        <w:rPr>
          <w:rFonts w:ascii="Arial" w:hAnsi="Arial" w:cs="Arial"/>
          <w:sz w:val="20"/>
          <w:szCs w:val="20"/>
        </w:rPr>
        <w:t xml:space="preserve"> M. &amp;</w:t>
      </w:r>
      <w:r w:rsidR="00241276" w:rsidRPr="00271EB5">
        <w:rPr>
          <w:rFonts w:ascii="Arial" w:hAnsi="Arial" w:cs="Arial"/>
          <w:sz w:val="20"/>
          <w:szCs w:val="20"/>
        </w:rPr>
        <w:t xml:space="preserve"> Chakraborty, A.P. </w:t>
      </w:r>
      <w:r w:rsidRPr="00271EB5">
        <w:rPr>
          <w:rFonts w:ascii="Arial" w:hAnsi="Arial" w:cs="Arial"/>
          <w:sz w:val="20"/>
          <w:szCs w:val="20"/>
        </w:rPr>
        <w:t>(</w:t>
      </w:r>
      <w:r w:rsidR="00241276" w:rsidRPr="00271EB5">
        <w:rPr>
          <w:rFonts w:ascii="Arial" w:hAnsi="Arial" w:cs="Arial"/>
          <w:sz w:val="20"/>
          <w:szCs w:val="20"/>
        </w:rPr>
        <w:t>2008</w:t>
      </w:r>
      <w:r w:rsidRPr="00271EB5">
        <w:rPr>
          <w:rFonts w:ascii="Arial" w:hAnsi="Arial" w:cs="Arial"/>
          <w:sz w:val="20"/>
          <w:szCs w:val="20"/>
        </w:rPr>
        <w:t>)</w:t>
      </w:r>
      <w:r w:rsidR="00241276" w:rsidRPr="00271EB5">
        <w:rPr>
          <w:rFonts w:ascii="Arial" w:hAnsi="Arial" w:cs="Arial"/>
          <w:sz w:val="20"/>
          <w:szCs w:val="20"/>
        </w:rPr>
        <w:t xml:space="preserve">. Evaluation of </w:t>
      </w:r>
      <w:r w:rsidR="00241276" w:rsidRPr="00271EB5">
        <w:rPr>
          <w:rFonts w:ascii="Arial" w:hAnsi="Arial" w:cs="Arial"/>
          <w:i/>
          <w:sz w:val="20"/>
          <w:szCs w:val="20"/>
        </w:rPr>
        <w:t>Ochrobactrumanthropi</w:t>
      </w:r>
      <w:r w:rsidR="00241276" w:rsidRPr="00271EB5">
        <w:rPr>
          <w:rFonts w:ascii="Arial" w:hAnsi="Arial" w:cs="Arial"/>
          <w:sz w:val="20"/>
          <w:szCs w:val="20"/>
        </w:rPr>
        <w:t xml:space="preserve"> TRS-2 and its talc based formulation for enhancement of growth of tea plants and management of brown root rot disease.</w:t>
      </w:r>
      <w:r w:rsidRPr="00271EB5">
        <w:rPr>
          <w:rFonts w:ascii="Arial" w:hAnsi="Arial" w:cs="Arial"/>
          <w:sz w:val="20"/>
          <w:szCs w:val="20"/>
        </w:rPr>
        <w:t xml:space="preserve"> Journal of  Applied Microbiology, 107, 6</w:t>
      </w:r>
      <w:r w:rsidR="00241276" w:rsidRPr="00271EB5">
        <w:rPr>
          <w:rFonts w:ascii="Arial" w:hAnsi="Arial" w:cs="Arial"/>
          <w:sz w:val="20"/>
          <w:szCs w:val="20"/>
        </w:rPr>
        <w:t>25- 634.</w:t>
      </w:r>
      <w:hyperlink r:id="rId21" w:history="1">
        <w:r w:rsidR="009A1C23" w:rsidRPr="00271EB5">
          <w:rPr>
            <w:rStyle w:val="Hyperlink"/>
            <w:rFonts w:ascii="Arial" w:hAnsi="Arial" w:cs="Arial"/>
            <w:sz w:val="20"/>
            <w:szCs w:val="20"/>
          </w:rPr>
          <w:t>https://doi.org/10.1111/j.1365-2672.2009.04242.x</w:t>
        </w:r>
      </w:hyperlink>
    </w:p>
    <w:p w:rsidR="00241276" w:rsidRPr="009A1C23" w:rsidRDefault="00241276" w:rsidP="009A1C23">
      <w:pPr>
        <w:pStyle w:val="ListParagraph"/>
        <w:numPr>
          <w:ilvl w:val="0"/>
          <w:numId w:val="5"/>
        </w:numPr>
        <w:ind w:left="567" w:right="571" w:hanging="283"/>
        <w:jc w:val="both"/>
        <w:rPr>
          <w:rFonts w:ascii="Arial" w:hAnsi="Arial" w:cs="Arial"/>
          <w:sz w:val="20"/>
          <w:szCs w:val="20"/>
        </w:rPr>
      </w:pPr>
      <w:r w:rsidRPr="009A1C23">
        <w:rPr>
          <w:rFonts w:ascii="Arial" w:hAnsi="Arial" w:cs="Arial"/>
          <w:sz w:val="20"/>
          <w:szCs w:val="20"/>
        </w:rPr>
        <w:t>Madhubabu, M.T., Swamy,T.,</w:t>
      </w:r>
      <w:r w:rsidR="00A47BF4" w:rsidRPr="009A1C23">
        <w:rPr>
          <w:rFonts w:ascii="Arial" w:hAnsi="Arial" w:cs="Arial"/>
          <w:sz w:val="20"/>
          <w:szCs w:val="20"/>
        </w:rPr>
        <w:t xml:space="preserve"> Kameswara, R.P. &amp;</w:t>
      </w:r>
      <w:r w:rsidRPr="009A1C23">
        <w:rPr>
          <w:rFonts w:ascii="Arial" w:hAnsi="Arial" w:cs="Arial"/>
          <w:sz w:val="20"/>
          <w:szCs w:val="20"/>
        </w:rPr>
        <w:t xml:space="preserve"> Seshagiri, R.M. </w:t>
      </w:r>
      <w:r w:rsidR="00A47BF4" w:rsidRPr="009A1C23">
        <w:rPr>
          <w:rFonts w:ascii="Arial" w:hAnsi="Arial" w:cs="Arial"/>
          <w:sz w:val="20"/>
          <w:szCs w:val="20"/>
        </w:rPr>
        <w:t>(</w:t>
      </w:r>
      <w:r w:rsidRPr="009A1C23">
        <w:rPr>
          <w:rFonts w:ascii="Arial" w:hAnsi="Arial" w:cs="Arial"/>
          <w:sz w:val="20"/>
          <w:szCs w:val="20"/>
        </w:rPr>
        <w:t>1992</w:t>
      </w:r>
      <w:r w:rsidR="00A47BF4" w:rsidRPr="009A1C23">
        <w:rPr>
          <w:rFonts w:ascii="Arial" w:hAnsi="Arial" w:cs="Arial"/>
          <w:sz w:val="20"/>
          <w:szCs w:val="20"/>
        </w:rPr>
        <w:t>)</w:t>
      </w:r>
      <w:r w:rsidRPr="009A1C23">
        <w:rPr>
          <w:rFonts w:ascii="Arial" w:hAnsi="Arial" w:cs="Arial"/>
          <w:sz w:val="20"/>
          <w:szCs w:val="20"/>
        </w:rPr>
        <w:t xml:space="preserve">. Effect of ascorbic acid enriched mulberry leaves on rearing of </w:t>
      </w:r>
      <w:r w:rsidRPr="009A1C23">
        <w:rPr>
          <w:rFonts w:ascii="Arial" w:hAnsi="Arial" w:cs="Arial"/>
          <w:i/>
          <w:sz w:val="20"/>
          <w:szCs w:val="20"/>
        </w:rPr>
        <w:t>Bombyxmori</w:t>
      </w:r>
      <w:r w:rsidR="00A47BF4" w:rsidRPr="009A1C23">
        <w:rPr>
          <w:rFonts w:ascii="Arial" w:hAnsi="Arial" w:cs="Arial"/>
          <w:sz w:val="20"/>
          <w:szCs w:val="20"/>
        </w:rPr>
        <w:t xml:space="preserve"> L. Indian Journal of Sericulture, 31(2),</w:t>
      </w:r>
      <w:r w:rsidRPr="009A1C23">
        <w:rPr>
          <w:rFonts w:ascii="Arial" w:hAnsi="Arial" w:cs="Arial"/>
          <w:sz w:val="20"/>
          <w:szCs w:val="20"/>
        </w:rPr>
        <w:t xml:space="preserve"> 111-114.</w:t>
      </w:r>
    </w:p>
    <w:sectPr w:rsidR="00241276" w:rsidRPr="009A1C23" w:rsidSect="00ED171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E0E" w:rsidRDefault="00337E0E" w:rsidP="00BB0BF8">
      <w:pPr>
        <w:spacing w:after="0" w:line="240" w:lineRule="auto"/>
      </w:pPr>
      <w:r>
        <w:separator/>
      </w:r>
    </w:p>
  </w:endnote>
  <w:endnote w:type="continuationSeparator" w:id="1">
    <w:p w:rsidR="00337E0E" w:rsidRDefault="00337E0E" w:rsidP="00BB0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19" w:rsidRDefault="00ED17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19" w:rsidRDefault="00ED17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19" w:rsidRDefault="00ED17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E0E" w:rsidRDefault="00337E0E" w:rsidP="00BB0BF8">
      <w:pPr>
        <w:spacing w:after="0" w:line="240" w:lineRule="auto"/>
      </w:pPr>
      <w:r>
        <w:separator/>
      </w:r>
    </w:p>
  </w:footnote>
  <w:footnote w:type="continuationSeparator" w:id="1">
    <w:p w:rsidR="00337E0E" w:rsidRDefault="00337E0E" w:rsidP="00BB0B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19" w:rsidRDefault="007517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94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19" w:rsidRDefault="007517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94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19" w:rsidRDefault="007517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94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99C"/>
    <w:multiLevelType w:val="multilevel"/>
    <w:tmpl w:val="F012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C2D9A"/>
    <w:multiLevelType w:val="multilevel"/>
    <w:tmpl w:val="CD3E39B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34498F"/>
    <w:multiLevelType w:val="hybridMultilevel"/>
    <w:tmpl w:val="22E2A42E"/>
    <w:lvl w:ilvl="0" w:tplc="E38277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213CE"/>
    <w:multiLevelType w:val="hybridMultilevel"/>
    <w:tmpl w:val="D7B8273C"/>
    <w:lvl w:ilvl="0" w:tplc="59FA4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65857AB"/>
    <w:multiLevelType w:val="hybridMultilevel"/>
    <w:tmpl w:val="03D6A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75960"/>
    <w:multiLevelType w:val="multilevel"/>
    <w:tmpl w:val="0A9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741278"/>
    <w:multiLevelType w:val="hybridMultilevel"/>
    <w:tmpl w:val="8DD23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9060C7"/>
    <w:multiLevelType w:val="multilevel"/>
    <w:tmpl w:val="0AAA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2"/>
  </w:num>
  <w:num w:numId="5">
    <w:abstractNumId w:val="4"/>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42245"/>
    <w:rsid w:val="000331E5"/>
    <w:rsid w:val="0007076C"/>
    <w:rsid w:val="00070C03"/>
    <w:rsid w:val="000A0F00"/>
    <w:rsid w:val="000A5002"/>
    <w:rsid w:val="000B2C62"/>
    <w:rsid w:val="00182593"/>
    <w:rsid w:val="001A4740"/>
    <w:rsid w:val="001B10F7"/>
    <w:rsid w:val="001D144A"/>
    <w:rsid w:val="001E71ED"/>
    <w:rsid w:val="001F6964"/>
    <w:rsid w:val="00200304"/>
    <w:rsid w:val="00241276"/>
    <w:rsid w:val="00271EB5"/>
    <w:rsid w:val="002E55A7"/>
    <w:rsid w:val="00317919"/>
    <w:rsid w:val="00324237"/>
    <w:rsid w:val="00326169"/>
    <w:rsid w:val="00337E0E"/>
    <w:rsid w:val="0037572B"/>
    <w:rsid w:val="003A59C0"/>
    <w:rsid w:val="00433C29"/>
    <w:rsid w:val="0047713C"/>
    <w:rsid w:val="004E5560"/>
    <w:rsid w:val="00517001"/>
    <w:rsid w:val="00544923"/>
    <w:rsid w:val="005D2480"/>
    <w:rsid w:val="00642245"/>
    <w:rsid w:val="006A6A71"/>
    <w:rsid w:val="006C55FA"/>
    <w:rsid w:val="006F053D"/>
    <w:rsid w:val="00721163"/>
    <w:rsid w:val="00735127"/>
    <w:rsid w:val="00750FD0"/>
    <w:rsid w:val="007517FE"/>
    <w:rsid w:val="007C0F28"/>
    <w:rsid w:val="007F381D"/>
    <w:rsid w:val="00817352"/>
    <w:rsid w:val="008315A9"/>
    <w:rsid w:val="008369D9"/>
    <w:rsid w:val="008375A6"/>
    <w:rsid w:val="00837FBF"/>
    <w:rsid w:val="008A7564"/>
    <w:rsid w:val="008B5A78"/>
    <w:rsid w:val="008E199A"/>
    <w:rsid w:val="00935F02"/>
    <w:rsid w:val="00940AD9"/>
    <w:rsid w:val="009A1C23"/>
    <w:rsid w:val="009E746C"/>
    <w:rsid w:val="00A47BF4"/>
    <w:rsid w:val="00A71567"/>
    <w:rsid w:val="00A91618"/>
    <w:rsid w:val="00A9197C"/>
    <w:rsid w:val="00A94D85"/>
    <w:rsid w:val="00AA3FF6"/>
    <w:rsid w:val="00AC459F"/>
    <w:rsid w:val="00B363CE"/>
    <w:rsid w:val="00B4235F"/>
    <w:rsid w:val="00B64532"/>
    <w:rsid w:val="00BB0BF8"/>
    <w:rsid w:val="00C058CD"/>
    <w:rsid w:val="00C3440A"/>
    <w:rsid w:val="00C36132"/>
    <w:rsid w:val="00C4082F"/>
    <w:rsid w:val="00C81EE2"/>
    <w:rsid w:val="00C8429D"/>
    <w:rsid w:val="00CA19E8"/>
    <w:rsid w:val="00CE21C4"/>
    <w:rsid w:val="00D66DE3"/>
    <w:rsid w:val="00DA49ED"/>
    <w:rsid w:val="00DE0B9E"/>
    <w:rsid w:val="00E03E41"/>
    <w:rsid w:val="00E379A1"/>
    <w:rsid w:val="00E60D6B"/>
    <w:rsid w:val="00E76A50"/>
    <w:rsid w:val="00EA742D"/>
    <w:rsid w:val="00ED1719"/>
    <w:rsid w:val="00EF6AA4"/>
    <w:rsid w:val="00F04985"/>
    <w:rsid w:val="00F36FB2"/>
    <w:rsid w:val="00F9001F"/>
    <w:rsid w:val="00FA4143"/>
    <w:rsid w:val="00FA63B9"/>
    <w:rsid w:val="00FB51EE"/>
    <w:rsid w:val="00FE5F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3D"/>
  </w:style>
  <w:style w:type="paragraph" w:styleId="Heading2">
    <w:name w:val="heading 2"/>
    <w:basedOn w:val="Normal"/>
    <w:link w:val="Heading2Char"/>
    <w:uiPriority w:val="9"/>
    <w:qFormat/>
    <w:rsid w:val="00F36F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6F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24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uiPriority w:val="39"/>
    <w:rsid w:val="00642245"/>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36F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6FB2"/>
    <w:rPr>
      <w:rFonts w:ascii="Times New Roman" w:eastAsia="Times New Roman" w:hAnsi="Times New Roman" w:cs="Times New Roman"/>
      <w:b/>
      <w:bCs/>
      <w:sz w:val="27"/>
      <w:szCs w:val="27"/>
    </w:rPr>
  </w:style>
  <w:style w:type="character" w:styleId="Strong">
    <w:name w:val="Strong"/>
    <w:basedOn w:val="DefaultParagraphFont"/>
    <w:uiPriority w:val="22"/>
    <w:qFormat/>
    <w:rsid w:val="00F36FB2"/>
    <w:rPr>
      <w:b/>
      <w:bCs/>
    </w:rPr>
  </w:style>
  <w:style w:type="character" w:styleId="Emphasis">
    <w:name w:val="Emphasis"/>
    <w:basedOn w:val="DefaultParagraphFont"/>
    <w:uiPriority w:val="20"/>
    <w:qFormat/>
    <w:rsid w:val="00F36FB2"/>
    <w:rPr>
      <w:i/>
      <w:iCs/>
    </w:rPr>
  </w:style>
  <w:style w:type="table" w:styleId="TableGrid">
    <w:name w:val="Table Grid"/>
    <w:basedOn w:val="TableNormal"/>
    <w:uiPriority w:val="59"/>
    <w:rsid w:val="00AA3F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4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237"/>
    <w:rPr>
      <w:rFonts w:ascii="Tahoma" w:hAnsi="Tahoma" w:cs="Tahoma"/>
      <w:sz w:val="16"/>
      <w:szCs w:val="16"/>
    </w:rPr>
  </w:style>
  <w:style w:type="character" w:styleId="Hyperlink">
    <w:name w:val="Hyperlink"/>
    <w:basedOn w:val="DefaultParagraphFont"/>
    <w:uiPriority w:val="99"/>
    <w:unhideWhenUsed/>
    <w:rsid w:val="00241276"/>
    <w:rPr>
      <w:color w:val="0000FF"/>
      <w:u w:val="single"/>
    </w:rPr>
  </w:style>
  <w:style w:type="paragraph" w:styleId="ListParagraph">
    <w:name w:val="List Paragraph"/>
    <w:basedOn w:val="Normal"/>
    <w:uiPriority w:val="34"/>
    <w:qFormat/>
    <w:rsid w:val="00241276"/>
    <w:pPr>
      <w:ind w:left="720"/>
      <w:contextualSpacing/>
    </w:pPr>
  </w:style>
  <w:style w:type="character" w:styleId="LineNumber">
    <w:name w:val="line number"/>
    <w:basedOn w:val="DefaultParagraphFont"/>
    <w:uiPriority w:val="99"/>
    <w:semiHidden/>
    <w:unhideWhenUsed/>
    <w:rsid w:val="00B64532"/>
  </w:style>
  <w:style w:type="paragraph" w:customStyle="1" w:styleId="Affiliation">
    <w:name w:val="Affiliation"/>
    <w:basedOn w:val="Normal"/>
    <w:rsid w:val="00B64532"/>
    <w:pPr>
      <w:suppressAutoHyphens/>
      <w:spacing w:before="240" w:after="0" w:line="360" w:lineRule="auto"/>
    </w:pPr>
    <w:rPr>
      <w:rFonts w:ascii="Times New Roman" w:eastAsia="Times New Roman" w:hAnsi="Times New Roman" w:cs="Times New Roman"/>
      <w:i/>
      <w:sz w:val="24"/>
      <w:szCs w:val="24"/>
      <w:lang w:val="en-GB" w:eastAsia="zh-CN"/>
    </w:rPr>
  </w:style>
  <w:style w:type="paragraph" w:customStyle="1" w:styleId="AcknHead">
    <w:name w:val="Ackn Head"/>
    <w:basedOn w:val="Normal"/>
    <w:rsid w:val="00DA49ED"/>
    <w:pPr>
      <w:keepNext/>
      <w:spacing w:after="240" w:line="240" w:lineRule="auto"/>
    </w:pPr>
    <w:rPr>
      <w:rFonts w:ascii="Helvetica" w:eastAsia="Times New Roman" w:hAnsi="Helvetica" w:cs="Times New Roman"/>
      <w:b/>
      <w:caps/>
      <w:szCs w:val="20"/>
    </w:rPr>
  </w:style>
  <w:style w:type="paragraph" w:customStyle="1" w:styleId="References">
    <w:name w:val="References"/>
    <w:basedOn w:val="Normal"/>
    <w:rsid w:val="00DA49ED"/>
    <w:pPr>
      <w:suppressAutoHyphens/>
      <w:spacing w:before="120" w:after="0" w:line="360" w:lineRule="auto"/>
      <w:ind w:left="720" w:hanging="720"/>
      <w:contextualSpacing/>
    </w:pPr>
    <w:rPr>
      <w:rFonts w:ascii="Times New Roman" w:eastAsia="Times New Roman" w:hAnsi="Times New Roman" w:cs="Times New Roman"/>
      <w:sz w:val="24"/>
      <w:szCs w:val="24"/>
      <w:lang w:val="en-GB" w:eastAsia="zh-CN"/>
    </w:rPr>
  </w:style>
  <w:style w:type="paragraph" w:customStyle="1" w:styleId="ReferHead">
    <w:name w:val="Refer Head"/>
    <w:basedOn w:val="Normal"/>
    <w:rsid w:val="00DA49ED"/>
    <w:pPr>
      <w:keepNext/>
      <w:spacing w:after="240" w:line="240" w:lineRule="auto"/>
    </w:pPr>
    <w:rPr>
      <w:rFonts w:ascii="Helvetica" w:eastAsia="Times New Roman" w:hAnsi="Helvetica" w:cs="Times New Roman"/>
      <w:b/>
      <w:caps/>
      <w:szCs w:val="20"/>
    </w:rPr>
  </w:style>
  <w:style w:type="paragraph" w:styleId="Header">
    <w:name w:val="header"/>
    <w:basedOn w:val="Normal"/>
    <w:link w:val="HeaderChar"/>
    <w:uiPriority w:val="99"/>
    <w:unhideWhenUsed/>
    <w:rsid w:val="00BB0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BF8"/>
  </w:style>
  <w:style w:type="paragraph" w:styleId="Footer">
    <w:name w:val="footer"/>
    <w:basedOn w:val="Normal"/>
    <w:link w:val="FooterChar"/>
    <w:uiPriority w:val="99"/>
    <w:unhideWhenUsed/>
    <w:rsid w:val="00BB0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BF8"/>
  </w:style>
  <w:style w:type="character" w:customStyle="1" w:styleId="UnresolvedMention">
    <w:name w:val="Unresolved Mention"/>
    <w:basedOn w:val="DefaultParagraphFont"/>
    <w:uiPriority w:val="99"/>
    <w:semiHidden/>
    <w:unhideWhenUsed/>
    <w:rsid w:val="008A756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224979">
      <w:bodyDiv w:val="1"/>
      <w:marLeft w:val="0"/>
      <w:marRight w:val="0"/>
      <w:marTop w:val="0"/>
      <w:marBottom w:val="0"/>
      <w:divBdr>
        <w:top w:val="none" w:sz="0" w:space="0" w:color="auto"/>
        <w:left w:val="none" w:sz="0" w:space="0" w:color="auto"/>
        <w:bottom w:val="none" w:sz="0" w:space="0" w:color="auto"/>
        <w:right w:val="none" w:sz="0" w:space="0" w:color="auto"/>
      </w:divBdr>
    </w:div>
    <w:div w:id="227541044">
      <w:bodyDiv w:val="1"/>
      <w:marLeft w:val="0"/>
      <w:marRight w:val="0"/>
      <w:marTop w:val="0"/>
      <w:marBottom w:val="0"/>
      <w:divBdr>
        <w:top w:val="none" w:sz="0" w:space="0" w:color="auto"/>
        <w:left w:val="none" w:sz="0" w:space="0" w:color="auto"/>
        <w:bottom w:val="none" w:sz="0" w:space="0" w:color="auto"/>
        <w:right w:val="none" w:sz="0" w:space="0" w:color="auto"/>
      </w:divBdr>
    </w:div>
    <w:div w:id="305167727">
      <w:bodyDiv w:val="1"/>
      <w:marLeft w:val="0"/>
      <w:marRight w:val="0"/>
      <w:marTop w:val="0"/>
      <w:marBottom w:val="0"/>
      <w:divBdr>
        <w:top w:val="none" w:sz="0" w:space="0" w:color="auto"/>
        <w:left w:val="none" w:sz="0" w:space="0" w:color="auto"/>
        <w:bottom w:val="none" w:sz="0" w:space="0" w:color="auto"/>
        <w:right w:val="none" w:sz="0" w:space="0" w:color="auto"/>
      </w:divBdr>
    </w:div>
    <w:div w:id="487793550">
      <w:bodyDiv w:val="1"/>
      <w:marLeft w:val="0"/>
      <w:marRight w:val="0"/>
      <w:marTop w:val="0"/>
      <w:marBottom w:val="0"/>
      <w:divBdr>
        <w:top w:val="none" w:sz="0" w:space="0" w:color="auto"/>
        <w:left w:val="none" w:sz="0" w:space="0" w:color="auto"/>
        <w:bottom w:val="none" w:sz="0" w:space="0" w:color="auto"/>
        <w:right w:val="none" w:sz="0" w:space="0" w:color="auto"/>
      </w:divBdr>
    </w:div>
    <w:div w:id="1133332436">
      <w:bodyDiv w:val="1"/>
      <w:marLeft w:val="0"/>
      <w:marRight w:val="0"/>
      <w:marTop w:val="0"/>
      <w:marBottom w:val="0"/>
      <w:divBdr>
        <w:top w:val="none" w:sz="0" w:space="0" w:color="auto"/>
        <w:left w:val="none" w:sz="0" w:space="0" w:color="auto"/>
        <w:bottom w:val="none" w:sz="0" w:space="0" w:color="auto"/>
        <w:right w:val="none" w:sz="0" w:space="0" w:color="auto"/>
      </w:divBdr>
    </w:div>
    <w:div w:id="1490554838">
      <w:bodyDiv w:val="1"/>
      <w:marLeft w:val="0"/>
      <w:marRight w:val="0"/>
      <w:marTop w:val="0"/>
      <w:marBottom w:val="0"/>
      <w:divBdr>
        <w:top w:val="none" w:sz="0" w:space="0" w:color="auto"/>
        <w:left w:val="none" w:sz="0" w:space="0" w:color="auto"/>
        <w:bottom w:val="none" w:sz="0" w:space="0" w:color="auto"/>
        <w:right w:val="none" w:sz="0" w:space="0" w:color="auto"/>
      </w:divBdr>
    </w:div>
    <w:div w:id="2043675314">
      <w:bodyDiv w:val="1"/>
      <w:marLeft w:val="0"/>
      <w:marRight w:val="0"/>
      <w:marTop w:val="0"/>
      <w:marBottom w:val="0"/>
      <w:divBdr>
        <w:top w:val="none" w:sz="0" w:space="0" w:color="auto"/>
        <w:left w:val="none" w:sz="0" w:space="0" w:color="auto"/>
        <w:bottom w:val="none" w:sz="0" w:space="0" w:color="auto"/>
        <w:right w:val="none" w:sz="0" w:space="0" w:color="auto"/>
      </w:divBdr>
    </w:div>
    <w:div w:id="2055419577">
      <w:bodyDiv w:val="1"/>
      <w:marLeft w:val="0"/>
      <w:marRight w:val="0"/>
      <w:marTop w:val="0"/>
      <w:marBottom w:val="0"/>
      <w:divBdr>
        <w:top w:val="none" w:sz="0" w:space="0" w:color="auto"/>
        <w:left w:val="none" w:sz="0" w:space="0" w:color="auto"/>
        <w:bottom w:val="none" w:sz="0" w:space="0" w:color="auto"/>
        <w:right w:val="none" w:sz="0" w:space="0" w:color="auto"/>
      </w:divBdr>
    </w:div>
    <w:div w:id="20778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7/BF01372637" TargetMode="External"/><Relationship Id="rId18" Type="http://schemas.openxmlformats.org/officeDocument/2006/relationships/hyperlink" Target="http://dx.doi.org/10.25165/j.ijabe.20171005.2268"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111/j.1365-2672.2009.04242.x" TargetMode="External"/><Relationship Id="rId7" Type="http://schemas.openxmlformats.org/officeDocument/2006/relationships/endnotes" Target="endnotes.xml"/><Relationship Id="rId12" Type="http://schemas.openxmlformats.org/officeDocument/2006/relationships/hyperlink" Target="https://doi.org/10.1139/m76-217" TargetMode="External"/><Relationship Id="rId17" Type="http://schemas.openxmlformats.org/officeDocument/2006/relationships/hyperlink" Target="https://doi.org/10.1023/A:1006846403658"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x.doi.org/10.1016/S0021-9258(19)52451-6" TargetMode="External"/><Relationship Id="rId20" Type="http://schemas.openxmlformats.org/officeDocument/2006/relationships/hyperlink" Target="https://doi.org/10.3126/ijasbt.v3i1.1213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scienta.2003.09.00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1139/b79-163"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6064/2012/963401" TargetMode="External"/><Relationship Id="rId19" Type="http://schemas.openxmlformats.org/officeDocument/2006/relationships/hyperlink" Target="http://dx.doi.org/10.1016/S0065-2113(08)60307-7" TargetMode="External"/><Relationship Id="rId4" Type="http://schemas.openxmlformats.org/officeDocument/2006/relationships/settings" Target="settings.xml"/><Relationship Id="rId9" Type="http://schemas.openxmlformats.org/officeDocument/2006/relationships/hyperlink" Target="https://doi.org/10.1023/B:ANTO.0000024903.10757.6e" TargetMode="External"/><Relationship Id="rId14" Type="http://schemas.openxmlformats.org/officeDocument/2006/relationships/hyperlink" Target="http://dx.doi.org/10.1016/S0007-1536(63)80079-"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B7AC1-B7A6-4E28-B4ED-A6F863AC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4363</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2025-07-12T11:44:00Z</dcterms:created>
  <dcterms:modified xsi:type="dcterms:W3CDTF">2025-07-12T11:44:00Z</dcterms:modified>
</cp:coreProperties>
</file>