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8848C" w14:textId="77777777" w:rsidR="00A35D22" w:rsidRDefault="00EC0956" w:rsidP="00441B6F">
      <w:pPr>
        <w:pStyle w:val="Title"/>
        <w:spacing w:after="0"/>
        <w:jc w:val="both"/>
        <w:rPr>
          <w:rFonts w:ascii="Arial" w:hAnsi="Arial" w:cs="Arial"/>
          <w:u w:val="single"/>
        </w:rPr>
      </w:pPr>
      <w:r w:rsidRPr="00EC0956">
        <w:rPr>
          <w:rFonts w:ascii="Arial" w:hAnsi="Arial" w:cs="Arial"/>
          <w:u w:val="single"/>
        </w:rPr>
        <w:t xml:space="preserve">Original Research Article  </w:t>
      </w:r>
    </w:p>
    <w:p w14:paraId="0321B07E" w14:textId="2C6BFB68" w:rsidR="00754C9A" w:rsidRPr="00EC0956" w:rsidRDefault="00EC0956" w:rsidP="00441B6F">
      <w:pPr>
        <w:pStyle w:val="Title"/>
        <w:spacing w:after="0"/>
        <w:jc w:val="both"/>
        <w:rPr>
          <w:rFonts w:ascii="Arial" w:hAnsi="Arial" w:cs="Arial"/>
          <w:u w:val="single"/>
        </w:rPr>
      </w:pPr>
      <w:r w:rsidRPr="00EC0956">
        <w:rPr>
          <w:rFonts w:ascii="Arial" w:hAnsi="Arial" w:cs="Arial"/>
          <w:u w:val="single"/>
        </w:rPr>
        <w:t xml:space="preserve">               </w:t>
      </w:r>
    </w:p>
    <w:p w14:paraId="3E7C9390" w14:textId="77777777" w:rsidR="00DD4FC7" w:rsidRPr="00DD4FC7" w:rsidRDefault="00DD4FC7" w:rsidP="0013398B">
      <w:pPr>
        <w:jc w:val="right"/>
        <w:rPr>
          <w:rFonts w:ascii="Arial" w:hAnsi="Arial" w:cs="Arial"/>
          <w:b/>
          <w:bCs/>
          <w:color w:val="000000" w:themeColor="text1"/>
          <w:sz w:val="36"/>
          <w:szCs w:val="36"/>
        </w:rPr>
      </w:pPr>
      <w:r w:rsidRPr="00667C63">
        <w:rPr>
          <w:rFonts w:ascii="Arial" w:hAnsi="Arial" w:cs="Arial"/>
          <w:b/>
          <w:bCs/>
          <w:color w:val="000000" w:themeColor="text1"/>
          <w:sz w:val="36"/>
          <w:szCs w:val="36"/>
          <w:highlight w:val="yellow"/>
        </w:rPr>
        <w:t xml:space="preserve">Assessment of </w:t>
      </w:r>
      <w:r w:rsidRPr="00667C63">
        <w:rPr>
          <w:rFonts w:ascii="Arial" w:hAnsi="Arial" w:cs="Arial"/>
          <w:b/>
          <w:bCs/>
          <w:i/>
          <w:iCs/>
          <w:color w:val="000000" w:themeColor="text1"/>
          <w:sz w:val="36"/>
          <w:szCs w:val="36"/>
          <w:highlight w:val="yellow"/>
        </w:rPr>
        <w:t>Helicobacter pylori</w:t>
      </w:r>
      <w:r w:rsidRPr="00667C63">
        <w:rPr>
          <w:rFonts w:ascii="Arial" w:hAnsi="Arial" w:cs="Arial"/>
          <w:b/>
          <w:bCs/>
          <w:color w:val="000000" w:themeColor="text1"/>
          <w:sz w:val="36"/>
          <w:szCs w:val="36"/>
          <w:highlight w:val="yellow"/>
        </w:rPr>
        <w:t xml:space="preserve"> Infection and Risk Factors among Patients with Gastroenteritis in </w:t>
      </w:r>
      <w:proofErr w:type="spellStart"/>
      <w:r w:rsidRPr="00667C63">
        <w:rPr>
          <w:rFonts w:ascii="Arial" w:hAnsi="Arial" w:cs="Arial"/>
          <w:b/>
          <w:bCs/>
          <w:color w:val="000000" w:themeColor="text1"/>
          <w:sz w:val="36"/>
          <w:szCs w:val="36"/>
          <w:highlight w:val="yellow"/>
        </w:rPr>
        <w:t>Sebha</w:t>
      </w:r>
      <w:proofErr w:type="spellEnd"/>
      <w:r w:rsidRPr="00667C63">
        <w:rPr>
          <w:rFonts w:ascii="Arial" w:hAnsi="Arial" w:cs="Arial"/>
          <w:b/>
          <w:bCs/>
          <w:color w:val="000000" w:themeColor="text1"/>
          <w:sz w:val="36"/>
          <w:szCs w:val="36"/>
          <w:highlight w:val="yellow"/>
        </w:rPr>
        <w:t xml:space="preserve"> </w:t>
      </w:r>
      <w:r w:rsidR="0013398B" w:rsidRPr="00667C63">
        <w:rPr>
          <w:rFonts w:ascii="Arial" w:hAnsi="Arial" w:cs="Arial"/>
          <w:b/>
          <w:bCs/>
          <w:color w:val="000000" w:themeColor="text1"/>
          <w:sz w:val="36"/>
          <w:szCs w:val="36"/>
          <w:highlight w:val="yellow"/>
        </w:rPr>
        <w:t>C</w:t>
      </w:r>
      <w:r w:rsidRPr="00667C63">
        <w:rPr>
          <w:rFonts w:ascii="Arial" w:hAnsi="Arial" w:cs="Arial"/>
          <w:b/>
          <w:bCs/>
          <w:color w:val="000000" w:themeColor="text1"/>
          <w:sz w:val="36"/>
          <w:szCs w:val="36"/>
          <w:highlight w:val="yellow"/>
        </w:rPr>
        <w:t>ity, Libya</w:t>
      </w:r>
    </w:p>
    <w:p w14:paraId="4C35C139" w14:textId="77777777" w:rsidR="00A258C3" w:rsidRPr="00790ADA" w:rsidRDefault="00A258C3" w:rsidP="00441B6F">
      <w:pPr>
        <w:pStyle w:val="Author"/>
        <w:spacing w:line="240" w:lineRule="auto"/>
        <w:jc w:val="both"/>
        <w:rPr>
          <w:rFonts w:ascii="Arial" w:hAnsi="Arial" w:cs="Arial"/>
          <w:sz w:val="36"/>
        </w:rPr>
      </w:pPr>
    </w:p>
    <w:p w14:paraId="253D546D" w14:textId="77777777" w:rsidR="00633614" w:rsidRDefault="00B83A40" w:rsidP="00B83A40">
      <w:pPr>
        <w:pStyle w:val="Affiliation"/>
        <w:spacing w:after="0" w:line="240" w:lineRule="auto"/>
        <w:rPr>
          <w:rFonts w:ascii="Arial" w:hAnsi="Arial" w:cs="Arial"/>
          <w:i/>
        </w:rPr>
      </w:pPr>
      <w:r w:rsidRPr="00B83A40">
        <w:rPr>
          <w:rFonts w:ascii="Arial" w:hAnsi="Arial" w:cs="Arial"/>
          <w:i/>
        </w:rPr>
        <w:t xml:space="preserve"> </w:t>
      </w:r>
    </w:p>
    <w:p w14:paraId="3CDC9CE2" w14:textId="77777777" w:rsidR="00790ADA" w:rsidRDefault="00790ADA" w:rsidP="00441B6F">
      <w:pPr>
        <w:pStyle w:val="Affiliation"/>
        <w:spacing w:after="0" w:line="240" w:lineRule="auto"/>
        <w:jc w:val="both"/>
        <w:rPr>
          <w:rFonts w:ascii="Arial" w:hAnsi="Arial" w:cs="Arial"/>
        </w:rPr>
      </w:pPr>
    </w:p>
    <w:p w14:paraId="767B6849" w14:textId="77777777" w:rsidR="002C57D2" w:rsidRPr="00FB3A86" w:rsidRDefault="002C57D2" w:rsidP="00441B6F">
      <w:pPr>
        <w:pStyle w:val="Affiliation"/>
        <w:spacing w:after="0" w:line="240" w:lineRule="auto"/>
        <w:jc w:val="both"/>
        <w:rPr>
          <w:rFonts w:ascii="Arial" w:hAnsi="Arial" w:cs="Arial"/>
        </w:rPr>
      </w:pPr>
    </w:p>
    <w:p w14:paraId="775C9EB8" w14:textId="77777777" w:rsidR="00B01FCD" w:rsidRPr="00FB3A86" w:rsidRDefault="00000000" w:rsidP="00441B6F">
      <w:pPr>
        <w:pStyle w:val="Copyright"/>
        <w:spacing w:after="0" w:line="240" w:lineRule="auto"/>
        <w:jc w:val="both"/>
        <w:rPr>
          <w:rFonts w:ascii="Arial" w:hAnsi="Arial" w:cs="Arial"/>
        </w:rPr>
        <w:sectPr w:rsidR="00B01FCD" w:rsidRPr="00FB3A86" w:rsidSect="000A011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7BDF6581">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3741EFC1" w14:textId="77777777" w:rsidR="00B01FCD" w:rsidRDefault="00B01FCD" w:rsidP="007D0B13">
      <w:pPr>
        <w:pStyle w:val="AbstHead"/>
        <w:spacing w:after="0"/>
        <w:jc w:val="both"/>
        <w:rPr>
          <w:rFonts w:ascii="Arial" w:hAnsi="Arial" w:cs="Arial"/>
        </w:rPr>
      </w:pPr>
      <w:r w:rsidRPr="00FB3A86">
        <w:rPr>
          <w:rFonts w:ascii="Arial" w:hAnsi="Arial" w:cs="Arial"/>
        </w:rPr>
        <w:t>ABSTRACT</w:t>
      </w:r>
    </w:p>
    <w:p w14:paraId="7797A324"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4FCBEA93" w14:textId="77777777" w:rsidTr="001E44FE">
        <w:tc>
          <w:tcPr>
            <w:tcW w:w="9576" w:type="dxa"/>
            <w:shd w:val="clear" w:color="auto" w:fill="F2F2F2"/>
          </w:tcPr>
          <w:p w14:paraId="7B6065E7" w14:textId="44A85AD4" w:rsidR="002D288C" w:rsidRDefault="00764DEE" w:rsidP="00806BF0">
            <w:pPr>
              <w:autoSpaceDE w:val="0"/>
              <w:autoSpaceDN w:val="0"/>
              <w:adjustRightInd w:val="0"/>
              <w:jc w:val="both"/>
              <w:rPr>
                <w:rFonts w:ascii="Arial" w:hAnsi="Arial" w:cs="Arial"/>
                <w:color w:val="000000" w:themeColor="text1"/>
              </w:rPr>
            </w:pPr>
            <w:r w:rsidRPr="00F401FE">
              <w:rPr>
                <w:rFonts w:ascii="Arial" w:hAnsi="Arial" w:cs="Arial"/>
                <w:b/>
                <w:bCs/>
                <w:color w:val="000000" w:themeColor="text1"/>
              </w:rPr>
              <w:t>Background:</w:t>
            </w:r>
            <w:r w:rsidRPr="00F401FE">
              <w:rPr>
                <w:rFonts w:ascii="Arial" w:hAnsi="Arial" w:cs="Arial"/>
                <w:color w:val="000000" w:themeColor="text1"/>
              </w:rPr>
              <w:t xml:space="preserve"> </w:t>
            </w:r>
            <w:r w:rsidR="00D302E9" w:rsidRPr="006D79DD">
              <w:rPr>
                <w:rFonts w:ascii="Arial" w:hAnsi="Arial" w:cs="Arial"/>
                <w:i/>
                <w:iCs/>
                <w:color w:val="000000" w:themeColor="text1"/>
              </w:rPr>
              <w:t>Helicobacter pylori</w:t>
            </w:r>
            <w:r w:rsidR="00D302E9" w:rsidRPr="00D302E9">
              <w:rPr>
                <w:rFonts w:ascii="Arial" w:hAnsi="Arial" w:cs="Arial"/>
                <w:color w:val="000000" w:themeColor="text1"/>
              </w:rPr>
              <w:t xml:space="preserve"> infection is the most frequent bacterial infection in humans, affecting 50% of the population worldwide and representing the major pathogen cause of gastritis, peptic ulcer disease, and gastric cancer. Infection with </w:t>
            </w:r>
            <w:r w:rsidR="00D302E9" w:rsidRPr="006D79DD">
              <w:rPr>
                <w:rFonts w:ascii="Arial" w:hAnsi="Arial" w:cs="Arial"/>
                <w:i/>
                <w:iCs/>
                <w:color w:val="000000" w:themeColor="text1"/>
              </w:rPr>
              <w:t>H. pylori</w:t>
            </w:r>
            <w:r w:rsidR="00D302E9" w:rsidRPr="00D302E9">
              <w:rPr>
                <w:rFonts w:ascii="Arial" w:hAnsi="Arial" w:cs="Arial"/>
                <w:color w:val="000000" w:themeColor="text1"/>
              </w:rPr>
              <w:t xml:space="preserve"> is a major public health problem in many countries all over the world, particularly in Africa, South America, and Western Asia.</w:t>
            </w:r>
            <w:r w:rsidR="003A330D">
              <w:rPr>
                <w:rFonts w:ascii="Arial" w:hAnsi="Arial" w:cs="Arial"/>
                <w:color w:val="000000" w:themeColor="text1"/>
              </w:rPr>
              <w:t xml:space="preserve"> </w:t>
            </w:r>
            <w:r w:rsidR="0089593C" w:rsidRPr="00C065C9">
              <w:rPr>
                <w:rFonts w:ascii="Arial" w:hAnsi="Arial" w:cs="Arial"/>
                <w:color w:val="000000" w:themeColor="text1"/>
                <w:highlight w:val="yellow"/>
              </w:rPr>
              <w:t>The risk of infection with H. Pylori is strongly correlated with hygienic conditions and socioeconomic status.</w:t>
            </w:r>
            <w:r w:rsidR="0089593C" w:rsidRPr="0089593C">
              <w:rPr>
                <w:rFonts w:ascii="Arial" w:hAnsi="Arial" w:cs="Arial"/>
                <w:color w:val="000000" w:themeColor="text1"/>
              </w:rPr>
              <w:t xml:space="preserve"> </w:t>
            </w:r>
          </w:p>
          <w:p w14:paraId="0F5A88BA" w14:textId="6FE73775" w:rsidR="00D302E9" w:rsidRPr="003A330D" w:rsidRDefault="00EC46F5" w:rsidP="00806BF0">
            <w:pPr>
              <w:autoSpaceDE w:val="0"/>
              <w:autoSpaceDN w:val="0"/>
              <w:adjustRightInd w:val="0"/>
              <w:jc w:val="both"/>
              <w:rPr>
                <w:rFonts w:ascii="Arial" w:hAnsi="Arial" w:cs="Arial"/>
                <w:color w:val="000000" w:themeColor="text1"/>
              </w:rPr>
            </w:pPr>
            <w:r w:rsidRPr="002D288C">
              <w:rPr>
                <w:rFonts w:ascii="Arial" w:hAnsi="Arial" w:cs="Arial"/>
                <w:b/>
                <w:bCs/>
                <w:color w:val="000000" w:themeColor="text1"/>
              </w:rPr>
              <w:t>Aim</w:t>
            </w:r>
            <w:r w:rsidRPr="00772B20">
              <w:rPr>
                <w:rFonts w:ascii="Arial" w:hAnsi="Arial" w:cs="Arial"/>
                <w:b/>
                <w:bCs/>
                <w:color w:val="000000" w:themeColor="text1"/>
                <w:highlight w:val="yellow"/>
              </w:rPr>
              <w:t>:</w:t>
            </w:r>
            <w:r w:rsidRPr="00772B20">
              <w:rPr>
                <w:rFonts w:ascii="Arial" w:hAnsi="Arial" w:cs="Arial"/>
                <w:color w:val="000000" w:themeColor="text1"/>
                <w:highlight w:val="yellow"/>
              </w:rPr>
              <w:t xml:space="preserve"> </w:t>
            </w:r>
            <w:r w:rsidR="003A330D" w:rsidRPr="00772B20">
              <w:rPr>
                <w:rFonts w:ascii="Arial" w:hAnsi="Arial" w:cs="Arial"/>
                <w:color w:val="000000" w:themeColor="text1"/>
                <w:highlight w:val="yellow"/>
              </w:rPr>
              <w:t>This study</w:t>
            </w:r>
            <w:r w:rsidR="00806BF0" w:rsidRPr="00772B20">
              <w:rPr>
                <w:rFonts w:ascii="Arial" w:hAnsi="Arial" w:cs="Arial"/>
                <w:color w:val="000000" w:themeColor="text1"/>
                <w:highlight w:val="yellow"/>
              </w:rPr>
              <w:t xml:space="preserve"> aimed</w:t>
            </w:r>
            <w:r w:rsidR="003A330D" w:rsidRPr="00772B20">
              <w:rPr>
                <w:rFonts w:ascii="Arial" w:hAnsi="Arial" w:cs="Arial"/>
                <w:color w:val="000000" w:themeColor="text1"/>
                <w:highlight w:val="yellow"/>
              </w:rPr>
              <w:t xml:space="preserve"> </w:t>
            </w:r>
            <w:r w:rsidR="002D288C" w:rsidRPr="00772B20">
              <w:rPr>
                <w:rFonts w:ascii="Arial" w:hAnsi="Arial" w:cs="Arial"/>
                <w:color w:val="000000" w:themeColor="text1"/>
                <w:highlight w:val="yellow"/>
              </w:rPr>
              <w:t>to assess</w:t>
            </w:r>
            <w:r w:rsidR="00D302E9" w:rsidRPr="00772B20">
              <w:rPr>
                <w:rFonts w:ascii="Arial" w:hAnsi="Arial" w:cs="Arial"/>
                <w:color w:val="000000" w:themeColor="text1"/>
                <w:highlight w:val="yellow"/>
              </w:rPr>
              <w:t xml:space="preserve"> the prevalence and risk factors of </w:t>
            </w:r>
            <w:r w:rsidR="00D302E9" w:rsidRPr="00772B20">
              <w:rPr>
                <w:rFonts w:ascii="Arial" w:hAnsi="Arial" w:cs="Arial"/>
                <w:i/>
                <w:iCs/>
                <w:color w:val="000000" w:themeColor="text1"/>
                <w:highlight w:val="yellow"/>
              </w:rPr>
              <w:t>H.</w:t>
            </w:r>
            <w:r w:rsidR="00D302E9" w:rsidRPr="00772B20">
              <w:rPr>
                <w:rFonts w:ascii="Arial" w:hAnsi="Arial" w:cs="Arial"/>
                <w:color w:val="000000" w:themeColor="text1"/>
                <w:highlight w:val="yellow"/>
              </w:rPr>
              <w:t xml:space="preserve"> </w:t>
            </w:r>
            <w:r w:rsidR="00D302E9" w:rsidRPr="00772B20">
              <w:rPr>
                <w:rFonts w:ascii="Arial" w:hAnsi="Arial" w:cs="Arial"/>
                <w:i/>
                <w:iCs/>
                <w:color w:val="000000" w:themeColor="text1"/>
                <w:highlight w:val="yellow"/>
              </w:rPr>
              <w:t>pylori</w:t>
            </w:r>
            <w:r w:rsidR="00D302E9" w:rsidRPr="00772B20">
              <w:rPr>
                <w:rFonts w:ascii="Arial" w:hAnsi="Arial" w:cs="Arial"/>
                <w:color w:val="000000" w:themeColor="text1"/>
                <w:highlight w:val="yellow"/>
              </w:rPr>
              <w:t xml:space="preserve"> infection among patients with gastroenteritis in </w:t>
            </w:r>
            <w:proofErr w:type="spellStart"/>
            <w:r w:rsidR="00D302E9" w:rsidRPr="00772B20">
              <w:rPr>
                <w:rFonts w:ascii="Arial" w:hAnsi="Arial" w:cs="Arial"/>
                <w:color w:val="000000" w:themeColor="text1"/>
                <w:highlight w:val="yellow"/>
              </w:rPr>
              <w:t>Sebha</w:t>
            </w:r>
            <w:proofErr w:type="spellEnd"/>
            <w:r w:rsidR="00D302E9" w:rsidRPr="00772B20">
              <w:rPr>
                <w:rFonts w:ascii="Arial" w:hAnsi="Arial" w:cs="Arial"/>
                <w:color w:val="000000" w:themeColor="text1"/>
                <w:highlight w:val="yellow"/>
              </w:rPr>
              <w:t xml:space="preserve"> </w:t>
            </w:r>
            <w:r w:rsidR="008A789C" w:rsidRPr="00772B20">
              <w:rPr>
                <w:rFonts w:ascii="Arial" w:hAnsi="Arial" w:cs="Arial"/>
                <w:color w:val="000000" w:themeColor="text1"/>
                <w:highlight w:val="yellow"/>
              </w:rPr>
              <w:t>c</w:t>
            </w:r>
            <w:r w:rsidR="00D302E9" w:rsidRPr="00772B20">
              <w:rPr>
                <w:rFonts w:ascii="Arial" w:hAnsi="Arial" w:cs="Arial"/>
                <w:color w:val="000000" w:themeColor="text1"/>
                <w:highlight w:val="yellow"/>
              </w:rPr>
              <w:t>ity, Libya</w:t>
            </w:r>
            <w:r w:rsidR="00D302E9" w:rsidRPr="00D302E9">
              <w:rPr>
                <w:rFonts w:ascii="Arial" w:hAnsi="Arial" w:cs="Arial"/>
                <w:color w:val="000000" w:themeColor="text1"/>
              </w:rPr>
              <w:t xml:space="preserve">. </w:t>
            </w:r>
          </w:p>
          <w:p w14:paraId="1F3C09BC" w14:textId="77777777" w:rsidR="00FA47AB" w:rsidRPr="00FA47AB" w:rsidRDefault="00764DEE" w:rsidP="002918E9">
            <w:pPr>
              <w:autoSpaceDE w:val="0"/>
              <w:autoSpaceDN w:val="0"/>
              <w:adjustRightInd w:val="0"/>
              <w:jc w:val="both"/>
              <w:rPr>
                <w:rFonts w:ascii="Arial" w:hAnsi="Arial" w:cs="Arial"/>
                <w:color w:val="000000" w:themeColor="text1"/>
              </w:rPr>
            </w:pPr>
            <w:r w:rsidRPr="00F401FE">
              <w:rPr>
                <w:rFonts w:ascii="Arial" w:hAnsi="Arial" w:cs="Arial"/>
                <w:b/>
                <w:bCs/>
                <w:color w:val="000000" w:themeColor="text1"/>
              </w:rPr>
              <w:t>Methods:</w:t>
            </w:r>
            <w:r w:rsidRPr="00F401FE">
              <w:rPr>
                <w:rFonts w:ascii="Arial" w:hAnsi="Arial" w:cs="Arial"/>
                <w:color w:val="000000" w:themeColor="text1"/>
              </w:rPr>
              <w:t xml:space="preserve"> </w:t>
            </w:r>
            <w:r w:rsidR="00FA47AB" w:rsidRPr="00FA47AB">
              <w:rPr>
                <w:rFonts w:ascii="Arial" w:hAnsi="Arial" w:cs="Arial"/>
                <w:color w:val="000000" w:themeColor="text1"/>
              </w:rPr>
              <w:t xml:space="preserve">This is a cross-sectional study that was conducted on patients with gastroenteritis who had attended the medical Algene laboratory from January to November 2022. </w:t>
            </w:r>
            <w:r w:rsidR="00FA47AB" w:rsidRPr="00E660A4">
              <w:rPr>
                <w:rFonts w:ascii="Arial" w:hAnsi="Arial" w:cs="Arial"/>
                <w:color w:val="000000" w:themeColor="text1"/>
              </w:rPr>
              <w:t>Data was obtained through the</w:t>
            </w:r>
            <w:r w:rsidR="003C0F6B">
              <w:t xml:space="preserve"> </w:t>
            </w:r>
            <w:r w:rsidR="003C0F6B" w:rsidRPr="003C0F6B">
              <w:rPr>
                <w:rFonts w:ascii="Arial" w:hAnsi="Arial" w:cs="Arial"/>
                <w:color w:val="000000" w:themeColor="text1"/>
              </w:rPr>
              <w:t>review of medical records and</w:t>
            </w:r>
            <w:r w:rsidR="00FA47AB" w:rsidRPr="00E660A4">
              <w:rPr>
                <w:rFonts w:ascii="Arial" w:hAnsi="Arial" w:cs="Arial"/>
                <w:color w:val="000000" w:themeColor="text1"/>
              </w:rPr>
              <w:t xml:space="preserve"> interviews with patients.</w:t>
            </w:r>
            <w:r w:rsidR="00FA47AB" w:rsidRPr="00FA47AB">
              <w:rPr>
                <w:rFonts w:ascii="Arial" w:hAnsi="Arial" w:cs="Arial"/>
                <w:color w:val="000000" w:themeColor="text1"/>
              </w:rPr>
              <w:t xml:space="preserve"> </w:t>
            </w:r>
            <w:r w:rsidR="00FA47AB" w:rsidRPr="006D79DD">
              <w:rPr>
                <w:rFonts w:ascii="Arial" w:hAnsi="Arial" w:cs="Arial"/>
                <w:i/>
                <w:iCs/>
                <w:color w:val="000000" w:themeColor="text1"/>
              </w:rPr>
              <w:t>H. pylori</w:t>
            </w:r>
            <w:r w:rsidR="00FA47AB" w:rsidRPr="00FA47AB">
              <w:rPr>
                <w:rFonts w:ascii="Arial" w:hAnsi="Arial" w:cs="Arial"/>
                <w:color w:val="000000" w:themeColor="text1"/>
              </w:rPr>
              <w:t xml:space="preserve"> infection was determined by antibody detection using the Alegria® immunodiagnostic system. Statistical analysis was done by SPSS. </w:t>
            </w:r>
          </w:p>
          <w:p w14:paraId="5D4E33AF" w14:textId="2EE59F51" w:rsidR="00FA47AB" w:rsidRPr="00FA47AB" w:rsidRDefault="00FA47AB" w:rsidP="00D657B2">
            <w:pPr>
              <w:autoSpaceDE w:val="0"/>
              <w:autoSpaceDN w:val="0"/>
              <w:adjustRightInd w:val="0"/>
              <w:jc w:val="both"/>
              <w:rPr>
                <w:rFonts w:ascii="Arial" w:hAnsi="Arial" w:cs="Arial"/>
                <w:color w:val="000000" w:themeColor="text1"/>
              </w:rPr>
            </w:pPr>
            <w:r w:rsidRPr="00FA47AB">
              <w:rPr>
                <w:rFonts w:ascii="Arial" w:hAnsi="Arial" w:cs="Arial"/>
                <w:b/>
                <w:bCs/>
                <w:color w:val="000000" w:themeColor="text1"/>
              </w:rPr>
              <w:t>Results:</w:t>
            </w:r>
            <w:r w:rsidRPr="00FA47AB">
              <w:rPr>
                <w:rFonts w:ascii="Arial" w:hAnsi="Arial" w:cs="Arial"/>
                <w:color w:val="000000" w:themeColor="text1"/>
              </w:rPr>
              <w:t xml:space="preserve"> Out of 175 samples tested, there were 89 (50.9%) males and 86 (49.1%) females, and the mean age of the subjects was 38.9 years. Of the 93 subjects who were reactive to the </w:t>
            </w:r>
            <w:r w:rsidRPr="006D79DD">
              <w:rPr>
                <w:rFonts w:ascii="Arial" w:hAnsi="Arial" w:cs="Arial"/>
                <w:i/>
                <w:iCs/>
                <w:color w:val="000000" w:themeColor="text1"/>
              </w:rPr>
              <w:t>H. pylori</w:t>
            </w:r>
            <w:r w:rsidRPr="00FA47AB">
              <w:rPr>
                <w:rFonts w:ascii="Arial" w:hAnsi="Arial" w:cs="Arial"/>
                <w:color w:val="000000" w:themeColor="text1"/>
              </w:rPr>
              <w:t xml:space="preserve"> screening test, the reactivity of </w:t>
            </w:r>
            <w:r w:rsidRPr="006D79DD">
              <w:rPr>
                <w:rFonts w:ascii="Arial" w:hAnsi="Arial" w:cs="Arial"/>
                <w:i/>
                <w:iCs/>
                <w:color w:val="000000" w:themeColor="text1"/>
              </w:rPr>
              <w:t>H. pylori</w:t>
            </w:r>
            <w:r w:rsidRPr="00FA47AB">
              <w:rPr>
                <w:rFonts w:ascii="Arial" w:hAnsi="Arial" w:cs="Arial"/>
                <w:color w:val="000000" w:themeColor="text1"/>
              </w:rPr>
              <w:t xml:space="preserve"> was found to be 53.5%. The prevalence rates of </w:t>
            </w:r>
            <w:r w:rsidRPr="00D657B2">
              <w:rPr>
                <w:rFonts w:ascii="Arial" w:hAnsi="Arial" w:cs="Arial"/>
                <w:i/>
                <w:iCs/>
                <w:color w:val="000000" w:themeColor="text1"/>
              </w:rPr>
              <w:t>H. pylori</w:t>
            </w:r>
            <w:r w:rsidRPr="00FA47AB">
              <w:rPr>
                <w:rFonts w:ascii="Arial" w:hAnsi="Arial" w:cs="Arial"/>
                <w:color w:val="000000" w:themeColor="text1"/>
              </w:rPr>
              <w:t xml:space="preserve"> among male and female patients were 52.8% and 53.5%, respectively. The maximum positivity rate of </w:t>
            </w:r>
            <w:r w:rsidRPr="004F073E">
              <w:rPr>
                <w:rFonts w:ascii="Arial" w:hAnsi="Arial" w:cs="Arial"/>
                <w:i/>
                <w:iCs/>
                <w:color w:val="000000" w:themeColor="text1"/>
              </w:rPr>
              <w:t>H. pylori</w:t>
            </w:r>
            <w:r w:rsidRPr="00FA47AB">
              <w:rPr>
                <w:rFonts w:ascii="Arial" w:hAnsi="Arial" w:cs="Arial"/>
                <w:color w:val="000000" w:themeColor="text1"/>
              </w:rPr>
              <w:t xml:space="preserve"> was found among patients aged between 41 and 60 years (60%)</w:t>
            </w:r>
            <w:r w:rsidR="00B03A41">
              <w:rPr>
                <w:rFonts w:ascii="Arial" w:hAnsi="Arial" w:cs="Arial"/>
                <w:color w:val="000000" w:themeColor="text1"/>
              </w:rPr>
              <w:t>,</w:t>
            </w:r>
            <w:r w:rsidRPr="00FA47AB">
              <w:rPr>
                <w:rFonts w:ascii="Arial" w:hAnsi="Arial" w:cs="Arial"/>
                <w:color w:val="000000" w:themeColor="text1"/>
              </w:rPr>
              <w:t xml:space="preserve"> and the minimum among those aged less than 20 years (45.8%). There was no significant association between the presence of </w:t>
            </w:r>
            <w:r w:rsidRPr="004F073E">
              <w:rPr>
                <w:rFonts w:ascii="Arial" w:hAnsi="Arial" w:cs="Arial"/>
                <w:i/>
                <w:iCs/>
                <w:color w:val="000000" w:themeColor="text1"/>
              </w:rPr>
              <w:t>H. pylori</w:t>
            </w:r>
            <w:r w:rsidRPr="00FA47AB">
              <w:rPr>
                <w:rFonts w:ascii="Arial" w:hAnsi="Arial" w:cs="Arial"/>
                <w:color w:val="000000" w:themeColor="text1"/>
              </w:rPr>
              <w:t xml:space="preserve"> </w:t>
            </w:r>
            <w:r w:rsidR="00D657B2">
              <w:rPr>
                <w:rFonts w:ascii="Arial" w:hAnsi="Arial" w:cs="Arial"/>
                <w:color w:val="000000" w:themeColor="text1"/>
              </w:rPr>
              <w:t>infection</w:t>
            </w:r>
            <w:r w:rsidRPr="00FA47AB">
              <w:rPr>
                <w:rFonts w:ascii="Arial" w:hAnsi="Arial" w:cs="Arial"/>
                <w:color w:val="000000" w:themeColor="text1"/>
              </w:rPr>
              <w:t xml:space="preserve"> and gender or age (P &gt; 0.05). Also, there was no significant difference in </w:t>
            </w:r>
            <w:r w:rsidRPr="004F073E">
              <w:rPr>
                <w:rFonts w:ascii="Arial" w:hAnsi="Arial" w:cs="Arial"/>
                <w:i/>
                <w:iCs/>
                <w:color w:val="000000" w:themeColor="text1"/>
              </w:rPr>
              <w:t xml:space="preserve">H. pylori </w:t>
            </w:r>
            <w:r w:rsidR="00D657B2">
              <w:rPr>
                <w:rFonts w:ascii="Arial" w:hAnsi="Arial" w:cs="Arial"/>
                <w:color w:val="000000" w:themeColor="text1"/>
              </w:rPr>
              <w:t>infection</w:t>
            </w:r>
            <w:r w:rsidR="00D657B2" w:rsidRPr="00FA47AB">
              <w:rPr>
                <w:rFonts w:ascii="Arial" w:hAnsi="Arial" w:cs="Arial"/>
                <w:color w:val="000000" w:themeColor="text1"/>
              </w:rPr>
              <w:t xml:space="preserve"> </w:t>
            </w:r>
            <w:r w:rsidRPr="00FA47AB">
              <w:rPr>
                <w:rFonts w:ascii="Arial" w:hAnsi="Arial" w:cs="Arial"/>
                <w:color w:val="000000" w:themeColor="text1"/>
              </w:rPr>
              <w:t>with dietary habits, sources of drinking water, or smoking (P &gt; 0.05).</w:t>
            </w:r>
          </w:p>
          <w:p w14:paraId="1C2197DE" w14:textId="12F2C6BC" w:rsidR="00BA72C9" w:rsidRPr="00E70625" w:rsidRDefault="00FA47AB" w:rsidP="008A13B5">
            <w:pPr>
              <w:rPr>
                <w:rFonts w:ascii="Arial" w:hAnsi="Arial" w:cs="Arial"/>
                <w:color w:val="000000" w:themeColor="text1"/>
              </w:rPr>
            </w:pPr>
            <w:r w:rsidRPr="00FA47AB">
              <w:rPr>
                <w:rFonts w:ascii="Arial" w:hAnsi="Arial" w:cs="Arial"/>
                <w:b/>
                <w:bCs/>
                <w:color w:val="000000" w:themeColor="text1"/>
              </w:rPr>
              <w:t>Conclusion</w:t>
            </w:r>
            <w:r w:rsidRPr="00FA47AB">
              <w:rPr>
                <w:rFonts w:ascii="Arial" w:hAnsi="Arial" w:cs="Arial"/>
                <w:color w:val="000000" w:themeColor="text1"/>
              </w:rPr>
              <w:t xml:space="preserve">: </w:t>
            </w:r>
            <w:r w:rsidR="003B5505">
              <w:rPr>
                <w:rFonts w:ascii="Arial" w:hAnsi="Arial" w:cs="Arial"/>
                <w:color w:val="000000" w:themeColor="text1"/>
              </w:rPr>
              <w:t>T</w:t>
            </w:r>
            <w:r w:rsidR="00894A46">
              <w:rPr>
                <w:rFonts w:ascii="Arial" w:hAnsi="Arial" w:cs="Arial"/>
                <w:color w:val="000000" w:themeColor="text1"/>
              </w:rPr>
              <w:t>his study</w:t>
            </w:r>
            <w:r w:rsidRPr="00FA47AB">
              <w:rPr>
                <w:rFonts w:ascii="Arial" w:hAnsi="Arial" w:cs="Arial"/>
                <w:color w:val="000000" w:themeColor="text1"/>
              </w:rPr>
              <w:t xml:space="preserve"> </w:t>
            </w:r>
            <w:r w:rsidR="0080481B" w:rsidRPr="00FA47AB">
              <w:rPr>
                <w:rFonts w:ascii="Arial" w:hAnsi="Arial" w:cs="Arial"/>
                <w:color w:val="000000" w:themeColor="text1"/>
              </w:rPr>
              <w:t xml:space="preserve">found </w:t>
            </w:r>
            <w:r w:rsidR="007C3823">
              <w:rPr>
                <w:rFonts w:ascii="Arial" w:hAnsi="Arial" w:cs="Arial"/>
                <w:color w:val="000000" w:themeColor="text1"/>
              </w:rPr>
              <w:t xml:space="preserve">a </w:t>
            </w:r>
            <w:r w:rsidR="007C3823" w:rsidRPr="00FA47AB">
              <w:rPr>
                <w:rFonts w:ascii="Arial" w:hAnsi="Arial" w:cs="Arial"/>
                <w:color w:val="000000" w:themeColor="text1"/>
              </w:rPr>
              <w:t xml:space="preserve">high </w:t>
            </w:r>
            <w:r w:rsidRPr="00FA47AB">
              <w:rPr>
                <w:rFonts w:ascii="Arial" w:hAnsi="Arial" w:cs="Arial"/>
                <w:color w:val="000000" w:themeColor="text1"/>
              </w:rPr>
              <w:t xml:space="preserve">prevalence of </w:t>
            </w:r>
            <w:r w:rsidRPr="006D79DD">
              <w:rPr>
                <w:rFonts w:ascii="Arial" w:hAnsi="Arial" w:cs="Arial"/>
                <w:i/>
                <w:iCs/>
                <w:color w:val="000000" w:themeColor="text1"/>
              </w:rPr>
              <w:t>H. pylori</w:t>
            </w:r>
            <w:r w:rsidR="007C3823">
              <w:rPr>
                <w:rFonts w:ascii="Arial" w:hAnsi="Arial" w:cs="Arial"/>
                <w:color w:val="000000" w:themeColor="text1"/>
              </w:rPr>
              <w:t xml:space="preserve"> </w:t>
            </w:r>
            <w:r w:rsidR="00483BF4" w:rsidRPr="00D302E9">
              <w:rPr>
                <w:rFonts w:ascii="Arial" w:hAnsi="Arial" w:cs="Arial"/>
                <w:color w:val="000000" w:themeColor="text1"/>
              </w:rPr>
              <w:t xml:space="preserve">infection </w:t>
            </w:r>
            <w:r w:rsidR="00483BF4">
              <w:rPr>
                <w:rFonts w:ascii="Arial" w:hAnsi="Arial" w:cs="Arial"/>
                <w:color w:val="000000" w:themeColor="text1"/>
              </w:rPr>
              <w:t>in</w:t>
            </w:r>
            <w:r w:rsidRPr="00FA47AB">
              <w:rPr>
                <w:rFonts w:ascii="Arial" w:hAnsi="Arial" w:cs="Arial"/>
                <w:color w:val="000000" w:themeColor="text1"/>
              </w:rPr>
              <w:t xml:space="preserve"> patients with gastroenteritis. </w:t>
            </w:r>
            <w:r w:rsidR="009F56E3" w:rsidRPr="009F56E3">
              <w:rPr>
                <w:rFonts w:ascii="Arial" w:hAnsi="Arial" w:cs="Arial"/>
                <w:color w:val="000000" w:themeColor="text1"/>
              </w:rPr>
              <w:t xml:space="preserve">It is imperative to effectively manage stressful </w:t>
            </w:r>
            <w:r w:rsidR="004721AB" w:rsidRPr="004721AB">
              <w:rPr>
                <w:rFonts w:ascii="Arial" w:hAnsi="Arial" w:cs="Arial"/>
                <w:color w:val="000000" w:themeColor="text1"/>
              </w:rPr>
              <w:t>circumstances</w:t>
            </w:r>
            <w:r w:rsidR="009F56E3" w:rsidRPr="009F56E3">
              <w:rPr>
                <w:rFonts w:ascii="Arial" w:hAnsi="Arial" w:cs="Arial"/>
                <w:color w:val="000000" w:themeColor="text1"/>
              </w:rPr>
              <w:t xml:space="preserve"> in the </w:t>
            </w:r>
            <w:r w:rsidR="009F56E3">
              <w:rPr>
                <w:rFonts w:ascii="Arial" w:hAnsi="Arial" w:cs="Arial"/>
                <w:color w:val="000000" w:themeColor="text1"/>
              </w:rPr>
              <w:t>41-60</w:t>
            </w:r>
            <w:r w:rsidR="009F56E3" w:rsidRPr="009F56E3">
              <w:rPr>
                <w:rFonts w:ascii="Arial" w:hAnsi="Arial" w:cs="Arial"/>
                <w:color w:val="000000" w:themeColor="text1"/>
              </w:rPr>
              <w:t xml:space="preserve"> age group.</w:t>
            </w:r>
            <w:r w:rsidR="00EB6AF2">
              <w:rPr>
                <w:rFonts w:ascii="Arial" w:hAnsi="Arial" w:cs="Arial"/>
                <w:color w:val="000000" w:themeColor="text1"/>
              </w:rPr>
              <w:t xml:space="preserve"> </w:t>
            </w:r>
            <w:r w:rsidR="0036691C" w:rsidRPr="0036691C">
              <w:rPr>
                <w:rFonts w:ascii="Arial" w:hAnsi="Arial" w:cs="Arial"/>
                <w:color w:val="000000" w:themeColor="text1"/>
              </w:rPr>
              <w:t>Health education is crucial for understanding risk factors</w:t>
            </w:r>
            <w:r w:rsidR="0036691C">
              <w:rPr>
                <w:rFonts w:ascii="Arial" w:hAnsi="Arial" w:cs="Arial"/>
                <w:color w:val="000000" w:themeColor="text1"/>
              </w:rPr>
              <w:t>,</w:t>
            </w:r>
            <w:r w:rsidR="0036691C" w:rsidRPr="0036691C">
              <w:rPr>
                <w:rFonts w:ascii="Arial" w:hAnsi="Arial" w:cs="Arial"/>
                <w:color w:val="000000" w:themeColor="text1"/>
              </w:rPr>
              <w:t xml:space="preserve"> </w:t>
            </w:r>
            <w:r w:rsidR="0036691C">
              <w:rPr>
                <w:rFonts w:ascii="Arial" w:hAnsi="Arial" w:cs="Arial"/>
                <w:color w:val="000000" w:themeColor="text1"/>
              </w:rPr>
              <w:t xml:space="preserve">modes of transmission </w:t>
            </w:r>
            <w:r w:rsidR="00242556" w:rsidRPr="00242556">
              <w:rPr>
                <w:rFonts w:ascii="Arial" w:hAnsi="Arial" w:cs="Arial"/>
                <w:color w:val="000000" w:themeColor="text1"/>
              </w:rPr>
              <w:t>and prevention methods</w:t>
            </w:r>
            <w:r w:rsidR="00242556">
              <w:rPr>
                <w:rFonts w:ascii="Arial" w:hAnsi="Arial" w:cs="Arial"/>
                <w:color w:val="000000" w:themeColor="text1"/>
              </w:rPr>
              <w:t>.</w:t>
            </w:r>
          </w:p>
        </w:tc>
      </w:tr>
    </w:tbl>
    <w:p w14:paraId="5CF2FBD1" w14:textId="77777777" w:rsidR="00636EB2" w:rsidRDefault="00636EB2" w:rsidP="00441B6F">
      <w:pPr>
        <w:pStyle w:val="Body"/>
        <w:spacing w:after="0"/>
        <w:rPr>
          <w:rFonts w:ascii="Arial" w:hAnsi="Arial" w:cs="Arial"/>
          <w:i/>
        </w:rPr>
      </w:pPr>
    </w:p>
    <w:p w14:paraId="70B368C6" w14:textId="06BED0A0" w:rsidR="00505F06" w:rsidRDefault="00B03A41" w:rsidP="004F073E">
      <w:pPr>
        <w:autoSpaceDE w:val="0"/>
        <w:autoSpaceDN w:val="0"/>
        <w:adjustRightInd w:val="0"/>
        <w:jc w:val="both"/>
        <w:rPr>
          <w:rFonts w:ascii="Arial" w:hAnsi="Arial" w:cs="Arial"/>
          <w:i/>
        </w:rPr>
      </w:pPr>
      <w:r w:rsidRPr="00B30E28">
        <w:rPr>
          <w:rFonts w:ascii="Arial" w:hAnsi="Arial" w:cs="Arial"/>
          <w:i/>
          <w:iCs/>
          <w:color w:val="000000" w:themeColor="text1"/>
          <w:highlight w:val="yellow"/>
        </w:rPr>
        <w:t>K</w:t>
      </w:r>
      <w:r w:rsidRPr="00B30E28">
        <w:rPr>
          <w:rFonts w:ascii="Arial" w:hAnsi="Arial" w:cs="Arial"/>
          <w:i/>
          <w:iCs/>
          <w:color w:val="000000" w:themeColor="text1"/>
          <w:highlight w:val="yellow"/>
        </w:rPr>
        <w:t>e</w:t>
      </w:r>
      <w:r w:rsidRPr="00B30E28">
        <w:rPr>
          <w:rFonts w:ascii="Arial" w:hAnsi="Arial" w:cs="Arial"/>
          <w:i/>
          <w:iCs/>
          <w:color w:val="000000" w:themeColor="text1"/>
          <w:highlight w:val="yellow"/>
        </w:rPr>
        <w:t xml:space="preserve">y </w:t>
      </w:r>
      <w:r w:rsidR="00E70625" w:rsidRPr="00B30E28">
        <w:rPr>
          <w:rFonts w:ascii="Arial" w:hAnsi="Arial" w:cs="Arial"/>
          <w:i/>
          <w:iCs/>
          <w:color w:val="000000" w:themeColor="text1"/>
          <w:highlight w:val="yellow"/>
        </w:rPr>
        <w:t>words:</w:t>
      </w:r>
      <w:r w:rsidR="00E70625" w:rsidRPr="00B30E28">
        <w:rPr>
          <w:rFonts w:ascii="Arial" w:hAnsi="Arial" w:cs="Arial"/>
          <w:b/>
          <w:bCs/>
          <w:i/>
          <w:iCs/>
          <w:color w:val="000000" w:themeColor="text1"/>
          <w:highlight w:val="yellow"/>
        </w:rPr>
        <w:t xml:space="preserve"> </w:t>
      </w:r>
      <w:r w:rsidR="004F073E" w:rsidRPr="00B30E28">
        <w:rPr>
          <w:rFonts w:ascii="Arial" w:hAnsi="Arial" w:cs="Arial"/>
          <w:i/>
          <w:iCs/>
          <w:color w:val="000000" w:themeColor="text1"/>
          <w:highlight w:val="yellow"/>
        </w:rPr>
        <w:t>H</w:t>
      </w:r>
      <w:r w:rsidR="007B7EF6" w:rsidRPr="00B30E28">
        <w:rPr>
          <w:rFonts w:ascii="Arial" w:hAnsi="Arial" w:cs="Arial"/>
          <w:i/>
          <w:iCs/>
          <w:color w:val="000000" w:themeColor="text1"/>
          <w:highlight w:val="yellow"/>
        </w:rPr>
        <w:t>elicobacter pylori, Prevalence,</w:t>
      </w:r>
      <w:r w:rsidR="00BA1B52" w:rsidRPr="00B30E28">
        <w:rPr>
          <w:rFonts w:ascii="Arial" w:hAnsi="Arial" w:cs="Arial"/>
          <w:i/>
          <w:iCs/>
          <w:color w:val="000000" w:themeColor="text1"/>
          <w:highlight w:val="yellow"/>
        </w:rPr>
        <w:t xml:space="preserve"> Risk, Factors, </w:t>
      </w:r>
      <w:proofErr w:type="spellStart"/>
      <w:r w:rsidR="004F073E" w:rsidRPr="00B30E28">
        <w:rPr>
          <w:rFonts w:ascii="Arial" w:hAnsi="Arial" w:cs="Arial"/>
          <w:i/>
          <w:iCs/>
          <w:color w:val="000000" w:themeColor="text1"/>
          <w:highlight w:val="yellow"/>
        </w:rPr>
        <w:t>Sebha</w:t>
      </w:r>
      <w:proofErr w:type="spellEnd"/>
      <w:r w:rsidR="004F073E" w:rsidRPr="00B30E28">
        <w:rPr>
          <w:rFonts w:ascii="Arial" w:hAnsi="Arial" w:cs="Arial"/>
          <w:i/>
          <w:iCs/>
          <w:color w:val="000000" w:themeColor="text1"/>
          <w:highlight w:val="yellow"/>
        </w:rPr>
        <w:t>, Libya.</w:t>
      </w:r>
    </w:p>
    <w:p w14:paraId="2DC76AB1" w14:textId="77777777" w:rsidR="00A21CD2" w:rsidRPr="00A24E7E" w:rsidRDefault="00A21CD2" w:rsidP="004F073E">
      <w:pPr>
        <w:autoSpaceDE w:val="0"/>
        <w:autoSpaceDN w:val="0"/>
        <w:adjustRightInd w:val="0"/>
        <w:jc w:val="both"/>
        <w:rPr>
          <w:rFonts w:ascii="Arial" w:hAnsi="Arial" w:cs="Arial"/>
          <w:i/>
        </w:rPr>
      </w:pPr>
    </w:p>
    <w:p w14:paraId="5654DE64" w14:textId="77777777" w:rsidR="007F7B32" w:rsidRDefault="00902823" w:rsidP="000A0DC8">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10E49738" w14:textId="77777777" w:rsidR="00790ADA" w:rsidRPr="00FB3A86" w:rsidRDefault="00790ADA" w:rsidP="00441B6F">
      <w:pPr>
        <w:pStyle w:val="AbstHead"/>
        <w:spacing w:after="0"/>
        <w:jc w:val="both"/>
        <w:rPr>
          <w:rFonts w:ascii="Arial" w:hAnsi="Arial" w:cs="Arial"/>
        </w:rPr>
      </w:pPr>
    </w:p>
    <w:p w14:paraId="2C8A009C" w14:textId="682FD82C" w:rsidR="0065775F" w:rsidRPr="004F08A9" w:rsidRDefault="00DC630D" w:rsidP="00DC630D">
      <w:pPr>
        <w:jc w:val="both"/>
        <w:rPr>
          <w:rStyle w:val="Strong"/>
          <w:rFonts w:ascii="Calibri" w:hAnsi="Calibri"/>
          <w:b w:val="0"/>
          <w:bCs w:val="0"/>
        </w:rPr>
      </w:pPr>
      <w:r w:rsidRPr="00DB2972">
        <w:rPr>
          <w:rFonts w:ascii="Arial" w:hAnsi="Arial" w:cs="Arial"/>
          <w:highlight w:val="yellow"/>
        </w:rPr>
        <w:t>Helicobacter pylori</w:t>
      </w:r>
      <w:r w:rsidRPr="00DC630D">
        <w:rPr>
          <w:rFonts w:ascii="Arial" w:hAnsi="Arial" w:cs="Arial"/>
          <w:i/>
          <w:iCs/>
          <w:highlight w:val="yellow"/>
        </w:rPr>
        <w:t xml:space="preserve"> (</w:t>
      </w:r>
      <w:r w:rsidRPr="004454B2">
        <w:rPr>
          <w:rFonts w:ascii="Arial" w:hAnsi="Arial" w:cs="Arial"/>
          <w:i/>
          <w:iCs/>
          <w:highlight w:val="yellow"/>
        </w:rPr>
        <w:t>H. pylori</w:t>
      </w:r>
      <w:r w:rsidRPr="00DC630D">
        <w:rPr>
          <w:rFonts w:ascii="Arial" w:hAnsi="Arial" w:cs="Arial"/>
          <w:i/>
          <w:iCs/>
          <w:highlight w:val="yellow"/>
        </w:rPr>
        <w:t xml:space="preserve">) </w:t>
      </w:r>
      <w:r w:rsidRPr="00DB2972">
        <w:rPr>
          <w:rFonts w:ascii="Arial" w:hAnsi="Arial" w:cs="Arial"/>
          <w:highlight w:val="yellow"/>
        </w:rPr>
        <w:t>infection is acquired mainly in early childhood and</w:t>
      </w:r>
      <w:r w:rsidR="000A7212" w:rsidRPr="00DB2972">
        <w:rPr>
          <w:rFonts w:ascii="Arial" w:hAnsi="Arial" w:cs="Arial"/>
          <w:highlight w:val="yellow"/>
        </w:rPr>
        <w:t>,</w:t>
      </w:r>
      <w:r w:rsidRPr="00DB2972">
        <w:rPr>
          <w:rFonts w:ascii="Arial" w:hAnsi="Arial" w:cs="Arial"/>
          <w:highlight w:val="yellow"/>
        </w:rPr>
        <w:t xml:space="preserve"> if not treated properly</w:t>
      </w:r>
      <w:r w:rsidR="000A7212" w:rsidRPr="00DB2972">
        <w:rPr>
          <w:rFonts w:ascii="Arial" w:hAnsi="Arial" w:cs="Arial"/>
          <w:highlight w:val="yellow"/>
        </w:rPr>
        <w:t>,</w:t>
      </w:r>
      <w:r w:rsidR="00DF0BB7" w:rsidRPr="00DB2972">
        <w:rPr>
          <w:rFonts w:ascii="Arial" w:hAnsi="Arial" w:cs="Arial"/>
          <w:highlight w:val="yellow"/>
        </w:rPr>
        <w:t xml:space="preserve"> </w:t>
      </w:r>
      <w:r w:rsidRPr="00DB2972">
        <w:rPr>
          <w:rFonts w:ascii="Arial" w:hAnsi="Arial" w:cs="Arial"/>
          <w:highlight w:val="yellow"/>
        </w:rPr>
        <w:t xml:space="preserve">can remain for life. Because of this, the infection is highly </w:t>
      </w:r>
      <w:r w:rsidR="000A7212" w:rsidRPr="00DB2972">
        <w:rPr>
          <w:rFonts w:ascii="Arial" w:hAnsi="Arial" w:cs="Arial"/>
          <w:highlight w:val="yellow"/>
        </w:rPr>
        <w:t>prevalent</w:t>
      </w:r>
      <w:r w:rsidRPr="00DB2972">
        <w:rPr>
          <w:rFonts w:ascii="Arial" w:hAnsi="Arial" w:cs="Arial"/>
          <w:highlight w:val="yellow"/>
        </w:rPr>
        <w:t xml:space="preserve"> around the world and has been linked</w:t>
      </w:r>
      <w:r w:rsidR="00DF0BB7" w:rsidRPr="00DB2972">
        <w:rPr>
          <w:rFonts w:ascii="Arial" w:hAnsi="Arial" w:cs="Arial"/>
          <w:highlight w:val="yellow"/>
        </w:rPr>
        <w:t xml:space="preserve"> </w:t>
      </w:r>
      <w:r w:rsidRPr="00DB2972">
        <w:rPr>
          <w:rFonts w:ascii="Arial" w:hAnsi="Arial" w:cs="Arial"/>
          <w:highlight w:val="yellow"/>
        </w:rPr>
        <w:t>to a wide spectrum of gastrointestinal diseases</w:t>
      </w:r>
      <w:r w:rsidR="00173458">
        <w:rPr>
          <w:rFonts w:ascii="Arial" w:hAnsi="Arial" w:cs="Arial"/>
          <w:i/>
          <w:iCs/>
          <w:highlight w:val="yellow"/>
        </w:rPr>
        <w:t xml:space="preserve"> </w:t>
      </w:r>
      <w:r w:rsidR="004F78A6">
        <w:rPr>
          <w:rFonts w:ascii="Arial" w:hAnsi="Arial" w:cs="Arial"/>
          <w:i/>
          <w:iCs/>
          <w:highlight w:val="yellow"/>
        </w:rPr>
        <w:t>(</w:t>
      </w:r>
      <w:r w:rsidR="004F78A6" w:rsidRPr="00E40984">
        <w:rPr>
          <w:rFonts w:ascii="Arial" w:hAnsi="Arial" w:cs="Arial"/>
        </w:rPr>
        <w:t>de Souza</w:t>
      </w:r>
      <w:r w:rsidR="004F78A6">
        <w:rPr>
          <w:rFonts w:ascii="Arial" w:hAnsi="Arial" w:cs="Arial"/>
          <w:i/>
          <w:iCs/>
        </w:rPr>
        <w:t xml:space="preserve"> et al</w:t>
      </w:r>
      <w:r w:rsidR="004F78A6" w:rsidRPr="00E40984">
        <w:rPr>
          <w:rFonts w:ascii="Arial" w:hAnsi="Arial" w:cs="Arial"/>
        </w:rPr>
        <w:t>., 2022;</w:t>
      </w:r>
      <w:r w:rsidR="009371FD" w:rsidRPr="00E40984">
        <w:rPr>
          <w:rFonts w:ascii="Arial" w:hAnsi="Arial" w:cs="Arial"/>
        </w:rPr>
        <w:t xml:space="preserve"> Yang</w:t>
      </w:r>
      <w:r w:rsidR="009371FD">
        <w:rPr>
          <w:rFonts w:ascii="Arial" w:hAnsi="Arial" w:cs="Arial"/>
          <w:i/>
          <w:iCs/>
        </w:rPr>
        <w:t xml:space="preserve"> et al., </w:t>
      </w:r>
      <w:r w:rsidR="009371FD" w:rsidRPr="00E40984">
        <w:rPr>
          <w:rFonts w:ascii="Arial" w:hAnsi="Arial" w:cs="Arial"/>
        </w:rPr>
        <w:t>2020)</w:t>
      </w:r>
      <w:r w:rsidRPr="00E40984">
        <w:rPr>
          <w:rFonts w:ascii="Arial" w:hAnsi="Arial" w:cs="Arial"/>
          <w:highlight w:val="yellow"/>
        </w:rPr>
        <w:t>.</w:t>
      </w:r>
      <w:r>
        <w:rPr>
          <w:rFonts w:ascii="Arial" w:hAnsi="Arial" w:cs="Arial"/>
          <w:i/>
          <w:iCs/>
        </w:rPr>
        <w:t xml:space="preserve"> </w:t>
      </w:r>
      <w:r w:rsidR="0065775F" w:rsidRPr="0065775F">
        <w:rPr>
          <w:rFonts w:ascii="Arial" w:hAnsi="Arial" w:cs="Arial"/>
          <w:i/>
          <w:iCs/>
        </w:rPr>
        <w:t>H. pylori</w:t>
      </w:r>
      <w:r w:rsidR="0065775F" w:rsidRPr="0065775F">
        <w:rPr>
          <w:rFonts w:ascii="Arial" w:hAnsi="Arial" w:cs="Arial"/>
        </w:rPr>
        <w:t xml:space="preserve"> is a spiral-shaped gram-negative bacterium that has a 3-5 pole flagellum for motility and </w:t>
      </w:r>
      <w:r w:rsidR="0065775F" w:rsidRPr="00E04ADE">
        <w:rPr>
          <w:rFonts w:ascii="Arial" w:hAnsi="Arial" w:cs="Arial"/>
          <w:highlight w:val="yellow"/>
        </w:rPr>
        <w:t xml:space="preserve">restrictively </w:t>
      </w:r>
      <w:proofErr w:type="spellStart"/>
      <w:r w:rsidR="005D1D0D" w:rsidRPr="00E04ADE">
        <w:rPr>
          <w:rFonts w:ascii="Arial" w:hAnsi="Arial" w:cs="Arial"/>
          <w:highlight w:val="yellow"/>
        </w:rPr>
        <w:t>colonises</w:t>
      </w:r>
      <w:proofErr w:type="spellEnd"/>
      <w:r w:rsidR="0065775F" w:rsidRPr="00E04ADE">
        <w:rPr>
          <w:rFonts w:ascii="Arial" w:hAnsi="Arial" w:cs="Arial"/>
          <w:highlight w:val="yellow"/>
        </w:rPr>
        <w:t xml:space="preserve"> gastric epithelial</w:t>
      </w:r>
      <w:r w:rsidR="0065775F" w:rsidRPr="0065775F">
        <w:rPr>
          <w:rFonts w:ascii="Arial" w:hAnsi="Arial" w:cs="Arial"/>
        </w:rPr>
        <w:t xml:space="preserve"> cells. Bacteria are </w:t>
      </w:r>
      <w:r w:rsidR="0065775F" w:rsidRPr="0065775F">
        <w:rPr>
          <w:rFonts w:ascii="Arial" w:hAnsi="Arial" w:cs="Arial"/>
        </w:rPr>
        <w:lastRenderedPageBreak/>
        <w:t>positive for urease, catalase, and oxidase</w:t>
      </w:r>
      <w:r w:rsidR="003878F3" w:rsidRPr="0065775F">
        <w:rPr>
          <w:rFonts w:ascii="Arial" w:hAnsi="Arial" w:cs="Arial"/>
          <w:color w:val="000000" w:themeColor="text1"/>
          <w:shd w:val="clear" w:color="auto" w:fill="FFFFFF"/>
        </w:rPr>
        <w:fldChar w:fldCharType="begin"/>
      </w:r>
      <w:r w:rsidR="0065775F" w:rsidRPr="0065775F">
        <w:rPr>
          <w:rFonts w:ascii="Arial" w:hAnsi="Arial" w:cs="Arial"/>
          <w:color w:val="000000" w:themeColor="text1"/>
          <w:shd w:val="clear" w:color="auto" w:fill="FFFFFF"/>
        </w:rPr>
        <w:instrText xml:space="preserve"> ADDIN EN.CITE &lt;EndNote&gt;&lt;Cite&gt;&lt;Author&gt;Wroblewski&lt;/Author&gt;&lt;Year&gt;2010&lt;/Year&gt;&lt;RecNum&gt;3&lt;/RecNum&gt;&lt;DisplayText&gt;(Wroblewski, Peek Jr, &amp;amp; Wilson, 2010)&lt;/DisplayText&gt;&lt;record&gt;&lt;rec-number&gt;3&lt;/rec-number&gt;&lt;foreign-keys&gt;&lt;key app="EN" db-id="pfw5ewresaxef6evdd352x99xpfap5pzstzz" timestamp="1677063078"&gt;3&lt;/key&gt;&lt;/foreign-keys&gt;&lt;ref-type name="Journal Article"&gt;17&lt;/ref-type&gt;&lt;contributors&gt;&lt;authors&gt;&lt;author&gt;Wroblewski, Lydia E&lt;/author&gt;&lt;author&gt;Peek Jr, Richard M&lt;/author&gt;&lt;author&gt;Wilson, Keith T&lt;/author&gt;&lt;/authors&gt;&lt;/contributors&gt;&lt;titles&gt;&lt;title&gt;Helicobacter pylori and gastric cancer: factors that modulate disease risk&lt;/title&gt;&lt;secondary-title&gt;Clinical microbiology reviews&lt;/secondary-title&gt;&lt;/titles&gt;&lt;periodical&gt;&lt;full-title&gt;Clinical microbiology reviews&lt;/full-title&gt;&lt;/periodical&gt;&lt;pages&gt;713-739&lt;/pages&gt;&lt;volume&gt;23&lt;/volume&gt;&lt;number&gt;4&lt;/number&gt;&lt;dates&gt;&lt;year&gt;2010&lt;/year&gt;&lt;/dates&gt;&lt;isbn&gt;0893-8512&lt;/isbn&gt;&lt;urls&gt;&lt;/urls&gt;&lt;/record&gt;&lt;/Cite&gt;&lt;/EndNote&gt;</w:instrText>
      </w:r>
      <w:r w:rsidR="003878F3" w:rsidRPr="0065775F">
        <w:rPr>
          <w:rFonts w:ascii="Arial" w:hAnsi="Arial" w:cs="Arial"/>
          <w:color w:val="000000" w:themeColor="text1"/>
          <w:shd w:val="clear" w:color="auto" w:fill="FFFFFF"/>
        </w:rPr>
        <w:fldChar w:fldCharType="separate"/>
      </w:r>
      <w:r w:rsidR="0065775F" w:rsidRPr="0065775F">
        <w:rPr>
          <w:rFonts w:ascii="Arial" w:hAnsi="Arial" w:cs="Arial"/>
          <w:noProof/>
          <w:color w:val="000000" w:themeColor="text1"/>
          <w:shd w:val="clear" w:color="auto" w:fill="FFFFFF"/>
        </w:rPr>
        <w:t>(Wroblewski, Peek Jr, &amp; Wilson, 2010)</w:t>
      </w:r>
      <w:r w:rsidR="003878F3" w:rsidRPr="0065775F">
        <w:rPr>
          <w:rFonts w:ascii="Arial" w:hAnsi="Arial" w:cs="Arial"/>
          <w:color w:val="000000" w:themeColor="text1"/>
          <w:shd w:val="clear" w:color="auto" w:fill="FFFFFF"/>
        </w:rPr>
        <w:fldChar w:fldCharType="end"/>
      </w:r>
      <w:r w:rsidR="0065775F" w:rsidRPr="0065775F">
        <w:rPr>
          <w:rFonts w:ascii="Arial" w:hAnsi="Arial" w:cs="Arial"/>
          <w:color w:val="000000" w:themeColor="text1"/>
        </w:rPr>
        <w:t>.</w:t>
      </w:r>
      <w:r w:rsidR="0065775F" w:rsidRPr="0065775F">
        <w:rPr>
          <w:rFonts w:ascii="Arial" w:hAnsi="Arial" w:cs="Arial"/>
          <w:color w:val="000000" w:themeColor="text1"/>
          <w:shd w:val="clear" w:color="auto" w:fill="FFFFFF"/>
        </w:rPr>
        <w:t xml:space="preserve"> </w:t>
      </w:r>
      <w:r w:rsidR="0065775F" w:rsidRPr="0065775F">
        <w:rPr>
          <w:rFonts w:ascii="Arial" w:hAnsi="Arial" w:cs="Arial"/>
        </w:rPr>
        <w:t>It was isolated in 1982 by Barry Marshall and Robin Warren from the stomachs of patients with gastritis</w:t>
      </w:r>
      <w:r w:rsidR="00B61005">
        <w:rPr>
          <w:rFonts w:ascii="Arial" w:hAnsi="Arial" w:cs="Arial"/>
        </w:rPr>
        <w:t xml:space="preserve"> </w:t>
      </w:r>
      <w:r w:rsidR="003878F3" w:rsidRPr="0065775F">
        <w:rPr>
          <w:rFonts w:ascii="Arial" w:hAnsi="Arial" w:cs="Arial"/>
          <w:color w:val="000000" w:themeColor="text1"/>
          <w:shd w:val="clear" w:color="auto" w:fill="FFFFFF"/>
        </w:rPr>
        <w:fldChar w:fldCharType="begin"/>
      </w:r>
      <w:r w:rsidR="0065775F" w:rsidRPr="0065775F">
        <w:rPr>
          <w:rFonts w:ascii="Arial" w:hAnsi="Arial" w:cs="Arial"/>
          <w:color w:val="000000" w:themeColor="text1"/>
          <w:shd w:val="clear" w:color="auto" w:fill="FFFFFF"/>
        </w:rPr>
        <w:instrText xml:space="preserve"> ADDIN EN.CITE &lt;EndNote&gt;&lt;Cite&gt;&lt;Author&gt;Marshall&lt;/Author&gt;&lt;Year&gt;1984&lt;/Year&gt;&lt;RecNum&gt;5&lt;/RecNum&gt;&lt;DisplayText&gt;(Marshall &amp;amp; Warren, 1984)&lt;/DisplayText&gt;&lt;record&gt;&lt;rec-number&gt;5&lt;/rec-number&gt;&lt;foreign-keys&gt;&lt;key app="EN" db-id="pfw5ewresaxef6evdd352x99xpfap5pzstzz" timestamp="1677063206"&gt;5&lt;/key&gt;&lt;/foreign-keys&gt;&lt;ref-type name="Journal Article"&gt;17&lt;/ref-type&gt;&lt;contributors&gt;&lt;authors&gt;&lt;author&gt;Marshall, BarryJ&lt;/author&gt;&lt;author&gt;Warren, J Robin&lt;/author&gt;&lt;/authors&gt;&lt;/contributors&gt;&lt;titles&gt;&lt;title&gt;Unidentified curved bacilli in the stomach of patients with gastritis and peptic ulceration&lt;/title&gt;&lt;secondary-title&gt;The lancet&lt;/secondary-title&gt;&lt;/titles&gt;&lt;periodical&gt;&lt;full-title&gt;The lancet&lt;/full-title&gt;&lt;/periodical&gt;&lt;pages&gt;1311-1315&lt;/pages&gt;&lt;volume&gt;323&lt;/volume&gt;&lt;number&gt;8390&lt;/number&gt;&lt;dates&gt;&lt;year&gt;1984&lt;/year&gt;&lt;/dates&gt;&lt;isbn&gt;0140-6736&lt;/isbn&gt;&lt;urls&gt;&lt;/urls&gt;&lt;/record&gt;&lt;/Cite&gt;&lt;/EndNote&gt;</w:instrText>
      </w:r>
      <w:r w:rsidR="003878F3" w:rsidRPr="0065775F">
        <w:rPr>
          <w:rFonts w:ascii="Arial" w:hAnsi="Arial" w:cs="Arial"/>
          <w:color w:val="000000" w:themeColor="text1"/>
          <w:shd w:val="clear" w:color="auto" w:fill="FFFFFF"/>
        </w:rPr>
        <w:fldChar w:fldCharType="separate"/>
      </w:r>
      <w:r w:rsidR="0065775F" w:rsidRPr="0065775F">
        <w:rPr>
          <w:rFonts w:ascii="Arial" w:hAnsi="Arial" w:cs="Arial"/>
          <w:noProof/>
          <w:color w:val="000000" w:themeColor="text1"/>
          <w:shd w:val="clear" w:color="auto" w:fill="FFFFFF"/>
        </w:rPr>
        <w:t>(Marshall &amp; Warren, 1984)</w:t>
      </w:r>
      <w:r w:rsidR="003878F3" w:rsidRPr="0065775F">
        <w:rPr>
          <w:rFonts w:ascii="Arial" w:hAnsi="Arial" w:cs="Arial"/>
          <w:color w:val="000000" w:themeColor="text1"/>
          <w:shd w:val="clear" w:color="auto" w:fill="FFFFFF"/>
        </w:rPr>
        <w:fldChar w:fldCharType="end"/>
      </w:r>
      <w:r w:rsidR="0065775F" w:rsidRPr="0065775F">
        <w:rPr>
          <w:rFonts w:ascii="Arial" w:hAnsi="Arial" w:cs="Arial"/>
          <w:color w:val="000000" w:themeColor="text1"/>
          <w:shd w:val="clear" w:color="auto" w:fill="FFFFFF"/>
        </w:rPr>
        <w:t xml:space="preserve">. </w:t>
      </w:r>
      <w:r w:rsidR="0065775F" w:rsidRPr="00B61005">
        <w:rPr>
          <w:rFonts w:ascii="Arial" w:hAnsi="Arial" w:cs="Arial"/>
          <w:i/>
          <w:iCs/>
        </w:rPr>
        <w:t>H. pylori</w:t>
      </w:r>
      <w:r w:rsidR="0065775F" w:rsidRPr="0065775F">
        <w:rPr>
          <w:rFonts w:ascii="Arial" w:hAnsi="Arial" w:cs="Arial"/>
        </w:rPr>
        <w:t xml:space="preserve"> infection is the most frequent bacterial infection in humans, affecting 50% of the population worldwide, and is responsible for many gastroduodenal pathologies, including duodenal and gastric ulcers, gastric adenocarcinoma, B-cell lymphoma of mucosa-associated lymphoid tissue (MALT), and autoimmune gastritis</w:t>
      </w:r>
      <w:r w:rsidR="003878F3" w:rsidRPr="0065775F">
        <w:rPr>
          <w:rFonts w:ascii="Arial" w:hAnsi="Arial" w:cs="Arial"/>
          <w:color w:val="000000" w:themeColor="text1"/>
        </w:rPr>
        <w:fldChar w:fldCharType="begin"/>
      </w:r>
      <w:r w:rsidR="0065775F" w:rsidRPr="0065775F">
        <w:rPr>
          <w:rFonts w:ascii="Arial" w:hAnsi="Arial" w:cs="Arial"/>
          <w:color w:val="000000" w:themeColor="text1"/>
        </w:rPr>
        <w:instrText xml:space="preserve"> ADDIN EN.CITE &lt;EndNote&gt;&lt;Cite&gt;&lt;Author&gt;D’Elios&lt;/Author&gt;&lt;Year&gt;2009&lt;/Year&gt;&lt;RecNum&gt;2&lt;/RecNum&gt;&lt;DisplayText&gt;(D’Elios &amp;amp; Andersen, 2009)&lt;/DisplayText&gt;&lt;record&gt;&lt;rec-number&gt;2&lt;/rec-number&gt;&lt;foreign-keys&gt;&lt;key app="EN" db-id="pfw5ewresaxef6evdd352x99xpfap5pzstzz" timestamp="1677059326"&gt;2&lt;/key&gt;&lt;/foreign-keys&gt;&lt;ref-type name="Journal Article"&gt;17&lt;/ref-type&gt;&lt;contributors&gt;&lt;authors&gt;&lt;author&gt;D’Elios, Mario M&lt;/author&gt;&lt;author&gt;Andersen, Leif P&lt;/author&gt;&lt;/authors&gt;&lt;/contributors&gt;&lt;titles&gt;&lt;title&gt;Inflammation, immunity, and vaccines for Helicobacter pylori&lt;/title&gt;&lt;secondary-title&gt;Helicobacter&lt;/secondary-title&gt;&lt;/titles&gt;&lt;periodical&gt;&lt;full-title&gt;Helicobacter&lt;/full-title&gt;&lt;/periodical&gt;&lt;pages&gt;21-28&lt;/pages&gt;&lt;volume&gt;14&lt;/volume&gt;&lt;dates&gt;&lt;year&gt;2009&lt;/year&gt;&lt;/dates&gt;&lt;isbn&gt;1083-4389&lt;/isbn&gt;&lt;urls&gt;&lt;/urls&gt;&lt;/record&gt;&lt;/Cite&gt;&lt;/EndNote&gt;</w:instrText>
      </w:r>
      <w:r w:rsidR="003878F3" w:rsidRPr="0065775F">
        <w:rPr>
          <w:rFonts w:ascii="Arial" w:hAnsi="Arial" w:cs="Arial"/>
          <w:color w:val="000000" w:themeColor="text1"/>
        </w:rPr>
        <w:fldChar w:fldCharType="separate"/>
      </w:r>
      <w:r w:rsidR="0065775F" w:rsidRPr="0065775F">
        <w:rPr>
          <w:rFonts w:ascii="Arial" w:hAnsi="Arial" w:cs="Arial"/>
          <w:noProof/>
          <w:color w:val="000000" w:themeColor="text1"/>
        </w:rPr>
        <w:t>(D’Elios &amp; Andersen, 2009)</w:t>
      </w:r>
      <w:r w:rsidR="003878F3" w:rsidRPr="0065775F">
        <w:rPr>
          <w:rFonts w:ascii="Arial" w:hAnsi="Arial" w:cs="Arial"/>
          <w:color w:val="000000" w:themeColor="text1"/>
        </w:rPr>
        <w:fldChar w:fldCharType="end"/>
      </w:r>
      <w:r w:rsidR="0065775F" w:rsidRPr="0065775F">
        <w:rPr>
          <w:rFonts w:ascii="Arial" w:hAnsi="Arial" w:cs="Arial"/>
          <w:color w:val="000000" w:themeColor="text1"/>
        </w:rPr>
        <w:t xml:space="preserve">. According to </w:t>
      </w:r>
      <w:r w:rsidR="0065775F" w:rsidRPr="0065775F">
        <w:rPr>
          <w:rFonts w:ascii="Arial" w:hAnsi="Arial" w:cs="Arial"/>
          <w:color w:val="000000" w:themeColor="text1"/>
          <w:shd w:val="clear" w:color="auto" w:fill="FFFFFF"/>
        </w:rPr>
        <w:t xml:space="preserve">the International Agency for Research on Cancer, H. pylori has </w:t>
      </w:r>
      <w:r w:rsidR="0065775F" w:rsidRPr="00B30E28">
        <w:rPr>
          <w:rFonts w:ascii="Arial" w:hAnsi="Arial" w:cs="Arial"/>
          <w:color w:val="000000" w:themeColor="text1"/>
          <w:highlight w:val="yellow"/>
          <w:shd w:val="clear" w:color="auto" w:fill="FFFFFF"/>
        </w:rPr>
        <w:t xml:space="preserve">been </w:t>
      </w:r>
      <w:proofErr w:type="spellStart"/>
      <w:r w:rsidR="00B03A41" w:rsidRPr="00B30E28">
        <w:rPr>
          <w:rFonts w:ascii="Arial" w:hAnsi="Arial" w:cs="Arial"/>
          <w:color w:val="000000" w:themeColor="text1"/>
          <w:highlight w:val="yellow"/>
          <w:shd w:val="clear" w:color="auto" w:fill="FFFFFF"/>
        </w:rPr>
        <w:t>recogni</w:t>
      </w:r>
      <w:r w:rsidR="00B03A41" w:rsidRPr="00B30E28">
        <w:rPr>
          <w:rFonts w:ascii="Arial" w:hAnsi="Arial" w:cs="Arial"/>
          <w:color w:val="000000" w:themeColor="text1"/>
          <w:highlight w:val="yellow"/>
          <w:shd w:val="clear" w:color="auto" w:fill="FFFFFF"/>
        </w:rPr>
        <w:t>s</w:t>
      </w:r>
      <w:r w:rsidR="00B03A41" w:rsidRPr="00B30E28">
        <w:rPr>
          <w:rFonts w:ascii="Arial" w:hAnsi="Arial" w:cs="Arial"/>
          <w:color w:val="000000" w:themeColor="text1"/>
          <w:highlight w:val="yellow"/>
          <w:shd w:val="clear" w:color="auto" w:fill="FFFFFF"/>
        </w:rPr>
        <w:t>ed</w:t>
      </w:r>
      <w:proofErr w:type="spellEnd"/>
      <w:r w:rsidR="00B03A41" w:rsidRPr="00B30E28">
        <w:rPr>
          <w:rFonts w:ascii="Arial" w:hAnsi="Arial" w:cs="Arial"/>
          <w:color w:val="000000" w:themeColor="text1"/>
          <w:highlight w:val="yellow"/>
          <w:shd w:val="clear" w:color="auto" w:fill="FFFFFF"/>
        </w:rPr>
        <w:t xml:space="preserve"> </w:t>
      </w:r>
      <w:r w:rsidR="0065775F" w:rsidRPr="00B30E28">
        <w:rPr>
          <w:rFonts w:ascii="Arial" w:hAnsi="Arial" w:cs="Arial"/>
          <w:color w:val="000000" w:themeColor="text1"/>
          <w:highlight w:val="yellow"/>
          <w:shd w:val="clear" w:color="auto" w:fill="FFFFFF"/>
        </w:rPr>
        <w:t>as a Class I carcinogen</w:t>
      </w:r>
      <w:r w:rsidR="003878F3" w:rsidRPr="00B30E28">
        <w:rPr>
          <w:rFonts w:ascii="Arial" w:hAnsi="Arial" w:cs="Arial"/>
          <w:color w:val="000000" w:themeColor="text1"/>
          <w:highlight w:val="yellow"/>
          <w:shd w:val="clear" w:color="auto" w:fill="FFFFFF"/>
        </w:rPr>
        <w:fldChar w:fldCharType="begin"/>
      </w:r>
      <w:r w:rsidR="0065775F" w:rsidRPr="00B30E28">
        <w:rPr>
          <w:rFonts w:ascii="Arial" w:hAnsi="Arial" w:cs="Arial"/>
          <w:color w:val="000000" w:themeColor="text1"/>
          <w:highlight w:val="yellow"/>
          <w:shd w:val="clear" w:color="auto" w:fill="FFFFFF"/>
        </w:rPr>
        <w:instrText xml:space="preserve"> ADDIN EN.CITE &lt;EndNote&gt;&lt;Cite&gt;&lt;Author&gt;Iarc&lt;/Author&gt;&lt;Year&gt;1994&lt;/Year&gt;&lt;RecNum&gt;13&lt;/RecNum&gt;&lt;DisplayText&gt;(Iarc, 1994)&lt;/DisplayText&gt;&lt;record&gt;&lt;rec-number&gt;13&lt;/rec-number&gt;&lt;foreign-keys&gt;&lt;key app="EN" db-id="pfw5ewresaxef6evdd352x99xpfap5pzstzz" timestamp="1677063634"&gt;13&lt;/key&gt;&lt;/foreign-keys&gt;&lt;ref-type name="Journal Article"&gt;17&lt;/ref-type&gt;&lt;contributors&gt;&lt;authors&gt;&lt;author&gt;Iarc, L&lt;/author&gt;&lt;/authors&gt;&lt;/contributors&gt;&lt;titles&gt;&lt;title&gt;Schistosomes, liver flukes and Helicobacter pylori&lt;/title&gt;&lt;secondary-title&gt;IARC Monographs on the Evalutaion of Carcinogenic Risks to Humans&lt;/secondary-title&gt;&lt;/titles&gt;&lt;periodical&gt;&lt;full-title&gt;IARC Monographs on the Evalutaion of Carcinogenic Risks to Humans&lt;/full-title&gt;&lt;/periodical&gt;&lt;pages&gt;1-241&lt;/pages&gt;&lt;volume&gt;61&lt;/volume&gt;&lt;dates&gt;&lt;year&gt;1994&lt;/year&gt;&lt;/dates&gt;&lt;urls&gt;&lt;/urls&gt;&lt;/record&gt;&lt;/Cite&gt;&lt;/EndNote&gt;</w:instrText>
      </w:r>
      <w:r w:rsidR="003878F3" w:rsidRPr="00B30E28">
        <w:rPr>
          <w:rFonts w:ascii="Arial" w:hAnsi="Arial" w:cs="Arial"/>
          <w:color w:val="000000" w:themeColor="text1"/>
          <w:highlight w:val="yellow"/>
          <w:shd w:val="clear" w:color="auto" w:fill="FFFFFF"/>
        </w:rPr>
        <w:fldChar w:fldCharType="separate"/>
      </w:r>
      <w:r w:rsidR="0065775F" w:rsidRPr="00B30E28">
        <w:rPr>
          <w:rFonts w:ascii="Arial" w:hAnsi="Arial" w:cs="Arial"/>
          <w:noProof/>
          <w:color w:val="000000" w:themeColor="text1"/>
          <w:highlight w:val="yellow"/>
          <w:shd w:val="clear" w:color="auto" w:fill="FFFFFF"/>
        </w:rPr>
        <w:t>(</w:t>
      </w:r>
      <w:r w:rsidR="00B03A41" w:rsidRPr="00B30E28">
        <w:rPr>
          <w:rFonts w:ascii="Arial" w:hAnsi="Arial" w:cs="Arial"/>
          <w:noProof/>
          <w:color w:val="000000" w:themeColor="text1"/>
          <w:highlight w:val="yellow"/>
          <w:shd w:val="clear" w:color="auto" w:fill="FFFFFF"/>
        </w:rPr>
        <w:t>I</w:t>
      </w:r>
      <w:r w:rsidR="00B03A41" w:rsidRPr="00B30E28">
        <w:rPr>
          <w:rFonts w:ascii="Arial" w:hAnsi="Arial" w:cs="Arial"/>
          <w:noProof/>
          <w:color w:val="000000" w:themeColor="text1"/>
          <w:highlight w:val="yellow"/>
          <w:shd w:val="clear" w:color="auto" w:fill="FFFFFF"/>
        </w:rPr>
        <w:t>ARC</w:t>
      </w:r>
      <w:r w:rsidR="0065775F" w:rsidRPr="00B30E28">
        <w:rPr>
          <w:rFonts w:ascii="Arial" w:hAnsi="Arial" w:cs="Arial"/>
          <w:noProof/>
          <w:color w:val="000000" w:themeColor="text1"/>
          <w:highlight w:val="yellow"/>
          <w:shd w:val="clear" w:color="auto" w:fill="FFFFFF"/>
        </w:rPr>
        <w:t>, 1994)</w:t>
      </w:r>
      <w:r w:rsidR="003878F3" w:rsidRPr="00B30E28">
        <w:rPr>
          <w:rFonts w:ascii="Arial" w:hAnsi="Arial" w:cs="Arial"/>
          <w:color w:val="000000" w:themeColor="text1"/>
          <w:highlight w:val="yellow"/>
          <w:shd w:val="clear" w:color="auto" w:fill="FFFFFF"/>
        </w:rPr>
        <w:fldChar w:fldCharType="end"/>
      </w:r>
      <w:r w:rsidR="0065775F" w:rsidRPr="0065775F">
        <w:rPr>
          <w:rFonts w:ascii="Arial" w:hAnsi="Arial" w:cs="Arial"/>
          <w:color w:val="000000" w:themeColor="text1"/>
          <w:shd w:val="clear" w:color="auto" w:fill="FFFFFF"/>
        </w:rPr>
        <w:t xml:space="preserve">, and </w:t>
      </w:r>
      <w:r w:rsidR="0065775F" w:rsidRPr="00B61005">
        <w:rPr>
          <w:rFonts w:ascii="Arial" w:hAnsi="Arial" w:cs="Arial"/>
          <w:i/>
          <w:iCs/>
          <w:color w:val="000000" w:themeColor="text1"/>
          <w:shd w:val="clear" w:color="auto" w:fill="FFFFFF"/>
        </w:rPr>
        <w:t>H. pylori</w:t>
      </w:r>
      <w:r w:rsidR="0065775F" w:rsidRPr="0065775F">
        <w:rPr>
          <w:rFonts w:ascii="Arial" w:hAnsi="Arial" w:cs="Arial"/>
          <w:color w:val="000000" w:themeColor="text1"/>
          <w:shd w:val="clear" w:color="auto" w:fill="FFFFFF"/>
        </w:rPr>
        <w:t xml:space="preserve"> infection is associated with an increased risk of </w:t>
      </w:r>
      <w:r w:rsidR="0065775F" w:rsidRPr="0065775F">
        <w:rPr>
          <w:rFonts w:ascii="Arial" w:hAnsi="Arial" w:cs="Arial"/>
          <w:color w:val="000000" w:themeColor="text1"/>
        </w:rPr>
        <w:t>gastric malignancies</w:t>
      </w:r>
      <w:r w:rsidR="003878F3" w:rsidRPr="0065775F">
        <w:rPr>
          <w:rFonts w:ascii="Arial" w:hAnsi="Arial" w:cs="Arial"/>
          <w:color w:val="000000" w:themeColor="text1"/>
        </w:rPr>
        <w:fldChar w:fldCharType="begin"/>
      </w:r>
      <w:r w:rsidR="0065775F" w:rsidRPr="0065775F">
        <w:rPr>
          <w:rFonts w:ascii="Arial" w:hAnsi="Arial" w:cs="Arial"/>
          <w:color w:val="000000" w:themeColor="text1"/>
        </w:rPr>
        <w:instrText xml:space="preserve"> ADDIN EN.CITE &lt;EndNote&gt;&lt;Cite&gt;&lt;Author&gt;Parsonnet&lt;/Author&gt;&lt;Year&gt;1991&lt;/Year&gt;&lt;RecNum&gt;6&lt;/RecNum&gt;&lt;DisplayText&gt;(Parsonnet et al., 1991)&lt;/DisplayText&gt;&lt;record&gt;&lt;rec-number&gt;6&lt;/rec-number&gt;&lt;foreign-keys&gt;&lt;key app="EN" db-id="pfw5ewresaxef6evdd352x99xpfap5pzstzz" timestamp="1677063242"&gt;6&lt;/key&gt;&lt;/foreign-keys&gt;&lt;ref-type name="Journal Article"&gt;17&lt;/ref-type&gt;&lt;contributors&gt;&lt;authors&gt;&lt;author&gt;Parsonnet, Julie&lt;/author&gt;&lt;author&gt;Friedman, Gary D&lt;/author&gt;&lt;author&gt;Vandersteen, Daniel P&lt;/author&gt;&lt;author&gt;Chang, Yuan&lt;/author&gt;&lt;author&gt;Vogelman, Joseph H&lt;/author&gt;&lt;author&gt;Orentreich, Norman&lt;/author&gt;&lt;author&gt;Sibley, Richard K&lt;/author&gt;&lt;/authors&gt;&lt;/contributors&gt;&lt;titles&gt;&lt;title&gt;Helicobacter pylori infection and the risk of gastric carcinoma&lt;/title&gt;&lt;secondary-title&gt;New England Journal of Medicine&lt;/secondary-title&gt;&lt;/titles&gt;&lt;periodical&gt;&lt;full-title&gt;New England Journal of Medicine&lt;/full-title&gt;&lt;/periodical&gt;&lt;pages&gt;1127-1131&lt;/pages&gt;&lt;volume&gt;325&lt;/volume&gt;&lt;number&gt;16&lt;/number&gt;&lt;dates&gt;&lt;year&gt;1991&lt;/year&gt;&lt;/dates&gt;&lt;isbn&gt;0028-4793&lt;/isbn&gt;&lt;urls&gt;&lt;/urls&gt;&lt;/record&gt;&lt;/Cite&gt;&lt;/EndNote&gt;</w:instrText>
      </w:r>
      <w:r w:rsidR="003878F3" w:rsidRPr="0065775F">
        <w:rPr>
          <w:rFonts w:ascii="Arial" w:hAnsi="Arial" w:cs="Arial"/>
          <w:color w:val="000000" w:themeColor="text1"/>
        </w:rPr>
        <w:fldChar w:fldCharType="separate"/>
      </w:r>
      <w:r w:rsidR="0065775F" w:rsidRPr="0065775F">
        <w:rPr>
          <w:rFonts w:ascii="Arial" w:hAnsi="Arial" w:cs="Arial"/>
          <w:noProof/>
          <w:color w:val="000000" w:themeColor="text1"/>
        </w:rPr>
        <w:t>(Parsonnet et al., 1991)</w:t>
      </w:r>
      <w:r w:rsidR="003878F3" w:rsidRPr="0065775F">
        <w:rPr>
          <w:rFonts w:ascii="Arial" w:hAnsi="Arial" w:cs="Arial"/>
          <w:color w:val="000000" w:themeColor="text1"/>
        </w:rPr>
        <w:fldChar w:fldCharType="end"/>
      </w:r>
      <w:r w:rsidR="0065775F" w:rsidRPr="0065775F">
        <w:rPr>
          <w:rFonts w:ascii="Arial" w:hAnsi="Arial" w:cs="Arial"/>
          <w:color w:val="000000" w:themeColor="text1"/>
        </w:rPr>
        <w:t xml:space="preserve">. The mode of transmission is unclear, but there are most likely numerous ways that infections can be transmitted from one person to another, including contact between people directly through either oral-oral or </w:t>
      </w:r>
      <w:proofErr w:type="spellStart"/>
      <w:r w:rsidR="0065775F" w:rsidRPr="0065775F">
        <w:rPr>
          <w:rFonts w:ascii="Arial" w:hAnsi="Arial" w:cs="Arial"/>
          <w:color w:val="000000" w:themeColor="text1"/>
        </w:rPr>
        <w:t>f</w:t>
      </w:r>
      <w:r w:rsidR="00B03A41">
        <w:rPr>
          <w:rFonts w:ascii="Arial" w:hAnsi="Arial" w:cs="Arial"/>
          <w:color w:val="000000" w:themeColor="text1"/>
        </w:rPr>
        <w:t>a</w:t>
      </w:r>
      <w:r w:rsidR="0065775F" w:rsidRPr="0065775F">
        <w:rPr>
          <w:rFonts w:ascii="Arial" w:hAnsi="Arial" w:cs="Arial"/>
          <w:color w:val="000000" w:themeColor="text1"/>
        </w:rPr>
        <w:t>ecal</w:t>
      </w:r>
      <w:proofErr w:type="spellEnd"/>
      <w:r w:rsidR="0065775F" w:rsidRPr="0065775F">
        <w:rPr>
          <w:rFonts w:ascii="Arial" w:hAnsi="Arial" w:cs="Arial"/>
          <w:color w:val="000000" w:themeColor="text1"/>
        </w:rPr>
        <w:t>-oral contact with water sources or food that have been contaminated with the bacteria, from a health care provider during an operation or dental care, and transmission from animals to people</w:t>
      </w:r>
      <w:r w:rsidR="003878F3" w:rsidRPr="0065775F">
        <w:rPr>
          <w:rFonts w:ascii="Arial" w:hAnsi="Arial" w:cs="Arial"/>
          <w:color w:val="000000" w:themeColor="text1"/>
        </w:rPr>
        <w:fldChar w:fldCharType="begin"/>
      </w:r>
      <w:r w:rsidR="0065775F" w:rsidRPr="0065775F">
        <w:rPr>
          <w:rFonts w:ascii="Arial" w:hAnsi="Arial" w:cs="Arial"/>
          <w:color w:val="000000" w:themeColor="text1"/>
        </w:rPr>
        <w:instrText xml:space="preserve"> ADDIN EN.CITE &lt;EndNote&gt;&lt;Cite&gt;&lt;Author&gt;Parsonnet&lt;/Author&gt;&lt;Year&gt;1991&lt;/Year&gt;&lt;RecNum&gt;6&lt;/RecNum&gt;&lt;DisplayText&gt;(Corojan, Dumitrașcu, Ciobanca, &amp;amp; Leucuta, 2020; Parsonnet et al., 1991)&lt;/DisplayText&gt;&lt;record&gt;&lt;rec-number&gt;6&lt;/rec-number&gt;&lt;foreign-keys&gt;&lt;key app="EN" db-id="pfw5ewresaxef6evdd352x99xpfap5pzstzz" timestamp="1677063242"&gt;6&lt;/key&gt;&lt;/foreign-keys&gt;&lt;ref-type name="Journal Article"&gt;17&lt;/ref-type&gt;&lt;contributors&gt;&lt;authors&gt;&lt;author&gt;Parsonnet, Julie&lt;/author&gt;&lt;author&gt;Friedman, Gary D&lt;/author&gt;&lt;author&gt;Vandersteen, Daniel P&lt;/author&gt;&lt;author&gt;Chang, Yuan&lt;/author&gt;&lt;author&gt;Vogelman, Joseph H&lt;/author&gt;&lt;author&gt;Orentreich, Norman&lt;/author&gt;&lt;author&gt;Sibley, Richard K&lt;/author&gt;&lt;/authors&gt;&lt;/contributors&gt;&lt;titles&gt;&lt;title&gt;Helicobacter pylori infection and the risk of gastric carcinoma&lt;/title&gt;&lt;secondary-title&gt;New England Journal of Medicine&lt;/secondary-title&gt;&lt;/titles&gt;&lt;periodical&gt;&lt;full-title&gt;New England Journal of Medicine&lt;/full-title&gt;&lt;/periodical&gt;&lt;pages&gt;1127-1131&lt;/pages&gt;&lt;volume&gt;325&lt;/volume&gt;&lt;number&gt;16&lt;/number&gt;&lt;dates&gt;&lt;year&gt;1991&lt;/year&gt;&lt;/dates&gt;&lt;isbn&gt;0028-4793&lt;/isbn&gt;&lt;urls&gt;&lt;/urls&gt;&lt;/record&gt;&lt;/Cite&gt;&lt;Cite&gt;&lt;Author&gt;Corojan&lt;/Author&gt;&lt;Year&gt;2020&lt;/Year&gt;&lt;RecNum&gt;7&lt;/RecNum&gt;&lt;record&gt;&lt;rec-number&gt;7&lt;/rec-number&gt;&lt;foreign-keys&gt;&lt;key app="EN" db-id="pfw5ewresaxef6evdd352x99xpfap5pzstzz" timestamp="1677063320"&gt;7&lt;/key&gt;&lt;/foreign-keys&gt;&lt;ref-type name="Journal Article"&gt;17&lt;/ref-type&gt;&lt;contributors&gt;&lt;authors&gt;&lt;author&gt;Corojan, Alexandra Loor&lt;/author&gt;&lt;author&gt;Dumitrașcu, Dan</w:instrText>
      </w:r>
      <w:r w:rsidR="0065775F" w:rsidRPr="0065775F">
        <w:rPr>
          <w:rFonts w:ascii="Arial" w:eastAsia="MS Mincho" w:hAnsi="MS Mincho" w:cs="Arial"/>
          <w:color w:val="000000" w:themeColor="text1"/>
        </w:rPr>
        <w:instrText>‑</w:instrText>
      </w:r>
      <w:r w:rsidR="0065775F" w:rsidRPr="0065775F">
        <w:rPr>
          <w:rFonts w:ascii="Arial" w:hAnsi="Arial" w:cs="Arial"/>
          <w:color w:val="000000" w:themeColor="text1"/>
        </w:rPr>
        <w:instrText>Lucian&lt;/author&gt;&lt;author&gt;Ciobanca, Petrică&lt;/author&gt;&lt;author&gt;Leucuta, Daniel</w:instrText>
      </w:r>
      <w:r w:rsidR="0065775F" w:rsidRPr="0065775F">
        <w:rPr>
          <w:rFonts w:ascii="Arial" w:eastAsia="MS Mincho" w:hAnsi="MS Mincho" w:cs="Arial"/>
          <w:color w:val="000000" w:themeColor="text1"/>
        </w:rPr>
        <w:instrText>‑</w:instrText>
      </w:r>
      <w:r w:rsidR="0065775F" w:rsidRPr="0065775F">
        <w:rPr>
          <w:rFonts w:ascii="Arial" w:hAnsi="Arial" w:cs="Arial"/>
          <w:color w:val="000000" w:themeColor="text1"/>
        </w:rPr>
        <w:instrText>Corneliu&lt;/author&gt;&lt;/authors&gt;&lt;/contributors&gt;&lt;titles&gt;&lt;title&gt;Prevalence of Helicobacter pylori infection among dyspeptic patients in Northwestern Romania: A decreasing epidemiological trend in the last 30 years&lt;/title&gt;&lt;secondary-title&gt;Experimental and Therapeutic Medicine&lt;/secondary-title&gt;&lt;/titles&gt;&lt;periodical&gt;&lt;full-title&gt;Experimental and Therapeutic Medicine&lt;/full-title&gt;&lt;/periodical&gt;&lt;pages&gt;3488-3492&lt;/pages&gt;&lt;volume&gt;20&lt;/volume&gt;&lt;number&gt;4&lt;/number&gt;&lt;dates&gt;&lt;year&gt;2020&lt;/year&gt;&lt;/dates&gt;&lt;isbn&gt;1792-0981&lt;/isbn&gt;&lt;urls&gt;&lt;/urls&gt;&lt;/record&gt;&lt;/Cite&gt;&lt;/EndNote&gt;</w:instrText>
      </w:r>
      <w:r w:rsidR="003878F3" w:rsidRPr="0065775F">
        <w:rPr>
          <w:rFonts w:ascii="Arial" w:hAnsi="Arial" w:cs="Arial"/>
          <w:color w:val="000000" w:themeColor="text1"/>
        </w:rPr>
        <w:fldChar w:fldCharType="separate"/>
      </w:r>
      <w:r w:rsidR="0065775F" w:rsidRPr="0065775F">
        <w:rPr>
          <w:rFonts w:ascii="Arial" w:hAnsi="Arial" w:cs="Arial"/>
          <w:noProof/>
          <w:color w:val="000000" w:themeColor="text1"/>
        </w:rPr>
        <w:t>(Corojan, Dumitrașcu, Ciobanca, &amp; Leucuta, 2020; Parsonnet et al., 1991)</w:t>
      </w:r>
      <w:r w:rsidR="003878F3" w:rsidRPr="0065775F">
        <w:rPr>
          <w:rFonts w:ascii="Arial" w:hAnsi="Arial" w:cs="Arial"/>
          <w:color w:val="000000" w:themeColor="text1"/>
        </w:rPr>
        <w:fldChar w:fldCharType="end"/>
      </w:r>
      <w:r w:rsidR="0065775F" w:rsidRPr="0065775F">
        <w:rPr>
          <w:rFonts w:ascii="Arial" w:hAnsi="Arial" w:cs="Arial"/>
          <w:color w:val="000000" w:themeColor="text1"/>
        </w:rPr>
        <w:t xml:space="preserve">. </w:t>
      </w:r>
      <w:r w:rsidR="00A217B8" w:rsidRPr="00A217B8">
        <w:rPr>
          <w:rFonts w:ascii="Arial" w:hAnsi="Arial" w:cs="Arial"/>
          <w:color w:val="000000" w:themeColor="text1"/>
          <w:highlight w:val="yellow"/>
        </w:rPr>
        <w:t xml:space="preserve">However, </w:t>
      </w:r>
      <w:r w:rsidR="00A217B8" w:rsidRPr="00343D44">
        <w:rPr>
          <w:rFonts w:ascii="Arial" w:hAnsi="Arial" w:cs="Arial"/>
          <w:i/>
          <w:iCs/>
          <w:color w:val="000000" w:themeColor="text1"/>
          <w:highlight w:val="yellow"/>
        </w:rPr>
        <w:t>H. pylori</w:t>
      </w:r>
      <w:r w:rsidR="00A217B8" w:rsidRPr="00A217B8">
        <w:rPr>
          <w:rFonts w:ascii="Arial" w:hAnsi="Arial" w:cs="Arial"/>
          <w:color w:val="000000" w:themeColor="text1"/>
          <w:highlight w:val="yellow"/>
        </w:rPr>
        <w:t xml:space="preserve"> infection is also considered to be the main risk factor of gastric cancer development, namely gastric carcinoma and gastric mucosa-associated lymphoid tissue lymphoma </w:t>
      </w:r>
      <w:r w:rsidR="00343D44">
        <w:rPr>
          <w:rFonts w:ascii="Arial" w:hAnsi="Arial" w:cs="Arial"/>
          <w:color w:val="000000" w:themeColor="text1"/>
          <w:highlight w:val="yellow"/>
        </w:rPr>
        <w:t>(</w:t>
      </w:r>
      <w:proofErr w:type="spellStart"/>
      <w:r w:rsidR="00343D44" w:rsidRPr="00343D44">
        <w:rPr>
          <w:rFonts w:ascii="Arial" w:hAnsi="Arial" w:cs="Arial"/>
          <w:color w:val="000000" w:themeColor="text1"/>
        </w:rPr>
        <w:t>Mégraud</w:t>
      </w:r>
      <w:proofErr w:type="spellEnd"/>
      <w:r w:rsidR="00343D44">
        <w:rPr>
          <w:rFonts w:ascii="Arial" w:hAnsi="Arial" w:cs="Arial"/>
          <w:color w:val="000000" w:themeColor="text1"/>
        </w:rPr>
        <w:t xml:space="preserve"> et al., 2015)</w:t>
      </w:r>
      <w:r w:rsidR="00A217B8" w:rsidRPr="00A217B8">
        <w:rPr>
          <w:rFonts w:ascii="Arial" w:hAnsi="Arial" w:cs="Arial"/>
          <w:color w:val="000000" w:themeColor="text1"/>
          <w:highlight w:val="yellow"/>
        </w:rPr>
        <w:t>.</w:t>
      </w:r>
      <w:r w:rsidR="00A217B8" w:rsidRPr="00A217B8">
        <w:rPr>
          <w:rFonts w:ascii="Arial" w:hAnsi="Arial" w:cs="Arial"/>
          <w:color w:val="000000" w:themeColor="text1"/>
        </w:rPr>
        <w:t xml:space="preserve"> </w:t>
      </w:r>
      <w:r w:rsidR="0065775F" w:rsidRPr="0065775F">
        <w:rPr>
          <w:rFonts w:ascii="Arial" w:hAnsi="Arial" w:cs="Arial"/>
          <w:color w:val="000000" w:themeColor="text1"/>
        </w:rPr>
        <w:t xml:space="preserve">The risk of infection with </w:t>
      </w:r>
      <w:r w:rsidR="0065775F" w:rsidRPr="00B61005">
        <w:rPr>
          <w:rFonts w:ascii="Arial" w:hAnsi="Arial" w:cs="Arial"/>
          <w:i/>
          <w:iCs/>
          <w:color w:val="000000" w:themeColor="text1"/>
        </w:rPr>
        <w:t>H. Pylori</w:t>
      </w:r>
      <w:r w:rsidR="0065775F" w:rsidRPr="0065775F">
        <w:rPr>
          <w:rFonts w:ascii="Arial" w:hAnsi="Arial" w:cs="Arial"/>
          <w:color w:val="000000" w:themeColor="text1"/>
        </w:rPr>
        <w:t xml:space="preserve"> is strongly correlated with hygienic conditions and socioeconomic status. </w:t>
      </w:r>
      <w:r w:rsidR="00C30254" w:rsidRPr="00C30254">
        <w:rPr>
          <w:rFonts w:ascii="Arial" w:hAnsi="Arial" w:cs="Arial"/>
          <w:color w:val="000000" w:themeColor="text1"/>
          <w:highlight w:val="yellow"/>
        </w:rPr>
        <w:t>Improvements in sanitary</w:t>
      </w:r>
      <w:r w:rsidR="00C30254">
        <w:rPr>
          <w:rFonts w:ascii="Arial" w:hAnsi="Arial" w:cs="Arial"/>
          <w:color w:val="000000" w:themeColor="text1"/>
          <w:highlight w:val="yellow"/>
        </w:rPr>
        <w:t xml:space="preserve"> </w:t>
      </w:r>
      <w:r w:rsidR="00C30254" w:rsidRPr="00C30254">
        <w:rPr>
          <w:rFonts w:ascii="Arial" w:hAnsi="Arial" w:cs="Arial"/>
          <w:color w:val="000000" w:themeColor="text1"/>
          <w:highlight w:val="yellow"/>
        </w:rPr>
        <w:t>conditions and higher human development</w:t>
      </w:r>
      <w:r w:rsidR="00C30254">
        <w:rPr>
          <w:rFonts w:ascii="Arial" w:hAnsi="Arial" w:cs="Arial"/>
          <w:color w:val="000000" w:themeColor="text1"/>
          <w:highlight w:val="yellow"/>
        </w:rPr>
        <w:t xml:space="preserve"> </w:t>
      </w:r>
      <w:r w:rsidR="00C30254" w:rsidRPr="00C30254">
        <w:rPr>
          <w:rFonts w:ascii="Arial" w:hAnsi="Arial" w:cs="Arial"/>
          <w:color w:val="000000" w:themeColor="text1"/>
          <w:highlight w:val="yellow"/>
        </w:rPr>
        <w:t xml:space="preserve">indices have reduced the prevalence rate of </w:t>
      </w:r>
      <w:r w:rsidR="00C30254" w:rsidRPr="00C30254">
        <w:rPr>
          <w:rFonts w:ascii="Arial" w:hAnsi="Arial" w:cs="Arial"/>
          <w:i/>
          <w:iCs/>
          <w:color w:val="000000" w:themeColor="text1"/>
          <w:highlight w:val="yellow"/>
        </w:rPr>
        <w:t>H. pylori</w:t>
      </w:r>
      <w:r w:rsidR="00C30254" w:rsidRPr="00C30254">
        <w:rPr>
          <w:rFonts w:ascii="Arial" w:hAnsi="Arial" w:cs="Arial"/>
          <w:color w:val="000000" w:themeColor="text1"/>
          <w:highlight w:val="yellow"/>
        </w:rPr>
        <w:t xml:space="preserve"> infection in developed countries</w:t>
      </w:r>
      <w:r w:rsidR="00874547">
        <w:rPr>
          <w:rFonts w:ascii="Arial" w:hAnsi="Arial" w:cs="Arial"/>
          <w:color w:val="000000" w:themeColor="text1"/>
          <w:highlight w:val="yellow"/>
        </w:rPr>
        <w:t xml:space="preserve"> (</w:t>
      </w:r>
      <w:r w:rsidR="00874547" w:rsidRPr="00874547">
        <w:rPr>
          <w:rFonts w:ascii="Arial" w:hAnsi="Arial" w:cs="Arial"/>
          <w:color w:val="000000" w:themeColor="text1"/>
        </w:rPr>
        <w:t>Jaiswal</w:t>
      </w:r>
      <w:r w:rsidR="00874547">
        <w:rPr>
          <w:rFonts w:ascii="Arial" w:hAnsi="Arial" w:cs="Arial"/>
          <w:color w:val="000000" w:themeColor="text1"/>
        </w:rPr>
        <w:t xml:space="preserve"> et al., 2021)</w:t>
      </w:r>
      <w:r w:rsidR="00C30254" w:rsidRPr="00C30254">
        <w:rPr>
          <w:rFonts w:ascii="Arial" w:hAnsi="Arial" w:cs="Arial"/>
          <w:color w:val="000000" w:themeColor="text1"/>
          <w:highlight w:val="yellow"/>
        </w:rPr>
        <w:t>.</w:t>
      </w:r>
      <w:r w:rsidR="00C30254">
        <w:rPr>
          <w:rFonts w:ascii="Arial" w:hAnsi="Arial" w:cs="Arial"/>
          <w:color w:val="000000" w:themeColor="text1"/>
        </w:rPr>
        <w:t xml:space="preserve"> </w:t>
      </w:r>
      <w:r w:rsidR="0065775F" w:rsidRPr="0065775F">
        <w:rPr>
          <w:rFonts w:ascii="Arial" w:hAnsi="Arial" w:cs="Arial"/>
          <w:color w:val="000000" w:themeColor="text1"/>
        </w:rPr>
        <w:t xml:space="preserve">Infection with </w:t>
      </w:r>
      <w:r w:rsidR="0065775F" w:rsidRPr="00B61005">
        <w:rPr>
          <w:rFonts w:ascii="Arial" w:hAnsi="Arial" w:cs="Arial"/>
          <w:i/>
          <w:iCs/>
          <w:color w:val="000000" w:themeColor="text1"/>
        </w:rPr>
        <w:t>H. pylori</w:t>
      </w:r>
      <w:r w:rsidR="0065775F" w:rsidRPr="0065775F">
        <w:rPr>
          <w:rFonts w:ascii="Arial" w:hAnsi="Arial" w:cs="Arial"/>
          <w:color w:val="000000" w:themeColor="text1"/>
        </w:rPr>
        <w:t xml:space="preserve"> is a major public health problem in many countries all over the world, but the prevalence varies widely among countries and among inhabitants groups inside the same country</w:t>
      </w:r>
      <w:r w:rsidR="003878F3" w:rsidRPr="0065775F">
        <w:rPr>
          <w:rFonts w:ascii="Arial" w:hAnsi="Arial" w:cs="Arial"/>
          <w:color w:val="000000" w:themeColor="text1"/>
        </w:rPr>
        <w:fldChar w:fldCharType="begin"/>
      </w:r>
      <w:r w:rsidR="0065775F" w:rsidRPr="0065775F">
        <w:rPr>
          <w:rFonts w:ascii="Arial" w:hAnsi="Arial" w:cs="Arial"/>
          <w:color w:val="000000" w:themeColor="text1"/>
        </w:rPr>
        <w:instrText xml:space="preserve"> ADDIN EN.CITE &lt;EndNote&gt;&lt;Cite&gt;&lt;Author&gt;Suerbaum&lt;/Author&gt;&lt;Year&gt;2002&lt;/Year&gt;&lt;RecNum&gt;8&lt;/RecNum&gt;&lt;DisplayText&gt;(Suerbaum &amp;amp; Michetti, 2002)&lt;/DisplayText&gt;&lt;record&gt;&lt;rec-number&gt;8&lt;/rec-number&gt;&lt;foreign-keys&gt;&lt;key app="EN" db-id="pfw5ewresaxef6evdd352x99xpfap5pzstzz" timestamp="1677063387"&gt;8&lt;/key&gt;&lt;/foreign-keys&gt;&lt;ref-type name="Journal Article"&gt;17&lt;/ref-type&gt;&lt;contributors&gt;&lt;authors&gt;&lt;author&gt;Suerbaum, Sebastian&lt;/author&gt;&lt;author&gt;Michetti, Pierre&lt;/author&gt;&lt;/authors&gt;&lt;/contributors&gt;&lt;titles&gt;&lt;title&gt;Helicobacter pylori infection&lt;/title&gt;&lt;secondary-title&gt;New England Journal of Medicine&lt;/secondary-title&gt;&lt;/titles&gt;&lt;periodical&gt;&lt;full-title&gt;New England Journal of Medicine&lt;/full-title&gt;&lt;/periodical&gt;&lt;pages&gt;1175-1186&lt;/pages&gt;&lt;volume&gt;347&lt;/volume&gt;&lt;number&gt;15&lt;/number&gt;&lt;dates&gt;&lt;year&gt;2002&lt;/year&gt;&lt;/dates&gt;&lt;isbn&gt;0028-4793&lt;/isbn&gt;&lt;urls&gt;&lt;/urls&gt;&lt;/record&gt;&lt;/Cite&gt;&lt;/EndNote&gt;</w:instrText>
      </w:r>
      <w:r w:rsidR="003878F3" w:rsidRPr="0065775F">
        <w:rPr>
          <w:rFonts w:ascii="Arial" w:hAnsi="Arial" w:cs="Arial"/>
          <w:color w:val="000000" w:themeColor="text1"/>
        </w:rPr>
        <w:fldChar w:fldCharType="separate"/>
      </w:r>
      <w:r w:rsidR="0065775F" w:rsidRPr="0065775F">
        <w:rPr>
          <w:rFonts w:ascii="Arial" w:hAnsi="Arial" w:cs="Arial"/>
          <w:noProof/>
          <w:color w:val="000000" w:themeColor="text1"/>
        </w:rPr>
        <w:t>(Suerbaum &amp; Michetti, 2002)</w:t>
      </w:r>
      <w:r w:rsidR="003878F3" w:rsidRPr="0065775F">
        <w:rPr>
          <w:rFonts w:ascii="Arial" w:hAnsi="Arial" w:cs="Arial"/>
          <w:color w:val="000000" w:themeColor="text1"/>
        </w:rPr>
        <w:fldChar w:fldCharType="end"/>
      </w:r>
      <w:r w:rsidR="0065775F" w:rsidRPr="0065775F">
        <w:rPr>
          <w:rFonts w:ascii="Arial" w:hAnsi="Arial" w:cs="Arial"/>
          <w:color w:val="000000" w:themeColor="text1"/>
        </w:rPr>
        <w:t xml:space="preserve">. The global prevalence of </w:t>
      </w:r>
      <w:r w:rsidR="0065775F" w:rsidRPr="00B61005">
        <w:rPr>
          <w:rFonts w:ascii="Arial" w:hAnsi="Arial" w:cs="Arial"/>
          <w:i/>
          <w:iCs/>
          <w:color w:val="000000" w:themeColor="text1"/>
        </w:rPr>
        <w:t>H. pylori</w:t>
      </w:r>
      <w:r w:rsidR="0065775F" w:rsidRPr="0065775F">
        <w:rPr>
          <w:rFonts w:ascii="Arial" w:hAnsi="Arial" w:cs="Arial"/>
          <w:color w:val="000000" w:themeColor="text1"/>
        </w:rPr>
        <w:t xml:space="preserve"> infection accounted for a wide </w:t>
      </w:r>
      <w:r w:rsidR="0065775F" w:rsidRPr="00B30E28">
        <w:rPr>
          <w:rFonts w:ascii="Arial" w:hAnsi="Arial" w:cs="Arial"/>
          <w:color w:val="000000" w:themeColor="text1"/>
          <w:highlight w:val="yellow"/>
        </w:rPr>
        <w:t>range</w:t>
      </w:r>
      <w:r w:rsidR="00B03A41" w:rsidRPr="00B30E28">
        <w:rPr>
          <w:rFonts w:ascii="Arial" w:hAnsi="Arial" w:cs="Arial"/>
          <w:color w:val="000000" w:themeColor="text1"/>
          <w:highlight w:val="yellow"/>
        </w:rPr>
        <w:t>d</w:t>
      </w:r>
      <w:r w:rsidR="0065775F" w:rsidRPr="00B30E28">
        <w:rPr>
          <w:rFonts w:ascii="Arial" w:hAnsi="Arial" w:cs="Arial"/>
          <w:color w:val="000000" w:themeColor="text1"/>
          <w:highlight w:val="yellow"/>
        </w:rPr>
        <w:t>, from</w:t>
      </w:r>
      <w:r w:rsidR="0065775F" w:rsidRPr="0065775F">
        <w:rPr>
          <w:rFonts w:ascii="Arial" w:hAnsi="Arial" w:cs="Arial"/>
          <w:color w:val="000000" w:themeColor="text1"/>
        </w:rPr>
        <w:t xml:space="preserve"> 18.9% up to 87.7%. It is believed that infection rates are higher in places where there is less access to medical care, such as in developing countries. </w:t>
      </w:r>
      <w:r w:rsidR="0065775F" w:rsidRPr="0065775F">
        <w:rPr>
          <w:rFonts w:ascii="Arial" w:hAnsi="Arial" w:cs="Arial"/>
          <w:color w:val="000000" w:themeColor="text1"/>
          <w:shd w:val="clear" w:color="auto" w:fill="FFFFFF"/>
        </w:rPr>
        <w:t xml:space="preserve">Worldwide, Africa is the region with the highest prevalence of </w:t>
      </w:r>
      <w:r w:rsidR="0065775F" w:rsidRPr="00B42743">
        <w:rPr>
          <w:rFonts w:ascii="Arial" w:hAnsi="Arial" w:cs="Arial"/>
          <w:i/>
          <w:iCs/>
          <w:color w:val="000000" w:themeColor="text1"/>
        </w:rPr>
        <w:t>H. pylori</w:t>
      </w:r>
      <w:r w:rsidR="00B03A41">
        <w:rPr>
          <w:rFonts w:ascii="Arial" w:hAnsi="Arial" w:cs="Arial"/>
          <w:i/>
          <w:iCs/>
          <w:color w:val="000000" w:themeColor="text1"/>
        </w:rPr>
        <w:t>,</w:t>
      </w:r>
      <w:r w:rsidR="0065775F" w:rsidRPr="0065775F">
        <w:rPr>
          <w:rFonts w:ascii="Arial" w:hAnsi="Arial" w:cs="Arial"/>
          <w:color w:val="000000" w:themeColor="text1"/>
        </w:rPr>
        <w:t xml:space="preserve"> 79.1%</w:t>
      </w:r>
      <w:r w:rsidR="0065775F" w:rsidRPr="0065775F">
        <w:rPr>
          <w:rFonts w:ascii="Arial" w:hAnsi="Arial" w:cs="Arial"/>
          <w:color w:val="000000" w:themeColor="text1"/>
          <w:shd w:val="clear" w:color="auto" w:fill="FFFFFF"/>
        </w:rPr>
        <w:t xml:space="preserve">, which is due to different factors like socio-economic status and hygiene. </w:t>
      </w:r>
      <w:r w:rsidR="0065775F" w:rsidRPr="0065775F">
        <w:rPr>
          <w:rFonts w:ascii="Arial" w:hAnsi="Arial" w:cs="Arial"/>
          <w:color w:val="000000" w:themeColor="text1"/>
        </w:rPr>
        <w:t>In developed countries, the range of infection is between 24% and 34.7%</w:t>
      </w:r>
      <w:r w:rsidR="003878F3" w:rsidRPr="0065775F">
        <w:rPr>
          <w:rFonts w:ascii="Arial" w:hAnsi="Arial" w:cs="Arial"/>
          <w:color w:val="000000" w:themeColor="text1"/>
        </w:rPr>
        <w:fldChar w:fldCharType="begin"/>
      </w:r>
      <w:r w:rsidR="0065775F" w:rsidRPr="0065775F">
        <w:rPr>
          <w:rFonts w:ascii="Arial" w:hAnsi="Arial" w:cs="Arial"/>
          <w:color w:val="000000" w:themeColor="text1"/>
        </w:rPr>
        <w:instrText xml:space="preserve"> ADDIN EN.CITE &lt;EndNote&gt;&lt;Cite&gt;&lt;Author&gt;Hooi&lt;/Author&gt;&lt;Year&gt;2017&lt;/Year&gt;&lt;RecNum&gt;10&lt;/RecNum&gt;&lt;DisplayText&gt;(Hooi et al., 2017)&lt;/DisplayText&gt;&lt;record&gt;&lt;rec-number&gt;10&lt;/rec-number&gt;&lt;foreign-keys&gt;&lt;key app="EN" db-id="pfw5ewresaxef6evdd352x99xpfap5pzstzz" timestamp="1677063438"&gt;10&lt;/key&gt;&lt;/foreign-keys&gt;&lt;ref-type name="Journal Article"&gt;17&lt;/ref-type&gt;&lt;contributors&gt;&lt;authors&gt;&lt;author&gt;Hooi, James KY&lt;/author&gt;&lt;author&gt;Lai, Wan Ying&lt;/author&gt;&lt;author&gt;Ng, Wee Khoon&lt;/author&gt;&lt;author&gt;Suen, Michael MY&lt;/author&gt;&lt;author&gt;Underwood, Fox E&lt;/author&gt;&lt;author&gt;Tanyingoh, Divine&lt;/author&gt;&lt;author&gt;Malfertheiner, Peter&lt;/author&gt;&lt;author&gt;Graham, David Y&lt;/author&gt;&lt;author&gt;Wong, Vincent WS&lt;/author&gt;&lt;author&gt;Wu, Justin CY&lt;/author&gt;&lt;/authors&gt;&lt;/contributors&gt;&lt;titles&gt;&lt;title&gt;Global prevalence of Helicobacter pylori infection: systematic review and meta-analysis&lt;/title&gt;&lt;secondary-title&gt;Gastroenterology&lt;/secondary-title&gt;&lt;/titles&gt;&lt;periodical&gt;&lt;full-title&gt;Gastroenterology&lt;/full-title&gt;&lt;/periodical&gt;&lt;pages&gt;420-429&lt;/pages&gt;&lt;volume&gt;153&lt;/volume&gt;&lt;number&gt;2&lt;/number&gt;&lt;dates&gt;&lt;year&gt;2017&lt;/year&gt;&lt;/dates&gt;&lt;isbn&gt;0016-5085&lt;/isbn&gt;&lt;urls&gt;&lt;/urls&gt;&lt;/record&gt;&lt;/Cite&gt;&lt;/EndNote&gt;</w:instrText>
      </w:r>
      <w:r w:rsidR="003878F3" w:rsidRPr="0065775F">
        <w:rPr>
          <w:rFonts w:ascii="Arial" w:hAnsi="Arial" w:cs="Arial"/>
          <w:color w:val="000000" w:themeColor="text1"/>
        </w:rPr>
        <w:fldChar w:fldCharType="separate"/>
      </w:r>
      <w:r w:rsidR="0065775F" w:rsidRPr="0065775F">
        <w:rPr>
          <w:rFonts w:ascii="Arial" w:hAnsi="Arial" w:cs="Arial"/>
          <w:noProof/>
          <w:color w:val="000000" w:themeColor="text1"/>
        </w:rPr>
        <w:t>(Hooi et al., 2017)</w:t>
      </w:r>
      <w:r w:rsidR="003878F3" w:rsidRPr="0065775F">
        <w:rPr>
          <w:rFonts w:ascii="Arial" w:hAnsi="Arial" w:cs="Arial"/>
          <w:color w:val="000000" w:themeColor="text1"/>
        </w:rPr>
        <w:fldChar w:fldCharType="end"/>
      </w:r>
      <w:r w:rsidR="0065775F" w:rsidRPr="0065775F">
        <w:rPr>
          <w:rFonts w:ascii="Arial" w:hAnsi="Arial" w:cs="Arial"/>
          <w:color w:val="000000" w:themeColor="text1"/>
        </w:rPr>
        <w:t>.</w:t>
      </w:r>
      <w:r w:rsidR="00B03A41">
        <w:rPr>
          <w:rFonts w:ascii="Arial" w:hAnsi="Arial" w:cs="Arial"/>
          <w:color w:val="000000" w:themeColor="text1"/>
        </w:rPr>
        <w:t xml:space="preserve"> </w:t>
      </w:r>
      <w:r w:rsidR="0065775F" w:rsidRPr="0065775F">
        <w:rPr>
          <w:rFonts w:ascii="Arial" w:hAnsi="Arial" w:cs="Arial"/>
          <w:color w:val="000000" w:themeColor="text1"/>
          <w:shd w:val="clear" w:color="auto" w:fill="FFFFFF"/>
        </w:rPr>
        <w:t xml:space="preserve">The new infection most often occurs in children during their early years through </w:t>
      </w:r>
      <w:r w:rsidR="0065775F" w:rsidRPr="00B30E28">
        <w:rPr>
          <w:rFonts w:ascii="Arial" w:hAnsi="Arial" w:cs="Arial"/>
          <w:color w:val="000000" w:themeColor="text1"/>
          <w:highlight w:val="yellow"/>
          <w:shd w:val="clear" w:color="auto" w:fill="FFFFFF"/>
        </w:rPr>
        <w:t>oral-</w:t>
      </w:r>
      <w:proofErr w:type="spellStart"/>
      <w:r w:rsidR="0065775F" w:rsidRPr="00B30E28">
        <w:rPr>
          <w:rFonts w:ascii="Arial" w:hAnsi="Arial" w:cs="Arial"/>
          <w:color w:val="000000" w:themeColor="text1"/>
          <w:highlight w:val="yellow"/>
          <w:shd w:val="clear" w:color="auto" w:fill="FFFFFF"/>
        </w:rPr>
        <w:t>f</w:t>
      </w:r>
      <w:r w:rsidR="00B03A41" w:rsidRPr="00B30E28">
        <w:rPr>
          <w:rFonts w:ascii="Arial" w:hAnsi="Arial" w:cs="Arial"/>
          <w:color w:val="000000" w:themeColor="text1"/>
          <w:highlight w:val="yellow"/>
          <w:shd w:val="clear" w:color="auto" w:fill="FFFFFF"/>
        </w:rPr>
        <w:t>a</w:t>
      </w:r>
      <w:r w:rsidR="0065775F" w:rsidRPr="00B30E28">
        <w:rPr>
          <w:rFonts w:ascii="Arial" w:hAnsi="Arial" w:cs="Arial"/>
          <w:color w:val="000000" w:themeColor="text1"/>
          <w:highlight w:val="yellow"/>
          <w:shd w:val="clear" w:color="auto" w:fill="FFFFFF"/>
        </w:rPr>
        <w:t>ecal</w:t>
      </w:r>
      <w:proofErr w:type="spellEnd"/>
      <w:r w:rsidR="0065775F" w:rsidRPr="0065775F">
        <w:rPr>
          <w:rFonts w:ascii="Arial" w:hAnsi="Arial" w:cs="Arial"/>
          <w:color w:val="000000" w:themeColor="text1"/>
          <w:shd w:val="clear" w:color="auto" w:fill="FFFFFF"/>
        </w:rPr>
        <w:t xml:space="preserve"> contact and may persist for a long time, especially in </w:t>
      </w:r>
      <w:r w:rsidR="0065775F" w:rsidRPr="0065775F">
        <w:rPr>
          <w:rFonts w:ascii="Arial" w:hAnsi="Arial" w:cs="Arial"/>
          <w:color w:val="000000" w:themeColor="text1"/>
        </w:rPr>
        <w:t xml:space="preserve">developing </w:t>
      </w:r>
      <w:r w:rsidR="0065775F" w:rsidRPr="0065775F">
        <w:rPr>
          <w:rFonts w:ascii="Arial" w:hAnsi="Arial" w:cs="Arial"/>
          <w:color w:val="000000" w:themeColor="text1"/>
          <w:shd w:val="clear" w:color="auto" w:fill="FFFFFF"/>
        </w:rPr>
        <w:t xml:space="preserve">countries, consequence in a high incidence of </w:t>
      </w:r>
      <w:r w:rsidR="0065775F" w:rsidRPr="00B42743">
        <w:rPr>
          <w:rFonts w:ascii="Arial" w:hAnsi="Arial" w:cs="Arial"/>
          <w:i/>
          <w:iCs/>
          <w:color w:val="000000" w:themeColor="text1"/>
          <w:shd w:val="clear" w:color="auto" w:fill="FFFFFF"/>
        </w:rPr>
        <w:t>H. pylori</w:t>
      </w:r>
      <w:r w:rsidR="0065775F" w:rsidRPr="0065775F">
        <w:rPr>
          <w:rFonts w:ascii="Arial" w:hAnsi="Arial" w:cs="Arial"/>
          <w:color w:val="000000" w:themeColor="text1"/>
          <w:shd w:val="clear" w:color="auto" w:fill="FFFFFF"/>
        </w:rPr>
        <w:t xml:space="preserve"> infection.</w:t>
      </w:r>
      <w:r w:rsidR="0065775F" w:rsidRPr="0065775F">
        <w:rPr>
          <w:rFonts w:ascii="Arial" w:hAnsi="Arial" w:cs="Arial"/>
          <w:color w:val="000000" w:themeColor="text1"/>
        </w:rPr>
        <w:t xml:space="preserve"> In contrast to that in developed countries, it is more common for people to get infections later in their childhood or adolescence,</w:t>
      </w:r>
      <w:r w:rsidR="0065775F" w:rsidRPr="0065775F">
        <w:rPr>
          <w:rFonts w:ascii="Arial" w:hAnsi="Arial" w:cs="Arial"/>
          <w:color w:val="000000" w:themeColor="text1"/>
          <w:shd w:val="clear" w:color="auto" w:fill="FFFFFF"/>
        </w:rPr>
        <w:t xml:space="preserve"> and the risk of getting an </w:t>
      </w:r>
      <w:r w:rsidR="0065775F" w:rsidRPr="00DF2EA5">
        <w:rPr>
          <w:rFonts w:ascii="Arial" w:hAnsi="Arial" w:cs="Arial"/>
          <w:i/>
          <w:iCs/>
          <w:color w:val="000000" w:themeColor="text1"/>
          <w:shd w:val="clear" w:color="auto" w:fill="FFFFFF"/>
        </w:rPr>
        <w:t>H. pylori</w:t>
      </w:r>
      <w:r w:rsidR="0065775F" w:rsidRPr="0065775F">
        <w:rPr>
          <w:rFonts w:ascii="Arial" w:hAnsi="Arial" w:cs="Arial"/>
          <w:color w:val="000000" w:themeColor="text1"/>
          <w:shd w:val="clear" w:color="auto" w:fill="FFFFFF"/>
        </w:rPr>
        <w:t xml:space="preserve"> infection increases with age</w:t>
      </w:r>
      <w:r w:rsidR="003878F3" w:rsidRPr="0065775F">
        <w:rPr>
          <w:rFonts w:ascii="Arial" w:hAnsi="Arial" w:cs="Arial"/>
          <w:color w:val="000000" w:themeColor="text1"/>
        </w:rPr>
        <w:fldChar w:fldCharType="begin"/>
      </w:r>
      <w:r w:rsidR="0065775F" w:rsidRPr="0065775F">
        <w:rPr>
          <w:rFonts w:ascii="Arial" w:hAnsi="Arial" w:cs="Arial"/>
          <w:color w:val="000000" w:themeColor="text1"/>
        </w:rPr>
        <w:instrText xml:space="preserve"> ADDIN EN.CITE &lt;EndNote&gt;&lt;Cite&gt;&lt;Author&gt;Mbulaiteye&lt;/Author&gt;&lt;Year&gt;2009&lt;/Year&gt;&lt;RecNum&gt;12&lt;/RecNum&gt;&lt;DisplayText&gt;(Mbulaiteye, Hisada, &amp;amp; El-Omar, 2009)&lt;/DisplayText&gt;&lt;record&gt;&lt;rec-number&gt;12&lt;/rec-number&gt;&lt;foreign-keys&gt;&lt;key app="EN" db-id="pfw5ewresaxef6evdd352x99xpfap5pzstzz" timestamp="1677063513"&gt;12&lt;/key&gt;&lt;/foreign-keys&gt;&lt;ref-type name="Journal Article"&gt;17&lt;/ref-type&gt;&lt;contributors&gt;&lt;authors&gt;&lt;author&gt;Mbulaiteye, Sam M&lt;/author&gt;&lt;author&gt;Hisada, Michie&lt;/author&gt;&lt;author&gt;El-Omar, Emad M&lt;/author&gt;&lt;/authors&gt;&lt;/contributors&gt;&lt;titles&gt;&lt;title&gt;Helicobacter pylori associated global gastric cancer burden&lt;/title&gt;&lt;secondary-title&gt;Frontiers in Bioscience-Landmark&lt;/secondary-title&gt;&lt;/titles&gt;&lt;periodical&gt;&lt;full-title&gt;Frontiers in Bioscience-Landmark&lt;/full-title&gt;&lt;/periodical&gt;&lt;pages&gt;1490-1504&lt;/pages&gt;&lt;volume&gt;14&lt;/volume&gt;&lt;number&gt;4&lt;/number&gt;&lt;dates&gt;&lt;year&gt;2009&lt;/year&gt;&lt;/dates&gt;&lt;isbn&gt;2768-6701&lt;/isbn&gt;&lt;urls&gt;&lt;/urls&gt;&lt;/record&gt;&lt;/Cite&gt;&lt;/EndNote&gt;</w:instrText>
      </w:r>
      <w:r w:rsidR="003878F3" w:rsidRPr="0065775F">
        <w:rPr>
          <w:rFonts w:ascii="Arial" w:hAnsi="Arial" w:cs="Arial"/>
          <w:color w:val="000000" w:themeColor="text1"/>
        </w:rPr>
        <w:fldChar w:fldCharType="separate"/>
      </w:r>
      <w:r w:rsidR="0065775F" w:rsidRPr="0065775F">
        <w:rPr>
          <w:rFonts w:ascii="Arial" w:hAnsi="Arial" w:cs="Arial"/>
          <w:noProof/>
          <w:color w:val="000000" w:themeColor="text1"/>
        </w:rPr>
        <w:t>(Mbulaiteye, Hisada, &amp; El-Omar, 2009)</w:t>
      </w:r>
      <w:r w:rsidR="003878F3" w:rsidRPr="0065775F">
        <w:rPr>
          <w:rFonts w:ascii="Arial" w:hAnsi="Arial" w:cs="Arial"/>
          <w:color w:val="000000" w:themeColor="text1"/>
        </w:rPr>
        <w:fldChar w:fldCharType="end"/>
      </w:r>
      <w:r w:rsidR="0065775F" w:rsidRPr="0065775F">
        <w:rPr>
          <w:rFonts w:ascii="Arial" w:hAnsi="Arial" w:cs="Arial"/>
          <w:color w:val="000000" w:themeColor="text1"/>
        </w:rPr>
        <w:t>.</w:t>
      </w:r>
      <w:r w:rsidR="0065775F" w:rsidRPr="0065775F">
        <w:rPr>
          <w:rFonts w:ascii="Arial" w:hAnsi="Arial" w:cs="Arial"/>
          <w:color w:val="000000" w:themeColor="text1"/>
          <w:shd w:val="clear" w:color="auto" w:fill="FFFFFF"/>
        </w:rPr>
        <w:t xml:space="preserve"> </w:t>
      </w:r>
      <w:r w:rsidR="0065775F" w:rsidRPr="0065775F">
        <w:rPr>
          <w:rFonts w:ascii="Arial" w:hAnsi="Arial" w:cs="Arial"/>
        </w:rPr>
        <w:t xml:space="preserve">It is important to </w:t>
      </w:r>
      <w:proofErr w:type="spellStart"/>
      <w:r w:rsidR="00B03A41" w:rsidRPr="00B30E28">
        <w:rPr>
          <w:rFonts w:ascii="Arial" w:hAnsi="Arial" w:cs="Arial"/>
          <w:highlight w:val="yellow"/>
        </w:rPr>
        <w:t>recogni</w:t>
      </w:r>
      <w:r w:rsidR="00B03A41" w:rsidRPr="00B30E28">
        <w:rPr>
          <w:rFonts w:ascii="Arial" w:hAnsi="Arial" w:cs="Arial"/>
          <w:highlight w:val="yellow"/>
        </w:rPr>
        <w:t>s</w:t>
      </w:r>
      <w:r w:rsidR="00B03A41" w:rsidRPr="00B30E28">
        <w:rPr>
          <w:rFonts w:ascii="Arial" w:hAnsi="Arial" w:cs="Arial"/>
          <w:highlight w:val="yellow"/>
        </w:rPr>
        <w:t>e</w:t>
      </w:r>
      <w:proofErr w:type="spellEnd"/>
      <w:r w:rsidR="00B03A41" w:rsidRPr="00B30E28">
        <w:rPr>
          <w:rFonts w:ascii="Arial" w:hAnsi="Arial" w:cs="Arial"/>
          <w:highlight w:val="yellow"/>
        </w:rPr>
        <w:t xml:space="preserve"> </w:t>
      </w:r>
      <w:r w:rsidR="0065775F" w:rsidRPr="00B30E28">
        <w:rPr>
          <w:rFonts w:ascii="Arial" w:hAnsi="Arial" w:cs="Arial"/>
          <w:i/>
          <w:iCs/>
          <w:highlight w:val="yellow"/>
        </w:rPr>
        <w:t>H</w:t>
      </w:r>
      <w:r w:rsidR="0065775F" w:rsidRPr="00B42743">
        <w:rPr>
          <w:rFonts w:ascii="Arial" w:hAnsi="Arial" w:cs="Arial"/>
          <w:i/>
          <w:iCs/>
        </w:rPr>
        <w:t>. pylori</w:t>
      </w:r>
      <w:r w:rsidR="0065775F" w:rsidRPr="0065775F">
        <w:rPr>
          <w:rFonts w:ascii="Arial" w:hAnsi="Arial" w:cs="Arial"/>
        </w:rPr>
        <w:t xml:space="preserve"> infection in different groups of people in different parts of the world. </w:t>
      </w:r>
      <w:r w:rsidR="002E532F" w:rsidRPr="002E532F">
        <w:rPr>
          <w:rFonts w:ascii="Arial" w:hAnsi="Arial" w:cs="Arial"/>
        </w:rPr>
        <w:t>Libya, a developing country in North Africa with over 7 million inhabitants.</w:t>
      </w:r>
      <w:r w:rsidR="003D1F47">
        <w:rPr>
          <w:rFonts w:ascii="Arial" w:hAnsi="Arial" w:cs="Arial"/>
        </w:rPr>
        <w:t xml:space="preserve"> </w:t>
      </w:r>
      <w:r w:rsidR="00360099" w:rsidRPr="00360099">
        <w:rPr>
          <w:rFonts w:ascii="Arial" w:hAnsi="Arial" w:cs="Arial"/>
        </w:rPr>
        <w:t xml:space="preserve">Most previous studies on the prevalence of </w:t>
      </w:r>
      <w:r w:rsidR="00360099" w:rsidRPr="001B7F10">
        <w:rPr>
          <w:rFonts w:ascii="Arial" w:hAnsi="Arial" w:cs="Arial"/>
          <w:i/>
          <w:iCs/>
        </w:rPr>
        <w:t>H. pylori</w:t>
      </w:r>
      <w:r w:rsidR="00360099" w:rsidRPr="00360099">
        <w:rPr>
          <w:rFonts w:ascii="Arial" w:hAnsi="Arial" w:cs="Arial"/>
        </w:rPr>
        <w:t xml:space="preserve"> have been conducted with a focus on blood donors.</w:t>
      </w:r>
      <w:r w:rsidR="00954C04">
        <w:rPr>
          <w:rFonts w:ascii="Arial" w:hAnsi="Arial" w:cs="Arial"/>
        </w:rPr>
        <w:t xml:space="preserve"> K</w:t>
      </w:r>
      <w:r w:rsidR="003F4669" w:rsidRPr="002E532F">
        <w:rPr>
          <w:rFonts w:ascii="Arial" w:hAnsi="Arial" w:cs="Arial"/>
        </w:rPr>
        <w:t xml:space="preserve">nowledge of </w:t>
      </w:r>
      <w:r w:rsidR="0021344C" w:rsidRPr="00613DDD">
        <w:t xml:space="preserve">the true prevalence of </w:t>
      </w:r>
      <w:r w:rsidR="0021344C" w:rsidRPr="0021344C">
        <w:rPr>
          <w:i/>
          <w:iCs/>
        </w:rPr>
        <w:t>H. pylori</w:t>
      </w:r>
      <w:r w:rsidR="0021344C" w:rsidRPr="00613DDD">
        <w:t xml:space="preserve"> infection among patients with gastrointestinal disorders is essential for grasping the significance and scope of this public health issue, </w:t>
      </w:r>
      <w:r w:rsidR="00CE66DC">
        <w:t>and its potential effe</w:t>
      </w:r>
      <w:r w:rsidR="004F08A9">
        <w:t>cts on healthcare in the future</w:t>
      </w:r>
      <w:r w:rsidR="008D685D" w:rsidRPr="008061F4">
        <w:t>.</w:t>
      </w:r>
      <w:r w:rsidR="0021344C" w:rsidRPr="00613DDD">
        <w:t xml:space="preserve"> Nevertheless, there remains a significant lack of data regarding the burden of </w:t>
      </w:r>
      <w:r w:rsidR="0021344C" w:rsidRPr="001B7F10">
        <w:rPr>
          <w:i/>
          <w:iCs/>
        </w:rPr>
        <w:t xml:space="preserve">H. pylori </w:t>
      </w:r>
      <w:r w:rsidR="0021344C" w:rsidRPr="00613DDD">
        <w:t xml:space="preserve">in regions of South Libya, including </w:t>
      </w:r>
      <w:proofErr w:type="spellStart"/>
      <w:r w:rsidR="0021344C" w:rsidRPr="00613DDD">
        <w:t>Sebha</w:t>
      </w:r>
      <w:proofErr w:type="spellEnd"/>
      <w:r w:rsidR="0021344C" w:rsidRPr="00613DDD">
        <w:t xml:space="preserve"> </w:t>
      </w:r>
      <w:r w:rsidR="00FD1065">
        <w:t>c</w:t>
      </w:r>
      <w:r w:rsidR="0021344C" w:rsidRPr="00613DDD">
        <w:t>ity.</w:t>
      </w:r>
      <w:r w:rsidR="0013398B">
        <w:rPr>
          <w:rFonts w:ascii="Arial" w:hAnsi="Arial" w:cs="Arial"/>
        </w:rPr>
        <w:t xml:space="preserve"> </w:t>
      </w:r>
      <w:r w:rsidR="0065775F" w:rsidRPr="000C53D3">
        <w:rPr>
          <w:rFonts w:ascii="Arial" w:hAnsi="Arial" w:cs="Arial"/>
          <w:highlight w:val="yellow"/>
        </w:rPr>
        <w:t xml:space="preserve">Therefore, the aim of this study was to </w:t>
      </w:r>
      <w:r w:rsidR="00B30E28">
        <w:rPr>
          <w:rFonts w:ascii="Arial" w:hAnsi="Arial" w:cs="Arial"/>
          <w:highlight w:val="yellow"/>
        </w:rPr>
        <w:t>assess</w:t>
      </w:r>
      <w:r w:rsidR="0065775F" w:rsidRPr="000C53D3">
        <w:rPr>
          <w:rFonts w:ascii="Arial" w:hAnsi="Arial" w:cs="Arial"/>
          <w:highlight w:val="yellow"/>
        </w:rPr>
        <w:t xml:space="preserve"> the prevalence of </w:t>
      </w:r>
      <w:r w:rsidR="0065775F" w:rsidRPr="000C53D3">
        <w:rPr>
          <w:rFonts w:ascii="Arial" w:hAnsi="Arial" w:cs="Arial"/>
          <w:i/>
          <w:iCs/>
          <w:highlight w:val="yellow"/>
        </w:rPr>
        <w:t>H</w:t>
      </w:r>
      <w:r w:rsidR="00B42743" w:rsidRPr="000C53D3">
        <w:rPr>
          <w:rFonts w:ascii="Arial" w:hAnsi="Arial" w:cs="Arial"/>
          <w:i/>
          <w:iCs/>
          <w:highlight w:val="yellow"/>
        </w:rPr>
        <w:t xml:space="preserve">. </w:t>
      </w:r>
      <w:r w:rsidR="0065775F" w:rsidRPr="000C53D3">
        <w:rPr>
          <w:rFonts w:ascii="Arial" w:hAnsi="Arial" w:cs="Arial"/>
          <w:i/>
          <w:iCs/>
          <w:highlight w:val="yellow"/>
        </w:rPr>
        <w:t>pylori</w:t>
      </w:r>
      <w:r w:rsidR="0065775F" w:rsidRPr="000C53D3">
        <w:rPr>
          <w:rFonts w:ascii="Arial" w:hAnsi="Arial" w:cs="Arial"/>
          <w:highlight w:val="yellow"/>
        </w:rPr>
        <w:t xml:space="preserve"> among patients with gastrointestinal disorders and investigate possible associated factors such as gender, drinking water sources, dietary habits, and smoking in </w:t>
      </w:r>
      <w:proofErr w:type="spellStart"/>
      <w:r w:rsidR="0065775F" w:rsidRPr="000C53D3">
        <w:rPr>
          <w:rFonts w:ascii="Arial" w:hAnsi="Arial" w:cs="Arial"/>
          <w:highlight w:val="yellow"/>
        </w:rPr>
        <w:t>Sebha</w:t>
      </w:r>
      <w:proofErr w:type="spellEnd"/>
      <w:r w:rsidR="0065775F" w:rsidRPr="000C53D3">
        <w:rPr>
          <w:rFonts w:ascii="Arial" w:hAnsi="Arial" w:cs="Arial"/>
          <w:highlight w:val="yellow"/>
        </w:rPr>
        <w:t>, Libya.</w:t>
      </w:r>
    </w:p>
    <w:p w14:paraId="45461C2A" w14:textId="77777777" w:rsidR="00790ADA" w:rsidRPr="00FB3A86" w:rsidRDefault="00790ADA" w:rsidP="00441B6F">
      <w:pPr>
        <w:pStyle w:val="Body"/>
        <w:spacing w:after="0"/>
        <w:rPr>
          <w:rFonts w:ascii="Arial" w:hAnsi="Arial" w:cs="Arial"/>
        </w:rPr>
      </w:pPr>
    </w:p>
    <w:p w14:paraId="2DB359A4" w14:textId="77777777" w:rsidR="00966ED0" w:rsidRDefault="00902823" w:rsidP="00C16B80">
      <w:pPr>
        <w:pStyle w:val="AbstHead"/>
        <w:spacing w:after="0"/>
        <w:jc w:val="both"/>
        <w:rPr>
          <w:rFonts w:ascii="Arial" w:hAnsi="Arial" w:cs="Arial"/>
        </w:rPr>
      </w:pPr>
      <w:r>
        <w:rPr>
          <w:rFonts w:ascii="Arial" w:hAnsi="Arial" w:cs="Arial"/>
        </w:rPr>
        <w:t>2. method</w:t>
      </w:r>
      <w:r w:rsidR="00000F8F">
        <w:rPr>
          <w:rFonts w:ascii="Arial" w:hAnsi="Arial" w:cs="Arial"/>
        </w:rPr>
        <w:t>s</w:t>
      </w:r>
    </w:p>
    <w:p w14:paraId="5482AF03" w14:textId="77777777" w:rsidR="00790ADA" w:rsidRPr="00FB3A86" w:rsidRDefault="00000F8F" w:rsidP="00C16B80">
      <w:pPr>
        <w:pStyle w:val="AbstHead"/>
        <w:spacing w:after="0"/>
        <w:jc w:val="both"/>
        <w:rPr>
          <w:rFonts w:ascii="Arial" w:hAnsi="Arial" w:cs="Arial"/>
        </w:rPr>
      </w:pPr>
      <w:r>
        <w:rPr>
          <w:rFonts w:ascii="Arial" w:hAnsi="Arial" w:cs="Arial"/>
        </w:rPr>
        <w:t xml:space="preserve"> </w:t>
      </w:r>
    </w:p>
    <w:p w14:paraId="3480D60A" w14:textId="0E84EF5F" w:rsidR="0064015D" w:rsidRPr="009A1538" w:rsidRDefault="00A5549B" w:rsidP="00B42930">
      <w:pPr>
        <w:jc w:val="both"/>
        <w:rPr>
          <w:rFonts w:ascii="Arial" w:hAnsi="Arial" w:cs="Arial"/>
          <w:color w:val="000000" w:themeColor="text1"/>
          <w:shd w:val="clear" w:color="auto" w:fill="FFFFFF"/>
        </w:rPr>
      </w:pPr>
      <w:r w:rsidRPr="00FD1065">
        <w:rPr>
          <w:rFonts w:ascii="Arial" w:hAnsi="Arial" w:cs="Arial"/>
          <w:b/>
          <w:bCs/>
          <w:color w:val="000000" w:themeColor="text1"/>
          <w:shd w:val="clear" w:color="auto" w:fill="FFFFFF"/>
        </w:rPr>
        <w:t>2.1</w:t>
      </w:r>
      <w:r w:rsidR="00FD1065">
        <w:rPr>
          <w:rFonts w:ascii="Arial" w:hAnsi="Arial" w:cs="Arial"/>
          <w:b/>
          <w:bCs/>
          <w:color w:val="000000" w:themeColor="text1"/>
          <w:shd w:val="clear" w:color="auto" w:fill="FFFFFF"/>
        </w:rPr>
        <w:t xml:space="preserve"> </w:t>
      </w:r>
      <w:r w:rsidRPr="00FD1065">
        <w:rPr>
          <w:rFonts w:ascii="Arial" w:hAnsi="Arial" w:cs="Arial"/>
          <w:b/>
          <w:bCs/>
          <w:color w:val="000000" w:themeColor="text1"/>
          <w:shd w:val="clear" w:color="auto" w:fill="FFFFFF"/>
        </w:rPr>
        <w:t>Study area, design and p</w:t>
      </w:r>
      <w:r w:rsidR="00FD1065" w:rsidRPr="00FD1065">
        <w:rPr>
          <w:rFonts w:ascii="Arial" w:hAnsi="Arial" w:cs="Arial"/>
          <w:b/>
          <w:bCs/>
          <w:color w:val="000000" w:themeColor="text1"/>
          <w:shd w:val="clear" w:color="auto" w:fill="FFFFFF"/>
        </w:rPr>
        <w:t>eriod:</w:t>
      </w:r>
      <w:r w:rsidR="00FD1065">
        <w:rPr>
          <w:rFonts w:ascii="Arial" w:hAnsi="Arial" w:cs="Arial"/>
          <w:color w:val="000000" w:themeColor="text1"/>
          <w:shd w:val="clear" w:color="auto" w:fill="FFFFFF"/>
        </w:rPr>
        <w:t xml:space="preserve"> </w:t>
      </w:r>
      <w:proofErr w:type="spellStart"/>
      <w:r w:rsidR="005B2AF3" w:rsidRPr="005B2AF3">
        <w:rPr>
          <w:rFonts w:ascii="Arial" w:hAnsi="Arial" w:cs="Arial"/>
          <w:color w:val="000000" w:themeColor="text1"/>
          <w:shd w:val="clear" w:color="auto" w:fill="FFFFFF"/>
        </w:rPr>
        <w:t>Sebha</w:t>
      </w:r>
      <w:proofErr w:type="spellEnd"/>
      <w:r w:rsidR="005B2AF3" w:rsidRPr="005B2AF3">
        <w:rPr>
          <w:rFonts w:ascii="Arial" w:hAnsi="Arial" w:cs="Arial"/>
          <w:color w:val="000000" w:themeColor="text1"/>
          <w:shd w:val="clear" w:color="auto" w:fill="FFFFFF"/>
        </w:rPr>
        <w:t xml:space="preserve"> is the largest city of southern Libya and is located about 750 </w:t>
      </w:r>
      <w:proofErr w:type="spellStart"/>
      <w:r w:rsidR="00B03A41" w:rsidRPr="00B30E28">
        <w:rPr>
          <w:rFonts w:ascii="Arial" w:hAnsi="Arial" w:cs="Arial"/>
          <w:color w:val="000000" w:themeColor="text1"/>
          <w:highlight w:val="yellow"/>
          <w:shd w:val="clear" w:color="auto" w:fill="FFFFFF"/>
        </w:rPr>
        <w:t>kilomet</w:t>
      </w:r>
      <w:r w:rsidR="00B03A41" w:rsidRPr="00B30E28">
        <w:rPr>
          <w:rFonts w:ascii="Arial" w:hAnsi="Arial" w:cs="Arial"/>
          <w:color w:val="000000" w:themeColor="text1"/>
          <w:highlight w:val="yellow"/>
          <w:shd w:val="clear" w:color="auto" w:fill="FFFFFF"/>
        </w:rPr>
        <w:t>re</w:t>
      </w:r>
      <w:r w:rsidR="00B03A41" w:rsidRPr="00B30E28">
        <w:rPr>
          <w:rFonts w:ascii="Arial" w:hAnsi="Arial" w:cs="Arial"/>
          <w:color w:val="000000" w:themeColor="text1"/>
          <w:highlight w:val="yellow"/>
          <w:shd w:val="clear" w:color="auto" w:fill="FFFFFF"/>
        </w:rPr>
        <w:t>s</w:t>
      </w:r>
      <w:proofErr w:type="spellEnd"/>
      <w:r w:rsidR="00B03A41" w:rsidRPr="00B30E28">
        <w:rPr>
          <w:rFonts w:ascii="Arial" w:hAnsi="Arial" w:cs="Arial"/>
          <w:color w:val="000000" w:themeColor="text1"/>
          <w:highlight w:val="yellow"/>
          <w:shd w:val="clear" w:color="auto" w:fill="FFFFFF"/>
        </w:rPr>
        <w:t xml:space="preserve"> </w:t>
      </w:r>
      <w:r w:rsidR="005B2AF3" w:rsidRPr="00B30E28">
        <w:rPr>
          <w:rFonts w:ascii="Arial" w:hAnsi="Arial" w:cs="Arial"/>
          <w:color w:val="000000" w:themeColor="text1"/>
          <w:highlight w:val="yellow"/>
          <w:shd w:val="clear" w:color="auto" w:fill="FFFFFF"/>
        </w:rPr>
        <w:t>south</w:t>
      </w:r>
      <w:r w:rsidR="005B2AF3" w:rsidRPr="005B2AF3">
        <w:rPr>
          <w:rFonts w:ascii="Arial" w:hAnsi="Arial" w:cs="Arial"/>
          <w:color w:val="000000" w:themeColor="text1"/>
          <w:shd w:val="clear" w:color="auto" w:fill="FFFFFF"/>
        </w:rPr>
        <w:t xml:space="preserve"> of the capital, Tripoli. The hospitals did not have the capacity to test for </w:t>
      </w:r>
      <w:r w:rsidR="005B2AF3" w:rsidRPr="00C075FA">
        <w:rPr>
          <w:rFonts w:ascii="Arial" w:hAnsi="Arial" w:cs="Arial"/>
          <w:i/>
          <w:iCs/>
          <w:color w:val="000000" w:themeColor="text1"/>
          <w:shd w:val="clear" w:color="auto" w:fill="FFFFFF"/>
        </w:rPr>
        <w:t>H. pylori</w:t>
      </w:r>
      <w:r w:rsidR="005B2AF3" w:rsidRPr="005B2AF3">
        <w:rPr>
          <w:rFonts w:ascii="Arial" w:hAnsi="Arial" w:cs="Arial"/>
          <w:color w:val="000000" w:themeColor="text1"/>
          <w:shd w:val="clear" w:color="auto" w:fill="FFFFFF"/>
        </w:rPr>
        <w:t>; there are only a few laboratories that perform the test</w:t>
      </w:r>
      <w:r w:rsidR="008E3056">
        <w:rPr>
          <w:rFonts w:ascii="Arial" w:hAnsi="Arial" w:cs="Arial"/>
        </w:rPr>
        <w:t>.</w:t>
      </w:r>
      <w:r w:rsidR="006E1272">
        <w:rPr>
          <w:rFonts w:ascii="Arial" w:hAnsi="Arial" w:cs="Arial"/>
        </w:rPr>
        <w:t xml:space="preserve"> </w:t>
      </w:r>
      <w:r w:rsidR="0064015D" w:rsidRPr="00A634DF">
        <w:rPr>
          <w:rFonts w:ascii="Arial" w:hAnsi="Arial" w:cs="Arial"/>
        </w:rPr>
        <w:t xml:space="preserve">This cross-sectional study </w:t>
      </w:r>
      <w:r w:rsidR="004E78B9">
        <w:rPr>
          <w:rFonts w:ascii="Arial" w:hAnsi="Arial" w:cs="Arial"/>
        </w:rPr>
        <w:t xml:space="preserve">was conducted on </w:t>
      </w:r>
      <w:r w:rsidR="0064015D" w:rsidRPr="00A634DF">
        <w:rPr>
          <w:rFonts w:ascii="Arial" w:hAnsi="Arial" w:cs="Arial"/>
        </w:rPr>
        <w:t>patients with gastroenteritis who had attended the medical Algene laboratory from January 1 to November 30, 2022</w:t>
      </w:r>
      <w:r w:rsidR="00B03A41">
        <w:rPr>
          <w:rFonts w:ascii="Arial" w:hAnsi="Arial" w:cs="Arial"/>
        </w:rPr>
        <w:t>,</w:t>
      </w:r>
      <w:r w:rsidR="00212DCA">
        <w:rPr>
          <w:rFonts w:ascii="Arial" w:hAnsi="Arial" w:cs="Arial"/>
        </w:rPr>
        <w:t xml:space="preserve"> in</w:t>
      </w:r>
      <w:r w:rsidR="0064015D" w:rsidRPr="00A634DF">
        <w:rPr>
          <w:rFonts w:ascii="Arial" w:hAnsi="Arial" w:cs="Arial"/>
        </w:rPr>
        <w:t xml:space="preserve"> </w:t>
      </w:r>
      <w:proofErr w:type="spellStart"/>
      <w:r w:rsidR="00212DCA">
        <w:rPr>
          <w:rFonts w:ascii="Arial" w:hAnsi="Arial" w:cs="Arial"/>
        </w:rPr>
        <w:t>Sebha</w:t>
      </w:r>
      <w:proofErr w:type="spellEnd"/>
      <w:r w:rsidR="00212DCA">
        <w:rPr>
          <w:rFonts w:ascii="Arial" w:hAnsi="Arial" w:cs="Arial"/>
        </w:rPr>
        <w:t xml:space="preserve"> </w:t>
      </w:r>
      <w:r w:rsidR="00997216">
        <w:rPr>
          <w:rFonts w:ascii="Arial" w:hAnsi="Arial" w:cs="Arial"/>
        </w:rPr>
        <w:t>c</w:t>
      </w:r>
      <w:r w:rsidR="00212DCA">
        <w:rPr>
          <w:rFonts w:ascii="Arial" w:hAnsi="Arial" w:cs="Arial"/>
        </w:rPr>
        <w:t xml:space="preserve">ity, </w:t>
      </w:r>
      <w:r w:rsidR="008A268B">
        <w:rPr>
          <w:rFonts w:ascii="Arial" w:hAnsi="Arial" w:cs="Arial"/>
        </w:rPr>
        <w:t xml:space="preserve">Libya. </w:t>
      </w:r>
    </w:p>
    <w:p w14:paraId="4DA01034" w14:textId="77777777" w:rsidR="007B7F0E" w:rsidRDefault="007B7F0E" w:rsidP="00694624">
      <w:pPr>
        <w:jc w:val="both"/>
        <w:rPr>
          <w:rFonts w:ascii="Arial" w:hAnsi="Arial" w:cs="Arial"/>
          <w:b/>
          <w:bCs/>
          <w:color w:val="000000" w:themeColor="text1"/>
        </w:rPr>
      </w:pPr>
    </w:p>
    <w:p w14:paraId="109A7B2D" w14:textId="77777777" w:rsidR="00A634DF" w:rsidRPr="00A634DF" w:rsidRDefault="00920055" w:rsidP="00694624">
      <w:pPr>
        <w:jc w:val="both"/>
        <w:rPr>
          <w:rFonts w:ascii="Arial" w:hAnsi="Arial" w:cs="Arial"/>
          <w:b/>
          <w:bCs/>
          <w:color w:val="000000" w:themeColor="text1"/>
        </w:rPr>
      </w:pPr>
      <w:r>
        <w:rPr>
          <w:rFonts w:ascii="Arial" w:hAnsi="Arial" w:cs="Arial"/>
          <w:b/>
          <w:bCs/>
          <w:color w:val="000000" w:themeColor="text1"/>
        </w:rPr>
        <w:lastRenderedPageBreak/>
        <w:t xml:space="preserve">2.2 </w:t>
      </w:r>
      <w:r w:rsidR="00A634DF" w:rsidRPr="00A634DF">
        <w:rPr>
          <w:rFonts w:ascii="Arial" w:hAnsi="Arial" w:cs="Arial"/>
          <w:b/>
          <w:bCs/>
          <w:color w:val="000000" w:themeColor="text1"/>
        </w:rPr>
        <w:t xml:space="preserve">Data collection: </w:t>
      </w:r>
      <w:r w:rsidR="00A634DF" w:rsidRPr="004A5DC8">
        <w:rPr>
          <w:rFonts w:ascii="Arial" w:hAnsi="Arial" w:cs="Arial"/>
        </w:rPr>
        <w:t>The</w:t>
      </w:r>
      <w:r w:rsidR="00A634DF" w:rsidRPr="004A5DC8">
        <w:rPr>
          <w:rFonts w:ascii="Arial" w:hAnsi="Arial" w:cs="Arial"/>
          <w:strike/>
          <w:color w:val="252525"/>
        </w:rPr>
        <w:t xml:space="preserve"> </w:t>
      </w:r>
      <w:r w:rsidR="00A634DF" w:rsidRPr="004A5DC8">
        <w:rPr>
          <w:rFonts w:ascii="Arial" w:hAnsi="Arial" w:cs="Arial"/>
        </w:rPr>
        <w:t>data about the patient`s gender, age, and diagnosis have been extracted from the laboratory database using the laboratory information system.</w:t>
      </w:r>
      <w:r w:rsidR="00A634DF" w:rsidRPr="00A634DF">
        <w:rPr>
          <w:rFonts w:ascii="Arial" w:hAnsi="Arial" w:cs="Arial"/>
        </w:rPr>
        <w:t xml:space="preserve"> The patients were asked through a several-option questionnaire about some other important factors, such as ingestion of uncooked or raw food materials, smoking, source of home drinking water, source of school drinking water, the sanitary facility at home, family history of peptic ulcer disease, family history of stomach cancer, overcrowding in the family, abdominal pain regardless of intensity, and a history of decreased appetite.</w:t>
      </w:r>
    </w:p>
    <w:p w14:paraId="1174307D" w14:textId="77777777" w:rsidR="007B7F0E" w:rsidRDefault="007B7F0E" w:rsidP="00694624">
      <w:pPr>
        <w:jc w:val="both"/>
        <w:rPr>
          <w:rFonts w:ascii="Arial" w:hAnsi="Arial" w:cs="Arial"/>
          <w:b/>
          <w:bCs/>
          <w:color w:val="000000" w:themeColor="text1"/>
        </w:rPr>
      </w:pPr>
    </w:p>
    <w:p w14:paraId="3174D54C" w14:textId="77777777" w:rsidR="00A634DF" w:rsidRPr="00A634DF" w:rsidRDefault="00920055" w:rsidP="00694624">
      <w:pPr>
        <w:jc w:val="both"/>
        <w:rPr>
          <w:rFonts w:ascii="Arial" w:hAnsi="Arial" w:cs="Arial"/>
          <w:color w:val="000000" w:themeColor="text1"/>
        </w:rPr>
      </w:pPr>
      <w:r>
        <w:rPr>
          <w:rFonts w:ascii="Arial" w:hAnsi="Arial" w:cs="Arial"/>
          <w:b/>
          <w:bCs/>
          <w:color w:val="000000" w:themeColor="text1"/>
        </w:rPr>
        <w:t xml:space="preserve">2.3 </w:t>
      </w:r>
      <w:r w:rsidR="00A634DF" w:rsidRPr="00A634DF">
        <w:rPr>
          <w:rFonts w:ascii="Arial" w:hAnsi="Arial" w:cs="Arial"/>
          <w:b/>
          <w:bCs/>
          <w:color w:val="000000" w:themeColor="text1"/>
        </w:rPr>
        <w:t xml:space="preserve">Collection and preparation of specimen: </w:t>
      </w:r>
      <w:r w:rsidR="00A634DF" w:rsidRPr="00A634DF">
        <w:rPr>
          <w:rFonts w:ascii="Arial" w:hAnsi="Arial" w:cs="Arial"/>
          <w:color w:val="000000" w:themeColor="text1"/>
        </w:rPr>
        <w:t xml:space="preserve">Venous blood (5 ml) was collected in a white tube; the samples were allowed to clot for 20 minutes at room temperature and then centrifuged at 3000 rpm for 5 minutes. Following this, the serum was transported to a sample cup. </w:t>
      </w:r>
    </w:p>
    <w:p w14:paraId="6A278CB0" w14:textId="77777777" w:rsidR="007B7F0E" w:rsidRDefault="007B7F0E" w:rsidP="00694624">
      <w:pPr>
        <w:jc w:val="both"/>
        <w:rPr>
          <w:rFonts w:ascii="Arial" w:hAnsi="Arial" w:cs="Arial"/>
          <w:b/>
          <w:bCs/>
          <w:color w:val="000000" w:themeColor="text1"/>
        </w:rPr>
      </w:pPr>
    </w:p>
    <w:p w14:paraId="0A4D321A" w14:textId="77777777" w:rsidR="00A634DF" w:rsidRPr="00A634DF" w:rsidRDefault="00920055" w:rsidP="00694624">
      <w:pPr>
        <w:jc w:val="both"/>
        <w:rPr>
          <w:rFonts w:ascii="Arial" w:hAnsi="Arial" w:cs="Arial"/>
          <w:color w:val="000000" w:themeColor="text1"/>
          <w:rtl/>
        </w:rPr>
      </w:pPr>
      <w:r>
        <w:rPr>
          <w:rFonts w:ascii="Arial" w:hAnsi="Arial" w:cs="Arial"/>
          <w:b/>
          <w:bCs/>
          <w:color w:val="000000" w:themeColor="text1"/>
        </w:rPr>
        <w:t xml:space="preserve">2.4 </w:t>
      </w:r>
      <w:r w:rsidR="00A634DF" w:rsidRPr="00A634DF">
        <w:rPr>
          <w:rFonts w:ascii="Arial" w:hAnsi="Arial" w:cs="Arial"/>
          <w:b/>
          <w:bCs/>
          <w:color w:val="000000" w:themeColor="text1"/>
        </w:rPr>
        <w:t xml:space="preserve">Determination of </w:t>
      </w:r>
      <w:r w:rsidR="00A634DF" w:rsidRPr="002F53AE">
        <w:rPr>
          <w:rFonts w:ascii="Arial" w:hAnsi="Arial" w:cs="Arial"/>
          <w:b/>
          <w:bCs/>
          <w:i/>
          <w:iCs/>
          <w:color w:val="000000" w:themeColor="text1"/>
        </w:rPr>
        <w:t>H. pylori</w:t>
      </w:r>
      <w:r w:rsidR="00A634DF" w:rsidRPr="00A634DF">
        <w:rPr>
          <w:rFonts w:ascii="Arial" w:hAnsi="Arial" w:cs="Arial"/>
          <w:b/>
          <w:bCs/>
          <w:color w:val="000000" w:themeColor="text1"/>
        </w:rPr>
        <w:t xml:space="preserve"> status</w:t>
      </w:r>
      <w:r w:rsidR="00A634DF" w:rsidRPr="00A634DF">
        <w:rPr>
          <w:rFonts w:ascii="Arial" w:hAnsi="Arial" w:cs="Arial"/>
          <w:color w:val="000000" w:themeColor="text1"/>
        </w:rPr>
        <w:t xml:space="preserve">: 175 serum samples collected from patients were tested for the presence of IgG antibodies against the bacterium </w:t>
      </w:r>
      <w:r w:rsidR="00A634DF" w:rsidRPr="00A46F74">
        <w:rPr>
          <w:rFonts w:ascii="Arial" w:hAnsi="Arial" w:cs="Arial"/>
          <w:i/>
          <w:iCs/>
          <w:color w:val="000000" w:themeColor="text1"/>
        </w:rPr>
        <w:t>H. pylori</w:t>
      </w:r>
      <w:r w:rsidR="00A634DF" w:rsidRPr="00A634DF">
        <w:rPr>
          <w:rFonts w:ascii="Arial" w:hAnsi="Arial" w:cs="Arial"/>
          <w:color w:val="000000" w:themeColor="text1"/>
        </w:rPr>
        <w:t xml:space="preserve"> by Enzyme-Linked Immunosorbent Assay (ELISA) using commercial kits (</w:t>
      </w:r>
      <w:proofErr w:type="spellStart"/>
      <w:r w:rsidR="00A634DF" w:rsidRPr="00A634DF">
        <w:rPr>
          <w:rFonts w:ascii="Arial" w:hAnsi="Arial" w:cs="Arial"/>
          <w:color w:val="000000" w:themeColor="text1"/>
        </w:rPr>
        <w:t>Orgentec</w:t>
      </w:r>
      <w:proofErr w:type="spellEnd"/>
      <w:r w:rsidR="0087788C">
        <w:rPr>
          <w:rFonts w:ascii="Arial" w:hAnsi="Arial" w:cs="Arial"/>
          <w:color w:val="000000" w:themeColor="text1"/>
        </w:rPr>
        <w:t xml:space="preserve"> </w:t>
      </w:r>
      <w:proofErr w:type="spellStart"/>
      <w:r w:rsidR="00A634DF" w:rsidRPr="00A634DF">
        <w:rPr>
          <w:rFonts w:ascii="Arial" w:hAnsi="Arial" w:cs="Arial"/>
          <w:color w:val="000000" w:themeColor="text1"/>
        </w:rPr>
        <w:t>Diagnostika</w:t>
      </w:r>
      <w:proofErr w:type="spellEnd"/>
      <w:r w:rsidR="00A634DF" w:rsidRPr="00A634DF">
        <w:rPr>
          <w:rFonts w:ascii="Arial" w:hAnsi="Arial" w:cs="Arial"/>
          <w:color w:val="000000" w:themeColor="text1"/>
        </w:rPr>
        <w:t xml:space="preserve"> GmbH Mainz, Germany) through an automated serologic analyzer Alegria® immunodiagnostic system (Germany) according to manufacture instruction and procedure. The interpretation of results: Negative test for </w:t>
      </w:r>
      <w:r w:rsidR="00A634DF" w:rsidRPr="0087788C">
        <w:rPr>
          <w:rFonts w:ascii="Arial" w:hAnsi="Arial" w:cs="Arial"/>
          <w:i/>
          <w:iCs/>
          <w:color w:val="000000" w:themeColor="text1"/>
        </w:rPr>
        <w:t>H. Pylori</w:t>
      </w:r>
      <w:r w:rsidR="00A634DF" w:rsidRPr="00A634DF">
        <w:rPr>
          <w:rFonts w:ascii="Arial" w:hAnsi="Arial" w:cs="Arial"/>
          <w:color w:val="000000" w:themeColor="text1"/>
        </w:rPr>
        <w:t xml:space="preserve">: &lt; 20 U/ml. Positive test for </w:t>
      </w:r>
      <w:r w:rsidR="00A634DF" w:rsidRPr="0087788C">
        <w:rPr>
          <w:rFonts w:ascii="Arial" w:hAnsi="Arial" w:cs="Arial"/>
          <w:i/>
          <w:iCs/>
          <w:color w:val="000000" w:themeColor="text1"/>
        </w:rPr>
        <w:t>H. Pylori</w:t>
      </w:r>
      <w:r w:rsidR="00A634DF" w:rsidRPr="00A634DF">
        <w:rPr>
          <w:rFonts w:ascii="Arial" w:hAnsi="Arial" w:cs="Arial"/>
          <w:color w:val="000000" w:themeColor="text1"/>
        </w:rPr>
        <w:t xml:space="preserve">: &gt; 25 U/ml. Borderline for </w:t>
      </w:r>
      <w:r w:rsidR="00A634DF" w:rsidRPr="0064169E">
        <w:rPr>
          <w:rFonts w:ascii="Arial" w:hAnsi="Arial" w:cs="Arial"/>
          <w:i/>
          <w:iCs/>
          <w:color w:val="000000" w:themeColor="text1"/>
        </w:rPr>
        <w:t>H. Pylori</w:t>
      </w:r>
      <w:r w:rsidR="00A634DF" w:rsidRPr="00A634DF">
        <w:rPr>
          <w:rFonts w:ascii="Arial" w:hAnsi="Arial" w:cs="Arial"/>
          <w:color w:val="000000" w:themeColor="text1"/>
        </w:rPr>
        <w:t xml:space="preserve">: 20 - 25 U/ml. </w:t>
      </w:r>
    </w:p>
    <w:p w14:paraId="4E87D414" w14:textId="77777777" w:rsidR="007B7F0E" w:rsidRDefault="007B7F0E" w:rsidP="00694624">
      <w:pPr>
        <w:jc w:val="both"/>
        <w:rPr>
          <w:rFonts w:ascii="Arial" w:hAnsi="Arial" w:cs="Arial"/>
          <w:b/>
          <w:bCs/>
          <w:color w:val="000000" w:themeColor="text1"/>
        </w:rPr>
      </w:pPr>
    </w:p>
    <w:p w14:paraId="4BDFEBCA" w14:textId="77777777" w:rsidR="00A634DF" w:rsidRPr="00A634DF" w:rsidRDefault="00920055" w:rsidP="00694624">
      <w:pPr>
        <w:jc w:val="both"/>
        <w:rPr>
          <w:rFonts w:ascii="Arial" w:hAnsi="Arial" w:cs="Arial"/>
          <w:color w:val="000000" w:themeColor="text1"/>
        </w:rPr>
      </w:pPr>
      <w:r>
        <w:rPr>
          <w:rFonts w:ascii="Arial" w:hAnsi="Arial" w:cs="Arial"/>
          <w:b/>
          <w:bCs/>
          <w:color w:val="000000" w:themeColor="text1"/>
        </w:rPr>
        <w:t xml:space="preserve">2.5 </w:t>
      </w:r>
      <w:r w:rsidR="00A634DF" w:rsidRPr="00A634DF">
        <w:rPr>
          <w:rFonts w:ascii="Arial" w:hAnsi="Arial" w:cs="Arial"/>
          <w:b/>
          <w:bCs/>
          <w:color w:val="000000" w:themeColor="text1"/>
        </w:rPr>
        <w:t xml:space="preserve">Statistical Analysis: </w:t>
      </w:r>
      <w:r w:rsidR="00A634DF" w:rsidRPr="00A634DF">
        <w:rPr>
          <w:rFonts w:ascii="Arial" w:hAnsi="Arial" w:cs="Arial"/>
          <w:color w:val="000000" w:themeColor="text1"/>
        </w:rPr>
        <w:t xml:space="preserve">Information from the laboratory investigation and questionnaire was entered into Microsoft Office and exported to </w:t>
      </w:r>
      <w:r w:rsidR="00A634DF" w:rsidRPr="00A634DF">
        <w:rPr>
          <w:rFonts w:ascii="Arial" w:hAnsi="Arial" w:cs="Arial"/>
          <w:color w:val="000000" w:themeColor="text1"/>
          <w:shd w:val="clear" w:color="auto" w:fill="FFFFFF"/>
        </w:rPr>
        <w:t>Statistical Package for Social Sciences (SPSS)</w:t>
      </w:r>
      <w:r w:rsidR="00A634DF" w:rsidRPr="00A634DF">
        <w:rPr>
          <w:rFonts w:ascii="Arial" w:hAnsi="Arial" w:cs="Arial"/>
          <w:color w:val="000000" w:themeColor="text1"/>
        </w:rPr>
        <w:t xml:space="preserve"> 26. </w:t>
      </w:r>
      <w:r w:rsidR="00A634DF" w:rsidRPr="00A634DF">
        <w:rPr>
          <w:rFonts w:ascii="Arial" w:hAnsi="Arial" w:cs="Arial"/>
          <w:color w:val="000000" w:themeColor="text1"/>
          <w:shd w:val="clear" w:color="auto" w:fill="FFFFFF"/>
        </w:rPr>
        <w:t>Descriptive statistics were used, and Chi-square was used to compare between groups and</w:t>
      </w:r>
      <w:r w:rsidR="00A634DF" w:rsidRPr="00A634DF">
        <w:rPr>
          <w:rFonts w:ascii="Arial" w:hAnsi="Arial" w:cs="Arial"/>
          <w:color w:val="000000" w:themeColor="text1"/>
        </w:rPr>
        <w:t xml:space="preserve"> a P &lt; 0.05 was considered significant.</w:t>
      </w:r>
    </w:p>
    <w:p w14:paraId="68658D21" w14:textId="77777777" w:rsidR="003D71F6" w:rsidRDefault="003D71F6" w:rsidP="00694624">
      <w:pPr>
        <w:jc w:val="both"/>
        <w:rPr>
          <w:rFonts w:ascii="Arial" w:hAnsi="Arial" w:cs="Arial"/>
          <w:b/>
          <w:bCs/>
          <w:color w:val="000000" w:themeColor="text1"/>
        </w:rPr>
      </w:pPr>
    </w:p>
    <w:p w14:paraId="1AE428A5" w14:textId="77777777" w:rsidR="00654E0C" w:rsidRPr="00765329" w:rsidRDefault="00654E0C" w:rsidP="00694624">
      <w:pPr>
        <w:jc w:val="both"/>
        <w:rPr>
          <w:rFonts w:ascii="Arial" w:hAnsi="Arial" w:cs="Arial"/>
          <w:color w:val="000000" w:themeColor="text1"/>
          <w:sz w:val="22"/>
          <w:szCs w:val="22"/>
          <w:shd w:val="clear" w:color="auto" w:fill="FFFFFF"/>
        </w:rPr>
      </w:pPr>
      <w:r w:rsidRPr="00765329">
        <w:rPr>
          <w:rFonts w:ascii="Arial" w:hAnsi="Arial" w:cs="Arial"/>
          <w:b/>
          <w:bCs/>
          <w:color w:val="000000" w:themeColor="text1"/>
          <w:sz w:val="22"/>
          <w:szCs w:val="22"/>
        </w:rPr>
        <w:t xml:space="preserve">3. RESULTS </w:t>
      </w:r>
    </w:p>
    <w:p w14:paraId="3DF80CDF" w14:textId="77777777" w:rsidR="00654E0C" w:rsidRDefault="00654E0C" w:rsidP="00694624">
      <w:pPr>
        <w:jc w:val="both"/>
        <w:rPr>
          <w:rFonts w:ascii="Arial" w:hAnsi="Arial" w:cs="Arial"/>
          <w:color w:val="000000" w:themeColor="text1"/>
          <w:shd w:val="clear" w:color="auto" w:fill="FFFFFF"/>
        </w:rPr>
      </w:pPr>
    </w:p>
    <w:p w14:paraId="70129310" w14:textId="1CDFCBC2" w:rsidR="00A634DF" w:rsidRPr="00A634DF" w:rsidRDefault="00A634DF" w:rsidP="00694624">
      <w:pPr>
        <w:jc w:val="both"/>
        <w:rPr>
          <w:rFonts w:ascii="Arial" w:hAnsi="Arial" w:cs="Arial"/>
          <w:color w:val="000000" w:themeColor="text1"/>
          <w:spacing w:val="-7"/>
        </w:rPr>
      </w:pPr>
      <w:r w:rsidRPr="00A634DF">
        <w:rPr>
          <w:rFonts w:ascii="Arial" w:hAnsi="Arial" w:cs="Arial"/>
          <w:color w:val="000000" w:themeColor="text1"/>
          <w:shd w:val="clear" w:color="auto" w:fill="FFFFFF"/>
        </w:rPr>
        <w:t>Out of the 175 patients that were enrolled in the study, 89 (50.9%) were males and 86 (49.1%) were females.</w:t>
      </w:r>
      <w:r w:rsidRPr="00A634DF">
        <w:rPr>
          <w:rFonts w:ascii="Arial" w:hAnsi="Arial" w:cs="Arial"/>
          <w:color w:val="000000" w:themeColor="text1"/>
        </w:rPr>
        <w:t xml:space="preserve"> The age of the subjects ranged from 2 to 88 years, and the mean age was 38.9 ± SD 18.3 years. </w:t>
      </w:r>
      <w:r w:rsidRPr="00A634DF">
        <w:rPr>
          <w:rFonts w:ascii="Arial" w:hAnsi="Arial" w:cs="Arial"/>
        </w:rPr>
        <w:t>The age of the patients was divided into four age groups: &lt;20, 20–40, 41–60, and &gt;60 years. 45.1% were aged between 20 and 40 years, followed by 25.7% for the age group between 41 and 60 years old. </w:t>
      </w:r>
      <w:r w:rsidRPr="00A634DF">
        <w:rPr>
          <w:rFonts w:ascii="Arial" w:hAnsi="Arial" w:cs="Arial"/>
          <w:color w:val="000000" w:themeColor="text1"/>
          <w:spacing w:val="-7"/>
        </w:rPr>
        <w:t xml:space="preserve">The </w:t>
      </w:r>
      <w:r w:rsidRPr="00A634DF">
        <w:rPr>
          <w:rFonts w:ascii="Arial" w:hAnsi="Arial" w:cs="Arial"/>
          <w:color w:val="000000" w:themeColor="text1"/>
        </w:rPr>
        <w:t>frequency and percentage of the demographic characteristics</w:t>
      </w:r>
      <w:r w:rsidR="00B03A41">
        <w:rPr>
          <w:rFonts w:ascii="Arial" w:hAnsi="Arial" w:cs="Arial"/>
          <w:color w:val="000000" w:themeColor="text1"/>
        </w:rPr>
        <w:t>,</w:t>
      </w:r>
      <w:r w:rsidRPr="00A634DF">
        <w:rPr>
          <w:rFonts w:ascii="Arial" w:hAnsi="Arial" w:cs="Arial"/>
          <w:color w:val="000000" w:themeColor="text1"/>
        </w:rPr>
        <w:t xml:space="preserve"> such as sex and age</w:t>
      </w:r>
      <w:r w:rsidR="00B03A41">
        <w:rPr>
          <w:rFonts w:ascii="Arial" w:hAnsi="Arial" w:cs="Arial"/>
          <w:color w:val="000000" w:themeColor="text1"/>
        </w:rPr>
        <w:t>,</w:t>
      </w:r>
      <w:r w:rsidRPr="00A634DF">
        <w:rPr>
          <w:rFonts w:ascii="Arial" w:hAnsi="Arial" w:cs="Arial"/>
          <w:color w:val="000000" w:themeColor="text1"/>
        </w:rPr>
        <w:t xml:space="preserve"> are shown in Table 1</w:t>
      </w:r>
      <w:r w:rsidR="00A94F60">
        <w:rPr>
          <w:rFonts w:ascii="Arial" w:hAnsi="Arial" w:cs="Arial"/>
          <w:color w:val="000000" w:themeColor="text1"/>
        </w:rPr>
        <w:t>)</w:t>
      </w:r>
      <w:r w:rsidRPr="00A634DF">
        <w:rPr>
          <w:rFonts w:ascii="Arial" w:hAnsi="Arial" w:cs="Arial"/>
          <w:color w:val="000000" w:themeColor="text1"/>
        </w:rPr>
        <w:t xml:space="preserve">. </w:t>
      </w:r>
    </w:p>
    <w:p w14:paraId="13A0B4AB" w14:textId="77777777" w:rsidR="009C0289" w:rsidRDefault="009C0289" w:rsidP="00694624">
      <w:pPr>
        <w:jc w:val="both"/>
        <w:rPr>
          <w:rFonts w:ascii="Arial" w:hAnsi="Arial" w:cs="Arial"/>
          <w:b/>
          <w:bCs/>
          <w:color w:val="000000" w:themeColor="text1"/>
        </w:rPr>
      </w:pPr>
    </w:p>
    <w:p w14:paraId="173FAE4F" w14:textId="77777777" w:rsidR="00944080" w:rsidRDefault="00A634DF" w:rsidP="00694624">
      <w:pPr>
        <w:jc w:val="both"/>
        <w:rPr>
          <w:rFonts w:ascii="Arial" w:hAnsi="Arial" w:cs="Arial"/>
          <w:color w:val="000000" w:themeColor="text1"/>
        </w:rPr>
      </w:pPr>
      <w:r w:rsidRPr="00A634DF">
        <w:rPr>
          <w:rFonts w:ascii="Arial" w:hAnsi="Arial" w:cs="Arial"/>
          <w:b/>
          <w:bCs/>
          <w:color w:val="000000" w:themeColor="text1"/>
        </w:rPr>
        <w:t>Table 1.</w:t>
      </w:r>
      <w:r w:rsidRPr="00A634DF">
        <w:rPr>
          <w:rFonts w:ascii="Arial" w:hAnsi="Arial" w:cs="Arial"/>
          <w:color w:val="000000" w:themeColor="text1"/>
        </w:rPr>
        <w:t xml:space="preserve"> </w:t>
      </w:r>
      <w:r w:rsidRPr="00B150B9">
        <w:rPr>
          <w:rFonts w:ascii="Arial" w:hAnsi="Arial" w:cs="Arial"/>
          <w:b/>
          <w:bCs/>
          <w:color w:val="000000" w:themeColor="text1"/>
        </w:rPr>
        <w:t>Socio-demographic characte</w:t>
      </w:r>
      <w:r w:rsidR="00A94F60" w:rsidRPr="00B150B9">
        <w:rPr>
          <w:rFonts w:ascii="Arial" w:hAnsi="Arial" w:cs="Arial"/>
          <w:b/>
          <w:bCs/>
          <w:color w:val="000000" w:themeColor="text1"/>
        </w:rPr>
        <w:t>ristics of patients with gastro</w:t>
      </w:r>
      <w:r w:rsidRPr="00B150B9">
        <w:rPr>
          <w:rFonts w:ascii="Arial" w:hAnsi="Arial" w:cs="Arial"/>
          <w:b/>
          <w:bCs/>
          <w:color w:val="000000" w:themeColor="text1"/>
        </w:rPr>
        <w:t>enteritis</w:t>
      </w:r>
      <w:r w:rsidR="00944080" w:rsidRPr="00B150B9">
        <w:rPr>
          <w:rFonts w:ascii="Arial" w:hAnsi="Arial" w:cs="Arial"/>
          <w:b/>
          <w:bCs/>
          <w:color w:val="000000" w:themeColor="text1"/>
        </w:rPr>
        <w:t xml:space="preserve"> in </w:t>
      </w:r>
      <w:proofErr w:type="spellStart"/>
      <w:r w:rsidRPr="00B150B9">
        <w:rPr>
          <w:rFonts w:ascii="Arial" w:hAnsi="Arial" w:cs="Arial"/>
          <w:b/>
          <w:bCs/>
          <w:color w:val="000000" w:themeColor="text1"/>
        </w:rPr>
        <w:t>Sebha</w:t>
      </w:r>
      <w:proofErr w:type="spellEnd"/>
      <w:r w:rsidRPr="00B150B9">
        <w:rPr>
          <w:rFonts w:ascii="Arial" w:hAnsi="Arial" w:cs="Arial"/>
          <w:b/>
          <w:bCs/>
          <w:color w:val="000000" w:themeColor="text1"/>
        </w:rPr>
        <w:t>, Libya</w:t>
      </w:r>
    </w:p>
    <w:p w14:paraId="010ECA4B" w14:textId="77777777" w:rsidR="00A634DF" w:rsidRPr="00A634DF" w:rsidRDefault="00A634DF" w:rsidP="00944080">
      <w:pPr>
        <w:rPr>
          <w:rFonts w:ascii="Arial" w:hAnsi="Arial" w:cs="Arial"/>
          <w:color w:val="000000" w:themeColor="text1"/>
        </w:rPr>
      </w:pPr>
      <w:r w:rsidRPr="00A634DF">
        <w:rPr>
          <w:rFonts w:ascii="Arial" w:hAnsi="Arial" w:cs="Arial"/>
          <w:color w:val="000000" w:themeColor="text1"/>
        </w:rPr>
        <w:t xml:space="preserve"> </w:t>
      </w:r>
    </w:p>
    <w:tbl>
      <w:tblPr>
        <w:tblStyle w:val="TableGrid"/>
        <w:tblW w:w="0" w:type="auto"/>
        <w:tblLook w:val="04A0" w:firstRow="1" w:lastRow="0" w:firstColumn="1" w:lastColumn="0" w:noHBand="0" w:noVBand="1"/>
      </w:tblPr>
      <w:tblGrid>
        <w:gridCol w:w="2807"/>
        <w:gridCol w:w="2811"/>
        <w:gridCol w:w="2806"/>
      </w:tblGrid>
      <w:tr w:rsidR="00A634DF" w:rsidRPr="00A634DF" w14:paraId="415C1D83" w14:textId="77777777" w:rsidTr="00431405">
        <w:tc>
          <w:tcPr>
            <w:tcW w:w="2840" w:type="dxa"/>
            <w:vAlign w:val="center"/>
          </w:tcPr>
          <w:p w14:paraId="2F735E90" w14:textId="77777777" w:rsidR="00A634DF" w:rsidRPr="00A634DF" w:rsidRDefault="00A634DF" w:rsidP="00431405">
            <w:pPr>
              <w:rPr>
                <w:rFonts w:ascii="Arial" w:hAnsi="Arial" w:cs="Arial"/>
                <w:b/>
                <w:bCs/>
                <w:color w:val="000000" w:themeColor="text1"/>
                <w:sz w:val="20"/>
                <w:szCs w:val="20"/>
              </w:rPr>
            </w:pPr>
            <w:r w:rsidRPr="00A634DF">
              <w:rPr>
                <w:rFonts w:ascii="Arial" w:hAnsi="Arial" w:cs="Arial"/>
                <w:b/>
                <w:bCs/>
                <w:color w:val="000000" w:themeColor="text1"/>
                <w:sz w:val="20"/>
                <w:szCs w:val="20"/>
              </w:rPr>
              <w:t>Variables</w:t>
            </w:r>
          </w:p>
        </w:tc>
        <w:tc>
          <w:tcPr>
            <w:tcW w:w="2841" w:type="dxa"/>
            <w:vAlign w:val="center"/>
          </w:tcPr>
          <w:p w14:paraId="77FF8072" w14:textId="77777777" w:rsidR="00A634DF" w:rsidRPr="00A634DF" w:rsidRDefault="00A634DF" w:rsidP="005D2A39">
            <w:pPr>
              <w:jc w:val="center"/>
              <w:rPr>
                <w:rFonts w:ascii="Arial" w:hAnsi="Arial" w:cs="Arial"/>
                <w:b/>
                <w:bCs/>
                <w:color w:val="000000" w:themeColor="text1"/>
                <w:sz w:val="20"/>
                <w:szCs w:val="20"/>
              </w:rPr>
            </w:pPr>
            <w:r w:rsidRPr="00A634DF">
              <w:rPr>
                <w:rFonts w:ascii="Arial" w:hAnsi="Arial" w:cs="Arial"/>
                <w:b/>
                <w:bCs/>
                <w:color w:val="000000" w:themeColor="text1"/>
                <w:sz w:val="20"/>
                <w:szCs w:val="20"/>
              </w:rPr>
              <w:t>Frequency</w:t>
            </w:r>
          </w:p>
        </w:tc>
        <w:tc>
          <w:tcPr>
            <w:tcW w:w="2841" w:type="dxa"/>
            <w:vAlign w:val="center"/>
          </w:tcPr>
          <w:p w14:paraId="1FEF7B5B" w14:textId="77777777" w:rsidR="00A634DF" w:rsidRPr="00A634DF" w:rsidRDefault="00A634DF" w:rsidP="005D2A39">
            <w:pPr>
              <w:jc w:val="center"/>
              <w:rPr>
                <w:rFonts w:ascii="Arial" w:hAnsi="Arial" w:cs="Arial"/>
                <w:b/>
                <w:bCs/>
                <w:color w:val="000000" w:themeColor="text1"/>
                <w:sz w:val="20"/>
                <w:szCs w:val="20"/>
              </w:rPr>
            </w:pPr>
            <w:r w:rsidRPr="00A634DF">
              <w:rPr>
                <w:rFonts w:ascii="Arial" w:hAnsi="Arial" w:cs="Arial"/>
                <w:b/>
                <w:bCs/>
                <w:color w:val="000000" w:themeColor="text1"/>
                <w:sz w:val="20"/>
                <w:szCs w:val="20"/>
              </w:rPr>
              <w:t>Percent (%)</w:t>
            </w:r>
          </w:p>
        </w:tc>
      </w:tr>
      <w:tr w:rsidR="00A634DF" w:rsidRPr="00A634DF" w14:paraId="3D666774" w14:textId="77777777" w:rsidTr="00431405">
        <w:tc>
          <w:tcPr>
            <w:tcW w:w="8522" w:type="dxa"/>
            <w:gridSpan w:val="3"/>
            <w:vAlign w:val="center"/>
          </w:tcPr>
          <w:p w14:paraId="05E50110" w14:textId="77777777" w:rsidR="00A634DF" w:rsidRPr="00A634DF" w:rsidRDefault="00A634DF" w:rsidP="005D2A39">
            <w:pPr>
              <w:rPr>
                <w:rFonts w:ascii="Arial" w:hAnsi="Arial" w:cs="Arial"/>
                <w:b/>
                <w:bCs/>
                <w:color w:val="000000" w:themeColor="text1"/>
                <w:sz w:val="20"/>
                <w:szCs w:val="20"/>
              </w:rPr>
            </w:pPr>
            <w:r w:rsidRPr="00A634DF">
              <w:rPr>
                <w:rFonts w:ascii="Arial" w:hAnsi="Arial" w:cs="Arial"/>
                <w:b/>
                <w:bCs/>
                <w:color w:val="000000" w:themeColor="text1"/>
                <w:sz w:val="20"/>
                <w:szCs w:val="20"/>
              </w:rPr>
              <w:t>Sex</w:t>
            </w:r>
          </w:p>
        </w:tc>
      </w:tr>
      <w:tr w:rsidR="00A634DF" w:rsidRPr="00A634DF" w14:paraId="386C140D" w14:textId="77777777" w:rsidTr="00431405">
        <w:tc>
          <w:tcPr>
            <w:tcW w:w="2840" w:type="dxa"/>
            <w:vAlign w:val="center"/>
          </w:tcPr>
          <w:p w14:paraId="1C9BA02A" w14:textId="77777777" w:rsidR="00A634DF" w:rsidRPr="00A634DF" w:rsidRDefault="00A634DF" w:rsidP="00431405">
            <w:pPr>
              <w:rPr>
                <w:rFonts w:ascii="Arial" w:hAnsi="Arial" w:cs="Arial"/>
                <w:color w:val="000000" w:themeColor="text1"/>
                <w:sz w:val="20"/>
                <w:szCs w:val="20"/>
              </w:rPr>
            </w:pPr>
            <w:r w:rsidRPr="00A634DF">
              <w:rPr>
                <w:rFonts w:ascii="Arial" w:hAnsi="Arial" w:cs="Arial"/>
                <w:color w:val="000000" w:themeColor="text1"/>
                <w:sz w:val="20"/>
                <w:szCs w:val="20"/>
              </w:rPr>
              <w:t>Male</w:t>
            </w:r>
          </w:p>
        </w:tc>
        <w:tc>
          <w:tcPr>
            <w:tcW w:w="2841" w:type="dxa"/>
            <w:vAlign w:val="center"/>
          </w:tcPr>
          <w:p w14:paraId="195C28A0" w14:textId="77777777" w:rsidR="00A634DF" w:rsidRPr="00A634DF" w:rsidRDefault="00A634DF"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89</w:t>
            </w:r>
          </w:p>
        </w:tc>
        <w:tc>
          <w:tcPr>
            <w:tcW w:w="2841" w:type="dxa"/>
            <w:vAlign w:val="center"/>
          </w:tcPr>
          <w:p w14:paraId="7F8F52E5" w14:textId="77777777" w:rsidR="00A634DF" w:rsidRPr="00A634DF" w:rsidRDefault="00A634DF"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50.9</w:t>
            </w:r>
          </w:p>
        </w:tc>
      </w:tr>
      <w:tr w:rsidR="00A634DF" w:rsidRPr="00A634DF" w14:paraId="40762D32" w14:textId="77777777" w:rsidTr="00431405">
        <w:tc>
          <w:tcPr>
            <w:tcW w:w="2840" w:type="dxa"/>
            <w:vAlign w:val="center"/>
          </w:tcPr>
          <w:p w14:paraId="254A101D" w14:textId="77777777" w:rsidR="00A634DF" w:rsidRPr="00A634DF" w:rsidRDefault="00A634DF" w:rsidP="00431405">
            <w:pPr>
              <w:rPr>
                <w:rFonts w:ascii="Arial" w:hAnsi="Arial" w:cs="Arial"/>
                <w:color w:val="000000" w:themeColor="text1"/>
                <w:sz w:val="20"/>
                <w:szCs w:val="20"/>
              </w:rPr>
            </w:pPr>
            <w:r w:rsidRPr="00A634DF">
              <w:rPr>
                <w:rFonts w:ascii="Arial" w:hAnsi="Arial" w:cs="Arial"/>
                <w:color w:val="000000" w:themeColor="text1"/>
                <w:sz w:val="20"/>
                <w:szCs w:val="20"/>
              </w:rPr>
              <w:t>Female</w:t>
            </w:r>
          </w:p>
        </w:tc>
        <w:tc>
          <w:tcPr>
            <w:tcW w:w="2841" w:type="dxa"/>
            <w:vAlign w:val="center"/>
          </w:tcPr>
          <w:p w14:paraId="2558F6C3" w14:textId="77777777" w:rsidR="00A634DF" w:rsidRPr="00A634DF" w:rsidRDefault="00A634DF"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86</w:t>
            </w:r>
          </w:p>
        </w:tc>
        <w:tc>
          <w:tcPr>
            <w:tcW w:w="2841" w:type="dxa"/>
            <w:vAlign w:val="center"/>
          </w:tcPr>
          <w:p w14:paraId="60FF6297" w14:textId="77777777" w:rsidR="00A634DF" w:rsidRPr="00A634DF" w:rsidRDefault="00A634DF"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49.1</w:t>
            </w:r>
          </w:p>
        </w:tc>
      </w:tr>
      <w:tr w:rsidR="00A634DF" w:rsidRPr="00A634DF" w14:paraId="669178E0" w14:textId="77777777" w:rsidTr="00431405">
        <w:tc>
          <w:tcPr>
            <w:tcW w:w="8522" w:type="dxa"/>
            <w:gridSpan w:val="3"/>
            <w:vAlign w:val="center"/>
          </w:tcPr>
          <w:p w14:paraId="10B0B80D" w14:textId="77777777" w:rsidR="00A634DF" w:rsidRPr="00A634DF" w:rsidRDefault="00A634DF" w:rsidP="005D2A39">
            <w:pPr>
              <w:rPr>
                <w:rFonts w:ascii="Arial" w:hAnsi="Arial" w:cs="Arial"/>
                <w:b/>
                <w:bCs/>
                <w:color w:val="000000" w:themeColor="text1"/>
                <w:sz w:val="20"/>
                <w:szCs w:val="20"/>
              </w:rPr>
            </w:pPr>
            <w:r w:rsidRPr="00A634DF">
              <w:rPr>
                <w:rFonts w:ascii="Arial" w:hAnsi="Arial" w:cs="Arial"/>
                <w:b/>
                <w:bCs/>
                <w:color w:val="000000" w:themeColor="text1"/>
                <w:sz w:val="20"/>
                <w:szCs w:val="20"/>
              </w:rPr>
              <w:t>Age</w:t>
            </w:r>
          </w:p>
        </w:tc>
      </w:tr>
      <w:tr w:rsidR="00A634DF" w:rsidRPr="00A634DF" w14:paraId="382CDFE1" w14:textId="77777777" w:rsidTr="00431405">
        <w:tc>
          <w:tcPr>
            <w:tcW w:w="2840" w:type="dxa"/>
            <w:vAlign w:val="center"/>
          </w:tcPr>
          <w:p w14:paraId="75D72561" w14:textId="77777777" w:rsidR="00A634DF" w:rsidRPr="00A634DF" w:rsidRDefault="00A634DF" w:rsidP="00431405">
            <w:pPr>
              <w:rPr>
                <w:rFonts w:ascii="Arial" w:hAnsi="Arial" w:cs="Arial"/>
                <w:b/>
                <w:bCs/>
                <w:color w:val="000000" w:themeColor="text1"/>
                <w:sz w:val="20"/>
                <w:szCs w:val="20"/>
              </w:rPr>
            </w:pPr>
            <w:r w:rsidRPr="00A634DF">
              <w:rPr>
                <w:rFonts w:ascii="Arial" w:hAnsi="Arial" w:cs="Arial"/>
                <w:color w:val="000000" w:themeColor="text1"/>
                <w:sz w:val="20"/>
                <w:szCs w:val="20"/>
              </w:rPr>
              <w:t>&lt;20 years</w:t>
            </w:r>
          </w:p>
        </w:tc>
        <w:tc>
          <w:tcPr>
            <w:tcW w:w="2841" w:type="dxa"/>
            <w:vAlign w:val="center"/>
          </w:tcPr>
          <w:p w14:paraId="59C1EBAE" w14:textId="77777777" w:rsidR="00A634DF" w:rsidRPr="00A634DF" w:rsidRDefault="00A634DF"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24</w:t>
            </w:r>
          </w:p>
        </w:tc>
        <w:tc>
          <w:tcPr>
            <w:tcW w:w="2841" w:type="dxa"/>
            <w:vAlign w:val="center"/>
          </w:tcPr>
          <w:p w14:paraId="7F7B4C59" w14:textId="77777777" w:rsidR="00A634DF" w:rsidRPr="00A634DF" w:rsidRDefault="00A634DF"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13.7</w:t>
            </w:r>
          </w:p>
        </w:tc>
      </w:tr>
      <w:tr w:rsidR="00A634DF" w:rsidRPr="00A634DF" w14:paraId="14629526" w14:textId="77777777" w:rsidTr="00431405">
        <w:tc>
          <w:tcPr>
            <w:tcW w:w="2840" w:type="dxa"/>
            <w:vAlign w:val="center"/>
          </w:tcPr>
          <w:p w14:paraId="2C9583CB" w14:textId="77777777" w:rsidR="00A634DF" w:rsidRPr="00A634DF" w:rsidRDefault="00A634DF" w:rsidP="00431405">
            <w:pPr>
              <w:rPr>
                <w:rFonts w:ascii="Arial" w:hAnsi="Arial" w:cs="Arial"/>
                <w:b/>
                <w:bCs/>
                <w:color w:val="000000" w:themeColor="text1"/>
                <w:sz w:val="20"/>
                <w:szCs w:val="20"/>
              </w:rPr>
            </w:pPr>
            <w:r w:rsidRPr="00A634DF">
              <w:rPr>
                <w:rFonts w:ascii="Arial" w:hAnsi="Arial" w:cs="Arial"/>
                <w:color w:val="000000" w:themeColor="text1"/>
                <w:sz w:val="20"/>
                <w:szCs w:val="20"/>
              </w:rPr>
              <w:t>20-40 yrs</w:t>
            </w:r>
          </w:p>
        </w:tc>
        <w:tc>
          <w:tcPr>
            <w:tcW w:w="2841" w:type="dxa"/>
            <w:vAlign w:val="center"/>
          </w:tcPr>
          <w:p w14:paraId="7EEDE067" w14:textId="77777777" w:rsidR="00A634DF" w:rsidRPr="00A634DF" w:rsidRDefault="00A634DF"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79</w:t>
            </w:r>
          </w:p>
        </w:tc>
        <w:tc>
          <w:tcPr>
            <w:tcW w:w="2841" w:type="dxa"/>
            <w:vAlign w:val="center"/>
          </w:tcPr>
          <w:p w14:paraId="06C6D192" w14:textId="77777777" w:rsidR="00A634DF" w:rsidRPr="00A634DF" w:rsidRDefault="00A634DF"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45.1</w:t>
            </w:r>
          </w:p>
        </w:tc>
      </w:tr>
      <w:tr w:rsidR="00A634DF" w:rsidRPr="00A634DF" w14:paraId="01F89225" w14:textId="77777777" w:rsidTr="00431405">
        <w:tc>
          <w:tcPr>
            <w:tcW w:w="2840" w:type="dxa"/>
            <w:vAlign w:val="center"/>
          </w:tcPr>
          <w:p w14:paraId="250094BE" w14:textId="77777777" w:rsidR="00A634DF" w:rsidRPr="00A634DF" w:rsidRDefault="00A634DF" w:rsidP="00431405">
            <w:pPr>
              <w:rPr>
                <w:rFonts w:ascii="Arial" w:hAnsi="Arial" w:cs="Arial"/>
                <w:b/>
                <w:bCs/>
                <w:color w:val="000000" w:themeColor="text1"/>
                <w:sz w:val="20"/>
                <w:szCs w:val="20"/>
              </w:rPr>
            </w:pPr>
            <w:r w:rsidRPr="00A634DF">
              <w:rPr>
                <w:rFonts w:ascii="Arial" w:hAnsi="Arial" w:cs="Arial"/>
                <w:color w:val="000000" w:themeColor="text1"/>
                <w:sz w:val="20"/>
                <w:szCs w:val="20"/>
              </w:rPr>
              <w:t>41-60 yrs</w:t>
            </w:r>
          </w:p>
        </w:tc>
        <w:tc>
          <w:tcPr>
            <w:tcW w:w="2841" w:type="dxa"/>
            <w:vAlign w:val="center"/>
          </w:tcPr>
          <w:p w14:paraId="225710DF" w14:textId="77777777" w:rsidR="00A634DF" w:rsidRPr="00A634DF" w:rsidRDefault="00A634DF"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45</w:t>
            </w:r>
          </w:p>
        </w:tc>
        <w:tc>
          <w:tcPr>
            <w:tcW w:w="2841" w:type="dxa"/>
            <w:vAlign w:val="center"/>
          </w:tcPr>
          <w:p w14:paraId="012EF84F" w14:textId="77777777" w:rsidR="00A634DF" w:rsidRPr="00A634DF" w:rsidRDefault="00A634DF"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25.7</w:t>
            </w:r>
          </w:p>
        </w:tc>
      </w:tr>
      <w:tr w:rsidR="00A634DF" w:rsidRPr="00A634DF" w14:paraId="6B043D53" w14:textId="77777777" w:rsidTr="00431405">
        <w:tc>
          <w:tcPr>
            <w:tcW w:w="2840" w:type="dxa"/>
            <w:vAlign w:val="center"/>
          </w:tcPr>
          <w:p w14:paraId="380B45B2" w14:textId="77777777" w:rsidR="00A634DF" w:rsidRPr="00A634DF" w:rsidRDefault="00A634DF" w:rsidP="00431405">
            <w:pPr>
              <w:rPr>
                <w:rFonts w:ascii="Arial" w:hAnsi="Arial" w:cs="Arial"/>
                <w:color w:val="000000" w:themeColor="text1"/>
                <w:sz w:val="20"/>
                <w:szCs w:val="20"/>
              </w:rPr>
            </w:pPr>
            <w:r w:rsidRPr="00A634DF">
              <w:rPr>
                <w:rFonts w:ascii="Arial" w:hAnsi="Arial" w:cs="Arial"/>
                <w:color w:val="000000" w:themeColor="text1"/>
                <w:sz w:val="20"/>
                <w:szCs w:val="20"/>
              </w:rPr>
              <w:t>&gt;60 yrs</w:t>
            </w:r>
          </w:p>
        </w:tc>
        <w:tc>
          <w:tcPr>
            <w:tcW w:w="2841" w:type="dxa"/>
            <w:vAlign w:val="center"/>
          </w:tcPr>
          <w:p w14:paraId="237DA21B" w14:textId="77777777" w:rsidR="00A634DF" w:rsidRPr="00A634DF" w:rsidRDefault="00A634DF"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27</w:t>
            </w:r>
          </w:p>
        </w:tc>
        <w:tc>
          <w:tcPr>
            <w:tcW w:w="2841" w:type="dxa"/>
            <w:vAlign w:val="center"/>
          </w:tcPr>
          <w:p w14:paraId="25C0A846" w14:textId="77777777" w:rsidR="00A634DF" w:rsidRPr="00A634DF" w:rsidRDefault="00A634DF"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15.4</w:t>
            </w:r>
          </w:p>
        </w:tc>
      </w:tr>
      <w:tr w:rsidR="00A634DF" w:rsidRPr="00A634DF" w14:paraId="780428C3" w14:textId="77777777" w:rsidTr="00431405">
        <w:tc>
          <w:tcPr>
            <w:tcW w:w="2840" w:type="dxa"/>
            <w:vAlign w:val="center"/>
          </w:tcPr>
          <w:p w14:paraId="1CB18653" w14:textId="77777777" w:rsidR="00A634DF" w:rsidRPr="00A634DF" w:rsidRDefault="00A634DF" w:rsidP="00431405">
            <w:pPr>
              <w:rPr>
                <w:rFonts w:ascii="Arial" w:hAnsi="Arial" w:cs="Arial"/>
                <w:color w:val="000000" w:themeColor="text1"/>
                <w:sz w:val="20"/>
                <w:szCs w:val="20"/>
              </w:rPr>
            </w:pPr>
            <w:r w:rsidRPr="00A634DF">
              <w:rPr>
                <w:rFonts w:ascii="Arial" w:hAnsi="Arial" w:cs="Arial"/>
                <w:color w:val="000000" w:themeColor="text1"/>
                <w:sz w:val="20"/>
                <w:szCs w:val="20"/>
              </w:rPr>
              <w:t>Total</w:t>
            </w:r>
          </w:p>
        </w:tc>
        <w:tc>
          <w:tcPr>
            <w:tcW w:w="2841" w:type="dxa"/>
            <w:vAlign w:val="center"/>
          </w:tcPr>
          <w:p w14:paraId="617AEAA7" w14:textId="77777777" w:rsidR="00A634DF" w:rsidRPr="00A634DF" w:rsidRDefault="00A634DF"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175</w:t>
            </w:r>
          </w:p>
        </w:tc>
        <w:tc>
          <w:tcPr>
            <w:tcW w:w="2841" w:type="dxa"/>
            <w:vAlign w:val="center"/>
          </w:tcPr>
          <w:p w14:paraId="4388F3F7" w14:textId="77777777" w:rsidR="00A634DF" w:rsidRPr="00A634DF" w:rsidRDefault="00A634DF"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100</w:t>
            </w:r>
          </w:p>
        </w:tc>
      </w:tr>
    </w:tbl>
    <w:p w14:paraId="529CBF78" w14:textId="77777777" w:rsidR="00A634DF" w:rsidRPr="00A634DF" w:rsidRDefault="00A634DF" w:rsidP="00A634DF">
      <w:pPr>
        <w:rPr>
          <w:rFonts w:ascii="Arial" w:hAnsi="Arial" w:cs="Arial"/>
          <w:color w:val="000000" w:themeColor="text1"/>
        </w:rPr>
      </w:pPr>
    </w:p>
    <w:p w14:paraId="626A3788" w14:textId="77777777" w:rsidR="00A634DF" w:rsidRPr="00A634DF" w:rsidRDefault="00A634DF" w:rsidP="00694624">
      <w:pPr>
        <w:autoSpaceDE w:val="0"/>
        <w:autoSpaceDN w:val="0"/>
        <w:adjustRightInd w:val="0"/>
        <w:jc w:val="both"/>
        <w:rPr>
          <w:rFonts w:ascii="Arial" w:hAnsi="Arial" w:cs="Arial"/>
          <w:b/>
          <w:bCs/>
          <w:color w:val="000000" w:themeColor="text1"/>
        </w:rPr>
      </w:pPr>
      <w:r w:rsidRPr="00A634DF">
        <w:rPr>
          <w:rFonts w:ascii="Arial" w:hAnsi="Arial" w:cs="Arial"/>
          <w:color w:val="000000" w:themeColor="text1"/>
        </w:rPr>
        <w:t>Comparative analysis of the data regarding anti-</w:t>
      </w:r>
      <w:r w:rsidRPr="009F6707">
        <w:rPr>
          <w:rFonts w:ascii="Arial" w:hAnsi="Arial" w:cs="Arial"/>
          <w:i/>
          <w:iCs/>
          <w:color w:val="000000" w:themeColor="text1"/>
        </w:rPr>
        <w:t>H. pylori</w:t>
      </w:r>
      <w:r w:rsidRPr="00A634DF">
        <w:rPr>
          <w:rFonts w:ascii="Arial" w:hAnsi="Arial" w:cs="Arial"/>
          <w:color w:val="000000" w:themeColor="text1"/>
        </w:rPr>
        <w:t xml:space="preserve"> positive and negative subjects is summarized in </w:t>
      </w:r>
      <w:r w:rsidR="00032BA9">
        <w:rPr>
          <w:rFonts w:ascii="Arial" w:hAnsi="Arial" w:cs="Arial"/>
          <w:color w:val="000000" w:themeColor="text1"/>
        </w:rPr>
        <w:t>(</w:t>
      </w:r>
      <w:r w:rsidRPr="00A634DF">
        <w:rPr>
          <w:rFonts w:ascii="Arial" w:hAnsi="Arial" w:cs="Arial"/>
          <w:color w:val="000000" w:themeColor="text1"/>
        </w:rPr>
        <w:t>Table 2</w:t>
      </w:r>
      <w:r w:rsidR="00032BA9">
        <w:rPr>
          <w:rFonts w:ascii="Arial" w:hAnsi="Arial" w:cs="Arial"/>
          <w:color w:val="000000" w:themeColor="text1"/>
        </w:rPr>
        <w:t>)</w:t>
      </w:r>
      <w:r w:rsidRPr="00A634DF">
        <w:rPr>
          <w:rFonts w:ascii="Arial" w:hAnsi="Arial" w:cs="Arial"/>
          <w:color w:val="000000" w:themeColor="text1"/>
        </w:rPr>
        <w:t xml:space="preserve">. </w:t>
      </w:r>
      <w:r w:rsidRPr="00A634DF">
        <w:rPr>
          <w:rFonts w:ascii="Arial" w:hAnsi="Arial" w:cs="Arial"/>
        </w:rPr>
        <w:t>Of the 175 serum samples analyzed, anti-</w:t>
      </w:r>
      <w:r w:rsidRPr="00454C24">
        <w:rPr>
          <w:rFonts w:ascii="Arial" w:hAnsi="Arial" w:cs="Arial"/>
          <w:i/>
          <w:iCs/>
        </w:rPr>
        <w:t>H. pylori</w:t>
      </w:r>
      <w:r w:rsidRPr="00A634DF">
        <w:rPr>
          <w:rFonts w:ascii="Arial" w:hAnsi="Arial" w:cs="Arial"/>
        </w:rPr>
        <w:t xml:space="preserve"> IgG was detected in 93 (53.1%). The prevalence of </w:t>
      </w:r>
      <w:r w:rsidRPr="00032BA9">
        <w:rPr>
          <w:rFonts w:ascii="Arial" w:hAnsi="Arial" w:cs="Arial"/>
          <w:i/>
          <w:iCs/>
        </w:rPr>
        <w:t>H. pylori</w:t>
      </w:r>
      <w:r w:rsidRPr="00A634DF">
        <w:rPr>
          <w:rFonts w:ascii="Arial" w:hAnsi="Arial" w:cs="Arial"/>
        </w:rPr>
        <w:t xml:space="preserve"> infection in males was 52.8% (47/175), nearly the same as that in females, 53.5% (76/175).</w:t>
      </w:r>
      <w:r w:rsidRPr="00A634DF">
        <w:rPr>
          <w:rFonts w:ascii="Arial" w:hAnsi="Arial" w:cs="Arial"/>
          <w:color w:val="000000" w:themeColor="text1"/>
        </w:rPr>
        <w:t xml:space="preserve"> </w:t>
      </w:r>
      <w:r w:rsidRPr="00A634DF">
        <w:rPr>
          <w:rFonts w:ascii="Arial" w:hAnsi="Arial" w:cs="Arial"/>
        </w:rPr>
        <w:t xml:space="preserve">In the distribution of </w:t>
      </w:r>
      <w:r w:rsidRPr="009F6707">
        <w:rPr>
          <w:rFonts w:ascii="Arial" w:hAnsi="Arial" w:cs="Arial"/>
          <w:i/>
          <w:iCs/>
        </w:rPr>
        <w:t>H. pylori</w:t>
      </w:r>
      <w:r w:rsidRPr="00A634DF">
        <w:rPr>
          <w:rFonts w:ascii="Arial" w:hAnsi="Arial" w:cs="Arial"/>
        </w:rPr>
        <w:t xml:space="preserve"> IgG </w:t>
      </w:r>
      <w:r w:rsidRPr="00A634DF">
        <w:rPr>
          <w:rFonts w:ascii="Arial" w:hAnsi="Arial" w:cs="Arial"/>
        </w:rPr>
        <w:lastRenderedPageBreak/>
        <w:t>positivity among patients by age groups, the higher positive sample rate (60.0%) was reported in the age group 41–60 years</w:t>
      </w:r>
      <w:r w:rsidRPr="00A634DF">
        <w:rPr>
          <w:rFonts w:ascii="Arial" w:hAnsi="Arial" w:cs="Arial"/>
          <w:color w:val="000000" w:themeColor="text1"/>
        </w:rPr>
        <w:t xml:space="preserve">, </w:t>
      </w:r>
      <w:r w:rsidRPr="00A634DF">
        <w:rPr>
          <w:rFonts w:ascii="Arial" w:hAnsi="Arial" w:cs="Arial"/>
        </w:rPr>
        <w:t xml:space="preserve">the lower positive samples (45.8%) showed in the age group &lt;20 years, </w:t>
      </w:r>
      <w:r w:rsidRPr="009F6707">
        <w:rPr>
          <w:rFonts w:ascii="Arial" w:hAnsi="Arial" w:cs="Arial"/>
          <w:i/>
          <w:iCs/>
        </w:rPr>
        <w:t>H. pylori</w:t>
      </w:r>
      <w:r w:rsidRPr="00A634DF">
        <w:rPr>
          <w:rFonts w:ascii="Arial" w:hAnsi="Arial" w:cs="Arial"/>
        </w:rPr>
        <w:t xml:space="preserve"> prevalence has no statistically significant association with sex or age (p&gt; 0.05).</w:t>
      </w:r>
    </w:p>
    <w:p w14:paraId="1FE14D8D" w14:textId="77777777" w:rsidR="009C0289" w:rsidRDefault="009C0289" w:rsidP="009F6707">
      <w:pPr>
        <w:autoSpaceDE w:val="0"/>
        <w:autoSpaceDN w:val="0"/>
        <w:adjustRightInd w:val="0"/>
        <w:rPr>
          <w:rFonts w:ascii="Arial" w:hAnsi="Arial" w:cs="Arial"/>
          <w:b/>
          <w:bCs/>
          <w:color w:val="000000" w:themeColor="text1"/>
        </w:rPr>
      </w:pPr>
    </w:p>
    <w:p w14:paraId="2168D857" w14:textId="77777777" w:rsidR="00A634DF" w:rsidRPr="00B150B9" w:rsidRDefault="00A634DF" w:rsidP="00694624">
      <w:pPr>
        <w:autoSpaceDE w:val="0"/>
        <w:autoSpaceDN w:val="0"/>
        <w:adjustRightInd w:val="0"/>
        <w:jc w:val="both"/>
        <w:rPr>
          <w:rFonts w:ascii="Arial" w:hAnsi="Arial" w:cs="Arial"/>
          <w:b/>
          <w:bCs/>
          <w:color w:val="000000" w:themeColor="text1"/>
        </w:rPr>
      </w:pPr>
      <w:r w:rsidRPr="00A634DF">
        <w:rPr>
          <w:rFonts w:ascii="Arial" w:hAnsi="Arial" w:cs="Arial"/>
          <w:b/>
          <w:bCs/>
          <w:color w:val="000000" w:themeColor="text1"/>
        </w:rPr>
        <w:t>Table 2.</w:t>
      </w:r>
      <w:r w:rsidR="00454C24" w:rsidRPr="00A634DF">
        <w:rPr>
          <w:rFonts w:ascii="Arial" w:hAnsi="Arial" w:cs="Arial"/>
          <w:color w:val="000000" w:themeColor="text1"/>
        </w:rPr>
        <w:t xml:space="preserve"> </w:t>
      </w:r>
      <w:r w:rsidR="00454C24" w:rsidRPr="00B150B9">
        <w:rPr>
          <w:rFonts w:ascii="Arial" w:hAnsi="Arial" w:cs="Arial"/>
          <w:b/>
          <w:bCs/>
          <w:color w:val="000000" w:themeColor="text1"/>
        </w:rPr>
        <w:t>P</w:t>
      </w:r>
      <w:r w:rsidRPr="00B150B9">
        <w:rPr>
          <w:rFonts w:ascii="Arial" w:hAnsi="Arial" w:cs="Arial"/>
          <w:b/>
          <w:bCs/>
          <w:color w:val="000000" w:themeColor="text1"/>
        </w:rPr>
        <w:t xml:space="preserve">revalence of </w:t>
      </w:r>
      <w:r w:rsidRPr="00B150B9">
        <w:rPr>
          <w:rFonts w:ascii="Arial" w:hAnsi="Arial" w:cs="Arial"/>
          <w:b/>
          <w:bCs/>
          <w:i/>
          <w:iCs/>
          <w:color w:val="000000" w:themeColor="text1"/>
        </w:rPr>
        <w:t>H</w:t>
      </w:r>
      <w:r w:rsidR="009F6707" w:rsidRPr="00B150B9">
        <w:rPr>
          <w:rFonts w:ascii="Arial" w:hAnsi="Arial" w:cs="Arial"/>
          <w:b/>
          <w:bCs/>
          <w:i/>
          <w:iCs/>
          <w:color w:val="000000" w:themeColor="text1"/>
        </w:rPr>
        <w:t xml:space="preserve">. </w:t>
      </w:r>
      <w:r w:rsidRPr="00B150B9">
        <w:rPr>
          <w:rFonts w:ascii="Arial" w:hAnsi="Arial" w:cs="Arial"/>
          <w:b/>
          <w:bCs/>
          <w:i/>
          <w:iCs/>
          <w:color w:val="000000" w:themeColor="text1"/>
        </w:rPr>
        <w:t>pylori</w:t>
      </w:r>
      <w:r w:rsidRPr="00B150B9">
        <w:rPr>
          <w:rFonts w:ascii="Arial" w:hAnsi="Arial" w:cs="Arial"/>
          <w:b/>
          <w:bCs/>
          <w:color w:val="000000" w:themeColor="text1"/>
        </w:rPr>
        <w:t xml:space="preserve"> infection by demographic characteristics and associated risk factors of study participants.</w:t>
      </w:r>
    </w:p>
    <w:p w14:paraId="4E404B56" w14:textId="77777777" w:rsidR="00A634DF" w:rsidRPr="00A634DF" w:rsidRDefault="00A634DF" w:rsidP="00A634DF">
      <w:pPr>
        <w:autoSpaceDE w:val="0"/>
        <w:autoSpaceDN w:val="0"/>
        <w:adjustRightInd w:val="0"/>
        <w:rPr>
          <w:rFonts w:ascii="Arial" w:hAnsi="Arial" w:cs="Arial"/>
          <w:color w:val="000000" w:themeColor="text1"/>
        </w:rPr>
      </w:pPr>
    </w:p>
    <w:tbl>
      <w:tblPr>
        <w:tblStyle w:val="TableGrid"/>
        <w:tblW w:w="0" w:type="auto"/>
        <w:jc w:val="center"/>
        <w:tblLook w:val="04A0" w:firstRow="1" w:lastRow="0" w:firstColumn="1" w:lastColumn="0" w:noHBand="0" w:noVBand="1"/>
      </w:tblPr>
      <w:tblGrid>
        <w:gridCol w:w="3600"/>
        <w:gridCol w:w="1926"/>
        <w:gridCol w:w="1700"/>
        <w:gridCol w:w="1198"/>
      </w:tblGrid>
      <w:tr w:rsidR="00032BA9" w:rsidRPr="00A634DF" w14:paraId="2DD4F46F" w14:textId="77777777" w:rsidTr="00431405">
        <w:trPr>
          <w:jc w:val="center"/>
        </w:trPr>
        <w:tc>
          <w:tcPr>
            <w:tcW w:w="3646" w:type="dxa"/>
            <w:vMerge w:val="restart"/>
            <w:vAlign w:val="center"/>
          </w:tcPr>
          <w:p w14:paraId="1396F1E5" w14:textId="77777777" w:rsidR="00032BA9" w:rsidRPr="00A634DF" w:rsidRDefault="00032BA9" w:rsidP="00431405">
            <w:pPr>
              <w:pStyle w:val="Default"/>
              <w:rPr>
                <w:color w:val="000000" w:themeColor="text1"/>
                <w:sz w:val="20"/>
                <w:szCs w:val="20"/>
              </w:rPr>
            </w:pPr>
            <w:r w:rsidRPr="00A634DF">
              <w:rPr>
                <w:b/>
                <w:bCs/>
                <w:color w:val="000000" w:themeColor="text1"/>
                <w:sz w:val="20"/>
                <w:szCs w:val="20"/>
              </w:rPr>
              <w:t>Variables</w:t>
            </w:r>
          </w:p>
        </w:tc>
        <w:tc>
          <w:tcPr>
            <w:tcW w:w="3654" w:type="dxa"/>
            <w:gridSpan w:val="2"/>
            <w:vAlign w:val="center"/>
          </w:tcPr>
          <w:p w14:paraId="20CA94E4" w14:textId="77777777" w:rsidR="00032BA9" w:rsidRPr="00A634DF" w:rsidRDefault="00032BA9" w:rsidP="005D2A39">
            <w:pPr>
              <w:jc w:val="center"/>
              <w:rPr>
                <w:rFonts w:ascii="Arial" w:hAnsi="Arial" w:cs="Arial"/>
                <w:color w:val="000000" w:themeColor="text1"/>
                <w:sz w:val="20"/>
                <w:szCs w:val="20"/>
              </w:rPr>
            </w:pPr>
            <w:r w:rsidRPr="00454C24">
              <w:rPr>
                <w:rFonts w:ascii="Arial" w:hAnsi="Arial" w:cs="Arial"/>
                <w:b/>
                <w:bCs/>
                <w:i/>
                <w:iCs/>
                <w:color w:val="000000" w:themeColor="text1"/>
                <w:sz w:val="20"/>
                <w:szCs w:val="20"/>
              </w:rPr>
              <w:t>Helicobacter Pylori</w:t>
            </w:r>
            <w:r w:rsidRPr="00A634DF">
              <w:rPr>
                <w:rFonts w:ascii="Arial" w:hAnsi="Arial" w:cs="Arial"/>
                <w:b/>
                <w:bCs/>
                <w:color w:val="000000" w:themeColor="text1"/>
                <w:sz w:val="20"/>
                <w:szCs w:val="20"/>
              </w:rPr>
              <w:t xml:space="preserve"> Infection</w:t>
            </w:r>
          </w:p>
        </w:tc>
        <w:tc>
          <w:tcPr>
            <w:tcW w:w="1206" w:type="dxa"/>
            <w:vMerge w:val="restart"/>
            <w:vAlign w:val="center"/>
          </w:tcPr>
          <w:p w14:paraId="16BEB93C" w14:textId="77777777" w:rsidR="00032BA9" w:rsidRPr="00A634DF" w:rsidRDefault="00032BA9" w:rsidP="005D2A39">
            <w:pPr>
              <w:pStyle w:val="Default"/>
              <w:jc w:val="center"/>
              <w:rPr>
                <w:color w:val="000000" w:themeColor="text1"/>
                <w:sz w:val="20"/>
                <w:szCs w:val="20"/>
              </w:rPr>
            </w:pPr>
            <w:r w:rsidRPr="00A634DF">
              <w:rPr>
                <w:b/>
                <w:bCs/>
                <w:color w:val="000000" w:themeColor="text1"/>
                <w:sz w:val="20"/>
                <w:szCs w:val="20"/>
              </w:rPr>
              <w:t>p-value</w:t>
            </w:r>
          </w:p>
        </w:tc>
      </w:tr>
      <w:tr w:rsidR="00032BA9" w:rsidRPr="00A634DF" w14:paraId="61A3F120" w14:textId="77777777" w:rsidTr="00431405">
        <w:trPr>
          <w:jc w:val="center"/>
        </w:trPr>
        <w:tc>
          <w:tcPr>
            <w:tcW w:w="3646" w:type="dxa"/>
            <w:vMerge/>
            <w:vAlign w:val="center"/>
          </w:tcPr>
          <w:p w14:paraId="5DB224A8" w14:textId="77777777" w:rsidR="00032BA9" w:rsidRPr="00A634DF" w:rsidRDefault="00032BA9" w:rsidP="00431405">
            <w:pPr>
              <w:rPr>
                <w:rFonts w:ascii="Arial" w:hAnsi="Arial" w:cs="Arial"/>
                <w:color w:val="000000" w:themeColor="text1"/>
                <w:sz w:val="20"/>
                <w:szCs w:val="20"/>
              </w:rPr>
            </w:pPr>
          </w:p>
        </w:tc>
        <w:tc>
          <w:tcPr>
            <w:tcW w:w="1944" w:type="dxa"/>
            <w:vAlign w:val="center"/>
          </w:tcPr>
          <w:p w14:paraId="1635352C" w14:textId="77777777" w:rsidR="00032BA9" w:rsidRPr="00032BA9" w:rsidRDefault="00032BA9" w:rsidP="008919E2">
            <w:pPr>
              <w:pStyle w:val="Default"/>
              <w:jc w:val="center"/>
              <w:rPr>
                <w:color w:val="000000" w:themeColor="text1"/>
                <w:sz w:val="20"/>
                <w:szCs w:val="20"/>
              </w:rPr>
            </w:pPr>
            <w:r w:rsidRPr="00032BA9">
              <w:rPr>
                <w:color w:val="000000" w:themeColor="text1"/>
                <w:sz w:val="20"/>
                <w:szCs w:val="20"/>
              </w:rPr>
              <w:t xml:space="preserve">Positive </w:t>
            </w:r>
          </w:p>
        </w:tc>
        <w:tc>
          <w:tcPr>
            <w:tcW w:w="1710" w:type="dxa"/>
            <w:vAlign w:val="center"/>
          </w:tcPr>
          <w:p w14:paraId="1245A14B" w14:textId="77777777" w:rsidR="00032BA9" w:rsidRPr="00032BA9" w:rsidRDefault="00032BA9" w:rsidP="008919E2">
            <w:pPr>
              <w:pStyle w:val="Default"/>
              <w:jc w:val="center"/>
              <w:rPr>
                <w:color w:val="000000" w:themeColor="text1"/>
                <w:sz w:val="20"/>
                <w:szCs w:val="20"/>
              </w:rPr>
            </w:pPr>
            <w:r w:rsidRPr="00032BA9">
              <w:rPr>
                <w:color w:val="000000" w:themeColor="text1"/>
                <w:sz w:val="20"/>
                <w:szCs w:val="20"/>
              </w:rPr>
              <w:t xml:space="preserve">Negative </w:t>
            </w:r>
          </w:p>
        </w:tc>
        <w:tc>
          <w:tcPr>
            <w:tcW w:w="1206" w:type="dxa"/>
            <w:vMerge/>
            <w:vAlign w:val="center"/>
          </w:tcPr>
          <w:p w14:paraId="14497897" w14:textId="77777777" w:rsidR="00032BA9" w:rsidRPr="00A634DF" w:rsidRDefault="00032BA9" w:rsidP="005D2A39">
            <w:pPr>
              <w:pStyle w:val="Default"/>
              <w:jc w:val="center"/>
              <w:rPr>
                <w:color w:val="000000" w:themeColor="text1"/>
                <w:sz w:val="20"/>
                <w:szCs w:val="20"/>
              </w:rPr>
            </w:pPr>
          </w:p>
        </w:tc>
      </w:tr>
      <w:tr w:rsidR="00A634DF" w:rsidRPr="00A634DF" w14:paraId="1309559E" w14:textId="77777777" w:rsidTr="00431405">
        <w:trPr>
          <w:jc w:val="center"/>
        </w:trPr>
        <w:tc>
          <w:tcPr>
            <w:tcW w:w="8506" w:type="dxa"/>
            <w:gridSpan w:val="4"/>
            <w:vAlign w:val="center"/>
          </w:tcPr>
          <w:p w14:paraId="69664246" w14:textId="77777777" w:rsidR="00A634DF" w:rsidRPr="00A634DF" w:rsidRDefault="00A634DF" w:rsidP="005D2A39">
            <w:pPr>
              <w:rPr>
                <w:rFonts w:ascii="Arial" w:hAnsi="Arial" w:cs="Arial"/>
                <w:color w:val="000000" w:themeColor="text1"/>
                <w:sz w:val="20"/>
                <w:szCs w:val="20"/>
              </w:rPr>
            </w:pPr>
            <w:r w:rsidRPr="00A634DF">
              <w:rPr>
                <w:rFonts w:ascii="Arial" w:hAnsi="Arial" w:cs="Arial"/>
                <w:b/>
                <w:bCs/>
                <w:color w:val="000000" w:themeColor="text1"/>
                <w:sz w:val="20"/>
                <w:szCs w:val="20"/>
              </w:rPr>
              <w:t>Sex</w:t>
            </w:r>
          </w:p>
        </w:tc>
      </w:tr>
      <w:tr w:rsidR="00A634DF" w:rsidRPr="00A634DF" w14:paraId="7DBC0687" w14:textId="77777777" w:rsidTr="00431405">
        <w:trPr>
          <w:jc w:val="center"/>
        </w:trPr>
        <w:tc>
          <w:tcPr>
            <w:tcW w:w="3646" w:type="dxa"/>
            <w:vAlign w:val="center"/>
          </w:tcPr>
          <w:p w14:paraId="68264E3C" w14:textId="77777777" w:rsidR="00A634DF" w:rsidRPr="00A634DF" w:rsidRDefault="00A634DF" w:rsidP="00431405">
            <w:pPr>
              <w:rPr>
                <w:rFonts w:ascii="Arial" w:hAnsi="Arial" w:cs="Arial"/>
                <w:color w:val="000000" w:themeColor="text1"/>
                <w:sz w:val="20"/>
                <w:szCs w:val="20"/>
              </w:rPr>
            </w:pPr>
            <w:r w:rsidRPr="00A634DF">
              <w:rPr>
                <w:rFonts w:ascii="Arial" w:hAnsi="Arial" w:cs="Arial"/>
                <w:color w:val="000000" w:themeColor="text1"/>
                <w:sz w:val="20"/>
                <w:szCs w:val="20"/>
              </w:rPr>
              <w:t>Male</w:t>
            </w:r>
          </w:p>
        </w:tc>
        <w:tc>
          <w:tcPr>
            <w:tcW w:w="1944" w:type="dxa"/>
            <w:vAlign w:val="center"/>
          </w:tcPr>
          <w:p w14:paraId="20944AB6" w14:textId="77777777" w:rsidR="00A634DF" w:rsidRPr="00A634DF" w:rsidRDefault="00A634DF"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47 (52.8%)</w:t>
            </w:r>
          </w:p>
        </w:tc>
        <w:tc>
          <w:tcPr>
            <w:tcW w:w="1710" w:type="dxa"/>
            <w:vAlign w:val="center"/>
          </w:tcPr>
          <w:p w14:paraId="7402E5B5" w14:textId="77777777" w:rsidR="00A634DF" w:rsidRPr="00A634DF" w:rsidRDefault="00A634DF"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42 (47.2%)</w:t>
            </w:r>
          </w:p>
        </w:tc>
        <w:tc>
          <w:tcPr>
            <w:tcW w:w="1206" w:type="dxa"/>
            <w:vMerge w:val="restart"/>
            <w:vAlign w:val="center"/>
          </w:tcPr>
          <w:p w14:paraId="2E33366F" w14:textId="77777777" w:rsidR="00A634DF" w:rsidRPr="00A634DF" w:rsidRDefault="00A634DF"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0.928</w:t>
            </w:r>
          </w:p>
        </w:tc>
      </w:tr>
      <w:tr w:rsidR="00A634DF" w:rsidRPr="00A634DF" w14:paraId="419A8C66" w14:textId="77777777" w:rsidTr="00431405">
        <w:trPr>
          <w:jc w:val="center"/>
        </w:trPr>
        <w:tc>
          <w:tcPr>
            <w:tcW w:w="3646" w:type="dxa"/>
            <w:vAlign w:val="center"/>
          </w:tcPr>
          <w:p w14:paraId="315370D0" w14:textId="77777777" w:rsidR="00A634DF" w:rsidRPr="00A634DF" w:rsidRDefault="00A634DF" w:rsidP="00431405">
            <w:pPr>
              <w:rPr>
                <w:rFonts w:ascii="Arial" w:hAnsi="Arial" w:cs="Arial"/>
                <w:color w:val="000000" w:themeColor="text1"/>
                <w:sz w:val="20"/>
                <w:szCs w:val="20"/>
              </w:rPr>
            </w:pPr>
            <w:r w:rsidRPr="00A634DF">
              <w:rPr>
                <w:rFonts w:ascii="Arial" w:hAnsi="Arial" w:cs="Arial"/>
                <w:color w:val="000000" w:themeColor="text1"/>
                <w:sz w:val="20"/>
                <w:szCs w:val="20"/>
              </w:rPr>
              <w:t>Female</w:t>
            </w:r>
          </w:p>
        </w:tc>
        <w:tc>
          <w:tcPr>
            <w:tcW w:w="1944" w:type="dxa"/>
            <w:vAlign w:val="center"/>
          </w:tcPr>
          <w:p w14:paraId="691BBA7F" w14:textId="77777777" w:rsidR="00A634DF" w:rsidRPr="00A634DF" w:rsidRDefault="00A634DF"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46 (53.5%)</w:t>
            </w:r>
          </w:p>
        </w:tc>
        <w:tc>
          <w:tcPr>
            <w:tcW w:w="1710" w:type="dxa"/>
            <w:vAlign w:val="center"/>
          </w:tcPr>
          <w:p w14:paraId="67CE794B" w14:textId="77777777" w:rsidR="00A634DF" w:rsidRPr="00A634DF" w:rsidRDefault="00A634DF"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40 (46.5%)</w:t>
            </w:r>
          </w:p>
        </w:tc>
        <w:tc>
          <w:tcPr>
            <w:tcW w:w="1206" w:type="dxa"/>
            <w:vMerge/>
            <w:vAlign w:val="center"/>
          </w:tcPr>
          <w:p w14:paraId="7710264F" w14:textId="77777777" w:rsidR="00A634DF" w:rsidRPr="00A634DF" w:rsidRDefault="00A634DF" w:rsidP="005D2A39">
            <w:pPr>
              <w:jc w:val="center"/>
              <w:rPr>
                <w:rFonts w:ascii="Arial" w:hAnsi="Arial" w:cs="Arial"/>
                <w:color w:val="000000" w:themeColor="text1"/>
                <w:sz w:val="20"/>
                <w:szCs w:val="20"/>
              </w:rPr>
            </w:pPr>
          </w:p>
        </w:tc>
      </w:tr>
      <w:tr w:rsidR="00A634DF" w:rsidRPr="00A634DF" w14:paraId="33664F00" w14:textId="77777777" w:rsidTr="00431405">
        <w:trPr>
          <w:jc w:val="center"/>
        </w:trPr>
        <w:tc>
          <w:tcPr>
            <w:tcW w:w="8506" w:type="dxa"/>
            <w:gridSpan w:val="4"/>
            <w:vAlign w:val="center"/>
          </w:tcPr>
          <w:p w14:paraId="61090DE1" w14:textId="77777777" w:rsidR="00A634DF" w:rsidRPr="00A634DF" w:rsidRDefault="00A634DF" w:rsidP="005D2A39">
            <w:pPr>
              <w:rPr>
                <w:rFonts w:ascii="Arial" w:hAnsi="Arial" w:cs="Arial"/>
                <w:color w:val="000000" w:themeColor="text1"/>
                <w:sz w:val="20"/>
                <w:szCs w:val="20"/>
              </w:rPr>
            </w:pPr>
            <w:r w:rsidRPr="00A634DF">
              <w:rPr>
                <w:rFonts w:ascii="Arial" w:hAnsi="Arial" w:cs="Arial"/>
                <w:b/>
                <w:bCs/>
                <w:color w:val="000000" w:themeColor="text1"/>
                <w:sz w:val="20"/>
                <w:szCs w:val="20"/>
              </w:rPr>
              <w:t>Age</w:t>
            </w:r>
          </w:p>
        </w:tc>
      </w:tr>
      <w:tr w:rsidR="005E1BAD" w:rsidRPr="00A634DF" w14:paraId="05FD1BA7" w14:textId="77777777" w:rsidTr="00431405">
        <w:trPr>
          <w:jc w:val="center"/>
        </w:trPr>
        <w:tc>
          <w:tcPr>
            <w:tcW w:w="3646" w:type="dxa"/>
            <w:vAlign w:val="center"/>
          </w:tcPr>
          <w:p w14:paraId="76F179CE" w14:textId="77777777" w:rsidR="005E1BAD" w:rsidRPr="00A634DF" w:rsidRDefault="005E1BAD" w:rsidP="00431405">
            <w:pPr>
              <w:rPr>
                <w:rFonts w:ascii="Arial" w:hAnsi="Arial" w:cs="Arial"/>
                <w:color w:val="000000" w:themeColor="text1"/>
                <w:sz w:val="20"/>
                <w:szCs w:val="20"/>
              </w:rPr>
            </w:pPr>
            <w:r w:rsidRPr="00A634DF">
              <w:rPr>
                <w:rFonts w:ascii="Arial" w:hAnsi="Arial" w:cs="Arial"/>
                <w:color w:val="000000" w:themeColor="text1"/>
                <w:sz w:val="20"/>
                <w:szCs w:val="20"/>
              </w:rPr>
              <w:t>&lt;20 years</w:t>
            </w:r>
          </w:p>
        </w:tc>
        <w:tc>
          <w:tcPr>
            <w:tcW w:w="1944" w:type="dxa"/>
            <w:vAlign w:val="center"/>
          </w:tcPr>
          <w:p w14:paraId="28DAC6A1" w14:textId="77777777" w:rsidR="005E1BAD" w:rsidRPr="00A634DF" w:rsidRDefault="005E1BAD"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11 (45.8%)</w:t>
            </w:r>
          </w:p>
        </w:tc>
        <w:tc>
          <w:tcPr>
            <w:tcW w:w="1710" w:type="dxa"/>
            <w:vAlign w:val="center"/>
          </w:tcPr>
          <w:p w14:paraId="6C02CC74" w14:textId="77777777" w:rsidR="005E1BAD" w:rsidRPr="00A634DF" w:rsidRDefault="005E1BAD"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13 (54.2%)</w:t>
            </w:r>
          </w:p>
        </w:tc>
        <w:tc>
          <w:tcPr>
            <w:tcW w:w="1206" w:type="dxa"/>
            <w:vMerge w:val="restart"/>
            <w:vAlign w:val="center"/>
          </w:tcPr>
          <w:p w14:paraId="426A604C" w14:textId="77777777" w:rsidR="005E1BAD" w:rsidRPr="00A634DF" w:rsidRDefault="005E1BAD"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0.653</w:t>
            </w:r>
          </w:p>
        </w:tc>
      </w:tr>
      <w:tr w:rsidR="005E1BAD" w:rsidRPr="00A634DF" w14:paraId="37E466B7" w14:textId="77777777" w:rsidTr="00431405">
        <w:trPr>
          <w:jc w:val="center"/>
        </w:trPr>
        <w:tc>
          <w:tcPr>
            <w:tcW w:w="3646" w:type="dxa"/>
            <w:vAlign w:val="center"/>
          </w:tcPr>
          <w:p w14:paraId="5A1A998D" w14:textId="77777777" w:rsidR="005E1BAD" w:rsidRPr="00A634DF" w:rsidRDefault="005E1BAD" w:rsidP="00431405">
            <w:pPr>
              <w:rPr>
                <w:rFonts w:ascii="Arial" w:hAnsi="Arial" w:cs="Arial"/>
                <w:color w:val="000000" w:themeColor="text1"/>
                <w:sz w:val="20"/>
                <w:szCs w:val="20"/>
              </w:rPr>
            </w:pPr>
            <w:r w:rsidRPr="00A634DF">
              <w:rPr>
                <w:rFonts w:ascii="Arial" w:hAnsi="Arial" w:cs="Arial"/>
                <w:color w:val="000000" w:themeColor="text1"/>
                <w:sz w:val="20"/>
                <w:szCs w:val="20"/>
              </w:rPr>
              <w:t>20-40 yrs</w:t>
            </w:r>
          </w:p>
        </w:tc>
        <w:tc>
          <w:tcPr>
            <w:tcW w:w="1944" w:type="dxa"/>
            <w:vAlign w:val="center"/>
          </w:tcPr>
          <w:p w14:paraId="4981A5CA" w14:textId="77777777" w:rsidR="005E1BAD" w:rsidRPr="00A634DF" w:rsidRDefault="005E1BAD"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40 (50.6%)</w:t>
            </w:r>
          </w:p>
        </w:tc>
        <w:tc>
          <w:tcPr>
            <w:tcW w:w="1710" w:type="dxa"/>
            <w:vAlign w:val="center"/>
          </w:tcPr>
          <w:p w14:paraId="0DC221FC" w14:textId="77777777" w:rsidR="005E1BAD" w:rsidRPr="00A634DF" w:rsidRDefault="005E1BAD"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39 (49.4%)</w:t>
            </w:r>
          </w:p>
        </w:tc>
        <w:tc>
          <w:tcPr>
            <w:tcW w:w="1206" w:type="dxa"/>
            <w:vMerge/>
            <w:vAlign w:val="center"/>
          </w:tcPr>
          <w:p w14:paraId="6B9E6DBA" w14:textId="77777777" w:rsidR="005E1BAD" w:rsidRPr="00A634DF" w:rsidRDefault="005E1BAD" w:rsidP="005D2A39">
            <w:pPr>
              <w:jc w:val="center"/>
              <w:rPr>
                <w:rFonts w:ascii="Arial" w:hAnsi="Arial" w:cs="Arial"/>
                <w:color w:val="000000" w:themeColor="text1"/>
                <w:sz w:val="20"/>
                <w:szCs w:val="20"/>
              </w:rPr>
            </w:pPr>
          </w:p>
        </w:tc>
      </w:tr>
      <w:tr w:rsidR="005E1BAD" w:rsidRPr="00A634DF" w14:paraId="2621DE99" w14:textId="77777777" w:rsidTr="00431405">
        <w:trPr>
          <w:jc w:val="center"/>
        </w:trPr>
        <w:tc>
          <w:tcPr>
            <w:tcW w:w="3646" w:type="dxa"/>
            <w:vAlign w:val="center"/>
          </w:tcPr>
          <w:p w14:paraId="504554EB" w14:textId="77777777" w:rsidR="005E1BAD" w:rsidRPr="00A634DF" w:rsidRDefault="005E1BAD" w:rsidP="00431405">
            <w:pPr>
              <w:rPr>
                <w:rFonts w:ascii="Arial" w:hAnsi="Arial" w:cs="Arial"/>
                <w:color w:val="000000" w:themeColor="text1"/>
                <w:sz w:val="20"/>
                <w:szCs w:val="20"/>
              </w:rPr>
            </w:pPr>
            <w:r w:rsidRPr="00A634DF">
              <w:rPr>
                <w:rFonts w:ascii="Arial" w:hAnsi="Arial" w:cs="Arial"/>
                <w:color w:val="000000" w:themeColor="text1"/>
                <w:sz w:val="20"/>
                <w:szCs w:val="20"/>
              </w:rPr>
              <w:t>41-60 yrs</w:t>
            </w:r>
          </w:p>
        </w:tc>
        <w:tc>
          <w:tcPr>
            <w:tcW w:w="1944" w:type="dxa"/>
            <w:vAlign w:val="center"/>
          </w:tcPr>
          <w:p w14:paraId="0ED79E6E" w14:textId="77777777" w:rsidR="005E1BAD" w:rsidRPr="00A634DF" w:rsidRDefault="005E1BAD"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27 (60.0%)</w:t>
            </w:r>
          </w:p>
        </w:tc>
        <w:tc>
          <w:tcPr>
            <w:tcW w:w="1710" w:type="dxa"/>
            <w:vAlign w:val="center"/>
          </w:tcPr>
          <w:p w14:paraId="00E59A63" w14:textId="77777777" w:rsidR="005E1BAD" w:rsidRPr="00A634DF" w:rsidRDefault="005E1BAD"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18 (40.0%)</w:t>
            </w:r>
          </w:p>
        </w:tc>
        <w:tc>
          <w:tcPr>
            <w:tcW w:w="1206" w:type="dxa"/>
            <w:vMerge/>
            <w:vAlign w:val="center"/>
          </w:tcPr>
          <w:p w14:paraId="036072D4" w14:textId="77777777" w:rsidR="005E1BAD" w:rsidRPr="00A634DF" w:rsidRDefault="005E1BAD" w:rsidP="005D2A39">
            <w:pPr>
              <w:jc w:val="center"/>
              <w:rPr>
                <w:rFonts w:ascii="Arial" w:hAnsi="Arial" w:cs="Arial"/>
                <w:color w:val="000000" w:themeColor="text1"/>
                <w:sz w:val="20"/>
                <w:szCs w:val="20"/>
              </w:rPr>
            </w:pPr>
          </w:p>
        </w:tc>
      </w:tr>
      <w:tr w:rsidR="005E1BAD" w:rsidRPr="00A634DF" w14:paraId="7DBFF9FE" w14:textId="77777777" w:rsidTr="00431405">
        <w:trPr>
          <w:jc w:val="center"/>
        </w:trPr>
        <w:tc>
          <w:tcPr>
            <w:tcW w:w="3646" w:type="dxa"/>
            <w:vAlign w:val="center"/>
          </w:tcPr>
          <w:p w14:paraId="7C655FAA" w14:textId="77777777" w:rsidR="005E1BAD" w:rsidRPr="00A634DF" w:rsidRDefault="005E1BAD" w:rsidP="00431405">
            <w:pPr>
              <w:rPr>
                <w:rFonts w:ascii="Arial" w:hAnsi="Arial" w:cs="Arial"/>
                <w:color w:val="000000" w:themeColor="text1"/>
                <w:sz w:val="20"/>
                <w:szCs w:val="20"/>
              </w:rPr>
            </w:pPr>
            <w:r w:rsidRPr="00A634DF">
              <w:rPr>
                <w:rFonts w:ascii="Arial" w:hAnsi="Arial" w:cs="Arial"/>
                <w:color w:val="000000" w:themeColor="text1"/>
                <w:sz w:val="20"/>
                <w:szCs w:val="20"/>
              </w:rPr>
              <w:t>&gt;60 yrs</w:t>
            </w:r>
          </w:p>
        </w:tc>
        <w:tc>
          <w:tcPr>
            <w:tcW w:w="1944" w:type="dxa"/>
            <w:vAlign w:val="center"/>
          </w:tcPr>
          <w:p w14:paraId="5813F3A1" w14:textId="77777777" w:rsidR="005E1BAD" w:rsidRPr="00A634DF" w:rsidRDefault="005E1BAD"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15 (55.6%)</w:t>
            </w:r>
          </w:p>
        </w:tc>
        <w:tc>
          <w:tcPr>
            <w:tcW w:w="1710" w:type="dxa"/>
            <w:vAlign w:val="center"/>
          </w:tcPr>
          <w:p w14:paraId="10765B41" w14:textId="77777777" w:rsidR="005E1BAD" w:rsidRPr="00A634DF" w:rsidRDefault="005E1BAD"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12 (44.4%)</w:t>
            </w:r>
          </w:p>
        </w:tc>
        <w:tc>
          <w:tcPr>
            <w:tcW w:w="1206" w:type="dxa"/>
            <w:vMerge/>
            <w:vAlign w:val="center"/>
          </w:tcPr>
          <w:p w14:paraId="27979871" w14:textId="77777777" w:rsidR="005E1BAD" w:rsidRPr="00A634DF" w:rsidRDefault="005E1BAD" w:rsidP="005D2A39">
            <w:pPr>
              <w:jc w:val="center"/>
              <w:rPr>
                <w:rFonts w:ascii="Arial" w:hAnsi="Arial" w:cs="Arial"/>
                <w:color w:val="000000" w:themeColor="text1"/>
                <w:sz w:val="20"/>
                <w:szCs w:val="20"/>
              </w:rPr>
            </w:pPr>
          </w:p>
        </w:tc>
      </w:tr>
      <w:tr w:rsidR="005E1BAD" w:rsidRPr="00A634DF" w14:paraId="4994CD18" w14:textId="77777777" w:rsidTr="00431405">
        <w:trPr>
          <w:jc w:val="center"/>
        </w:trPr>
        <w:tc>
          <w:tcPr>
            <w:tcW w:w="3646" w:type="dxa"/>
            <w:vAlign w:val="center"/>
          </w:tcPr>
          <w:p w14:paraId="48E68866" w14:textId="77777777" w:rsidR="005E1BAD" w:rsidRPr="00A634DF" w:rsidRDefault="005E1BAD" w:rsidP="00431405">
            <w:pPr>
              <w:rPr>
                <w:rFonts w:ascii="Arial" w:hAnsi="Arial" w:cs="Arial"/>
                <w:color w:val="000000" w:themeColor="text1"/>
                <w:sz w:val="20"/>
                <w:szCs w:val="20"/>
              </w:rPr>
            </w:pPr>
            <w:r w:rsidRPr="00A634DF">
              <w:rPr>
                <w:rFonts w:ascii="Arial" w:hAnsi="Arial" w:cs="Arial"/>
                <w:color w:val="000000" w:themeColor="text1"/>
                <w:sz w:val="20"/>
                <w:szCs w:val="20"/>
              </w:rPr>
              <w:t>Total</w:t>
            </w:r>
          </w:p>
        </w:tc>
        <w:tc>
          <w:tcPr>
            <w:tcW w:w="1944" w:type="dxa"/>
            <w:vAlign w:val="center"/>
          </w:tcPr>
          <w:p w14:paraId="4F0B8619" w14:textId="77777777" w:rsidR="005E1BAD" w:rsidRPr="00A634DF" w:rsidRDefault="005E1BAD"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93 (53.1%)</w:t>
            </w:r>
          </w:p>
        </w:tc>
        <w:tc>
          <w:tcPr>
            <w:tcW w:w="1710" w:type="dxa"/>
            <w:vAlign w:val="center"/>
          </w:tcPr>
          <w:p w14:paraId="08244D25" w14:textId="77777777" w:rsidR="005E1BAD" w:rsidRPr="00A634DF" w:rsidRDefault="005E1BAD"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82 (46.9%)</w:t>
            </w:r>
          </w:p>
        </w:tc>
        <w:tc>
          <w:tcPr>
            <w:tcW w:w="1206" w:type="dxa"/>
            <w:vMerge/>
            <w:vAlign w:val="center"/>
          </w:tcPr>
          <w:p w14:paraId="73B032AB" w14:textId="77777777" w:rsidR="005E1BAD" w:rsidRPr="00A634DF" w:rsidRDefault="005E1BAD" w:rsidP="005D2A39">
            <w:pPr>
              <w:jc w:val="center"/>
              <w:rPr>
                <w:rFonts w:ascii="Arial" w:hAnsi="Arial" w:cs="Arial"/>
                <w:color w:val="000000" w:themeColor="text1"/>
                <w:sz w:val="20"/>
                <w:szCs w:val="20"/>
              </w:rPr>
            </w:pPr>
          </w:p>
        </w:tc>
      </w:tr>
      <w:tr w:rsidR="00A634DF" w:rsidRPr="00A634DF" w14:paraId="7820FCFE" w14:textId="77777777" w:rsidTr="00431405">
        <w:trPr>
          <w:jc w:val="center"/>
        </w:trPr>
        <w:tc>
          <w:tcPr>
            <w:tcW w:w="8506" w:type="dxa"/>
            <w:gridSpan w:val="4"/>
            <w:vAlign w:val="center"/>
          </w:tcPr>
          <w:p w14:paraId="6C8CFF09" w14:textId="77777777" w:rsidR="00A634DF" w:rsidRPr="00A634DF" w:rsidRDefault="00A634DF" w:rsidP="005D2A39">
            <w:pPr>
              <w:rPr>
                <w:rFonts w:ascii="Arial" w:hAnsi="Arial" w:cs="Arial"/>
                <w:color w:val="000000" w:themeColor="text1"/>
                <w:sz w:val="20"/>
                <w:szCs w:val="20"/>
              </w:rPr>
            </w:pPr>
            <w:r w:rsidRPr="00A634DF">
              <w:rPr>
                <w:rFonts w:ascii="Arial" w:hAnsi="Arial" w:cs="Arial"/>
                <w:b/>
                <w:bCs/>
                <w:color w:val="000000" w:themeColor="text1"/>
                <w:sz w:val="20"/>
                <w:szCs w:val="20"/>
              </w:rPr>
              <w:t>Ingestion of uncooked/ raw food materials</w:t>
            </w:r>
          </w:p>
        </w:tc>
      </w:tr>
      <w:tr w:rsidR="008919E2" w:rsidRPr="00A634DF" w14:paraId="2BE66050" w14:textId="77777777" w:rsidTr="00431405">
        <w:trPr>
          <w:jc w:val="center"/>
        </w:trPr>
        <w:tc>
          <w:tcPr>
            <w:tcW w:w="3646" w:type="dxa"/>
            <w:vAlign w:val="center"/>
          </w:tcPr>
          <w:p w14:paraId="24969EE0" w14:textId="77777777" w:rsidR="008919E2" w:rsidRPr="00A634DF" w:rsidRDefault="008919E2" w:rsidP="00431405">
            <w:pPr>
              <w:rPr>
                <w:rFonts w:ascii="Arial" w:hAnsi="Arial" w:cs="Arial"/>
                <w:color w:val="000000" w:themeColor="text1"/>
                <w:sz w:val="20"/>
                <w:szCs w:val="20"/>
              </w:rPr>
            </w:pPr>
            <w:r w:rsidRPr="00A634DF">
              <w:rPr>
                <w:rFonts w:ascii="Arial" w:hAnsi="Arial" w:cs="Arial"/>
                <w:color w:val="000000" w:themeColor="text1"/>
                <w:sz w:val="20"/>
                <w:szCs w:val="20"/>
              </w:rPr>
              <w:t>Yes</w:t>
            </w:r>
          </w:p>
        </w:tc>
        <w:tc>
          <w:tcPr>
            <w:tcW w:w="1944" w:type="dxa"/>
            <w:vAlign w:val="center"/>
          </w:tcPr>
          <w:p w14:paraId="4159C1EE"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4 (100%)</w:t>
            </w:r>
          </w:p>
        </w:tc>
        <w:tc>
          <w:tcPr>
            <w:tcW w:w="1710" w:type="dxa"/>
            <w:vAlign w:val="center"/>
          </w:tcPr>
          <w:p w14:paraId="2B719709"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0 (0.0%)</w:t>
            </w:r>
          </w:p>
        </w:tc>
        <w:tc>
          <w:tcPr>
            <w:tcW w:w="1206" w:type="dxa"/>
            <w:vMerge w:val="restart"/>
            <w:vAlign w:val="center"/>
          </w:tcPr>
          <w:p w14:paraId="3FBC0A5D"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0.164</w:t>
            </w:r>
          </w:p>
        </w:tc>
      </w:tr>
      <w:tr w:rsidR="008919E2" w:rsidRPr="00A634DF" w14:paraId="4B25A142" w14:textId="77777777" w:rsidTr="00431405">
        <w:trPr>
          <w:jc w:val="center"/>
        </w:trPr>
        <w:tc>
          <w:tcPr>
            <w:tcW w:w="3646" w:type="dxa"/>
            <w:vAlign w:val="center"/>
          </w:tcPr>
          <w:p w14:paraId="40099E53" w14:textId="77777777" w:rsidR="008919E2" w:rsidRPr="00A634DF" w:rsidRDefault="008919E2" w:rsidP="00431405">
            <w:pPr>
              <w:rPr>
                <w:rFonts w:ascii="Arial" w:hAnsi="Arial" w:cs="Arial"/>
                <w:color w:val="000000" w:themeColor="text1"/>
                <w:sz w:val="20"/>
                <w:szCs w:val="20"/>
              </w:rPr>
            </w:pPr>
            <w:r w:rsidRPr="00A634DF">
              <w:rPr>
                <w:rFonts w:ascii="Arial" w:hAnsi="Arial" w:cs="Arial"/>
                <w:color w:val="000000" w:themeColor="text1"/>
                <w:sz w:val="20"/>
                <w:szCs w:val="20"/>
              </w:rPr>
              <w:t>No</w:t>
            </w:r>
          </w:p>
        </w:tc>
        <w:tc>
          <w:tcPr>
            <w:tcW w:w="1944" w:type="dxa"/>
            <w:vAlign w:val="center"/>
          </w:tcPr>
          <w:p w14:paraId="4C0BB802"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81 (51.9%)</w:t>
            </w:r>
          </w:p>
        </w:tc>
        <w:tc>
          <w:tcPr>
            <w:tcW w:w="1710" w:type="dxa"/>
            <w:vAlign w:val="center"/>
          </w:tcPr>
          <w:p w14:paraId="789F071B"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75 (48.1%</w:t>
            </w:r>
          </w:p>
        </w:tc>
        <w:tc>
          <w:tcPr>
            <w:tcW w:w="1206" w:type="dxa"/>
            <w:vMerge/>
            <w:vAlign w:val="center"/>
          </w:tcPr>
          <w:p w14:paraId="07E0839C" w14:textId="77777777" w:rsidR="008919E2" w:rsidRPr="00A634DF" w:rsidRDefault="008919E2" w:rsidP="005D2A39">
            <w:pPr>
              <w:jc w:val="center"/>
              <w:rPr>
                <w:rFonts w:ascii="Arial" w:hAnsi="Arial" w:cs="Arial"/>
                <w:color w:val="000000" w:themeColor="text1"/>
                <w:sz w:val="20"/>
                <w:szCs w:val="20"/>
              </w:rPr>
            </w:pPr>
          </w:p>
        </w:tc>
      </w:tr>
      <w:tr w:rsidR="008919E2" w:rsidRPr="00A634DF" w14:paraId="2C4B396D" w14:textId="77777777" w:rsidTr="00431405">
        <w:trPr>
          <w:jc w:val="center"/>
        </w:trPr>
        <w:tc>
          <w:tcPr>
            <w:tcW w:w="3646" w:type="dxa"/>
            <w:vAlign w:val="center"/>
          </w:tcPr>
          <w:p w14:paraId="7DA8338B" w14:textId="77777777" w:rsidR="008919E2" w:rsidRPr="00A634DF" w:rsidRDefault="008919E2" w:rsidP="00431405">
            <w:pPr>
              <w:rPr>
                <w:rFonts w:ascii="Arial" w:hAnsi="Arial" w:cs="Arial"/>
                <w:color w:val="000000" w:themeColor="text1"/>
                <w:sz w:val="20"/>
                <w:szCs w:val="20"/>
              </w:rPr>
            </w:pPr>
            <w:r w:rsidRPr="00A634DF">
              <w:rPr>
                <w:rFonts w:ascii="Arial" w:hAnsi="Arial" w:cs="Arial"/>
                <w:color w:val="000000" w:themeColor="text1"/>
                <w:sz w:val="20"/>
                <w:szCs w:val="20"/>
              </w:rPr>
              <w:t>No answer</w:t>
            </w:r>
          </w:p>
        </w:tc>
        <w:tc>
          <w:tcPr>
            <w:tcW w:w="1944" w:type="dxa"/>
            <w:vAlign w:val="center"/>
          </w:tcPr>
          <w:p w14:paraId="38CE6225"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8 (53.3%)</w:t>
            </w:r>
          </w:p>
        </w:tc>
        <w:tc>
          <w:tcPr>
            <w:tcW w:w="1710" w:type="dxa"/>
            <w:vAlign w:val="center"/>
          </w:tcPr>
          <w:p w14:paraId="6097E8A7"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7 (46.7%)</w:t>
            </w:r>
          </w:p>
        </w:tc>
        <w:tc>
          <w:tcPr>
            <w:tcW w:w="1206" w:type="dxa"/>
            <w:vMerge/>
            <w:vAlign w:val="center"/>
          </w:tcPr>
          <w:p w14:paraId="3EC525E3" w14:textId="77777777" w:rsidR="008919E2" w:rsidRPr="00A634DF" w:rsidRDefault="008919E2" w:rsidP="005D2A39">
            <w:pPr>
              <w:jc w:val="center"/>
              <w:rPr>
                <w:rFonts w:ascii="Arial" w:hAnsi="Arial" w:cs="Arial"/>
                <w:color w:val="000000" w:themeColor="text1"/>
                <w:sz w:val="20"/>
                <w:szCs w:val="20"/>
              </w:rPr>
            </w:pPr>
          </w:p>
        </w:tc>
      </w:tr>
      <w:tr w:rsidR="00A634DF" w:rsidRPr="00A634DF" w14:paraId="1F639F0B" w14:textId="77777777" w:rsidTr="00431405">
        <w:trPr>
          <w:jc w:val="center"/>
        </w:trPr>
        <w:tc>
          <w:tcPr>
            <w:tcW w:w="8506" w:type="dxa"/>
            <w:gridSpan w:val="4"/>
            <w:vAlign w:val="center"/>
          </w:tcPr>
          <w:p w14:paraId="5CE6DAC5" w14:textId="77777777" w:rsidR="00A634DF" w:rsidRPr="00A634DF" w:rsidRDefault="00A634DF" w:rsidP="005D2A39">
            <w:pPr>
              <w:rPr>
                <w:rFonts w:ascii="Arial" w:hAnsi="Arial" w:cs="Arial"/>
                <w:color w:val="000000" w:themeColor="text1"/>
                <w:sz w:val="20"/>
                <w:szCs w:val="20"/>
              </w:rPr>
            </w:pPr>
            <w:r w:rsidRPr="00A634DF">
              <w:rPr>
                <w:rFonts w:ascii="Arial" w:hAnsi="Arial" w:cs="Arial"/>
                <w:b/>
                <w:bCs/>
                <w:color w:val="000000" w:themeColor="text1"/>
                <w:sz w:val="20"/>
                <w:szCs w:val="20"/>
              </w:rPr>
              <w:t>Smoking</w:t>
            </w:r>
          </w:p>
        </w:tc>
      </w:tr>
      <w:tr w:rsidR="008919E2" w:rsidRPr="00A634DF" w14:paraId="40B58342" w14:textId="77777777" w:rsidTr="00431405">
        <w:trPr>
          <w:jc w:val="center"/>
        </w:trPr>
        <w:tc>
          <w:tcPr>
            <w:tcW w:w="3646" w:type="dxa"/>
            <w:vAlign w:val="center"/>
          </w:tcPr>
          <w:p w14:paraId="4BD93CEA" w14:textId="77777777" w:rsidR="008919E2" w:rsidRPr="00A634DF" w:rsidRDefault="008919E2" w:rsidP="00431405">
            <w:pPr>
              <w:rPr>
                <w:rFonts w:ascii="Arial" w:hAnsi="Arial" w:cs="Arial"/>
                <w:color w:val="000000" w:themeColor="text1"/>
                <w:sz w:val="20"/>
                <w:szCs w:val="20"/>
              </w:rPr>
            </w:pPr>
            <w:r w:rsidRPr="00A634DF">
              <w:rPr>
                <w:rFonts w:ascii="Arial" w:hAnsi="Arial" w:cs="Arial"/>
                <w:color w:val="000000" w:themeColor="text1"/>
                <w:sz w:val="20"/>
                <w:szCs w:val="20"/>
              </w:rPr>
              <w:t>Yes</w:t>
            </w:r>
          </w:p>
        </w:tc>
        <w:tc>
          <w:tcPr>
            <w:tcW w:w="1944" w:type="dxa"/>
            <w:vAlign w:val="center"/>
          </w:tcPr>
          <w:p w14:paraId="6802C7A1"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24 (58.5%)</w:t>
            </w:r>
          </w:p>
        </w:tc>
        <w:tc>
          <w:tcPr>
            <w:tcW w:w="1710" w:type="dxa"/>
            <w:vAlign w:val="center"/>
          </w:tcPr>
          <w:p w14:paraId="4DB15789"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17 (41.5%)</w:t>
            </w:r>
          </w:p>
        </w:tc>
        <w:tc>
          <w:tcPr>
            <w:tcW w:w="1206" w:type="dxa"/>
            <w:vMerge w:val="restart"/>
            <w:vAlign w:val="center"/>
          </w:tcPr>
          <w:p w14:paraId="2777F9C3"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0.723</w:t>
            </w:r>
          </w:p>
        </w:tc>
      </w:tr>
      <w:tr w:rsidR="008919E2" w:rsidRPr="00A634DF" w14:paraId="4BC0ED9C" w14:textId="77777777" w:rsidTr="00431405">
        <w:trPr>
          <w:jc w:val="center"/>
        </w:trPr>
        <w:tc>
          <w:tcPr>
            <w:tcW w:w="3646" w:type="dxa"/>
            <w:vAlign w:val="center"/>
          </w:tcPr>
          <w:p w14:paraId="0E795784" w14:textId="77777777" w:rsidR="008919E2" w:rsidRPr="00A634DF" w:rsidRDefault="008919E2" w:rsidP="00431405">
            <w:pPr>
              <w:rPr>
                <w:rFonts w:ascii="Arial" w:hAnsi="Arial" w:cs="Arial"/>
                <w:color w:val="000000" w:themeColor="text1"/>
                <w:sz w:val="20"/>
                <w:szCs w:val="20"/>
              </w:rPr>
            </w:pPr>
            <w:r w:rsidRPr="00A634DF">
              <w:rPr>
                <w:rFonts w:ascii="Arial" w:hAnsi="Arial" w:cs="Arial"/>
                <w:color w:val="000000" w:themeColor="text1"/>
                <w:sz w:val="20"/>
                <w:szCs w:val="20"/>
              </w:rPr>
              <w:t>No</w:t>
            </w:r>
          </w:p>
        </w:tc>
        <w:tc>
          <w:tcPr>
            <w:tcW w:w="1944" w:type="dxa"/>
            <w:vAlign w:val="center"/>
          </w:tcPr>
          <w:p w14:paraId="601F22F1"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61 (51.3%)</w:t>
            </w:r>
          </w:p>
        </w:tc>
        <w:tc>
          <w:tcPr>
            <w:tcW w:w="1710" w:type="dxa"/>
            <w:vAlign w:val="center"/>
          </w:tcPr>
          <w:p w14:paraId="258C560A"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58(48.7%)</w:t>
            </w:r>
          </w:p>
        </w:tc>
        <w:tc>
          <w:tcPr>
            <w:tcW w:w="1206" w:type="dxa"/>
            <w:vMerge/>
            <w:vAlign w:val="center"/>
          </w:tcPr>
          <w:p w14:paraId="13CD72FC" w14:textId="77777777" w:rsidR="008919E2" w:rsidRPr="00A634DF" w:rsidRDefault="008919E2" w:rsidP="005D2A39">
            <w:pPr>
              <w:jc w:val="center"/>
              <w:rPr>
                <w:rFonts w:ascii="Arial" w:hAnsi="Arial" w:cs="Arial"/>
                <w:color w:val="000000" w:themeColor="text1"/>
                <w:sz w:val="20"/>
                <w:szCs w:val="20"/>
              </w:rPr>
            </w:pPr>
          </w:p>
        </w:tc>
      </w:tr>
      <w:tr w:rsidR="008919E2" w:rsidRPr="00A634DF" w14:paraId="1F5C97EB" w14:textId="77777777" w:rsidTr="00431405">
        <w:trPr>
          <w:jc w:val="center"/>
        </w:trPr>
        <w:tc>
          <w:tcPr>
            <w:tcW w:w="3646" w:type="dxa"/>
            <w:vAlign w:val="center"/>
          </w:tcPr>
          <w:p w14:paraId="43685F20" w14:textId="77777777" w:rsidR="008919E2" w:rsidRPr="00A634DF" w:rsidRDefault="008919E2" w:rsidP="00431405">
            <w:pPr>
              <w:rPr>
                <w:rFonts w:ascii="Arial" w:hAnsi="Arial" w:cs="Arial"/>
                <w:color w:val="000000" w:themeColor="text1"/>
                <w:sz w:val="20"/>
                <w:szCs w:val="20"/>
              </w:rPr>
            </w:pPr>
            <w:r w:rsidRPr="00A634DF">
              <w:rPr>
                <w:rFonts w:ascii="Arial" w:hAnsi="Arial" w:cs="Arial"/>
                <w:color w:val="000000" w:themeColor="text1"/>
                <w:sz w:val="20"/>
                <w:szCs w:val="20"/>
              </w:rPr>
              <w:t>No answer</w:t>
            </w:r>
          </w:p>
        </w:tc>
        <w:tc>
          <w:tcPr>
            <w:tcW w:w="1944" w:type="dxa"/>
            <w:vAlign w:val="center"/>
          </w:tcPr>
          <w:p w14:paraId="16162638"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8 (53.3%)</w:t>
            </w:r>
          </w:p>
        </w:tc>
        <w:tc>
          <w:tcPr>
            <w:tcW w:w="1710" w:type="dxa"/>
            <w:vAlign w:val="center"/>
          </w:tcPr>
          <w:p w14:paraId="6AC4F2C8"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7 (46.7%)</w:t>
            </w:r>
          </w:p>
        </w:tc>
        <w:tc>
          <w:tcPr>
            <w:tcW w:w="1206" w:type="dxa"/>
            <w:vMerge/>
            <w:vAlign w:val="center"/>
          </w:tcPr>
          <w:p w14:paraId="20A2C497" w14:textId="77777777" w:rsidR="008919E2" w:rsidRPr="00A634DF" w:rsidRDefault="008919E2" w:rsidP="005D2A39">
            <w:pPr>
              <w:jc w:val="center"/>
              <w:rPr>
                <w:rFonts w:ascii="Arial" w:hAnsi="Arial" w:cs="Arial"/>
                <w:color w:val="000000" w:themeColor="text1"/>
                <w:sz w:val="20"/>
                <w:szCs w:val="20"/>
              </w:rPr>
            </w:pPr>
          </w:p>
        </w:tc>
      </w:tr>
      <w:tr w:rsidR="00A634DF" w:rsidRPr="00A634DF" w14:paraId="3FC361DF" w14:textId="77777777" w:rsidTr="00431405">
        <w:trPr>
          <w:jc w:val="center"/>
        </w:trPr>
        <w:tc>
          <w:tcPr>
            <w:tcW w:w="8506" w:type="dxa"/>
            <w:gridSpan w:val="4"/>
            <w:vAlign w:val="center"/>
          </w:tcPr>
          <w:p w14:paraId="3E3CDBA7" w14:textId="77777777" w:rsidR="00A634DF" w:rsidRPr="00A634DF" w:rsidRDefault="00A634DF" w:rsidP="005D2A39">
            <w:pPr>
              <w:rPr>
                <w:rFonts w:ascii="Arial" w:hAnsi="Arial" w:cs="Arial"/>
                <w:color w:val="000000" w:themeColor="text1"/>
                <w:sz w:val="20"/>
                <w:szCs w:val="20"/>
              </w:rPr>
            </w:pPr>
            <w:r w:rsidRPr="00A634DF">
              <w:rPr>
                <w:rFonts w:ascii="Arial" w:hAnsi="Arial" w:cs="Arial"/>
                <w:b/>
                <w:bCs/>
                <w:color w:val="000000" w:themeColor="text1"/>
                <w:sz w:val="20"/>
                <w:szCs w:val="20"/>
              </w:rPr>
              <w:t>Source of drinking water</w:t>
            </w:r>
          </w:p>
        </w:tc>
      </w:tr>
      <w:tr w:rsidR="008919E2" w:rsidRPr="00A634DF" w14:paraId="3ED61776" w14:textId="77777777" w:rsidTr="00431405">
        <w:trPr>
          <w:jc w:val="center"/>
        </w:trPr>
        <w:tc>
          <w:tcPr>
            <w:tcW w:w="3646" w:type="dxa"/>
            <w:vAlign w:val="center"/>
          </w:tcPr>
          <w:p w14:paraId="458E7770" w14:textId="77777777" w:rsidR="008919E2" w:rsidRPr="00A634DF" w:rsidRDefault="008919E2" w:rsidP="00431405">
            <w:pPr>
              <w:rPr>
                <w:rFonts w:ascii="Arial" w:hAnsi="Arial" w:cs="Arial"/>
                <w:color w:val="000000" w:themeColor="text1"/>
                <w:sz w:val="20"/>
                <w:szCs w:val="20"/>
              </w:rPr>
            </w:pPr>
            <w:r w:rsidRPr="00A634DF">
              <w:rPr>
                <w:rFonts w:ascii="Arial" w:hAnsi="Arial" w:cs="Arial"/>
                <w:color w:val="000000" w:themeColor="text1"/>
                <w:sz w:val="20"/>
                <w:szCs w:val="20"/>
              </w:rPr>
              <w:t>Mineral water</w:t>
            </w:r>
          </w:p>
        </w:tc>
        <w:tc>
          <w:tcPr>
            <w:tcW w:w="1944" w:type="dxa"/>
            <w:vAlign w:val="center"/>
          </w:tcPr>
          <w:p w14:paraId="0588CBD9"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76 (53.5%)</w:t>
            </w:r>
          </w:p>
        </w:tc>
        <w:tc>
          <w:tcPr>
            <w:tcW w:w="1710" w:type="dxa"/>
            <w:vAlign w:val="center"/>
          </w:tcPr>
          <w:p w14:paraId="6C00F43C"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66 (46.5%)</w:t>
            </w:r>
          </w:p>
        </w:tc>
        <w:tc>
          <w:tcPr>
            <w:tcW w:w="1206" w:type="dxa"/>
            <w:vMerge w:val="restart"/>
            <w:vAlign w:val="center"/>
          </w:tcPr>
          <w:p w14:paraId="7BA688AC"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0.961</w:t>
            </w:r>
          </w:p>
        </w:tc>
      </w:tr>
      <w:tr w:rsidR="008919E2" w:rsidRPr="00A634DF" w14:paraId="1A5A4051" w14:textId="77777777" w:rsidTr="00431405">
        <w:trPr>
          <w:jc w:val="center"/>
        </w:trPr>
        <w:tc>
          <w:tcPr>
            <w:tcW w:w="3646" w:type="dxa"/>
            <w:vAlign w:val="center"/>
          </w:tcPr>
          <w:p w14:paraId="364ECFC7" w14:textId="77777777" w:rsidR="008919E2" w:rsidRPr="00A634DF" w:rsidRDefault="008919E2" w:rsidP="00431405">
            <w:pPr>
              <w:rPr>
                <w:rFonts w:ascii="Arial" w:hAnsi="Arial" w:cs="Arial"/>
                <w:color w:val="000000" w:themeColor="text1"/>
                <w:sz w:val="20"/>
                <w:szCs w:val="20"/>
              </w:rPr>
            </w:pPr>
            <w:r w:rsidRPr="00A634DF">
              <w:rPr>
                <w:rFonts w:ascii="Arial" w:hAnsi="Arial" w:cs="Arial"/>
                <w:color w:val="000000" w:themeColor="text1"/>
                <w:sz w:val="20"/>
                <w:szCs w:val="20"/>
              </w:rPr>
              <w:t>Borehole</w:t>
            </w:r>
          </w:p>
        </w:tc>
        <w:tc>
          <w:tcPr>
            <w:tcW w:w="1944" w:type="dxa"/>
            <w:vAlign w:val="center"/>
          </w:tcPr>
          <w:p w14:paraId="0885CAD5"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9 (50.0%)</w:t>
            </w:r>
          </w:p>
        </w:tc>
        <w:tc>
          <w:tcPr>
            <w:tcW w:w="1710" w:type="dxa"/>
            <w:vAlign w:val="center"/>
          </w:tcPr>
          <w:p w14:paraId="0FC2F013"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9 (50.0%)</w:t>
            </w:r>
          </w:p>
        </w:tc>
        <w:tc>
          <w:tcPr>
            <w:tcW w:w="1206" w:type="dxa"/>
            <w:vMerge/>
            <w:vAlign w:val="center"/>
          </w:tcPr>
          <w:p w14:paraId="4480C033" w14:textId="77777777" w:rsidR="008919E2" w:rsidRPr="00A634DF" w:rsidRDefault="008919E2" w:rsidP="005D2A39">
            <w:pPr>
              <w:jc w:val="center"/>
              <w:rPr>
                <w:rFonts w:ascii="Arial" w:hAnsi="Arial" w:cs="Arial"/>
                <w:color w:val="000000" w:themeColor="text1"/>
                <w:sz w:val="20"/>
                <w:szCs w:val="20"/>
              </w:rPr>
            </w:pPr>
          </w:p>
        </w:tc>
      </w:tr>
      <w:tr w:rsidR="008919E2" w:rsidRPr="00A634DF" w14:paraId="24FB85AC" w14:textId="77777777" w:rsidTr="00431405">
        <w:trPr>
          <w:jc w:val="center"/>
        </w:trPr>
        <w:tc>
          <w:tcPr>
            <w:tcW w:w="3646" w:type="dxa"/>
            <w:vAlign w:val="center"/>
          </w:tcPr>
          <w:p w14:paraId="13622A76" w14:textId="77777777" w:rsidR="008919E2" w:rsidRPr="00A634DF" w:rsidRDefault="008919E2" w:rsidP="00431405">
            <w:pPr>
              <w:rPr>
                <w:rFonts w:ascii="Arial" w:hAnsi="Arial" w:cs="Arial"/>
                <w:color w:val="000000" w:themeColor="text1"/>
                <w:sz w:val="20"/>
                <w:szCs w:val="20"/>
              </w:rPr>
            </w:pPr>
            <w:r w:rsidRPr="00A634DF">
              <w:rPr>
                <w:rFonts w:ascii="Arial" w:hAnsi="Arial" w:cs="Arial"/>
                <w:color w:val="000000" w:themeColor="text1"/>
                <w:sz w:val="20"/>
                <w:szCs w:val="20"/>
              </w:rPr>
              <w:t>No answer</w:t>
            </w:r>
          </w:p>
        </w:tc>
        <w:tc>
          <w:tcPr>
            <w:tcW w:w="1944" w:type="dxa"/>
            <w:vAlign w:val="center"/>
          </w:tcPr>
          <w:p w14:paraId="3803ABD6"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8 (53.3%)</w:t>
            </w:r>
          </w:p>
        </w:tc>
        <w:tc>
          <w:tcPr>
            <w:tcW w:w="1710" w:type="dxa"/>
            <w:vAlign w:val="center"/>
          </w:tcPr>
          <w:p w14:paraId="7FE408B4"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7 (46.7%)</w:t>
            </w:r>
          </w:p>
        </w:tc>
        <w:tc>
          <w:tcPr>
            <w:tcW w:w="1206" w:type="dxa"/>
            <w:vMerge/>
            <w:vAlign w:val="center"/>
          </w:tcPr>
          <w:p w14:paraId="6A2EEB08" w14:textId="77777777" w:rsidR="008919E2" w:rsidRPr="00A634DF" w:rsidRDefault="008919E2" w:rsidP="005D2A39">
            <w:pPr>
              <w:jc w:val="center"/>
              <w:rPr>
                <w:rFonts w:ascii="Arial" w:hAnsi="Arial" w:cs="Arial"/>
                <w:color w:val="000000" w:themeColor="text1"/>
                <w:sz w:val="20"/>
                <w:szCs w:val="20"/>
              </w:rPr>
            </w:pPr>
          </w:p>
        </w:tc>
      </w:tr>
      <w:tr w:rsidR="00A634DF" w:rsidRPr="00A634DF" w14:paraId="27744703" w14:textId="77777777" w:rsidTr="00431405">
        <w:trPr>
          <w:jc w:val="center"/>
        </w:trPr>
        <w:tc>
          <w:tcPr>
            <w:tcW w:w="8506" w:type="dxa"/>
            <w:gridSpan w:val="4"/>
            <w:vAlign w:val="center"/>
          </w:tcPr>
          <w:p w14:paraId="6043E34F" w14:textId="77777777" w:rsidR="00A634DF" w:rsidRPr="00A634DF" w:rsidRDefault="00A634DF" w:rsidP="005D2A39">
            <w:pPr>
              <w:rPr>
                <w:rFonts w:ascii="Arial" w:hAnsi="Arial" w:cs="Arial"/>
                <w:color w:val="000000" w:themeColor="text1"/>
                <w:sz w:val="20"/>
                <w:szCs w:val="20"/>
              </w:rPr>
            </w:pPr>
            <w:r w:rsidRPr="00A634DF">
              <w:rPr>
                <w:rFonts w:ascii="Arial" w:hAnsi="Arial" w:cs="Arial"/>
                <w:b/>
                <w:bCs/>
                <w:color w:val="000000" w:themeColor="text1"/>
                <w:sz w:val="20"/>
                <w:szCs w:val="20"/>
              </w:rPr>
              <w:t>Sanitary facility at home</w:t>
            </w:r>
          </w:p>
        </w:tc>
      </w:tr>
      <w:tr w:rsidR="008919E2" w:rsidRPr="00A634DF" w14:paraId="627FAC77" w14:textId="77777777" w:rsidTr="00431405">
        <w:trPr>
          <w:jc w:val="center"/>
        </w:trPr>
        <w:tc>
          <w:tcPr>
            <w:tcW w:w="3646" w:type="dxa"/>
            <w:vAlign w:val="center"/>
          </w:tcPr>
          <w:p w14:paraId="32D4F47D" w14:textId="77777777" w:rsidR="008919E2" w:rsidRPr="00A634DF" w:rsidRDefault="008919E2" w:rsidP="00431405">
            <w:pPr>
              <w:rPr>
                <w:rFonts w:ascii="Arial" w:hAnsi="Arial" w:cs="Arial"/>
                <w:color w:val="000000" w:themeColor="text1"/>
                <w:sz w:val="20"/>
                <w:szCs w:val="20"/>
              </w:rPr>
            </w:pPr>
            <w:r w:rsidRPr="00A634DF">
              <w:rPr>
                <w:rFonts w:ascii="Arial" w:hAnsi="Arial" w:cs="Arial"/>
                <w:color w:val="000000" w:themeColor="text1"/>
                <w:sz w:val="20"/>
                <w:szCs w:val="20"/>
              </w:rPr>
              <w:t>Yes</w:t>
            </w:r>
          </w:p>
        </w:tc>
        <w:tc>
          <w:tcPr>
            <w:tcW w:w="1944" w:type="dxa"/>
            <w:vAlign w:val="center"/>
          </w:tcPr>
          <w:p w14:paraId="2EB4344E"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84 (53.8%)</w:t>
            </w:r>
          </w:p>
        </w:tc>
        <w:tc>
          <w:tcPr>
            <w:tcW w:w="1710" w:type="dxa"/>
            <w:vAlign w:val="center"/>
          </w:tcPr>
          <w:p w14:paraId="52476675"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72 (46.2%)</w:t>
            </w:r>
          </w:p>
        </w:tc>
        <w:tc>
          <w:tcPr>
            <w:tcW w:w="1206" w:type="dxa"/>
            <w:vMerge w:val="restart"/>
            <w:vAlign w:val="center"/>
          </w:tcPr>
          <w:p w14:paraId="18327358"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0.174</w:t>
            </w:r>
          </w:p>
        </w:tc>
      </w:tr>
      <w:tr w:rsidR="008919E2" w:rsidRPr="00A634DF" w14:paraId="3D0066E4" w14:textId="77777777" w:rsidTr="00431405">
        <w:trPr>
          <w:jc w:val="center"/>
        </w:trPr>
        <w:tc>
          <w:tcPr>
            <w:tcW w:w="3646" w:type="dxa"/>
            <w:vAlign w:val="center"/>
          </w:tcPr>
          <w:p w14:paraId="57084598" w14:textId="77777777" w:rsidR="008919E2" w:rsidRPr="00A634DF" w:rsidRDefault="008919E2" w:rsidP="00431405">
            <w:pPr>
              <w:rPr>
                <w:rFonts w:ascii="Arial" w:hAnsi="Arial" w:cs="Arial"/>
                <w:color w:val="000000" w:themeColor="text1"/>
                <w:sz w:val="20"/>
                <w:szCs w:val="20"/>
              </w:rPr>
            </w:pPr>
            <w:r w:rsidRPr="00A634DF">
              <w:rPr>
                <w:rFonts w:ascii="Arial" w:hAnsi="Arial" w:cs="Arial"/>
                <w:color w:val="000000" w:themeColor="text1"/>
                <w:sz w:val="20"/>
                <w:szCs w:val="20"/>
              </w:rPr>
              <w:t>No</w:t>
            </w:r>
          </w:p>
        </w:tc>
        <w:tc>
          <w:tcPr>
            <w:tcW w:w="1944" w:type="dxa"/>
            <w:vAlign w:val="center"/>
          </w:tcPr>
          <w:p w14:paraId="7362B56D"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0 (0.0%)</w:t>
            </w:r>
          </w:p>
        </w:tc>
        <w:tc>
          <w:tcPr>
            <w:tcW w:w="1710" w:type="dxa"/>
            <w:vAlign w:val="center"/>
          </w:tcPr>
          <w:p w14:paraId="2CD7154E"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3 (100%)</w:t>
            </w:r>
          </w:p>
        </w:tc>
        <w:tc>
          <w:tcPr>
            <w:tcW w:w="1206" w:type="dxa"/>
            <w:vMerge/>
            <w:vAlign w:val="center"/>
          </w:tcPr>
          <w:p w14:paraId="52590ACE" w14:textId="77777777" w:rsidR="008919E2" w:rsidRPr="00A634DF" w:rsidRDefault="008919E2" w:rsidP="005D2A39">
            <w:pPr>
              <w:jc w:val="center"/>
              <w:rPr>
                <w:rFonts w:ascii="Arial" w:hAnsi="Arial" w:cs="Arial"/>
                <w:color w:val="000000" w:themeColor="text1"/>
                <w:sz w:val="20"/>
                <w:szCs w:val="20"/>
              </w:rPr>
            </w:pPr>
          </w:p>
        </w:tc>
      </w:tr>
      <w:tr w:rsidR="008919E2" w:rsidRPr="00A634DF" w14:paraId="40F98CEA" w14:textId="77777777" w:rsidTr="00431405">
        <w:trPr>
          <w:jc w:val="center"/>
        </w:trPr>
        <w:tc>
          <w:tcPr>
            <w:tcW w:w="3646" w:type="dxa"/>
            <w:vAlign w:val="center"/>
          </w:tcPr>
          <w:p w14:paraId="5377FB70" w14:textId="77777777" w:rsidR="008919E2" w:rsidRPr="00A634DF" w:rsidRDefault="008919E2" w:rsidP="00431405">
            <w:pPr>
              <w:rPr>
                <w:rFonts w:ascii="Arial" w:hAnsi="Arial" w:cs="Arial"/>
                <w:color w:val="000000" w:themeColor="text1"/>
                <w:sz w:val="20"/>
                <w:szCs w:val="20"/>
              </w:rPr>
            </w:pPr>
            <w:r w:rsidRPr="00A634DF">
              <w:rPr>
                <w:rFonts w:ascii="Arial" w:hAnsi="Arial" w:cs="Arial"/>
                <w:color w:val="000000" w:themeColor="text1"/>
                <w:sz w:val="20"/>
                <w:szCs w:val="20"/>
              </w:rPr>
              <w:t>No answer</w:t>
            </w:r>
          </w:p>
        </w:tc>
        <w:tc>
          <w:tcPr>
            <w:tcW w:w="1944" w:type="dxa"/>
            <w:vAlign w:val="center"/>
          </w:tcPr>
          <w:p w14:paraId="3CF5E3E2"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9 (56.3%)</w:t>
            </w:r>
          </w:p>
        </w:tc>
        <w:tc>
          <w:tcPr>
            <w:tcW w:w="1710" w:type="dxa"/>
            <w:vAlign w:val="center"/>
          </w:tcPr>
          <w:p w14:paraId="40343A08"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7 (43.8%)</w:t>
            </w:r>
          </w:p>
        </w:tc>
        <w:tc>
          <w:tcPr>
            <w:tcW w:w="1206" w:type="dxa"/>
            <w:vMerge/>
            <w:vAlign w:val="center"/>
          </w:tcPr>
          <w:p w14:paraId="2EA31215" w14:textId="77777777" w:rsidR="008919E2" w:rsidRPr="00A634DF" w:rsidRDefault="008919E2" w:rsidP="005D2A39">
            <w:pPr>
              <w:jc w:val="center"/>
              <w:rPr>
                <w:rFonts w:ascii="Arial" w:hAnsi="Arial" w:cs="Arial"/>
                <w:color w:val="000000" w:themeColor="text1"/>
                <w:sz w:val="20"/>
                <w:szCs w:val="20"/>
              </w:rPr>
            </w:pPr>
          </w:p>
        </w:tc>
      </w:tr>
      <w:tr w:rsidR="00A634DF" w:rsidRPr="00A634DF" w14:paraId="4D6E1B10" w14:textId="77777777" w:rsidTr="00431405">
        <w:trPr>
          <w:jc w:val="center"/>
        </w:trPr>
        <w:tc>
          <w:tcPr>
            <w:tcW w:w="8506" w:type="dxa"/>
            <w:gridSpan w:val="4"/>
            <w:vAlign w:val="center"/>
          </w:tcPr>
          <w:p w14:paraId="409FCC51" w14:textId="77777777" w:rsidR="00A634DF" w:rsidRPr="00A634DF" w:rsidRDefault="00A634DF" w:rsidP="005D2A39">
            <w:pPr>
              <w:rPr>
                <w:rFonts w:ascii="Arial" w:hAnsi="Arial" w:cs="Arial"/>
                <w:color w:val="000000" w:themeColor="text1"/>
                <w:sz w:val="20"/>
                <w:szCs w:val="20"/>
              </w:rPr>
            </w:pPr>
            <w:r w:rsidRPr="00A634DF">
              <w:rPr>
                <w:rFonts w:ascii="Arial" w:hAnsi="Arial" w:cs="Arial"/>
                <w:b/>
                <w:bCs/>
                <w:color w:val="000000" w:themeColor="text1"/>
                <w:sz w:val="20"/>
                <w:szCs w:val="20"/>
              </w:rPr>
              <w:t>Family history of peptic ulcer disease</w:t>
            </w:r>
          </w:p>
        </w:tc>
      </w:tr>
      <w:tr w:rsidR="008919E2" w:rsidRPr="00A634DF" w14:paraId="20A58EB7" w14:textId="77777777" w:rsidTr="00431405">
        <w:trPr>
          <w:jc w:val="center"/>
        </w:trPr>
        <w:tc>
          <w:tcPr>
            <w:tcW w:w="3646" w:type="dxa"/>
            <w:vAlign w:val="center"/>
          </w:tcPr>
          <w:p w14:paraId="14111446" w14:textId="77777777" w:rsidR="008919E2" w:rsidRPr="00A634DF" w:rsidRDefault="008919E2" w:rsidP="00431405">
            <w:pPr>
              <w:rPr>
                <w:rFonts w:ascii="Arial" w:hAnsi="Arial" w:cs="Arial"/>
                <w:color w:val="000000" w:themeColor="text1"/>
                <w:sz w:val="20"/>
                <w:szCs w:val="20"/>
              </w:rPr>
            </w:pPr>
            <w:r w:rsidRPr="00A634DF">
              <w:rPr>
                <w:rFonts w:ascii="Arial" w:hAnsi="Arial" w:cs="Arial"/>
                <w:color w:val="000000" w:themeColor="text1"/>
                <w:sz w:val="20"/>
                <w:szCs w:val="20"/>
              </w:rPr>
              <w:t>Yes</w:t>
            </w:r>
          </w:p>
        </w:tc>
        <w:tc>
          <w:tcPr>
            <w:tcW w:w="1944" w:type="dxa"/>
            <w:vAlign w:val="center"/>
          </w:tcPr>
          <w:p w14:paraId="6E4384A3"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21 (55.3%)</w:t>
            </w:r>
          </w:p>
        </w:tc>
        <w:tc>
          <w:tcPr>
            <w:tcW w:w="1710" w:type="dxa"/>
            <w:vAlign w:val="center"/>
          </w:tcPr>
          <w:p w14:paraId="2F445ECC"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17 (44.7%)</w:t>
            </w:r>
          </w:p>
        </w:tc>
        <w:tc>
          <w:tcPr>
            <w:tcW w:w="1206" w:type="dxa"/>
            <w:vMerge w:val="restart"/>
            <w:vAlign w:val="center"/>
          </w:tcPr>
          <w:p w14:paraId="6CF57C11"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0.955</w:t>
            </w:r>
          </w:p>
        </w:tc>
      </w:tr>
      <w:tr w:rsidR="008919E2" w:rsidRPr="00A634DF" w14:paraId="77393A9C" w14:textId="77777777" w:rsidTr="00431405">
        <w:trPr>
          <w:jc w:val="center"/>
        </w:trPr>
        <w:tc>
          <w:tcPr>
            <w:tcW w:w="3646" w:type="dxa"/>
            <w:vAlign w:val="center"/>
          </w:tcPr>
          <w:p w14:paraId="0A60C3BF" w14:textId="77777777" w:rsidR="008919E2" w:rsidRPr="00A634DF" w:rsidRDefault="008919E2" w:rsidP="00431405">
            <w:pPr>
              <w:rPr>
                <w:rFonts w:ascii="Arial" w:hAnsi="Arial" w:cs="Arial"/>
                <w:color w:val="000000" w:themeColor="text1"/>
                <w:sz w:val="20"/>
                <w:szCs w:val="20"/>
              </w:rPr>
            </w:pPr>
            <w:r w:rsidRPr="00A634DF">
              <w:rPr>
                <w:rFonts w:ascii="Arial" w:hAnsi="Arial" w:cs="Arial"/>
                <w:color w:val="000000" w:themeColor="text1"/>
                <w:sz w:val="20"/>
                <w:szCs w:val="20"/>
              </w:rPr>
              <w:t>No</w:t>
            </w:r>
          </w:p>
        </w:tc>
        <w:tc>
          <w:tcPr>
            <w:tcW w:w="1944" w:type="dxa"/>
            <w:vAlign w:val="center"/>
          </w:tcPr>
          <w:p w14:paraId="3D4231E1"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64 (52.5%)</w:t>
            </w:r>
          </w:p>
        </w:tc>
        <w:tc>
          <w:tcPr>
            <w:tcW w:w="1710" w:type="dxa"/>
            <w:vAlign w:val="center"/>
          </w:tcPr>
          <w:p w14:paraId="2F80671F"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58 (47.5%)</w:t>
            </w:r>
          </w:p>
        </w:tc>
        <w:tc>
          <w:tcPr>
            <w:tcW w:w="1206" w:type="dxa"/>
            <w:vMerge/>
            <w:vAlign w:val="center"/>
          </w:tcPr>
          <w:p w14:paraId="6C00D6B1" w14:textId="77777777" w:rsidR="008919E2" w:rsidRPr="00A634DF" w:rsidRDefault="008919E2" w:rsidP="005D2A39">
            <w:pPr>
              <w:jc w:val="center"/>
              <w:rPr>
                <w:rFonts w:ascii="Arial" w:hAnsi="Arial" w:cs="Arial"/>
                <w:color w:val="000000" w:themeColor="text1"/>
                <w:sz w:val="20"/>
                <w:szCs w:val="20"/>
              </w:rPr>
            </w:pPr>
          </w:p>
        </w:tc>
      </w:tr>
      <w:tr w:rsidR="008919E2" w:rsidRPr="00A634DF" w14:paraId="51958418" w14:textId="77777777" w:rsidTr="00431405">
        <w:trPr>
          <w:jc w:val="center"/>
        </w:trPr>
        <w:tc>
          <w:tcPr>
            <w:tcW w:w="3646" w:type="dxa"/>
            <w:vAlign w:val="center"/>
          </w:tcPr>
          <w:p w14:paraId="698A6BAE" w14:textId="77777777" w:rsidR="008919E2" w:rsidRPr="00A634DF" w:rsidRDefault="008919E2" w:rsidP="00431405">
            <w:pPr>
              <w:rPr>
                <w:rFonts w:ascii="Arial" w:hAnsi="Arial" w:cs="Arial"/>
                <w:color w:val="000000" w:themeColor="text1"/>
                <w:sz w:val="20"/>
                <w:szCs w:val="20"/>
              </w:rPr>
            </w:pPr>
            <w:r w:rsidRPr="00A634DF">
              <w:rPr>
                <w:rFonts w:ascii="Arial" w:hAnsi="Arial" w:cs="Arial"/>
                <w:color w:val="000000" w:themeColor="text1"/>
                <w:sz w:val="20"/>
                <w:szCs w:val="20"/>
              </w:rPr>
              <w:t>No answer</w:t>
            </w:r>
          </w:p>
        </w:tc>
        <w:tc>
          <w:tcPr>
            <w:tcW w:w="1944" w:type="dxa"/>
            <w:vAlign w:val="center"/>
          </w:tcPr>
          <w:p w14:paraId="7E51D989"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8 (53.3%)</w:t>
            </w:r>
          </w:p>
        </w:tc>
        <w:tc>
          <w:tcPr>
            <w:tcW w:w="1710" w:type="dxa"/>
            <w:vAlign w:val="center"/>
          </w:tcPr>
          <w:p w14:paraId="2513491E"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7 (46.7%)</w:t>
            </w:r>
          </w:p>
        </w:tc>
        <w:tc>
          <w:tcPr>
            <w:tcW w:w="1206" w:type="dxa"/>
            <w:vMerge/>
            <w:vAlign w:val="center"/>
          </w:tcPr>
          <w:p w14:paraId="6FE8D08C" w14:textId="77777777" w:rsidR="008919E2" w:rsidRPr="00A634DF" w:rsidRDefault="008919E2" w:rsidP="005D2A39">
            <w:pPr>
              <w:jc w:val="center"/>
              <w:rPr>
                <w:rFonts w:ascii="Arial" w:hAnsi="Arial" w:cs="Arial"/>
                <w:color w:val="000000" w:themeColor="text1"/>
                <w:sz w:val="20"/>
                <w:szCs w:val="20"/>
              </w:rPr>
            </w:pPr>
          </w:p>
        </w:tc>
      </w:tr>
      <w:tr w:rsidR="00A634DF" w:rsidRPr="00A634DF" w14:paraId="4D4AD458" w14:textId="77777777" w:rsidTr="00431405">
        <w:trPr>
          <w:jc w:val="center"/>
        </w:trPr>
        <w:tc>
          <w:tcPr>
            <w:tcW w:w="8506" w:type="dxa"/>
            <w:gridSpan w:val="4"/>
            <w:vAlign w:val="center"/>
          </w:tcPr>
          <w:p w14:paraId="6FF962A9" w14:textId="50988673" w:rsidR="00A634DF" w:rsidRPr="00A634DF" w:rsidRDefault="00A634DF" w:rsidP="005D2A39">
            <w:pPr>
              <w:rPr>
                <w:rFonts w:ascii="Arial" w:hAnsi="Arial" w:cs="Arial"/>
                <w:color w:val="000000" w:themeColor="text1"/>
                <w:sz w:val="20"/>
                <w:szCs w:val="20"/>
              </w:rPr>
            </w:pPr>
            <w:r w:rsidRPr="00A634DF">
              <w:rPr>
                <w:rFonts w:ascii="Arial" w:hAnsi="Arial" w:cs="Arial"/>
                <w:b/>
                <w:bCs/>
                <w:color w:val="000000" w:themeColor="text1"/>
                <w:sz w:val="20"/>
                <w:szCs w:val="20"/>
              </w:rPr>
              <w:t>Family history of  stomach</w:t>
            </w:r>
            <w:r w:rsidR="00B03A41">
              <w:rPr>
                <w:rFonts w:ascii="Arial" w:hAnsi="Arial" w:cs="Arial"/>
                <w:b/>
                <w:bCs/>
                <w:color w:val="000000" w:themeColor="text1"/>
                <w:sz w:val="20"/>
                <w:szCs w:val="20"/>
              </w:rPr>
              <w:t xml:space="preserve"> cancer</w:t>
            </w:r>
          </w:p>
        </w:tc>
      </w:tr>
      <w:tr w:rsidR="008919E2" w:rsidRPr="00A634DF" w14:paraId="07DAC2CB" w14:textId="77777777" w:rsidTr="00431405">
        <w:trPr>
          <w:jc w:val="center"/>
        </w:trPr>
        <w:tc>
          <w:tcPr>
            <w:tcW w:w="3646" w:type="dxa"/>
            <w:vAlign w:val="center"/>
          </w:tcPr>
          <w:p w14:paraId="4AC123FC" w14:textId="77777777" w:rsidR="008919E2" w:rsidRPr="00A634DF" w:rsidRDefault="008919E2" w:rsidP="00431405">
            <w:pPr>
              <w:rPr>
                <w:rFonts w:ascii="Arial" w:hAnsi="Arial" w:cs="Arial"/>
                <w:color w:val="000000" w:themeColor="text1"/>
                <w:sz w:val="20"/>
                <w:szCs w:val="20"/>
              </w:rPr>
            </w:pPr>
            <w:r w:rsidRPr="00A634DF">
              <w:rPr>
                <w:rFonts w:ascii="Arial" w:hAnsi="Arial" w:cs="Arial"/>
                <w:color w:val="000000" w:themeColor="text1"/>
                <w:sz w:val="20"/>
                <w:szCs w:val="20"/>
              </w:rPr>
              <w:t>Yes</w:t>
            </w:r>
          </w:p>
        </w:tc>
        <w:tc>
          <w:tcPr>
            <w:tcW w:w="1944" w:type="dxa"/>
            <w:vAlign w:val="center"/>
          </w:tcPr>
          <w:p w14:paraId="6E8E6997"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3 (60.0%)</w:t>
            </w:r>
          </w:p>
        </w:tc>
        <w:tc>
          <w:tcPr>
            <w:tcW w:w="1710" w:type="dxa"/>
            <w:vAlign w:val="center"/>
          </w:tcPr>
          <w:p w14:paraId="6875A709"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2 (40.0%)</w:t>
            </w:r>
          </w:p>
        </w:tc>
        <w:tc>
          <w:tcPr>
            <w:tcW w:w="1206" w:type="dxa"/>
            <w:vMerge w:val="restart"/>
            <w:vAlign w:val="center"/>
          </w:tcPr>
          <w:p w14:paraId="0495F4BE"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0.489</w:t>
            </w:r>
          </w:p>
        </w:tc>
      </w:tr>
      <w:tr w:rsidR="008919E2" w:rsidRPr="00A634DF" w14:paraId="267FFB8F" w14:textId="77777777" w:rsidTr="00431405">
        <w:trPr>
          <w:jc w:val="center"/>
        </w:trPr>
        <w:tc>
          <w:tcPr>
            <w:tcW w:w="3646" w:type="dxa"/>
            <w:vAlign w:val="center"/>
          </w:tcPr>
          <w:p w14:paraId="6E6F87D6" w14:textId="77777777" w:rsidR="008919E2" w:rsidRPr="00A634DF" w:rsidRDefault="008919E2" w:rsidP="00431405">
            <w:pPr>
              <w:rPr>
                <w:rFonts w:ascii="Arial" w:hAnsi="Arial" w:cs="Arial"/>
                <w:color w:val="000000" w:themeColor="text1"/>
                <w:sz w:val="20"/>
                <w:szCs w:val="20"/>
              </w:rPr>
            </w:pPr>
            <w:r w:rsidRPr="00A634DF">
              <w:rPr>
                <w:rFonts w:ascii="Arial" w:hAnsi="Arial" w:cs="Arial"/>
                <w:color w:val="000000" w:themeColor="text1"/>
                <w:sz w:val="20"/>
                <w:szCs w:val="20"/>
              </w:rPr>
              <w:t>No</w:t>
            </w:r>
          </w:p>
        </w:tc>
        <w:tc>
          <w:tcPr>
            <w:tcW w:w="1944" w:type="dxa"/>
            <w:vAlign w:val="center"/>
          </w:tcPr>
          <w:p w14:paraId="47BB0F62"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81 (53.3%)</w:t>
            </w:r>
          </w:p>
        </w:tc>
        <w:tc>
          <w:tcPr>
            <w:tcW w:w="1710" w:type="dxa"/>
            <w:vAlign w:val="center"/>
          </w:tcPr>
          <w:p w14:paraId="6E49F924"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71 (46.7%)</w:t>
            </w:r>
          </w:p>
        </w:tc>
        <w:tc>
          <w:tcPr>
            <w:tcW w:w="1206" w:type="dxa"/>
            <w:vMerge/>
            <w:vAlign w:val="center"/>
          </w:tcPr>
          <w:p w14:paraId="26E7D26A" w14:textId="77777777" w:rsidR="008919E2" w:rsidRPr="00A634DF" w:rsidRDefault="008919E2" w:rsidP="005D2A39">
            <w:pPr>
              <w:jc w:val="center"/>
              <w:rPr>
                <w:rFonts w:ascii="Arial" w:hAnsi="Arial" w:cs="Arial"/>
                <w:color w:val="000000" w:themeColor="text1"/>
                <w:sz w:val="20"/>
                <w:szCs w:val="20"/>
              </w:rPr>
            </w:pPr>
          </w:p>
        </w:tc>
      </w:tr>
      <w:tr w:rsidR="008919E2" w:rsidRPr="00A634DF" w14:paraId="36838EDF" w14:textId="77777777" w:rsidTr="00431405">
        <w:trPr>
          <w:jc w:val="center"/>
        </w:trPr>
        <w:tc>
          <w:tcPr>
            <w:tcW w:w="3646" w:type="dxa"/>
            <w:vAlign w:val="center"/>
          </w:tcPr>
          <w:p w14:paraId="16E268A1" w14:textId="77777777" w:rsidR="008919E2" w:rsidRPr="00A634DF" w:rsidRDefault="008919E2" w:rsidP="00431405">
            <w:pPr>
              <w:rPr>
                <w:rFonts w:ascii="Arial" w:hAnsi="Arial" w:cs="Arial"/>
                <w:color w:val="000000" w:themeColor="text1"/>
                <w:sz w:val="20"/>
                <w:szCs w:val="20"/>
              </w:rPr>
            </w:pPr>
            <w:r w:rsidRPr="00A634DF">
              <w:rPr>
                <w:rFonts w:ascii="Arial" w:hAnsi="Arial" w:cs="Arial"/>
                <w:color w:val="000000" w:themeColor="text1"/>
                <w:sz w:val="20"/>
                <w:szCs w:val="20"/>
              </w:rPr>
              <w:t>No answer</w:t>
            </w:r>
          </w:p>
        </w:tc>
        <w:tc>
          <w:tcPr>
            <w:tcW w:w="1944" w:type="dxa"/>
            <w:vAlign w:val="center"/>
          </w:tcPr>
          <w:p w14:paraId="06D4AD80"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9 (56.3%)</w:t>
            </w:r>
          </w:p>
        </w:tc>
        <w:tc>
          <w:tcPr>
            <w:tcW w:w="1710" w:type="dxa"/>
            <w:vAlign w:val="center"/>
          </w:tcPr>
          <w:p w14:paraId="2810C624"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7 (43.8%)</w:t>
            </w:r>
          </w:p>
        </w:tc>
        <w:tc>
          <w:tcPr>
            <w:tcW w:w="1206" w:type="dxa"/>
            <w:vMerge/>
            <w:vAlign w:val="center"/>
          </w:tcPr>
          <w:p w14:paraId="268E2739" w14:textId="77777777" w:rsidR="008919E2" w:rsidRPr="00A634DF" w:rsidRDefault="008919E2" w:rsidP="005D2A39">
            <w:pPr>
              <w:jc w:val="center"/>
              <w:rPr>
                <w:rFonts w:ascii="Arial" w:hAnsi="Arial" w:cs="Arial"/>
                <w:color w:val="000000" w:themeColor="text1"/>
                <w:sz w:val="20"/>
                <w:szCs w:val="20"/>
              </w:rPr>
            </w:pPr>
          </w:p>
        </w:tc>
      </w:tr>
      <w:tr w:rsidR="00A634DF" w:rsidRPr="00A634DF" w14:paraId="3914E4C8" w14:textId="77777777" w:rsidTr="00431405">
        <w:trPr>
          <w:jc w:val="center"/>
        </w:trPr>
        <w:tc>
          <w:tcPr>
            <w:tcW w:w="8506" w:type="dxa"/>
            <w:gridSpan w:val="4"/>
            <w:vAlign w:val="center"/>
          </w:tcPr>
          <w:p w14:paraId="700CE0B1" w14:textId="77777777" w:rsidR="00A634DF" w:rsidRPr="00A634DF" w:rsidRDefault="00A634DF" w:rsidP="005D2A39">
            <w:pPr>
              <w:rPr>
                <w:rFonts w:ascii="Arial" w:hAnsi="Arial" w:cs="Arial"/>
                <w:color w:val="000000" w:themeColor="text1"/>
                <w:sz w:val="20"/>
                <w:szCs w:val="20"/>
              </w:rPr>
            </w:pPr>
            <w:r w:rsidRPr="00A634DF">
              <w:rPr>
                <w:rFonts w:ascii="Arial" w:hAnsi="Arial" w:cs="Arial"/>
                <w:b/>
                <w:bCs/>
                <w:color w:val="000000" w:themeColor="text1"/>
                <w:sz w:val="20"/>
                <w:szCs w:val="20"/>
              </w:rPr>
              <w:t>Overcrowding in the family</w:t>
            </w:r>
          </w:p>
        </w:tc>
      </w:tr>
      <w:tr w:rsidR="008919E2" w:rsidRPr="00A634DF" w14:paraId="5706E75D" w14:textId="77777777" w:rsidTr="00431405">
        <w:trPr>
          <w:jc w:val="center"/>
        </w:trPr>
        <w:tc>
          <w:tcPr>
            <w:tcW w:w="3646" w:type="dxa"/>
            <w:vAlign w:val="center"/>
          </w:tcPr>
          <w:p w14:paraId="71999782" w14:textId="77777777" w:rsidR="008919E2" w:rsidRPr="00A634DF" w:rsidRDefault="008919E2" w:rsidP="00431405">
            <w:pPr>
              <w:rPr>
                <w:rFonts w:ascii="Arial" w:hAnsi="Arial" w:cs="Arial"/>
                <w:color w:val="000000" w:themeColor="text1"/>
                <w:sz w:val="20"/>
                <w:szCs w:val="20"/>
              </w:rPr>
            </w:pPr>
            <w:r w:rsidRPr="00A634DF">
              <w:rPr>
                <w:rFonts w:ascii="Arial" w:hAnsi="Arial" w:cs="Arial"/>
                <w:color w:val="000000" w:themeColor="text1"/>
                <w:sz w:val="20"/>
                <w:szCs w:val="20"/>
              </w:rPr>
              <w:t>Yes</w:t>
            </w:r>
          </w:p>
        </w:tc>
        <w:tc>
          <w:tcPr>
            <w:tcW w:w="1944" w:type="dxa"/>
            <w:vAlign w:val="center"/>
          </w:tcPr>
          <w:p w14:paraId="2C5641AD"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7 (63.6%)</w:t>
            </w:r>
          </w:p>
        </w:tc>
        <w:tc>
          <w:tcPr>
            <w:tcW w:w="1710" w:type="dxa"/>
            <w:vAlign w:val="center"/>
          </w:tcPr>
          <w:p w14:paraId="04224F9C"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4 (36.4%)</w:t>
            </w:r>
          </w:p>
        </w:tc>
        <w:tc>
          <w:tcPr>
            <w:tcW w:w="1206" w:type="dxa"/>
            <w:vMerge w:val="restart"/>
            <w:vAlign w:val="center"/>
          </w:tcPr>
          <w:p w14:paraId="3354CB45"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0.769</w:t>
            </w:r>
          </w:p>
        </w:tc>
      </w:tr>
      <w:tr w:rsidR="008919E2" w:rsidRPr="00A634DF" w14:paraId="411CA374" w14:textId="77777777" w:rsidTr="00431405">
        <w:trPr>
          <w:jc w:val="center"/>
        </w:trPr>
        <w:tc>
          <w:tcPr>
            <w:tcW w:w="3646" w:type="dxa"/>
            <w:vAlign w:val="center"/>
          </w:tcPr>
          <w:p w14:paraId="3EE6B7B2" w14:textId="77777777" w:rsidR="008919E2" w:rsidRPr="00A634DF" w:rsidRDefault="008919E2" w:rsidP="00431405">
            <w:pPr>
              <w:rPr>
                <w:rFonts w:ascii="Arial" w:hAnsi="Arial" w:cs="Arial"/>
                <w:color w:val="000000" w:themeColor="text1"/>
                <w:sz w:val="20"/>
                <w:szCs w:val="20"/>
              </w:rPr>
            </w:pPr>
            <w:r w:rsidRPr="00A634DF">
              <w:rPr>
                <w:rFonts w:ascii="Arial" w:hAnsi="Arial" w:cs="Arial"/>
                <w:color w:val="000000" w:themeColor="text1"/>
                <w:sz w:val="20"/>
                <w:szCs w:val="20"/>
              </w:rPr>
              <w:t>No</w:t>
            </w:r>
          </w:p>
        </w:tc>
        <w:tc>
          <w:tcPr>
            <w:tcW w:w="1944" w:type="dxa"/>
            <w:vAlign w:val="center"/>
          </w:tcPr>
          <w:p w14:paraId="34220A7F"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78 (52.3%)</w:t>
            </w:r>
          </w:p>
        </w:tc>
        <w:tc>
          <w:tcPr>
            <w:tcW w:w="1710" w:type="dxa"/>
            <w:vAlign w:val="center"/>
          </w:tcPr>
          <w:p w14:paraId="18F97405"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71 (47.7%)</w:t>
            </w:r>
          </w:p>
        </w:tc>
        <w:tc>
          <w:tcPr>
            <w:tcW w:w="1206" w:type="dxa"/>
            <w:vMerge/>
            <w:vAlign w:val="center"/>
          </w:tcPr>
          <w:p w14:paraId="34E49B0A" w14:textId="77777777" w:rsidR="008919E2" w:rsidRPr="00A634DF" w:rsidRDefault="008919E2" w:rsidP="005D2A39">
            <w:pPr>
              <w:jc w:val="center"/>
              <w:rPr>
                <w:rFonts w:ascii="Arial" w:hAnsi="Arial" w:cs="Arial"/>
                <w:color w:val="000000" w:themeColor="text1"/>
                <w:sz w:val="20"/>
                <w:szCs w:val="20"/>
              </w:rPr>
            </w:pPr>
          </w:p>
        </w:tc>
      </w:tr>
      <w:tr w:rsidR="008919E2" w:rsidRPr="00A634DF" w14:paraId="7C89BE96" w14:textId="77777777" w:rsidTr="00431405">
        <w:trPr>
          <w:jc w:val="center"/>
        </w:trPr>
        <w:tc>
          <w:tcPr>
            <w:tcW w:w="3646" w:type="dxa"/>
            <w:vAlign w:val="center"/>
          </w:tcPr>
          <w:p w14:paraId="02B7644C" w14:textId="77777777" w:rsidR="008919E2" w:rsidRPr="00A634DF" w:rsidRDefault="008919E2" w:rsidP="00431405">
            <w:pPr>
              <w:rPr>
                <w:rFonts w:ascii="Arial" w:hAnsi="Arial" w:cs="Arial"/>
                <w:color w:val="000000" w:themeColor="text1"/>
                <w:sz w:val="20"/>
                <w:szCs w:val="20"/>
              </w:rPr>
            </w:pPr>
            <w:r w:rsidRPr="00A634DF">
              <w:rPr>
                <w:rFonts w:ascii="Arial" w:hAnsi="Arial" w:cs="Arial"/>
                <w:color w:val="000000" w:themeColor="text1"/>
                <w:sz w:val="20"/>
                <w:szCs w:val="20"/>
              </w:rPr>
              <w:t>No answer</w:t>
            </w:r>
          </w:p>
        </w:tc>
        <w:tc>
          <w:tcPr>
            <w:tcW w:w="1944" w:type="dxa"/>
            <w:vAlign w:val="center"/>
          </w:tcPr>
          <w:p w14:paraId="508F7234"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8 (53.3%)</w:t>
            </w:r>
          </w:p>
        </w:tc>
        <w:tc>
          <w:tcPr>
            <w:tcW w:w="1710" w:type="dxa"/>
            <w:vAlign w:val="center"/>
          </w:tcPr>
          <w:p w14:paraId="2A1D1062"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7 (46.7%)</w:t>
            </w:r>
          </w:p>
        </w:tc>
        <w:tc>
          <w:tcPr>
            <w:tcW w:w="1206" w:type="dxa"/>
            <w:vMerge/>
            <w:vAlign w:val="center"/>
          </w:tcPr>
          <w:p w14:paraId="380A41C4" w14:textId="77777777" w:rsidR="008919E2" w:rsidRPr="00A634DF" w:rsidRDefault="008919E2" w:rsidP="005D2A39">
            <w:pPr>
              <w:jc w:val="center"/>
              <w:rPr>
                <w:rFonts w:ascii="Arial" w:hAnsi="Arial" w:cs="Arial"/>
                <w:color w:val="000000" w:themeColor="text1"/>
                <w:sz w:val="20"/>
                <w:szCs w:val="20"/>
              </w:rPr>
            </w:pPr>
          </w:p>
        </w:tc>
      </w:tr>
      <w:tr w:rsidR="00A634DF" w:rsidRPr="00A634DF" w14:paraId="763142CE" w14:textId="77777777" w:rsidTr="00431405">
        <w:trPr>
          <w:jc w:val="center"/>
        </w:trPr>
        <w:tc>
          <w:tcPr>
            <w:tcW w:w="8506" w:type="dxa"/>
            <w:gridSpan w:val="4"/>
            <w:vAlign w:val="center"/>
          </w:tcPr>
          <w:p w14:paraId="4B617E26" w14:textId="5A5CDBC3" w:rsidR="00A634DF" w:rsidRPr="00A634DF" w:rsidRDefault="00A634DF" w:rsidP="005D2A39">
            <w:pPr>
              <w:rPr>
                <w:rFonts w:ascii="Arial" w:hAnsi="Arial" w:cs="Arial"/>
                <w:color w:val="000000" w:themeColor="text1"/>
                <w:sz w:val="20"/>
                <w:szCs w:val="20"/>
              </w:rPr>
            </w:pPr>
            <w:r w:rsidRPr="00A634DF">
              <w:rPr>
                <w:rFonts w:ascii="Arial" w:hAnsi="Arial" w:cs="Arial"/>
                <w:b/>
                <w:bCs/>
                <w:color w:val="000000" w:themeColor="text1"/>
                <w:sz w:val="20"/>
                <w:szCs w:val="20"/>
              </w:rPr>
              <w:t>Abdominal pain</w:t>
            </w:r>
            <w:r w:rsidR="00B03A41">
              <w:rPr>
                <w:rFonts w:ascii="Arial" w:hAnsi="Arial" w:cs="Arial"/>
                <w:b/>
                <w:bCs/>
                <w:color w:val="000000" w:themeColor="text1"/>
                <w:sz w:val="20"/>
                <w:szCs w:val="20"/>
              </w:rPr>
              <w:t>,</w:t>
            </w:r>
            <w:r w:rsidRPr="00A634DF">
              <w:rPr>
                <w:rFonts w:ascii="Arial" w:hAnsi="Arial" w:cs="Arial"/>
                <w:b/>
                <w:bCs/>
                <w:color w:val="000000" w:themeColor="text1"/>
                <w:sz w:val="20"/>
                <w:szCs w:val="20"/>
              </w:rPr>
              <w:t xml:space="preserve"> regardless of intensity</w:t>
            </w:r>
          </w:p>
        </w:tc>
      </w:tr>
      <w:tr w:rsidR="008919E2" w:rsidRPr="00A634DF" w14:paraId="6507F748" w14:textId="77777777" w:rsidTr="00431405">
        <w:trPr>
          <w:jc w:val="center"/>
        </w:trPr>
        <w:tc>
          <w:tcPr>
            <w:tcW w:w="3646" w:type="dxa"/>
            <w:vAlign w:val="center"/>
          </w:tcPr>
          <w:p w14:paraId="5ADCD238" w14:textId="77777777" w:rsidR="008919E2" w:rsidRPr="00A634DF" w:rsidRDefault="008919E2" w:rsidP="00431405">
            <w:pPr>
              <w:rPr>
                <w:rFonts w:ascii="Arial" w:hAnsi="Arial" w:cs="Arial"/>
                <w:color w:val="000000" w:themeColor="text1"/>
                <w:sz w:val="20"/>
                <w:szCs w:val="20"/>
              </w:rPr>
            </w:pPr>
            <w:r w:rsidRPr="00A634DF">
              <w:rPr>
                <w:rFonts w:ascii="Arial" w:hAnsi="Arial" w:cs="Arial"/>
                <w:color w:val="000000" w:themeColor="text1"/>
                <w:sz w:val="20"/>
                <w:szCs w:val="20"/>
              </w:rPr>
              <w:t>Yes</w:t>
            </w:r>
          </w:p>
        </w:tc>
        <w:tc>
          <w:tcPr>
            <w:tcW w:w="1944" w:type="dxa"/>
            <w:vAlign w:val="center"/>
          </w:tcPr>
          <w:p w14:paraId="64799212"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72 (53.3%)</w:t>
            </w:r>
          </w:p>
        </w:tc>
        <w:tc>
          <w:tcPr>
            <w:tcW w:w="1710" w:type="dxa"/>
            <w:vAlign w:val="center"/>
          </w:tcPr>
          <w:p w14:paraId="26E5B3AD"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63 (46.7%)</w:t>
            </w:r>
          </w:p>
        </w:tc>
        <w:tc>
          <w:tcPr>
            <w:tcW w:w="1206" w:type="dxa"/>
            <w:vMerge w:val="restart"/>
            <w:vAlign w:val="center"/>
          </w:tcPr>
          <w:p w14:paraId="552AC658"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0.992</w:t>
            </w:r>
          </w:p>
        </w:tc>
      </w:tr>
      <w:tr w:rsidR="008919E2" w:rsidRPr="00A634DF" w14:paraId="1F2E42F3" w14:textId="77777777" w:rsidTr="00431405">
        <w:trPr>
          <w:jc w:val="center"/>
        </w:trPr>
        <w:tc>
          <w:tcPr>
            <w:tcW w:w="3646" w:type="dxa"/>
            <w:vAlign w:val="center"/>
          </w:tcPr>
          <w:p w14:paraId="7DA672C6" w14:textId="77777777" w:rsidR="008919E2" w:rsidRPr="00A634DF" w:rsidRDefault="008919E2" w:rsidP="00431405">
            <w:pPr>
              <w:rPr>
                <w:rFonts w:ascii="Arial" w:hAnsi="Arial" w:cs="Arial"/>
                <w:color w:val="000000" w:themeColor="text1"/>
                <w:sz w:val="20"/>
                <w:szCs w:val="20"/>
              </w:rPr>
            </w:pPr>
            <w:r w:rsidRPr="00A634DF">
              <w:rPr>
                <w:rFonts w:ascii="Arial" w:hAnsi="Arial" w:cs="Arial"/>
                <w:color w:val="000000" w:themeColor="text1"/>
                <w:sz w:val="20"/>
                <w:szCs w:val="20"/>
              </w:rPr>
              <w:t>No</w:t>
            </w:r>
          </w:p>
        </w:tc>
        <w:tc>
          <w:tcPr>
            <w:tcW w:w="1944" w:type="dxa"/>
            <w:vAlign w:val="center"/>
          </w:tcPr>
          <w:p w14:paraId="758E0C2A"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13 (52.0%)</w:t>
            </w:r>
          </w:p>
        </w:tc>
        <w:tc>
          <w:tcPr>
            <w:tcW w:w="1710" w:type="dxa"/>
            <w:vAlign w:val="center"/>
          </w:tcPr>
          <w:p w14:paraId="6575995F"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12 (48.0%)</w:t>
            </w:r>
          </w:p>
        </w:tc>
        <w:tc>
          <w:tcPr>
            <w:tcW w:w="1206" w:type="dxa"/>
            <w:vMerge/>
            <w:vAlign w:val="center"/>
          </w:tcPr>
          <w:p w14:paraId="6B89C3ED" w14:textId="77777777" w:rsidR="008919E2" w:rsidRPr="00A634DF" w:rsidRDefault="008919E2" w:rsidP="005D2A39">
            <w:pPr>
              <w:jc w:val="center"/>
              <w:rPr>
                <w:rFonts w:ascii="Arial" w:hAnsi="Arial" w:cs="Arial"/>
                <w:color w:val="000000" w:themeColor="text1"/>
                <w:sz w:val="20"/>
                <w:szCs w:val="20"/>
              </w:rPr>
            </w:pPr>
          </w:p>
        </w:tc>
      </w:tr>
      <w:tr w:rsidR="008919E2" w:rsidRPr="00A634DF" w14:paraId="0517C570" w14:textId="77777777" w:rsidTr="00431405">
        <w:trPr>
          <w:jc w:val="center"/>
        </w:trPr>
        <w:tc>
          <w:tcPr>
            <w:tcW w:w="3646" w:type="dxa"/>
            <w:vAlign w:val="center"/>
          </w:tcPr>
          <w:p w14:paraId="4CCB34D3" w14:textId="77777777" w:rsidR="008919E2" w:rsidRPr="00A634DF" w:rsidRDefault="008919E2" w:rsidP="00431405">
            <w:pPr>
              <w:rPr>
                <w:rFonts w:ascii="Arial" w:hAnsi="Arial" w:cs="Arial"/>
                <w:color w:val="000000" w:themeColor="text1"/>
                <w:sz w:val="20"/>
                <w:szCs w:val="20"/>
              </w:rPr>
            </w:pPr>
            <w:r w:rsidRPr="00A634DF">
              <w:rPr>
                <w:rFonts w:ascii="Arial" w:hAnsi="Arial" w:cs="Arial"/>
                <w:color w:val="000000" w:themeColor="text1"/>
                <w:sz w:val="20"/>
                <w:szCs w:val="20"/>
              </w:rPr>
              <w:t>No answer</w:t>
            </w:r>
          </w:p>
        </w:tc>
        <w:tc>
          <w:tcPr>
            <w:tcW w:w="1944" w:type="dxa"/>
            <w:vAlign w:val="center"/>
          </w:tcPr>
          <w:p w14:paraId="2AB6669C"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8 (53.3%)</w:t>
            </w:r>
          </w:p>
        </w:tc>
        <w:tc>
          <w:tcPr>
            <w:tcW w:w="1710" w:type="dxa"/>
            <w:vAlign w:val="center"/>
          </w:tcPr>
          <w:p w14:paraId="328B2DFD"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7 (46.7%)</w:t>
            </w:r>
          </w:p>
        </w:tc>
        <w:tc>
          <w:tcPr>
            <w:tcW w:w="1206" w:type="dxa"/>
            <w:vMerge/>
            <w:vAlign w:val="center"/>
          </w:tcPr>
          <w:p w14:paraId="2070090C" w14:textId="77777777" w:rsidR="008919E2" w:rsidRPr="00A634DF" w:rsidRDefault="008919E2" w:rsidP="005D2A39">
            <w:pPr>
              <w:jc w:val="center"/>
              <w:rPr>
                <w:rFonts w:ascii="Arial" w:hAnsi="Arial" w:cs="Arial"/>
                <w:color w:val="000000" w:themeColor="text1"/>
                <w:sz w:val="20"/>
                <w:szCs w:val="20"/>
              </w:rPr>
            </w:pPr>
          </w:p>
        </w:tc>
      </w:tr>
      <w:tr w:rsidR="00A634DF" w:rsidRPr="00A634DF" w14:paraId="5DAD6605" w14:textId="77777777" w:rsidTr="00431405">
        <w:trPr>
          <w:jc w:val="center"/>
        </w:trPr>
        <w:tc>
          <w:tcPr>
            <w:tcW w:w="8506" w:type="dxa"/>
            <w:gridSpan w:val="4"/>
            <w:vAlign w:val="center"/>
          </w:tcPr>
          <w:p w14:paraId="7BFE1660" w14:textId="77777777" w:rsidR="00A634DF" w:rsidRPr="00A634DF" w:rsidRDefault="00A634DF" w:rsidP="005D2A39">
            <w:pPr>
              <w:rPr>
                <w:rFonts w:ascii="Arial" w:hAnsi="Arial" w:cs="Arial"/>
                <w:color w:val="000000" w:themeColor="text1"/>
                <w:sz w:val="20"/>
                <w:szCs w:val="20"/>
                <w:rtl/>
              </w:rPr>
            </w:pPr>
            <w:r w:rsidRPr="00A634DF">
              <w:rPr>
                <w:rFonts w:ascii="Arial" w:hAnsi="Arial" w:cs="Arial"/>
                <w:b/>
                <w:bCs/>
                <w:color w:val="000000" w:themeColor="text1"/>
                <w:sz w:val="20"/>
                <w:szCs w:val="20"/>
              </w:rPr>
              <w:lastRenderedPageBreak/>
              <w:t>Decreased appetite</w:t>
            </w:r>
          </w:p>
        </w:tc>
      </w:tr>
      <w:tr w:rsidR="008919E2" w:rsidRPr="00A634DF" w14:paraId="2ABF9BB7" w14:textId="77777777" w:rsidTr="00431405">
        <w:trPr>
          <w:jc w:val="center"/>
        </w:trPr>
        <w:tc>
          <w:tcPr>
            <w:tcW w:w="3646" w:type="dxa"/>
            <w:vAlign w:val="center"/>
          </w:tcPr>
          <w:p w14:paraId="602FC57A" w14:textId="77777777" w:rsidR="008919E2" w:rsidRPr="00A634DF" w:rsidRDefault="008919E2" w:rsidP="00431405">
            <w:pPr>
              <w:rPr>
                <w:rFonts w:ascii="Arial" w:hAnsi="Arial" w:cs="Arial"/>
                <w:color w:val="000000" w:themeColor="text1"/>
                <w:sz w:val="20"/>
                <w:szCs w:val="20"/>
              </w:rPr>
            </w:pPr>
            <w:r w:rsidRPr="00A634DF">
              <w:rPr>
                <w:rFonts w:ascii="Arial" w:hAnsi="Arial" w:cs="Arial"/>
                <w:color w:val="000000" w:themeColor="text1"/>
                <w:sz w:val="20"/>
                <w:szCs w:val="20"/>
              </w:rPr>
              <w:t>Yes</w:t>
            </w:r>
          </w:p>
        </w:tc>
        <w:tc>
          <w:tcPr>
            <w:tcW w:w="1944" w:type="dxa"/>
            <w:vAlign w:val="center"/>
          </w:tcPr>
          <w:p w14:paraId="23B7B63C"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64 (52.5%)</w:t>
            </w:r>
          </w:p>
        </w:tc>
        <w:tc>
          <w:tcPr>
            <w:tcW w:w="1710" w:type="dxa"/>
            <w:vAlign w:val="center"/>
          </w:tcPr>
          <w:p w14:paraId="59D6D843"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58 (47.5%)</w:t>
            </w:r>
          </w:p>
        </w:tc>
        <w:tc>
          <w:tcPr>
            <w:tcW w:w="1206" w:type="dxa"/>
            <w:vMerge w:val="restart"/>
            <w:vAlign w:val="center"/>
          </w:tcPr>
          <w:p w14:paraId="22337296"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0.955</w:t>
            </w:r>
          </w:p>
        </w:tc>
      </w:tr>
      <w:tr w:rsidR="008919E2" w:rsidRPr="00A634DF" w14:paraId="0ADED6ED" w14:textId="77777777" w:rsidTr="00431405">
        <w:trPr>
          <w:jc w:val="center"/>
        </w:trPr>
        <w:tc>
          <w:tcPr>
            <w:tcW w:w="3646" w:type="dxa"/>
            <w:vAlign w:val="center"/>
          </w:tcPr>
          <w:p w14:paraId="13C5904D" w14:textId="77777777" w:rsidR="008919E2" w:rsidRPr="00A634DF" w:rsidRDefault="008919E2" w:rsidP="00431405">
            <w:pPr>
              <w:rPr>
                <w:rFonts w:ascii="Arial" w:hAnsi="Arial" w:cs="Arial"/>
                <w:color w:val="000000" w:themeColor="text1"/>
                <w:sz w:val="20"/>
                <w:szCs w:val="20"/>
              </w:rPr>
            </w:pPr>
            <w:r w:rsidRPr="00A634DF">
              <w:rPr>
                <w:rFonts w:ascii="Arial" w:hAnsi="Arial" w:cs="Arial"/>
                <w:color w:val="000000" w:themeColor="text1"/>
                <w:sz w:val="20"/>
                <w:szCs w:val="20"/>
              </w:rPr>
              <w:t>No</w:t>
            </w:r>
          </w:p>
        </w:tc>
        <w:tc>
          <w:tcPr>
            <w:tcW w:w="1944" w:type="dxa"/>
            <w:vAlign w:val="center"/>
          </w:tcPr>
          <w:p w14:paraId="1D3DA521"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21 (55.3%)</w:t>
            </w:r>
          </w:p>
        </w:tc>
        <w:tc>
          <w:tcPr>
            <w:tcW w:w="1710" w:type="dxa"/>
            <w:vAlign w:val="center"/>
          </w:tcPr>
          <w:p w14:paraId="60F49D95"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17 (44.7%)</w:t>
            </w:r>
          </w:p>
        </w:tc>
        <w:tc>
          <w:tcPr>
            <w:tcW w:w="1206" w:type="dxa"/>
            <w:vMerge/>
            <w:vAlign w:val="center"/>
          </w:tcPr>
          <w:p w14:paraId="234E389E" w14:textId="77777777" w:rsidR="008919E2" w:rsidRPr="00A634DF" w:rsidRDefault="008919E2" w:rsidP="005D2A39">
            <w:pPr>
              <w:jc w:val="center"/>
              <w:rPr>
                <w:rFonts w:ascii="Arial" w:hAnsi="Arial" w:cs="Arial"/>
                <w:color w:val="000000" w:themeColor="text1"/>
                <w:sz w:val="20"/>
                <w:szCs w:val="20"/>
              </w:rPr>
            </w:pPr>
          </w:p>
        </w:tc>
      </w:tr>
      <w:tr w:rsidR="008919E2" w:rsidRPr="00A634DF" w14:paraId="6DC069DC" w14:textId="77777777" w:rsidTr="00431405">
        <w:trPr>
          <w:jc w:val="center"/>
        </w:trPr>
        <w:tc>
          <w:tcPr>
            <w:tcW w:w="3646" w:type="dxa"/>
            <w:vAlign w:val="center"/>
          </w:tcPr>
          <w:p w14:paraId="21E7E730" w14:textId="77777777" w:rsidR="008919E2" w:rsidRPr="00A634DF" w:rsidRDefault="008919E2" w:rsidP="00431405">
            <w:pPr>
              <w:rPr>
                <w:rFonts w:ascii="Arial" w:hAnsi="Arial" w:cs="Arial"/>
                <w:color w:val="000000" w:themeColor="text1"/>
                <w:sz w:val="20"/>
                <w:szCs w:val="20"/>
              </w:rPr>
            </w:pPr>
            <w:r w:rsidRPr="00A634DF">
              <w:rPr>
                <w:rFonts w:ascii="Arial" w:hAnsi="Arial" w:cs="Arial"/>
                <w:color w:val="000000" w:themeColor="text1"/>
                <w:sz w:val="20"/>
                <w:szCs w:val="20"/>
              </w:rPr>
              <w:t>No answer</w:t>
            </w:r>
          </w:p>
        </w:tc>
        <w:tc>
          <w:tcPr>
            <w:tcW w:w="1944" w:type="dxa"/>
            <w:vAlign w:val="center"/>
          </w:tcPr>
          <w:p w14:paraId="589CF2E7"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8 (53.3%)</w:t>
            </w:r>
          </w:p>
        </w:tc>
        <w:tc>
          <w:tcPr>
            <w:tcW w:w="1710" w:type="dxa"/>
            <w:vAlign w:val="center"/>
          </w:tcPr>
          <w:p w14:paraId="181F794A"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7 (46.7%)</w:t>
            </w:r>
          </w:p>
        </w:tc>
        <w:tc>
          <w:tcPr>
            <w:tcW w:w="1206" w:type="dxa"/>
            <w:vMerge/>
            <w:vAlign w:val="center"/>
          </w:tcPr>
          <w:p w14:paraId="0A7CB88B" w14:textId="77777777" w:rsidR="008919E2" w:rsidRPr="00A634DF" w:rsidRDefault="008919E2" w:rsidP="005D2A39">
            <w:pPr>
              <w:jc w:val="center"/>
              <w:rPr>
                <w:rFonts w:ascii="Arial" w:hAnsi="Arial" w:cs="Arial"/>
                <w:color w:val="000000" w:themeColor="text1"/>
                <w:sz w:val="20"/>
                <w:szCs w:val="20"/>
              </w:rPr>
            </w:pPr>
          </w:p>
        </w:tc>
      </w:tr>
    </w:tbl>
    <w:p w14:paraId="09AA1410" w14:textId="77777777" w:rsidR="00A634DF" w:rsidRPr="00A634DF" w:rsidRDefault="00A634DF" w:rsidP="00A634DF">
      <w:pPr>
        <w:rPr>
          <w:rFonts w:ascii="Arial" w:hAnsi="Arial" w:cs="Arial"/>
          <w:b/>
          <w:bCs/>
          <w:color w:val="000000" w:themeColor="text1"/>
        </w:rPr>
      </w:pPr>
    </w:p>
    <w:p w14:paraId="5CD05618" w14:textId="066AD3BB" w:rsidR="00A634DF" w:rsidRPr="00A634DF" w:rsidRDefault="00A634DF" w:rsidP="00694624">
      <w:pPr>
        <w:autoSpaceDE w:val="0"/>
        <w:autoSpaceDN w:val="0"/>
        <w:adjustRightInd w:val="0"/>
        <w:jc w:val="both"/>
        <w:rPr>
          <w:rFonts w:ascii="Arial" w:hAnsi="Arial" w:cs="Arial"/>
          <w:color w:val="000000" w:themeColor="text1"/>
        </w:rPr>
      </w:pPr>
      <w:r w:rsidRPr="00A634DF">
        <w:rPr>
          <w:rFonts w:ascii="Arial" w:hAnsi="Arial" w:cs="Arial"/>
          <w:color w:val="000000" w:themeColor="text1"/>
        </w:rPr>
        <w:t xml:space="preserve">As revealed in Table 2, </w:t>
      </w:r>
      <w:r w:rsidRPr="00A634DF">
        <w:rPr>
          <w:rFonts w:ascii="Arial" w:hAnsi="Arial" w:cs="Arial"/>
        </w:rPr>
        <w:t xml:space="preserve">antibodies against </w:t>
      </w:r>
      <w:r w:rsidRPr="00454C24">
        <w:rPr>
          <w:rFonts w:ascii="Arial" w:hAnsi="Arial" w:cs="Arial"/>
          <w:i/>
          <w:iCs/>
        </w:rPr>
        <w:t>H. pylori</w:t>
      </w:r>
      <w:r w:rsidRPr="00A634DF">
        <w:rPr>
          <w:rFonts w:ascii="Arial" w:hAnsi="Arial" w:cs="Arial"/>
        </w:rPr>
        <w:t xml:space="preserve"> were detected in 100% of individuals who inhaled uncooked or raw food materials (P = 0.164), whereas in those who smoked, they reached 58.5% </w:t>
      </w:r>
      <w:r w:rsidRPr="00A634DF">
        <w:rPr>
          <w:rFonts w:ascii="Arial" w:hAnsi="Arial" w:cs="Arial"/>
          <w:color w:val="000000" w:themeColor="text1"/>
        </w:rPr>
        <w:t xml:space="preserve"> (P=0.723). </w:t>
      </w:r>
      <w:r w:rsidR="00B03A41">
        <w:rPr>
          <w:rFonts w:ascii="Arial" w:hAnsi="Arial" w:cs="Arial"/>
        </w:rPr>
        <w:t>W</w:t>
      </w:r>
      <w:r w:rsidR="00B03A41" w:rsidRPr="00A634DF">
        <w:rPr>
          <w:rFonts w:ascii="Arial" w:hAnsi="Arial" w:cs="Arial"/>
        </w:rPr>
        <w:t xml:space="preserve">hile </w:t>
      </w:r>
      <w:r w:rsidRPr="00A634DF">
        <w:rPr>
          <w:rFonts w:ascii="Arial" w:hAnsi="Arial" w:cs="Arial"/>
        </w:rPr>
        <w:t xml:space="preserve">The prevalence among participants using mineral water sources was 53.5% (P = 0.961)  and 53.8% among those who have sanitary facilities at home (P = 0.174), whereas 55.3% of </w:t>
      </w:r>
      <w:r w:rsidRPr="00454C24">
        <w:rPr>
          <w:rFonts w:ascii="Arial" w:hAnsi="Arial" w:cs="Arial"/>
          <w:i/>
          <w:iCs/>
        </w:rPr>
        <w:t>H. pylori</w:t>
      </w:r>
      <w:r w:rsidRPr="00A634DF">
        <w:rPr>
          <w:rFonts w:ascii="Arial" w:hAnsi="Arial" w:cs="Arial"/>
        </w:rPr>
        <w:t xml:space="preserve"> infection was higher among those who had a family history of peptic ulcer disease </w:t>
      </w:r>
      <w:r w:rsidRPr="00A634DF">
        <w:rPr>
          <w:rFonts w:ascii="Arial" w:hAnsi="Arial" w:cs="Arial"/>
          <w:color w:val="000000" w:themeColor="text1"/>
        </w:rPr>
        <w:t xml:space="preserve"> (P=0.955), </w:t>
      </w:r>
      <w:r w:rsidRPr="00A634DF">
        <w:rPr>
          <w:rFonts w:ascii="Arial" w:hAnsi="Arial" w:cs="Arial"/>
        </w:rPr>
        <w:t xml:space="preserve">60% of patients with a family history of stomach cancer were positive for </w:t>
      </w:r>
      <w:r w:rsidRPr="00454C24">
        <w:rPr>
          <w:rFonts w:ascii="Arial" w:hAnsi="Arial" w:cs="Arial"/>
          <w:i/>
          <w:iCs/>
        </w:rPr>
        <w:t>H. pylori</w:t>
      </w:r>
      <w:r w:rsidRPr="00A634DF">
        <w:rPr>
          <w:rFonts w:ascii="Arial" w:hAnsi="Arial" w:cs="Arial"/>
        </w:rPr>
        <w:t xml:space="preserve"> IgG (P = 0.489); the </w:t>
      </w:r>
      <w:proofErr w:type="spellStart"/>
      <w:r w:rsidRPr="00A634DF">
        <w:rPr>
          <w:rFonts w:ascii="Arial" w:hAnsi="Arial" w:cs="Arial"/>
        </w:rPr>
        <w:t>sero</w:t>
      </w:r>
      <w:proofErr w:type="spellEnd"/>
      <w:r w:rsidRPr="00A634DF">
        <w:rPr>
          <w:rFonts w:ascii="Arial" w:hAnsi="Arial" w:cs="Arial"/>
        </w:rPr>
        <w:t xml:space="preserve">-positivity of </w:t>
      </w:r>
      <w:r w:rsidRPr="002A487E">
        <w:rPr>
          <w:rFonts w:ascii="Arial" w:hAnsi="Arial" w:cs="Arial"/>
          <w:i/>
          <w:iCs/>
        </w:rPr>
        <w:t>H. pylori</w:t>
      </w:r>
      <w:r w:rsidRPr="00A634DF">
        <w:rPr>
          <w:rFonts w:ascii="Arial" w:hAnsi="Arial" w:cs="Arial"/>
        </w:rPr>
        <w:t xml:space="preserve"> in individuals who had overcrowding in the family was 63.6%</w:t>
      </w:r>
      <w:r w:rsidRPr="00A634DF">
        <w:rPr>
          <w:rFonts w:ascii="Arial" w:hAnsi="Arial" w:cs="Arial"/>
          <w:color w:val="000000" w:themeColor="text1"/>
        </w:rPr>
        <w:t xml:space="preserve"> (P=0.769). </w:t>
      </w:r>
      <w:r w:rsidRPr="00A634DF">
        <w:rPr>
          <w:rFonts w:ascii="Arial" w:hAnsi="Arial" w:cs="Arial"/>
        </w:rPr>
        <w:t xml:space="preserve">Antibody against </w:t>
      </w:r>
      <w:r w:rsidRPr="00454C24">
        <w:rPr>
          <w:rFonts w:ascii="Arial" w:hAnsi="Arial" w:cs="Arial"/>
          <w:i/>
          <w:iCs/>
        </w:rPr>
        <w:t>H.</w:t>
      </w:r>
      <w:r w:rsidRPr="00A634DF">
        <w:rPr>
          <w:rFonts w:ascii="Arial" w:hAnsi="Arial" w:cs="Arial"/>
        </w:rPr>
        <w:t xml:space="preserve"> </w:t>
      </w:r>
      <w:r w:rsidRPr="00454C24">
        <w:rPr>
          <w:rFonts w:ascii="Arial" w:hAnsi="Arial" w:cs="Arial"/>
          <w:i/>
          <w:iCs/>
        </w:rPr>
        <w:t>pylori</w:t>
      </w:r>
      <w:r w:rsidRPr="00A634DF">
        <w:rPr>
          <w:rFonts w:ascii="Arial" w:hAnsi="Arial" w:cs="Arial"/>
        </w:rPr>
        <w:t xml:space="preserve"> infection was found in 53.3% of patients who had abdominal pain regardless of intensity (P = 0.992)  and in 52.5% of patients who had decreased appetite</w:t>
      </w:r>
      <w:r w:rsidRPr="00A634DF">
        <w:rPr>
          <w:rFonts w:ascii="Arial" w:hAnsi="Arial" w:cs="Arial"/>
          <w:color w:val="000000" w:themeColor="text1"/>
        </w:rPr>
        <w:t xml:space="preserve"> (P=0.955). In this finding, there was no statistically significant association between all these expected risk factors and the prevalence of </w:t>
      </w:r>
      <w:r w:rsidRPr="00501A5B">
        <w:rPr>
          <w:rFonts w:ascii="Arial" w:hAnsi="Arial" w:cs="Arial"/>
          <w:i/>
          <w:iCs/>
          <w:color w:val="000000" w:themeColor="text1"/>
        </w:rPr>
        <w:t>H. pylori</w:t>
      </w:r>
      <w:r w:rsidRPr="00A634DF">
        <w:rPr>
          <w:rFonts w:ascii="Arial" w:hAnsi="Arial" w:cs="Arial"/>
          <w:color w:val="000000" w:themeColor="text1"/>
        </w:rPr>
        <w:t xml:space="preserve"> (p &gt; 0.05).</w:t>
      </w:r>
    </w:p>
    <w:p w14:paraId="3F83BDF8" w14:textId="77777777" w:rsidR="00661282" w:rsidRPr="00F401FE" w:rsidRDefault="00661282" w:rsidP="00694624">
      <w:pPr>
        <w:autoSpaceDE w:val="0"/>
        <w:autoSpaceDN w:val="0"/>
        <w:adjustRightInd w:val="0"/>
        <w:jc w:val="both"/>
        <w:rPr>
          <w:rFonts w:ascii="Arial" w:hAnsi="Arial" w:cs="Arial"/>
          <w:b/>
          <w:bCs/>
          <w:color w:val="000000" w:themeColor="text1"/>
        </w:rPr>
      </w:pPr>
    </w:p>
    <w:p w14:paraId="3C1BB879" w14:textId="77777777" w:rsidR="00661282" w:rsidRDefault="00661282" w:rsidP="00694624">
      <w:pPr>
        <w:autoSpaceDE w:val="0"/>
        <w:autoSpaceDN w:val="0"/>
        <w:adjustRightInd w:val="0"/>
        <w:jc w:val="both"/>
        <w:rPr>
          <w:rFonts w:ascii="Arial" w:hAnsi="Arial" w:cs="Arial"/>
          <w:b/>
          <w:bCs/>
          <w:color w:val="000000" w:themeColor="text1"/>
          <w:sz w:val="22"/>
          <w:szCs w:val="22"/>
        </w:rPr>
      </w:pPr>
      <w:r w:rsidRPr="006E7F8D">
        <w:rPr>
          <w:rFonts w:ascii="Arial" w:hAnsi="Arial" w:cs="Arial"/>
          <w:b/>
          <w:bCs/>
          <w:color w:val="000000" w:themeColor="text1"/>
          <w:sz w:val="22"/>
          <w:szCs w:val="22"/>
        </w:rPr>
        <w:t xml:space="preserve">4. DISCUSSION </w:t>
      </w:r>
    </w:p>
    <w:p w14:paraId="0E80CA95" w14:textId="77777777" w:rsidR="00966ED0" w:rsidRPr="006E7F8D" w:rsidRDefault="00966ED0" w:rsidP="00694624">
      <w:pPr>
        <w:autoSpaceDE w:val="0"/>
        <w:autoSpaceDN w:val="0"/>
        <w:adjustRightInd w:val="0"/>
        <w:jc w:val="both"/>
        <w:rPr>
          <w:rFonts w:ascii="Arial" w:hAnsi="Arial" w:cs="Arial"/>
          <w:b/>
          <w:bCs/>
          <w:color w:val="000000" w:themeColor="text1"/>
          <w:sz w:val="22"/>
          <w:szCs w:val="22"/>
        </w:rPr>
      </w:pPr>
    </w:p>
    <w:p w14:paraId="7DE87AAF" w14:textId="1721472A" w:rsidR="0059531B" w:rsidRPr="0059531B" w:rsidRDefault="0059531B" w:rsidP="005E25F5">
      <w:pPr>
        <w:jc w:val="both"/>
        <w:rPr>
          <w:rFonts w:ascii="Arial" w:hAnsi="Arial" w:cs="Arial"/>
          <w:color w:val="000000" w:themeColor="text1"/>
        </w:rPr>
      </w:pPr>
      <w:r w:rsidRPr="00431405">
        <w:rPr>
          <w:rFonts w:ascii="Arial" w:hAnsi="Arial" w:cs="Arial"/>
          <w:i/>
          <w:iCs/>
          <w:color w:val="000000" w:themeColor="text1"/>
          <w:shd w:val="clear" w:color="auto" w:fill="FFFFFF"/>
        </w:rPr>
        <w:t>Helicobacter pylori</w:t>
      </w:r>
      <w:r w:rsidRPr="0059531B">
        <w:rPr>
          <w:rFonts w:ascii="Arial" w:hAnsi="Arial" w:cs="Arial"/>
          <w:color w:val="000000" w:themeColor="text1"/>
        </w:rPr>
        <w:t xml:space="preserve"> is a major cause of </w:t>
      </w:r>
      <w:r w:rsidRPr="0059531B">
        <w:rPr>
          <w:rFonts w:ascii="Arial" w:hAnsi="Arial" w:cs="Arial"/>
          <w:color w:val="000000" w:themeColor="text1"/>
          <w:shd w:val="clear" w:color="auto" w:fill="FFFFFF"/>
        </w:rPr>
        <w:t>gastritis</w:t>
      </w:r>
      <w:r w:rsidRPr="0059531B">
        <w:rPr>
          <w:rFonts w:ascii="Arial" w:hAnsi="Arial" w:cs="Arial"/>
          <w:color w:val="000000" w:themeColor="text1"/>
        </w:rPr>
        <w:t xml:space="preserve"> and</w:t>
      </w:r>
      <w:r w:rsidR="00B03A41">
        <w:rPr>
          <w:rFonts w:ascii="Arial" w:hAnsi="Arial" w:cs="Arial"/>
          <w:color w:val="000000" w:themeColor="text1"/>
        </w:rPr>
        <w:t>,</w:t>
      </w:r>
      <w:r w:rsidRPr="0059531B">
        <w:rPr>
          <w:rFonts w:ascii="Arial" w:hAnsi="Arial" w:cs="Arial"/>
          <w:color w:val="000000" w:themeColor="text1"/>
        </w:rPr>
        <w:t xml:space="preserve"> as a consequence</w:t>
      </w:r>
      <w:r w:rsidR="00B03A41">
        <w:rPr>
          <w:rFonts w:ascii="Arial" w:hAnsi="Arial" w:cs="Arial"/>
          <w:color w:val="000000" w:themeColor="text1"/>
        </w:rPr>
        <w:t>,</w:t>
      </w:r>
      <w:r w:rsidRPr="0059531B">
        <w:rPr>
          <w:rFonts w:ascii="Arial" w:hAnsi="Arial" w:cs="Arial"/>
          <w:color w:val="000000" w:themeColor="text1"/>
        </w:rPr>
        <w:t xml:space="preserve"> increases the morbidity and mortality of the patients and is extra common in developing nations than in developed nations. It has been reported that the highest burden of </w:t>
      </w:r>
      <w:r w:rsidRPr="00431405">
        <w:rPr>
          <w:rFonts w:ascii="Arial" w:hAnsi="Arial" w:cs="Arial"/>
          <w:i/>
          <w:iCs/>
          <w:color w:val="000000" w:themeColor="text1"/>
        </w:rPr>
        <w:t>H. pylori</w:t>
      </w:r>
      <w:r w:rsidRPr="0059531B">
        <w:rPr>
          <w:rFonts w:ascii="Arial" w:hAnsi="Arial" w:cs="Arial"/>
          <w:color w:val="000000" w:themeColor="text1"/>
        </w:rPr>
        <w:t xml:space="preserve"> is in Africa</w:t>
      </w:r>
      <w:r w:rsidR="0043205B">
        <w:rPr>
          <w:rFonts w:ascii="Arial" w:hAnsi="Arial" w:cs="Arial"/>
          <w:color w:val="000000" w:themeColor="text1"/>
        </w:rPr>
        <w:t xml:space="preserve"> </w:t>
      </w:r>
      <w:r w:rsidR="003878F3" w:rsidRPr="0059531B">
        <w:rPr>
          <w:rFonts w:ascii="Arial" w:hAnsi="Arial" w:cs="Arial"/>
          <w:color w:val="000000" w:themeColor="text1"/>
        </w:rPr>
        <w:fldChar w:fldCharType="begin"/>
      </w:r>
      <w:r w:rsidRPr="0059531B">
        <w:rPr>
          <w:rFonts w:ascii="Arial" w:hAnsi="Arial" w:cs="Arial"/>
          <w:color w:val="000000" w:themeColor="text1"/>
        </w:rPr>
        <w:instrText xml:space="preserve"> ADDIN EN.CITE &lt;EndNote&gt;&lt;Cite&gt;&lt;Author&gt;D’Elios&lt;/Author&gt;&lt;Year&gt;2009&lt;/Year&gt;&lt;RecNum&gt;2&lt;/RecNum&gt;&lt;DisplayText&gt;(D’Elios &amp;amp; Andersen, 2009; Hooi et al., 2017)&lt;/DisplayText&gt;&lt;record&gt;&lt;rec-number&gt;2&lt;/rec-number&gt;&lt;foreign-keys&gt;&lt;key app="EN" db-id="pfw5ewresaxef6evdd352x99xpfap5pzstzz" timestamp="1677059326"&gt;2&lt;/key&gt;&lt;/foreign-keys&gt;&lt;ref-type name="Journal Article"&gt;17&lt;/ref-type&gt;&lt;contributors&gt;&lt;authors&gt;&lt;author&gt;D’Elios, Mario M&lt;/author&gt;&lt;author&gt;Andersen, Leif P&lt;/author&gt;&lt;/authors&gt;&lt;/contributors&gt;&lt;titles&gt;&lt;title&gt;Inflammation, immunity, and vaccines for Helicobacter pylori&lt;/title&gt;&lt;secondary-title&gt;Helicobacter&lt;/secondary-title&gt;&lt;/titles&gt;&lt;periodical&gt;&lt;full-title&gt;Helicobacter&lt;/full-title&gt;&lt;/periodical&gt;&lt;pages&gt;21-28&lt;/pages&gt;&lt;volume&gt;14&lt;/volume&gt;&lt;dates&gt;&lt;year&gt;2009&lt;/year&gt;&lt;/dates&gt;&lt;isbn&gt;1083-4389&lt;/isbn&gt;&lt;urls&gt;&lt;/urls&gt;&lt;/record&gt;&lt;/Cite&gt;&lt;Cite&gt;&lt;Author&gt;Hooi&lt;/Author&gt;&lt;Year&gt;2017&lt;/Year&gt;&lt;RecNum&gt;10&lt;/RecNum&gt;&lt;record&gt;&lt;rec-number&gt;10&lt;/rec-number&gt;&lt;foreign-keys&gt;&lt;key app="EN" db-id="pfw5ewresaxef6evdd352x99xpfap5pzstzz" timestamp="1677063438"&gt;10&lt;/key&gt;&lt;/foreign-keys&gt;&lt;ref-type name="Journal Article"&gt;17&lt;/ref-type&gt;&lt;contributors&gt;&lt;authors&gt;&lt;author&gt;Hooi, James KY&lt;/author&gt;&lt;author&gt;Lai, Wan Ying&lt;/author&gt;&lt;author&gt;Ng, Wee Khoon&lt;/author&gt;&lt;author&gt;Suen, Michael MY&lt;/author&gt;&lt;author&gt;Underwood, Fox E&lt;/author&gt;&lt;author&gt;Tanyingoh, Divine&lt;/author&gt;&lt;author&gt;Malfertheiner, Peter&lt;/author&gt;&lt;author&gt;Graham, David Y&lt;/author&gt;&lt;author&gt;Wong, Vincent WS&lt;/author&gt;&lt;author&gt;Wu, Justin CY&lt;/author&gt;&lt;/authors&gt;&lt;/contributors&gt;&lt;titles&gt;&lt;title&gt;Global prevalence of Helicobacter pylori infection: systematic review and meta-analysis&lt;/title&gt;&lt;secondary-title&gt;Gastroenterology&lt;/secondary-title&gt;&lt;/titles&gt;&lt;periodical&gt;&lt;full-title&gt;Gastroenterology&lt;/full-title&gt;&lt;/periodical&gt;&lt;pages&gt;420-429&lt;/pages&gt;&lt;volume&gt;153&lt;/volume&gt;&lt;number&gt;2&lt;/number&gt;&lt;dates&gt;&lt;year&gt;2017&lt;/year&gt;&lt;/dates&gt;&lt;isbn&gt;0016-5085&lt;/isbn&gt;&lt;urls&gt;&lt;/urls&gt;&lt;/record&gt;&lt;/Cite&gt;&lt;/EndNote&gt;</w:instrText>
      </w:r>
      <w:r w:rsidR="003878F3" w:rsidRPr="0059531B">
        <w:rPr>
          <w:rFonts w:ascii="Arial" w:hAnsi="Arial" w:cs="Arial"/>
          <w:color w:val="000000" w:themeColor="text1"/>
        </w:rPr>
        <w:fldChar w:fldCharType="separate"/>
      </w:r>
      <w:r w:rsidRPr="0059531B">
        <w:rPr>
          <w:rFonts w:ascii="Arial" w:hAnsi="Arial" w:cs="Arial"/>
          <w:noProof/>
          <w:color w:val="000000" w:themeColor="text1"/>
        </w:rPr>
        <w:t>(D’Elios &amp; Andersen, 2009; Hooi et al., 2017)</w:t>
      </w:r>
      <w:r w:rsidR="003878F3" w:rsidRPr="0059531B">
        <w:rPr>
          <w:rFonts w:ascii="Arial" w:hAnsi="Arial" w:cs="Arial"/>
          <w:color w:val="000000" w:themeColor="text1"/>
        </w:rPr>
        <w:fldChar w:fldCharType="end"/>
      </w:r>
      <w:r w:rsidRPr="0059531B">
        <w:rPr>
          <w:rFonts w:ascii="Arial" w:hAnsi="Arial" w:cs="Arial"/>
          <w:color w:val="000000" w:themeColor="text1"/>
        </w:rPr>
        <w:t xml:space="preserve">, There is little information on the extent of infection with </w:t>
      </w:r>
      <w:r w:rsidRPr="0043205B">
        <w:rPr>
          <w:rFonts w:ascii="Arial" w:hAnsi="Arial" w:cs="Arial"/>
          <w:i/>
          <w:iCs/>
          <w:color w:val="000000" w:themeColor="text1"/>
        </w:rPr>
        <w:t>H. pylori</w:t>
      </w:r>
      <w:r w:rsidRPr="0059531B">
        <w:rPr>
          <w:rFonts w:ascii="Arial" w:hAnsi="Arial" w:cs="Arial"/>
          <w:color w:val="000000" w:themeColor="text1"/>
        </w:rPr>
        <w:t xml:space="preserve"> in southern </w:t>
      </w:r>
      <w:r w:rsidRPr="00B30E28">
        <w:rPr>
          <w:rFonts w:ascii="Arial" w:hAnsi="Arial" w:cs="Arial"/>
          <w:color w:val="000000" w:themeColor="text1"/>
          <w:highlight w:val="yellow"/>
        </w:rPr>
        <w:t xml:space="preserve">Libya. Therefore, we selected </w:t>
      </w:r>
      <w:proofErr w:type="spellStart"/>
      <w:r w:rsidRPr="00B30E28">
        <w:rPr>
          <w:rFonts w:ascii="Arial" w:hAnsi="Arial" w:cs="Arial"/>
          <w:color w:val="000000" w:themeColor="text1"/>
          <w:highlight w:val="yellow"/>
        </w:rPr>
        <w:t>Sebha</w:t>
      </w:r>
      <w:proofErr w:type="spellEnd"/>
      <w:r w:rsidRPr="00B30E28">
        <w:rPr>
          <w:rFonts w:ascii="Arial" w:hAnsi="Arial" w:cs="Arial"/>
          <w:color w:val="000000" w:themeColor="text1"/>
          <w:highlight w:val="yellow"/>
        </w:rPr>
        <w:t xml:space="preserve"> </w:t>
      </w:r>
      <w:r w:rsidR="005E25F5" w:rsidRPr="00B30E28">
        <w:rPr>
          <w:rFonts w:ascii="Arial" w:hAnsi="Arial" w:cs="Arial"/>
          <w:color w:val="000000" w:themeColor="text1"/>
          <w:highlight w:val="yellow"/>
        </w:rPr>
        <w:t>c</w:t>
      </w:r>
      <w:r w:rsidRPr="00B30E28">
        <w:rPr>
          <w:rFonts w:ascii="Arial" w:hAnsi="Arial" w:cs="Arial"/>
          <w:color w:val="000000" w:themeColor="text1"/>
          <w:highlight w:val="yellow"/>
        </w:rPr>
        <w:t>ity, in south</w:t>
      </w:r>
      <w:r w:rsidR="00B03A41" w:rsidRPr="00B30E28">
        <w:rPr>
          <w:rFonts w:ascii="Arial" w:hAnsi="Arial" w:cs="Arial"/>
          <w:color w:val="000000" w:themeColor="text1"/>
          <w:highlight w:val="yellow"/>
        </w:rPr>
        <w:t>ern</w:t>
      </w:r>
      <w:r w:rsidRPr="00B30E28">
        <w:rPr>
          <w:rFonts w:ascii="Arial" w:hAnsi="Arial" w:cs="Arial"/>
          <w:color w:val="000000" w:themeColor="text1"/>
          <w:highlight w:val="yellow"/>
        </w:rPr>
        <w:t xml:space="preserve"> Libya, for this study, in addition to its </w:t>
      </w:r>
      <w:r w:rsidR="00B03A41" w:rsidRPr="00B30E28">
        <w:rPr>
          <w:rFonts w:ascii="Arial" w:hAnsi="Arial" w:cs="Arial"/>
          <w:color w:val="000000" w:themeColor="text1"/>
          <w:highlight w:val="yellow"/>
        </w:rPr>
        <w:t>proximity</w:t>
      </w:r>
      <w:r w:rsidR="00B03A41" w:rsidRPr="00B30E28">
        <w:rPr>
          <w:rFonts w:ascii="Arial" w:hAnsi="Arial" w:cs="Arial"/>
          <w:color w:val="000000" w:themeColor="text1"/>
          <w:highlight w:val="yellow"/>
        </w:rPr>
        <w:t xml:space="preserve"> </w:t>
      </w:r>
      <w:r w:rsidRPr="00B30E28">
        <w:rPr>
          <w:rFonts w:ascii="Arial" w:hAnsi="Arial" w:cs="Arial"/>
          <w:color w:val="000000" w:themeColor="text1"/>
          <w:highlight w:val="yellow"/>
        </w:rPr>
        <w:t xml:space="preserve">to sub-Saharan countries and the fact that it has many African immigrants. The present study shows that </w:t>
      </w:r>
      <w:r w:rsidRPr="00B30E28">
        <w:rPr>
          <w:rFonts w:ascii="Arial" w:hAnsi="Arial" w:cs="Arial"/>
          <w:i/>
          <w:iCs/>
          <w:color w:val="000000" w:themeColor="text1"/>
          <w:highlight w:val="yellow"/>
        </w:rPr>
        <w:t>H</w:t>
      </w:r>
      <w:r w:rsidRPr="00431405">
        <w:rPr>
          <w:rFonts w:ascii="Arial" w:hAnsi="Arial" w:cs="Arial"/>
          <w:i/>
          <w:iCs/>
          <w:color w:val="000000" w:themeColor="text1"/>
        </w:rPr>
        <w:t>.</w:t>
      </w:r>
      <w:r w:rsidRPr="0059531B">
        <w:rPr>
          <w:rFonts w:ascii="Arial" w:hAnsi="Arial" w:cs="Arial"/>
          <w:color w:val="000000" w:themeColor="text1"/>
        </w:rPr>
        <w:t xml:space="preserve"> </w:t>
      </w:r>
      <w:r w:rsidRPr="00431405">
        <w:rPr>
          <w:rFonts w:ascii="Arial" w:hAnsi="Arial" w:cs="Arial"/>
          <w:i/>
          <w:iCs/>
          <w:color w:val="000000" w:themeColor="text1"/>
        </w:rPr>
        <w:t>pylori</w:t>
      </w:r>
      <w:r w:rsidRPr="0059531B">
        <w:rPr>
          <w:rFonts w:ascii="Arial" w:hAnsi="Arial" w:cs="Arial"/>
          <w:color w:val="000000" w:themeColor="text1"/>
        </w:rPr>
        <w:t xml:space="preserve"> causing gastroenteritis has an overall prevalence of 53.1% which is lower compared to the studies done in Libya, which were in </w:t>
      </w:r>
      <w:r w:rsidRPr="00B30E28">
        <w:rPr>
          <w:rFonts w:ascii="Arial" w:hAnsi="Arial" w:cs="Arial"/>
          <w:color w:val="000000" w:themeColor="text1"/>
          <w:highlight w:val="yellow"/>
        </w:rPr>
        <w:t>Benghazi</w:t>
      </w:r>
      <w:r w:rsidR="00B30E28">
        <w:rPr>
          <w:rFonts w:ascii="Arial" w:hAnsi="Arial" w:cs="Arial"/>
          <w:color w:val="000000" w:themeColor="text1"/>
          <w:highlight w:val="yellow"/>
        </w:rPr>
        <w:t>,</w:t>
      </w:r>
      <w:r w:rsidRPr="00B30E28">
        <w:rPr>
          <w:rFonts w:ascii="Arial" w:hAnsi="Arial" w:cs="Arial"/>
          <w:color w:val="000000" w:themeColor="text1"/>
          <w:highlight w:val="yellow"/>
        </w:rPr>
        <w:t xml:space="preserve"> 56.5%</w:t>
      </w:r>
      <w:r w:rsidR="003878F3" w:rsidRPr="00B30E28">
        <w:rPr>
          <w:rFonts w:ascii="Arial" w:hAnsi="Arial" w:cs="Arial"/>
          <w:color w:val="000000" w:themeColor="text1"/>
          <w:highlight w:val="yellow"/>
        </w:rPr>
        <w:fldChar w:fldCharType="begin"/>
      </w:r>
      <w:r w:rsidRPr="00B30E28">
        <w:rPr>
          <w:rFonts w:ascii="Arial" w:hAnsi="Arial" w:cs="Arial"/>
          <w:color w:val="000000" w:themeColor="text1"/>
          <w:highlight w:val="yellow"/>
        </w:rPr>
        <w:instrText xml:space="preserve"> ADDIN EN.CITE &lt;EndNote&gt;&lt;Cite&gt;&lt;Author&gt;Almehdawi&lt;/Author&gt;&lt;Year&gt;2016&lt;/Year&gt;&lt;RecNum&gt;14&lt;/RecNum&gt;&lt;DisplayText&gt;(Almehdawi &amp;amp; Ali, 2016)&lt;/DisplayText&gt;&lt;record&gt;&lt;rec-number&gt;14&lt;/rec-number&gt;&lt;foreign-keys&gt;&lt;key app="EN" db-id="pfw5ewresaxef6evdd352x99xpfap5pzstzz" timestamp="1677063761"&gt;14&lt;/key&gt;&lt;/foreign-keys&gt;&lt;ref-type name="Journal Article"&gt;17&lt;/ref-type&gt;&lt;contributors&gt;&lt;authors&gt;&lt;author&gt;Almehdawi, Khaled A&lt;/author&gt;&lt;author&gt;Ali, Ramadan H&lt;/author&gt;&lt;/authors&gt;&lt;/contributors&gt;&lt;titles&gt;&lt;title&gt;The prevalence of Helicobacter pylori infection in Benghazi, Libya&lt;/title&gt;&lt;secondary-title&gt;IOSR Journal of Dental and Medical Sciences (IOSR-JDMS)&lt;/secondary-title&gt;&lt;/titles&gt;&lt;periodical&gt;&lt;full-title&gt;IOSR Journal of Dental and Medical Sciences (IOSR-JDMS)&lt;/full-title&gt;&lt;/periodical&gt;&lt;volume&gt;16&lt;/volume&gt;&lt;number&gt;04&lt;/number&gt;&lt;dates&gt;&lt;year&gt;2016&lt;/year&gt;&lt;/dates&gt;&lt;urls&gt;&lt;/urls&gt;&lt;/record&gt;&lt;/Cite&gt;&lt;/EndNote&gt;</w:instrText>
      </w:r>
      <w:r w:rsidR="003878F3" w:rsidRPr="00B30E28">
        <w:rPr>
          <w:rFonts w:ascii="Arial" w:hAnsi="Arial" w:cs="Arial"/>
          <w:color w:val="000000" w:themeColor="text1"/>
          <w:highlight w:val="yellow"/>
        </w:rPr>
        <w:fldChar w:fldCharType="separate"/>
      </w:r>
      <w:r w:rsidRPr="00B30E28">
        <w:rPr>
          <w:rFonts w:ascii="Arial" w:hAnsi="Arial" w:cs="Arial"/>
          <w:noProof/>
          <w:color w:val="000000" w:themeColor="text1"/>
          <w:highlight w:val="yellow"/>
        </w:rPr>
        <w:t>(</w:t>
      </w:r>
      <w:proofErr w:type="spellStart"/>
      <w:r w:rsidRPr="00B30E28">
        <w:rPr>
          <w:rFonts w:ascii="Arial" w:hAnsi="Arial" w:cs="Arial"/>
          <w:noProof/>
          <w:color w:val="000000" w:themeColor="text1"/>
          <w:highlight w:val="yellow"/>
        </w:rPr>
        <w:t>Almehdawi</w:t>
      </w:r>
      <w:proofErr w:type="spellEnd"/>
      <w:r w:rsidRPr="00B30E28">
        <w:rPr>
          <w:rFonts w:ascii="Arial" w:hAnsi="Arial" w:cs="Arial"/>
          <w:noProof/>
          <w:color w:val="000000" w:themeColor="text1"/>
          <w:highlight w:val="yellow"/>
        </w:rPr>
        <w:t xml:space="preserve"> &amp; Ali, 2016)</w:t>
      </w:r>
      <w:r w:rsidR="003878F3" w:rsidRPr="00B30E28">
        <w:rPr>
          <w:rFonts w:ascii="Arial" w:hAnsi="Arial" w:cs="Arial"/>
          <w:color w:val="000000" w:themeColor="text1"/>
          <w:highlight w:val="yellow"/>
        </w:rPr>
        <w:fldChar w:fldCharType="end"/>
      </w:r>
      <w:r w:rsidRPr="0059531B">
        <w:rPr>
          <w:rFonts w:ascii="Arial" w:hAnsi="Arial" w:cs="Arial"/>
          <w:color w:val="000000" w:themeColor="text1"/>
        </w:rPr>
        <w:t>, Sirte 83%</w:t>
      </w:r>
      <w:r w:rsidR="003878F3" w:rsidRPr="0059531B">
        <w:rPr>
          <w:rFonts w:ascii="Arial" w:hAnsi="Arial" w:cs="Arial"/>
          <w:color w:val="000000" w:themeColor="text1"/>
        </w:rPr>
        <w:fldChar w:fldCharType="begin"/>
      </w:r>
      <w:r w:rsidRPr="0059531B">
        <w:rPr>
          <w:rFonts w:ascii="Arial" w:hAnsi="Arial" w:cs="Arial"/>
          <w:color w:val="000000" w:themeColor="text1"/>
        </w:rPr>
        <w:instrText xml:space="preserve"> ADDIN EN.CITE &lt;EndNote&gt;&lt;Cite&gt;&lt;Author&gt;Abdallah&lt;/Author&gt;&lt;Year&gt;2021&lt;/Year&gt;&lt;RecNum&gt;1&lt;/RecNum&gt;&lt;DisplayText&gt;(A. Abdallah et al., 2021)&lt;/DisplayText&gt;&lt;record&gt;&lt;rec-number&gt;1&lt;/rec-number&gt;&lt;foreign-keys&gt;&lt;key app="EN" db-id="0fdv5taew5zt9qez0psvefty2x9x2razv5vx" timestamp="1677063883"&gt;1&lt;/key&gt;&lt;/foreign-keys&gt;&lt;ref-type name="Journal Article"&gt;17&lt;/ref-type&gt;&lt;contributors&gt;&lt;authors&gt;&lt;author&gt;Abdallah, Abdallah&lt;/author&gt;&lt;author&gt;Abdallah, Alsadig&lt;/author&gt;&lt;author&gt;Adabo, Hajir&lt;/author&gt;&lt;author&gt;Alfughi, Fatima&lt;/author&gt;&lt;author&gt;Ali, Nora&lt;/author&gt;&lt;author&gt;Said, Aisha&lt;/author&gt;&lt;author&gt;Majduob, Mohamed&lt;/author&gt;&lt;/authors&gt;&lt;/contributors&gt;&lt;titles&gt;&lt;title&gt;Study to determine the prevalence of Helicobacter pylori infection among the Sirte population (Libya) using an Antibody Rapid Test Cassette method&lt;/title&gt;&lt;secondary-title&gt;</w:instrText>
      </w:r>
      <w:r w:rsidRPr="0059531B">
        <w:rPr>
          <w:rFonts w:ascii="Arial" w:hAnsi="Arial" w:cs="Arial"/>
          <w:color w:val="000000" w:themeColor="text1"/>
          <w:rtl/>
        </w:rPr>
        <w:instrText>المجلة الليبية للعلوم والتقنية</w:instrText>
      </w:r>
      <w:r w:rsidRPr="0059531B">
        <w:rPr>
          <w:rFonts w:ascii="Arial" w:hAnsi="Arial" w:cs="Arial"/>
          <w:color w:val="000000" w:themeColor="text1"/>
        </w:rPr>
        <w:instrText>&lt;/secondary-title&gt;&lt;/titles&gt;&lt;periodical&gt;&lt;full-title&gt;</w:instrText>
      </w:r>
      <w:r w:rsidRPr="0059531B">
        <w:rPr>
          <w:rFonts w:ascii="Arial" w:hAnsi="Arial" w:cs="Arial"/>
          <w:color w:val="000000" w:themeColor="text1"/>
          <w:rtl/>
        </w:rPr>
        <w:instrText>المجلة الليبية للعلوم والتقنية</w:instrText>
      </w:r>
      <w:r w:rsidRPr="0059531B">
        <w:rPr>
          <w:rFonts w:ascii="Arial" w:hAnsi="Arial" w:cs="Arial"/>
          <w:color w:val="000000" w:themeColor="text1"/>
        </w:rPr>
        <w:instrText>&lt;/full-title&gt;&lt;/periodical&gt;&lt;volume&gt;13&lt;/volume&gt;&lt;number&gt;1&lt;/number&gt;&lt;dates&gt;&lt;year&gt;2021&lt;/year&gt;&lt;/dates&gt;&lt;isbn&gt;2663-1407&lt;/isbn&gt;&lt;urls&gt;&lt;/urls&gt;&lt;/record&gt;&lt;/Cite&gt;&lt;/EndNote&gt;</w:instrText>
      </w:r>
      <w:r w:rsidR="003878F3" w:rsidRPr="0059531B">
        <w:rPr>
          <w:rFonts w:ascii="Arial" w:hAnsi="Arial" w:cs="Arial"/>
          <w:color w:val="000000" w:themeColor="text1"/>
        </w:rPr>
        <w:fldChar w:fldCharType="separate"/>
      </w:r>
      <w:r w:rsidRPr="0059531B">
        <w:rPr>
          <w:rFonts w:ascii="Arial" w:hAnsi="Arial" w:cs="Arial"/>
          <w:noProof/>
          <w:color w:val="000000" w:themeColor="text1"/>
        </w:rPr>
        <w:t>(A. Abdallah et al., 2021)</w:t>
      </w:r>
      <w:r w:rsidR="003878F3" w:rsidRPr="0059531B">
        <w:rPr>
          <w:rFonts w:ascii="Arial" w:hAnsi="Arial" w:cs="Arial"/>
          <w:color w:val="000000" w:themeColor="text1"/>
        </w:rPr>
        <w:fldChar w:fldCharType="end"/>
      </w:r>
      <w:r w:rsidRPr="0059531B">
        <w:rPr>
          <w:rFonts w:ascii="Arial" w:hAnsi="Arial" w:cs="Arial"/>
          <w:color w:val="000000" w:themeColor="text1"/>
        </w:rPr>
        <w:t xml:space="preserve">, and </w:t>
      </w:r>
      <w:proofErr w:type="spellStart"/>
      <w:r w:rsidRPr="0059531B">
        <w:rPr>
          <w:rFonts w:ascii="Arial" w:hAnsi="Arial" w:cs="Arial"/>
          <w:color w:val="000000" w:themeColor="text1"/>
        </w:rPr>
        <w:t>Mesllata</w:t>
      </w:r>
      <w:proofErr w:type="spellEnd"/>
      <w:r w:rsidRPr="0059531B">
        <w:rPr>
          <w:rFonts w:ascii="Arial" w:hAnsi="Arial" w:cs="Arial"/>
          <w:color w:val="000000" w:themeColor="text1"/>
        </w:rPr>
        <w:t xml:space="preserve"> 76.8%</w:t>
      </w:r>
      <w:r w:rsidR="003878F3" w:rsidRPr="0059531B">
        <w:rPr>
          <w:rFonts w:ascii="Arial" w:hAnsi="Arial" w:cs="Arial"/>
          <w:color w:val="000000" w:themeColor="text1"/>
        </w:rPr>
        <w:fldChar w:fldCharType="begin"/>
      </w:r>
      <w:r w:rsidRPr="0059531B">
        <w:rPr>
          <w:rFonts w:ascii="Arial" w:hAnsi="Arial" w:cs="Arial"/>
          <w:color w:val="000000" w:themeColor="text1"/>
        </w:rPr>
        <w:instrText xml:space="preserve"> ADDIN EN.CITE &lt;EndNote&gt;&lt;Cite&gt;&lt;Author&gt;Ajedi&lt;/Author&gt;&lt;RecNum&gt;3&lt;/RecNum&gt;&lt;DisplayText&gt;(Ajedi, Mohamed, &amp;amp; Mohamed)&lt;/DisplayText&gt;&lt;record&gt;&lt;rec-number&gt;3&lt;/rec-number&gt;&lt;foreign-keys&gt;&lt;key app="EN" db-id="0fdv5taew5zt9qez0psvefty2x9x2razv5vx" timestamp="1677063924"&gt;3&lt;/key&gt;&lt;/foreign-keys&gt;&lt;ref-type name="Journal Article"&gt;17&lt;/ref-type&gt;&lt;contributors&gt;&lt;authors&gt;&lt;author&gt;Ajedi, Adel SS&lt;/author&gt;&lt;author&gt;Mohamed, Abdalla A&lt;/author&gt;&lt;author&gt;Mohamed, Saad A&lt;/author&gt;&lt;/authors&gt;&lt;/contributors&gt;&lt;titles&gt;&lt;title&gt;Sero-prevalence of Helicobacter pyloriin Libyan patient with gastroenteritis&lt;/title&gt;&lt;/titles&gt;&lt;dates&gt;&lt;/dates&gt;&lt;urls&gt;&lt;/urls&gt;&lt;/record&gt;&lt;/Cite&gt;&lt;/EndNote&gt;</w:instrText>
      </w:r>
      <w:r w:rsidR="003878F3" w:rsidRPr="0059531B">
        <w:rPr>
          <w:rFonts w:ascii="Arial" w:hAnsi="Arial" w:cs="Arial"/>
          <w:color w:val="000000" w:themeColor="text1"/>
        </w:rPr>
        <w:fldChar w:fldCharType="separate"/>
      </w:r>
      <w:r w:rsidRPr="0059531B">
        <w:rPr>
          <w:rFonts w:ascii="Arial" w:hAnsi="Arial" w:cs="Arial"/>
          <w:noProof/>
          <w:color w:val="000000" w:themeColor="text1"/>
        </w:rPr>
        <w:t>(</w:t>
      </w:r>
      <w:proofErr w:type="spellStart"/>
      <w:r w:rsidRPr="0059531B">
        <w:rPr>
          <w:rFonts w:ascii="Arial" w:hAnsi="Arial" w:cs="Arial"/>
          <w:noProof/>
          <w:color w:val="000000" w:themeColor="text1"/>
        </w:rPr>
        <w:t>Ajedi</w:t>
      </w:r>
      <w:proofErr w:type="spellEnd"/>
      <w:r w:rsidRPr="0059531B">
        <w:rPr>
          <w:rFonts w:ascii="Arial" w:hAnsi="Arial" w:cs="Arial"/>
          <w:noProof/>
          <w:color w:val="000000" w:themeColor="text1"/>
        </w:rPr>
        <w:t>, Mohamed, &amp; Mohamed)</w:t>
      </w:r>
      <w:r w:rsidR="003878F3" w:rsidRPr="0059531B">
        <w:rPr>
          <w:rFonts w:ascii="Arial" w:hAnsi="Arial" w:cs="Arial"/>
          <w:color w:val="000000" w:themeColor="text1"/>
        </w:rPr>
        <w:fldChar w:fldCharType="end"/>
      </w:r>
      <w:r w:rsidRPr="0059531B">
        <w:rPr>
          <w:rFonts w:ascii="Arial" w:hAnsi="Arial" w:cs="Arial"/>
          <w:color w:val="000000" w:themeColor="text1"/>
        </w:rPr>
        <w:t xml:space="preserve">. However, the prevalence of </w:t>
      </w:r>
      <w:r w:rsidRPr="003B1635">
        <w:rPr>
          <w:rFonts w:ascii="Arial" w:hAnsi="Arial" w:cs="Arial"/>
          <w:i/>
          <w:iCs/>
          <w:color w:val="000000" w:themeColor="text1"/>
        </w:rPr>
        <w:t xml:space="preserve">H. pylori </w:t>
      </w:r>
      <w:r w:rsidRPr="0059531B">
        <w:rPr>
          <w:rFonts w:ascii="Arial" w:hAnsi="Arial" w:cs="Arial"/>
          <w:color w:val="000000" w:themeColor="text1"/>
        </w:rPr>
        <w:t xml:space="preserve">in the present study was consistent with that reported by </w:t>
      </w:r>
      <w:r w:rsidR="003878F3" w:rsidRPr="0059531B">
        <w:rPr>
          <w:rFonts w:ascii="Arial" w:hAnsi="Arial" w:cs="Arial"/>
          <w:color w:val="000000" w:themeColor="text1"/>
        </w:rPr>
        <w:fldChar w:fldCharType="begin"/>
      </w:r>
      <w:r w:rsidRPr="0059531B">
        <w:rPr>
          <w:rFonts w:ascii="Arial" w:hAnsi="Arial" w:cs="Arial"/>
          <w:color w:val="000000" w:themeColor="text1"/>
        </w:rPr>
        <w:instrText xml:space="preserve"> ADDIN EN.CITE &lt;EndNote&gt;&lt;Cite&gt;&lt;Author&gt;Diab&lt;/Author&gt;&lt;Year&gt;2018&lt;/Year&gt;&lt;RecNum&gt;4&lt;/RecNum&gt;&lt;DisplayText&gt;(Diab et al., 2018)&lt;/DisplayText&gt;&lt;record&gt;&lt;rec-number&gt;4&lt;/rec-number&gt;&lt;foreign-keys&gt;&lt;key app="EN" db-id="0fdv5taew5zt9qez0psvefty2x9x2razv5vx" timestamp="1677063971"&gt;4&lt;/key&gt;&lt;/foreign-keys&gt;&lt;ref-type name="Journal Article"&gt;17&lt;/ref-type&gt;&lt;contributors&gt;&lt;authors&gt;&lt;author&gt;Diab, Manal&lt;/author&gt;&lt;author&gt;El-Shenawy, A&lt;/author&gt;&lt;author&gt;Shemis, Mohamed&lt;/author&gt;&lt;author&gt;Ghannam, M&lt;/author&gt;&lt;author&gt;Said, M&lt;/author&gt;&lt;author&gt;Abdelnasser, Moustafa&lt;/author&gt;&lt;author&gt;Hady, M&lt;/author&gt;&lt;author&gt;Sherbini, E&lt;/author&gt;&lt;author&gt;Saber, Mohamed&lt;/author&gt;&lt;/authors&gt;&lt;/contributors&gt;&lt;titles&gt;&lt;title&gt;Helicobacter pylori infection in egyptian patients with dyspepsia: diagnostic, demographic, endoscopic and clinical characteristics&lt;/title&gt;&lt;secondary-title&gt;International Journal of Advanced Research&lt;/secondary-title&gt;&lt;/titles&gt;&lt;periodical&gt;&lt;full-title&gt;International Journal of Advanced Research&lt;/full-title&gt;&lt;/periodical&gt;&lt;pages&gt;226-234&lt;/pages&gt;&lt;volume&gt;6&lt;/volume&gt;&lt;number&gt;6&lt;/number&gt;&lt;dates&gt;&lt;year&gt;2018&lt;/year&gt;&lt;/dates&gt;&lt;urls&gt;&lt;/urls&gt;&lt;/record&gt;&lt;/Cite&gt;&lt;/EndNote&gt;</w:instrText>
      </w:r>
      <w:r w:rsidR="003878F3" w:rsidRPr="0059531B">
        <w:rPr>
          <w:rFonts w:ascii="Arial" w:hAnsi="Arial" w:cs="Arial"/>
          <w:color w:val="000000" w:themeColor="text1"/>
        </w:rPr>
        <w:fldChar w:fldCharType="separate"/>
      </w:r>
      <w:r w:rsidRPr="0059531B">
        <w:rPr>
          <w:rFonts w:ascii="Arial" w:hAnsi="Arial" w:cs="Arial"/>
          <w:noProof/>
          <w:color w:val="000000" w:themeColor="text1"/>
        </w:rPr>
        <w:t xml:space="preserve">Diab et al., </w:t>
      </w:r>
      <w:r w:rsidR="00B03A41">
        <w:rPr>
          <w:rFonts w:ascii="Arial" w:hAnsi="Arial" w:cs="Arial"/>
          <w:noProof/>
          <w:color w:val="000000" w:themeColor="text1"/>
        </w:rPr>
        <w:t>(</w:t>
      </w:r>
      <w:r w:rsidRPr="0059531B">
        <w:rPr>
          <w:rFonts w:ascii="Arial" w:hAnsi="Arial" w:cs="Arial"/>
          <w:noProof/>
          <w:color w:val="000000" w:themeColor="text1"/>
        </w:rPr>
        <w:t>2018)</w:t>
      </w:r>
      <w:r w:rsidR="003878F3" w:rsidRPr="0059531B">
        <w:rPr>
          <w:rFonts w:ascii="Arial" w:hAnsi="Arial" w:cs="Arial"/>
          <w:color w:val="000000" w:themeColor="text1"/>
        </w:rPr>
        <w:fldChar w:fldCharType="end"/>
      </w:r>
      <w:r w:rsidR="00934E85" w:rsidRPr="0059531B">
        <w:rPr>
          <w:rFonts w:ascii="Arial" w:hAnsi="Arial" w:cs="Arial"/>
          <w:color w:val="000000" w:themeColor="text1"/>
        </w:rPr>
        <w:t xml:space="preserve"> among Egyptian patients (53.1%)</w:t>
      </w:r>
      <w:r w:rsidR="00934E85">
        <w:rPr>
          <w:rFonts w:ascii="Arial" w:hAnsi="Arial" w:cs="Arial"/>
          <w:color w:val="000000" w:themeColor="text1"/>
        </w:rPr>
        <w:t xml:space="preserve">. </w:t>
      </w:r>
      <w:r w:rsidRPr="0059531B">
        <w:rPr>
          <w:rFonts w:ascii="Arial" w:hAnsi="Arial" w:cs="Arial"/>
          <w:color w:val="000000" w:themeColor="text1"/>
        </w:rPr>
        <w:t>Our study is in agreement with that reported in the recent study done in Erbil city, Iraq</w:t>
      </w:r>
      <w:r w:rsidR="00B03A41">
        <w:rPr>
          <w:rFonts w:ascii="Arial" w:hAnsi="Arial" w:cs="Arial"/>
          <w:color w:val="000000" w:themeColor="text1"/>
        </w:rPr>
        <w:t>,</w:t>
      </w:r>
      <w:r w:rsidRPr="0059531B">
        <w:rPr>
          <w:rFonts w:ascii="Arial" w:hAnsi="Arial" w:cs="Arial"/>
          <w:color w:val="000000" w:themeColor="text1"/>
        </w:rPr>
        <w:t xml:space="preserve"> which was 53.3% </w:t>
      </w:r>
      <w:r w:rsidR="003878F3" w:rsidRPr="0059531B">
        <w:rPr>
          <w:rFonts w:ascii="Arial" w:hAnsi="Arial" w:cs="Arial"/>
          <w:color w:val="000000" w:themeColor="text1"/>
        </w:rPr>
        <w:fldChar w:fldCharType="begin"/>
      </w:r>
      <w:r w:rsidRPr="0059531B">
        <w:rPr>
          <w:rFonts w:ascii="Arial" w:hAnsi="Arial" w:cs="Arial"/>
          <w:color w:val="000000" w:themeColor="text1"/>
        </w:rPr>
        <w:instrText xml:space="preserve"> ADDIN EN.CITE &lt;EndNote&gt;&lt;Cite&gt;&lt;Author&gt;Majeed&lt;/Author&gt;&lt;Year&gt;2020&lt;/Year&gt;&lt;RecNum&gt;5&lt;/RecNum&gt;&lt;DisplayText&gt;(Majeed &amp;amp; Khoshnaw, 2020)&lt;/DisplayText&gt;&lt;record&gt;&lt;rec-number&gt;5&lt;/rec-number&gt;&lt;foreign-keys&gt;&lt;key app="EN" db-id="0fdv5taew5zt9qez0psvefty2x9x2razv5vx" timestamp="1677063992"&gt;5&lt;/key&gt;&lt;/foreign-keys&gt;&lt;ref-type name="Journal Article"&gt;17&lt;/ref-type&gt;&lt;contributors&gt;&lt;authors&gt;&lt;author&gt;Majeed, Pshtewan D&lt;/author&gt;&lt;author&gt;Khoshnaw, Karim Jwan Saleh&lt;/author&gt;&lt;/authors&gt;&lt;/contributors&gt;&lt;titles&gt;&lt;title&gt;Seroprevalence of Helicobacter pylori infection among patients with gastroduodenal disorders in Erbil city&lt;/title&gt;&lt;secondary-title&gt;Diyala Journal of Medicine&lt;/secondary-title&gt;&lt;/titles&gt;&lt;periodical&gt;&lt;full-title&gt;Diyala Journal of Medicine&lt;/full-title&gt;&lt;/periodical&gt;&lt;pages&gt;91-101&lt;/pages&gt;&lt;volume&gt;18&lt;/volume&gt;&lt;number&gt;1&lt;/number&gt;&lt;dates&gt;&lt;year&gt;2020&lt;/year&gt;&lt;/dates&gt;&lt;isbn&gt;2617-8982&lt;/isbn&gt;&lt;urls&gt;&lt;/urls&gt;&lt;/record&gt;&lt;/Cite&gt;&lt;/EndNote&gt;</w:instrText>
      </w:r>
      <w:r w:rsidR="003878F3" w:rsidRPr="0059531B">
        <w:rPr>
          <w:rFonts w:ascii="Arial" w:hAnsi="Arial" w:cs="Arial"/>
          <w:color w:val="000000" w:themeColor="text1"/>
        </w:rPr>
        <w:fldChar w:fldCharType="separate"/>
      </w:r>
      <w:r w:rsidRPr="0059531B">
        <w:rPr>
          <w:rFonts w:ascii="Arial" w:hAnsi="Arial" w:cs="Arial"/>
          <w:noProof/>
          <w:color w:val="000000" w:themeColor="text1"/>
        </w:rPr>
        <w:t>(Majeed &amp; Khoshnaw, 2020)</w:t>
      </w:r>
      <w:r w:rsidR="003878F3" w:rsidRPr="0059531B">
        <w:rPr>
          <w:rFonts w:ascii="Arial" w:hAnsi="Arial" w:cs="Arial"/>
          <w:color w:val="000000" w:themeColor="text1"/>
        </w:rPr>
        <w:fldChar w:fldCharType="end"/>
      </w:r>
      <w:r w:rsidRPr="0059531B">
        <w:rPr>
          <w:rFonts w:ascii="Arial" w:hAnsi="Arial" w:cs="Arial"/>
          <w:color w:val="000000" w:themeColor="text1"/>
        </w:rPr>
        <w:t>. Whereas the finding is lower compared to the studies conducted in Uganda</w:t>
      </w:r>
      <w:r w:rsidR="00CB4B9D">
        <w:rPr>
          <w:rFonts w:ascii="Arial" w:hAnsi="Arial" w:cs="Arial"/>
          <w:color w:val="000000" w:themeColor="text1"/>
        </w:rPr>
        <w:t>,</w:t>
      </w:r>
      <w:r w:rsidRPr="0059531B">
        <w:rPr>
          <w:rFonts w:ascii="Arial" w:hAnsi="Arial" w:cs="Arial"/>
          <w:color w:val="000000" w:themeColor="text1"/>
        </w:rPr>
        <w:t xml:space="preserve"> 87%</w:t>
      </w:r>
      <w:r w:rsidR="003878F3" w:rsidRPr="00B30E28">
        <w:rPr>
          <w:rFonts w:ascii="Arial" w:hAnsi="Arial" w:cs="Arial"/>
          <w:color w:val="000000" w:themeColor="text1"/>
          <w:highlight w:val="yellow"/>
        </w:rPr>
        <w:fldChar w:fldCharType="begin"/>
      </w:r>
      <w:r w:rsidRPr="00B30E28">
        <w:rPr>
          <w:rFonts w:ascii="Arial" w:hAnsi="Arial" w:cs="Arial"/>
          <w:color w:val="000000" w:themeColor="text1"/>
          <w:highlight w:val="yellow"/>
        </w:rPr>
        <w:instrText xml:space="preserve"> ADDIN EN.CITE &lt;EndNote&gt;&lt;Cite&gt;&lt;Author&gt;Newton&lt;/Author&gt;&lt;Year&gt;2006&lt;/Year&gt;&lt;RecNum&gt;6&lt;/RecNum&gt;&lt;DisplayText&gt;(Newton et al., 2006)&lt;/DisplayText&gt;&lt;record&gt;&lt;rec-number&gt;6&lt;/rec-number&gt;&lt;foreign-keys&gt;&lt;key app="EN" db-id="0fdv5taew5zt9qez0psvefty2x9x2razv5vx" timestamp="1677064026"&gt;6&lt;/key&gt;&lt;/foreign-keys&gt;&lt;ref-type name="Journal Article"&gt;17&lt;/ref-type&gt;&lt;contributors&gt;&lt;authors&gt;&lt;author&gt;Newton, Robert&lt;/author&gt;&lt;author&gt;Ziegler, John L&lt;/author&gt;&lt;author&gt;Casabonne, Delphine&lt;/author&gt;&lt;author&gt;Carpenter, Lucy&lt;/author&gt;&lt;author&gt;Gold, Benjamin D&lt;/author&gt;&lt;author&gt;Owens, Marilyn&lt;/author&gt;&lt;author&gt;Beral, Valerie&lt;/author&gt;&lt;author&gt;Mbidde, Edward&lt;/author&gt;&lt;author&gt;Parkin, D Maxwell&lt;/author&gt;&lt;author&gt;Wabinga, Henry&lt;/author&gt;&lt;/authors&gt;&lt;/contributors&gt;&lt;titles&gt;&lt;title&gt;Helicobacter pylori and cancer among adults in Uganda&lt;/title&gt;&lt;secondary-title&gt;Infectious agents and cancer&lt;/secondary-title&gt;&lt;/titles&gt;&lt;periodical&gt;&lt;full-title&gt;Infectious agents and cancer&lt;/full-title&gt;&lt;/periodical&gt;&lt;pages&gt;1-5&lt;/pages&gt;&lt;volume&gt;1&lt;/volume&gt;&lt;number&gt;1&lt;/number&gt;&lt;dates&gt;&lt;year&gt;2006&lt;/year&gt;&lt;/dates&gt;&lt;isbn&gt;1750-9378&lt;/isbn&gt;&lt;urls&gt;&lt;/urls&gt;&lt;/record&gt;&lt;/Cite&gt;&lt;/EndNote&gt;</w:instrText>
      </w:r>
      <w:r w:rsidR="003878F3" w:rsidRPr="00B30E28">
        <w:rPr>
          <w:rFonts w:ascii="Arial" w:hAnsi="Arial" w:cs="Arial"/>
          <w:color w:val="000000" w:themeColor="text1"/>
          <w:highlight w:val="yellow"/>
        </w:rPr>
        <w:fldChar w:fldCharType="separate"/>
      </w:r>
      <w:r w:rsidRPr="00B30E28">
        <w:rPr>
          <w:rFonts w:ascii="Arial" w:hAnsi="Arial" w:cs="Arial"/>
          <w:noProof/>
          <w:color w:val="000000" w:themeColor="text1"/>
          <w:highlight w:val="yellow"/>
        </w:rPr>
        <w:t>(Newton et al., 2006)</w:t>
      </w:r>
      <w:r w:rsidR="003878F3" w:rsidRPr="00B30E28">
        <w:rPr>
          <w:rFonts w:ascii="Arial" w:hAnsi="Arial" w:cs="Arial"/>
          <w:color w:val="000000" w:themeColor="text1"/>
          <w:highlight w:val="yellow"/>
        </w:rPr>
        <w:fldChar w:fldCharType="end"/>
      </w:r>
      <w:r w:rsidRPr="00B30E28">
        <w:rPr>
          <w:rFonts w:ascii="Arial" w:hAnsi="Arial" w:cs="Arial"/>
          <w:color w:val="000000" w:themeColor="text1"/>
          <w:highlight w:val="yellow"/>
        </w:rPr>
        <w:t>Nigeria, 81.7%</w:t>
      </w:r>
      <w:r w:rsidR="008244A4" w:rsidRPr="00B30E28">
        <w:rPr>
          <w:rFonts w:ascii="Arial" w:hAnsi="Arial" w:cs="Arial"/>
          <w:color w:val="000000" w:themeColor="text1"/>
          <w:highlight w:val="yellow"/>
        </w:rPr>
        <w:t xml:space="preserve"> </w:t>
      </w:r>
      <w:r w:rsidR="003878F3" w:rsidRPr="00B30E28">
        <w:rPr>
          <w:rFonts w:ascii="Arial" w:hAnsi="Arial" w:cs="Arial"/>
          <w:color w:val="000000" w:themeColor="text1"/>
          <w:highlight w:val="yellow"/>
        </w:rPr>
        <w:fldChar w:fldCharType="begin"/>
      </w:r>
      <w:r w:rsidRPr="00B30E28">
        <w:rPr>
          <w:rFonts w:ascii="Arial" w:hAnsi="Arial" w:cs="Arial"/>
          <w:color w:val="000000" w:themeColor="text1"/>
          <w:highlight w:val="yellow"/>
        </w:rPr>
        <w:instrText xml:space="preserve"> ADDIN EN.CITE &lt;EndNote&gt;&lt;Cite&gt;&lt;Author&gt;Bello&lt;/Author&gt;&lt;Year&gt;2018&lt;/Year&gt;&lt;RecNum&gt;7&lt;/RecNum&gt;&lt;DisplayText&gt;(Bello, Umar, &amp;amp; Borodo, 2018)&lt;/DisplayText&gt;&lt;record&gt;&lt;rec-number&gt;7&lt;/rec-number&gt;&lt;foreign-keys&gt;&lt;key app="EN" db-id="0fdv5taew5zt9qez0psvefty2x9x2razv5vx" timestamp="1677064050"&gt;7&lt;/key&gt;&lt;/foreign-keys&gt;&lt;ref-type name="Journal Article"&gt;17&lt;/ref-type&gt;&lt;contributors&gt;&lt;authors&gt;&lt;author&gt;Bello, Ahmad&lt;/author&gt;&lt;author&gt;Umar, Ali&lt;/author&gt;&lt;author&gt;Borodo, Musa&lt;/author&gt;&lt;/authors&gt;&lt;/contributors&gt;&lt;titles&gt;&lt;title&gt;Prevalence and risk factors for Helicobacter pylori infection in gastroduodenal diseases in Kano, Nigeria&lt;/title&gt;&lt;secondary-title&gt;African Journal of Medical and Health Sciences&lt;/secondary-title&gt;&lt;/titles&gt;&lt;periodical&gt;&lt;full-title&gt;African Journal of Medical and Health Sciences&lt;/full-title&gt;&lt;/periodical&gt;&lt;pages&gt;41-41&lt;/pages&gt;&lt;volume&gt;17&lt;/volume&gt;&lt;number&gt;1&lt;/number&gt;&lt;dates&gt;&lt;year&gt;2018&lt;/year&gt;&lt;/dates&gt;&lt;isbn&gt;1597-1260&lt;/isbn&gt;&lt;urls&gt;&lt;/urls&gt;&lt;/record&gt;&lt;/Cite&gt;&lt;/EndNote&gt;</w:instrText>
      </w:r>
      <w:r w:rsidR="003878F3" w:rsidRPr="00B30E28">
        <w:rPr>
          <w:rFonts w:ascii="Arial" w:hAnsi="Arial" w:cs="Arial"/>
          <w:color w:val="000000" w:themeColor="text1"/>
          <w:highlight w:val="yellow"/>
        </w:rPr>
        <w:fldChar w:fldCharType="separate"/>
      </w:r>
      <w:r w:rsidRPr="00B30E28">
        <w:rPr>
          <w:rFonts w:ascii="Arial" w:hAnsi="Arial" w:cs="Arial"/>
          <w:noProof/>
          <w:color w:val="000000" w:themeColor="text1"/>
          <w:highlight w:val="yellow"/>
        </w:rPr>
        <w:t>(Bello, Umar, &amp; Borodo, 2018)</w:t>
      </w:r>
      <w:r w:rsidR="003878F3" w:rsidRPr="00B30E28">
        <w:rPr>
          <w:rFonts w:ascii="Arial" w:hAnsi="Arial" w:cs="Arial"/>
          <w:color w:val="000000" w:themeColor="text1"/>
          <w:highlight w:val="yellow"/>
        </w:rPr>
        <w:fldChar w:fldCharType="end"/>
      </w:r>
      <w:r w:rsidRPr="0059531B">
        <w:rPr>
          <w:rFonts w:ascii="Arial" w:hAnsi="Arial" w:cs="Arial"/>
          <w:color w:val="000000" w:themeColor="text1"/>
        </w:rPr>
        <w:t>, Afghanistan</w:t>
      </w:r>
      <w:r w:rsidR="00CB4B9D">
        <w:rPr>
          <w:rFonts w:ascii="Arial" w:hAnsi="Arial" w:cs="Arial"/>
          <w:color w:val="000000" w:themeColor="text1"/>
        </w:rPr>
        <w:t>,</w:t>
      </w:r>
      <w:r w:rsidRPr="0059531B">
        <w:rPr>
          <w:rFonts w:ascii="Arial" w:hAnsi="Arial" w:cs="Arial"/>
          <w:color w:val="000000" w:themeColor="text1"/>
        </w:rPr>
        <w:t xml:space="preserve"> 75.6%</w:t>
      </w:r>
      <w:r w:rsidR="003878F3" w:rsidRPr="0059531B">
        <w:rPr>
          <w:rFonts w:ascii="Arial" w:hAnsi="Arial" w:cs="Arial"/>
          <w:color w:val="000000" w:themeColor="text1"/>
        </w:rPr>
        <w:fldChar w:fldCharType="begin"/>
      </w:r>
      <w:r w:rsidRPr="0059531B">
        <w:rPr>
          <w:rFonts w:ascii="Arial" w:hAnsi="Arial" w:cs="Arial"/>
          <w:color w:val="000000" w:themeColor="text1"/>
        </w:rPr>
        <w:instrText xml:space="preserve"> ADDIN EN.CITE &lt;EndNote&gt;&lt;Cite&gt;&lt;Author&gt;Hamrah&lt;/Author&gt;&lt;Year&gt;2017&lt;/Year&gt;&lt;RecNum&gt;8&lt;/RecNum&gt;&lt;DisplayText&gt;(Hamrah et al., 2017)&lt;/DisplayText&gt;&lt;record&gt;&lt;rec-number&gt;8&lt;/rec-number&gt;&lt;foreign-keys&gt;&lt;key app="EN" db-id="0fdv5taew5zt9qez0psvefty2x9x2razv5vx" timestamp="1677064074"&gt;8&lt;/key&gt;&lt;/foreign-keys&gt;&lt;ref-type name="Journal Article"&gt;17&lt;/ref-type&gt;&lt;contributors&gt;&lt;authors&gt;&lt;author&gt;Hamrah, Mohammad Hussain&lt;/author&gt;&lt;author&gt;Hamrah, Mohammad Shoaib&lt;/author&gt;&lt;author&gt;Hamrah, Mohammad Hassan&lt;/author&gt;&lt;author&gt;Kanda, Mitsuro&lt;/author&gt;&lt;author&gt;Hamrah, Ahmad Edris&lt;/author&gt;&lt;author&gt;Dahi, Ahmad Elias&lt;/author&gt;&lt;author&gt;Homayoun, Farhat&lt;/author&gt;&lt;author&gt;Hamrah, Mohammad Hashem&lt;/author&gt;&lt;author&gt;Fotouhi, Akbar&lt;/author&gt;&lt;author&gt;Sakamoto, Junichi&lt;/author&gt;&lt;/authors&gt;&lt;/contributors&gt;&lt;titles&gt;&lt;title&gt;Prevalence of Helicobacter pylori infection in dyspeptic patients in Andkhoy Afghanistan&lt;/title&gt;&lt;secondary-title&gt;Asian Pacific journal of cancer prevention: APJCP&lt;/secondary-title&gt;&lt;/titles&gt;&lt;periodical&gt;&lt;full-title&gt;Asian Pacific journal of cancer prevention: APJCP&lt;/full-title&gt;&lt;/periodical&gt;&lt;pages&gt;3123&lt;/pages&gt;&lt;volume&gt;18&lt;/volume&gt;&lt;number&gt;11&lt;/number&gt;&lt;dates&gt;&lt;year&gt;2017&lt;/year&gt;&lt;/dates&gt;&lt;urls&gt;&lt;/urls&gt;&lt;/record&gt;&lt;/Cite&gt;&lt;/EndNote&gt;</w:instrText>
      </w:r>
      <w:r w:rsidR="003878F3" w:rsidRPr="0059531B">
        <w:rPr>
          <w:rFonts w:ascii="Arial" w:hAnsi="Arial" w:cs="Arial"/>
          <w:color w:val="000000" w:themeColor="text1"/>
        </w:rPr>
        <w:fldChar w:fldCharType="separate"/>
      </w:r>
      <w:r w:rsidRPr="0059531B">
        <w:rPr>
          <w:rFonts w:ascii="Arial" w:hAnsi="Arial" w:cs="Arial"/>
          <w:noProof/>
          <w:color w:val="000000" w:themeColor="text1"/>
        </w:rPr>
        <w:t>(Hamrah et al., 2017)</w:t>
      </w:r>
      <w:r w:rsidR="003878F3" w:rsidRPr="0059531B">
        <w:rPr>
          <w:rFonts w:ascii="Arial" w:hAnsi="Arial" w:cs="Arial"/>
          <w:color w:val="000000" w:themeColor="text1"/>
        </w:rPr>
        <w:fldChar w:fldCharType="end"/>
      </w:r>
      <w:r w:rsidRPr="0059531B">
        <w:rPr>
          <w:rFonts w:ascii="Arial" w:hAnsi="Arial" w:cs="Arial"/>
          <w:color w:val="000000" w:themeColor="text1"/>
        </w:rPr>
        <w:t>, South Africa, 66.1%</w:t>
      </w:r>
      <w:r w:rsidR="003878F3" w:rsidRPr="0059531B">
        <w:rPr>
          <w:rFonts w:ascii="Arial" w:hAnsi="Arial" w:cs="Arial"/>
          <w:color w:val="000000" w:themeColor="text1"/>
        </w:rPr>
        <w:fldChar w:fldCharType="begin"/>
      </w:r>
      <w:r w:rsidRPr="0059531B">
        <w:rPr>
          <w:rFonts w:ascii="Arial" w:hAnsi="Arial" w:cs="Arial"/>
          <w:color w:val="000000" w:themeColor="text1"/>
        </w:rPr>
        <w:instrText xml:space="preserve"> ADDIN EN.CITE &lt;EndNote&gt;&lt;Cite&gt;&lt;Author&gt;Tanih&lt;/Author&gt;&lt;Year&gt;2010&lt;/Year&gt;&lt;RecNum&gt;9&lt;/RecNum&gt;&lt;DisplayText&gt;(Tanih et al., 2010)&lt;/DisplayText&gt;&lt;record&gt;&lt;rec-number&gt;9&lt;/rec-number&gt;&lt;foreign-keys&gt;&lt;key app="EN" db-id="0fdv5taew5zt9qez0psvefty2x9x2razv5vx" timestamp="1677064104"&gt;9&lt;/key&gt;&lt;/foreign-keys&gt;&lt;ref-type name="Journal Article"&gt;17&lt;/ref-type&gt;&lt;contributors&gt;&lt;authors&gt;&lt;author&gt;Tanih, NF&lt;/author&gt;&lt;author&gt;Okeleye, BI&lt;/author&gt;&lt;author&gt;Ndip, IM&lt;/author&gt;&lt;author&gt;Clarke, AM&lt;/author&gt;&lt;author&gt;Naidoo, N&lt;/author&gt;&lt;author&gt;Mkwetshana, N&lt;/author&gt;&lt;author&gt;Green, E&lt;/author&gt;&lt;author&gt;Ndip, RN&lt;/author&gt;&lt;/authors&gt;&lt;/contributors&gt;&lt;titles&gt;&lt;title&gt;Helicobacter pylori prevalence in dyspeptic patients in the Eastern Cape Province–race and disease status&lt;/title&gt;&lt;secondary-title&gt;South African Medical Journal&lt;/secondary-title&gt;&lt;/titles&gt;&lt;periodical&gt;&lt;full-title&gt;South African Medical Journal&lt;/full-title&gt;&lt;/periodical&gt;&lt;pages&gt;734-737&lt;/pages&gt;&lt;volume&gt;100&lt;/volume&gt;&lt;number&gt;11&lt;/number&gt;&lt;dates&gt;&lt;year&gt;2010&lt;/year&gt;&lt;/dates&gt;&lt;urls&gt;&lt;/urls&gt;&lt;/record&gt;&lt;/Cite&gt;&lt;/EndNote&gt;</w:instrText>
      </w:r>
      <w:r w:rsidR="003878F3" w:rsidRPr="0059531B">
        <w:rPr>
          <w:rFonts w:ascii="Arial" w:hAnsi="Arial" w:cs="Arial"/>
          <w:color w:val="000000" w:themeColor="text1"/>
        </w:rPr>
        <w:fldChar w:fldCharType="separate"/>
      </w:r>
      <w:r w:rsidRPr="0059531B">
        <w:rPr>
          <w:rFonts w:ascii="Arial" w:hAnsi="Arial" w:cs="Arial"/>
          <w:noProof/>
          <w:color w:val="000000" w:themeColor="text1"/>
        </w:rPr>
        <w:t>(Tanih et al., 2010)</w:t>
      </w:r>
      <w:r w:rsidR="003878F3" w:rsidRPr="0059531B">
        <w:rPr>
          <w:rFonts w:ascii="Arial" w:hAnsi="Arial" w:cs="Arial"/>
          <w:color w:val="000000" w:themeColor="text1"/>
        </w:rPr>
        <w:fldChar w:fldCharType="end"/>
      </w:r>
      <w:r w:rsidRPr="0059531B">
        <w:rPr>
          <w:rFonts w:ascii="Arial" w:hAnsi="Arial" w:cs="Arial"/>
          <w:color w:val="000000" w:themeColor="text1"/>
        </w:rPr>
        <w:t>, Eastern Sudan, 65.8%</w:t>
      </w:r>
      <w:r w:rsidR="003878F3" w:rsidRPr="0059531B">
        <w:rPr>
          <w:rFonts w:ascii="Arial" w:hAnsi="Arial" w:cs="Arial"/>
          <w:color w:val="000000" w:themeColor="text1"/>
        </w:rPr>
        <w:fldChar w:fldCharType="begin"/>
      </w:r>
      <w:r w:rsidRPr="0059531B">
        <w:rPr>
          <w:rFonts w:ascii="Arial" w:hAnsi="Arial" w:cs="Arial"/>
          <w:color w:val="000000" w:themeColor="text1"/>
        </w:rPr>
        <w:instrText xml:space="preserve"> ADDIN EN.CITE &lt;EndNote&gt;&lt;Cite&gt;&lt;Author&gt;Abdallah&lt;/Author&gt;&lt;Year&gt;2014&lt;/Year&gt;&lt;RecNum&gt;1&lt;/RecNum&gt;&lt;DisplayText&gt;(T. M. Abdallah, Mohammed, Mohammed, &amp;amp; Ali, 2014)&lt;/DisplayText&gt;&lt;record&gt;&lt;rec-number&gt;1&lt;/rec-number&gt;&lt;foreign-keys&gt;&lt;key app="EN" db-id="twwdadsv8fttfee9swdvv2w0fse52rs9fp9z" timestamp="1677064224"&gt;1&lt;/key&gt;&lt;/foreign-keys&gt;&lt;ref-type name="Journal Article"&gt;17&lt;/ref-type&gt;&lt;contributors&gt;&lt;authors&gt;&lt;author&gt;Abdallah, Tajeldin Mohammedien&lt;/author&gt;&lt;author&gt;Mohammed, Hashim Balla&lt;/author&gt;&lt;author&gt;Mohammed, Mamoon Hassan&lt;/author&gt;&lt;author&gt;Ali, Abdel Aziem Abdalla&lt;/author&gt;&lt;/authors&gt;&lt;/contributors&gt;&lt;titles&gt;&lt;title&gt;Sero-prevalence and factors associated with Helicobacter pylori infection in Eastern Sudan&lt;/title&gt;&lt;secondary-title&gt;Asian Pacific journal of tropical disease&lt;/secondary-title&gt;&lt;/titles&gt;&lt;periodical&gt;&lt;full-title&gt;Asian Pacific journal of tropical disease&lt;/full-title&gt;&lt;/periodical&gt;&lt;pages&gt;115-119&lt;/pages&gt;&lt;volume&gt;4&lt;/volume&gt;&lt;number&gt;2&lt;/number&gt;&lt;dates&gt;&lt;year&gt;2014&lt;/year&gt;&lt;/dates&gt;&lt;isbn&gt;2222-1808&lt;/isbn&gt;&lt;urls&gt;&lt;/urls&gt;&lt;/record&gt;&lt;/Cite&gt;&lt;/EndNote&gt;</w:instrText>
      </w:r>
      <w:r w:rsidR="003878F3" w:rsidRPr="0059531B">
        <w:rPr>
          <w:rFonts w:ascii="Arial" w:hAnsi="Arial" w:cs="Arial"/>
          <w:color w:val="000000" w:themeColor="text1"/>
        </w:rPr>
        <w:fldChar w:fldCharType="separate"/>
      </w:r>
      <w:r w:rsidRPr="0059531B">
        <w:rPr>
          <w:rFonts w:ascii="Arial" w:hAnsi="Arial" w:cs="Arial"/>
          <w:noProof/>
          <w:color w:val="000000" w:themeColor="text1"/>
        </w:rPr>
        <w:t>(T. M. Abdallah, Mohammed, Mohammed, &amp; Ali, 2014)</w:t>
      </w:r>
      <w:r w:rsidR="003878F3" w:rsidRPr="0059531B">
        <w:rPr>
          <w:rFonts w:ascii="Arial" w:hAnsi="Arial" w:cs="Arial"/>
          <w:color w:val="000000" w:themeColor="text1"/>
        </w:rPr>
        <w:fldChar w:fldCharType="end"/>
      </w:r>
      <w:r w:rsidRPr="0059531B">
        <w:rPr>
          <w:rFonts w:ascii="Arial" w:hAnsi="Arial" w:cs="Arial"/>
          <w:color w:val="000000" w:themeColor="text1"/>
        </w:rPr>
        <w:t>, and 64.39% Cameroon</w:t>
      </w:r>
      <w:r w:rsidR="003878F3" w:rsidRPr="0059531B">
        <w:rPr>
          <w:rFonts w:ascii="Arial" w:hAnsi="Arial" w:cs="Arial"/>
          <w:color w:val="000000" w:themeColor="text1"/>
        </w:rPr>
        <w:fldChar w:fldCharType="begin"/>
      </w:r>
      <w:r w:rsidRPr="0059531B">
        <w:rPr>
          <w:rFonts w:ascii="Arial" w:hAnsi="Arial" w:cs="Arial"/>
          <w:color w:val="000000" w:themeColor="text1"/>
        </w:rPr>
        <w:instrText xml:space="preserve"> ADDIN EN.CITE &lt;EndNote&gt;&lt;Cite&gt;&lt;Author&gt;Kouitcheu Mabeku&lt;/Author&gt;&lt;Year&gt;2018&lt;/Year&gt;&lt;RecNum&gt;2&lt;/RecNum&gt;&lt;DisplayText&gt;(Kouitcheu Mabeku, Noundjeu Ngamga, &amp;amp; Leundji, 2018)&lt;/DisplayText&gt;&lt;record&gt;&lt;rec-number&gt;2&lt;/rec-number&gt;&lt;foreign-keys&gt;&lt;key app="EN" db-id="twwdadsv8fttfee9swdvv2w0fse52rs9fp9z" timestamp="1677064235"&gt;2&lt;/key&gt;&lt;/foreign-keys&gt;&lt;ref-type name="Journal Article"&gt;17&lt;/ref-type&gt;&lt;contributors&gt;&lt;authors&gt;&lt;author&gt;Kouitcheu Mabeku, Laure Brigitte&lt;/author&gt;&lt;author&gt;Noundjeu Ngamga, Michelle Larissa&lt;/author&gt;&lt;author&gt;Leundji, Hubert&lt;/author&gt;&lt;/authors&gt;&lt;/contributors&gt;&lt;titles&gt;&lt;title&gt;Potential risk factors and prevalence of Helicobacter pylori infection among adult patients with dyspepsia symptoms in Cameroon&lt;/title&gt;&lt;secondary-title&gt;BMC infectious diseases&lt;/secondary-title&gt;&lt;/titles&gt;&lt;periodical&gt;&lt;full-title&gt;BMC infectious diseases&lt;/full-title&gt;&lt;/periodical&gt;&lt;pages&gt;1-11&lt;/pages&gt;&lt;volume&gt;18&lt;/volume&gt;&lt;dates&gt;&lt;year&gt;2018&lt;/year&gt;&lt;/dates&gt;&lt;urls&gt;&lt;/urls&gt;&lt;/record&gt;&lt;/Cite&gt;&lt;/EndNote&gt;</w:instrText>
      </w:r>
      <w:r w:rsidR="003878F3" w:rsidRPr="0059531B">
        <w:rPr>
          <w:rFonts w:ascii="Arial" w:hAnsi="Arial" w:cs="Arial"/>
          <w:color w:val="000000" w:themeColor="text1"/>
        </w:rPr>
        <w:fldChar w:fldCharType="separate"/>
      </w:r>
      <w:r w:rsidRPr="0059531B">
        <w:rPr>
          <w:rFonts w:ascii="Arial" w:hAnsi="Arial" w:cs="Arial"/>
          <w:noProof/>
          <w:color w:val="000000" w:themeColor="text1"/>
        </w:rPr>
        <w:t>(Kouitcheu Mabeku, Noundjeu Ngamga, &amp; Leundji, 2018)</w:t>
      </w:r>
      <w:r w:rsidR="003878F3" w:rsidRPr="0059531B">
        <w:rPr>
          <w:rFonts w:ascii="Arial" w:hAnsi="Arial" w:cs="Arial"/>
          <w:color w:val="000000" w:themeColor="text1"/>
        </w:rPr>
        <w:fldChar w:fldCharType="end"/>
      </w:r>
      <w:r w:rsidRPr="0059531B">
        <w:rPr>
          <w:rFonts w:ascii="Arial" w:hAnsi="Arial" w:cs="Arial"/>
          <w:color w:val="000000" w:themeColor="text1"/>
        </w:rPr>
        <w:t xml:space="preserve">. Moreover, the study prevalence was high with those reported in North </w:t>
      </w:r>
      <w:r w:rsidRPr="00B30E28">
        <w:rPr>
          <w:rFonts w:ascii="Arial" w:hAnsi="Arial" w:cs="Arial"/>
          <w:color w:val="000000" w:themeColor="text1"/>
          <w:highlight w:val="yellow"/>
        </w:rPr>
        <w:t>Jakarta</w:t>
      </w:r>
      <w:r w:rsidR="00B30E28">
        <w:rPr>
          <w:rFonts w:ascii="Arial" w:hAnsi="Arial" w:cs="Arial"/>
          <w:color w:val="000000" w:themeColor="text1"/>
          <w:highlight w:val="yellow"/>
        </w:rPr>
        <w:t>,</w:t>
      </w:r>
      <w:r w:rsidRPr="00B30E28">
        <w:rPr>
          <w:rFonts w:ascii="Arial" w:hAnsi="Arial" w:cs="Arial"/>
          <w:color w:val="000000" w:themeColor="text1"/>
          <w:highlight w:val="yellow"/>
        </w:rPr>
        <w:t xml:space="preserve"> 22.5%</w:t>
      </w:r>
      <w:r w:rsidR="003878F3" w:rsidRPr="00B30E28">
        <w:rPr>
          <w:rFonts w:ascii="Arial" w:hAnsi="Arial" w:cs="Arial"/>
          <w:color w:val="000000" w:themeColor="text1"/>
          <w:highlight w:val="yellow"/>
        </w:rPr>
        <w:fldChar w:fldCharType="begin"/>
      </w:r>
      <w:r w:rsidRPr="00B30E28">
        <w:rPr>
          <w:rFonts w:ascii="Arial" w:hAnsi="Arial" w:cs="Arial"/>
          <w:color w:val="000000" w:themeColor="text1"/>
          <w:highlight w:val="yellow"/>
        </w:rPr>
        <w:instrText xml:space="preserve"> ADDIN EN.CITE &lt;EndNote&gt;&lt;Cite&gt;&lt;Author&gt;Darnindro&lt;/Author&gt;&lt;Year&gt;2015&lt;/Year&gt;&lt;RecNum&gt;3&lt;/RecNum&gt;&lt;DisplayText&gt;(Darnindro, Syam, Fauzi, &amp;amp; Rumende, 2015)&lt;/DisplayText&gt;&lt;record&gt;&lt;rec-number&gt;3&lt;/rec-number&gt;&lt;foreign-keys&gt;&lt;key app="EN" db-id="twwdadsv8fttfee9swdvv2w0fse52rs9fp9z" timestamp="1677064252"&gt;3&lt;/key&gt;&lt;/foreign-keys&gt;&lt;ref-type name="Journal Article"&gt;17&lt;/ref-type&gt;&lt;contributors&gt;&lt;authors&gt;&lt;author&gt;Darnindro, Nikko&lt;/author&gt;&lt;author&gt;Syam, Ari F&lt;/author&gt;&lt;author&gt;Fauzi, Achmad&lt;/author&gt;&lt;author&gt;Rumende, Cleopas M&lt;/author&gt;&lt;/authors&gt;&lt;/contributors&gt;&lt;titles&gt;&lt;title&gt;Seroprevalence and socio-demographic factors of Helicobacter pylori infection in patients with dyspepsia in Kalibaru primary health care north Jakarta&lt;/title&gt;&lt;secondary-title&gt;Acta Med Indones&lt;/secondary-title&gt;&lt;/titles&gt;&lt;periodical&gt;&lt;full-title&gt;Acta Med Indones&lt;/full-title&gt;&lt;/periodical&gt;&lt;pages&gt;297-303&lt;/pages&gt;&lt;volume&gt;47&lt;/volume&gt;&lt;number&gt;4&lt;/number&gt;&lt;dates&gt;&lt;year&gt;2015&lt;/year&gt;&lt;/dates&gt;&lt;urls&gt;&lt;/urls&gt;&lt;/record&gt;&lt;/Cite&gt;&lt;/EndNote&gt;</w:instrText>
      </w:r>
      <w:r w:rsidR="003878F3" w:rsidRPr="00B30E28">
        <w:rPr>
          <w:rFonts w:ascii="Arial" w:hAnsi="Arial" w:cs="Arial"/>
          <w:color w:val="000000" w:themeColor="text1"/>
          <w:highlight w:val="yellow"/>
        </w:rPr>
        <w:fldChar w:fldCharType="separate"/>
      </w:r>
      <w:r w:rsidRPr="00B30E28">
        <w:rPr>
          <w:rFonts w:ascii="Arial" w:hAnsi="Arial" w:cs="Arial"/>
          <w:noProof/>
          <w:color w:val="000000" w:themeColor="text1"/>
          <w:highlight w:val="yellow"/>
        </w:rPr>
        <w:t>(</w:t>
      </w:r>
      <w:proofErr w:type="spellStart"/>
      <w:r w:rsidRPr="00B30E28">
        <w:rPr>
          <w:rFonts w:ascii="Arial" w:hAnsi="Arial" w:cs="Arial"/>
          <w:noProof/>
          <w:color w:val="000000" w:themeColor="text1"/>
          <w:highlight w:val="yellow"/>
        </w:rPr>
        <w:t>Darnindro</w:t>
      </w:r>
      <w:proofErr w:type="spellEnd"/>
      <w:r w:rsidRPr="00B30E28">
        <w:rPr>
          <w:rFonts w:ascii="Arial" w:hAnsi="Arial" w:cs="Arial"/>
          <w:noProof/>
          <w:color w:val="000000" w:themeColor="text1"/>
          <w:highlight w:val="yellow"/>
        </w:rPr>
        <w:t>, Syam, Fauzi, &amp; Rumende, 2015)</w:t>
      </w:r>
      <w:r w:rsidR="003878F3" w:rsidRPr="00B30E28">
        <w:rPr>
          <w:rFonts w:ascii="Arial" w:hAnsi="Arial" w:cs="Arial"/>
          <w:color w:val="000000" w:themeColor="text1"/>
          <w:highlight w:val="yellow"/>
        </w:rPr>
        <w:fldChar w:fldCharType="end"/>
      </w:r>
      <w:r w:rsidRPr="00B30E28">
        <w:rPr>
          <w:rFonts w:ascii="Arial" w:hAnsi="Arial" w:cs="Arial"/>
          <w:color w:val="000000" w:themeColor="text1"/>
          <w:highlight w:val="yellow"/>
        </w:rPr>
        <w:t>, Southwest Ethiopia</w:t>
      </w:r>
      <w:r w:rsidR="00CB4B9D" w:rsidRPr="00B30E28">
        <w:rPr>
          <w:rFonts w:ascii="Arial" w:hAnsi="Arial" w:cs="Arial"/>
          <w:color w:val="000000" w:themeColor="text1"/>
          <w:highlight w:val="yellow"/>
        </w:rPr>
        <w:t>,</w:t>
      </w:r>
      <w:r w:rsidRPr="00B30E28">
        <w:rPr>
          <w:rFonts w:ascii="Arial" w:hAnsi="Arial" w:cs="Arial"/>
          <w:color w:val="000000" w:themeColor="text1"/>
          <w:highlight w:val="yellow"/>
        </w:rPr>
        <w:t xml:space="preserve"> 42.8%</w:t>
      </w:r>
      <w:r w:rsidR="003878F3" w:rsidRPr="00B30E28">
        <w:rPr>
          <w:rFonts w:ascii="Arial" w:hAnsi="Arial" w:cs="Arial"/>
          <w:color w:val="000000" w:themeColor="text1"/>
          <w:highlight w:val="yellow"/>
        </w:rPr>
        <w:fldChar w:fldCharType="begin"/>
      </w:r>
      <w:r w:rsidRPr="00B30E28">
        <w:rPr>
          <w:rFonts w:ascii="Arial" w:hAnsi="Arial" w:cs="Arial"/>
          <w:color w:val="000000" w:themeColor="text1"/>
          <w:highlight w:val="yellow"/>
        </w:rPr>
        <w:instrText xml:space="preserve"> ADDIN EN.CITE &lt;EndNote&gt;&lt;Cite&gt;&lt;Author&gt;Belay&lt;/Author&gt;&lt;Year&gt;2020&lt;/Year&gt;&lt;RecNum&gt;4&lt;/RecNum&gt;&lt;DisplayText&gt;(Belay, Abateneh, &amp;amp; Yehualashet, 2020)&lt;/DisplayText&gt;&lt;record&gt;&lt;rec-number&gt;4&lt;/rec-number&gt;&lt;foreign-keys&gt;&lt;key app="EN" db-id="twwdadsv8fttfee9swdvv2w0fse52rs9fp9z" timestamp="1677064266"&gt;4&lt;/key&gt;&lt;/foreign-keys&gt;&lt;ref-type name="Journal Article"&gt;17&lt;/ref-type&gt;&lt;contributors&gt;&lt;authors&gt;&lt;author&gt;Belay, Alemayehu Sayih&lt;/author&gt;&lt;author&gt;Abateneh, Dejene Derseh&lt;/author&gt;&lt;author&gt;Yehualashet, Sisay Shewasinad&lt;/author&gt;&lt;/authors&gt;&lt;/contributors&gt;&lt;titles&gt;&lt;title&gt;Seroprevalence of Helicobacter pylori infection and associated factors among adult dyspeptic patients in public health facilities, Mizan Aman town, Southwest, Ethiopia: Institutional-based cross-sectional study&lt;/title&gt;&lt;secondary-title&gt;International Journal of General Medicine&lt;/secondary-title&gt;&lt;/titles&gt;&lt;periodical&gt;&lt;full-title&gt;International Journal of General Medicine&lt;/full-title&gt;&lt;/periodical&gt;&lt;pages&gt;577-585&lt;/pages&gt;&lt;dates&gt;&lt;year&gt;2020&lt;/year&gt;&lt;/dates&gt;&lt;isbn&gt;1178-7074&lt;/isbn&gt;&lt;urls&gt;&lt;/urls&gt;&lt;/record&gt;&lt;/Cite&gt;&lt;/EndNote&gt;</w:instrText>
      </w:r>
      <w:r w:rsidR="003878F3" w:rsidRPr="00B30E28">
        <w:rPr>
          <w:rFonts w:ascii="Arial" w:hAnsi="Arial" w:cs="Arial"/>
          <w:color w:val="000000" w:themeColor="text1"/>
          <w:highlight w:val="yellow"/>
        </w:rPr>
        <w:fldChar w:fldCharType="separate"/>
      </w:r>
      <w:r w:rsidRPr="00B30E28">
        <w:rPr>
          <w:rFonts w:ascii="Arial" w:hAnsi="Arial" w:cs="Arial"/>
          <w:noProof/>
          <w:color w:val="000000" w:themeColor="text1"/>
          <w:highlight w:val="yellow"/>
        </w:rPr>
        <w:t>(Belay, Abateneh, &amp; Yehualashet, 2020)</w:t>
      </w:r>
      <w:r w:rsidR="003878F3" w:rsidRPr="00B30E28">
        <w:rPr>
          <w:rFonts w:ascii="Arial" w:hAnsi="Arial" w:cs="Arial"/>
          <w:color w:val="000000" w:themeColor="text1"/>
          <w:highlight w:val="yellow"/>
        </w:rPr>
        <w:fldChar w:fldCharType="end"/>
      </w:r>
      <w:r w:rsidRPr="0059531B">
        <w:rPr>
          <w:rFonts w:ascii="Arial" w:hAnsi="Arial" w:cs="Arial"/>
          <w:color w:val="000000" w:themeColor="text1"/>
        </w:rPr>
        <w:t>, Tanzania</w:t>
      </w:r>
      <w:r w:rsidR="00CB4B9D">
        <w:rPr>
          <w:rFonts w:ascii="Arial" w:hAnsi="Arial" w:cs="Arial"/>
          <w:color w:val="000000" w:themeColor="text1"/>
        </w:rPr>
        <w:t>,</w:t>
      </w:r>
      <w:r w:rsidRPr="0059531B">
        <w:rPr>
          <w:rFonts w:ascii="Arial" w:hAnsi="Arial" w:cs="Arial"/>
          <w:color w:val="000000" w:themeColor="text1"/>
        </w:rPr>
        <w:t xml:space="preserve"> 39.1%</w:t>
      </w:r>
      <w:r w:rsidR="003878F3" w:rsidRPr="0059531B">
        <w:rPr>
          <w:rFonts w:ascii="Arial" w:hAnsi="Arial" w:cs="Arial"/>
          <w:color w:val="000000" w:themeColor="text1"/>
        </w:rPr>
        <w:fldChar w:fldCharType="begin"/>
      </w:r>
      <w:r w:rsidRPr="0059531B">
        <w:rPr>
          <w:rFonts w:ascii="Arial" w:hAnsi="Arial" w:cs="Arial"/>
          <w:color w:val="000000" w:themeColor="text1"/>
        </w:rPr>
        <w:instrText xml:space="preserve"> ADDIN EN.CITE &lt;EndNote&gt;&lt;Cite&gt;&lt;Author&gt;Jaka&lt;/Author&gt;&lt;Year&gt;2016&lt;/Year&gt;&lt;RecNum&gt;5&lt;/RecNum&gt;&lt;DisplayText&gt;(Jaka et al., 2016)&lt;/DisplayText&gt;&lt;record&gt;&lt;rec-number&gt;5&lt;/rec-number&gt;&lt;foreign-keys&gt;&lt;key app="EN" db-id="twwdadsv8fttfee9swdvv2w0fse52rs9fp9z" timestamp="1677064285"&gt;5&lt;/key&gt;&lt;/foreign-keys&gt;&lt;ref-type name="Journal Article"&gt;17&lt;/ref-type&gt;&lt;contributors&gt;&lt;authors&gt;&lt;author&gt;Jaka, Hyasinta&lt;/author&gt;&lt;author&gt;Mushi, Martha F&lt;/author&gt;&lt;author&gt;Mirambo, Mariam M&lt;/author&gt;&lt;author&gt;Wilson, Leonard&lt;/author&gt;&lt;author&gt;Seni, Jeremiah&lt;/author&gt;&lt;author&gt;Mtebe, Majigo&lt;/author&gt;&lt;author&gt;Mshana, Stephen E&lt;/author&gt;&lt;/authors&gt;&lt;/contributors&gt;&lt;titles&gt;&lt;title&gt;Sero-prevalence and associated factors of Helicobacter pylori infection among adult patients with dyspepsia attending the gastroenterology unit in a tertiary hospital in Mwanza, Tanzania&lt;/title&gt;&lt;secondary-title&gt;African Health Sciences&lt;/secondary-title&gt;&lt;/titles&gt;&lt;periodical&gt;&lt;full-title&gt;African Health Sciences&lt;/full-title&gt;&lt;/periodical&gt;&lt;pages&gt;684-689&lt;/pages&gt;&lt;volume&gt;16&lt;/volume&gt;&lt;number&gt;3&lt;/number&gt;&lt;dates&gt;&lt;year&gt;2016&lt;/year&gt;&lt;/dates&gt;&lt;isbn&gt;1680-6905&lt;/isbn&gt;&lt;urls&gt;&lt;/urls&gt;&lt;/record&gt;&lt;/Cite&gt;&lt;/EndNote&gt;</w:instrText>
      </w:r>
      <w:r w:rsidR="003878F3" w:rsidRPr="0059531B">
        <w:rPr>
          <w:rFonts w:ascii="Arial" w:hAnsi="Arial" w:cs="Arial"/>
          <w:color w:val="000000" w:themeColor="text1"/>
        </w:rPr>
        <w:fldChar w:fldCharType="separate"/>
      </w:r>
      <w:r w:rsidRPr="0059531B">
        <w:rPr>
          <w:rFonts w:ascii="Arial" w:hAnsi="Arial" w:cs="Arial"/>
          <w:noProof/>
          <w:color w:val="000000" w:themeColor="text1"/>
        </w:rPr>
        <w:t>(Jaka et al., 2016)</w:t>
      </w:r>
      <w:r w:rsidR="003878F3" w:rsidRPr="0059531B">
        <w:rPr>
          <w:rFonts w:ascii="Arial" w:hAnsi="Arial" w:cs="Arial"/>
          <w:color w:val="000000" w:themeColor="text1"/>
        </w:rPr>
        <w:fldChar w:fldCharType="end"/>
      </w:r>
      <w:r w:rsidRPr="0059531B">
        <w:rPr>
          <w:rFonts w:ascii="Arial" w:hAnsi="Arial" w:cs="Arial"/>
          <w:color w:val="000000" w:themeColor="text1"/>
        </w:rPr>
        <w:t>, USA</w:t>
      </w:r>
      <w:r w:rsidR="00CB4B9D">
        <w:rPr>
          <w:rFonts w:ascii="Arial" w:hAnsi="Arial" w:cs="Arial"/>
          <w:color w:val="000000" w:themeColor="text1"/>
        </w:rPr>
        <w:t>,</w:t>
      </w:r>
      <w:r w:rsidRPr="0059531B">
        <w:rPr>
          <w:rFonts w:ascii="Arial" w:hAnsi="Arial" w:cs="Arial"/>
          <w:color w:val="000000" w:themeColor="text1"/>
        </w:rPr>
        <w:t xml:space="preserve"> 36.3%</w:t>
      </w:r>
      <w:r w:rsidR="003878F3" w:rsidRPr="0059531B">
        <w:rPr>
          <w:rFonts w:ascii="Arial" w:hAnsi="Arial" w:cs="Arial"/>
          <w:color w:val="000000" w:themeColor="text1"/>
        </w:rPr>
        <w:fldChar w:fldCharType="begin"/>
      </w:r>
      <w:r w:rsidRPr="0059531B">
        <w:rPr>
          <w:rFonts w:ascii="Arial" w:hAnsi="Arial" w:cs="Arial"/>
          <w:color w:val="000000" w:themeColor="text1"/>
        </w:rPr>
        <w:instrText xml:space="preserve"> ADDIN EN.CITE &lt;EndNote&gt;&lt;Cite&gt;&lt;Author&gt;SMITH&lt;/Author&gt;&lt;Year&gt;2009&lt;/Year&gt;&lt;RecNum&gt;6&lt;/RecNum&gt;&lt;DisplayText&gt;(SMITH, Li, &amp;amp; Rosson, 2009)&lt;/DisplayText&gt;&lt;record&gt;&lt;rec-number&gt;6&lt;/rec-number&gt;&lt;foreign-keys&gt;&lt;key app="EN" db-id="twwdadsv8fttfee9swdvv2w0fse52rs9fp9z" timestamp="1677064312"&gt;6&lt;/key&gt;&lt;/foreign-keys&gt;&lt;ref-type name="Journal Article"&gt;17&lt;/ref-type&gt;&lt;contributors&gt;&lt;authors&gt;&lt;author&gt;SMITH, JEANNETTE G&lt;/author&gt;&lt;author&gt;Li, Wenjie&lt;/author&gt;&lt;author&gt;Rosson, Robert S&lt;/author&gt;&lt;/authors&gt;&lt;/contributors&gt;&lt;titles&gt;&lt;title&gt;Prevalence, clinical and endoscopic predictors of Helicobacter pylori infection in an urban population&lt;/title&gt;&lt;secondary-title&gt;Connecticut medicine&lt;/secondary-title&gt;&lt;/titles&gt;&lt;periodical&gt;&lt;full-title&gt;Connecticut medicine&lt;/full-title&gt;&lt;/periodical&gt;&lt;volume&gt;73&lt;/volume&gt;&lt;number&gt;3&lt;/number&gt;&lt;dates&gt;&lt;year&gt;2009&lt;/year&gt;&lt;/dates&gt;&lt;isbn&gt;0010-6178&lt;/isbn&gt;&lt;urls&gt;&lt;/urls&gt;&lt;/record&gt;&lt;/Cite&gt;&lt;/EndNote&gt;</w:instrText>
      </w:r>
      <w:r w:rsidR="003878F3" w:rsidRPr="0059531B">
        <w:rPr>
          <w:rFonts w:ascii="Arial" w:hAnsi="Arial" w:cs="Arial"/>
          <w:color w:val="000000" w:themeColor="text1"/>
        </w:rPr>
        <w:fldChar w:fldCharType="separate"/>
      </w:r>
      <w:r w:rsidRPr="0059531B">
        <w:rPr>
          <w:rFonts w:ascii="Arial" w:hAnsi="Arial" w:cs="Arial"/>
          <w:noProof/>
          <w:color w:val="000000" w:themeColor="text1"/>
        </w:rPr>
        <w:t>(SMITH, Li, &amp; Rosson, 2009)</w:t>
      </w:r>
      <w:r w:rsidR="003878F3" w:rsidRPr="0059531B">
        <w:rPr>
          <w:rFonts w:ascii="Arial" w:hAnsi="Arial" w:cs="Arial"/>
          <w:color w:val="000000" w:themeColor="text1"/>
        </w:rPr>
        <w:fldChar w:fldCharType="end"/>
      </w:r>
      <w:r w:rsidRPr="0059531B">
        <w:rPr>
          <w:rFonts w:ascii="Arial" w:hAnsi="Arial" w:cs="Arial"/>
          <w:color w:val="000000" w:themeColor="text1"/>
        </w:rPr>
        <w:t xml:space="preserve"> and UK</w:t>
      </w:r>
      <w:r w:rsidR="00CB4B9D">
        <w:rPr>
          <w:rFonts w:ascii="Arial" w:hAnsi="Arial" w:cs="Arial"/>
          <w:color w:val="000000" w:themeColor="text1"/>
        </w:rPr>
        <w:t>,</w:t>
      </w:r>
      <w:r w:rsidRPr="0059531B">
        <w:rPr>
          <w:rFonts w:ascii="Arial" w:hAnsi="Arial" w:cs="Arial"/>
          <w:color w:val="000000" w:themeColor="text1"/>
        </w:rPr>
        <w:t xml:space="preserve"> 27.6% </w:t>
      </w:r>
      <w:r w:rsidR="003878F3" w:rsidRPr="00134AC7">
        <w:rPr>
          <w:rFonts w:ascii="Arial" w:hAnsi="Arial" w:cs="Arial"/>
          <w:color w:val="000000" w:themeColor="text1"/>
        </w:rPr>
        <w:fldChar w:fldCharType="begin"/>
      </w:r>
      <w:r w:rsidRPr="00134AC7">
        <w:rPr>
          <w:rFonts w:ascii="Arial" w:hAnsi="Arial" w:cs="Arial"/>
          <w:color w:val="000000" w:themeColor="text1"/>
        </w:rPr>
        <w:instrText xml:space="preserve"> ADDIN EN.CITE &lt;EndNote&gt;&lt;Cite&gt;&lt;Author&gt;Moayyedi&lt;/Author&gt;&lt;Year&gt;2002&lt;/Year&gt;&lt;RecNum&gt;7&lt;/RecNum&gt;&lt;DisplayText&gt;(Moayyedi et al., 2002)&lt;/DisplayText&gt;&lt;record&gt;&lt;rec-number&gt;7&lt;/rec-number&gt;&lt;foreign-keys&gt;&lt;key app="EN" db-id="twwdadsv8fttfee9swdvv2w0fse52rs9fp9z" timestamp="1677064337"&gt;7&lt;/key&gt;&lt;/foreign-keys&gt;&lt;ref-type name="Journal Article"&gt;17&lt;/ref-type&gt;&lt;contributors&gt;&lt;authors&gt;&lt;author&gt;Moayyedi, Paul&lt;/author&gt;&lt;author&gt;Axon, Anthony TR&lt;/author&gt;&lt;author&gt;Feltbower, Richard&lt;/author&gt;&lt;author&gt;Duffett, Sara&lt;/author&gt;&lt;author&gt;Crocombe, Will&lt;/author&gt;&lt;author&gt;Braunholtz, David&lt;/author&gt;&lt;author&gt;Richards, ID Gerald&lt;/author&gt;&lt;author&gt;Dowell, Anthony C&lt;/author&gt;&lt;author&gt;Forman, David&lt;/author&gt;&lt;/authors&gt;&lt;/contributors&gt;&lt;titles&gt;&lt;title&gt;Relation of adult lifestyle and socioeconomic factors to the prevalence of Helicobacter pylori infection&lt;/title&gt;&lt;secondary-title&gt;International journal of epidemiology&lt;/secondary-title&gt;&lt;/titles&gt;&lt;periodical&gt;&lt;full-title&gt;International journal of epidemiology&lt;/full-title&gt;&lt;/periodical&gt;&lt;pages&gt;624-631&lt;/pages&gt;&lt;volume&gt;31&lt;/volume&gt;&lt;number&gt;3&lt;/number&gt;&lt;dates&gt;&lt;year&gt;2002&lt;/year&gt;&lt;/dates&gt;&lt;isbn&gt;1464-3685&lt;/isbn&gt;&lt;urls&gt;&lt;/urls&gt;&lt;/record&gt;&lt;/Cite&gt;&lt;/EndNote&gt;</w:instrText>
      </w:r>
      <w:r w:rsidR="003878F3" w:rsidRPr="00134AC7">
        <w:rPr>
          <w:rFonts w:ascii="Arial" w:hAnsi="Arial" w:cs="Arial"/>
          <w:color w:val="000000" w:themeColor="text1"/>
        </w:rPr>
        <w:fldChar w:fldCharType="separate"/>
      </w:r>
      <w:r w:rsidRPr="00134AC7">
        <w:rPr>
          <w:rFonts w:ascii="Arial" w:hAnsi="Arial" w:cs="Arial"/>
          <w:noProof/>
          <w:color w:val="000000" w:themeColor="text1"/>
        </w:rPr>
        <w:t>(Moayyedi et al., 2002)</w:t>
      </w:r>
      <w:r w:rsidR="003878F3" w:rsidRPr="00134AC7">
        <w:rPr>
          <w:rFonts w:ascii="Arial" w:hAnsi="Arial" w:cs="Arial"/>
          <w:color w:val="000000" w:themeColor="text1"/>
        </w:rPr>
        <w:fldChar w:fldCharType="end"/>
      </w:r>
      <w:r w:rsidRPr="00134AC7">
        <w:rPr>
          <w:rFonts w:ascii="Arial" w:hAnsi="Arial" w:cs="Arial"/>
          <w:color w:val="000000" w:themeColor="text1"/>
        </w:rPr>
        <w:t>.</w:t>
      </w:r>
    </w:p>
    <w:p w14:paraId="5AB7937E" w14:textId="7A3D15B4" w:rsidR="0059531B" w:rsidRPr="0059531B" w:rsidRDefault="00625165" w:rsidP="00694624">
      <w:pPr>
        <w:jc w:val="both"/>
        <w:rPr>
          <w:rFonts w:ascii="Arial" w:hAnsi="Arial" w:cs="Arial"/>
          <w:color w:val="000000" w:themeColor="text1"/>
        </w:rPr>
      </w:pPr>
      <w:r>
        <w:rPr>
          <w:rFonts w:ascii="Arial" w:hAnsi="Arial" w:cs="Arial"/>
          <w:color w:val="000000" w:themeColor="text1"/>
        </w:rPr>
        <w:t>Sex</w:t>
      </w:r>
      <w:r w:rsidR="0059531B" w:rsidRPr="0059531B">
        <w:rPr>
          <w:rFonts w:ascii="Arial" w:hAnsi="Arial" w:cs="Arial"/>
          <w:color w:val="000000" w:themeColor="text1"/>
        </w:rPr>
        <w:t xml:space="preserve"> is suggested to be a possible risk factor for </w:t>
      </w:r>
      <w:r w:rsidR="0059531B" w:rsidRPr="0059531B">
        <w:rPr>
          <w:rStyle w:val="Emphasis"/>
          <w:rFonts w:ascii="Arial" w:hAnsi="Arial" w:cs="Arial"/>
          <w:color w:val="000000" w:themeColor="text1"/>
          <w:shd w:val="clear" w:color="auto" w:fill="FFFFFF"/>
        </w:rPr>
        <w:t>H</w:t>
      </w:r>
      <w:r w:rsidR="0059531B" w:rsidRPr="0059531B">
        <w:rPr>
          <w:rFonts w:ascii="Arial" w:hAnsi="Arial" w:cs="Arial"/>
          <w:i/>
          <w:iCs/>
          <w:color w:val="000000" w:themeColor="text1"/>
          <w:shd w:val="clear" w:color="auto" w:fill="FFFFFF"/>
        </w:rPr>
        <w:t>.</w:t>
      </w:r>
      <w:r w:rsidR="0059531B" w:rsidRPr="0059531B">
        <w:rPr>
          <w:rStyle w:val="apple-converted-space"/>
          <w:rFonts w:ascii="Arial" w:hAnsi="Arial" w:cs="Arial"/>
          <w:i/>
          <w:iCs/>
          <w:color w:val="000000" w:themeColor="text1"/>
          <w:shd w:val="clear" w:color="auto" w:fill="FFFFFF"/>
        </w:rPr>
        <w:t> </w:t>
      </w:r>
      <w:r w:rsidR="0059531B" w:rsidRPr="0059531B">
        <w:rPr>
          <w:rStyle w:val="Emphasis"/>
          <w:rFonts w:ascii="Arial" w:hAnsi="Arial" w:cs="Arial"/>
          <w:color w:val="000000" w:themeColor="text1"/>
          <w:shd w:val="clear" w:color="auto" w:fill="FFFFFF"/>
        </w:rPr>
        <w:t>pylori</w:t>
      </w:r>
      <w:r w:rsidR="0059531B" w:rsidRPr="0059531B">
        <w:rPr>
          <w:rStyle w:val="apple-converted-space"/>
          <w:rFonts w:ascii="Arial" w:hAnsi="Arial" w:cs="Arial"/>
          <w:color w:val="000000" w:themeColor="text1"/>
          <w:shd w:val="clear" w:color="auto" w:fill="FFFFFF"/>
        </w:rPr>
        <w:t> </w:t>
      </w:r>
      <w:r w:rsidR="0059531B" w:rsidRPr="0059531B">
        <w:rPr>
          <w:rFonts w:ascii="Arial" w:hAnsi="Arial" w:cs="Arial"/>
          <w:color w:val="000000" w:themeColor="text1"/>
          <w:shd w:val="clear" w:color="auto" w:fill="FFFFFF"/>
        </w:rPr>
        <w:t>infection</w:t>
      </w:r>
      <w:r w:rsidR="008067BE">
        <w:rPr>
          <w:rStyle w:val="articleheaderauthorsauthor"/>
          <w:rFonts w:ascii="Arial" w:hAnsi="Arial" w:cs="Arial"/>
          <w:i/>
          <w:iCs/>
          <w:color w:val="000000" w:themeColor="text1"/>
          <w:shd w:val="clear" w:color="auto" w:fill="FFFFFF"/>
        </w:rPr>
        <w:t xml:space="preserve"> </w:t>
      </w:r>
      <w:r w:rsidR="003878F3" w:rsidRPr="0059531B">
        <w:rPr>
          <w:rFonts w:ascii="Arial" w:hAnsi="Arial" w:cs="Arial"/>
          <w:color w:val="000000" w:themeColor="text1"/>
        </w:rPr>
        <w:fldChar w:fldCharType="begin"/>
      </w:r>
      <w:r w:rsidR="0059531B" w:rsidRPr="0059531B">
        <w:rPr>
          <w:rFonts w:ascii="Arial" w:hAnsi="Arial" w:cs="Arial"/>
          <w:color w:val="000000" w:themeColor="text1"/>
        </w:rPr>
        <w:instrText xml:space="preserve"> ADDIN EN.CITE &lt;EndNote&gt;&lt;Cite&gt;&lt;Author&gt;Torres&lt;/Author&gt;&lt;Year&gt;1998&lt;/Year&gt;&lt;RecNum&gt;8&lt;/RecNum&gt;&lt;DisplayText&gt;(Torres et al., 1998)&lt;/DisplayText&gt;&lt;record&gt;&lt;rec-number&gt;8&lt;/rec-number&gt;&lt;foreign-keys&gt;&lt;key app="EN" db-id="twwdadsv8fttfee9swdvv2w0fse52rs9fp9z" timestamp="1677064357"&gt;8&lt;/key&gt;&lt;/foreign-keys&gt;&lt;ref-type name="Journal Article"&gt;17&lt;/ref-type&gt;&lt;contributors&gt;&lt;authors&gt;&lt;author&gt;Torres, Javier&lt;/author&gt;&lt;author&gt;Leal-Herrera, Yelda&lt;/author&gt;&lt;author&gt;Perez-Perez, Guillermo&lt;/author&gt;&lt;author&gt;Gomez, Alejandro&lt;/author&gt;&lt;author&gt;Camorlinga-Ponce, Margarita&lt;/author&gt;&lt;author&gt;Cedillo-Rivera, Roberto&lt;/author&gt;&lt;author&gt;Tapia-Conyer, Roberto&lt;/author&gt;&lt;author&gt;Munoz, Onofre&lt;/author&gt;&lt;/authors&gt;&lt;/contributors&gt;&lt;titles&gt;&lt;title&gt;A community-based seroepidemiologic study of Helicobacter pylori infection in Mexico&lt;/title&gt;&lt;secondary-title&gt;The Journal of infectious diseases&lt;/secondary-title&gt;&lt;/titles&gt;&lt;periodical&gt;&lt;full-title&gt;The Journal of infectious diseases&lt;/full-title&gt;&lt;/periodical&gt;&lt;pages&gt;1089-1094&lt;/pages&gt;&lt;volume&gt;178&lt;/volume&gt;&lt;number&gt;4&lt;/number&gt;&lt;dates&gt;&lt;year&gt;1998&lt;/year&gt;&lt;/dates&gt;&lt;isbn&gt;1537-6613&lt;/isbn&gt;&lt;urls&gt;&lt;/urls&gt;&lt;/record&gt;&lt;/Cite&gt;&lt;/EndNote&gt;</w:instrText>
      </w:r>
      <w:r w:rsidR="003878F3" w:rsidRPr="0059531B">
        <w:rPr>
          <w:rFonts w:ascii="Arial" w:hAnsi="Arial" w:cs="Arial"/>
          <w:color w:val="000000" w:themeColor="text1"/>
        </w:rPr>
        <w:fldChar w:fldCharType="separate"/>
      </w:r>
      <w:r w:rsidR="0059531B" w:rsidRPr="0059531B">
        <w:rPr>
          <w:rFonts w:ascii="Arial" w:hAnsi="Arial" w:cs="Arial"/>
          <w:noProof/>
          <w:color w:val="000000" w:themeColor="text1"/>
        </w:rPr>
        <w:t>(Torres et al., 1998)</w:t>
      </w:r>
      <w:r w:rsidR="003878F3" w:rsidRPr="0059531B">
        <w:rPr>
          <w:rFonts w:ascii="Arial" w:hAnsi="Arial" w:cs="Arial"/>
          <w:color w:val="000000" w:themeColor="text1"/>
        </w:rPr>
        <w:fldChar w:fldCharType="end"/>
      </w:r>
      <w:r w:rsidR="0059531B" w:rsidRPr="0059531B">
        <w:rPr>
          <w:rFonts w:ascii="Arial" w:hAnsi="Arial" w:cs="Arial"/>
          <w:color w:val="000000" w:themeColor="text1"/>
        </w:rPr>
        <w:t xml:space="preserve"> reported a higher prevalence rate of 62.7 % in females than 59.8% in males. In the current study, </w:t>
      </w:r>
      <w:r w:rsidR="0082615F">
        <w:rPr>
          <w:rFonts w:ascii="Arial" w:hAnsi="Arial" w:cs="Arial"/>
          <w:color w:val="000000" w:themeColor="text1"/>
        </w:rPr>
        <w:t>sex</w:t>
      </w:r>
      <w:r w:rsidR="0059531B" w:rsidRPr="0059531B">
        <w:rPr>
          <w:rFonts w:ascii="Arial" w:hAnsi="Arial" w:cs="Arial"/>
          <w:color w:val="000000" w:themeColor="text1"/>
        </w:rPr>
        <w:t xml:space="preserve"> distribution, the </w:t>
      </w:r>
      <w:r w:rsidR="0059531B" w:rsidRPr="0082615F">
        <w:rPr>
          <w:rFonts w:ascii="Arial" w:hAnsi="Arial" w:cs="Arial"/>
          <w:i/>
          <w:iCs/>
          <w:color w:val="000000" w:themeColor="text1"/>
        </w:rPr>
        <w:t>H. pylori</w:t>
      </w:r>
      <w:r w:rsidR="0059531B" w:rsidRPr="0059531B">
        <w:rPr>
          <w:rFonts w:ascii="Arial" w:hAnsi="Arial" w:cs="Arial"/>
          <w:color w:val="000000" w:themeColor="text1"/>
        </w:rPr>
        <w:t xml:space="preserve"> infection prevalence among females (53.5%) compared to males (52.8%). This is similar to what was reported by </w:t>
      </w:r>
      <w:r w:rsidR="003878F3" w:rsidRPr="0059531B">
        <w:rPr>
          <w:rFonts w:ascii="Arial" w:hAnsi="Arial" w:cs="Arial"/>
          <w:color w:val="000000" w:themeColor="text1"/>
        </w:rPr>
        <w:fldChar w:fldCharType="begin"/>
      </w:r>
      <w:r w:rsidR="0059531B" w:rsidRPr="0059531B">
        <w:rPr>
          <w:rFonts w:ascii="Arial" w:hAnsi="Arial" w:cs="Arial"/>
          <w:color w:val="000000" w:themeColor="text1"/>
        </w:rPr>
        <w:instrText xml:space="preserve"> ADDIN EN.CITE &lt;EndNote&gt;&lt;Cite&gt;&lt;Author&gt;Alebie&lt;/Author&gt;&lt;Year&gt;2016&lt;/Year&gt;&lt;RecNum&gt;9&lt;/RecNum&gt;&lt;DisplayText&gt;(Alebie &amp;amp; Kaba, 2016)&lt;/DisplayText&gt;&lt;record&gt;&lt;rec-number&gt;9&lt;/rec-number&gt;&lt;foreign-keys&gt;&lt;key app="EN" db-id="twwdadsv8fttfee9swdvv2w0fse52rs9fp9z" timestamp="1677064369"&gt;9&lt;/key&gt;&lt;/foreign-keys&gt;&lt;ref-type name="Journal Article"&gt;17&lt;/ref-type&gt;&lt;contributors&gt;&lt;authors&gt;&lt;author&gt;Alebie, G&lt;/author&gt;&lt;author&gt;Kaba, D&lt;/author&gt;&lt;/authors&gt;&lt;/contributors&gt;&lt;titles&gt;&lt;title&gt;Prevalence of Helicobacter pylori infection and associated factors among gastritis students in Jigjiga University, Jigjiga, Somali regional state of Ethiopia&lt;/title&gt;&lt;secondary-title&gt;J Bacteriol Mycol&lt;/secondary-title&gt;&lt;/titles&gt;&lt;periodical&gt;&lt;full-title&gt;J Bacteriol Mycol&lt;/full-title&gt;&lt;/periodical&gt;&lt;pages&gt;00060&lt;/pages&gt;&lt;volume&gt;3&lt;/volume&gt;&lt;number&gt;3&lt;/number&gt;&lt;dates&gt;&lt;year&gt;2016&lt;/year&gt;&lt;/dates&gt;&lt;urls&gt;&lt;/urls&gt;&lt;/record&gt;&lt;/Cite&gt;&lt;/EndNote&gt;</w:instrText>
      </w:r>
      <w:r w:rsidR="003878F3" w:rsidRPr="0059531B">
        <w:rPr>
          <w:rFonts w:ascii="Arial" w:hAnsi="Arial" w:cs="Arial"/>
          <w:color w:val="000000" w:themeColor="text1"/>
        </w:rPr>
        <w:fldChar w:fldCharType="separate"/>
      </w:r>
      <w:r w:rsidR="0059531B" w:rsidRPr="0059531B">
        <w:rPr>
          <w:rFonts w:ascii="Arial" w:hAnsi="Arial" w:cs="Arial"/>
          <w:noProof/>
          <w:color w:val="000000" w:themeColor="text1"/>
        </w:rPr>
        <w:t>(Alebie &amp; Kaba, 2016)</w:t>
      </w:r>
      <w:r w:rsidR="003878F3" w:rsidRPr="0059531B">
        <w:rPr>
          <w:rFonts w:ascii="Arial" w:hAnsi="Arial" w:cs="Arial"/>
          <w:color w:val="000000" w:themeColor="text1"/>
        </w:rPr>
        <w:fldChar w:fldCharType="end"/>
      </w:r>
      <w:r w:rsidR="0059531B" w:rsidRPr="0059531B">
        <w:rPr>
          <w:rFonts w:ascii="Arial" w:hAnsi="Arial" w:cs="Arial"/>
          <w:color w:val="000000" w:themeColor="text1"/>
        </w:rPr>
        <w:t xml:space="preserve"> with </w:t>
      </w:r>
      <w:r w:rsidR="0059531B" w:rsidRPr="0059531B">
        <w:rPr>
          <w:rStyle w:val="Emphasis"/>
          <w:rFonts w:ascii="Arial" w:hAnsi="Arial" w:cs="Arial"/>
          <w:color w:val="000000" w:themeColor="text1"/>
          <w:shd w:val="clear" w:color="auto" w:fill="FFFFFF"/>
        </w:rPr>
        <w:t>H</w:t>
      </w:r>
      <w:r w:rsidR="0059531B" w:rsidRPr="0059531B">
        <w:rPr>
          <w:rFonts w:ascii="Arial" w:hAnsi="Arial" w:cs="Arial"/>
          <w:i/>
          <w:iCs/>
          <w:color w:val="000000" w:themeColor="text1"/>
          <w:shd w:val="clear" w:color="auto" w:fill="FFFFFF"/>
        </w:rPr>
        <w:t>.</w:t>
      </w:r>
      <w:r w:rsidR="0059531B" w:rsidRPr="0059531B">
        <w:rPr>
          <w:rStyle w:val="apple-converted-space"/>
          <w:rFonts w:ascii="Arial" w:hAnsi="Arial" w:cs="Arial"/>
          <w:i/>
          <w:iCs/>
          <w:color w:val="000000" w:themeColor="text1"/>
          <w:shd w:val="clear" w:color="auto" w:fill="FFFFFF"/>
        </w:rPr>
        <w:t> </w:t>
      </w:r>
      <w:r w:rsidR="0059531B" w:rsidRPr="0059531B">
        <w:rPr>
          <w:rStyle w:val="Emphasis"/>
          <w:rFonts w:ascii="Arial" w:hAnsi="Arial" w:cs="Arial"/>
          <w:color w:val="000000" w:themeColor="text1"/>
          <w:shd w:val="clear" w:color="auto" w:fill="FFFFFF"/>
        </w:rPr>
        <w:t>pylori</w:t>
      </w:r>
      <w:r w:rsidR="0059531B" w:rsidRPr="0059531B">
        <w:rPr>
          <w:rFonts w:ascii="Arial" w:hAnsi="Arial" w:cs="Arial"/>
          <w:color w:val="000000" w:themeColor="text1"/>
        </w:rPr>
        <w:t xml:space="preserve"> prevalence higher among females (75.5%) than males (68.5%),</w:t>
      </w:r>
      <w:r w:rsidR="0059531B" w:rsidRPr="0059531B">
        <w:rPr>
          <w:rStyle w:val="articleheaderauthorsauthor"/>
          <w:rFonts w:ascii="Arial" w:hAnsi="Arial" w:cs="Arial"/>
          <w:color w:val="000000" w:themeColor="text1"/>
          <w:shd w:val="clear" w:color="auto" w:fill="FFFFFF"/>
        </w:rPr>
        <w:t xml:space="preserve"> </w:t>
      </w:r>
      <w:r w:rsidR="003878F3" w:rsidRPr="0059531B">
        <w:rPr>
          <w:rStyle w:val="articleheaderauthorsauthor"/>
          <w:rFonts w:ascii="Arial" w:hAnsi="Arial" w:cs="Arial"/>
          <w:color w:val="000000" w:themeColor="text1"/>
          <w:shd w:val="clear" w:color="auto" w:fill="FFFFFF"/>
        </w:rPr>
        <w:fldChar w:fldCharType="begin"/>
      </w:r>
      <w:r w:rsidR="0059531B" w:rsidRPr="0059531B">
        <w:rPr>
          <w:rStyle w:val="articleheaderauthorsauthor"/>
          <w:rFonts w:ascii="Arial" w:hAnsi="Arial" w:cs="Arial"/>
          <w:color w:val="000000" w:themeColor="text1"/>
          <w:shd w:val="clear" w:color="auto" w:fill="FFFFFF"/>
        </w:rPr>
        <w:instrText xml:space="preserve"> ADDIN EN.CITE &lt;EndNote&gt;&lt;Cite&gt;&lt;Author&gt;Almashhadany&lt;/Author&gt;&lt;Year&gt;2023&lt;/Year&gt;&lt;RecNum&gt;10&lt;/RecNum&gt;&lt;DisplayText&gt;(Almashhadany, Mayas, Mohammed, Hassan, &amp;amp; Khan, 2023)&lt;/DisplayText&gt;&lt;record&gt;&lt;rec-number&gt;10&lt;/rec-number&gt;&lt;foreign-keys&gt;&lt;key app="EN" db-id="twwdadsv8fttfee9swdvv2w0fse52rs9fp9z" timestamp="1677064374"&gt;10&lt;/key&gt;&lt;/foreign-keys&gt;&lt;ref-type name="Journal Article"&gt;17&lt;/ref-type&gt;&lt;contributors&gt;&lt;authors&gt;&lt;author&gt;Almashhadany, Dhary A&lt;/author&gt;&lt;author&gt;Mayas, Sara M&lt;/author&gt;&lt;author&gt;Mohammed, Hero I&lt;/author&gt;&lt;author&gt;Hassan, Abdulwahed A&lt;/author&gt;&lt;author&gt;Khan, Izhar UH&lt;/author&gt;&lt;/authors&gt;&lt;/contributors&gt;&lt;titles&gt;&lt;title&gt;Population-and Gender-Based Investigation for Prevalence of Helicobacter pylori in Dhamar, Yemen&lt;/title&gt;&lt;secondary-title&gt;Canadian Journal of Gastroenterology and Hepatology&lt;/secondary-title&gt;&lt;/titles&gt;&lt;periodical&gt;&lt;full-title&gt;Canadian Journal of Gastroenterology and Hepatology&lt;/full-title&gt;&lt;/periodical&gt;&lt;volume&gt;2023&lt;/volume&gt;&lt;dates&gt;&lt;year&gt;2023&lt;/year&gt;&lt;/dates&gt;&lt;isbn&gt;2291-2789&lt;/isbn&gt;&lt;urls&gt;&lt;/urls&gt;&lt;/record&gt;&lt;/Cite&gt;&lt;/EndNote&gt;</w:instrText>
      </w:r>
      <w:r w:rsidR="003878F3" w:rsidRPr="0059531B">
        <w:rPr>
          <w:rStyle w:val="articleheaderauthorsauthor"/>
          <w:rFonts w:ascii="Arial" w:hAnsi="Arial" w:cs="Arial"/>
          <w:color w:val="000000" w:themeColor="text1"/>
          <w:shd w:val="clear" w:color="auto" w:fill="FFFFFF"/>
        </w:rPr>
        <w:fldChar w:fldCharType="separate"/>
      </w:r>
      <w:r w:rsidR="0059531B" w:rsidRPr="0059531B">
        <w:rPr>
          <w:rStyle w:val="articleheaderauthorsauthor"/>
          <w:rFonts w:ascii="Arial" w:hAnsi="Arial" w:cs="Arial"/>
          <w:noProof/>
          <w:color w:val="000000" w:themeColor="text1"/>
          <w:shd w:val="clear" w:color="auto" w:fill="FFFFFF"/>
        </w:rPr>
        <w:t>(Almashhadany, Mayas, Mohammed, Hassan, &amp; Khan, 2023)</w:t>
      </w:r>
      <w:r w:rsidR="003878F3" w:rsidRPr="0059531B">
        <w:rPr>
          <w:rStyle w:val="articleheaderauthorsauthor"/>
          <w:rFonts w:ascii="Arial" w:hAnsi="Arial" w:cs="Arial"/>
          <w:color w:val="000000" w:themeColor="text1"/>
          <w:shd w:val="clear" w:color="auto" w:fill="FFFFFF"/>
        </w:rPr>
        <w:fldChar w:fldCharType="end"/>
      </w:r>
      <w:r w:rsidR="0059531B" w:rsidRPr="0059531B">
        <w:rPr>
          <w:rFonts w:ascii="Arial" w:hAnsi="Arial" w:cs="Arial"/>
          <w:color w:val="000000" w:themeColor="text1"/>
        </w:rPr>
        <w:t xml:space="preserve"> found higher </w:t>
      </w:r>
      <w:r w:rsidR="0059531B" w:rsidRPr="0059531B">
        <w:rPr>
          <w:rStyle w:val="Emphasis"/>
          <w:rFonts w:ascii="Arial" w:hAnsi="Arial" w:cs="Arial"/>
          <w:color w:val="000000" w:themeColor="text1"/>
          <w:shd w:val="clear" w:color="auto" w:fill="FFFFFF"/>
        </w:rPr>
        <w:t>H</w:t>
      </w:r>
      <w:r w:rsidR="0059531B" w:rsidRPr="0059531B">
        <w:rPr>
          <w:rFonts w:ascii="Arial" w:hAnsi="Arial" w:cs="Arial"/>
          <w:i/>
          <w:iCs/>
          <w:color w:val="000000" w:themeColor="text1"/>
          <w:shd w:val="clear" w:color="auto" w:fill="FFFFFF"/>
        </w:rPr>
        <w:t>.</w:t>
      </w:r>
      <w:r w:rsidR="0059531B" w:rsidRPr="0059531B">
        <w:rPr>
          <w:rStyle w:val="apple-converted-space"/>
          <w:rFonts w:ascii="Arial" w:hAnsi="Arial" w:cs="Arial"/>
          <w:i/>
          <w:iCs/>
          <w:color w:val="000000" w:themeColor="text1"/>
          <w:shd w:val="clear" w:color="auto" w:fill="FFFFFF"/>
        </w:rPr>
        <w:t> </w:t>
      </w:r>
      <w:r w:rsidR="0059531B" w:rsidRPr="0059531B">
        <w:rPr>
          <w:rStyle w:val="Emphasis"/>
          <w:rFonts w:ascii="Arial" w:hAnsi="Arial" w:cs="Arial"/>
          <w:color w:val="000000" w:themeColor="text1"/>
          <w:shd w:val="clear" w:color="auto" w:fill="FFFFFF"/>
        </w:rPr>
        <w:t>pylori</w:t>
      </w:r>
      <w:r w:rsidR="0059531B" w:rsidRPr="0059531B">
        <w:rPr>
          <w:rFonts w:ascii="Arial" w:hAnsi="Arial" w:cs="Arial"/>
          <w:color w:val="000000" w:themeColor="text1"/>
        </w:rPr>
        <w:t xml:space="preserve"> prevalence among females (21.9%) than males (17.2%). Nonetheless, and disagree with a systematic review and meta-analysis study done by </w:t>
      </w:r>
      <w:r w:rsidR="003878F3" w:rsidRPr="0059531B">
        <w:rPr>
          <w:rFonts w:ascii="Arial" w:hAnsi="Arial" w:cs="Arial"/>
          <w:color w:val="000000" w:themeColor="text1"/>
        </w:rPr>
        <w:fldChar w:fldCharType="begin"/>
      </w:r>
      <w:r w:rsidR="0059531B" w:rsidRPr="0059531B">
        <w:rPr>
          <w:rFonts w:ascii="Arial" w:hAnsi="Arial" w:cs="Arial"/>
          <w:color w:val="000000" w:themeColor="text1"/>
        </w:rPr>
        <w:instrText xml:space="preserve"> ADDIN EN.CITE &lt;EndNote&gt;&lt;Cite&gt;&lt;Author&gt;Zamani&lt;/Author&gt;&lt;Year&gt;2018&lt;/Year&gt;&lt;RecNum&gt;1&lt;/RecNum&gt;&lt;DisplayText&gt;(Zamani et al., 2018)&lt;/DisplayText&gt;&lt;record&gt;&lt;rec-number&gt;1&lt;/rec-number&gt;&lt;foreign-keys&gt;&lt;key app="EN" db-id="wz5f5xet79afeaef9r55rpfwarzavvpzxd5e" timestamp="1677064505"&gt;1&lt;/key&gt;&lt;/foreign-keys&gt;&lt;ref-type name="Journal Article"&gt;17&lt;/ref-type&gt;&lt;contributors&gt;&lt;authors&gt;&lt;author&gt;Zamani, M&lt;/author&gt;&lt;author&gt;Ebrahimtabar, F&lt;/author&gt;&lt;author&gt;Zamani, V&lt;/author&gt;&lt;author&gt;Miller, WH&lt;/author&gt;&lt;author&gt;Alizadeh</w:instrText>
      </w:r>
      <w:r w:rsidR="0059531B" w:rsidRPr="0059531B">
        <w:rPr>
          <w:rFonts w:ascii="Cambria Math" w:hAnsi="Cambria Math" w:cs="Arial"/>
          <w:color w:val="000000" w:themeColor="text1"/>
        </w:rPr>
        <w:instrText>‐</w:instrText>
      </w:r>
      <w:r w:rsidR="0059531B" w:rsidRPr="0059531B">
        <w:rPr>
          <w:rFonts w:ascii="Arial" w:hAnsi="Arial" w:cs="Arial"/>
          <w:color w:val="000000" w:themeColor="text1"/>
        </w:rPr>
        <w:instrText>Navaei, R&lt;/author&gt;&lt;author&gt;Shokri</w:instrText>
      </w:r>
      <w:r w:rsidR="0059531B" w:rsidRPr="0059531B">
        <w:rPr>
          <w:rFonts w:ascii="Cambria Math" w:hAnsi="Cambria Math" w:cs="Arial"/>
          <w:color w:val="000000" w:themeColor="text1"/>
        </w:rPr>
        <w:instrText>‐</w:instrText>
      </w:r>
      <w:r w:rsidR="0059531B" w:rsidRPr="0059531B">
        <w:rPr>
          <w:rFonts w:ascii="Arial" w:hAnsi="Arial" w:cs="Arial"/>
          <w:color w:val="000000" w:themeColor="text1"/>
        </w:rPr>
        <w:instrText>Shirvani, J&lt;/author&gt;&lt;author&gt;Derakhshan, MH&lt;/author&gt;&lt;/authors&gt;&lt;/contributors&gt;&lt;titles&gt;&lt;title&gt;Systematic review with meta</w:instrText>
      </w:r>
      <w:r w:rsidR="0059531B" w:rsidRPr="0059531B">
        <w:rPr>
          <w:rFonts w:ascii="Cambria Math" w:hAnsi="Cambria Math" w:cs="Arial"/>
          <w:color w:val="000000" w:themeColor="text1"/>
        </w:rPr>
        <w:instrText>‐</w:instrText>
      </w:r>
      <w:r w:rsidR="0059531B" w:rsidRPr="0059531B">
        <w:rPr>
          <w:rFonts w:ascii="Arial" w:hAnsi="Arial" w:cs="Arial"/>
          <w:color w:val="000000" w:themeColor="text1"/>
        </w:rPr>
        <w:instrText>analysis: the worldwide prevalence of Helicobacter pylori infection&lt;/title&gt;&lt;secondary-title&gt;Alimentary pharmacology &amp;amp; therapeutics&lt;/secondary-title&gt;&lt;/titles&gt;&lt;periodical&gt;&lt;full-title&gt;Alimentary pharmacology &amp;amp; therapeutics&lt;/full-title&gt;&lt;/periodical&gt;&lt;pages&gt;868-876&lt;/pages&gt;&lt;volume&gt;47&lt;/volume&gt;&lt;number&gt;7&lt;/number&gt;&lt;dates&gt;&lt;year&gt;2018&lt;/year&gt;&lt;/dates&gt;&lt;isbn&gt;0269-2813&lt;/isbn&gt;&lt;urls&gt;&lt;/urls&gt;&lt;/record&gt;&lt;/Cite&gt;&lt;/EndNote&gt;</w:instrText>
      </w:r>
      <w:r w:rsidR="003878F3" w:rsidRPr="0059531B">
        <w:rPr>
          <w:rFonts w:ascii="Arial" w:hAnsi="Arial" w:cs="Arial"/>
          <w:color w:val="000000" w:themeColor="text1"/>
        </w:rPr>
        <w:fldChar w:fldCharType="separate"/>
      </w:r>
      <w:r w:rsidR="0059531B" w:rsidRPr="0059531B">
        <w:rPr>
          <w:rFonts w:ascii="Arial" w:hAnsi="Arial" w:cs="Arial"/>
          <w:noProof/>
          <w:color w:val="000000" w:themeColor="text1"/>
        </w:rPr>
        <w:t xml:space="preserve">Zamani et al., </w:t>
      </w:r>
      <w:r w:rsidR="00CB4B9D">
        <w:rPr>
          <w:rFonts w:ascii="Arial" w:hAnsi="Arial" w:cs="Arial"/>
          <w:noProof/>
          <w:color w:val="000000" w:themeColor="text1"/>
        </w:rPr>
        <w:t>(</w:t>
      </w:r>
      <w:r w:rsidR="0059531B" w:rsidRPr="0059531B">
        <w:rPr>
          <w:rFonts w:ascii="Arial" w:hAnsi="Arial" w:cs="Arial"/>
          <w:noProof/>
          <w:color w:val="000000" w:themeColor="text1"/>
        </w:rPr>
        <w:t>2018)</w:t>
      </w:r>
      <w:r w:rsidR="003878F3" w:rsidRPr="0059531B">
        <w:rPr>
          <w:rFonts w:ascii="Arial" w:hAnsi="Arial" w:cs="Arial"/>
          <w:color w:val="000000" w:themeColor="text1"/>
        </w:rPr>
        <w:fldChar w:fldCharType="end"/>
      </w:r>
      <w:r w:rsidR="00961B88" w:rsidRPr="00961B88">
        <w:rPr>
          <w:rFonts w:ascii="Arial" w:hAnsi="Arial" w:cs="Arial"/>
          <w:color w:val="000000" w:themeColor="text1"/>
        </w:rPr>
        <w:t xml:space="preserve"> </w:t>
      </w:r>
      <w:r w:rsidR="00961B88" w:rsidRPr="0059531B">
        <w:rPr>
          <w:rFonts w:ascii="Arial" w:hAnsi="Arial" w:cs="Arial"/>
          <w:color w:val="000000" w:themeColor="text1"/>
        </w:rPr>
        <w:t xml:space="preserve">about the worldwide prevalence of </w:t>
      </w:r>
      <w:r w:rsidR="00961B88" w:rsidRPr="00C6711E">
        <w:rPr>
          <w:rFonts w:ascii="Arial" w:hAnsi="Arial" w:cs="Arial"/>
          <w:i/>
          <w:iCs/>
          <w:color w:val="000000" w:themeColor="text1"/>
        </w:rPr>
        <w:t>H</w:t>
      </w:r>
      <w:r w:rsidR="00961B88">
        <w:rPr>
          <w:rFonts w:ascii="Arial" w:hAnsi="Arial" w:cs="Arial"/>
          <w:i/>
          <w:iCs/>
          <w:color w:val="000000" w:themeColor="text1"/>
        </w:rPr>
        <w:t>.</w:t>
      </w:r>
      <w:r w:rsidR="00961B88" w:rsidRPr="00C6711E">
        <w:rPr>
          <w:rFonts w:ascii="Arial" w:hAnsi="Arial" w:cs="Arial"/>
          <w:i/>
          <w:iCs/>
          <w:color w:val="000000" w:themeColor="text1"/>
        </w:rPr>
        <w:t xml:space="preserve"> pylori</w:t>
      </w:r>
      <w:r w:rsidR="00961B88" w:rsidRPr="0059531B">
        <w:rPr>
          <w:rFonts w:ascii="Arial" w:hAnsi="Arial" w:cs="Arial"/>
          <w:color w:val="000000" w:themeColor="text1"/>
        </w:rPr>
        <w:t xml:space="preserve"> infection concluded that the rate was 42.7% in females compared to 46.3% in males</w:t>
      </w:r>
      <w:r w:rsidR="00485DA4">
        <w:rPr>
          <w:rFonts w:ascii="Arial" w:hAnsi="Arial" w:cs="Arial"/>
          <w:color w:val="000000" w:themeColor="text1"/>
        </w:rPr>
        <w:t>.</w:t>
      </w:r>
    </w:p>
    <w:p w14:paraId="4FA235CB" w14:textId="77777777" w:rsidR="0059531B" w:rsidRPr="0059531B" w:rsidRDefault="0059531B" w:rsidP="00694624">
      <w:pPr>
        <w:jc w:val="both"/>
        <w:rPr>
          <w:rFonts w:ascii="Arial" w:hAnsi="Arial" w:cs="Arial"/>
          <w:color w:val="000000" w:themeColor="text1"/>
        </w:rPr>
      </w:pPr>
      <w:r w:rsidRPr="0059531B">
        <w:rPr>
          <w:rFonts w:ascii="Arial" w:hAnsi="Arial" w:cs="Arial"/>
          <w:color w:val="000000" w:themeColor="text1"/>
        </w:rPr>
        <w:t xml:space="preserve">This study has shown that age distribution, the highest rate of </w:t>
      </w:r>
      <w:r w:rsidRPr="00431405">
        <w:rPr>
          <w:rFonts w:ascii="Arial" w:hAnsi="Arial" w:cs="Arial"/>
          <w:i/>
          <w:iCs/>
          <w:color w:val="000000" w:themeColor="text1"/>
        </w:rPr>
        <w:t xml:space="preserve">H. pylori </w:t>
      </w:r>
      <w:r w:rsidRPr="0059531B">
        <w:rPr>
          <w:rFonts w:ascii="Arial" w:hAnsi="Arial" w:cs="Arial"/>
          <w:color w:val="000000" w:themeColor="text1"/>
        </w:rPr>
        <w:t xml:space="preserve">prevalence (60%) was founded among the age group 41-60 years, while the lowest rate (45.8%) was shown in patients &lt;20 years, showing a high incidence of </w:t>
      </w:r>
      <w:r w:rsidRPr="00431405">
        <w:rPr>
          <w:rFonts w:ascii="Arial" w:hAnsi="Arial" w:cs="Arial"/>
          <w:i/>
          <w:iCs/>
          <w:color w:val="000000" w:themeColor="text1"/>
        </w:rPr>
        <w:t>H. pylori</w:t>
      </w:r>
      <w:r w:rsidRPr="0059531B">
        <w:rPr>
          <w:rFonts w:ascii="Arial" w:hAnsi="Arial" w:cs="Arial"/>
          <w:color w:val="000000" w:themeColor="text1"/>
        </w:rPr>
        <w:t xml:space="preserve"> infection </w:t>
      </w:r>
      <w:r w:rsidR="00485DA4">
        <w:rPr>
          <w:rFonts w:ascii="Arial" w:hAnsi="Arial" w:cs="Arial"/>
          <w:color w:val="000000" w:themeColor="text1"/>
        </w:rPr>
        <w:t xml:space="preserve">for more than 40 years. </w:t>
      </w:r>
      <w:r w:rsidR="00485DA4">
        <w:rPr>
          <w:rFonts w:ascii="Arial" w:hAnsi="Arial" w:cs="Arial"/>
          <w:color w:val="000000" w:themeColor="text1"/>
        </w:rPr>
        <w:lastRenderedPageBreak/>
        <w:t xml:space="preserve">The </w:t>
      </w:r>
      <w:r w:rsidRPr="0059531B">
        <w:rPr>
          <w:rFonts w:ascii="Arial" w:hAnsi="Arial" w:cs="Arial"/>
          <w:color w:val="000000" w:themeColor="text1"/>
        </w:rPr>
        <w:t>prevalence rates increased with age, this finding agreed with other studies conducted in Mexico</w:t>
      </w:r>
      <w:r w:rsidR="003878F3" w:rsidRPr="0059531B">
        <w:rPr>
          <w:rFonts w:ascii="Arial" w:hAnsi="Arial" w:cs="Arial"/>
          <w:color w:val="000000" w:themeColor="text1"/>
        </w:rPr>
        <w:fldChar w:fldCharType="begin"/>
      </w:r>
      <w:r w:rsidRPr="0059531B">
        <w:rPr>
          <w:rFonts w:ascii="Arial" w:hAnsi="Arial" w:cs="Arial"/>
          <w:color w:val="000000" w:themeColor="text1"/>
        </w:rPr>
        <w:instrText xml:space="preserve"> ADDIN EN.CITE &lt;EndNote&gt;&lt;Cite&gt;&lt;Author&gt;Torres&lt;/Author&gt;&lt;Year&gt;1998&lt;/Year&gt;&lt;RecNum&gt;8&lt;/RecNum&gt;&lt;DisplayText&gt;(Torres et al., 1998)&lt;/DisplayText&gt;&lt;record&gt;&lt;rec-number&gt;8&lt;/rec-number&gt;&lt;foreign-keys&gt;&lt;key app="EN" db-id="twwdadsv8fttfee9swdvv2w0fse52rs9fp9z" timestamp="1677064357"&gt;8&lt;/key&gt;&lt;/foreign-keys&gt;&lt;ref-type name="Journal Article"&gt;17&lt;/ref-type&gt;&lt;contributors&gt;&lt;authors&gt;&lt;author&gt;Torres, Javier&lt;/author&gt;&lt;author&gt;Leal-Herrera, Yelda&lt;/author&gt;&lt;author&gt;Perez-Perez, Guillermo&lt;/author&gt;&lt;author&gt;Gomez, Alejandro&lt;/author&gt;&lt;author&gt;Camorlinga-Ponce, Margarita&lt;/author&gt;&lt;author&gt;Cedillo-Rivera, Roberto&lt;/author&gt;&lt;author&gt;Tapia-Conyer, Roberto&lt;/author&gt;&lt;author&gt;Munoz, Onofre&lt;/author&gt;&lt;/authors&gt;&lt;/contributors&gt;&lt;titles&gt;&lt;title&gt;A community-based seroepidemiologic study of Helicobacter pylori infection in Mexico&lt;/title&gt;&lt;secondary-title&gt;The Journal of infectious diseases&lt;/secondary-title&gt;&lt;/titles&gt;&lt;periodical&gt;&lt;full-title&gt;The Journal of infectious diseases&lt;/full-title&gt;&lt;/periodical&gt;&lt;pages&gt;1089-1094&lt;/pages&gt;&lt;volume&gt;178&lt;/volume&gt;&lt;number&gt;4&lt;/number&gt;&lt;dates&gt;&lt;year&gt;1998&lt;/year&gt;&lt;/dates&gt;&lt;isbn&gt;1537-6613&lt;/isbn&gt;&lt;urls&gt;&lt;/urls&gt;&lt;/record&gt;&lt;/Cite&gt;&lt;/EndNote&gt;</w:instrText>
      </w:r>
      <w:r w:rsidR="003878F3" w:rsidRPr="0059531B">
        <w:rPr>
          <w:rFonts w:ascii="Arial" w:hAnsi="Arial" w:cs="Arial"/>
          <w:color w:val="000000" w:themeColor="text1"/>
        </w:rPr>
        <w:fldChar w:fldCharType="separate"/>
      </w:r>
      <w:r w:rsidRPr="0059531B">
        <w:rPr>
          <w:rFonts w:ascii="Arial" w:hAnsi="Arial" w:cs="Arial"/>
          <w:noProof/>
          <w:color w:val="000000" w:themeColor="text1"/>
        </w:rPr>
        <w:t>(Torres et al., 1998)</w:t>
      </w:r>
      <w:r w:rsidR="003878F3" w:rsidRPr="0059531B">
        <w:rPr>
          <w:rFonts w:ascii="Arial" w:hAnsi="Arial" w:cs="Arial"/>
          <w:color w:val="000000" w:themeColor="text1"/>
        </w:rPr>
        <w:fldChar w:fldCharType="end"/>
      </w:r>
      <w:r w:rsidRPr="0059531B">
        <w:rPr>
          <w:rFonts w:ascii="Arial" w:hAnsi="Arial" w:cs="Arial"/>
          <w:color w:val="000000" w:themeColor="text1"/>
        </w:rPr>
        <w:t>, Iran</w:t>
      </w:r>
      <w:r w:rsidR="003878F3" w:rsidRPr="0059531B">
        <w:rPr>
          <w:rFonts w:ascii="Arial" w:hAnsi="Arial" w:cs="Arial"/>
          <w:color w:val="000000" w:themeColor="text1"/>
        </w:rPr>
        <w:fldChar w:fldCharType="begin"/>
      </w:r>
      <w:r w:rsidRPr="0059531B">
        <w:rPr>
          <w:rFonts w:ascii="Arial" w:hAnsi="Arial" w:cs="Arial"/>
          <w:color w:val="000000" w:themeColor="text1"/>
        </w:rPr>
        <w:instrText xml:space="preserve"> ADDIN EN.CITE &lt;EndNote&gt;&lt;Cite&gt;&lt;Author&gt;Alizadeh&lt;/Author&gt;&lt;Year&gt;2009&lt;/Year&gt;&lt;RecNum&gt;2&lt;/RecNum&gt;&lt;DisplayText&gt;(Alizadeh et al., 2009)&lt;/DisplayText&gt;&lt;record&gt;&lt;rec-number&gt;2&lt;/rec-number&gt;&lt;foreign-keys&gt;&lt;key app="EN" db-id="wz5f5xet79afeaef9r55rpfwarzavvpzxd5e" timestamp="1677064520"&gt;2&lt;/key&gt;&lt;/foreign-keys&gt;&lt;ref-type name="Journal Article"&gt;17&lt;/ref-type&gt;&lt;contributors&gt;&lt;authors&gt;&lt;author&gt;Alizadeh, AHM&lt;/author&gt;&lt;author&gt;Ansari, S&lt;/author&gt;&lt;author&gt;Ranjbar, M&lt;/author&gt;&lt;author&gt;Shalmani, HM&lt;/author&gt;&lt;author&gt;Habibi, I&lt;/author&gt;&lt;author&gt;Firouzi, M&lt;/author&gt;&lt;author&gt;Zali, MR&lt;/author&gt;&lt;/authors&gt;&lt;/contributors&gt;&lt;titles&gt;&lt;title&gt;Seroprevalence of Helicobacter pylori in Nahavand: a population-based study&lt;/title&gt;&lt;secondary-title&gt;EMHJ-Eastern Mediterranean Health Journal, 15 (1), 129-135, 2009&lt;/secondary-title&gt;&lt;/titles&gt;&lt;periodical&gt;&lt;full-title&gt;EMHJ-Eastern Mediterranean Health Journal, 15 (1), 129-135, 2009&lt;/full-title&gt;&lt;/periodical&gt;&lt;dates&gt;&lt;year&gt;2009&lt;/year&gt;&lt;/dates&gt;&lt;isbn&gt;1020-3397&lt;/isbn&gt;&lt;urls&gt;&lt;/urls&gt;&lt;/record&gt;&lt;/Cite&gt;&lt;/EndNote&gt;</w:instrText>
      </w:r>
      <w:r w:rsidR="003878F3" w:rsidRPr="0059531B">
        <w:rPr>
          <w:rFonts w:ascii="Arial" w:hAnsi="Arial" w:cs="Arial"/>
          <w:color w:val="000000" w:themeColor="text1"/>
        </w:rPr>
        <w:fldChar w:fldCharType="separate"/>
      </w:r>
      <w:r w:rsidRPr="0059531B">
        <w:rPr>
          <w:rFonts w:ascii="Arial" w:hAnsi="Arial" w:cs="Arial"/>
          <w:noProof/>
          <w:color w:val="000000" w:themeColor="text1"/>
        </w:rPr>
        <w:t>(Alizadeh et al., 2009)</w:t>
      </w:r>
      <w:r w:rsidR="003878F3" w:rsidRPr="0059531B">
        <w:rPr>
          <w:rFonts w:ascii="Arial" w:hAnsi="Arial" w:cs="Arial"/>
          <w:color w:val="000000" w:themeColor="text1"/>
        </w:rPr>
        <w:fldChar w:fldCharType="end"/>
      </w:r>
      <w:r w:rsidRPr="0059531B">
        <w:rPr>
          <w:rFonts w:ascii="Arial" w:hAnsi="Arial" w:cs="Arial"/>
          <w:color w:val="000000" w:themeColor="text1"/>
        </w:rPr>
        <w:t>, Lebanon</w:t>
      </w:r>
      <w:r w:rsidR="003878F3" w:rsidRPr="0059531B">
        <w:rPr>
          <w:rFonts w:ascii="Arial" w:hAnsi="Arial" w:cs="Arial"/>
          <w:color w:val="000000" w:themeColor="text1"/>
        </w:rPr>
        <w:fldChar w:fldCharType="begin"/>
      </w:r>
      <w:r w:rsidRPr="0059531B">
        <w:rPr>
          <w:rFonts w:ascii="Arial" w:hAnsi="Arial" w:cs="Arial"/>
          <w:color w:val="000000" w:themeColor="text1"/>
        </w:rPr>
        <w:instrText xml:space="preserve"> ADDIN EN.CITE &lt;EndNote&gt;&lt;Cite&gt;&lt;Author&gt;Ismail&lt;/Author&gt;&lt;Year&gt;2022&lt;/Year&gt;&lt;RecNum&gt;3&lt;/RecNum&gt;&lt;DisplayText&gt;(Ismail, Osman, Raad, Achkar, &amp;amp; Hamze, 2022)&lt;/DisplayText&gt;&lt;record&gt;&lt;rec-number&gt;3&lt;/rec-number&gt;&lt;foreign-keys&gt;&lt;key app="EN" db-id="wz5f5xet79afeaef9r55rpfwarzavvpzxd5e" timestamp="1677064531"&gt;3&lt;/key&gt;&lt;/foreign-keys&gt;&lt;ref-type name="Journal Article"&gt;17&lt;/ref-type&gt;&lt;contributors&gt;&lt;authors&gt;&lt;author&gt;Ismail, Mohamad Bachar&lt;/author&gt;&lt;author&gt;Osman, Marwan&lt;/author&gt;&lt;author&gt;Raad, Elie Bou&lt;/author&gt;&lt;author&gt;Achkar, Marcel&lt;/author&gt;&lt;author&gt;Hamze, Monzer&lt;/author&gt;&lt;/authors&gt;&lt;/contributors&gt;&lt;titles&gt;&lt;title&gt;Seroprevalence of Helicobacter pylori among dyspeptic patients in northern Lebanon: a 6-year retrospective study in two tertiary hospitals&lt;/title&gt;&lt;secondary-title&gt;Access Microbiology&lt;/secondary-title&gt;&lt;/titles&gt;&lt;periodical&gt;&lt;full-title&gt;Access Microbiology&lt;/full-title&gt;&lt;/periodical&gt;&lt;volume&gt;4&lt;/volume&gt;&lt;number&gt;4&lt;/number&gt;&lt;dates&gt;&lt;year&gt;2022&lt;/year&gt;&lt;/dates&gt;&lt;urls&gt;&lt;/urls&gt;&lt;/record&gt;&lt;/Cite&gt;&lt;/EndNote&gt;</w:instrText>
      </w:r>
      <w:r w:rsidR="003878F3" w:rsidRPr="0059531B">
        <w:rPr>
          <w:rFonts w:ascii="Arial" w:hAnsi="Arial" w:cs="Arial"/>
          <w:color w:val="000000" w:themeColor="text1"/>
        </w:rPr>
        <w:fldChar w:fldCharType="separate"/>
      </w:r>
      <w:r w:rsidRPr="0059531B">
        <w:rPr>
          <w:rFonts w:ascii="Arial" w:hAnsi="Arial" w:cs="Arial"/>
          <w:noProof/>
          <w:color w:val="000000" w:themeColor="text1"/>
        </w:rPr>
        <w:t>(Ismail, Osman, Raad, Achkar, &amp; Hamze, 2022)</w:t>
      </w:r>
      <w:r w:rsidR="003878F3" w:rsidRPr="0059531B">
        <w:rPr>
          <w:rFonts w:ascii="Arial" w:hAnsi="Arial" w:cs="Arial"/>
          <w:color w:val="000000" w:themeColor="text1"/>
        </w:rPr>
        <w:fldChar w:fldCharType="end"/>
      </w:r>
      <w:r w:rsidRPr="0059531B">
        <w:rPr>
          <w:rFonts w:ascii="Arial" w:hAnsi="Arial" w:cs="Arial"/>
          <w:color w:val="000000" w:themeColor="text1"/>
        </w:rPr>
        <w:t>, Korea</w:t>
      </w:r>
      <w:r w:rsidR="003878F3" w:rsidRPr="0059531B">
        <w:rPr>
          <w:rFonts w:ascii="Arial" w:hAnsi="Arial" w:cs="Arial"/>
          <w:color w:val="000000" w:themeColor="text1"/>
        </w:rPr>
        <w:fldChar w:fldCharType="begin"/>
      </w:r>
      <w:r w:rsidRPr="0059531B">
        <w:rPr>
          <w:rFonts w:ascii="Arial" w:hAnsi="Arial" w:cs="Arial"/>
          <w:color w:val="000000" w:themeColor="text1"/>
        </w:rPr>
        <w:instrText xml:space="preserve"> ADDIN EN.CITE &lt;EndNote&gt;&lt;Cite&gt;&lt;Author&gt;Lim&lt;/Author&gt;&lt;Year&gt;2018&lt;/Year&gt;&lt;RecNum&gt;4&lt;/RecNum&gt;&lt;DisplayText&gt;(Lim et al., 2018)&lt;/DisplayText&gt;&lt;record&gt;&lt;rec-number&gt;4&lt;/rec-number&gt;&lt;foreign-keys&gt;&lt;key app="EN" db-id="wz5f5xet79afeaef9r55rpfwarzavvpzxd5e" timestamp="1677064582"&gt;4&lt;/key&gt;&lt;/foreign-keys&gt;&lt;ref-type name="Journal Article"&gt;17&lt;/ref-type&gt;&lt;contributors&gt;&lt;authors&gt;&lt;author&gt;Lim, Seon Hee&lt;/author&gt;&lt;author&gt;Kim, Nayoung&lt;/author&gt;&lt;author&gt;Kwon, Jin Won&lt;/author&gt;&lt;author&gt;Kim, Sung Eun&lt;/author&gt;&lt;author&gt;Baik, Gwang Ho&lt;/author&gt;&lt;author&gt;Lee, Ju Yup&lt;/author&gt;&lt;author&gt;Park, Kyung Sik&lt;/author&gt;&lt;author&gt;Shin, Jeong Eun&lt;/author&gt;&lt;author&gt;Song, Hyun Joo&lt;/author&gt;&lt;author&gt;Myung, Dae-Seong&lt;/author&gt;&lt;/authors&gt;&lt;/contributors&gt;&lt;titles&gt;&lt;title&gt;Trends in the seroprevalence of Helicobacter pylori infection and its putative eradication rate over 18 years in Korea: a cross-sectional nationwide multicenter study&lt;/title&gt;&lt;secondary-title&gt;PLoS One&lt;/secondary-title&gt;&lt;/titles&gt;&lt;periodical&gt;&lt;full-title&gt;PLoS One&lt;/full-title&gt;&lt;/periodical&gt;&lt;pages&gt;e0204762&lt;/pages&gt;&lt;volume&gt;13&lt;/volume&gt;&lt;number&gt;10&lt;/number&gt;&lt;dates&gt;&lt;year&gt;2018&lt;/year&gt;&lt;/dates&gt;&lt;isbn&gt;1932-6203&lt;/isbn&gt;&lt;urls&gt;&lt;/urls&gt;&lt;/record&gt;&lt;/Cite&gt;&lt;/EndNote&gt;</w:instrText>
      </w:r>
      <w:r w:rsidR="003878F3" w:rsidRPr="0059531B">
        <w:rPr>
          <w:rFonts w:ascii="Arial" w:hAnsi="Arial" w:cs="Arial"/>
          <w:color w:val="000000" w:themeColor="text1"/>
        </w:rPr>
        <w:fldChar w:fldCharType="separate"/>
      </w:r>
      <w:r w:rsidRPr="0059531B">
        <w:rPr>
          <w:rFonts w:ascii="Arial" w:hAnsi="Arial" w:cs="Arial"/>
          <w:noProof/>
          <w:color w:val="000000" w:themeColor="text1"/>
        </w:rPr>
        <w:t>(Lim et al., 2018)</w:t>
      </w:r>
      <w:r w:rsidR="003878F3" w:rsidRPr="0059531B">
        <w:rPr>
          <w:rFonts w:ascii="Arial" w:hAnsi="Arial" w:cs="Arial"/>
          <w:color w:val="000000" w:themeColor="text1"/>
        </w:rPr>
        <w:fldChar w:fldCharType="end"/>
      </w:r>
      <w:r w:rsidRPr="0059531B">
        <w:rPr>
          <w:rFonts w:ascii="Arial" w:hAnsi="Arial" w:cs="Arial"/>
          <w:color w:val="000000" w:themeColor="text1"/>
        </w:rPr>
        <w:t xml:space="preserve">, and it is differed from other previous research that demonstrated a high prevalence rate of </w:t>
      </w:r>
      <w:r w:rsidRPr="00431405">
        <w:rPr>
          <w:rFonts w:ascii="Arial" w:hAnsi="Arial" w:cs="Arial"/>
          <w:i/>
          <w:iCs/>
          <w:color w:val="000000" w:themeColor="text1"/>
        </w:rPr>
        <w:t>H. pylori</w:t>
      </w:r>
      <w:r w:rsidRPr="0059531B">
        <w:rPr>
          <w:rFonts w:ascii="Arial" w:hAnsi="Arial" w:cs="Arial"/>
          <w:color w:val="000000" w:themeColor="text1"/>
        </w:rPr>
        <w:t xml:space="preserve"> infection recorded in less than 40 years, which reported in Iraq</w:t>
      </w:r>
      <w:r w:rsidR="003878F3" w:rsidRPr="0059531B">
        <w:rPr>
          <w:rFonts w:ascii="Arial" w:hAnsi="Arial" w:cs="Arial"/>
          <w:color w:val="000000" w:themeColor="text1"/>
        </w:rPr>
        <w:fldChar w:fldCharType="begin"/>
      </w:r>
      <w:r w:rsidRPr="0059531B">
        <w:rPr>
          <w:rFonts w:ascii="Arial" w:hAnsi="Arial" w:cs="Arial"/>
          <w:color w:val="000000" w:themeColor="text1"/>
        </w:rPr>
        <w:instrText xml:space="preserve"> ADDIN EN.CITE &lt;EndNote&gt;&lt;Cite&gt;&lt;Author&gt;Al-Mossawei&lt;/Author&gt;&lt;Year&gt;2016&lt;/Year&gt;&lt;RecNum&gt;5&lt;/RecNum&gt;&lt;DisplayText&gt;(Al-Mossawei, Rzooqi, &amp;amp; Abdulrazzaq, 2016)&lt;/DisplayText&gt;&lt;record&gt;&lt;rec-number&gt;5&lt;/rec-number&gt;&lt;foreign-keys&gt;&lt;key app="EN" db-id="wz5f5xet79afeaef9r55rpfwarzavvpzxd5e" timestamp="1677064593"&gt;5&lt;/key&gt;&lt;/foreign-keys&gt;&lt;ref-type name="Journal Article"&gt;17&lt;/ref-type&gt;&lt;contributors&gt;&lt;authors&gt;&lt;author&gt;Al-Mossawei, Muna Turkey&lt;/author&gt;&lt;author&gt;Rzooqi, Wasan Hatem&lt;/author&gt;&lt;author&gt;Abdulrazzaq, Safaa&lt;/author&gt;&lt;/authors&gt;&lt;/contributors&gt;&lt;titles&gt;&lt;title&gt;Detection of Helicobacter pylori IgG and IgM antibodies in Iraqi dyspeptic patients&lt;/title&gt;&lt;secondary-title&gt;Journal of Biotechnology Research Center&lt;/secondary-title&gt;&lt;/titles&gt;&lt;periodical&gt;&lt;full-title&gt;Journal of Biotechnology Research Center&lt;/full-title&gt;&lt;/periodical&gt;&lt;pages&gt;5-9&lt;/pages&gt;&lt;volume&gt;10&lt;/volume&gt;&lt;number&gt;1&lt;/number&gt;&lt;dates&gt;&lt;year&gt;2016&lt;/year&gt;&lt;/dates&gt;&lt;isbn&gt;2708-1370&lt;/isbn&gt;&lt;urls&gt;&lt;/urls&gt;&lt;/record&gt;&lt;/Cite&gt;&lt;/EndNote&gt;</w:instrText>
      </w:r>
      <w:r w:rsidR="003878F3" w:rsidRPr="0059531B">
        <w:rPr>
          <w:rFonts w:ascii="Arial" w:hAnsi="Arial" w:cs="Arial"/>
          <w:color w:val="000000" w:themeColor="text1"/>
        </w:rPr>
        <w:fldChar w:fldCharType="separate"/>
      </w:r>
      <w:r w:rsidRPr="0059531B">
        <w:rPr>
          <w:rFonts w:ascii="Arial" w:hAnsi="Arial" w:cs="Arial"/>
          <w:noProof/>
          <w:color w:val="000000" w:themeColor="text1"/>
        </w:rPr>
        <w:t>(Al-Mossawei, Rzooqi, &amp; Abdulrazzaq, 2016)</w:t>
      </w:r>
      <w:r w:rsidR="003878F3" w:rsidRPr="0059531B">
        <w:rPr>
          <w:rFonts w:ascii="Arial" w:hAnsi="Arial" w:cs="Arial"/>
          <w:color w:val="000000" w:themeColor="text1"/>
        </w:rPr>
        <w:fldChar w:fldCharType="end"/>
      </w:r>
      <w:r w:rsidRPr="0059531B">
        <w:rPr>
          <w:rFonts w:ascii="Arial" w:hAnsi="Arial" w:cs="Arial"/>
          <w:color w:val="000000" w:themeColor="text1"/>
        </w:rPr>
        <w:t>, Sudan</w:t>
      </w:r>
      <w:r w:rsidR="003878F3" w:rsidRPr="0059531B">
        <w:rPr>
          <w:rFonts w:ascii="Arial" w:hAnsi="Arial" w:cs="Arial"/>
          <w:color w:val="000000" w:themeColor="text1"/>
        </w:rPr>
        <w:fldChar w:fldCharType="begin"/>
      </w:r>
      <w:r w:rsidRPr="0059531B">
        <w:rPr>
          <w:rFonts w:ascii="Arial" w:hAnsi="Arial" w:cs="Arial"/>
          <w:color w:val="000000" w:themeColor="text1"/>
        </w:rPr>
        <w:instrText xml:space="preserve"> ADDIN EN.CITE &lt;EndNote&gt;&lt;Cite&gt;&lt;Author&gt;Abdallah&lt;/Author&gt;&lt;Year&gt;2014&lt;/Year&gt;&lt;RecNum&gt;1&lt;/RecNum&gt;&lt;DisplayText&gt;(T. M. Abdallah et al., 2014)&lt;/DisplayText&gt;&lt;record&gt;&lt;rec-number&gt;1&lt;/rec-number&gt;&lt;foreign-keys&gt;&lt;key app="EN" db-id="twwdadsv8fttfee9swdvv2w0fse52rs9fp9z" timestamp="1677064224"&gt;1&lt;/key&gt;&lt;/foreign-keys&gt;&lt;ref-type name="Journal Article"&gt;17&lt;/ref-type&gt;&lt;contributors&gt;&lt;authors&gt;&lt;author&gt;Abdallah, Tajeldin Mohammedien&lt;/author&gt;&lt;author&gt;Mohammed, Hashim Balla&lt;/author&gt;&lt;author&gt;Mohammed, Mamoon Hassan&lt;/author&gt;&lt;author&gt;Ali, Abdel Aziem Abdalla&lt;/author&gt;&lt;/authors&gt;&lt;/contributors&gt;&lt;titles&gt;&lt;title&gt;Sero-prevalence and factors associated with Helicobacter pylori infection in Eastern Sudan&lt;/title&gt;&lt;secondary-title&gt;Asian Pacific journal of tropical disease&lt;/secondary-title&gt;&lt;/titles&gt;&lt;periodical&gt;&lt;full-title&gt;Asian Pacific journal of tropical disease&lt;/full-title&gt;&lt;/periodical&gt;&lt;pages&gt;115-119&lt;/pages&gt;&lt;volume&gt;4&lt;/volume&gt;&lt;number&gt;2&lt;/number&gt;&lt;dates&gt;&lt;year&gt;2014&lt;/year&gt;&lt;/dates&gt;&lt;isbn&gt;2222-1808&lt;/isbn&gt;&lt;urls&gt;&lt;/urls&gt;&lt;/record&gt;&lt;/Cite&gt;&lt;/EndNote&gt;</w:instrText>
      </w:r>
      <w:r w:rsidR="003878F3" w:rsidRPr="0059531B">
        <w:rPr>
          <w:rFonts w:ascii="Arial" w:hAnsi="Arial" w:cs="Arial"/>
          <w:color w:val="000000" w:themeColor="text1"/>
        </w:rPr>
        <w:fldChar w:fldCharType="separate"/>
      </w:r>
      <w:r w:rsidRPr="0059531B">
        <w:rPr>
          <w:rFonts w:ascii="Arial" w:hAnsi="Arial" w:cs="Arial"/>
          <w:noProof/>
          <w:color w:val="000000" w:themeColor="text1"/>
        </w:rPr>
        <w:t>(T. M. Abdallah et al., 2014)</w:t>
      </w:r>
      <w:r w:rsidR="003878F3" w:rsidRPr="0059531B">
        <w:rPr>
          <w:rFonts w:ascii="Arial" w:hAnsi="Arial" w:cs="Arial"/>
          <w:color w:val="000000" w:themeColor="text1"/>
        </w:rPr>
        <w:fldChar w:fldCharType="end"/>
      </w:r>
      <w:r w:rsidRPr="0059531B">
        <w:rPr>
          <w:rFonts w:ascii="Arial" w:hAnsi="Arial" w:cs="Arial"/>
          <w:color w:val="000000" w:themeColor="text1"/>
        </w:rPr>
        <w:t>, Benghazi</w:t>
      </w:r>
      <w:r w:rsidR="003878F3" w:rsidRPr="0059531B">
        <w:rPr>
          <w:rFonts w:ascii="Arial" w:hAnsi="Arial" w:cs="Arial"/>
          <w:color w:val="000000" w:themeColor="text1"/>
        </w:rPr>
        <w:fldChar w:fldCharType="begin"/>
      </w:r>
      <w:r w:rsidRPr="0059531B">
        <w:rPr>
          <w:rFonts w:ascii="Arial" w:hAnsi="Arial" w:cs="Arial"/>
          <w:color w:val="000000" w:themeColor="text1"/>
        </w:rPr>
        <w:instrText xml:space="preserve"> ADDIN EN.CITE &lt;EndNote&gt;&lt;Cite&gt;&lt;Author&gt;Almehdawi&lt;/Author&gt;&lt;Year&gt;2016&lt;/Year&gt;&lt;RecNum&gt;14&lt;/RecNum&gt;&lt;DisplayText&gt;(Almehdawi &amp;amp; Ali, 2016)&lt;/DisplayText&gt;&lt;record&gt;&lt;rec-number&gt;14&lt;/rec-number&gt;&lt;foreign-keys&gt;&lt;key app="EN" db-id="pfw5ewresaxef6evdd352x99xpfap5pzstzz" timestamp="1677063761"&gt;14&lt;/key&gt;&lt;/foreign-keys&gt;&lt;ref-type name="Journal Article"&gt;17&lt;/ref-type&gt;&lt;contributors&gt;&lt;authors&gt;&lt;author&gt;Almehdawi, Khaled A&lt;/author&gt;&lt;author&gt;Ali, Ramadan H&lt;/author&gt;&lt;/authors&gt;&lt;/contributors&gt;&lt;titles&gt;&lt;title&gt;The prevalence of Helicobacter pylori infection in Benghazi, Libya&lt;/title&gt;&lt;secondary-title&gt;IOSR Journal of Dental and Medical Sciences (IOSR-JDMS)&lt;/secondary-title&gt;&lt;/titles&gt;&lt;periodical&gt;&lt;full-title&gt;IOSR Journal of Dental and Medical Sciences (IOSR-JDMS)&lt;/full-title&gt;&lt;/periodical&gt;&lt;volume&gt;16&lt;/volume&gt;&lt;number&gt;04&lt;/number&gt;&lt;dates&gt;&lt;year&gt;2016&lt;/year&gt;&lt;/dates&gt;&lt;urls&gt;&lt;/urls&gt;&lt;/record&gt;&lt;/Cite&gt;&lt;/EndNote&gt;</w:instrText>
      </w:r>
      <w:r w:rsidR="003878F3" w:rsidRPr="0059531B">
        <w:rPr>
          <w:rFonts w:ascii="Arial" w:hAnsi="Arial" w:cs="Arial"/>
          <w:color w:val="000000" w:themeColor="text1"/>
        </w:rPr>
        <w:fldChar w:fldCharType="separate"/>
      </w:r>
      <w:r w:rsidRPr="0059531B">
        <w:rPr>
          <w:rFonts w:ascii="Arial" w:hAnsi="Arial" w:cs="Arial"/>
          <w:noProof/>
          <w:color w:val="000000" w:themeColor="text1"/>
        </w:rPr>
        <w:t>(Almehdawi &amp; Ali, 2016)</w:t>
      </w:r>
      <w:r w:rsidR="003878F3" w:rsidRPr="0059531B">
        <w:rPr>
          <w:rFonts w:ascii="Arial" w:hAnsi="Arial" w:cs="Arial"/>
          <w:color w:val="000000" w:themeColor="text1"/>
        </w:rPr>
        <w:fldChar w:fldCharType="end"/>
      </w:r>
      <w:r w:rsidRPr="0059531B">
        <w:rPr>
          <w:rFonts w:ascii="Arial" w:hAnsi="Arial" w:cs="Arial"/>
          <w:color w:val="000000" w:themeColor="text1"/>
        </w:rPr>
        <w:t>.Therefore, the dissimilarities between the current finding</w:t>
      </w:r>
      <w:r w:rsidR="00C60C01">
        <w:rPr>
          <w:rFonts w:ascii="Arial" w:hAnsi="Arial" w:cs="Arial"/>
          <w:color w:val="000000" w:themeColor="text1"/>
        </w:rPr>
        <w:t>s</w:t>
      </w:r>
      <w:r w:rsidRPr="0059531B">
        <w:rPr>
          <w:rFonts w:ascii="Arial" w:hAnsi="Arial" w:cs="Arial"/>
          <w:color w:val="000000" w:themeColor="text1"/>
        </w:rPr>
        <w:t xml:space="preserve"> and some prior studies are perhaps due to the dietary habits of the patient, poor socioeconomic status, poor hygienic conditions, water supply and environmental circumstances</w:t>
      </w:r>
      <w:r w:rsidR="003878F3" w:rsidRPr="0059531B">
        <w:rPr>
          <w:rFonts w:ascii="Arial" w:hAnsi="Arial" w:cs="Arial"/>
          <w:color w:val="000000" w:themeColor="text1"/>
        </w:rPr>
        <w:fldChar w:fldCharType="begin"/>
      </w:r>
      <w:r w:rsidRPr="0059531B">
        <w:rPr>
          <w:rFonts w:ascii="Arial" w:hAnsi="Arial" w:cs="Arial"/>
          <w:color w:val="000000" w:themeColor="text1"/>
        </w:rPr>
        <w:instrText xml:space="preserve"> ADDIN EN.CITE &lt;EndNote&gt;&lt;Cite&gt;&lt;Author&gt;Al-Mossawei&lt;/Author&gt;&lt;Year&gt;2016&lt;/Year&gt;&lt;RecNum&gt;5&lt;/RecNum&gt;&lt;DisplayText&gt;(Al-Mossawei et al., 2016)&lt;/DisplayText&gt;&lt;record&gt;&lt;rec-number&gt;5&lt;/rec-number&gt;&lt;foreign-keys&gt;&lt;key app="EN" db-id="wz5f5xet79afeaef9r55rpfwarzavvpzxd5e" timestamp="1677064593"&gt;5&lt;/key&gt;&lt;/foreign-keys&gt;&lt;ref-type name="Journal Article"&gt;17&lt;/ref-type&gt;&lt;contributors&gt;&lt;authors&gt;&lt;author&gt;Al-Mossawei, Muna Turkey&lt;/author&gt;&lt;author&gt;Rzooqi, Wasan Hatem&lt;/author&gt;&lt;author&gt;Abdulrazzaq, Safaa&lt;/author&gt;&lt;/authors&gt;&lt;/contributors&gt;&lt;titles&gt;&lt;title&gt;Detection of Helicobacter pylori IgG and IgM antibodies in Iraqi dyspeptic patients&lt;/title&gt;&lt;secondary-title&gt;Journal of Biotechnology Research Center&lt;/secondary-title&gt;&lt;/titles&gt;&lt;periodical&gt;&lt;full-title&gt;Journal of Biotechnology Research Center&lt;/full-title&gt;&lt;/periodical&gt;&lt;pages&gt;5-9&lt;/pages&gt;&lt;volume&gt;10&lt;/volume&gt;&lt;number&gt;1&lt;/number&gt;&lt;dates&gt;&lt;year&gt;2016&lt;/year&gt;&lt;/dates&gt;&lt;isbn&gt;2708-1370&lt;/isbn&gt;&lt;urls&gt;&lt;/urls&gt;&lt;/record&gt;&lt;/Cite&gt;&lt;/EndNote&gt;</w:instrText>
      </w:r>
      <w:r w:rsidR="003878F3" w:rsidRPr="0059531B">
        <w:rPr>
          <w:rFonts w:ascii="Arial" w:hAnsi="Arial" w:cs="Arial"/>
          <w:color w:val="000000" w:themeColor="text1"/>
        </w:rPr>
        <w:fldChar w:fldCharType="separate"/>
      </w:r>
      <w:r w:rsidRPr="0059531B">
        <w:rPr>
          <w:rFonts w:ascii="Arial" w:hAnsi="Arial" w:cs="Arial"/>
          <w:noProof/>
          <w:color w:val="000000" w:themeColor="text1"/>
        </w:rPr>
        <w:t>(Al-Mossawei et al., 2016)</w:t>
      </w:r>
      <w:r w:rsidR="003878F3" w:rsidRPr="0059531B">
        <w:rPr>
          <w:rFonts w:ascii="Arial" w:hAnsi="Arial" w:cs="Arial"/>
          <w:color w:val="000000" w:themeColor="text1"/>
        </w:rPr>
        <w:fldChar w:fldCharType="end"/>
      </w:r>
      <w:r w:rsidRPr="0059531B">
        <w:rPr>
          <w:rFonts w:ascii="Arial" w:hAnsi="Arial" w:cs="Arial"/>
          <w:color w:val="000000" w:themeColor="text1"/>
        </w:rPr>
        <w:t>.</w:t>
      </w:r>
    </w:p>
    <w:p w14:paraId="1CF6919A" w14:textId="77777777" w:rsidR="0059531B" w:rsidRPr="0059531B" w:rsidRDefault="0059531B" w:rsidP="00694624">
      <w:pPr>
        <w:jc w:val="both"/>
        <w:rPr>
          <w:rFonts w:ascii="Arial" w:hAnsi="Arial" w:cs="Arial"/>
          <w:color w:val="000000" w:themeColor="text1"/>
        </w:rPr>
      </w:pPr>
      <w:r w:rsidRPr="0059531B">
        <w:rPr>
          <w:rFonts w:ascii="Arial" w:hAnsi="Arial" w:cs="Arial"/>
          <w:color w:val="000000" w:themeColor="text1"/>
        </w:rPr>
        <w:t xml:space="preserve">The current study showed that there was no statistically significant association between the prevalence of </w:t>
      </w:r>
      <w:r w:rsidRPr="00376D24">
        <w:rPr>
          <w:rFonts w:ascii="Arial" w:hAnsi="Arial" w:cs="Arial"/>
          <w:i/>
          <w:iCs/>
          <w:color w:val="000000" w:themeColor="text1"/>
        </w:rPr>
        <w:t>H. pylori</w:t>
      </w:r>
      <w:r w:rsidRPr="0059531B">
        <w:rPr>
          <w:rFonts w:ascii="Arial" w:hAnsi="Arial" w:cs="Arial"/>
          <w:color w:val="000000" w:themeColor="text1"/>
        </w:rPr>
        <w:t xml:space="preserve"> infection and raw food materials, which was in agreement with findings reported by </w:t>
      </w:r>
      <w:r w:rsidR="003878F3" w:rsidRPr="0059531B">
        <w:rPr>
          <w:rFonts w:ascii="Arial" w:hAnsi="Arial" w:cs="Arial"/>
          <w:color w:val="000000" w:themeColor="text1"/>
        </w:rPr>
        <w:fldChar w:fldCharType="begin"/>
      </w:r>
      <w:r w:rsidRPr="0059531B">
        <w:rPr>
          <w:rFonts w:ascii="Arial" w:hAnsi="Arial" w:cs="Arial"/>
          <w:color w:val="000000" w:themeColor="text1"/>
        </w:rPr>
        <w:instrText xml:space="preserve"> ADDIN EN.CITE &lt;EndNote&gt;&lt;Cite&gt;&lt;Author&gt;Santos&lt;/Author&gt;&lt;Year&gt;2005&lt;/Year&gt;&lt;RecNum&gt;6&lt;/RecNum&gt;&lt;DisplayText&gt;(Santos et al., 2005)&lt;/DisplayText&gt;&lt;record&gt;&lt;rec-number&gt;6&lt;/rec-number&gt;&lt;foreign-keys&gt;&lt;key app="EN" db-id="wz5f5xet79afeaef9r55rpfwarzavvpzxd5e" timestamp="1677064604"&gt;6&lt;/key&gt;&lt;/foreign-keys&gt;&lt;ref-type name="Journal Article"&gt;17&lt;/ref-type&gt;&lt;contributors&gt;&lt;authors&gt;&lt;author&gt;Santos, Ina S&lt;/author&gt;&lt;author&gt;Boccio, Jose&lt;/author&gt;&lt;author&gt;Santos, Ari S&lt;/author&gt;&lt;author&gt;Valle, Neiva CJ&lt;/author&gt;&lt;author&gt;Halal, Camila S&lt;/author&gt;&lt;author&gt;Bachilli, Marta Colvara&lt;/author&gt;&lt;author&gt;Lopes, Ricardo D&lt;/author&gt;&lt;/authors&gt;&lt;/contributors&gt;&lt;titles&gt;&lt;title&gt;Prevalence of Helicobacter pyloriinfection and associated factors among adults in Southern Brazil: a population-based cross-sectional study&lt;/title&gt;&lt;secondary-title&gt;BMC public health&lt;/secondary-title&gt;&lt;/titles&gt;&lt;periodical&gt;&lt;full-title&gt;BMC public health&lt;/full-title&gt;&lt;/periodical&gt;&lt;pages&gt;1-10&lt;/pages&gt;&lt;volume&gt;5&lt;/volume&gt;&lt;number&gt;1&lt;/number&gt;&lt;dates&gt;&lt;year&gt;2005&lt;/year&gt;&lt;/dates&gt;&lt;isbn&gt;1471-2458&lt;/isbn&gt;&lt;urls&gt;&lt;/urls&gt;&lt;/record&gt;&lt;/Cite&gt;&lt;/EndNote&gt;</w:instrText>
      </w:r>
      <w:r w:rsidR="003878F3" w:rsidRPr="0059531B">
        <w:rPr>
          <w:rFonts w:ascii="Arial" w:hAnsi="Arial" w:cs="Arial"/>
          <w:color w:val="000000" w:themeColor="text1"/>
        </w:rPr>
        <w:fldChar w:fldCharType="separate"/>
      </w:r>
      <w:r w:rsidRPr="0059531B">
        <w:rPr>
          <w:rFonts w:ascii="Arial" w:hAnsi="Arial" w:cs="Arial"/>
          <w:noProof/>
          <w:color w:val="000000" w:themeColor="text1"/>
        </w:rPr>
        <w:t>(Santos et al., 2005)</w:t>
      </w:r>
      <w:r w:rsidR="003878F3" w:rsidRPr="0059531B">
        <w:rPr>
          <w:rFonts w:ascii="Arial" w:hAnsi="Arial" w:cs="Arial"/>
          <w:color w:val="000000" w:themeColor="text1"/>
        </w:rPr>
        <w:fldChar w:fldCharType="end"/>
      </w:r>
      <w:r w:rsidRPr="0059531B">
        <w:rPr>
          <w:rFonts w:ascii="Arial" w:hAnsi="Arial" w:cs="Arial"/>
          <w:color w:val="000000" w:themeColor="text1"/>
        </w:rPr>
        <w:t xml:space="preserve">, however, a contrasting result was documented by </w:t>
      </w:r>
      <w:r w:rsidR="003878F3" w:rsidRPr="0059531B">
        <w:rPr>
          <w:rFonts w:ascii="Arial" w:hAnsi="Arial" w:cs="Arial"/>
          <w:color w:val="000000" w:themeColor="text1"/>
        </w:rPr>
        <w:fldChar w:fldCharType="begin"/>
      </w:r>
      <w:r w:rsidRPr="0059531B">
        <w:rPr>
          <w:rFonts w:ascii="Arial" w:hAnsi="Arial" w:cs="Arial"/>
          <w:color w:val="000000" w:themeColor="text1"/>
        </w:rPr>
        <w:instrText xml:space="preserve"> ADDIN EN.CITE &lt;EndNote&gt;&lt;Cite&gt;&lt;Author&gt;Goodman&lt;/Author&gt;&lt;Year&gt;1996&lt;/Year&gt;&lt;RecNum&gt;7&lt;/RecNum&gt;&lt;DisplayText&gt;(Goodman et al., 1996)&lt;/DisplayText&gt;&lt;record&gt;&lt;rec-number&gt;7&lt;/rec-number&gt;&lt;foreign-keys&gt;&lt;key app="EN" db-id="wz5f5xet79afeaef9r55rpfwarzavvpzxd5e" timestamp="1677064619"&gt;7&lt;/key&gt;&lt;/foreign-keys&gt;&lt;ref-type name="Journal Article"&gt;17&lt;/ref-type&gt;&lt;contributors&gt;&lt;authors&gt;&lt;author&gt;Goodman, Karen J&lt;/author&gt;&lt;author&gt;Correa, Pelayo&lt;/author&gt;&lt;author&gt;Aux, Heraldo J Tenganá&lt;/author&gt;&lt;author&gt;Ramirez, Heman&lt;/author&gt;&lt;author&gt;DeLany, James P&lt;/author&gt;&lt;author&gt;Pepinosa, Oscar Guerrero&lt;/author&gt;&lt;author&gt;Quiñones, Mercedes López&lt;/author&gt;&lt;author&gt;Parra, Tito Collazos&lt;/author&gt;&lt;/authors&gt;&lt;/contributors&gt;&lt;titles&gt;&lt;title&gt;Helicobacter pylori infection in the Colombian Andes: a population-based study of transmission pathways&lt;/title&gt;&lt;secondary-title&gt;American journal of epidemiology&lt;/secondary-title&gt;&lt;/titles&gt;&lt;periodical&gt;&lt;full-title&gt;American journal of epidemiology&lt;/full-title&gt;&lt;/periodical&gt;&lt;pages&gt;290-299&lt;/pages&gt;&lt;volume&gt;144&lt;/volume&gt;&lt;number&gt;3&lt;/number&gt;&lt;dates&gt;&lt;year&gt;1996&lt;/year&gt;&lt;/dates&gt;&lt;isbn&gt;1476-6256&lt;/isbn&gt;&lt;urls&gt;&lt;/urls&gt;&lt;/record&gt;&lt;/Cite&gt;&lt;/EndNote&gt;</w:instrText>
      </w:r>
      <w:r w:rsidR="003878F3" w:rsidRPr="0059531B">
        <w:rPr>
          <w:rFonts w:ascii="Arial" w:hAnsi="Arial" w:cs="Arial"/>
          <w:color w:val="000000" w:themeColor="text1"/>
        </w:rPr>
        <w:fldChar w:fldCharType="separate"/>
      </w:r>
      <w:r w:rsidRPr="0059531B">
        <w:rPr>
          <w:rFonts w:ascii="Arial" w:hAnsi="Arial" w:cs="Arial"/>
          <w:noProof/>
          <w:color w:val="000000" w:themeColor="text1"/>
        </w:rPr>
        <w:t>(Goodman et al., 1996)</w:t>
      </w:r>
      <w:r w:rsidR="003878F3" w:rsidRPr="0059531B">
        <w:rPr>
          <w:rFonts w:ascii="Arial" w:hAnsi="Arial" w:cs="Arial"/>
          <w:color w:val="000000" w:themeColor="text1"/>
        </w:rPr>
        <w:fldChar w:fldCharType="end"/>
      </w:r>
      <w:r w:rsidR="003F7226">
        <w:rPr>
          <w:rFonts w:ascii="Arial" w:hAnsi="Arial" w:cs="Arial"/>
          <w:color w:val="000000" w:themeColor="text1"/>
        </w:rPr>
        <w:t>,</w:t>
      </w:r>
      <w:r w:rsidRPr="0059531B">
        <w:rPr>
          <w:rFonts w:ascii="Arial" w:hAnsi="Arial" w:cs="Arial"/>
          <w:color w:val="000000" w:themeColor="text1"/>
        </w:rPr>
        <w:t xml:space="preserve"> </w:t>
      </w:r>
      <w:r w:rsidR="004C084F" w:rsidRPr="0059531B">
        <w:rPr>
          <w:rFonts w:ascii="Arial" w:hAnsi="Arial" w:cs="Arial"/>
          <w:color w:val="000000" w:themeColor="text1"/>
        </w:rPr>
        <w:t xml:space="preserve">who found that </w:t>
      </w:r>
      <w:r w:rsidR="004C084F" w:rsidRPr="00376D24">
        <w:rPr>
          <w:rFonts w:ascii="Arial" w:hAnsi="Arial" w:cs="Arial"/>
          <w:i/>
          <w:iCs/>
          <w:color w:val="000000" w:themeColor="text1"/>
        </w:rPr>
        <w:t>H. pylori</w:t>
      </w:r>
      <w:r w:rsidR="004C084F" w:rsidRPr="0059531B">
        <w:rPr>
          <w:rFonts w:ascii="Arial" w:hAnsi="Arial" w:cs="Arial"/>
          <w:color w:val="000000" w:themeColor="text1"/>
        </w:rPr>
        <w:t xml:space="preserve"> prevalence occurred more in individuals who frequently consumed raw vegetables</w:t>
      </w:r>
      <w:r w:rsidR="004C084F">
        <w:rPr>
          <w:rFonts w:ascii="Arial" w:hAnsi="Arial" w:cs="Arial"/>
          <w:color w:val="000000" w:themeColor="text1"/>
        </w:rPr>
        <w:t>.</w:t>
      </w:r>
    </w:p>
    <w:p w14:paraId="3A3C8727" w14:textId="14768338" w:rsidR="0059531B" w:rsidRPr="0059531B" w:rsidRDefault="0059531B" w:rsidP="00694624">
      <w:pPr>
        <w:autoSpaceDE w:val="0"/>
        <w:autoSpaceDN w:val="0"/>
        <w:adjustRightInd w:val="0"/>
        <w:jc w:val="both"/>
        <w:rPr>
          <w:rFonts w:ascii="Arial" w:hAnsi="Arial" w:cs="Arial"/>
          <w:color w:val="000000" w:themeColor="text1"/>
        </w:rPr>
      </w:pPr>
      <w:r w:rsidRPr="0059531B">
        <w:rPr>
          <w:rFonts w:ascii="Arial" w:hAnsi="Arial" w:cs="Arial"/>
          <w:color w:val="000000" w:themeColor="text1"/>
        </w:rPr>
        <w:t xml:space="preserve">In this study, a record of smoking was not associated with </w:t>
      </w:r>
      <w:r w:rsidRPr="00376D24">
        <w:rPr>
          <w:rFonts w:ascii="Arial" w:hAnsi="Arial" w:cs="Arial"/>
          <w:i/>
          <w:iCs/>
          <w:color w:val="000000" w:themeColor="text1"/>
        </w:rPr>
        <w:t>H. pylori</w:t>
      </w:r>
      <w:r w:rsidRPr="0059531B">
        <w:rPr>
          <w:rFonts w:ascii="Arial" w:hAnsi="Arial" w:cs="Arial"/>
          <w:color w:val="000000" w:themeColor="text1"/>
        </w:rPr>
        <w:t xml:space="preserve"> positivity, which is in </w:t>
      </w:r>
      <w:r w:rsidRPr="00B30E28">
        <w:rPr>
          <w:rFonts w:ascii="Arial" w:hAnsi="Arial" w:cs="Arial"/>
          <w:color w:val="000000" w:themeColor="text1"/>
          <w:highlight w:val="yellow"/>
        </w:rPr>
        <w:t>accordance with notes in prev</w:t>
      </w:r>
      <w:r w:rsidRPr="0059531B">
        <w:rPr>
          <w:rFonts w:ascii="Arial" w:hAnsi="Arial" w:cs="Arial"/>
          <w:color w:val="000000" w:themeColor="text1"/>
        </w:rPr>
        <w:t>ious reports in Sudan and Lebanon</w:t>
      </w:r>
      <w:r w:rsidR="003878F3" w:rsidRPr="0059531B">
        <w:rPr>
          <w:rFonts w:ascii="Arial" w:hAnsi="Arial" w:cs="Arial"/>
          <w:color w:val="000000" w:themeColor="text1"/>
        </w:rPr>
        <w:fldChar w:fldCharType="begin"/>
      </w:r>
      <w:r w:rsidRPr="0059531B">
        <w:rPr>
          <w:rFonts w:ascii="Arial" w:hAnsi="Arial" w:cs="Arial"/>
          <w:color w:val="000000" w:themeColor="text1"/>
        </w:rPr>
        <w:instrText xml:space="preserve"> ADDIN EN.CITE &lt;EndNote&gt;&lt;Cite&gt;&lt;Author&gt;Abdallah&lt;/Author&gt;&lt;Year&gt;2014&lt;/Year&gt;&lt;RecNum&gt;1&lt;/RecNum&gt;&lt;DisplayText&gt;(T. M. Abdallah et al., 2014; Assaad, Chaaban, Tannous, &amp;amp; Costanian, 2018)&lt;/DisplayText&gt;&lt;record&gt;&lt;rec-number&gt;1&lt;/rec-number&gt;&lt;foreign-keys&gt;&lt;key app="EN" db-id="twwdadsv8fttfee9swdvv2w0fse52rs9fp9z" timestamp="1677064224"&gt;1&lt;/key&gt;&lt;/foreign-keys&gt;&lt;ref-type name="Journal Article"&gt;17&lt;/ref-type&gt;&lt;contributors&gt;&lt;authors&gt;&lt;author&gt;Abdallah, Tajeldin Mohammedien&lt;/author&gt;&lt;author&gt;Mohammed, Hashim Balla&lt;/author&gt;&lt;author&gt;Mohammed, Mamoon Hassan&lt;/author&gt;&lt;author&gt;Ali, Abdel Aziem Abdalla&lt;/author&gt;&lt;/authors&gt;&lt;/contributors&gt;&lt;titles&gt;&lt;title&gt;Sero-prevalence and factors associated with Helicobacter pylori infection in Eastern Sudan&lt;/title&gt;&lt;secondary-title&gt;Asian Pacific journal of tropical disease&lt;/secondary-title&gt;&lt;/titles&gt;&lt;periodical&gt;&lt;full-title&gt;Asian Pacific journal of tropical disease&lt;/full-title&gt;&lt;/periodical&gt;&lt;pages&gt;115-119&lt;/pages&gt;&lt;volume&gt;4&lt;/volume&gt;&lt;number&gt;2&lt;/number&gt;&lt;dates&gt;&lt;year&gt;2014&lt;/year&gt;&lt;/dates&gt;&lt;isbn&gt;2222-1808&lt;/isbn&gt;&lt;urls&gt;&lt;/urls&gt;&lt;/record&gt;&lt;/Cite&gt;&lt;Cite&gt;&lt;Author&gt;Assaad&lt;/Author&gt;&lt;Year&gt;2018&lt;/Year&gt;&lt;RecNum&gt;8&lt;/RecNum&gt;&lt;record&gt;&lt;rec-number&gt;8&lt;/rec-number&gt;&lt;foreign-keys&gt;&lt;key app="EN" db-id="wz5f5xet79afeaef9r55rpfwarzavvpzxd5e" timestamp="1677064633"&gt;8&lt;/key&gt;&lt;/foreign-keys&gt;&lt;ref-type name="Journal Article"&gt;17&lt;/ref-type&gt;&lt;contributors&gt;&lt;authors&gt;&lt;author&gt;Assaad, Shafika&lt;/author&gt;&lt;author&gt;Chaaban, Rawan&lt;/author&gt;&lt;author&gt;Tannous, Fida&lt;/author&gt;&lt;author&gt;Costanian, Christy&lt;/author&gt;&lt;/authors&gt;&lt;/contributors&gt;&lt;titles&gt;&lt;title&gt;Dietary habits and Helicobacter pylori infection: a cross sectional study at a Lebanese hospital&lt;/title&gt;&lt;secondary-title&gt;BMC gastroenterology&lt;/secondary-title&gt;&lt;/titles&gt;&lt;periodical&gt;&lt;full-title&gt;BMC gastroenterology&lt;/full-title&gt;&lt;/periodical&gt;&lt;pages&gt;1-13&lt;/pages&gt;&lt;volume&gt;18&lt;/volume&gt;&lt;dates&gt;&lt;year&gt;2018&lt;/year&gt;&lt;/dates&gt;&lt;urls&gt;&lt;/urls&gt;&lt;/record&gt;&lt;/Cite&gt;&lt;/EndNote&gt;</w:instrText>
      </w:r>
      <w:r w:rsidR="003878F3" w:rsidRPr="0059531B">
        <w:rPr>
          <w:rFonts w:ascii="Arial" w:hAnsi="Arial" w:cs="Arial"/>
          <w:color w:val="000000" w:themeColor="text1"/>
        </w:rPr>
        <w:fldChar w:fldCharType="separate"/>
      </w:r>
      <w:r w:rsidRPr="0059531B">
        <w:rPr>
          <w:rFonts w:ascii="Arial" w:hAnsi="Arial" w:cs="Arial"/>
          <w:noProof/>
          <w:color w:val="000000" w:themeColor="text1"/>
        </w:rPr>
        <w:t>(T. M. Abdallah et al., 2014; Assaad, Chaaban, Tannous, &amp; Costanian, 2018)</w:t>
      </w:r>
      <w:r w:rsidR="003878F3" w:rsidRPr="0059531B">
        <w:rPr>
          <w:rFonts w:ascii="Arial" w:hAnsi="Arial" w:cs="Arial"/>
          <w:color w:val="000000" w:themeColor="text1"/>
        </w:rPr>
        <w:fldChar w:fldCharType="end"/>
      </w:r>
      <w:r w:rsidRPr="0059531B">
        <w:rPr>
          <w:rFonts w:ascii="Arial" w:hAnsi="Arial" w:cs="Arial"/>
          <w:color w:val="000000" w:themeColor="text1"/>
        </w:rPr>
        <w:t>.</w:t>
      </w:r>
    </w:p>
    <w:p w14:paraId="3F19C493" w14:textId="60AFF833" w:rsidR="0059531B" w:rsidRPr="0059531B" w:rsidRDefault="0059531B" w:rsidP="00694624">
      <w:pPr>
        <w:autoSpaceDE w:val="0"/>
        <w:autoSpaceDN w:val="0"/>
        <w:adjustRightInd w:val="0"/>
        <w:jc w:val="both"/>
        <w:rPr>
          <w:rFonts w:ascii="Arial" w:hAnsi="Arial" w:cs="Arial"/>
          <w:color w:val="000000" w:themeColor="text1"/>
        </w:rPr>
      </w:pPr>
      <w:r w:rsidRPr="0059531B">
        <w:rPr>
          <w:rFonts w:ascii="Arial" w:hAnsi="Arial" w:cs="Arial"/>
          <w:color w:val="000000" w:themeColor="text1"/>
        </w:rPr>
        <w:t xml:space="preserve">Concerning overcrowding in the family, when there are too many people in a place, it's harder to keep everyone safe. This study has not found an association between the number of persons who lived in the home and </w:t>
      </w:r>
      <w:r w:rsidRPr="00376D24">
        <w:rPr>
          <w:rFonts w:ascii="Arial" w:hAnsi="Arial" w:cs="Arial"/>
          <w:i/>
          <w:iCs/>
          <w:color w:val="000000" w:themeColor="text1"/>
        </w:rPr>
        <w:t>H. pylori</w:t>
      </w:r>
      <w:r w:rsidRPr="0059531B">
        <w:rPr>
          <w:rFonts w:ascii="Arial" w:hAnsi="Arial" w:cs="Arial"/>
          <w:color w:val="000000" w:themeColor="text1"/>
        </w:rPr>
        <w:t xml:space="preserve"> infection (p&gt;0.05)</w:t>
      </w:r>
      <w:r w:rsidR="00E37866">
        <w:rPr>
          <w:rFonts w:ascii="Arial" w:hAnsi="Arial" w:cs="Arial"/>
          <w:color w:val="000000" w:themeColor="text1"/>
        </w:rPr>
        <w:t>,</w:t>
      </w:r>
      <w:r w:rsidRPr="0059531B">
        <w:rPr>
          <w:rFonts w:ascii="Arial" w:hAnsi="Arial" w:cs="Arial"/>
          <w:color w:val="000000" w:themeColor="text1"/>
        </w:rPr>
        <w:t xml:space="preserve"> which is similar to other epidemiologic studies in Ethiopia and Bahrain</w:t>
      </w:r>
      <w:r w:rsidR="003878F3" w:rsidRPr="0059531B">
        <w:rPr>
          <w:rFonts w:ascii="Arial" w:hAnsi="Arial" w:cs="Arial"/>
          <w:color w:val="000000" w:themeColor="text1"/>
        </w:rPr>
        <w:fldChar w:fldCharType="begin"/>
      </w:r>
      <w:r w:rsidRPr="0059531B">
        <w:rPr>
          <w:rFonts w:ascii="Arial" w:hAnsi="Arial" w:cs="Arial"/>
          <w:color w:val="000000" w:themeColor="text1"/>
        </w:rPr>
        <w:instrText xml:space="preserve"> ADDIN EN.CITE &lt;EndNote&gt;&lt;Cite&gt;&lt;Author&gt;Shiferaw&lt;/Author&gt;&lt;Year&gt;2019&lt;/Year&gt;&lt;RecNum&gt;9&lt;/RecNum&gt;&lt;DisplayText&gt;(Habbash et al., 2022; Shiferaw &amp;amp; Abera, 2019)&lt;/DisplayText&gt;&lt;record&gt;&lt;rec-number&gt;9&lt;/rec-number&gt;&lt;foreign-keys&gt;&lt;key app="EN" db-id="wz5f5xet79afeaef9r55rpfwarzavvpzxd5e" timestamp="1677064643"&gt;9&lt;/key&gt;&lt;/foreign-keys&gt;&lt;ref-type name="Journal Article"&gt;17&lt;/ref-type&gt;&lt;contributors&gt;&lt;authors&gt;&lt;author&gt;Shiferaw, Gemechu&lt;/author&gt;&lt;author&gt;Abera, Dessie&lt;/author&gt;&lt;/authors&gt;&lt;/contributors&gt;&lt;titles&gt;&lt;title&gt;Magnitude of Helicobacter pylori and associated risk factors among symptomatic patients attending at Jasmin internal medicine and pediatrics specialized private clinic in Addis Ababa city, Ethiopia&lt;/title&gt;&lt;secondary-title&gt;BMC infectious diseases&lt;/secondary-title&gt;&lt;/titles&gt;&lt;periodical&gt;&lt;full-title&gt;BMC infectious diseases&lt;/full-title&gt;&lt;/periodical&gt;&lt;pages&gt;1-6&lt;/pages&gt;&lt;volume&gt;19&lt;/volume&gt;&lt;dates&gt;&lt;year&gt;2019&lt;/year&gt;&lt;/dates&gt;&lt;urls&gt;&lt;/urls&gt;&lt;/record&gt;&lt;/Cite&gt;&lt;Cite&gt;&lt;Author&gt;Habbash&lt;/Author&gt;&lt;Year&gt;2022&lt;/Year&gt;&lt;RecNum&gt;10&lt;/RecNum&gt;&lt;record&gt;&lt;rec-number&gt;10&lt;/rec-number&gt;&lt;foreign-keys&gt;&lt;key app="EN" db-id="wz5f5xet79afeaef9r55rpfwarzavvpzxd5e" timestamp="1677064669"&gt;10&lt;/key&gt;&lt;/foreign-keys&gt;&lt;ref-type name="Journal Article"&gt;17&lt;/ref-type&gt;&lt;contributors&gt;&lt;authors&gt;&lt;author&gt;Habbash, Fatema&lt;/author&gt;&lt;author&gt;Alalwan, Tariq Abdulkarim&lt;/author&gt;&lt;author&gt;Perna, Simone&lt;/author&gt;&lt;author&gt;Ahmed, Naila&lt;/author&gt;&lt;author&gt;Sharif, Omar&lt;/author&gt;&lt;author&gt;Al Sayyad, Adel&lt;/author&gt;&lt;author&gt;Gasparri, Clara&lt;/author&gt;&lt;author&gt;Ferraris, Cinzia&lt;/author&gt;&lt;author&gt;Rondanelli, Mariangela&lt;/author&gt;&lt;/authors&gt;&lt;/contributors&gt;&lt;titles&gt;&lt;title&gt;Association between Dietary Habits and Helicobacter pylori Infection among Bahraini Adults&lt;/title&gt;&lt;secondary-title&gt;Nutrients&lt;/secondary-title&gt;&lt;/titles&gt;&lt;periodical&gt;&lt;full-title&gt;Nutrients&lt;/full-title&gt;&lt;/periodical&gt;&lt;pages&gt;4215&lt;/pages&gt;&lt;volume&gt;14&lt;/volume&gt;&lt;number&gt;19&lt;/number&gt;&lt;dates&gt;&lt;year&gt;2022&lt;/year&gt;&lt;/dates&gt;&lt;isbn&gt;2072-6643&lt;/isbn&gt;&lt;urls&gt;&lt;/urls&gt;&lt;/record&gt;&lt;/Cite&gt;&lt;/EndNote&gt;</w:instrText>
      </w:r>
      <w:r w:rsidR="003878F3" w:rsidRPr="0059531B">
        <w:rPr>
          <w:rFonts w:ascii="Arial" w:hAnsi="Arial" w:cs="Arial"/>
          <w:color w:val="000000" w:themeColor="text1"/>
        </w:rPr>
        <w:fldChar w:fldCharType="separate"/>
      </w:r>
      <w:r w:rsidRPr="0059531B">
        <w:rPr>
          <w:rFonts w:ascii="Arial" w:hAnsi="Arial" w:cs="Arial"/>
          <w:noProof/>
          <w:color w:val="000000" w:themeColor="text1"/>
        </w:rPr>
        <w:t>(Habbash et al., 2022; Shiferaw &amp; Abera, 2019)</w:t>
      </w:r>
      <w:r w:rsidR="003878F3" w:rsidRPr="0059531B">
        <w:rPr>
          <w:rFonts w:ascii="Arial" w:hAnsi="Arial" w:cs="Arial"/>
          <w:color w:val="000000" w:themeColor="text1"/>
        </w:rPr>
        <w:fldChar w:fldCharType="end"/>
      </w:r>
      <w:r w:rsidRPr="0059531B">
        <w:rPr>
          <w:rFonts w:ascii="Arial" w:hAnsi="Arial" w:cs="Arial"/>
          <w:color w:val="000000" w:themeColor="text1"/>
        </w:rPr>
        <w:t xml:space="preserve">. Contrary to this, a study done by </w:t>
      </w:r>
      <w:r w:rsidR="003878F3" w:rsidRPr="0059531B">
        <w:rPr>
          <w:rFonts w:ascii="Arial" w:hAnsi="Arial" w:cs="Arial"/>
          <w:color w:val="000000" w:themeColor="text1"/>
        </w:rPr>
        <w:fldChar w:fldCharType="begin"/>
      </w:r>
      <w:r w:rsidRPr="0059531B">
        <w:rPr>
          <w:rFonts w:ascii="Arial" w:hAnsi="Arial" w:cs="Arial"/>
          <w:color w:val="000000" w:themeColor="text1"/>
        </w:rPr>
        <w:instrText xml:space="preserve"> ADDIN EN.CITE &lt;EndNote&gt;&lt;Cite&gt;&lt;Author&gt;Goodman&lt;/Author&gt;&lt;Year&gt;1996&lt;/Year&gt;&lt;RecNum&gt;7&lt;/RecNum&gt;&lt;DisplayText&gt;(Goodman et al., 1996)&lt;/DisplayText&gt;&lt;record&gt;&lt;rec-number&gt;7&lt;/rec-number&gt;&lt;foreign-keys&gt;&lt;key app="EN" db-id="wz5f5xet79afeaef9r55rpfwarzavvpzxd5e" timestamp="1677064619"&gt;7&lt;/key&gt;&lt;/foreign-keys&gt;&lt;ref-type name="Journal Article"&gt;17&lt;/ref-type&gt;&lt;contributors&gt;&lt;authors&gt;&lt;author&gt;Goodman, Karen J&lt;/author&gt;&lt;author&gt;Correa, Pelayo&lt;/author&gt;&lt;author&gt;Aux, Heraldo J Tenganá&lt;/author&gt;&lt;author&gt;Ramirez, Heman&lt;/author&gt;&lt;author&gt;DeLany, James P&lt;/author&gt;&lt;author&gt;Pepinosa, Oscar Guerrero&lt;/author&gt;&lt;author&gt;Quiñones, Mercedes López&lt;/author&gt;&lt;author&gt;Parra, Tito Collazos&lt;/author&gt;&lt;/authors&gt;&lt;/contributors&gt;&lt;titles&gt;&lt;title&gt;Helicobacter pylori infection in the Colombian Andes: a population-based study of transmission pathways&lt;/title&gt;&lt;secondary-title&gt;American journal of epidemiology&lt;/secondary-title&gt;&lt;/titles&gt;&lt;periodical&gt;&lt;full-title&gt;American journal of epidemiology&lt;/full-title&gt;&lt;/periodical&gt;&lt;pages&gt;290-299&lt;/pages&gt;&lt;volume&gt;144&lt;/volume&gt;&lt;number&gt;3&lt;/number&gt;&lt;dates&gt;&lt;year&gt;1996&lt;/year&gt;&lt;/dates&gt;&lt;isbn&gt;1476-6256&lt;/isbn&gt;&lt;urls&gt;&lt;/urls&gt;&lt;/record&gt;&lt;/Cite&gt;&lt;/EndNote&gt;</w:instrText>
      </w:r>
      <w:r w:rsidR="003878F3" w:rsidRPr="0059531B">
        <w:rPr>
          <w:rFonts w:ascii="Arial" w:hAnsi="Arial" w:cs="Arial"/>
          <w:color w:val="000000" w:themeColor="text1"/>
        </w:rPr>
        <w:fldChar w:fldCharType="separate"/>
      </w:r>
      <w:r w:rsidRPr="0059531B">
        <w:rPr>
          <w:rFonts w:ascii="Arial" w:hAnsi="Arial" w:cs="Arial"/>
          <w:noProof/>
          <w:color w:val="000000" w:themeColor="text1"/>
        </w:rPr>
        <w:t xml:space="preserve">Goodman et al., </w:t>
      </w:r>
      <w:r w:rsidR="00E37866">
        <w:rPr>
          <w:rFonts w:ascii="Arial" w:hAnsi="Arial" w:cs="Arial"/>
          <w:noProof/>
          <w:color w:val="000000" w:themeColor="text1"/>
        </w:rPr>
        <w:t>(</w:t>
      </w:r>
      <w:r w:rsidRPr="0059531B">
        <w:rPr>
          <w:rFonts w:ascii="Arial" w:hAnsi="Arial" w:cs="Arial"/>
          <w:noProof/>
          <w:color w:val="000000" w:themeColor="text1"/>
        </w:rPr>
        <w:t>1996)</w:t>
      </w:r>
      <w:r w:rsidR="003878F3" w:rsidRPr="0059531B">
        <w:rPr>
          <w:rFonts w:ascii="Arial" w:hAnsi="Arial" w:cs="Arial"/>
          <w:color w:val="000000" w:themeColor="text1"/>
        </w:rPr>
        <w:fldChar w:fldCharType="end"/>
      </w:r>
      <w:r w:rsidR="00B72EC7">
        <w:rPr>
          <w:rFonts w:ascii="Arial" w:hAnsi="Arial" w:cs="Arial"/>
          <w:color w:val="000000" w:themeColor="text1"/>
        </w:rPr>
        <w:t>,</w:t>
      </w:r>
      <w:r w:rsidRPr="0059531B">
        <w:rPr>
          <w:rFonts w:ascii="Arial" w:hAnsi="Arial" w:cs="Arial"/>
          <w:color w:val="000000" w:themeColor="text1"/>
        </w:rPr>
        <w:t xml:space="preserve"> </w:t>
      </w:r>
      <w:r w:rsidR="007A06F2" w:rsidRPr="0059531B">
        <w:rPr>
          <w:rFonts w:ascii="Arial" w:hAnsi="Arial" w:cs="Arial"/>
          <w:color w:val="000000" w:themeColor="text1"/>
        </w:rPr>
        <w:t xml:space="preserve">found an association between </w:t>
      </w:r>
      <w:r w:rsidR="007A06F2" w:rsidRPr="00376D24">
        <w:rPr>
          <w:rFonts w:ascii="Arial" w:hAnsi="Arial" w:cs="Arial"/>
          <w:i/>
          <w:iCs/>
          <w:color w:val="000000" w:themeColor="text1"/>
        </w:rPr>
        <w:t>H.</w:t>
      </w:r>
      <w:r w:rsidR="007A06F2" w:rsidRPr="0059531B">
        <w:rPr>
          <w:rFonts w:ascii="Arial" w:hAnsi="Arial" w:cs="Arial"/>
          <w:color w:val="000000" w:themeColor="text1"/>
        </w:rPr>
        <w:t xml:space="preserve"> </w:t>
      </w:r>
      <w:r w:rsidR="007A06F2" w:rsidRPr="00376D24">
        <w:rPr>
          <w:rFonts w:ascii="Arial" w:hAnsi="Arial" w:cs="Arial"/>
          <w:i/>
          <w:iCs/>
          <w:color w:val="000000" w:themeColor="text1"/>
        </w:rPr>
        <w:t>Pylori</w:t>
      </w:r>
      <w:r w:rsidR="007A06F2" w:rsidRPr="0059531B">
        <w:rPr>
          <w:rFonts w:ascii="Arial" w:hAnsi="Arial" w:cs="Arial"/>
          <w:color w:val="000000" w:themeColor="text1"/>
        </w:rPr>
        <w:t xml:space="preserve"> and the number of persons who lived in the home in </w:t>
      </w:r>
      <w:r w:rsidR="00E37866" w:rsidRPr="00B30E28">
        <w:rPr>
          <w:rFonts w:ascii="Arial" w:hAnsi="Arial" w:cs="Arial"/>
          <w:color w:val="000000" w:themeColor="text1"/>
          <w:highlight w:val="yellow"/>
        </w:rPr>
        <w:t xml:space="preserve">the </w:t>
      </w:r>
      <w:r w:rsidR="007A06F2" w:rsidRPr="00B30E28">
        <w:rPr>
          <w:rFonts w:ascii="Arial" w:hAnsi="Arial" w:cs="Arial"/>
          <w:color w:val="000000" w:themeColor="text1"/>
          <w:highlight w:val="yellow"/>
        </w:rPr>
        <w:t>Colombian</w:t>
      </w:r>
      <w:r w:rsidR="007A06F2" w:rsidRPr="0059531B">
        <w:rPr>
          <w:rFonts w:ascii="Arial" w:hAnsi="Arial" w:cs="Arial"/>
          <w:color w:val="000000" w:themeColor="text1"/>
        </w:rPr>
        <w:t xml:space="preserve"> population</w:t>
      </w:r>
      <w:r w:rsidR="007A06F2">
        <w:rPr>
          <w:rFonts w:ascii="Arial" w:hAnsi="Arial" w:cs="Arial"/>
          <w:color w:val="000000" w:themeColor="text1"/>
        </w:rPr>
        <w:t xml:space="preserve">. </w:t>
      </w:r>
      <w:r w:rsidRPr="0059531B">
        <w:rPr>
          <w:rFonts w:ascii="Arial" w:hAnsi="Arial" w:cs="Arial"/>
          <w:color w:val="000000" w:themeColor="text1"/>
        </w:rPr>
        <w:t>The absence of association in this study might be due to the difference in the sample size.</w:t>
      </w:r>
    </w:p>
    <w:p w14:paraId="5A971A56" w14:textId="77777777" w:rsidR="0059531B" w:rsidRPr="00B30E28" w:rsidRDefault="0059531B" w:rsidP="00694624">
      <w:pPr>
        <w:autoSpaceDE w:val="0"/>
        <w:autoSpaceDN w:val="0"/>
        <w:adjustRightInd w:val="0"/>
        <w:jc w:val="both"/>
        <w:rPr>
          <w:rFonts w:ascii="Arial" w:hAnsi="Arial" w:cs="Arial"/>
          <w:color w:val="000000" w:themeColor="text1"/>
          <w:highlight w:val="yellow"/>
        </w:rPr>
      </w:pPr>
      <w:r w:rsidRPr="0059531B">
        <w:rPr>
          <w:rFonts w:ascii="Arial" w:hAnsi="Arial" w:cs="Arial"/>
          <w:color w:val="000000" w:themeColor="text1"/>
        </w:rPr>
        <w:t xml:space="preserve">Regarding to the source of drinking water was not significantly associated with </w:t>
      </w:r>
      <w:r w:rsidRPr="00D4298B">
        <w:rPr>
          <w:rFonts w:ascii="Arial" w:hAnsi="Arial" w:cs="Arial"/>
          <w:i/>
          <w:iCs/>
          <w:color w:val="000000" w:themeColor="text1"/>
        </w:rPr>
        <w:t>H. pylori</w:t>
      </w:r>
      <w:r w:rsidRPr="0059531B">
        <w:rPr>
          <w:rFonts w:ascii="Arial" w:hAnsi="Arial" w:cs="Arial"/>
          <w:color w:val="000000" w:themeColor="text1"/>
        </w:rPr>
        <w:t xml:space="preserve"> infection (p &gt; 0.05), this result is consistent with other previous research in Ethiopia and China</w:t>
      </w:r>
      <w:r w:rsidR="003878F3" w:rsidRPr="0059531B">
        <w:rPr>
          <w:rFonts w:ascii="Arial" w:hAnsi="Arial" w:cs="Arial"/>
          <w:color w:val="000000" w:themeColor="text1"/>
        </w:rPr>
        <w:fldChar w:fldCharType="begin"/>
      </w:r>
      <w:r w:rsidRPr="0059531B">
        <w:rPr>
          <w:rFonts w:ascii="Arial" w:hAnsi="Arial" w:cs="Arial"/>
          <w:color w:val="000000" w:themeColor="text1"/>
        </w:rPr>
        <w:instrText xml:space="preserve"> ADDIN EN.CITE &lt;EndNote&gt;&lt;Cite&gt;&lt;Author&gt;Shiferaw&lt;/Author&gt;&lt;Year&gt;2019&lt;/Year&gt;&lt;RecNum&gt;9&lt;/RecNum&gt;&lt;DisplayText&gt;(Shi et al., 2008; Shiferaw &amp;amp; Abera, 2019)&lt;/DisplayText&gt;&lt;record&gt;&lt;rec-number&gt;9&lt;/rec-number&gt;&lt;foreign-keys&gt;&lt;key app="EN" db-id="wz5f5xet79afeaef9r55rpfwarzavvpzxd5e" timestamp="1677064643"&gt;9&lt;/key&gt;&lt;/foreign-keys&gt;&lt;ref-type name="Journal Article"&gt;17&lt;/ref-type&gt;&lt;contributors&gt;&lt;authors&gt;&lt;author&gt;Shiferaw, Gemechu&lt;/author&gt;&lt;author&gt;Abera, Dessie&lt;/author&gt;&lt;/authors&gt;&lt;/contributors&gt;&lt;titles&gt;&lt;title&gt;Magnitude of Helicobacter pylori and associated risk factors among symptomatic patients attending at Jasmin internal medicine and pediatrics specialized private clinic in Addis Ababa city, Ethiopia&lt;/title&gt;&lt;secondary-title&gt;BMC infectious diseases&lt;/secondary-title&gt;&lt;/titles&gt;&lt;periodical&gt;&lt;full-title&gt;BMC infectious diseases&lt;/full-title&gt;&lt;/periodical&gt;&lt;pages&gt;1-6&lt;/pages&gt;&lt;volume&gt;19&lt;/volume&gt;&lt;dates&gt;&lt;year&gt;2019&lt;/year&gt;&lt;/dates&gt;&lt;urls&gt;&lt;/urls&gt;&lt;/record&gt;&lt;/Cite&gt;&lt;Cite&gt;&lt;Author&gt;Shi&lt;/Author&gt;&lt;Year&gt;2008&lt;/Year&gt;&lt;RecNum&gt;1&lt;/RecNum&gt;&lt;record&gt;&lt;rec-number&gt;1&lt;/rec-number&gt;&lt;foreign-keys&gt;&lt;key app="EN" db-id="ezp2rw0sad22z2e2txipafxarzx20zr5ssv5" timestamp="1677064717"&gt;1&lt;/key&gt;&lt;/foreign-keys&gt;&lt;ref-type name="Journal Article"&gt;17&lt;/ref-type&gt;&lt;contributors&gt;&lt;authors&gt;&lt;author&gt;Shi, Ruihua&lt;/author&gt;&lt;author&gt;Xu, Shunfu&lt;/author&gt;&lt;author&gt;Zhang, Hongjie&lt;/author&gt;&lt;author&gt;Ding, Yanbing&lt;/author&gt;&lt;author&gt;Sun, Guiqian&lt;/author&gt;&lt;author&gt;Huang, Xiayue&lt;/author&gt;&lt;author&gt;Chen, Xiaoxing&lt;/author&gt;&lt;author&gt;Li, Xueliang&lt;/author&gt;&lt;author&gt;Yan, Zhigang&lt;/author&gt;&lt;author&gt;Zhang, Guoxin&lt;/author&gt;&lt;/authors&gt;&lt;/contributors&gt;&lt;titles&gt;&lt;title&gt;Prevalence and risk factors for Helicobacter pylori infection in Chinese populations&lt;/title&gt;&lt;secondary-title&gt;Helicobacter&lt;/secondary-title&gt;&lt;/titles&gt;&lt;periodical&gt;&lt;full-title&gt;Helicobacter&lt;/full-title&gt;&lt;/periodical&gt;&lt;pages&gt;157-165&lt;/pages&gt;&lt;volume&gt;13&lt;/volume&gt;&lt;number&gt;2&lt;/number&gt;&lt;dates&gt;&lt;year&gt;2008&lt;/year&gt;&lt;/dates&gt;&lt;isbn&gt;1083-4389&lt;/isbn&gt;&lt;urls&gt;&lt;/urls&gt;&lt;/record&gt;&lt;/Cite&gt;&lt;/EndNote&gt;</w:instrText>
      </w:r>
      <w:r w:rsidR="003878F3" w:rsidRPr="0059531B">
        <w:rPr>
          <w:rFonts w:ascii="Arial" w:hAnsi="Arial" w:cs="Arial"/>
          <w:color w:val="000000" w:themeColor="text1"/>
        </w:rPr>
        <w:fldChar w:fldCharType="separate"/>
      </w:r>
      <w:r w:rsidRPr="0059531B">
        <w:rPr>
          <w:rFonts w:ascii="Arial" w:hAnsi="Arial" w:cs="Arial"/>
          <w:noProof/>
          <w:color w:val="000000" w:themeColor="text1"/>
        </w:rPr>
        <w:t>(Shi et al., 2008; Shiferaw &amp; Abera, 2019)</w:t>
      </w:r>
      <w:r w:rsidR="003878F3" w:rsidRPr="0059531B">
        <w:rPr>
          <w:rFonts w:ascii="Arial" w:hAnsi="Arial" w:cs="Arial"/>
          <w:color w:val="000000" w:themeColor="text1"/>
        </w:rPr>
        <w:fldChar w:fldCharType="end"/>
      </w:r>
      <w:r w:rsidRPr="0059531B">
        <w:rPr>
          <w:rFonts w:ascii="Arial" w:hAnsi="Arial" w:cs="Arial"/>
          <w:color w:val="000000" w:themeColor="text1"/>
        </w:rPr>
        <w:t xml:space="preserve">. In this study, the majority of inhabitants use mineral water, so </w:t>
      </w:r>
      <w:r w:rsidRPr="00B30E28">
        <w:rPr>
          <w:rFonts w:ascii="Arial" w:hAnsi="Arial" w:cs="Arial"/>
          <w:color w:val="000000" w:themeColor="text1"/>
          <w:highlight w:val="yellow"/>
        </w:rPr>
        <w:t>it's hard to distinguish between different sources of drinking water.</w:t>
      </w:r>
    </w:p>
    <w:p w14:paraId="71DA3466" w14:textId="3B82443D" w:rsidR="00B24819" w:rsidRDefault="0059531B" w:rsidP="00694624">
      <w:pPr>
        <w:jc w:val="both"/>
        <w:rPr>
          <w:rFonts w:ascii="Arial" w:hAnsi="Arial" w:cs="Arial"/>
          <w:color w:val="000000" w:themeColor="text1"/>
        </w:rPr>
      </w:pPr>
      <w:r w:rsidRPr="00B30E28">
        <w:rPr>
          <w:rFonts w:ascii="Arial" w:hAnsi="Arial" w:cs="Arial"/>
          <w:color w:val="000000" w:themeColor="text1"/>
          <w:highlight w:val="yellow"/>
        </w:rPr>
        <w:t>In term</w:t>
      </w:r>
      <w:r w:rsidR="00E37866" w:rsidRPr="00B30E28">
        <w:rPr>
          <w:rFonts w:ascii="Arial" w:hAnsi="Arial" w:cs="Arial"/>
          <w:color w:val="000000" w:themeColor="text1"/>
          <w:highlight w:val="yellow"/>
        </w:rPr>
        <w:t>s</w:t>
      </w:r>
      <w:r w:rsidRPr="00B30E28">
        <w:rPr>
          <w:rFonts w:ascii="Arial" w:hAnsi="Arial" w:cs="Arial"/>
          <w:color w:val="000000" w:themeColor="text1"/>
          <w:highlight w:val="yellow"/>
        </w:rPr>
        <w:t xml:space="preserve"> of the family history of cancer of </w:t>
      </w:r>
      <w:r w:rsidR="00E37866" w:rsidRPr="00B30E28">
        <w:rPr>
          <w:rFonts w:ascii="Arial" w:hAnsi="Arial" w:cs="Arial"/>
          <w:color w:val="000000" w:themeColor="text1"/>
          <w:highlight w:val="yellow"/>
        </w:rPr>
        <w:t xml:space="preserve">the </w:t>
      </w:r>
      <w:r w:rsidRPr="00B30E28">
        <w:rPr>
          <w:rFonts w:ascii="Arial" w:hAnsi="Arial" w:cs="Arial"/>
          <w:color w:val="000000" w:themeColor="text1"/>
          <w:highlight w:val="yellow"/>
        </w:rPr>
        <w:t xml:space="preserve">stomach and peptic ulcer disease, </w:t>
      </w:r>
      <w:r w:rsidR="00E37866" w:rsidRPr="00B30E28">
        <w:rPr>
          <w:rFonts w:ascii="Arial" w:hAnsi="Arial" w:cs="Arial"/>
          <w:color w:val="000000" w:themeColor="text1"/>
          <w:highlight w:val="yellow"/>
        </w:rPr>
        <w:t xml:space="preserve">there </w:t>
      </w:r>
      <w:r w:rsidRPr="00B30E28">
        <w:rPr>
          <w:rFonts w:ascii="Arial" w:hAnsi="Arial" w:cs="Arial"/>
          <w:color w:val="000000" w:themeColor="text1"/>
          <w:highlight w:val="yellow"/>
        </w:rPr>
        <w:t xml:space="preserve">appears </w:t>
      </w:r>
      <w:r w:rsidR="00E37866" w:rsidRPr="00B30E28">
        <w:rPr>
          <w:rFonts w:ascii="Arial" w:hAnsi="Arial" w:cs="Arial"/>
          <w:color w:val="000000" w:themeColor="text1"/>
          <w:highlight w:val="yellow"/>
        </w:rPr>
        <w:t xml:space="preserve">to be </w:t>
      </w:r>
      <w:r w:rsidRPr="00B30E28">
        <w:rPr>
          <w:rFonts w:ascii="Arial" w:hAnsi="Arial" w:cs="Arial"/>
          <w:color w:val="000000" w:themeColor="text1"/>
          <w:highlight w:val="yellow"/>
        </w:rPr>
        <w:t xml:space="preserve">no relation to </w:t>
      </w:r>
      <w:r w:rsidRPr="00B30E28">
        <w:rPr>
          <w:rFonts w:ascii="Arial" w:hAnsi="Arial" w:cs="Arial"/>
          <w:i/>
          <w:iCs/>
          <w:color w:val="000000" w:themeColor="text1"/>
          <w:highlight w:val="yellow"/>
        </w:rPr>
        <w:t>H. pylori</w:t>
      </w:r>
      <w:r w:rsidRPr="00B30E28">
        <w:rPr>
          <w:rFonts w:ascii="Arial" w:hAnsi="Arial" w:cs="Arial"/>
          <w:color w:val="000000" w:themeColor="text1"/>
          <w:highlight w:val="yellow"/>
        </w:rPr>
        <w:t xml:space="preserve"> infection in the current study. Consistent with the findings of </w:t>
      </w:r>
      <w:r w:rsidR="003878F3" w:rsidRPr="00B30E28">
        <w:rPr>
          <w:rFonts w:ascii="Arial" w:hAnsi="Arial" w:cs="Arial"/>
          <w:color w:val="000000" w:themeColor="text1"/>
          <w:highlight w:val="yellow"/>
        </w:rPr>
        <w:fldChar w:fldCharType="begin"/>
      </w:r>
      <w:r w:rsidRPr="00B30E28">
        <w:rPr>
          <w:rFonts w:ascii="Arial" w:hAnsi="Arial" w:cs="Arial"/>
          <w:color w:val="000000" w:themeColor="text1"/>
          <w:highlight w:val="yellow"/>
        </w:rPr>
        <w:instrText xml:space="preserve"> ADDIN EN.CITE &lt;EndNote&gt;&lt;Cite&gt;&lt;Author&gt;Shi&lt;/Author&gt;&lt;Year&gt;2008&lt;/Year&gt;&lt;RecNum&gt;1&lt;/RecNum&gt;&lt;DisplayText&gt;(Shi et al., 2008)&lt;/DisplayText&gt;&lt;record&gt;&lt;rec-number&gt;1&lt;/rec-number&gt;&lt;foreign-keys&gt;&lt;key app="EN" db-id="ezp2rw0sad22z2e2txipafxarzx20zr5ssv5" timestamp="1677064717"&gt;1&lt;/key&gt;&lt;/foreign-keys&gt;&lt;ref-type name="Journal Article"&gt;17&lt;/ref-type&gt;&lt;contributors&gt;&lt;authors&gt;&lt;author&gt;Shi, Ruihua&lt;/author&gt;&lt;author&gt;Xu, Shunfu&lt;/author&gt;&lt;author&gt;Zhang, Hongjie&lt;/author&gt;&lt;author&gt;Ding, Yanbing&lt;/author&gt;&lt;author&gt;Sun, Guiqian&lt;/author&gt;&lt;author&gt;Huang, Xiayue&lt;/author&gt;&lt;author&gt;Chen, Xiaoxing&lt;/author&gt;&lt;author&gt;Li, Xueliang&lt;/author&gt;&lt;author&gt;Yan, Zhigang&lt;/author&gt;&lt;author&gt;Zhang, Guoxin&lt;/author&gt;&lt;/authors&gt;&lt;/contributors&gt;&lt;titles&gt;&lt;title&gt;Prevalence and risk factors for Helicobacter pylori infection in Chinese populations&lt;/title&gt;&lt;secondary-title&gt;Helicobacter&lt;/secondary-title&gt;&lt;/titles&gt;&lt;periodical&gt;&lt;full-title&gt;Helicobacter&lt;/full-title&gt;&lt;/periodical&gt;&lt;pages&gt;157-165&lt;/pages&gt;&lt;volume&gt;13&lt;/volume&gt;&lt;number&gt;2&lt;/number&gt;&lt;dates&gt;&lt;year&gt;2008&lt;/year&gt;&lt;/dates&gt;&lt;isbn&gt;1083-4389&lt;/isbn&gt;&lt;urls&gt;&lt;/urls&gt;&lt;/record&gt;&lt;/Cite&gt;&lt;/EndNote&gt;</w:instrText>
      </w:r>
      <w:r w:rsidR="003878F3" w:rsidRPr="00B30E28">
        <w:rPr>
          <w:rFonts w:ascii="Arial" w:hAnsi="Arial" w:cs="Arial"/>
          <w:color w:val="000000" w:themeColor="text1"/>
          <w:highlight w:val="yellow"/>
        </w:rPr>
        <w:fldChar w:fldCharType="separate"/>
      </w:r>
      <w:r w:rsidRPr="00B30E28">
        <w:rPr>
          <w:rFonts w:ascii="Arial" w:hAnsi="Arial" w:cs="Arial"/>
          <w:noProof/>
          <w:color w:val="000000" w:themeColor="text1"/>
          <w:highlight w:val="yellow"/>
        </w:rPr>
        <w:t>(Shi et al., 2008)</w:t>
      </w:r>
      <w:r w:rsidR="003878F3" w:rsidRPr="00B30E28">
        <w:rPr>
          <w:rFonts w:ascii="Arial" w:hAnsi="Arial" w:cs="Arial"/>
          <w:color w:val="000000" w:themeColor="text1"/>
          <w:highlight w:val="yellow"/>
        </w:rPr>
        <w:fldChar w:fldCharType="end"/>
      </w:r>
      <w:r w:rsidR="00561959" w:rsidRPr="00B30E28">
        <w:rPr>
          <w:rFonts w:ascii="Arial" w:hAnsi="Arial" w:cs="Arial"/>
          <w:color w:val="000000" w:themeColor="text1"/>
          <w:highlight w:val="yellow"/>
        </w:rPr>
        <w:t xml:space="preserve"> </w:t>
      </w:r>
      <w:r w:rsidR="00B24819" w:rsidRPr="00B30E28">
        <w:rPr>
          <w:rFonts w:ascii="Arial" w:hAnsi="Arial" w:cs="Arial"/>
          <w:color w:val="000000" w:themeColor="text1"/>
          <w:highlight w:val="yellow"/>
        </w:rPr>
        <w:t xml:space="preserve">in Chinese populations as no association </w:t>
      </w:r>
      <w:r w:rsidR="00E37866" w:rsidRPr="00B30E28">
        <w:rPr>
          <w:rFonts w:ascii="Arial" w:hAnsi="Arial" w:cs="Arial"/>
          <w:color w:val="000000" w:themeColor="text1"/>
          <w:highlight w:val="yellow"/>
        </w:rPr>
        <w:t xml:space="preserve">was </w:t>
      </w:r>
      <w:r w:rsidR="00B24819" w:rsidRPr="00B30E28">
        <w:rPr>
          <w:rFonts w:ascii="Arial" w:hAnsi="Arial" w:cs="Arial"/>
          <w:color w:val="000000" w:themeColor="text1"/>
          <w:highlight w:val="yellow"/>
        </w:rPr>
        <w:t>detected</w:t>
      </w:r>
      <w:r w:rsidR="00B24819" w:rsidRPr="0059531B">
        <w:rPr>
          <w:rFonts w:ascii="Arial" w:hAnsi="Arial" w:cs="Arial"/>
          <w:color w:val="000000" w:themeColor="text1"/>
        </w:rPr>
        <w:t xml:space="preserve"> between </w:t>
      </w:r>
      <w:r w:rsidR="00B24819" w:rsidRPr="00561959">
        <w:rPr>
          <w:rFonts w:ascii="Arial" w:hAnsi="Arial" w:cs="Arial"/>
          <w:i/>
          <w:iCs/>
          <w:color w:val="000000" w:themeColor="text1"/>
        </w:rPr>
        <w:t>H. pylori</w:t>
      </w:r>
      <w:r w:rsidR="00B24819" w:rsidRPr="0059531B">
        <w:rPr>
          <w:rFonts w:ascii="Arial" w:hAnsi="Arial" w:cs="Arial"/>
          <w:color w:val="000000" w:themeColor="text1"/>
        </w:rPr>
        <w:t xml:space="preserve"> infection and any of the history of these factors</w:t>
      </w:r>
      <w:r w:rsidR="00B24819">
        <w:rPr>
          <w:rFonts w:ascii="Arial" w:hAnsi="Arial" w:cs="Arial"/>
          <w:color w:val="000000" w:themeColor="text1"/>
        </w:rPr>
        <w:t>.</w:t>
      </w:r>
    </w:p>
    <w:p w14:paraId="5B19211E" w14:textId="59D1AB32" w:rsidR="001A4062" w:rsidRPr="00A26F75" w:rsidRDefault="0059531B" w:rsidP="00A26F75">
      <w:pPr>
        <w:jc w:val="both"/>
      </w:pPr>
      <w:r w:rsidRPr="0059531B">
        <w:rPr>
          <w:rFonts w:ascii="Arial" w:hAnsi="Arial" w:cs="Arial"/>
          <w:color w:val="000000" w:themeColor="text1"/>
        </w:rPr>
        <w:t xml:space="preserve">Furthermore, in the present study, there was no significant association of </w:t>
      </w:r>
      <w:r w:rsidRPr="00D4298B">
        <w:rPr>
          <w:rFonts w:ascii="Arial" w:hAnsi="Arial" w:cs="Arial"/>
          <w:i/>
          <w:iCs/>
          <w:color w:val="000000" w:themeColor="text1"/>
        </w:rPr>
        <w:t>H. pylori</w:t>
      </w:r>
      <w:r w:rsidR="00101CB4">
        <w:rPr>
          <w:rFonts w:ascii="Arial" w:hAnsi="Arial" w:cs="Arial"/>
          <w:color w:val="000000" w:themeColor="text1"/>
        </w:rPr>
        <w:t xml:space="preserve"> positivity with</w:t>
      </w:r>
      <w:r w:rsidRPr="0059531B">
        <w:rPr>
          <w:rFonts w:ascii="Arial" w:hAnsi="Arial" w:cs="Arial"/>
          <w:color w:val="000000" w:themeColor="text1"/>
        </w:rPr>
        <w:t xml:space="preserve"> other gastrointestinal symptoms, such as abdominal pain and early satiety</w:t>
      </w:r>
      <w:r w:rsidR="00E37866">
        <w:rPr>
          <w:rFonts w:ascii="Arial" w:hAnsi="Arial" w:cs="Arial"/>
          <w:color w:val="000000" w:themeColor="text1"/>
        </w:rPr>
        <w:t>;</w:t>
      </w:r>
      <w:r w:rsidR="00E37866" w:rsidRPr="0059531B">
        <w:rPr>
          <w:rFonts w:ascii="Arial" w:hAnsi="Arial" w:cs="Arial"/>
          <w:color w:val="000000" w:themeColor="text1"/>
        </w:rPr>
        <w:t xml:space="preserve"> </w:t>
      </w:r>
      <w:r w:rsidRPr="0059531B">
        <w:rPr>
          <w:rFonts w:ascii="Arial" w:hAnsi="Arial" w:cs="Arial"/>
          <w:color w:val="000000" w:themeColor="text1"/>
        </w:rPr>
        <w:t xml:space="preserve">this finding is similar to the report of </w:t>
      </w:r>
      <w:r w:rsidR="003878F3" w:rsidRPr="0059531B">
        <w:rPr>
          <w:rFonts w:ascii="Arial" w:hAnsi="Arial" w:cs="Arial"/>
          <w:color w:val="000000" w:themeColor="text1"/>
        </w:rPr>
        <w:fldChar w:fldCharType="begin"/>
      </w:r>
      <w:r w:rsidRPr="0059531B">
        <w:rPr>
          <w:rFonts w:ascii="Arial" w:hAnsi="Arial" w:cs="Arial"/>
          <w:color w:val="000000" w:themeColor="text1"/>
        </w:rPr>
        <w:instrText xml:space="preserve"> ADDIN EN.CITE &lt;EndNote&gt;&lt;Cite&gt;&lt;Author&gt;Hamrah&lt;/Author&gt;&lt;Year&gt;2017&lt;/Year&gt;&lt;RecNum&gt;8&lt;/RecNum&gt;&lt;DisplayText&gt;(Hamrah et al., 2017)&lt;/DisplayText&gt;&lt;record&gt;&lt;rec-number&gt;8&lt;/rec-number&gt;&lt;foreign-keys&gt;&lt;key app="EN" db-id="0fdv5taew5zt9qez0psvefty2x9x2razv5vx" timestamp="1677064074"&gt;8&lt;/key&gt;&lt;/foreign-keys&gt;&lt;ref-type name="Journal Article"&gt;17&lt;/ref-type&gt;&lt;contributors&gt;&lt;authors&gt;&lt;author&gt;Hamrah, Mohammad Hussain&lt;/author&gt;&lt;author&gt;Hamrah, Mohammad Shoaib&lt;/author&gt;&lt;author&gt;Hamrah, Mohammad Hassan&lt;/author&gt;&lt;author&gt;Kanda, Mitsuro&lt;/author&gt;&lt;author&gt;Hamrah, Ahmad Edris&lt;/author&gt;&lt;author&gt;Dahi, Ahmad Elias&lt;/author&gt;&lt;author&gt;Homayoun, Farhat&lt;/author&gt;&lt;author&gt;Hamrah, Mohammad Hashem&lt;/author&gt;&lt;author&gt;Fotouhi, Akbar&lt;/author&gt;&lt;author&gt;Sakamoto, Junichi&lt;/author&gt;&lt;/authors&gt;&lt;/contributors&gt;&lt;titles&gt;&lt;title&gt;Prevalence of Helicobacter pylori infection in dyspeptic patients in Andkhoy Afghanistan&lt;/title&gt;&lt;secondary-title&gt;Asian Pacific journal of cancer prevention: APJCP&lt;/secondary-title&gt;&lt;/titles&gt;&lt;periodical&gt;&lt;full-title&gt;Asian Pacific journal of cancer prevention: APJCP&lt;/full-title&gt;&lt;/periodical&gt;&lt;pages&gt;3123&lt;/pages&gt;&lt;volume&gt;18&lt;/volume&gt;&lt;number&gt;11&lt;/number&gt;&lt;dates&gt;&lt;year&gt;2017&lt;/year&gt;&lt;/dates&gt;&lt;urls&gt;&lt;/urls&gt;&lt;/record&gt;&lt;/Cite&gt;&lt;/EndNote&gt;</w:instrText>
      </w:r>
      <w:r w:rsidR="003878F3" w:rsidRPr="0059531B">
        <w:rPr>
          <w:rFonts w:ascii="Arial" w:hAnsi="Arial" w:cs="Arial"/>
          <w:color w:val="000000" w:themeColor="text1"/>
        </w:rPr>
        <w:fldChar w:fldCharType="separate"/>
      </w:r>
      <w:r w:rsidRPr="0059531B">
        <w:rPr>
          <w:rFonts w:ascii="Arial" w:hAnsi="Arial" w:cs="Arial"/>
          <w:noProof/>
          <w:color w:val="000000" w:themeColor="text1"/>
        </w:rPr>
        <w:t>(Hamrah et al., 2017)</w:t>
      </w:r>
      <w:r w:rsidR="003878F3" w:rsidRPr="0059531B">
        <w:rPr>
          <w:rFonts w:ascii="Arial" w:hAnsi="Arial" w:cs="Arial"/>
          <w:color w:val="000000" w:themeColor="text1"/>
        </w:rPr>
        <w:fldChar w:fldCharType="end"/>
      </w:r>
      <w:r w:rsidRPr="0059531B">
        <w:rPr>
          <w:rFonts w:ascii="Arial" w:hAnsi="Arial" w:cs="Arial"/>
          <w:color w:val="000000" w:themeColor="text1"/>
        </w:rPr>
        <w:t>.</w:t>
      </w:r>
      <w:r w:rsidR="00A243FA">
        <w:rPr>
          <w:rFonts w:ascii="Arial" w:hAnsi="Arial" w:cs="Arial"/>
        </w:rPr>
        <w:t xml:space="preserve"> </w:t>
      </w:r>
      <w:r w:rsidR="008208E7" w:rsidRPr="0065775F">
        <w:rPr>
          <w:rFonts w:ascii="Arial" w:hAnsi="Arial" w:cs="Arial"/>
        </w:rPr>
        <w:t xml:space="preserve">Knowing the </w:t>
      </w:r>
      <w:r w:rsidR="008208E7" w:rsidRPr="00B42743">
        <w:rPr>
          <w:rFonts w:ascii="Arial" w:hAnsi="Arial" w:cs="Arial"/>
          <w:i/>
          <w:iCs/>
        </w:rPr>
        <w:t>H. pylori</w:t>
      </w:r>
      <w:r w:rsidR="008208E7" w:rsidRPr="0065775F">
        <w:rPr>
          <w:rFonts w:ascii="Arial" w:hAnsi="Arial" w:cs="Arial"/>
        </w:rPr>
        <w:t xml:space="preserve"> status of a community or country can help protect people's health.</w:t>
      </w:r>
      <w:r w:rsidR="00A243FA">
        <w:rPr>
          <w:rFonts w:ascii="Arial" w:hAnsi="Arial" w:cs="Arial"/>
        </w:rPr>
        <w:t xml:space="preserve"> </w:t>
      </w:r>
      <w:r w:rsidR="00A26F75">
        <w:t>This report describes a</w:t>
      </w:r>
      <w:r w:rsidR="00A26F75" w:rsidRPr="00A26F75">
        <w:t xml:space="preserve"> patients with gastrointestinal disorders status of </w:t>
      </w:r>
      <w:r w:rsidR="00A26F75" w:rsidRPr="00A26F75">
        <w:rPr>
          <w:i/>
          <w:iCs/>
        </w:rPr>
        <w:t>H. pylori</w:t>
      </w:r>
      <w:r w:rsidR="00A26F75" w:rsidRPr="00A26F75">
        <w:t xml:space="preserve"> infection rates in </w:t>
      </w:r>
      <w:proofErr w:type="spellStart"/>
      <w:r w:rsidR="00A26F75" w:rsidRPr="00A26F75">
        <w:t>Sebha</w:t>
      </w:r>
      <w:proofErr w:type="spellEnd"/>
      <w:r w:rsidR="00A26F75" w:rsidRPr="00A26F75">
        <w:t xml:space="preserve"> city.</w:t>
      </w:r>
      <w:r w:rsidR="00A26F75">
        <w:t xml:space="preserve"> </w:t>
      </w:r>
      <w:r w:rsidR="000674BD">
        <w:rPr>
          <w:rFonts w:ascii="Arial" w:hAnsi="Arial" w:cs="Arial"/>
        </w:rPr>
        <w:t>A</w:t>
      </w:r>
      <w:r w:rsidR="000674BD" w:rsidRPr="000674BD">
        <w:rPr>
          <w:rFonts w:ascii="Arial" w:hAnsi="Arial" w:cs="Arial"/>
        </w:rPr>
        <w:t>lthough, the public health importance of this study, there</w:t>
      </w:r>
      <w:r w:rsidR="000674BD">
        <w:rPr>
          <w:rFonts w:ascii="Arial" w:hAnsi="Arial" w:cs="Arial"/>
        </w:rPr>
        <w:t xml:space="preserve"> </w:t>
      </w:r>
      <w:r w:rsidR="000674BD" w:rsidRPr="000674BD">
        <w:rPr>
          <w:rFonts w:ascii="Arial" w:hAnsi="Arial" w:cs="Arial"/>
        </w:rPr>
        <w:t>are limitations,</w:t>
      </w:r>
      <w:r w:rsidR="00424B2B">
        <w:rPr>
          <w:rFonts w:ascii="Arial" w:hAnsi="Arial" w:cs="Arial"/>
        </w:rPr>
        <w:t xml:space="preserve"> first, </w:t>
      </w:r>
      <w:r w:rsidR="005F3109">
        <w:t>a</w:t>
      </w:r>
      <w:r w:rsidR="007B1741" w:rsidRPr="007B1741">
        <w:t>ll the participants in this study were hospital patients exhibiting symptoms and signs of chronic gastrointestinal disorders</w:t>
      </w:r>
      <w:r w:rsidR="00EC375C">
        <w:t>,</w:t>
      </w:r>
      <w:r w:rsidR="007B1741" w:rsidRPr="007B1741">
        <w:t xml:space="preserve"> </w:t>
      </w:r>
      <w:r w:rsidR="00424B2B">
        <w:t>which might not be a good epidemiological</w:t>
      </w:r>
      <w:r w:rsidR="00684215">
        <w:t xml:space="preserve"> </w:t>
      </w:r>
      <w:r w:rsidR="00424B2B">
        <w:t xml:space="preserve">representation of </w:t>
      </w:r>
      <w:r w:rsidR="00684215" w:rsidRPr="003C7C59">
        <w:rPr>
          <w:i/>
          <w:iCs/>
        </w:rPr>
        <w:t>H. pylori</w:t>
      </w:r>
      <w:r w:rsidR="00424B2B">
        <w:t xml:space="preserve"> infection in the </w:t>
      </w:r>
      <w:r w:rsidR="005E25F5">
        <w:rPr>
          <w:rFonts w:ascii="Arial" w:hAnsi="Arial" w:cs="Arial"/>
          <w:color w:val="000000" w:themeColor="text1"/>
        </w:rPr>
        <w:t>c</w:t>
      </w:r>
      <w:r w:rsidR="009F7ED9" w:rsidRPr="008D3579">
        <w:rPr>
          <w:rFonts w:ascii="Arial" w:hAnsi="Arial" w:cs="Arial"/>
          <w:color w:val="000000" w:themeColor="text1"/>
        </w:rPr>
        <w:t>ity</w:t>
      </w:r>
      <w:r w:rsidR="00424B2B">
        <w:t>, Secondly,</w:t>
      </w:r>
      <w:r w:rsidR="00C20971">
        <w:t xml:space="preserve"> </w:t>
      </w:r>
      <w:r w:rsidR="00C04D53" w:rsidRPr="00C04D53">
        <w:rPr>
          <w:rFonts w:ascii="Arial" w:hAnsi="Arial" w:cs="Arial"/>
        </w:rPr>
        <w:t xml:space="preserve">molecular detection methods were not utilized, even though they provide a </w:t>
      </w:r>
      <w:r w:rsidR="003C3DF2">
        <w:rPr>
          <w:rFonts w:ascii="Arial" w:hAnsi="Arial" w:cs="Arial"/>
        </w:rPr>
        <w:t>confirm</w:t>
      </w:r>
      <w:r w:rsidR="00C04D53" w:rsidRPr="00C04D53">
        <w:rPr>
          <w:rFonts w:ascii="Arial" w:hAnsi="Arial" w:cs="Arial"/>
        </w:rPr>
        <w:t xml:space="preserve"> diagnosis for this pathogen</w:t>
      </w:r>
      <w:r w:rsidR="00C04D53">
        <w:rPr>
          <w:rFonts w:ascii="Arial" w:hAnsi="Arial" w:cs="Arial"/>
        </w:rPr>
        <w:t>.</w:t>
      </w:r>
    </w:p>
    <w:p w14:paraId="6E1863AC" w14:textId="77777777" w:rsidR="00A243FA" w:rsidRPr="00C04D53" w:rsidRDefault="00A243FA" w:rsidP="00694624">
      <w:pPr>
        <w:spacing w:line="360" w:lineRule="auto"/>
        <w:jc w:val="both"/>
      </w:pPr>
    </w:p>
    <w:p w14:paraId="38B4AD47" w14:textId="77777777" w:rsidR="00B01FCD" w:rsidRPr="0059531B" w:rsidRDefault="00966ED0" w:rsidP="00694624">
      <w:pPr>
        <w:pStyle w:val="ConcHead"/>
        <w:spacing w:after="0"/>
        <w:jc w:val="both"/>
        <w:rPr>
          <w:rFonts w:ascii="Arial" w:hAnsi="Arial" w:cs="Arial"/>
          <w:sz w:val="20"/>
        </w:rPr>
      </w:pPr>
      <w:r w:rsidRPr="0059531B">
        <w:rPr>
          <w:rFonts w:ascii="Arial" w:hAnsi="Arial" w:cs="Arial"/>
          <w:sz w:val="20"/>
        </w:rPr>
        <w:t>5</w:t>
      </w:r>
      <w:r w:rsidR="00000F8F" w:rsidRPr="0059531B">
        <w:rPr>
          <w:rFonts w:ascii="Arial" w:hAnsi="Arial" w:cs="Arial"/>
          <w:sz w:val="20"/>
        </w:rPr>
        <w:t xml:space="preserve">. </w:t>
      </w:r>
      <w:r w:rsidR="00B01FCD" w:rsidRPr="0059531B">
        <w:rPr>
          <w:rFonts w:ascii="Arial" w:hAnsi="Arial" w:cs="Arial"/>
          <w:sz w:val="20"/>
        </w:rPr>
        <w:t>Conclusion</w:t>
      </w:r>
    </w:p>
    <w:p w14:paraId="066856EF" w14:textId="77777777" w:rsidR="00790ADA" w:rsidRPr="0059531B" w:rsidRDefault="00790ADA" w:rsidP="00694624">
      <w:pPr>
        <w:pStyle w:val="ConcHead"/>
        <w:spacing w:after="0"/>
        <w:jc w:val="both"/>
        <w:rPr>
          <w:rFonts w:ascii="Arial" w:hAnsi="Arial" w:cs="Arial"/>
          <w:sz w:val="20"/>
        </w:rPr>
      </w:pPr>
    </w:p>
    <w:p w14:paraId="6BDBD601" w14:textId="5BA181DE" w:rsidR="00790ADA" w:rsidRPr="00FB3A86" w:rsidRDefault="0059531B" w:rsidP="00DE31E9">
      <w:pPr>
        <w:autoSpaceDE w:val="0"/>
        <w:autoSpaceDN w:val="0"/>
        <w:adjustRightInd w:val="0"/>
        <w:jc w:val="both"/>
        <w:rPr>
          <w:rFonts w:ascii="Arial" w:hAnsi="Arial" w:cs="Arial"/>
        </w:rPr>
      </w:pPr>
      <w:r w:rsidRPr="008D3579">
        <w:rPr>
          <w:rFonts w:ascii="Arial" w:hAnsi="Arial" w:cs="Arial"/>
          <w:color w:val="000000" w:themeColor="text1"/>
        </w:rPr>
        <w:t>Th</w:t>
      </w:r>
      <w:r w:rsidR="00DE31E9">
        <w:rPr>
          <w:rFonts w:ascii="Arial" w:hAnsi="Arial" w:cs="Arial"/>
          <w:color w:val="000000" w:themeColor="text1"/>
        </w:rPr>
        <w:t>is</w:t>
      </w:r>
      <w:r w:rsidRPr="008D3579">
        <w:rPr>
          <w:rFonts w:ascii="Arial" w:hAnsi="Arial" w:cs="Arial"/>
          <w:color w:val="000000" w:themeColor="text1"/>
        </w:rPr>
        <w:t xml:space="preserve"> study has found </w:t>
      </w:r>
      <w:r w:rsidR="00195130">
        <w:rPr>
          <w:rFonts w:ascii="Arial" w:hAnsi="Arial" w:cs="Arial"/>
          <w:color w:val="000000" w:themeColor="text1"/>
        </w:rPr>
        <w:t>a</w:t>
      </w:r>
      <w:r w:rsidRPr="008D3579">
        <w:rPr>
          <w:rFonts w:ascii="Arial" w:hAnsi="Arial" w:cs="Arial"/>
          <w:color w:val="000000" w:themeColor="text1"/>
        </w:rPr>
        <w:t xml:space="preserve"> </w:t>
      </w:r>
      <w:r w:rsidR="004841C5" w:rsidRPr="008D3579">
        <w:rPr>
          <w:rFonts w:ascii="Arial" w:hAnsi="Arial" w:cs="Arial"/>
          <w:color w:val="000000" w:themeColor="text1"/>
        </w:rPr>
        <w:t xml:space="preserve">high </w:t>
      </w:r>
      <w:r w:rsidRPr="008D3579">
        <w:rPr>
          <w:rFonts w:ascii="Arial" w:hAnsi="Arial" w:cs="Arial"/>
          <w:color w:val="000000" w:themeColor="text1"/>
        </w:rPr>
        <w:t xml:space="preserve">occurrence of </w:t>
      </w:r>
      <w:r w:rsidRPr="008D3579">
        <w:rPr>
          <w:rFonts w:ascii="Arial" w:hAnsi="Arial" w:cs="Arial"/>
          <w:i/>
          <w:iCs/>
          <w:color w:val="000000" w:themeColor="text1"/>
        </w:rPr>
        <w:t xml:space="preserve">H. pylori </w:t>
      </w:r>
      <w:r w:rsidRPr="008D3579">
        <w:rPr>
          <w:rFonts w:ascii="Arial" w:hAnsi="Arial" w:cs="Arial"/>
          <w:color w:val="000000" w:themeColor="text1"/>
        </w:rPr>
        <w:t>infection among patients with gastroen</w:t>
      </w:r>
      <w:r w:rsidR="004841C5" w:rsidRPr="008D3579">
        <w:rPr>
          <w:rFonts w:ascii="Arial" w:hAnsi="Arial" w:cs="Arial"/>
          <w:color w:val="000000" w:themeColor="text1"/>
        </w:rPr>
        <w:t xml:space="preserve">teritis in </w:t>
      </w:r>
      <w:proofErr w:type="spellStart"/>
      <w:r w:rsidR="004841C5" w:rsidRPr="008D3579">
        <w:rPr>
          <w:rFonts w:ascii="Arial" w:hAnsi="Arial" w:cs="Arial"/>
          <w:color w:val="000000" w:themeColor="text1"/>
        </w:rPr>
        <w:t>Sebha</w:t>
      </w:r>
      <w:proofErr w:type="spellEnd"/>
      <w:r w:rsidR="004841C5" w:rsidRPr="008D3579">
        <w:rPr>
          <w:rFonts w:ascii="Arial" w:hAnsi="Arial" w:cs="Arial"/>
          <w:color w:val="000000" w:themeColor="text1"/>
        </w:rPr>
        <w:t xml:space="preserve"> </w:t>
      </w:r>
      <w:r w:rsidR="005E25F5">
        <w:rPr>
          <w:rFonts w:ascii="Arial" w:hAnsi="Arial" w:cs="Arial"/>
          <w:color w:val="000000" w:themeColor="text1"/>
        </w:rPr>
        <w:t>c</w:t>
      </w:r>
      <w:r w:rsidR="004841C5" w:rsidRPr="008D3579">
        <w:rPr>
          <w:rFonts w:ascii="Arial" w:hAnsi="Arial" w:cs="Arial"/>
          <w:color w:val="000000" w:themeColor="text1"/>
        </w:rPr>
        <w:t>ity</w:t>
      </w:r>
      <w:r w:rsidRPr="008D3579">
        <w:rPr>
          <w:rFonts w:ascii="Arial" w:hAnsi="Arial" w:cs="Arial"/>
          <w:color w:val="000000" w:themeColor="text1"/>
        </w:rPr>
        <w:t xml:space="preserve">. Furthermore, females have a higher rate of </w:t>
      </w:r>
      <w:r w:rsidRPr="00195130">
        <w:rPr>
          <w:rFonts w:ascii="Arial" w:hAnsi="Arial" w:cs="Arial"/>
          <w:i/>
          <w:iCs/>
          <w:color w:val="000000" w:themeColor="text1"/>
        </w:rPr>
        <w:t>H. pylori</w:t>
      </w:r>
      <w:r w:rsidRPr="008D3579">
        <w:rPr>
          <w:rFonts w:ascii="Arial" w:hAnsi="Arial" w:cs="Arial"/>
          <w:color w:val="000000" w:themeColor="text1"/>
        </w:rPr>
        <w:t xml:space="preserve"> infection than males; the majority of the patients found positive for </w:t>
      </w:r>
      <w:r w:rsidRPr="008D3579">
        <w:rPr>
          <w:rFonts w:ascii="Arial" w:hAnsi="Arial" w:cs="Arial"/>
          <w:i/>
          <w:iCs/>
          <w:color w:val="000000" w:themeColor="text1"/>
        </w:rPr>
        <w:t>H. pylori</w:t>
      </w:r>
      <w:r w:rsidRPr="008D3579">
        <w:rPr>
          <w:rFonts w:ascii="Arial" w:hAnsi="Arial" w:cs="Arial"/>
          <w:color w:val="000000" w:themeColor="text1"/>
        </w:rPr>
        <w:t xml:space="preserve"> were between 41 and 60 years old, but it was not significantly related to gender, age, or lifestyle factors.</w:t>
      </w:r>
      <w:r w:rsidR="003537A0" w:rsidRPr="008D3579">
        <w:rPr>
          <w:rFonts w:ascii="Arial" w:hAnsi="Arial" w:cs="Arial"/>
          <w:color w:val="000000" w:themeColor="text1"/>
        </w:rPr>
        <w:t xml:space="preserve"> </w:t>
      </w:r>
      <w:r w:rsidR="009F2295" w:rsidRPr="009F2295">
        <w:rPr>
          <w:rFonts w:ascii="Arial" w:hAnsi="Arial" w:cs="Arial"/>
          <w:color w:val="000000" w:themeColor="text1"/>
        </w:rPr>
        <w:t xml:space="preserve">There should be routine screening of </w:t>
      </w:r>
      <w:r w:rsidR="009F2295" w:rsidRPr="006675DF">
        <w:rPr>
          <w:rFonts w:ascii="Arial" w:hAnsi="Arial" w:cs="Arial"/>
          <w:i/>
          <w:iCs/>
          <w:color w:val="000000" w:themeColor="text1"/>
        </w:rPr>
        <w:t>H. pylori</w:t>
      </w:r>
      <w:r w:rsidR="009F2295" w:rsidRPr="009F2295">
        <w:rPr>
          <w:rFonts w:ascii="Arial" w:hAnsi="Arial" w:cs="Arial"/>
          <w:color w:val="000000" w:themeColor="text1"/>
        </w:rPr>
        <w:t xml:space="preserve"> infections in </w:t>
      </w:r>
      <w:r w:rsidR="009F2295" w:rsidRPr="00B30E28">
        <w:rPr>
          <w:rFonts w:ascii="Arial" w:hAnsi="Arial" w:cs="Arial"/>
          <w:color w:val="000000" w:themeColor="text1"/>
          <w:highlight w:val="yellow"/>
        </w:rPr>
        <w:t xml:space="preserve">diagnosed patients with gastroenteritis in </w:t>
      </w:r>
      <w:proofErr w:type="spellStart"/>
      <w:r w:rsidR="009F2295" w:rsidRPr="00B30E28">
        <w:rPr>
          <w:rFonts w:ascii="Arial" w:hAnsi="Arial" w:cs="Arial"/>
          <w:color w:val="000000" w:themeColor="text1"/>
          <w:highlight w:val="yellow"/>
        </w:rPr>
        <w:t>Sebha</w:t>
      </w:r>
      <w:proofErr w:type="spellEnd"/>
      <w:r w:rsidR="009F2295" w:rsidRPr="00B30E28">
        <w:rPr>
          <w:rFonts w:ascii="Arial" w:hAnsi="Arial" w:cs="Arial"/>
          <w:color w:val="000000" w:themeColor="text1"/>
          <w:highlight w:val="yellow"/>
        </w:rPr>
        <w:t xml:space="preserve"> </w:t>
      </w:r>
      <w:r w:rsidR="005E25F5" w:rsidRPr="00B30E28">
        <w:rPr>
          <w:rFonts w:ascii="Arial" w:hAnsi="Arial" w:cs="Arial"/>
          <w:color w:val="000000" w:themeColor="text1"/>
          <w:highlight w:val="yellow"/>
        </w:rPr>
        <w:t>c</w:t>
      </w:r>
      <w:r w:rsidR="009F2295" w:rsidRPr="00B30E28">
        <w:rPr>
          <w:rFonts w:ascii="Arial" w:hAnsi="Arial" w:cs="Arial"/>
          <w:color w:val="000000" w:themeColor="text1"/>
          <w:highlight w:val="yellow"/>
        </w:rPr>
        <w:t xml:space="preserve">ity to guide therapeutic decisions. </w:t>
      </w:r>
      <w:r w:rsidR="00BA68F5" w:rsidRPr="00B30E28">
        <w:rPr>
          <w:rFonts w:ascii="Arial" w:hAnsi="Arial" w:cs="Arial"/>
          <w:color w:val="000000" w:themeColor="text1"/>
          <w:highlight w:val="yellow"/>
        </w:rPr>
        <w:t xml:space="preserve">Molecular </w:t>
      </w:r>
      <w:proofErr w:type="spellStart"/>
      <w:r w:rsidR="006A4073" w:rsidRPr="00B30E28">
        <w:rPr>
          <w:rFonts w:ascii="Arial" w:hAnsi="Arial" w:cs="Arial"/>
          <w:color w:val="000000" w:themeColor="text1"/>
          <w:highlight w:val="yellow"/>
        </w:rPr>
        <w:t>characteri</w:t>
      </w:r>
      <w:r w:rsidR="006A4073" w:rsidRPr="00B30E28">
        <w:rPr>
          <w:rFonts w:ascii="Arial" w:hAnsi="Arial" w:cs="Arial"/>
          <w:color w:val="000000" w:themeColor="text1"/>
          <w:highlight w:val="yellow"/>
        </w:rPr>
        <w:t>s</w:t>
      </w:r>
      <w:r w:rsidR="006A4073" w:rsidRPr="00B30E28">
        <w:rPr>
          <w:rFonts w:ascii="Arial" w:hAnsi="Arial" w:cs="Arial"/>
          <w:color w:val="000000" w:themeColor="text1"/>
          <w:highlight w:val="yellow"/>
        </w:rPr>
        <w:t>ation</w:t>
      </w:r>
      <w:proofErr w:type="spellEnd"/>
      <w:r w:rsidR="006A4073" w:rsidRPr="00B30E28">
        <w:rPr>
          <w:rFonts w:ascii="Arial" w:hAnsi="Arial" w:cs="Arial"/>
          <w:color w:val="000000" w:themeColor="text1"/>
          <w:highlight w:val="yellow"/>
        </w:rPr>
        <w:t xml:space="preserve"> </w:t>
      </w:r>
      <w:r w:rsidR="00BA68F5" w:rsidRPr="00B30E28">
        <w:rPr>
          <w:rFonts w:ascii="Arial" w:hAnsi="Arial" w:cs="Arial"/>
          <w:color w:val="000000" w:themeColor="text1"/>
          <w:highlight w:val="yellow"/>
        </w:rPr>
        <w:t xml:space="preserve">and </w:t>
      </w:r>
      <w:proofErr w:type="spellStart"/>
      <w:r w:rsidR="00BA68F5" w:rsidRPr="00B30E28">
        <w:rPr>
          <w:rFonts w:ascii="Arial" w:hAnsi="Arial" w:cs="Arial"/>
          <w:color w:val="000000" w:themeColor="text1"/>
          <w:highlight w:val="yellow"/>
        </w:rPr>
        <w:t>f</w:t>
      </w:r>
      <w:r w:rsidR="006A4073" w:rsidRPr="00B30E28">
        <w:rPr>
          <w:rFonts w:ascii="Arial" w:hAnsi="Arial" w:cs="Arial"/>
          <w:color w:val="000000" w:themeColor="text1"/>
          <w:highlight w:val="yellow"/>
        </w:rPr>
        <w:t>a</w:t>
      </w:r>
      <w:r w:rsidR="00BA68F5" w:rsidRPr="00B30E28">
        <w:rPr>
          <w:rFonts w:ascii="Arial" w:hAnsi="Arial" w:cs="Arial"/>
          <w:color w:val="000000" w:themeColor="text1"/>
          <w:highlight w:val="yellow"/>
        </w:rPr>
        <w:t>ecal</w:t>
      </w:r>
      <w:proofErr w:type="spellEnd"/>
      <w:r w:rsidR="00BA68F5" w:rsidRPr="00B30E28">
        <w:rPr>
          <w:rFonts w:ascii="Arial" w:hAnsi="Arial" w:cs="Arial"/>
          <w:color w:val="000000" w:themeColor="text1"/>
          <w:highlight w:val="yellow"/>
        </w:rPr>
        <w:t xml:space="preserve"> detection of the </w:t>
      </w:r>
      <w:r w:rsidR="00BA68F5" w:rsidRPr="00B30E28">
        <w:rPr>
          <w:rFonts w:ascii="Arial" w:hAnsi="Arial" w:cs="Arial"/>
          <w:i/>
          <w:iCs/>
          <w:color w:val="000000" w:themeColor="text1"/>
          <w:highlight w:val="yellow"/>
        </w:rPr>
        <w:t>H. pylori</w:t>
      </w:r>
      <w:r w:rsidR="00BA68F5" w:rsidRPr="00B30E28">
        <w:rPr>
          <w:rFonts w:ascii="Arial" w:hAnsi="Arial" w:cs="Arial"/>
          <w:color w:val="000000" w:themeColor="text1"/>
          <w:highlight w:val="yellow"/>
        </w:rPr>
        <w:t xml:space="preserve"> antigen should be performed to accurately assess the prevalence of </w:t>
      </w:r>
      <w:r w:rsidR="00BA68F5" w:rsidRPr="00B30E28">
        <w:rPr>
          <w:rFonts w:ascii="Arial" w:hAnsi="Arial" w:cs="Arial"/>
          <w:i/>
          <w:iCs/>
          <w:color w:val="000000" w:themeColor="text1"/>
          <w:highlight w:val="yellow"/>
        </w:rPr>
        <w:t>H. pylori</w:t>
      </w:r>
      <w:r w:rsidR="00BA68F5" w:rsidRPr="00B30E28">
        <w:rPr>
          <w:rFonts w:ascii="Arial" w:hAnsi="Arial" w:cs="Arial"/>
          <w:color w:val="000000" w:themeColor="text1"/>
          <w:highlight w:val="yellow"/>
        </w:rPr>
        <w:t xml:space="preserve"> in </w:t>
      </w:r>
      <w:r w:rsidR="00BA68F5" w:rsidRPr="00B30E28">
        <w:rPr>
          <w:rFonts w:ascii="Arial" w:hAnsi="Arial" w:cs="Arial"/>
          <w:color w:val="000000" w:themeColor="text1"/>
          <w:highlight w:val="yellow"/>
        </w:rPr>
        <w:lastRenderedPageBreak/>
        <w:t>future studies. Additionally, larger-scale studies involving</w:t>
      </w:r>
      <w:r w:rsidR="00BA68F5" w:rsidRPr="00BA68F5">
        <w:rPr>
          <w:rFonts w:ascii="Arial" w:hAnsi="Arial" w:cs="Arial"/>
          <w:color w:val="000000" w:themeColor="text1"/>
        </w:rPr>
        <w:t xml:space="preserve"> household contacts of patients who test positive are necessary to obtain more conclusive results. It is also recommended to implement health education programs aimed at improving food and water security.</w:t>
      </w:r>
    </w:p>
    <w:p w14:paraId="6BADD3A1" w14:textId="77777777" w:rsidR="00533E80" w:rsidRDefault="00533E80" w:rsidP="00694624">
      <w:pPr>
        <w:jc w:val="both"/>
        <w:rPr>
          <w:rFonts w:ascii="Arial" w:hAnsi="Arial" w:cs="Arial"/>
          <w:b/>
          <w:bCs/>
          <w:color w:val="000000" w:themeColor="text1"/>
          <w:sz w:val="24"/>
          <w:szCs w:val="24"/>
        </w:rPr>
      </w:pPr>
    </w:p>
    <w:p w14:paraId="4BBDCDFE" w14:textId="77777777" w:rsidR="00552178" w:rsidRDefault="00552178" w:rsidP="00694624">
      <w:pPr>
        <w:autoSpaceDE w:val="0"/>
        <w:autoSpaceDN w:val="0"/>
        <w:adjustRightInd w:val="0"/>
        <w:jc w:val="both"/>
        <w:rPr>
          <w:rFonts w:ascii="Arial" w:hAnsi="Arial" w:cs="Arial"/>
          <w:color w:val="000000" w:themeColor="text1"/>
        </w:rPr>
      </w:pPr>
    </w:p>
    <w:p w14:paraId="4B9478FE" w14:textId="77777777" w:rsidR="00CC2B16" w:rsidRDefault="00CC2B16" w:rsidP="00CC2B16">
      <w:pPr>
        <w:rPr>
          <w:rFonts w:ascii="Arial"/>
          <w:b/>
          <w:sz w:val="21"/>
        </w:rPr>
      </w:pPr>
      <w:r>
        <w:rPr>
          <w:rFonts w:ascii="Arial"/>
          <w:b/>
          <w:sz w:val="21"/>
        </w:rPr>
        <w:t>DISCLAIMER</w:t>
      </w:r>
      <w:r>
        <w:rPr>
          <w:rFonts w:ascii="Arial"/>
          <w:b/>
          <w:spacing w:val="-6"/>
          <w:sz w:val="21"/>
        </w:rPr>
        <w:t xml:space="preserve"> </w:t>
      </w:r>
      <w:r>
        <w:rPr>
          <w:rFonts w:ascii="Arial"/>
          <w:b/>
          <w:sz w:val="21"/>
        </w:rPr>
        <w:t>(ARTIFICIAL</w:t>
      </w:r>
      <w:r>
        <w:rPr>
          <w:rFonts w:ascii="Arial"/>
          <w:b/>
          <w:spacing w:val="-5"/>
          <w:sz w:val="21"/>
        </w:rPr>
        <w:t xml:space="preserve"> </w:t>
      </w:r>
      <w:r>
        <w:rPr>
          <w:rFonts w:ascii="Arial"/>
          <w:b/>
          <w:sz w:val="21"/>
        </w:rPr>
        <w:t>INTELLIGENCE)</w:t>
      </w:r>
    </w:p>
    <w:p w14:paraId="19F27B72" w14:textId="77777777" w:rsidR="00CC2B16" w:rsidRDefault="00CC2B16" w:rsidP="00CC2B16">
      <w:pPr>
        <w:pStyle w:val="BodyText"/>
        <w:spacing w:after="0"/>
        <w:rPr>
          <w:rFonts w:ascii="Arial"/>
          <w:b/>
        </w:rPr>
      </w:pPr>
    </w:p>
    <w:p w14:paraId="06768FB9" w14:textId="77777777" w:rsidR="00CC2B16" w:rsidRDefault="00CC2B16" w:rsidP="00CC2B16">
      <w:pPr>
        <w:pStyle w:val="BodyText"/>
        <w:spacing w:after="0"/>
        <w:ind w:right="118"/>
      </w:pPr>
      <w:r>
        <w:t>Author(s) hereby declare that NO generative AI</w:t>
      </w:r>
      <w:r>
        <w:rPr>
          <w:spacing w:val="1"/>
        </w:rPr>
        <w:t xml:space="preserve"> </w:t>
      </w:r>
      <w:r>
        <w:t>technologies</w:t>
      </w:r>
      <w:r>
        <w:rPr>
          <w:spacing w:val="1"/>
        </w:rPr>
        <w:t xml:space="preserve"> </w:t>
      </w:r>
      <w:r>
        <w:t>such</w:t>
      </w:r>
      <w:r>
        <w:rPr>
          <w:spacing w:val="1"/>
        </w:rPr>
        <w:t xml:space="preserve"> </w:t>
      </w:r>
      <w:r>
        <w:t>as</w:t>
      </w:r>
      <w:r>
        <w:rPr>
          <w:spacing w:val="1"/>
        </w:rPr>
        <w:t xml:space="preserve"> </w:t>
      </w:r>
      <w:r>
        <w:t>Large</w:t>
      </w:r>
      <w:r>
        <w:rPr>
          <w:spacing w:val="1"/>
        </w:rPr>
        <w:t xml:space="preserve"> </w:t>
      </w:r>
      <w:r>
        <w:t>Language</w:t>
      </w:r>
      <w:r>
        <w:rPr>
          <w:spacing w:val="1"/>
        </w:rPr>
        <w:t xml:space="preserve"> </w:t>
      </w:r>
      <w:r>
        <w:t>Models</w:t>
      </w:r>
      <w:r>
        <w:rPr>
          <w:spacing w:val="-53"/>
        </w:rPr>
        <w:t xml:space="preserve"> </w:t>
      </w:r>
      <w:r>
        <w:t>(ChatGPT,</w:t>
      </w:r>
      <w:r>
        <w:rPr>
          <w:spacing w:val="1"/>
        </w:rPr>
        <w:t xml:space="preserve"> </w:t>
      </w:r>
      <w:r>
        <w:t>COPILOT,</w:t>
      </w:r>
      <w:r>
        <w:rPr>
          <w:spacing w:val="1"/>
        </w:rPr>
        <w:t xml:space="preserve"> </w:t>
      </w:r>
      <w:r>
        <w:t>etc.)</w:t>
      </w:r>
      <w:r>
        <w:rPr>
          <w:spacing w:val="1"/>
        </w:rPr>
        <w:t xml:space="preserve"> </w:t>
      </w:r>
      <w:r>
        <w:t>and</w:t>
      </w:r>
      <w:r>
        <w:rPr>
          <w:spacing w:val="1"/>
        </w:rPr>
        <w:t xml:space="preserve"> </w:t>
      </w:r>
      <w:r>
        <w:t>text-to-image</w:t>
      </w:r>
      <w:r>
        <w:rPr>
          <w:spacing w:val="1"/>
        </w:rPr>
        <w:t xml:space="preserve"> </w:t>
      </w:r>
      <w:r>
        <w:t>generators</w:t>
      </w:r>
      <w:r>
        <w:rPr>
          <w:spacing w:val="-1"/>
        </w:rPr>
        <w:t xml:space="preserve"> </w:t>
      </w:r>
      <w:r>
        <w:t>have been</w:t>
      </w:r>
      <w:r>
        <w:rPr>
          <w:spacing w:val="-1"/>
        </w:rPr>
        <w:t xml:space="preserve"> </w:t>
      </w:r>
      <w:r>
        <w:t>used during</w:t>
      </w:r>
      <w:r>
        <w:rPr>
          <w:spacing w:val="-1"/>
        </w:rPr>
        <w:t xml:space="preserve"> </w:t>
      </w:r>
      <w:r>
        <w:t>the writing</w:t>
      </w:r>
      <w:r>
        <w:rPr>
          <w:spacing w:val="-4"/>
        </w:rPr>
        <w:t xml:space="preserve"> </w:t>
      </w:r>
      <w:r>
        <w:t>or</w:t>
      </w:r>
      <w:r>
        <w:rPr>
          <w:spacing w:val="-1"/>
        </w:rPr>
        <w:t xml:space="preserve"> </w:t>
      </w:r>
      <w:r>
        <w:t>editing</w:t>
      </w:r>
      <w:r>
        <w:rPr>
          <w:spacing w:val="-3"/>
        </w:rPr>
        <w:t xml:space="preserve"> </w:t>
      </w:r>
      <w:r>
        <w:t>of</w:t>
      </w:r>
      <w:r>
        <w:rPr>
          <w:spacing w:val="-2"/>
        </w:rPr>
        <w:t xml:space="preserve"> </w:t>
      </w:r>
      <w:r>
        <w:t>this</w:t>
      </w:r>
      <w:r>
        <w:rPr>
          <w:spacing w:val="-2"/>
        </w:rPr>
        <w:t xml:space="preserve"> </w:t>
      </w:r>
      <w:r>
        <w:t>manuscript.</w:t>
      </w:r>
    </w:p>
    <w:p w14:paraId="0D744E61" w14:textId="77777777" w:rsidR="002B685A" w:rsidRDefault="002B685A" w:rsidP="00694624">
      <w:pPr>
        <w:pStyle w:val="ReferHead"/>
        <w:spacing w:after="0"/>
        <w:jc w:val="both"/>
        <w:rPr>
          <w:rFonts w:ascii="Arial" w:hAnsi="Arial" w:cs="Arial"/>
          <w:b w:val="0"/>
          <w:caps w:val="0"/>
          <w:sz w:val="20"/>
        </w:rPr>
      </w:pPr>
    </w:p>
    <w:p w14:paraId="41EF8C1F" w14:textId="77777777" w:rsidR="00CC2B16" w:rsidRDefault="00CC2B16" w:rsidP="00437DF9">
      <w:pPr>
        <w:pStyle w:val="ReferHead"/>
        <w:spacing w:after="0"/>
        <w:jc w:val="both"/>
        <w:rPr>
          <w:rFonts w:ascii="Arial" w:hAnsi="Arial" w:cs="Arial"/>
          <w:bCs/>
        </w:rPr>
      </w:pPr>
    </w:p>
    <w:p w14:paraId="1DDF5389" w14:textId="77777777" w:rsidR="002B685A" w:rsidRDefault="002B685A" w:rsidP="00437DF9">
      <w:pPr>
        <w:pStyle w:val="ReferHead"/>
        <w:spacing w:after="0"/>
        <w:jc w:val="both"/>
        <w:rPr>
          <w:rFonts w:ascii="Arial" w:hAnsi="Arial" w:cs="Arial"/>
          <w:bCs/>
        </w:rPr>
      </w:pPr>
      <w:r w:rsidRPr="002B685A">
        <w:rPr>
          <w:rFonts w:ascii="Arial" w:hAnsi="Arial" w:cs="Arial"/>
          <w:bCs/>
        </w:rPr>
        <w:t>Consent</w:t>
      </w:r>
      <w:r w:rsidR="008613CE">
        <w:rPr>
          <w:rFonts w:ascii="Arial" w:hAnsi="Arial" w:cs="Arial"/>
          <w:bCs/>
        </w:rPr>
        <w:t xml:space="preserve"> </w:t>
      </w:r>
    </w:p>
    <w:p w14:paraId="1B94732E" w14:textId="77777777" w:rsidR="00E05DDB" w:rsidRDefault="00E05DDB" w:rsidP="006A3504">
      <w:pPr>
        <w:rPr>
          <w:rFonts w:ascii="Arial" w:hAnsi="Arial" w:cs="Arial"/>
          <w:shd w:val="clear" w:color="auto" w:fill="FFFFFF"/>
        </w:rPr>
      </w:pPr>
    </w:p>
    <w:p w14:paraId="29137F55" w14:textId="77777777" w:rsidR="00BF52C3" w:rsidRDefault="00BF52C3" w:rsidP="007A7F13">
      <w:r w:rsidRPr="001348A2">
        <w:t>This study was conducted in accordance with the guidelines of the Declaration of Helsinki and its subsequent amendments, and informed consent was obtained from all patients</w:t>
      </w:r>
      <w:r w:rsidR="009A2664">
        <w:t xml:space="preserve"> </w:t>
      </w:r>
      <w:r w:rsidR="009A2664" w:rsidRPr="00417CDB">
        <w:rPr>
          <w:rFonts w:ascii="Arial" w:hAnsi="Arial" w:cs="Arial"/>
        </w:rPr>
        <w:t>enrolled in the study</w:t>
      </w:r>
      <w:r w:rsidR="009A2664">
        <w:t xml:space="preserve">. </w:t>
      </w:r>
      <w:r w:rsidRPr="00417CDB">
        <w:rPr>
          <w:rFonts w:ascii="Arial" w:hAnsi="Arial" w:cs="Arial"/>
        </w:rPr>
        <w:t xml:space="preserve">Additionally, permission to conduct the study at </w:t>
      </w:r>
      <w:r w:rsidR="007A7F13" w:rsidRPr="00417CDB">
        <w:rPr>
          <w:rFonts w:ascii="Arial" w:hAnsi="Arial" w:cs="Arial"/>
        </w:rPr>
        <w:t xml:space="preserve">the Algene Medical Laboratory in </w:t>
      </w:r>
      <w:proofErr w:type="spellStart"/>
      <w:r w:rsidR="007A7F13" w:rsidRPr="00417CDB">
        <w:rPr>
          <w:rFonts w:ascii="Arial" w:hAnsi="Arial" w:cs="Arial"/>
        </w:rPr>
        <w:t>Sebha</w:t>
      </w:r>
      <w:proofErr w:type="spellEnd"/>
      <w:r w:rsidR="007A7F13" w:rsidRPr="00417CDB">
        <w:rPr>
          <w:rFonts w:ascii="Arial" w:hAnsi="Arial" w:cs="Arial"/>
        </w:rPr>
        <w:t xml:space="preserve"> </w:t>
      </w:r>
      <w:r w:rsidRPr="00417CDB">
        <w:rPr>
          <w:rFonts w:ascii="Arial" w:hAnsi="Arial" w:cs="Arial"/>
        </w:rPr>
        <w:t>was granted by the laboratory authorities.</w:t>
      </w:r>
    </w:p>
    <w:p w14:paraId="6C08AEA0" w14:textId="77777777" w:rsidR="001348A2" w:rsidRDefault="001348A2" w:rsidP="00694624">
      <w:pPr>
        <w:jc w:val="both"/>
      </w:pPr>
    </w:p>
    <w:p w14:paraId="24202CA8" w14:textId="77777777" w:rsidR="00481604" w:rsidRDefault="00733147" w:rsidP="00694624">
      <w:pPr>
        <w:pStyle w:val="ReferHead"/>
        <w:spacing w:after="0"/>
        <w:jc w:val="both"/>
        <w:rPr>
          <w:rFonts w:ascii="Arial" w:hAnsi="Arial" w:cs="Arial"/>
          <w:bCs/>
        </w:rPr>
      </w:pPr>
      <w:r w:rsidRPr="00733147">
        <w:rPr>
          <w:rFonts w:ascii="Arial" w:hAnsi="Arial" w:cs="Arial"/>
          <w:b w:val="0"/>
          <w:caps w:val="0"/>
          <w:sz w:val="20"/>
        </w:rPr>
        <w:t xml:space="preserve">  </w:t>
      </w:r>
    </w:p>
    <w:p w14:paraId="0C8411F7" w14:textId="77777777" w:rsidR="006C22A5" w:rsidRDefault="006C22A5" w:rsidP="00694624">
      <w:pPr>
        <w:pStyle w:val="ReferHead"/>
        <w:spacing w:after="0"/>
        <w:jc w:val="both"/>
        <w:rPr>
          <w:rFonts w:ascii="Arial" w:hAnsi="Arial" w:cs="Arial"/>
          <w:b w:val="0"/>
          <w:caps w:val="0"/>
          <w:sz w:val="20"/>
        </w:rPr>
      </w:pPr>
    </w:p>
    <w:p w14:paraId="59ED8CED" w14:textId="77777777" w:rsidR="006C22A5" w:rsidRPr="006C22A5" w:rsidRDefault="006C22A5" w:rsidP="006C22A5">
      <w:pPr>
        <w:pStyle w:val="ReferHead"/>
        <w:jc w:val="both"/>
        <w:rPr>
          <w:rFonts w:ascii="Arial" w:hAnsi="Arial" w:cs="Arial"/>
          <w:b w:val="0"/>
          <w:caps w:val="0"/>
          <w:sz w:val="20"/>
        </w:rPr>
      </w:pPr>
      <w:r w:rsidRPr="006C22A5">
        <w:rPr>
          <w:rFonts w:ascii="Arial" w:hAnsi="Arial" w:cs="Arial"/>
          <w:b w:val="0"/>
          <w:caps w:val="0"/>
          <w:sz w:val="20"/>
        </w:rPr>
        <w:t>COMPETING INTERESTS DISCLAIMER:</w:t>
      </w:r>
    </w:p>
    <w:p w14:paraId="2E6D8F9E" w14:textId="094438AB" w:rsidR="006C22A5" w:rsidRDefault="006C22A5" w:rsidP="006C22A5">
      <w:pPr>
        <w:pStyle w:val="ReferHead"/>
        <w:spacing w:after="0"/>
        <w:jc w:val="both"/>
        <w:rPr>
          <w:rFonts w:ascii="Arial" w:hAnsi="Arial" w:cs="Arial"/>
          <w:b w:val="0"/>
          <w:caps w:val="0"/>
          <w:sz w:val="20"/>
        </w:rPr>
      </w:pPr>
      <w:r w:rsidRPr="006C22A5">
        <w:rPr>
          <w:rFonts w:ascii="Arial" w:hAnsi="Arial" w:cs="Arial"/>
          <w:b w:val="0"/>
          <w:caps w:val="0"/>
          <w:sz w:val="20"/>
        </w:rPr>
        <w:t>Authors have declared that they have no known competing financial interests OR non-financial interests OR personal relationships that could have appeared to influence the work reported in this paper.</w:t>
      </w:r>
    </w:p>
    <w:p w14:paraId="31C52900" w14:textId="77777777" w:rsidR="006C22A5" w:rsidRDefault="006C22A5" w:rsidP="00694624">
      <w:pPr>
        <w:pStyle w:val="ReferHead"/>
        <w:spacing w:after="0"/>
        <w:jc w:val="both"/>
        <w:rPr>
          <w:rFonts w:ascii="Arial" w:hAnsi="Arial" w:cs="Arial"/>
        </w:rPr>
      </w:pPr>
    </w:p>
    <w:p w14:paraId="685D021A" w14:textId="77777777" w:rsidR="005930E4" w:rsidRDefault="005930E4" w:rsidP="00694624">
      <w:pPr>
        <w:pStyle w:val="ReferHead"/>
        <w:spacing w:after="0"/>
        <w:jc w:val="both"/>
        <w:rPr>
          <w:rFonts w:ascii="Arial" w:hAnsi="Arial" w:cs="Arial"/>
        </w:rPr>
      </w:pPr>
    </w:p>
    <w:p w14:paraId="53267F3E" w14:textId="77777777" w:rsidR="00B01FCD" w:rsidRDefault="00B01FCD" w:rsidP="00D95227">
      <w:pPr>
        <w:pStyle w:val="ReferHead"/>
        <w:spacing w:after="0"/>
        <w:jc w:val="both"/>
        <w:rPr>
          <w:rFonts w:ascii="Arial" w:hAnsi="Arial" w:cs="Arial"/>
        </w:rPr>
      </w:pPr>
      <w:r w:rsidRPr="00FB3A86">
        <w:rPr>
          <w:rFonts w:ascii="Arial" w:hAnsi="Arial" w:cs="Arial"/>
        </w:rPr>
        <w:t>References</w:t>
      </w:r>
    </w:p>
    <w:p w14:paraId="06EC3CF4" w14:textId="77777777" w:rsidR="00790ADA" w:rsidRPr="00FB3A86" w:rsidRDefault="00790ADA" w:rsidP="00D95227">
      <w:pPr>
        <w:pStyle w:val="ReferHead"/>
        <w:spacing w:after="0"/>
        <w:jc w:val="both"/>
        <w:rPr>
          <w:rFonts w:ascii="Arial" w:hAnsi="Arial" w:cs="Arial"/>
        </w:rPr>
      </w:pPr>
    </w:p>
    <w:p w14:paraId="2FEAFE6F" w14:textId="77777777" w:rsidR="000E126F" w:rsidRPr="00552178" w:rsidRDefault="003878F3" w:rsidP="00D95227">
      <w:pPr>
        <w:pStyle w:val="EndNoteBibliography"/>
        <w:bidi w:val="0"/>
        <w:spacing w:after="0"/>
        <w:ind w:left="720" w:hanging="720"/>
        <w:jc w:val="both"/>
        <w:rPr>
          <w:rFonts w:ascii="Arial" w:hAnsi="Arial" w:cs="Arial"/>
          <w:sz w:val="20"/>
          <w:szCs w:val="20"/>
        </w:rPr>
      </w:pPr>
      <w:r w:rsidRPr="00552178">
        <w:rPr>
          <w:rFonts w:ascii="Arial" w:hAnsi="Arial" w:cs="Arial"/>
          <w:color w:val="000000" w:themeColor="text1"/>
          <w:sz w:val="20"/>
          <w:szCs w:val="20"/>
        </w:rPr>
        <w:fldChar w:fldCharType="begin"/>
      </w:r>
      <w:r w:rsidR="0048724A" w:rsidRPr="00552178">
        <w:rPr>
          <w:rFonts w:ascii="Arial" w:hAnsi="Arial" w:cs="Arial"/>
          <w:color w:val="000000" w:themeColor="text1"/>
          <w:sz w:val="20"/>
          <w:szCs w:val="20"/>
        </w:rPr>
        <w:instrText xml:space="preserve"> ADDIN EN.REFLIST </w:instrText>
      </w:r>
      <w:r w:rsidRPr="00552178">
        <w:rPr>
          <w:rFonts w:ascii="Arial" w:hAnsi="Arial" w:cs="Arial"/>
          <w:color w:val="000000" w:themeColor="text1"/>
          <w:sz w:val="20"/>
          <w:szCs w:val="20"/>
        </w:rPr>
        <w:fldChar w:fldCharType="separate"/>
      </w:r>
      <w:r w:rsidR="0048724A" w:rsidRPr="00552178">
        <w:rPr>
          <w:rFonts w:ascii="Arial" w:hAnsi="Arial" w:cs="Arial"/>
          <w:sz w:val="20"/>
          <w:szCs w:val="20"/>
        </w:rPr>
        <w:t xml:space="preserve">Abdallah, A., Abdallah, A., Adabo, H., Alfughi, F., Ali, N., Said, A., &amp; Majduob, M. (2021). Study to determine the prevalence of </w:t>
      </w:r>
      <w:r w:rsidR="0048724A" w:rsidRPr="009C186A">
        <w:rPr>
          <w:rFonts w:ascii="Arial" w:hAnsi="Arial" w:cs="Arial"/>
          <w:i/>
          <w:iCs/>
          <w:sz w:val="20"/>
          <w:szCs w:val="20"/>
        </w:rPr>
        <w:t>Helicobacter pylori</w:t>
      </w:r>
      <w:r w:rsidR="0048724A" w:rsidRPr="00552178">
        <w:rPr>
          <w:rFonts w:ascii="Arial" w:hAnsi="Arial" w:cs="Arial"/>
          <w:sz w:val="20"/>
          <w:szCs w:val="20"/>
        </w:rPr>
        <w:t xml:space="preserve"> infection among the Sirte population (Libya) using an Antibody Rapid Test Cassette method. </w:t>
      </w:r>
      <w:r w:rsidR="000E126F" w:rsidRPr="00552178">
        <w:rPr>
          <w:rFonts w:ascii="Arial" w:hAnsi="Arial" w:cs="Arial"/>
          <w:i/>
          <w:sz w:val="20"/>
          <w:szCs w:val="20"/>
        </w:rPr>
        <w:t>Libyan Journal of Science &amp;Technology. 2021;13: 1:1-4</w:t>
      </w:r>
    </w:p>
    <w:p w14:paraId="652FBF17" w14:textId="77777777" w:rsidR="0048724A" w:rsidRPr="00552178" w:rsidRDefault="0048724A" w:rsidP="00D95227">
      <w:pPr>
        <w:pStyle w:val="EndNoteBibliography"/>
        <w:bidi w:val="0"/>
        <w:spacing w:after="0"/>
        <w:ind w:left="720" w:hanging="720"/>
        <w:jc w:val="both"/>
        <w:rPr>
          <w:rFonts w:ascii="Arial" w:hAnsi="Arial" w:cs="Arial"/>
          <w:sz w:val="20"/>
          <w:szCs w:val="20"/>
        </w:rPr>
      </w:pPr>
      <w:r w:rsidRPr="00552178">
        <w:rPr>
          <w:rFonts w:ascii="Arial" w:hAnsi="Arial" w:cs="Arial"/>
          <w:sz w:val="20"/>
          <w:szCs w:val="20"/>
        </w:rPr>
        <w:t xml:space="preserve">Abdallah, T. M., Mohammed, H. B., Mohammed, M. H., &amp; Ali, A. A. A. (2014). Sero-prevalence and factors associated with </w:t>
      </w:r>
      <w:r w:rsidRPr="009C186A">
        <w:rPr>
          <w:rFonts w:ascii="Arial" w:hAnsi="Arial" w:cs="Arial"/>
          <w:i/>
          <w:iCs/>
          <w:sz w:val="20"/>
          <w:szCs w:val="20"/>
        </w:rPr>
        <w:t>Helicobacter pylori</w:t>
      </w:r>
      <w:r w:rsidRPr="00552178">
        <w:rPr>
          <w:rFonts w:ascii="Arial" w:hAnsi="Arial" w:cs="Arial"/>
          <w:sz w:val="20"/>
          <w:szCs w:val="20"/>
        </w:rPr>
        <w:t xml:space="preserve"> infection in Eastern Sudan. </w:t>
      </w:r>
      <w:r w:rsidRPr="00552178">
        <w:rPr>
          <w:rFonts w:ascii="Arial" w:hAnsi="Arial" w:cs="Arial"/>
          <w:i/>
          <w:sz w:val="20"/>
          <w:szCs w:val="20"/>
        </w:rPr>
        <w:t>Asian Pacific journal of tropical disease, 4</w:t>
      </w:r>
      <w:r w:rsidRPr="00552178">
        <w:rPr>
          <w:rFonts w:ascii="Arial" w:hAnsi="Arial" w:cs="Arial"/>
          <w:sz w:val="20"/>
          <w:szCs w:val="20"/>
        </w:rPr>
        <w:t xml:space="preserve">(2), 115-119. </w:t>
      </w:r>
    </w:p>
    <w:p w14:paraId="73C2BC3B" w14:textId="77777777" w:rsidR="0048724A" w:rsidRPr="00552178" w:rsidRDefault="0048724A" w:rsidP="00D95227">
      <w:pPr>
        <w:pStyle w:val="EndNoteBibliography"/>
        <w:bidi w:val="0"/>
        <w:spacing w:after="0"/>
        <w:ind w:left="720" w:hanging="720"/>
        <w:jc w:val="both"/>
        <w:rPr>
          <w:rFonts w:ascii="Arial" w:hAnsi="Arial" w:cs="Arial"/>
          <w:sz w:val="20"/>
          <w:szCs w:val="20"/>
        </w:rPr>
      </w:pPr>
      <w:r w:rsidRPr="00552178">
        <w:rPr>
          <w:rFonts w:ascii="Arial" w:hAnsi="Arial" w:cs="Arial"/>
          <w:sz w:val="20"/>
          <w:szCs w:val="20"/>
        </w:rPr>
        <w:t xml:space="preserve">Ajedi, A. S., Mohamed, A. A., &amp; Mohamed, S. A. Sero-prevalence of </w:t>
      </w:r>
      <w:r w:rsidRPr="00DE71F9">
        <w:rPr>
          <w:rFonts w:ascii="Arial" w:hAnsi="Arial" w:cs="Arial"/>
          <w:i/>
          <w:iCs/>
          <w:sz w:val="20"/>
          <w:szCs w:val="20"/>
        </w:rPr>
        <w:t>Helicobacter pylori</w:t>
      </w:r>
      <w:r w:rsidR="00DE71F9">
        <w:rPr>
          <w:rFonts w:ascii="Arial" w:hAnsi="Arial" w:cs="Arial"/>
          <w:sz w:val="20"/>
          <w:szCs w:val="20"/>
        </w:rPr>
        <w:t xml:space="preserve"> </w:t>
      </w:r>
      <w:r w:rsidRPr="00552178">
        <w:rPr>
          <w:rFonts w:ascii="Arial" w:hAnsi="Arial" w:cs="Arial"/>
          <w:sz w:val="20"/>
          <w:szCs w:val="20"/>
        </w:rPr>
        <w:t xml:space="preserve">in Libyan patient with gastroenteritis. </w:t>
      </w:r>
    </w:p>
    <w:p w14:paraId="10BC0C56" w14:textId="77777777" w:rsidR="0048724A" w:rsidRPr="00552178" w:rsidRDefault="0048724A" w:rsidP="00D95227">
      <w:pPr>
        <w:pStyle w:val="EndNoteBibliography"/>
        <w:bidi w:val="0"/>
        <w:spacing w:after="0"/>
        <w:ind w:left="720" w:hanging="720"/>
        <w:jc w:val="both"/>
        <w:rPr>
          <w:rFonts w:ascii="Arial" w:hAnsi="Arial" w:cs="Arial"/>
          <w:sz w:val="20"/>
          <w:szCs w:val="20"/>
        </w:rPr>
      </w:pPr>
      <w:r w:rsidRPr="00552178">
        <w:rPr>
          <w:rFonts w:ascii="Arial" w:hAnsi="Arial" w:cs="Arial"/>
          <w:sz w:val="20"/>
          <w:szCs w:val="20"/>
        </w:rPr>
        <w:t xml:space="preserve">Al-Mossawei, M. T., Rzooqi, W. H., &amp; Abdulrazzaq, S. (2016). Detection of </w:t>
      </w:r>
      <w:r w:rsidRPr="009C186A">
        <w:rPr>
          <w:rFonts w:ascii="Arial" w:hAnsi="Arial" w:cs="Arial"/>
          <w:i/>
          <w:iCs/>
          <w:sz w:val="20"/>
          <w:szCs w:val="20"/>
        </w:rPr>
        <w:t>Helicobacter</w:t>
      </w:r>
      <w:r w:rsidRPr="00552178">
        <w:rPr>
          <w:rFonts w:ascii="Arial" w:hAnsi="Arial" w:cs="Arial"/>
          <w:sz w:val="20"/>
          <w:szCs w:val="20"/>
        </w:rPr>
        <w:t xml:space="preserve"> </w:t>
      </w:r>
      <w:r w:rsidRPr="009C186A">
        <w:rPr>
          <w:rFonts w:ascii="Arial" w:hAnsi="Arial" w:cs="Arial"/>
          <w:i/>
          <w:iCs/>
          <w:sz w:val="20"/>
          <w:szCs w:val="20"/>
        </w:rPr>
        <w:t>pylori</w:t>
      </w:r>
      <w:r w:rsidRPr="00552178">
        <w:rPr>
          <w:rFonts w:ascii="Arial" w:hAnsi="Arial" w:cs="Arial"/>
          <w:sz w:val="20"/>
          <w:szCs w:val="20"/>
        </w:rPr>
        <w:t xml:space="preserve"> IgG and IgM antibodies in Iraqi dyspeptic patients. </w:t>
      </w:r>
      <w:r w:rsidRPr="00552178">
        <w:rPr>
          <w:rFonts w:ascii="Arial" w:hAnsi="Arial" w:cs="Arial"/>
          <w:i/>
          <w:sz w:val="20"/>
          <w:szCs w:val="20"/>
        </w:rPr>
        <w:t>Journal of Biotechnology Research Center, 10</w:t>
      </w:r>
      <w:r w:rsidRPr="00552178">
        <w:rPr>
          <w:rFonts w:ascii="Arial" w:hAnsi="Arial" w:cs="Arial"/>
          <w:sz w:val="20"/>
          <w:szCs w:val="20"/>
        </w:rPr>
        <w:t xml:space="preserve">(1), 5-9. </w:t>
      </w:r>
    </w:p>
    <w:p w14:paraId="1931FE1C" w14:textId="77777777" w:rsidR="0048724A" w:rsidRPr="00552178" w:rsidRDefault="0048724A" w:rsidP="00D95227">
      <w:pPr>
        <w:pStyle w:val="EndNoteBibliography"/>
        <w:bidi w:val="0"/>
        <w:spacing w:after="0"/>
        <w:ind w:left="720" w:hanging="720"/>
        <w:jc w:val="both"/>
        <w:rPr>
          <w:rFonts w:ascii="Arial" w:hAnsi="Arial" w:cs="Arial"/>
          <w:sz w:val="20"/>
          <w:szCs w:val="20"/>
        </w:rPr>
      </w:pPr>
      <w:r w:rsidRPr="00552178">
        <w:rPr>
          <w:rFonts w:ascii="Arial" w:hAnsi="Arial" w:cs="Arial"/>
          <w:sz w:val="20"/>
          <w:szCs w:val="20"/>
        </w:rPr>
        <w:t xml:space="preserve">Alebie, G., &amp; Kaba, D. (2016). Prevalence of </w:t>
      </w:r>
      <w:r w:rsidRPr="009C186A">
        <w:rPr>
          <w:rFonts w:ascii="Arial" w:hAnsi="Arial" w:cs="Arial"/>
          <w:i/>
          <w:iCs/>
          <w:sz w:val="20"/>
          <w:szCs w:val="20"/>
        </w:rPr>
        <w:t>Helicobacter pylori</w:t>
      </w:r>
      <w:r w:rsidRPr="00552178">
        <w:rPr>
          <w:rFonts w:ascii="Arial" w:hAnsi="Arial" w:cs="Arial"/>
          <w:sz w:val="20"/>
          <w:szCs w:val="20"/>
        </w:rPr>
        <w:t xml:space="preserve"> infection and associated factors among gastritis students in Jigjiga University, Jigjiga, Somali regional state of Ethiopia. </w:t>
      </w:r>
      <w:r w:rsidRPr="00552178">
        <w:rPr>
          <w:rFonts w:ascii="Arial" w:hAnsi="Arial" w:cs="Arial"/>
          <w:i/>
          <w:sz w:val="20"/>
          <w:szCs w:val="20"/>
        </w:rPr>
        <w:t>J Bacteriol Mycol, 3</w:t>
      </w:r>
      <w:r w:rsidRPr="00552178">
        <w:rPr>
          <w:rFonts w:ascii="Arial" w:hAnsi="Arial" w:cs="Arial"/>
          <w:sz w:val="20"/>
          <w:szCs w:val="20"/>
        </w:rPr>
        <w:t xml:space="preserve">(3), 00060. </w:t>
      </w:r>
    </w:p>
    <w:p w14:paraId="2DEE3ADC" w14:textId="77777777" w:rsidR="0048724A" w:rsidRPr="00552178" w:rsidRDefault="0048724A" w:rsidP="00D95227">
      <w:pPr>
        <w:pStyle w:val="EndNoteBibliography"/>
        <w:bidi w:val="0"/>
        <w:spacing w:after="0"/>
        <w:ind w:left="720" w:hanging="720"/>
        <w:jc w:val="both"/>
        <w:rPr>
          <w:rFonts w:ascii="Arial" w:hAnsi="Arial" w:cs="Arial"/>
          <w:sz w:val="20"/>
          <w:szCs w:val="20"/>
        </w:rPr>
      </w:pPr>
      <w:r w:rsidRPr="00552178">
        <w:rPr>
          <w:rFonts w:ascii="Arial" w:hAnsi="Arial" w:cs="Arial"/>
          <w:sz w:val="20"/>
          <w:szCs w:val="20"/>
        </w:rPr>
        <w:t xml:space="preserve">Alizadeh, A., Ansari, S., Ranjbar, M., Shalmani, H., Habibi, I., Firouzi, M., &amp; Zali, M. (2009). Seroprevalence of </w:t>
      </w:r>
      <w:r w:rsidRPr="009C186A">
        <w:rPr>
          <w:rFonts w:ascii="Arial" w:hAnsi="Arial" w:cs="Arial"/>
          <w:i/>
          <w:iCs/>
          <w:sz w:val="20"/>
          <w:szCs w:val="20"/>
        </w:rPr>
        <w:t>Helicobacter pylori</w:t>
      </w:r>
      <w:r w:rsidRPr="00552178">
        <w:rPr>
          <w:rFonts w:ascii="Arial" w:hAnsi="Arial" w:cs="Arial"/>
          <w:sz w:val="20"/>
          <w:szCs w:val="20"/>
        </w:rPr>
        <w:t xml:space="preserve"> in Nahavand: a population-based study. </w:t>
      </w:r>
      <w:r w:rsidRPr="00552178">
        <w:rPr>
          <w:rFonts w:ascii="Arial" w:hAnsi="Arial" w:cs="Arial"/>
          <w:i/>
          <w:sz w:val="20"/>
          <w:szCs w:val="20"/>
        </w:rPr>
        <w:t>EMHJ-Eastern Mediterranean Health Journal, 15 (1), 129-135, 2009</w:t>
      </w:r>
      <w:r w:rsidRPr="00552178">
        <w:rPr>
          <w:rFonts w:ascii="Arial" w:hAnsi="Arial" w:cs="Arial"/>
          <w:sz w:val="20"/>
          <w:szCs w:val="20"/>
        </w:rPr>
        <w:t xml:space="preserve">. </w:t>
      </w:r>
    </w:p>
    <w:p w14:paraId="2754D6BA" w14:textId="77777777" w:rsidR="0048724A" w:rsidRPr="00552178" w:rsidRDefault="0048724A" w:rsidP="00D95227">
      <w:pPr>
        <w:pStyle w:val="EndNoteBibliography"/>
        <w:bidi w:val="0"/>
        <w:spacing w:after="0"/>
        <w:ind w:left="720" w:hanging="720"/>
        <w:jc w:val="both"/>
        <w:rPr>
          <w:rFonts w:ascii="Arial" w:hAnsi="Arial" w:cs="Arial"/>
          <w:sz w:val="20"/>
          <w:szCs w:val="20"/>
        </w:rPr>
      </w:pPr>
      <w:r w:rsidRPr="00552178">
        <w:rPr>
          <w:rFonts w:ascii="Arial" w:hAnsi="Arial" w:cs="Arial"/>
          <w:sz w:val="20"/>
          <w:szCs w:val="20"/>
        </w:rPr>
        <w:t xml:space="preserve">Almashhadany, D. A., Mayas, S. M., Mohammed, H. I., Hassan, A. A., &amp; Khan, I. U. (2023). Population-and Gender-Based Investigation for Prevalence of </w:t>
      </w:r>
      <w:r w:rsidRPr="009C186A">
        <w:rPr>
          <w:rFonts w:ascii="Arial" w:hAnsi="Arial" w:cs="Arial"/>
          <w:i/>
          <w:iCs/>
          <w:sz w:val="20"/>
          <w:szCs w:val="20"/>
        </w:rPr>
        <w:t>Helicobacter pylori</w:t>
      </w:r>
      <w:r w:rsidRPr="00552178">
        <w:rPr>
          <w:rFonts w:ascii="Arial" w:hAnsi="Arial" w:cs="Arial"/>
          <w:sz w:val="20"/>
          <w:szCs w:val="20"/>
        </w:rPr>
        <w:t xml:space="preserve"> in Dhamar, Yemen. </w:t>
      </w:r>
      <w:r w:rsidRPr="00552178">
        <w:rPr>
          <w:rFonts w:ascii="Arial" w:hAnsi="Arial" w:cs="Arial"/>
          <w:i/>
          <w:sz w:val="20"/>
          <w:szCs w:val="20"/>
        </w:rPr>
        <w:t>Canadian Journal of Gastroenterology and Hepatology, 2023</w:t>
      </w:r>
      <w:r w:rsidRPr="00552178">
        <w:rPr>
          <w:rFonts w:ascii="Arial" w:hAnsi="Arial" w:cs="Arial"/>
          <w:sz w:val="20"/>
          <w:szCs w:val="20"/>
        </w:rPr>
        <w:t xml:space="preserve">. </w:t>
      </w:r>
    </w:p>
    <w:p w14:paraId="7CBE5803" w14:textId="77777777" w:rsidR="0048724A" w:rsidRPr="00552178" w:rsidRDefault="0048724A" w:rsidP="00D95227">
      <w:pPr>
        <w:pStyle w:val="EndNoteBibliography"/>
        <w:bidi w:val="0"/>
        <w:spacing w:after="0"/>
        <w:ind w:left="720" w:hanging="720"/>
        <w:jc w:val="both"/>
        <w:rPr>
          <w:rFonts w:ascii="Arial" w:hAnsi="Arial" w:cs="Arial"/>
          <w:sz w:val="20"/>
          <w:szCs w:val="20"/>
        </w:rPr>
      </w:pPr>
      <w:r w:rsidRPr="00552178">
        <w:rPr>
          <w:rFonts w:ascii="Arial" w:hAnsi="Arial" w:cs="Arial"/>
          <w:sz w:val="20"/>
          <w:szCs w:val="20"/>
        </w:rPr>
        <w:lastRenderedPageBreak/>
        <w:t xml:space="preserve">Almehdawi, K. A., &amp; Ali, R. H. (2016). The prevalence of </w:t>
      </w:r>
      <w:r w:rsidRPr="009C186A">
        <w:rPr>
          <w:rFonts w:ascii="Arial" w:hAnsi="Arial" w:cs="Arial"/>
          <w:i/>
          <w:iCs/>
          <w:sz w:val="20"/>
          <w:szCs w:val="20"/>
        </w:rPr>
        <w:t>Helicobacter pylori</w:t>
      </w:r>
      <w:r w:rsidRPr="00552178">
        <w:rPr>
          <w:rFonts w:ascii="Arial" w:hAnsi="Arial" w:cs="Arial"/>
          <w:sz w:val="20"/>
          <w:szCs w:val="20"/>
        </w:rPr>
        <w:t xml:space="preserve"> infection in Benghazi, Libya. </w:t>
      </w:r>
      <w:r w:rsidRPr="00552178">
        <w:rPr>
          <w:rFonts w:ascii="Arial" w:hAnsi="Arial" w:cs="Arial"/>
          <w:i/>
          <w:sz w:val="20"/>
          <w:szCs w:val="20"/>
        </w:rPr>
        <w:t>IOSR Journal of Dental and Medical Sciences, 16</w:t>
      </w:r>
      <w:r w:rsidRPr="00552178">
        <w:rPr>
          <w:rFonts w:ascii="Arial" w:hAnsi="Arial" w:cs="Arial"/>
          <w:sz w:val="20"/>
          <w:szCs w:val="20"/>
        </w:rPr>
        <w:t xml:space="preserve">(04). </w:t>
      </w:r>
    </w:p>
    <w:p w14:paraId="2D435F01" w14:textId="77777777" w:rsidR="0048724A" w:rsidRPr="00552178" w:rsidRDefault="0048724A" w:rsidP="00D95227">
      <w:pPr>
        <w:pStyle w:val="EndNoteBibliography"/>
        <w:bidi w:val="0"/>
        <w:spacing w:after="0"/>
        <w:ind w:left="720" w:hanging="720"/>
        <w:jc w:val="both"/>
        <w:rPr>
          <w:rFonts w:ascii="Arial" w:hAnsi="Arial" w:cs="Arial"/>
          <w:sz w:val="20"/>
          <w:szCs w:val="20"/>
        </w:rPr>
      </w:pPr>
      <w:r w:rsidRPr="00552178">
        <w:rPr>
          <w:rFonts w:ascii="Arial" w:hAnsi="Arial" w:cs="Arial"/>
          <w:sz w:val="20"/>
          <w:szCs w:val="20"/>
        </w:rPr>
        <w:t xml:space="preserve">Assaad, S., Chaaban, R., Tannous, F., &amp; Costanian, C. (2018). Dietary habits and Helicobacter pylori infection: a cross sectional study at a Lebanese hospital. </w:t>
      </w:r>
      <w:r w:rsidRPr="00552178">
        <w:rPr>
          <w:rFonts w:ascii="Arial" w:hAnsi="Arial" w:cs="Arial"/>
          <w:i/>
          <w:sz w:val="20"/>
          <w:szCs w:val="20"/>
        </w:rPr>
        <w:t>BMC gastroenterology, 18</w:t>
      </w:r>
      <w:r w:rsidRPr="00552178">
        <w:rPr>
          <w:rFonts w:ascii="Arial" w:hAnsi="Arial" w:cs="Arial"/>
          <w:sz w:val="20"/>
          <w:szCs w:val="20"/>
        </w:rPr>
        <w:t xml:space="preserve">, 1-13. </w:t>
      </w:r>
    </w:p>
    <w:p w14:paraId="0CA08335" w14:textId="77777777" w:rsidR="0048724A" w:rsidRPr="00552178" w:rsidRDefault="0048724A" w:rsidP="00D95227">
      <w:pPr>
        <w:pStyle w:val="EndNoteBibliography"/>
        <w:bidi w:val="0"/>
        <w:spacing w:after="0"/>
        <w:ind w:left="720" w:hanging="720"/>
        <w:jc w:val="both"/>
        <w:rPr>
          <w:rFonts w:ascii="Arial" w:hAnsi="Arial" w:cs="Arial"/>
          <w:sz w:val="20"/>
          <w:szCs w:val="20"/>
        </w:rPr>
      </w:pPr>
      <w:r w:rsidRPr="00552178">
        <w:rPr>
          <w:rFonts w:ascii="Arial" w:hAnsi="Arial" w:cs="Arial"/>
          <w:sz w:val="20"/>
          <w:szCs w:val="20"/>
        </w:rPr>
        <w:t xml:space="preserve">Belay, A. S., Abateneh, D. D., &amp; Yehualashet, S. S. (2020). Seroprevalence of </w:t>
      </w:r>
      <w:r w:rsidRPr="009C186A">
        <w:rPr>
          <w:rFonts w:ascii="Arial" w:hAnsi="Arial" w:cs="Arial"/>
          <w:i/>
          <w:iCs/>
          <w:sz w:val="20"/>
          <w:szCs w:val="20"/>
        </w:rPr>
        <w:t>Helicobacter</w:t>
      </w:r>
      <w:r w:rsidRPr="00552178">
        <w:rPr>
          <w:rFonts w:ascii="Arial" w:hAnsi="Arial" w:cs="Arial"/>
          <w:sz w:val="20"/>
          <w:szCs w:val="20"/>
        </w:rPr>
        <w:t xml:space="preserve"> </w:t>
      </w:r>
      <w:r w:rsidRPr="009C186A">
        <w:rPr>
          <w:rFonts w:ascii="Arial" w:hAnsi="Arial" w:cs="Arial"/>
          <w:i/>
          <w:iCs/>
          <w:sz w:val="20"/>
          <w:szCs w:val="20"/>
        </w:rPr>
        <w:t>pylori</w:t>
      </w:r>
      <w:r w:rsidRPr="00552178">
        <w:rPr>
          <w:rFonts w:ascii="Arial" w:hAnsi="Arial" w:cs="Arial"/>
          <w:sz w:val="20"/>
          <w:szCs w:val="20"/>
        </w:rPr>
        <w:t xml:space="preserve"> infection and associated factors among adult dyspeptic patients in public health facilities, Mizan Aman town, Southwest, Ethiopia: Institutional-based cross-sectional study. </w:t>
      </w:r>
      <w:r w:rsidRPr="00552178">
        <w:rPr>
          <w:rFonts w:ascii="Arial" w:hAnsi="Arial" w:cs="Arial"/>
          <w:i/>
          <w:sz w:val="20"/>
          <w:szCs w:val="20"/>
        </w:rPr>
        <w:t>International Journal of General Medicine</w:t>
      </w:r>
      <w:r w:rsidRPr="00552178">
        <w:rPr>
          <w:rFonts w:ascii="Arial" w:hAnsi="Arial" w:cs="Arial"/>
          <w:sz w:val="20"/>
          <w:szCs w:val="20"/>
        </w:rPr>
        <w:t xml:space="preserve">, 577-585. </w:t>
      </w:r>
    </w:p>
    <w:p w14:paraId="04D63391" w14:textId="77777777" w:rsidR="0048724A" w:rsidRPr="00552178" w:rsidRDefault="0048724A" w:rsidP="00D95227">
      <w:pPr>
        <w:pStyle w:val="EndNoteBibliography"/>
        <w:bidi w:val="0"/>
        <w:spacing w:after="0"/>
        <w:ind w:left="720" w:hanging="720"/>
        <w:jc w:val="both"/>
        <w:rPr>
          <w:rFonts w:ascii="Arial" w:hAnsi="Arial" w:cs="Arial"/>
          <w:sz w:val="20"/>
          <w:szCs w:val="20"/>
        </w:rPr>
      </w:pPr>
      <w:r w:rsidRPr="00552178">
        <w:rPr>
          <w:rFonts w:ascii="Arial" w:hAnsi="Arial" w:cs="Arial"/>
          <w:sz w:val="20"/>
          <w:szCs w:val="20"/>
        </w:rPr>
        <w:t xml:space="preserve">Bello, A., Umar, A., &amp; Borodo, M. (2018). Prevalence and risk factors for </w:t>
      </w:r>
      <w:r w:rsidRPr="008027A9">
        <w:rPr>
          <w:rFonts w:ascii="Arial" w:hAnsi="Arial" w:cs="Arial"/>
          <w:i/>
          <w:iCs/>
          <w:sz w:val="20"/>
          <w:szCs w:val="20"/>
        </w:rPr>
        <w:t xml:space="preserve">Helicobacter pylori </w:t>
      </w:r>
      <w:r w:rsidRPr="00552178">
        <w:rPr>
          <w:rFonts w:ascii="Arial" w:hAnsi="Arial" w:cs="Arial"/>
          <w:sz w:val="20"/>
          <w:szCs w:val="20"/>
        </w:rPr>
        <w:t xml:space="preserve">infection in gastroduodenal diseases in Kano, Nigeria. </w:t>
      </w:r>
      <w:r w:rsidRPr="00552178">
        <w:rPr>
          <w:rFonts w:ascii="Arial" w:hAnsi="Arial" w:cs="Arial"/>
          <w:i/>
          <w:sz w:val="20"/>
          <w:szCs w:val="20"/>
        </w:rPr>
        <w:t>African Journal of Medical and Health Sciences, 17</w:t>
      </w:r>
      <w:r w:rsidRPr="00552178">
        <w:rPr>
          <w:rFonts w:ascii="Arial" w:hAnsi="Arial" w:cs="Arial"/>
          <w:sz w:val="20"/>
          <w:szCs w:val="20"/>
        </w:rPr>
        <w:t xml:space="preserve">(1), 41-41. </w:t>
      </w:r>
    </w:p>
    <w:p w14:paraId="2884F4B4" w14:textId="77777777" w:rsidR="0048724A" w:rsidRPr="00552178" w:rsidRDefault="0048724A" w:rsidP="00D95227">
      <w:pPr>
        <w:pStyle w:val="EndNoteBibliography"/>
        <w:bidi w:val="0"/>
        <w:spacing w:after="0"/>
        <w:ind w:left="720" w:hanging="720"/>
        <w:jc w:val="both"/>
        <w:rPr>
          <w:rFonts w:ascii="Arial" w:hAnsi="Arial" w:cs="Arial"/>
          <w:sz w:val="20"/>
          <w:szCs w:val="20"/>
        </w:rPr>
      </w:pPr>
      <w:r w:rsidRPr="00552178">
        <w:rPr>
          <w:rFonts w:ascii="Arial" w:hAnsi="Arial" w:cs="Arial"/>
          <w:sz w:val="20"/>
          <w:szCs w:val="20"/>
        </w:rPr>
        <w:t xml:space="preserve">Corojan, A. L., Dumitrașcu, D. L., Ciobanca, P., &amp; Leucuta, D. C. (2020). Prevalence of </w:t>
      </w:r>
      <w:r w:rsidRPr="008027A9">
        <w:rPr>
          <w:rFonts w:ascii="Arial" w:hAnsi="Arial" w:cs="Arial"/>
          <w:i/>
          <w:iCs/>
          <w:sz w:val="20"/>
          <w:szCs w:val="20"/>
        </w:rPr>
        <w:t>Helicobacter pylori</w:t>
      </w:r>
      <w:r w:rsidRPr="00552178">
        <w:rPr>
          <w:rFonts w:ascii="Arial" w:hAnsi="Arial" w:cs="Arial"/>
          <w:sz w:val="20"/>
          <w:szCs w:val="20"/>
        </w:rPr>
        <w:t xml:space="preserve"> infection among dyspeptic patients in Northwestern Romania: A decreasing epidemiological trend in the last 30 years. </w:t>
      </w:r>
      <w:r w:rsidRPr="00552178">
        <w:rPr>
          <w:rFonts w:ascii="Arial" w:hAnsi="Arial" w:cs="Arial"/>
          <w:i/>
          <w:sz w:val="20"/>
          <w:szCs w:val="20"/>
        </w:rPr>
        <w:t>Experimental and Therapeutic Medicine, 20</w:t>
      </w:r>
      <w:r w:rsidRPr="00552178">
        <w:rPr>
          <w:rFonts w:ascii="Arial" w:hAnsi="Arial" w:cs="Arial"/>
          <w:sz w:val="20"/>
          <w:szCs w:val="20"/>
        </w:rPr>
        <w:t xml:space="preserve">(4), 3488-3492. </w:t>
      </w:r>
    </w:p>
    <w:p w14:paraId="0FAC6B9E" w14:textId="77777777" w:rsidR="0048724A" w:rsidRPr="00552178" w:rsidRDefault="0048724A" w:rsidP="00D95227">
      <w:pPr>
        <w:pStyle w:val="EndNoteBibliography"/>
        <w:bidi w:val="0"/>
        <w:spacing w:after="0"/>
        <w:ind w:left="720" w:hanging="720"/>
        <w:jc w:val="both"/>
        <w:rPr>
          <w:rFonts w:ascii="Arial" w:hAnsi="Arial" w:cs="Arial"/>
          <w:sz w:val="20"/>
          <w:szCs w:val="20"/>
        </w:rPr>
      </w:pPr>
      <w:r w:rsidRPr="00552178">
        <w:rPr>
          <w:rFonts w:ascii="Arial" w:hAnsi="Arial" w:cs="Arial"/>
          <w:sz w:val="20"/>
          <w:szCs w:val="20"/>
        </w:rPr>
        <w:t xml:space="preserve">D’Elios, M. M., &amp; Andersen, L. P. (2009). Inflammation, immunity, and vaccines for </w:t>
      </w:r>
      <w:r w:rsidRPr="008027A9">
        <w:rPr>
          <w:rFonts w:ascii="Arial" w:hAnsi="Arial" w:cs="Arial"/>
          <w:i/>
          <w:iCs/>
          <w:sz w:val="20"/>
          <w:szCs w:val="20"/>
        </w:rPr>
        <w:t>Helicobacter pylori</w:t>
      </w:r>
      <w:r w:rsidRPr="00552178">
        <w:rPr>
          <w:rFonts w:ascii="Arial" w:hAnsi="Arial" w:cs="Arial"/>
          <w:sz w:val="20"/>
          <w:szCs w:val="20"/>
        </w:rPr>
        <w:t xml:space="preserve">. </w:t>
      </w:r>
      <w:r w:rsidRPr="00552178">
        <w:rPr>
          <w:rFonts w:ascii="Arial" w:hAnsi="Arial" w:cs="Arial"/>
          <w:i/>
          <w:sz w:val="20"/>
          <w:szCs w:val="20"/>
        </w:rPr>
        <w:t>Helicobacter, 14</w:t>
      </w:r>
      <w:r w:rsidRPr="00552178">
        <w:rPr>
          <w:rFonts w:ascii="Arial" w:hAnsi="Arial" w:cs="Arial"/>
          <w:sz w:val="20"/>
          <w:szCs w:val="20"/>
        </w:rPr>
        <w:t xml:space="preserve">, 21-28. </w:t>
      </w:r>
    </w:p>
    <w:p w14:paraId="64A95826" w14:textId="77777777" w:rsidR="0048724A" w:rsidRPr="00552178" w:rsidRDefault="0048724A" w:rsidP="00D95227">
      <w:pPr>
        <w:pStyle w:val="EndNoteBibliography"/>
        <w:bidi w:val="0"/>
        <w:spacing w:after="0"/>
        <w:ind w:left="720" w:hanging="720"/>
        <w:jc w:val="both"/>
        <w:rPr>
          <w:rFonts w:ascii="Arial" w:hAnsi="Arial" w:cs="Arial"/>
          <w:sz w:val="20"/>
          <w:szCs w:val="20"/>
        </w:rPr>
      </w:pPr>
      <w:r w:rsidRPr="00552178">
        <w:rPr>
          <w:rFonts w:ascii="Arial" w:hAnsi="Arial" w:cs="Arial"/>
          <w:sz w:val="20"/>
          <w:szCs w:val="20"/>
        </w:rPr>
        <w:t xml:space="preserve">Darnindro, N., Syam, A. F., Fauzi, A., &amp; Rumende, C. M. (2015). Seroprevalence and socio-demographic factors of </w:t>
      </w:r>
      <w:r w:rsidRPr="008027A9">
        <w:rPr>
          <w:rFonts w:ascii="Arial" w:hAnsi="Arial" w:cs="Arial"/>
          <w:i/>
          <w:iCs/>
          <w:sz w:val="20"/>
          <w:szCs w:val="20"/>
        </w:rPr>
        <w:t>Helicobacter pylori</w:t>
      </w:r>
      <w:r w:rsidRPr="00552178">
        <w:rPr>
          <w:rFonts w:ascii="Arial" w:hAnsi="Arial" w:cs="Arial"/>
          <w:sz w:val="20"/>
          <w:szCs w:val="20"/>
        </w:rPr>
        <w:t xml:space="preserve"> infection in patients with dyspepsia in Kalibaru primary health care north Jakarta. </w:t>
      </w:r>
      <w:r w:rsidRPr="00552178">
        <w:rPr>
          <w:rFonts w:ascii="Arial" w:hAnsi="Arial" w:cs="Arial"/>
          <w:i/>
          <w:sz w:val="20"/>
          <w:szCs w:val="20"/>
        </w:rPr>
        <w:t>Acta Med Indones, 47</w:t>
      </w:r>
      <w:r w:rsidRPr="00552178">
        <w:rPr>
          <w:rFonts w:ascii="Arial" w:hAnsi="Arial" w:cs="Arial"/>
          <w:sz w:val="20"/>
          <w:szCs w:val="20"/>
        </w:rPr>
        <w:t xml:space="preserve">(4), 297-303. </w:t>
      </w:r>
    </w:p>
    <w:p w14:paraId="4FA79C25" w14:textId="77777777" w:rsidR="0048724A" w:rsidRPr="00552178" w:rsidRDefault="0048724A" w:rsidP="00D95227">
      <w:pPr>
        <w:pStyle w:val="EndNoteBibliography"/>
        <w:bidi w:val="0"/>
        <w:spacing w:after="0"/>
        <w:ind w:left="720" w:hanging="720"/>
        <w:jc w:val="both"/>
        <w:rPr>
          <w:rFonts w:ascii="Arial" w:hAnsi="Arial" w:cs="Arial"/>
          <w:sz w:val="20"/>
          <w:szCs w:val="20"/>
        </w:rPr>
      </w:pPr>
      <w:r w:rsidRPr="00552178">
        <w:rPr>
          <w:rFonts w:ascii="Arial" w:hAnsi="Arial" w:cs="Arial"/>
          <w:sz w:val="20"/>
          <w:szCs w:val="20"/>
        </w:rPr>
        <w:t xml:space="preserve">Diab, M., El-Shenawy, A., Shemis, M., Ghannam, M., Said, M., Abdelnasser, M., . . . Saber, M. (2018). </w:t>
      </w:r>
      <w:r w:rsidRPr="008027A9">
        <w:rPr>
          <w:rFonts w:ascii="Arial" w:hAnsi="Arial" w:cs="Arial"/>
          <w:i/>
          <w:iCs/>
          <w:sz w:val="20"/>
          <w:szCs w:val="20"/>
        </w:rPr>
        <w:t>Helicobacter pylori</w:t>
      </w:r>
      <w:r w:rsidRPr="00552178">
        <w:rPr>
          <w:rFonts w:ascii="Arial" w:hAnsi="Arial" w:cs="Arial"/>
          <w:sz w:val="20"/>
          <w:szCs w:val="20"/>
        </w:rPr>
        <w:t xml:space="preserve"> infection in egyptian patients with dyspepsia: diagnostic, demographic, endoscopic and clinical characteristics. </w:t>
      </w:r>
      <w:r w:rsidRPr="00552178">
        <w:rPr>
          <w:rFonts w:ascii="Arial" w:hAnsi="Arial" w:cs="Arial"/>
          <w:i/>
          <w:sz w:val="20"/>
          <w:szCs w:val="20"/>
        </w:rPr>
        <w:t>International Journal of Advanced Research, 6</w:t>
      </w:r>
      <w:r w:rsidRPr="00552178">
        <w:rPr>
          <w:rFonts w:ascii="Arial" w:hAnsi="Arial" w:cs="Arial"/>
          <w:sz w:val="20"/>
          <w:szCs w:val="20"/>
        </w:rPr>
        <w:t xml:space="preserve">(6), 226-234. </w:t>
      </w:r>
    </w:p>
    <w:p w14:paraId="6C1E1852" w14:textId="77777777" w:rsidR="0048724A" w:rsidRPr="00552178" w:rsidRDefault="0048724A" w:rsidP="00D95227">
      <w:pPr>
        <w:pStyle w:val="EndNoteBibliography"/>
        <w:bidi w:val="0"/>
        <w:spacing w:after="0"/>
        <w:ind w:left="720" w:hanging="720"/>
        <w:jc w:val="both"/>
        <w:rPr>
          <w:rFonts w:ascii="Arial" w:hAnsi="Arial" w:cs="Arial"/>
          <w:sz w:val="20"/>
          <w:szCs w:val="20"/>
        </w:rPr>
      </w:pPr>
      <w:r w:rsidRPr="00552178">
        <w:rPr>
          <w:rFonts w:ascii="Arial" w:hAnsi="Arial" w:cs="Arial"/>
          <w:sz w:val="20"/>
          <w:szCs w:val="20"/>
        </w:rPr>
        <w:t xml:space="preserve">Goodman, K. J., Correa, P., Aux, H. J. T., Ramirez, H., DeLany, J. P., Pepinosa, O. G., . . . Parra, T. C. (1996). </w:t>
      </w:r>
      <w:r w:rsidRPr="008027A9">
        <w:rPr>
          <w:rFonts w:ascii="Arial" w:hAnsi="Arial" w:cs="Arial"/>
          <w:i/>
          <w:iCs/>
          <w:sz w:val="20"/>
          <w:szCs w:val="20"/>
        </w:rPr>
        <w:t xml:space="preserve">Helicobacter pylori </w:t>
      </w:r>
      <w:r w:rsidRPr="00552178">
        <w:rPr>
          <w:rFonts w:ascii="Arial" w:hAnsi="Arial" w:cs="Arial"/>
          <w:sz w:val="20"/>
          <w:szCs w:val="20"/>
        </w:rPr>
        <w:t xml:space="preserve">infection in the Colombian Andes: a population-based study of transmission pathways. </w:t>
      </w:r>
      <w:r w:rsidRPr="00552178">
        <w:rPr>
          <w:rFonts w:ascii="Arial" w:hAnsi="Arial" w:cs="Arial"/>
          <w:i/>
          <w:sz w:val="20"/>
          <w:szCs w:val="20"/>
        </w:rPr>
        <w:t>American journal of epidemiology, 144</w:t>
      </w:r>
      <w:r w:rsidRPr="00552178">
        <w:rPr>
          <w:rFonts w:ascii="Arial" w:hAnsi="Arial" w:cs="Arial"/>
          <w:sz w:val="20"/>
          <w:szCs w:val="20"/>
        </w:rPr>
        <w:t xml:space="preserve">(3), 290-299. </w:t>
      </w:r>
    </w:p>
    <w:p w14:paraId="5997FCAC" w14:textId="77777777" w:rsidR="0048724A" w:rsidRPr="00552178" w:rsidRDefault="0048724A" w:rsidP="00D95227">
      <w:pPr>
        <w:pStyle w:val="EndNoteBibliography"/>
        <w:bidi w:val="0"/>
        <w:spacing w:after="0"/>
        <w:ind w:left="720" w:hanging="720"/>
        <w:jc w:val="both"/>
        <w:rPr>
          <w:rFonts w:ascii="Arial" w:hAnsi="Arial" w:cs="Arial"/>
          <w:sz w:val="20"/>
          <w:szCs w:val="20"/>
        </w:rPr>
      </w:pPr>
      <w:r w:rsidRPr="00552178">
        <w:rPr>
          <w:rFonts w:ascii="Arial" w:hAnsi="Arial" w:cs="Arial"/>
          <w:sz w:val="20"/>
          <w:szCs w:val="20"/>
        </w:rPr>
        <w:t xml:space="preserve">Habbash, F., Alalwan, T. A., Perna, S., Ahmed, N., Sharif, O., Al Sayyad, A., . . . Rondanelli, M. (2022). Association between Dietary Habits and </w:t>
      </w:r>
      <w:r w:rsidRPr="008027A9">
        <w:rPr>
          <w:rFonts w:ascii="Arial" w:hAnsi="Arial" w:cs="Arial"/>
          <w:i/>
          <w:iCs/>
          <w:sz w:val="20"/>
          <w:szCs w:val="20"/>
        </w:rPr>
        <w:t>Helicobacter pylori</w:t>
      </w:r>
      <w:r w:rsidRPr="00552178">
        <w:rPr>
          <w:rFonts w:ascii="Arial" w:hAnsi="Arial" w:cs="Arial"/>
          <w:sz w:val="20"/>
          <w:szCs w:val="20"/>
        </w:rPr>
        <w:t xml:space="preserve"> Infection among Bahraini Adults. </w:t>
      </w:r>
      <w:r w:rsidRPr="00552178">
        <w:rPr>
          <w:rFonts w:ascii="Arial" w:hAnsi="Arial" w:cs="Arial"/>
          <w:i/>
          <w:sz w:val="20"/>
          <w:szCs w:val="20"/>
        </w:rPr>
        <w:t>Nutrients, 14</w:t>
      </w:r>
      <w:r w:rsidRPr="00552178">
        <w:rPr>
          <w:rFonts w:ascii="Arial" w:hAnsi="Arial" w:cs="Arial"/>
          <w:sz w:val="20"/>
          <w:szCs w:val="20"/>
        </w:rPr>
        <w:t xml:space="preserve">(19), 4215. </w:t>
      </w:r>
    </w:p>
    <w:p w14:paraId="36C52821" w14:textId="77777777" w:rsidR="0048724A" w:rsidRPr="00552178" w:rsidRDefault="0048724A" w:rsidP="00D95227">
      <w:pPr>
        <w:pStyle w:val="EndNoteBibliography"/>
        <w:bidi w:val="0"/>
        <w:spacing w:after="0"/>
        <w:ind w:left="720" w:hanging="720"/>
        <w:jc w:val="both"/>
        <w:rPr>
          <w:rFonts w:ascii="Arial" w:hAnsi="Arial" w:cs="Arial"/>
          <w:sz w:val="20"/>
          <w:szCs w:val="20"/>
        </w:rPr>
      </w:pPr>
      <w:r w:rsidRPr="00552178">
        <w:rPr>
          <w:rFonts w:ascii="Arial" w:hAnsi="Arial" w:cs="Arial"/>
          <w:sz w:val="20"/>
          <w:szCs w:val="20"/>
        </w:rPr>
        <w:t xml:space="preserve">Hamrah, M. H., Hamrah, M. S., Hamrah, M. H., Kanda, M., Hamrah, A. E., Dahi, A. E., . . . Sakamoto, J. (2017). Prevalence of </w:t>
      </w:r>
      <w:r w:rsidRPr="008027A9">
        <w:rPr>
          <w:rFonts w:ascii="Arial" w:hAnsi="Arial" w:cs="Arial"/>
          <w:i/>
          <w:iCs/>
          <w:sz w:val="20"/>
          <w:szCs w:val="20"/>
        </w:rPr>
        <w:t>Helicobacter pylori</w:t>
      </w:r>
      <w:r w:rsidRPr="00552178">
        <w:rPr>
          <w:rFonts w:ascii="Arial" w:hAnsi="Arial" w:cs="Arial"/>
          <w:sz w:val="20"/>
          <w:szCs w:val="20"/>
        </w:rPr>
        <w:t xml:space="preserve"> infection in dyspeptic patients in Andkhoy Afghanistan. </w:t>
      </w:r>
      <w:r w:rsidRPr="00552178">
        <w:rPr>
          <w:rFonts w:ascii="Arial" w:hAnsi="Arial" w:cs="Arial"/>
          <w:i/>
          <w:sz w:val="20"/>
          <w:szCs w:val="20"/>
        </w:rPr>
        <w:t>Asian Pacific journal of cancer prevention: APJCP, 18</w:t>
      </w:r>
      <w:r w:rsidRPr="00552178">
        <w:rPr>
          <w:rFonts w:ascii="Arial" w:hAnsi="Arial" w:cs="Arial"/>
          <w:sz w:val="20"/>
          <w:szCs w:val="20"/>
        </w:rPr>
        <w:t xml:space="preserve">(11), 3123. </w:t>
      </w:r>
    </w:p>
    <w:p w14:paraId="44A14511" w14:textId="77777777" w:rsidR="0048724A" w:rsidRPr="00552178" w:rsidRDefault="0048724A" w:rsidP="00D95227">
      <w:pPr>
        <w:pStyle w:val="EndNoteBibliography"/>
        <w:bidi w:val="0"/>
        <w:spacing w:after="0"/>
        <w:ind w:left="720" w:hanging="720"/>
        <w:jc w:val="both"/>
        <w:rPr>
          <w:rFonts w:ascii="Arial" w:hAnsi="Arial" w:cs="Arial"/>
          <w:sz w:val="20"/>
          <w:szCs w:val="20"/>
        </w:rPr>
      </w:pPr>
      <w:r w:rsidRPr="00552178">
        <w:rPr>
          <w:rFonts w:ascii="Arial" w:hAnsi="Arial" w:cs="Arial"/>
          <w:sz w:val="20"/>
          <w:szCs w:val="20"/>
        </w:rPr>
        <w:t xml:space="preserve">Hooi, J. K., Lai, W. Y., Ng, W. K., Suen, M. M., Underwood, F. E., Tanyingoh, D., . . . Wu, J. C. (2017). Global prevalence of </w:t>
      </w:r>
      <w:r w:rsidRPr="00A16461">
        <w:rPr>
          <w:rFonts w:ascii="Arial" w:hAnsi="Arial" w:cs="Arial"/>
          <w:i/>
          <w:iCs/>
          <w:sz w:val="20"/>
          <w:szCs w:val="20"/>
        </w:rPr>
        <w:t>Helicobacter pylori</w:t>
      </w:r>
      <w:r w:rsidRPr="00552178">
        <w:rPr>
          <w:rFonts w:ascii="Arial" w:hAnsi="Arial" w:cs="Arial"/>
          <w:sz w:val="20"/>
          <w:szCs w:val="20"/>
        </w:rPr>
        <w:t xml:space="preserve"> infection: systematic review and meta-analysis. </w:t>
      </w:r>
      <w:r w:rsidRPr="00552178">
        <w:rPr>
          <w:rFonts w:ascii="Arial" w:hAnsi="Arial" w:cs="Arial"/>
          <w:i/>
          <w:sz w:val="20"/>
          <w:szCs w:val="20"/>
        </w:rPr>
        <w:t>Gastroenterology, 153</w:t>
      </w:r>
      <w:r w:rsidRPr="00552178">
        <w:rPr>
          <w:rFonts w:ascii="Arial" w:hAnsi="Arial" w:cs="Arial"/>
          <w:sz w:val="20"/>
          <w:szCs w:val="20"/>
        </w:rPr>
        <w:t xml:space="preserve">(2), 420-429. </w:t>
      </w:r>
    </w:p>
    <w:p w14:paraId="79E37729" w14:textId="77777777" w:rsidR="0048724A" w:rsidRPr="00552178" w:rsidRDefault="0048724A" w:rsidP="00D95227">
      <w:pPr>
        <w:pStyle w:val="EndNoteBibliography"/>
        <w:bidi w:val="0"/>
        <w:spacing w:after="0"/>
        <w:ind w:left="720" w:hanging="720"/>
        <w:jc w:val="both"/>
        <w:rPr>
          <w:rFonts w:ascii="Arial" w:hAnsi="Arial" w:cs="Arial"/>
          <w:sz w:val="20"/>
          <w:szCs w:val="20"/>
        </w:rPr>
      </w:pPr>
      <w:r w:rsidRPr="00552178">
        <w:rPr>
          <w:rFonts w:ascii="Arial" w:hAnsi="Arial" w:cs="Arial"/>
          <w:sz w:val="20"/>
          <w:szCs w:val="20"/>
        </w:rPr>
        <w:t xml:space="preserve">Iarc, L. (1994). Schistosomes, liver flukes and </w:t>
      </w:r>
      <w:r w:rsidRPr="00A16461">
        <w:rPr>
          <w:rFonts w:ascii="Arial" w:hAnsi="Arial" w:cs="Arial"/>
          <w:i/>
          <w:iCs/>
          <w:sz w:val="20"/>
          <w:szCs w:val="20"/>
        </w:rPr>
        <w:t>Helicobacter pylori</w:t>
      </w:r>
      <w:r w:rsidRPr="00552178">
        <w:rPr>
          <w:rFonts w:ascii="Arial" w:hAnsi="Arial" w:cs="Arial"/>
          <w:sz w:val="20"/>
          <w:szCs w:val="20"/>
        </w:rPr>
        <w:t xml:space="preserve">. </w:t>
      </w:r>
      <w:r w:rsidRPr="00552178">
        <w:rPr>
          <w:rFonts w:ascii="Arial" w:hAnsi="Arial" w:cs="Arial"/>
          <w:i/>
          <w:sz w:val="20"/>
          <w:szCs w:val="20"/>
        </w:rPr>
        <w:t>IARC Monographs on the Evalutaion of Carcinogenic Risks to Humans, 61</w:t>
      </w:r>
      <w:r w:rsidRPr="00552178">
        <w:rPr>
          <w:rFonts w:ascii="Arial" w:hAnsi="Arial" w:cs="Arial"/>
          <w:sz w:val="20"/>
          <w:szCs w:val="20"/>
        </w:rPr>
        <w:t xml:space="preserve">, 1-241. </w:t>
      </w:r>
    </w:p>
    <w:p w14:paraId="265F65DE" w14:textId="77777777" w:rsidR="0048724A" w:rsidRPr="00552178" w:rsidRDefault="0048724A" w:rsidP="00D95227">
      <w:pPr>
        <w:pStyle w:val="EndNoteBibliography"/>
        <w:bidi w:val="0"/>
        <w:spacing w:after="0"/>
        <w:ind w:left="720" w:hanging="720"/>
        <w:jc w:val="both"/>
        <w:rPr>
          <w:rFonts w:ascii="Arial" w:hAnsi="Arial" w:cs="Arial"/>
          <w:sz w:val="20"/>
          <w:szCs w:val="20"/>
        </w:rPr>
      </w:pPr>
      <w:r w:rsidRPr="00552178">
        <w:rPr>
          <w:rFonts w:ascii="Arial" w:hAnsi="Arial" w:cs="Arial"/>
          <w:sz w:val="20"/>
          <w:szCs w:val="20"/>
        </w:rPr>
        <w:t xml:space="preserve">Ismail, M. B., Osman, M., Raad, E. B., Achkar, M., &amp; Hamze, M. (2022). Seroprevalence of </w:t>
      </w:r>
      <w:r w:rsidRPr="00A16461">
        <w:rPr>
          <w:rFonts w:ascii="Arial" w:hAnsi="Arial" w:cs="Arial"/>
          <w:i/>
          <w:iCs/>
          <w:sz w:val="20"/>
          <w:szCs w:val="20"/>
        </w:rPr>
        <w:t>Helicobacter pylori</w:t>
      </w:r>
      <w:r w:rsidRPr="00552178">
        <w:rPr>
          <w:rFonts w:ascii="Arial" w:hAnsi="Arial" w:cs="Arial"/>
          <w:sz w:val="20"/>
          <w:szCs w:val="20"/>
        </w:rPr>
        <w:t xml:space="preserve"> among dyspeptic patients in northern Lebanon: a 6-year retrospective study in two tertiary hospitals. </w:t>
      </w:r>
      <w:r w:rsidRPr="00552178">
        <w:rPr>
          <w:rFonts w:ascii="Arial" w:hAnsi="Arial" w:cs="Arial"/>
          <w:i/>
          <w:sz w:val="20"/>
          <w:szCs w:val="20"/>
        </w:rPr>
        <w:t>Access Microbiology, 4</w:t>
      </w:r>
      <w:r w:rsidRPr="00552178">
        <w:rPr>
          <w:rFonts w:ascii="Arial" w:hAnsi="Arial" w:cs="Arial"/>
          <w:sz w:val="20"/>
          <w:szCs w:val="20"/>
        </w:rPr>
        <w:t xml:space="preserve">(4). </w:t>
      </w:r>
    </w:p>
    <w:p w14:paraId="34D3C6CC" w14:textId="77777777" w:rsidR="0048724A" w:rsidRPr="00552178" w:rsidRDefault="0048724A" w:rsidP="00D95227">
      <w:pPr>
        <w:pStyle w:val="EndNoteBibliography"/>
        <w:bidi w:val="0"/>
        <w:spacing w:after="0"/>
        <w:ind w:left="720" w:hanging="720"/>
        <w:jc w:val="both"/>
        <w:rPr>
          <w:rFonts w:ascii="Arial" w:hAnsi="Arial" w:cs="Arial"/>
          <w:sz w:val="20"/>
          <w:szCs w:val="20"/>
        </w:rPr>
      </w:pPr>
      <w:r w:rsidRPr="00552178">
        <w:rPr>
          <w:rFonts w:ascii="Arial" w:hAnsi="Arial" w:cs="Arial"/>
          <w:sz w:val="20"/>
          <w:szCs w:val="20"/>
        </w:rPr>
        <w:t xml:space="preserve">Jaka, H., Mushi, M. F., Mirambo, M. M., Wilson, L., Seni, J., Mtebe, M., &amp; Mshana, S. E. (2016). Sero-prevalence and associated factors of </w:t>
      </w:r>
      <w:r w:rsidRPr="00A16461">
        <w:rPr>
          <w:rFonts w:ascii="Arial" w:hAnsi="Arial" w:cs="Arial"/>
          <w:i/>
          <w:iCs/>
          <w:sz w:val="20"/>
          <w:szCs w:val="20"/>
        </w:rPr>
        <w:t>Helicobacter pylori</w:t>
      </w:r>
      <w:r w:rsidRPr="00552178">
        <w:rPr>
          <w:rFonts w:ascii="Arial" w:hAnsi="Arial" w:cs="Arial"/>
          <w:sz w:val="20"/>
          <w:szCs w:val="20"/>
        </w:rPr>
        <w:t xml:space="preserve"> infection among adult patients with dyspepsia attending the gastroenterology unit in a tertiary hospital in Mwanza, Tanzania. </w:t>
      </w:r>
      <w:r w:rsidRPr="00552178">
        <w:rPr>
          <w:rFonts w:ascii="Arial" w:hAnsi="Arial" w:cs="Arial"/>
          <w:i/>
          <w:sz w:val="20"/>
          <w:szCs w:val="20"/>
        </w:rPr>
        <w:t>African Health Sciences, 16</w:t>
      </w:r>
      <w:r w:rsidRPr="00552178">
        <w:rPr>
          <w:rFonts w:ascii="Arial" w:hAnsi="Arial" w:cs="Arial"/>
          <w:sz w:val="20"/>
          <w:szCs w:val="20"/>
        </w:rPr>
        <w:t xml:space="preserve">(3), 684-689. </w:t>
      </w:r>
    </w:p>
    <w:p w14:paraId="3B7E4F16" w14:textId="77777777" w:rsidR="0048724A" w:rsidRPr="00552178" w:rsidRDefault="0048724A" w:rsidP="00D95227">
      <w:pPr>
        <w:pStyle w:val="EndNoteBibliography"/>
        <w:bidi w:val="0"/>
        <w:spacing w:after="0"/>
        <w:ind w:left="720" w:hanging="720"/>
        <w:jc w:val="both"/>
        <w:rPr>
          <w:rFonts w:ascii="Arial" w:hAnsi="Arial" w:cs="Arial"/>
          <w:sz w:val="20"/>
          <w:szCs w:val="20"/>
        </w:rPr>
      </w:pPr>
      <w:r w:rsidRPr="00552178">
        <w:rPr>
          <w:rFonts w:ascii="Arial" w:hAnsi="Arial" w:cs="Arial"/>
          <w:sz w:val="20"/>
          <w:szCs w:val="20"/>
        </w:rPr>
        <w:t xml:space="preserve">Kouitcheu Mabeku, L. B., Noundjeu Ngamga, M. L., &amp; Leundji, H. (2018). Potential risk factors and prevalence of </w:t>
      </w:r>
      <w:r w:rsidRPr="00A16461">
        <w:rPr>
          <w:rFonts w:ascii="Arial" w:hAnsi="Arial" w:cs="Arial"/>
          <w:i/>
          <w:iCs/>
          <w:sz w:val="20"/>
          <w:szCs w:val="20"/>
        </w:rPr>
        <w:t>Helicobacter pylori</w:t>
      </w:r>
      <w:r w:rsidRPr="00552178">
        <w:rPr>
          <w:rFonts w:ascii="Arial" w:hAnsi="Arial" w:cs="Arial"/>
          <w:sz w:val="20"/>
          <w:szCs w:val="20"/>
        </w:rPr>
        <w:t xml:space="preserve"> infection among adult patients with dyspepsia symptoms in Cameroon. </w:t>
      </w:r>
      <w:r w:rsidRPr="00552178">
        <w:rPr>
          <w:rFonts w:ascii="Arial" w:hAnsi="Arial" w:cs="Arial"/>
          <w:i/>
          <w:sz w:val="20"/>
          <w:szCs w:val="20"/>
        </w:rPr>
        <w:t>BMC infectious diseases, 18</w:t>
      </w:r>
      <w:r w:rsidRPr="00552178">
        <w:rPr>
          <w:rFonts w:ascii="Arial" w:hAnsi="Arial" w:cs="Arial"/>
          <w:sz w:val="20"/>
          <w:szCs w:val="20"/>
        </w:rPr>
        <w:t xml:space="preserve">, 1-11. </w:t>
      </w:r>
    </w:p>
    <w:p w14:paraId="77ACC3B3" w14:textId="77777777" w:rsidR="0048724A" w:rsidRPr="00552178" w:rsidRDefault="0048724A" w:rsidP="00D95227">
      <w:pPr>
        <w:pStyle w:val="EndNoteBibliography"/>
        <w:bidi w:val="0"/>
        <w:spacing w:after="0"/>
        <w:ind w:left="720" w:hanging="720"/>
        <w:jc w:val="both"/>
        <w:rPr>
          <w:rFonts w:ascii="Arial" w:hAnsi="Arial" w:cs="Arial"/>
          <w:sz w:val="20"/>
          <w:szCs w:val="20"/>
        </w:rPr>
      </w:pPr>
      <w:r w:rsidRPr="00552178">
        <w:rPr>
          <w:rFonts w:ascii="Arial" w:hAnsi="Arial" w:cs="Arial"/>
          <w:sz w:val="20"/>
          <w:szCs w:val="20"/>
        </w:rPr>
        <w:t xml:space="preserve">Lim, S. H., Kim, N., Kwon, J. W., Kim, S. E., Baik, G. H., Lee, J. Y., . . . Myung, D.-S. (2018). Trends in the seroprevalence of </w:t>
      </w:r>
      <w:r w:rsidRPr="00A16461">
        <w:rPr>
          <w:rFonts w:ascii="Arial" w:hAnsi="Arial" w:cs="Arial"/>
          <w:i/>
          <w:iCs/>
          <w:sz w:val="20"/>
          <w:szCs w:val="20"/>
        </w:rPr>
        <w:t>Helicobacter pylori</w:t>
      </w:r>
      <w:r w:rsidRPr="00552178">
        <w:rPr>
          <w:rFonts w:ascii="Arial" w:hAnsi="Arial" w:cs="Arial"/>
          <w:sz w:val="20"/>
          <w:szCs w:val="20"/>
        </w:rPr>
        <w:t xml:space="preserve"> infection and its putative </w:t>
      </w:r>
      <w:r w:rsidRPr="00552178">
        <w:rPr>
          <w:rFonts w:ascii="Arial" w:hAnsi="Arial" w:cs="Arial"/>
          <w:sz w:val="20"/>
          <w:szCs w:val="20"/>
        </w:rPr>
        <w:lastRenderedPageBreak/>
        <w:t xml:space="preserve">eradication rate over 18 years in Korea: a cross-sectional nationwide multicenter study. </w:t>
      </w:r>
      <w:r w:rsidRPr="00552178">
        <w:rPr>
          <w:rFonts w:ascii="Arial" w:hAnsi="Arial" w:cs="Arial"/>
          <w:i/>
          <w:sz w:val="20"/>
          <w:szCs w:val="20"/>
        </w:rPr>
        <w:t>PLoS One, 13</w:t>
      </w:r>
      <w:r w:rsidRPr="00552178">
        <w:rPr>
          <w:rFonts w:ascii="Arial" w:hAnsi="Arial" w:cs="Arial"/>
          <w:sz w:val="20"/>
          <w:szCs w:val="20"/>
        </w:rPr>
        <w:t xml:space="preserve">(10), e0204762. </w:t>
      </w:r>
    </w:p>
    <w:p w14:paraId="39DC9985" w14:textId="77777777" w:rsidR="0048724A" w:rsidRPr="00552178" w:rsidRDefault="0048724A" w:rsidP="00D95227">
      <w:pPr>
        <w:pStyle w:val="EndNoteBibliography"/>
        <w:bidi w:val="0"/>
        <w:spacing w:after="0"/>
        <w:ind w:left="720" w:hanging="720"/>
        <w:jc w:val="both"/>
        <w:rPr>
          <w:rFonts w:ascii="Arial" w:hAnsi="Arial" w:cs="Arial"/>
          <w:sz w:val="20"/>
          <w:szCs w:val="20"/>
        </w:rPr>
      </w:pPr>
      <w:r w:rsidRPr="00552178">
        <w:rPr>
          <w:rFonts w:ascii="Arial" w:hAnsi="Arial" w:cs="Arial"/>
          <w:sz w:val="20"/>
          <w:szCs w:val="20"/>
        </w:rPr>
        <w:t xml:space="preserve">Majeed, P. D., &amp; Khoshnaw, K. J. S. (2020). Seroprevalence of </w:t>
      </w:r>
      <w:r w:rsidRPr="00A16461">
        <w:rPr>
          <w:rFonts w:ascii="Arial" w:hAnsi="Arial" w:cs="Arial"/>
          <w:i/>
          <w:iCs/>
          <w:sz w:val="20"/>
          <w:szCs w:val="20"/>
        </w:rPr>
        <w:t>Helicobacter pylori</w:t>
      </w:r>
      <w:r w:rsidRPr="00552178">
        <w:rPr>
          <w:rFonts w:ascii="Arial" w:hAnsi="Arial" w:cs="Arial"/>
          <w:sz w:val="20"/>
          <w:szCs w:val="20"/>
        </w:rPr>
        <w:t xml:space="preserve"> infection among patients with gastroduodenal disorders in Erbil city. </w:t>
      </w:r>
      <w:r w:rsidRPr="00552178">
        <w:rPr>
          <w:rFonts w:ascii="Arial" w:hAnsi="Arial" w:cs="Arial"/>
          <w:i/>
          <w:sz w:val="20"/>
          <w:szCs w:val="20"/>
        </w:rPr>
        <w:t>Diyala Journal of Medicine, 18</w:t>
      </w:r>
      <w:r w:rsidRPr="00552178">
        <w:rPr>
          <w:rFonts w:ascii="Arial" w:hAnsi="Arial" w:cs="Arial"/>
          <w:sz w:val="20"/>
          <w:szCs w:val="20"/>
        </w:rPr>
        <w:t xml:space="preserve">(1), 91-101. </w:t>
      </w:r>
    </w:p>
    <w:p w14:paraId="5EFA67F2" w14:textId="77777777" w:rsidR="0048724A" w:rsidRPr="00552178" w:rsidRDefault="0048724A" w:rsidP="00D95227">
      <w:pPr>
        <w:pStyle w:val="EndNoteBibliography"/>
        <w:bidi w:val="0"/>
        <w:spacing w:after="0"/>
        <w:ind w:left="720" w:hanging="720"/>
        <w:jc w:val="both"/>
        <w:rPr>
          <w:rFonts w:ascii="Arial" w:hAnsi="Arial" w:cs="Arial"/>
          <w:sz w:val="20"/>
          <w:szCs w:val="20"/>
        </w:rPr>
      </w:pPr>
      <w:r w:rsidRPr="00552178">
        <w:rPr>
          <w:rFonts w:ascii="Arial" w:hAnsi="Arial" w:cs="Arial"/>
          <w:sz w:val="20"/>
          <w:szCs w:val="20"/>
        </w:rPr>
        <w:t xml:space="preserve">Marshall, B., &amp; Warren, J. R. (1984). Unidentified curved bacilli in the stomach of patients with gastritis and peptic ulceration. </w:t>
      </w:r>
      <w:r w:rsidRPr="00552178">
        <w:rPr>
          <w:rFonts w:ascii="Arial" w:hAnsi="Arial" w:cs="Arial"/>
          <w:i/>
          <w:sz w:val="20"/>
          <w:szCs w:val="20"/>
        </w:rPr>
        <w:t>The lancet, 323</w:t>
      </w:r>
      <w:r w:rsidRPr="00552178">
        <w:rPr>
          <w:rFonts w:ascii="Arial" w:hAnsi="Arial" w:cs="Arial"/>
          <w:sz w:val="20"/>
          <w:szCs w:val="20"/>
        </w:rPr>
        <w:t xml:space="preserve">(8390), 1311-1315. </w:t>
      </w:r>
    </w:p>
    <w:p w14:paraId="47728694" w14:textId="77777777" w:rsidR="0048724A" w:rsidRPr="00552178" w:rsidRDefault="0048724A" w:rsidP="00D95227">
      <w:pPr>
        <w:pStyle w:val="EndNoteBibliography"/>
        <w:bidi w:val="0"/>
        <w:spacing w:after="0"/>
        <w:ind w:left="720" w:hanging="720"/>
        <w:jc w:val="both"/>
        <w:rPr>
          <w:rFonts w:ascii="Arial" w:hAnsi="Arial" w:cs="Arial"/>
          <w:sz w:val="20"/>
          <w:szCs w:val="20"/>
        </w:rPr>
      </w:pPr>
      <w:r w:rsidRPr="00552178">
        <w:rPr>
          <w:rFonts w:ascii="Arial" w:hAnsi="Arial" w:cs="Arial"/>
          <w:sz w:val="20"/>
          <w:szCs w:val="20"/>
        </w:rPr>
        <w:t xml:space="preserve">Mbulaiteye, S. M., Hisada, M., &amp; El-Omar, E. M. (2009). </w:t>
      </w:r>
      <w:r w:rsidRPr="00A16461">
        <w:rPr>
          <w:rFonts w:ascii="Arial" w:hAnsi="Arial" w:cs="Arial"/>
          <w:i/>
          <w:iCs/>
          <w:sz w:val="20"/>
          <w:szCs w:val="20"/>
        </w:rPr>
        <w:t>Helicobacter pylori</w:t>
      </w:r>
      <w:r w:rsidRPr="00552178">
        <w:rPr>
          <w:rFonts w:ascii="Arial" w:hAnsi="Arial" w:cs="Arial"/>
          <w:sz w:val="20"/>
          <w:szCs w:val="20"/>
        </w:rPr>
        <w:t xml:space="preserve"> associated global gastric cancer burden. </w:t>
      </w:r>
      <w:r w:rsidRPr="00552178">
        <w:rPr>
          <w:rFonts w:ascii="Arial" w:hAnsi="Arial" w:cs="Arial"/>
          <w:i/>
          <w:sz w:val="20"/>
          <w:szCs w:val="20"/>
        </w:rPr>
        <w:t>Frontiers in Bioscience-Landmark, 14</w:t>
      </w:r>
      <w:r w:rsidRPr="00552178">
        <w:rPr>
          <w:rFonts w:ascii="Arial" w:hAnsi="Arial" w:cs="Arial"/>
          <w:sz w:val="20"/>
          <w:szCs w:val="20"/>
        </w:rPr>
        <w:t xml:space="preserve">(4), 1490-1504. </w:t>
      </w:r>
    </w:p>
    <w:p w14:paraId="0FA1C98A" w14:textId="77777777" w:rsidR="0048724A" w:rsidRPr="00552178" w:rsidRDefault="0048724A" w:rsidP="00D95227">
      <w:pPr>
        <w:pStyle w:val="EndNoteBibliography"/>
        <w:bidi w:val="0"/>
        <w:spacing w:after="0"/>
        <w:ind w:left="720" w:hanging="720"/>
        <w:jc w:val="both"/>
        <w:rPr>
          <w:rFonts w:ascii="Arial" w:hAnsi="Arial" w:cs="Arial"/>
          <w:sz w:val="20"/>
          <w:szCs w:val="20"/>
        </w:rPr>
      </w:pPr>
      <w:r w:rsidRPr="00552178">
        <w:rPr>
          <w:rFonts w:ascii="Arial" w:hAnsi="Arial" w:cs="Arial"/>
          <w:sz w:val="20"/>
          <w:szCs w:val="20"/>
        </w:rPr>
        <w:t xml:space="preserve">Moayyedi, P., Axon, A. T., Feltbower, R., Duffett, S., Crocombe, W., Braunholtz, D., . . . Forman, D. (2002). Relation of adult lifestyle and socioeconomic factors to the prevalence of </w:t>
      </w:r>
      <w:r w:rsidRPr="00FC565C">
        <w:rPr>
          <w:rFonts w:ascii="Arial" w:hAnsi="Arial" w:cs="Arial"/>
          <w:i/>
          <w:iCs/>
          <w:sz w:val="20"/>
          <w:szCs w:val="20"/>
        </w:rPr>
        <w:t>Helicobacter pylori</w:t>
      </w:r>
      <w:r w:rsidRPr="00552178">
        <w:rPr>
          <w:rFonts w:ascii="Arial" w:hAnsi="Arial" w:cs="Arial"/>
          <w:sz w:val="20"/>
          <w:szCs w:val="20"/>
        </w:rPr>
        <w:t xml:space="preserve"> infection. </w:t>
      </w:r>
      <w:r w:rsidRPr="00552178">
        <w:rPr>
          <w:rFonts w:ascii="Arial" w:hAnsi="Arial" w:cs="Arial"/>
          <w:i/>
          <w:sz w:val="20"/>
          <w:szCs w:val="20"/>
        </w:rPr>
        <w:t>International journal of epidemiology, 31</w:t>
      </w:r>
      <w:r w:rsidRPr="00552178">
        <w:rPr>
          <w:rFonts w:ascii="Arial" w:hAnsi="Arial" w:cs="Arial"/>
          <w:sz w:val="20"/>
          <w:szCs w:val="20"/>
        </w:rPr>
        <w:t xml:space="preserve">(3), 624-631. </w:t>
      </w:r>
    </w:p>
    <w:p w14:paraId="4CBD6A94" w14:textId="77777777" w:rsidR="0048724A" w:rsidRPr="00552178" w:rsidRDefault="0048724A" w:rsidP="00D95227">
      <w:pPr>
        <w:pStyle w:val="EndNoteBibliography"/>
        <w:bidi w:val="0"/>
        <w:spacing w:after="0"/>
        <w:ind w:left="720" w:hanging="720"/>
        <w:jc w:val="both"/>
        <w:rPr>
          <w:rFonts w:ascii="Arial" w:hAnsi="Arial" w:cs="Arial"/>
          <w:sz w:val="20"/>
          <w:szCs w:val="20"/>
        </w:rPr>
      </w:pPr>
      <w:r w:rsidRPr="00552178">
        <w:rPr>
          <w:rFonts w:ascii="Arial" w:hAnsi="Arial" w:cs="Arial"/>
          <w:sz w:val="20"/>
          <w:szCs w:val="20"/>
        </w:rPr>
        <w:t xml:space="preserve">Newton, R., Ziegler, J. L., Casabonne, D., Carpenter, L., Gold, B. D., Owens, M., . . . Wabinga, H. (2006). </w:t>
      </w:r>
      <w:r w:rsidRPr="00FC565C">
        <w:rPr>
          <w:rFonts w:ascii="Arial" w:hAnsi="Arial" w:cs="Arial"/>
          <w:i/>
          <w:iCs/>
          <w:sz w:val="20"/>
          <w:szCs w:val="20"/>
        </w:rPr>
        <w:t>Helicobacter pylori</w:t>
      </w:r>
      <w:r w:rsidRPr="00552178">
        <w:rPr>
          <w:rFonts w:ascii="Arial" w:hAnsi="Arial" w:cs="Arial"/>
          <w:sz w:val="20"/>
          <w:szCs w:val="20"/>
        </w:rPr>
        <w:t xml:space="preserve"> and cancer among adults in Uganda. </w:t>
      </w:r>
      <w:r w:rsidRPr="00552178">
        <w:rPr>
          <w:rFonts w:ascii="Arial" w:hAnsi="Arial" w:cs="Arial"/>
          <w:i/>
          <w:sz w:val="20"/>
          <w:szCs w:val="20"/>
        </w:rPr>
        <w:t>Infectious agents and cancer, 1</w:t>
      </w:r>
      <w:r w:rsidRPr="00552178">
        <w:rPr>
          <w:rFonts w:ascii="Arial" w:hAnsi="Arial" w:cs="Arial"/>
          <w:sz w:val="20"/>
          <w:szCs w:val="20"/>
        </w:rPr>
        <w:t xml:space="preserve">(1), 1-5. </w:t>
      </w:r>
    </w:p>
    <w:p w14:paraId="19AE997E" w14:textId="77777777" w:rsidR="0048724A" w:rsidRPr="00552178" w:rsidRDefault="0048724A" w:rsidP="00D95227">
      <w:pPr>
        <w:pStyle w:val="EndNoteBibliography"/>
        <w:bidi w:val="0"/>
        <w:spacing w:after="0"/>
        <w:ind w:left="720" w:hanging="720"/>
        <w:jc w:val="both"/>
        <w:rPr>
          <w:rFonts w:ascii="Arial" w:hAnsi="Arial" w:cs="Arial"/>
          <w:sz w:val="20"/>
          <w:szCs w:val="20"/>
        </w:rPr>
      </w:pPr>
      <w:r w:rsidRPr="00552178">
        <w:rPr>
          <w:rFonts w:ascii="Arial" w:hAnsi="Arial" w:cs="Arial"/>
          <w:sz w:val="20"/>
          <w:szCs w:val="20"/>
        </w:rPr>
        <w:t xml:space="preserve">Parsonnet, J., Friedman, G. D., Vandersteen, D. P., Chang, Y., Vogelman, J. H., Orentreich, N., &amp; Sibley, R. K. (1991). </w:t>
      </w:r>
      <w:r w:rsidRPr="00FC565C">
        <w:rPr>
          <w:rFonts w:ascii="Arial" w:hAnsi="Arial" w:cs="Arial"/>
          <w:i/>
          <w:iCs/>
          <w:sz w:val="20"/>
          <w:szCs w:val="20"/>
        </w:rPr>
        <w:t>Helicobacter pylori</w:t>
      </w:r>
      <w:r w:rsidRPr="00552178">
        <w:rPr>
          <w:rFonts w:ascii="Arial" w:hAnsi="Arial" w:cs="Arial"/>
          <w:sz w:val="20"/>
          <w:szCs w:val="20"/>
        </w:rPr>
        <w:t xml:space="preserve"> infection and the risk of gastric carcinoma. </w:t>
      </w:r>
      <w:r w:rsidRPr="00552178">
        <w:rPr>
          <w:rFonts w:ascii="Arial" w:hAnsi="Arial" w:cs="Arial"/>
          <w:i/>
          <w:sz w:val="20"/>
          <w:szCs w:val="20"/>
        </w:rPr>
        <w:t>New England Journal of Medicine, 325</w:t>
      </w:r>
      <w:r w:rsidRPr="00552178">
        <w:rPr>
          <w:rFonts w:ascii="Arial" w:hAnsi="Arial" w:cs="Arial"/>
          <w:sz w:val="20"/>
          <w:szCs w:val="20"/>
        </w:rPr>
        <w:t xml:space="preserve">(16), 1127-1131. </w:t>
      </w:r>
    </w:p>
    <w:p w14:paraId="5A433590" w14:textId="77777777" w:rsidR="0048724A" w:rsidRPr="00552178" w:rsidRDefault="0048724A" w:rsidP="00D95227">
      <w:pPr>
        <w:pStyle w:val="EndNoteBibliography"/>
        <w:bidi w:val="0"/>
        <w:spacing w:after="0"/>
        <w:ind w:left="720" w:hanging="720"/>
        <w:jc w:val="both"/>
        <w:rPr>
          <w:rFonts w:ascii="Arial" w:hAnsi="Arial" w:cs="Arial"/>
          <w:sz w:val="20"/>
          <w:szCs w:val="20"/>
        </w:rPr>
      </w:pPr>
      <w:r w:rsidRPr="00552178">
        <w:rPr>
          <w:rFonts w:ascii="Arial" w:hAnsi="Arial" w:cs="Arial"/>
          <w:sz w:val="20"/>
          <w:szCs w:val="20"/>
        </w:rPr>
        <w:t xml:space="preserve">Santos, I. S., Boccio, J., Santos, A. S., Valle, N. C., Halal, C. S., Bachilli, M. C., &amp; Lopes, R. D. (2005). Prevalence of </w:t>
      </w:r>
      <w:r w:rsidRPr="00FC565C">
        <w:rPr>
          <w:rFonts w:ascii="Arial" w:hAnsi="Arial" w:cs="Arial"/>
          <w:i/>
          <w:iCs/>
          <w:sz w:val="20"/>
          <w:szCs w:val="20"/>
        </w:rPr>
        <w:t>Helicobacter pylori</w:t>
      </w:r>
      <w:r w:rsidR="00FC565C">
        <w:rPr>
          <w:rFonts w:ascii="Arial" w:hAnsi="Arial" w:cs="Arial"/>
          <w:sz w:val="20"/>
          <w:szCs w:val="20"/>
        </w:rPr>
        <w:t xml:space="preserve"> </w:t>
      </w:r>
      <w:r w:rsidRPr="00552178">
        <w:rPr>
          <w:rFonts w:ascii="Arial" w:hAnsi="Arial" w:cs="Arial"/>
          <w:sz w:val="20"/>
          <w:szCs w:val="20"/>
        </w:rPr>
        <w:t xml:space="preserve">infection and associated factors among adults in Southern Brazil: a population-based cross-sectional study. </w:t>
      </w:r>
      <w:r w:rsidRPr="00552178">
        <w:rPr>
          <w:rFonts w:ascii="Arial" w:hAnsi="Arial" w:cs="Arial"/>
          <w:i/>
          <w:sz w:val="20"/>
          <w:szCs w:val="20"/>
        </w:rPr>
        <w:t>BMC public health, 5</w:t>
      </w:r>
      <w:r w:rsidRPr="00552178">
        <w:rPr>
          <w:rFonts w:ascii="Arial" w:hAnsi="Arial" w:cs="Arial"/>
          <w:sz w:val="20"/>
          <w:szCs w:val="20"/>
        </w:rPr>
        <w:t xml:space="preserve">(1), 1-10. </w:t>
      </w:r>
    </w:p>
    <w:p w14:paraId="5F6AB764" w14:textId="77777777" w:rsidR="0048724A" w:rsidRPr="00552178" w:rsidRDefault="0048724A" w:rsidP="00D95227">
      <w:pPr>
        <w:pStyle w:val="EndNoteBibliography"/>
        <w:bidi w:val="0"/>
        <w:spacing w:after="0"/>
        <w:ind w:left="720" w:hanging="720"/>
        <w:jc w:val="both"/>
        <w:rPr>
          <w:rFonts w:ascii="Arial" w:hAnsi="Arial" w:cs="Arial"/>
          <w:sz w:val="20"/>
          <w:szCs w:val="20"/>
        </w:rPr>
      </w:pPr>
      <w:r w:rsidRPr="00552178">
        <w:rPr>
          <w:rFonts w:ascii="Arial" w:hAnsi="Arial" w:cs="Arial"/>
          <w:sz w:val="20"/>
          <w:szCs w:val="20"/>
        </w:rPr>
        <w:t xml:space="preserve">Shi, R., Xu, S., Zhang, H., Ding, Y., Sun, G., Huang, X., . . . Zhang, G. (2008). Prevalence and risk factors for </w:t>
      </w:r>
      <w:r w:rsidRPr="00FC565C">
        <w:rPr>
          <w:rFonts w:ascii="Arial" w:hAnsi="Arial" w:cs="Arial"/>
          <w:i/>
          <w:iCs/>
          <w:sz w:val="20"/>
          <w:szCs w:val="20"/>
        </w:rPr>
        <w:t>Helicobacter pylori</w:t>
      </w:r>
      <w:r w:rsidRPr="00552178">
        <w:rPr>
          <w:rFonts w:ascii="Arial" w:hAnsi="Arial" w:cs="Arial"/>
          <w:sz w:val="20"/>
          <w:szCs w:val="20"/>
        </w:rPr>
        <w:t xml:space="preserve"> infection in Chinese populations. </w:t>
      </w:r>
      <w:r w:rsidRPr="00552178">
        <w:rPr>
          <w:rFonts w:ascii="Arial" w:hAnsi="Arial" w:cs="Arial"/>
          <w:i/>
          <w:sz w:val="20"/>
          <w:szCs w:val="20"/>
        </w:rPr>
        <w:t>Helicobacter, 13</w:t>
      </w:r>
      <w:r w:rsidRPr="00552178">
        <w:rPr>
          <w:rFonts w:ascii="Arial" w:hAnsi="Arial" w:cs="Arial"/>
          <w:sz w:val="20"/>
          <w:szCs w:val="20"/>
        </w:rPr>
        <w:t xml:space="preserve">(2), 157-165. </w:t>
      </w:r>
    </w:p>
    <w:p w14:paraId="1C0A6E9E" w14:textId="77777777" w:rsidR="0048724A" w:rsidRPr="00552178" w:rsidRDefault="0048724A" w:rsidP="00D95227">
      <w:pPr>
        <w:pStyle w:val="EndNoteBibliography"/>
        <w:bidi w:val="0"/>
        <w:spacing w:after="0"/>
        <w:ind w:left="720" w:hanging="720"/>
        <w:jc w:val="both"/>
        <w:rPr>
          <w:rFonts w:ascii="Arial" w:hAnsi="Arial" w:cs="Arial"/>
          <w:sz w:val="20"/>
          <w:szCs w:val="20"/>
        </w:rPr>
      </w:pPr>
      <w:r w:rsidRPr="00552178">
        <w:rPr>
          <w:rFonts w:ascii="Arial" w:hAnsi="Arial" w:cs="Arial"/>
          <w:sz w:val="20"/>
          <w:szCs w:val="20"/>
        </w:rPr>
        <w:t xml:space="preserve">Shiferaw, G., &amp; Abera, D. (2019). Magnitude of </w:t>
      </w:r>
      <w:r w:rsidRPr="00FC565C">
        <w:rPr>
          <w:rFonts w:ascii="Arial" w:hAnsi="Arial" w:cs="Arial"/>
          <w:i/>
          <w:iCs/>
          <w:sz w:val="20"/>
          <w:szCs w:val="20"/>
        </w:rPr>
        <w:t>Helicobacter pylori</w:t>
      </w:r>
      <w:r w:rsidRPr="00552178">
        <w:rPr>
          <w:rFonts w:ascii="Arial" w:hAnsi="Arial" w:cs="Arial"/>
          <w:sz w:val="20"/>
          <w:szCs w:val="20"/>
        </w:rPr>
        <w:t xml:space="preserve"> and associated risk factors among symptomatic patients attending at Jasmin internal medicine and pediatrics specialized private clinic in Addis Ababa city, Ethiopia. </w:t>
      </w:r>
      <w:r w:rsidRPr="00552178">
        <w:rPr>
          <w:rFonts w:ascii="Arial" w:hAnsi="Arial" w:cs="Arial"/>
          <w:i/>
          <w:sz w:val="20"/>
          <w:szCs w:val="20"/>
        </w:rPr>
        <w:t>BMC infectious diseases, 19</w:t>
      </w:r>
      <w:r w:rsidRPr="00552178">
        <w:rPr>
          <w:rFonts w:ascii="Arial" w:hAnsi="Arial" w:cs="Arial"/>
          <w:sz w:val="20"/>
          <w:szCs w:val="20"/>
        </w:rPr>
        <w:t xml:space="preserve">, 1-6. </w:t>
      </w:r>
    </w:p>
    <w:p w14:paraId="57425D77" w14:textId="77777777" w:rsidR="0048724A" w:rsidRPr="00552178" w:rsidRDefault="0048724A" w:rsidP="00D95227">
      <w:pPr>
        <w:pStyle w:val="EndNoteBibliography"/>
        <w:bidi w:val="0"/>
        <w:spacing w:after="0"/>
        <w:ind w:left="720" w:hanging="720"/>
        <w:jc w:val="both"/>
        <w:rPr>
          <w:rFonts w:ascii="Arial" w:hAnsi="Arial" w:cs="Arial"/>
          <w:sz w:val="20"/>
          <w:szCs w:val="20"/>
        </w:rPr>
      </w:pPr>
      <w:r w:rsidRPr="00552178">
        <w:rPr>
          <w:rFonts w:ascii="Arial" w:hAnsi="Arial" w:cs="Arial"/>
          <w:sz w:val="20"/>
          <w:szCs w:val="20"/>
        </w:rPr>
        <w:t xml:space="preserve">SMITH, J. G., Li, W., &amp; Rosson, R. S. (2009). Prevalence, clinical and endoscopic predictors of </w:t>
      </w:r>
      <w:r w:rsidRPr="00FC565C">
        <w:rPr>
          <w:rFonts w:ascii="Arial" w:hAnsi="Arial" w:cs="Arial"/>
          <w:i/>
          <w:iCs/>
          <w:sz w:val="20"/>
          <w:szCs w:val="20"/>
        </w:rPr>
        <w:t>Helicobacter pylori</w:t>
      </w:r>
      <w:r w:rsidRPr="00552178">
        <w:rPr>
          <w:rFonts w:ascii="Arial" w:hAnsi="Arial" w:cs="Arial"/>
          <w:sz w:val="20"/>
          <w:szCs w:val="20"/>
        </w:rPr>
        <w:t xml:space="preserve"> infection in an urban population. </w:t>
      </w:r>
      <w:r w:rsidRPr="00552178">
        <w:rPr>
          <w:rFonts w:ascii="Arial" w:hAnsi="Arial" w:cs="Arial"/>
          <w:i/>
          <w:sz w:val="20"/>
          <w:szCs w:val="20"/>
        </w:rPr>
        <w:t>Connecticut medicine, 73</w:t>
      </w:r>
      <w:r w:rsidRPr="00552178">
        <w:rPr>
          <w:rFonts w:ascii="Arial" w:hAnsi="Arial" w:cs="Arial"/>
          <w:sz w:val="20"/>
          <w:szCs w:val="20"/>
        </w:rPr>
        <w:t xml:space="preserve">(3). </w:t>
      </w:r>
    </w:p>
    <w:p w14:paraId="280895AB" w14:textId="77777777" w:rsidR="0048724A" w:rsidRPr="00552178" w:rsidRDefault="0048724A" w:rsidP="00D95227">
      <w:pPr>
        <w:pStyle w:val="EndNoteBibliography"/>
        <w:bidi w:val="0"/>
        <w:spacing w:after="0"/>
        <w:ind w:left="720" w:hanging="720"/>
        <w:jc w:val="both"/>
        <w:rPr>
          <w:rFonts w:ascii="Arial" w:hAnsi="Arial" w:cs="Arial"/>
          <w:sz w:val="20"/>
          <w:szCs w:val="20"/>
        </w:rPr>
      </w:pPr>
      <w:r w:rsidRPr="00552178">
        <w:rPr>
          <w:rFonts w:ascii="Arial" w:hAnsi="Arial" w:cs="Arial"/>
          <w:sz w:val="20"/>
          <w:szCs w:val="20"/>
        </w:rPr>
        <w:t xml:space="preserve">Suerbaum, S., &amp; Michetti, P. (2002). Helicobacter pylori infection. </w:t>
      </w:r>
      <w:r w:rsidRPr="00552178">
        <w:rPr>
          <w:rFonts w:ascii="Arial" w:hAnsi="Arial" w:cs="Arial"/>
          <w:i/>
          <w:sz w:val="20"/>
          <w:szCs w:val="20"/>
        </w:rPr>
        <w:t>New England Journal of Medicine, 347</w:t>
      </w:r>
      <w:r w:rsidRPr="00552178">
        <w:rPr>
          <w:rFonts w:ascii="Arial" w:hAnsi="Arial" w:cs="Arial"/>
          <w:sz w:val="20"/>
          <w:szCs w:val="20"/>
        </w:rPr>
        <w:t xml:space="preserve">(15), 1175-1186. </w:t>
      </w:r>
    </w:p>
    <w:p w14:paraId="6C628920" w14:textId="77777777" w:rsidR="0048724A" w:rsidRPr="00552178" w:rsidRDefault="0048724A" w:rsidP="00D95227">
      <w:pPr>
        <w:pStyle w:val="EndNoteBibliography"/>
        <w:bidi w:val="0"/>
        <w:spacing w:after="0"/>
        <w:ind w:left="720" w:hanging="720"/>
        <w:jc w:val="both"/>
        <w:rPr>
          <w:rFonts w:ascii="Arial" w:hAnsi="Arial" w:cs="Arial"/>
          <w:sz w:val="20"/>
          <w:szCs w:val="20"/>
        </w:rPr>
      </w:pPr>
      <w:r w:rsidRPr="00552178">
        <w:rPr>
          <w:rFonts w:ascii="Arial" w:hAnsi="Arial" w:cs="Arial"/>
          <w:sz w:val="20"/>
          <w:szCs w:val="20"/>
        </w:rPr>
        <w:t xml:space="preserve">Tanih, N., Okeleye, B., Ndip, I., Clarke, A., Naidoo, N., Mkwetshana, N., . . . Ndip, R. (2010). </w:t>
      </w:r>
      <w:r w:rsidRPr="00FC565C">
        <w:rPr>
          <w:rFonts w:ascii="Arial" w:hAnsi="Arial" w:cs="Arial"/>
          <w:i/>
          <w:iCs/>
          <w:sz w:val="20"/>
          <w:szCs w:val="20"/>
        </w:rPr>
        <w:t xml:space="preserve">Helicobacter pylori </w:t>
      </w:r>
      <w:r w:rsidRPr="00552178">
        <w:rPr>
          <w:rFonts w:ascii="Arial" w:hAnsi="Arial" w:cs="Arial"/>
          <w:sz w:val="20"/>
          <w:szCs w:val="20"/>
        </w:rPr>
        <w:t xml:space="preserve">prevalence in dyspeptic patients in the Eastern Cape Province–race and disease status. </w:t>
      </w:r>
      <w:r w:rsidRPr="00552178">
        <w:rPr>
          <w:rFonts w:ascii="Arial" w:hAnsi="Arial" w:cs="Arial"/>
          <w:i/>
          <w:sz w:val="20"/>
          <w:szCs w:val="20"/>
        </w:rPr>
        <w:t>South African Medical Journal, 100</w:t>
      </w:r>
      <w:r w:rsidRPr="00552178">
        <w:rPr>
          <w:rFonts w:ascii="Arial" w:hAnsi="Arial" w:cs="Arial"/>
          <w:sz w:val="20"/>
          <w:szCs w:val="20"/>
        </w:rPr>
        <w:t xml:space="preserve">(11), 734-737. </w:t>
      </w:r>
    </w:p>
    <w:p w14:paraId="1B337FD2" w14:textId="77777777" w:rsidR="0048724A" w:rsidRPr="00552178" w:rsidRDefault="0048724A" w:rsidP="00D95227">
      <w:pPr>
        <w:pStyle w:val="EndNoteBibliography"/>
        <w:bidi w:val="0"/>
        <w:spacing w:after="0"/>
        <w:ind w:left="720" w:hanging="720"/>
        <w:jc w:val="both"/>
        <w:rPr>
          <w:rFonts w:ascii="Arial" w:hAnsi="Arial" w:cs="Arial"/>
          <w:sz w:val="20"/>
          <w:szCs w:val="20"/>
        </w:rPr>
      </w:pPr>
      <w:r w:rsidRPr="00552178">
        <w:rPr>
          <w:rFonts w:ascii="Arial" w:hAnsi="Arial" w:cs="Arial"/>
          <w:sz w:val="20"/>
          <w:szCs w:val="20"/>
        </w:rPr>
        <w:t xml:space="preserve">Torres, J., Leal-Herrera, Y., Perez-Perez, G., Gomez, A., Camorlinga-Ponce, M., Cedillo-Rivera, R., . . . Munoz, O. (1998). A community-based seroepidemiologic study of </w:t>
      </w:r>
      <w:r w:rsidRPr="00FC565C">
        <w:rPr>
          <w:rFonts w:ascii="Arial" w:hAnsi="Arial" w:cs="Arial"/>
          <w:i/>
          <w:iCs/>
          <w:sz w:val="20"/>
          <w:szCs w:val="20"/>
        </w:rPr>
        <w:t>Helicobacter pylori</w:t>
      </w:r>
      <w:r w:rsidRPr="00552178">
        <w:rPr>
          <w:rFonts w:ascii="Arial" w:hAnsi="Arial" w:cs="Arial"/>
          <w:sz w:val="20"/>
          <w:szCs w:val="20"/>
        </w:rPr>
        <w:t xml:space="preserve"> infection in Mexico. </w:t>
      </w:r>
      <w:r w:rsidRPr="00552178">
        <w:rPr>
          <w:rFonts w:ascii="Arial" w:hAnsi="Arial" w:cs="Arial"/>
          <w:i/>
          <w:sz w:val="20"/>
          <w:szCs w:val="20"/>
        </w:rPr>
        <w:t>The Journal of infectious diseases, 178</w:t>
      </w:r>
      <w:r w:rsidRPr="00552178">
        <w:rPr>
          <w:rFonts w:ascii="Arial" w:hAnsi="Arial" w:cs="Arial"/>
          <w:sz w:val="20"/>
          <w:szCs w:val="20"/>
        </w:rPr>
        <w:t xml:space="preserve">(4), 1089-1094. </w:t>
      </w:r>
    </w:p>
    <w:p w14:paraId="21BB640C" w14:textId="77777777" w:rsidR="0048724A" w:rsidRPr="00552178" w:rsidRDefault="0048724A" w:rsidP="00D95227">
      <w:pPr>
        <w:pStyle w:val="EndNoteBibliography"/>
        <w:bidi w:val="0"/>
        <w:spacing w:after="0"/>
        <w:ind w:left="720" w:hanging="720"/>
        <w:jc w:val="both"/>
        <w:rPr>
          <w:rFonts w:ascii="Arial" w:hAnsi="Arial" w:cs="Arial"/>
          <w:sz w:val="20"/>
          <w:szCs w:val="20"/>
        </w:rPr>
      </w:pPr>
      <w:r w:rsidRPr="00552178">
        <w:rPr>
          <w:rFonts w:ascii="Arial" w:hAnsi="Arial" w:cs="Arial"/>
          <w:sz w:val="20"/>
          <w:szCs w:val="20"/>
        </w:rPr>
        <w:t xml:space="preserve">Wroblewski, L. E., Peek Jr, R. M., &amp; Wilson, K. T. (2010). </w:t>
      </w:r>
      <w:r w:rsidRPr="00FA0C23">
        <w:rPr>
          <w:rFonts w:ascii="Arial" w:hAnsi="Arial" w:cs="Arial"/>
          <w:i/>
          <w:iCs/>
          <w:sz w:val="20"/>
          <w:szCs w:val="20"/>
        </w:rPr>
        <w:t>Helicobacter pylori</w:t>
      </w:r>
      <w:r w:rsidRPr="00552178">
        <w:rPr>
          <w:rFonts w:ascii="Arial" w:hAnsi="Arial" w:cs="Arial"/>
          <w:sz w:val="20"/>
          <w:szCs w:val="20"/>
        </w:rPr>
        <w:t xml:space="preserve"> and gastric cancer: factors that modulate disease risk. </w:t>
      </w:r>
      <w:r w:rsidRPr="00552178">
        <w:rPr>
          <w:rFonts w:ascii="Arial" w:hAnsi="Arial" w:cs="Arial"/>
          <w:i/>
          <w:sz w:val="20"/>
          <w:szCs w:val="20"/>
        </w:rPr>
        <w:t>Clinical microbiology reviews, 23</w:t>
      </w:r>
      <w:r w:rsidRPr="00552178">
        <w:rPr>
          <w:rFonts w:ascii="Arial" w:hAnsi="Arial" w:cs="Arial"/>
          <w:sz w:val="20"/>
          <w:szCs w:val="20"/>
        </w:rPr>
        <w:t xml:space="preserve">(4), 713-739. </w:t>
      </w:r>
    </w:p>
    <w:p w14:paraId="2CF9E226" w14:textId="77777777" w:rsidR="0048724A" w:rsidRDefault="0048724A" w:rsidP="00D95227">
      <w:pPr>
        <w:pStyle w:val="EndNoteBibliography"/>
        <w:bidi w:val="0"/>
        <w:ind w:left="720" w:hanging="720"/>
        <w:jc w:val="both"/>
        <w:rPr>
          <w:rFonts w:ascii="Arial" w:hAnsi="Arial" w:cs="Arial"/>
          <w:sz w:val="20"/>
          <w:szCs w:val="20"/>
        </w:rPr>
      </w:pPr>
      <w:r w:rsidRPr="00552178">
        <w:rPr>
          <w:rFonts w:ascii="Arial" w:hAnsi="Arial" w:cs="Arial"/>
          <w:sz w:val="20"/>
          <w:szCs w:val="20"/>
        </w:rPr>
        <w:t>Zamani, M., Ebrahimtabar, F., Zamani, V., Miller, W., Alizadeh</w:t>
      </w:r>
      <w:r w:rsidRPr="00552178">
        <w:rPr>
          <w:rFonts w:cs="Arial"/>
          <w:sz w:val="20"/>
          <w:szCs w:val="20"/>
        </w:rPr>
        <w:t>‐</w:t>
      </w:r>
      <w:r w:rsidRPr="00552178">
        <w:rPr>
          <w:rFonts w:ascii="Arial" w:hAnsi="Arial" w:cs="Arial"/>
          <w:sz w:val="20"/>
          <w:szCs w:val="20"/>
        </w:rPr>
        <w:t>Navaei, R., Shokri</w:t>
      </w:r>
      <w:r w:rsidRPr="00552178">
        <w:rPr>
          <w:rFonts w:cs="Arial"/>
          <w:sz w:val="20"/>
          <w:szCs w:val="20"/>
        </w:rPr>
        <w:t>‐</w:t>
      </w:r>
      <w:r w:rsidRPr="00552178">
        <w:rPr>
          <w:rFonts w:ascii="Arial" w:hAnsi="Arial" w:cs="Arial"/>
          <w:sz w:val="20"/>
          <w:szCs w:val="20"/>
        </w:rPr>
        <w:t>Shirvani, J., &amp; Derakhshan, M. (2018). Systematic review with meta</w:t>
      </w:r>
      <w:r w:rsidRPr="00552178">
        <w:rPr>
          <w:rFonts w:cs="Arial"/>
          <w:sz w:val="20"/>
          <w:szCs w:val="20"/>
        </w:rPr>
        <w:t>‐</w:t>
      </w:r>
      <w:r w:rsidRPr="00552178">
        <w:rPr>
          <w:rFonts w:ascii="Arial" w:hAnsi="Arial" w:cs="Arial"/>
          <w:sz w:val="20"/>
          <w:szCs w:val="20"/>
        </w:rPr>
        <w:t xml:space="preserve">analysis: the worldwide prevalence of </w:t>
      </w:r>
      <w:r w:rsidRPr="00FA0C23">
        <w:rPr>
          <w:rFonts w:ascii="Arial" w:hAnsi="Arial" w:cs="Arial"/>
          <w:i/>
          <w:iCs/>
          <w:sz w:val="20"/>
          <w:szCs w:val="20"/>
        </w:rPr>
        <w:t xml:space="preserve">Helicobacter pylori </w:t>
      </w:r>
      <w:r w:rsidRPr="00552178">
        <w:rPr>
          <w:rFonts w:ascii="Arial" w:hAnsi="Arial" w:cs="Arial"/>
          <w:sz w:val="20"/>
          <w:szCs w:val="20"/>
        </w:rPr>
        <w:t xml:space="preserve">infection. </w:t>
      </w:r>
      <w:r w:rsidRPr="00552178">
        <w:rPr>
          <w:rFonts w:ascii="Arial" w:hAnsi="Arial" w:cs="Arial"/>
          <w:i/>
          <w:sz w:val="20"/>
          <w:szCs w:val="20"/>
        </w:rPr>
        <w:t>Alimentary pharmacology &amp; therapeutics, 47</w:t>
      </w:r>
      <w:r w:rsidRPr="00552178">
        <w:rPr>
          <w:rFonts w:ascii="Arial" w:hAnsi="Arial" w:cs="Arial"/>
          <w:sz w:val="20"/>
          <w:szCs w:val="20"/>
        </w:rPr>
        <w:t xml:space="preserve">(7), 868-876. </w:t>
      </w:r>
    </w:p>
    <w:p w14:paraId="3AEDB447" w14:textId="25650E6A" w:rsidR="00757626" w:rsidRDefault="00757626" w:rsidP="00757626">
      <w:pPr>
        <w:pStyle w:val="EndNoteBibliography"/>
        <w:bidi w:val="0"/>
        <w:ind w:left="720" w:hanging="720"/>
        <w:jc w:val="both"/>
        <w:rPr>
          <w:rFonts w:ascii="Arial" w:hAnsi="Arial" w:cs="Arial"/>
          <w:sz w:val="20"/>
          <w:szCs w:val="20"/>
        </w:rPr>
      </w:pPr>
      <w:r w:rsidRPr="00757626">
        <w:rPr>
          <w:rFonts w:ascii="Arial" w:hAnsi="Arial" w:cs="Arial"/>
          <w:sz w:val="20"/>
          <w:szCs w:val="20"/>
        </w:rPr>
        <w:t>M</w:t>
      </w:r>
      <w:r w:rsidRPr="00757626">
        <w:rPr>
          <w:rFonts w:ascii="Arial" w:hAnsi="Arial" w:cs="Arial"/>
          <w:sz w:val="20"/>
          <w:szCs w:val="20"/>
          <w:highlight w:val="yellow"/>
        </w:rPr>
        <w:t>égraud, F., Bessède, E., &amp; Varon, C. (2015). Helicobacter pylori infection and gastric carcinoma. Clinical Microbiology and Infection, 21(11), 984-990.</w:t>
      </w:r>
    </w:p>
    <w:p w14:paraId="108D851D" w14:textId="7C2CE50F" w:rsidR="00757626" w:rsidRDefault="00757626" w:rsidP="00757626">
      <w:pPr>
        <w:pStyle w:val="EndNoteBibliography"/>
        <w:bidi w:val="0"/>
        <w:ind w:left="720" w:hanging="720"/>
        <w:jc w:val="both"/>
        <w:rPr>
          <w:rFonts w:ascii="Arial" w:hAnsi="Arial" w:cs="Arial"/>
          <w:sz w:val="20"/>
          <w:szCs w:val="20"/>
        </w:rPr>
      </w:pPr>
      <w:r w:rsidRPr="00757626">
        <w:rPr>
          <w:rFonts w:ascii="Arial" w:hAnsi="Arial" w:cs="Arial"/>
          <w:sz w:val="20"/>
          <w:szCs w:val="20"/>
          <w:highlight w:val="yellow"/>
        </w:rPr>
        <w:lastRenderedPageBreak/>
        <w:t>Jaiswal, S., Tiwari, B. R., &amp; Sharma, D. C. (2021). Risk Factor Assessment of Helicobacter pylori Infection in a Rural Community of People with Gastritis: A Community Based Cross-Sectional Study. Journal of Pharmaceutical Research International, 33(20A), 56–63. https://doi.org/10.9734/jpri/2021/v33i20A31348</w:t>
      </w:r>
    </w:p>
    <w:p w14:paraId="09FEF7FA" w14:textId="4F258590" w:rsidR="004E2148" w:rsidRPr="006C4CAD" w:rsidRDefault="004E2148" w:rsidP="004E2148">
      <w:pPr>
        <w:pStyle w:val="EndNoteBibliography"/>
        <w:bidi w:val="0"/>
        <w:ind w:left="720" w:hanging="720"/>
        <w:jc w:val="both"/>
        <w:rPr>
          <w:rFonts w:ascii="Arial" w:hAnsi="Arial" w:cs="Arial"/>
          <w:sz w:val="20"/>
          <w:szCs w:val="20"/>
          <w:highlight w:val="yellow"/>
        </w:rPr>
      </w:pPr>
      <w:r w:rsidRPr="006C4CAD">
        <w:rPr>
          <w:rFonts w:ascii="Arial" w:hAnsi="Arial" w:cs="Arial"/>
          <w:sz w:val="20"/>
          <w:szCs w:val="20"/>
          <w:highlight w:val="yellow"/>
        </w:rPr>
        <w:t>de Souza Gonçalves, V. L., Santos, M. L. C., Luz, M. S., Marques, H. S., de Brito, B. B., da Silva, F. A. F., ... &amp; de Melo, F. F. (2022). From Helicobacter pylori infection to gastric cancer: Current evidence on the immune response. World Journal of Clinical Oncology, 13(3), 186.</w:t>
      </w:r>
    </w:p>
    <w:p w14:paraId="7A4DDFDD" w14:textId="381E058F" w:rsidR="00C8417D" w:rsidRDefault="00C8417D" w:rsidP="00C8417D">
      <w:pPr>
        <w:pStyle w:val="EndNoteBibliography"/>
        <w:bidi w:val="0"/>
        <w:ind w:left="720" w:hanging="720"/>
        <w:jc w:val="both"/>
        <w:rPr>
          <w:rFonts w:ascii="Arial" w:hAnsi="Arial" w:cs="Arial"/>
          <w:sz w:val="20"/>
          <w:szCs w:val="20"/>
        </w:rPr>
      </w:pPr>
      <w:r w:rsidRPr="006C4CAD">
        <w:rPr>
          <w:rFonts w:ascii="Arial" w:hAnsi="Arial" w:cs="Arial"/>
          <w:sz w:val="20"/>
          <w:szCs w:val="20"/>
          <w:highlight w:val="yellow"/>
        </w:rPr>
        <w:t>Yang, L., Ying, X., Liu, S., Lyu, G., Xu, Z., Zhang, X., ... &amp; Ji, J. (2020). Gastric cancer: Epidemiology, risk factors and prevention strategies. Chinese Journal of Cancer Research, 32(6), 695.</w:t>
      </w:r>
    </w:p>
    <w:p w14:paraId="3768DEAA" w14:textId="77777777" w:rsidR="004E2148" w:rsidRDefault="004E2148" w:rsidP="004E2148">
      <w:pPr>
        <w:pStyle w:val="EndNoteBibliography"/>
        <w:bidi w:val="0"/>
        <w:ind w:left="720" w:hanging="720"/>
        <w:jc w:val="both"/>
        <w:rPr>
          <w:rFonts w:ascii="Arial" w:hAnsi="Arial" w:cs="Arial"/>
          <w:sz w:val="20"/>
          <w:szCs w:val="20"/>
        </w:rPr>
      </w:pPr>
    </w:p>
    <w:p w14:paraId="0B864D3F" w14:textId="77777777" w:rsidR="007D233B" w:rsidRDefault="007D233B" w:rsidP="007D233B">
      <w:pPr>
        <w:pStyle w:val="EndNoteBibliography"/>
        <w:bidi w:val="0"/>
        <w:ind w:left="720" w:hanging="720"/>
        <w:jc w:val="both"/>
        <w:rPr>
          <w:rFonts w:ascii="Arial" w:hAnsi="Arial" w:cs="Arial"/>
          <w:sz w:val="20"/>
          <w:szCs w:val="20"/>
        </w:rPr>
      </w:pPr>
    </w:p>
    <w:p w14:paraId="6050BB66" w14:textId="77777777" w:rsidR="007D233B" w:rsidRPr="00552178" w:rsidRDefault="007D233B" w:rsidP="007D233B">
      <w:pPr>
        <w:pStyle w:val="EndNoteBibliography"/>
        <w:bidi w:val="0"/>
        <w:ind w:left="720" w:hanging="720"/>
        <w:jc w:val="both"/>
        <w:rPr>
          <w:rFonts w:ascii="Arial" w:hAnsi="Arial" w:cs="Arial"/>
          <w:sz w:val="20"/>
          <w:szCs w:val="20"/>
        </w:rPr>
      </w:pPr>
    </w:p>
    <w:p w14:paraId="096591B7" w14:textId="77777777" w:rsidR="00B01FCD" w:rsidRPr="00552178" w:rsidRDefault="003878F3" w:rsidP="00D95227">
      <w:pPr>
        <w:autoSpaceDE w:val="0"/>
        <w:autoSpaceDN w:val="0"/>
        <w:adjustRightInd w:val="0"/>
        <w:jc w:val="both"/>
        <w:rPr>
          <w:rFonts w:ascii="Arial" w:hAnsi="Arial" w:cs="Arial"/>
          <w:b/>
          <w:bCs/>
          <w:color w:val="000000" w:themeColor="text1"/>
        </w:rPr>
      </w:pPr>
      <w:r w:rsidRPr="00552178">
        <w:rPr>
          <w:rFonts w:ascii="Arial" w:hAnsi="Arial" w:cs="Arial"/>
          <w:color w:val="000000" w:themeColor="text1"/>
        </w:rPr>
        <w:fldChar w:fldCharType="end"/>
      </w:r>
    </w:p>
    <w:sectPr w:rsidR="00B01FCD" w:rsidRPr="00552178" w:rsidSect="000A0118">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AB42ED" w14:textId="77777777" w:rsidR="00184AED" w:rsidRDefault="00184AED" w:rsidP="00C37E61">
      <w:r>
        <w:separator/>
      </w:r>
    </w:p>
  </w:endnote>
  <w:endnote w:type="continuationSeparator" w:id="0">
    <w:p w14:paraId="1E487DC9" w14:textId="77777777" w:rsidR="00184AED" w:rsidRDefault="00184AE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E40D9" w14:textId="77777777" w:rsidR="000A0118" w:rsidRDefault="000A01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482DE" w14:textId="77777777" w:rsidR="000A0118" w:rsidRDefault="000A01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BE1E4" w14:textId="0DDD2821" w:rsidR="00FC565C" w:rsidRPr="000A0118" w:rsidRDefault="00FC565C" w:rsidP="000A011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002C8" w14:textId="77777777" w:rsidR="00FC565C" w:rsidRPr="00C37E61" w:rsidRDefault="00FC565C"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25820" w14:textId="77777777" w:rsidR="00184AED" w:rsidRDefault="00184AED" w:rsidP="00C37E61">
      <w:r>
        <w:separator/>
      </w:r>
    </w:p>
  </w:footnote>
  <w:footnote w:type="continuationSeparator" w:id="0">
    <w:p w14:paraId="7FDBC592" w14:textId="77777777" w:rsidR="00184AED" w:rsidRDefault="00184AE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FF011" w14:textId="540277FD" w:rsidR="000A0118" w:rsidRDefault="00000000">
    <w:pPr>
      <w:pStyle w:val="Header"/>
    </w:pPr>
    <w:r>
      <w:rPr>
        <w:noProof/>
      </w:rPr>
      <w:pict w14:anchorId="6E9E8F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571594"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DDBBB" w14:textId="4A796AA4" w:rsidR="000A0118" w:rsidRDefault="00000000">
    <w:pPr>
      <w:pStyle w:val="Header"/>
    </w:pPr>
    <w:r>
      <w:rPr>
        <w:noProof/>
      </w:rPr>
      <w:pict w14:anchorId="5AF6D5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571595"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E510C" w14:textId="0362DC5C" w:rsidR="00FC565C" w:rsidRPr="00296529" w:rsidRDefault="00000000" w:rsidP="00296529">
    <w:pPr>
      <w:ind w:left="2160"/>
      <w:jc w:val="center"/>
      <w:rPr>
        <w:rFonts w:ascii="Times New Roman" w:eastAsia="Calibri" w:hAnsi="Times New Roman"/>
        <w:i/>
        <w:sz w:val="18"/>
        <w:szCs w:val="22"/>
      </w:rPr>
    </w:pPr>
    <w:r>
      <w:rPr>
        <w:noProof/>
      </w:rPr>
      <w:pict w14:anchorId="2A5469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571593"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2C7F18F" w14:textId="77777777" w:rsidR="00FC565C" w:rsidRPr="00296529" w:rsidRDefault="00FC565C" w:rsidP="00296529">
    <w:pPr>
      <w:ind w:left="4320"/>
      <w:rPr>
        <w:rFonts w:ascii="Times New Roman" w:eastAsia="Calibri" w:hAnsi="Times New Roman"/>
        <w:i/>
        <w:sz w:val="18"/>
        <w:szCs w:val="22"/>
      </w:rPr>
    </w:pPr>
    <w:r>
      <w:rPr>
        <w:rFonts w:ascii="Times New Roman" w:eastAsia="Calibri" w:hAnsi="Times New Roman"/>
        <w:i/>
        <w:sz w:val="18"/>
        <w:szCs w:val="22"/>
      </w:rPr>
      <w:t>.</w:t>
    </w:r>
  </w:p>
  <w:p w14:paraId="3B8AB744" w14:textId="77777777" w:rsidR="00FC565C" w:rsidRPr="00296529" w:rsidRDefault="00FC565C"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3A58E02" w14:textId="77777777" w:rsidR="00FC565C" w:rsidRPr="00296529" w:rsidRDefault="00FC565C"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14:paraId="1145C88F" w14:textId="77777777" w:rsidR="00FC565C" w:rsidRDefault="00FC565C" w:rsidP="00296529">
    <w:pPr>
      <w:jc w:val="center"/>
      <w:rPr>
        <w:rFonts w:ascii="Times New Roman" w:eastAsia="Calibri" w:hAnsi="Times New Roman"/>
        <w:i/>
        <w:sz w:val="18"/>
        <w:szCs w:val="22"/>
      </w:rPr>
    </w:pPr>
  </w:p>
  <w:p w14:paraId="3D2BC3A8" w14:textId="77777777" w:rsidR="00FC565C" w:rsidRDefault="00FC565C"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52FDD63A" w14:textId="77777777" w:rsidR="00FC565C" w:rsidRDefault="00FC565C">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D273F" w14:textId="70E19BEB" w:rsidR="000A0118" w:rsidRDefault="00000000">
    <w:pPr>
      <w:pStyle w:val="Header"/>
    </w:pPr>
    <w:r>
      <w:rPr>
        <w:noProof/>
      </w:rPr>
      <w:pict w14:anchorId="45F8B2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571597"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E5DA6" w14:textId="4722672E" w:rsidR="000A0118" w:rsidRDefault="00000000">
    <w:pPr>
      <w:pStyle w:val="Header"/>
    </w:pPr>
    <w:r>
      <w:rPr>
        <w:noProof/>
      </w:rPr>
      <w:pict w14:anchorId="16DA13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571598"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35051" w14:textId="5D78CFE3" w:rsidR="000A0118" w:rsidRDefault="00000000">
    <w:pPr>
      <w:pStyle w:val="Header"/>
    </w:pPr>
    <w:r>
      <w:rPr>
        <w:noProof/>
      </w:rPr>
      <w:pict w14:anchorId="7CCCF2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571596"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29591697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16481106">
    <w:abstractNumId w:val="15"/>
  </w:num>
  <w:num w:numId="3" w16cid:durableId="576676183">
    <w:abstractNumId w:val="23"/>
  </w:num>
  <w:num w:numId="4" w16cid:durableId="1015617417">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649796928">
    <w:abstractNumId w:val="7"/>
  </w:num>
  <w:num w:numId="6" w16cid:durableId="1385905765">
    <w:abstractNumId w:val="6"/>
  </w:num>
  <w:num w:numId="7" w16cid:durableId="1737701178">
    <w:abstractNumId w:val="1"/>
  </w:num>
  <w:num w:numId="8" w16cid:durableId="1367559703">
    <w:abstractNumId w:val="12"/>
  </w:num>
  <w:num w:numId="9" w16cid:durableId="745421748">
    <w:abstractNumId w:val="25"/>
  </w:num>
  <w:num w:numId="10" w16cid:durableId="1924801305">
    <w:abstractNumId w:val="2"/>
  </w:num>
  <w:num w:numId="11" w16cid:durableId="1461146964">
    <w:abstractNumId w:val="18"/>
  </w:num>
  <w:num w:numId="12" w16cid:durableId="211235117">
    <w:abstractNumId w:val="3"/>
  </w:num>
  <w:num w:numId="13" w16cid:durableId="2134865313">
    <w:abstractNumId w:val="17"/>
  </w:num>
  <w:num w:numId="14" w16cid:durableId="1731878850">
    <w:abstractNumId w:val="8"/>
  </w:num>
  <w:num w:numId="15" w16cid:durableId="68385505">
    <w:abstractNumId w:val="21"/>
  </w:num>
  <w:num w:numId="16" w16cid:durableId="312762972">
    <w:abstractNumId w:val="5"/>
  </w:num>
  <w:num w:numId="17" w16cid:durableId="534079840">
    <w:abstractNumId w:val="22"/>
  </w:num>
  <w:num w:numId="18" w16cid:durableId="820581049">
    <w:abstractNumId w:val="14"/>
  </w:num>
  <w:num w:numId="19" w16cid:durableId="1298604649">
    <w:abstractNumId w:val="28"/>
  </w:num>
  <w:num w:numId="20" w16cid:durableId="491218405">
    <w:abstractNumId w:val="11"/>
  </w:num>
  <w:num w:numId="21" w16cid:durableId="1352223854">
    <w:abstractNumId w:val="9"/>
  </w:num>
  <w:num w:numId="22" w16cid:durableId="411048713">
    <w:abstractNumId w:val="13"/>
  </w:num>
  <w:num w:numId="23" w16cid:durableId="1267032261">
    <w:abstractNumId w:val="19"/>
  </w:num>
  <w:num w:numId="24" w16cid:durableId="1118522919">
    <w:abstractNumId w:val="26"/>
  </w:num>
  <w:num w:numId="25" w16cid:durableId="1853228016">
    <w:abstractNumId w:val="4"/>
  </w:num>
  <w:num w:numId="26" w16cid:durableId="1953585736">
    <w:abstractNumId w:val="16"/>
  </w:num>
  <w:num w:numId="27" w16cid:durableId="1510021029">
    <w:abstractNumId w:val="20"/>
  </w:num>
  <w:num w:numId="28" w16cid:durableId="841310950">
    <w:abstractNumId w:val="27"/>
  </w:num>
  <w:num w:numId="29" w16cid:durableId="2084060967">
    <w:abstractNumId w:val="24"/>
  </w:num>
  <w:num w:numId="30" w16cid:durableId="2079935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M1MjMyNDI2tTQ2NjJW0lEKTi0uzszPAykwrAUAqmxX9SwAAAA="/>
  </w:docVars>
  <w:rsids>
    <w:rsidRoot w:val="00AA6219"/>
    <w:rsid w:val="00000F8F"/>
    <w:rsid w:val="00007F3E"/>
    <w:rsid w:val="000149C7"/>
    <w:rsid w:val="00030174"/>
    <w:rsid w:val="00032BA9"/>
    <w:rsid w:val="00033682"/>
    <w:rsid w:val="000354AD"/>
    <w:rsid w:val="00036ACC"/>
    <w:rsid w:val="0004579C"/>
    <w:rsid w:val="00056A13"/>
    <w:rsid w:val="000619AC"/>
    <w:rsid w:val="000674BD"/>
    <w:rsid w:val="0006783A"/>
    <w:rsid w:val="00074F54"/>
    <w:rsid w:val="00075500"/>
    <w:rsid w:val="00085C13"/>
    <w:rsid w:val="000A0118"/>
    <w:rsid w:val="000A0DC8"/>
    <w:rsid w:val="000A47FA"/>
    <w:rsid w:val="000A65D3"/>
    <w:rsid w:val="000A7212"/>
    <w:rsid w:val="000B1E33"/>
    <w:rsid w:val="000C2F4F"/>
    <w:rsid w:val="000C53D3"/>
    <w:rsid w:val="000D3097"/>
    <w:rsid w:val="000D689F"/>
    <w:rsid w:val="000E0680"/>
    <w:rsid w:val="000E126F"/>
    <w:rsid w:val="000E7B7B"/>
    <w:rsid w:val="000E7D62"/>
    <w:rsid w:val="00100D93"/>
    <w:rsid w:val="00101CB4"/>
    <w:rsid w:val="00103357"/>
    <w:rsid w:val="001101AB"/>
    <w:rsid w:val="001217E1"/>
    <w:rsid w:val="00123C9F"/>
    <w:rsid w:val="00124BD6"/>
    <w:rsid w:val="00126190"/>
    <w:rsid w:val="001300E2"/>
    <w:rsid w:val="00130F17"/>
    <w:rsid w:val="001320BF"/>
    <w:rsid w:val="0013398B"/>
    <w:rsid w:val="001348A2"/>
    <w:rsid w:val="00134AC7"/>
    <w:rsid w:val="00135B80"/>
    <w:rsid w:val="00153009"/>
    <w:rsid w:val="00162B7D"/>
    <w:rsid w:val="00163BC4"/>
    <w:rsid w:val="00164AF0"/>
    <w:rsid w:val="00165B7E"/>
    <w:rsid w:val="00167334"/>
    <w:rsid w:val="001678FA"/>
    <w:rsid w:val="001732F9"/>
    <w:rsid w:val="00173458"/>
    <w:rsid w:val="00174392"/>
    <w:rsid w:val="001764B4"/>
    <w:rsid w:val="00183B5A"/>
    <w:rsid w:val="00184AED"/>
    <w:rsid w:val="00191062"/>
    <w:rsid w:val="00192B72"/>
    <w:rsid w:val="00195130"/>
    <w:rsid w:val="001A1E21"/>
    <w:rsid w:val="001A29D8"/>
    <w:rsid w:val="001A4062"/>
    <w:rsid w:val="001A5CAA"/>
    <w:rsid w:val="001A69B2"/>
    <w:rsid w:val="001B0427"/>
    <w:rsid w:val="001B1FAE"/>
    <w:rsid w:val="001B7C25"/>
    <w:rsid w:val="001B7F10"/>
    <w:rsid w:val="001C191E"/>
    <w:rsid w:val="001D3A51"/>
    <w:rsid w:val="001D4328"/>
    <w:rsid w:val="001E10D2"/>
    <w:rsid w:val="001E25B4"/>
    <w:rsid w:val="001E44FE"/>
    <w:rsid w:val="001F6444"/>
    <w:rsid w:val="001F6782"/>
    <w:rsid w:val="00200595"/>
    <w:rsid w:val="0020299A"/>
    <w:rsid w:val="00204835"/>
    <w:rsid w:val="0020499F"/>
    <w:rsid w:val="00207566"/>
    <w:rsid w:val="00212DCA"/>
    <w:rsid w:val="0021344C"/>
    <w:rsid w:val="00214654"/>
    <w:rsid w:val="00215482"/>
    <w:rsid w:val="002154B5"/>
    <w:rsid w:val="00231920"/>
    <w:rsid w:val="0023195C"/>
    <w:rsid w:val="00242556"/>
    <w:rsid w:val="0024282C"/>
    <w:rsid w:val="002460DC"/>
    <w:rsid w:val="00250985"/>
    <w:rsid w:val="0025420B"/>
    <w:rsid w:val="002556F6"/>
    <w:rsid w:val="00257885"/>
    <w:rsid w:val="002743AE"/>
    <w:rsid w:val="00283105"/>
    <w:rsid w:val="00284C4C"/>
    <w:rsid w:val="00287E68"/>
    <w:rsid w:val="002918E9"/>
    <w:rsid w:val="00296529"/>
    <w:rsid w:val="00296928"/>
    <w:rsid w:val="002974F1"/>
    <w:rsid w:val="002A1475"/>
    <w:rsid w:val="002A1EEC"/>
    <w:rsid w:val="002A3AC0"/>
    <w:rsid w:val="002A487E"/>
    <w:rsid w:val="002B0DC1"/>
    <w:rsid w:val="002B2344"/>
    <w:rsid w:val="002B27FB"/>
    <w:rsid w:val="002B2D19"/>
    <w:rsid w:val="002B685A"/>
    <w:rsid w:val="002C09D0"/>
    <w:rsid w:val="002C57D2"/>
    <w:rsid w:val="002D288C"/>
    <w:rsid w:val="002D6B92"/>
    <w:rsid w:val="002E0D56"/>
    <w:rsid w:val="002E532F"/>
    <w:rsid w:val="002F53AE"/>
    <w:rsid w:val="0031391A"/>
    <w:rsid w:val="00315186"/>
    <w:rsid w:val="00321D6F"/>
    <w:rsid w:val="00322EA9"/>
    <w:rsid w:val="0033343E"/>
    <w:rsid w:val="00334DB7"/>
    <w:rsid w:val="00336B7F"/>
    <w:rsid w:val="00343D44"/>
    <w:rsid w:val="003512C2"/>
    <w:rsid w:val="003537A0"/>
    <w:rsid w:val="00360099"/>
    <w:rsid w:val="0036691C"/>
    <w:rsid w:val="00371D8F"/>
    <w:rsid w:val="00371FB6"/>
    <w:rsid w:val="003763C1"/>
    <w:rsid w:val="00376BBE"/>
    <w:rsid w:val="00376D24"/>
    <w:rsid w:val="003819BE"/>
    <w:rsid w:val="003822B0"/>
    <w:rsid w:val="003843C7"/>
    <w:rsid w:val="003878F3"/>
    <w:rsid w:val="00387F75"/>
    <w:rsid w:val="0039224F"/>
    <w:rsid w:val="003A330D"/>
    <w:rsid w:val="003A43A4"/>
    <w:rsid w:val="003A7E18"/>
    <w:rsid w:val="003B1635"/>
    <w:rsid w:val="003B5505"/>
    <w:rsid w:val="003C0F6B"/>
    <w:rsid w:val="003C17B5"/>
    <w:rsid w:val="003C3DF2"/>
    <w:rsid w:val="003C4C86"/>
    <w:rsid w:val="003C6258"/>
    <w:rsid w:val="003C7C59"/>
    <w:rsid w:val="003D1F47"/>
    <w:rsid w:val="003D71F6"/>
    <w:rsid w:val="003E2904"/>
    <w:rsid w:val="003E2CBC"/>
    <w:rsid w:val="003E2DA4"/>
    <w:rsid w:val="003F4669"/>
    <w:rsid w:val="003F6C17"/>
    <w:rsid w:val="003F7226"/>
    <w:rsid w:val="00401927"/>
    <w:rsid w:val="0040212E"/>
    <w:rsid w:val="004031AD"/>
    <w:rsid w:val="0041027F"/>
    <w:rsid w:val="00412475"/>
    <w:rsid w:val="0041585D"/>
    <w:rsid w:val="00417CDB"/>
    <w:rsid w:val="00423789"/>
    <w:rsid w:val="00424204"/>
    <w:rsid w:val="00424B2B"/>
    <w:rsid w:val="0042655D"/>
    <w:rsid w:val="00431405"/>
    <w:rsid w:val="0043205B"/>
    <w:rsid w:val="00437DF9"/>
    <w:rsid w:val="00440F43"/>
    <w:rsid w:val="00441B6F"/>
    <w:rsid w:val="004454B2"/>
    <w:rsid w:val="00446221"/>
    <w:rsid w:val="00450E62"/>
    <w:rsid w:val="004539DB"/>
    <w:rsid w:val="00454C24"/>
    <w:rsid w:val="00471A80"/>
    <w:rsid w:val="004721AB"/>
    <w:rsid w:val="00481604"/>
    <w:rsid w:val="00483BF4"/>
    <w:rsid w:val="004841C5"/>
    <w:rsid w:val="004842A5"/>
    <w:rsid w:val="00485DA4"/>
    <w:rsid w:val="004863C0"/>
    <w:rsid w:val="0048724A"/>
    <w:rsid w:val="004A5315"/>
    <w:rsid w:val="004A5DC8"/>
    <w:rsid w:val="004C084F"/>
    <w:rsid w:val="004C3760"/>
    <w:rsid w:val="004C425E"/>
    <w:rsid w:val="004C46D2"/>
    <w:rsid w:val="004D305E"/>
    <w:rsid w:val="004D4277"/>
    <w:rsid w:val="004E2148"/>
    <w:rsid w:val="004E26C3"/>
    <w:rsid w:val="004E78B9"/>
    <w:rsid w:val="004F073E"/>
    <w:rsid w:val="004F08A9"/>
    <w:rsid w:val="004F0F4A"/>
    <w:rsid w:val="004F3A2A"/>
    <w:rsid w:val="004F54AC"/>
    <w:rsid w:val="004F78A6"/>
    <w:rsid w:val="00501A5B"/>
    <w:rsid w:val="00502516"/>
    <w:rsid w:val="00505F06"/>
    <w:rsid w:val="00506828"/>
    <w:rsid w:val="00520D1A"/>
    <w:rsid w:val="0053056E"/>
    <w:rsid w:val="00533E80"/>
    <w:rsid w:val="00552178"/>
    <w:rsid w:val="00554FDA"/>
    <w:rsid w:val="00555816"/>
    <w:rsid w:val="00561959"/>
    <w:rsid w:val="00563A59"/>
    <w:rsid w:val="00574A21"/>
    <w:rsid w:val="0057640C"/>
    <w:rsid w:val="00576EDC"/>
    <w:rsid w:val="00590A15"/>
    <w:rsid w:val="0059309D"/>
    <w:rsid w:val="005930E4"/>
    <w:rsid w:val="0059531B"/>
    <w:rsid w:val="005B2AF3"/>
    <w:rsid w:val="005C784C"/>
    <w:rsid w:val="005D17F6"/>
    <w:rsid w:val="005D1D0D"/>
    <w:rsid w:val="005D2A39"/>
    <w:rsid w:val="005E1BAD"/>
    <w:rsid w:val="005E25F5"/>
    <w:rsid w:val="005E5539"/>
    <w:rsid w:val="005E67B9"/>
    <w:rsid w:val="005F3109"/>
    <w:rsid w:val="005F68D5"/>
    <w:rsid w:val="00602BF5"/>
    <w:rsid w:val="00602E39"/>
    <w:rsid w:val="006040D0"/>
    <w:rsid w:val="00607D05"/>
    <w:rsid w:val="0061372D"/>
    <w:rsid w:val="00617FDD"/>
    <w:rsid w:val="00625165"/>
    <w:rsid w:val="00633614"/>
    <w:rsid w:val="00633F68"/>
    <w:rsid w:val="00636EB2"/>
    <w:rsid w:val="006375B8"/>
    <w:rsid w:val="00637629"/>
    <w:rsid w:val="0064015D"/>
    <w:rsid w:val="0064169E"/>
    <w:rsid w:val="00650F8D"/>
    <w:rsid w:val="00653928"/>
    <w:rsid w:val="00654E0C"/>
    <w:rsid w:val="0065775F"/>
    <w:rsid w:val="00661282"/>
    <w:rsid w:val="0066510A"/>
    <w:rsid w:val="0066746E"/>
    <w:rsid w:val="006675DF"/>
    <w:rsid w:val="00667C63"/>
    <w:rsid w:val="00673F9F"/>
    <w:rsid w:val="00684215"/>
    <w:rsid w:val="00686953"/>
    <w:rsid w:val="00687DEA"/>
    <w:rsid w:val="00687E67"/>
    <w:rsid w:val="00690A04"/>
    <w:rsid w:val="00694624"/>
    <w:rsid w:val="0069624A"/>
    <w:rsid w:val="006967F7"/>
    <w:rsid w:val="006A250C"/>
    <w:rsid w:val="006A3504"/>
    <w:rsid w:val="006A4073"/>
    <w:rsid w:val="006A4B61"/>
    <w:rsid w:val="006B21D3"/>
    <w:rsid w:val="006B57D0"/>
    <w:rsid w:val="006B7964"/>
    <w:rsid w:val="006C22A5"/>
    <w:rsid w:val="006C4CAD"/>
    <w:rsid w:val="006D30FF"/>
    <w:rsid w:val="006D57FC"/>
    <w:rsid w:val="006D6940"/>
    <w:rsid w:val="006D79DD"/>
    <w:rsid w:val="006E1272"/>
    <w:rsid w:val="006E7A18"/>
    <w:rsid w:val="006E7F8D"/>
    <w:rsid w:val="006F0078"/>
    <w:rsid w:val="006F0736"/>
    <w:rsid w:val="006F11EC"/>
    <w:rsid w:val="0070082C"/>
    <w:rsid w:val="007031E8"/>
    <w:rsid w:val="00706973"/>
    <w:rsid w:val="0071368C"/>
    <w:rsid w:val="0071632D"/>
    <w:rsid w:val="00723AB5"/>
    <w:rsid w:val="00733147"/>
    <w:rsid w:val="007347CA"/>
    <w:rsid w:val="007369E6"/>
    <w:rsid w:val="00746E59"/>
    <w:rsid w:val="00754C9A"/>
    <w:rsid w:val="0075599A"/>
    <w:rsid w:val="00757626"/>
    <w:rsid w:val="00761D52"/>
    <w:rsid w:val="00764DEE"/>
    <w:rsid w:val="00765329"/>
    <w:rsid w:val="00772B20"/>
    <w:rsid w:val="0077749E"/>
    <w:rsid w:val="00790ADA"/>
    <w:rsid w:val="00791EA6"/>
    <w:rsid w:val="00796877"/>
    <w:rsid w:val="007A06F2"/>
    <w:rsid w:val="007A35C5"/>
    <w:rsid w:val="007A7F13"/>
    <w:rsid w:val="007B1741"/>
    <w:rsid w:val="007B7B69"/>
    <w:rsid w:val="007B7CC2"/>
    <w:rsid w:val="007B7EF6"/>
    <w:rsid w:val="007B7F0E"/>
    <w:rsid w:val="007C3823"/>
    <w:rsid w:val="007D0B13"/>
    <w:rsid w:val="007D2288"/>
    <w:rsid w:val="007D233B"/>
    <w:rsid w:val="007D7D18"/>
    <w:rsid w:val="007E088F"/>
    <w:rsid w:val="007E72FB"/>
    <w:rsid w:val="007F3354"/>
    <w:rsid w:val="007F4372"/>
    <w:rsid w:val="007F5433"/>
    <w:rsid w:val="007F7A81"/>
    <w:rsid w:val="007F7B32"/>
    <w:rsid w:val="008027A9"/>
    <w:rsid w:val="0080481B"/>
    <w:rsid w:val="00804BC2"/>
    <w:rsid w:val="008061F4"/>
    <w:rsid w:val="008067BE"/>
    <w:rsid w:val="00806BF0"/>
    <w:rsid w:val="0081431A"/>
    <w:rsid w:val="008208E7"/>
    <w:rsid w:val="00821C6C"/>
    <w:rsid w:val="008244A4"/>
    <w:rsid w:val="0082615F"/>
    <w:rsid w:val="0083216F"/>
    <w:rsid w:val="00841AE1"/>
    <w:rsid w:val="00860000"/>
    <w:rsid w:val="008613CE"/>
    <w:rsid w:val="00863BD3"/>
    <w:rsid w:val="008641ED"/>
    <w:rsid w:val="00866173"/>
    <w:rsid w:val="00866D66"/>
    <w:rsid w:val="008671C6"/>
    <w:rsid w:val="0087043F"/>
    <w:rsid w:val="0087226D"/>
    <w:rsid w:val="00874547"/>
    <w:rsid w:val="00875803"/>
    <w:rsid w:val="0087788C"/>
    <w:rsid w:val="008919E2"/>
    <w:rsid w:val="00894A46"/>
    <w:rsid w:val="0089593C"/>
    <w:rsid w:val="00896716"/>
    <w:rsid w:val="008A13B5"/>
    <w:rsid w:val="008A268B"/>
    <w:rsid w:val="008A2B56"/>
    <w:rsid w:val="008A789C"/>
    <w:rsid w:val="008B262C"/>
    <w:rsid w:val="008B459E"/>
    <w:rsid w:val="008D2CF6"/>
    <w:rsid w:val="008D3579"/>
    <w:rsid w:val="008D685D"/>
    <w:rsid w:val="008E13AE"/>
    <w:rsid w:val="008E1506"/>
    <w:rsid w:val="008E23F4"/>
    <w:rsid w:val="008E3056"/>
    <w:rsid w:val="008E710C"/>
    <w:rsid w:val="008F69D6"/>
    <w:rsid w:val="00902823"/>
    <w:rsid w:val="00911581"/>
    <w:rsid w:val="00915CA6"/>
    <w:rsid w:val="00920055"/>
    <w:rsid w:val="00927834"/>
    <w:rsid w:val="00934E85"/>
    <w:rsid w:val="009371FD"/>
    <w:rsid w:val="00940E81"/>
    <w:rsid w:val="00944080"/>
    <w:rsid w:val="009500A6"/>
    <w:rsid w:val="00953841"/>
    <w:rsid w:val="00954C04"/>
    <w:rsid w:val="00957C18"/>
    <w:rsid w:val="00961B88"/>
    <w:rsid w:val="009659BA"/>
    <w:rsid w:val="009660B6"/>
    <w:rsid w:val="00966E2B"/>
    <w:rsid w:val="00966ED0"/>
    <w:rsid w:val="009673C8"/>
    <w:rsid w:val="00973568"/>
    <w:rsid w:val="00983040"/>
    <w:rsid w:val="0098541F"/>
    <w:rsid w:val="00997216"/>
    <w:rsid w:val="009A141F"/>
    <w:rsid w:val="009A1538"/>
    <w:rsid w:val="009A2664"/>
    <w:rsid w:val="009B06B1"/>
    <w:rsid w:val="009B3FB9"/>
    <w:rsid w:val="009C0289"/>
    <w:rsid w:val="009C186A"/>
    <w:rsid w:val="009C2465"/>
    <w:rsid w:val="009D35A0"/>
    <w:rsid w:val="009D7EB7"/>
    <w:rsid w:val="009E042D"/>
    <w:rsid w:val="009E048A"/>
    <w:rsid w:val="009E08E9"/>
    <w:rsid w:val="009E3DB9"/>
    <w:rsid w:val="009E65B6"/>
    <w:rsid w:val="009E6E35"/>
    <w:rsid w:val="009E77BD"/>
    <w:rsid w:val="009F0EDA"/>
    <w:rsid w:val="009F2295"/>
    <w:rsid w:val="009F56E3"/>
    <w:rsid w:val="009F6707"/>
    <w:rsid w:val="009F7ED9"/>
    <w:rsid w:val="00A00BC5"/>
    <w:rsid w:val="00A01E9D"/>
    <w:rsid w:val="00A03B96"/>
    <w:rsid w:val="00A05B19"/>
    <w:rsid w:val="00A1134E"/>
    <w:rsid w:val="00A16461"/>
    <w:rsid w:val="00A217B8"/>
    <w:rsid w:val="00A21CD2"/>
    <w:rsid w:val="00A243FA"/>
    <w:rsid w:val="00A24E7E"/>
    <w:rsid w:val="00A258C3"/>
    <w:rsid w:val="00A26F75"/>
    <w:rsid w:val="00A347C0"/>
    <w:rsid w:val="00A35D22"/>
    <w:rsid w:val="00A40FED"/>
    <w:rsid w:val="00A43FC2"/>
    <w:rsid w:val="00A46F74"/>
    <w:rsid w:val="00A51431"/>
    <w:rsid w:val="00A539AD"/>
    <w:rsid w:val="00A5549B"/>
    <w:rsid w:val="00A634DF"/>
    <w:rsid w:val="00A75525"/>
    <w:rsid w:val="00A80376"/>
    <w:rsid w:val="00A90493"/>
    <w:rsid w:val="00A94063"/>
    <w:rsid w:val="00A94F60"/>
    <w:rsid w:val="00AA6219"/>
    <w:rsid w:val="00AA74E0"/>
    <w:rsid w:val="00AB5A70"/>
    <w:rsid w:val="00AB703F"/>
    <w:rsid w:val="00AC6BB8"/>
    <w:rsid w:val="00AE008F"/>
    <w:rsid w:val="00B01FCD"/>
    <w:rsid w:val="00B02EB4"/>
    <w:rsid w:val="00B03A41"/>
    <w:rsid w:val="00B059FB"/>
    <w:rsid w:val="00B150B9"/>
    <w:rsid w:val="00B1776C"/>
    <w:rsid w:val="00B24450"/>
    <w:rsid w:val="00B24819"/>
    <w:rsid w:val="00B30E28"/>
    <w:rsid w:val="00B42743"/>
    <w:rsid w:val="00B42930"/>
    <w:rsid w:val="00B456E8"/>
    <w:rsid w:val="00B52583"/>
    <w:rsid w:val="00B52896"/>
    <w:rsid w:val="00B61005"/>
    <w:rsid w:val="00B64B25"/>
    <w:rsid w:val="00B71F09"/>
    <w:rsid w:val="00B72EC7"/>
    <w:rsid w:val="00B83A40"/>
    <w:rsid w:val="00B93254"/>
    <w:rsid w:val="00B95236"/>
    <w:rsid w:val="00B95C38"/>
    <w:rsid w:val="00B96BD9"/>
    <w:rsid w:val="00BA19F9"/>
    <w:rsid w:val="00BA1B01"/>
    <w:rsid w:val="00BA1B52"/>
    <w:rsid w:val="00BA2641"/>
    <w:rsid w:val="00BA68F5"/>
    <w:rsid w:val="00BA690B"/>
    <w:rsid w:val="00BA72C9"/>
    <w:rsid w:val="00BB37AA"/>
    <w:rsid w:val="00BC53A0"/>
    <w:rsid w:val="00BD4FDE"/>
    <w:rsid w:val="00BE4E7B"/>
    <w:rsid w:val="00BE62AD"/>
    <w:rsid w:val="00BF121F"/>
    <w:rsid w:val="00BF1F80"/>
    <w:rsid w:val="00BF52C3"/>
    <w:rsid w:val="00BF7ACB"/>
    <w:rsid w:val="00C04D53"/>
    <w:rsid w:val="00C065C9"/>
    <w:rsid w:val="00C066E0"/>
    <w:rsid w:val="00C075FA"/>
    <w:rsid w:val="00C1152B"/>
    <w:rsid w:val="00C157F2"/>
    <w:rsid w:val="00C166EF"/>
    <w:rsid w:val="00C16B80"/>
    <w:rsid w:val="00C17EB0"/>
    <w:rsid w:val="00C20971"/>
    <w:rsid w:val="00C27F5F"/>
    <w:rsid w:val="00C30254"/>
    <w:rsid w:val="00C30A0F"/>
    <w:rsid w:val="00C37E61"/>
    <w:rsid w:val="00C40CE6"/>
    <w:rsid w:val="00C56ED1"/>
    <w:rsid w:val="00C60C01"/>
    <w:rsid w:val="00C66EBC"/>
    <w:rsid w:val="00C6711E"/>
    <w:rsid w:val="00C70F1B"/>
    <w:rsid w:val="00C71A47"/>
    <w:rsid w:val="00C7464C"/>
    <w:rsid w:val="00C8417D"/>
    <w:rsid w:val="00C846B3"/>
    <w:rsid w:val="00C85588"/>
    <w:rsid w:val="00C86BDC"/>
    <w:rsid w:val="00C90249"/>
    <w:rsid w:val="00C91036"/>
    <w:rsid w:val="00C92B3F"/>
    <w:rsid w:val="00CA0AE1"/>
    <w:rsid w:val="00CA21F9"/>
    <w:rsid w:val="00CB4B9D"/>
    <w:rsid w:val="00CC2B16"/>
    <w:rsid w:val="00CD540D"/>
    <w:rsid w:val="00CD6755"/>
    <w:rsid w:val="00CD6856"/>
    <w:rsid w:val="00CE0089"/>
    <w:rsid w:val="00CE4604"/>
    <w:rsid w:val="00CE66DC"/>
    <w:rsid w:val="00CE793C"/>
    <w:rsid w:val="00CF193C"/>
    <w:rsid w:val="00CF3985"/>
    <w:rsid w:val="00D173F1"/>
    <w:rsid w:val="00D2607F"/>
    <w:rsid w:val="00D302E9"/>
    <w:rsid w:val="00D4298B"/>
    <w:rsid w:val="00D45D59"/>
    <w:rsid w:val="00D55889"/>
    <w:rsid w:val="00D64187"/>
    <w:rsid w:val="00D657B2"/>
    <w:rsid w:val="00D74CB0"/>
    <w:rsid w:val="00D8295D"/>
    <w:rsid w:val="00D873E9"/>
    <w:rsid w:val="00D95227"/>
    <w:rsid w:val="00DB18E5"/>
    <w:rsid w:val="00DB2972"/>
    <w:rsid w:val="00DC2A65"/>
    <w:rsid w:val="00DC630D"/>
    <w:rsid w:val="00DD1F9C"/>
    <w:rsid w:val="00DD4FC7"/>
    <w:rsid w:val="00DE15F0"/>
    <w:rsid w:val="00DE31E9"/>
    <w:rsid w:val="00DE5663"/>
    <w:rsid w:val="00DE71F9"/>
    <w:rsid w:val="00DE78AA"/>
    <w:rsid w:val="00DF0BB7"/>
    <w:rsid w:val="00DF2EA5"/>
    <w:rsid w:val="00DF2EE7"/>
    <w:rsid w:val="00E04ADE"/>
    <w:rsid w:val="00E053D0"/>
    <w:rsid w:val="00E05DDB"/>
    <w:rsid w:val="00E15994"/>
    <w:rsid w:val="00E27898"/>
    <w:rsid w:val="00E3114E"/>
    <w:rsid w:val="00E31A70"/>
    <w:rsid w:val="00E35B02"/>
    <w:rsid w:val="00E370BF"/>
    <w:rsid w:val="00E37866"/>
    <w:rsid w:val="00E40984"/>
    <w:rsid w:val="00E43CB7"/>
    <w:rsid w:val="00E55CF9"/>
    <w:rsid w:val="00E660A4"/>
    <w:rsid w:val="00E66496"/>
    <w:rsid w:val="00E66B35"/>
    <w:rsid w:val="00E66E10"/>
    <w:rsid w:val="00E70625"/>
    <w:rsid w:val="00E769F6"/>
    <w:rsid w:val="00E76E5B"/>
    <w:rsid w:val="00E81B61"/>
    <w:rsid w:val="00E8407C"/>
    <w:rsid w:val="00E84F3C"/>
    <w:rsid w:val="00E914FF"/>
    <w:rsid w:val="00EA012C"/>
    <w:rsid w:val="00EA1025"/>
    <w:rsid w:val="00EB6AF2"/>
    <w:rsid w:val="00EC0956"/>
    <w:rsid w:val="00EC375C"/>
    <w:rsid w:val="00EC44D8"/>
    <w:rsid w:val="00EC46F5"/>
    <w:rsid w:val="00EC6A55"/>
    <w:rsid w:val="00ED0288"/>
    <w:rsid w:val="00ED2561"/>
    <w:rsid w:val="00ED5A67"/>
    <w:rsid w:val="00ED6BF3"/>
    <w:rsid w:val="00ED6D54"/>
    <w:rsid w:val="00ED7025"/>
    <w:rsid w:val="00EE52CB"/>
    <w:rsid w:val="00EF4BF9"/>
    <w:rsid w:val="00EF581D"/>
    <w:rsid w:val="00EF7FD8"/>
    <w:rsid w:val="00F00680"/>
    <w:rsid w:val="00F013B8"/>
    <w:rsid w:val="00F05DE2"/>
    <w:rsid w:val="00F06F59"/>
    <w:rsid w:val="00F15186"/>
    <w:rsid w:val="00F15894"/>
    <w:rsid w:val="00F17988"/>
    <w:rsid w:val="00F23008"/>
    <w:rsid w:val="00F27AB7"/>
    <w:rsid w:val="00F34DA7"/>
    <w:rsid w:val="00F360F3"/>
    <w:rsid w:val="00F469F0"/>
    <w:rsid w:val="00F5058D"/>
    <w:rsid w:val="00F5139A"/>
    <w:rsid w:val="00F53273"/>
    <w:rsid w:val="00F571B8"/>
    <w:rsid w:val="00F57665"/>
    <w:rsid w:val="00F61706"/>
    <w:rsid w:val="00F71E8B"/>
    <w:rsid w:val="00F755E4"/>
    <w:rsid w:val="00F77D02"/>
    <w:rsid w:val="00F90881"/>
    <w:rsid w:val="00FA0C23"/>
    <w:rsid w:val="00FA47AB"/>
    <w:rsid w:val="00FB3A86"/>
    <w:rsid w:val="00FC565C"/>
    <w:rsid w:val="00FD1065"/>
    <w:rsid w:val="00FD36C8"/>
    <w:rsid w:val="00FE109D"/>
    <w:rsid w:val="00FE7AC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775483AA"/>
  <w15:docId w15:val="{2C3A3997-76F3-4196-9C7D-AEE10E8EB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styleId="Strong">
    <w:name w:val="Strong"/>
    <w:basedOn w:val="DefaultParagraphFont"/>
    <w:uiPriority w:val="22"/>
    <w:qFormat/>
    <w:rsid w:val="0065775F"/>
    <w:rPr>
      <w:b/>
      <w:bCs/>
    </w:rPr>
  </w:style>
  <w:style w:type="paragraph" w:customStyle="1" w:styleId="Default">
    <w:name w:val="Default"/>
    <w:rsid w:val="00A634DF"/>
    <w:pPr>
      <w:autoSpaceDE w:val="0"/>
      <w:autoSpaceDN w:val="0"/>
      <w:adjustRightInd w:val="0"/>
    </w:pPr>
    <w:rPr>
      <w:rFonts w:ascii="Arial" w:eastAsiaTheme="minorHAnsi" w:hAnsi="Arial" w:cs="Arial"/>
      <w:color w:val="000000"/>
      <w:sz w:val="24"/>
      <w:szCs w:val="24"/>
    </w:rPr>
  </w:style>
  <w:style w:type="character" w:customStyle="1" w:styleId="apple-converted-space">
    <w:name w:val="apple-converted-space"/>
    <w:basedOn w:val="DefaultParagraphFont"/>
    <w:rsid w:val="0059531B"/>
  </w:style>
  <w:style w:type="character" w:customStyle="1" w:styleId="articleheaderauthorsauthor">
    <w:name w:val="articleheader__authors_author"/>
    <w:basedOn w:val="DefaultParagraphFont"/>
    <w:rsid w:val="0059531B"/>
  </w:style>
  <w:style w:type="paragraph" w:customStyle="1" w:styleId="EndNoteBibliography">
    <w:name w:val="EndNote Bibliography"/>
    <w:basedOn w:val="Normal"/>
    <w:link w:val="EndNoteBibliographyChar"/>
    <w:rsid w:val="0048724A"/>
    <w:pPr>
      <w:bidi/>
      <w:spacing w:after="200"/>
    </w:pPr>
    <w:rPr>
      <w:rFonts w:ascii="Calibri" w:eastAsiaTheme="minorEastAsia" w:hAnsi="Calibri" w:cstheme="minorBidi"/>
      <w:noProof/>
      <w:sz w:val="22"/>
      <w:szCs w:val="22"/>
    </w:rPr>
  </w:style>
  <w:style w:type="character" w:customStyle="1" w:styleId="EndNoteBibliographyChar">
    <w:name w:val="EndNote Bibliography Char"/>
    <w:basedOn w:val="DefaultParagraphFont"/>
    <w:link w:val="EndNoteBibliography"/>
    <w:rsid w:val="0048724A"/>
    <w:rPr>
      <w:rFonts w:ascii="Calibri" w:eastAsiaTheme="minorEastAsia" w:hAnsi="Calibri" w:cstheme="minorBidi"/>
      <w:noProof/>
      <w:sz w:val="22"/>
      <w:szCs w:val="22"/>
    </w:rPr>
  </w:style>
  <w:style w:type="paragraph" w:styleId="BodyText">
    <w:name w:val="Body Text"/>
    <w:basedOn w:val="Normal"/>
    <w:link w:val="BodyTextChar"/>
    <w:semiHidden/>
    <w:unhideWhenUsed/>
    <w:rsid w:val="00CC2B16"/>
    <w:pPr>
      <w:spacing w:after="120"/>
    </w:pPr>
  </w:style>
  <w:style w:type="character" w:customStyle="1" w:styleId="BodyTextChar">
    <w:name w:val="Body Text Char"/>
    <w:basedOn w:val="DefaultParagraphFont"/>
    <w:link w:val="BodyText"/>
    <w:semiHidden/>
    <w:rsid w:val="00CC2B16"/>
    <w:rPr>
      <w:rFonts w:ascii="Helvetica" w:hAnsi="Helvetica"/>
    </w:rPr>
  </w:style>
  <w:style w:type="character" w:styleId="UnresolvedMention">
    <w:name w:val="Unresolved Mention"/>
    <w:basedOn w:val="DefaultParagraphFont"/>
    <w:uiPriority w:val="99"/>
    <w:semiHidden/>
    <w:unhideWhenUsed/>
    <w:rsid w:val="00B64B25"/>
    <w:rPr>
      <w:color w:val="605E5C"/>
      <w:shd w:val="clear" w:color="auto" w:fill="E1DFDD"/>
    </w:rPr>
  </w:style>
  <w:style w:type="paragraph" w:styleId="Revision">
    <w:name w:val="Revision"/>
    <w:hidden/>
    <w:uiPriority w:val="99"/>
    <w:semiHidden/>
    <w:rsid w:val="00B03A41"/>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37566307">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686711964">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599</TotalTime>
  <Pages>10</Pages>
  <Words>12521</Words>
  <Characters>68744</Characters>
  <Application>Microsoft Office Word</Application>
  <DocSecurity>0</DocSecurity>
  <Lines>1598</Lines>
  <Paragraphs>745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80520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Editor-26</cp:lastModifiedBy>
  <cp:revision>241</cp:revision>
  <cp:lastPrinted>1999-07-06T11:00:00Z</cp:lastPrinted>
  <dcterms:created xsi:type="dcterms:W3CDTF">2014-10-25T14:34:00Z</dcterms:created>
  <dcterms:modified xsi:type="dcterms:W3CDTF">2025-07-09T09:47:00Z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64ebe972-270f-4a1b-962d-86cfb95b9245</vt:lpwstr>
  </property>
</Properties>
</file>