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54F5B" w14:textId="77777777" w:rsidR="009E603E" w:rsidRDefault="009E603E" w:rsidP="00441B6F">
      <w:pPr>
        <w:pStyle w:val="Author"/>
        <w:spacing w:line="240" w:lineRule="auto"/>
        <w:rPr>
          <w:rFonts w:ascii="Arial" w:hAnsi="Arial" w:cs="Arial"/>
          <w:bCs/>
          <w:iCs/>
          <w:kern w:val="28"/>
          <w:sz w:val="36"/>
        </w:rPr>
      </w:pPr>
    </w:p>
    <w:p w14:paraId="1845C764" w14:textId="7A11D2DA" w:rsidR="00163BC4" w:rsidRPr="00163BC4" w:rsidRDefault="009943C5" w:rsidP="00441B6F">
      <w:pPr>
        <w:pStyle w:val="Author"/>
        <w:spacing w:line="240" w:lineRule="auto"/>
        <w:rPr>
          <w:rFonts w:ascii="Arial" w:hAnsi="Arial" w:cs="Arial"/>
          <w:bCs/>
          <w:iCs/>
          <w:kern w:val="28"/>
          <w:sz w:val="36"/>
        </w:rPr>
      </w:pPr>
      <w:r w:rsidRPr="009943C5">
        <w:rPr>
          <w:rFonts w:ascii="Arial" w:hAnsi="Arial" w:cs="Arial"/>
          <w:bCs/>
          <w:iCs/>
          <w:kern w:val="28"/>
          <w:sz w:val="36"/>
        </w:rPr>
        <w:t>Extensive Wart and Low-Grade Squamous Intraepithelial Lesion (LSIL) clearance with Human Papillomavirus Vaccine and Topical Treatment</w:t>
      </w:r>
      <w:r w:rsidR="00CB02D9" w:rsidRPr="00CB02D9">
        <w:rPr>
          <w:rFonts w:ascii="Arial" w:hAnsi="Arial" w:cs="Arial"/>
          <w:bCs/>
          <w:iCs/>
          <w:kern w:val="28"/>
          <w:sz w:val="36"/>
        </w:rPr>
        <w:t>: A Case Report</w:t>
      </w:r>
    </w:p>
    <w:p w14:paraId="47FEF855" w14:textId="77777777" w:rsidR="00A258C3" w:rsidRPr="00790ADA" w:rsidRDefault="00A258C3" w:rsidP="00441B6F">
      <w:pPr>
        <w:pStyle w:val="Author"/>
        <w:spacing w:line="240" w:lineRule="auto"/>
        <w:jc w:val="both"/>
        <w:rPr>
          <w:rFonts w:ascii="Arial" w:hAnsi="Arial" w:cs="Arial"/>
          <w:sz w:val="36"/>
        </w:rPr>
      </w:pPr>
    </w:p>
    <w:p w14:paraId="293B07D8" w14:textId="77777777" w:rsidR="00B01FCD" w:rsidRPr="00FB3A86" w:rsidRDefault="00CB02D9" w:rsidP="00441B6F">
      <w:pPr>
        <w:pStyle w:val="Copyright"/>
        <w:spacing w:after="0" w:line="240" w:lineRule="auto"/>
        <w:jc w:val="both"/>
        <w:rPr>
          <w:rFonts w:ascii="Arial" w:hAnsi="Arial" w:cs="Arial"/>
        </w:rPr>
        <w:sectPr w:rsidR="00B01FCD" w:rsidRPr="00FB3A86" w:rsidSect="000D1A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A2F6D4" wp14:editId="20E3FEE1">
                <wp:extent cx="5303520" cy="635"/>
                <wp:effectExtent l="0" t="12700" r="5080" b="12065"/>
                <wp:docPr id="13019027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3D0F0DD">
              <v:shapetype id="_x0000_t32" coordsize="21600,21600" o:oned="t" filled="f" o:spt="32" path="m,l21600,21600e" w14:anchorId="3FB82FCE">
                <v:path fillok="f" arrowok="t" o:connecttype="none"/>
                <o:lock v:ext="edit" shapetype="t"/>
              </v:shapetype>
              <v:shape id="AutoShape 2"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o:lock v:ext="edit" shapetype="f"/>
                <w10:anchorlock/>
              </v:shape>
            </w:pict>
          </mc:Fallback>
        </mc:AlternateContent>
      </w:r>
      <w:r w:rsidR="00FB3A86">
        <w:rPr>
          <w:rFonts w:ascii="Arial" w:hAnsi="Arial" w:cs="Arial"/>
        </w:rPr>
        <w:t>.</w:t>
      </w:r>
    </w:p>
    <w:p w14:paraId="58A8B0B9" w14:textId="031CA66E" w:rsidR="00B01FCD" w:rsidRDefault="00B01FCD" w:rsidP="00441B6F">
      <w:pPr>
        <w:pStyle w:val="AbstHead"/>
        <w:spacing w:after="0"/>
        <w:jc w:val="both"/>
        <w:rPr>
          <w:rFonts w:ascii="Arial" w:hAnsi="Arial" w:cs="Arial"/>
        </w:rPr>
      </w:pPr>
      <w:r w:rsidRPr="00FB3A86">
        <w:rPr>
          <w:rFonts w:ascii="Arial" w:hAnsi="Arial" w:cs="Arial"/>
        </w:rPr>
        <w:t xml:space="preserve">ABSTRACT </w:t>
      </w:r>
    </w:p>
    <w:p w14:paraId="5A909F7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CCC24C0" w14:textId="77777777" w:rsidTr="0545066F">
        <w:tc>
          <w:tcPr>
            <w:tcW w:w="9576" w:type="dxa"/>
            <w:shd w:val="clear" w:color="auto" w:fill="F2F2F2" w:themeFill="background1" w:themeFillShade="F2"/>
          </w:tcPr>
          <w:p w14:paraId="7941A403" w14:textId="002914EC" w:rsidR="00BA1B01" w:rsidRPr="00BA1B01" w:rsidRDefault="00BA1B01" w:rsidP="0545066F">
            <w:pPr>
              <w:pStyle w:val="Body"/>
              <w:spacing w:after="0"/>
              <w:rPr>
                <w:rFonts w:ascii="Arial" w:eastAsia="Calibri" w:hAnsi="Arial" w:cs="Arial"/>
              </w:rPr>
            </w:pPr>
            <w:r w:rsidRPr="0545066F">
              <w:rPr>
                <w:rFonts w:ascii="Arial" w:eastAsia="Calibri" w:hAnsi="Arial" w:cs="Arial"/>
                <w:b/>
                <w:bCs/>
              </w:rPr>
              <w:t xml:space="preserve">Aims: </w:t>
            </w:r>
            <w:r w:rsidR="003A3AAC">
              <w:rPr>
                <w:rFonts w:ascii="Arial" w:eastAsia="Calibri" w:hAnsi="Arial" w:cs="Arial"/>
              </w:rPr>
              <w:t>Genital warts, caused by the human papillomavirus (HPV), are one of the most commonly contracted</w:t>
            </w:r>
            <w:r w:rsidR="007A2F69" w:rsidRPr="0545066F">
              <w:rPr>
                <w:rFonts w:ascii="Arial" w:eastAsia="Calibri" w:hAnsi="Arial" w:cs="Arial"/>
              </w:rPr>
              <w:t xml:space="preserve"> sexually transmitted infections, </w:t>
            </w:r>
            <w:r w:rsidR="7DBCAE12" w:rsidRPr="0545066F">
              <w:rPr>
                <w:rFonts w:ascii="Arial" w:eastAsia="Calibri" w:hAnsi="Arial" w:cs="Arial"/>
              </w:rPr>
              <w:t xml:space="preserve">but </w:t>
            </w:r>
            <w:r w:rsidR="007A2F69" w:rsidRPr="0545066F">
              <w:rPr>
                <w:rFonts w:ascii="Arial" w:eastAsia="Calibri" w:hAnsi="Arial" w:cs="Arial"/>
              </w:rPr>
              <w:t xml:space="preserve">have limited treatment options. </w:t>
            </w:r>
            <w:r w:rsidR="7E5235EE" w:rsidRPr="0545066F">
              <w:rPr>
                <w:rFonts w:ascii="Arial" w:eastAsia="Calibri" w:hAnsi="Arial" w:cs="Arial"/>
              </w:rPr>
              <w:t>In this paper</w:t>
            </w:r>
            <w:r w:rsidR="00DC33FB">
              <w:rPr>
                <w:rFonts w:ascii="Arial" w:eastAsia="Calibri" w:hAnsi="Arial" w:cs="Arial"/>
              </w:rPr>
              <w:t>,</w:t>
            </w:r>
            <w:r w:rsidR="7E5235EE" w:rsidRPr="0545066F">
              <w:rPr>
                <w:rFonts w:ascii="Arial" w:eastAsia="Calibri" w:hAnsi="Arial" w:cs="Arial"/>
              </w:rPr>
              <w:t xml:space="preserve"> we </w:t>
            </w:r>
            <w:r w:rsidR="00DC33FB">
              <w:rPr>
                <w:rFonts w:ascii="Arial" w:eastAsia="Calibri" w:hAnsi="Arial" w:cs="Arial"/>
              </w:rPr>
              <w:t>present a case of treatment involving two interventions: a topical wart treatment (</w:t>
            </w:r>
            <w:proofErr w:type="spellStart"/>
            <w:r w:rsidR="00DC33FB">
              <w:rPr>
                <w:rFonts w:ascii="Arial" w:eastAsia="Calibri" w:hAnsi="Arial" w:cs="Arial"/>
              </w:rPr>
              <w:t>Isdin</w:t>
            </w:r>
            <w:proofErr w:type="spellEnd"/>
            <w:r w:rsidR="00DC33FB">
              <w:rPr>
                <w:rFonts w:ascii="Arial" w:eastAsia="Calibri" w:hAnsi="Arial" w:cs="Arial"/>
              </w:rPr>
              <w:t xml:space="preserve"> </w:t>
            </w:r>
            <w:proofErr w:type="spellStart"/>
            <w:r w:rsidR="00DC33FB">
              <w:rPr>
                <w:rFonts w:ascii="Arial" w:eastAsia="Calibri" w:hAnsi="Arial" w:cs="Arial"/>
              </w:rPr>
              <w:t>Verrutop</w:t>
            </w:r>
            <w:proofErr w:type="spellEnd"/>
            <w:r w:rsidR="00DC33FB">
              <w:rPr>
                <w:rFonts w:ascii="Arial" w:eastAsia="Calibri" w:hAnsi="Arial" w:cs="Arial"/>
              </w:rPr>
              <w:t>) and an HPV vaccine (Gardasil</w:t>
            </w:r>
            <w:r w:rsidR="532F51EC" w:rsidRPr="0545066F">
              <w:rPr>
                <w:rFonts w:ascii="Arial" w:eastAsia="Arial" w:hAnsi="Arial" w:cs="Arial"/>
                <w:color w:val="000000" w:themeColor="text1"/>
                <w:sz w:val="19"/>
                <w:szCs w:val="19"/>
              </w:rPr>
              <w:t xml:space="preserve"> 4)</w:t>
            </w:r>
            <w:r w:rsidR="007A2F69" w:rsidRPr="0545066F">
              <w:rPr>
                <w:rFonts w:ascii="Arial" w:eastAsia="Calibri" w:hAnsi="Arial" w:cs="Arial"/>
              </w:rPr>
              <w:t>.</w:t>
            </w:r>
          </w:p>
          <w:p w14:paraId="663E11DB" w14:textId="5BD15985" w:rsidR="00BA1B01" w:rsidRPr="00BA1B01" w:rsidRDefault="00BA1B01" w:rsidP="0545066F">
            <w:pPr>
              <w:pStyle w:val="Body"/>
              <w:spacing w:after="0"/>
              <w:rPr>
                <w:rFonts w:ascii="Arial" w:eastAsia="Calibri" w:hAnsi="Arial" w:cs="Arial"/>
              </w:rPr>
            </w:pPr>
            <w:r w:rsidRPr="0545066F">
              <w:rPr>
                <w:rFonts w:ascii="Arial" w:eastAsia="Calibri" w:hAnsi="Arial" w:cs="Arial"/>
                <w:b/>
                <w:bCs/>
              </w:rPr>
              <w:t xml:space="preserve">Study design: </w:t>
            </w:r>
            <w:r w:rsidR="00A054A1" w:rsidRPr="0545066F">
              <w:rPr>
                <w:rFonts w:ascii="Arial" w:eastAsia="Calibri" w:hAnsi="Arial" w:cs="Arial"/>
              </w:rPr>
              <w:t>Case report.</w:t>
            </w:r>
          </w:p>
          <w:p w14:paraId="763FE7AE" w14:textId="0CD3C6A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Place and Duration of Study: </w:t>
            </w:r>
            <w:r w:rsidR="0039356E">
              <w:rPr>
                <w:rFonts w:ascii="Arial" w:eastAsia="Calibri" w:hAnsi="Arial" w:cs="Arial"/>
                <w:szCs w:val="22"/>
              </w:rPr>
              <w:t xml:space="preserve">Instituto de </w:t>
            </w:r>
            <w:proofErr w:type="spellStart"/>
            <w:r w:rsidR="0039356E">
              <w:rPr>
                <w:rFonts w:ascii="Arial" w:eastAsia="Calibri" w:hAnsi="Arial" w:cs="Arial"/>
                <w:szCs w:val="22"/>
              </w:rPr>
              <w:t>Infertilidad</w:t>
            </w:r>
            <w:proofErr w:type="spellEnd"/>
            <w:r w:rsidR="0039356E">
              <w:rPr>
                <w:rFonts w:ascii="Arial" w:eastAsia="Calibri" w:hAnsi="Arial" w:cs="Arial"/>
                <w:szCs w:val="22"/>
              </w:rPr>
              <w:t xml:space="preserve"> y </w:t>
            </w:r>
            <w:proofErr w:type="spellStart"/>
            <w:r w:rsidR="0039356E">
              <w:rPr>
                <w:rFonts w:ascii="Arial" w:eastAsia="Calibri" w:hAnsi="Arial" w:cs="Arial"/>
                <w:szCs w:val="22"/>
              </w:rPr>
              <w:t>Genética</w:t>
            </w:r>
            <w:proofErr w:type="spellEnd"/>
            <w:r w:rsidR="0039356E">
              <w:rPr>
                <w:rFonts w:ascii="Arial" w:eastAsia="Calibri" w:hAnsi="Arial" w:cs="Arial"/>
                <w:szCs w:val="22"/>
              </w:rPr>
              <w:t>, INGENES</w:t>
            </w:r>
            <w:r w:rsidR="009E7B40">
              <w:rPr>
                <w:rFonts w:ascii="Arial" w:eastAsia="Calibri" w:hAnsi="Arial" w:cs="Arial"/>
                <w:szCs w:val="22"/>
              </w:rPr>
              <w:t xml:space="preserve"> México</w:t>
            </w:r>
            <w:r w:rsidR="0039356E">
              <w:rPr>
                <w:rFonts w:ascii="Arial" w:eastAsia="Calibri" w:hAnsi="Arial" w:cs="Arial"/>
                <w:szCs w:val="22"/>
              </w:rPr>
              <w:t>. Between November 2021 and October 2023.</w:t>
            </w:r>
          </w:p>
          <w:p w14:paraId="0CA7F859" w14:textId="52A0B258" w:rsidR="00130147" w:rsidRDefault="00BA1B01" w:rsidP="0545066F">
            <w:pPr>
              <w:pStyle w:val="Body"/>
              <w:spacing w:after="0"/>
              <w:rPr>
                <w:rFonts w:ascii="Arial" w:eastAsia="Calibri" w:hAnsi="Arial" w:cs="Arial"/>
              </w:rPr>
            </w:pPr>
            <w:r w:rsidRPr="0545066F">
              <w:rPr>
                <w:rFonts w:ascii="Arial" w:eastAsia="Calibri" w:hAnsi="Arial" w:cs="Arial"/>
                <w:b/>
                <w:bCs/>
              </w:rPr>
              <w:t xml:space="preserve">Methodology: </w:t>
            </w:r>
            <w:r w:rsidR="00130147" w:rsidRPr="0545066F">
              <w:rPr>
                <w:rFonts w:ascii="Arial" w:eastAsia="Calibri" w:hAnsi="Arial" w:cs="Arial"/>
              </w:rPr>
              <w:t xml:space="preserve">A patient at our clinic </w:t>
            </w:r>
            <w:r w:rsidR="264579BB" w:rsidRPr="0545066F">
              <w:rPr>
                <w:rFonts w:ascii="Arial" w:eastAsia="Calibri" w:hAnsi="Arial" w:cs="Arial"/>
              </w:rPr>
              <w:t xml:space="preserve">presented </w:t>
            </w:r>
            <w:r w:rsidR="00130147" w:rsidRPr="0545066F">
              <w:rPr>
                <w:rFonts w:ascii="Arial" w:eastAsia="Calibri" w:hAnsi="Arial" w:cs="Arial"/>
              </w:rPr>
              <w:t>with vaginal warts</w:t>
            </w:r>
            <w:r w:rsidR="0008114D" w:rsidRPr="009E7B40">
              <w:rPr>
                <w:rFonts w:ascii="Arial" w:eastAsia="Calibri" w:hAnsi="Arial" w:cs="Arial"/>
                <w:highlight w:val="yellow"/>
              </w:rPr>
              <w:t>;</w:t>
            </w:r>
            <w:r w:rsidR="009E7B40" w:rsidRPr="009E7B40">
              <w:rPr>
                <w:rFonts w:ascii="Arial" w:eastAsia="Calibri" w:hAnsi="Arial" w:cs="Arial"/>
                <w:highlight w:val="yellow"/>
              </w:rPr>
              <w:t xml:space="preserve"> lesions were </w:t>
            </w:r>
            <w:r w:rsidR="0008114D" w:rsidRPr="009E7B40">
              <w:rPr>
                <w:rFonts w:ascii="Arial" w:eastAsia="Calibri" w:hAnsi="Arial" w:cs="Arial"/>
                <w:highlight w:val="yellow"/>
              </w:rPr>
              <w:t>confirmed</w:t>
            </w:r>
            <w:r w:rsidR="0008114D">
              <w:rPr>
                <w:rFonts w:ascii="Arial" w:eastAsia="Calibri" w:hAnsi="Arial" w:cs="Arial"/>
              </w:rPr>
              <w:t xml:space="preserve"> </w:t>
            </w:r>
            <w:r w:rsidR="0008114D" w:rsidRPr="00DC33FB">
              <w:rPr>
                <w:rFonts w:ascii="Arial" w:eastAsia="Calibri" w:hAnsi="Arial" w:cs="Arial"/>
                <w:highlight w:val="yellow"/>
              </w:rPr>
              <w:t>by colposcopy,</w:t>
            </w:r>
            <w:r w:rsidR="0008114D">
              <w:rPr>
                <w:rFonts w:ascii="Arial" w:eastAsia="Calibri" w:hAnsi="Arial" w:cs="Arial"/>
                <w:highlight w:val="yellow"/>
              </w:rPr>
              <w:t xml:space="preserve"> cytology</w:t>
            </w:r>
            <w:r w:rsidR="0008114D" w:rsidRPr="00DC33FB">
              <w:rPr>
                <w:rFonts w:ascii="Arial" w:eastAsia="Calibri" w:hAnsi="Arial" w:cs="Arial"/>
                <w:highlight w:val="yellow"/>
              </w:rPr>
              <w:t xml:space="preserve"> and HPV was detected via PCR</w:t>
            </w:r>
            <w:r w:rsidR="009E7B40">
              <w:rPr>
                <w:rFonts w:ascii="Arial" w:eastAsia="Calibri" w:hAnsi="Arial" w:cs="Arial"/>
              </w:rPr>
              <w:t>. The patient</w:t>
            </w:r>
            <w:r w:rsidR="65A1BF67" w:rsidRPr="0545066F">
              <w:rPr>
                <w:rFonts w:ascii="Arial" w:eastAsia="Calibri" w:hAnsi="Arial" w:cs="Arial"/>
              </w:rPr>
              <w:t xml:space="preserve"> refused </w:t>
            </w:r>
            <w:r w:rsidR="00130147" w:rsidRPr="0545066F">
              <w:rPr>
                <w:rFonts w:ascii="Arial" w:eastAsia="Calibri" w:hAnsi="Arial" w:cs="Arial"/>
              </w:rPr>
              <w:t>surgical treatment</w:t>
            </w:r>
            <w:r w:rsidR="009E7B40">
              <w:rPr>
                <w:rFonts w:ascii="Arial" w:eastAsia="Calibri" w:hAnsi="Arial" w:cs="Arial"/>
              </w:rPr>
              <w:t>; i</w:t>
            </w:r>
            <w:r w:rsidR="1DECC7A4" w:rsidRPr="0545066F">
              <w:rPr>
                <w:rFonts w:ascii="Arial" w:eastAsia="Calibri" w:hAnsi="Arial" w:cs="Arial"/>
              </w:rPr>
              <w:t>nstead,</w:t>
            </w:r>
            <w:r w:rsidR="009E7B40">
              <w:rPr>
                <w:rFonts w:ascii="Arial" w:eastAsia="Calibri" w:hAnsi="Arial" w:cs="Arial"/>
              </w:rPr>
              <w:t xml:space="preserve"> she</w:t>
            </w:r>
            <w:r w:rsidR="00130147" w:rsidRPr="0545066F">
              <w:rPr>
                <w:rFonts w:ascii="Arial" w:eastAsia="Calibri" w:hAnsi="Arial" w:cs="Arial"/>
              </w:rPr>
              <w:t xml:space="preserve"> agreed to</w:t>
            </w:r>
            <w:r w:rsidR="0F9ED79C" w:rsidRPr="0545066F">
              <w:rPr>
                <w:rFonts w:ascii="Arial" w:eastAsia="Calibri" w:hAnsi="Arial" w:cs="Arial"/>
              </w:rPr>
              <w:t xml:space="preserve"> </w:t>
            </w:r>
            <w:r w:rsidR="00130147" w:rsidRPr="0545066F">
              <w:rPr>
                <w:rFonts w:ascii="Arial" w:eastAsia="Calibri" w:hAnsi="Arial" w:cs="Arial"/>
              </w:rPr>
              <w:t>treatment with</w:t>
            </w:r>
            <w:r w:rsidR="28604E93" w:rsidRPr="0545066F">
              <w:rPr>
                <w:rFonts w:ascii="Arial" w:eastAsia="Calibri" w:hAnsi="Arial" w:cs="Arial"/>
              </w:rPr>
              <w:t xml:space="preserve"> Isdin Verrutop (3x every two weeks) and </w:t>
            </w:r>
            <w:r w:rsidR="74477766" w:rsidRPr="0545066F">
              <w:rPr>
                <w:rFonts w:ascii="Arial" w:eastAsia="Calibri" w:hAnsi="Arial" w:cs="Arial"/>
              </w:rPr>
              <w:t>Gardasil® 4 (3x every three months)</w:t>
            </w:r>
            <w:r w:rsidR="4CD1A2AF" w:rsidRPr="0545066F">
              <w:rPr>
                <w:rFonts w:ascii="Arial" w:eastAsia="Calibri" w:hAnsi="Arial" w:cs="Arial"/>
              </w:rPr>
              <w:t>.</w:t>
            </w:r>
          </w:p>
          <w:p w14:paraId="22EF24CF" w14:textId="7A0EB4A1" w:rsidR="00BA1B01" w:rsidRPr="00130147" w:rsidRDefault="00130147">
            <w:pPr>
              <w:pStyle w:val="Body"/>
              <w:spacing w:after="0" w:line="259" w:lineRule="auto"/>
              <w:rPr>
                <w:rFonts w:ascii="Arial" w:eastAsia="Calibri" w:hAnsi="Arial" w:cs="Arial"/>
              </w:rPr>
            </w:pPr>
            <w:r w:rsidRPr="0545066F">
              <w:rPr>
                <w:rFonts w:ascii="Arial" w:eastAsia="Calibri" w:hAnsi="Arial" w:cs="Arial"/>
                <w:b/>
                <w:bCs/>
              </w:rPr>
              <w:t xml:space="preserve">Case Presentation: </w:t>
            </w:r>
            <w:r w:rsidR="307E8849" w:rsidRPr="0545066F">
              <w:rPr>
                <w:rFonts w:ascii="Arial" w:eastAsia="Calibri" w:hAnsi="Arial" w:cs="Arial"/>
              </w:rPr>
              <w:t xml:space="preserve">A </w:t>
            </w:r>
            <w:r w:rsidRPr="0545066F">
              <w:rPr>
                <w:rFonts w:ascii="Arial" w:eastAsia="Calibri" w:hAnsi="Arial" w:cs="Arial"/>
              </w:rPr>
              <w:t>33-year-old patien</w:t>
            </w:r>
            <w:r w:rsidR="63E14FAE" w:rsidRPr="0545066F">
              <w:rPr>
                <w:rFonts w:ascii="Arial" w:eastAsia="Calibri" w:hAnsi="Arial" w:cs="Arial"/>
              </w:rPr>
              <w:t>t presented with</w:t>
            </w:r>
            <w:r w:rsidRPr="0545066F">
              <w:rPr>
                <w:rFonts w:ascii="Arial" w:eastAsia="Calibri" w:hAnsi="Arial" w:cs="Arial"/>
              </w:rPr>
              <w:t xml:space="preserve"> warty lesions on the labia of the vagina, consistent with condylomas. The warts were associated with itchiness and mild pain and were initially treated with Imiquimod (three times a week for one month). No improvement was observed.</w:t>
            </w:r>
            <w:r w:rsidR="00DC35DA">
              <w:rPr>
                <w:rFonts w:ascii="Arial" w:eastAsia="Calibri" w:hAnsi="Arial" w:cs="Arial"/>
              </w:rPr>
              <w:t xml:space="preserve"> </w:t>
            </w:r>
            <w:r w:rsidR="00F619BF" w:rsidRPr="00F619BF">
              <w:rPr>
                <w:rFonts w:ascii="Arial" w:eastAsia="Calibri" w:hAnsi="Arial" w:cs="Arial"/>
                <w:highlight w:val="yellow"/>
              </w:rPr>
              <w:t>Low-Grade Squamous Intraepithelial Lesion (LSIL</w:t>
            </w:r>
            <w:r w:rsidRPr="00F619BF">
              <w:rPr>
                <w:rFonts w:ascii="Arial" w:eastAsia="Calibri" w:hAnsi="Arial" w:cs="Arial"/>
                <w:highlight w:val="yellow"/>
              </w:rPr>
              <w:t>)</w:t>
            </w:r>
            <w:r w:rsidRPr="0545066F">
              <w:rPr>
                <w:rFonts w:ascii="Arial" w:eastAsia="Calibri" w:hAnsi="Arial" w:cs="Arial"/>
              </w:rPr>
              <w:t xml:space="preserve"> was determined by colposcopy, and HPV type 31 was detected. As an alternative treatment,</w:t>
            </w:r>
            <w:r w:rsidR="3455CBD1" w:rsidRPr="0545066F">
              <w:rPr>
                <w:rFonts w:ascii="Arial" w:eastAsia="Calibri" w:hAnsi="Arial" w:cs="Arial"/>
              </w:rPr>
              <w:t xml:space="preserve"> Isdin Verrutop and</w:t>
            </w:r>
            <w:r w:rsidR="6A620575" w:rsidRPr="0545066F">
              <w:rPr>
                <w:rFonts w:ascii="Arial" w:eastAsia="Calibri" w:hAnsi="Arial" w:cs="Arial"/>
              </w:rPr>
              <w:t xml:space="preserve"> </w:t>
            </w:r>
            <w:r w:rsidRPr="0545066F">
              <w:rPr>
                <w:rFonts w:ascii="Arial" w:eastAsia="Calibri" w:hAnsi="Arial" w:cs="Arial"/>
              </w:rPr>
              <w:t>Gardasil®</w:t>
            </w:r>
            <w:r w:rsidR="735E18E6" w:rsidRPr="0545066F">
              <w:rPr>
                <w:rFonts w:ascii="Arial" w:eastAsia="Calibri" w:hAnsi="Arial" w:cs="Arial"/>
              </w:rPr>
              <w:t xml:space="preserve"> 4</w:t>
            </w:r>
            <w:r w:rsidR="60ED0331" w:rsidRPr="0545066F">
              <w:rPr>
                <w:rFonts w:ascii="Arial" w:eastAsia="Calibri" w:hAnsi="Arial" w:cs="Arial"/>
              </w:rPr>
              <w:t xml:space="preserve"> </w:t>
            </w:r>
            <w:r w:rsidRPr="0545066F">
              <w:rPr>
                <w:rFonts w:ascii="Arial" w:eastAsia="Calibri" w:hAnsi="Arial" w:cs="Arial"/>
              </w:rPr>
              <w:t>were applied. By the second application, the vulva presented without lesions in the perianal region. Nine months post-treatment, one small lesion was visible. The patient was negative for intraepithelial lesion or malignancy.</w:t>
            </w:r>
          </w:p>
          <w:p w14:paraId="4B63CEB3" w14:textId="7830DD12" w:rsidR="00AF75AC" w:rsidRDefault="00AF75AC" w:rsidP="0545066F">
            <w:pPr>
              <w:pStyle w:val="Body"/>
              <w:spacing w:after="0"/>
              <w:rPr>
                <w:rFonts w:ascii="Arial" w:eastAsia="Calibri" w:hAnsi="Arial" w:cs="Arial"/>
                <w:b/>
                <w:bCs/>
              </w:rPr>
            </w:pPr>
            <w:r w:rsidRPr="0545066F">
              <w:rPr>
                <w:rFonts w:ascii="Arial" w:eastAsia="Calibri" w:hAnsi="Arial" w:cs="Arial"/>
                <w:b/>
                <w:bCs/>
              </w:rPr>
              <w:t xml:space="preserve">Discussion: </w:t>
            </w:r>
            <w:r w:rsidR="00411B32" w:rsidRPr="0545066F">
              <w:rPr>
                <w:rFonts w:ascii="Arial" w:eastAsia="Calibri" w:hAnsi="Arial" w:cs="Arial"/>
              </w:rPr>
              <w:t>Although Gardasil® 4 is approved as a preventive vaccine, this case suggests it may reduce HPV Type 31-related lesions</w:t>
            </w:r>
            <w:r w:rsidR="24A8D9B9" w:rsidRPr="0545066F">
              <w:rPr>
                <w:rFonts w:ascii="Arial" w:eastAsia="Calibri" w:hAnsi="Arial" w:cs="Arial"/>
              </w:rPr>
              <w:t xml:space="preserve"> after infection</w:t>
            </w:r>
            <w:r w:rsidR="00411B32" w:rsidRPr="0545066F">
              <w:rPr>
                <w:rFonts w:ascii="Arial" w:eastAsia="Calibri" w:hAnsi="Arial" w:cs="Arial"/>
              </w:rPr>
              <w:t>, likely through immunogenic effects. Combined with Isdin Verrutop, a topical agent, the treatment reduced warts, relieved pain, and minimized scarring. Isdin Verrutop showed early improvement, while full recovery occurred after the second Gardasil® 4 dose. This suggests a potential synergistic benefit and highlights the need to investigate dual-treatment strategies for HPV-related conditions.</w:t>
            </w:r>
          </w:p>
          <w:p w14:paraId="4EFD7707" w14:textId="435D3723" w:rsidR="00505F06" w:rsidRPr="00BA1B01" w:rsidRDefault="00BA1B01" w:rsidP="0545066F">
            <w:pPr>
              <w:pStyle w:val="Body"/>
              <w:spacing w:after="0"/>
              <w:rPr>
                <w:rFonts w:ascii="Arial" w:eastAsia="Calibri" w:hAnsi="Arial" w:cs="Arial"/>
              </w:rPr>
            </w:pPr>
            <w:r w:rsidRPr="0545066F">
              <w:rPr>
                <w:rFonts w:ascii="Arial" w:eastAsia="Calibri" w:hAnsi="Arial" w:cs="Arial"/>
                <w:b/>
                <w:bCs/>
              </w:rPr>
              <w:t xml:space="preserve">Conclusion: </w:t>
            </w:r>
            <w:r w:rsidR="0039356E" w:rsidRPr="0545066F">
              <w:rPr>
                <w:rFonts w:ascii="Arial" w:eastAsia="Calibri" w:hAnsi="Arial" w:cs="Arial"/>
              </w:rPr>
              <w:t>Here, using the Isdin Verrutop</w:t>
            </w:r>
            <w:r w:rsidR="125473FC" w:rsidRPr="0545066F">
              <w:rPr>
                <w:rFonts w:ascii="Arial" w:eastAsia="Calibri" w:hAnsi="Arial" w:cs="Arial"/>
              </w:rPr>
              <w:t xml:space="preserve"> combined with </w:t>
            </w:r>
            <w:r w:rsidR="00DC33FB">
              <w:rPr>
                <w:rFonts w:ascii="Arial" w:eastAsia="Calibri" w:hAnsi="Arial" w:cs="Arial"/>
              </w:rPr>
              <w:t xml:space="preserve">the </w:t>
            </w:r>
            <w:r w:rsidR="125473FC" w:rsidRPr="0545066F">
              <w:rPr>
                <w:rFonts w:ascii="Arial" w:eastAsia="Calibri" w:hAnsi="Arial" w:cs="Arial"/>
              </w:rPr>
              <w:t>Gardasil®4 vaccine</w:t>
            </w:r>
            <w:r w:rsidR="0039356E" w:rsidRPr="0545066F">
              <w:rPr>
                <w:rFonts w:ascii="Arial" w:eastAsia="Calibri" w:hAnsi="Arial" w:cs="Arial"/>
              </w:rPr>
              <w:t>, we demonstrate that a dual treatment resolved lesions caused by an HPV type 31 infection.</w:t>
            </w:r>
          </w:p>
        </w:tc>
      </w:tr>
    </w:tbl>
    <w:p w14:paraId="6EAAD874" w14:textId="77777777" w:rsidR="00636EB2" w:rsidRDefault="00636EB2" w:rsidP="00441B6F">
      <w:pPr>
        <w:pStyle w:val="Body"/>
        <w:spacing w:after="0"/>
        <w:rPr>
          <w:rFonts w:ascii="Arial" w:hAnsi="Arial" w:cs="Arial"/>
          <w:i/>
        </w:rPr>
      </w:pPr>
    </w:p>
    <w:p w14:paraId="2B3EB9FA"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Pr>
          <w:rFonts w:ascii="Arial" w:hAnsi="Arial" w:cs="Arial"/>
          <w:i/>
        </w:rPr>
        <w:t>Condylomata</w:t>
      </w:r>
      <w:proofErr w:type="spellEnd"/>
      <w:r>
        <w:rPr>
          <w:rFonts w:ascii="Arial" w:hAnsi="Arial" w:cs="Arial"/>
          <w:i/>
        </w:rPr>
        <w:t xml:space="preserve"> </w:t>
      </w:r>
      <w:proofErr w:type="spellStart"/>
      <w:r>
        <w:rPr>
          <w:rFonts w:ascii="Arial" w:hAnsi="Arial" w:cs="Arial"/>
          <w:i/>
        </w:rPr>
        <w:t>Acuminata</w:t>
      </w:r>
      <w:proofErr w:type="spellEnd"/>
      <w:r>
        <w:rPr>
          <w:rFonts w:ascii="Arial" w:hAnsi="Arial" w:cs="Arial"/>
          <w:i/>
        </w:rPr>
        <w:t>; Genital Warts; Imiquimod; Neoplasms; Papillomavirus Vaccines</w:t>
      </w:r>
    </w:p>
    <w:p w14:paraId="20716B96" w14:textId="77777777" w:rsidR="002E29CE" w:rsidRPr="00A24E7E" w:rsidRDefault="002E29CE" w:rsidP="00441B6F">
      <w:pPr>
        <w:pStyle w:val="Body"/>
        <w:spacing w:after="0"/>
        <w:rPr>
          <w:rFonts w:ascii="Arial" w:hAnsi="Arial" w:cs="Arial"/>
          <w:i/>
        </w:rPr>
      </w:pPr>
    </w:p>
    <w:p w14:paraId="3A392313" w14:textId="77777777" w:rsidR="007F7B32" w:rsidRDefault="00902823" w:rsidP="00441B6F">
      <w:pPr>
        <w:pStyle w:val="AbstHead"/>
        <w:spacing w:after="0"/>
        <w:jc w:val="both"/>
        <w:rPr>
          <w:rFonts w:ascii="Arial" w:hAnsi="Arial" w:cs="Arial"/>
        </w:rPr>
      </w:pPr>
      <w:r>
        <w:rPr>
          <w:rFonts w:ascii="Arial" w:hAnsi="Arial" w:cs="Arial"/>
        </w:rPr>
        <w:t>1. INTRODUCTION</w:t>
      </w:r>
    </w:p>
    <w:p w14:paraId="3D03519D" w14:textId="77777777" w:rsidR="00790ADA" w:rsidRPr="00FB3A86" w:rsidRDefault="00790ADA" w:rsidP="00441B6F">
      <w:pPr>
        <w:pStyle w:val="AbstHead"/>
        <w:spacing w:after="0"/>
        <w:jc w:val="both"/>
        <w:rPr>
          <w:rFonts w:ascii="Arial" w:hAnsi="Arial" w:cs="Arial"/>
        </w:rPr>
      </w:pPr>
    </w:p>
    <w:p w14:paraId="435ED957" w14:textId="493A270F" w:rsidR="0039356E" w:rsidRDefault="0039356E" w:rsidP="0545066F">
      <w:pPr>
        <w:pStyle w:val="AbstHead"/>
        <w:spacing w:after="0" w:line="259" w:lineRule="auto"/>
        <w:jc w:val="both"/>
        <w:rPr>
          <w:rFonts w:ascii="Arial" w:hAnsi="Arial" w:cs="Arial"/>
          <w:b w:val="0"/>
          <w:caps w:val="0"/>
          <w:sz w:val="20"/>
        </w:rPr>
      </w:pPr>
      <w:r w:rsidRPr="0545066F">
        <w:rPr>
          <w:rFonts w:ascii="Arial" w:hAnsi="Arial" w:cs="Arial"/>
          <w:b w:val="0"/>
          <w:caps w:val="0"/>
          <w:sz w:val="20"/>
        </w:rPr>
        <w:t>Human Papillomavirus (HPV) is one of the most</w:t>
      </w:r>
      <w:r w:rsidR="2664B418" w:rsidRPr="0545066F">
        <w:rPr>
          <w:rFonts w:ascii="Arial" w:hAnsi="Arial" w:cs="Arial"/>
          <w:b w:val="0"/>
          <w:caps w:val="0"/>
          <w:sz w:val="20"/>
        </w:rPr>
        <w:t xml:space="preserve"> common</w:t>
      </w:r>
      <w:r w:rsidRPr="0545066F">
        <w:rPr>
          <w:rFonts w:ascii="Arial" w:hAnsi="Arial" w:cs="Arial"/>
          <w:b w:val="0"/>
          <w:caps w:val="0"/>
          <w:sz w:val="20"/>
        </w:rPr>
        <w:t xml:space="preserve"> sexually transmitted infections</w:t>
      </w:r>
      <w:r w:rsidR="00177012">
        <w:rPr>
          <w:rFonts w:ascii="Arial" w:hAnsi="Arial" w:cs="Arial"/>
          <w:b w:val="0"/>
          <w:caps w:val="0"/>
          <w:sz w:val="20"/>
        </w:rPr>
        <w:t>,</w:t>
      </w:r>
      <w:r w:rsidR="581AA165" w:rsidRPr="0545066F">
        <w:rPr>
          <w:rFonts w:ascii="Arial" w:hAnsi="Arial" w:cs="Arial"/>
          <w:b w:val="0"/>
          <w:caps w:val="0"/>
          <w:sz w:val="20"/>
        </w:rPr>
        <w:t xml:space="preserve"> with </w:t>
      </w:r>
      <w:r w:rsidRPr="0545066F">
        <w:rPr>
          <w:rFonts w:ascii="Arial" w:hAnsi="Arial" w:cs="Arial"/>
          <w:b w:val="0"/>
          <w:caps w:val="0"/>
          <w:sz w:val="20"/>
        </w:rPr>
        <w:t xml:space="preserve">nearly all sexually active women and men </w:t>
      </w:r>
      <w:r w:rsidR="160BA944" w:rsidRPr="0545066F">
        <w:rPr>
          <w:rFonts w:ascii="Arial" w:hAnsi="Arial" w:cs="Arial"/>
          <w:b w:val="0"/>
          <w:caps w:val="0"/>
          <w:sz w:val="20"/>
        </w:rPr>
        <w:t>contracting</w:t>
      </w:r>
      <w:r w:rsidRPr="0545066F">
        <w:rPr>
          <w:rFonts w:ascii="Arial" w:hAnsi="Arial" w:cs="Arial"/>
          <w:b w:val="0"/>
          <w:caps w:val="0"/>
          <w:sz w:val="20"/>
        </w:rPr>
        <w:t xml:space="preserve"> HPV at some point in their lives (Chesson et al., 2014). The Centers for Disease Control and Prevention recently reported that 42.5 million Americans, aged 15 to 59, were infected with HPV in 2018 (Kreisel, et al., 2021). </w:t>
      </w:r>
      <w:r w:rsidRPr="0545066F">
        <w:rPr>
          <w:rFonts w:ascii="Arial" w:hAnsi="Arial" w:cs="Arial"/>
          <w:b w:val="0"/>
          <w:caps w:val="0"/>
          <w:sz w:val="20"/>
        </w:rPr>
        <w:lastRenderedPageBreak/>
        <w:t xml:space="preserve">HPV infections are associated with an increased risk of developing warts (common and anogenital) and cancers of the cervix, vulva, vagina, penis, and anus (Soheili, et al., 2021). </w:t>
      </w:r>
      <w:r w:rsidR="33D35235" w:rsidRPr="0545066F">
        <w:rPr>
          <w:rFonts w:ascii="Arial" w:hAnsi="Arial" w:cs="Arial"/>
          <w:b w:val="0"/>
          <w:caps w:val="0"/>
          <w:sz w:val="20"/>
        </w:rPr>
        <w:t>The</w:t>
      </w:r>
      <w:r w:rsidRPr="0545066F">
        <w:rPr>
          <w:rFonts w:ascii="Arial" w:hAnsi="Arial" w:cs="Arial"/>
          <w:b w:val="0"/>
          <w:caps w:val="0"/>
          <w:sz w:val="20"/>
        </w:rPr>
        <w:t>r</w:t>
      </w:r>
      <w:r w:rsidR="0298D7F2" w:rsidRPr="0545066F">
        <w:rPr>
          <w:rFonts w:ascii="Arial" w:hAnsi="Arial" w:cs="Arial"/>
          <w:b w:val="0"/>
          <w:caps w:val="0"/>
          <w:sz w:val="20"/>
        </w:rPr>
        <w:t>e are over</w:t>
      </w:r>
      <w:r w:rsidRPr="0545066F">
        <w:rPr>
          <w:rFonts w:ascii="Arial" w:hAnsi="Arial" w:cs="Arial"/>
          <w:b w:val="0"/>
          <w:caps w:val="0"/>
          <w:sz w:val="20"/>
        </w:rPr>
        <w:t xml:space="preserve"> 170 different types of HPV,</w:t>
      </w:r>
      <w:r w:rsidR="4336D35C" w:rsidRPr="0545066F">
        <w:rPr>
          <w:rFonts w:ascii="Arial" w:hAnsi="Arial" w:cs="Arial"/>
          <w:b w:val="0"/>
          <w:caps w:val="0"/>
          <w:sz w:val="20"/>
        </w:rPr>
        <w:t xml:space="preserve"> with</w:t>
      </w:r>
      <w:r w:rsidR="00177012">
        <w:rPr>
          <w:rFonts w:ascii="Arial" w:hAnsi="Arial" w:cs="Arial"/>
          <w:b w:val="0"/>
          <w:caps w:val="0"/>
          <w:sz w:val="20"/>
        </w:rPr>
        <w:t xml:space="preserve"> </w:t>
      </w:r>
      <w:r w:rsidR="36130CA7" w:rsidRPr="0545066F">
        <w:rPr>
          <w:rFonts w:ascii="Arial" w:hAnsi="Arial" w:cs="Arial"/>
          <w:b w:val="0"/>
          <w:caps w:val="0"/>
          <w:sz w:val="20"/>
        </w:rPr>
        <w:t xml:space="preserve">16 and 18, two </w:t>
      </w:r>
      <w:r w:rsidR="29F4A0CE" w:rsidRPr="0545066F">
        <w:rPr>
          <w:rFonts w:ascii="Arial" w:hAnsi="Arial" w:cs="Arial"/>
          <w:b w:val="0"/>
          <w:caps w:val="0"/>
          <w:sz w:val="20"/>
        </w:rPr>
        <w:t xml:space="preserve">of the </w:t>
      </w:r>
      <w:r w:rsidRPr="0545066F">
        <w:rPr>
          <w:rFonts w:ascii="Arial" w:hAnsi="Arial" w:cs="Arial"/>
          <w:b w:val="0"/>
          <w:caps w:val="0"/>
          <w:sz w:val="20"/>
        </w:rPr>
        <w:t xml:space="preserve">most common </w:t>
      </w:r>
      <w:r w:rsidR="009943C5" w:rsidRPr="0545066F">
        <w:rPr>
          <w:rFonts w:ascii="Arial" w:hAnsi="Arial" w:cs="Arial"/>
          <w:b w:val="0"/>
          <w:caps w:val="0"/>
          <w:sz w:val="20"/>
        </w:rPr>
        <w:t xml:space="preserve">types, </w:t>
      </w:r>
      <w:r w:rsidR="009943C5">
        <w:rPr>
          <w:rFonts w:ascii="Arial" w:hAnsi="Arial" w:cs="Arial"/>
          <w:b w:val="0"/>
          <w:caps w:val="0"/>
          <w:sz w:val="20"/>
        </w:rPr>
        <w:t>being</w:t>
      </w:r>
      <w:r w:rsidR="58061E13" w:rsidRPr="0545066F">
        <w:rPr>
          <w:rFonts w:ascii="Arial" w:hAnsi="Arial" w:cs="Arial"/>
          <w:b w:val="0"/>
          <w:caps w:val="0"/>
          <w:sz w:val="20"/>
        </w:rPr>
        <w:t xml:space="preserve"> </w:t>
      </w:r>
      <w:r w:rsidRPr="0545066F">
        <w:rPr>
          <w:rFonts w:ascii="Arial" w:hAnsi="Arial" w:cs="Arial"/>
          <w:b w:val="0"/>
          <w:caps w:val="0"/>
          <w:sz w:val="20"/>
        </w:rPr>
        <w:t>associated with carcinogenesis. However, other types, such as 31, 33, 35, 39, 45, 51, 52, 56, 58, and 59, are also</w:t>
      </w:r>
      <w:r w:rsidR="00177012">
        <w:rPr>
          <w:rFonts w:ascii="Arial" w:hAnsi="Arial" w:cs="Arial"/>
          <w:b w:val="0"/>
          <w:caps w:val="0"/>
          <w:sz w:val="20"/>
        </w:rPr>
        <w:t xml:space="preserve"> carcinogenic and </w:t>
      </w:r>
      <w:r w:rsidRPr="0545066F">
        <w:rPr>
          <w:rFonts w:ascii="Arial" w:hAnsi="Arial" w:cs="Arial"/>
          <w:b w:val="0"/>
          <w:caps w:val="0"/>
          <w:sz w:val="20"/>
        </w:rPr>
        <w:t>significantly present in the population</w:t>
      </w:r>
      <w:r w:rsidR="00177012">
        <w:rPr>
          <w:rFonts w:ascii="Arial" w:hAnsi="Arial" w:cs="Arial"/>
          <w:b w:val="0"/>
          <w:caps w:val="0"/>
          <w:sz w:val="20"/>
        </w:rPr>
        <w:t xml:space="preserve"> </w:t>
      </w:r>
      <w:r w:rsidRPr="0545066F">
        <w:rPr>
          <w:rFonts w:ascii="Arial" w:hAnsi="Arial" w:cs="Arial"/>
          <w:b w:val="0"/>
          <w:caps w:val="0"/>
          <w:sz w:val="20"/>
        </w:rPr>
        <w:t xml:space="preserve">(Soheili, et al., 2021, </w:t>
      </w:r>
      <w:proofErr w:type="spellStart"/>
      <w:r w:rsidRPr="0545066F">
        <w:rPr>
          <w:rFonts w:ascii="Arial" w:hAnsi="Arial" w:cs="Arial"/>
          <w:b w:val="0"/>
          <w:caps w:val="0"/>
          <w:sz w:val="20"/>
        </w:rPr>
        <w:t>Bzhalava</w:t>
      </w:r>
      <w:proofErr w:type="spellEnd"/>
      <w:r w:rsidRPr="0545066F">
        <w:rPr>
          <w:rFonts w:ascii="Arial" w:hAnsi="Arial" w:cs="Arial"/>
          <w:b w:val="0"/>
          <w:caps w:val="0"/>
          <w:sz w:val="20"/>
        </w:rPr>
        <w:t>, et al., 2013). Types 16 and 18 are preventable with the HPV vaccines Gardasil 4, Gardasil 9, and Cervarix; however, for other types, such as 31, their prevention and, more importantly, their treatment remain limited. Here, we present a case in which a 33-year-old woman was treated with Gardasil® 4 and Isdin Verrutop that resolved her HPV infection.</w:t>
      </w:r>
    </w:p>
    <w:p w14:paraId="28C4A843" w14:textId="77777777" w:rsidR="0039356E" w:rsidRDefault="0039356E" w:rsidP="00441B6F">
      <w:pPr>
        <w:pStyle w:val="AbstHead"/>
        <w:spacing w:after="0"/>
        <w:jc w:val="both"/>
        <w:rPr>
          <w:rFonts w:ascii="Arial" w:hAnsi="Arial" w:cs="Arial"/>
          <w:b w:val="0"/>
          <w:caps w:val="0"/>
          <w:sz w:val="20"/>
        </w:rPr>
      </w:pPr>
    </w:p>
    <w:p w14:paraId="1B77DB06" w14:textId="77777777" w:rsidR="007F7B32" w:rsidRDefault="00902823" w:rsidP="00441B6F">
      <w:pPr>
        <w:pStyle w:val="AbstHead"/>
        <w:spacing w:after="0"/>
        <w:jc w:val="both"/>
        <w:rPr>
          <w:rFonts w:ascii="Arial" w:hAnsi="Arial" w:cs="Arial"/>
        </w:rPr>
      </w:pPr>
      <w:r>
        <w:rPr>
          <w:rFonts w:ascii="Arial" w:hAnsi="Arial" w:cs="Arial"/>
        </w:rPr>
        <w:t>2. Presentation of Case</w:t>
      </w:r>
    </w:p>
    <w:p w14:paraId="601A2FFF" w14:textId="77777777" w:rsidR="00790ADA" w:rsidRPr="00FB3A86" w:rsidRDefault="00790ADA" w:rsidP="00441B6F">
      <w:pPr>
        <w:pStyle w:val="Body"/>
        <w:spacing w:after="0"/>
        <w:rPr>
          <w:rFonts w:ascii="Arial" w:hAnsi="Arial" w:cs="Arial"/>
        </w:rPr>
      </w:pPr>
    </w:p>
    <w:p w14:paraId="67B03A07" w14:textId="77777777" w:rsidR="00CC7478" w:rsidRDefault="00AA74E0" w:rsidP="00441B6F">
      <w:pPr>
        <w:pStyle w:val="Body"/>
        <w:spacing w:after="0"/>
        <w:rPr>
          <w:rFonts w:ascii="Arial" w:hAnsi="Arial" w:cs="Arial"/>
        </w:rPr>
      </w:pPr>
      <w:r w:rsidRPr="00C30A0F">
        <w:rPr>
          <w:rFonts w:ascii="Arial" w:hAnsi="Arial" w:cs="Arial"/>
          <w:b/>
          <w:caps/>
          <w:sz w:val="22"/>
        </w:rPr>
        <w:t xml:space="preserve">2.1 </w:t>
      </w:r>
      <w:r w:rsidR="00CC7478" w:rsidRPr="00CC7478">
        <w:rPr>
          <w:rFonts w:ascii="Arial" w:hAnsi="Arial" w:cs="Arial"/>
          <w:b/>
          <w:sz w:val="22"/>
        </w:rPr>
        <w:t>Patient History</w:t>
      </w:r>
    </w:p>
    <w:p w14:paraId="4C21FAC1" w14:textId="08B3F475" w:rsidR="00CC7478" w:rsidRPr="00CC7478" w:rsidRDefault="00CC7478" w:rsidP="003A3AAC">
      <w:pPr>
        <w:pStyle w:val="Body"/>
        <w:spacing w:line="259" w:lineRule="auto"/>
        <w:rPr>
          <w:rFonts w:ascii="Arial" w:hAnsi="Arial" w:cs="Arial"/>
        </w:rPr>
      </w:pPr>
      <w:r w:rsidRPr="0545066F">
        <w:rPr>
          <w:rFonts w:ascii="Arial" w:hAnsi="Arial" w:cs="Arial"/>
        </w:rPr>
        <w:t>In November 2021, the patient attended the Ingenes Institute in Mexico City for warty lesions on the labia of the vagina. The patient appeared healthy upon initial consultation (height = 167 cm, weight = 70.0 kg, body mass index: 25.1 kg/m2). The patient denies smoking, excessive alcohol use, or drug addiction. The patient reports no known allergies to food or medications. The patient’s medical history includes resection of a breast nodule in 2018</w:t>
      </w:r>
      <w:r w:rsidR="5BAA6528" w:rsidRPr="0545066F">
        <w:rPr>
          <w:rFonts w:ascii="Arial" w:hAnsi="Arial" w:cs="Arial"/>
        </w:rPr>
        <w:t>but no other</w:t>
      </w:r>
      <w:r w:rsidRPr="0545066F">
        <w:rPr>
          <w:rFonts w:ascii="Arial" w:hAnsi="Arial" w:cs="Arial"/>
        </w:rPr>
        <w:t xml:space="preserve"> trauma, blood transfusion, or hospitalization. </w:t>
      </w:r>
      <w:r w:rsidR="64E899DB" w:rsidRPr="0545066F">
        <w:rPr>
          <w:rFonts w:ascii="Arial" w:hAnsi="Arial" w:cs="Arial"/>
        </w:rPr>
        <w:t xml:space="preserve">The only family history of note was her mother’s type 2 </w:t>
      </w:r>
      <w:r w:rsidR="00177012" w:rsidRPr="0545066F">
        <w:rPr>
          <w:rFonts w:ascii="Arial" w:hAnsi="Arial" w:cs="Arial"/>
        </w:rPr>
        <w:t>diabetes. Concerning</w:t>
      </w:r>
      <w:r w:rsidRPr="0545066F">
        <w:rPr>
          <w:rFonts w:ascii="Arial" w:hAnsi="Arial" w:cs="Arial"/>
        </w:rPr>
        <w:t xml:space="preserve"> the patient’s gynecological-obstetrics and sexual history, menarche was at 15 years of age. The patient has had periods with irregular menstrual cycles (3 months of amenorrhea). Painful menstruations (dysmenorrhea), in which the pain was 10 out of 10 (nausea and vomiting), were controlled with Ketorolac. The patient </w:t>
      </w:r>
      <w:r w:rsidR="3F98C3A4" w:rsidRPr="0545066F">
        <w:rPr>
          <w:rFonts w:ascii="Arial" w:hAnsi="Arial" w:cs="Arial"/>
        </w:rPr>
        <w:t xml:space="preserve">reported </w:t>
      </w:r>
      <w:r w:rsidRPr="0545066F">
        <w:rPr>
          <w:rFonts w:ascii="Arial" w:hAnsi="Arial" w:cs="Arial"/>
        </w:rPr>
        <w:t xml:space="preserve">having one sexual partner </w:t>
      </w:r>
      <w:r w:rsidR="1F55D5FD" w:rsidRPr="0545066F">
        <w:rPr>
          <w:rFonts w:ascii="Arial" w:hAnsi="Arial" w:cs="Arial"/>
        </w:rPr>
        <w:t xml:space="preserve">that began </w:t>
      </w:r>
      <w:r w:rsidRPr="0545066F">
        <w:rPr>
          <w:rFonts w:ascii="Arial" w:hAnsi="Arial" w:cs="Arial"/>
        </w:rPr>
        <w:t>in 2021</w:t>
      </w:r>
      <w:r w:rsidR="29C32BD0" w:rsidRPr="0545066F">
        <w:rPr>
          <w:rFonts w:ascii="Arial" w:hAnsi="Arial" w:cs="Arial"/>
        </w:rPr>
        <w:t xml:space="preserve"> and</w:t>
      </w:r>
      <w:r w:rsidRPr="0545066F">
        <w:rPr>
          <w:rFonts w:ascii="Arial" w:hAnsi="Arial" w:cs="Arial"/>
        </w:rPr>
        <w:t xml:space="preserve"> practices only vaginal and oral sex, while using condoms for their family planning method. </w:t>
      </w:r>
      <w:r w:rsidR="2DDCA36D" w:rsidRPr="0545066F">
        <w:rPr>
          <w:rFonts w:ascii="Arial" w:hAnsi="Arial" w:cs="Arial"/>
        </w:rPr>
        <w:t>As of November 2021, t</w:t>
      </w:r>
      <w:r w:rsidRPr="0545066F">
        <w:rPr>
          <w:rFonts w:ascii="Arial" w:hAnsi="Arial" w:cs="Arial"/>
        </w:rPr>
        <w:t>he patient ha</w:t>
      </w:r>
      <w:r w:rsidR="0DA9BF58" w:rsidRPr="0545066F">
        <w:rPr>
          <w:rFonts w:ascii="Arial" w:hAnsi="Arial" w:cs="Arial"/>
        </w:rPr>
        <w:t>d</w:t>
      </w:r>
      <w:r w:rsidRPr="0545066F">
        <w:rPr>
          <w:rFonts w:ascii="Arial" w:hAnsi="Arial" w:cs="Arial"/>
        </w:rPr>
        <w:t xml:space="preserve"> not received any HPV vaccines.</w:t>
      </w:r>
    </w:p>
    <w:p w14:paraId="4E9D8A2A" w14:textId="7E724A6C" w:rsidR="00CC7478" w:rsidRDefault="2850B2DD" w:rsidP="00CC7478">
      <w:pPr>
        <w:pStyle w:val="Body"/>
        <w:spacing w:after="0"/>
        <w:rPr>
          <w:rFonts w:ascii="Arial" w:hAnsi="Arial" w:cs="Arial"/>
        </w:rPr>
      </w:pPr>
      <w:r w:rsidRPr="0545066F">
        <w:rPr>
          <w:rFonts w:ascii="Arial" w:hAnsi="Arial" w:cs="Arial"/>
        </w:rPr>
        <w:t xml:space="preserve">Warts were </w:t>
      </w:r>
      <w:r w:rsidR="09D4215C" w:rsidRPr="0545066F">
        <w:rPr>
          <w:rFonts w:ascii="Arial" w:hAnsi="Arial" w:cs="Arial"/>
        </w:rPr>
        <w:t xml:space="preserve">visually </w:t>
      </w:r>
      <w:r w:rsidRPr="0545066F">
        <w:rPr>
          <w:rFonts w:ascii="Arial" w:hAnsi="Arial" w:cs="Arial"/>
        </w:rPr>
        <w:t>observed on the labia in early 2021</w:t>
      </w:r>
      <w:r w:rsidR="407EE1EF" w:rsidRPr="0545066F">
        <w:rPr>
          <w:rFonts w:ascii="Arial" w:hAnsi="Arial" w:cs="Arial"/>
        </w:rPr>
        <w:t xml:space="preserve"> after the patient</w:t>
      </w:r>
      <w:r w:rsidR="00FDFF5B" w:rsidRPr="0545066F">
        <w:rPr>
          <w:rFonts w:ascii="Arial" w:hAnsi="Arial" w:cs="Arial"/>
        </w:rPr>
        <w:t xml:space="preserve"> n</w:t>
      </w:r>
      <w:r w:rsidR="407EE1EF" w:rsidRPr="0545066F">
        <w:rPr>
          <w:rFonts w:ascii="Arial" w:hAnsi="Arial" w:cs="Arial"/>
        </w:rPr>
        <w:t>oticed</w:t>
      </w:r>
      <w:r w:rsidRPr="0545066F">
        <w:rPr>
          <w:rFonts w:ascii="Arial" w:hAnsi="Arial" w:cs="Arial"/>
        </w:rPr>
        <w:t xml:space="preserve"> itchiness and mild pain. Initially, the patient treated the warts with Imiquimod three times a week for one month. The patient </w:t>
      </w:r>
      <w:r w:rsidR="12DFE43B" w:rsidRPr="0545066F">
        <w:rPr>
          <w:rFonts w:ascii="Arial" w:hAnsi="Arial" w:cs="Arial"/>
        </w:rPr>
        <w:t xml:space="preserve">experienced </w:t>
      </w:r>
      <w:r w:rsidR="00CC7478" w:rsidRPr="0545066F">
        <w:rPr>
          <w:rFonts w:ascii="Arial" w:hAnsi="Arial" w:cs="Arial"/>
        </w:rPr>
        <w:t>no improvement</w:t>
      </w:r>
      <w:r w:rsidR="2C1F391E" w:rsidRPr="0545066F">
        <w:rPr>
          <w:rFonts w:ascii="Arial" w:hAnsi="Arial" w:cs="Arial"/>
        </w:rPr>
        <w:t xml:space="preserve"> in </w:t>
      </w:r>
      <w:r w:rsidR="007F1F46" w:rsidRPr="0545066F">
        <w:rPr>
          <w:rFonts w:ascii="Arial" w:hAnsi="Arial" w:cs="Arial"/>
        </w:rPr>
        <w:t>symptoms</w:t>
      </w:r>
      <w:r w:rsidR="00177012">
        <w:rPr>
          <w:rFonts w:ascii="Arial" w:hAnsi="Arial" w:cs="Arial"/>
        </w:rPr>
        <w:t>,</w:t>
      </w:r>
      <w:r w:rsidR="2C1F391E" w:rsidRPr="0545066F">
        <w:rPr>
          <w:rFonts w:ascii="Arial" w:hAnsi="Arial" w:cs="Arial"/>
        </w:rPr>
        <w:t xml:space="preserve"> and</w:t>
      </w:r>
      <w:r w:rsidR="00CC7478" w:rsidRPr="0545066F">
        <w:rPr>
          <w:rFonts w:ascii="Arial" w:hAnsi="Arial" w:cs="Arial"/>
        </w:rPr>
        <w:t xml:space="preserve"> </w:t>
      </w:r>
      <w:r w:rsidR="18EBCF97" w:rsidRPr="0545066F">
        <w:rPr>
          <w:rFonts w:ascii="Arial" w:hAnsi="Arial" w:cs="Arial"/>
        </w:rPr>
        <w:t>t</w:t>
      </w:r>
      <w:r w:rsidR="00CC7478" w:rsidRPr="0545066F">
        <w:rPr>
          <w:rFonts w:ascii="Arial" w:hAnsi="Arial" w:cs="Arial"/>
        </w:rPr>
        <w:t>he number of warts increased.</w:t>
      </w:r>
    </w:p>
    <w:p w14:paraId="0CCA551D" w14:textId="77777777" w:rsidR="00CC7478" w:rsidRDefault="00CC7478" w:rsidP="00CC7478">
      <w:pPr>
        <w:pStyle w:val="Body"/>
        <w:spacing w:after="0"/>
        <w:rPr>
          <w:rFonts w:ascii="Arial" w:hAnsi="Arial" w:cs="Arial"/>
        </w:rPr>
      </w:pPr>
    </w:p>
    <w:p w14:paraId="492FE392" w14:textId="77777777" w:rsidR="00CC7478" w:rsidRDefault="00CC7478" w:rsidP="00CC7478">
      <w:pPr>
        <w:pStyle w:val="Body"/>
        <w:spacing w:after="0"/>
        <w:rPr>
          <w:rFonts w:ascii="Arial" w:hAnsi="Arial" w:cs="Arial"/>
        </w:rPr>
      </w:pPr>
      <w:r w:rsidRPr="00C30A0F">
        <w:rPr>
          <w:rFonts w:ascii="Arial" w:hAnsi="Arial" w:cs="Arial"/>
          <w:b/>
          <w:caps/>
          <w:sz w:val="22"/>
        </w:rPr>
        <w:t xml:space="preserve">2.2 </w:t>
      </w:r>
      <w:r w:rsidRPr="00CC7478">
        <w:rPr>
          <w:rFonts w:ascii="Arial" w:hAnsi="Arial" w:cs="Arial"/>
          <w:b/>
          <w:sz w:val="22"/>
        </w:rPr>
        <w:t>Assessment</w:t>
      </w:r>
    </w:p>
    <w:p w14:paraId="4D3A2E0E" w14:textId="4D3FCFD8" w:rsidR="00790ADA" w:rsidRDefault="00CC7478" w:rsidP="00441B6F">
      <w:pPr>
        <w:pStyle w:val="Body"/>
        <w:spacing w:after="0"/>
        <w:rPr>
          <w:rFonts w:ascii="Arial" w:hAnsi="Arial" w:cs="Arial"/>
        </w:rPr>
      </w:pPr>
      <w:r w:rsidRPr="0545066F">
        <w:rPr>
          <w:rFonts w:ascii="Arial" w:hAnsi="Arial" w:cs="Arial"/>
        </w:rPr>
        <w:t>The patient underwent a viral profile</w:t>
      </w:r>
      <w:r w:rsidR="00177012">
        <w:rPr>
          <w:rFonts w:ascii="Arial" w:hAnsi="Arial" w:cs="Arial"/>
        </w:rPr>
        <w:t>,</w:t>
      </w:r>
      <w:r w:rsidR="311A8F5E" w:rsidRPr="0545066F">
        <w:rPr>
          <w:rFonts w:ascii="Arial" w:hAnsi="Arial" w:cs="Arial"/>
        </w:rPr>
        <w:t xml:space="preserve"> </w:t>
      </w:r>
      <w:r w:rsidRPr="0545066F">
        <w:rPr>
          <w:rFonts w:ascii="Arial" w:hAnsi="Arial" w:cs="Arial"/>
        </w:rPr>
        <w:t xml:space="preserve">which detected Herpes and Rubella infections (Table 1). </w:t>
      </w:r>
      <w:r w:rsidR="2E7D9B8F" w:rsidRPr="0545066F">
        <w:rPr>
          <w:rFonts w:ascii="Arial" w:hAnsi="Arial" w:cs="Arial"/>
        </w:rPr>
        <w:t xml:space="preserve">A </w:t>
      </w:r>
      <w:r w:rsidRPr="0545066F">
        <w:rPr>
          <w:rFonts w:ascii="Arial" w:hAnsi="Arial" w:cs="Arial"/>
        </w:rPr>
        <w:t>Colposcopy was performed</w:t>
      </w:r>
      <w:r w:rsidR="00177012">
        <w:rPr>
          <w:rFonts w:ascii="Arial" w:hAnsi="Arial" w:cs="Arial"/>
        </w:rPr>
        <w:t>,</w:t>
      </w:r>
      <w:r w:rsidRPr="0545066F">
        <w:rPr>
          <w:rFonts w:ascii="Arial" w:hAnsi="Arial" w:cs="Arial"/>
        </w:rPr>
        <w:t xml:space="preserve"> and extensive LSIL was detected</w:t>
      </w:r>
      <w:r w:rsidR="7AA7538F" w:rsidRPr="0545066F">
        <w:rPr>
          <w:rFonts w:ascii="Arial" w:hAnsi="Arial" w:cs="Arial"/>
        </w:rPr>
        <w:t xml:space="preserve"> with</w:t>
      </w:r>
      <w:r w:rsidRPr="0545066F">
        <w:rPr>
          <w:rFonts w:ascii="Arial" w:hAnsi="Arial" w:cs="Arial"/>
        </w:rPr>
        <w:t xml:space="preserve"> lesions present on the vulva, consistent with condylomas, and Grade 1 cervical intraepithelial neoplasia</w:t>
      </w:r>
      <w:r w:rsidR="2270CE5A" w:rsidRPr="0545066F">
        <w:rPr>
          <w:rFonts w:ascii="Arial" w:hAnsi="Arial" w:cs="Arial"/>
        </w:rPr>
        <w:t>,</w:t>
      </w:r>
      <w:r w:rsidRPr="0545066F">
        <w:rPr>
          <w:rFonts w:ascii="Arial" w:hAnsi="Arial" w:cs="Arial"/>
        </w:rPr>
        <w:t xml:space="preserve"> associated with HPV infection (</w:t>
      </w:r>
      <w:r w:rsidR="009943C5">
        <w:rPr>
          <w:rFonts w:ascii="Arial" w:hAnsi="Arial" w:cs="Arial"/>
        </w:rPr>
        <w:t>LSIL</w:t>
      </w:r>
      <w:r w:rsidRPr="0545066F">
        <w:rPr>
          <w:rFonts w:ascii="Arial" w:hAnsi="Arial" w:cs="Arial"/>
        </w:rPr>
        <w:t xml:space="preserve">). </w:t>
      </w:r>
      <w:r w:rsidR="034EB51D" w:rsidRPr="0545066F">
        <w:rPr>
          <w:rFonts w:ascii="Arial" w:hAnsi="Arial" w:cs="Arial"/>
        </w:rPr>
        <w:t>HPV t</w:t>
      </w:r>
      <w:r w:rsidRPr="0545066F">
        <w:rPr>
          <w:rFonts w:ascii="Arial" w:hAnsi="Arial" w:cs="Arial"/>
        </w:rPr>
        <w:t>ype 31 was detected. A surgical resection was proposed, but the patient refused, preferring a clinical treatment.</w:t>
      </w:r>
    </w:p>
    <w:p w14:paraId="3B624285" w14:textId="77777777" w:rsidR="007D75DE" w:rsidRDefault="007D75DE" w:rsidP="007D75DE">
      <w:pPr>
        <w:pStyle w:val="Body"/>
        <w:spacing w:after="0"/>
        <w:rPr>
          <w:rFonts w:ascii="Arial" w:hAnsi="Arial" w:cs="Arial"/>
          <w:b/>
          <w:bCs/>
          <w:caps/>
          <w:sz w:val="22"/>
          <w:szCs w:val="22"/>
        </w:rPr>
      </w:pPr>
    </w:p>
    <w:p w14:paraId="7833DC45" w14:textId="4EFF8370" w:rsidR="007D75DE" w:rsidRDefault="007D75DE" w:rsidP="007D75DE">
      <w:pPr>
        <w:pStyle w:val="Body"/>
        <w:spacing w:after="0"/>
        <w:rPr>
          <w:rFonts w:ascii="Arial" w:hAnsi="Arial" w:cs="Arial"/>
        </w:rPr>
      </w:pPr>
      <w:r w:rsidRPr="0545066F">
        <w:rPr>
          <w:rFonts w:ascii="Arial" w:hAnsi="Arial" w:cs="Arial"/>
          <w:b/>
          <w:bCs/>
          <w:caps/>
          <w:sz w:val="22"/>
          <w:szCs w:val="22"/>
        </w:rPr>
        <w:t xml:space="preserve">2.3 </w:t>
      </w:r>
      <w:r w:rsidRPr="0545066F">
        <w:rPr>
          <w:rFonts w:ascii="Arial" w:hAnsi="Arial" w:cs="Arial"/>
          <w:b/>
          <w:bCs/>
          <w:sz w:val="22"/>
          <w:szCs w:val="22"/>
        </w:rPr>
        <w:t>Treatment</w:t>
      </w:r>
    </w:p>
    <w:p w14:paraId="78963601" w14:textId="77777777" w:rsidR="007D75DE" w:rsidRDefault="007D75DE" w:rsidP="007D75DE">
      <w:pPr>
        <w:pStyle w:val="Body"/>
        <w:spacing w:after="0" w:line="259" w:lineRule="auto"/>
        <w:rPr>
          <w:rFonts w:ascii="Arial" w:hAnsi="Arial" w:cs="Arial"/>
        </w:rPr>
      </w:pPr>
      <w:r w:rsidRPr="0545066F">
        <w:rPr>
          <w:rFonts w:ascii="Arial" w:hAnsi="Arial" w:cs="Arial"/>
        </w:rPr>
        <w:t xml:space="preserve">To treat the warts, a topical application of </w:t>
      </w:r>
      <w:proofErr w:type="spellStart"/>
      <w:r w:rsidRPr="0545066F">
        <w:rPr>
          <w:rFonts w:ascii="Arial" w:hAnsi="Arial" w:cs="Arial"/>
        </w:rPr>
        <w:t>Isdin</w:t>
      </w:r>
      <w:proofErr w:type="spellEnd"/>
      <w:r w:rsidRPr="0545066F">
        <w:rPr>
          <w:rFonts w:ascii="Arial" w:hAnsi="Arial" w:cs="Arial"/>
        </w:rPr>
        <w:t xml:space="preserve"> </w:t>
      </w:r>
      <w:proofErr w:type="spellStart"/>
      <w:r w:rsidRPr="0545066F">
        <w:rPr>
          <w:rFonts w:ascii="Arial" w:hAnsi="Arial" w:cs="Arial"/>
        </w:rPr>
        <w:t>Verrutop</w:t>
      </w:r>
      <w:proofErr w:type="spellEnd"/>
      <w:r w:rsidRPr="0545066F">
        <w:rPr>
          <w:rFonts w:ascii="Arial" w:hAnsi="Arial" w:cs="Arial"/>
        </w:rPr>
        <w:t xml:space="preserve"> (3x every two weeks), HPV vaccine Gardasil® 4 (1st application: 11/2021, 2nd application: 1/2022, and 3rd application: 4/2022), and topical application of a liquid containing nitric acid and organic acids (lactic, oxalic, and acetic) in the clinic by the physician (Figure 1A). The vagina was documented before treatment with the following presentation: On the labia, white warts were present with minor cracking and blood (Figure 1B). For skin care, applying Vaseline to the area was recommended. At the initial examination, the pain was 2 out of 10. </w:t>
      </w:r>
      <w:r>
        <w:rPr>
          <w:rFonts w:ascii="Arial" w:hAnsi="Arial" w:cs="Arial"/>
        </w:rPr>
        <w:t>After</w:t>
      </w:r>
      <w:r w:rsidRPr="0545066F">
        <w:rPr>
          <w:rFonts w:ascii="Arial" w:hAnsi="Arial" w:cs="Arial"/>
        </w:rPr>
        <w:t xml:space="preserve"> the second and third applications of </w:t>
      </w:r>
      <w:proofErr w:type="spellStart"/>
      <w:r w:rsidRPr="0545066F">
        <w:rPr>
          <w:rFonts w:ascii="Arial" w:hAnsi="Arial" w:cs="Arial"/>
        </w:rPr>
        <w:t>Isdin</w:t>
      </w:r>
      <w:proofErr w:type="spellEnd"/>
      <w:r w:rsidRPr="0545066F">
        <w:rPr>
          <w:rFonts w:ascii="Arial" w:hAnsi="Arial" w:cs="Arial"/>
        </w:rPr>
        <w:t xml:space="preserve"> </w:t>
      </w:r>
      <w:proofErr w:type="spellStart"/>
      <w:r w:rsidRPr="0545066F">
        <w:rPr>
          <w:rFonts w:ascii="Arial" w:hAnsi="Arial" w:cs="Arial"/>
        </w:rPr>
        <w:t>Verrutop</w:t>
      </w:r>
      <w:proofErr w:type="spellEnd"/>
      <w:r w:rsidRPr="0545066F">
        <w:rPr>
          <w:rFonts w:ascii="Arial" w:hAnsi="Arial" w:cs="Arial"/>
        </w:rPr>
        <w:t xml:space="preserve">, the patient’s pain was reduced to 0. When Gardasil® 4 was applied for the second time, the vulva </w:t>
      </w:r>
      <w:bookmarkStart w:id="0" w:name="_Int_n9Ow11Bd"/>
      <w:r w:rsidRPr="0545066F">
        <w:rPr>
          <w:rFonts w:ascii="Arial" w:hAnsi="Arial" w:cs="Arial"/>
        </w:rPr>
        <w:t>presented</w:t>
      </w:r>
      <w:bookmarkEnd w:id="0"/>
      <w:r w:rsidRPr="0545066F">
        <w:rPr>
          <w:rFonts w:ascii="Arial" w:hAnsi="Arial" w:cs="Arial"/>
        </w:rPr>
        <w:t xml:space="preserve"> without lesions or injury in the perianal region.</w:t>
      </w:r>
    </w:p>
    <w:p w14:paraId="3CF14488" w14:textId="77777777" w:rsidR="00177012" w:rsidRDefault="00177012" w:rsidP="00441B6F">
      <w:pPr>
        <w:pStyle w:val="Body"/>
        <w:spacing w:after="0"/>
        <w:rPr>
          <w:rFonts w:ascii="Arial" w:hAnsi="Arial" w:cs="Arial"/>
        </w:rPr>
      </w:pPr>
    </w:p>
    <w:p w14:paraId="1330BB1D" w14:textId="3DA2A890" w:rsidR="00EE03FB" w:rsidRPr="00EE03FB" w:rsidRDefault="00EE03FB" w:rsidP="00EE03FB">
      <w:pPr>
        <w:rPr>
          <w:rFonts w:ascii="Arial" w:hAnsi="Arial" w:cs="Arial"/>
          <w:b/>
          <w:bCs/>
        </w:rPr>
      </w:pPr>
      <w:r w:rsidRPr="00EE03FB">
        <w:rPr>
          <w:rFonts w:ascii="Arial" w:hAnsi="Arial" w:cs="Arial"/>
          <w:b/>
          <w:bCs/>
        </w:rPr>
        <w:t>Table 1. Serum Antibodies test</w:t>
      </w:r>
      <w:r w:rsidR="00CF1529">
        <w:rPr>
          <w:rFonts w:ascii="Arial" w:hAnsi="Arial" w:cs="Arial"/>
          <w:b/>
          <w:bCs/>
        </w:rPr>
        <w:t>ed</w:t>
      </w:r>
    </w:p>
    <w:tbl>
      <w:tblPr>
        <w:tblStyle w:val="TableGrid"/>
        <w:tblW w:w="648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2345"/>
      </w:tblGrid>
      <w:tr w:rsidR="00EE03FB" w:rsidRPr="00EE03FB" w14:paraId="346C0A14" w14:textId="77777777" w:rsidTr="008728CC">
        <w:tc>
          <w:tcPr>
            <w:tcW w:w="4135" w:type="dxa"/>
            <w:tcBorders>
              <w:top w:val="single" w:sz="12" w:space="0" w:color="auto"/>
              <w:bottom w:val="single" w:sz="6" w:space="0" w:color="auto"/>
            </w:tcBorders>
          </w:tcPr>
          <w:p w14:paraId="4F8702A7" w14:textId="77777777" w:rsidR="00EE03FB" w:rsidRPr="00EE03FB" w:rsidRDefault="00EE03FB" w:rsidP="008728CC">
            <w:pPr>
              <w:rPr>
                <w:rFonts w:ascii="Arial" w:hAnsi="Arial" w:cs="Arial"/>
                <w:sz w:val="20"/>
                <w:szCs w:val="20"/>
              </w:rPr>
            </w:pPr>
            <w:r w:rsidRPr="00EE03FB">
              <w:rPr>
                <w:rFonts w:ascii="Arial" w:hAnsi="Arial" w:cs="Arial"/>
                <w:sz w:val="20"/>
                <w:szCs w:val="20"/>
              </w:rPr>
              <w:t>Category</w:t>
            </w:r>
          </w:p>
        </w:tc>
        <w:tc>
          <w:tcPr>
            <w:tcW w:w="2345" w:type="dxa"/>
            <w:tcBorders>
              <w:top w:val="single" w:sz="12" w:space="0" w:color="auto"/>
              <w:bottom w:val="single" w:sz="6" w:space="0" w:color="auto"/>
            </w:tcBorders>
          </w:tcPr>
          <w:p w14:paraId="097DA693" w14:textId="77777777" w:rsidR="00EE03FB" w:rsidRPr="00EE03FB" w:rsidRDefault="00EE03FB" w:rsidP="008728CC">
            <w:pPr>
              <w:rPr>
                <w:rFonts w:ascii="Arial" w:hAnsi="Arial" w:cs="Arial"/>
                <w:sz w:val="20"/>
                <w:szCs w:val="20"/>
              </w:rPr>
            </w:pPr>
            <w:r w:rsidRPr="00EE03FB">
              <w:rPr>
                <w:rFonts w:ascii="Arial" w:hAnsi="Arial" w:cs="Arial"/>
                <w:sz w:val="20"/>
                <w:szCs w:val="20"/>
              </w:rPr>
              <w:t xml:space="preserve">Value </w:t>
            </w:r>
          </w:p>
        </w:tc>
      </w:tr>
      <w:tr w:rsidR="00EE03FB" w:rsidRPr="00EE03FB" w14:paraId="5571333D" w14:textId="77777777" w:rsidTr="008728CC">
        <w:tc>
          <w:tcPr>
            <w:tcW w:w="4135" w:type="dxa"/>
            <w:tcBorders>
              <w:top w:val="single" w:sz="6" w:space="0" w:color="auto"/>
            </w:tcBorders>
          </w:tcPr>
          <w:p w14:paraId="2FCB6F58" w14:textId="77777777" w:rsidR="00EE03FB" w:rsidRPr="00EE03FB" w:rsidRDefault="00EE03FB" w:rsidP="008728CC">
            <w:pPr>
              <w:rPr>
                <w:rFonts w:ascii="Arial" w:hAnsi="Arial" w:cs="Arial"/>
                <w:sz w:val="20"/>
                <w:szCs w:val="20"/>
              </w:rPr>
            </w:pPr>
            <w:r w:rsidRPr="00EE03FB">
              <w:rPr>
                <w:rFonts w:ascii="Arial" w:hAnsi="Arial" w:cs="Arial"/>
                <w:sz w:val="20"/>
                <w:szCs w:val="20"/>
              </w:rPr>
              <w:t>HIV antibody</w:t>
            </w:r>
          </w:p>
        </w:tc>
        <w:tc>
          <w:tcPr>
            <w:tcW w:w="2345" w:type="dxa"/>
            <w:tcBorders>
              <w:top w:val="single" w:sz="6" w:space="0" w:color="auto"/>
            </w:tcBorders>
          </w:tcPr>
          <w:p w14:paraId="2A7B40C9" w14:textId="77777777" w:rsidR="00EE03FB" w:rsidRPr="00EE03FB" w:rsidRDefault="00EE03FB" w:rsidP="008728CC">
            <w:pPr>
              <w:rPr>
                <w:rFonts w:ascii="Arial" w:hAnsi="Arial" w:cs="Arial"/>
                <w:sz w:val="20"/>
                <w:szCs w:val="20"/>
              </w:rPr>
            </w:pPr>
            <w:r w:rsidRPr="00EE03FB">
              <w:rPr>
                <w:rFonts w:ascii="Arial" w:hAnsi="Arial" w:cs="Arial"/>
                <w:sz w:val="20"/>
                <w:szCs w:val="20"/>
              </w:rPr>
              <w:t xml:space="preserve">0.15 </w:t>
            </w:r>
          </w:p>
        </w:tc>
      </w:tr>
      <w:tr w:rsidR="00EE03FB" w:rsidRPr="00EE03FB" w14:paraId="2BC7B8D7" w14:textId="77777777" w:rsidTr="008728CC">
        <w:tc>
          <w:tcPr>
            <w:tcW w:w="4135" w:type="dxa"/>
          </w:tcPr>
          <w:p w14:paraId="72C78B4A" w14:textId="77777777" w:rsidR="00EE03FB" w:rsidRPr="00EE03FB" w:rsidRDefault="00EE03FB" w:rsidP="008728CC">
            <w:pPr>
              <w:rPr>
                <w:rFonts w:ascii="Arial" w:hAnsi="Arial" w:cs="Arial"/>
                <w:sz w:val="20"/>
                <w:szCs w:val="20"/>
              </w:rPr>
            </w:pPr>
            <w:r w:rsidRPr="00EE03FB">
              <w:rPr>
                <w:rFonts w:ascii="Arial" w:hAnsi="Arial" w:cs="Arial"/>
                <w:sz w:val="20"/>
                <w:szCs w:val="20"/>
              </w:rPr>
              <w:t>HCV antibody</w:t>
            </w:r>
          </w:p>
        </w:tc>
        <w:tc>
          <w:tcPr>
            <w:tcW w:w="2345" w:type="dxa"/>
          </w:tcPr>
          <w:p w14:paraId="6C3797CE" w14:textId="77777777" w:rsidR="00EE03FB" w:rsidRPr="00EE03FB" w:rsidRDefault="00EE03FB" w:rsidP="008728CC">
            <w:pPr>
              <w:rPr>
                <w:rFonts w:ascii="Arial" w:hAnsi="Arial" w:cs="Arial"/>
                <w:sz w:val="20"/>
                <w:szCs w:val="20"/>
              </w:rPr>
            </w:pPr>
            <w:r w:rsidRPr="00EE03FB">
              <w:rPr>
                <w:rFonts w:ascii="Arial" w:hAnsi="Arial" w:cs="Arial"/>
                <w:sz w:val="20"/>
                <w:szCs w:val="20"/>
              </w:rPr>
              <w:t>0.05</w:t>
            </w:r>
          </w:p>
        </w:tc>
      </w:tr>
      <w:tr w:rsidR="00EE03FB" w:rsidRPr="00EE03FB" w14:paraId="422B1471" w14:textId="77777777" w:rsidTr="008728CC">
        <w:tc>
          <w:tcPr>
            <w:tcW w:w="4135" w:type="dxa"/>
          </w:tcPr>
          <w:p w14:paraId="280AE573" w14:textId="77777777" w:rsidR="00EE03FB" w:rsidRPr="00EE03FB" w:rsidRDefault="00EE03FB" w:rsidP="008728CC">
            <w:pPr>
              <w:rPr>
                <w:rFonts w:ascii="Arial" w:hAnsi="Arial" w:cs="Arial"/>
                <w:sz w:val="20"/>
                <w:szCs w:val="20"/>
              </w:rPr>
            </w:pPr>
            <w:r w:rsidRPr="00EE03FB">
              <w:rPr>
                <w:rFonts w:ascii="Arial" w:hAnsi="Arial" w:cs="Arial"/>
                <w:sz w:val="20"/>
                <w:szCs w:val="20"/>
              </w:rPr>
              <w:t>HBV – surface antigen</w:t>
            </w:r>
          </w:p>
        </w:tc>
        <w:tc>
          <w:tcPr>
            <w:tcW w:w="2345" w:type="dxa"/>
          </w:tcPr>
          <w:p w14:paraId="45114258" w14:textId="77777777" w:rsidR="00EE03FB" w:rsidRPr="00EE03FB" w:rsidRDefault="00EE03FB" w:rsidP="008728CC">
            <w:pPr>
              <w:rPr>
                <w:rFonts w:ascii="Arial" w:hAnsi="Arial" w:cs="Arial"/>
                <w:sz w:val="20"/>
                <w:szCs w:val="20"/>
              </w:rPr>
            </w:pPr>
            <w:r w:rsidRPr="00EE03FB">
              <w:rPr>
                <w:rFonts w:ascii="Arial" w:hAnsi="Arial" w:cs="Arial"/>
                <w:sz w:val="20"/>
                <w:szCs w:val="20"/>
              </w:rPr>
              <w:t>0.23</w:t>
            </w:r>
          </w:p>
        </w:tc>
      </w:tr>
      <w:tr w:rsidR="00EE03FB" w:rsidRPr="00EE03FB" w14:paraId="6FC893A8" w14:textId="77777777" w:rsidTr="008728CC">
        <w:tc>
          <w:tcPr>
            <w:tcW w:w="4135" w:type="dxa"/>
          </w:tcPr>
          <w:p w14:paraId="09BC112A" w14:textId="77777777" w:rsidR="00EE03FB" w:rsidRPr="00EE03FB" w:rsidRDefault="00EE03FB" w:rsidP="008728CC">
            <w:pPr>
              <w:rPr>
                <w:rFonts w:ascii="Arial" w:hAnsi="Arial" w:cs="Arial"/>
                <w:sz w:val="20"/>
                <w:szCs w:val="20"/>
              </w:rPr>
            </w:pPr>
            <w:r w:rsidRPr="00EE03FB">
              <w:rPr>
                <w:rFonts w:ascii="Arial" w:hAnsi="Arial" w:cs="Arial"/>
                <w:sz w:val="20"/>
                <w:szCs w:val="20"/>
              </w:rPr>
              <w:t xml:space="preserve">Herpes IgM </w:t>
            </w:r>
          </w:p>
        </w:tc>
        <w:tc>
          <w:tcPr>
            <w:tcW w:w="2345" w:type="dxa"/>
          </w:tcPr>
          <w:p w14:paraId="0EEB3122" w14:textId="77777777" w:rsidR="00EE03FB" w:rsidRPr="00EE03FB" w:rsidRDefault="00EE03FB" w:rsidP="008728CC">
            <w:pPr>
              <w:rPr>
                <w:rFonts w:ascii="Arial" w:hAnsi="Arial" w:cs="Arial"/>
                <w:sz w:val="20"/>
                <w:szCs w:val="20"/>
              </w:rPr>
            </w:pPr>
            <w:r w:rsidRPr="00EE03FB">
              <w:rPr>
                <w:rFonts w:ascii="Arial" w:hAnsi="Arial" w:cs="Arial"/>
                <w:sz w:val="20"/>
                <w:szCs w:val="20"/>
              </w:rPr>
              <w:t>Negative</w:t>
            </w:r>
          </w:p>
        </w:tc>
      </w:tr>
      <w:tr w:rsidR="00EE03FB" w:rsidRPr="00EE03FB" w14:paraId="3FAB19B2" w14:textId="77777777" w:rsidTr="008728CC">
        <w:tc>
          <w:tcPr>
            <w:tcW w:w="4135" w:type="dxa"/>
          </w:tcPr>
          <w:p w14:paraId="7CD5779C" w14:textId="77777777" w:rsidR="00EE03FB" w:rsidRPr="00EE03FB" w:rsidRDefault="00EE03FB" w:rsidP="008728CC">
            <w:pPr>
              <w:rPr>
                <w:rFonts w:ascii="Arial" w:hAnsi="Arial" w:cs="Arial"/>
                <w:sz w:val="20"/>
                <w:szCs w:val="20"/>
              </w:rPr>
            </w:pPr>
            <w:r w:rsidRPr="00EE03FB">
              <w:rPr>
                <w:rFonts w:ascii="Arial" w:hAnsi="Arial" w:cs="Arial"/>
                <w:sz w:val="20"/>
                <w:szCs w:val="20"/>
              </w:rPr>
              <w:t>Herpes IgG</w:t>
            </w:r>
          </w:p>
        </w:tc>
        <w:tc>
          <w:tcPr>
            <w:tcW w:w="2345" w:type="dxa"/>
          </w:tcPr>
          <w:p w14:paraId="245A84F3" w14:textId="77777777" w:rsidR="00EE03FB" w:rsidRPr="00EE03FB" w:rsidRDefault="00EE03FB" w:rsidP="008728CC">
            <w:pPr>
              <w:rPr>
                <w:rFonts w:ascii="Arial" w:hAnsi="Arial" w:cs="Arial"/>
                <w:b/>
                <w:bCs/>
                <w:sz w:val="20"/>
                <w:szCs w:val="20"/>
              </w:rPr>
            </w:pPr>
            <w:r w:rsidRPr="00EE03FB">
              <w:rPr>
                <w:rFonts w:ascii="Arial" w:hAnsi="Arial" w:cs="Arial"/>
                <w:b/>
                <w:bCs/>
                <w:sz w:val="20"/>
                <w:szCs w:val="20"/>
              </w:rPr>
              <w:t>Positive **</w:t>
            </w:r>
          </w:p>
        </w:tc>
      </w:tr>
      <w:tr w:rsidR="00EE03FB" w:rsidRPr="00EE03FB" w14:paraId="460F91DD" w14:textId="77777777" w:rsidTr="008728CC">
        <w:tc>
          <w:tcPr>
            <w:tcW w:w="4135" w:type="dxa"/>
          </w:tcPr>
          <w:p w14:paraId="22059D14" w14:textId="77777777" w:rsidR="00EE03FB" w:rsidRPr="00EE03FB" w:rsidRDefault="00EE03FB" w:rsidP="008728CC">
            <w:pPr>
              <w:rPr>
                <w:rFonts w:ascii="Arial" w:hAnsi="Arial" w:cs="Arial"/>
                <w:sz w:val="20"/>
                <w:szCs w:val="20"/>
              </w:rPr>
            </w:pPr>
            <w:r w:rsidRPr="00EE03FB">
              <w:rPr>
                <w:rFonts w:ascii="Arial" w:hAnsi="Arial" w:cs="Arial"/>
                <w:sz w:val="20"/>
                <w:szCs w:val="20"/>
              </w:rPr>
              <w:t xml:space="preserve">Rubella IgG </w:t>
            </w:r>
          </w:p>
        </w:tc>
        <w:tc>
          <w:tcPr>
            <w:tcW w:w="2345" w:type="dxa"/>
          </w:tcPr>
          <w:p w14:paraId="4C67D2D2" w14:textId="77777777" w:rsidR="00EE03FB" w:rsidRPr="00EE03FB" w:rsidRDefault="00EE03FB" w:rsidP="008728CC">
            <w:pPr>
              <w:rPr>
                <w:rFonts w:ascii="Arial" w:hAnsi="Arial" w:cs="Arial"/>
                <w:b/>
                <w:bCs/>
                <w:sz w:val="20"/>
                <w:szCs w:val="20"/>
              </w:rPr>
            </w:pPr>
            <w:r w:rsidRPr="00EE03FB">
              <w:rPr>
                <w:rFonts w:ascii="Arial" w:hAnsi="Arial" w:cs="Arial"/>
                <w:b/>
                <w:bCs/>
                <w:sz w:val="20"/>
                <w:szCs w:val="20"/>
              </w:rPr>
              <w:t>327.0 **</w:t>
            </w:r>
          </w:p>
        </w:tc>
      </w:tr>
      <w:tr w:rsidR="00EE03FB" w:rsidRPr="00EE03FB" w14:paraId="5DD12477" w14:textId="77777777" w:rsidTr="008728CC">
        <w:tc>
          <w:tcPr>
            <w:tcW w:w="4135" w:type="dxa"/>
          </w:tcPr>
          <w:p w14:paraId="5E5BA160" w14:textId="77777777" w:rsidR="00EE03FB" w:rsidRPr="00EE03FB" w:rsidRDefault="00EE03FB" w:rsidP="008728CC">
            <w:pPr>
              <w:rPr>
                <w:rFonts w:ascii="Arial" w:hAnsi="Arial" w:cs="Arial"/>
                <w:sz w:val="20"/>
                <w:szCs w:val="20"/>
              </w:rPr>
            </w:pPr>
            <w:r w:rsidRPr="00EE03FB">
              <w:rPr>
                <w:rFonts w:ascii="Arial" w:hAnsi="Arial" w:cs="Arial"/>
                <w:sz w:val="20"/>
                <w:szCs w:val="20"/>
              </w:rPr>
              <w:t>Rubella IgM</w:t>
            </w:r>
          </w:p>
        </w:tc>
        <w:tc>
          <w:tcPr>
            <w:tcW w:w="2345" w:type="dxa"/>
          </w:tcPr>
          <w:p w14:paraId="7C4AD4C3" w14:textId="77777777" w:rsidR="00EE03FB" w:rsidRPr="00EE03FB" w:rsidRDefault="00EE03FB" w:rsidP="008728CC">
            <w:pPr>
              <w:rPr>
                <w:rFonts w:ascii="Arial" w:hAnsi="Arial" w:cs="Arial"/>
                <w:sz w:val="20"/>
                <w:szCs w:val="20"/>
              </w:rPr>
            </w:pPr>
            <w:r w:rsidRPr="00EE03FB">
              <w:rPr>
                <w:rFonts w:ascii="Arial" w:hAnsi="Arial" w:cs="Arial"/>
                <w:sz w:val="20"/>
                <w:szCs w:val="20"/>
              </w:rPr>
              <w:t>Negative</w:t>
            </w:r>
          </w:p>
        </w:tc>
      </w:tr>
      <w:tr w:rsidR="00EE03FB" w:rsidRPr="00EE03FB" w14:paraId="2B84AC33" w14:textId="77777777" w:rsidTr="008728CC">
        <w:tc>
          <w:tcPr>
            <w:tcW w:w="4135" w:type="dxa"/>
          </w:tcPr>
          <w:p w14:paraId="3B70CB2A" w14:textId="77777777" w:rsidR="00EE03FB" w:rsidRPr="00EE03FB" w:rsidRDefault="00EE03FB" w:rsidP="008728CC">
            <w:pPr>
              <w:rPr>
                <w:rFonts w:ascii="Arial" w:hAnsi="Arial" w:cs="Arial"/>
                <w:sz w:val="20"/>
                <w:szCs w:val="20"/>
              </w:rPr>
            </w:pPr>
            <w:r w:rsidRPr="00EE03FB">
              <w:rPr>
                <w:rFonts w:ascii="Arial" w:hAnsi="Arial" w:cs="Arial"/>
                <w:sz w:val="20"/>
                <w:szCs w:val="20"/>
              </w:rPr>
              <w:t>Toxoplasma IgG</w:t>
            </w:r>
          </w:p>
        </w:tc>
        <w:tc>
          <w:tcPr>
            <w:tcW w:w="2345" w:type="dxa"/>
          </w:tcPr>
          <w:p w14:paraId="712ECD3E" w14:textId="77777777" w:rsidR="00EE03FB" w:rsidRPr="00EE03FB" w:rsidRDefault="00EE03FB" w:rsidP="008728CC">
            <w:pPr>
              <w:rPr>
                <w:rFonts w:ascii="Arial" w:hAnsi="Arial" w:cs="Arial"/>
                <w:sz w:val="20"/>
                <w:szCs w:val="20"/>
              </w:rPr>
            </w:pPr>
            <w:r w:rsidRPr="00EE03FB">
              <w:rPr>
                <w:rFonts w:ascii="Arial" w:hAnsi="Arial" w:cs="Arial"/>
                <w:sz w:val="20"/>
                <w:szCs w:val="20"/>
              </w:rPr>
              <w:t>Negative</w:t>
            </w:r>
          </w:p>
        </w:tc>
      </w:tr>
      <w:tr w:rsidR="00EE03FB" w:rsidRPr="00EE03FB" w14:paraId="55A86874" w14:textId="77777777" w:rsidTr="008728CC">
        <w:tc>
          <w:tcPr>
            <w:tcW w:w="4135" w:type="dxa"/>
          </w:tcPr>
          <w:p w14:paraId="1BCEF0EE" w14:textId="77777777" w:rsidR="00EE03FB" w:rsidRPr="00EE03FB" w:rsidRDefault="00EE03FB" w:rsidP="008728CC">
            <w:pPr>
              <w:rPr>
                <w:rFonts w:ascii="Arial" w:hAnsi="Arial" w:cs="Arial"/>
                <w:sz w:val="20"/>
                <w:szCs w:val="20"/>
              </w:rPr>
            </w:pPr>
            <w:r w:rsidRPr="00EE03FB">
              <w:rPr>
                <w:rFonts w:ascii="Arial" w:hAnsi="Arial" w:cs="Arial"/>
                <w:sz w:val="20"/>
                <w:szCs w:val="20"/>
              </w:rPr>
              <w:t>CMV IgG II</w:t>
            </w:r>
          </w:p>
        </w:tc>
        <w:tc>
          <w:tcPr>
            <w:tcW w:w="2345" w:type="dxa"/>
          </w:tcPr>
          <w:p w14:paraId="6CFD8A1D" w14:textId="77777777" w:rsidR="00EE03FB" w:rsidRPr="00EE03FB" w:rsidRDefault="00EE03FB" w:rsidP="008728CC">
            <w:pPr>
              <w:rPr>
                <w:rFonts w:ascii="Arial" w:hAnsi="Arial" w:cs="Arial"/>
                <w:sz w:val="20"/>
                <w:szCs w:val="20"/>
              </w:rPr>
            </w:pPr>
            <w:r w:rsidRPr="00EE03FB">
              <w:rPr>
                <w:rFonts w:ascii="Arial" w:hAnsi="Arial" w:cs="Arial"/>
                <w:sz w:val="20"/>
                <w:szCs w:val="20"/>
              </w:rPr>
              <w:t>Negative</w:t>
            </w:r>
          </w:p>
        </w:tc>
      </w:tr>
      <w:tr w:rsidR="00EE03FB" w:rsidRPr="00EE03FB" w14:paraId="71AC41B4" w14:textId="77777777" w:rsidTr="008728CC">
        <w:tc>
          <w:tcPr>
            <w:tcW w:w="4135" w:type="dxa"/>
          </w:tcPr>
          <w:p w14:paraId="38BC15F7" w14:textId="77777777" w:rsidR="00EE03FB" w:rsidRPr="00EE03FB" w:rsidRDefault="00EE03FB" w:rsidP="008728CC">
            <w:pPr>
              <w:rPr>
                <w:rFonts w:ascii="Arial" w:hAnsi="Arial" w:cs="Arial"/>
                <w:sz w:val="20"/>
                <w:szCs w:val="20"/>
              </w:rPr>
            </w:pPr>
            <w:r w:rsidRPr="00EE03FB">
              <w:rPr>
                <w:rFonts w:ascii="Arial" w:hAnsi="Arial" w:cs="Arial"/>
                <w:sz w:val="20"/>
                <w:szCs w:val="20"/>
              </w:rPr>
              <w:t>CMV IgM II</w:t>
            </w:r>
          </w:p>
        </w:tc>
        <w:tc>
          <w:tcPr>
            <w:tcW w:w="2345" w:type="dxa"/>
          </w:tcPr>
          <w:p w14:paraId="22A366D2" w14:textId="77777777" w:rsidR="00EE03FB" w:rsidRPr="00EE03FB" w:rsidRDefault="00EE03FB" w:rsidP="008728CC">
            <w:pPr>
              <w:rPr>
                <w:rFonts w:ascii="Arial" w:hAnsi="Arial" w:cs="Arial"/>
                <w:sz w:val="20"/>
                <w:szCs w:val="20"/>
              </w:rPr>
            </w:pPr>
            <w:r w:rsidRPr="00EE03FB">
              <w:rPr>
                <w:rFonts w:ascii="Arial" w:hAnsi="Arial" w:cs="Arial"/>
                <w:sz w:val="20"/>
                <w:szCs w:val="20"/>
              </w:rPr>
              <w:t>Negative</w:t>
            </w:r>
          </w:p>
        </w:tc>
      </w:tr>
      <w:tr w:rsidR="00EE03FB" w:rsidRPr="00EE03FB" w14:paraId="45D0B1FF" w14:textId="77777777" w:rsidTr="008728CC">
        <w:tc>
          <w:tcPr>
            <w:tcW w:w="4135" w:type="dxa"/>
          </w:tcPr>
          <w:p w14:paraId="7861982A" w14:textId="0D7BAC2F" w:rsidR="00EE03FB" w:rsidRPr="00EE03FB" w:rsidRDefault="007E4E22" w:rsidP="008728CC">
            <w:pPr>
              <w:rPr>
                <w:rFonts w:ascii="Arial" w:hAnsi="Arial" w:cs="Arial"/>
                <w:sz w:val="20"/>
                <w:szCs w:val="20"/>
              </w:rPr>
            </w:pPr>
            <w:r>
              <w:rPr>
                <w:rFonts w:ascii="Arial" w:hAnsi="Arial" w:cs="Arial"/>
                <w:sz w:val="20"/>
                <w:szCs w:val="20"/>
              </w:rPr>
              <w:t>Epstein-Barr IgM</w:t>
            </w:r>
          </w:p>
        </w:tc>
        <w:tc>
          <w:tcPr>
            <w:tcW w:w="2345" w:type="dxa"/>
          </w:tcPr>
          <w:p w14:paraId="5317742D" w14:textId="77777777" w:rsidR="00EE03FB" w:rsidRPr="00EE03FB" w:rsidRDefault="00EE03FB" w:rsidP="008728CC">
            <w:pPr>
              <w:rPr>
                <w:rFonts w:ascii="Arial" w:hAnsi="Arial" w:cs="Arial"/>
                <w:b/>
                <w:bCs/>
                <w:sz w:val="20"/>
                <w:szCs w:val="20"/>
              </w:rPr>
            </w:pPr>
            <w:r w:rsidRPr="00EE03FB">
              <w:rPr>
                <w:rFonts w:ascii="Arial" w:hAnsi="Arial" w:cs="Arial"/>
                <w:b/>
                <w:bCs/>
                <w:sz w:val="20"/>
                <w:szCs w:val="20"/>
              </w:rPr>
              <w:t>20.4 *</w:t>
            </w:r>
          </w:p>
        </w:tc>
      </w:tr>
    </w:tbl>
    <w:p w14:paraId="724960B2" w14:textId="77777777" w:rsidR="00EE03FB" w:rsidRPr="00EE03FB" w:rsidRDefault="00EE03FB" w:rsidP="00EE03FB">
      <w:pPr>
        <w:rPr>
          <w:rFonts w:ascii="Arial" w:hAnsi="Arial" w:cs="Arial"/>
        </w:rPr>
      </w:pPr>
      <w:r w:rsidRPr="00EE03FB">
        <w:rPr>
          <w:rFonts w:ascii="Arial" w:hAnsi="Arial" w:cs="Arial"/>
        </w:rPr>
        <w:t>* Inconclusive</w:t>
      </w:r>
    </w:p>
    <w:p w14:paraId="040F7D6F" w14:textId="77777777" w:rsidR="00EE03FB" w:rsidRPr="00EE03FB" w:rsidRDefault="00EE03FB" w:rsidP="00EE03FB">
      <w:pPr>
        <w:rPr>
          <w:rFonts w:ascii="Arial" w:hAnsi="Arial" w:cs="Arial"/>
        </w:rPr>
      </w:pPr>
      <w:r w:rsidRPr="00EE03FB">
        <w:rPr>
          <w:rFonts w:ascii="Arial" w:hAnsi="Arial" w:cs="Arial"/>
        </w:rPr>
        <w:t>** Positive</w:t>
      </w:r>
    </w:p>
    <w:p w14:paraId="3B52A421" w14:textId="77777777" w:rsidR="00EE03FB" w:rsidRDefault="00EE03FB" w:rsidP="00EE03FB">
      <w:pPr>
        <w:pStyle w:val="Body"/>
        <w:spacing w:after="0"/>
        <w:rPr>
          <w:rFonts w:ascii="Arial" w:hAnsi="Arial" w:cs="Arial"/>
        </w:rPr>
      </w:pPr>
    </w:p>
    <w:p w14:paraId="6C6F672B" w14:textId="32C5300E" w:rsidR="00EE03FB" w:rsidRDefault="00DC35DA" w:rsidP="00EE03FB">
      <w:pPr>
        <w:pStyle w:val="Body"/>
        <w:spacing w:after="0"/>
        <w:rPr>
          <w:rFonts w:ascii="Arial" w:hAnsi="Arial" w:cs="Arial"/>
        </w:rPr>
      </w:pPr>
      <w:r w:rsidRPr="00DC35DA">
        <w:rPr>
          <w:noProof/>
        </w:rPr>
        <w:drawing>
          <wp:inline distT="0" distB="0" distL="0" distR="0" wp14:anchorId="51D152BD" wp14:editId="50900F59">
            <wp:extent cx="5212080" cy="2637155"/>
            <wp:effectExtent l="0" t="0" r="7620" b="0"/>
            <wp:docPr id="1226449767" name="Imagen 1" descr="Imagen que contiene Gráfico de dispers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49767" name="Imagen 1" descr="Imagen que contiene Gráfico de dispersión&#10;&#10;El contenido generado por IA puede ser incorrecto."/>
                    <pic:cNvPicPr/>
                  </pic:nvPicPr>
                  <pic:blipFill>
                    <a:blip r:embed="rId14"/>
                    <a:stretch>
                      <a:fillRect/>
                    </a:stretch>
                  </pic:blipFill>
                  <pic:spPr>
                    <a:xfrm>
                      <a:off x="0" y="0"/>
                      <a:ext cx="5212080" cy="2637155"/>
                    </a:xfrm>
                    <a:prstGeom prst="rect">
                      <a:avLst/>
                    </a:prstGeom>
                  </pic:spPr>
                </pic:pic>
              </a:graphicData>
            </a:graphic>
          </wp:inline>
        </w:drawing>
      </w:r>
    </w:p>
    <w:p w14:paraId="08D5CD04" w14:textId="40CF7C81" w:rsidR="00CC7478" w:rsidRPr="00EE03FB" w:rsidRDefault="00EE03FB" w:rsidP="00EE03FB">
      <w:pPr>
        <w:autoSpaceDE w:val="0"/>
        <w:autoSpaceDN w:val="0"/>
        <w:adjustRightInd w:val="0"/>
        <w:jc w:val="both"/>
        <w:rPr>
          <w:rFonts w:ascii="Arial" w:hAnsi="Arial" w:cs="Arial"/>
        </w:rPr>
      </w:pPr>
      <w:r w:rsidRPr="0545066F">
        <w:rPr>
          <w:rFonts w:ascii="Arial" w:hAnsi="Arial" w:cs="Arial"/>
          <w:b/>
          <w:bCs/>
        </w:rPr>
        <w:t xml:space="preserve">Fig. 1. Treatment of </w:t>
      </w:r>
      <w:r w:rsidR="1BB49F32" w:rsidRPr="0545066F">
        <w:rPr>
          <w:rFonts w:ascii="Arial" w:hAnsi="Arial" w:cs="Arial"/>
          <w:b/>
          <w:bCs/>
        </w:rPr>
        <w:t>an</w:t>
      </w:r>
      <w:r w:rsidRPr="0545066F">
        <w:rPr>
          <w:rFonts w:ascii="Arial" w:hAnsi="Arial" w:cs="Arial"/>
          <w:b/>
          <w:bCs/>
        </w:rPr>
        <w:t xml:space="preserve"> HPV infection with</w:t>
      </w:r>
      <w:r w:rsidR="243F41EA" w:rsidRPr="0545066F">
        <w:rPr>
          <w:rFonts w:ascii="Arial" w:hAnsi="Arial" w:cs="Arial"/>
          <w:b/>
          <w:bCs/>
        </w:rPr>
        <w:t xml:space="preserve"> </w:t>
      </w:r>
      <w:proofErr w:type="spellStart"/>
      <w:r w:rsidRPr="0545066F">
        <w:rPr>
          <w:rFonts w:ascii="Arial" w:hAnsi="Arial" w:cs="Arial"/>
          <w:b/>
          <w:bCs/>
        </w:rPr>
        <w:t>Isdin</w:t>
      </w:r>
      <w:proofErr w:type="spellEnd"/>
      <w:r w:rsidRPr="0545066F">
        <w:rPr>
          <w:rFonts w:ascii="Arial" w:hAnsi="Arial" w:cs="Arial"/>
          <w:b/>
          <w:bCs/>
        </w:rPr>
        <w:t xml:space="preserve"> </w:t>
      </w:r>
      <w:proofErr w:type="spellStart"/>
      <w:r w:rsidRPr="0545066F">
        <w:rPr>
          <w:rFonts w:ascii="Arial" w:hAnsi="Arial" w:cs="Arial"/>
          <w:b/>
          <w:bCs/>
        </w:rPr>
        <w:t>Verrutop</w:t>
      </w:r>
      <w:proofErr w:type="spellEnd"/>
      <w:r w:rsidR="76E87AF9" w:rsidRPr="0545066F">
        <w:rPr>
          <w:rFonts w:ascii="Arial" w:hAnsi="Arial" w:cs="Arial"/>
          <w:b/>
          <w:bCs/>
        </w:rPr>
        <w:t xml:space="preserve"> Gardasil®</w:t>
      </w:r>
      <w:r w:rsidR="0030356B">
        <w:rPr>
          <w:rFonts w:ascii="Arial" w:hAnsi="Arial" w:cs="Arial"/>
          <w:b/>
          <w:bCs/>
        </w:rPr>
        <w:t xml:space="preserve"> </w:t>
      </w:r>
      <w:r w:rsidR="76E87AF9" w:rsidRPr="0545066F">
        <w:rPr>
          <w:rFonts w:ascii="Arial" w:hAnsi="Arial" w:cs="Arial"/>
          <w:b/>
          <w:bCs/>
        </w:rPr>
        <w:t>4</w:t>
      </w:r>
      <w:r w:rsidRPr="0545066F">
        <w:rPr>
          <w:rFonts w:ascii="Arial" w:hAnsi="Arial" w:cs="Arial"/>
          <w:b/>
          <w:bCs/>
        </w:rPr>
        <w:t xml:space="preserve">. </w:t>
      </w:r>
      <w:r w:rsidRPr="0545066F">
        <w:rPr>
          <w:rFonts w:ascii="Arial" w:hAnsi="Arial" w:cs="Arial"/>
        </w:rPr>
        <w:t>A)</w:t>
      </w:r>
      <w:r w:rsidR="76CD3AEB" w:rsidRPr="0545066F">
        <w:rPr>
          <w:rFonts w:ascii="Arial" w:hAnsi="Arial" w:cs="Arial"/>
        </w:rPr>
        <w:t xml:space="preserve"> </w:t>
      </w:r>
      <w:r w:rsidRPr="0545066F">
        <w:rPr>
          <w:rFonts w:ascii="Arial" w:hAnsi="Arial" w:cs="Arial"/>
        </w:rPr>
        <w:t>Timeline depicting treatment with</w:t>
      </w:r>
      <w:r w:rsidR="7721ADCE" w:rsidRPr="0545066F">
        <w:rPr>
          <w:rFonts w:ascii="Arial" w:hAnsi="Arial" w:cs="Arial"/>
        </w:rPr>
        <w:t xml:space="preserve"> </w:t>
      </w:r>
      <w:proofErr w:type="spellStart"/>
      <w:r w:rsidR="7721ADCE" w:rsidRPr="0545066F">
        <w:rPr>
          <w:rFonts w:ascii="Arial" w:hAnsi="Arial" w:cs="Arial"/>
        </w:rPr>
        <w:t>Isdin</w:t>
      </w:r>
      <w:proofErr w:type="spellEnd"/>
      <w:r w:rsidR="7721ADCE" w:rsidRPr="0545066F">
        <w:rPr>
          <w:rFonts w:ascii="Arial" w:hAnsi="Arial" w:cs="Arial"/>
        </w:rPr>
        <w:t xml:space="preserve"> </w:t>
      </w:r>
      <w:proofErr w:type="spellStart"/>
      <w:r w:rsidR="7721ADCE" w:rsidRPr="0030356B">
        <w:rPr>
          <w:rFonts w:ascii="Arial" w:hAnsi="Arial" w:cs="Arial"/>
          <w:highlight w:val="yellow"/>
        </w:rPr>
        <w:t>Verrutop</w:t>
      </w:r>
      <w:proofErr w:type="spellEnd"/>
      <w:r w:rsidR="0030356B" w:rsidRPr="0030356B">
        <w:rPr>
          <w:rFonts w:ascii="Arial" w:hAnsi="Arial" w:cs="Arial"/>
          <w:highlight w:val="yellow"/>
        </w:rPr>
        <w:t xml:space="preserve"> (#)</w:t>
      </w:r>
      <w:r w:rsidR="7721ADCE" w:rsidRPr="0030356B">
        <w:rPr>
          <w:rFonts w:ascii="Arial" w:hAnsi="Arial" w:cs="Arial"/>
          <w:highlight w:val="yellow"/>
        </w:rPr>
        <w:t xml:space="preserve"> and</w:t>
      </w:r>
      <w:r w:rsidRPr="0030356B">
        <w:rPr>
          <w:rFonts w:ascii="Arial" w:hAnsi="Arial" w:cs="Arial"/>
          <w:highlight w:val="yellow"/>
        </w:rPr>
        <w:t xml:space="preserve"> Gardasil®</w:t>
      </w:r>
      <w:r w:rsidR="0030356B" w:rsidRPr="0030356B">
        <w:rPr>
          <w:rFonts w:ascii="Arial" w:hAnsi="Arial" w:cs="Arial"/>
          <w:highlight w:val="yellow"/>
        </w:rPr>
        <w:t xml:space="preserve"> </w:t>
      </w:r>
      <w:r w:rsidRPr="0030356B">
        <w:rPr>
          <w:rFonts w:ascii="Arial" w:hAnsi="Arial" w:cs="Arial"/>
          <w:highlight w:val="yellow"/>
        </w:rPr>
        <w:t>4</w:t>
      </w:r>
      <w:r w:rsidR="0030356B" w:rsidRPr="0030356B">
        <w:rPr>
          <w:rFonts w:ascii="Arial" w:hAnsi="Arial" w:cs="Arial"/>
          <w:highlight w:val="yellow"/>
        </w:rPr>
        <w:t xml:space="preserve"> (*)</w:t>
      </w:r>
      <w:r w:rsidRPr="0030356B">
        <w:rPr>
          <w:rFonts w:ascii="Arial" w:hAnsi="Arial" w:cs="Arial"/>
          <w:highlight w:val="yellow"/>
        </w:rPr>
        <w:t>.</w:t>
      </w:r>
      <w:r w:rsidRPr="0545066F">
        <w:rPr>
          <w:rFonts w:ascii="Arial" w:hAnsi="Arial" w:cs="Arial"/>
        </w:rPr>
        <w:t xml:space="preserve"> B) Before treatment, the lesions were present on the vulva, consistent with condylomas and </w:t>
      </w:r>
      <w:r w:rsidRPr="001D0493">
        <w:rPr>
          <w:rFonts w:ascii="Arial" w:hAnsi="Arial" w:cs="Arial"/>
          <w:highlight w:val="yellow"/>
        </w:rPr>
        <w:t>Low-Grade Squamous Intraepithelial Lesion (LSIL).</w:t>
      </w:r>
      <w:r w:rsidRPr="0545066F">
        <w:rPr>
          <w:rFonts w:ascii="Arial" w:hAnsi="Arial" w:cs="Arial"/>
        </w:rPr>
        <w:t xml:space="preserve"> </w:t>
      </w:r>
      <w:r w:rsidR="001D0493" w:rsidRPr="001D0493">
        <w:rPr>
          <w:rFonts w:ascii="Arial" w:hAnsi="Arial" w:cs="Arial"/>
          <w:highlight w:val="yellow"/>
        </w:rPr>
        <w:t>C)</w:t>
      </w:r>
      <w:r w:rsidR="001D0493">
        <w:rPr>
          <w:rFonts w:ascii="Arial" w:hAnsi="Arial" w:cs="Arial"/>
          <w:highlight w:val="yellow"/>
        </w:rPr>
        <w:t xml:space="preserve"> </w:t>
      </w:r>
      <w:r w:rsidRPr="001D0493">
        <w:rPr>
          <w:rFonts w:ascii="Arial" w:hAnsi="Arial" w:cs="Arial"/>
          <w:highlight w:val="yellow"/>
        </w:rPr>
        <w:t xml:space="preserve">After treatment, </w:t>
      </w:r>
      <w:r w:rsidR="0AA6DDB7" w:rsidRPr="001D0493">
        <w:rPr>
          <w:rFonts w:ascii="Arial" w:hAnsi="Arial" w:cs="Arial"/>
          <w:highlight w:val="yellow"/>
        </w:rPr>
        <w:t>a colposcopy</w:t>
      </w:r>
      <w:r w:rsidRPr="001D0493">
        <w:rPr>
          <w:rFonts w:ascii="Arial" w:hAnsi="Arial" w:cs="Arial"/>
          <w:highlight w:val="yellow"/>
        </w:rPr>
        <w:t xml:space="preserve"> was performed. </w:t>
      </w:r>
      <w:r w:rsidR="009943C5" w:rsidRPr="001D0493">
        <w:rPr>
          <w:rFonts w:ascii="Arial" w:hAnsi="Arial" w:cs="Arial"/>
          <w:highlight w:val="yellow"/>
        </w:rPr>
        <w:t>LSIL</w:t>
      </w:r>
      <w:r w:rsidRPr="001D0493">
        <w:rPr>
          <w:rFonts w:ascii="Arial" w:hAnsi="Arial" w:cs="Arial"/>
          <w:highlight w:val="yellow"/>
        </w:rPr>
        <w:t xml:space="preserve"> associated with human papillomavirus infection was observed</w:t>
      </w:r>
      <w:r w:rsidR="001D0493" w:rsidRPr="001D0493">
        <w:rPr>
          <w:rFonts w:ascii="Arial" w:hAnsi="Arial" w:cs="Arial"/>
          <w:highlight w:val="yellow"/>
        </w:rPr>
        <w:t xml:space="preserve">. D) </w:t>
      </w:r>
      <w:r w:rsidRPr="001D0493">
        <w:rPr>
          <w:rFonts w:ascii="Arial" w:hAnsi="Arial" w:cs="Arial"/>
          <w:highlight w:val="yellow"/>
        </w:rPr>
        <w:t>Cytology</w:t>
      </w:r>
      <w:r w:rsidRPr="0545066F">
        <w:rPr>
          <w:rFonts w:ascii="Arial" w:hAnsi="Arial" w:cs="Arial"/>
        </w:rPr>
        <w:t xml:space="preserve"> image compatible with chronic nonspecific erosive cervicitis E) Twelve months after treatment, vaginal tissue was absen</w:t>
      </w:r>
      <w:r w:rsidR="221EEE8C" w:rsidRPr="0545066F">
        <w:rPr>
          <w:rFonts w:ascii="Arial" w:hAnsi="Arial" w:cs="Arial"/>
        </w:rPr>
        <w:t>t</w:t>
      </w:r>
      <w:r w:rsidRPr="0545066F">
        <w:rPr>
          <w:rFonts w:ascii="Arial" w:hAnsi="Arial" w:cs="Arial"/>
        </w:rPr>
        <w:t xml:space="preserve"> of warts.</w:t>
      </w:r>
    </w:p>
    <w:p w14:paraId="0D26D79E" w14:textId="77777777" w:rsidR="00CC7478" w:rsidRDefault="00CC7478" w:rsidP="00441B6F">
      <w:pPr>
        <w:pStyle w:val="Body"/>
        <w:spacing w:after="0"/>
        <w:rPr>
          <w:rFonts w:ascii="Arial" w:hAnsi="Arial" w:cs="Arial"/>
        </w:rPr>
      </w:pPr>
    </w:p>
    <w:p w14:paraId="262A6E9D" w14:textId="255C146F" w:rsidR="00CC7478" w:rsidRDefault="00EE03FB" w:rsidP="00441B6F">
      <w:pPr>
        <w:pStyle w:val="Body"/>
        <w:spacing w:after="0"/>
        <w:rPr>
          <w:rFonts w:ascii="Arial" w:hAnsi="Arial" w:cs="Arial"/>
        </w:rPr>
      </w:pPr>
      <w:r w:rsidRPr="00EE03FB">
        <w:rPr>
          <w:rFonts w:ascii="Arial" w:hAnsi="Arial" w:cs="Arial"/>
        </w:rPr>
        <w:t xml:space="preserve">For the next appointment, an HPV DNA test and the final dose of Gardasil® 4 were scheduled. HPV Type 31 was still detected. For the colposcopy, the sample was yellow-green and refractive, with a soft texture when cut. The fragments of the exocervical mucosa showed atypical cells and an irregular and hyperchromatic nucleus (Figure 1C, D). The middle and superficial third had cells with </w:t>
      </w:r>
      <w:proofErr w:type="spellStart"/>
      <w:r w:rsidRPr="00EE03FB">
        <w:rPr>
          <w:rFonts w:ascii="Arial" w:hAnsi="Arial" w:cs="Arial"/>
        </w:rPr>
        <w:t>koylocytic</w:t>
      </w:r>
      <w:proofErr w:type="spellEnd"/>
      <w:r w:rsidRPr="00EE03FB">
        <w:rPr>
          <w:rFonts w:ascii="Arial" w:hAnsi="Arial" w:cs="Arial"/>
        </w:rPr>
        <w:t xml:space="preserve"> atypia. The basement membrane was normal. There were sites of inflammatory infiltrating lymphocytes in the submucosa (Table 2). In conclusion, mild dysplasia was associated with HPV and LSIL.</w:t>
      </w:r>
    </w:p>
    <w:p w14:paraId="44E248F0" w14:textId="77777777" w:rsidR="00EE03FB" w:rsidRDefault="00EE03FB" w:rsidP="00441B6F">
      <w:pPr>
        <w:pStyle w:val="Body"/>
        <w:spacing w:after="0"/>
        <w:rPr>
          <w:rFonts w:ascii="Arial" w:hAnsi="Arial" w:cs="Arial"/>
        </w:rPr>
      </w:pPr>
    </w:p>
    <w:p w14:paraId="3814F91A" w14:textId="4A3B7FDA" w:rsidR="00EE03FB" w:rsidRPr="00EE03FB" w:rsidRDefault="00EE03FB" w:rsidP="00EE03FB">
      <w:pPr>
        <w:rPr>
          <w:rFonts w:ascii="Arial" w:hAnsi="Arial" w:cs="Arial"/>
          <w:b/>
          <w:bCs/>
        </w:rPr>
      </w:pPr>
      <w:bookmarkStart w:id="1" w:name="_GoBack"/>
      <w:r w:rsidRPr="00EE03FB">
        <w:rPr>
          <w:rFonts w:ascii="Arial" w:hAnsi="Arial" w:cs="Arial"/>
          <w:b/>
          <w:bCs/>
        </w:rPr>
        <w:t>Table</w:t>
      </w:r>
      <w:bookmarkEnd w:id="1"/>
      <w:r w:rsidRPr="00EE03FB">
        <w:rPr>
          <w:rFonts w:ascii="Arial" w:hAnsi="Arial" w:cs="Arial"/>
          <w:b/>
          <w:bCs/>
        </w:rPr>
        <w:t xml:space="preserve"> 2. Cervicovaginal Exfoliative Cytology</w:t>
      </w:r>
    </w:p>
    <w:tbl>
      <w:tblPr>
        <w:tblStyle w:val="TableGrid"/>
        <w:tblW w:w="793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668"/>
        <w:gridCol w:w="2281"/>
        <w:gridCol w:w="1989"/>
      </w:tblGrid>
      <w:tr w:rsidR="00EE03FB" w:rsidRPr="00EE03FB" w14:paraId="2CA645C8" w14:textId="77777777" w:rsidTr="007D75DE">
        <w:tc>
          <w:tcPr>
            <w:tcW w:w="4135" w:type="dxa"/>
            <w:tcBorders>
              <w:top w:val="single" w:sz="12" w:space="0" w:color="auto"/>
              <w:bottom w:val="single" w:sz="6" w:space="0" w:color="auto"/>
            </w:tcBorders>
          </w:tcPr>
          <w:p w14:paraId="17A53317" w14:textId="77777777" w:rsidR="00EE03FB" w:rsidRPr="00EE03FB" w:rsidRDefault="00EE03FB" w:rsidP="008728CC">
            <w:pPr>
              <w:rPr>
                <w:rFonts w:ascii="Arial" w:hAnsi="Arial" w:cs="Arial"/>
                <w:sz w:val="20"/>
                <w:szCs w:val="20"/>
              </w:rPr>
            </w:pPr>
            <w:r w:rsidRPr="00EE03FB">
              <w:rPr>
                <w:rFonts w:ascii="Arial" w:hAnsi="Arial" w:cs="Arial"/>
                <w:sz w:val="20"/>
                <w:szCs w:val="20"/>
              </w:rPr>
              <w:t>Category</w:t>
            </w:r>
          </w:p>
        </w:tc>
        <w:tc>
          <w:tcPr>
            <w:tcW w:w="2525" w:type="dxa"/>
            <w:tcBorders>
              <w:top w:val="single" w:sz="12" w:space="0" w:color="auto"/>
              <w:bottom w:val="single" w:sz="6" w:space="0" w:color="auto"/>
            </w:tcBorders>
          </w:tcPr>
          <w:p w14:paraId="37A5A843"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During treatment</w:t>
            </w:r>
          </w:p>
        </w:tc>
        <w:tc>
          <w:tcPr>
            <w:tcW w:w="2185" w:type="dxa"/>
            <w:tcBorders>
              <w:top w:val="single" w:sz="12" w:space="0" w:color="auto"/>
              <w:bottom w:val="single" w:sz="6" w:space="0" w:color="auto"/>
            </w:tcBorders>
          </w:tcPr>
          <w:p w14:paraId="6934E0F0"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Follow-up</w:t>
            </w:r>
          </w:p>
        </w:tc>
      </w:tr>
      <w:tr w:rsidR="00EE03FB" w:rsidRPr="00EE03FB" w14:paraId="6A2546A0" w14:textId="77777777" w:rsidTr="007D75DE">
        <w:tc>
          <w:tcPr>
            <w:tcW w:w="4135" w:type="dxa"/>
            <w:tcBorders>
              <w:top w:val="single" w:sz="6" w:space="0" w:color="auto"/>
            </w:tcBorders>
          </w:tcPr>
          <w:p w14:paraId="01CFE765" w14:textId="14143EFA" w:rsidR="00EE03FB" w:rsidRPr="00EE03FB" w:rsidRDefault="00EE03FB" w:rsidP="008728CC">
            <w:pPr>
              <w:rPr>
                <w:rFonts w:ascii="Arial" w:hAnsi="Arial" w:cs="Arial"/>
                <w:sz w:val="20"/>
                <w:szCs w:val="20"/>
              </w:rPr>
            </w:pPr>
            <w:r w:rsidRPr="00EE03FB">
              <w:rPr>
                <w:rFonts w:ascii="Arial" w:hAnsi="Arial" w:cs="Arial"/>
                <w:sz w:val="20"/>
                <w:szCs w:val="20"/>
              </w:rPr>
              <w:lastRenderedPageBreak/>
              <w:t>Bacterial Flora (coccoid)</w:t>
            </w:r>
          </w:p>
        </w:tc>
        <w:tc>
          <w:tcPr>
            <w:tcW w:w="2525" w:type="dxa"/>
            <w:tcBorders>
              <w:top w:val="single" w:sz="6" w:space="0" w:color="auto"/>
            </w:tcBorders>
          </w:tcPr>
          <w:p w14:paraId="1FECCA16"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w:t>
            </w:r>
          </w:p>
        </w:tc>
        <w:tc>
          <w:tcPr>
            <w:tcW w:w="2185" w:type="dxa"/>
            <w:tcBorders>
              <w:top w:val="single" w:sz="6" w:space="0" w:color="auto"/>
            </w:tcBorders>
          </w:tcPr>
          <w:p w14:paraId="5A1170E7"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w:t>
            </w:r>
          </w:p>
        </w:tc>
      </w:tr>
      <w:tr w:rsidR="00EE03FB" w:rsidRPr="00EE03FB" w14:paraId="6FC36E1B" w14:textId="77777777" w:rsidTr="007D75DE">
        <w:tc>
          <w:tcPr>
            <w:tcW w:w="4135" w:type="dxa"/>
          </w:tcPr>
          <w:p w14:paraId="331359DE" w14:textId="77777777" w:rsidR="00EE03FB" w:rsidRPr="00EE03FB" w:rsidRDefault="00EE03FB" w:rsidP="008728CC">
            <w:pPr>
              <w:rPr>
                <w:rFonts w:ascii="Arial" w:hAnsi="Arial" w:cs="Arial"/>
                <w:sz w:val="20"/>
                <w:szCs w:val="20"/>
              </w:rPr>
            </w:pPr>
            <w:r w:rsidRPr="00EE03FB">
              <w:rPr>
                <w:rFonts w:ascii="Arial" w:hAnsi="Arial" w:cs="Arial"/>
                <w:sz w:val="20"/>
                <w:szCs w:val="20"/>
              </w:rPr>
              <w:t>Leucocytes</w:t>
            </w:r>
          </w:p>
        </w:tc>
        <w:tc>
          <w:tcPr>
            <w:tcW w:w="2525" w:type="dxa"/>
          </w:tcPr>
          <w:p w14:paraId="086B6927"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w:t>
            </w:r>
          </w:p>
        </w:tc>
        <w:tc>
          <w:tcPr>
            <w:tcW w:w="2185" w:type="dxa"/>
          </w:tcPr>
          <w:p w14:paraId="1BADA5EE"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w:t>
            </w:r>
          </w:p>
        </w:tc>
      </w:tr>
      <w:tr w:rsidR="00EE03FB" w:rsidRPr="00EE03FB" w14:paraId="6B751DEB" w14:textId="77777777" w:rsidTr="007D75DE">
        <w:tc>
          <w:tcPr>
            <w:tcW w:w="4135" w:type="dxa"/>
          </w:tcPr>
          <w:p w14:paraId="3763E910" w14:textId="77777777" w:rsidR="00EE03FB" w:rsidRPr="00EE03FB" w:rsidRDefault="00EE03FB" w:rsidP="008728CC">
            <w:pPr>
              <w:rPr>
                <w:rFonts w:ascii="Arial" w:hAnsi="Arial" w:cs="Arial"/>
                <w:sz w:val="20"/>
                <w:szCs w:val="20"/>
              </w:rPr>
            </w:pPr>
            <w:r w:rsidRPr="00EE03FB">
              <w:rPr>
                <w:rFonts w:ascii="Arial" w:hAnsi="Arial" w:cs="Arial"/>
                <w:sz w:val="20"/>
                <w:szCs w:val="20"/>
              </w:rPr>
              <w:t>Erythrocytes</w:t>
            </w:r>
          </w:p>
        </w:tc>
        <w:tc>
          <w:tcPr>
            <w:tcW w:w="2525" w:type="dxa"/>
          </w:tcPr>
          <w:p w14:paraId="0EF0C9FB"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Negative</w:t>
            </w:r>
          </w:p>
        </w:tc>
        <w:tc>
          <w:tcPr>
            <w:tcW w:w="2185" w:type="dxa"/>
          </w:tcPr>
          <w:p w14:paraId="46815A61"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Negative</w:t>
            </w:r>
          </w:p>
        </w:tc>
      </w:tr>
      <w:tr w:rsidR="00EE03FB" w:rsidRPr="00EE03FB" w14:paraId="1108D592" w14:textId="77777777" w:rsidTr="007D75DE">
        <w:tc>
          <w:tcPr>
            <w:tcW w:w="4135" w:type="dxa"/>
          </w:tcPr>
          <w:p w14:paraId="0709A2AE" w14:textId="77777777" w:rsidR="00EE03FB" w:rsidRPr="00EE03FB" w:rsidRDefault="00EE03FB" w:rsidP="008728CC">
            <w:pPr>
              <w:rPr>
                <w:rFonts w:ascii="Arial" w:hAnsi="Arial" w:cs="Arial"/>
                <w:sz w:val="20"/>
                <w:szCs w:val="20"/>
              </w:rPr>
            </w:pPr>
            <w:r w:rsidRPr="00EE03FB">
              <w:rPr>
                <w:rFonts w:ascii="Arial" w:hAnsi="Arial" w:cs="Arial"/>
                <w:sz w:val="20"/>
                <w:szCs w:val="20"/>
              </w:rPr>
              <w:t>Fungus</w:t>
            </w:r>
          </w:p>
        </w:tc>
        <w:tc>
          <w:tcPr>
            <w:tcW w:w="2525" w:type="dxa"/>
          </w:tcPr>
          <w:p w14:paraId="17B2ACAE"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Negative</w:t>
            </w:r>
          </w:p>
        </w:tc>
        <w:tc>
          <w:tcPr>
            <w:tcW w:w="2185" w:type="dxa"/>
          </w:tcPr>
          <w:p w14:paraId="3C973CEB"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Negative</w:t>
            </w:r>
          </w:p>
        </w:tc>
      </w:tr>
      <w:tr w:rsidR="00EE03FB" w:rsidRPr="00EE03FB" w14:paraId="473BD225" w14:textId="77777777" w:rsidTr="007D75DE">
        <w:tc>
          <w:tcPr>
            <w:tcW w:w="4135" w:type="dxa"/>
          </w:tcPr>
          <w:p w14:paraId="1AF5FF7C" w14:textId="77777777" w:rsidR="00EE03FB" w:rsidRPr="00EE03FB" w:rsidRDefault="00EE03FB" w:rsidP="008728CC">
            <w:pPr>
              <w:rPr>
                <w:rFonts w:ascii="Arial" w:hAnsi="Arial" w:cs="Arial"/>
                <w:sz w:val="20"/>
                <w:szCs w:val="20"/>
              </w:rPr>
            </w:pPr>
            <w:r w:rsidRPr="00EE03FB">
              <w:rPr>
                <w:rFonts w:ascii="Arial" w:hAnsi="Arial" w:cs="Arial"/>
                <w:sz w:val="20"/>
                <w:szCs w:val="20"/>
              </w:rPr>
              <w:t>Parasites</w:t>
            </w:r>
          </w:p>
        </w:tc>
        <w:tc>
          <w:tcPr>
            <w:tcW w:w="2525" w:type="dxa"/>
          </w:tcPr>
          <w:p w14:paraId="6A56E96C"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Negative</w:t>
            </w:r>
          </w:p>
        </w:tc>
        <w:tc>
          <w:tcPr>
            <w:tcW w:w="2185" w:type="dxa"/>
          </w:tcPr>
          <w:p w14:paraId="2345C8FA"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Negative</w:t>
            </w:r>
          </w:p>
        </w:tc>
      </w:tr>
      <w:tr w:rsidR="00EE03FB" w:rsidRPr="00EE03FB" w14:paraId="5C05E428" w14:textId="77777777" w:rsidTr="007D75DE">
        <w:tc>
          <w:tcPr>
            <w:tcW w:w="4135" w:type="dxa"/>
          </w:tcPr>
          <w:p w14:paraId="5CF9BF8A" w14:textId="77777777" w:rsidR="00EE03FB" w:rsidRPr="00EE03FB" w:rsidRDefault="00EE03FB" w:rsidP="008728CC">
            <w:pPr>
              <w:rPr>
                <w:rFonts w:ascii="Arial" w:hAnsi="Arial" w:cs="Arial"/>
                <w:sz w:val="20"/>
                <w:szCs w:val="20"/>
              </w:rPr>
            </w:pPr>
            <w:r w:rsidRPr="00EE03FB">
              <w:rPr>
                <w:rFonts w:ascii="Arial" w:hAnsi="Arial" w:cs="Arial"/>
                <w:sz w:val="20"/>
                <w:szCs w:val="20"/>
              </w:rPr>
              <w:t>Cellular Dysplasia</w:t>
            </w:r>
          </w:p>
        </w:tc>
        <w:tc>
          <w:tcPr>
            <w:tcW w:w="2525" w:type="dxa"/>
          </w:tcPr>
          <w:p w14:paraId="7435F2C3"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Mild</w:t>
            </w:r>
          </w:p>
        </w:tc>
        <w:tc>
          <w:tcPr>
            <w:tcW w:w="2185" w:type="dxa"/>
          </w:tcPr>
          <w:p w14:paraId="54AF16AE"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Negative</w:t>
            </w:r>
          </w:p>
        </w:tc>
      </w:tr>
      <w:tr w:rsidR="00EE03FB" w:rsidRPr="00EE03FB" w14:paraId="610E095D" w14:textId="77777777" w:rsidTr="007D75DE">
        <w:tc>
          <w:tcPr>
            <w:tcW w:w="4135" w:type="dxa"/>
          </w:tcPr>
          <w:p w14:paraId="690EAF4A" w14:textId="77777777" w:rsidR="00EE03FB" w:rsidRPr="00EE03FB" w:rsidRDefault="00EE03FB" w:rsidP="008728CC">
            <w:pPr>
              <w:rPr>
                <w:rFonts w:ascii="Arial" w:hAnsi="Arial" w:cs="Arial"/>
                <w:sz w:val="20"/>
                <w:szCs w:val="20"/>
              </w:rPr>
            </w:pPr>
            <w:r w:rsidRPr="00EE03FB">
              <w:rPr>
                <w:rFonts w:ascii="Arial" w:hAnsi="Arial" w:cs="Arial"/>
                <w:sz w:val="20"/>
                <w:szCs w:val="20"/>
              </w:rPr>
              <w:t>FROST index</w:t>
            </w:r>
          </w:p>
        </w:tc>
        <w:tc>
          <w:tcPr>
            <w:tcW w:w="2525" w:type="dxa"/>
          </w:tcPr>
          <w:p w14:paraId="7367A523"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0/69/31</w:t>
            </w:r>
          </w:p>
        </w:tc>
        <w:tc>
          <w:tcPr>
            <w:tcW w:w="2185" w:type="dxa"/>
          </w:tcPr>
          <w:p w14:paraId="6A372833"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0/65/35</w:t>
            </w:r>
          </w:p>
        </w:tc>
      </w:tr>
      <w:tr w:rsidR="00EE03FB" w:rsidRPr="00EE03FB" w14:paraId="553BDA12" w14:textId="77777777" w:rsidTr="007D75DE">
        <w:tc>
          <w:tcPr>
            <w:tcW w:w="4135" w:type="dxa"/>
          </w:tcPr>
          <w:p w14:paraId="728A10A5" w14:textId="77777777" w:rsidR="00EE03FB" w:rsidRPr="00EE03FB" w:rsidRDefault="00EE03FB" w:rsidP="008728CC">
            <w:pPr>
              <w:rPr>
                <w:rFonts w:ascii="Arial" w:hAnsi="Arial" w:cs="Arial"/>
                <w:sz w:val="20"/>
                <w:szCs w:val="20"/>
              </w:rPr>
            </w:pPr>
            <w:r w:rsidRPr="00EE03FB">
              <w:rPr>
                <w:rFonts w:ascii="Arial" w:hAnsi="Arial" w:cs="Arial"/>
                <w:sz w:val="20"/>
                <w:szCs w:val="20"/>
              </w:rPr>
              <w:t>Estrogenic value</w:t>
            </w:r>
          </w:p>
        </w:tc>
        <w:tc>
          <w:tcPr>
            <w:tcW w:w="2525" w:type="dxa"/>
          </w:tcPr>
          <w:p w14:paraId="35AD7E4E"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66</w:t>
            </w:r>
          </w:p>
        </w:tc>
        <w:tc>
          <w:tcPr>
            <w:tcW w:w="2185" w:type="dxa"/>
          </w:tcPr>
          <w:p w14:paraId="5BD3539F"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68</w:t>
            </w:r>
          </w:p>
        </w:tc>
      </w:tr>
    </w:tbl>
    <w:p w14:paraId="7429C02C" w14:textId="77777777" w:rsidR="00EE03FB" w:rsidRDefault="00EE03FB" w:rsidP="00EE03FB"/>
    <w:p w14:paraId="00BE5DCF" w14:textId="52765CA0" w:rsidR="00EE03FB" w:rsidRDefault="00EE03FB" w:rsidP="00441B6F">
      <w:pPr>
        <w:pStyle w:val="Body"/>
        <w:spacing w:after="0"/>
        <w:rPr>
          <w:rFonts w:ascii="Arial" w:hAnsi="Arial" w:cs="Arial"/>
        </w:rPr>
      </w:pPr>
      <w:r w:rsidRPr="0545066F">
        <w:rPr>
          <w:rFonts w:ascii="Arial" w:hAnsi="Arial" w:cs="Arial"/>
        </w:rPr>
        <w:t xml:space="preserve">At the final follow-up, the patient returned to the clinic to manage the </w:t>
      </w:r>
      <w:r w:rsidR="00926313">
        <w:rPr>
          <w:rFonts w:ascii="Arial" w:hAnsi="Arial" w:cs="Arial"/>
        </w:rPr>
        <w:t>LSIL</w:t>
      </w:r>
      <w:r w:rsidRPr="0545066F">
        <w:rPr>
          <w:rFonts w:ascii="Arial" w:hAnsi="Arial" w:cs="Arial"/>
        </w:rPr>
        <w:t xml:space="preserve">. Nine months post-treatment with </w:t>
      </w:r>
      <w:r w:rsidR="249C018E" w:rsidRPr="0545066F">
        <w:rPr>
          <w:rFonts w:ascii="Arial" w:hAnsi="Arial" w:cs="Arial"/>
        </w:rPr>
        <w:t xml:space="preserve">Isdin Verrutop and </w:t>
      </w:r>
      <w:r w:rsidRPr="0545066F">
        <w:rPr>
          <w:rFonts w:ascii="Arial" w:hAnsi="Arial" w:cs="Arial"/>
        </w:rPr>
        <w:t xml:space="preserve">Gardasil® 4, one small lesion was visible (Figure 1E). Another colposcopy was performed. The sample was yellow and soft, with a white-gray, granular texture when cut. Fragments of the exocervical mucosa were stratified and non-keratinized eroded epithelium with an inflammatory infiltrate with few lymphocytes (Table 2). Again, the basement membrane was normal. There are also sites of inflammatory infiltrating lymphocytes in the submucosa—nonspecific erosive chronic </w:t>
      </w:r>
      <w:proofErr w:type="spellStart"/>
      <w:r w:rsidRPr="0545066F">
        <w:rPr>
          <w:rFonts w:ascii="Arial" w:hAnsi="Arial" w:cs="Arial"/>
        </w:rPr>
        <w:t>exocervicitis</w:t>
      </w:r>
      <w:proofErr w:type="spellEnd"/>
      <w:r w:rsidRPr="0545066F">
        <w:rPr>
          <w:rFonts w:ascii="Arial" w:hAnsi="Arial" w:cs="Arial"/>
        </w:rPr>
        <w:t>, negative for intraepithelial lesion or malignancy.</w:t>
      </w:r>
    </w:p>
    <w:p w14:paraId="22219190" w14:textId="77777777" w:rsidR="00CC7478" w:rsidRPr="00FB3A86" w:rsidRDefault="00CC7478" w:rsidP="00441B6F">
      <w:pPr>
        <w:pStyle w:val="Body"/>
        <w:spacing w:after="0"/>
        <w:rPr>
          <w:rFonts w:ascii="Arial" w:hAnsi="Arial" w:cs="Arial"/>
        </w:rPr>
      </w:pPr>
    </w:p>
    <w:p w14:paraId="7CDA001A" w14:textId="77777777" w:rsidR="00902823" w:rsidRDefault="00000F8F" w:rsidP="00441B6F">
      <w:pPr>
        <w:pStyle w:val="Head1"/>
        <w:spacing w:after="0"/>
        <w:jc w:val="both"/>
        <w:rPr>
          <w:rFonts w:ascii="Arial" w:hAnsi="Arial" w:cs="Arial"/>
        </w:rPr>
      </w:pPr>
      <w:r>
        <w:rPr>
          <w:rFonts w:ascii="Arial" w:hAnsi="Arial" w:cs="Arial"/>
        </w:rPr>
        <w:t>3. Discussion</w:t>
      </w:r>
    </w:p>
    <w:p w14:paraId="5242D307" w14:textId="77777777" w:rsidR="00EE03FB" w:rsidRPr="00FB3A86" w:rsidRDefault="00EE03FB" w:rsidP="00441B6F">
      <w:pPr>
        <w:pStyle w:val="Head1"/>
        <w:spacing w:after="0"/>
        <w:jc w:val="both"/>
        <w:rPr>
          <w:rFonts w:ascii="Arial" w:hAnsi="Arial" w:cs="Arial"/>
        </w:rPr>
      </w:pPr>
    </w:p>
    <w:p w14:paraId="68A69339" w14:textId="020941AB" w:rsidR="00EE03FB" w:rsidRPr="00EE03FB" w:rsidRDefault="00EE03FB" w:rsidP="00EE03FB">
      <w:pPr>
        <w:pStyle w:val="Body"/>
        <w:rPr>
          <w:rFonts w:ascii="Arial" w:hAnsi="Arial" w:cs="Arial"/>
        </w:rPr>
      </w:pPr>
      <w:r w:rsidRPr="0545066F">
        <w:rPr>
          <w:rFonts w:ascii="Arial" w:hAnsi="Arial" w:cs="Arial"/>
        </w:rPr>
        <w:t>Here, a patient presented with vaginal warts associated with an HPV infection (Type 31). The infection was resolved with</w:t>
      </w:r>
      <w:r w:rsidR="5E81CE8E" w:rsidRPr="0545066F">
        <w:rPr>
          <w:rFonts w:ascii="Arial" w:hAnsi="Arial" w:cs="Arial"/>
        </w:rPr>
        <w:t xml:space="preserve"> Isdin Verrutop and</w:t>
      </w:r>
      <w:r w:rsidRPr="0545066F">
        <w:rPr>
          <w:rFonts w:ascii="Arial" w:hAnsi="Arial" w:cs="Arial"/>
        </w:rPr>
        <w:t xml:space="preserve"> Gardasil® 4</w:t>
      </w:r>
      <w:r w:rsidR="00177012">
        <w:rPr>
          <w:rFonts w:ascii="Arial" w:hAnsi="Arial" w:cs="Arial"/>
        </w:rPr>
        <w:t>,</w:t>
      </w:r>
      <w:r w:rsidRPr="0545066F">
        <w:rPr>
          <w:rFonts w:ascii="Arial" w:hAnsi="Arial" w:cs="Arial"/>
        </w:rPr>
        <w:t xml:space="preserve"> which reduced lesions, mitigated pain, and prevented tissue scarring.</w:t>
      </w:r>
    </w:p>
    <w:p w14:paraId="596AF02F" w14:textId="27D6FF54" w:rsidR="00EE03FB" w:rsidRPr="00EE03FB" w:rsidRDefault="00EE03FB" w:rsidP="00EE03FB">
      <w:pPr>
        <w:pStyle w:val="Body"/>
        <w:rPr>
          <w:rFonts w:ascii="Arial" w:hAnsi="Arial" w:cs="Arial"/>
        </w:rPr>
      </w:pPr>
      <w:r w:rsidRPr="0545066F">
        <w:rPr>
          <w:rFonts w:ascii="Arial" w:hAnsi="Arial" w:cs="Arial"/>
        </w:rPr>
        <w:t xml:space="preserve">Gardasil® has been used to prevent HPV infections since its approval by the US Food and Drug Administration in 2006 (Mejilla et al., 2017). It is intended as a vaccine; however, some studies have suggested it could treat HPV infections, clearing warts in infected subjects (Choi, 2019; Castro-Eguiluz et al., 2020). Here, we demonstrate that using Gardasil 4, the vaccine effectively treated the warts. This was expected, as the Cervarix HPV and Gardasil 4 vaccines have demonstrated immunogenicity (Schiller et al., 2012; Mejilla et al., 2017). The debate over which HPV vaccine should be used, Cervarix® HPV vaccine (HPV-16 and 18), Gardasil® 4 (HPV-6, -11, -16 and -18), or Gardasil® 9 (HPV-6, -11, -16, -18, -31, -33, -45, -52 and -58) remains inconclusive due to the type causing the HPV infection, severity of the infection, as well as cost associated for the treatment (Yang and Bracken,  2016, Mejilla, et al., 2017). Gardasil® 4 was chosen because it </w:t>
      </w:r>
      <w:r w:rsidR="00177012">
        <w:rPr>
          <w:rFonts w:ascii="Arial" w:hAnsi="Arial" w:cs="Arial"/>
        </w:rPr>
        <w:t>was the</w:t>
      </w:r>
      <w:r w:rsidRPr="0545066F">
        <w:rPr>
          <w:rFonts w:ascii="Arial" w:hAnsi="Arial" w:cs="Arial"/>
        </w:rPr>
        <w:t xml:space="preserve"> only</w:t>
      </w:r>
      <w:r w:rsidR="00177012">
        <w:rPr>
          <w:rFonts w:ascii="Arial" w:hAnsi="Arial" w:cs="Arial"/>
        </w:rPr>
        <w:t xml:space="preserve"> one</w:t>
      </w:r>
      <w:r w:rsidRPr="0545066F">
        <w:rPr>
          <w:rFonts w:ascii="Arial" w:hAnsi="Arial" w:cs="Arial"/>
        </w:rPr>
        <w:t xml:space="preserve"> available in Mexico</w:t>
      </w:r>
      <w:r w:rsidR="00177012">
        <w:rPr>
          <w:rFonts w:ascii="Arial" w:hAnsi="Arial" w:cs="Arial"/>
        </w:rPr>
        <w:t xml:space="preserve"> at the time of treatment</w:t>
      </w:r>
      <w:r w:rsidRPr="0545066F">
        <w:rPr>
          <w:rFonts w:ascii="Arial" w:hAnsi="Arial" w:cs="Arial"/>
        </w:rPr>
        <w:t>. It should be noted that Gardasil</w:t>
      </w:r>
      <w:r w:rsidR="0030356B" w:rsidRPr="0545066F">
        <w:rPr>
          <w:rFonts w:ascii="Arial" w:hAnsi="Arial" w:cs="Arial"/>
        </w:rPr>
        <w:t>®</w:t>
      </w:r>
      <w:r w:rsidRPr="0545066F">
        <w:rPr>
          <w:rFonts w:ascii="Arial" w:hAnsi="Arial" w:cs="Arial"/>
        </w:rPr>
        <w:t xml:space="preserve"> 4 has not been suggested to be effective against Type 31; however, here we observed that Gardasil</w:t>
      </w:r>
      <w:r w:rsidR="0030356B" w:rsidRPr="0545066F">
        <w:rPr>
          <w:rFonts w:ascii="Arial" w:hAnsi="Arial" w:cs="Arial"/>
        </w:rPr>
        <w:t>®</w:t>
      </w:r>
      <w:r w:rsidRPr="0545066F">
        <w:rPr>
          <w:rFonts w:ascii="Arial" w:hAnsi="Arial" w:cs="Arial"/>
        </w:rPr>
        <w:t xml:space="preserve"> 4 was able to mitigate HPV warts and potentially cancerous lesions, which suggests the mechanism could be caused by Gardasil</w:t>
      </w:r>
      <w:r w:rsidR="0030356B" w:rsidRPr="0545066F">
        <w:rPr>
          <w:rFonts w:ascii="Arial" w:hAnsi="Arial" w:cs="Arial"/>
        </w:rPr>
        <w:t>®</w:t>
      </w:r>
      <w:r w:rsidRPr="0545066F">
        <w:rPr>
          <w:rFonts w:ascii="Arial" w:hAnsi="Arial" w:cs="Arial"/>
        </w:rPr>
        <w:t xml:space="preserve"> 4’s immunogenic effect. Future studies are required.</w:t>
      </w:r>
    </w:p>
    <w:p w14:paraId="768D2C4A" w14:textId="4D198789" w:rsidR="00387084" w:rsidRDefault="00EE03FB" w:rsidP="00387084">
      <w:pPr>
        <w:pStyle w:val="Body"/>
        <w:rPr>
          <w:rFonts w:ascii="Arial" w:hAnsi="Arial" w:cs="Arial"/>
        </w:rPr>
      </w:pPr>
      <w:r w:rsidRPr="0545066F">
        <w:rPr>
          <w:rFonts w:ascii="Arial" w:hAnsi="Arial" w:cs="Arial"/>
        </w:rPr>
        <w:t>Recently, topical therapeutic approaches</w:t>
      </w:r>
      <w:r w:rsidR="3173EC7F" w:rsidRPr="0545066F">
        <w:rPr>
          <w:rFonts w:ascii="Arial" w:hAnsi="Arial" w:cs="Arial"/>
        </w:rPr>
        <w:t xml:space="preserve">, </w:t>
      </w:r>
      <w:r w:rsidR="3FF73BAB" w:rsidRPr="0545066F">
        <w:rPr>
          <w:rFonts w:ascii="Arial" w:hAnsi="Arial" w:cs="Arial"/>
        </w:rPr>
        <w:t xml:space="preserve">including imiquimod and sinecatechins, </w:t>
      </w:r>
      <w:r w:rsidRPr="0545066F">
        <w:rPr>
          <w:rFonts w:ascii="Arial" w:hAnsi="Arial" w:cs="Arial"/>
        </w:rPr>
        <w:t>have been shown to improve symptoms associated with HPV infections (Muñoz-Santos et al., 2013)</w:t>
      </w:r>
      <w:r w:rsidR="5DC0D53A" w:rsidRPr="0545066F">
        <w:rPr>
          <w:rFonts w:ascii="Arial" w:hAnsi="Arial" w:cs="Arial"/>
        </w:rPr>
        <w:t>.</w:t>
      </w:r>
      <w:r w:rsidRPr="0545066F">
        <w:rPr>
          <w:rFonts w:ascii="Arial" w:hAnsi="Arial" w:cs="Arial"/>
        </w:rPr>
        <w:t xml:space="preserve">  Imiquimod was shown to </w:t>
      </w:r>
      <w:r w:rsidR="77A490C5" w:rsidRPr="0545066F">
        <w:rPr>
          <w:rFonts w:ascii="Arial" w:hAnsi="Arial" w:cs="Arial"/>
        </w:rPr>
        <w:t xml:space="preserve">be effective for the treatment of </w:t>
      </w:r>
      <w:r w:rsidRPr="0545066F">
        <w:rPr>
          <w:rFonts w:ascii="Arial" w:hAnsi="Arial" w:cs="Arial"/>
        </w:rPr>
        <w:t>obvious anogenital warts, as evidenced by a 29% reduction in lesions compared to placebo, after 8 weeks of treatment in 29% of patients, and a 63.5% decrease in lesions in the remaining patients (Baker et al., 2011). Therefore, it was expected that Isdin Verrutop could improve</w:t>
      </w:r>
      <w:r w:rsidR="1415A987" w:rsidRPr="0545066F">
        <w:rPr>
          <w:rFonts w:ascii="Arial" w:hAnsi="Arial" w:cs="Arial"/>
        </w:rPr>
        <w:t xml:space="preserve"> </w:t>
      </w:r>
      <w:r w:rsidRPr="0545066F">
        <w:rPr>
          <w:rFonts w:ascii="Arial" w:hAnsi="Arial" w:cs="Arial"/>
        </w:rPr>
        <w:t>vaginal tissue</w:t>
      </w:r>
      <w:r w:rsidR="25E147CC" w:rsidRPr="0545066F">
        <w:rPr>
          <w:rFonts w:ascii="Arial" w:hAnsi="Arial" w:cs="Arial"/>
        </w:rPr>
        <w:t xml:space="preserve"> and</w:t>
      </w:r>
      <w:r w:rsidRPr="0545066F">
        <w:rPr>
          <w:rFonts w:ascii="Arial" w:hAnsi="Arial" w:cs="Arial"/>
        </w:rPr>
        <w:t xml:space="preserve"> indeed, marked improvement was observed within four weeks. However, full recovery took longer and occurred after the second dose of Gardasil</w:t>
      </w:r>
      <w:r w:rsidR="0030356B" w:rsidRPr="0545066F">
        <w:rPr>
          <w:rFonts w:ascii="Arial" w:hAnsi="Arial" w:cs="Arial"/>
        </w:rPr>
        <w:t>®</w:t>
      </w:r>
      <w:r w:rsidRPr="0545066F">
        <w:rPr>
          <w:rFonts w:ascii="Arial" w:hAnsi="Arial" w:cs="Arial"/>
        </w:rPr>
        <w:t xml:space="preserve"> </w:t>
      </w:r>
      <w:r w:rsidR="00177012">
        <w:rPr>
          <w:rFonts w:ascii="Arial" w:hAnsi="Arial" w:cs="Arial"/>
        </w:rPr>
        <w:t>4</w:t>
      </w:r>
      <w:r w:rsidRPr="0545066F">
        <w:rPr>
          <w:rFonts w:ascii="Arial" w:hAnsi="Arial" w:cs="Arial"/>
        </w:rPr>
        <w:t>. Overall, this suggests that dual treatment should be investigated.</w:t>
      </w:r>
    </w:p>
    <w:p w14:paraId="20E8FE55" w14:textId="77777777" w:rsidR="00387084" w:rsidRPr="00FB3A86" w:rsidRDefault="00387084" w:rsidP="00387084">
      <w:pPr>
        <w:pStyle w:val="Body"/>
        <w:rPr>
          <w:rFonts w:ascii="Arial" w:hAnsi="Arial" w:cs="Arial"/>
        </w:rPr>
      </w:pPr>
    </w:p>
    <w:p w14:paraId="2571C8A4" w14:textId="77777777" w:rsidR="00B01FCD" w:rsidRDefault="00000F8F" w:rsidP="00441B6F">
      <w:pPr>
        <w:pStyle w:val="ConcHead"/>
        <w:spacing w:after="0"/>
        <w:jc w:val="both"/>
        <w:rPr>
          <w:rFonts w:ascii="Arial" w:hAnsi="Arial" w:cs="Arial"/>
        </w:rPr>
      </w:pPr>
      <w:r>
        <w:rPr>
          <w:rFonts w:ascii="Arial" w:hAnsi="Arial" w:cs="Arial"/>
        </w:rPr>
        <w:lastRenderedPageBreak/>
        <w:t>4. Conclusion</w:t>
      </w:r>
    </w:p>
    <w:p w14:paraId="192AF32D" w14:textId="77777777" w:rsidR="00790ADA" w:rsidRPr="00FB3A86" w:rsidRDefault="00790ADA" w:rsidP="00441B6F">
      <w:pPr>
        <w:pStyle w:val="ConcHead"/>
        <w:spacing w:after="0"/>
        <w:jc w:val="both"/>
        <w:rPr>
          <w:rFonts w:ascii="Arial" w:hAnsi="Arial" w:cs="Arial"/>
        </w:rPr>
      </w:pPr>
    </w:p>
    <w:p w14:paraId="1FBFD6A6" w14:textId="4A7FDCAB" w:rsidR="00B01FCD" w:rsidRDefault="00EE03FB" w:rsidP="00441B6F">
      <w:pPr>
        <w:pStyle w:val="Body"/>
        <w:spacing w:after="0"/>
        <w:rPr>
          <w:rFonts w:ascii="Arial" w:hAnsi="Arial" w:cs="Arial"/>
        </w:rPr>
      </w:pPr>
      <w:r w:rsidRPr="0545066F">
        <w:rPr>
          <w:rFonts w:ascii="Arial" w:hAnsi="Arial" w:cs="Arial"/>
        </w:rPr>
        <w:t xml:space="preserve">Here, we present a case of a patient with extensive warty lesions on the labia. Dual treatment with </w:t>
      </w:r>
      <w:r w:rsidR="144F6A59" w:rsidRPr="0545066F">
        <w:rPr>
          <w:rFonts w:ascii="Arial" w:hAnsi="Arial" w:cs="Arial"/>
        </w:rPr>
        <w:t>Isdin Verrutop and the</w:t>
      </w:r>
      <w:r w:rsidRPr="0545066F">
        <w:rPr>
          <w:rFonts w:ascii="Arial" w:hAnsi="Arial" w:cs="Arial"/>
        </w:rPr>
        <w:t xml:space="preserve"> Gardasil</w:t>
      </w:r>
      <w:r w:rsidR="0030356B" w:rsidRPr="0545066F">
        <w:rPr>
          <w:rFonts w:ascii="Arial" w:hAnsi="Arial" w:cs="Arial"/>
        </w:rPr>
        <w:t>®</w:t>
      </w:r>
      <w:r w:rsidRPr="0545066F">
        <w:rPr>
          <w:rFonts w:ascii="Arial" w:hAnsi="Arial" w:cs="Arial"/>
        </w:rPr>
        <w:t xml:space="preserve"> 4 vaccine resulted in the resolution of lesions caused by</w:t>
      </w:r>
      <w:r w:rsidR="5A6C31B0" w:rsidRPr="0545066F">
        <w:rPr>
          <w:rFonts w:ascii="Arial" w:hAnsi="Arial" w:cs="Arial"/>
        </w:rPr>
        <w:t xml:space="preserve"> an </w:t>
      </w:r>
      <w:r w:rsidRPr="0545066F">
        <w:rPr>
          <w:rFonts w:ascii="Arial" w:hAnsi="Arial" w:cs="Arial"/>
        </w:rPr>
        <w:t>HPV Type 31 infection. Given that HPV Type 31 is associated with cervical carcinoma, the ability to control such an extensive condition and achieve the disappearance of both macro- and micro-lesions is particularly significant. This case highlights the potential of using the Gardasil® 4 vaccine as a therapeutic option; however, further studies are needed to support its use beyond prophylaxis, especially among sexually active individuals. As sexual partners change, the risk of acquiring new HPV infections increases, expanding the repertoire of HPV types that may lead to warts or neoplasms in the future.</w:t>
      </w:r>
    </w:p>
    <w:p w14:paraId="1D9A54DB" w14:textId="77777777" w:rsidR="00790ADA" w:rsidRPr="00FB3A86" w:rsidRDefault="00790ADA" w:rsidP="00441B6F">
      <w:pPr>
        <w:pStyle w:val="Body"/>
        <w:spacing w:after="0"/>
        <w:rPr>
          <w:rFonts w:ascii="Arial" w:hAnsi="Arial" w:cs="Arial"/>
        </w:rPr>
      </w:pPr>
    </w:p>
    <w:p w14:paraId="76035AB8" w14:textId="77777777" w:rsidR="002B685A" w:rsidRPr="00387084" w:rsidRDefault="002B685A" w:rsidP="00441B6F">
      <w:pPr>
        <w:pStyle w:val="ReferHead"/>
        <w:spacing w:after="0"/>
        <w:jc w:val="both"/>
        <w:rPr>
          <w:rFonts w:ascii="Arial" w:hAnsi="Arial" w:cs="Arial"/>
          <w:b w:val="0"/>
          <w:caps w:val="0"/>
          <w:sz w:val="20"/>
        </w:rPr>
      </w:pPr>
    </w:p>
    <w:p w14:paraId="79BC4EF0" w14:textId="5E30A9D4" w:rsidR="002B685A" w:rsidRDefault="002B685A" w:rsidP="00441B6F">
      <w:pPr>
        <w:pStyle w:val="ReferHead"/>
        <w:spacing w:after="0"/>
        <w:jc w:val="both"/>
        <w:rPr>
          <w:rFonts w:ascii="Arial" w:hAnsi="Arial" w:cs="Arial"/>
          <w:bCs/>
        </w:rPr>
      </w:pPr>
      <w:r w:rsidRPr="002B685A">
        <w:rPr>
          <w:rFonts w:ascii="Arial" w:hAnsi="Arial" w:cs="Arial"/>
          <w:bCs/>
        </w:rPr>
        <w:t>Consent</w:t>
      </w:r>
      <w:r w:rsidR="00CD41E6">
        <w:rPr>
          <w:rFonts w:ascii="Arial" w:hAnsi="Arial" w:cs="Arial"/>
          <w:bCs/>
        </w:rPr>
        <w:t xml:space="preserve">: </w:t>
      </w:r>
    </w:p>
    <w:p w14:paraId="482D34F7" w14:textId="77777777" w:rsidR="002B685A" w:rsidRPr="002B685A" w:rsidRDefault="002B685A" w:rsidP="00441B6F">
      <w:pPr>
        <w:pStyle w:val="ReferHead"/>
        <w:spacing w:after="0"/>
        <w:jc w:val="both"/>
        <w:rPr>
          <w:rFonts w:ascii="Arial" w:hAnsi="Arial" w:cs="Arial"/>
          <w:bCs/>
        </w:rPr>
      </w:pPr>
    </w:p>
    <w:p w14:paraId="0955B13D" w14:textId="27F5BCF3" w:rsidR="001A29D8" w:rsidRPr="005C03EE" w:rsidRDefault="001A29D8" w:rsidP="00441B6F">
      <w:pPr>
        <w:pStyle w:val="ReferHead"/>
        <w:spacing w:after="0"/>
        <w:jc w:val="both"/>
        <w:rPr>
          <w:rFonts w:ascii="Arial" w:hAnsi="Arial" w:cs="Arial"/>
          <w:b w:val="0"/>
          <w:caps w:val="0"/>
          <w:sz w:val="20"/>
        </w:rPr>
      </w:pPr>
      <w:r w:rsidRPr="005C03EE">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1087A7B3" w14:textId="77777777" w:rsidR="00FF550C" w:rsidRDefault="00FF550C" w:rsidP="00441B6F">
      <w:pPr>
        <w:pStyle w:val="ReferHead"/>
        <w:spacing w:after="0"/>
        <w:jc w:val="both"/>
        <w:rPr>
          <w:rFonts w:ascii="Arial" w:hAnsi="Arial" w:cs="Arial"/>
          <w:b w:val="0"/>
          <w:caps w:val="0"/>
          <w:sz w:val="20"/>
        </w:rPr>
      </w:pPr>
    </w:p>
    <w:p w14:paraId="55868146" w14:textId="77777777" w:rsidR="00375D7F" w:rsidRPr="00CD41E6" w:rsidRDefault="00375D7F" w:rsidP="00375D7F">
      <w:pPr>
        <w:rPr>
          <w:rFonts w:ascii="Arial" w:hAnsi="Arial" w:cs="Arial"/>
          <w:b/>
          <w:highlight w:val="yellow"/>
        </w:rPr>
      </w:pPr>
      <w:bookmarkStart w:id="2" w:name="_Hlk197682619"/>
      <w:bookmarkStart w:id="3" w:name="_Hlk180402183"/>
      <w:bookmarkStart w:id="4" w:name="_Hlk183680988"/>
      <w:r w:rsidRPr="00CD41E6">
        <w:rPr>
          <w:rFonts w:ascii="Arial" w:hAnsi="Arial" w:cs="Arial"/>
          <w:b/>
          <w:highlight w:val="yellow"/>
        </w:rPr>
        <w:t>Disclaimer (Artificial intelligence)</w:t>
      </w:r>
    </w:p>
    <w:p w14:paraId="1C2EAE6C" w14:textId="51311D7B" w:rsidR="00375D7F" w:rsidRPr="007D75DE" w:rsidRDefault="00375D7F" w:rsidP="00375D7F">
      <w:pPr>
        <w:rPr>
          <w:rFonts w:ascii="Arial" w:hAnsi="Arial" w:cs="Arial"/>
        </w:rPr>
      </w:pPr>
      <w:r w:rsidRPr="007D75DE">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r w:rsidRPr="007D75DE">
        <w:rPr>
          <w:rFonts w:ascii="Arial" w:hAnsi="Arial" w:cs="Arial"/>
        </w:rPr>
        <w:t xml:space="preserve"> </w:t>
      </w:r>
    </w:p>
    <w:bookmarkEnd w:id="2"/>
    <w:bookmarkEnd w:id="3"/>
    <w:bookmarkEnd w:id="4"/>
    <w:p w14:paraId="478DA178" w14:textId="77777777" w:rsidR="00FF550C" w:rsidRPr="00387084" w:rsidRDefault="00FF550C" w:rsidP="00441B6F">
      <w:pPr>
        <w:pStyle w:val="ReferHead"/>
        <w:spacing w:after="0"/>
        <w:jc w:val="both"/>
        <w:rPr>
          <w:rFonts w:ascii="Arial" w:hAnsi="Arial" w:cs="Arial"/>
          <w:b w:val="0"/>
          <w:caps w:val="0"/>
          <w:sz w:val="20"/>
        </w:rPr>
      </w:pPr>
    </w:p>
    <w:p w14:paraId="780E6790" w14:textId="77777777" w:rsidR="00860000" w:rsidRDefault="00860000" w:rsidP="00441B6F">
      <w:pPr>
        <w:pStyle w:val="ReferHead"/>
        <w:spacing w:after="0"/>
        <w:jc w:val="both"/>
        <w:rPr>
          <w:rFonts w:ascii="Arial" w:hAnsi="Arial" w:cs="Arial"/>
        </w:rPr>
      </w:pPr>
    </w:p>
    <w:p w14:paraId="5BA7EDD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45BDB38" w14:textId="77777777" w:rsidR="00790ADA" w:rsidRPr="00FB3A86" w:rsidRDefault="00790ADA" w:rsidP="00441B6F">
      <w:pPr>
        <w:pStyle w:val="ReferHead"/>
        <w:spacing w:after="0"/>
        <w:jc w:val="both"/>
        <w:rPr>
          <w:rFonts w:ascii="Arial" w:hAnsi="Arial" w:cs="Arial"/>
        </w:rPr>
      </w:pPr>
    </w:p>
    <w:p w14:paraId="62F5E130" w14:textId="6B84CDFD" w:rsidR="005C03EE" w:rsidRPr="005C03EE" w:rsidRDefault="005C03EE" w:rsidP="005C03EE">
      <w:pPr>
        <w:pStyle w:val="DefAcrHead"/>
        <w:jc w:val="both"/>
        <w:rPr>
          <w:b w:val="0"/>
          <w:caps w:val="0"/>
          <w:sz w:val="20"/>
        </w:rPr>
      </w:pPr>
      <w:r w:rsidRPr="003A3AAC">
        <w:rPr>
          <w:b w:val="0"/>
          <w:caps w:val="0"/>
          <w:sz w:val="20"/>
          <w:lang w:val="de-DE"/>
        </w:rPr>
        <w:t>Baker, D</w:t>
      </w:r>
      <w:r w:rsidR="00CF1529">
        <w:rPr>
          <w:b w:val="0"/>
          <w:caps w:val="0"/>
          <w:sz w:val="20"/>
          <w:lang w:val="de-DE"/>
        </w:rPr>
        <w:t xml:space="preserve">. </w:t>
      </w:r>
      <w:r w:rsidRPr="003A3AAC">
        <w:rPr>
          <w:b w:val="0"/>
          <w:caps w:val="0"/>
          <w:sz w:val="20"/>
          <w:lang w:val="de-DE"/>
        </w:rPr>
        <w:t xml:space="preserve">A., Daron G. Ferris, Mark G. Martens, Kenneth H. Fife, et al. </w:t>
      </w:r>
      <w:r w:rsidRPr="007E4E22">
        <w:rPr>
          <w:b w:val="0"/>
          <w:caps w:val="0"/>
          <w:sz w:val="20"/>
        </w:rPr>
        <w:t xml:space="preserve">(2011). Imiquimod 3.75% Cream Applied Daily to Treat Anogenital Warts: Combined Results from Women in Two Randomized, Placebo-Controlled Studies. Infectious Diseases in Obstetrics and Gynecology, </w:t>
      </w:r>
      <w:proofErr w:type="gramStart"/>
      <w:r w:rsidRPr="007E4E22">
        <w:rPr>
          <w:b w:val="0"/>
          <w:caps w:val="0"/>
          <w:sz w:val="20"/>
        </w:rPr>
        <w:t>2011,  e</w:t>
      </w:r>
      <w:proofErr w:type="gramEnd"/>
      <w:r w:rsidRPr="007E4E22">
        <w:rPr>
          <w:b w:val="0"/>
          <w:caps w:val="0"/>
          <w:sz w:val="20"/>
        </w:rPr>
        <w:t>806105.</w:t>
      </w:r>
    </w:p>
    <w:p w14:paraId="0DCCD338" w14:textId="77777777" w:rsidR="005C03EE" w:rsidRPr="007E4E22" w:rsidRDefault="005C03EE" w:rsidP="005C03EE">
      <w:pPr>
        <w:pStyle w:val="DefAcrHead"/>
        <w:jc w:val="both"/>
        <w:rPr>
          <w:b w:val="0"/>
          <w:caps w:val="0"/>
          <w:sz w:val="20"/>
          <w:lang w:val="es-MX"/>
        </w:rPr>
      </w:pPr>
      <w:proofErr w:type="spellStart"/>
      <w:r w:rsidRPr="005C03EE">
        <w:rPr>
          <w:b w:val="0"/>
          <w:caps w:val="0"/>
          <w:sz w:val="20"/>
        </w:rPr>
        <w:t>Bzhalava</w:t>
      </w:r>
      <w:proofErr w:type="spellEnd"/>
      <w:r w:rsidRPr="005C03EE">
        <w:rPr>
          <w:b w:val="0"/>
          <w:caps w:val="0"/>
          <w:sz w:val="20"/>
        </w:rPr>
        <w:t xml:space="preserve">, D., P. Guan, S. Franceschi, J. Dillner, &amp; G. Clifford (2013). A Systematic Review of the Prevalence of Mucosal and Cutaneous Human Papillomavirus Types. </w:t>
      </w:r>
      <w:proofErr w:type="spellStart"/>
      <w:r w:rsidRPr="003A3AAC">
        <w:rPr>
          <w:b w:val="0"/>
          <w:caps w:val="0"/>
          <w:sz w:val="20"/>
          <w:lang w:val="es-MX"/>
        </w:rPr>
        <w:t>Virology</w:t>
      </w:r>
      <w:proofErr w:type="spellEnd"/>
      <w:r w:rsidRPr="003A3AAC">
        <w:rPr>
          <w:b w:val="0"/>
          <w:caps w:val="0"/>
          <w:sz w:val="20"/>
          <w:lang w:val="es-MX"/>
        </w:rPr>
        <w:t>, 445 (1-2), 224-31.</w:t>
      </w:r>
    </w:p>
    <w:p w14:paraId="05CFCA96" w14:textId="77777777" w:rsidR="005C03EE" w:rsidRPr="005C03EE" w:rsidRDefault="005C03EE" w:rsidP="005C03EE">
      <w:pPr>
        <w:pStyle w:val="DefAcrHead"/>
        <w:jc w:val="both"/>
        <w:rPr>
          <w:b w:val="0"/>
          <w:caps w:val="0"/>
          <w:sz w:val="20"/>
        </w:rPr>
      </w:pPr>
      <w:r w:rsidRPr="003A3AAC">
        <w:rPr>
          <w:b w:val="0"/>
          <w:caps w:val="0"/>
          <w:sz w:val="20"/>
          <w:lang w:val="es-MX"/>
        </w:rPr>
        <w:t>Castro-</w:t>
      </w:r>
      <w:proofErr w:type="spellStart"/>
      <w:r w:rsidRPr="003A3AAC">
        <w:rPr>
          <w:b w:val="0"/>
          <w:caps w:val="0"/>
          <w:sz w:val="20"/>
          <w:lang w:val="es-MX"/>
        </w:rPr>
        <w:t>Eguiluz</w:t>
      </w:r>
      <w:proofErr w:type="spellEnd"/>
      <w:r w:rsidRPr="003A3AAC">
        <w:rPr>
          <w:b w:val="0"/>
          <w:caps w:val="0"/>
          <w:sz w:val="20"/>
          <w:lang w:val="es-MX"/>
        </w:rPr>
        <w:t>, D., S. A. Barquet-</w:t>
      </w:r>
      <w:proofErr w:type="spellStart"/>
      <w:r w:rsidRPr="003A3AAC">
        <w:rPr>
          <w:b w:val="0"/>
          <w:caps w:val="0"/>
          <w:sz w:val="20"/>
          <w:lang w:val="es-MX"/>
        </w:rPr>
        <w:t>Munoz</w:t>
      </w:r>
      <w:proofErr w:type="spellEnd"/>
      <w:r w:rsidRPr="003A3AAC">
        <w:rPr>
          <w:b w:val="0"/>
          <w:caps w:val="0"/>
          <w:sz w:val="20"/>
          <w:lang w:val="es-MX"/>
        </w:rPr>
        <w:t>, A. C. Arteaga-</w:t>
      </w:r>
      <w:proofErr w:type="spellStart"/>
      <w:r w:rsidRPr="003A3AAC">
        <w:rPr>
          <w:b w:val="0"/>
          <w:caps w:val="0"/>
          <w:sz w:val="20"/>
          <w:lang w:val="es-MX"/>
        </w:rPr>
        <w:t>Gomez</w:t>
      </w:r>
      <w:proofErr w:type="spellEnd"/>
      <w:r w:rsidRPr="003A3AAC">
        <w:rPr>
          <w:b w:val="0"/>
          <w:caps w:val="0"/>
          <w:sz w:val="20"/>
          <w:lang w:val="es-MX"/>
        </w:rPr>
        <w:t xml:space="preserve">, R. A. Salcedo </w:t>
      </w:r>
      <w:proofErr w:type="spellStart"/>
      <w:r w:rsidRPr="003A3AAC">
        <w:rPr>
          <w:b w:val="0"/>
          <w:caps w:val="0"/>
          <w:sz w:val="20"/>
          <w:lang w:val="es-MX"/>
        </w:rPr>
        <w:t>Hernandez</w:t>
      </w:r>
      <w:proofErr w:type="spellEnd"/>
      <w:r w:rsidRPr="003A3AAC">
        <w:rPr>
          <w:b w:val="0"/>
          <w:caps w:val="0"/>
          <w:sz w:val="20"/>
          <w:lang w:val="es-MX"/>
        </w:rPr>
        <w:t xml:space="preserve">, A. Rodriguez-Trejo, D. </w:t>
      </w:r>
      <w:proofErr w:type="spellStart"/>
      <w:r w:rsidRPr="003A3AAC">
        <w:rPr>
          <w:b w:val="0"/>
          <w:caps w:val="0"/>
          <w:sz w:val="20"/>
          <w:lang w:val="es-MX"/>
        </w:rPr>
        <w:t>Gallardo-Rincon</w:t>
      </w:r>
      <w:proofErr w:type="spellEnd"/>
      <w:r w:rsidRPr="003A3AAC">
        <w:rPr>
          <w:b w:val="0"/>
          <w:caps w:val="0"/>
          <w:sz w:val="20"/>
          <w:lang w:val="es-MX"/>
        </w:rPr>
        <w:t xml:space="preserve">, J. A. Serrano-Olvera, &amp; C. Aranda-Flores (2020). </w:t>
      </w:r>
      <w:r w:rsidRPr="007E4E22">
        <w:rPr>
          <w:b w:val="0"/>
          <w:caps w:val="0"/>
          <w:sz w:val="20"/>
        </w:rPr>
        <w:lastRenderedPageBreak/>
        <w:t>Therapeutic Use of Human Papillomavirus Vaccines in Cervical Lesions. Rev Invest Clin, 72 (4), 239-49.</w:t>
      </w:r>
    </w:p>
    <w:p w14:paraId="0F9B9BA9" w14:textId="77777777" w:rsidR="005C03EE" w:rsidRPr="005C03EE" w:rsidRDefault="005C03EE" w:rsidP="005C03EE">
      <w:pPr>
        <w:pStyle w:val="DefAcrHead"/>
        <w:jc w:val="both"/>
        <w:rPr>
          <w:b w:val="0"/>
          <w:caps w:val="0"/>
          <w:sz w:val="20"/>
        </w:rPr>
      </w:pPr>
      <w:r w:rsidRPr="003A3AAC">
        <w:rPr>
          <w:b w:val="0"/>
          <w:caps w:val="0"/>
          <w:sz w:val="20"/>
          <w:lang w:val="de-DE"/>
        </w:rPr>
        <w:t xml:space="preserve">Chesson, H. W., E. F. Dunne, S. Hariri, &amp; L. E. Markowitz (2014). </w:t>
      </w:r>
      <w:r w:rsidRPr="007E4E22">
        <w:rPr>
          <w:b w:val="0"/>
          <w:caps w:val="0"/>
          <w:sz w:val="20"/>
        </w:rPr>
        <w:t>The Estimated Lifetime Probability of Acquiring Human Papillomavirus in the United States. Sex Transm Dis, 41 (11), 660-4.</w:t>
      </w:r>
    </w:p>
    <w:p w14:paraId="5FAF5A97" w14:textId="77777777" w:rsidR="005C03EE" w:rsidRPr="005C03EE" w:rsidRDefault="005C03EE" w:rsidP="005C03EE">
      <w:pPr>
        <w:pStyle w:val="DefAcrHead"/>
        <w:jc w:val="both"/>
        <w:rPr>
          <w:b w:val="0"/>
          <w:caps w:val="0"/>
          <w:sz w:val="20"/>
        </w:rPr>
      </w:pPr>
      <w:r w:rsidRPr="005C03EE">
        <w:rPr>
          <w:b w:val="0"/>
          <w:caps w:val="0"/>
          <w:sz w:val="20"/>
        </w:rPr>
        <w:t xml:space="preserve">Choi, H. (2019). Can Quadrivalent Human Papillomavirus Prophylactic Vaccine Be an Effective Alternative for the Therapeutic Management of Genital Warts? An Exploratory Study. International </w:t>
      </w:r>
      <w:proofErr w:type="spellStart"/>
      <w:r w:rsidRPr="005C03EE">
        <w:rPr>
          <w:b w:val="0"/>
          <w:caps w:val="0"/>
          <w:sz w:val="20"/>
        </w:rPr>
        <w:t>Braz</w:t>
      </w:r>
      <w:proofErr w:type="spellEnd"/>
      <w:r w:rsidRPr="005C03EE">
        <w:rPr>
          <w:b w:val="0"/>
          <w:caps w:val="0"/>
          <w:sz w:val="20"/>
        </w:rPr>
        <w:t xml:space="preserve"> J </w:t>
      </w:r>
      <w:proofErr w:type="spellStart"/>
      <w:r w:rsidRPr="005C03EE">
        <w:rPr>
          <w:b w:val="0"/>
          <w:caps w:val="0"/>
          <w:sz w:val="20"/>
        </w:rPr>
        <w:t>Urol</w:t>
      </w:r>
      <w:proofErr w:type="spellEnd"/>
      <w:r w:rsidRPr="005C03EE">
        <w:rPr>
          <w:b w:val="0"/>
          <w:caps w:val="0"/>
          <w:sz w:val="20"/>
        </w:rPr>
        <w:t>, 45 (2), 361-68.</w:t>
      </w:r>
    </w:p>
    <w:p w14:paraId="65333589" w14:textId="75060E66" w:rsidR="005C03EE" w:rsidRPr="005C03EE" w:rsidRDefault="005C03EE" w:rsidP="005C03EE">
      <w:pPr>
        <w:pStyle w:val="DefAcrHead"/>
        <w:jc w:val="both"/>
        <w:rPr>
          <w:b w:val="0"/>
          <w:caps w:val="0"/>
          <w:sz w:val="20"/>
        </w:rPr>
      </w:pPr>
      <w:r w:rsidRPr="005C03EE">
        <w:rPr>
          <w:b w:val="0"/>
          <w:caps w:val="0"/>
          <w:sz w:val="20"/>
        </w:rPr>
        <w:t>Kreisel, K. M., I. H. Spicknall, J. W. Gargano, F. M. T. Lewis, et al. (2021). Sexually Transmitted Infections among U.S. Women and Men: Prevalence and Incidence Estimates, 2018. Sex Transm Dis, 48 (4), 208-14.</w:t>
      </w:r>
    </w:p>
    <w:p w14:paraId="7899AB13" w14:textId="77777777" w:rsidR="005C03EE" w:rsidRPr="005C03EE" w:rsidRDefault="005C03EE" w:rsidP="005C03EE">
      <w:pPr>
        <w:pStyle w:val="DefAcrHead"/>
        <w:jc w:val="both"/>
        <w:rPr>
          <w:b w:val="0"/>
          <w:caps w:val="0"/>
          <w:sz w:val="20"/>
        </w:rPr>
      </w:pPr>
      <w:r w:rsidRPr="005C03EE">
        <w:rPr>
          <w:b w:val="0"/>
          <w:caps w:val="0"/>
          <w:sz w:val="20"/>
        </w:rPr>
        <w:t>Mejilla, A., E. Li, &amp; C. A. Sadowski (2017). Human Papilloma Virus (</w:t>
      </w:r>
      <w:proofErr w:type="spellStart"/>
      <w:r w:rsidRPr="005C03EE">
        <w:rPr>
          <w:b w:val="0"/>
          <w:caps w:val="0"/>
          <w:sz w:val="20"/>
        </w:rPr>
        <w:t>Hpv</w:t>
      </w:r>
      <w:proofErr w:type="spellEnd"/>
      <w:r w:rsidRPr="005C03EE">
        <w:rPr>
          <w:b w:val="0"/>
          <w:caps w:val="0"/>
          <w:sz w:val="20"/>
        </w:rPr>
        <w:t>) Vaccination: Questions and Answers. Can Pharm J (Ott), 150 (5), 306-15.</w:t>
      </w:r>
    </w:p>
    <w:p w14:paraId="3A44DDBB" w14:textId="77777777" w:rsidR="005C03EE" w:rsidRPr="005C03EE" w:rsidRDefault="005C03EE" w:rsidP="005C03EE">
      <w:pPr>
        <w:pStyle w:val="DefAcrHead"/>
        <w:jc w:val="both"/>
        <w:rPr>
          <w:b w:val="0"/>
          <w:caps w:val="0"/>
          <w:sz w:val="20"/>
        </w:rPr>
      </w:pPr>
      <w:r w:rsidRPr="005C03EE">
        <w:rPr>
          <w:b w:val="0"/>
          <w:caps w:val="0"/>
          <w:sz w:val="20"/>
        </w:rPr>
        <w:t xml:space="preserve">Muñoz-Santos, C., R. </w:t>
      </w:r>
      <w:proofErr w:type="spellStart"/>
      <w:r w:rsidRPr="005C03EE">
        <w:rPr>
          <w:b w:val="0"/>
          <w:caps w:val="0"/>
          <w:sz w:val="20"/>
        </w:rPr>
        <w:t>Pigem</w:t>
      </w:r>
      <w:proofErr w:type="spellEnd"/>
      <w:r w:rsidRPr="005C03EE">
        <w:rPr>
          <w:b w:val="0"/>
          <w:caps w:val="0"/>
          <w:sz w:val="20"/>
        </w:rPr>
        <w:t xml:space="preserve">, &amp; M. Alsina (2013). New Treatments for Human Papillomavirus Infection. </w:t>
      </w:r>
      <w:proofErr w:type="spellStart"/>
      <w:r w:rsidRPr="005C03EE">
        <w:rPr>
          <w:b w:val="0"/>
          <w:caps w:val="0"/>
          <w:sz w:val="20"/>
        </w:rPr>
        <w:t>Actas</w:t>
      </w:r>
      <w:proofErr w:type="spellEnd"/>
      <w:r w:rsidRPr="005C03EE">
        <w:rPr>
          <w:b w:val="0"/>
          <w:caps w:val="0"/>
          <w:sz w:val="20"/>
        </w:rPr>
        <w:t xml:space="preserve"> </w:t>
      </w:r>
      <w:proofErr w:type="spellStart"/>
      <w:r w:rsidRPr="005C03EE">
        <w:rPr>
          <w:b w:val="0"/>
          <w:caps w:val="0"/>
          <w:sz w:val="20"/>
        </w:rPr>
        <w:t>Dermosifiliogr</w:t>
      </w:r>
      <w:proofErr w:type="spellEnd"/>
      <w:r w:rsidRPr="005C03EE">
        <w:rPr>
          <w:b w:val="0"/>
          <w:caps w:val="0"/>
          <w:sz w:val="20"/>
        </w:rPr>
        <w:t>, 104 (10), 883-9.</w:t>
      </w:r>
    </w:p>
    <w:p w14:paraId="7EFB2313" w14:textId="77777777" w:rsidR="005C03EE" w:rsidRPr="003A3AAC" w:rsidRDefault="005C03EE" w:rsidP="005C03EE">
      <w:pPr>
        <w:pStyle w:val="DefAcrHead"/>
        <w:jc w:val="both"/>
        <w:rPr>
          <w:b w:val="0"/>
          <w:caps w:val="0"/>
          <w:sz w:val="20"/>
          <w:lang w:val="de-DE"/>
        </w:rPr>
      </w:pPr>
      <w:r w:rsidRPr="005C03EE">
        <w:rPr>
          <w:b w:val="0"/>
          <w:caps w:val="0"/>
          <w:sz w:val="20"/>
        </w:rPr>
        <w:t xml:space="preserve">Schiller, J. T., X. </w:t>
      </w:r>
      <w:proofErr w:type="spellStart"/>
      <w:r w:rsidRPr="005C03EE">
        <w:rPr>
          <w:b w:val="0"/>
          <w:caps w:val="0"/>
          <w:sz w:val="20"/>
        </w:rPr>
        <w:t>Castellsagué</w:t>
      </w:r>
      <w:proofErr w:type="spellEnd"/>
      <w:r w:rsidRPr="005C03EE">
        <w:rPr>
          <w:b w:val="0"/>
          <w:caps w:val="0"/>
          <w:sz w:val="20"/>
        </w:rPr>
        <w:t xml:space="preserve">, &amp; S. M. Garland (2012). A Review of Clinical Trials of Human Papillomavirus Prophylactic Vaccines. </w:t>
      </w:r>
      <w:r w:rsidRPr="003A3AAC">
        <w:rPr>
          <w:b w:val="0"/>
          <w:caps w:val="0"/>
          <w:sz w:val="20"/>
          <w:lang w:val="de-DE"/>
        </w:rPr>
        <w:t>Vaccine, 30 Suppl 5 (5), F123-38.</w:t>
      </w:r>
    </w:p>
    <w:p w14:paraId="037D8F6F" w14:textId="77777777" w:rsidR="005C03EE" w:rsidRPr="007E4E22" w:rsidRDefault="005C03EE" w:rsidP="005C03EE">
      <w:pPr>
        <w:pStyle w:val="DefAcrHead"/>
        <w:jc w:val="both"/>
        <w:rPr>
          <w:b w:val="0"/>
          <w:caps w:val="0"/>
          <w:sz w:val="20"/>
          <w:lang w:val="de-DE"/>
        </w:rPr>
      </w:pPr>
      <w:r w:rsidRPr="003A3AAC">
        <w:rPr>
          <w:b w:val="0"/>
          <w:caps w:val="0"/>
          <w:sz w:val="20"/>
          <w:lang w:val="de-DE"/>
        </w:rPr>
        <w:t xml:space="preserve">Soheili, M., H. Keyvani, M. Soheili, &amp; S. Nasseri (2021). </w:t>
      </w:r>
      <w:r w:rsidRPr="007E4E22">
        <w:rPr>
          <w:b w:val="0"/>
          <w:caps w:val="0"/>
          <w:sz w:val="20"/>
        </w:rPr>
        <w:t xml:space="preserve">Human Papilloma Virus: A Review Study of Epidemiology, Carcinogenesis, Diagnostic Methods, and Treatment of All </w:t>
      </w:r>
      <w:proofErr w:type="spellStart"/>
      <w:r w:rsidRPr="007E4E22">
        <w:rPr>
          <w:b w:val="0"/>
          <w:caps w:val="0"/>
          <w:sz w:val="20"/>
        </w:rPr>
        <w:t>Hpv</w:t>
      </w:r>
      <w:proofErr w:type="spellEnd"/>
      <w:r w:rsidRPr="007E4E22">
        <w:rPr>
          <w:b w:val="0"/>
          <w:caps w:val="0"/>
          <w:sz w:val="20"/>
        </w:rPr>
        <w:t xml:space="preserve">-Related Cancers. </w:t>
      </w:r>
      <w:r w:rsidRPr="003A3AAC">
        <w:rPr>
          <w:b w:val="0"/>
          <w:caps w:val="0"/>
          <w:sz w:val="20"/>
          <w:lang w:val="de-DE"/>
        </w:rPr>
        <w:t>Med J Islam Repub Iran, 35,  e65.</w:t>
      </w:r>
    </w:p>
    <w:p w14:paraId="02F44ECC" w14:textId="77777777" w:rsidR="005C03EE" w:rsidRPr="005C03EE" w:rsidRDefault="005C03EE" w:rsidP="005C03EE">
      <w:pPr>
        <w:pStyle w:val="DefAcrHead"/>
        <w:jc w:val="both"/>
        <w:rPr>
          <w:b w:val="0"/>
          <w:caps w:val="0"/>
          <w:sz w:val="20"/>
        </w:rPr>
      </w:pPr>
      <w:r w:rsidRPr="003A3AAC">
        <w:rPr>
          <w:b w:val="0"/>
          <w:caps w:val="0"/>
          <w:sz w:val="20"/>
          <w:lang w:val="de-DE"/>
        </w:rPr>
        <w:t xml:space="preserve">Yang, D. Y., &amp; K. Bracken (2016). </w:t>
      </w:r>
      <w:r w:rsidRPr="007E4E22">
        <w:rPr>
          <w:b w:val="0"/>
          <w:caps w:val="0"/>
          <w:sz w:val="20"/>
        </w:rPr>
        <w:t>Update on the New 9-Valent Vaccine for Human Papillomavirus Prevention. Can Fam Physician, 62 (5), 399-402.</w:t>
      </w:r>
    </w:p>
    <w:p w14:paraId="717FA7CC" w14:textId="77777777" w:rsidR="004D4277" w:rsidRPr="00FB3A86" w:rsidRDefault="004D4277" w:rsidP="00441B6F">
      <w:pPr>
        <w:pStyle w:val="Appendix"/>
        <w:spacing w:after="0"/>
        <w:jc w:val="both"/>
        <w:rPr>
          <w:rFonts w:ascii="Arial" w:hAnsi="Arial" w:cs="Arial"/>
          <w:b w:val="0"/>
        </w:rPr>
        <w:sectPr w:rsidR="004D4277" w:rsidRPr="00FB3A86" w:rsidSect="000D1AA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9552616" w14:textId="77777777" w:rsidR="00B01FCD" w:rsidRPr="00FB3A86" w:rsidRDefault="00B01FCD" w:rsidP="00441B6F">
      <w:pPr>
        <w:pStyle w:val="Appendix"/>
        <w:spacing w:after="0"/>
        <w:jc w:val="both"/>
        <w:rPr>
          <w:rFonts w:ascii="Arial" w:hAnsi="Arial" w:cs="Arial"/>
          <w:b w:val="0"/>
        </w:rPr>
      </w:pPr>
    </w:p>
    <w:sectPr w:rsidR="00B01FCD" w:rsidRPr="00FB3A86" w:rsidSect="000D1AA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0CCAE" w14:textId="77777777" w:rsidR="003E4C08" w:rsidRDefault="003E4C08" w:rsidP="00C37E61">
      <w:r>
        <w:separator/>
      </w:r>
    </w:p>
  </w:endnote>
  <w:endnote w:type="continuationSeparator" w:id="0">
    <w:p w14:paraId="3BD42351" w14:textId="77777777" w:rsidR="003E4C08" w:rsidRDefault="003E4C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8F36D" w14:textId="77777777" w:rsidR="000D1AA3" w:rsidRDefault="000D1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7E210" w14:textId="77777777" w:rsidR="000D1AA3" w:rsidRDefault="000D1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45E61" w14:textId="0BADCFC5" w:rsidR="00754C9A" w:rsidRPr="000D1AA3" w:rsidRDefault="00754C9A" w:rsidP="000D1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92D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55A7D" w14:textId="77777777" w:rsidR="003E4C08" w:rsidRDefault="003E4C08" w:rsidP="00C37E61">
      <w:r>
        <w:separator/>
      </w:r>
    </w:p>
  </w:footnote>
  <w:footnote w:type="continuationSeparator" w:id="0">
    <w:p w14:paraId="73BBBEBA" w14:textId="77777777" w:rsidR="003E4C08" w:rsidRDefault="003E4C0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271C" w14:textId="124CBF21" w:rsidR="000D1AA3" w:rsidRDefault="003E4C08">
    <w:pPr>
      <w:pStyle w:val="Header"/>
    </w:pPr>
    <w:r>
      <w:rPr>
        <w:noProof/>
      </w:rPr>
      <w:pict w14:anchorId="1F080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156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A998" w14:textId="53DE8BE5" w:rsidR="000D1AA3" w:rsidRDefault="003E4C08">
    <w:pPr>
      <w:pStyle w:val="Header"/>
    </w:pPr>
    <w:r>
      <w:rPr>
        <w:noProof/>
      </w:rPr>
      <w:pict w14:anchorId="65930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156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3DB0" w14:textId="5F9A283B" w:rsidR="00296529" w:rsidRPr="00296529" w:rsidRDefault="003E4C08" w:rsidP="00296529">
    <w:pPr>
      <w:ind w:left="2160"/>
      <w:jc w:val="center"/>
      <w:rPr>
        <w:rFonts w:ascii="Times New Roman" w:eastAsia="Calibri" w:hAnsi="Times New Roman"/>
        <w:i/>
        <w:sz w:val="18"/>
        <w:szCs w:val="22"/>
      </w:rPr>
    </w:pPr>
    <w:r>
      <w:rPr>
        <w:noProof/>
      </w:rPr>
      <w:pict w14:anchorId="05BA8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156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26685D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229818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5A7AD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3326AA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5F0D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84B2D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0A955" w14:textId="29EBA4DF" w:rsidR="000D1AA3" w:rsidRDefault="003E4C08">
    <w:pPr>
      <w:pStyle w:val="Header"/>
    </w:pPr>
    <w:r>
      <w:rPr>
        <w:noProof/>
      </w:rPr>
      <w:pict w14:anchorId="0B111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156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784E8" w14:textId="39339A28" w:rsidR="000D1AA3" w:rsidRDefault="003E4C08">
    <w:pPr>
      <w:pStyle w:val="Header"/>
    </w:pPr>
    <w:r>
      <w:rPr>
        <w:noProof/>
      </w:rPr>
      <w:pict w14:anchorId="75F45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156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85076" w14:textId="260562EF" w:rsidR="000D1AA3" w:rsidRDefault="003E4C08">
    <w:pPr>
      <w:pStyle w:val="Header"/>
    </w:pPr>
    <w:r>
      <w:rPr>
        <w:noProof/>
      </w:rPr>
      <w:pict w14:anchorId="4C139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156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n9Ow11Bd" int2:invalidationBookmarkName="" int2:hashCode="ajGI2e5OohAob5" int2:id="oHZZNkC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7904"/>
    <w:rsid w:val="00030174"/>
    <w:rsid w:val="00036ED5"/>
    <w:rsid w:val="0004579C"/>
    <w:rsid w:val="0008114D"/>
    <w:rsid w:val="000A326E"/>
    <w:rsid w:val="000A47FA"/>
    <w:rsid w:val="000A65D3"/>
    <w:rsid w:val="000B1E33"/>
    <w:rsid w:val="000D1AA3"/>
    <w:rsid w:val="000D689F"/>
    <w:rsid w:val="000E7B7B"/>
    <w:rsid w:val="000E7D62"/>
    <w:rsid w:val="00103357"/>
    <w:rsid w:val="00123C9F"/>
    <w:rsid w:val="00126190"/>
    <w:rsid w:val="00130147"/>
    <w:rsid w:val="00130F17"/>
    <w:rsid w:val="001320BF"/>
    <w:rsid w:val="00163BC4"/>
    <w:rsid w:val="00166B48"/>
    <w:rsid w:val="00177012"/>
    <w:rsid w:val="00191062"/>
    <w:rsid w:val="00192B72"/>
    <w:rsid w:val="001A29D8"/>
    <w:rsid w:val="001A5CAA"/>
    <w:rsid w:val="001B0427"/>
    <w:rsid w:val="001D0493"/>
    <w:rsid w:val="001D3A51"/>
    <w:rsid w:val="001D6D56"/>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590"/>
    <w:rsid w:val="002B27FB"/>
    <w:rsid w:val="002B685A"/>
    <w:rsid w:val="002C57D2"/>
    <w:rsid w:val="002E0D56"/>
    <w:rsid w:val="002E29CE"/>
    <w:rsid w:val="0030356B"/>
    <w:rsid w:val="00304C54"/>
    <w:rsid w:val="00315186"/>
    <w:rsid w:val="003242A7"/>
    <w:rsid w:val="0033343E"/>
    <w:rsid w:val="003512C2"/>
    <w:rsid w:val="00371FB6"/>
    <w:rsid w:val="00375D7F"/>
    <w:rsid w:val="003763C1"/>
    <w:rsid w:val="00376BBE"/>
    <w:rsid w:val="00387084"/>
    <w:rsid w:val="0039224F"/>
    <w:rsid w:val="0039356E"/>
    <w:rsid w:val="003A3AAC"/>
    <w:rsid w:val="003A43A4"/>
    <w:rsid w:val="003A54AF"/>
    <w:rsid w:val="003A7E18"/>
    <w:rsid w:val="003B664C"/>
    <w:rsid w:val="003C4C86"/>
    <w:rsid w:val="003C6258"/>
    <w:rsid w:val="003E2904"/>
    <w:rsid w:val="003E4C08"/>
    <w:rsid w:val="00401927"/>
    <w:rsid w:val="0041027F"/>
    <w:rsid w:val="00411B32"/>
    <w:rsid w:val="00412475"/>
    <w:rsid w:val="00423789"/>
    <w:rsid w:val="00440F43"/>
    <w:rsid w:val="00441B6F"/>
    <w:rsid w:val="00446221"/>
    <w:rsid w:val="00450E62"/>
    <w:rsid w:val="004539DB"/>
    <w:rsid w:val="00453EEC"/>
    <w:rsid w:val="00471A80"/>
    <w:rsid w:val="004D305E"/>
    <w:rsid w:val="004D4277"/>
    <w:rsid w:val="00502516"/>
    <w:rsid w:val="00505F06"/>
    <w:rsid w:val="00506828"/>
    <w:rsid w:val="0053056E"/>
    <w:rsid w:val="00554FDA"/>
    <w:rsid w:val="005C03EE"/>
    <w:rsid w:val="005C784C"/>
    <w:rsid w:val="005D17F6"/>
    <w:rsid w:val="005E5539"/>
    <w:rsid w:val="00602BF5"/>
    <w:rsid w:val="00617FDD"/>
    <w:rsid w:val="00633614"/>
    <w:rsid w:val="00633F68"/>
    <w:rsid w:val="00636EB2"/>
    <w:rsid w:val="006375B8"/>
    <w:rsid w:val="0066510A"/>
    <w:rsid w:val="00673B81"/>
    <w:rsid w:val="00673F9F"/>
    <w:rsid w:val="00685920"/>
    <w:rsid w:val="00686953"/>
    <w:rsid w:val="00687DEA"/>
    <w:rsid w:val="00687E67"/>
    <w:rsid w:val="006967F7"/>
    <w:rsid w:val="006A250C"/>
    <w:rsid w:val="006B21D3"/>
    <w:rsid w:val="006B57D0"/>
    <w:rsid w:val="006D30FF"/>
    <w:rsid w:val="006D6940"/>
    <w:rsid w:val="006E3E3B"/>
    <w:rsid w:val="006F11EC"/>
    <w:rsid w:val="006F77FB"/>
    <w:rsid w:val="0070082C"/>
    <w:rsid w:val="00726468"/>
    <w:rsid w:val="007369E6"/>
    <w:rsid w:val="00745B78"/>
    <w:rsid w:val="00746E59"/>
    <w:rsid w:val="00754C9A"/>
    <w:rsid w:val="0075599A"/>
    <w:rsid w:val="00761D52"/>
    <w:rsid w:val="0077749E"/>
    <w:rsid w:val="00790ADA"/>
    <w:rsid w:val="007A2F69"/>
    <w:rsid w:val="007B241C"/>
    <w:rsid w:val="007D2288"/>
    <w:rsid w:val="007D75DE"/>
    <w:rsid w:val="007E088F"/>
    <w:rsid w:val="007E4E22"/>
    <w:rsid w:val="007F1F46"/>
    <w:rsid w:val="007F4BD2"/>
    <w:rsid w:val="007F7B32"/>
    <w:rsid w:val="00803A99"/>
    <w:rsid w:val="00804BC2"/>
    <w:rsid w:val="0081431A"/>
    <w:rsid w:val="0083216F"/>
    <w:rsid w:val="00860000"/>
    <w:rsid w:val="00863BD3"/>
    <w:rsid w:val="008641ED"/>
    <w:rsid w:val="00866D66"/>
    <w:rsid w:val="008671C6"/>
    <w:rsid w:val="00872CD9"/>
    <w:rsid w:val="00875803"/>
    <w:rsid w:val="008B459E"/>
    <w:rsid w:val="008E13AE"/>
    <w:rsid w:val="008E1506"/>
    <w:rsid w:val="008E710C"/>
    <w:rsid w:val="008F4C61"/>
    <w:rsid w:val="008F69D6"/>
    <w:rsid w:val="00902823"/>
    <w:rsid w:val="00907A7F"/>
    <w:rsid w:val="00907CAE"/>
    <w:rsid w:val="00915CA6"/>
    <w:rsid w:val="00926313"/>
    <w:rsid w:val="00927834"/>
    <w:rsid w:val="009500A6"/>
    <w:rsid w:val="00957C18"/>
    <w:rsid w:val="009659BA"/>
    <w:rsid w:val="009676C7"/>
    <w:rsid w:val="00983040"/>
    <w:rsid w:val="009943C5"/>
    <w:rsid w:val="009B3FB9"/>
    <w:rsid w:val="009C2465"/>
    <w:rsid w:val="009D35A0"/>
    <w:rsid w:val="009D7EB7"/>
    <w:rsid w:val="009E048A"/>
    <w:rsid w:val="009E08E9"/>
    <w:rsid w:val="009E3DB9"/>
    <w:rsid w:val="009E603E"/>
    <w:rsid w:val="009E6E35"/>
    <w:rsid w:val="009E7B40"/>
    <w:rsid w:val="009F0EDA"/>
    <w:rsid w:val="00A02908"/>
    <w:rsid w:val="00A03B96"/>
    <w:rsid w:val="00A054A1"/>
    <w:rsid w:val="00A05B19"/>
    <w:rsid w:val="00A1134E"/>
    <w:rsid w:val="00A24E7E"/>
    <w:rsid w:val="00A258C3"/>
    <w:rsid w:val="00A347C0"/>
    <w:rsid w:val="00A34D4C"/>
    <w:rsid w:val="00A362F4"/>
    <w:rsid w:val="00A44794"/>
    <w:rsid w:val="00A51431"/>
    <w:rsid w:val="00A539AD"/>
    <w:rsid w:val="00A6743A"/>
    <w:rsid w:val="00A94063"/>
    <w:rsid w:val="00AA6219"/>
    <w:rsid w:val="00AA74E0"/>
    <w:rsid w:val="00AB645D"/>
    <w:rsid w:val="00AB703F"/>
    <w:rsid w:val="00AC46C0"/>
    <w:rsid w:val="00AC6BB8"/>
    <w:rsid w:val="00AE008F"/>
    <w:rsid w:val="00AF75AC"/>
    <w:rsid w:val="00B01FCD"/>
    <w:rsid w:val="00B1776C"/>
    <w:rsid w:val="00B52583"/>
    <w:rsid w:val="00B52896"/>
    <w:rsid w:val="00B95236"/>
    <w:rsid w:val="00B96BD9"/>
    <w:rsid w:val="00BA065F"/>
    <w:rsid w:val="00BA1B01"/>
    <w:rsid w:val="00BA2641"/>
    <w:rsid w:val="00BB37AA"/>
    <w:rsid w:val="00BC53A0"/>
    <w:rsid w:val="00BE62AD"/>
    <w:rsid w:val="00BF121F"/>
    <w:rsid w:val="00BF1F80"/>
    <w:rsid w:val="00C166EF"/>
    <w:rsid w:val="00C17EB0"/>
    <w:rsid w:val="00C27F5F"/>
    <w:rsid w:val="00C30A0F"/>
    <w:rsid w:val="00C37E61"/>
    <w:rsid w:val="00C43F62"/>
    <w:rsid w:val="00C70F1B"/>
    <w:rsid w:val="00C71A47"/>
    <w:rsid w:val="00C7464C"/>
    <w:rsid w:val="00C85588"/>
    <w:rsid w:val="00CA4C8D"/>
    <w:rsid w:val="00CB02D9"/>
    <w:rsid w:val="00CC7478"/>
    <w:rsid w:val="00CD41E6"/>
    <w:rsid w:val="00CD6755"/>
    <w:rsid w:val="00CD6856"/>
    <w:rsid w:val="00CE0089"/>
    <w:rsid w:val="00CE793C"/>
    <w:rsid w:val="00CF1529"/>
    <w:rsid w:val="00CF193C"/>
    <w:rsid w:val="00D173F1"/>
    <w:rsid w:val="00D407AD"/>
    <w:rsid w:val="00D74CB0"/>
    <w:rsid w:val="00D8295D"/>
    <w:rsid w:val="00DC2A65"/>
    <w:rsid w:val="00DC33FB"/>
    <w:rsid w:val="00DC35DA"/>
    <w:rsid w:val="00DE15F0"/>
    <w:rsid w:val="00DE5663"/>
    <w:rsid w:val="00DE78AA"/>
    <w:rsid w:val="00E034FF"/>
    <w:rsid w:val="00E053D0"/>
    <w:rsid w:val="00E15994"/>
    <w:rsid w:val="00E3114E"/>
    <w:rsid w:val="00E31A70"/>
    <w:rsid w:val="00E35B02"/>
    <w:rsid w:val="00E35CE5"/>
    <w:rsid w:val="00E66496"/>
    <w:rsid w:val="00E66B35"/>
    <w:rsid w:val="00E66E10"/>
    <w:rsid w:val="00E769F6"/>
    <w:rsid w:val="00E8407C"/>
    <w:rsid w:val="00E84F3C"/>
    <w:rsid w:val="00E8560A"/>
    <w:rsid w:val="00EA012C"/>
    <w:rsid w:val="00EC6A55"/>
    <w:rsid w:val="00ED0288"/>
    <w:rsid w:val="00EE03FB"/>
    <w:rsid w:val="00EE52CB"/>
    <w:rsid w:val="00EF581D"/>
    <w:rsid w:val="00EF7FD8"/>
    <w:rsid w:val="00F06F59"/>
    <w:rsid w:val="00F17988"/>
    <w:rsid w:val="00F30FC5"/>
    <w:rsid w:val="00F469F0"/>
    <w:rsid w:val="00F53273"/>
    <w:rsid w:val="00F619BF"/>
    <w:rsid w:val="00F63347"/>
    <w:rsid w:val="00F755E4"/>
    <w:rsid w:val="00F77D02"/>
    <w:rsid w:val="00FB3A86"/>
    <w:rsid w:val="00FD36C8"/>
    <w:rsid w:val="00FDFF5B"/>
    <w:rsid w:val="00FF550C"/>
    <w:rsid w:val="01956A19"/>
    <w:rsid w:val="0209F5DC"/>
    <w:rsid w:val="0298D7F2"/>
    <w:rsid w:val="034EB51D"/>
    <w:rsid w:val="052565E5"/>
    <w:rsid w:val="0545066F"/>
    <w:rsid w:val="0555A164"/>
    <w:rsid w:val="056D2B53"/>
    <w:rsid w:val="05C00ED3"/>
    <w:rsid w:val="06BAC6C6"/>
    <w:rsid w:val="080A0B1E"/>
    <w:rsid w:val="09D4215C"/>
    <w:rsid w:val="0AA6DDB7"/>
    <w:rsid w:val="0C07886C"/>
    <w:rsid w:val="0C8A639C"/>
    <w:rsid w:val="0DA9BF58"/>
    <w:rsid w:val="0DC01CAF"/>
    <w:rsid w:val="0DF3E40A"/>
    <w:rsid w:val="0E70D3AE"/>
    <w:rsid w:val="0EA6BD10"/>
    <w:rsid w:val="0F9ED79C"/>
    <w:rsid w:val="11CA85AB"/>
    <w:rsid w:val="125473FC"/>
    <w:rsid w:val="12DFE43B"/>
    <w:rsid w:val="131A496C"/>
    <w:rsid w:val="133D0182"/>
    <w:rsid w:val="13D1AFE7"/>
    <w:rsid w:val="1415A987"/>
    <w:rsid w:val="144F6A59"/>
    <w:rsid w:val="14A7A895"/>
    <w:rsid w:val="160BA944"/>
    <w:rsid w:val="17F97B31"/>
    <w:rsid w:val="18EBCF97"/>
    <w:rsid w:val="19340C8F"/>
    <w:rsid w:val="194E02F6"/>
    <w:rsid w:val="19BE41E4"/>
    <w:rsid w:val="1A7A93AC"/>
    <w:rsid w:val="1B58E95F"/>
    <w:rsid w:val="1BB49F32"/>
    <w:rsid w:val="1C2DF6B3"/>
    <w:rsid w:val="1D07B6CE"/>
    <w:rsid w:val="1DECC7A4"/>
    <w:rsid w:val="1E4AEC11"/>
    <w:rsid w:val="1EFDCEB8"/>
    <w:rsid w:val="1F300867"/>
    <w:rsid w:val="1F55D5FD"/>
    <w:rsid w:val="2106F150"/>
    <w:rsid w:val="21B00194"/>
    <w:rsid w:val="21EB2D6C"/>
    <w:rsid w:val="220CD186"/>
    <w:rsid w:val="22129C6C"/>
    <w:rsid w:val="221EEE8C"/>
    <w:rsid w:val="2248CCA7"/>
    <w:rsid w:val="2270CE5A"/>
    <w:rsid w:val="22FCCD7A"/>
    <w:rsid w:val="230579CC"/>
    <w:rsid w:val="243F41EA"/>
    <w:rsid w:val="249C018E"/>
    <w:rsid w:val="24A8D9B9"/>
    <w:rsid w:val="24B60A30"/>
    <w:rsid w:val="25E147CC"/>
    <w:rsid w:val="264579BB"/>
    <w:rsid w:val="2664B418"/>
    <w:rsid w:val="284CC834"/>
    <w:rsid w:val="2850B2DD"/>
    <w:rsid w:val="28604E93"/>
    <w:rsid w:val="29C32BD0"/>
    <w:rsid w:val="29F4A0CE"/>
    <w:rsid w:val="2B48B836"/>
    <w:rsid w:val="2C077318"/>
    <w:rsid w:val="2C1F391E"/>
    <w:rsid w:val="2C5D0E4D"/>
    <w:rsid w:val="2CDF6BE7"/>
    <w:rsid w:val="2DDCA36D"/>
    <w:rsid w:val="2E7D9B8F"/>
    <w:rsid w:val="2F937908"/>
    <w:rsid w:val="2FE2EECB"/>
    <w:rsid w:val="307E8849"/>
    <w:rsid w:val="30E46A6B"/>
    <w:rsid w:val="311A8F5E"/>
    <w:rsid w:val="3129C954"/>
    <w:rsid w:val="3173EC7F"/>
    <w:rsid w:val="33702336"/>
    <w:rsid w:val="33D35235"/>
    <w:rsid w:val="3455CBD1"/>
    <w:rsid w:val="36130CA7"/>
    <w:rsid w:val="37B57C1C"/>
    <w:rsid w:val="39B7F53F"/>
    <w:rsid w:val="3C046BD8"/>
    <w:rsid w:val="3C790233"/>
    <w:rsid w:val="3EDD778C"/>
    <w:rsid w:val="3F98C3A4"/>
    <w:rsid w:val="3FF73BAB"/>
    <w:rsid w:val="4073627B"/>
    <w:rsid w:val="407EE1EF"/>
    <w:rsid w:val="4219374A"/>
    <w:rsid w:val="4336D35C"/>
    <w:rsid w:val="4461D914"/>
    <w:rsid w:val="44AD39D5"/>
    <w:rsid w:val="476DC1E3"/>
    <w:rsid w:val="4797A9EF"/>
    <w:rsid w:val="47C7F9F6"/>
    <w:rsid w:val="47EC8F47"/>
    <w:rsid w:val="482A397B"/>
    <w:rsid w:val="4895810F"/>
    <w:rsid w:val="4A4733CB"/>
    <w:rsid w:val="4BB16D22"/>
    <w:rsid w:val="4C2B2371"/>
    <w:rsid w:val="4C51558B"/>
    <w:rsid w:val="4CAEB5E2"/>
    <w:rsid w:val="4CD1A2AF"/>
    <w:rsid w:val="4CF7EAED"/>
    <w:rsid w:val="50F9303A"/>
    <w:rsid w:val="532F51EC"/>
    <w:rsid w:val="566E5324"/>
    <w:rsid w:val="57D35BCF"/>
    <w:rsid w:val="58061E13"/>
    <w:rsid w:val="581AA165"/>
    <w:rsid w:val="5A6C31B0"/>
    <w:rsid w:val="5A7CF873"/>
    <w:rsid w:val="5B241402"/>
    <w:rsid w:val="5B8AF98F"/>
    <w:rsid w:val="5BAA6528"/>
    <w:rsid w:val="5C3BF8AB"/>
    <w:rsid w:val="5DC0D53A"/>
    <w:rsid w:val="5E81CE8E"/>
    <w:rsid w:val="60E12DBE"/>
    <w:rsid w:val="60ED0331"/>
    <w:rsid w:val="62530DB1"/>
    <w:rsid w:val="63E14FAE"/>
    <w:rsid w:val="64E899DB"/>
    <w:rsid w:val="65A1BF67"/>
    <w:rsid w:val="6706C329"/>
    <w:rsid w:val="6788F0FA"/>
    <w:rsid w:val="6895B0D9"/>
    <w:rsid w:val="6929DEE4"/>
    <w:rsid w:val="6A620575"/>
    <w:rsid w:val="6A837950"/>
    <w:rsid w:val="6AC7C341"/>
    <w:rsid w:val="6C4909C1"/>
    <w:rsid w:val="6CA5A248"/>
    <w:rsid w:val="6CF2285D"/>
    <w:rsid w:val="6D3C310D"/>
    <w:rsid w:val="6E5668DA"/>
    <w:rsid w:val="700830FC"/>
    <w:rsid w:val="7195C6FB"/>
    <w:rsid w:val="71A4E5C0"/>
    <w:rsid w:val="735E18E6"/>
    <w:rsid w:val="74477766"/>
    <w:rsid w:val="74EC466C"/>
    <w:rsid w:val="7527366E"/>
    <w:rsid w:val="7646C7FF"/>
    <w:rsid w:val="7687080F"/>
    <w:rsid w:val="76CD3AEB"/>
    <w:rsid w:val="76E87AF9"/>
    <w:rsid w:val="7721ADCE"/>
    <w:rsid w:val="77A490C5"/>
    <w:rsid w:val="77E211D8"/>
    <w:rsid w:val="786D62E5"/>
    <w:rsid w:val="787FE482"/>
    <w:rsid w:val="7A5DC7C5"/>
    <w:rsid w:val="7AA7538F"/>
    <w:rsid w:val="7DBCAE12"/>
    <w:rsid w:val="7DDC0F23"/>
    <w:rsid w:val="7E5235EE"/>
    <w:rsid w:val="7E81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24D24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803A99"/>
    <w:rPr>
      <w:rFonts w:ascii="Helvetica" w:hAnsi="Helvetica"/>
    </w:rPr>
  </w:style>
  <w:style w:type="character" w:styleId="Strong">
    <w:name w:val="Strong"/>
    <w:basedOn w:val="DefaultParagraphFont"/>
    <w:qFormat/>
    <w:rsid w:val="00803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FD7A3-434A-4198-9A82-10FF2699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178</TotalTime>
  <Pages>6</Pages>
  <Words>2198</Words>
  <Characters>12529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Paper Template</vt:lpstr>
    </vt:vector>
  </TitlesOfParts>
  <Company>aaaa</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16</cp:revision>
  <cp:lastPrinted>1999-07-06T11:00:00Z</cp:lastPrinted>
  <dcterms:created xsi:type="dcterms:W3CDTF">2025-06-16T16:38:00Z</dcterms:created>
  <dcterms:modified xsi:type="dcterms:W3CDTF">2025-06-18T10:17:00Z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02c94cfc-f131-4214-81a8-18eb5ad8565c</vt:lpwstr>
  </property>
</Properties>
</file>