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E364F" w14:textId="7A77657A" w:rsidR="00163BC4" w:rsidRPr="00163BC4" w:rsidRDefault="00ED00D7" w:rsidP="00441B6F">
      <w:pPr>
        <w:pStyle w:val="Author"/>
        <w:spacing w:line="240" w:lineRule="auto"/>
        <w:rPr>
          <w:rFonts w:ascii="Arial" w:hAnsi="Arial" w:cs="Arial"/>
          <w:bCs/>
          <w:iCs/>
          <w:kern w:val="28"/>
          <w:sz w:val="36"/>
        </w:rPr>
      </w:pPr>
      <w:r w:rsidRPr="00ED00D7">
        <w:rPr>
          <w:rFonts w:ascii="Arial" w:hAnsi="Arial" w:cs="Arial"/>
          <w:bCs/>
          <w:iCs/>
          <w:kern w:val="28"/>
          <w:sz w:val="36"/>
        </w:rPr>
        <w:t xml:space="preserve">Comparative studies of two assistant projects on local climate change adaptation policies in Indonesia </w:t>
      </w:r>
      <w:r w:rsidR="00231920">
        <w:rPr>
          <w:rFonts w:ascii="Arial" w:hAnsi="Arial" w:cs="Arial"/>
          <w:bCs/>
          <w:iCs/>
          <w:kern w:val="28"/>
          <w:sz w:val="36"/>
        </w:rPr>
        <w:t xml:space="preserve"> </w:t>
      </w:r>
    </w:p>
    <w:p w14:paraId="33F6659E" w14:textId="77777777" w:rsidR="00A258C3" w:rsidRPr="00790ADA" w:rsidRDefault="00A258C3" w:rsidP="00441B6F">
      <w:pPr>
        <w:pStyle w:val="Author"/>
        <w:spacing w:line="240" w:lineRule="auto"/>
        <w:jc w:val="both"/>
        <w:rPr>
          <w:rFonts w:ascii="Arial" w:hAnsi="Arial" w:cs="Arial"/>
          <w:sz w:val="36"/>
        </w:rPr>
      </w:pPr>
    </w:p>
    <w:p w14:paraId="4B9E5166" w14:textId="77777777" w:rsidR="002C57D2" w:rsidRPr="00FB3A86" w:rsidRDefault="002C57D2" w:rsidP="00441B6F">
      <w:pPr>
        <w:pStyle w:val="Affiliation"/>
        <w:spacing w:after="0" w:line="240" w:lineRule="auto"/>
        <w:jc w:val="both"/>
        <w:rPr>
          <w:rFonts w:ascii="Arial" w:hAnsi="Arial" w:cs="Arial"/>
          <w:lang w:eastAsia="ja-JP"/>
        </w:rPr>
      </w:pPr>
    </w:p>
    <w:p w14:paraId="13A59764" w14:textId="4918A47B" w:rsidR="00B01FCD" w:rsidRPr="00FB3A86" w:rsidRDefault="003258D0" w:rsidP="00441B6F">
      <w:pPr>
        <w:pStyle w:val="Copyright"/>
        <w:spacing w:after="0" w:line="240" w:lineRule="auto"/>
        <w:jc w:val="both"/>
        <w:rPr>
          <w:rFonts w:ascii="Arial" w:hAnsi="Arial" w:cs="Arial"/>
        </w:rPr>
        <w:sectPr w:rsidR="00B01FCD" w:rsidRPr="00FB3A86" w:rsidSect="00EF5089">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149F9DA" wp14:editId="5858288E">
                <wp:extent cx="5303520" cy="635"/>
                <wp:effectExtent l="13335" t="13335" r="17145" b="15240"/>
                <wp:docPr id="80843825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9369FC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2AD88EE" w14:textId="0E9C6FA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66AF5BD" w14:textId="77777777" w:rsidR="00790ADA" w:rsidRPr="00FB3A86" w:rsidRDefault="00790ADA" w:rsidP="00441B6F">
      <w:pPr>
        <w:pStyle w:val="AbstHead"/>
        <w:spacing w:after="0"/>
        <w:jc w:val="both"/>
        <w:rPr>
          <w:rFonts w:ascii="Arial" w:hAnsi="Arial" w:cs="Arial"/>
        </w:rPr>
      </w:pPr>
    </w:p>
    <w:tbl>
      <w:tblPr>
        <w:tblW w:w="8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77"/>
      </w:tblGrid>
      <w:tr w:rsidR="00296529" w:rsidRPr="001E44FE" w14:paraId="5D9C1678" w14:textId="77777777" w:rsidTr="006F751E">
        <w:tc>
          <w:tcPr>
            <w:tcW w:w="8377" w:type="dxa"/>
            <w:shd w:val="clear" w:color="auto" w:fill="F2F2F2"/>
          </w:tcPr>
          <w:p w14:paraId="36330037" w14:textId="4E240951" w:rsidR="00505F06" w:rsidRPr="001B6CAA" w:rsidRDefault="00BA1B01" w:rsidP="00441B6F">
            <w:pPr>
              <w:pStyle w:val="Body"/>
              <w:spacing w:after="0"/>
              <w:rPr>
                <w:rFonts w:ascii="Arial" w:hAnsi="Arial" w:cs="Arial"/>
                <w:b/>
                <w:bCs/>
                <w:szCs w:val="22"/>
                <w:lang w:eastAsia="ja-JP"/>
              </w:rPr>
            </w:pPr>
            <w:r w:rsidRPr="00BA1B01">
              <w:rPr>
                <w:rFonts w:ascii="Arial" w:eastAsia="Calibri" w:hAnsi="Arial" w:cs="Arial"/>
                <w:b/>
                <w:szCs w:val="22"/>
              </w:rPr>
              <w:t xml:space="preserve">Aims: </w:t>
            </w:r>
            <w:r w:rsidR="000A443A" w:rsidRPr="000A443A">
              <w:rPr>
                <w:rFonts w:ascii="Arial" w:eastAsia="Calibri" w:hAnsi="Arial" w:cs="Arial"/>
                <w:szCs w:val="22"/>
              </w:rPr>
              <w:t>This study examines how international assistance influences the mainstreaming of climate change adaptation into local development planning, focusing on two case studies in Indonesia:</w:t>
            </w:r>
            <w:r w:rsidR="00A605F4">
              <w:rPr>
                <w:rFonts w:ascii="Arial" w:hAnsi="Arial" w:cs="Arial" w:hint="eastAsia"/>
                <w:szCs w:val="22"/>
                <w:lang w:eastAsia="ja-JP"/>
              </w:rPr>
              <w:t xml:space="preserve"> </w:t>
            </w:r>
            <w:r w:rsidR="000A443A" w:rsidRPr="000A443A">
              <w:rPr>
                <w:rFonts w:ascii="Arial" w:eastAsia="Calibri" w:hAnsi="Arial" w:cs="Arial"/>
                <w:szCs w:val="22"/>
              </w:rPr>
              <w:t>Climate Change Impact Assessment (CCIA) project supported by the Ministry of the Environment of Japan, and the USAID</w:t>
            </w:r>
            <w:r w:rsidR="00A605F4">
              <w:rPr>
                <w:rFonts w:ascii="Arial" w:hAnsi="Arial" w:cs="Arial" w:hint="eastAsia"/>
                <w:szCs w:val="22"/>
                <w:lang w:eastAsia="ja-JP"/>
              </w:rPr>
              <w:t xml:space="preserve"> </w:t>
            </w:r>
            <w:r w:rsidR="000A443A" w:rsidRPr="000A443A">
              <w:rPr>
                <w:rFonts w:ascii="Arial" w:eastAsia="Calibri" w:hAnsi="Arial" w:cs="Arial"/>
                <w:szCs w:val="22"/>
              </w:rPr>
              <w:t>Climate Change Adaptation and Resilience (CCAR) project. Drawing on in-depth interviews with government officials and project representatives, as well as a document analysis of</w:t>
            </w:r>
            <w:r w:rsidR="00D55C39" w:rsidRPr="00BC2B80">
              <w:rPr>
                <w:rFonts w:ascii="Arial" w:hAnsi="Arial" w:cs="Arial"/>
              </w:rPr>
              <w:t xml:space="preserve"> </w:t>
            </w:r>
            <w:r w:rsidR="00A605F4">
              <w:rPr>
                <w:rFonts w:ascii="Arial" w:hAnsi="Arial" w:cs="Arial"/>
              </w:rPr>
              <w:t xml:space="preserve">the </w:t>
            </w:r>
            <w:r w:rsidR="00D55C39" w:rsidRPr="00BC2B80">
              <w:rPr>
                <w:rFonts w:ascii="Arial" w:hAnsi="Arial" w:cs="Arial"/>
              </w:rPr>
              <w:t>regional mid-term development plan</w:t>
            </w:r>
            <w:r w:rsidR="000A443A" w:rsidRPr="000A443A">
              <w:rPr>
                <w:rFonts w:ascii="Arial" w:eastAsia="Calibri" w:hAnsi="Arial" w:cs="Arial"/>
                <w:szCs w:val="22"/>
              </w:rPr>
              <w:t xml:space="preserve"> (RPJMD), and project reports, the study investigates the processes and outcomes of adaptation mainstreaming during the agenda-setting and </w:t>
            </w:r>
            <w:r w:rsidR="006D7207">
              <w:rPr>
                <w:rFonts w:ascii="Arial" w:hAnsi="Arial" w:cs="Arial" w:hint="eastAsia"/>
                <w:szCs w:val="22"/>
                <w:lang w:eastAsia="ja-JP"/>
              </w:rPr>
              <w:t xml:space="preserve">the </w:t>
            </w:r>
            <w:r w:rsidR="000A443A" w:rsidRPr="000A443A">
              <w:rPr>
                <w:rFonts w:ascii="Arial" w:eastAsia="Calibri" w:hAnsi="Arial" w:cs="Arial"/>
                <w:szCs w:val="22"/>
              </w:rPr>
              <w:t xml:space="preserve">policy formulation phases. </w:t>
            </w:r>
            <w:r w:rsidRPr="00BA1B01">
              <w:rPr>
                <w:rFonts w:ascii="Arial" w:eastAsia="Calibri" w:hAnsi="Arial" w:cs="Arial"/>
                <w:b/>
                <w:bCs/>
                <w:szCs w:val="22"/>
              </w:rPr>
              <w:t>Results:</w:t>
            </w:r>
            <w:r w:rsidR="00ED00D7">
              <w:t xml:space="preserve"> </w:t>
            </w:r>
            <w:r w:rsidR="000A443A" w:rsidRPr="000A443A">
              <w:rPr>
                <w:rFonts w:ascii="Arial" w:eastAsia="Calibri" w:hAnsi="Arial" w:cs="Arial"/>
                <w:szCs w:val="22"/>
              </w:rPr>
              <w:t>The research reveals that while both projects contributed to raising awareness and building institutional engagement, key differences in project design—particularly the inclusion of vulnerability assessments, pilot activities, and stakeholder participation—significantly influenced the degree to which adaptation was integrated into planning and budgeting frameworks. The CCAR project’s use of vulnerability assessments and demonstration projects enhanced local ownership and facilitated measurable integration into policy instruments. In contrast, the CCIA project lacked these elements, limiting its policy impact despite strong technical outputs. The findings highlight that effective mainstreaming of climate change adaptation requires not only scientific assessments but also iterative engagement, contextual relevance, and implementation-</w:t>
            </w:r>
          </w:p>
        </w:tc>
      </w:tr>
    </w:tbl>
    <w:p w14:paraId="4816E74A" w14:textId="77777777" w:rsidR="00636EB2" w:rsidRDefault="00636EB2" w:rsidP="00441B6F">
      <w:pPr>
        <w:pStyle w:val="Body"/>
        <w:spacing w:after="0"/>
        <w:rPr>
          <w:rFonts w:ascii="Arial" w:hAnsi="Arial" w:cs="Arial"/>
          <w:i/>
        </w:rPr>
      </w:pPr>
    </w:p>
    <w:p w14:paraId="76FDC703" w14:textId="29E0D9EF" w:rsidR="0024282C" w:rsidRPr="00C209B3" w:rsidRDefault="00A24E7E" w:rsidP="00441B6F">
      <w:pPr>
        <w:pStyle w:val="Body"/>
        <w:spacing w:after="0"/>
        <w:rPr>
          <w:rFonts w:ascii="Arial" w:hAnsi="Arial" w:cs="Arial"/>
          <w:i/>
          <w:lang w:eastAsia="ja-JP"/>
        </w:rPr>
      </w:pPr>
      <w:r>
        <w:rPr>
          <w:rFonts w:ascii="Arial" w:hAnsi="Arial" w:cs="Arial"/>
          <w:i/>
        </w:rPr>
        <w:t xml:space="preserve">Keywords: </w:t>
      </w:r>
      <w:r w:rsidR="00994FC6" w:rsidRPr="00994FC6">
        <w:rPr>
          <w:rFonts w:ascii="Arial" w:hAnsi="Arial" w:cs="Arial"/>
          <w:i/>
        </w:rPr>
        <w:t xml:space="preserve">Climate Change Adaptation, </w:t>
      </w:r>
      <w:r w:rsidR="00E426C1">
        <w:rPr>
          <w:rFonts w:ascii="Arial" w:hAnsi="Arial" w:cs="Arial" w:hint="eastAsia"/>
          <w:i/>
          <w:lang w:eastAsia="ja-JP"/>
        </w:rPr>
        <w:t xml:space="preserve">Policy </w:t>
      </w:r>
      <w:r w:rsidR="00994FC6" w:rsidRPr="00994FC6">
        <w:rPr>
          <w:rFonts w:ascii="Arial" w:hAnsi="Arial" w:cs="Arial"/>
          <w:i/>
        </w:rPr>
        <w:t xml:space="preserve">Mainstreaming, Local development plan, </w:t>
      </w:r>
      <w:r w:rsidR="00994FC6">
        <w:rPr>
          <w:rFonts w:ascii="Arial" w:hAnsi="Arial" w:cs="Arial" w:hint="eastAsia"/>
          <w:i/>
          <w:lang w:eastAsia="ja-JP"/>
        </w:rPr>
        <w:t>Development Project</w:t>
      </w:r>
      <w:r w:rsidR="00A47DE8">
        <w:rPr>
          <w:rFonts w:ascii="Arial" w:hAnsi="Arial" w:cs="Arial" w:hint="eastAsia"/>
          <w:i/>
          <w:lang w:eastAsia="ja-JP"/>
        </w:rPr>
        <w:t>,</w:t>
      </w:r>
      <w:r w:rsidR="00E426C1">
        <w:rPr>
          <w:rFonts w:ascii="Arial" w:hAnsi="Arial" w:cs="Arial" w:hint="eastAsia"/>
          <w:i/>
          <w:lang w:eastAsia="ja-JP"/>
        </w:rPr>
        <w:t xml:space="preserve"> Vulnerability Assessment</w:t>
      </w:r>
      <w:r w:rsidR="006D7207">
        <w:rPr>
          <w:rFonts w:ascii="Arial" w:hAnsi="Arial" w:cs="Arial" w:hint="eastAsia"/>
          <w:i/>
          <w:lang w:eastAsia="ja-JP"/>
        </w:rPr>
        <w:t>, and Indonesia.</w:t>
      </w:r>
    </w:p>
    <w:p w14:paraId="00C8C723" w14:textId="77777777" w:rsidR="00505F06" w:rsidRPr="00A24E7E" w:rsidRDefault="00505F06" w:rsidP="00441B6F">
      <w:pPr>
        <w:pStyle w:val="Body"/>
        <w:spacing w:after="0"/>
        <w:rPr>
          <w:rFonts w:ascii="Arial" w:hAnsi="Arial" w:cs="Arial"/>
          <w:i/>
        </w:rPr>
      </w:pPr>
    </w:p>
    <w:p w14:paraId="318C45BC" w14:textId="15D30D8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D5C03BA" w14:textId="77777777" w:rsidR="00790ADA" w:rsidRPr="00FB3A86" w:rsidRDefault="00790ADA" w:rsidP="00994FC6">
      <w:pPr>
        <w:pStyle w:val="AbstHead"/>
        <w:spacing w:after="0"/>
        <w:jc w:val="both"/>
        <w:rPr>
          <w:rFonts w:ascii="Arial" w:hAnsi="Arial" w:cs="Arial"/>
        </w:rPr>
      </w:pPr>
    </w:p>
    <w:p w14:paraId="6CBC3BFA" w14:textId="665298FF" w:rsidR="00994FC6" w:rsidRDefault="00994FC6" w:rsidP="00994FC6">
      <w:pPr>
        <w:pStyle w:val="Body"/>
        <w:spacing w:after="0"/>
        <w:rPr>
          <w:rFonts w:ascii="Arial" w:hAnsi="Arial" w:cs="Arial"/>
        </w:rPr>
      </w:pPr>
      <w:r w:rsidRPr="00994FC6">
        <w:rPr>
          <w:rFonts w:ascii="Arial" w:hAnsi="Arial" w:cs="Arial"/>
        </w:rPr>
        <w:t>The need to adapt to the effects of climate change is becoming increasingly urgent for developing countries (Ayers and Huq, 2009). This is because they are vulnerable as their economy is more dependent on climate-sensitive natural resources, and they are less able to deal with the impacts of climate change (</w:t>
      </w:r>
      <w:proofErr w:type="spellStart"/>
      <w:r w:rsidRPr="00994FC6">
        <w:rPr>
          <w:rFonts w:ascii="Arial" w:hAnsi="Arial" w:cs="Arial"/>
        </w:rPr>
        <w:t>Agrawala</w:t>
      </w:r>
      <w:proofErr w:type="spellEnd"/>
      <w:r w:rsidRPr="00994FC6">
        <w:rPr>
          <w:rFonts w:ascii="Arial" w:hAnsi="Arial" w:cs="Arial"/>
        </w:rPr>
        <w:t xml:space="preserve"> and Van Aalst, 2008). Climate change will impact development investments and severely jeopardize our ability to eradicate poverty. These links between development and adaptation reinforce the need for an integrated approach to mainstreaming adaptation to climate change in both development support and development planning (Ayers et al., 2014; OEC</w:t>
      </w:r>
      <w:r>
        <w:rPr>
          <w:rFonts w:ascii="Arial" w:hAnsi="Arial" w:cs="Arial" w:hint="eastAsia"/>
          <w:lang w:eastAsia="ja-JP"/>
        </w:rPr>
        <w:t>D</w:t>
      </w:r>
      <w:r w:rsidRPr="00994FC6">
        <w:rPr>
          <w:rFonts w:ascii="Arial" w:hAnsi="Arial" w:cs="Arial"/>
        </w:rPr>
        <w:t>, 2009).</w:t>
      </w:r>
    </w:p>
    <w:p w14:paraId="38C0611D" w14:textId="77777777" w:rsidR="00994FC6" w:rsidRDefault="00994FC6" w:rsidP="00994FC6">
      <w:pPr>
        <w:pStyle w:val="Body"/>
        <w:spacing w:after="0"/>
        <w:rPr>
          <w:rFonts w:ascii="Arial" w:hAnsi="Arial" w:cs="Arial"/>
          <w:lang w:eastAsia="ja-JP"/>
        </w:rPr>
      </w:pPr>
    </w:p>
    <w:p w14:paraId="1F01206E" w14:textId="39882BCD" w:rsidR="00994FC6" w:rsidRDefault="00994FC6" w:rsidP="00994FC6">
      <w:pPr>
        <w:pStyle w:val="Body"/>
        <w:spacing w:after="0"/>
        <w:rPr>
          <w:rFonts w:ascii="Arial" w:hAnsi="Arial" w:cs="Arial"/>
          <w:lang w:eastAsia="ja-JP"/>
        </w:rPr>
      </w:pPr>
      <w:r w:rsidRPr="00994FC6">
        <w:rPr>
          <w:rFonts w:ascii="Arial" w:hAnsi="Arial" w:cs="Arial"/>
        </w:rPr>
        <w:t>Previously, adaptation planning and policies have mainly focused on the national level (</w:t>
      </w:r>
      <w:proofErr w:type="spellStart"/>
      <w:r w:rsidRPr="00994FC6">
        <w:rPr>
          <w:rFonts w:ascii="Arial" w:hAnsi="Arial" w:cs="Arial"/>
        </w:rPr>
        <w:t>Agrawala</w:t>
      </w:r>
      <w:proofErr w:type="spellEnd"/>
      <w:r w:rsidRPr="00994FC6">
        <w:rPr>
          <w:rFonts w:ascii="Arial" w:hAnsi="Arial" w:cs="Arial"/>
        </w:rPr>
        <w:t xml:space="preserve"> and Van Aalst, 2008). However, attention to adaptation at the city level and local level has increased significantly in recent years (Di Giulio et al., 2018; Singh et al., 2019; Kawanishi et al., 2023; Makita 2024). The effects of climate change are experienced locally. The geographic variability of climate impacts underscores the need for place-based approaches to adapt to climate (Turner et al., 2003; Measham et al., 2011). The term 'place-based' refers to a spatially distinct set of biophysical and social conditions that often focus on local and regional scales, with local governance systems serving as the responsible and </w:t>
      </w:r>
      <w:r w:rsidRPr="00994FC6">
        <w:rPr>
          <w:rFonts w:ascii="Arial" w:hAnsi="Arial" w:cs="Arial"/>
        </w:rPr>
        <w:lastRenderedPageBreak/>
        <w:t>legitimate entity for managing such im</w:t>
      </w:r>
      <w:r w:rsidRPr="00994FC6">
        <w:rPr>
          <w:rFonts w:ascii="Arial" w:hAnsi="Arial" w:cs="Arial" w:hint="eastAsia"/>
        </w:rPr>
        <w:t xml:space="preserve">pacts (Turner et al., 2003). In </w:t>
      </w:r>
      <w:r w:rsidR="009C5719">
        <w:rPr>
          <w:rFonts w:ascii="Arial" w:hAnsi="Arial" w:cs="Arial" w:hint="eastAsia"/>
          <w:lang w:eastAsia="ja-JP"/>
        </w:rPr>
        <w:t>t</w:t>
      </w:r>
      <w:r w:rsidRPr="00994FC6">
        <w:rPr>
          <w:rFonts w:ascii="Arial" w:hAnsi="Arial" w:cs="Arial" w:hint="eastAsia"/>
        </w:rPr>
        <w:t xml:space="preserve">he case of Indonesia, the government has development plans at all levels, including national, provincial, district, and city. The national government requires local governments to refer to the document </w:t>
      </w:r>
      <w:r w:rsidRPr="00994FC6">
        <w:rPr>
          <w:rFonts w:ascii="Arial" w:hAnsi="Arial" w:cs="Arial" w:hint="eastAsia"/>
        </w:rPr>
        <w:t>“</w:t>
      </w:r>
      <w:r w:rsidRPr="00994FC6">
        <w:rPr>
          <w:rFonts w:ascii="Arial" w:hAnsi="Arial" w:cs="Arial" w:hint="eastAsia"/>
        </w:rPr>
        <w:t>Climate Resilient De</w:t>
      </w:r>
      <w:r w:rsidRPr="00994FC6">
        <w:rPr>
          <w:rFonts w:ascii="Arial" w:hAnsi="Arial" w:cs="Arial"/>
        </w:rPr>
        <w:t>velopment” and to perform strategic environmental assessments when formulating local development plans. As a result, local governments must address the consequences of climate change on a local scale. On the other hand, Indonesia is extremely diverse geographically, economically, and culturally, and adaptation strategies cannot be addressed on a one-size-fits-all basis.</w:t>
      </w:r>
    </w:p>
    <w:p w14:paraId="2DD396D2" w14:textId="77777777" w:rsidR="00994FC6" w:rsidRPr="00994FC6" w:rsidRDefault="00994FC6" w:rsidP="00994FC6">
      <w:pPr>
        <w:pStyle w:val="Body"/>
        <w:spacing w:after="0"/>
        <w:rPr>
          <w:rFonts w:ascii="Arial" w:hAnsi="Arial" w:cs="Arial"/>
          <w:lang w:eastAsia="ja-JP"/>
        </w:rPr>
      </w:pPr>
    </w:p>
    <w:p w14:paraId="5AF0D6C8" w14:textId="4D03B57F" w:rsidR="00994FC6" w:rsidRDefault="00994FC6" w:rsidP="00994FC6">
      <w:pPr>
        <w:pStyle w:val="Body"/>
        <w:spacing w:after="0"/>
        <w:rPr>
          <w:rFonts w:ascii="Arial" w:hAnsi="Arial" w:cs="Arial"/>
        </w:rPr>
      </w:pPr>
      <w:r w:rsidRPr="00994FC6">
        <w:rPr>
          <w:rFonts w:ascii="Arial" w:hAnsi="Arial" w:cs="Arial"/>
        </w:rPr>
        <w:t>Development assistance and its practitioners play an important role in facilitating the mainstreaming of climate change in partner countries' development plans and processes at all levels (Ayers and Huq, 2009). This will help minimize both misalignment and conflicts between development and climate change priorities through a better understanding of the risks posed by the impacts of climate change on development priorities. (Ayers and Huq, 2009). Mainstreaming is also contributing to creating synergy effects, as well as being more resource efficient (</w:t>
      </w:r>
      <w:proofErr w:type="spellStart"/>
      <w:r w:rsidRPr="00994FC6">
        <w:rPr>
          <w:rFonts w:ascii="Arial" w:hAnsi="Arial" w:cs="Arial"/>
        </w:rPr>
        <w:t>Runhaar</w:t>
      </w:r>
      <w:proofErr w:type="spellEnd"/>
      <w:r w:rsidRPr="00994FC6">
        <w:rPr>
          <w:rFonts w:ascii="Arial" w:hAnsi="Arial" w:cs="Arial"/>
        </w:rPr>
        <w:t xml:space="preserve"> et al., 2018)</w:t>
      </w:r>
      <w:r w:rsidR="00160324">
        <w:rPr>
          <w:rFonts w:ascii="Arial" w:hAnsi="Arial" w:cs="Arial"/>
        </w:rPr>
        <w:t xml:space="preserve">. </w:t>
      </w:r>
    </w:p>
    <w:p w14:paraId="743975E3" w14:textId="77777777" w:rsidR="00994FC6" w:rsidRPr="00994FC6" w:rsidRDefault="00994FC6" w:rsidP="00994FC6">
      <w:pPr>
        <w:pStyle w:val="Body"/>
        <w:spacing w:after="0"/>
        <w:rPr>
          <w:rFonts w:ascii="Arial" w:hAnsi="Arial" w:cs="Arial"/>
          <w:lang w:eastAsia="ja-JP"/>
        </w:rPr>
      </w:pPr>
    </w:p>
    <w:p w14:paraId="742EBD67" w14:textId="6A3CC398" w:rsidR="00994FC6" w:rsidRDefault="00994FC6" w:rsidP="00994FC6">
      <w:pPr>
        <w:pStyle w:val="Body"/>
        <w:spacing w:after="0"/>
        <w:rPr>
          <w:rFonts w:ascii="Arial" w:hAnsi="Arial" w:cs="Arial"/>
        </w:rPr>
      </w:pPr>
      <w:r w:rsidRPr="00994FC6">
        <w:rPr>
          <w:rFonts w:ascii="Arial" w:hAnsi="Arial" w:cs="Arial"/>
        </w:rPr>
        <w:t xml:space="preserve">Several studies have been conducted on the factors influencing resilience, adaptability or action at city and land levels in the context of mainstreaming. Giulio et al. (2018) examined the mainstreaming of climate adaptation in the city of Sao Paulo, focusing on the factors that influence adaptive capacity. </w:t>
      </w:r>
      <w:proofErr w:type="spellStart"/>
      <w:r w:rsidRPr="00994FC6">
        <w:rPr>
          <w:rFonts w:ascii="Arial" w:hAnsi="Arial" w:cs="Arial"/>
        </w:rPr>
        <w:t>Halbherr</w:t>
      </w:r>
      <w:proofErr w:type="spellEnd"/>
      <w:r w:rsidRPr="00994FC6">
        <w:rPr>
          <w:rFonts w:ascii="Arial" w:hAnsi="Arial" w:cs="Arial"/>
        </w:rPr>
        <w:t xml:space="preserve"> et al. (2021) identified factors that improve rural resilience in the context of smallholder agriculture in Vietnam by examining three villages; Ma, My Loi, and Tra Hat. Singh et al. (2019) examined micro-macro policies in India, highlighted the need for strong institutional mechanisms to address climate-related knowledge gaps and implement region-specific action plans</w:t>
      </w:r>
      <w:r w:rsidR="000C489D">
        <w:rPr>
          <w:rFonts w:ascii="Arial" w:hAnsi="Arial" w:cs="Arial"/>
        </w:rPr>
        <w:t>,</w:t>
      </w:r>
      <w:r w:rsidRPr="00994FC6">
        <w:rPr>
          <w:rFonts w:ascii="Arial" w:hAnsi="Arial" w:cs="Arial"/>
        </w:rPr>
        <w:t xml:space="preserve"> and emphasized the importance of strengthening the synergy between vertical and horizontal policy chains for effective integration of climate aspects into the planning framework. </w:t>
      </w:r>
    </w:p>
    <w:p w14:paraId="475AA351" w14:textId="6A1E3E2B" w:rsidR="00994FC6" w:rsidRDefault="004864D8" w:rsidP="00994FC6">
      <w:pPr>
        <w:pStyle w:val="Body"/>
        <w:spacing w:after="0"/>
        <w:rPr>
          <w:rFonts w:ascii="Arial" w:hAnsi="Arial" w:cs="Arial"/>
          <w:lang w:eastAsia="ja-JP"/>
        </w:rPr>
      </w:pPr>
      <w:r w:rsidRPr="004864D8">
        <w:rPr>
          <w:rFonts w:ascii="Arial" w:hAnsi="Arial" w:cs="Arial"/>
          <w:lang w:eastAsia="ja-JP"/>
        </w:rPr>
        <w:t xml:space="preserve">Several studies have examined how climate change adaptation is integrated into local development plans. </w:t>
      </w:r>
      <w:proofErr w:type="spellStart"/>
      <w:r w:rsidRPr="004864D8">
        <w:rPr>
          <w:rFonts w:ascii="Arial" w:hAnsi="Arial" w:cs="Arial"/>
          <w:lang w:eastAsia="ja-JP"/>
        </w:rPr>
        <w:t>Ahenkan</w:t>
      </w:r>
      <w:proofErr w:type="spellEnd"/>
      <w:r w:rsidRPr="004864D8">
        <w:rPr>
          <w:rFonts w:ascii="Arial" w:hAnsi="Arial" w:cs="Arial"/>
          <w:lang w:eastAsia="ja-JP"/>
        </w:rPr>
        <w:t xml:space="preserve"> et al. (2021) highlighted Ghana’s integration of </w:t>
      </w:r>
      <w:r>
        <w:rPr>
          <w:rFonts w:ascii="Arial" w:hAnsi="Arial" w:cs="Arial" w:hint="eastAsia"/>
          <w:lang w:eastAsia="ja-JP"/>
        </w:rPr>
        <w:t>climate change adaptation</w:t>
      </w:r>
      <w:r w:rsidRPr="004864D8">
        <w:rPr>
          <w:rFonts w:ascii="Arial" w:hAnsi="Arial" w:cs="Arial"/>
          <w:lang w:eastAsia="ja-JP"/>
        </w:rPr>
        <w:t xml:space="preserve"> into Local Economic Development programs, Pieterse et al. (2021) analyzed its mainstreaming into South African municipalities’ IDPs and SDFs, and </w:t>
      </w:r>
      <w:proofErr w:type="spellStart"/>
      <w:r w:rsidRPr="004864D8">
        <w:rPr>
          <w:rFonts w:ascii="Arial" w:hAnsi="Arial" w:cs="Arial"/>
          <w:lang w:eastAsia="ja-JP"/>
        </w:rPr>
        <w:t>Yurandari</w:t>
      </w:r>
      <w:proofErr w:type="spellEnd"/>
      <w:r w:rsidRPr="004864D8">
        <w:rPr>
          <w:rFonts w:ascii="Arial" w:hAnsi="Arial" w:cs="Arial"/>
          <w:lang w:eastAsia="ja-JP"/>
        </w:rPr>
        <w:t xml:space="preserve"> et al. (2023) assessed adaptation measures in four Indonesian local plans. While all found that adaptation is acknowledged as important, climate information remains general, with limited programmatic or long-term planning. In Indonesia, although climate data is available from the Meteorology and Climatology Agency, it is often inadequate for planning due to the lack of projections and vulnerability assessments—which local governments are not required to conduct—hindering comprehensive adaptation.</w:t>
      </w:r>
      <w:r w:rsidR="008E6085">
        <w:rPr>
          <w:rFonts w:ascii="Arial" w:hAnsi="Arial" w:cs="Arial" w:hint="eastAsia"/>
          <w:lang w:eastAsia="ja-JP"/>
        </w:rPr>
        <w:t xml:space="preserve"> </w:t>
      </w:r>
      <w:r w:rsidR="008E6085" w:rsidRPr="008E6085">
        <w:rPr>
          <w:rFonts w:ascii="Arial" w:hAnsi="Arial" w:cs="Arial"/>
          <w:lang w:eastAsia="ja-JP"/>
        </w:rPr>
        <w:t>Wijaya (2017) examines barriers to integrating climate change adaptation into local development planning in four Indonesian municipalities.</w:t>
      </w:r>
      <w:r w:rsidR="008E6085">
        <w:rPr>
          <w:rFonts w:ascii="Arial" w:hAnsi="Arial" w:cs="Arial"/>
          <w:lang w:eastAsia="ja-JP"/>
        </w:rPr>
        <w:t xml:space="preserve"> </w:t>
      </w:r>
      <w:r w:rsidR="008E6085" w:rsidRPr="008E6085">
        <w:rPr>
          <w:rFonts w:ascii="Arial" w:hAnsi="Arial" w:cs="Arial"/>
          <w:lang w:eastAsia="ja-JP"/>
        </w:rPr>
        <w:t>Key obstacles include weak institutional coordination, limited technical capacity, inadequate climate data (especially projections and vulnerability assessments), funding shortages, and a lack of trained personnel.</w:t>
      </w:r>
    </w:p>
    <w:p w14:paraId="0068BC7E" w14:textId="77777777" w:rsidR="008E6085" w:rsidRDefault="008E6085" w:rsidP="00994FC6">
      <w:pPr>
        <w:pStyle w:val="Body"/>
        <w:spacing w:after="0"/>
        <w:rPr>
          <w:rFonts w:ascii="Arial" w:hAnsi="Arial" w:cs="Arial"/>
          <w:lang w:eastAsia="ja-JP"/>
        </w:rPr>
      </w:pPr>
    </w:p>
    <w:p w14:paraId="0E92A77B" w14:textId="052DB6A2" w:rsidR="008E6085" w:rsidRDefault="008E6085" w:rsidP="00994FC6">
      <w:pPr>
        <w:pStyle w:val="Body"/>
        <w:spacing w:after="0"/>
        <w:rPr>
          <w:rFonts w:ascii="Arial" w:hAnsi="Arial" w:cs="Arial"/>
          <w:lang w:eastAsia="ja-JP"/>
        </w:rPr>
      </w:pPr>
      <w:r>
        <w:rPr>
          <w:rFonts w:ascii="Arial" w:hAnsi="Arial" w:cs="Arial" w:hint="eastAsia"/>
          <w:lang w:eastAsia="ja-JP"/>
        </w:rPr>
        <w:t>M</w:t>
      </w:r>
      <w:r w:rsidRPr="008E6085">
        <w:rPr>
          <w:rFonts w:ascii="Arial" w:hAnsi="Arial" w:cs="Arial"/>
          <w:lang w:eastAsia="ja-JP"/>
        </w:rPr>
        <w:t xml:space="preserve">ost studies examined existing policies or projects to identify gaps, needs, and enablers and identified factors for improvement. However, few studies have been conducted on the activities for the </w:t>
      </w:r>
      <w:r w:rsidR="00726529">
        <w:rPr>
          <w:rFonts w:ascii="Arial" w:hAnsi="Arial" w:cs="Arial"/>
          <w:lang w:eastAsia="ja-JP"/>
        </w:rPr>
        <w:t xml:space="preserve">agenda setting and the </w:t>
      </w:r>
      <w:r w:rsidRPr="008E6085">
        <w:rPr>
          <w:rFonts w:ascii="Arial" w:hAnsi="Arial" w:cs="Arial"/>
          <w:lang w:eastAsia="ja-JP"/>
        </w:rPr>
        <w:t>policy formulation process to mainstream climate change adaptation.</w:t>
      </w:r>
    </w:p>
    <w:p w14:paraId="02ADDC16" w14:textId="77777777" w:rsidR="004864D8" w:rsidRDefault="004864D8" w:rsidP="00994FC6">
      <w:pPr>
        <w:pStyle w:val="Body"/>
        <w:spacing w:after="0"/>
        <w:rPr>
          <w:rFonts w:ascii="Arial" w:hAnsi="Arial" w:cs="Arial"/>
          <w:lang w:eastAsia="ja-JP"/>
        </w:rPr>
      </w:pPr>
    </w:p>
    <w:p w14:paraId="5A76CA6C" w14:textId="7A33E80A" w:rsidR="00BC2B80" w:rsidRDefault="00BC2B80" w:rsidP="00BC2B80">
      <w:pPr>
        <w:pStyle w:val="Body"/>
        <w:spacing w:after="0"/>
        <w:rPr>
          <w:rFonts w:ascii="Arial" w:hAnsi="Arial" w:cs="Arial"/>
        </w:rPr>
      </w:pPr>
      <w:r w:rsidRPr="00BC2B80">
        <w:rPr>
          <w:rFonts w:ascii="Arial" w:hAnsi="Arial" w:cs="Arial"/>
        </w:rPr>
        <w:t xml:space="preserve">There is no unified definition of climate adaptation mainstreaming, however, most of the previous studies describe integrating climate change adaptation concerns and measures into existing relevant policies, such as development policies and plans. Integrating into the existing policy also requires a process of policy development. Most of the previous studies focus on examining implementation of existing policies or activities to identify gaps, limitations, and barriers and make connections with other policies for mainstreaming </w:t>
      </w:r>
      <w:r w:rsidR="006074CF" w:rsidRPr="006074CF">
        <w:rPr>
          <w:rFonts w:ascii="Arial" w:hAnsi="Arial" w:cs="Arial"/>
        </w:rPr>
        <w:t xml:space="preserve">(Di Giulio et al., 2018, </w:t>
      </w:r>
      <w:proofErr w:type="spellStart"/>
      <w:r w:rsidR="006074CF" w:rsidRPr="006074CF">
        <w:rPr>
          <w:rFonts w:ascii="Arial" w:hAnsi="Arial" w:cs="Arial"/>
        </w:rPr>
        <w:lastRenderedPageBreak/>
        <w:t>Halbherr</w:t>
      </w:r>
      <w:proofErr w:type="spellEnd"/>
      <w:r w:rsidR="006074CF" w:rsidRPr="006074CF">
        <w:rPr>
          <w:rFonts w:ascii="Arial" w:hAnsi="Arial" w:cs="Arial"/>
        </w:rPr>
        <w:t xml:space="preserve"> et al., 2021, and Singh et al., 2019)</w:t>
      </w:r>
      <w:r w:rsidRPr="00BC2B80">
        <w:rPr>
          <w:rFonts w:ascii="Arial" w:hAnsi="Arial" w:cs="Arial"/>
        </w:rPr>
        <w:t xml:space="preserve">. There is not much literature describing the stages </w:t>
      </w:r>
      <w:proofErr w:type="gramStart"/>
      <w:r w:rsidRPr="00BC2B80">
        <w:rPr>
          <w:rFonts w:ascii="Arial" w:hAnsi="Arial" w:cs="Arial"/>
        </w:rPr>
        <w:t>of  agenda</w:t>
      </w:r>
      <w:proofErr w:type="gramEnd"/>
      <w:r w:rsidRPr="00BC2B80">
        <w:rPr>
          <w:rFonts w:ascii="Arial" w:hAnsi="Arial" w:cs="Arial"/>
        </w:rPr>
        <w:t xml:space="preserve"> setting, policy formulation for mainstreaming at the local level, which is the main focus of this study.</w:t>
      </w:r>
    </w:p>
    <w:p w14:paraId="45CD71EF" w14:textId="77777777" w:rsidR="00BC2B80" w:rsidRPr="00BC2B80" w:rsidRDefault="00BC2B80" w:rsidP="00BC2B80">
      <w:pPr>
        <w:pStyle w:val="Body"/>
        <w:spacing w:after="0"/>
        <w:rPr>
          <w:rFonts w:ascii="Arial" w:hAnsi="Arial" w:cs="Arial"/>
        </w:rPr>
      </w:pPr>
    </w:p>
    <w:p w14:paraId="1A4080BB" w14:textId="57040EF5" w:rsidR="00BC2B80" w:rsidRDefault="00BC2B80" w:rsidP="00BC2B80">
      <w:pPr>
        <w:pStyle w:val="Body"/>
        <w:spacing w:after="0"/>
        <w:rPr>
          <w:rFonts w:ascii="Arial" w:hAnsi="Arial" w:cs="Arial"/>
        </w:rPr>
      </w:pPr>
      <w:r w:rsidRPr="00BC2B80">
        <w:rPr>
          <w:rFonts w:ascii="Arial" w:hAnsi="Arial" w:cs="Arial"/>
        </w:rPr>
        <w:t xml:space="preserve">We tentatively define “mainstreaming" as an integration of information, policies, and measures to address climate change into ongoing development planning and decision-making </w:t>
      </w:r>
      <w:r w:rsidR="006074CF" w:rsidRPr="006074CF">
        <w:rPr>
          <w:rFonts w:ascii="Arial" w:hAnsi="Arial" w:cs="Arial"/>
        </w:rPr>
        <w:t>(Ayers et al., 2014)</w:t>
      </w:r>
      <w:r w:rsidRPr="00BC2B80">
        <w:rPr>
          <w:rFonts w:ascii="Arial" w:hAnsi="Arial" w:cs="Arial"/>
        </w:rPr>
        <w:t xml:space="preserve">. However, the approaches to mainstreaming are discussed later. </w:t>
      </w:r>
    </w:p>
    <w:p w14:paraId="67E8F537" w14:textId="77777777" w:rsidR="00BC2B80" w:rsidRPr="00BC2B80" w:rsidRDefault="00BC2B80" w:rsidP="00BC2B80">
      <w:pPr>
        <w:pStyle w:val="Body"/>
        <w:spacing w:after="0"/>
        <w:rPr>
          <w:rFonts w:ascii="Arial" w:hAnsi="Arial" w:cs="Arial"/>
        </w:rPr>
      </w:pPr>
    </w:p>
    <w:p w14:paraId="37974433" w14:textId="7C4D54E2" w:rsidR="00BC2B80" w:rsidRDefault="00BC2B80" w:rsidP="00BC2B80">
      <w:pPr>
        <w:pStyle w:val="Body"/>
        <w:spacing w:after="0"/>
        <w:rPr>
          <w:rFonts w:ascii="Arial" w:hAnsi="Arial" w:cs="Arial"/>
        </w:rPr>
      </w:pPr>
      <w:r w:rsidRPr="00BC2B80">
        <w:rPr>
          <w:rFonts w:ascii="Arial" w:hAnsi="Arial" w:cs="Arial"/>
        </w:rPr>
        <w:t xml:space="preserve">Following the above, this study focuses on the policy cycle </w:t>
      </w:r>
      <w:bookmarkStart w:id="0" w:name="_Hlk203813376"/>
      <w:r w:rsidRPr="00BC2B80">
        <w:rPr>
          <w:rFonts w:ascii="Arial" w:hAnsi="Arial" w:cs="Arial"/>
        </w:rPr>
        <w:t>of agenda setting, policy formulation, and policy adoption</w:t>
      </w:r>
      <w:bookmarkEnd w:id="0"/>
      <w:r w:rsidRPr="00BC2B80">
        <w:rPr>
          <w:rFonts w:ascii="Arial" w:hAnsi="Arial" w:cs="Arial"/>
        </w:rPr>
        <w:t xml:space="preserve"> of the mainstreaming process, and seeks to explore the experience of two assistance projects on climate change adaptation conducted in East Java province in Indonesia. Both projects aim at mainstreaming climate change adaptation into development planning by integrating the respective projects' outputs into key planning documents of East Java province namely the regional/district mid-term development plan (RPJMD), and related sectoral planning documents under the province </w:t>
      </w:r>
      <w:proofErr w:type="gramStart"/>
      <w:r w:rsidRPr="00BC2B80">
        <w:rPr>
          <w:rFonts w:ascii="Arial" w:hAnsi="Arial" w:cs="Arial"/>
        </w:rPr>
        <w:t>The</w:t>
      </w:r>
      <w:proofErr w:type="gramEnd"/>
      <w:r w:rsidRPr="00BC2B80">
        <w:rPr>
          <w:rFonts w:ascii="Arial" w:hAnsi="Arial" w:cs="Arial"/>
        </w:rPr>
        <w:t xml:space="preserve"> budget for the RPJMD is incorporated into the annual government budget, ensuring that funding is allocated to achieve the planned development objectives. In this study, the effectiveness of policy mainstreaming refers to the budget allocation for mainstreamed policies and plans. The allocation of budget resources is a crucial aspect of the mainstreamed policies and plans for implementation and achieving climate-resilient development.</w:t>
      </w:r>
    </w:p>
    <w:p w14:paraId="141812EF" w14:textId="77777777" w:rsidR="00BC2B80" w:rsidRPr="00BC2B80" w:rsidRDefault="00BC2B80" w:rsidP="00BC2B80">
      <w:pPr>
        <w:pStyle w:val="Body"/>
        <w:spacing w:after="0"/>
        <w:rPr>
          <w:rFonts w:ascii="Arial" w:hAnsi="Arial" w:cs="Arial"/>
        </w:rPr>
      </w:pPr>
    </w:p>
    <w:p w14:paraId="620F53A9" w14:textId="41203032" w:rsidR="00994FC6" w:rsidRDefault="00BC2B80" w:rsidP="00BC2B80">
      <w:pPr>
        <w:pStyle w:val="Body"/>
        <w:spacing w:after="0"/>
        <w:rPr>
          <w:rFonts w:ascii="Arial" w:hAnsi="Arial" w:cs="Arial"/>
        </w:rPr>
      </w:pPr>
      <w:r w:rsidRPr="00BC2B80">
        <w:rPr>
          <w:rFonts w:ascii="Arial" w:hAnsi="Arial" w:cs="Arial"/>
        </w:rPr>
        <w:t>This paper first examines the evolution of climate change adaptation policy in Indonesia. After describing the two assistance projects and methods, we will present the results, discussions, and conclusions.</w:t>
      </w:r>
      <w:r w:rsidR="00994FC6" w:rsidRPr="00994FC6">
        <w:rPr>
          <w:rFonts w:ascii="Arial" w:hAnsi="Arial" w:cs="Arial"/>
        </w:rPr>
        <w:t xml:space="preserve"> </w:t>
      </w:r>
    </w:p>
    <w:p w14:paraId="5EA6F888" w14:textId="77777777" w:rsidR="00790ADA" w:rsidRPr="00FB3A86" w:rsidRDefault="00790ADA" w:rsidP="00441B6F">
      <w:pPr>
        <w:pStyle w:val="Body"/>
        <w:spacing w:after="0"/>
        <w:rPr>
          <w:rFonts w:ascii="Arial" w:hAnsi="Arial" w:cs="Arial"/>
          <w:lang w:eastAsia="ja-JP"/>
        </w:rPr>
      </w:pPr>
    </w:p>
    <w:p w14:paraId="469968F9" w14:textId="61E7B503"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65D040F" w14:textId="77777777" w:rsidR="00790ADA" w:rsidRPr="00FB3A86" w:rsidRDefault="00790ADA" w:rsidP="00441B6F">
      <w:pPr>
        <w:pStyle w:val="AbstHead"/>
        <w:spacing w:after="0"/>
        <w:jc w:val="both"/>
        <w:rPr>
          <w:rFonts w:ascii="Arial" w:hAnsi="Arial" w:cs="Arial"/>
        </w:rPr>
      </w:pPr>
    </w:p>
    <w:p w14:paraId="69C75B63" w14:textId="25FFB849" w:rsidR="006074CF" w:rsidRPr="00232F9D" w:rsidRDefault="00232F9D" w:rsidP="006074CF">
      <w:pPr>
        <w:pStyle w:val="Body"/>
        <w:spacing w:after="0"/>
        <w:rPr>
          <w:rFonts w:ascii="Arial" w:hAnsi="Arial" w:cs="Arial"/>
          <w:b/>
          <w:bCs/>
          <w:sz w:val="22"/>
          <w:szCs w:val="22"/>
        </w:rPr>
      </w:pPr>
      <w:r w:rsidRPr="00232F9D">
        <w:rPr>
          <w:rFonts w:ascii="Arial" w:hAnsi="Arial" w:cs="Arial" w:hint="eastAsia"/>
          <w:b/>
          <w:bCs/>
          <w:sz w:val="22"/>
          <w:szCs w:val="22"/>
          <w:lang w:eastAsia="ja-JP"/>
        </w:rPr>
        <w:t xml:space="preserve">2.1 </w:t>
      </w:r>
      <w:r w:rsidR="006074CF" w:rsidRPr="00232F9D">
        <w:rPr>
          <w:rFonts w:ascii="Arial" w:hAnsi="Arial" w:cs="Arial"/>
          <w:b/>
          <w:bCs/>
          <w:sz w:val="22"/>
          <w:szCs w:val="22"/>
        </w:rPr>
        <w:t>Development of climate change adaptation policy in Indonesia</w:t>
      </w:r>
    </w:p>
    <w:p w14:paraId="2009CA45" w14:textId="6FDB7B68" w:rsidR="006074CF" w:rsidRPr="006074CF" w:rsidRDefault="006074CF" w:rsidP="006074CF">
      <w:pPr>
        <w:pStyle w:val="Body"/>
        <w:spacing w:after="0"/>
        <w:rPr>
          <w:rFonts w:ascii="Arial" w:hAnsi="Arial" w:cs="Arial"/>
        </w:rPr>
      </w:pPr>
      <w:r w:rsidRPr="006074CF">
        <w:rPr>
          <w:rFonts w:ascii="Arial" w:hAnsi="Arial" w:cs="Arial"/>
        </w:rPr>
        <w:t>The government of Indonesia officially announced the National Action Plan on Climate Change Adaptation (RAN-API) in February 2014; this was launched following a series of consultations between relevant ministries and agencies over the past two years. RAN-API provides guidance for mainstreaming climate change adaptation into national, local, and sectoral development planning. RAN-API emphasizes implementation, monitoring, and evaluation using existing governance procedures (BAPPENAS, 2012). However, RAN-API had some limitations. While the criteria or indicators are provided for each option, the methodology used to assess the progress or success requires further clarification. Monitoring and evaluation mechanisms were not yet established; in addition, only limited consideration was given to how socioeconomic factors may be impacted by climate factors (Kawanishi et al., 2016).</w:t>
      </w:r>
    </w:p>
    <w:p w14:paraId="32A182B9" w14:textId="77777777" w:rsidR="006074CF" w:rsidRPr="006074CF" w:rsidRDefault="006074CF" w:rsidP="006074CF">
      <w:pPr>
        <w:pStyle w:val="Body"/>
        <w:spacing w:after="0"/>
        <w:rPr>
          <w:rFonts w:ascii="Arial" w:hAnsi="Arial" w:cs="Arial"/>
        </w:rPr>
      </w:pPr>
    </w:p>
    <w:p w14:paraId="7920BBE2" w14:textId="5DD9BDD9" w:rsidR="006074CF" w:rsidRPr="006074CF" w:rsidRDefault="005C165E" w:rsidP="006074CF">
      <w:pPr>
        <w:pStyle w:val="Body"/>
        <w:spacing w:after="0"/>
        <w:rPr>
          <w:rFonts w:ascii="Arial" w:hAnsi="Arial" w:cs="Arial"/>
        </w:rPr>
      </w:pPr>
      <w:r w:rsidRPr="005C165E">
        <w:rPr>
          <w:rFonts w:ascii="Arial" w:hAnsi="Arial" w:cs="Arial"/>
        </w:rPr>
        <w:t>Ministry of National Development Planning</w:t>
      </w:r>
      <w:r>
        <w:rPr>
          <w:rFonts w:ascii="Arial" w:hAnsi="Arial" w:cs="Arial" w:hint="eastAsia"/>
          <w:lang w:eastAsia="ja-JP"/>
        </w:rPr>
        <w:t xml:space="preserve"> (</w:t>
      </w:r>
      <w:r w:rsidR="006074CF" w:rsidRPr="006074CF">
        <w:rPr>
          <w:rFonts w:ascii="Arial" w:hAnsi="Arial" w:cs="Arial"/>
        </w:rPr>
        <w:t>BAPPENAS</w:t>
      </w:r>
      <w:r>
        <w:rPr>
          <w:rFonts w:ascii="Arial" w:hAnsi="Arial" w:cs="Arial" w:hint="eastAsia"/>
          <w:lang w:eastAsia="ja-JP"/>
        </w:rPr>
        <w:t>)</w:t>
      </w:r>
      <w:r w:rsidR="006074CF" w:rsidRPr="006074CF">
        <w:rPr>
          <w:rFonts w:ascii="Arial" w:hAnsi="Arial" w:cs="Arial"/>
        </w:rPr>
        <w:t xml:space="preserve"> has been monitoring RAN-API for two years and started the RAN-API review process in 2017. Based on this reflection, the implementing strategy of the revised RAN-API was officially announced in April 2021 as “Climate Resilient Development” (BAPPENAS 2021); climate-resilient development became one of the national priorities of the national mid-term development plan (RPJMN) 2020-2024. Eventually, the line ministry acknowledged this as a key issue to implement. As a result, climate-resilient activities would be monitored and evaluated under the national planning framework. For the local level, the national medium-term development plan (RPJMN) is a reference document for their respective regional medium-term development plans (RPJMD). The climate-resilient development policy, which is stated as a national priority, would influence the policies at the local level.</w:t>
      </w:r>
    </w:p>
    <w:p w14:paraId="77D4D4A5" w14:textId="77777777" w:rsidR="006074CF" w:rsidRPr="006074CF" w:rsidRDefault="006074CF" w:rsidP="006074CF">
      <w:pPr>
        <w:pStyle w:val="Body"/>
        <w:spacing w:after="0"/>
        <w:rPr>
          <w:rFonts w:ascii="Arial" w:hAnsi="Arial" w:cs="Arial"/>
        </w:rPr>
      </w:pPr>
    </w:p>
    <w:p w14:paraId="3AEEAE69" w14:textId="5923868D" w:rsidR="006074CF" w:rsidRPr="006074CF" w:rsidRDefault="006074CF" w:rsidP="006074CF">
      <w:pPr>
        <w:pStyle w:val="Body"/>
        <w:spacing w:after="0"/>
        <w:rPr>
          <w:rFonts w:ascii="Arial" w:hAnsi="Arial" w:cs="Arial"/>
        </w:rPr>
      </w:pPr>
      <w:r w:rsidRPr="006074CF">
        <w:rPr>
          <w:rFonts w:ascii="Arial" w:hAnsi="Arial" w:cs="Arial"/>
        </w:rPr>
        <w:t xml:space="preserve">Another framework for enhancing climate resiliencies is “Minister of Home Affairs Regulation No.7 in 2018, concerning the Making and Implementation of Strategic Environmental </w:t>
      </w:r>
      <w:r w:rsidRPr="006074CF">
        <w:rPr>
          <w:rFonts w:ascii="Arial" w:hAnsi="Arial" w:cs="Arial"/>
        </w:rPr>
        <w:lastRenderedPageBreak/>
        <w:t>Assessment in Preparation of</w:t>
      </w:r>
      <w:r w:rsidR="009C5719">
        <w:rPr>
          <w:rFonts w:ascii="Arial" w:hAnsi="Arial" w:cs="Arial" w:hint="eastAsia"/>
          <w:lang w:eastAsia="ja-JP"/>
        </w:rPr>
        <w:t xml:space="preserve"> </w:t>
      </w:r>
      <w:r w:rsidRPr="006074CF">
        <w:rPr>
          <w:rFonts w:ascii="Arial" w:hAnsi="Arial" w:cs="Arial"/>
        </w:rPr>
        <w:t>the RPJMD.” This regulation made local governments obligated to carry out analysis to ensure that the principles of sustainable development are integrated into development. Furthermore, this regulation is to show a commitment to achieving the goals of Sustainable Development. This regulation contributes partly to cover the aspects of climate adaptation and resilience policies for mainstreaming local development plans.</w:t>
      </w:r>
    </w:p>
    <w:p w14:paraId="71A5BE58" w14:textId="77777777" w:rsidR="006074CF" w:rsidRPr="006074CF" w:rsidRDefault="006074CF" w:rsidP="006074CF">
      <w:pPr>
        <w:pStyle w:val="Body"/>
        <w:spacing w:after="0"/>
        <w:rPr>
          <w:rFonts w:ascii="Arial" w:hAnsi="Arial" w:cs="Arial"/>
        </w:rPr>
      </w:pPr>
    </w:p>
    <w:p w14:paraId="7E842BC1" w14:textId="1FB3237E" w:rsidR="006074CF" w:rsidRDefault="006074CF" w:rsidP="006074CF">
      <w:pPr>
        <w:pStyle w:val="Body"/>
        <w:spacing w:after="0"/>
        <w:rPr>
          <w:rFonts w:ascii="Arial" w:hAnsi="Arial" w:cs="Arial"/>
          <w:lang w:eastAsia="ja-JP"/>
        </w:rPr>
      </w:pPr>
      <w:r w:rsidRPr="006074CF">
        <w:rPr>
          <w:rFonts w:ascii="Arial" w:hAnsi="Arial" w:cs="Arial"/>
        </w:rPr>
        <w:t xml:space="preserve">Many development partners have supported Indonesia's climate change adaptation and resilience efforts; these include the Asian Development Bank, the Japan International Cooperation Agency (JICA), the </w:t>
      </w:r>
      <w:proofErr w:type="spellStart"/>
      <w:r w:rsidRPr="006074CF">
        <w:rPr>
          <w:rFonts w:ascii="Arial" w:hAnsi="Arial" w:cs="Arial"/>
        </w:rPr>
        <w:t>MoEJ</w:t>
      </w:r>
      <w:proofErr w:type="spellEnd"/>
      <w:r w:rsidRPr="006074CF">
        <w:rPr>
          <w:rFonts w:ascii="Arial" w:hAnsi="Arial" w:cs="Arial"/>
        </w:rPr>
        <w:t xml:space="preserve">, and the USAID (presentation of RAN-API Secretariat May 15, 2019). After the national policies on climate adaptation and resilience were enhanced, some development partners started to support local governments. Some conducted pilot activities to feed into national policy, and others provided support enhancement of local policy through supporting climate impact or climate risk assessment and demonstrating adaptation and resilient actions. This is because, even though RAN-API aims at guiding mainstreaming climate change adaptations into local and sectoral development planning, focuses on using current governance procedures for budgeting, implementation, monitoring, and evaluation. (BAPPENAS, 2012) However, local government has little knowledge and capacity for formulating policy for such adaptations. </w:t>
      </w:r>
    </w:p>
    <w:p w14:paraId="36950352" w14:textId="77777777" w:rsidR="008C2ECB" w:rsidRDefault="008C2ECB" w:rsidP="006074CF">
      <w:pPr>
        <w:pStyle w:val="Body"/>
        <w:spacing w:after="0"/>
        <w:rPr>
          <w:rFonts w:ascii="Arial" w:hAnsi="Arial" w:cs="Arial"/>
          <w:lang w:eastAsia="ja-JP"/>
        </w:rPr>
      </w:pPr>
    </w:p>
    <w:p w14:paraId="4747DFD6" w14:textId="4A43241A" w:rsidR="008C2ECB" w:rsidRPr="006074CF" w:rsidRDefault="00830C37" w:rsidP="006074CF">
      <w:pPr>
        <w:pStyle w:val="Body"/>
        <w:spacing w:after="0"/>
        <w:rPr>
          <w:rFonts w:ascii="Arial" w:hAnsi="Arial" w:cs="Arial"/>
          <w:lang w:eastAsia="ja-JP"/>
        </w:rPr>
      </w:pPr>
      <w:r w:rsidRPr="00830C37">
        <w:rPr>
          <w:rFonts w:ascii="Arial" w:hAnsi="Arial" w:cs="Arial"/>
          <w:lang w:eastAsia="ja-JP"/>
        </w:rPr>
        <w:t xml:space="preserve">In response to this situation, </w:t>
      </w:r>
      <w:proofErr w:type="spellStart"/>
      <w:r w:rsidRPr="00830C37">
        <w:rPr>
          <w:rFonts w:ascii="Arial" w:hAnsi="Arial" w:cs="Arial"/>
          <w:lang w:eastAsia="ja-JP"/>
        </w:rPr>
        <w:t>MoEJ</w:t>
      </w:r>
      <w:proofErr w:type="spellEnd"/>
      <w:r w:rsidRPr="00830C37">
        <w:rPr>
          <w:rFonts w:ascii="Arial" w:hAnsi="Arial" w:cs="Arial"/>
          <w:lang w:eastAsia="ja-JP"/>
        </w:rPr>
        <w:t xml:space="preserve"> and USAID launched a project in 2015 targeting East Java Province, one of the priority areas under RAN-API. At the time, East Java was in the process of drafting its </w:t>
      </w:r>
      <w:r w:rsidR="00D9001B">
        <w:rPr>
          <w:rFonts w:ascii="Arial" w:hAnsi="Arial" w:cs="Arial" w:hint="eastAsia"/>
          <w:lang w:eastAsia="ja-JP"/>
        </w:rPr>
        <w:t>RPJMD (2019-2024)</w:t>
      </w:r>
      <w:r w:rsidRPr="00830C37">
        <w:rPr>
          <w:rFonts w:ascii="Arial" w:hAnsi="Arial" w:cs="Arial"/>
          <w:lang w:eastAsia="ja-JP"/>
        </w:rPr>
        <w:t xml:space="preserve">, and the project aimed to support the mainstreaming of climate change </w:t>
      </w:r>
      <w:r w:rsidR="00D9001B">
        <w:rPr>
          <w:rFonts w:ascii="Arial" w:hAnsi="Arial" w:cs="Arial" w:hint="eastAsia"/>
          <w:lang w:eastAsia="ja-JP"/>
        </w:rPr>
        <w:t>adaptation</w:t>
      </w:r>
      <w:r w:rsidRPr="00830C37">
        <w:rPr>
          <w:rFonts w:ascii="Arial" w:hAnsi="Arial" w:cs="Arial"/>
          <w:lang w:eastAsia="ja-JP"/>
        </w:rPr>
        <w:t xml:space="preserve"> measures into the plan. However,</w:t>
      </w:r>
      <w:r w:rsidR="00D9001B">
        <w:rPr>
          <w:rFonts w:ascii="Arial" w:hAnsi="Arial" w:cs="Arial" w:hint="eastAsia"/>
          <w:lang w:eastAsia="ja-JP"/>
        </w:rPr>
        <w:t xml:space="preserve"> </w:t>
      </w:r>
      <w:r w:rsidRPr="00830C37">
        <w:rPr>
          <w:rFonts w:ascii="Arial" w:hAnsi="Arial" w:cs="Arial"/>
          <w:lang w:eastAsia="ja-JP"/>
        </w:rPr>
        <w:t xml:space="preserve">the local government </w:t>
      </w:r>
      <w:r>
        <w:rPr>
          <w:rFonts w:ascii="Arial" w:hAnsi="Arial" w:cs="Arial"/>
          <w:lang w:eastAsia="ja-JP"/>
        </w:rPr>
        <w:t>had</w:t>
      </w:r>
      <w:r>
        <w:rPr>
          <w:rFonts w:ascii="Arial" w:hAnsi="Arial" w:cs="Arial" w:hint="eastAsia"/>
          <w:lang w:eastAsia="ja-JP"/>
        </w:rPr>
        <w:t xml:space="preserve"> no experience and </w:t>
      </w:r>
      <w:r w:rsidRPr="00830C37">
        <w:rPr>
          <w:rFonts w:ascii="Arial" w:hAnsi="Arial" w:cs="Arial"/>
          <w:lang w:eastAsia="ja-JP"/>
        </w:rPr>
        <w:t>lacked the necessary knowledge and expertise, and was uncertain about how to initiate the policy development process</w:t>
      </w:r>
      <w:r w:rsidR="00A37BD1">
        <w:rPr>
          <w:rFonts w:ascii="Arial" w:hAnsi="Arial" w:cs="Arial" w:hint="eastAsia"/>
          <w:lang w:eastAsia="ja-JP"/>
        </w:rPr>
        <w:t>. Therefore</w:t>
      </w:r>
      <w:r w:rsidR="00A37BD1">
        <w:rPr>
          <w:rFonts w:ascii="Arial" w:hAnsi="Arial" w:cs="Arial"/>
          <w:lang w:eastAsia="ja-JP"/>
        </w:rPr>
        <w:t>,</w:t>
      </w:r>
      <w:r w:rsidR="00A37BD1">
        <w:rPr>
          <w:rFonts w:ascii="Arial" w:hAnsi="Arial" w:cs="Arial" w:hint="eastAsia"/>
          <w:lang w:eastAsia="ja-JP"/>
        </w:rPr>
        <w:t xml:space="preserve"> both </w:t>
      </w:r>
      <w:r w:rsidR="000C489D">
        <w:rPr>
          <w:rFonts w:ascii="Arial" w:hAnsi="Arial" w:cs="Arial"/>
          <w:lang w:eastAsia="ja-JP"/>
        </w:rPr>
        <w:t>projects tried to respond to the needs of the local government for agenda setting and policy formulation from a climate change adaptation perspective in</w:t>
      </w:r>
      <w:r w:rsidR="00D9001B">
        <w:rPr>
          <w:rFonts w:ascii="Arial" w:hAnsi="Arial" w:cs="Arial" w:hint="eastAsia"/>
          <w:lang w:eastAsia="ja-JP"/>
        </w:rPr>
        <w:t xml:space="preserve"> the RPJMD.</w:t>
      </w:r>
    </w:p>
    <w:p w14:paraId="2F8F79A2" w14:textId="77777777" w:rsidR="006074CF" w:rsidRPr="006074CF" w:rsidRDefault="006074CF" w:rsidP="006074CF">
      <w:pPr>
        <w:pStyle w:val="Body"/>
        <w:spacing w:after="0"/>
        <w:rPr>
          <w:rFonts w:ascii="Arial" w:hAnsi="Arial" w:cs="Arial"/>
        </w:rPr>
      </w:pPr>
    </w:p>
    <w:p w14:paraId="2E3A12B2" w14:textId="53954B7B" w:rsidR="006074CF" w:rsidRPr="00232F9D" w:rsidRDefault="00232F9D" w:rsidP="006074CF">
      <w:pPr>
        <w:pStyle w:val="Body"/>
        <w:spacing w:after="0"/>
        <w:rPr>
          <w:rFonts w:ascii="Arial" w:hAnsi="Arial" w:cs="Arial"/>
          <w:b/>
          <w:bCs/>
          <w:sz w:val="22"/>
          <w:szCs w:val="22"/>
        </w:rPr>
      </w:pPr>
      <w:r w:rsidRPr="00232F9D">
        <w:rPr>
          <w:rFonts w:ascii="Arial" w:hAnsi="Arial" w:cs="Arial" w:hint="eastAsia"/>
          <w:b/>
          <w:bCs/>
          <w:sz w:val="22"/>
          <w:szCs w:val="22"/>
          <w:lang w:eastAsia="ja-JP"/>
        </w:rPr>
        <w:t xml:space="preserve">2.2 </w:t>
      </w:r>
      <w:r w:rsidR="006074CF" w:rsidRPr="00232F9D">
        <w:rPr>
          <w:rFonts w:ascii="Arial" w:hAnsi="Arial" w:cs="Arial"/>
          <w:b/>
          <w:bCs/>
          <w:sz w:val="22"/>
          <w:szCs w:val="22"/>
        </w:rPr>
        <w:t>Case selection</w:t>
      </w:r>
    </w:p>
    <w:p w14:paraId="04EBFE26" w14:textId="77777777" w:rsidR="006074CF" w:rsidRPr="006074CF" w:rsidRDefault="006074CF" w:rsidP="006074CF">
      <w:pPr>
        <w:pStyle w:val="Body"/>
        <w:spacing w:after="0"/>
        <w:rPr>
          <w:rFonts w:ascii="Arial" w:hAnsi="Arial" w:cs="Arial"/>
        </w:rPr>
      </w:pPr>
      <w:r w:rsidRPr="006074CF">
        <w:rPr>
          <w:rFonts w:ascii="Arial" w:hAnsi="Arial" w:cs="Arial"/>
        </w:rPr>
        <w:t>This study selected Indonesia and East Java province as a case. Indonesia has made efforts to mainstream adaptation within the planning framework of the medium-term planning system at the national, sub-national, and local levels (BAPPENAS, 2012). East Java province was selected as one of the pilot sites of RAN-API in February 2014. The selection criteria were related to data availability, government commitment, and funding availability (BAPPENAS, 2012). East Java province is sensitive to climate change due to its high dependency on climate-sensitive industries, in terms of both income and workforce: more than 10% of provincial revenue comes from the agriculture and fishery sector, and 33.40 % of the workforce is engaged in the agricultural sector (DAEJP, 2019). In addition, this province experienced the second-highest number of floods and landslides in Indonesia between 2007 to 2016 (BNPB). Because of these vulnerabilities, various supports came into this province.</w:t>
      </w:r>
    </w:p>
    <w:p w14:paraId="6C81B638" w14:textId="77777777" w:rsidR="006074CF" w:rsidRPr="006074CF" w:rsidRDefault="006074CF" w:rsidP="006074CF">
      <w:pPr>
        <w:pStyle w:val="Body"/>
        <w:spacing w:after="0"/>
        <w:rPr>
          <w:rFonts w:ascii="Arial" w:hAnsi="Arial" w:cs="Arial"/>
        </w:rPr>
      </w:pPr>
    </w:p>
    <w:p w14:paraId="473867F2" w14:textId="28F8F6B9" w:rsidR="006074CF" w:rsidRPr="006074CF" w:rsidRDefault="006074CF" w:rsidP="006074CF">
      <w:pPr>
        <w:pStyle w:val="Body"/>
        <w:spacing w:after="0"/>
        <w:rPr>
          <w:rFonts w:ascii="Arial" w:hAnsi="Arial" w:cs="Arial"/>
        </w:rPr>
      </w:pPr>
      <w:r w:rsidRPr="006074CF">
        <w:rPr>
          <w:rFonts w:ascii="Arial" w:hAnsi="Arial" w:cs="Arial"/>
        </w:rPr>
        <w:t xml:space="preserve">This study examines the two aided projects: </w:t>
      </w:r>
      <w:proofErr w:type="gramStart"/>
      <w:r w:rsidRPr="006074CF">
        <w:rPr>
          <w:rFonts w:ascii="Arial" w:hAnsi="Arial" w:cs="Arial"/>
        </w:rPr>
        <w:t>the</w:t>
      </w:r>
      <w:proofErr w:type="gramEnd"/>
      <w:r w:rsidRPr="006074CF">
        <w:rPr>
          <w:rFonts w:ascii="Arial" w:hAnsi="Arial" w:cs="Arial"/>
        </w:rPr>
        <w:t xml:space="preserve"> Climate Change Adaptation and Resilience (CCAR) project, which was conducted by the Ministry of Environment and Forestry with support from the USAID, and the Climate Change Impact Assessment for Local Adaptation Planning (CCIA) project—conducted by BAP</w:t>
      </w:r>
      <w:r w:rsidR="004F586C">
        <w:rPr>
          <w:rFonts w:ascii="Arial" w:hAnsi="Arial" w:cs="Arial" w:hint="eastAsia"/>
          <w:lang w:eastAsia="ja-JP"/>
        </w:rPr>
        <w:t>P</w:t>
      </w:r>
      <w:r w:rsidRPr="006074CF">
        <w:rPr>
          <w:rFonts w:ascii="Arial" w:hAnsi="Arial" w:cs="Arial"/>
        </w:rPr>
        <w:t xml:space="preserve">ENAS with support from the </w:t>
      </w:r>
      <w:proofErr w:type="spellStart"/>
      <w:r w:rsidRPr="006074CF">
        <w:rPr>
          <w:rFonts w:ascii="Arial" w:hAnsi="Arial" w:cs="Arial"/>
        </w:rPr>
        <w:t>MoEJ</w:t>
      </w:r>
      <w:proofErr w:type="spellEnd"/>
      <w:r w:rsidRPr="006074CF">
        <w:rPr>
          <w:rFonts w:ascii="Arial" w:hAnsi="Arial" w:cs="Arial"/>
        </w:rPr>
        <w:t xml:space="preserve">. Both projects were conducted within a similar timeframe in East Java province because of different implementing agencies and donors, there was insufficient coordination. CCAR projects were conducted from 2015 to 2019, and CCIA projects were conducted from 2016 to 2019 in East Java. One of the objectives of both projects was to provide inputs to the local planning document and to facilitate the mainstreaming climate change adaptation into local policy and planning documents. </w:t>
      </w:r>
    </w:p>
    <w:p w14:paraId="59F89471" w14:textId="77777777" w:rsidR="006074CF" w:rsidRPr="006074CF" w:rsidRDefault="006074CF" w:rsidP="006074CF">
      <w:pPr>
        <w:pStyle w:val="Body"/>
        <w:spacing w:after="0"/>
        <w:rPr>
          <w:rFonts w:ascii="Arial" w:hAnsi="Arial" w:cs="Arial"/>
        </w:rPr>
      </w:pPr>
    </w:p>
    <w:p w14:paraId="3063919D" w14:textId="77777777" w:rsidR="006074CF" w:rsidRPr="006074CF" w:rsidRDefault="006074CF" w:rsidP="006074CF">
      <w:pPr>
        <w:pStyle w:val="Body"/>
        <w:spacing w:after="0"/>
        <w:rPr>
          <w:rFonts w:ascii="Arial" w:hAnsi="Arial" w:cs="Arial"/>
        </w:rPr>
      </w:pPr>
      <w:r w:rsidRPr="006074CF">
        <w:rPr>
          <w:rFonts w:ascii="Arial" w:hAnsi="Arial" w:cs="Arial"/>
        </w:rPr>
        <w:lastRenderedPageBreak/>
        <w:t>Both projects targeted the climate change working group of East Java province as a main mechanism for integrating climate change adaptation into the RPJMD and other related plans. According to their perspective, the proposed policy and activities have a better chance of being budgeted for implementation over the next five years if it is mainstreamed. The working group was established by the provincial decision initially for the policy coordination for mitigation. The working group members include agriculture, fishery, environment and forestry, regional development planning, disaster management, health, and meteorological, climatological, and geophysical agencies. Both projects aimed to influence the planning documents through working group members’ involvement in the project activities and enhance their knowledge of climate change adaptation (the CCAR project involved sectoral working groups as well as district and city working groups not only the provincial working group), however how they were involved in each project was different, this will be described in detail later (P-1 and P-2). Both projects had a capacity development component, CCIA project focused on the capacity of impact assessment, and adaptation planning of the working group (</w:t>
      </w:r>
      <w:proofErr w:type="spellStart"/>
      <w:r w:rsidRPr="006074CF">
        <w:rPr>
          <w:rFonts w:ascii="Arial" w:hAnsi="Arial" w:cs="Arial"/>
        </w:rPr>
        <w:t>MoEJ</w:t>
      </w:r>
      <w:proofErr w:type="spellEnd"/>
      <w:r w:rsidRPr="006074CF">
        <w:rPr>
          <w:rFonts w:ascii="Arial" w:hAnsi="Arial" w:cs="Arial"/>
        </w:rPr>
        <w:t>, 2016), whereas CCAR project concentrated on the capacity to enhance the resilience of the community and business (USAID, 2020).</w:t>
      </w:r>
    </w:p>
    <w:p w14:paraId="76D5F059" w14:textId="77777777" w:rsidR="006074CF" w:rsidRPr="006074CF" w:rsidRDefault="006074CF" w:rsidP="006074CF">
      <w:pPr>
        <w:pStyle w:val="Body"/>
        <w:spacing w:after="0"/>
        <w:rPr>
          <w:rFonts w:ascii="Arial" w:hAnsi="Arial" w:cs="Arial"/>
        </w:rPr>
      </w:pPr>
    </w:p>
    <w:p w14:paraId="08728F01" w14:textId="5C35591E" w:rsidR="006074CF" w:rsidRPr="00232F9D" w:rsidRDefault="00232F9D" w:rsidP="006074CF">
      <w:pPr>
        <w:pStyle w:val="Body"/>
        <w:spacing w:after="0"/>
        <w:rPr>
          <w:rFonts w:ascii="Arial" w:hAnsi="Arial" w:cs="Arial"/>
          <w:b/>
          <w:bCs/>
          <w:sz w:val="22"/>
          <w:szCs w:val="22"/>
        </w:rPr>
      </w:pPr>
      <w:r w:rsidRPr="00232F9D">
        <w:rPr>
          <w:rFonts w:ascii="Arial" w:hAnsi="Arial" w:cs="Arial" w:hint="eastAsia"/>
          <w:b/>
          <w:bCs/>
          <w:sz w:val="22"/>
          <w:szCs w:val="22"/>
          <w:lang w:eastAsia="ja-JP"/>
        </w:rPr>
        <w:t xml:space="preserve">2.3 </w:t>
      </w:r>
      <w:r w:rsidR="006074CF" w:rsidRPr="00232F9D">
        <w:rPr>
          <w:rFonts w:ascii="Arial" w:hAnsi="Arial" w:cs="Arial"/>
          <w:b/>
          <w:bCs/>
          <w:sz w:val="22"/>
          <w:szCs w:val="22"/>
        </w:rPr>
        <w:t>Method</w:t>
      </w:r>
      <w:r w:rsidR="00D43C44">
        <w:rPr>
          <w:rFonts w:ascii="Arial" w:hAnsi="Arial" w:cs="Arial"/>
          <w:b/>
          <w:bCs/>
          <w:sz w:val="22"/>
          <w:szCs w:val="22"/>
        </w:rPr>
        <w:t>s</w:t>
      </w:r>
      <w:r w:rsidR="006074CF" w:rsidRPr="00232F9D">
        <w:rPr>
          <w:rFonts w:ascii="Arial" w:hAnsi="Arial" w:cs="Arial"/>
          <w:b/>
          <w:bCs/>
          <w:sz w:val="22"/>
          <w:szCs w:val="22"/>
        </w:rPr>
        <w:tab/>
      </w:r>
    </w:p>
    <w:p w14:paraId="194D1C2B" w14:textId="3DBE5C3C" w:rsidR="00A37BD1" w:rsidRDefault="006074CF" w:rsidP="006074CF">
      <w:pPr>
        <w:pStyle w:val="Body"/>
        <w:spacing w:after="0"/>
        <w:rPr>
          <w:rFonts w:ascii="Arial" w:hAnsi="Arial" w:cs="Arial"/>
          <w:lang w:eastAsia="ja-JP"/>
        </w:rPr>
      </w:pPr>
      <w:r w:rsidRPr="006074CF">
        <w:rPr>
          <w:rFonts w:ascii="Arial" w:hAnsi="Arial" w:cs="Arial"/>
        </w:rPr>
        <w:t>The case descriptions and findings derive from reviews of project reports, presentation materials, and in-depth interviews. An in-depth interview was chosen as the data collection method, as it combines structure with flexibility and interactive nature, and provides the opportunity to ask follow-up questions to gain a deeper understanding (Legard et al., 2003). The interviews took place online face to face, by e-mail communication, or by letter communication—all following the interviewees’ preferred choice. The interviews took place from March to September 2021. The interviewees consisted of those involved in the projects—including people from the province, district, city development planning agency</w:t>
      </w:r>
      <w:r w:rsidR="00D85021">
        <w:rPr>
          <w:rFonts w:ascii="Arial" w:hAnsi="Arial" w:cs="Arial" w:hint="eastAsia"/>
          <w:lang w:eastAsia="ja-JP"/>
        </w:rPr>
        <w:t xml:space="preserve"> (BAPPEDA)</w:t>
      </w:r>
      <w:r w:rsidRPr="006074CF">
        <w:rPr>
          <w:rFonts w:ascii="Arial" w:hAnsi="Arial" w:cs="Arial"/>
        </w:rPr>
        <w:t xml:space="preserve">, provincial environmental agency, provincial disaster management agency, provincial agriculture agency, as well as experts </w:t>
      </w:r>
      <w:r w:rsidR="00A37BD1">
        <w:rPr>
          <w:rFonts w:ascii="Arial" w:hAnsi="Arial" w:cs="Arial"/>
        </w:rPr>
        <w:t>from</w:t>
      </w:r>
      <w:r w:rsidR="00A37BD1" w:rsidRPr="006074CF">
        <w:rPr>
          <w:rFonts w:ascii="Arial" w:hAnsi="Arial" w:cs="Arial"/>
        </w:rPr>
        <w:t xml:space="preserve"> </w:t>
      </w:r>
      <w:r w:rsidRPr="006074CF">
        <w:rPr>
          <w:rFonts w:ascii="Arial" w:hAnsi="Arial" w:cs="Arial"/>
        </w:rPr>
        <w:t>both projects. In total, 12 people were interviewed and two letter communications were conducted: six people from the projects and six people from the local governments were interviewed, as well as two letter communications with the local governments.</w:t>
      </w:r>
      <w:r w:rsidR="00412A52">
        <w:rPr>
          <w:rFonts w:ascii="Arial" w:hAnsi="Arial" w:cs="Arial" w:hint="eastAsia"/>
          <w:lang w:eastAsia="ja-JP"/>
        </w:rPr>
        <w:t xml:space="preserve"> </w:t>
      </w:r>
      <w:r w:rsidR="00412A52" w:rsidRPr="00412A52">
        <w:rPr>
          <w:rFonts w:ascii="Arial" w:hAnsi="Arial" w:cs="Arial"/>
          <w:lang w:eastAsia="ja-JP"/>
        </w:rPr>
        <w:t>Because this study focuses on the effectiveness of policy mainstreaming resulting from development assistance projects, rather than on the outcomes of pilot activities or specific adaptation measures, direct beneficiaries, such as civil society, were not included in the interview process.</w:t>
      </w:r>
    </w:p>
    <w:p w14:paraId="3F5F1116" w14:textId="668C7D75" w:rsidR="006074CF" w:rsidRPr="006074CF" w:rsidRDefault="00267CFA" w:rsidP="00EE3F40">
      <w:pPr>
        <w:pStyle w:val="Body"/>
        <w:rPr>
          <w:rFonts w:ascii="Arial" w:hAnsi="Arial" w:cs="Arial"/>
        </w:rPr>
      </w:pPr>
      <w:r w:rsidRPr="00267CFA">
        <w:rPr>
          <w:rFonts w:ascii="Arial" w:hAnsi="Arial" w:cs="Arial"/>
        </w:rPr>
        <w:t>The East Java Provincial BAPPEDA served as the chair of the provincial climate change working group. It led discussions on the assessments conducted by the projects and other related activities, while also coordinating with other government agencies. Members of the working group included the provincial environmental agency, disaster management agency, and agriculture agency, who participated periodically in discussions on project findings and the progress of implementation efforts.</w:t>
      </w:r>
      <w:r>
        <w:rPr>
          <w:rFonts w:ascii="Arial" w:hAnsi="Arial" w:cs="Arial" w:hint="eastAsia"/>
          <w:lang w:eastAsia="ja-JP"/>
        </w:rPr>
        <w:t xml:space="preserve"> </w:t>
      </w:r>
      <w:r w:rsidRPr="00267CFA">
        <w:rPr>
          <w:rFonts w:ascii="Arial" w:hAnsi="Arial" w:cs="Arial"/>
        </w:rPr>
        <w:t>At the city and district levels, the respective BAPPEDA offices chaired their local climate change working groups and were actively engaged in discussions, particularly regarding vulnerability assessment methodologies and the selection of indicators.</w:t>
      </w:r>
      <w:r>
        <w:rPr>
          <w:rFonts w:ascii="Arial" w:hAnsi="Arial" w:cs="Arial" w:hint="eastAsia"/>
          <w:lang w:eastAsia="ja-JP"/>
        </w:rPr>
        <w:t xml:space="preserve"> </w:t>
      </w:r>
      <w:r w:rsidRPr="00267CFA">
        <w:rPr>
          <w:rFonts w:ascii="Arial" w:hAnsi="Arial" w:cs="Arial"/>
        </w:rPr>
        <w:t>The CCAR project experts were mostly Indonesian and were based in East Java during the project period. They conducted various assessments (see Table 2) and maintained close communication with government officials at the provincial, district, and city levels.</w:t>
      </w:r>
      <w:r>
        <w:rPr>
          <w:rFonts w:ascii="Arial" w:hAnsi="Arial" w:cs="Arial" w:hint="eastAsia"/>
          <w:lang w:eastAsia="ja-JP"/>
        </w:rPr>
        <w:t xml:space="preserve"> </w:t>
      </w:r>
      <w:r w:rsidRPr="00267CFA">
        <w:rPr>
          <w:rFonts w:ascii="Arial" w:hAnsi="Arial" w:cs="Arial"/>
        </w:rPr>
        <w:t xml:space="preserve">CCIA project experts were mostly Japanese and based in Japan. They carried out climate impact assessments (see Table 2) and </w:t>
      </w:r>
      <w:r>
        <w:rPr>
          <w:rFonts w:ascii="Arial" w:hAnsi="Arial" w:cs="Arial" w:hint="eastAsia"/>
          <w:lang w:eastAsia="ja-JP"/>
        </w:rPr>
        <w:t xml:space="preserve">periodically </w:t>
      </w:r>
      <w:r w:rsidRPr="00267CFA">
        <w:rPr>
          <w:rFonts w:ascii="Arial" w:hAnsi="Arial" w:cs="Arial"/>
        </w:rPr>
        <w:t>visited East Java to discuss the results and provide policy recommendations. The primary liaison for the CCIA project was an Indonesian researcher, who maintained close and continuous communication with the provincial BAPPEDA throughout the project period.</w:t>
      </w:r>
    </w:p>
    <w:p w14:paraId="7494543D" w14:textId="4AE546A2" w:rsidR="006074CF" w:rsidRPr="006074CF" w:rsidRDefault="006074CF" w:rsidP="00EE3F40">
      <w:pPr>
        <w:pStyle w:val="Body"/>
        <w:tabs>
          <w:tab w:val="left" w:pos="3260"/>
          <w:tab w:val="center" w:pos="4104"/>
        </w:tabs>
        <w:spacing w:after="0"/>
        <w:rPr>
          <w:rFonts w:ascii="Arial" w:hAnsi="Arial" w:cs="Arial"/>
        </w:rPr>
      </w:pPr>
      <w:r w:rsidRPr="006074CF">
        <w:rPr>
          <w:rFonts w:ascii="Arial" w:hAnsi="Arial" w:cs="Arial"/>
        </w:rPr>
        <w:t xml:space="preserve">We asked the following questions to the interviewees, (1) Project objectives, activities, implementation structures, coordination mechanisms, staffing, and outputs; and (2) Observed </w:t>
      </w:r>
      <w:r w:rsidRPr="006074CF">
        <w:rPr>
          <w:rFonts w:ascii="Arial" w:hAnsi="Arial" w:cs="Arial"/>
        </w:rPr>
        <w:lastRenderedPageBreak/>
        <w:t>change from the respective project on government policy, guideline, organization, staffing, capacity, and perspective on the issue of climate change adaptation. The interviews were conducted in Japanese, English, or Indonesian with the support of an interpreter. We recorded the interviews through note-taking and converted the interview notes to a typed format shortly after each interview.</w:t>
      </w:r>
      <w:r w:rsidR="00726529">
        <w:rPr>
          <w:rFonts w:ascii="Arial" w:hAnsi="Arial" w:cs="Arial"/>
        </w:rPr>
        <w:t xml:space="preserve"> </w:t>
      </w:r>
      <w:r w:rsidR="00726529" w:rsidRPr="00726529">
        <w:rPr>
          <w:rFonts w:ascii="Arial" w:hAnsi="Arial" w:cs="Arial"/>
        </w:rPr>
        <w:t xml:space="preserve">To validate the interview statements, we cross-checked comments from both government officials and project representatives to identify any discrepancies. Additionally, we reviewed relevant </w:t>
      </w:r>
      <w:r w:rsidR="00726529">
        <w:rPr>
          <w:rFonts w:ascii="Arial" w:hAnsi="Arial" w:cs="Arial" w:hint="eastAsia"/>
          <w:lang w:eastAsia="ja-JP"/>
        </w:rPr>
        <w:t xml:space="preserve">policy documents and </w:t>
      </w:r>
      <w:r w:rsidR="00726529" w:rsidRPr="00726529">
        <w:rPr>
          <w:rFonts w:ascii="Arial" w:hAnsi="Arial" w:cs="Arial"/>
        </w:rPr>
        <w:t>project reports</w:t>
      </w:r>
      <w:r w:rsidR="00726529">
        <w:rPr>
          <w:rFonts w:ascii="Arial" w:hAnsi="Arial" w:cs="Arial"/>
        </w:rPr>
        <w:t>,</w:t>
      </w:r>
      <w:r w:rsidR="00726529" w:rsidRPr="00726529">
        <w:rPr>
          <w:rFonts w:ascii="Arial" w:hAnsi="Arial" w:cs="Arial"/>
        </w:rPr>
        <w:t xml:space="preserve"> </w:t>
      </w:r>
      <w:r w:rsidR="00726529">
        <w:rPr>
          <w:rFonts w:ascii="Arial" w:hAnsi="Arial" w:cs="Arial" w:hint="eastAsia"/>
          <w:lang w:eastAsia="ja-JP"/>
        </w:rPr>
        <w:t>where available</w:t>
      </w:r>
      <w:r w:rsidR="00726529">
        <w:rPr>
          <w:rFonts w:ascii="Arial" w:hAnsi="Arial" w:cs="Arial"/>
          <w:lang w:eastAsia="ja-JP"/>
        </w:rPr>
        <w:t>,</w:t>
      </w:r>
      <w:r w:rsidR="00726529">
        <w:rPr>
          <w:rFonts w:ascii="Arial" w:hAnsi="Arial" w:cs="Arial" w:hint="eastAsia"/>
          <w:lang w:eastAsia="ja-JP"/>
        </w:rPr>
        <w:t xml:space="preserve"> </w:t>
      </w:r>
      <w:r w:rsidR="00726529" w:rsidRPr="00726529">
        <w:rPr>
          <w:rFonts w:ascii="Arial" w:hAnsi="Arial" w:cs="Arial"/>
        </w:rPr>
        <w:t>to verify the accuracy of the information provided.</w:t>
      </w:r>
    </w:p>
    <w:p w14:paraId="7970A643" w14:textId="3CB77A16" w:rsidR="006074CF" w:rsidRPr="006074CF" w:rsidRDefault="006074CF" w:rsidP="006074CF">
      <w:pPr>
        <w:pStyle w:val="Body"/>
        <w:spacing w:after="0"/>
        <w:rPr>
          <w:rFonts w:ascii="Arial" w:hAnsi="Arial" w:cs="Arial"/>
        </w:rPr>
      </w:pPr>
      <w:r w:rsidRPr="006074CF">
        <w:rPr>
          <w:rFonts w:ascii="Arial" w:hAnsi="Arial" w:cs="Arial"/>
        </w:rPr>
        <w:t xml:space="preserve">We </w:t>
      </w:r>
      <w:proofErr w:type="spellStart"/>
      <w:r w:rsidRPr="006074CF">
        <w:rPr>
          <w:rFonts w:ascii="Arial" w:hAnsi="Arial" w:cs="Arial"/>
        </w:rPr>
        <w:t>analysed</w:t>
      </w:r>
      <w:proofErr w:type="spellEnd"/>
      <w:r w:rsidRPr="006074CF">
        <w:rPr>
          <w:rFonts w:ascii="Arial" w:hAnsi="Arial" w:cs="Arial"/>
        </w:rPr>
        <w:t xml:space="preserve"> the CCAR and CCIA projects that focus on three key components: vulnerability assessments, involvement of government officers in the assessment, and pilot activities. We chose these components because they contain major differences between the two projects; furthermore, these are identified as crucial components for influencing local governments’ policy decision-making.</w:t>
      </w:r>
    </w:p>
    <w:p w14:paraId="71A74D26" w14:textId="77777777" w:rsidR="006074CF" w:rsidRPr="006074CF" w:rsidRDefault="006074CF" w:rsidP="006074CF">
      <w:pPr>
        <w:pStyle w:val="Body"/>
        <w:spacing w:after="0"/>
        <w:rPr>
          <w:rFonts w:ascii="Arial" w:hAnsi="Arial" w:cs="Arial"/>
        </w:rPr>
      </w:pPr>
    </w:p>
    <w:p w14:paraId="3A47B1E7" w14:textId="2AF9CEC6" w:rsidR="006074CF" w:rsidRDefault="006074CF" w:rsidP="006074CF">
      <w:pPr>
        <w:pStyle w:val="Body"/>
        <w:spacing w:after="0"/>
        <w:rPr>
          <w:rFonts w:ascii="Arial" w:hAnsi="Arial" w:cs="Arial"/>
        </w:rPr>
      </w:pPr>
      <w:proofErr w:type="spellStart"/>
      <w:r w:rsidRPr="006074CF">
        <w:rPr>
          <w:rFonts w:ascii="Arial" w:hAnsi="Arial" w:cs="Arial"/>
        </w:rPr>
        <w:t>Organisation</w:t>
      </w:r>
      <w:proofErr w:type="spellEnd"/>
      <w:r w:rsidRPr="006074CF">
        <w:rPr>
          <w:rFonts w:ascii="Arial" w:hAnsi="Arial" w:cs="Arial"/>
        </w:rPr>
        <w:t xml:space="preserve"> for Economic Co-operation and Development (OECD) emphasizes that knowing local vulnerability is crucial in terms of climate change adaptation; this is because it is needed to translate climate change projection information into local phenomena and how it affects local livelihood activities, taking into consideration of the adaptive capacity (OECD 2009). Furthermore, their principles of development finance include country ownership and public participation, as mainstreaming climate change adaptation in a developing country’s process is needed for enhancing responsibility and ownership within domestic institutions (Ayers et al., 2014). In-depth involvement of domestic institutions in assistance projects is crucial to building ownership of activities and outputs. Lastly, OEC</w:t>
      </w:r>
      <w:r w:rsidR="005075AA">
        <w:rPr>
          <w:rFonts w:ascii="Arial" w:hAnsi="Arial" w:cs="Arial" w:hint="eastAsia"/>
          <w:lang w:eastAsia="ja-JP"/>
        </w:rPr>
        <w:t>D</w:t>
      </w:r>
      <w:r w:rsidRPr="006074CF">
        <w:rPr>
          <w:rFonts w:ascii="Arial" w:hAnsi="Arial" w:cs="Arial"/>
        </w:rPr>
        <w:t xml:space="preserve"> stresses the pilot adaptation actions since these demonstrate how the activities support adaptation and provide bases for scaling up, revising, and learning (OECD 2009). The three key components (vulnerability assessment, involvement of local government officers in the assessment, and pilot activities) are critical to incorporating climate change adaptation into local planning and politics, as well as for developing the responsibility and ownership of domestic institutions. In the following chapters, the two aid projects are </w:t>
      </w:r>
      <w:proofErr w:type="spellStart"/>
      <w:r w:rsidRPr="006074CF">
        <w:rPr>
          <w:rFonts w:ascii="Arial" w:hAnsi="Arial" w:cs="Arial"/>
        </w:rPr>
        <w:t>analysed</w:t>
      </w:r>
      <w:proofErr w:type="spellEnd"/>
      <w:r w:rsidRPr="006074CF">
        <w:rPr>
          <w:rFonts w:ascii="Arial" w:hAnsi="Arial" w:cs="Arial"/>
        </w:rPr>
        <w:t xml:space="preserve"> from the viewpoint of the three key components.</w:t>
      </w:r>
    </w:p>
    <w:p w14:paraId="31DE76DC" w14:textId="77777777" w:rsidR="00790ADA" w:rsidRPr="00FB3A86" w:rsidRDefault="00790ADA" w:rsidP="00441B6F">
      <w:pPr>
        <w:pStyle w:val="Body"/>
        <w:spacing w:after="0"/>
        <w:rPr>
          <w:rFonts w:ascii="Arial" w:hAnsi="Arial" w:cs="Arial"/>
        </w:rPr>
      </w:pPr>
    </w:p>
    <w:p w14:paraId="3E82A7F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572AAF6" w14:textId="77777777" w:rsidR="00790ADA" w:rsidRPr="00FB3A86" w:rsidRDefault="00790ADA" w:rsidP="00441B6F">
      <w:pPr>
        <w:pStyle w:val="Head1"/>
        <w:spacing w:after="0"/>
        <w:jc w:val="both"/>
        <w:rPr>
          <w:rFonts w:ascii="Arial" w:hAnsi="Arial" w:cs="Arial"/>
          <w:lang w:eastAsia="ja-JP"/>
        </w:rPr>
      </w:pPr>
    </w:p>
    <w:p w14:paraId="1A603FC2" w14:textId="2BD6DBC0" w:rsidR="00F04A69" w:rsidRPr="00F04A69" w:rsidRDefault="00F04A69" w:rsidP="00F04A69">
      <w:pPr>
        <w:pStyle w:val="Body"/>
        <w:spacing w:after="0"/>
        <w:rPr>
          <w:rFonts w:ascii="Arial" w:hAnsi="Arial" w:cs="Arial"/>
          <w:b/>
          <w:bCs/>
          <w:sz w:val="22"/>
          <w:szCs w:val="22"/>
        </w:rPr>
      </w:pPr>
      <w:r w:rsidRPr="00F04A69">
        <w:rPr>
          <w:rFonts w:ascii="Arial" w:hAnsi="Arial" w:cs="Arial" w:hint="eastAsia"/>
          <w:b/>
          <w:bCs/>
          <w:sz w:val="22"/>
          <w:szCs w:val="22"/>
          <w:lang w:eastAsia="ja-JP"/>
        </w:rPr>
        <w:t xml:space="preserve">3.1 </w:t>
      </w:r>
      <w:r w:rsidRPr="00F04A69">
        <w:rPr>
          <w:rFonts w:ascii="Arial" w:hAnsi="Arial" w:cs="Arial"/>
          <w:b/>
          <w:bCs/>
          <w:sz w:val="22"/>
          <w:szCs w:val="22"/>
        </w:rPr>
        <w:t xml:space="preserve">Climate Change Adaptation and Resilience </w:t>
      </w:r>
      <w:r w:rsidR="005E5165">
        <w:rPr>
          <w:rFonts w:ascii="Arial" w:hAnsi="Arial" w:cs="Arial" w:hint="eastAsia"/>
          <w:b/>
          <w:bCs/>
          <w:sz w:val="22"/>
          <w:szCs w:val="22"/>
          <w:lang w:eastAsia="ja-JP"/>
        </w:rPr>
        <w:t xml:space="preserve">(CCAR) </w:t>
      </w:r>
      <w:r w:rsidRPr="00F04A69">
        <w:rPr>
          <w:rFonts w:ascii="Arial" w:hAnsi="Arial" w:cs="Arial"/>
          <w:b/>
          <w:bCs/>
          <w:sz w:val="22"/>
          <w:szCs w:val="22"/>
        </w:rPr>
        <w:t>project supported by the USAID</w:t>
      </w:r>
    </w:p>
    <w:p w14:paraId="797AAF78" w14:textId="58D390B6" w:rsidR="00F04A69" w:rsidRPr="00F04A69" w:rsidRDefault="00F04A69" w:rsidP="00F04A69">
      <w:pPr>
        <w:pStyle w:val="Body"/>
        <w:spacing w:after="0"/>
        <w:rPr>
          <w:rFonts w:ascii="Arial" w:hAnsi="Arial" w:cs="Arial"/>
        </w:rPr>
      </w:pPr>
      <w:r w:rsidRPr="00F04A69">
        <w:rPr>
          <w:rFonts w:ascii="Arial" w:hAnsi="Arial" w:cs="Arial"/>
        </w:rPr>
        <w:t xml:space="preserve">East Java province was one of the pilot sites of this project. The project focused on seven districts/cities of Brantas river water sheds, taking the landscape approach. The objectives were mainstreaming climate resilience into policy, strengthening the capacity to reduce community and private sector vulnerabilities, and preparing hydrometeorological data to make ready for extreme weather events (USAID, 2020). Around 12 full-time local practitioners, experts, and several sector specialists were involved in the implementation of this project, most of the project members were based in the East Java province (P-1). For the coordination mechanism, several working groups were formulated: an adaptation working group in the provincial government, a sector working group in the provincial government for each targeted sector, and a district/city working group in each of the seven targeted district/city </w:t>
      </w:r>
      <w:proofErr w:type="gramStart"/>
      <w:r w:rsidRPr="00F04A69">
        <w:rPr>
          <w:rFonts w:ascii="Arial" w:hAnsi="Arial" w:cs="Arial"/>
        </w:rPr>
        <w:t>governments  (</w:t>
      </w:r>
      <w:proofErr w:type="gramEnd"/>
      <w:r w:rsidRPr="00F04A69">
        <w:rPr>
          <w:rFonts w:ascii="Arial" w:hAnsi="Arial" w:cs="Arial"/>
        </w:rPr>
        <w:t xml:space="preserve">P-1). Using the projection data of the Indonesian Agency for Meteorology Climatology and Geophysics (BMKG), downscaling to identify high-risk regions and sectors was conducted. The project selected agriculture (rice production and livestock), water, fishery, and disaster as its targeted sectors. Subsequently, a climate vulnerability assessment was conducted involving the working group members from local government officers to develop methodology and pilot community-level activities (P-1). Finally, some of the results of vulnerability </w:t>
      </w:r>
      <w:proofErr w:type="spellStart"/>
      <w:r w:rsidRPr="00F04A69">
        <w:rPr>
          <w:rFonts w:ascii="Arial" w:hAnsi="Arial" w:cs="Arial"/>
        </w:rPr>
        <w:t>assessmentsand</w:t>
      </w:r>
      <w:proofErr w:type="spellEnd"/>
      <w:r w:rsidRPr="00F04A69">
        <w:rPr>
          <w:rFonts w:ascii="Arial" w:hAnsi="Arial" w:cs="Arial"/>
        </w:rPr>
        <w:t xml:space="preserve"> pilot activities were mainstreamed into the policies and plans of the district/city governments (LG-2 and LG-7).</w:t>
      </w:r>
    </w:p>
    <w:p w14:paraId="72AA7F0F" w14:textId="77777777" w:rsidR="00F04A69" w:rsidRPr="00F04A69" w:rsidRDefault="00F04A69" w:rsidP="00F04A69">
      <w:pPr>
        <w:pStyle w:val="Body"/>
        <w:spacing w:after="0"/>
        <w:rPr>
          <w:rFonts w:ascii="Arial" w:hAnsi="Arial" w:cs="Arial"/>
        </w:rPr>
      </w:pPr>
    </w:p>
    <w:p w14:paraId="11D95505" w14:textId="29322607" w:rsidR="00F04A69" w:rsidRPr="00F04A69" w:rsidRDefault="00F04A69" w:rsidP="00F04A69">
      <w:pPr>
        <w:pStyle w:val="Body"/>
        <w:spacing w:after="0"/>
        <w:rPr>
          <w:rFonts w:ascii="Arial" w:hAnsi="Arial" w:cs="Arial"/>
        </w:rPr>
      </w:pPr>
      <w:r w:rsidRPr="00F04A69">
        <w:rPr>
          <w:rFonts w:ascii="Arial" w:hAnsi="Arial" w:cs="Arial" w:hint="eastAsia"/>
          <w:b/>
          <w:bCs/>
          <w:u w:val="single"/>
          <w:lang w:eastAsia="ja-JP"/>
        </w:rPr>
        <w:lastRenderedPageBreak/>
        <w:t xml:space="preserve">3.1.1 </w:t>
      </w:r>
      <w:r w:rsidRPr="00F04A69">
        <w:rPr>
          <w:rFonts w:ascii="Arial" w:hAnsi="Arial" w:cs="Arial"/>
          <w:b/>
          <w:bCs/>
          <w:u w:val="single"/>
        </w:rPr>
        <w:t>Vulnerability assessment</w:t>
      </w:r>
    </w:p>
    <w:p w14:paraId="599F49F3" w14:textId="77777777" w:rsidR="00F04A69" w:rsidRPr="00F04A69" w:rsidRDefault="00F04A69" w:rsidP="00F04A69">
      <w:pPr>
        <w:pStyle w:val="Body"/>
        <w:spacing w:after="0"/>
        <w:rPr>
          <w:rFonts w:ascii="Arial" w:hAnsi="Arial" w:cs="Arial"/>
        </w:rPr>
      </w:pPr>
      <w:r w:rsidRPr="00F04A69">
        <w:rPr>
          <w:rFonts w:ascii="Arial" w:hAnsi="Arial" w:cs="Arial"/>
        </w:rPr>
        <w:t xml:space="preserve">The project expert stated that they had identified differences in vulnerability within the neighboring communities, even though they were assumed to be similarly impacted by climate events. The degree of damage was different in each community. In many cases, the vulnerability or capacity against climate change had nothing to do with the climate but was correlated with how the community or district/city makes a priority in their development process. It was needed to carefully examine and identify how vulnerability arises within a community. Our project downscaled BMKG's climate change prediction data to identify high-risk locations and sectors. Subsequently, a vulnerability assessment was conducted and spatial data of the river basin area of Brantas River—which was acquired by drone—assisted in identifying the geographically vulnerable area. Since this project was the first encounter in dealing with the issue of climate change adaptation for East Java province as well as seven districts/cities; visualizing images and GIS data to identify vulnerable locations has caught the attention of the local government on this issue (P-1). They frequently referred to the result of vulnerability assessments in various policy and planning documents of the district/city. For example, the vulnerability assessment results were referred to as indicators of a planning document at the district/city level; this included a regional spatial plan, disaster risk reduction strategy, biodiversity plan, water infrastructure plan, and green city plan (LG-1, LG-2, LG-5, and LG-8). </w:t>
      </w:r>
    </w:p>
    <w:p w14:paraId="4EE4E4C4" w14:textId="77777777" w:rsidR="00F04A69" w:rsidRPr="00F04A69" w:rsidRDefault="00F04A69" w:rsidP="00F04A69">
      <w:pPr>
        <w:pStyle w:val="Body"/>
        <w:spacing w:after="0"/>
        <w:rPr>
          <w:rFonts w:ascii="Arial" w:hAnsi="Arial" w:cs="Arial"/>
        </w:rPr>
      </w:pPr>
    </w:p>
    <w:p w14:paraId="3E2905D9" w14:textId="1508884A" w:rsidR="00F04A69" w:rsidRPr="00F04A69" w:rsidRDefault="00F04A69" w:rsidP="00F04A69">
      <w:pPr>
        <w:pStyle w:val="Body"/>
        <w:spacing w:after="0"/>
        <w:rPr>
          <w:rFonts w:ascii="Arial" w:hAnsi="Arial" w:cs="Arial"/>
          <w:b/>
          <w:bCs/>
          <w:u w:val="single"/>
        </w:rPr>
      </w:pPr>
      <w:r w:rsidRPr="00F04A69">
        <w:rPr>
          <w:rFonts w:ascii="Arial" w:hAnsi="Arial" w:cs="Arial" w:hint="eastAsia"/>
          <w:b/>
          <w:bCs/>
          <w:u w:val="single"/>
          <w:lang w:eastAsia="ja-JP"/>
        </w:rPr>
        <w:t xml:space="preserve">3.1.2 </w:t>
      </w:r>
      <w:r w:rsidRPr="00F04A69">
        <w:rPr>
          <w:rFonts w:ascii="Arial" w:hAnsi="Arial" w:cs="Arial"/>
          <w:b/>
          <w:bCs/>
          <w:u w:val="single"/>
        </w:rPr>
        <w:t>Involvement of local government officers in the assessment</w:t>
      </w:r>
    </w:p>
    <w:p w14:paraId="46D23D15" w14:textId="47638A7B" w:rsidR="00F04A69" w:rsidRPr="00F04A69" w:rsidRDefault="00F04A69" w:rsidP="00F04A69">
      <w:pPr>
        <w:pStyle w:val="Body"/>
        <w:spacing w:after="0"/>
        <w:rPr>
          <w:rFonts w:ascii="Arial" w:hAnsi="Arial" w:cs="Arial"/>
        </w:rPr>
      </w:pPr>
      <w:r w:rsidRPr="00F04A69">
        <w:rPr>
          <w:rFonts w:ascii="Arial" w:hAnsi="Arial" w:cs="Arial"/>
        </w:rPr>
        <w:t xml:space="preserve">The CCAR project involved district/city working group members from the methodology development and conducted in-depth discussions to identify vulnerability indicators. The project expert stated that the assessment took longer than they had initially planned (P-1, and P-2). As a </w:t>
      </w:r>
      <w:proofErr w:type="gramStart"/>
      <w:r w:rsidRPr="00F04A69">
        <w:rPr>
          <w:rFonts w:ascii="Arial" w:hAnsi="Arial" w:cs="Arial"/>
        </w:rPr>
        <w:t>result,  the</w:t>
      </w:r>
      <w:proofErr w:type="gramEnd"/>
      <w:r w:rsidRPr="00F04A69">
        <w:rPr>
          <w:rFonts w:ascii="Arial" w:hAnsi="Arial" w:cs="Arial"/>
        </w:rPr>
        <w:t xml:space="preserve"> district/city government officer was able to integrate the assessment as their document and utilized it in various policy and planning documents; this included regional spatial plans, disaster risk reduction strategies, biodiversity plans, water infrastructure plans, green city plan, and a regional action plan for climate change adaptation and disaster risk reduction. The assessment results were also referred to in the RPJMD: the Brantas River vulnerability study (referred to in food security), the study of vulnerability disaster risk (referred to in waste treatment), and the study of water resource vulnerability (referred to in water resource management). In this way, the assessment results were fully utilized by the district/city government (LG-2 and LG-6).</w:t>
      </w:r>
    </w:p>
    <w:p w14:paraId="0A7E3403" w14:textId="77777777" w:rsidR="00F04A69" w:rsidRPr="00F04A69" w:rsidRDefault="00F04A69" w:rsidP="00F04A69">
      <w:pPr>
        <w:pStyle w:val="Body"/>
        <w:spacing w:after="0"/>
        <w:rPr>
          <w:rFonts w:ascii="Arial" w:hAnsi="Arial" w:cs="Arial"/>
        </w:rPr>
      </w:pPr>
    </w:p>
    <w:p w14:paraId="269E015A" w14:textId="0FC9AF68" w:rsidR="00F04A69" w:rsidRPr="00F04A69" w:rsidRDefault="00F04A69" w:rsidP="00F04A69">
      <w:pPr>
        <w:pStyle w:val="Body"/>
        <w:spacing w:after="0"/>
        <w:rPr>
          <w:rFonts w:ascii="Arial" w:hAnsi="Arial" w:cs="Arial"/>
          <w:b/>
          <w:bCs/>
          <w:u w:val="single"/>
        </w:rPr>
      </w:pPr>
      <w:r w:rsidRPr="00F04A69">
        <w:rPr>
          <w:rFonts w:ascii="Arial" w:hAnsi="Arial" w:cs="Arial" w:hint="eastAsia"/>
          <w:b/>
          <w:bCs/>
          <w:u w:val="single"/>
          <w:lang w:eastAsia="ja-JP"/>
        </w:rPr>
        <w:t xml:space="preserve">3.1.3 </w:t>
      </w:r>
      <w:r w:rsidRPr="00F04A69">
        <w:rPr>
          <w:rFonts w:ascii="Arial" w:hAnsi="Arial" w:cs="Arial"/>
          <w:b/>
          <w:bCs/>
          <w:u w:val="single"/>
        </w:rPr>
        <w:t>Pilot activities</w:t>
      </w:r>
    </w:p>
    <w:p w14:paraId="403FF5F7" w14:textId="469BC3F2" w:rsidR="00D55C39" w:rsidRDefault="00F04A69" w:rsidP="00D55C39">
      <w:pPr>
        <w:pStyle w:val="Header"/>
      </w:pPr>
      <w:r w:rsidRPr="00F04A69">
        <w:rPr>
          <w:rFonts w:ascii="Arial" w:hAnsi="Arial" w:cs="Arial"/>
        </w:rPr>
        <w:t>The CCAR project conducted various pilot activities: installing an early warning system, securing bamboo areas for water absorption, building the resilience of poultry farmers, developing ponds in a drought-prone area, planting mangrove trees for protecting shrimp ponds, introducing climate-smart agriculture, as well as many other activities that were highly appreciated by local government officers. The project expert mentioned that the concept of climate change adaptation is an abstract concept and that the officers did not have the knowledge necessary to handle it. Therefore, conducting pilot activities and demonstrating how to enhance resilience and reduce vulnerability became an important step. Through implementing and observing the result of the pilot activities, the district/city and provincial government officers gradually increased their attention and knowledge regarding this issue (P-1). The provincial government officials mentioned that climate change adaptation was socialized through pilot activities, thus related agencies and stakeholders would be more informed. This facilitated the current governor to integrate climate change adaptation issues in the RPJMD by adopting the disaster risk index as a key performance indicator</w:t>
      </w:r>
      <w:r w:rsidR="00D55C39">
        <w:rPr>
          <w:rFonts w:ascii="Arial" w:hAnsi="Arial" w:cs="Arial" w:hint="eastAsia"/>
          <w:lang w:eastAsia="ja-JP"/>
        </w:rPr>
        <w:t xml:space="preserve"> (</w:t>
      </w:r>
      <w:proofErr w:type="spellStart"/>
      <w:r w:rsidR="00D55C39" w:rsidRPr="001C1A01">
        <w:rPr>
          <w:rFonts w:ascii="Arial" w:hAnsi="Arial" w:cs="Arial"/>
          <w:iCs/>
          <w:lang w:eastAsia="ja-JP"/>
        </w:rPr>
        <w:t>Pemerintah</w:t>
      </w:r>
      <w:proofErr w:type="spellEnd"/>
      <w:r w:rsidR="00D55C39" w:rsidRPr="001C1A01">
        <w:rPr>
          <w:rFonts w:ascii="Arial" w:hAnsi="Arial" w:cs="Arial"/>
          <w:iCs/>
          <w:lang w:eastAsia="ja-JP"/>
        </w:rPr>
        <w:t xml:space="preserve"> </w:t>
      </w:r>
      <w:proofErr w:type="spellStart"/>
      <w:r w:rsidR="00D55C39" w:rsidRPr="001C1A01">
        <w:rPr>
          <w:rFonts w:ascii="Arial" w:hAnsi="Arial" w:cs="Arial"/>
          <w:iCs/>
          <w:lang w:eastAsia="ja-JP"/>
        </w:rPr>
        <w:t>Provinsi</w:t>
      </w:r>
      <w:proofErr w:type="spellEnd"/>
      <w:r w:rsidR="00D55C39" w:rsidRPr="001C1A01">
        <w:rPr>
          <w:rFonts w:ascii="Arial" w:hAnsi="Arial" w:cs="Arial"/>
          <w:iCs/>
          <w:lang w:eastAsia="ja-JP"/>
        </w:rPr>
        <w:t xml:space="preserve"> </w:t>
      </w:r>
      <w:proofErr w:type="spellStart"/>
      <w:r w:rsidR="00D55C39" w:rsidRPr="001C1A01">
        <w:rPr>
          <w:rFonts w:ascii="Arial" w:hAnsi="Arial" w:cs="Arial"/>
          <w:iCs/>
          <w:lang w:eastAsia="ja-JP"/>
        </w:rPr>
        <w:t>Jawa</w:t>
      </w:r>
      <w:proofErr w:type="spellEnd"/>
      <w:r w:rsidR="00D55C39" w:rsidRPr="001C1A01">
        <w:rPr>
          <w:rFonts w:ascii="Arial" w:hAnsi="Arial" w:cs="Arial"/>
          <w:iCs/>
          <w:lang w:eastAsia="ja-JP"/>
        </w:rPr>
        <w:t xml:space="preserve"> Timur. (2019)</w:t>
      </w:r>
      <w:r w:rsidR="00D55C39">
        <w:rPr>
          <w:rFonts w:ascii="Arial" w:hAnsi="Arial" w:cs="Arial" w:hint="eastAsia"/>
          <w:iCs/>
          <w:lang w:eastAsia="ja-JP"/>
        </w:rPr>
        <w:t>).</w:t>
      </w:r>
    </w:p>
    <w:p w14:paraId="16A69E42" w14:textId="70CBD247" w:rsidR="00F04A69" w:rsidRPr="00F04A69" w:rsidRDefault="00F04A69" w:rsidP="00F04A69">
      <w:pPr>
        <w:pStyle w:val="Body"/>
        <w:spacing w:after="0"/>
        <w:rPr>
          <w:rFonts w:ascii="Arial" w:hAnsi="Arial" w:cs="Arial"/>
        </w:rPr>
      </w:pPr>
      <w:r w:rsidRPr="00F04A69">
        <w:rPr>
          <w:rFonts w:ascii="Arial" w:hAnsi="Arial" w:cs="Arial"/>
        </w:rPr>
        <w:t>. At the district/city level—the activities of disaster resilience and climate village, disaster risk assessments, and water resource development were stated in the program of the RPJMD; they continue these activities under the government initiatives (LG-1).</w:t>
      </w:r>
    </w:p>
    <w:p w14:paraId="1112052C" w14:textId="77777777" w:rsidR="00F04A69" w:rsidRPr="00F04A69" w:rsidRDefault="00F04A69" w:rsidP="00F04A69">
      <w:pPr>
        <w:pStyle w:val="Body"/>
        <w:spacing w:after="0"/>
        <w:rPr>
          <w:rFonts w:ascii="Arial" w:hAnsi="Arial" w:cs="Arial"/>
        </w:rPr>
      </w:pPr>
    </w:p>
    <w:p w14:paraId="31B22887" w14:textId="1F7F02CF" w:rsidR="00F04A69" w:rsidRPr="00F04A69" w:rsidRDefault="00F04A69" w:rsidP="00F04A69">
      <w:pPr>
        <w:pStyle w:val="Body"/>
        <w:spacing w:after="0"/>
        <w:rPr>
          <w:rFonts w:ascii="Arial" w:hAnsi="Arial" w:cs="Arial"/>
          <w:b/>
          <w:bCs/>
          <w:sz w:val="22"/>
          <w:szCs w:val="22"/>
          <w:lang w:eastAsia="ja-JP"/>
        </w:rPr>
      </w:pPr>
      <w:r w:rsidRPr="00F04A69">
        <w:rPr>
          <w:rFonts w:ascii="Arial" w:hAnsi="Arial" w:cs="Arial" w:hint="eastAsia"/>
          <w:b/>
          <w:bCs/>
          <w:sz w:val="22"/>
          <w:szCs w:val="22"/>
          <w:lang w:eastAsia="ja-JP"/>
        </w:rPr>
        <w:t xml:space="preserve">3.2 </w:t>
      </w:r>
      <w:r w:rsidRPr="00F04A69">
        <w:rPr>
          <w:rFonts w:ascii="Arial" w:hAnsi="Arial" w:cs="Arial"/>
          <w:b/>
          <w:bCs/>
          <w:sz w:val="22"/>
          <w:szCs w:val="22"/>
        </w:rPr>
        <w:t xml:space="preserve">Climate Change Impact Assessment for Local Adaptation Planning project supported by the </w:t>
      </w:r>
      <w:proofErr w:type="spellStart"/>
      <w:r w:rsidRPr="00F04A69">
        <w:rPr>
          <w:rFonts w:ascii="Arial" w:hAnsi="Arial" w:cs="Arial"/>
          <w:b/>
          <w:bCs/>
          <w:sz w:val="22"/>
          <w:szCs w:val="22"/>
        </w:rPr>
        <w:t>MoEJ</w:t>
      </w:r>
      <w:proofErr w:type="spellEnd"/>
    </w:p>
    <w:p w14:paraId="40F3CBB1" w14:textId="521D979E" w:rsidR="00F04A69" w:rsidRPr="00F04A69" w:rsidRDefault="00F04A69" w:rsidP="00F04A69">
      <w:pPr>
        <w:pStyle w:val="Body"/>
        <w:spacing w:after="0"/>
        <w:rPr>
          <w:rFonts w:ascii="Arial" w:hAnsi="Arial" w:cs="Arial"/>
        </w:rPr>
      </w:pPr>
      <w:r w:rsidRPr="00F04A69">
        <w:rPr>
          <w:rFonts w:ascii="Arial" w:hAnsi="Arial" w:cs="Arial"/>
        </w:rPr>
        <w:t xml:space="preserve">East Java province was one of the pilot sites of this project. Its objective was to conduct a </w:t>
      </w:r>
      <w:proofErr w:type="gramStart"/>
      <w:r w:rsidRPr="00F04A69">
        <w:rPr>
          <w:rFonts w:ascii="Arial" w:hAnsi="Arial" w:cs="Arial"/>
        </w:rPr>
        <w:t>climate impact assessments</w:t>
      </w:r>
      <w:proofErr w:type="gramEnd"/>
      <w:r w:rsidRPr="00F04A69">
        <w:rPr>
          <w:rFonts w:ascii="Arial" w:hAnsi="Arial" w:cs="Arial"/>
        </w:rPr>
        <w:t xml:space="preserve"> and make recommendations on adaptation policy. Another objective was to provide support for mainstreaming climate change adaptation to the provincial development plan; as it is linked with the budget system to secure the implementation of adaptation policy. A total of 11 part-time Japanese experts and several local experts were involved in carrying out this project (P-2). The experts tried to share the experience of the Japanese government’s research on “Comprehensive research on global warming impact assessment and adaptation policies,” as well as its methodology and data. The expert team visited East Java province for the occasion of workshops and meetings to share the results and consult with the adaptation working group in the province. This project validated various climate change models, subsequently conducting climate impact assessments for targeted sectors—namely agriculture, health, and fishery. The project did not include a detailed study of geographic vulnerability, land use, and socioeconomic conditions. In the final stage of the project, the local experts presented possible policy options and made recommendations for the medium-term development plan for the province (P-3, P-4 and P-6).</w:t>
      </w:r>
    </w:p>
    <w:p w14:paraId="63DA13C0" w14:textId="77777777" w:rsidR="00F04A69" w:rsidRPr="00F04A69" w:rsidRDefault="00F04A69" w:rsidP="00F04A69">
      <w:pPr>
        <w:pStyle w:val="Body"/>
        <w:spacing w:after="0"/>
        <w:rPr>
          <w:rFonts w:ascii="Arial" w:hAnsi="Arial" w:cs="Arial"/>
        </w:rPr>
      </w:pPr>
    </w:p>
    <w:p w14:paraId="40348D68" w14:textId="0AAED192" w:rsidR="00F04A69" w:rsidRPr="00F04A69" w:rsidRDefault="00F04A69" w:rsidP="00F04A69">
      <w:pPr>
        <w:pStyle w:val="Body"/>
        <w:spacing w:after="0"/>
        <w:rPr>
          <w:rFonts w:ascii="Arial" w:hAnsi="Arial" w:cs="Arial"/>
          <w:b/>
          <w:bCs/>
          <w:u w:val="single"/>
        </w:rPr>
      </w:pPr>
      <w:r w:rsidRPr="00F04A69">
        <w:rPr>
          <w:rFonts w:ascii="Arial" w:hAnsi="Arial" w:cs="Arial" w:hint="eastAsia"/>
          <w:b/>
          <w:bCs/>
          <w:u w:val="single"/>
          <w:lang w:eastAsia="ja-JP"/>
        </w:rPr>
        <w:t xml:space="preserve">3.2.1 </w:t>
      </w:r>
      <w:r w:rsidRPr="00F04A69">
        <w:rPr>
          <w:rFonts w:ascii="Arial" w:hAnsi="Arial" w:cs="Arial"/>
          <w:b/>
          <w:bCs/>
          <w:u w:val="single"/>
        </w:rPr>
        <w:t>Vulnerability assessment</w:t>
      </w:r>
    </w:p>
    <w:p w14:paraId="3B21B4C2" w14:textId="77777777" w:rsidR="00F04A69" w:rsidRPr="00F04A69" w:rsidRDefault="00F04A69" w:rsidP="00F04A69">
      <w:pPr>
        <w:pStyle w:val="Body"/>
        <w:spacing w:after="0"/>
        <w:rPr>
          <w:rFonts w:ascii="Arial" w:hAnsi="Arial" w:cs="Arial"/>
        </w:rPr>
      </w:pPr>
      <w:r w:rsidRPr="00F04A69">
        <w:rPr>
          <w:rFonts w:ascii="Arial" w:hAnsi="Arial" w:cs="Arial"/>
        </w:rPr>
        <w:t>The CCIA project solely conducted a climate impact assessment on targeted sectors and did not consider vulnerability. A provincial government official stated that analysis of geographic and land use information that is necessary for identifying areas where interventions are needed was not included in the assessment. Consequently, the results were not referred to in the policy document (LG-1, LG-2, P-3, P-4, and P-6).</w:t>
      </w:r>
    </w:p>
    <w:p w14:paraId="1720587C" w14:textId="77777777" w:rsidR="00F04A69" w:rsidRPr="00F04A69" w:rsidRDefault="00F04A69" w:rsidP="00F04A69">
      <w:pPr>
        <w:pStyle w:val="Body"/>
        <w:spacing w:after="0"/>
        <w:rPr>
          <w:rFonts w:ascii="Arial" w:hAnsi="Arial" w:cs="Arial"/>
        </w:rPr>
      </w:pPr>
    </w:p>
    <w:p w14:paraId="4EEF5700" w14:textId="2DB0BD57" w:rsidR="00F04A69" w:rsidRPr="00F04A69" w:rsidRDefault="00F04A69" w:rsidP="00F04A69">
      <w:pPr>
        <w:pStyle w:val="Body"/>
        <w:spacing w:after="0"/>
        <w:rPr>
          <w:rFonts w:ascii="Arial" w:hAnsi="Arial" w:cs="Arial"/>
          <w:b/>
          <w:bCs/>
          <w:u w:val="single"/>
        </w:rPr>
      </w:pPr>
      <w:r w:rsidRPr="00F04A69">
        <w:rPr>
          <w:rFonts w:ascii="Arial" w:hAnsi="Arial" w:cs="Arial" w:hint="eastAsia"/>
          <w:b/>
          <w:bCs/>
          <w:u w:val="single"/>
          <w:lang w:eastAsia="ja-JP"/>
        </w:rPr>
        <w:t>3.2.</w:t>
      </w:r>
      <w:proofErr w:type="gramStart"/>
      <w:r w:rsidRPr="00F04A69">
        <w:rPr>
          <w:rFonts w:ascii="Arial" w:hAnsi="Arial" w:cs="Arial" w:hint="eastAsia"/>
          <w:b/>
          <w:bCs/>
          <w:u w:val="single"/>
          <w:lang w:eastAsia="ja-JP"/>
        </w:rPr>
        <w:t>2.</w:t>
      </w:r>
      <w:r w:rsidRPr="00F04A69">
        <w:rPr>
          <w:rFonts w:ascii="Arial" w:hAnsi="Arial" w:cs="Arial"/>
          <w:b/>
          <w:bCs/>
          <w:u w:val="single"/>
        </w:rPr>
        <w:t>Involvement</w:t>
      </w:r>
      <w:proofErr w:type="gramEnd"/>
      <w:r w:rsidRPr="00F04A69">
        <w:rPr>
          <w:rFonts w:ascii="Arial" w:hAnsi="Arial" w:cs="Arial"/>
          <w:b/>
          <w:bCs/>
          <w:u w:val="single"/>
        </w:rPr>
        <w:t xml:space="preserve"> of government officers in the assessment</w:t>
      </w:r>
    </w:p>
    <w:p w14:paraId="4EE97F8E" w14:textId="0B5F4305" w:rsidR="00F04A69" w:rsidRPr="00F04A69" w:rsidRDefault="00F04A69" w:rsidP="00F04A69">
      <w:pPr>
        <w:pStyle w:val="Body"/>
        <w:spacing w:after="0"/>
        <w:rPr>
          <w:rFonts w:ascii="Arial" w:hAnsi="Arial" w:cs="Arial"/>
        </w:rPr>
      </w:pPr>
      <w:r w:rsidRPr="00F04A69">
        <w:rPr>
          <w:rFonts w:ascii="Arial" w:hAnsi="Arial" w:cs="Arial"/>
        </w:rPr>
        <w:t>For the CCIA project, mainly the Japanese expert team conducted a climate impact assessment. They later shared the assessment results with the provincial working group members and requested their comments for improvement. The project expert mentioned challenges in conducting a climate impact assessment due to limited knowledge among local officers regarding pertinent information for the development plan of the local government. The project experts attempted to share the experience of the Japanese government on the process of climate impact assessments as much as they could. Even though there was a great deal of miscommunication, it was a meaningful process for both researchers and local government officers to discuss what could be gained from scientific assessment. This project has, at least, contributed to the enhancement of knowledge on climate change impact on the province (P-4). Furthermore, communication with the project experts was able to enhance the knowledge on how to prove the existence of climate change impact, as well as how to insert the concept of adaptation into the</w:t>
      </w:r>
      <w:r w:rsidR="009C5719">
        <w:rPr>
          <w:rFonts w:ascii="Arial" w:hAnsi="Arial" w:cs="Arial" w:hint="eastAsia"/>
          <w:lang w:eastAsia="ja-JP"/>
        </w:rPr>
        <w:t xml:space="preserve"> </w:t>
      </w:r>
      <w:r w:rsidRPr="00F04A69">
        <w:rPr>
          <w:rFonts w:ascii="Arial" w:hAnsi="Arial" w:cs="Arial"/>
        </w:rPr>
        <w:t xml:space="preserve">RPJMD. However, another expert stated that the project was formulated in a top-down manner and that there was not enough time to identify the needs of the provincial government. Therefore, there was a mismatch in expertise between the experts of the project team and the expertise needed (P-3). A provincial government official stated that the assessment results were unfortunately not directly referred to in the planning document (LG-1). </w:t>
      </w:r>
    </w:p>
    <w:p w14:paraId="6ECF3B48" w14:textId="77777777" w:rsidR="00F04A69" w:rsidRPr="00F04A69" w:rsidRDefault="00F04A69" w:rsidP="00F04A69">
      <w:pPr>
        <w:pStyle w:val="Body"/>
        <w:spacing w:after="0"/>
        <w:rPr>
          <w:rFonts w:ascii="Arial" w:hAnsi="Arial" w:cs="Arial"/>
        </w:rPr>
      </w:pPr>
    </w:p>
    <w:p w14:paraId="1F222B0D" w14:textId="4D48659E" w:rsidR="00F04A69" w:rsidRPr="00F04A69" w:rsidRDefault="00F04A69" w:rsidP="00F04A69">
      <w:pPr>
        <w:pStyle w:val="Body"/>
        <w:spacing w:after="0"/>
        <w:rPr>
          <w:rFonts w:ascii="Arial" w:hAnsi="Arial" w:cs="Arial"/>
          <w:b/>
          <w:bCs/>
          <w:u w:val="single"/>
        </w:rPr>
      </w:pPr>
      <w:r w:rsidRPr="00F04A69">
        <w:rPr>
          <w:rFonts w:ascii="Arial" w:hAnsi="Arial" w:cs="Arial" w:hint="eastAsia"/>
          <w:b/>
          <w:bCs/>
          <w:u w:val="single"/>
          <w:lang w:eastAsia="ja-JP"/>
        </w:rPr>
        <w:t xml:space="preserve">3.2.3 </w:t>
      </w:r>
      <w:r w:rsidRPr="00F04A69">
        <w:rPr>
          <w:rFonts w:ascii="Arial" w:hAnsi="Arial" w:cs="Arial"/>
          <w:b/>
          <w:bCs/>
          <w:u w:val="single"/>
        </w:rPr>
        <w:t>Pilot activities</w:t>
      </w:r>
    </w:p>
    <w:p w14:paraId="7CDA48CB" w14:textId="77777777" w:rsidR="00F04A69" w:rsidRPr="00F04A69" w:rsidRDefault="00F04A69" w:rsidP="00F04A69">
      <w:pPr>
        <w:pStyle w:val="Body"/>
        <w:spacing w:after="0"/>
        <w:rPr>
          <w:rFonts w:ascii="Arial" w:hAnsi="Arial" w:cs="Arial"/>
        </w:rPr>
      </w:pPr>
      <w:r w:rsidRPr="00F04A69">
        <w:rPr>
          <w:rFonts w:ascii="Arial" w:hAnsi="Arial" w:cs="Arial"/>
        </w:rPr>
        <w:t xml:space="preserve">No pilot activities were carried out as part of the CCIA project. The provincial government officer mentioned the need for conducting pilot activities for testing the efficiency and effectiveness, and whether the intervention actions are to be promoted or modified based on the ground conditions (LG-1). One project expert stated that the CCIA project was unable to conduct pilot activities due to the role and responsibility of </w:t>
      </w:r>
      <w:proofErr w:type="spellStart"/>
      <w:r w:rsidRPr="00F04A69">
        <w:rPr>
          <w:rFonts w:ascii="Arial" w:hAnsi="Arial" w:cs="Arial"/>
        </w:rPr>
        <w:t>MoEJ</w:t>
      </w:r>
      <w:proofErr w:type="spellEnd"/>
      <w:r w:rsidRPr="00F04A69">
        <w:rPr>
          <w:rFonts w:ascii="Arial" w:hAnsi="Arial" w:cs="Arial"/>
        </w:rPr>
        <w:t xml:space="preserve"> since it is not a development agency. This </w:t>
      </w:r>
      <w:proofErr w:type="spellStart"/>
      <w:r w:rsidRPr="00F04A69">
        <w:rPr>
          <w:rFonts w:ascii="Arial" w:hAnsi="Arial" w:cs="Arial"/>
        </w:rPr>
        <w:t>MoEJ</w:t>
      </w:r>
      <w:proofErr w:type="spellEnd"/>
      <w:r w:rsidRPr="00F04A69">
        <w:rPr>
          <w:rFonts w:ascii="Arial" w:hAnsi="Arial" w:cs="Arial"/>
        </w:rPr>
        <w:t xml:space="preserve">-funded project was only able to share the experience of the Japanese </w:t>
      </w:r>
      <w:r w:rsidRPr="00F04A69">
        <w:rPr>
          <w:rFonts w:ascii="Arial" w:hAnsi="Arial" w:cs="Arial"/>
        </w:rPr>
        <w:lastRenderedPageBreak/>
        <w:t>government of climate impact assessment (P-3). It was ideal to share the assessment results with a development agency and request the development agency to conduct pilot activities. However, there are barriers to cooperation that will not be easy to overcome; this is because each organization has different planning and implementation cycle for the project (P-2).</w:t>
      </w:r>
    </w:p>
    <w:p w14:paraId="5D2780FD" w14:textId="77777777" w:rsidR="00F04A69" w:rsidRPr="00F04A69" w:rsidRDefault="00F04A69" w:rsidP="00F04A69">
      <w:pPr>
        <w:pStyle w:val="Body"/>
        <w:spacing w:after="0"/>
        <w:rPr>
          <w:rFonts w:ascii="Arial" w:hAnsi="Arial" w:cs="Arial"/>
        </w:rPr>
      </w:pPr>
    </w:p>
    <w:p w14:paraId="4F8C63D1" w14:textId="71C69AA5" w:rsidR="00F04A69" w:rsidRPr="00F04A69" w:rsidRDefault="00F04A69" w:rsidP="00F04A69">
      <w:pPr>
        <w:pStyle w:val="Body"/>
        <w:spacing w:after="0"/>
        <w:rPr>
          <w:rFonts w:ascii="Arial" w:hAnsi="Arial" w:cs="Arial"/>
          <w:b/>
          <w:bCs/>
          <w:sz w:val="22"/>
          <w:szCs w:val="22"/>
        </w:rPr>
      </w:pPr>
      <w:r w:rsidRPr="00F04A69">
        <w:rPr>
          <w:rFonts w:ascii="Arial" w:hAnsi="Arial" w:cs="Arial" w:hint="eastAsia"/>
          <w:b/>
          <w:bCs/>
          <w:sz w:val="22"/>
          <w:szCs w:val="22"/>
          <w:lang w:eastAsia="ja-JP"/>
        </w:rPr>
        <w:t xml:space="preserve">3.3 </w:t>
      </w:r>
      <w:r w:rsidRPr="00F04A69">
        <w:rPr>
          <w:rFonts w:ascii="Arial" w:hAnsi="Arial" w:cs="Arial"/>
          <w:b/>
          <w:bCs/>
          <w:sz w:val="22"/>
          <w:szCs w:val="22"/>
        </w:rPr>
        <w:t>Discussions</w:t>
      </w:r>
    </w:p>
    <w:p w14:paraId="04745A66" w14:textId="512BB9F6" w:rsidR="00790ADA" w:rsidRDefault="00F04A69" w:rsidP="00F04A69">
      <w:pPr>
        <w:pStyle w:val="Body"/>
        <w:spacing w:after="0"/>
        <w:rPr>
          <w:rFonts w:ascii="Arial" w:hAnsi="Arial" w:cs="Arial"/>
        </w:rPr>
      </w:pPr>
      <w:r w:rsidRPr="00F04A69">
        <w:rPr>
          <w:rFonts w:ascii="Arial" w:hAnsi="Arial" w:cs="Arial"/>
        </w:rPr>
        <w:t xml:space="preserve">Several limitations are inherent in this study. It focuses on a comparative analysis of two projects aimed at integrating climate change adaptation into development planning documents in East Java province. Since both projects targeted the same institutions, this study did not explore differences in awareness, capacity, or organizational structure. Moreover, potential bias from key informants could have influenced findings, although efforts were made to ensure consistency by cross-verifying information from project experts and local governments. Furthermore, all interviews took place post-project completion. While project experts recalled changes in government officers' knowledge, capacity, and attention to climate change adaptation since project inception, no systematic assessment was conducted to </w:t>
      </w:r>
      <w:proofErr w:type="spellStart"/>
      <w:r w:rsidRPr="00F04A69">
        <w:rPr>
          <w:rFonts w:ascii="Arial" w:hAnsi="Arial" w:cs="Arial"/>
        </w:rPr>
        <w:t>analyse</w:t>
      </w:r>
      <w:proofErr w:type="spellEnd"/>
      <w:r w:rsidRPr="00F04A69">
        <w:rPr>
          <w:rFonts w:ascii="Arial" w:hAnsi="Arial" w:cs="Arial"/>
        </w:rPr>
        <w:t xml:space="preserve"> these changes longitudinally. Nevertheless, we identified the key components that positively influenced the integration of climate change adaptation into policies and plans and budget allocation by comparing two projects implemented in similar locations at similar times (Table 1). </w:t>
      </w:r>
    </w:p>
    <w:p w14:paraId="74831781" w14:textId="77777777" w:rsidR="00F04A69" w:rsidRDefault="00F04A69" w:rsidP="00F04A69">
      <w:pPr>
        <w:pStyle w:val="Body"/>
        <w:spacing w:after="0"/>
        <w:rPr>
          <w:rFonts w:ascii="Arial" w:hAnsi="Arial" w:cs="Arial"/>
          <w:lang w:eastAsia="ja-JP"/>
        </w:rPr>
      </w:pPr>
    </w:p>
    <w:p w14:paraId="7193A90F" w14:textId="12D37CA6" w:rsidR="005C2D40" w:rsidRPr="005C2D40" w:rsidRDefault="005C2D40" w:rsidP="005C2D40">
      <w:pPr>
        <w:rPr>
          <w:rFonts w:ascii="Arial" w:hAnsi="Arial" w:cs="Arial"/>
          <w:b/>
          <w:bCs/>
          <w:lang w:eastAsia="ja-JP"/>
        </w:rPr>
      </w:pPr>
      <w:r w:rsidRPr="005C2D40">
        <w:rPr>
          <w:rFonts w:ascii="Arial" w:hAnsi="Arial" w:cs="Arial"/>
          <w:b/>
          <w:bCs/>
          <w:lang w:eastAsia="ja-JP"/>
        </w:rPr>
        <w:t>Table 1.</w:t>
      </w:r>
      <w:r>
        <w:rPr>
          <w:rFonts w:ascii="Arial" w:hAnsi="Arial" w:cs="Arial" w:hint="eastAsia"/>
          <w:b/>
          <w:bCs/>
          <w:lang w:eastAsia="ja-JP"/>
        </w:rPr>
        <w:t xml:space="preserve">  </w:t>
      </w:r>
      <w:r w:rsidRPr="005C2D40">
        <w:rPr>
          <w:rFonts w:ascii="Arial" w:hAnsi="Arial" w:cs="Arial"/>
          <w:b/>
          <w:bCs/>
          <w:lang w:eastAsia="ja-JP"/>
        </w:rPr>
        <w:t xml:space="preserve">Comparison of two projects: </w:t>
      </w:r>
      <w:proofErr w:type="gramStart"/>
      <w:r w:rsidRPr="005C2D40">
        <w:rPr>
          <w:rFonts w:ascii="Arial" w:hAnsi="Arial" w:cs="Arial"/>
          <w:b/>
          <w:bCs/>
          <w:lang w:eastAsia="ja-JP"/>
        </w:rPr>
        <w:t>the</w:t>
      </w:r>
      <w:proofErr w:type="gramEnd"/>
      <w:r w:rsidRPr="005C2D40">
        <w:rPr>
          <w:rFonts w:ascii="Arial" w:hAnsi="Arial" w:cs="Arial"/>
          <w:b/>
          <w:bCs/>
          <w:lang w:eastAsia="ja-JP"/>
        </w:rPr>
        <w:t xml:space="preserve"> Climate Change Adaptation and Resilience (CCAR) project and the Climate Change Impact Assessment for Local Adaptation Planning (CCIA) project</w:t>
      </w:r>
    </w:p>
    <w:tbl>
      <w:tblPr>
        <w:tblStyle w:val="TableGrid"/>
        <w:tblW w:w="0" w:type="auto"/>
        <w:tblInd w:w="105"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2"/>
        <w:gridCol w:w="3360"/>
        <w:gridCol w:w="2721"/>
      </w:tblGrid>
      <w:tr w:rsidR="005C2D40" w:rsidRPr="00B82665" w14:paraId="5BC128EE" w14:textId="77777777" w:rsidTr="005C2D40">
        <w:tc>
          <w:tcPr>
            <w:tcW w:w="2022" w:type="dxa"/>
            <w:tcBorders>
              <w:top w:val="single" w:sz="4" w:space="0" w:color="auto"/>
              <w:bottom w:val="single" w:sz="4" w:space="0" w:color="auto"/>
              <w:right w:val="single" w:sz="4" w:space="0" w:color="auto"/>
            </w:tcBorders>
          </w:tcPr>
          <w:p w14:paraId="27C74F4F" w14:textId="77777777" w:rsidR="005C2D40" w:rsidRPr="005C2D40" w:rsidRDefault="005C2D40" w:rsidP="000B60CB">
            <w:pPr>
              <w:spacing w:line="240" w:lineRule="exact"/>
              <w:ind w:rightChars="50" w:right="100"/>
              <w:contextualSpacing/>
              <w:mirrorIndents/>
              <w:rPr>
                <w:rFonts w:ascii="Arial" w:hAnsi="Arial" w:cs="Arial"/>
                <w:sz w:val="20"/>
                <w:szCs w:val="20"/>
              </w:rPr>
            </w:pPr>
          </w:p>
        </w:tc>
        <w:tc>
          <w:tcPr>
            <w:tcW w:w="3360" w:type="dxa"/>
            <w:tcBorders>
              <w:top w:val="single" w:sz="4" w:space="0" w:color="auto"/>
              <w:left w:val="single" w:sz="4" w:space="0" w:color="auto"/>
              <w:bottom w:val="single" w:sz="4" w:space="0" w:color="auto"/>
              <w:right w:val="single" w:sz="4" w:space="0" w:color="auto"/>
            </w:tcBorders>
          </w:tcPr>
          <w:p w14:paraId="243A4904" w14:textId="77777777" w:rsidR="005C2D40" w:rsidRPr="005C2D40" w:rsidRDefault="005C2D40" w:rsidP="000B60CB">
            <w:pPr>
              <w:spacing w:line="240" w:lineRule="exact"/>
              <w:ind w:rightChars="50" w:right="100"/>
              <w:contextualSpacing/>
              <w:mirrorIndents/>
              <w:rPr>
                <w:rFonts w:ascii="Arial" w:hAnsi="Arial" w:cs="Arial"/>
                <w:b/>
                <w:bCs/>
                <w:sz w:val="20"/>
                <w:szCs w:val="20"/>
              </w:rPr>
            </w:pPr>
            <w:r w:rsidRPr="005C2D40">
              <w:rPr>
                <w:rFonts w:ascii="Arial" w:hAnsi="Arial" w:cs="Arial"/>
                <w:b/>
                <w:bCs/>
                <w:sz w:val="20"/>
                <w:szCs w:val="20"/>
              </w:rPr>
              <w:t xml:space="preserve">CCAR project </w:t>
            </w:r>
          </w:p>
        </w:tc>
        <w:tc>
          <w:tcPr>
            <w:tcW w:w="2721" w:type="dxa"/>
            <w:tcBorders>
              <w:top w:val="single" w:sz="4" w:space="0" w:color="auto"/>
              <w:left w:val="single" w:sz="4" w:space="0" w:color="auto"/>
              <w:bottom w:val="single" w:sz="4" w:space="0" w:color="auto"/>
            </w:tcBorders>
          </w:tcPr>
          <w:p w14:paraId="6B0FE495" w14:textId="77777777" w:rsidR="005C2D40" w:rsidRPr="005C2D40" w:rsidRDefault="005C2D40" w:rsidP="000B60CB">
            <w:pPr>
              <w:spacing w:line="240" w:lineRule="exact"/>
              <w:ind w:rightChars="50" w:right="100"/>
              <w:contextualSpacing/>
              <w:mirrorIndents/>
              <w:rPr>
                <w:rFonts w:ascii="Arial" w:hAnsi="Arial" w:cs="Arial"/>
                <w:b/>
                <w:bCs/>
                <w:sz w:val="20"/>
                <w:szCs w:val="20"/>
              </w:rPr>
            </w:pPr>
            <w:r w:rsidRPr="005C2D40">
              <w:rPr>
                <w:rFonts w:ascii="Arial" w:hAnsi="Arial" w:cs="Arial"/>
                <w:b/>
                <w:bCs/>
                <w:sz w:val="20"/>
                <w:szCs w:val="20"/>
              </w:rPr>
              <w:t>CCIA project</w:t>
            </w:r>
          </w:p>
        </w:tc>
      </w:tr>
      <w:tr w:rsidR="005C2D40" w:rsidRPr="00B82665" w14:paraId="25B37A40" w14:textId="77777777" w:rsidTr="005C2D40">
        <w:tc>
          <w:tcPr>
            <w:tcW w:w="2022" w:type="dxa"/>
            <w:tcBorders>
              <w:top w:val="single" w:sz="4" w:space="0" w:color="auto"/>
              <w:right w:val="single" w:sz="4" w:space="0" w:color="auto"/>
            </w:tcBorders>
          </w:tcPr>
          <w:p w14:paraId="1C4C1598" w14:textId="77777777" w:rsidR="005C2D40" w:rsidRPr="005C2D40" w:rsidRDefault="005C2D40" w:rsidP="000B60CB">
            <w:pPr>
              <w:spacing w:line="240" w:lineRule="exact"/>
              <w:ind w:rightChars="50" w:right="100"/>
              <w:contextualSpacing/>
              <w:mirrorIndents/>
              <w:rPr>
                <w:rFonts w:ascii="Arial" w:hAnsi="Arial" w:cs="Arial"/>
                <w:b/>
                <w:bCs/>
                <w:sz w:val="20"/>
                <w:szCs w:val="20"/>
              </w:rPr>
            </w:pPr>
            <w:r w:rsidRPr="005C2D40">
              <w:rPr>
                <w:rFonts w:ascii="Arial" w:hAnsi="Arial" w:cs="Arial"/>
                <w:b/>
                <w:bCs/>
                <w:sz w:val="20"/>
                <w:szCs w:val="20"/>
              </w:rPr>
              <w:t>Executing agency</w:t>
            </w:r>
          </w:p>
        </w:tc>
        <w:tc>
          <w:tcPr>
            <w:tcW w:w="3360" w:type="dxa"/>
            <w:tcBorders>
              <w:top w:val="single" w:sz="4" w:space="0" w:color="auto"/>
              <w:left w:val="single" w:sz="4" w:space="0" w:color="auto"/>
              <w:right w:val="single" w:sz="4" w:space="0" w:color="auto"/>
            </w:tcBorders>
          </w:tcPr>
          <w:p w14:paraId="2DE5279C" w14:textId="77777777" w:rsidR="005C2D40" w:rsidRPr="005C2D40" w:rsidRDefault="005C2D40" w:rsidP="000B60CB">
            <w:pPr>
              <w:spacing w:line="240" w:lineRule="exact"/>
              <w:ind w:rightChars="50" w:right="100"/>
              <w:contextualSpacing/>
              <w:mirrorIndents/>
              <w:rPr>
                <w:rFonts w:ascii="Arial" w:eastAsiaTheme="majorHAnsi" w:hAnsi="Arial" w:cs="Arial"/>
                <w:sz w:val="20"/>
                <w:szCs w:val="20"/>
              </w:rPr>
            </w:pPr>
            <w:r w:rsidRPr="005C2D40">
              <w:rPr>
                <w:rFonts w:ascii="Arial" w:eastAsiaTheme="majorHAnsi" w:hAnsi="Arial" w:cs="Arial"/>
                <w:sz w:val="20"/>
                <w:szCs w:val="20"/>
              </w:rPr>
              <w:t>The Ministry of Environment and Forestry.</w:t>
            </w:r>
          </w:p>
        </w:tc>
        <w:tc>
          <w:tcPr>
            <w:tcW w:w="2721" w:type="dxa"/>
            <w:tcBorders>
              <w:top w:val="single" w:sz="4" w:space="0" w:color="auto"/>
              <w:left w:val="single" w:sz="4" w:space="0" w:color="auto"/>
            </w:tcBorders>
          </w:tcPr>
          <w:p w14:paraId="4B2D58C6" w14:textId="27490B24" w:rsidR="005C2D40" w:rsidRPr="004F586C" w:rsidRDefault="004F586C" w:rsidP="000B60CB">
            <w:pPr>
              <w:spacing w:line="240" w:lineRule="exact"/>
              <w:ind w:rightChars="50" w:right="100"/>
              <w:contextualSpacing/>
              <w:mirrorIndents/>
              <w:rPr>
                <w:rFonts w:ascii="Arial" w:eastAsiaTheme="minorEastAsia" w:hAnsi="Arial" w:cs="Arial"/>
                <w:sz w:val="20"/>
                <w:szCs w:val="20"/>
                <w:lang w:eastAsia="ja-JP"/>
              </w:rPr>
            </w:pPr>
            <w:r w:rsidRPr="004F586C">
              <w:rPr>
                <w:rFonts w:ascii="Arial" w:eastAsiaTheme="majorHAnsi" w:hAnsi="Arial" w:cs="Arial"/>
                <w:sz w:val="20"/>
                <w:szCs w:val="20"/>
              </w:rPr>
              <w:t>Ministry of National Development Planning</w:t>
            </w:r>
            <w:r>
              <w:rPr>
                <w:rFonts w:ascii="Arial" w:eastAsiaTheme="minorEastAsia" w:hAnsi="Arial" w:cs="Arial" w:hint="eastAsia"/>
                <w:sz w:val="20"/>
                <w:szCs w:val="20"/>
                <w:lang w:eastAsia="ja-JP"/>
              </w:rPr>
              <w:t xml:space="preserve"> (BAPPENAS)</w:t>
            </w:r>
          </w:p>
        </w:tc>
      </w:tr>
      <w:tr w:rsidR="005C2D40" w:rsidRPr="00B82665" w14:paraId="7B1674ED" w14:textId="77777777" w:rsidTr="005C2D40">
        <w:tc>
          <w:tcPr>
            <w:tcW w:w="2022" w:type="dxa"/>
            <w:tcBorders>
              <w:top w:val="single" w:sz="4" w:space="0" w:color="auto"/>
              <w:bottom w:val="single" w:sz="4" w:space="0" w:color="auto"/>
              <w:right w:val="single" w:sz="4" w:space="0" w:color="auto"/>
            </w:tcBorders>
          </w:tcPr>
          <w:p w14:paraId="7165A650" w14:textId="77777777" w:rsidR="005C2D40" w:rsidRPr="005C2D40" w:rsidRDefault="005C2D40" w:rsidP="000B60CB">
            <w:pPr>
              <w:spacing w:line="240" w:lineRule="exact"/>
              <w:ind w:rightChars="50" w:right="100"/>
              <w:contextualSpacing/>
              <w:mirrorIndents/>
              <w:rPr>
                <w:rFonts w:ascii="Arial" w:hAnsi="Arial" w:cs="Arial"/>
                <w:b/>
                <w:bCs/>
                <w:sz w:val="20"/>
                <w:szCs w:val="20"/>
              </w:rPr>
            </w:pPr>
            <w:r w:rsidRPr="005C2D40">
              <w:rPr>
                <w:rFonts w:ascii="Arial" w:hAnsi="Arial" w:cs="Arial"/>
                <w:b/>
                <w:bCs/>
                <w:sz w:val="20"/>
                <w:szCs w:val="20"/>
              </w:rPr>
              <w:t>Donor agency</w:t>
            </w:r>
          </w:p>
        </w:tc>
        <w:tc>
          <w:tcPr>
            <w:tcW w:w="3360" w:type="dxa"/>
            <w:tcBorders>
              <w:top w:val="single" w:sz="4" w:space="0" w:color="auto"/>
              <w:left w:val="single" w:sz="4" w:space="0" w:color="auto"/>
              <w:bottom w:val="single" w:sz="4" w:space="0" w:color="auto"/>
              <w:right w:val="single" w:sz="4" w:space="0" w:color="auto"/>
            </w:tcBorders>
          </w:tcPr>
          <w:p w14:paraId="63AA4CB0" w14:textId="77777777" w:rsidR="005C2D40" w:rsidRPr="005C2D40" w:rsidRDefault="005C2D40" w:rsidP="000B60CB">
            <w:pPr>
              <w:spacing w:line="240" w:lineRule="exact"/>
              <w:ind w:rightChars="50" w:right="100"/>
              <w:contextualSpacing/>
              <w:mirrorIndents/>
              <w:rPr>
                <w:rFonts w:ascii="Arial" w:hAnsi="Arial" w:cs="Arial"/>
                <w:sz w:val="20"/>
                <w:szCs w:val="20"/>
              </w:rPr>
            </w:pPr>
            <w:r w:rsidRPr="005C2D40">
              <w:rPr>
                <w:rFonts w:ascii="Arial" w:eastAsiaTheme="majorHAnsi" w:hAnsi="Arial" w:cs="Arial"/>
                <w:sz w:val="20"/>
                <w:szCs w:val="20"/>
              </w:rPr>
              <w:t>The United States Agency for International Development (USAID).</w:t>
            </w:r>
          </w:p>
        </w:tc>
        <w:tc>
          <w:tcPr>
            <w:tcW w:w="2721" w:type="dxa"/>
            <w:tcBorders>
              <w:top w:val="single" w:sz="4" w:space="0" w:color="auto"/>
              <w:left w:val="single" w:sz="4" w:space="0" w:color="auto"/>
              <w:bottom w:val="single" w:sz="4" w:space="0" w:color="auto"/>
            </w:tcBorders>
          </w:tcPr>
          <w:p w14:paraId="174CDF12" w14:textId="77777777" w:rsidR="005C2D40" w:rsidRPr="005C2D40" w:rsidRDefault="005C2D40" w:rsidP="000B60CB">
            <w:pPr>
              <w:spacing w:line="240" w:lineRule="exact"/>
              <w:ind w:rightChars="50" w:right="100"/>
              <w:contextualSpacing/>
              <w:mirrorIndents/>
              <w:rPr>
                <w:rFonts w:ascii="Arial" w:hAnsi="Arial" w:cs="Arial"/>
                <w:sz w:val="20"/>
                <w:szCs w:val="20"/>
              </w:rPr>
            </w:pPr>
            <w:r w:rsidRPr="005C2D40">
              <w:rPr>
                <w:rFonts w:ascii="Arial" w:eastAsiaTheme="majorHAnsi" w:hAnsi="Arial" w:cs="Arial"/>
                <w:sz w:val="20"/>
                <w:szCs w:val="20"/>
              </w:rPr>
              <w:t>The Ministry of The Environment Japan (</w:t>
            </w:r>
            <w:proofErr w:type="spellStart"/>
            <w:r w:rsidRPr="005C2D40">
              <w:rPr>
                <w:rFonts w:ascii="Arial" w:eastAsiaTheme="majorHAnsi" w:hAnsi="Arial" w:cs="Arial"/>
                <w:sz w:val="20"/>
                <w:szCs w:val="20"/>
              </w:rPr>
              <w:t>MoEJ</w:t>
            </w:r>
            <w:proofErr w:type="spellEnd"/>
            <w:r w:rsidRPr="005C2D40">
              <w:rPr>
                <w:rFonts w:ascii="Arial" w:eastAsiaTheme="majorHAnsi" w:hAnsi="Arial" w:cs="Arial"/>
                <w:sz w:val="20"/>
                <w:szCs w:val="20"/>
              </w:rPr>
              <w:t>).</w:t>
            </w:r>
          </w:p>
        </w:tc>
      </w:tr>
      <w:tr w:rsidR="005C2D40" w:rsidRPr="00B82665" w14:paraId="308CD487" w14:textId="77777777" w:rsidTr="005C2D40">
        <w:tc>
          <w:tcPr>
            <w:tcW w:w="2022" w:type="dxa"/>
            <w:tcBorders>
              <w:top w:val="single" w:sz="4" w:space="0" w:color="auto"/>
              <w:bottom w:val="single" w:sz="4" w:space="0" w:color="auto"/>
              <w:right w:val="single" w:sz="4" w:space="0" w:color="auto"/>
            </w:tcBorders>
          </w:tcPr>
          <w:p w14:paraId="27909B90" w14:textId="77777777" w:rsidR="005C2D40" w:rsidRPr="005C2D40" w:rsidRDefault="005C2D40" w:rsidP="000B60CB">
            <w:pPr>
              <w:spacing w:line="240" w:lineRule="exact"/>
              <w:ind w:rightChars="50" w:right="100"/>
              <w:contextualSpacing/>
              <w:mirrorIndents/>
              <w:rPr>
                <w:rFonts w:ascii="Arial" w:hAnsi="Arial" w:cs="Arial"/>
                <w:b/>
                <w:bCs/>
                <w:sz w:val="20"/>
                <w:szCs w:val="20"/>
              </w:rPr>
            </w:pPr>
            <w:r w:rsidRPr="005C2D40">
              <w:rPr>
                <w:rFonts w:ascii="Arial" w:hAnsi="Arial" w:cs="Arial"/>
                <w:b/>
                <w:bCs/>
                <w:sz w:val="20"/>
                <w:szCs w:val="20"/>
              </w:rPr>
              <w:t>Project objectives</w:t>
            </w:r>
          </w:p>
        </w:tc>
        <w:tc>
          <w:tcPr>
            <w:tcW w:w="3360" w:type="dxa"/>
            <w:tcBorders>
              <w:top w:val="single" w:sz="4" w:space="0" w:color="auto"/>
              <w:left w:val="single" w:sz="4" w:space="0" w:color="auto"/>
              <w:bottom w:val="single" w:sz="4" w:space="0" w:color="auto"/>
              <w:right w:val="single" w:sz="4" w:space="0" w:color="auto"/>
            </w:tcBorders>
          </w:tcPr>
          <w:p w14:paraId="71ACB9B4" w14:textId="77777777" w:rsidR="005C2D40" w:rsidRPr="005C2D40" w:rsidRDefault="005C2D40" w:rsidP="000B60CB">
            <w:pPr>
              <w:spacing w:line="240" w:lineRule="exact"/>
              <w:ind w:rightChars="50" w:right="100"/>
              <w:contextualSpacing/>
              <w:mirrorIndents/>
              <w:rPr>
                <w:rFonts w:ascii="Arial" w:hAnsi="Arial" w:cs="Arial"/>
                <w:sz w:val="20"/>
                <w:szCs w:val="20"/>
              </w:rPr>
            </w:pPr>
            <w:r w:rsidRPr="005C2D40">
              <w:rPr>
                <w:rFonts w:ascii="Arial" w:hAnsi="Arial" w:cs="Arial"/>
                <w:sz w:val="20"/>
                <w:szCs w:val="20"/>
              </w:rPr>
              <w:t>Mainstreaming climate resilience into policy and strengthening capacity to reduce community and private sector vulnerabilities.</w:t>
            </w:r>
          </w:p>
        </w:tc>
        <w:tc>
          <w:tcPr>
            <w:tcW w:w="2721" w:type="dxa"/>
            <w:tcBorders>
              <w:top w:val="single" w:sz="4" w:space="0" w:color="auto"/>
              <w:left w:val="single" w:sz="4" w:space="0" w:color="auto"/>
              <w:bottom w:val="single" w:sz="4" w:space="0" w:color="auto"/>
            </w:tcBorders>
          </w:tcPr>
          <w:p w14:paraId="0A5D18CB" w14:textId="77777777" w:rsidR="005C2D40" w:rsidRPr="005C2D40" w:rsidRDefault="005C2D40" w:rsidP="000B60CB">
            <w:pPr>
              <w:spacing w:line="240" w:lineRule="exact"/>
              <w:ind w:rightChars="50" w:right="100"/>
              <w:contextualSpacing/>
              <w:mirrorIndents/>
              <w:rPr>
                <w:rFonts w:ascii="Arial" w:hAnsi="Arial" w:cs="Arial"/>
                <w:sz w:val="20"/>
                <w:szCs w:val="20"/>
              </w:rPr>
            </w:pPr>
            <w:r w:rsidRPr="005C2D40">
              <w:rPr>
                <w:rFonts w:ascii="Arial" w:hAnsi="Arial" w:cs="Arial"/>
                <w:sz w:val="20"/>
                <w:szCs w:val="20"/>
              </w:rPr>
              <w:t>Conduct climate impact assessments, make adaptation policy recommendations, and provide support for mainstreaming climate change adaptation to provincial development plans through sharing the Japanese government’s experience and providing scientific evidence.</w:t>
            </w:r>
          </w:p>
        </w:tc>
      </w:tr>
      <w:tr w:rsidR="005C2D40" w:rsidRPr="00B82665" w14:paraId="5AE9A9F3" w14:textId="77777777" w:rsidTr="005C2D40">
        <w:tc>
          <w:tcPr>
            <w:tcW w:w="2022" w:type="dxa"/>
            <w:tcBorders>
              <w:top w:val="single" w:sz="4" w:space="0" w:color="auto"/>
              <w:bottom w:val="single" w:sz="4" w:space="0" w:color="auto"/>
              <w:right w:val="single" w:sz="4" w:space="0" w:color="auto"/>
            </w:tcBorders>
          </w:tcPr>
          <w:p w14:paraId="25C1FC09" w14:textId="77777777" w:rsidR="005C2D40" w:rsidRPr="005C2D40" w:rsidRDefault="005C2D40" w:rsidP="000B60CB">
            <w:pPr>
              <w:spacing w:line="240" w:lineRule="exact"/>
              <w:ind w:rightChars="50" w:right="100"/>
              <w:contextualSpacing/>
              <w:mirrorIndents/>
              <w:rPr>
                <w:rFonts w:ascii="Arial" w:hAnsi="Arial" w:cs="Arial"/>
                <w:b/>
                <w:bCs/>
                <w:sz w:val="20"/>
                <w:szCs w:val="20"/>
              </w:rPr>
            </w:pPr>
            <w:r w:rsidRPr="005C2D40">
              <w:rPr>
                <w:rFonts w:ascii="Arial" w:hAnsi="Arial" w:cs="Arial"/>
                <w:b/>
                <w:bCs/>
                <w:sz w:val="20"/>
                <w:szCs w:val="20"/>
              </w:rPr>
              <w:t>Coordination mechanisms</w:t>
            </w:r>
          </w:p>
        </w:tc>
        <w:tc>
          <w:tcPr>
            <w:tcW w:w="3360" w:type="dxa"/>
            <w:tcBorders>
              <w:top w:val="single" w:sz="4" w:space="0" w:color="auto"/>
              <w:left w:val="single" w:sz="4" w:space="0" w:color="auto"/>
              <w:bottom w:val="single" w:sz="4" w:space="0" w:color="auto"/>
              <w:right w:val="single" w:sz="4" w:space="0" w:color="auto"/>
            </w:tcBorders>
          </w:tcPr>
          <w:p w14:paraId="1DEEB991" w14:textId="77777777" w:rsidR="005C2D40" w:rsidRPr="005C2D40" w:rsidRDefault="005C2D40" w:rsidP="000B60CB">
            <w:pPr>
              <w:spacing w:line="240" w:lineRule="exact"/>
              <w:ind w:rightChars="50" w:right="100"/>
              <w:contextualSpacing/>
              <w:mirrorIndents/>
              <w:rPr>
                <w:rFonts w:ascii="Arial" w:hAnsi="Arial" w:cs="Arial"/>
                <w:sz w:val="20"/>
                <w:szCs w:val="20"/>
              </w:rPr>
            </w:pPr>
            <w:r w:rsidRPr="005C2D40">
              <w:rPr>
                <w:rFonts w:ascii="Arial" w:hAnsi="Arial" w:cs="Arial"/>
                <w:sz w:val="20"/>
                <w:szCs w:val="20"/>
              </w:rPr>
              <w:t xml:space="preserve">An adaptation working group in the province, sector working groups in the province for each target sector, and district/city working groups in each target district/city. </w:t>
            </w:r>
          </w:p>
        </w:tc>
        <w:tc>
          <w:tcPr>
            <w:tcW w:w="2721" w:type="dxa"/>
            <w:tcBorders>
              <w:top w:val="single" w:sz="4" w:space="0" w:color="auto"/>
              <w:left w:val="single" w:sz="4" w:space="0" w:color="auto"/>
              <w:bottom w:val="single" w:sz="4" w:space="0" w:color="auto"/>
            </w:tcBorders>
          </w:tcPr>
          <w:p w14:paraId="6A51B069" w14:textId="77777777" w:rsidR="005C2D40" w:rsidRPr="005C2D40" w:rsidRDefault="005C2D40" w:rsidP="000B60CB">
            <w:pPr>
              <w:spacing w:line="240" w:lineRule="exact"/>
              <w:ind w:rightChars="50" w:right="100"/>
              <w:contextualSpacing/>
              <w:mirrorIndents/>
              <w:rPr>
                <w:rFonts w:ascii="Arial" w:hAnsi="Arial" w:cs="Arial"/>
                <w:sz w:val="20"/>
                <w:szCs w:val="20"/>
              </w:rPr>
            </w:pPr>
            <w:r w:rsidRPr="005C2D40">
              <w:rPr>
                <w:rFonts w:ascii="Arial" w:hAnsi="Arial" w:cs="Arial"/>
                <w:sz w:val="20"/>
                <w:szCs w:val="20"/>
              </w:rPr>
              <w:t xml:space="preserve">An adaptation working group in the province. </w:t>
            </w:r>
          </w:p>
        </w:tc>
      </w:tr>
      <w:tr w:rsidR="005C2D40" w:rsidRPr="00B82665" w14:paraId="18F6E68E" w14:textId="77777777" w:rsidTr="005C2D40">
        <w:tc>
          <w:tcPr>
            <w:tcW w:w="2022" w:type="dxa"/>
            <w:tcBorders>
              <w:top w:val="single" w:sz="4" w:space="0" w:color="auto"/>
              <w:bottom w:val="single" w:sz="4" w:space="0" w:color="auto"/>
              <w:right w:val="single" w:sz="4" w:space="0" w:color="auto"/>
            </w:tcBorders>
          </w:tcPr>
          <w:p w14:paraId="5129A824" w14:textId="77777777" w:rsidR="005C2D40" w:rsidRPr="005C2D40" w:rsidRDefault="005C2D40" w:rsidP="000B60CB">
            <w:pPr>
              <w:spacing w:line="240" w:lineRule="exact"/>
              <w:ind w:rightChars="50" w:right="100"/>
              <w:contextualSpacing/>
              <w:mirrorIndents/>
              <w:rPr>
                <w:rFonts w:ascii="Arial" w:hAnsi="Arial" w:cs="Arial"/>
                <w:b/>
                <w:bCs/>
                <w:sz w:val="20"/>
                <w:szCs w:val="20"/>
              </w:rPr>
            </w:pPr>
            <w:r w:rsidRPr="005C2D40">
              <w:rPr>
                <w:rFonts w:ascii="Arial" w:hAnsi="Arial" w:cs="Arial"/>
                <w:b/>
                <w:bCs/>
                <w:sz w:val="20"/>
                <w:szCs w:val="20"/>
              </w:rPr>
              <w:t>Vulnerability assessment</w:t>
            </w:r>
          </w:p>
        </w:tc>
        <w:tc>
          <w:tcPr>
            <w:tcW w:w="3360" w:type="dxa"/>
            <w:tcBorders>
              <w:top w:val="single" w:sz="4" w:space="0" w:color="auto"/>
              <w:left w:val="single" w:sz="4" w:space="0" w:color="auto"/>
              <w:bottom w:val="single" w:sz="4" w:space="0" w:color="auto"/>
              <w:right w:val="single" w:sz="4" w:space="0" w:color="auto"/>
            </w:tcBorders>
          </w:tcPr>
          <w:p w14:paraId="46245740" w14:textId="77777777" w:rsidR="005C2D40" w:rsidRPr="005C2D40" w:rsidRDefault="005C2D40" w:rsidP="000B60CB">
            <w:pPr>
              <w:spacing w:line="240" w:lineRule="exact"/>
              <w:ind w:rightChars="50" w:right="100"/>
              <w:contextualSpacing/>
              <w:mirrorIndents/>
              <w:rPr>
                <w:rFonts w:ascii="Arial" w:hAnsi="Arial" w:cs="Arial"/>
                <w:sz w:val="20"/>
                <w:szCs w:val="20"/>
              </w:rPr>
            </w:pPr>
            <w:r w:rsidRPr="005C2D40">
              <w:rPr>
                <w:rFonts w:ascii="Arial" w:hAnsi="Arial" w:cs="Arial"/>
                <w:sz w:val="20"/>
                <w:szCs w:val="20"/>
              </w:rPr>
              <w:t xml:space="preserve">A vulnerability assessment was conducted, and spatial data of the river basin area, acquired by </w:t>
            </w:r>
            <w:r w:rsidRPr="005C2D40">
              <w:rPr>
                <w:rFonts w:ascii="Arial" w:hAnsi="Arial" w:cs="Arial"/>
                <w:sz w:val="20"/>
                <w:szCs w:val="20"/>
              </w:rPr>
              <w:lastRenderedPageBreak/>
              <w:t>drone, helped to identify the geographically vulnerable areas.</w:t>
            </w:r>
          </w:p>
        </w:tc>
        <w:tc>
          <w:tcPr>
            <w:tcW w:w="2721" w:type="dxa"/>
            <w:tcBorders>
              <w:top w:val="single" w:sz="4" w:space="0" w:color="auto"/>
              <w:left w:val="single" w:sz="4" w:space="0" w:color="auto"/>
              <w:bottom w:val="single" w:sz="4" w:space="0" w:color="auto"/>
            </w:tcBorders>
          </w:tcPr>
          <w:p w14:paraId="7B341AD9" w14:textId="77777777" w:rsidR="005C2D40" w:rsidRPr="005C2D40" w:rsidRDefault="005C2D40" w:rsidP="000B60CB">
            <w:pPr>
              <w:spacing w:line="240" w:lineRule="exact"/>
              <w:ind w:rightChars="50" w:right="100"/>
              <w:contextualSpacing/>
              <w:mirrorIndents/>
              <w:rPr>
                <w:rFonts w:ascii="Arial" w:hAnsi="Arial" w:cs="Arial"/>
                <w:sz w:val="20"/>
                <w:szCs w:val="20"/>
              </w:rPr>
            </w:pPr>
            <w:r w:rsidRPr="005C2D40">
              <w:rPr>
                <w:rFonts w:ascii="Arial" w:hAnsi="Arial" w:cs="Arial"/>
                <w:sz w:val="20"/>
                <w:szCs w:val="20"/>
              </w:rPr>
              <w:lastRenderedPageBreak/>
              <w:t>Only little has been done.</w:t>
            </w:r>
          </w:p>
        </w:tc>
      </w:tr>
      <w:tr w:rsidR="005C2D40" w:rsidRPr="00B82665" w14:paraId="6E0BD724" w14:textId="77777777" w:rsidTr="005C2D40">
        <w:tc>
          <w:tcPr>
            <w:tcW w:w="2022" w:type="dxa"/>
            <w:tcBorders>
              <w:top w:val="single" w:sz="4" w:space="0" w:color="auto"/>
              <w:bottom w:val="single" w:sz="4" w:space="0" w:color="auto"/>
              <w:right w:val="single" w:sz="4" w:space="0" w:color="auto"/>
            </w:tcBorders>
          </w:tcPr>
          <w:p w14:paraId="52F78278" w14:textId="77777777" w:rsidR="005C2D40" w:rsidRPr="005C2D40" w:rsidRDefault="005C2D40" w:rsidP="000B60CB">
            <w:pPr>
              <w:spacing w:line="240" w:lineRule="exact"/>
              <w:ind w:rightChars="50" w:right="100"/>
              <w:contextualSpacing/>
              <w:mirrorIndents/>
              <w:rPr>
                <w:rFonts w:ascii="Arial" w:hAnsi="Arial" w:cs="Arial"/>
                <w:b/>
                <w:bCs/>
                <w:sz w:val="20"/>
                <w:szCs w:val="20"/>
              </w:rPr>
            </w:pPr>
            <w:r w:rsidRPr="005C2D40">
              <w:rPr>
                <w:rFonts w:ascii="Arial" w:hAnsi="Arial" w:cs="Arial"/>
                <w:b/>
                <w:bCs/>
                <w:sz w:val="20"/>
                <w:szCs w:val="20"/>
              </w:rPr>
              <w:t>Involvement of government officers in the assessment</w:t>
            </w:r>
          </w:p>
        </w:tc>
        <w:tc>
          <w:tcPr>
            <w:tcW w:w="3360" w:type="dxa"/>
            <w:tcBorders>
              <w:top w:val="single" w:sz="4" w:space="0" w:color="auto"/>
              <w:left w:val="single" w:sz="4" w:space="0" w:color="auto"/>
              <w:bottom w:val="single" w:sz="4" w:space="0" w:color="auto"/>
              <w:right w:val="single" w:sz="4" w:space="0" w:color="auto"/>
            </w:tcBorders>
          </w:tcPr>
          <w:p w14:paraId="7C5507DD" w14:textId="77777777" w:rsidR="005C2D40" w:rsidRPr="005C2D40" w:rsidRDefault="005C2D40" w:rsidP="000B60CB">
            <w:pPr>
              <w:spacing w:line="240" w:lineRule="exact"/>
              <w:ind w:rightChars="50" w:right="100"/>
              <w:contextualSpacing/>
              <w:mirrorIndents/>
              <w:rPr>
                <w:rFonts w:ascii="Arial" w:hAnsi="Arial" w:cs="Arial"/>
                <w:sz w:val="20"/>
                <w:szCs w:val="20"/>
              </w:rPr>
            </w:pPr>
            <w:r w:rsidRPr="005C2D40">
              <w:rPr>
                <w:rFonts w:ascii="Arial" w:hAnsi="Arial" w:cs="Arial"/>
                <w:sz w:val="20"/>
                <w:szCs w:val="20"/>
              </w:rPr>
              <w:t>Involving district/city working group members from the methodology development and conducting in-depth discussions to identify vulnerability indicators.</w:t>
            </w:r>
          </w:p>
        </w:tc>
        <w:tc>
          <w:tcPr>
            <w:tcW w:w="2721" w:type="dxa"/>
            <w:tcBorders>
              <w:top w:val="single" w:sz="4" w:space="0" w:color="auto"/>
              <w:left w:val="single" w:sz="4" w:space="0" w:color="auto"/>
              <w:bottom w:val="single" w:sz="4" w:space="0" w:color="auto"/>
            </w:tcBorders>
          </w:tcPr>
          <w:p w14:paraId="651B940E" w14:textId="77777777" w:rsidR="005C2D40" w:rsidRPr="005C2D40" w:rsidRDefault="005C2D40" w:rsidP="000B60CB">
            <w:pPr>
              <w:spacing w:line="240" w:lineRule="exact"/>
              <w:ind w:rightChars="50" w:right="100"/>
              <w:contextualSpacing/>
              <w:mirrorIndents/>
              <w:rPr>
                <w:rFonts w:ascii="Arial" w:hAnsi="Arial" w:cs="Arial"/>
                <w:sz w:val="20"/>
                <w:szCs w:val="20"/>
              </w:rPr>
            </w:pPr>
            <w:r w:rsidRPr="005C2D40">
              <w:rPr>
                <w:rFonts w:ascii="Arial" w:hAnsi="Arial" w:cs="Arial"/>
                <w:sz w:val="20"/>
                <w:szCs w:val="20"/>
              </w:rPr>
              <w:t>The assessment was conducted mainly by Japanese experts and shared the assessment results with working group members for their comments.</w:t>
            </w:r>
          </w:p>
        </w:tc>
      </w:tr>
      <w:tr w:rsidR="005C2D40" w:rsidRPr="00B82665" w14:paraId="5CC7C1DA" w14:textId="77777777" w:rsidTr="005C2D40">
        <w:tc>
          <w:tcPr>
            <w:tcW w:w="2022" w:type="dxa"/>
            <w:tcBorders>
              <w:top w:val="single" w:sz="4" w:space="0" w:color="auto"/>
              <w:bottom w:val="single" w:sz="4" w:space="0" w:color="auto"/>
              <w:right w:val="single" w:sz="4" w:space="0" w:color="auto"/>
            </w:tcBorders>
          </w:tcPr>
          <w:p w14:paraId="57497C29" w14:textId="77777777" w:rsidR="005C2D40" w:rsidRPr="005C2D40" w:rsidRDefault="005C2D40" w:rsidP="000B60CB">
            <w:pPr>
              <w:spacing w:line="240" w:lineRule="exact"/>
              <w:ind w:rightChars="50" w:right="100"/>
              <w:contextualSpacing/>
              <w:mirrorIndents/>
              <w:rPr>
                <w:rFonts w:ascii="Arial" w:hAnsi="Arial" w:cs="Arial"/>
                <w:b/>
                <w:bCs/>
                <w:sz w:val="20"/>
                <w:szCs w:val="20"/>
              </w:rPr>
            </w:pPr>
            <w:r w:rsidRPr="005C2D40">
              <w:rPr>
                <w:rFonts w:ascii="Arial" w:hAnsi="Arial" w:cs="Arial"/>
                <w:b/>
                <w:bCs/>
                <w:sz w:val="20"/>
                <w:szCs w:val="20"/>
              </w:rPr>
              <w:t>Pilot activities</w:t>
            </w:r>
          </w:p>
        </w:tc>
        <w:tc>
          <w:tcPr>
            <w:tcW w:w="3360" w:type="dxa"/>
            <w:tcBorders>
              <w:top w:val="single" w:sz="4" w:space="0" w:color="auto"/>
              <w:left w:val="single" w:sz="4" w:space="0" w:color="auto"/>
              <w:bottom w:val="single" w:sz="4" w:space="0" w:color="auto"/>
              <w:right w:val="single" w:sz="4" w:space="0" w:color="auto"/>
            </w:tcBorders>
          </w:tcPr>
          <w:p w14:paraId="392D02F1" w14:textId="77777777" w:rsidR="005C2D40" w:rsidRPr="005C2D40" w:rsidRDefault="005C2D40" w:rsidP="000B60CB">
            <w:pPr>
              <w:spacing w:line="240" w:lineRule="exact"/>
              <w:ind w:rightChars="50" w:right="100"/>
              <w:contextualSpacing/>
              <w:mirrorIndents/>
              <w:rPr>
                <w:rFonts w:ascii="Arial" w:hAnsi="Arial" w:cs="Arial"/>
                <w:sz w:val="20"/>
                <w:szCs w:val="20"/>
              </w:rPr>
            </w:pPr>
            <w:r w:rsidRPr="005C2D40">
              <w:rPr>
                <w:rFonts w:ascii="Arial" w:hAnsi="Arial" w:cs="Arial"/>
                <w:sz w:val="20"/>
                <w:szCs w:val="20"/>
              </w:rPr>
              <w:t>Early warning system, secure bamboo area, sustainable poultry, development of pond, planting mangrove trees, climate-smart agriculture, and many other activities were conducted.</w:t>
            </w:r>
          </w:p>
        </w:tc>
        <w:tc>
          <w:tcPr>
            <w:tcW w:w="2721" w:type="dxa"/>
            <w:tcBorders>
              <w:top w:val="single" w:sz="4" w:space="0" w:color="auto"/>
              <w:left w:val="single" w:sz="4" w:space="0" w:color="auto"/>
              <w:bottom w:val="single" w:sz="4" w:space="0" w:color="auto"/>
            </w:tcBorders>
          </w:tcPr>
          <w:p w14:paraId="0ED6AD6C" w14:textId="77777777" w:rsidR="005C2D40" w:rsidRPr="005C2D40" w:rsidRDefault="005C2D40" w:rsidP="000B60CB">
            <w:pPr>
              <w:spacing w:line="240" w:lineRule="exact"/>
              <w:ind w:rightChars="50" w:right="100"/>
              <w:contextualSpacing/>
              <w:mirrorIndents/>
              <w:rPr>
                <w:rFonts w:ascii="Arial" w:hAnsi="Arial" w:cs="Arial"/>
                <w:sz w:val="20"/>
                <w:szCs w:val="20"/>
              </w:rPr>
            </w:pPr>
            <w:r w:rsidRPr="005C2D40">
              <w:rPr>
                <w:rFonts w:ascii="Arial" w:hAnsi="Arial" w:cs="Arial"/>
                <w:sz w:val="20"/>
                <w:szCs w:val="20"/>
              </w:rPr>
              <w:t>No pilot activities were conducted.</w:t>
            </w:r>
          </w:p>
        </w:tc>
      </w:tr>
      <w:tr w:rsidR="005C2D40" w:rsidRPr="00B82665" w14:paraId="3D32A46A" w14:textId="77777777" w:rsidTr="005C2D40">
        <w:tc>
          <w:tcPr>
            <w:tcW w:w="2022" w:type="dxa"/>
            <w:tcBorders>
              <w:top w:val="single" w:sz="4" w:space="0" w:color="auto"/>
              <w:bottom w:val="single" w:sz="4" w:space="0" w:color="auto"/>
              <w:right w:val="single" w:sz="4" w:space="0" w:color="auto"/>
            </w:tcBorders>
          </w:tcPr>
          <w:p w14:paraId="7664BC2E" w14:textId="77777777" w:rsidR="005C2D40" w:rsidRPr="005C2D40" w:rsidRDefault="005C2D40" w:rsidP="000B60CB">
            <w:pPr>
              <w:spacing w:line="240" w:lineRule="exact"/>
              <w:ind w:rightChars="50" w:right="100"/>
              <w:contextualSpacing/>
              <w:mirrorIndents/>
              <w:rPr>
                <w:rFonts w:ascii="Arial" w:hAnsi="Arial" w:cs="Arial"/>
                <w:b/>
                <w:bCs/>
                <w:sz w:val="20"/>
                <w:szCs w:val="20"/>
              </w:rPr>
            </w:pPr>
            <w:r w:rsidRPr="005C2D40">
              <w:rPr>
                <w:rFonts w:ascii="Arial" w:hAnsi="Arial" w:cs="Arial"/>
                <w:b/>
                <w:bCs/>
                <w:sz w:val="20"/>
                <w:szCs w:val="20"/>
              </w:rPr>
              <w:t>Policy mainstreaming</w:t>
            </w:r>
          </w:p>
        </w:tc>
        <w:tc>
          <w:tcPr>
            <w:tcW w:w="3360" w:type="dxa"/>
            <w:tcBorders>
              <w:top w:val="single" w:sz="4" w:space="0" w:color="auto"/>
              <w:left w:val="single" w:sz="4" w:space="0" w:color="auto"/>
              <w:bottom w:val="single" w:sz="4" w:space="0" w:color="auto"/>
              <w:right w:val="single" w:sz="4" w:space="0" w:color="auto"/>
            </w:tcBorders>
          </w:tcPr>
          <w:p w14:paraId="119437CF" w14:textId="77777777" w:rsidR="005C2D40" w:rsidRPr="005C2D40" w:rsidRDefault="005C2D40" w:rsidP="000B60CB">
            <w:pPr>
              <w:spacing w:line="240" w:lineRule="exact"/>
              <w:ind w:rightChars="50" w:right="100"/>
              <w:contextualSpacing/>
              <w:mirrorIndents/>
              <w:rPr>
                <w:rFonts w:ascii="Arial" w:hAnsi="Arial" w:cs="Arial"/>
                <w:sz w:val="20"/>
                <w:szCs w:val="20"/>
              </w:rPr>
            </w:pPr>
            <w:r w:rsidRPr="005C2D40">
              <w:rPr>
                <w:rFonts w:ascii="Arial" w:hAnsi="Arial" w:cs="Arial"/>
                <w:sz w:val="20"/>
                <w:szCs w:val="20"/>
              </w:rPr>
              <w:t>The assessment results and pilot activity results were referred to in the</w:t>
            </w:r>
            <w:r w:rsidRPr="005C2D40">
              <w:rPr>
                <w:rFonts w:ascii="Arial" w:eastAsia="MyriadPro-Regular" w:hAnsi="Arial" w:cs="Arial"/>
                <w:sz w:val="20"/>
                <w:szCs w:val="20"/>
              </w:rPr>
              <w:t xml:space="preserve"> RPJMDs and various related policies and plans.</w:t>
            </w:r>
          </w:p>
        </w:tc>
        <w:tc>
          <w:tcPr>
            <w:tcW w:w="2721" w:type="dxa"/>
            <w:tcBorders>
              <w:top w:val="single" w:sz="4" w:space="0" w:color="auto"/>
              <w:left w:val="single" w:sz="4" w:space="0" w:color="auto"/>
              <w:bottom w:val="single" w:sz="4" w:space="0" w:color="auto"/>
            </w:tcBorders>
          </w:tcPr>
          <w:p w14:paraId="7E2DC6DA" w14:textId="77777777" w:rsidR="005C2D40" w:rsidRPr="005C2D40" w:rsidRDefault="005C2D40" w:rsidP="000B60CB">
            <w:pPr>
              <w:spacing w:line="240" w:lineRule="exact"/>
              <w:ind w:rightChars="50" w:right="100"/>
              <w:contextualSpacing/>
              <w:mirrorIndents/>
              <w:rPr>
                <w:rFonts w:ascii="Arial" w:hAnsi="Arial" w:cs="Arial"/>
                <w:sz w:val="20"/>
                <w:szCs w:val="20"/>
              </w:rPr>
            </w:pPr>
            <w:r w:rsidRPr="005C2D40">
              <w:rPr>
                <w:rFonts w:ascii="Arial" w:hAnsi="Arial" w:cs="Arial"/>
                <w:sz w:val="20"/>
                <w:szCs w:val="20"/>
              </w:rPr>
              <w:t>The assessment results were not referred to in the planning document.</w:t>
            </w:r>
          </w:p>
        </w:tc>
      </w:tr>
      <w:tr w:rsidR="005C2D40" w:rsidRPr="00B82665" w14:paraId="370FE09F" w14:textId="77777777" w:rsidTr="005C2D40">
        <w:tc>
          <w:tcPr>
            <w:tcW w:w="2022" w:type="dxa"/>
            <w:tcBorders>
              <w:top w:val="single" w:sz="4" w:space="0" w:color="auto"/>
              <w:bottom w:val="single" w:sz="4" w:space="0" w:color="auto"/>
              <w:right w:val="single" w:sz="4" w:space="0" w:color="auto"/>
            </w:tcBorders>
          </w:tcPr>
          <w:p w14:paraId="5ADA3CDD" w14:textId="77777777" w:rsidR="005C2D40" w:rsidRPr="005C2D40" w:rsidRDefault="005C2D40" w:rsidP="000B60CB">
            <w:pPr>
              <w:spacing w:line="240" w:lineRule="exact"/>
              <w:ind w:rightChars="50" w:right="100"/>
              <w:contextualSpacing/>
              <w:mirrorIndents/>
              <w:rPr>
                <w:rFonts w:ascii="Arial" w:hAnsi="Arial" w:cs="Arial"/>
                <w:b/>
                <w:bCs/>
                <w:sz w:val="20"/>
                <w:szCs w:val="20"/>
              </w:rPr>
            </w:pPr>
            <w:r w:rsidRPr="005C2D40">
              <w:rPr>
                <w:rFonts w:ascii="Arial" w:hAnsi="Arial" w:cs="Arial"/>
                <w:b/>
                <w:bCs/>
                <w:sz w:val="20"/>
                <w:szCs w:val="20"/>
              </w:rPr>
              <w:t>Budget allocation</w:t>
            </w:r>
          </w:p>
        </w:tc>
        <w:tc>
          <w:tcPr>
            <w:tcW w:w="3360" w:type="dxa"/>
            <w:tcBorders>
              <w:top w:val="single" w:sz="4" w:space="0" w:color="auto"/>
              <w:left w:val="single" w:sz="4" w:space="0" w:color="auto"/>
              <w:bottom w:val="single" w:sz="4" w:space="0" w:color="auto"/>
              <w:right w:val="single" w:sz="4" w:space="0" w:color="auto"/>
            </w:tcBorders>
          </w:tcPr>
          <w:p w14:paraId="015DD9A2" w14:textId="77777777" w:rsidR="005C2D40" w:rsidRPr="005C2D40" w:rsidRDefault="005C2D40" w:rsidP="000B60CB">
            <w:pPr>
              <w:spacing w:line="240" w:lineRule="exact"/>
              <w:ind w:rightChars="50" w:right="100"/>
              <w:contextualSpacing/>
              <w:mirrorIndents/>
              <w:rPr>
                <w:rFonts w:ascii="Arial" w:hAnsi="Arial" w:cs="Arial"/>
                <w:sz w:val="20"/>
                <w:szCs w:val="20"/>
              </w:rPr>
            </w:pPr>
            <w:r w:rsidRPr="005C2D40">
              <w:rPr>
                <w:rFonts w:ascii="Arial" w:hAnsi="Arial" w:cs="Arial"/>
                <w:sz w:val="20"/>
                <w:szCs w:val="20"/>
              </w:rPr>
              <w:t>Policies and activities under Environment Agency, Disaster Management Agency, Agency of Public Work, and Agriculture Agency, Marine and Fisheries Agency, local governments, and many villages are budgeted and implemented.</w:t>
            </w:r>
          </w:p>
        </w:tc>
        <w:tc>
          <w:tcPr>
            <w:tcW w:w="2721" w:type="dxa"/>
            <w:tcBorders>
              <w:top w:val="single" w:sz="4" w:space="0" w:color="auto"/>
              <w:left w:val="single" w:sz="4" w:space="0" w:color="auto"/>
              <w:bottom w:val="single" w:sz="4" w:space="0" w:color="auto"/>
            </w:tcBorders>
          </w:tcPr>
          <w:p w14:paraId="0872CC2F" w14:textId="77777777" w:rsidR="005C2D40" w:rsidRPr="005C2D40" w:rsidRDefault="005C2D40" w:rsidP="000B60CB">
            <w:pPr>
              <w:spacing w:line="240" w:lineRule="exact"/>
              <w:ind w:rightChars="50" w:right="100"/>
              <w:contextualSpacing/>
              <w:mirrorIndents/>
              <w:rPr>
                <w:rFonts w:ascii="Arial" w:hAnsi="Arial" w:cs="Arial"/>
                <w:sz w:val="20"/>
                <w:szCs w:val="20"/>
              </w:rPr>
            </w:pPr>
            <w:r w:rsidRPr="005C2D40">
              <w:rPr>
                <w:rFonts w:ascii="Arial" w:hAnsi="Arial" w:cs="Arial"/>
                <w:sz w:val="20"/>
                <w:szCs w:val="20"/>
              </w:rPr>
              <w:t>No clear evidence is found for budget allocation.</w:t>
            </w:r>
          </w:p>
        </w:tc>
      </w:tr>
    </w:tbl>
    <w:p w14:paraId="47477FC4" w14:textId="77777777" w:rsidR="00CD296E" w:rsidRDefault="00CD296E" w:rsidP="00CD296E">
      <w:pPr>
        <w:pStyle w:val="NormalWeb"/>
        <w:spacing w:before="0" w:beforeAutospacing="0" w:after="0" w:afterAutospacing="0" w:line="240" w:lineRule="exact"/>
        <w:ind w:rightChars="50" w:right="100"/>
        <w:contextualSpacing/>
        <w:mirrorIndents/>
        <w:jc w:val="both"/>
        <w:rPr>
          <w:rFonts w:ascii="Arial" w:eastAsia="Yu Gothic" w:hAnsi="Arial" w:cs="Arial"/>
          <w:sz w:val="20"/>
          <w:szCs w:val="20"/>
        </w:rPr>
      </w:pPr>
    </w:p>
    <w:p w14:paraId="2C300476" w14:textId="6235DC0B" w:rsidR="00CD296E" w:rsidRPr="00CD296E" w:rsidRDefault="00CD296E" w:rsidP="00CD296E">
      <w:pPr>
        <w:pStyle w:val="NormalWeb"/>
        <w:spacing w:before="0" w:beforeAutospacing="0" w:after="0" w:afterAutospacing="0" w:line="240" w:lineRule="exact"/>
        <w:ind w:rightChars="50" w:right="100"/>
        <w:contextualSpacing/>
        <w:mirrorIndents/>
        <w:jc w:val="both"/>
        <w:rPr>
          <w:rFonts w:ascii="Arial" w:eastAsia="Yu Gothic" w:hAnsi="Arial" w:cs="Arial"/>
          <w:sz w:val="20"/>
          <w:szCs w:val="20"/>
        </w:rPr>
      </w:pPr>
      <w:r w:rsidRPr="00CD296E">
        <w:rPr>
          <w:rFonts w:ascii="Arial" w:eastAsia="Yu Gothic" w:hAnsi="Arial" w:cs="Arial"/>
          <w:sz w:val="20"/>
          <w:szCs w:val="20"/>
        </w:rPr>
        <w:t xml:space="preserve">There are two approaches to mainstreaming: The technology-based (“Top-down,” also known as “scenario-led”) view and the Vulnerability-based (“Bottom-up”) view of adaptation (Ayers et al., 2014; </w:t>
      </w:r>
      <w:proofErr w:type="spellStart"/>
      <w:r w:rsidRPr="00CD296E">
        <w:rPr>
          <w:rFonts w:ascii="Arial" w:eastAsia="Yu Gothic" w:hAnsi="Arial" w:cs="Arial"/>
          <w:sz w:val="20"/>
          <w:szCs w:val="20"/>
        </w:rPr>
        <w:t>Wilby</w:t>
      </w:r>
      <w:proofErr w:type="spellEnd"/>
      <w:r w:rsidRPr="00CD296E">
        <w:rPr>
          <w:rFonts w:ascii="Arial" w:eastAsia="Yu Gothic" w:hAnsi="Arial" w:cs="Arial"/>
          <w:sz w:val="20"/>
          <w:szCs w:val="20"/>
        </w:rPr>
        <w:t xml:space="preserve"> and </w:t>
      </w:r>
      <w:proofErr w:type="spellStart"/>
      <w:r w:rsidRPr="00CD296E">
        <w:rPr>
          <w:rFonts w:ascii="Arial" w:eastAsia="Yu Gothic" w:hAnsi="Arial" w:cs="Arial"/>
          <w:sz w:val="20"/>
          <w:szCs w:val="20"/>
        </w:rPr>
        <w:t>Dessai</w:t>
      </w:r>
      <w:proofErr w:type="spellEnd"/>
      <w:r w:rsidRPr="00CD296E">
        <w:rPr>
          <w:rFonts w:ascii="Arial" w:eastAsia="Yu Gothic" w:hAnsi="Arial" w:cs="Arial"/>
          <w:sz w:val="20"/>
          <w:szCs w:val="20"/>
        </w:rPr>
        <w:t xml:space="preserve">, 2010). </w:t>
      </w:r>
    </w:p>
    <w:p w14:paraId="4927EB79" w14:textId="77777777" w:rsidR="00CD296E" w:rsidRPr="00CD296E" w:rsidRDefault="00CD296E" w:rsidP="00CD296E">
      <w:pPr>
        <w:pStyle w:val="NormalWeb"/>
        <w:spacing w:before="0" w:beforeAutospacing="0" w:after="0" w:afterAutospacing="0" w:line="240" w:lineRule="exact"/>
        <w:ind w:rightChars="50" w:right="100"/>
        <w:contextualSpacing/>
        <w:mirrorIndents/>
        <w:jc w:val="both"/>
        <w:rPr>
          <w:rFonts w:ascii="Arial" w:eastAsia="Yu Gothic" w:hAnsi="Arial" w:cs="Arial"/>
          <w:sz w:val="20"/>
          <w:szCs w:val="20"/>
        </w:rPr>
      </w:pPr>
    </w:p>
    <w:p w14:paraId="1B815B2C" w14:textId="77777777" w:rsidR="00CD296E" w:rsidRPr="00CD296E" w:rsidRDefault="00CD296E" w:rsidP="00CD296E">
      <w:pPr>
        <w:pStyle w:val="NormalWeb"/>
        <w:spacing w:before="0" w:beforeAutospacing="0" w:after="0" w:afterAutospacing="0" w:line="240" w:lineRule="exact"/>
        <w:ind w:rightChars="50" w:right="100"/>
        <w:contextualSpacing/>
        <w:mirrorIndents/>
        <w:jc w:val="both"/>
        <w:rPr>
          <w:rFonts w:ascii="Arial" w:eastAsia="Yu Gothic" w:hAnsi="Arial" w:cs="Arial"/>
          <w:sz w:val="20"/>
          <w:szCs w:val="20"/>
        </w:rPr>
      </w:pPr>
      <w:r w:rsidRPr="00CD296E">
        <w:rPr>
          <w:rFonts w:ascii="Arial" w:eastAsia="Yu Gothic" w:hAnsi="Arial" w:cs="Arial"/>
          <w:sz w:val="20"/>
          <w:szCs w:val="20"/>
        </w:rPr>
        <w:t xml:space="preserve">From a technology-based perspective, mainstreaming means ensuring that projections of climate change impacts are </w:t>
      </w:r>
      <w:proofErr w:type="gramStart"/>
      <w:r w:rsidRPr="00CD296E">
        <w:rPr>
          <w:rFonts w:ascii="Arial" w:eastAsia="Yu Gothic" w:hAnsi="Arial" w:cs="Arial"/>
          <w:sz w:val="20"/>
          <w:szCs w:val="20"/>
        </w:rPr>
        <w:t>taken into account</w:t>
      </w:r>
      <w:proofErr w:type="gramEnd"/>
      <w:r w:rsidRPr="00CD296E">
        <w:rPr>
          <w:rFonts w:ascii="Arial" w:eastAsia="Yu Gothic" w:hAnsi="Arial" w:cs="Arial"/>
          <w:sz w:val="20"/>
          <w:szCs w:val="20"/>
        </w:rPr>
        <w:t xml:space="preserve"> in decision-making; This means that the technologies are selected or improved to withstand the future climate (Ayers et al., 2014). In the case of local scale, this method first requires downscaling climate projections under different scenarios. The resulting local scenarios are then fed into impact models before finally taking adaptation measures to capitalize on benefits or prepare for projected risks (</w:t>
      </w:r>
      <w:proofErr w:type="spellStart"/>
      <w:r w:rsidRPr="00CD296E">
        <w:rPr>
          <w:rFonts w:ascii="Arial" w:eastAsia="Yu Gothic" w:hAnsi="Arial" w:cs="Arial"/>
          <w:sz w:val="20"/>
          <w:szCs w:val="20"/>
        </w:rPr>
        <w:t>Wilby</w:t>
      </w:r>
      <w:proofErr w:type="spellEnd"/>
      <w:r w:rsidRPr="00CD296E">
        <w:rPr>
          <w:rFonts w:ascii="Arial" w:eastAsia="Yu Gothic" w:hAnsi="Arial" w:cs="Arial"/>
          <w:sz w:val="20"/>
          <w:szCs w:val="20"/>
        </w:rPr>
        <w:t xml:space="preserve"> and </w:t>
      </w:r>
      <w:proofErr w:type="spellStart"/>
      <w:r w:rsidRPr="00CD296E">
        <w:rPr>
          <w:rFonts w:ascii="Arial" w:eastAsia="Yu Gothic" w:hAnsi="Arial" w:cs="Arial"/>
          <w:sz w:val="20"/>
          <w:szCs w:val="20"/>
        </w:rPr>
        <w:t>Dessai</w:t>
      </w:r>
      <w:proofErr w:type="spellEnd"/>
      <w:r w:rsidRPr="00CD296E">
        <w:rPr>
          <w:rFonts w:ascii="Arial" w:eastAsia="Yu Gothic" w:hAnsi="Arial" w:cs="Arial"/>
          <w:sz w:val="20"/>
          <w:szCs w:val="20"/>
        </w:rPr>
        <w:t>, 2010).</w:t>
      </w:r>
    </w:p>
    <w:p w14:paraId="4C937522" w14:textId="77777777" w:rsidR="00CD296E" w:rsidRPr="00CD296E" w:rsidRDefault="00CD296E" w:rsidP="00CD296E">
      <w:pPr>
        <w:jc w:val="both"/>
        <w:rPr>
          <w:rFonts w:ascii="Arial" w:eastAsia="Yu Gothic" w:hAnsi="Arial" w:cs="Arial"/>
        </w:rPr>
      </w:pPr>
    </w:p>
    <w:p w14:paraId="50018480" w14:textId="595AE602" w:rsidR="00CD296E" w:rsidRPr="00CD296E" w:rsidRDefault="00CD296E" w:rsidP="00CD296E">
      <w:pPr>
        <w:pStyle w:val="NormalWeb"/>
        <w:spacing w:before="0" w:beforeAutospacing="0" w:after="0" w:afterAutospacing="0" w:line="240" w:lineRule="exact"/>
        <w:ind w:rightChars="50" w:right="100"/>
        <w:contextualSpacing/>
        <w:mirrorIndents/>
        <w:jc w:val="both"/>
        <w:rPr>
          <w:rFonts w:ascii="Arial" w:eastAsia="Yu Gothic" w:hAnsi="Arial" w:cs="Arial"/>
          <w:sz w:val="20"/>
          <w:szCs w:val="20"/>
        </w:rPr>
      </w:pPr>
      <w:r w:rsidRPr="00CD296E">
        <w:rPr>
          <w:rFonts w:ascii="Arial" w:eastAsia="Yu Gothic" w:hAnsi="Arial" w:cs="Arial"/>
          <w:kern w:val="2"/>
          <w:sz w:val="20"/>
          <w:szCs w:val="20"/>
        </w:rPr>
        <w:t xml:space="preserve">The vulnerability-based perspective on adaptation requires a holistic approach where effective adaptation options are incorporated into their development efforts </w:t>
      </w:r>
      <w:r w:rsidRPr="00CD296E">
        <w:rPr>
          <w:rFonts w:ascii="Arial" w:eastAsia="Yu Gothic" w:hAnsi="Arial" w:cs="Arial"/>
          <w:sz w:val="20"/>
          <w:szCs w:val="20"/>
        </w:rPr>
        <w:t xml:space="preserve">(Ayers et al., 2014). </w:t>
      </w:r>
      <w:bookmarkStart w:id="1" w:name="_Hlk142575913"/>
      <w:r w:rsidRPr="00CD296E">
        <w:rPr>
          <w:rFonts w:ascii="Arial" w:eastAsia="Yu Gothic" w:hAnsi="Arial" w:cs="Arial"/>
          <w:sz w:val="20"/>
          <w:szCs w:val="20"/>
        </w:rPr>
        <w:t xml:space="preserve">In practice, various factors determine climate vulnerability; </w:t>
      </w:r>
      <w:r w:rsidR="00D6138E">
        <w:rPr>
          <w:rFonts w:ascii="Arial" w:eastAsia="Yu Gothic" w:hAnsi="Arial" w:cs="Arial"/>
          <w:sz w:val="20"/>
          <w:szCs w:val="20"/>
        </w:rPr>
        <w:t>these</w:t>
      </w:r>
      <w:r w:rsidRPr="00CD296E">
        <w:rPr>
          <w:rFonts w:ascii="Arial" w:eastAsia="Yu Gothic" w:hAnsi="Arial" w:cs="Arial"/>
          <w:sz w:val="20"/>
          <w:szCs w:val="20"/>
        </w:rPr>
        <w:t xml:space="preserve"> includes differences in economic, social, physical, and environmental </w:t>
      </w:r>
      <w:bookmarkEnd w:id="1"/>
      <w:r w:rsidRPr="00CD296E">
        <w:rPr>
          <w:rFonts w:ascii="Arial" w:eastAsia="Yu Gothic" w:hAnsi="Arial" w:cs="Arial"/>
          <w:sz w:val="20"/>
          <w:szCs w:val="20"/>
        </w:rPr>
        <w:t xml:space="preserve">(Brooks et al., 2005; </w:t>
      </w:r>
      <w:proofErr w:type="spellStart"/>
      <w:r w:rsidRPr="00CD296E">
        <w:rPr>
          <w:rFonts w:ascii="Arial" w:eastAsia="Yu Gothic" w:hAnsi="Arial" w:cs="Arial"/>
          <w:sz w:val="20"/>
          <w:szCs w:val="20"/>
        </w:rPr>
        <w:t>Wilby</w:t>
      </w:r>
      <w:proofErr w:type="spellEnd"/>
      <w:r w:rsidRPr="00CD296E">
        <w:rPr>
          <w:rFonts w:ascii="Arial" w:eastAsia="Yu Gothic" w:hAnsi="Arial" w:cs="Arial"/>
          <w:sz w:val="20"/>
          <w:szCs w:val="20"/>
        </w:rPr>
        <w:t xml:space="preserve"> and </w:t>
      </w:r>
      <w:proofErr w:type="spellStart"/>
      <w:r w:rsidRPr="00CD296E">
        <w:rPr>
          <w:rFonts w:ascii="Arial" w:eastAsia="Yu Gothic" w:hAnsi="Arial" w:cs="Arial"/>
          <w:sz w:val="20"/>
          <w:szCs w:val="20"/>
        </w:rPr>
        <w:t>Dessai</w:t>
      </w:r>
      <w:proofErr w:type="spellEnd"/>
      <w:r w:rsidRPr="00CD296E">
        <w:rPr>
          <w:rFonts w:ascii="Arial" w:eastAsia="Yu Gothic" w:hAnsi="Arial" w:cs="Arial"/>
          <w:sz w:val="20"/>
          <w:szCs w:val="20"/>
        </w:rPr>
        <w:t xml:space="preserve">, 2010). </w:t>
      </w:r>
    </w:p>
    <w:p w14:paraId="6544F299" w14:textId="77777777" w:rsidR="00CD296E" w:rsidRPr="00CD296E" w:rsidRDefault="00CD296E" w:rsidP="00CD296E">
      <w:pPr>
        <w:spacing w:line="240" w:lineRule="exact"/>
        <w:ind w:rightChars="50" w:right="100"/>
        <w:contextualSpacing/>
        <w:mirrorIndents/>
        <w:jc w:val="both"/>
        <w:rPr>
          <w:rFonts w:ascii="Arial" w:hAnsi="Arial" w:cs="Arial"/>
        </w:rPr>
      </w:pPr>
    </w:p>
    <w:p w14:paraId="211BB818" w14:textId="77777777" w:rsidR="00CD296E" w:rsidRPr="00CD296E" w:rsidRDefault="00CD296E" w:rsidP="00CD296E">
      <w:pPr>
        <w:spacing w:line="240" w:lineRule="exact"/>
        <w:ind w:rightChars="50" w:right="100"/>
        <w:contextualSpacing/>
        <w:mirrorIndents/>
        <w:jc w:val="both"/>
        <w:rPr>
          <w:rFonts w:ascii="Arial" w:hAnsi="Arial" w:cs="Arial"/>
        </w:rPr>
      </w:pPr>
      <w:r w:rsidRPr="00CD296E">
        <w:rPr>
          <w:rFonts w:ascii="Arial" w:hAnsi="Arial" w:cs="Arial"/>
        </w:rPr>
        <w:t xml:space="preserve">The CCIA project mainly took a technology-based view and had little influence over the policy of provincial and district/city governments. The study initially aimed at providing scientific evidence for mainstreaming into policy. As with many other technology-based approaches, the main purpose of this assessment is to ensure that projections of climate change impacts are </w:t>
      </w:r>
      <w:proofErr w:type="gramStart"/>
      <w:r w:rsidRPr="00CD296E">
        <w:rPr>
          <w:rFonts w:ascii="Arial" w:hAnsi="Arial" w:cs="Arial"/>
        </w:rPr>
        <w:t>taken into account</w:t>
      </w:r>
      <w:proofErr w:type="gramEnd"/>
      <w:r w:rsidRPr="00CD296E">
        <w:rPr>
          <w:rFonts w:ascii="Arial" w:hAnsi="Arial" w:cs="Arial"/>
        </w:rPr>
        <w:t xml:space="preserve"> in decision-making so that viable technology options are selected </w:t>
      </w:r>
      <w:r w:rsidRPr="00CD296E">
        <w:rPr>
          <w:rFonts w:ascii="Arial" w:hAnsi="Arial" w:cs="Arial"/>
        </w:rPr>
        <w:lastRenderedPageBreak/>
        <w:t>(Ayers et al., 2014). The CCIA project’s study did not conduct any assessment of geographic vulnerability, land use, and socioeconomic conditions—which are all important aspects of a developing country. Therefore, it fell short of feeding into the anticipatory or planned adaptation decisions, and no clear evidence could be found on budget allocation on proposed policy options from the project.</w:t>
      </w:r>
    </w:p>
    <w:p w14:paraId="3F722266" w14:textId="77777777" w:rsidR="00CD296E" w:rsidRPr="00CD296E" w:rsidRDefault="00CD296E" w:rsidP="00CD296E">
      <w:pPr>
        <w:spacing w:line="240" w:lineRule="exact"/>
        <w:ind w:leftChars="50" w:left="100" w:rightChars="50" w:right="100"/>
        <w:contextualSpacing/>
        <w:mirrorIndents/>
        <w:jc w:val="both"/>
        <w:rPr>
          <w:rFonts w:ascii="Arial" w:hAnsi="Arial" w:cs="Arial"/>
        </w:rPr>
      </w:pPr>
    </w:p>
    <w:p w14:paraId="189E66F1" w14:textId="77777777" w:rsidR="00CD296E" w:rsidRPr="00CD296E" w:rsidRDefault="00CD296E" w:rsidP="00CD296E">
      <w:pPr>
        <w:spacing w:line="240" w:lineRule="exact"/>
        <w:ind w:rightChars="50" w:right="100"/>
        <w:contextualSpacing/>
        <w:mirrorIndents/>
        <w:jc w:val="both"/>
        <w:rPr>
          <w:rFonts w:ascii="Arial" w:hAnsi="Arial" w:cs="Arial"/>
        </w:rPr>
      </w:pPr>
      <w:r w:rsidRPr="00CD296E">
        <w:rPr>
          <w:rFonts w:ascii="Arial" w:hAnsi="Arial" w:cs="Arial"/>
        </w:rPr>
        <w:t xml:space="preserve">On the other hand, the CCAR project focused on the vulnerability assessment—including geographic vulnerability, land use, and socioeconomic conditions. Furthermore, it involved both local government officers and local university researchers in the development of assessment methodology, as well as conducting an in-depth discussion on the indicator of vulnerability </w:t>
      </w:r>
      <w:r w:rsidRPr="00CD296E">
        <w:rPr>
          <w:rFonts w:ascii="Arial" w:eastAsiaTheme="minorHAnsi" w:hAnsi="Arial" w:cs="Arial"/>
        </w:rPr>
        <w:t>(P-1)</w:t>
      </w:r>
      <w:r w:rsidRPr="00CD296E">
        <w:rPr>
          <w:rFonts w:ascii="Arial" w:hAnsi="Arial" w:cs="Arial"/>
        </w:rPr>
        <w:t xml:space="preserve">. This approach fits well with the development process of the RPJMDs, which requires development efforts that need synergies with reducing vulnerability. The vulnerability-based approach does not view adaptive responses as a climate-specific option but rather as a set of processes to address the essential factors of vulnerability that expose humans to the impacts of climate change (Ayers and Dodman, 2010; Ayers et al., 2014). By taking this approach, the project required the involvement of many actors and raising their attention to this issue. As a result, the actor’s capacity and knowledge gradually increased; most importantly, through the involvement in this project, local governments considered vulnerability assessments as their own assessments </w:t>
      </w:r>
      <w:r w:rsidRPr="00CD296E">
        <w:rPr>
          <w:rFonts w:ascii="Arial" w:eastAsiaTheme="minorHAnsi" w:hAnsi="Arial" w:cs="Arial"/>
        </w:rPr>
        <w:t>(P-1)</w:t>
      </w:r>
      <w:r w:rsidRPr="00CD296E">
        <w:rPr>
          <w:rFonts w:ascii="Arial" w:hAnsi="Arial" w:cs="Arial"/>
        </w:rPr>
        <w:t xml:space="preserve">. Consequently, the assessment results were referred to in the RPJMDs and their related policies. </w:t>
      </w:r>
    </w:p>
    <w:p w14:paraId="0FDFF4C2" w14:textId="77777777" w:rsidR="00CD296E" w:rsidRPr="00CD296E" w:rsidRDefault="00CD296E" w:rsidP="00CD296E">
      <w:pPr>
        <w:spacing w:line="240" w:lineRule="exact"/>
        <w:ind w:rightChars="50" w:right="100"/>
        <w:contextualSpacing/>
        <w:mirrorIndents/>
        <w:jc w:val="both"/>
        <w:rPr>
          <w:rFonts w:ascii="Arial" w:hAnsi="Arial" w:cs="Arial"/>
        </w:rPr>
      </w:pPr>
    </w:p>
    <w:p w14:paraId="1DBD7BB6" w14:textId="77777777" w:rsidR="00CD296E" w:rsidRPr="00CD296E" w:rsidRDefault="00CD296E" w:rsidP="00CD296E">
      <w:pPr>
        <w:spacing w:line="240" w:lineRule="exact"/>
        <w:ind w:rightChars="50" w:right="100"/>
        <w:contextualSpacing/>
        <w:mirrorIndents/>
        <w:jc w:val="both"/>
        <w:rPr>
          <w:rFonts w:ascii="Arial" w:hAnsi="Arial" w:cs="Arial"/>
        </w:rPr>
      </w:pPr>
      <w:bookmarkStart w:id="2" w:name="_Hlk184199726"/>
      <w:r w:rsidRPr="00CD296E">
        <w:rPr>
          <w:rFonts w:ascii="Arial" w:hAnsi="Arial" w:cs="Arial"/>
        </w:rPr>
        <w:t xml:space="preserve">The budget allocation for climate resilient activities at the Environment Agency, Disaster Management Agency, Agency of Public Works, and Agriculture Agency is observed (LG-6 and LG7) Furthermore, the </w:t>
      </w:r>
      <w:proofErr w:type="spellStart"/>
      <w:r w:rsidRPr="00CD296E">
        <w:rPr>
          <w:rFonts w:ascii="Arial" w:hAnsi="Arial" w:cs="Arial"/>
        </w:rPr>
        <w:t>Blitar</w:t>
      </w:r>
      <w:proofErr w:type="spellEnd"/>
      <w:r w:rsidRPr="00CD296E">
        <w:rPr>
          <w:rFonts w:ascii="Arial" w:hAnsi="Arial" w:cs="Arial"/>
        </w:rPr>
        <w:t xml:space="preserve"> Environmental Agency (DLH) has allocated IDR 317,800,000 to facilitate ecosystem protection along the Brantas River in order to enhance community capacity towards climate change. The Marine and Fisheries Agency of East Java Province is providing 75,000,000 IDR for mangrove seedlings. Mojokerto local government has agreed to allocate 72,535,000 IDR towards supporting a climate and disaster resilience working group (USAID 2020). Numerous climate change adaptation and resilient development initiatives are underway in the villages of Malang district, incorporating climate adaptation and disaster risk reduction into village development planning and budgeting (LG-6)</w:t>
      </w:r>
    </w:p>
    <w:bookmarkEnd w:id="2"/>
    <w:p w14:paraId="093FC8AA" w14:textId="77777777" w:rsidR="00CD296E" w:rsidRPr="00CD296E" w:rsidRDefault="00CD296E" w:rsidP="00CD296E">
      <w:pPr>
        <w:spacing w:line="240" w:lineRule="exact"/>
        <w:ind w:rightChars="50" w:right="100"/>
        <w:contextualSpacing/>
        <w:mirrorIndents/>
        <w:jc w:val="both"/>
        <w:rPr>
          <w:rFonts w:ascii="Arial" w:hAnsi="Arial" w:cs="Arial"/>
        </w:rPr>
      </w:pPr>
    </w:p>
    <w:p w14:paraId="6F01E989" w14:textId="77777777" w:rsidR="00CD296E" w:rsidRPr="00CD296E" w:rsidRDefault="00CD296E" w:rsidP="00CD296E">
      <w:pPr>
        <w:spacing w:line="240" w:lineRule="exact"/>
        <w:ind w:rightChars="50" w:right="100"/>
        <w:contextualSpacing/>
        <w:mirrorIndents/>
        <w:jc w:val="both"/>
        <w:rPr>
          <w:rFonts w:ascii="Arial" w:hAnsi="Arial" w:cs="Arial"/>
        </w:rPr>
      </w:pPr>
      <w:r w:rsidRPr="00CD296E">
        <w:rPr>
          <w:rFonts w:ascii="Arial" w:hAnsi="Arial" w:cs="Arial"/>
        </w:rPr>
        <w:t xml:space="preserve">Another important component was pilot activities. When the projects started in 2015, most of the local government officers were completely unaware of the meaning of the word “climate change adaptation.” Preparing for future climatic conditions is an abstract exercise; thus, local government officers have little idea of where to start. In this context, pilot activities were important to show concrete examples of actions—which help in enhancing knowledge for reducing vulnerability.  </w:t>
      </w:r>
      <w:r w:rsidRPr="00CD296E">
        <w:rPr>
          <w:rFonts w:ascii="Arial" w:eastAsiaTheme="minorHAnsi" w:hAnsi="Arial" w:cs="Arial"/>
        </w:rPr>
        <w:t>(P-1 and P-5)</w:t>
      </w:r>
      <w:r w:rsidRPr="00CD296E">
        <w:rPr>
          <w:rFonts w:ascii="Arial" w:hAnsi="Arial" w:cs="Arial"/>
        </w:rPr>
        <w:t>. This process eventually led to the mainstreaming of climate change adaptation, and adaptation measures were integrated and budgeted into</w:t>
      </w:r>
      <w:r w:rsidRPr="00CD296E" w:rsidDel="00060F8F">
        <w:rPr>
          <w:rFonts w:ascii="Arial" w:hAnsi="Arial" w:cs="Arial"/>
        </w:rPr>
        <w:t xml:space="preserve"> </w:t>
      </w:r>
      <w:r w:rsidRPr="00CD296E">
        <w:rPr>
          <w:rFonts w:ascii="Arial" w:hAnsi="Arial" w:cs="Arial"/>
        </w:rPr>
        <w:t>development plans and other related policies. Some pilot activities continued to be implemented after the project's completion, such as planting drought-resistant varieties (LG-6 and P-1).</w:t>
      </w:r>
    </w:p>
    <w:p w14:paraId="1C03069B" w14:textId="77777777" w:rsidR="00E053D0" w:rsidRDefault="00E053D0" w:rsidP="00441B6F">
      <w:pPr>
        <w:pStyle w:val="Body"/>
        <w:spacing w:after="0"/>
        <w:rPr>
          <w:rFonts w:ascii="Arial" w:hAnsi="Arial" w:cs="Arial"/>
          <w:lang w:eastAsia="ja-JP"/>
        </w:rPr>
      </w:pPr>
    </w:p>
    <w:p w14:paraId="38F95DA5" w14:textId="65DEFAE9" w:rsidR="00CD296E" w:rsidRPr="00CD296E" w:rsidRDefault="00CD296E" w:rsidP="00CD296E">
      <w:pPr>
        <w:spacing w:line="240" w:lineRule="exact"/>
        <w:rPr>
          <w:rFonts w:ascii="Arial" w:hAnsi="Arial" w:cs="Arial"/>
          <w:b/>
          <w:bCs/>
        </w:rPr>
      </w:pPr>
      <w:bookmarkStart w:id="3" w:name="_Hlk183508228"/>
      <w:r w:rsidRPr="00CD296E">
        <w:rPr>
          <w:rFonts w:ascii="Arial" w:hAnsi="Arial" w:cs="Arial"/>
          <w:b/>
          <w:bCs/>
        </w:rPr>
        <w:t xml:space="preserve">Figure </w:t>
      </w:r>
      <w:r w:rsidR="008E0A44">
        <w:rPr>
          <w:rFonts w:ascii="Arial" w:hAnsi="Arial" w:cs="Arial" w:hint="eastAsia"/>
          <w:b/>
          <w:bCs/>
          <w:lang w:eastAsia="ja-JP"/>
        </w:rPr>
        <w:t>1</w:t>
      </w:r>
      <w:r w:rsidRPr="00CD296E">
        <w:rPr>
          <w:rFonts w:ascii="Arial" w:hAnsi="Arial" w:cs="Arial"/>
          <w:b/>
          <w:bCs/>
        </w:rPr>
        <w:t>. Difference in approach: CCAR project and CCIA project</w:t>
      </w:r>
    </w:p>
    <w:bookmarkEnd w:id="3"/>
    <w:p w14:paraId="3B211CAF" w14:textId="178F30F8" w:rsidR="00790ADA" w:rsidRDefault="00CD296E" w:rsidP="00441B6F">
      <w:pPr>
        <w:pStyle w:val="Body"/>
        <w:spacing w:after="0"/>
        <w:rPr>
          <w:rFonts w:ascii="Arial" w:hAnsi="Arial" w:cs="Arial"/>
          <w:lang w:eastAsia="ja-JP"/>
        </w:rPr>
      </w:pPr>
      <w:r w:rsidRPr="00CD296E">
        <w:rPr>
          <w:rFonts w:ascii="Arial" w:eastAsia="Yu Mincho" w:hAnsi="Arial" w:cs="Arial"/>
          <w:noProof/>
          <w:kern w:val="2"/>
          <w:sz w:val="16"/>
          <w:szCs w:val="16"/>
          <w:lang w:val="en-GB" w:eastAsia="ja-JP"/>
        </w:rPr>
        <mc:AlternateContent>
          <mc:Choice Requires="wps">
            <w:drawing>
              <wp:anchor distT="0" distB="0" distL="114300" distR="114300" simplePos="0" relativeHeight="251665408" behindDoc="0" locked="0" layoutInCell="1" allowOverlap="1" wp14:anchorId="23EB90B0" wp14:editId="7E96DC0E">
                <wp:simplePos x="0" y="0"/>
                <wp:positionH relativeFrom="column">
                  <wp:posOffset>2638024</wp:posOffset>
                </wp:positionH>
                <wp:positionV relativeFrom="paragraph">
                  <wp:posOffset>145674</wp:posOffset>
                </wp:positionV>
                <wp:extent cx="1613535" cy="266065"/>
                <wp:effectExtent l="0" t="0" r="0" b="0"/>
                <wp:wrapNone/>
                <wp:docPr id="1523245761"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3535" cy="266065"/>
                        </a:xfrm>
                        <a:prstGeom prst="rect">
                          <a:avLst/>
                        </a:prstGeom>
                        <a:solidFill>
                          <a:sysClr val="window" lastClr="FFFFFF"/>
                        </a:solidFill>
                        <a:ln w="6350">
                          <a:noFill/>
                        </a:ln>
                      </wps:spPr>
                      <wps:txbx>
                        <w:txbxContent>
                          <w:p w14:paraId="428DFB5F" w14:textId="77777777" w:rsidR="00CD296E" w:rsidRPr="0064136F" w:rsidRDefault="00CD296E" w:rsidP="00CD296E">
                            <w:pPr>
                              <w:spacing w:line="240" w:lineRule="exact"/>
                              <w:rPr>
                                <w:rFonts w:ascii="Arial" w:hAnsi="Arial" w:cs="Arial"/>
                                <w:sz w:val="16"/>
                                <w:szCs w:val="16"/>
                              </w:rPr>
                            </w:pPr>
                            <w:r w:rsidRPr="0064136F">
                              <w:rPr>
                                <w:rFonts w:ascii="Arial" w:hAnsi="Arial" w:cs="Arial"/>
                                <w:sz w:val="16"/>
                                <w:szCs w:val="16"/>
                              </w:rPr>
                              <w:t>Technology-based approach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B90B0" id="_x0000_t202" coordsize="21600,21600" o:spt="202" path="m,l,21600r21600,l21600,xe">
                <v:stroke joinstyle="miter"/>
                <v:path gradientshapeok="t" o:connecttype="rect"/>
              </v:shapetype>
              <v:shape id="テキスト ボックス 10" o:spid="_x0000_s1026" type="#_x0000_t202" style="position:absolute;left:0;text-align:left;margin-left:207.7pt;margin-top:11.45pt;width:127.05pt;height:2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" fillcolor="window" stroked="f" strokeweight=".5pt">
                <v:textbox>
                  <w:txbxContent>
                    <w:p w14:paraId="428DFB5F" w14:textId="77777777" w:rsidR="00CD296E" w:rsidRPr="0064136F" w:rsidRDefault="00CD296E" w:rsidP="00CD296E">
                      <w:pPr>
                        <w:spacing w:line="240" w:lineRule="exact"/>
                        <w:rPr>
                          <w:rFonts w:ascii="Arial" w:hAnsi="Arial" w:cs="Arial"/>
                          <w:sz w:val="16"/>
                          <w:szCs w:val="16"/>
                        </w:rPr>
                      </w:pPr>
                      <w:r w:rsidRPr="0064136F">
                        <w:rPr>
                          <w:rFonts w:ascii="Arial" w:hAnsi="Arial" w:cs="Arial"/>
                          <w:sz w:val="16"/>
                          <w:szCs w:val="16"/>
                        </w:rPr>
                        <w:t>Technology-based approach</w:t>
                      </w:r>
                    </w:p>
                  </w:txbxContent>
                </v:textbox>
              </v:shape>
            </w:pict>
          </mc:Fallback>
        </mc:AlternateContent>
      </w:r>
      <w:r w:rsidRPr="00CD296E">
        <w:rPr>
          <w:rFonts w:ascii="Arial" w:eastAsia="Yu Mincho" w:hAnsi="Arial" w:cs="Arial"/>
          <w:noProof/>
          <w:kern w:val="2"/>
          <w:sz w:val="16"/>
          <w:szCs w:val="16"/>
          <w:lang w:val="en-GB" w:eastAsia="ja-JP"/>
        </w:rPr>
        <mc:AlternateContent>
          <mc:Choice Requires="wps">
            <w:drawing>
              <wp:anchor distT="0" distB="0" distL="114300" distR="114300" simplePos="0" relativeHeight="251664384" behindDoc="0" locked="0" layoutInCell="1" allowOverlap="1" wp14:anchorId="654B486E" wp14:editId="6A276AC9">
                <wp:simplePos x="0" y="0"/>
                <wp:positionH relativeFrom="column">
                  <wp:posOffset>464820</wp:posOffset>
                </wp:positionH>
                <wp:positionV relativeFrom="paragraph">
                  <wp:posOffset>3175</wp:posOffset>
                </wp:positionV>
                <wp:extent cx="2170430" cy="454660"/>
                <wp:effectExtent l="0" t="0" r="0" b="0"/>
                <wp:wrapNone/>
                <wp:docPr id="361382302"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0430" cy="454660"/>
                        </a:xfrm>
                        <a:prstGeom prst="rect">
                          <a:avLst/>
                        </a:prstGeom>
                        <a:solidFill>
                          <a:sysClr val="window" lastClr="FFFFFF"/>
                        </a:solidFill>
                        <a:ln w="6350">
                          <a:noFill/>
                        </a:ln>
                      </wps:spPr>
                      <wps:txbx>
                        <w:txbxContent>
                          <w:p w14:paraId="493CF3B7" w14:textId="77777777" w:rsidR="00CD296E" w:rsidRPr="0064136F" w:rsidRDefault="00CD296E" w:rsidP="00CD296E">
                            <w:pPr>
                              <w:spacing w:line="240" w:lineRule="exact"/>
                              <w:rPr>
                                <w:rFonts w:ascii="Arial" w:hAnsi="Arial" w:cs="Arial"/>
                                <w:sz w:val="16"/>
                                <w:szCs w:val="16"/>
                              </w:rPr>
                            </w:pPr>
                            <w:r w:rsidRPr="0064136F">
                              <w:rPr>
                                <w:rFonts w:ascii="Arial" w:hAnsi="Arial" w:cs="Arial"/>
                                <w:sz w:val="16"/>
                                <w:szCs w:val="16"/>
                              </w:rPr>
                              <w:t>Vulnerability-based approach</w:t>
                            </w:r>
                          </w:p>
                          <w:p w14:paraId="425E9BDB" w14:textId="77777777" w:rsidR="00CD296E" w:rsidRPr="0064136F" w:rsidRDefault="00CD296E" w:rsidP="00CD296E">
                            <w:pPr>
                              <w:spacing w:line="240" w:lineRule="exact"/>
                              <w:rPr>
                                <w:rFonts w:ascii="Arial" w:hAnsi="Arial" w:cs="Arial"/>
                                <w:sz w:val="16"/>
                                <w:szCs w:val="16"/>
                              </w:rPr>
                            </w:pPr>
                            <w:r w:rsidRPr="0064136F">
                              <w:rPr>
                                <w:rFonts w:ascii="Arial" w:hAnsi="Arial" w:cs="Arial"/>
                                <w:sz w:val="16"/>
                                <w:szCs w:val="16"/>
                              </w:rPr>
                              <w:t>and Technology based approach combined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B486E" id="テキスト ボックス 11" o:spid="_x0000_s1027" type="#_x0000_t202" style="position:absolute;left:0;text-align:left;margin-left:36.6pt;margin-top:.25pt;width:170.9pt;height:3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" fillcolor="window" stroked="f" strokeweight=".5pt">
                <v:textbox>
                  <w:txbxContent>
                    <w:p w14:paraId="493CF3B7" w14:textId="77777777" w:rsidR="00CD296E" w:rsidRPr="0064136F" w:rsidRDefault="00CD296E" w:rsidP="00CD296E">
                      <w:pPr>
                        <w:spacing w:line="240" w:lineRule="exact"/>
                        <w:rPr>
                          <w:rFonts w:ascii="Arial" w:hAnsi="Arial" w:cs="Arial"/>
                          <w:sz w:val="16"/>
                          <w:szCs w:val="16"/>
                        </w:rPr>
                      </w:pPr>
                      <w:r w:rsidRPr="0064136F">
                        <w:rPr>
                          <w:rFonts w:ascii="Arial" w:hAnsi="Arial" w:cs="Arial"/>
                          <w:sz w:val="16"/>
                          <w:szCs w:val="16"/>
                        </w:rPr>
                        <w:t>Vulnerability-based approach</w:t>
                      </w:r>
                    </w:p>
                    <w:p w14:paraId="425E9BDB" w14:textId="77777777" w:rsidR="00CD296E" w:rsidRPr="0064136F" w:rsidRDefault="00CD296E" w:rsidP="00CD296E">
                      <w:pPr>
                        <w:spacing w:line="240" w:lineRule="exact"/>
                        <w:rPr>
                          <w:rFonts w:ascii="Arial" w:hAnsi="Arial" w:cs="Arial"/>
                          <w:sz w:val="16"/>
                          <w:szCs w:val="16"/>
                        </w:rPr>
                      </w:pPr>
                      <w:r w:rsidRPr="0064136F">
                        <w:rPr>
                          <w:rFonts w:ascii="Arial" w:hAnsi="Arial" w:cs="Arial"/>
                          <w:sz w:val="16"/>
                          <w:szCs w:val="16"/>
                        </w:rPr>
                        <w:t>and Technology based approach combined</w:t>
                      </w:r>
                    </w:p>
                  </w:txbxContent>
                </v:textbox>
              </v:shape>
            </w:pict>
          </mc:Fallback>
        </mc:AlternateContent>
      </w:r>
    </w:p>
    <w:p w14:paraId="3A86132C" w14:textId="77777777" w:rsidR="00CD296E" w:rsidRDefault="00CD296E" w:rsidP="00CD296E">
      <w:pPr>
        <w:widowControl w:val="0"/>
        <w:jc w:val="both"/>
        <w:rPr>
          <w:rFonts w:ascii="Arial" w:eastAsia="Yu Mincho" w:hAnsi="Arial" w:cs="Arial"/>
          <w:kern w:val="2"/>
          <w:sz w:val="16"/>
          <w:szCs w:val="16"/>
          <w:lang w:val="en-GB" w:eastAsia="ja-JP"/>
        </w:rPr>
      </w:pPr>
    </w:p>
    <w:p w14:paraId="7C7BEABE" w14:textId="315F8103" w:rsidR="00CD296E" w:rsidRDefault="00CD296E" w:rsidP="00CD296E">
      <w:pPr>
        <w:widowControl w:val="0"/>
        <w:ind w:firstLineChars="500" w:firstLine="800"/>
        <w:jc w:val="both"/>
        <w:rPr>
          <w:rFonts w:ascii="Arial" w:eastAsia="Yu Mincho" w:hAnsi="Arial" w:cs="Arial"/>
          <w:kern w:val="2"/>
          <w:sz w:val="16"/>
          <w:szCs w:val="16"/>
          <w:lang w:val="en-GB" w:eastAsia="ja-JP"/>
        </w:rPr>
      </w:pPr>
    </w:p>
    <w:p w14:paraId="024D6DE9" w14:textId="4976B2E3" w:rsidR="00CD296E" w:rsidRDefault="00CD296E" w:rsidP="00CD296E">
      <w:pPr>
        <w:widowControl w:val="0"/>
        <w:ind w:firstLineChars="500" w:firstLine="800"/>
        <w:jc w:val="both"/>
        <w:rPr>
          <w:rFonts w:ascii="Arial" w:eastAsia="Yu Mincho" w:hAnsi="Arial" w:cs="Arial"/>
          <w:kern w:val="2"/>
          <w:sz w:val="16"/>
          <w:szCs w:val="16"/>
          <w:lang w:val="en-GB" w:eastAsia="ja-JP"/>
        </w:rPr>
      </w:pPr>
      <w:r w:rsidRPr="00CD296E">
        <w:rPr>
          <w:rFonts w:ascii="Arial" w:eastAsia="Yu Mincho" w:hAnsi="Arial" w:cs="Arial"/>
          <w:noProof/>
          <w:kern w:val="2"/>
          <w:sz w:val="16"/>
          <w:szCs w:val="16"/>
          <w:lang w:val="en-GB" w:eastAsia="ja-JP"/>
        </w:rPr>
        <w:lastRenderedPageBreak/>
        <mc:AlternateContent>
          <mc:Choice Requires="wps">
            <w:drawing>
              <wp:anchor distT="0" distB="0" distL="114300" distR="114300" simplePos="0" relativeHeight="251668480" behindDoc="0" locked="0" layoutInCell="1" allowOverlap="1" wp14:anchorId="5A3DD8B7" wp14:editId="513CE820">
                <wp:simplePos x="0" y="0"/>
                <wp:positionH relativeFrom="column">
                  <wp:posOffset>2911475</wp:posOffset>
                </wp:positionH>
                <wp:positionV relativeFrom="paragraph">
                  <wp:posOffset>1969797</wp:posOffset>
                </wp:positionV>
                <wp:extent cx="2122805" cy="453390"/>
                <wp:effectExtent l="0" t="0" r="0" b="0"/>
                <wp:wrapNone/>
                <wp:docPr id="7216165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2805" cy="453390"/>
                        </a:xfrm>
                        <a:prstGeom prst="rect">
                          <a:avLst/>
                        </a:prstGeom>
                        <a:solidFill>
                          <a:sysClr val="window" lastClr="FFFFFF"/>
                        </a:solidFill>
                        <a:ln w="6350">
                          <a:noFill/>
                        </a:ln>
                      </wps:spPr>
                      <wps:txbx>
                        <w:txbxContent>
                          <w:p w14:paraId="270F7AD7" w14:textId="77777777" w:rsidR="00CD296E" w:rsidRPr="0064136F" w:rsidRDefault="00CD296E" w:rsidP="00CD296E">
                            <w:pPr>
                              <w:spacing w:line="200" w:lineRule="exact"/>
                              <w:rPr>
                                <w:rFonts w:ascii="Arial" w:hAnsi="Arial" w:cs="Arial"/>
                                <w:sz w:val="14"/>
                                <w:szCs w:val="14"/>
                              </w:rPr>
                            </w:pPr>
                            <w:r w:rsidRPr="0064136F">
                              <w:rPr>
                                <w:rFonts w:ascii="Arial" w:hAnsi="Arial" w:cs="Arial"/>
                                <w:sz w:val="14"/>
                                <w:szCs w:val="14"/>
                              </w:rPr>
                              <w:t>CCIA project: Prediction of climate change impacts are considered in decision making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DD8B7" id="テキスト ボックス 1" o:spid="_x0000_s1028" type="#_x0000_t202" style="position:absolute;left:0;text-align:left;margin-left:229.25pt;margin-top:155.1pt;width:167.15pt;height:3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" fillcolor="window" stroked="f" strokeweight=".5pt">
                <v:textbox>
                  <w:txbxContent>
                    <w:p w14:paraId="270F7AD7" w14:textId="77777777" w:rsidR="00CD296E" w:rsidRPr="0064136F" w:rsidRDefault="00CD296E" w:rsidP="00CD296E">
                      <w:pPr>
                        <w:spacing w:line="200" w:lineRule="exact"/>
                        <w:rPr>
                          <w:rFonts w:ascii="Arial" w:hAnsi="Arial" w:cs="Arial"/>
                          <w:sz w:val="14"/>
                          <w:szCs w:val="14"/>
                        </w:rPr>
                      </w:pPr>
                      <w:r w:rsidRPr="0064136F">
                        <w:rPr>
                          <w:rFonts w:ascii="Arial" w:hAnsi="Arial" w:cs="Arial"/>
                          <w:sz w:val="14"/>
                          <w:szCs w:val="14"/>
                        </w:rPr>
                        <w:t>CCIA project: Prediction of climate change impacts are considered in decision making</w:t>
                      </w:r>
                    </w:p>
                  </w:txbxContent>
                </v:textbox>
              </v:shape>
            </w:pict>
          </mc:Fallback>
        </mc:AlternateContent>
      </w:r>
      <w:r w:rsidRPr="00CD296E">
        <w:rPr>
          <w:rFonts w:ascii="Arial" w:eastAsia="Yu Mincho" w:hAnsi="Arial" w:cs="Arial"/>
          <w:noProof/>
          <w:kern w:val="2"/>
          <w:sz w:val="16"/>
          <w:szCs w:val="16"/>
          <w:lang w:val="en-GB" w:eastAsia="ja-JP"/>
        </w:rPr>
        <mc:AlternateContent>
          <mc:Choice Requires="wps">
            <w:drawing>
              <wp:anchor distT="0" distB="0" distL="114300" distR="114300" simplePos="0" relativeHeight="251667456" behindDoc="0" locked="0" layoutInCell="1" allowOverlap="1" wp14:anchorId="4E545CA0" wp14:editId="0EF7176B">
                <wp:simplePos x="0" y="0"/>
                <wp:positionH relativeFrom="column">
                  <wp:posOffset>572770</wp:posOffset>
                </wp:positionH>
                <wp:positionV relativeFrom="paragraph">
                  <wp:posOffset>1937074</wp:posOffset>
                </wp:positionV>
                <wp:extent cx="2122805" cy="473075"/>
                <wp:effectExtent l="0" t="0" r="0" b="0"/>
                <wp:wrapNone/>
                <wp:docPr id="612098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2805" cy="473075"/>
                        </a:xfrm>
                        <a:prstGeom prst="rect">
                          <a:avLst/>
                        </a:prstGeom>
                        <a:solidFill>
                          <a:sysClr val="window" lastClr="FFFFFF"/>
                        </a:solidFill>
                        <a:ln w="6350">
                          <a:noFill/>
                        </a:ln>
                      </wps:spPr>
                      <wps:txbx>
                        <w:txbxContent>
                          <w:p w14:paraId="78A9D9A5" w14:textId="77777777" w:rsidR="00CD296E" w:rsidRPr="0064136F" w:rsidRDefault="00CD296E" w:rsidP="00CD296E">
                            <w:pPr>
                              <w:spacing w:line="200" w:lineRule="exact"/>
                              <w:rPr>
                                <w:rFonts w:ascii="Arial" w:hAnsi="Arial" w:cs="Arial"/>
                                <w:sz w:val="14"/>
                                <w:szCs w:val="14"/>
                              </w:rPr>
                            </w:pPr>
                            <w:r w:rsidRPr="0064136F">
                              <w:rPr>
                                <w:rFonts w:ascii="Arial" w:hAnsi="Arial" w:cs="Arial"/>
                                <w:sz w:val="14"/>
                                <w:szCs w:val="14"/>
                              </w:rPr>
                              <w:t>CCRD project: Focusing more on addressing vulnerabilities exposed to the effects of climate change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45CA0" id="テキスト ボックス 2" o:spid="_x0000_s1029" type="#_x0000_t202" style="position:absolute;left:0;text-align:left;margin-left:45.1pt;margin-top:152.55pt;width:167.15pt;height:3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" fillcolor="window" stroked="f" strokeweight=".5pt">
                <v:textbox>
                  <w:txbxContent>
                    <w:p w14:paraId="78A9D9A5" w14:textId="77777777" w:rsidR="00CD296E" w:rsidRPr="0064136F" w:rsidRDefault="00CD296E" w:rsidP="00CD296E">
                      <w:pPr>
                        <w:spacing w:line="200" w:lineRule="exact"/>
                        <w:rPr>
                          <w:rFonts w:ascii="Arial" w:hAnsi="Arial" w:cs="Arial"/>
                          <w:sz w:val="14"/>
                          <w:szCs w:val="14"/>
                        </w:rPr>
                      </w:pPr>
                      <w:r w:rsidRPr="0064136F">
                        <w:rPr>
                          <w:rFonts w:ascii="Arial" w:hAnsi="Arial" w:cs="Arial"/>
                          <w:sz w:val="14"/>
                          <w:szCs w:val="14"/>
                        </w:rPr>
                        <w:t>CCRD project: Focusing more on addressing vulnerabilities exposed to the effects of climate change</w:t>
                      </w:r>
                    </w:p>
                  </w:txbxContent>
                </v:textbox>
              </v:shape>
            </w:pict>
          </mc:Fallback>
        </mc:AlternateContent>
      </w:r>
      <w:r w:rsidRPr="00CD296E">
        <w:rPr>
          <w:noProof/>
        </w:rPr>
        <w:drawing>
          <wp:inline distT="0" distB="0" distL="0" distR="0" wp14:anchorId="1FA1DEDF" wp14:editId="5120E0AC">
            <wp:extent cx="4781005" cy="2036514"/>
            <wp:effectExtent l="0" t="0" r="635" b="1905"/>
            <wp:docPr id="189809308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080" r="58754" b="60239"/>
                    <a:stretch>
                      <a:fillRect/>
                    </a:stretch>
                  </pic:blipFill>
                  <pic:spPr bwMode="auto">
                    <a:xfrm>
                      <a:off x="0" y="0"/>
                      <a:ext cx="4807966" cy="2047998"/>
                    </a:xfrm>
                    <a:prstGeom prst="rect">
                      <a:avLst/>
                    </a:prstGeom>
                    <a:noFill/>
                    <a:ln>
                      <a:noFill/>
                    </a:ln>
                    <a:extLst>
                      <a:ext uri="{53640926-AAD7-44D8-BBD7-CCE9431645EC}">
                        <a14:shadowObscured xmlns:a14="http://schemas.microsoft.com/office/drawing/2010/main"/>
                      </a:ext>
                    </a:extLst>
                  </pic:spPr>
                </pic:pic>
              </a:graphicData>
            </a:graphic>
          </wp:inline>
        </w:drawing>
      </w:r>
    </w:p>
    <w:p w14:paraId="78C05F22" w14:textId="77777777" w:rsidR="00CD296E" w:rsidRDefault="00CD296E" w:rsidP="00CD296E">
      <w:pPr>
        <w:widowControl w:val="0"/>
        <w:jc w:val="both"/>
        <w:rPr>
          <w:rFonts w:ascii="Arial" w:eastAsia="Yu Mincho" w:hAnsi="Arial" w:cs="Arial"/>
          <w:kern w:val="2"/>
          <w:sz w:val="16"/>
          <w:szCs w:val="16"/>
          <w:lang w:val="en-GB" w:eastAsia="ja-JP"/>
        </w:rPr>
      </w:pPr>
    </w:p>
    <w:p w14:paraId="1900CF0C" w14:textId="77777777" w:rsidR="00CD296E" w:rsidRDefault="00CD296E" w:rsidP="00CD296E">
      <w:pPr>
        <w:widowControl w:val="0"/>
        <w:jc w:val="both"/>
        <w:rPr>
          <w:rFonts w:ascii="Arial" w:eastAsia="Yu Mincho" w:hAnsi="Arial" w:cs="Arial"/>
          <w:kern w:val="2"/>
          <w:sz w:val="16"/>
          <w:szCs w:val="16"/>
          <w:lang w:val="en-GB" w:eastAsia="ja-JP"/>
        </w:rPr>
      </w:pPr>
    </w:p>
    <w:p w14:paraId="7FC7D29C" w14:textId="31E9CA4B" w:rsidR="00CD296E" w:rsidRPr="00CD296E" w:rsidRDefault="00CD296E" w:rsidP="00CD296E">
      <w:pPr>
        <w:widowControl w:val="0"/>
        <w:jc w:val="both"/>
        <w:rPr>
          <w:rFonts w:ascii="Arial" w:eastAsia="Yu Mincho" w:hAnsi="Arial" w:cs="Arial"/>
          <w:kern w:val="2"/>
          <w:sz w:val="16"/>
          <w:szCs w:val="16"/>
          <w:lang w:val="en-GB" w:eastAsia="ja-JP"/>
        </w:rPr>
      </w:pPr>
      <w:r w:rsidRPr="00CD296E">
        <w:rPr>
          <w:rFonts w:ascii="Arial" w:eastAsia="Yu Mincho" w:hAnsi="Arial" w:cs="Arial"/>
          <w:noProof/>
          <w:kern w:val="2"/>
          <w:sz w:val="16"/>
          <w:szCs w:val="16"/>
          <w:lang w:val="en-GB" w:eastAsia="ja-JP"/>
        </w:rPr>
        <mc:AlternateContent>
          <mc:Choice Requires="wps">
            <w:drawing>
              <wp:anchor distT="0" distB="0" distL="114300" distR="114300" simplePos="0" relativeHeight="251659264" behindDoc="0" locked="0" layoutInCell="1" allowOverlap="1" wp14:anchorId="23CFDD43" wp14:editId="71026287">
                <wp:simplePos x="0" y="0"/>
                <wp:positionH relativeFrom="column">
                  <wp:posOffset>10311765</wp:posOffset>
                </wp:positionH>
                <wp:positionV relativeFrom="paragraph">
                  <wp:posOffset>3267075</wp:posOffset>
                </wp:positionV>
                <wp:extent cx="2647315" cy="2147570"/>
                <wp:effectExtent l="361950" t="19050" r="19685" b="24130"/>
                <wp:wrapNone/>
                <wp:docPr id="1268232625" name="吹き出し: 円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7315" cy="2147570"/>
                        </a:xfrm>
                        <a:prstGeom prst="wedgeEllipseCallout">
                          <a:avLst>
                            <a:gd name="adj1" fmla="val -62600"/>
                            <a:gd name="adj2" fmla="val -32055"/>
                          </a:avLst>
                        </a:prstGeom>
                        <a:solidFill>
                          <a:srgbClr val="70AD47">
                            <a:lumMod val="50000"/>
                          </a:srgbClr>
                        </a:solidFill>
                        <a:ln w="12700" cap="flat" cmpd="sng" algn="ctr">
                          <a:solidFill>
                            <a:srgbClr val="4472C4">
                              <a:shade val="50000"/>
                            </a:srgbClr>
                          </a:solidFill>
                          <a:prstDash val="solid"/>
                          <a:miter lim="800000"/>
                        </a:ln>
                        <a:effectLst/>
                      </wps:spPr>
                      <wps:txbx>
                        <w:txbxContent>
                          <w:p w14:paraId="7BE7B5C4" w14:textId="77777777" w:rsidR="00CD296E" w:rsidRPr="00CD296E" w:rsidRDefault="00CD296E" w:rsidP="00CD296E">
                            <w:pPr>
                              <w:jc w:val="center"/>
                              <w:rPr>
                                <w:rFonts w:hAnsi="Yu Mincho"/>
                                <w:color w:val="FFFFFF"/>
                                <w:kern w:val="24"/>
                                <w:sz w:val="40"/>
                                <w:szCs w:val="40"/>
                                <w:lang w:eastAsia="ja-JP"/>
                              </w:rPr>
                            </w:pPr>
                            <w:r w:rsidRPr="00CD296E">
                              <w:rPr>
                                <w:rFonts w:hAnsi="Yu Mincho" w:hint="eastAsia"/>
                                <w:color w:val="FFFFFF"/>
                                <w:kern w:val="24"/>
                                <w:sz w:val="40"/>
                                <w:szCs w:val="40"/>
                                <w:lang w:eastAsia="ja-JP"/>
                              </w:rPr>
                              <w:t>気候変動の影響の予測が意思決定で考慮される</w:t>
                            </w:r>
                          </w:p>
                        </w:txbxContent>
                      </wps:txbx>
                      <wps:bodyPr rtlCol="0" anchor="ctr"/>
                    </wps:wsp>
                  </a:graphicData>
                </a:graphic>
                <wp14:sizeRelH relativeFrom="page">
                  <wp14:pctWidth>0</wp14:pctWidth>
                </wp14:sizeRelH>
                <wp14:sizeRelV relativeFrom="page">
                  <wp14:pctHeight>0</wp14:pctHeight>
                </wp14:sizeRelV>
              </wp:anchor>
            </w:drawing>
          </mc:Choice>
          <mc:Fallback>
            <w:pict>
              <v:shapetype w14:anchorId="23CFDD4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5" o:spid="_x0000_s1030" type="#_x0000_t63" style="position:absolute;left:0;text-align:left;margin-left:811.95pt;margin-top:257.25pt;width:208.45pt;height:16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" adj="-2722,3876" fillcolor="#385723" strokecolor="#2f528f" strokeweight="1pt">
                <v:path arrowok="t"/>
                <v:textbox>
                  <w:txbxContent>
                    <w:p w14:paraId="7BE7B5C4" w14:textId="77777777" w:rsidR="00CD296E" w:rsidRPr="00CD296E" w:rsidRDefault="00CD296E" w:rsidP="00CD296E">
                      <w:pPr>
                        <w:jc w:val="center"/>
                        <w:rPr>
                          <w:rFonts w:hAnsi="Yu Mincho"/>
                          <w:color w:val="FFFFFF"/>
                          <w:kern w:val="24"/>
                          <w:sz w:val="40"/>
                          <w:szCs w:val="40"/>
                          <w:lang w:eastAsia="ja-JP"/>
                        </w:rPr>
                      </w:pPr>
                      <w:r w:rsidRPr="00CD296E">
                        <w:rPr>
                          <w:rFonts w:hAnsi="Yu Mincho" w:hint="eastAsia"/>
                          <w:color w:val="FFFFFF"/>
                          <w:kern w:val="24"/>
                          <w:sz w:val="40"/>
                          <w:szCs w:val="40"/>
                          <w:lang w:eastAsia="ja-JP"/>
                        </w:rPr>
                        <w:t>気候変動の影響の予測が意思決定で考慮される</w:t>
                      </w:r>
                    </w:p>
                  </w:txbxContent>
                </v:textbox>
              </v:shape>
            </w:pict>
          </mc:Fallback>
        </mc:AlternateContent>
      </w:r>
      <w:r w:rsidRPr="00CD296E">
        <w:rPr>
          <w:rFonts w:ascii="Arial" w:eastAsia="Yu Mincho" w:hAnsi="Arial" w:cs="Arial"/>
          <w:noProof/>
          <w:kern w:val="2"/>
          <w:sz w:val="16"/>
          <w:szCs w:val="16"/>
          <w:lang w:val="en-GB" w:eastAsia="ja-JP"/>
        </w:rPr>
        <mc:AlternateContent>
          <mc:Choice Requires="wps">
            <w:drawing>
              <wp:anchor distT="0" distB="0" distL="114300" distR="114300" simplePos="0" relativeHeight="251661312" behindDoc="0" locked="0" layoutInCell="1" allowOverlap="1" wp14:anchorId="4DEAE2C8" wp14:editId="470AF064">
                <wp:simplePos x="0" y="0"/>
                <wp:positionH relativeFrom="column">
                  <wp:posOffset>9596120</wp:posOffset>
                </wp:positionH>
                <wp:positionV relativeFrom="paragraph">
                  <wp:posOffset>1963420</wp:posOffset>
                </wp:positionV>
                <wp:extent cx="361950" cy="2147570"/>
                <wp:effectExtent l="0" t="0" r="0" b="0"/>
                <wp:wrapNone/>
                <wp:docPr id="635524639" name="矢印: 下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2147570"/>
                        </a:xfrm>
                        <a:prstGeom prst="downArrow">
                          <a:avLst/>
                        </a:prstGeom>
                        <a:solidFill>
                          <a:srgbClr val="FFC000">
                            <a:alpha val="50000"/>
                          </a:srgbClr>
                        </a:solidFill>
                        <a:ln>
                          <a:noFill/>
                        </a:ln>
                        <a:effectLst/>
                      </wps:spPr>
                      <wps:bodyPr rtlCol="0" anchor="ct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37923E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 o:spid="_x0000_s1026" type="#_x0000_t67" style="position:absolute;margin-left:755.6pt;margin-top:154.6pt;width:28.5pt;height:16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" adj="19780" fillcolor="#ffc000" stroked="f">
                <v:fill opacity="32896f"/>
              </v:shape>
            </w:pict>
          </mc:Fallback>
        </mc:AlternateContent>
      </w:r>
      <w:r w:rsidRPr="00CD296E">
        <w:rPr>
          <w:rFonts w:ascii="Arial" w:eastAsia="Yu Mincho" w:hAnsi="Arial" w:cs="Arial"/>
          <w:noProof/>
          <w:kern w:val="2"/>
          <w:sz w:val="16"/>
          <w:szCs w:val="16"/>
          <w:lang w:val="en-GB" w:eastAsia="ja-JP"/>
        </w:rPr>
        <mc:AlternateContent>
          <mc:Choice Requires="wps">
            <w:drawing>
              <wp:anchor distT="0" distB="0" distL="114300" distR="114300" simplePos="0" relativeHeight="251662336" behindDoc="0" locked="0" layoutInCell="1" allowOverlap="1" wp14:anchorId="09B50F16" wp14:editId="4034039C">
                <wp:simplePos x="0" y="0"/>
                <wp:positionH relativeFrom="column">
                  <wp:posOffset>10196830</wp:posOffset>
                </wp:positionH>
                <wp:positionV relativeFrom="paragraph">
                  <wp:posOffset>2435225</wp:posOffset>
                </wp:positionV>
                <wp:extent cx="3105150" cy="1005840"/>
                <wp:effectExtent l="0" t="0" r="0" b="0"/>
                <wp:wrapNone/>
                <wp:docPr id="1420962980"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5150" cy="1005840"/>
                        </a:xfrm>
                        <a:prstGeom prst="rect">
                          <a:avLst/>
                        </a:prstGeom>
                        <a:noFill/>
                      </wps:spPr>
                      <wps:txbx>
                        <w:txbxContent>
                          <w:p w14:paraId="03351339" w14:textId="77777777" w:rsidR="00CD296E" w:rsidRPr="00CD296E" w:rsidRDefault="00CD296E" w:rsidP="00CD296E">
                            <w:pPr>
                              <w:rPr>
                                <w:rFonts w:hAnsi="Yu Mincho"/>
                                <w:b/>
                                <w:bCs/>
                                <w:color w:val="000000"/>
                                <w:kern w:val="24"/>
                                <w:sz w:val="36"/>
                                <w:szCs w:val="36"/>
                                <w:lang w:eastAsia="ja-JP"/>
                              </w:rPr>
                            </w:pPr>
                            <w:r w:rsidRPr="00CD296E">
                              <w:rPr>
                                <w:rFonts w:hAnsi="Yu Mincho" w:hint="eastAsia"/>
                                <w:b/>
                                <w:bCs/>
                                <w:color w:val="000000"/>
                                <w:kern w:val="24"/>
                                <w:sz w:val="36"/>
                                <w:szCs w:val="36"/>
                                <w:lang w:eastAsia="ja-JP"/>
                              </w:rPr>
                              <w:t xml:space="preserve">環境省　</w:t>
                            </w:r>
                            <w:r w:rsidRPr="00CD296E">
                              <w:rPr>
                                <w:rFonts w:hAnsi="Yu Mincho" w:hint="eastAsia"/>
                                <w:b/>
                                <w:bCs/>
                                <w:color w:val="000000"/>
                                <w:kern w:val="24"/>
                                <w:sz w:val="36"/>
                                <w:szCs w:val="36"/>
                                <w:lang w:eastAsia="ja-JP"/>
                              </w:rPr>
                              <w:t>CCIA</w:t>
                            </w:r>
                            <w:r w:rsidRPr="00CD296E">
                              <w:rPr>
                                <w:rFonts w:hAnsi="Yu Mincho" w:hint="eastAsia"/>
                                <w:b/>
                                <w:bCs/>
                                <w:color w:val="000000"/>
                                <w:kern w:val="24"/>
                                <w:sz w:val="36"/>
                                <w:szCs w:val="36"/>
                                <w:lang w:eastAsia="ja-JP"/>
                              </w:rPr>
                              <w:t>プロジェクト</w:t>
                            </w:r>
                          </w:p>
                          <w:p w14:paraId="262F1E4B" w14:textId="77777777" w:rsidR="00CD296E" w:rsidRPr="00CD296E" w:rsidRDefault="00CD296E" w:rsidP="00CD296E">
                            <w:pPr>
                              <w:rPr>
                                <w:rFonts w:hAnsi="Yu Mincho"/>
                                <w:b/>
                                <w:bCs/>
                                <w:color w:val="000000"/>
                                <w:kern w:val="24"/>
                                <w:sz w:val="36"/>
                                <w:szCs w:val="36"/>
                                <w:lang w:eastAsia="ja-JP"/>
                              </w:rPr>
                            </w:pPr>
                            <w:r w:rsidRPr="00CD296E">
                              <w:rPr>
                                <w:rFonts w:hAnsi="Yu Mincho" w:hint="eastAsia"/>
                                <w:b/>
                                <w:bCs/>
                                <w:color w:val="000000"/>
                                <w:kern w:val="24"/>
                                <w:sz w:val="36"/>
                                <w:szCs w:val="36"/>
                                <w:lang w:eastAsia="ja-JP"/>
                              </w:rPr>
                              <w:t>テクノロジーアプローチ</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9B50F16" id="テキスト ボックス 3" o:spid="_x0000_s1031" type="#_x0000_t202" style="position:absolute;left:0;text-align:left;margin-left:802.9pt;margin-top:191.75pt;width:244.5pt;height:79.2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" filled="f" stroked="f">
                <v:textbox style="mso-fit-shape-to-text:t">
                  <w:txbxContent>
                    <w:p w14:paraId="03351339" w14:textId="77777777" w:rsidR="00CD296E" w:rsidRPr="00CD296E" w:rsidRDefault="00CD296E" w:rsidP="00CD296E">
                      <w:pPr>
                        <w:rPr>
                          <w:rFonts w:hAnsi="Yu Mincho"/>
                          <w:b/>
                          <w:bCs/>
                          <w:color w:val="000000"/>
                          <w:kern w:val="24"/>
                          <w:sz w:val="36"/>
                          <w:szCs w:val="36"/>
                          <w:lang w:eastAsia="ja-JP"/>
                        </w:rPr>
                      </w:pPr>
                      <w:r w:rsidRPr="00CD296E">
                        <w:rPr>
                          <w:rFonts w:hAnsi="Yu Mincho" w:hint="eastAsia"/>
                          <w:b/>
                          <w:bCs/>
                          <w:color w:val="000000"/>
                          <w:kern w:val="24"/>
                          <w:sz w:val="36"/>
                          <w:szCs w:val="36"/>
                          <w:lang w:eastAsia="ja-JP"/>
                        </w:rPr>
                        <w:t xml:space="preserve">環境省　</w:t>
                      </w:r>
                      <w:r w:rsidRPr="00CD296E">
                        <w:rPr>
                          <w:rFonts w:hAnsi="Yu Mincho" w:hint="eastAsia"/>
                          <w:b/>
                          <w:bCs/>
                          <w:color w:val="000000"/>
                          <w:kern w:val="24"/>
                          <w:sz w:val="36"/>
                          <w:szCs w:val="36"/>
                          <w:lang w:eastAsia="ja-JP"/>
                        </w:rPr>
                        <w:t>CCIA</w:t>
                      </w:r>
                      <w:r w:rsidRPr="00CD296E">
                        <w:rPr>
                          <w:rFonts w:hAnsi="Yu Mincho" w:hint="eastAsia"/>
                          <w:b/>
                          <w:bCs/>
                          <w:color w:val="000000"/>
                          <w:kern w:val="24"/>
                          <w:sz w:val="36"/>
                          <w:szCs w:val="36"/>
                          <w:lang w:eastAsia="ja-JP"/>
                        </w:rPr>
                        <w:t>プロジェクト</w:t>
                      </w:r>
                    </w:p>
                    <w:p w14:paraId="262F1E4B" w14:textId="77777777" w:rsidR="00CD296E" w:rsidRPr="00CD296E" w:rsidRDefault="00CD296E" w:rsidP="00CD296E">
                      <w:pPr>
                        <w:rPr>
                          <w:rFonts w:hAnsi="Yu Mincho"/>
                          <w:b/>
                          <w:bCs/>
                          <w:color w:val="000000"/>
                          <w:kern w:val="24"/>
                          <w:sz w:val="36"/>
                          <w:szCs w:val="36"/>
                          <w:lang w:eastAsia="ja-JP"/>
                        </w:rPr>
                      </w:pPr>
                      <w:r w:rsidRPr="00CD296E">
                        <w:rPr>
                          <w:rFonts w:hAnsi="Yu Mincho" w:hint="eastAsia"/>
                          <w:b/>
                          <w:bCs/>
                          <w:color w:val="000000"/>
                          <w:kern w:val="24"/>
                          <w:sz w:val="36"/>
                          <w:szCs w:val="36"/>
                          <w:lang w:eastAsia="ja-JP"/>
                        </w:rPr>
                        <w:t>テクノロジーアプローチ</w:t>
                      </w:r>
                    </w:p>
                  </w:txbxContent>
                </v:textbox>
              </v:shape>
            </w:pict>
          </mc:Fallback>
        </mc:AlternateContent>
      </w:r>
    </w:p>
    <w:p w14:paraId="2FE7A901" w14:textId="54D76C6F" w:rsidR="00CD296E" w:rsidRDefault="00CD296E" w:rsidP="00CD296E">
      <w:pPr>
        <w:spacing w:line="240" w:lineRule="exact"/>
        <w:ind w:rightChars="50" w:right="100"/>
        <w:contextualSpacing/>
        <w:mirrorIndents/>
        <w:rPr>
          <w:rFonts w:ascii="Arial" w:eastAsia="MyriadPro-Regular" w:hAnsi="Arial" w:cs="Arial"/>
          <w:sz w:val="14"/>
          <w:szCs w:val="14"/>
        </w:rPr>
      </w:pPr>
      <w:r w:rsidRPr="00CD296E">
        <w:rPr>
          <w:rFonts w:ascii="Arial" w:eastAsia="MyriadPro-Regular" w:hAnsi="Arial" w:cs="Arial"/>
          <w:sz w:val="14"/>
          <w:szCs w:val="14"/>
        </w:rPr>
        <w:t>(Source: Developed by authors based on Ayers et al.2014; Brooks et al. 2005; Makita 2024; Wilby and Dessai2010)</w:t>
      </w:r>
    </w:p>
    <w:p w14:paraId="19616C65" w14:textId="77777777" w:rsidR="00091D10" w:rsidRPr="00CD296E" w:rsidRDefault="00091D10" w:rsidP="00CD296E">
      <w:pPr>
        <w:spacing w:line="240" w:lineRule="exact"/>
        <w:ind w:rightChars="50" w:right="100"/>
        <w:contextualSpacing/>
        <w:mirrorIndents/>
        <w:rPr>
          <w:rFonts w:ascii="Arial" w:eastAsia="MyriadPro-Regular" w:hAnsi="Arial" w:cs="Arial"/>
          <w:lang w:eastAsia="ja-JP"/>
        </w:rPr>
      </w:pPr>
    </w:p>
    <w:p w14:paraId="12329AAB" w14:textId="6DBD9B69" w:rsidR="00CD296E" w:rsidRPr="00CD296E" w:rsidRDefault="0095534D" w:rsidP="00CD296E">
      <w:pPr>
        <w:spacing w:line="240" w:lineRule="exact"/>
        <w:ind w:rightChars="50" w:right="100"/>
        <w:contextualSpacing/>
        <w:mirrorIndents/>
        <w:jc w:val="both"/>
        <w:rPr>
          <w:rFonts w:ascii="Arial" w:eastAsia="MyriadPro-Regular" w:hAnsi="Arial" w:cs="Arial"/>
        </w:rPr>
      </w:pPr>
      <w:r>
        <w:rPr>
          <w:rFonts w:ascii="Arial" w:eastAsia="MyriadPro-Regular" w:hAnsi="Arial" w:cs="Arial" w:hint="eastAsia"/>
          <w:b/>
          <w:bCs/>
          <w:lang w:eastAsia="ja-JP"/>
        </w:rPr>
        <w:t xml:space="preserve">3.4 </w:t>
      </w:r>
      <w:r w:rsidR="00CD296E" w:rsidRPr="00CD296E">
        <w:rPr>
          <w:rFonts w:ascii="Arial" w:eastAsia="MyriadPro-Regular" w:hAnsi="Arial" w:cs="Arial"/>
          <w:b/>
          <w:bCs/>
        </w:rPr>
        <w:t xml:space="preserve">Lessons Learned </w:t>
      </w:r>
    </w:p>
    <w:p w14:paraId="3A6452B6" w14:textId="06AF5309" w:rsidR="00CD296E" w:rsidRPr="00CD296E" w:rsidRDefault="00CD296E" w:rsidP="00CD296E">
      <w:pPr>
        <w:spacing w:line="240" w:lineRule="exact"/>
        <w:ind w:leftChars="50" w:left="100" w:rightChars="50" w:right="100"/>
        <w:contextualSpacing/>
        <w:mirrorIndents/>
        <w:jc w:val="both"/>
        <w:rPr>
          <w:rFonts w:ascii="Arial" w:eastAsia="MyriadPro-Regular" w:hAnsi="Arial" w:cs="Arial"/>
        </w:rPr>
      </w:pPr>
      <w:r w:rsidRPr="00CD296E">
        <w:rPr>
          <w:rFonts w:ascii="Arial" w:eastAsia="MyriadPro-Regular" w:hAnsi="Arial" w:cs="Arial"/>
        </w:rPr>
        <w:t xml:space="preserve">Two similar projects were carried out independently in the same area and during similar periods. This was caused due to a complete lack of coordination between </w:t>
      </w:r>
      <w:r w:rsidR="00D6138E">
        <w:rPr>
          <w:rFonts w:ascii="Arial" w:eastAsia="MyriadPro-Regular" w:hAnsi="Arial" w:cs="Arial"/>
        </w:rPr>
        <w:t>the</w:t>
      </w:r>
      <w:r w:rsidRPr="00CD296E">
        <w:rPr>
          <w:rFonts w:ascii="Arial" w:eastAsia="MyriadPro-Regular" w:hAnsi="Arial" w:cs="Arial"/>
        </w:rPr>
        <w:t xml:space="preserve"> donors. If both donors had convened and shared their roles in advance, more effective adaptation measures would have been considered. On the other hand, this case could more clearly describe the difference in effectiveness of the two projects rather than a comparison of several projects carried out in different regions</w:t>
      </w:r>
      <w:r w:rsidR="00D6138E">
        <w:rPr>
          <w:rFonts w:ascii="Arial" w:eastAsia="MyriadPro-Regular" w:hAnsi="Arial" w:cs="Arial"/>
        </w:rPr>
        <w:t>,</w:t>
      </w:r>
      <w:r w:rsidRPr="00CD296E">
        <w:rPr>
          <w:rFonts w:ascii="Arial" w:eastAsia="MyriadPro-Regular" w:hAnsi="Arial" w:cs="Arial"/>
        </w:rPr>
        <w:t xml:space="preserve"> since adaptation is strongly dependent on the region.</w:t>
      </w:r>
    </w:p>
    <w:p w14:paraId="35C5D99F" w14:textId="77777777" w:rsidR="00CD296E" w:rsidRPr="00CD296E" w:rsidRDefault="00CD296E" w:rsidP="00CD296E">
      <w:pPr>
        <w:spacing w:line="240" w:lineRule="exact"/>
        <w:ind w:leftChars="50" w:left="100" w:rightChars="50" w:right="100"/>
        <w:contextualSpacing/>
        <w:mirrorIndents/>
        <w:jc w:val="both"/>
        <w:rPr>
          <w:rFonts w:ascii="Arial" w:eastAsia="MyriadPro-Regular" w:hAnsi="Arial" w:cs="Arial"/>
        </w:rPr>
      </w:pPr>
    </w:p>
    <w:p w14:paraId="023A89DF" w14:textId="1AB8C289" w:rsidR="00CD296E" w:rsidRPr="00CD296E" w:rsidRDefault="00CD296E" w:rsidP="00CD296E">
      <w:pPr>
        <w:spacing w:line="240" w:lineRule="exact"/>
        <w:ind w:leftChars="50" w:left="100" w:rightChars="50" w:right="100"/>
        <w:contextualSpacing/>
        <w:mirrorIndents/>
        <w:jc w:val="both"/>
        <w:rPr>
          <w:rFonts w:ascii="Arial" w:hAnsi="Arial" w:cs="Arial"/>
        </w:rPr>
      </w:pPr>
      <w:r w:rsidRPr="00CD296E">
        <w:rPr>
          <w:rFonts w:ascii="Arial" w:hAnsi="Arial" w:cs="Arial"/>
        </w:rPr>
        <w:t xml:space="preserve">Vulnerability evaluation and pilot activity were missing from the CCIA project. Vulnerability evaluation is highly compatible with medium-term development plans that encourage development efforts that reduce vulnerability. Pilot activities provide a basis for evaluating the feasibility and effectiveness of the policy to be implemented. For influencing decision-making, policymakers need evidence of the problem, relevance for integrating into development policy, and demonstrated realistic solutions (Ayers et.al 2014). </w:t>
      </w:r>
      <w:r w:rsidR="005E161B">
        <w:rPr>
          <w:rFonts w:ascii="Arial" w:hAnsi="Arial" w:cs="Arial"/>
        </w:rPr>
        <w:t>In the</w:t>
      </w:r>
      <w:r w:rsidR="005E161B" w:rsidRPr="00CD296E">
        <w:rPr>
          <w:rFonts w:ascii="Arial" w:hAnsi="Arial" w:cs="Arial"/>
        </w:rPr>
        <w:t xml:space="preserve"> </w:t>
      </w:r>
      <w:r w:rsidRPr="00CD296E">
        <w:rPr>
          <w:rFonts w:ascii="Arial" w:hAnsi="Arial" w:cs="Arial"/>
        </w:rPr>
        <w:t xml:space="preserve">absence of these key activities, the CCIA project was unable to present convincing evidence to local governments.  This may have been one reason the outcomes of the survey were not reflected in local government policies—as was the case of CCIA. This indicates that sharing Japan's experience in climate impact assessment will not lead to effective measures if local vulnerabilities are not </w:t>
      </w:r>
      <w:proofErr w:type="gramStart"/>
      <w:r w:rsidRPr="00CD296E">
        <w:rPr>
          <w:rFonts w:ascii="Arial" w:hAnsi="Arial" w:cs="Arial"/>
        </w:rPr>
        <w:t>taken into account</w:t>
      </w:r>
      <w:proofErr w:type="gramEnd"/>
      <w:r w:rsidRPr="00CD296E">
        <w:rPr>
          <w:rFonts w:ascii="Arial" w:hAnsi="Arial" w:cs="Arial"/>
        </w:rPr>
        <w:t xml:space="preserve">. In addition, if local government awareness and knowledge of climate change adaptation measures are limited, then implementing pilot activities could be an essential step in policy development to demonstrate realistic solutions. Since the </w:t>
      </w:r>
      <w:proofErr w:type="spellStart"/>
      <w:r w:rsidRPr="00CD296E">
        <w:rPr>
          <w:rFonts w:ascii="Arial" w:hAnsi="Arial" w:cs="Arial"/>
        </w:rPr>
        <w:t>MoEJ</w:t>
      </w:r>
      <w:proofErr w:type="spellEnd"/>
      <w:r w:rsidRPr="00CD296E">
        <w:rPr>
          <w:rFonts w:ascii="Arial" w:hAnsi="Arial" w:cs="Arial"/>
        </w:rPr>
        <w:t xml:space="preserve"> is the Japanese government agency primarily responsible for domestic policymaking, it has organizational limitations in conducting pilot activities. Working with CCAR would have been most desirable; regardless—even without its involvement—better results could have been achieved by working with JICA, other donors, or NGOs who are familiar with the situation in the field.</w:t>
      </w:r>
    </w:p>
    <w:p w14:paraId="1AC7F313" w14:textId="77777777" w:rsidR="00CD296E" w:rsidRPr="00CD296E" w:rsidRDefault="00CD296E" w:rsidP="00CD296E">
      <w:pPr>
        <w:spacing w:line="240" w:lineRule="exact"/>
        <w:ind w:leftChars="50" w:left="100" w:rightChars="50" w:right="100"/>
        <w:contextualSpacing/>
        <w:mirrorIndents/>
        <w:jc w:val="both"/>
        <w:rPr>
          <w:rFonts w:ascii="Arial" w:hAnsi="Arial" w:cs="Arial"/>
        </w:rPr>
      </w:pPr>
    </w:p>
    <w:p w14:paraId="03C4E930" w14:textId="65910BB3" w:rsidR="00CD296E" w:rsidRPr="00CD296E" w:rsidRDefault="005E161B" w:rsidP="00CD296E">
      <w:pPr>
        <w:spacing w:line="240" w:lineRule="exact"/>
        <w:ind w:leftChars="50" w:left="100" w:rightChars="50" w:right="100"/>
        <w:contextualSpacing/>
        <w:mirrorIndents/>
        <w:jc w:val="both"/>
        <w:rPr>
          <w:rFonts w:ascii="Arial" w:hAnsi="Arial" w:cs="Arial"/>
        </w:rPr>
      </w:pPr>
      <w:r w:rsidRPr="005E161B">
        <w:rPr>
          <w:rFonts w:ascii="Arial" w:hAnsi="Arial" w:cs="Arial"/>
        </w:rPr>
        <w:t>As noted by Wijaya (2017), key obstacles to climate change adaptation in Indonesia include institutional coordination challenges, limited technical capacity, insufficient climate data</w:t>
      </w:r>
      <w:r w:rsidR="00963DA4">
        <w:rPr>
          <w:rFonts w:ascii="Arial" w:hAnsi="Arial" w:cs="Arial" w:hint="eastAsia"/>
          <w:lang w:eastAsia="ja-JP"/>
        </w:rPr>
        <w:t xml:space="preserve"> (</w:t>
      </w:r>
      <w:r w:rsidRPr="005E161B">
        <w:rPr>
          <w:rFonts w:ascii="Arial" w:hAnsi="Arial" w:cs="Arial"/>
        </w:rPr>
        <w:t>particularly in terms of projections and vulnerability assessments</w:t>
      </w:r>
      <w:r w:rsidR="00963DA4">
        <w:rPr>
          <w:rFonts w:ascii="Arial" w:hAnsi="Arial" w:cs="Arial" w:hint="eastAsia"/>
          <w:lang w:eastAsia="ja-JP"/>
        </w:rPr>
        <w:t xml:space="preserve">) </w:t>
      </w:r>
      <w:r w:rsidRPr="005E161B">
        <w:rPr>
          <w:rFonts w:ascii="Arial" w:hAnsi="Arial" w:cs="Arial"/>
        </w:rPr>
        <w:t>funding constraints, and a shortage of trained personnel. CCAR project was designed to address these barriers comprehensively</w:t>
      </w:r>
      <w:r>
        <w:rPr>
          <w:rFonts w:ascii="Arial" w:hAnsi="Arial" w:cs="Arial" w:hint="eastAsia"/>
          <w:lang w:eastAsia="ja-JP"/>
        </w:rPr>
        <w:t xml:space="preserve">, and </w:t>
      </w:r>
      <w:r w:rsidR="00CD296E" w:rsidRPr="00CD296E">
        <w:rPr>
          <w:rFonts w:ascii="Arial" w:hAnsi="Arial" w:cs="Arial"/>
        </w:rPr>
        <w:t>was able to have a positive influence over planning</w:t>
      </w:r>
      <w:r w:rsidR="00A605F4">
        <w:rPr>
          <w:rFonts w:ascii="Arial" w:hAnsi="Arial" w:cs="Arial"/>
        </w:rPr>
        <w:t>,</w:t>
      </w:r>
      <w:r>
        <w:rPr>
          <w:rFonts w:ascii="Arial" w:hAnsi="Arial" w:cs="Arial" w:hint="eastAsia"/>
          <w:lang w:eastAsia="ja-JP"/>
        </w:rPr>
        <w:t xml:space="preserve"> and budgeting</w:t>
      </w:r>
      <w:r w:rsidR="00CD296E" w:rsidRPr="00CD296E">
        <w:rPr>
          <w:rFonts w:ascii="Arial" w:hAnsi="Arial" w:cs="Arial"/>
        </w:rPr>
        <w:t xml:space="preserve">; </w:t>
      </w:r>
      <w:r w:rsidR="00CD296E" w:rsidRPr="00CD296E">
        <w:rPr>
          <w:rFonts w:ascii="Arial" w:hAnsi="Arial" w:cs="Arial"/>
        </w:rPr>
        <w:lastRenderedPageBreak/>
        <w:t>however, it still could not lead to the strengthening of the organizations involved. Both CCAR and CCIA projects utilized working groups and communicated intensively throughout the project; despite these efforts, most working groups became inactive after the projects were completed (P-1 and P-2). Furthermore, both local government officials and project experts confirmed that while the local government officials have gained knowledge on how to conduct vulnerability assessments, the benefits achieved cannot be sustained unless the same officials remain in the same positions (LG-1. LG-3, LG4, and P-1). The challenge is to ensure that organizations continue to retain their experience.</w:t>
      </w:r>
    </w:p>
    <w:p w14:paraId="34329348" w14:textId="77777777" w:rsidR="00CD296E" w:rsidRPr="00CD296E" w:rsidRDefault="00CD296E" w:rsidP="00CD296E">
      <w:pPr>
        <w:spacing w:line="240" w:lineRule="exact"/>
        <w:ind w:leftChars="50" w:left="100" w:rightChars="50" w:right="100"/>
        <w:contextualSpacing/>
        <w:mirrorIndents/>
        <w:jc w:val="both"/>
        <w:rPr>
          <w:rFonts w:ascii="Arial" w:hAnsi="Arial" w:cs="Arial"/>
        </w:rPr>
      </w:pPr>
    </w:p>
    <w:p w14:paraId="1348F784" w14:textId="77777777" w:rsidR="00CD296E" w:rsidRPr="00CD296E" w:rsidRDefault="00CD296E" w:rsidP="00CD296E">
      <w:pPr>
        <w:spacing w:line="240" w:lineRule="exact"/>
        <w:ind w:leftChars="50" w:left="100" w:rightChars="50" w:right="100"/>
        <w:contextualSpacing/>
        <w:mirrorIndents/>
        <w:jc w:val="both"/>
        <w:rPr>
          <w:rFonts w:ascii="Arial" w:eastAsia="MyriadPro-Regular" w:hAnsi="Arial" w:cs="Arial"/>
        </w:rPr>
      </w:pPr>
      <w:r w:rsidRPr="00CD296E">
        <w:rPr>
          <w:rFonts w:ascii="Arial" w:eastAsia="MyriadPro-Regular" w:hAnsi="Arial" w:cs="Arial"/>
        </w:rPr>
        <w:t xml:space="preserve">The United Nations Development </w:t>
      </w:r>
      <w:proofErr w:type="spellStart"/>
      <w:r w:rsidRPr="00CD296E">
        <w:rPr>
          <w:rFonts w:ascii="Arial" w:eastAsia="MyriadPro-Regular" w:hAnsi="Arial" w:cs="Arial"/>
        </w:rPr>
        <w:t>Programme</w:t>
      </w:r>
      <w:proofErr w:type="spellEnd"/>
      <w:r w:rsidRPr="00CD296E">
        <w:rPr>
          <w:rFonts w:ascii="Arial" w:eastAsia="MyriadPro-Regular" w:hAnsi="Arial" w:cs="Arial"/>
        </w:rPr>
        <w:t xml:space="preserve"> (UNDP) identifies three areas where capacity enhances: in an enabling environment, within organizations, and within individuals. These three levels influence each other; the strength of each depends on and influences, the strength of the others (UNDP, 2009). This case shows a clear impact on capacity at the individual level and some impact at an enabling environment and organizational level; this is because the climate change adaptation policies were mainstreamed in the RPJMDs and associated strategies, ensuring implementation over a five-year period.</w:t>
      </w:r>
    </w:p>
    <w:p w14:paraId="714C4BEE" w14:textId="77777777" w:rsidR="00CD296E" w:rsidRPr="00CD296E" w:rsidRDefault="00CD296E" w:rsidP="00CD296E">
      <w:pPr>
        <w:spacing w:line="240" w:lineRule="exact"/>
        <w:ind w:leftChars="50" w:left="100" w:rightChars="50" w:right="100"/>
        <w:contextualSpacing/>
        <w:mirrorIndents/>
        <w:jc w:val="both"/>
        <w:rPr>
          <w:rFonts w:ascii="Arial" w:eastAsia="MyriadPro-Regular" w:hAnsi="Arial" w:cs="Arial"/>
        </w:rPr>
      </w:pPr>
    </w:p>
    <w:p w14:paraId="1709E685" w14:textId="087ABDDA" w:rsidR="00CD296E" w:rsidRPr="00CD296E" w:rsidRDefault="00CD296E" w:rsidP="00CD296E">
      <w:pPr>
        <w:spacing w:line="240" w:lineRule="exact"/>
        <w:ind w:leftChars="50" w:left="100" w:rightChars="50" w:right="100"/>
        <w:contextualSpacing/>
        <w:mirrorIndents/>
        <w:jc w:val="both"/>
        <w:rPr>
          <w:rFonts w:ascii="Arial" w:eastAsia="MyriadPro-Regular" w:hAnsi="Arial" w:cs="Arial"/>
        </w:rPr>
      </w:pPr>
      <w:r w:rsidRPr="00CD296E">
        <w:rPr>
          <w:rFonts w:ascii="Arial" w:eastAsia="MyriadPro-Regular" w:hAnsi="Arial" w:cs="Arial"/>
        </w:rPr>
        <w:t>Kawanishi et al. (2020) described a case where the organizational level capacity of the Indonesian national government was enhanced by Japanese technical cooperation; in addition, they reported that to achieve the results, it is essential to have an overall organizational capacity and a strong leadership consisting of decision makers</w:t>
      </w:r>
      <w:r w:rsidR="008A042E">
        <w:rPr>
          <w:rFonts w:ascii="Arial" w:eastAsia="MyriadPro-Regular" w:hAnsi="Arial" w:cs="Arial"/>
        </w:rPr>
        <w:t xml:space="preserve">, </w:t>
      </w:r>
      <w:r w:rsidRPr="00CD296E">
        <w:rPr>
          <w:rFonts w:ascii="Arial" w:eastAsia="MyriadPro-Regular" w:hAnsi="Arial" w:cs="Arial"/>
        </w:rPr>
        <w:t>which is beyond the scope of both projects. The two projects presented are important first steps to demonstrate; furthermore, we could identify three key components (</w:t>
      </w:r>
      <w:r w:rsidRPr="00CD296E">
        <w:rPr>
          <w:rFonts w:ascii="Arial" w:hAnsi="Arial" w:cs="Arial"/>
        </w:rPr>
        <w:t>namely vulnerability assessments, involvement of government officers in the assessment, and pilot activities</w:t>
      </w:r>
      <w:r w:rsidRPr="00CD296E">
        <w:rPr>
          <w:rFonts w:ascii="Arial" w:eastAsia="MyriadPro-Regular" w:hAnsi="Arial" w:cs="Arial"/>
        </w:rPr>
        <w:t>) that have the potential to influence mainstreaming climate change adaptation policy into development. Nonetheless, further effort is needed to influence organizational structures, laws, or policies to retain the knowledge and continue the climate vulnerability assessment for policies and planning processes in an institutionally sustainable manner.</w:t>
      </w:r>
    </w:p>
    <w:p w14:paraId="71DD35EF" w14:textId="77777777" w:rsidR="00CD296E" w:rsidRPr="00CD296E" w:rsidRDefault="00CD296E" w:rsidP="00CD296E">
      <w:pPr>
        <w:tabs>
          <w:tab w:val="left" w:pos="2803"/>
        </w:tabs>
        <w:spacing w:line="240" w:lineRule="exact"/>
        <w:ind w:rightChars="50" w:right="100"/>
        <w:contextualSpacing/>
        <w:mirrorIndents/>
        <w:jc w:val="both"/>
        <w:rPr>
          <w:rFonts w:ascii="Arial" w:hAnsi="Arial" w:cs="Arial"/>
        </w:rPr>
      </w:pPr>
      <w:r w:rsidRPr="00CD296E">
        <w:rPr>
          <w:rFonts w:ascii="Arial" w:hAnsi="Arial" w:cs="Arial"/>
        </w:rPr>
        <w:tab/>
      </w:r>
    </w:p>
    <w:p w14:paraId="7ACADD4B" w14:textId="67D21648" w:rsidR="00CD296E" w:rsidRPr="00CD296E" w:rsidRDefault="00CD296E" w:rsidP="00CD296E">
      <w:pPr>
        <w:spacing w:line="240" w:lineRule="exact"/>
        <w:ind w:leftChars="50" w:left="100" w:rightChars="50" w:right="100"/>
        <w:contextualSpacing/>
        <w:mirrorIndents/>
        <w:jc w:val="both"/>
        <w:rPr>
          <w:rFonts w:ascii="Arial" w:hAnsi="Arial" w:cs="Arial"/>
        </w:rPr>
      </w:pPr>
      <w:r w:rsidRPr="00CD296E">
        <w:rPr>
          <w:rFonts w:ascii="Arial" w:hAnsi="Arial" w:cs="Arial"/>
        </w:rPr>
        <w:t xml:space="preserve">We started with the definition of mainstreaming </w:t>
      </w:r>
      <w:r w:rsidRPr="00CD296E">
        <w:rPr>
          <w:rFonts w:ascii="Arial" w:eastAsia="Yu Gothic" w:hAnsi="Arial" w:cs="Arial"/>
        </w:rPr>
        <w:t xml:space="preserve">as an integration of information, policies, and measures to address climate change into ongoing development planning and decision-making (Ayers et al., 2014). However, through this study, we learned that we also need to </w:t>
      </w:r>
      <w:r w:rsidRPr="00CD296E">
        <w:rPr>
          <w:rFonts w:ascii="Arial" w:hAnsi="Arial" w:cs="Arial"/>
        </w:rPr>
        <w:t>ensure the long-term sustainability of investments and reduce the sensitivity of development activities to the current and future climate. This means that we need to carefully consider addressing both climate-proofing and enhancing the resilience of people for mainstreaming climate adaptation into local policy.</w:t>
      </w:r>
      <w:r w:rsidR="008A042E">
        <w:rPr>
          <w:rFonts w:ascii="Arial" w:hAnsi="Arial" w:cs="Arial" w:hint="eastAsia"/>
          <w:lang w:eastAsia="ja-JP"/>
        </w:rPr>
        <w:t xml:space="preserve"> </w:t>
      </w:r>
    </w:p>
    <w:p w14:paraId="7AA37A70" w14:textId="29CA020C" w:rsidR="00832AF4" w:rsidRPr="00832AF4" w:rsidRDefault="00832AF4" w:rsidP="00832AF4">
      <w:pPr>
        <w:spacing w:line="240" w:lineRule="exact"/>
        <w:ind w:rightChars="50" w:right="100"/>
        <w:contextualSpacing/>
        <w:mirrorIndents/>
        <w:jc w:val="both"/>
        <w:rPr>
          <w:rFonts w:ascii="Arial" w:hAnsi="Arial" w:cs="Arial"/>
        </w:rPr>
      </w:pPr>
      <w:r w:rsidRPr="00832AF4">
        <w:rPr>
          <w:rFonts w:ascii="Arial" w:hAnsi="Arial" w:cs="Arial"/>
        </w:rPr>
        <w:t xml:space="preserve">For </w:t>
      </w:r>
      <w:r w:rsidR="00726529" w:rsidRPr="00832AF4">
        <w:rPr>
          <w:rFonts w:ascii="Arial" w:hAnsi="Arial" w:cs="Arial"/>
        </w:rPr>
        <w:t>reference</w:t>
      </w:r>
      <w:r w:rsidRPr="00832AF4">
        <w:rPr>
          <w:rFonts w:ascii="Arial" w:hAnsi="Arial" w:cs="Arial"/>
        </w:rPr>
        <w:t xml:space="preserve"> to the future project, we state recommendations for donor governments, recipient governments, recipient local stakeholders, and development agencies for mainstreaming climate change adaptation into local development plans.</w:t>
      </w:r>
    </w:p>
    <w:p w14:paraId="6C9D272D" w14:textId="77777777" w:rsidR="00832AF4" w:rsidRPr="00832AF4" w:rsidRDefault="00832AF4" w:rsidP="00832AF4">
      <w:pPr>
        <w:spacing w:line="240" w:lineRule="exact"/>
        <w:ind w:rightChars="50" w:right="100"/>
        <w:contextualSpacing/>
        <w:mirrorIndents/>
        <w:jc w:val="both"/>
        <w:rPr>
          <w:rFonts w:ascii="Arial" w:hAnsi="Arial" w:cs="Arial"/>
        </w:rPr>
      </w:pPr>
    </w:p>
    <w:p w14:paraId="63F4D95D" w14:textId="77777777" w:rsidR="00832AF4" w:rsidRPr="00832AF4" w:rsidRDefault="00832AF4" w:rsidP="00832AF4">
      <w:pPr>
        <w:spacing w:line="240" w:lineRule="exact"/>
        <w:ind w:rightChars="50" w:right="100"/>
        <w:contextualSpacing/>
        <w:mirrorIndents/>
        <w:jc w:val="both"/>
        <w:rPr>
          <w:rFonts w:ascii="Arial" w:hAnsi="Arial" w:cs="Arial"/>
        </w:rPr>
      </w:pPr>
      <w:r w:rsidRPr="00832AF4">
        <w:rPr>
          <w:rFonts w:ascii="Arial" w:hAnsi="Arial" w:cs="Arial"/>
        </w:rPr>
        <w:t>Recommendations for donor governments:</w:t>
      </w:r>
    </w:p>
    <w:p w14:paraId="4343B3E7" w14:textId="7B3A4B8C" w:rsidR="00832AF4" w:rsidRPr="00832AF4" w:rsidRDefault="00832AF4" w:rsidP="00832AF4">
      <w:pPr>
        <w:spacing w:line="240" w:lineRule="exact"/>
        <w:ind w:rightChars="50" w:right="100"/>
        <w:contextualSpacing/>
        <w:mirrorIndents/>
        <w:jc w:val="both"/>
        <w:rPr>
          <w:rFonts w:ascii="Arial" w:hAnsi="Arial" w:cs="Arial"/>
        </w:rPr>
      </w:pPr>
      <w:r w:rsidRPr="00832AF4">
        <w:rPr>
          <w:rFonts w:ascii="Arial" w:hAnsi="Arial" w:cs="Arial"/>
        </w:rPr>
        <w:t>1.When addressing climate change adaptation, donor governments should recognize that the infrastructure and adaptive capacities vary between donor and recipient countries. Hence, the experiences of donor countries may not be directly applicable. Understanding the vulnerabilities of recipient countries requires significant time and resources. Donor countries should exercise caution in designing new projects, considering these differences in vulnerability.</w:t>
      </w:r>
    </w:p>
    <w:p w14:paraId="17598D12" w14:textId="77777777" w:rsidR="00832AF4" w:rsidRPr="00832AF4" w:rsidRDefault="00832AF4" w:rsidP="00832AF4">
      <w:pPr>
        <w:spacing w:line="240" w:lineRule="exact"/>
        <w:ind w:rightChars="50" w:right="100"/>
        <w:contextualSpacing/>
        <w:mirrorIndents/>
        <w:jc w:val="both"/>
        <w:rPr>
          <w:rFonts w:ascii="Arial" w:hAnsi="Arial" w:cs="Arial"/>
        </w:rPr>
      </w:pPr>
    </w:p>
    <w:p w14:paraId="6185B172" w14:textId="77777777" w:rsidR="00832AF4" w:rsidRPr="00832AF4" w:rsidRDefault="00832AF4" w:rsidP="00832AF4">
      <w:pPr>
        <w:spacing w:line="240" w:lineRule="exact"/>
        <w:ind w:rightChars="50" w:right="100"/>
        <w:contextualSpacing/>
        <w:mirrorIndents/>
        <w:jc w:val="both"/>
        <w:rPr>
          <w:rFonts w:ascii="Arial" w:hAnsi="Arial" w:cs="Arial"/>
        </w:rPr>
      </w:pPr>
      <w:r w:rsidRPr="00832AF4">
        <w:rPr>
          <w:rFonts w:ascii="Arial" w:hAnsi="Arial" w:cs="Arial"/>
        </w:rPr>
        <w:t>Recommendations for recipient government:</w:t>
      </w:r>
    </w:p>
    <w:p w14:paraId="60F54E4F" w14:textId="3860F585" w:rsidR="00832AF4" w:rsidRPr="00832AF4" w:rsidRDefault="00832AF4" w:rsidP="00832AF4">
      <w:pPr>
        <w:spacing w:line="240" w:lineRule="exact"/>
        <w:ind w:rightChars="50" w:right="100"/>
        <w:contextualSpacing/>
        <w:mirrorIndents/>
        <w:jc w:val="both"/>
        <w:rPr>
          <w:rFonts w:ascii="Arial" w:hAnsi="Arial" w:cs="Arial"/>
        </w:rPr>
      </w:pPr>
      <w:r w:rsidRPr="00832AF4">
        <w:rPr>
          <w:rFonts w:ascii="Arial" w:hAnsi="Arial" w:cs="Arial"/>
        </w:rPr>
        <w:t>1.Even though aid projects primarily target local governments, national governments should establish coordination mechanisms to effectively utilize aid project outputs.</w:t>
      </w:r>
    </w:p>
    <w:p w14:paraId="3DCA1C1E" w14:textId="5686E3A5" w:rsidR="00832AF4" w:rsidRPr="00832AF4" w:rsidRDefault="00832AF4" w:rsidP="00832AF4">
      <w:pPr>
        <w:spacing w:line="240" w:lineRule="exact"/>
        <w:ind w:rightChars="50" w:right="100"/>
        <w:contextualSpacing/>
        <w:mirrorIndents/>
        <w:jc w:val="both"/>
        <w:rPr>
          <w:rFonts w:ascii="Arial" w:hAnsi="Arial" w:cs="Arial"/>
        </w:rPr>
      </w:pPr>
      <w:r w:rsidRPr="00832AF4">
        <w:rPr>
          <w:rFonts w:ascii="Arial" w:hAnsi="Arial" w:cs="Arial"/>
        </w:rPr>
        <w:lastRenderedPageBreak/>
        <w:t>2.Local authorities often face limitations in technical knowledge, budgetary resources, and human resources. Therefore, strong support from national governments is essential for planning and implementing climate change adaptation policies, including periodic vulnerability assessments to monitor and review adaptation policies.</w:t>
      </w:r>
    </w:p>
    <w:p w14:paraId="0DA58890" w14:textId="77777777" w:rsidR="00832AF4" w:rsidRPr="00832AF4" w:rsidRDefault="00832AF4" w:rsidP="00832AF4">
      <w:pPr>
        <w:spacing w:line="240" w:lineRule="exact"/>
        <w:ind w:rightChars="50" w:right="100"/>
        <w:contextualSpacing/>
        <w:mirrorIndents/>
        <w:jc w:val="both"/>
        <w:rPr>
          <w:rFonts w:ascii="Arial" w:hAnsi="Arial" w:cs="Arial"/>
        </w:rPr>
      </w:pPr>
    </w:p>
    <w:p w14:paraId="2274B1BD" w14:textId="77777777" w:rsidR="00832AF4" w:rsidRPr="00832AF4" w:rsidRDefault="00832AF4" w:rsidP="00832AF4">
      <w:pPr>
        <w:spacing w:line="240" w:lineRule="exact"/>
        <w:ind w:rightChars="50" w:right="100"/>
        <w:contextualSpacing/>
        <w:mirrorIndents/>
        <w:jc w:val="both"/>
        <w:rPr>
          <w:rFonts w:ascii="Arial" w:hAnsi="Arial" w:cs="Arial"/>
        </w:rPr>
      </w:pPr>
      <w:r w:rsidRPr="00832AF4">
        <w:rPr>
          <w:rFonts w:ascii="Arial" w:hAnsi="Arial" w:cs="Arial"/>
        </w:rPr>
        <w:t>Recommendations for recipient local stakeholders:</w:t>
      </w:r>
    </w:p>
    <w:p w14:paraId="71D366B1" w14:textId="1A008EB4" w:rsidR="00832AF4" w:rsidRPr="00832AF4" w:rsidRDefault="00832AF4" w:rsidP="00832AF4">
      <w:pPr>
        <w:spacing w:line="240" w:lineRule="exact"/>
        <w:ind w:rightChars="50" w:right="100"/>
        <w:contextualSpacing/>
        <w:mirrorIndents/>
        <w:jc w:val="both"/>
        <w:rPr>
          <w:rFonts w:ascii="Arial" w:hAnsi="Arial" w:cs="Arial"/>
        </w:rPr>
      </w:pPr>
      <w:r w:rsidRPr="00832AF4">
        <w:rPr>
          <w:rFonts w:ascii="Arial" w:hAnsi="Arial" w:cs="Arial"/>
        </w:rPr>
        <w:t>1.Despite challenges in securing additional financial and human resources, local stakeholders should strive to maintain coordination mechanisms such as working groups. It is crucial to institutionalize periodic vulnerability assessments, monitor and evaluate climate adaptation measures, and update adaptation policies accordingly.</w:t>
      </w:r>
    </w:p>
    <w:p w14:paraId="561775A2" w14:textId="77777777" w:rsidR="00832AF4" w:rsidRPr="00832AF4" w:rsidRDefault="00832AF4" w:rsidP="00832AF4">
      <w:pPr>
        <w:spacing w:line="240" w:lineRule="exact"/>
        <w:ind w:rightChars="50" w:right="100"/>
        <w:contextualSpacing/>
        <w:mirrorIndents/>
        <w:jc w:val="both"/>
        <w:rPr>
          <w:rFonts w:ascii="Arial" w:hAnsi="Arial" w:cs="Arial"/>
        </w:rPr>
      </w:pPr>
    </w:p>
    <w:p w14:paraId="5D089FE4" w14:textId="77777777" w:rsidR="00832AF4" w:rsidRPr="00832AF4" w:rsidRDefault="00832AF4" w:rsidP="00832AF4">
      <w:pPr>
        <w:spacing w:line="240" w:lineRule="exact"/>
        <w:ind w:rightChars="50" w:right="100"/>
        <w:contextualSpacing/>
        <w:mirrorIndents/>
        <w:jc w:val="both"/>
        <w:rPr>
          <w:rFonts w:ascii="Arial" w:hAnsi="Arial" w:cs="Arial"/>
        </w:rPr>
      </w:pPr>
      <w:r w:rsidRPr="00832AF4">
        <w:rPr>
          <w:rFonts w:ascii="Arial" w:hAnsi="Arial" w:cs="Arial"/>
        </w:rPr>
        <w:t xml:space="preserve">Recommendations for development agencies: </w:t>
      </w:r>
    </w:p>
    <w:p w14:paraId="2EEAD814" w14:textId="4A34A32C" w:rsidR="00832AF4" w:rsidRPr="00832AF4" w:rsidRDefault="00832AF4" w:rsidP="00832AF4">
      <w:pPr>
        <w:spacing w:line="240" w:lineRule="exact"/>
        <w:ind w:rightChars="50" w:right="100"/>
        <w:contextualSpacing/>
        <w:mirrorIndents/>
        <w:jc w:val="both"/>
        <w:rPr>
          <w:rFonts w:ascii="Arial" w:hAnsi="Arial" w:cs="Arial"/>
        </w:rPr>
      </w:pPr>
      <w:r w:rsidRPr="00832AF4">
        <w:rPr>
          <w:rFonts w:ascii="Arial" w:hAnsi="Arial" w:cs="Arial"/>
        </w:rPr>
        <w:t>1.Undertake vulnerability assessments including geographical, land use, and socio-economic analysis to identify where intervention needed, which is crucial information for policymakers when developing a local development plan.</w:t>
      </w:r>
    </w:p>
    <w:p w14:paraId="0270407A" w14:textId="474DDB4B" w:rsidR="00832AF4" w:rsidRPr="00832AF4" w:rsidRDefault="00832AF4" w:rsidP="00832AF4">
      <w:pPr>
        <w:spacing w:line="240" w:lineRule="exact"/>
        <w:ind w:rightChars="50" w:right="100"/>
        <w:contextualSpacing/>
        <w:mirrorIndents/>
        <w:jc w:val="both"/>
        <w:rPr>
          <w:rFonts w:ascii="Arial" w:hAnsi="Arial" w:cs="Arial"/>
        </w:rPr>
      </w:pPr>
      <w:r w:rsidRPr="00832AF4">
        <w:rPr>
          <w:rFonts w:ascii="Arial" w:hAnsi="Arial" w:cs="Arial"/>
        </w:rPr>
        <w:t>2.Involve local governments in the methodology development of vulnerability assessments to enhance their knowledge, capacity, and ownership of assessment outcomes. This involvement encourages integration of assessment results into various development policies and plans.</w:t>
      </w:r>
    </w:p>
    <w:p w14:paraId="27662731" w14:textId="10C1A820" w:rsidR="00832AF4" w:rsidRPr="00832AF4" w:rsidRDefault="00832AF4" w:rsidP="00832AF4">
      <w:pPr>
        <w:spacing w:line="240" w:lineRule="exact"/>
        <w:ind w:rightChars="50" w:right="100"/>
        <w:contextualSpacing/>
        <w:mirrorIndents/>
        <w:jc w:val="both"/>
        <w:rPr>
          <w:rFonts w:ascii="Arial" w:hAnsi="Arial" w:cs="Arial"/>
        </w:rPr>
      </w:pPr>
      <w:r w:rsidRPr="00832AF4">
        <w:rPr>
          <w:rFonts w:ascii="Arial" w:hAnsi="Arial" w:cs="Arial"/>
        </w:rPr>
        <w:t>3.Implement pilot activities to demonstrate effective solutions for reducing vulnerabilities. These initiatives help in refining approaches based on monitored impacts and provide a basis for scaling up successful measures. This process also promotes awareness and prioritization of climate change adaptation within broader development agendas.</w:t>
      </w:r>
    </w:p>
    <w:p w14:paraId="7CB1E60D" w14:textId="77777777" w:rsidR="00CD296E" w:rsidRPr="00FB3A86" w:rsidRDefault="00CD296E" w:rsidP="00441B6F">
      <w:pPr>
        <w:pStyle w:val="Body"/>
        <w:spacing w:after="0"/>
        <w:rPr>
          <w:rFonts w:ascii="Arial" w:hAnsi="Arial" w:cs="Arial"/>
          <w:lang w:eastAsia="ja-JP"/>
        </w:rPr>
      </w:pPr>
    </w:p>
    <w:p w14:paraId="00563E2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79AB962" w14:textId="77777777" w:rsidR="00790ADA" w:rsidRPr="00FB3A86" w:rsidRDefault="00790ADA" w:rsidP="00441B6F">
      <w:pPr>
        <w:pStyle w:val="ConcHead"/>
        <w:spacing w:after="0"/>
        <w:jc w:val="both"/>
        <w:rPr>
          <w:rFonts w:ascii="Arial" w:hAnsi="Arial" w:cs="Arial"/>
        </w:rPr>
      </w:pPr>
    </w:p>
    <w:p w14:paraId="4303F6E9" w14:textId="34E9BD39" w:rsidR="00D4682A" w:rsidRPr="0034621F" w:rsidRDefault="00D4682A" w:rsidP="00D4682A">
      <w:pPr>
        <w:spacing w:line="240" w:lineRule="exact"/>
        <w:ind w:rightChars="50" w:right="100"/>
        <w:contextualSpacing/>
        <w:mirrorIndents/>
        <w:jc w:val="both"/>
        <w:rPr>
          <w:rFonts w:ascii="Arial" w:hAnsi="Arial" w:cs="Arial"/>
          <w:szCs w:val="21"/>
          <w:lang w:eastAsia="ja-JP"/>
        </w:rPr>
      </w:pPr>
      <w:bookmarkStart w:id="4" w:name="_Hlk203892564"/>
      <w:r w:rsidRPr="0034621F">
        <w:rPr>
          <w:rFonts w:ascii="Arial" w:hAnsi="Arial" w:cs="Arial"/>
          <w:szCs w:val="21"/>
          <w:lang w:eastAsia="ja-JP"/>
        </w:rPr>
        <w:t xml:space="preserve">This study identifies key </w:t>
      </w:r>
      <w:r w:rsidR="005E161B">
        <w:rPr>
          <w:rFonts w:ascii="Arial" w:hAnsi="Arial" w:cs="Arial" w:hint="eastAsia"/>
          <w:szCs w:val="21"/>
          <w:lang w:eastAsia="ja-JP"/>
        </w:rPr>
        <w:t>differences</w:t>
      </w:r>
      <w:r w:rsidRPr="0034621F">
        <w:rPr>
          <w:rFonts w:ascii="Arial" w:hAnsi="Arial" w:cs="Arial"/>
          <w:szCs w:val="21"/>
          <w:lang w:eastAsia="ja-JP"/>
        </w:rPr>
        <w:t xml:space="preserve"> between two international assistance projects aimed at supporting the mainstreaming of climate change adaptation policies in a developing country context, with a specific focus on the agenda-setting and policy formulation stages at the local level. These distinctions illuminate critical conditions necessary for the effective integration of adaptation into development processes.</w:t>
      </w:r>
    </w:p>
    <w:p w14:paraId="0A24281B" w14:textId="77777777" w:rsidR="00D4682A" w:rsidRPr="0034621F" w:rsidRDefault="00D4682A" w:rsidP="00D4682A">
      <w:pPr>
        <w:spacing w:line="240" w:lineRule="exact"/>
        <w:ind w:rightChars="50" w:right="100"/>
        <w:contextualSpacing/>
        <w:mirrorIndents/>
        <w:jc w:val="both"/>
        <w:rPr>
          <w:rFonts w:ascii="Arial" w:hAnsi="Arial" w:cs="Arial"/>
          <w:szCs w:val="21"/>
          <w:lang w:eastAsia="ja-JP"/>
        </w:rPr>
      </w:pPr>
    </w:p>
    <w:p w14:paraId="28235705" w14:textId="77EDF88C" w:rsidR="00D4682A" w:rsidRPr="0034621F" w:rsidRDefault="005A78D0" w:rsidP="00D4682A">
      <w:pPr>
        <w:spacing w:line="240" w:lineRule="exact"/>
        <w:ind w:rightChars="50" w:right="100"/>
        <w:contextualSpacing/>
        <w:mirrorIndents/>
        <w:jc w:val="both"/>
        <w:rPr>
          <w:rFonts w:ascii="Arial" w:hAnsi="Arial" w:cs="Arial"/>
          <w:szCs w:val="21"/>
          <w:lang w:eastAsia="ja-JP"/>
        </w:rPr>
      </w:pPr>
      <w:r>
        <w:rPr>
          <w:rFonts w:ascii="Arial" w:hAnsi="Arial" w:cs="Arial" w:hint="eastAsia"/>
          <w:szCs w:val="21"/>
          <w:lang w:eastAsia="ja-JP"/>
        </w:rPr>
        <w:t>T</w:t>
      </w:r>
      <w:r w:rsidR="00D4682A" w:rsidRPr="0034621F">
        <w:rPr>
          <w:rFonts w:ascii="Arial" w:hAnsi="Arial" w:cs="Arial"/>
          <w:szCs w:val="21"/>
          <w:lang w:eastAsia="ja-JP"/>
        </w:rPr>
        <w:t>he integration of climate adaptation into both planning and budgeting frameworks was facilitated by three key factors: the application of combined vulnerability-based and technology-</w:t>
      </w:r>
      <w:r w:rsidR="00D4682A">
        <w:rPr>
          <w:rFonts w:ascii="Arial" w:hAnsi="Arial" w:cs="Arial" w:hint="eastAsia"/>
          <w:szCs w:val="21"/>
          <w:lang w:eastAsia="ja-JP"/>
        </w:rPr>
        <w:t>based</w:t>
      </w:r>
      <w:r w:rsidR="00D4682A" w:rsidRPr="0034621F">
        <w:rPr>
          <w:rFonts w:ascii="Arial" w:hAnsi="Arial" w:cs="Arial"/>
          <w:szCs w:val="21"/>
          <w:lang w:eastAsia="ja-JP"/>
        </w:rPr>
        <w:t xml:space="preserve"> approaches</w:t>
      </w:r>
      <w:r w:rsidR="00D4682A">
        <w:rPr>
          <w:rFonts w:ascii="Arial" w:hAnsi="Arial" w:cs="Arial" w:hint="eastAsia"/>
          <w:szCs w:val="21"/>
          <w:lang w:eastAsia="ja-JP"/>
        </w:rPr>
        <w:t xml:space="preserve"> for vulnerability </w:t>
      </w:r>
      <w:r w:rsidR="00D4682A" w:rsidRPr="0034621F">
        <w:rPr>
          <w:rFonts w:ascii="Arial" w:hAnsi="Arial" w:cs="Arial"/>
          <w:szCs w:val="21"/>
          <w:lang w:eastAsia="ja-JP"/>
        </w:rPr>
        <w:t xml:space="preserve">assessment; the sustained engagement of government officials throughout the process; and the implementation of pilot activities </w:t>
      </w:r>
      <w:r>
        <w:rPr>
          <w:rFonts w:ascii="Arial" w:hAnsi="Arial" w:cs="Arial"/>
          <w:szCs w:val="21"/>
          <w:lang w:eastAsia="ja-JP"/>
        </w:rPr>
        <w:t>informed</w:t>
      </w:r>
      <w:r w:rsidRPr="005A78D0">
        <w:rPr>
          <w:rFonts w:ascii="Arial" w:hAnsi="Arial" w:cs="Arial"/>
          <w:szCs w:val="21"/>
          <w:lang w:eastAsia="ja-JP"/>
        </w:rPr>
        <w:t xml:space="preserve"> by assessment results to show strengthened resilience</w:t>
      </w:r>
      <w:r w:rsidR="00D4682A" w:rsidRPr="0034621F">
        <w:rPr>
          <w:rFonts w:ascii="Arial" w:hAnsi="Arial" w:cs="Arial"/>
          <w:szCs w:val="21"/>
          <w:lang w:eastAsia="ja-JP"/>
        </w:rPr>
        <w:t>. These elements collectively contributed to a more coherent adaptation policy framework.</w:t>
      </w:r>
      <w:r w:rsidR="00041954">
        <w:rPr>
          <w:rFonts w:ascii="Arial" w:hAnsi="Arial" w:cs="Arial" w:hint="eastAsia"/>
          <w:szCs w:val="21"/>
          <w:lang w:eastAsia="ja-JP"/>
        </w:rPr>
        <w:t xml:space="preserve"> </w:t>
      </w:r>
      <w:r w:rsidR="00041954" w:rsidRPr="00041954">
        <w:rPr>
          <w:rFonts w:ascii="Arial" w:hAnsi="Arial" w:cs="Arial"/>
          <w:szCs w:val="21"/>
          <w:lang w:eastAsia="ja-JP"/>
        </w:rPr>
        <w:t>The findings highlight that effective mainstreaming of climate change adaptation requires not only scientific assessments but also iterative engagement, contextual relevance, and implementation-oriented support.</w:t>
      </w:r>
    </w:p>
    <w:p w14:paraId="6ECE3208" w14:textId="77777777" w:rsidR="00D4682A" w:rsidRPr="0034621F" w:rsidRDefault="00D4682A" w:rsidP="00D4682A">
      <w:pPr>
        <w:spacing w:line="240" w:lineRule="exact"/>
        <w:ind w:rightChars="50" w:right="100"/>
        <w:contextualSpacing/>
        <w:mirrorIndents/>
        <w:jc w:val="both"/>
        <w:rPr>
          <w:rFonts w:ascii="Arial" w:hAnsi="Arial" w:cs="Arial"/>
          <w:szCs w:val="21"/>
          <w:lang w:eastAsia="ja-JP"/>
        </w:rPr>
      </w:pPr>
    </w:p>
    <w:p w14:paraId="2FE7603A" w14:textId="77777777" w:rsidR="0095534D" w:rsidRPr="0095534D" w:rsidRDefault="0095534D" w:rsidP="0095534D">
      <w:pPr>
        <w:spacing w:line="240" w:lineRule="exact"/>
        <w:ind w:rightChars="50" w:right="100"/>
        <w:contextualSpacing/>
        <w:mirrorIndents/>
        <w:jc w:val="both"/>
        <w:rPr>
          <w:rFonts w:ascii="Arial" w:hAnsi="Arial" w:cs="Arial"/>
          <w:szCs w:val="21"/>
        </w:rPr>
      </w:pPr>
    </w:p>
    <w:bookmarkEnd w:id="4"/>
    <w:p w14:paraId="5A636703" w14:textId="6BA27873" w:rsidR="0095534D" w:rsidRPr="0095534D" w:rsidRDefault="0095534D" w:rsidP="0095534D">
      <w:pPr>
        <w:spacing w:line="240" w:lineRule="exact"/>
        <w:ind w:rightChars="50" w:right="100"/>
        <w:contextualSpacing/>
        <w:mirrorIndents/>
        <w:jc w:val="both"/>
        <w:rPr>
          <w:rFonts w:ascii="Arial" w:eastAsia="MyriadPro-Regular" w:hAnsi="Arial" w:cs="Arial"/>
        </w:rPr>
      </w:pPr>
      <w:r w:rsidRPr="0095534D">
        <w:rPr>
          <w:rFonts w:ascii="Arial" w:hAnsi="Arial" w:cs="Arial"/>
          <w:szCs w:val="21"/>
        </w:rPr>
        <w:t xml:space="preserve">There are limited studies on the local-level climate change adaptation mainstreaming practice in the development context under assistance project. Accumulation of empirical studies is required to understand an effective way to mainstream climate change adaptation into existing policy frameworks This study only covers the projects and their influence on the plans and policies. Further research is needed to </w:t>
      </w:r>
      <w:proofErr w:type="spellStart"/>
      <w:r w:rsidRPr="0095534D">
        <w:rPr>
          <w:rFonts w:ascii="Arial" w:hAnsi="Arial" w:cs="Arial"/>
          <w:szCs w:val="21"/>
        </w:rPr>
        <w:t>analyse</w:t>
      </w:r>
      <w:proofErr w:type="spellEnd"/>
      <w:r w:rsidRPr="0095534D">
        <w:rPr>
          <w:rFonts w:ascii="Arial" w:hAnsi="Arial" w:cs="Arial"/>
          <w:szCs w:val="21"/>
        </w:rPr>
        <w:t xml:space="preserve"> the implementation of adaptation policies and programs on the effectiveness of reducing vulnerability towards climate change.</w:t>
      </w:r>
    </w:p>
    <w:p w14:paraId="3DB4039A" w14:textId="77777777" w:rsidR="00790ADA" w:rsidRPr="00FB3A86" w:rsidRDefault="00790ADA" w:rsidP="00441B6F">
      <w:pPr>
        <w:pStyle w:val="Body"/>
        <w:spacing w:after="0"/>
        <w:rPr>
          <w:rFonts w:ascii="Arial" w:hAnsi="Arial" w:cs="Arial"/>
        </w:rPr>
      </w:pPr>
    </w:p>
    <w:p w14:paraId="7C651009" w14:textId="77777777" w:rsidR="00D07A67" w:rsidRDefault="00D07A67" w:rsidP="00441B6F">
      <w:pPr>
        <w:pStyle w:val="ReferHead"/>
        <w:spacing w:after="0"/>
        <w:jc w:val="both"/>
        <w:rPr>
          <w:rFonts w:ascii="Arial" w:hAnsi="Arial" w:cs="Arial"/>
          <w:b w:val="0"/>
          <w:caps w:val="0"/>
          <w:sz w:val="20"/>
        </w:rPr>
      </w:pPr>
    </w:p>
    <w:p w14:paraId="231B9E02" w14:textId="75897853" w:rsidR="00A13064" w:rsidRDefault="00A13064" w:rsidP="00D07A67">
      <w:pPr>
        <w:pStyle w:val="ReferHead"/>
        <w:spacing w:after="0"/>
        <w:jc w:val="both"/>
        <w:rPr>
          <w:rFonts w:ascii="Arial" w:hAnsi="Arial" w:cs="Arial"/>
          <w:b w:val="0"/>
          <w:caps w:val="0"/>
          <w:sz w:val="20"/>
        </w:rPr>
      </w:pPr>
      <w:bookmarkStart w:id="5" w:name="_GoBack"/>
      <w:bookmarkEnd w:id="5"/>
    </w:p>
    <w:p w14:paraId="0F85732E" w14:textId="0DFDF0ED" w:rsidR="00A13064" w:rsidRPr="009C5487" w:rsidRDefault="00A13064" w:rsidP="00A13064">
      <w:pPr>
        <w:rPr>
          <w:rFonts w:ascii="Calibri" w:eastAsia="Calibri" w:hAnsi="Calibri"/>
          <w:kern w:val="2"/>
          <w:highlight w:val="yellow"/>
        </w:rPr>
      </w:pPr>
      <w:bookmarkStart w:id="6" w:name="_Hlk201835975"/>
      <w:bookmarkStart w:id="7" w:name="_Hlk193540946"/>
      <w:bookmarkStart w:id="8" w:name="_Hlk180402183"/>
      <w:bookmarkStart w:id="9" w:name="_Hlk183680988"/>
      <w:bookmarkStart w:id="10" w:name="_Hlk197173371"/>
      <w:r w:rsidRPr="00FE7640">
        <w:rPr>
          <w:rFonts w:ascii="Calibri" w:eastAsia="Calibri" w:hAnsi="Calibri"/>
          <w:kern w:val="2"/>
          <w:highlight w:val="yellow"/>
        </w:rPr>
        <w:t xml:space="preserve">Disclaimer (Artificial </w:t>
      </w:r>
      <w:proofErr w:type="gramStart"/>
      <w:r w:rsidRPr="00FE7640">
        <w:rPr>
          <w:rFonts w:ascii="Calibri" w:eastAsia="Calibri" w:hAnsi="Calibri"/>
          <w:kern w:val="2"/>
          <w:highlight w:val="yellow"/>
        </w:rPr>
        <w:t>intelligence)</w:t>
      </w:r>
      <w:r w:rsidRPr="009C5487">
        <w:rPr>
          <w:rFonts w:ascii="Calibri" w:eastAsia="Calibri" w:hAnsi="Calibri"/>
          <w:kern w:val="2"/>
          <w:highlight w:val="yellow"/>
        </w:rPr>
        <w:t>Author</w:t>
      </w:r>
      <w:proofErr w:type="gramEnd"/>
      <w:r w:rsidRPr="009C5487">
        <w:rPr>
          <w:rFonts w:ascii="Calibri" w:eastAsia="Calibri" w:hAnsi="Calibri"/>
          <w:kern w:val="2"/>
          <w:highlight w:val="yellow"/>
        </w:rPr>
        <w:t xml:space="preserve">(s) hereby declare that NO generative AI technologies such as Large Language Models (ChatGPT, manuscript. </w:t>
      </w:r>
    </w:p>
    <w:bookmarkEnd w:id="6"/>
    <w:bookmarkEnd w:id="7"/>
    <w:bookmarkEnd w:id="8"/>
    <w:bookmarkEnd w:id="9"/>
    <w:bookmarkEnd w:id="10"/>
    <w:p w14:paraId="269BC820" w14:textId="77777777" w:rsidR="00860000" w:rsidRDefault="00860000" w:rsidP="00441B6F">
      <w:pPr>
        <w:pStyle w:val="ReferHead"/>
        <w:spacing w:after="0"/>
        <w:jc w:val="both"/>
        <w:rPr>
          <w:rFonts w:ascii="Arial" w:hAnsi="Arial" w:cs="Arial"/>
          <w:lang w:eastAsia="ja-JP"/>
        </w:rPr>
      </w:pPr>
    </w:p>
    <w:p w14:paraId="41593BE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26737EB" w14:textId="77777777" w:rsidR="008E0A44" w:rsidRDefault="008E0A44" w:rsidP="00441B6F">
      <w:pPr>
        <w:pStyle w:val="ReferHead"/>
        <w:spacing w:after="0"/>
        <w:jc w:val="both"/>
        <w:rPr>
          <w:rFonts w:ascii="Arial" w:hAnsi="Arial" w:cs="Arial"/>
        </w:rPr>
      </w:pPr>
    </w:p>
    <w:p w14:paraId="2D187DB4" w14:textId="77777777" w:rsidR="00254655" w:rsidRPr="00254655" w:rsidRDefault="00254655" w:rsidP="00254655">
      <w:pPr>
        <w:pStyle w:val="Body"/>
        <w:spacing w:after="0"/>
        <w:rPr>
          <w:rFonts w:ascii="Arial" w:hAnsi="Arial" w:cs="Arial"/>
          <w:iCs/>
          <w:lang w:eastAsia="ja-JP"/>
        </w:rPr>
      </w:pPr>
      <w:proofErr w:type="spellStart"/>
      <w:r w:rsidRPr="00254655">
        <w:rPr>
          <w:rFonts w:ascii="Arial" w:hAnsi="Arial" w:cs="Arial"/>
          <w:iCs/>
          <w:lang w:eastAsia="ja-JP"/>
        </w:rPr>
        <w:t>Agrawala</w:t>
      </w:r>
      <w:proofErr w:type="spellEnd"/>
      <w:r w:rsidRPr="00254655">
        <w:rPr>
          <w:rFonts w:ascii="Arial" w:hAnsi="Arial" w:cs="Arial"/>
          <w:iCs/>
          <w:lang w:eastAsia="ja-JP"/>
        </w:rPr>
        <w:t xml:space="preserve">, S, and M </w:t>
      </w:r>
      <w:proofErr w:type="gramStart"/>
      <w:r w:rsidRPr="00254655">
        <w:rPr>
          <w:rFonts w:ascii="Arial" w:hAnsi="Arial" w:cs="Arial"/>
          <w:iCs/>
          <w:lang w:eastAsia="ja-JP"/>
        </w:rPr>
        <w:t>Van</w:t>
      </w:r>
      <w:proofErr w:type="gramEnd"/>
      <w:r w:rsidRPr="00254655">
        <w:rPr>
          <w:rFonts w:ascii="Arial" w:hAnsi="Arial" w:cs="Arial"/>
          <w:iCs/>
          <w:lang w:eastAsia="ja-JP"/>
        </w:rPr>
        <w:t xml:space="preserve"> Aalst. 2008. “Adapting Development Cooperation to Adapt to Climate Change.” Climate Policy 8, no. 2: 183–93. https://doi.org/10.3763/cpol.2007.0435.</w:t>
      </w:r>
    </w:p>
    <w:p w14:paraId="1C0EF701" w14:textId="77777777" w:rsidR="00254655" w:rsidRDefault="00254655" w:rsidP="00254655">
      <w:pPr>
        <w:pStyle w:val="Body"/>
        <w:spacing w:after="0"/>
        <w:rPr>
          <w:rFonts w:ascii="Arial" w:hAnsi="Arial" w:cs="Arial"/>
          <w:iCs/>
          <w:lang w:eastAsia="ja-JP"/>
        </w:rPr>
      </w:pPr>
    </w:p>
    <w:p w14:paraId="3AD6A377" w14:textId="68ADD776" w:rsidR="004864D8" w:rsidRDefault="004864D8" w:rsidP="00254655">
      <w:pPr>
        <w:pStyle w:val="Body"/>
        <w:spacing w:after="0"/>
        <w:rPr>
          <w:rFonts w:ascii="Arial" w:hAnsi="Arial" w:cs="Arial"/>
          <w:iCs/>
          <w:lang w:eastAsia="ja-JP"/>
        </w:rPr>
      </w:pPr>
      <w:bookmarkStart w:id="11" w:name="_Hlk203568920"/>
      <w:proofErr w:type="spellStart"/>
      <w:r w:rsidRPr="004864D8">
        <w:rPr>
          <w:rFonts w:ascii="Arial" w:hAnsi="Arial" w:cs="Arial"/>
          <w:iCs/>
          <w:lang w:eastAsia="ja-JP"/>
        </w:rPr>
        <w:t>Ahenkan</w:t>
      </w:r>
      <w:bookmarkEnd w:id="11"/>
      <w:proofErr w:type="spellEnd"/>
      <w:r w:rsidRPr="004864D8">
        <w:rPr>
          <w:rFonts w:ascii="Arial" w:hAnsi="Arial" w:cs="Arial"/>
          <w:iCs/>
          <w:lang w:eastAsia="ja-JP"/>
        </w:rPr>
        <w:t xml:space="preserve">, A.; </w:t>
      </w:r>
      <w:proofErr w:type="spellStart"/>
      <w:r w:rsidRPr="004864D8">
        <w:rPr>
          <w:rFonts w:ascii="Arial" w:hAnsi="Arial" w:cs="Arial"/>
          <w:iCs/>
          <w:lang w:eastAsia="ja-JP"/>
        </w:rPr>
        <w:t>Chutab</w:t>
      </w:r>
      <w:proofErr w:type="spellEnd"/>
      <w:r w:rsidRPr="004864D8">
        <w:rPr>
          <w:rFonts w:ascii="Arial" w:hAnsi="Arial" w:cs="Arial"/>
          <w:iCs/>
          <w:lang w:eastAsia="ja-JP"/>
        </w:rPr>
        <w:t xml:space="preserve">, D. N.; Boon, E. K. Mainstreaming Climate Change Adaptation into Pro-Poor Development Initiatives: Evidence from Local Economic Development </w:t>
      </w:r>
      <w:proofErr w:type="spellStart"/>
      <w:r w:rsidRPr="004864D8">
        <w:rPr>
          <w:rFonts w:ascii="Arial" w:hAnsi="Arial" w:cs="Arial"/>
          <w:iCs/>
          <w:lang w:eastAsia="ja-JP"/>
        </w:rPr>
        <w:t>Programmes</w:t>
      </w:r>
      <w:proofErr w:type="spellEnd"/>
      <w:r w:rsidRPr="004864D8">
        <w:rPr>
          <w:rFonts w:ascii="Arial" w:hAnsi="Arial" w:cs="Arial"/>
          <w:iCs/>
          <w:lang w:eastAsia="ja-JP"/>
        </w:rPr>
        <w:t xml:space="preserve"> in Ghana. Climate and Development 2021, 13 (7), 603–615. </w:t>
      </w:r>
      <w:hyperlink r:id="rId12" w:history="1">
        <w:r w:rsidRPr="00634204">
          <w:rPr>
            <w:rStyle w:val="Hyperlink"/>
            <w:rFonts w:ascii="Arial" w:hAnsi="Arial" w:cs="Arial"/>
            <w:iCs/>
            <w:lang w:eastAsia="ja-JP"/>
          </w:rPr>
          <w:t>https://doi.org/10.1080/17565529.2020.1844611</w:t>
        </w:r>
      </w:hyperlink>
      <w:r w:rsidRPr="004864D8">
        <w:rPr>
          <w:rFonts w:ascii="Arial" w:hAnsi="Arial" w:cs="Arial"/>
          <w:iCs/>
          <w:lang w:eastAsia="ja-JP"/>
        </w:rPr>
        <w:t>.</w:t>
      </w:r>
    </w:p>
    <w:p w14:paraId="4FDC445D" w14:textId="77777777" w:rsidR="004864D8" w:rsidRDefault="004864D8" w:rsidP="00254655">
      <w:pPr>
        <w:pStyle w:val="Body"/>
        <w:spacing w:after="0"/>
        <w:rPr>
          <w:rFonts w:ascii="Arial" w:hAnsi="Arial" w:cs="Arial"/>
          <w:iCs/>
          <w:lang w:eastAsia="ja-JP"/>
        </w:rPr>
      </w:pPr>
    </w:p>
    <w:p w14:paraId="1F9B2681" w14:textId="31E43D43" w:rsidR="00254655" w:rsidRPr="00254655" w:rsidRDefault="00254655" w:rsidP="00254655">
      <w:pPr>
        <w:pStyle w:val="Body"/>
        <w:spacing w:after="0"/>
        <w:rPr>
          <w:rFonts w:ascii="Arial" w:hAnsi="Arial" w:cs="Arial"/>
          <w:iCs/>
          <w:lang w:eastAsia="ja-JP"/>
        </w:rPr>
      </w:pPr>
      <w:r w:rsidRPr="00254655">
        <w:rPr>
          <w:rFonts w:ascii="Arial" w:hAnsi="Arial" w:cs="Arial"/>
          <w:iCs/>
          <w:lang w:eastAsia="ja-JP"/>
        </w:rPr>
        <w:t>Ayers, J, M., and S Huq. 2009. “Supporting Adaptation to Climate Change: What Role for Official Development Assistance?” Development Policy Review 27, no. 6: 675–92. https://doi.org/10.1111/j.1467-7679.2009.00465.x.</w:t>
      </w:r>
    </w:p>
    <w:p w14:paraId="06473E0C" w14:textId="77777777" w:rsidR="00254655" w:rsidRDefault="00254655" w:rsidP="00254655">
      <w:pPr>
        <w:pStyle w:val="Body"/>
        <w:spacing w:after="0"/>
        <w:rPr>
          <w:rFonts w:ascii="Arial" w:hAnsi="Arial" w:cs="Arial"/>
          <w:iCs/>
          <w:lang w:eastAsia="ja-JP"/>
        </w:rPr>
      </w:pPr>
    </w:p>
    <w:p w14:paraId="1E20DA9D" w14:textId="72496F7F" w:rsidR="00254655" w:rsidRPr="00254655" w:rsidRDefault="00254655" w:rsidP="00254655">
      <w:pPr>
        <w:pStyle w:val="Body"/>
        <w:spacing w:after="0"/>
        <w:rPr>
          <w:rFonts w:ascii="Arial" w:hAnsi="Arial" w:cs="Arial"/>
          <w:iCs/>
          <w:lang w:eastAsia="ja-JP"/>
        </w:rPr>
      </w:pPr>
      <w:r w:rsidRPr="00254655">
        <w:rPr>
          <w:rFonts w:ascii="Arial" w:hAnsi="Arial" w:cs="Arial"/>
          <w:iCs/>
          <w:lang w:eastAsia="ja-JP"/>
        </w:rPr>
        <w:t>Ayers, J, M., S Huq, A. M. Faisal, and S. T. Hussain. 2014. “Mainstreaming Climate Change Adaptation into Development: A Case Study of Bangladesh.” WIREs Climate Change 5, no. 1: 37–51. https://doi.org/10.1002/wcc.226.</w:t>
      </w:r>
    </w:p>
    <w:p w14:paraId="074DF4C3" w14:textId="77777777" w:rsidR="00254655" w:rsidRDefault="00254655" w:rsidP="00254655">
      <w:pPr>
        <w:pStyle w:val="Body"/>
        <w:spacing w:after="0"/>
        <w:rPr>
          <w:rFonts w:ascii="Arial" w:hAnsi="Arial" w:cs="Arial"/>
          <w:iCs/>
          <w:lang w:eastAsia="ja-JP"/>
        </w:rPr>
      </w:pPr>
    </w:p>
    <w:p w14:paraId="6D6F71E7" w14:textId="2CA59AB9" w:rsidR="00254655" w:rsidRPr="00254655" w:rsidRDefault="00254655" w:rsidP="00254655">
      <w:pPr>
        <w:pStyle w:val="Body"/>
        <w:spacing w:after="0"/>
        <w:rPr>
          <w:rFonts w:ascii="Arial" w:hAnsi="Arial" w:cs="Arial"/>
          <w:iCs/>
          <w:lang w:eastAsia="ja-JP"/>
        </w:rPr>
      </w:pPr>
      <w:r w:rsidRPr="00254655">
        <w:rPr>
          <w:rFonts w:ascii="Arial" w:hAnsi="Arial" w:cs="Arial"/>
          <w:iCs/>
          <w:lang w:eastAsia="ja-JP"/>
        </w:rPr>
        <w:t xml:space="preserve">BAPPENAS (Ministry of National Development Planning/National Development Planning Agency) (2012). “National Action Plan for Climate Change Adaptation (RAN-API) Synthesis Report 2012,” </w:t>
      </w:r>
      <w:r w:rsidR="0066380A">
        <w:rPr>
          <w:rFonts w:ascii="Arial" w:hAnsi="Arial" w:cs="Arial" w:hint="eastAsia"/>
          <w:iCs/>
          <w:lang w:eastAsia="ja-JP"/>
        </w:rPr>
        <w:t xml:space="preserve">Accessed </w:t>
      </w:r>
      <w:r w:rsidR="0066380A">
        <w:rPr>
          <w:rFonts w:ascii="Arial" w:hAnsi="Arial" w:cs="Arial"/>
          <w:iCs/>
          <w:lang w:eastAsia="ja-JP"/>
        </w:rPr>
        <w:t>J</w:t>
      </w:r>
      <w:r w:rsidR="002201AA">
        <w:rPr>
          <w:rFonts w:ascii="Arial" w:hAnsi="Arial" w:cs="Arial" w:hint="eastAsia"/>
          <w:iCs/>
          <w:lang w:eastAsia="ja-JP"/>
        </w:rPr>
        <w:t>uly</w:t>
      </w:r>
      <w:r w:rsidR="0066380A">
        <w:rPr>
          <w:rFonts w:ascii="Arial" w:hAnsi="Arial" w:cs="Arial" w:hint="eastAsia"/>
          <w:iCs/>
          <w:lang w:eastAsia="ja-JP"/>
        </w:rPr>
        <w:t xml:space="preserve"> 21, 2025, </w:t>
      </w:r>
      <w:r w:rsidR="00A808D0" w:rsidRPr="00A808D0">
        <w:rPr>
          <w:rFonts w:ascii="Arial" w:hAnsi="Arial" w:cs="Arial"/>
          <w:iCs/>
          <w:lang w:eastAsia="ja-JP"/>
        </w:rPr>
        <w:t>https://www.preventionweb.net/publication/republic-indonesia-national-action-plan-climate-change-adaptation-ran-api?utm_source=chatgpt.com</w:t>
      </w:r>
    </w:p>
    <w:p w14:paraId="0C496A86" w14:textId="77777777" w:rsidR="00254655" w:rsidRDefault="00254655" w:rsidP="00254655">
      <w:pPr>
        <w:pStyle w:val="Body"/>
        <w:spacing w:after="0"/>
        <w:rPr>
          <w:rFonts w:ascii="Arial" w:hAnsi="Arial" w:cs="Arial"/>
          <w:iCs/>
          <w:lang w:eastAsia="ja-JP"/>
        </w:rPr>
      </w:pPr>
    </w:p>
    <w:p w14:paraId="6771A5F3" w14:textId="29BAF6A9" w:rsidR="00254655" w:rsidRPr="00254655" w:rsidRDefault="00254655" w:rsidP="00254655">
      <w:pPr>
        <w:pStyle w:val="Body"/>
        <w:spacing w:after="0"/>
        <w:rPr>
          <w:rFonts w:ascii="Arial" w:hAnsi="Arial" w:cs="Arial"/>
          <w:iCs/>
          <w:lang w:eastAsia="ja-JP"/>
        </w:rPr>
      </w:pPr>
      <w:r w:rsidRPr="00254655">
        <w:rPr>
          <w:rFonts w:ascii="Arial" w:hAnsi="Arial" w:cs="Arial"/>
          <w:iCs/>
          <w:lang w:eastAsia="ja-JP"/>
        </w:rPr>
        <w:t xml:space="preserve">BNPB (National Disaster Management Agency Indonesia). “Indonesia Disaster Information </w:t>
      </w:r>
      <w:r w:rsidR="0066380A">
        <w:rPr>
          <w:rFonts w:ascii="Arial" w:hAnsi="Arial" w:cs="Arial" w:hint="eastAsia"/>
          <w:iCs/>
          <w:lang w:eastAsia="ja-JP"/>
        </w:rPr>
        <w:t xml:space="preserve">Accessed </w:t>
      </w:r>
      <w:r w:rsidR="0066380A">
        <w:rPr>
          <w:rFonts w:ascii="Arial" w:hAnsi="Arial" w:cs="Arial"/>
          <w:iCs/>
          <w:lang w:eastAsia="ja-JP"/>
        </w:rPr>
        <w:t>J</w:t>
      </w:r>
      <w:r w:rsidR="002201AA">
        <w:rPr>
          <w:rFonts w:ascii="Arial" w:hAnsi="Arial" w:cs="Arial" w:hint="eastAsia"/>
          <w:iCs/>
          <w:lang w:eastAsia="ja-JP"/>
        </w:rPr>
        <w:t>uly</w:t>
      </w:r>
      <w:r w:rsidR="0066380A">
        <w:rPr>
          <w:rFonts w:ascii="Arial" w:hAnsi="Arial" w:cs="Arial" w:hint="eastAsia"/>
          <w:iCs/>
          <w:lang w:eastAsia="ja-JP"/>
        </w:rPr>
        <w:t xml:space="preserve"> 21, 2025, </w:t>
      </w:r>
      <w:r w:rsidR="00A808D0" w:rsidRPr="00A808D0">
        <w:rPr>
          <w:rFonts w:ascii="Arial" w:hAnsi="Arial" w:cs="Arial"/>
          <w:iCs/>
          <w:lang w:eastAsia="ja-JP"/>
        </w:rPr>
        <w:t>https://dibi.bnpb.go.id/superset/dashboard/1/?standalone=0&amp;expand_filters=0</w:t>
      </w:r>
    </w:p>
    <w:p w14:paraId="132C803B" w14:textId="77777777" w:rsidR="00254655" w:rsidRDefault="00254655" w:rsidP="00254655">
      <w:pPr>
        <w:pStyle w:val="Body"/>
        <w:spacing w:after="0"/>
        <w:rPr>
          <w:rFonts w:ascii="Arial" w:hAnsi="Arial" w:cs="Arial"/>
          <w:iCs/>
          <w:lang w:eastAsia="ja-JP"/>
        </w:rPr>
      </w:pPr>
    </w:p>
    <w:p w14:paraId="0DF83F03" w14:textId="78CAB271" w:rsidR="00254655" w:rsidRPr="00254655" w:rsidRDefault="00254655" w:rsidP="00254655">
      <w:pPr>
        <w:pStyle w:val="Body"/>
        <w:spacing w:after="0"/>
        <w:rPr>
          <w:rFonts w:ascii="Arial" w:hAnsi="Arial" w:cs="Arial"/>
          <w:iCs/>
          <w:lang w:eastAsia="ja-JP"/>
        </w:rPr>
      </w:pPr>
      <w:r w:rsidRPr="00254655">
        <w:rPr>
          <w:rFonts w:ascii="Arial" w:hAnsi="Arial" w:cs="Arial"/>
          <w:iCs/>
          <w:lang w:eastAsia="ja-JP"/>
        </w:rPr>
        <w:t>Brooks, N, W. N. Adger, and P. M. Kelly. 2005. “The Determinants of Vulnerability and Adaptive Capacity at the National Level and the Implications for Adaptation.” Global Environmental Change 15, no. 2: 151–63. https://doi.org/10.1016/j.gloenvcha.2004.12.006.</w:t>
      </w:r>
    </w:p>
    <w:p w14:paraId="6560D831" w14:textId="77777777" w:rsidR="00254655" w:rsidRDefault="00254655" w:rsidP="00254655">
      <w:pPr>
        <w:pStyle w:val="Body"/>
        <w:spacing w:after="0"/>
        <w:rPr>
          <w:rFonts w:ascii="Arial" w:hAnsi="Arial" w:cs="Arial"/>
          <w:iCs/>
          <w:lang w:eastAsia="ja-JP"/>
        </w:rPr>
      </w:pPr>
    </w:p>
    <w:p w14:paraId="07960081" w14:textId="7356E4A7" w:rsidR="00254655" w:rsidRPr="00254655" w:rsidRDefault="00254655" w:rsidP="00254655">
      <w:pPr>
        <w:pStyle w:val="Body"/>
        <w:spacing w:after="0"/>
        <w:rPr>
          <w:rFonts w:ascii="Arial" w:hAnsi="Arial" w:cs="Arial"/>
          <w:iCs/>
          <w:lang w:eastAsia="ja-JP"/>
        </w:rPr>
      </w:pPr>
      <w:r w:rsidRPr="00254655">
        <w:rPr>
          <w:rFonts w:ascii="Arial" w:hAnsi="Arial" w:cs="Arial"/>
          <w:iCs/>
          <w:lang w:eastAsia="ja-JP"/>
        </w:rPr>
        <w:t xml:space="preserve">DAEJP (Department of Agriculture East Java Province) 2019. “Strategic plan 2019-2024”. </w:t>
      </w:r>
      <w:r w:rsidR="0066380A">
        <w:rPr>
          <w:rFonts w:ascii="Arial" w:hAnsi="Arial" w:cs="Arial" w:hint="eastAsia"/>
          <w:iCs/>
          <w:lang w:eastAsia="ja-JP"/>
        </w:rPr>
        <w:t xml:space="preserve">Accessed </w:t>
      </w:r>
      <w:r w:rsidR="0066380A">
        <w:rPr>
          <w:rFonts w:ascii="Arial" w:hAnsi="Arial" w:cs="Arial"/>
          <w:iCs/>
          <w:lang w:eastAsia="ja-JP"/>
        </w:rPr>
        <w:t>J</w:t>
      </w:r>
      <w:r w:rsidR="002201AA">
        <w:rPr>
          <w:rFonts w:ascii="Arial" w:hAnsi="Arial" w:cs="Arial" w:hint="eastAsia"/>
          <w:iCs/>
          <w:lang w:eastAsia="ja-JP"/>
        </w:rPr>
        <w:t>uly</w:t>
      </w:r>
      <w:r w:rsidR="0066380A">
        <w:rPr>
          <w:rFonts w:ascii="Arial" w:hAnsi="Arial" w:cs="Arial" w:hint="eastAsia"/>
          <w:iCs/>
          <w:lang w:eastAsia="ja-JP"/>
        </w:rPr>
        <w:t xml:space="preserve"> 21, 2025, </w:t>
      </w:r>
      <w:r w:rsidR="00A808D0" w:rsidRPr="00A808D0">
        <w:rPr>
          <w:rFonts w:ascii="Arial" w:hAnsi="Arial" w:cs="Arial"/>
          <w:iCs/>
          <w:lang w:eastAsia="ja-JP"/>
        </w:rPr>
        <w:t>https://dinastanpan.polmankab.go.id/Front/detail/perencanaan-kinerja?utm_source=chatgpt.com</w:t>
      </w:r>
      <w:r w:rsidRPr="00254655">
        <w:rPr>
          <w:rFonts w:ascii="Arial" w:hAnsi="Arial" w:cs="Arial"/>
          <w:iCs/>
          <w:lang w:eastAsia="ja-JP"/>
        </w:rPr>
        <w:t>.</w:t>
      </w:r>
    </w:p>
    <w:p w14:paraId="6D90FE0F" w14:textId="77777777" w:rsidR="00254655" w:rsidRDefault="00254655" w:rsidP="00254655">
      <w:pPr>
        <w:pStyle w:val="Body"/>
        <w:spacing w:after="0"/>
        <w:rPr>
          <w:rFonts w:ascii="Arial" w:hAnsi="Arial" w:cs="Arial"/>
          <w:iCs/>
          <w:lang w:eastAsia="ja-JP"/>
        </w:rPr>
      </w:pPr>
    </w:p>
    <w:p w14:paraId="209E0100" w14:textId="0044E1A4" w:rsidR="00254655" w:rsidRPr="00254655" w:rsidRDefault="00254655" w:rsidP="00254655">
      <w:pPr>
        <w:pStyle w:val="Body"/>
        <w:spacing w:after="0"/>
        <w:rPr>
          <w:rFonts w:ascii="Arial" w:hAnsi="Arial" w:cs="Arial"/>
          <w:iCs/>
          <w:lang w:eastAsia="ja-JP"/>
        </w:rPr>
      </w:pPr>
      <w:r w:rsidRPr="00254655">
        <w:rPr>
          <w:rFonts w:ascii="Arial" w:hAnsi="Arial" w:cs="Arial"/>
          <w:iCs/>
          <w:lang w:eastAsia="ja-JP"/>
        </w:rPr>
        <w:t>Di Giulio, G. M., A. M. B Bedran-Martins, M. D. P.  Vasconcellos, W. C. Ribeiro, and M. C Lemos. ‘Mainstreaming Climate Adaptation in the Megacity of São Paulo, Brazil’. Cities 72. February 2018: 237–44. https://doi.org/10.1016/j.cities.2017.09.001.</w:t>
      </w:r>
    </w:p>
    <w:p w14:paraId="3EA0187A" w14:textId="77777777" w:rsidR="00254655" w:rsidRDefault="00254655" w:rsidP="00254655">
      <w:pPr>
        <w:pStyle w:val="Body"/>
        <w:spacing w:after="0"/>
        <w:rPr>
          <w:rFonts w:ascii="Arial" w:hAnsi="Arial" w:cs="Arial"/>
          <w:iCs/>
          <w:lang w:eastAsia="ja-JP"/>
        </w:rPr>
      </w:pPr>
    </w:p>
    <w:p w14:paraId="68990FF3" w14:textId="367B98C2" w:rsidR="00254655" w:rsidRPr="00254655" w:rsidRDefault="00254655" w:rsidP="00254655">
      <w:pPr>
        <w:pStyle w:val="Body"/>
        <w:spacing w:after="0"/>
        <w:rPr>
          <w:rFonts w:ascii="Arial" w:hAnsi="Arial" w:cs="Arial"/>
          <w:iCs/>
          <w:lang w:eastAsia="ja-JP"/>
        </w:rPr>
      </w:pPr>
      <w:proofErr w:type="spellStart"/>
      <w:r w:rsidRPr="00254655">
        <w:rPr>
          <w:rFonts w:ascii="Arial" w:hAnsi="Arial" w:cs="Arial"/>
          <w:iCs/>
          <w:lang w:eastAsia="ja-JP"/>
        </w:rPr>
        <w:t>Halbherr</w:t>
      </w:r>
      <w:proofErr w:type="spellEnd"/>
      <w:r w:rsidRPr="00254655">
        <w:rPr>
          <w:rFonts w:ascii="Arial" w:hAnsi="Arial" w:cs="Arial"/>
          <w:iCs/>
          <w:lang w:eastAsia="ja-JP"/>
        </w:rPr>
        <w:t xml:space="preserve">, L., H. Maat, T. Talsma, and R. </w:t>
      </w:r>
      <w:proofErr w:type="spellStart"/>
      <w:r w:rsidRPr="00254655">
        <w:rPr>
          <w:rFonts w:ascii="Arial" w:hAnsi="Arial" w:cs="Arial"/>
          <w:iCs/>
          <w:lang w:eastAsia="ja-JP"/>
        </w:rPr>
        <w:t>Hutjes</w:t>
      </w:r>
      <w:proofErr w:type="spellEnd"/>
      <w:r w:rsidRPr="00254655">
        <w:rPr>
          <w:rFonts w:ascii="Arial" w:hAnsi="Arial" w:cs="Arial"/>
          <w:iCs/>
          <w:lang w:eastAsia="ja-JP"/>
        </w:rPr>
        <w:t>. ‘Mainstreaming Climate Change Adaptation into Rural Development Plans in Vietnam—How to Build Resilience at the Interface of Policy and Practice’. Agronomy 11, no. 10. 25 September 2021: 1926. https://doi.org/10.3390/agronomy11101926.</w:t>
      </w:r>
    </w:p>
    <w:p w14:paraId="4863791F" w14:textId="77777777" w:rsidR="00254655" w:rsidRDefault="00254655" w:rsidP="00254655">
      <w:pPr>
        <w:pStyle w:val="Body"/>
        <w:spacing w:after="0"/>
        <w:rPr>
          <w:rFonts w:ascii="Arial" w:hAnsi="Arial" w:cs="Arial"/>
          <w:iCs/>
          <w:lang w:eastAsia="ja-JP"/>
        </w:rPr>
      </w:pPr>
    </w:p>
    <w:p w14:paraId="5305CAE6" w14:textId="1C140DD6" w:rsidR="00254655" w:rsidRPr="00254655" w:rsidRDefault="00254655" w:rsidP="00254655">
      <w:pPr>
        <w:pStyle w:val="Body"/>
        <w:spacing w:after="0"/>
        <w:rPr>
          <w:rFonts w:ascii="Arial" w:hAnsi="Arial" w:cs="Arial"/>
          <w:iCs/>
          <w:lang w:eastAsia="ja-JP"/>
        </w:rPr>
      </w:pPr>
      <w:r w:rsidRPr="00254655">
        <w:rPr>
          <w:rFonts w:ascii="Arial" w:hAnsi="Arial" w:cs="Arial"/>
          <w:iCs/>
          <w:lang w:eastAsia="ja-JP"/>
        </w:rPr>
        <w:t xml:space="preserve">IPCC (International Panel on Climate Change) 2007. “Summary for Policymakers. In Climate Change 2007: Impacts, Adaptation and Vulnerability. Contribution of Working Group II to the Fourth Assessment Report of the Intergovernmental Panel on Climate Change, M. L. Parry, O. F. Canziani, J. P., </w:t>
      </w:r>
      <w:proofErr w:type="spellStart"/>
      <w:r w:rsidRPr="00254655">
        <w:rPr>
          <w:rFonts w:ascii="Arial" w:hAnsi="Arial" w:cs="Arial"/>
          <w:iCs/>
          <w:lang w:eastAsia="ja-JP"/>
        </w:rPr>
        <w:t>Palutikof</w:t>
      </w:r>
      <w:proofErr w:type="spellEnd"/>
      <w:r w:rsidRPr="00254655">
        <w:rPr>
          <w:rFonts w:ascii="Arial" w:hAnsi="Arial" w:cs="Arial"/>
          <w:iCs/>
          <w:lang w:eastAsia="ja-JP"/>
        </w:rPr>
        <w:t xml:space="preserve">, P. J., van der Linden, and C. E. Hanson, (Eds.), Cambridge </w:t>
      </w:r>
      <w:r w:rsidRPr="00254655">
        <w:rPr>
          <w:rFonts w:ascii="Arial" w:hAnsi="Arial" w:cs="Arial"/>
          <w:iCs/>
          <w:lang w:eastAsia="ja-JP"/>
        </w:rPr>
        <w:lastRenderedPageBreak/>
        <w:t>University Press, Cambridge, UK,” 7—22. Accessed November 1, 2021. https://www.ipcc.ch/report/ar4/wg2/.</w:t>
      </w:r>
    </w:p>
    <w:p w14:paraId="69713187" w14:textId="77777777" w:rsidR="00254655" w:rsidRDefault="00254655" w:rsidP="00254655">
      <w:pPr>
        <w:pStyle w:val="Body"/>
        <w:spacing w:after="0"/>
        <w:rPr>
          <w:rFonts w:ascii="Arial" w:hAnsi="Arial" w:cs="Arial"/>
          <w:iCs/>
          <w:lang w:eastAsia="ja-JP"/>
        </w:rPr>
      </w:pPr>
    </w:p>
    <w:p w14:paraId="2045A96E" w14:textId="30A29D16" w:rsidR="00254655" w:rsidRPr="00254655" w:rsidRDefault="00254655" w:rsidP="00254655">
      <w:pPr>
        <w:pStyle w:val="Body"/>
        <w:spacing w:after="0"/>
        <w:rPr>
          <w:rFonts w:ascii="Arial" w:hAnsi="Arial" w:cs="Arial"/>
          <w:iCs/>
          <w:lang w:eastAsia="ja-JP"/>
        </w:rPr>
      </w:pPr>
      <w:r w:rsidRPr="00254655">
        <w:rPr>
          <w:rFonts w:ascii="Arial" w:hAnsi="Arial" w:cs="Arial"/>
          <w:iCs/>
          <w:lang w:eastAsia="ja-JP"/>
        </w:rPr>
        <w:t>Kawanishi, M., B. L. Preston, and N. A. Ridwan. ‘Evaluation of National Adaptation Planning: A Case Study in Indonesia’. In Climate Change Policies and Challenges in Indonesia, 85–107. Tokyo: Springer Japan, 2016. https://doi.org/10.1007/978-4-431-55994-8_4.</w:t>
      </w:r>
    </w:p>
    <w:p w14:paraId="4C576298" w14:textId="77777777" w:rsidR="00254655" w:rsidRDefault="00254655" w:rsidP="00254655">
      <w:pPr>
        <w:pStyle w:val="Body"/>
        <w:spacing w:after="0"/>
        <w:rPr>
          <w:rFonts w:ascii="Arial" w:hAnsi="Arial" w:cs="Arial"/>
          <w:iCs/>
          <w:lang w:eastAsia="ja-JP"/>
        </w:rPr>
      </w:pPr>
    </w:p>
    <w:p w14:paraId="2B81AC91" w14:textId="49221315" w:rsidR="00254655" w:rsidRPr="00254655" w:rsidRDefault="00254655" w:rsidP="00254655">
      <w:pPr>
        <w:pStyle w:val="Body"/>
        <w:spacing w:after="0"/>
        <w:rPr>
          <w:rFonts w:ascii="Arial" w:hAnsi="Arial" w:cs="Arial"/>
          <w:iCs/>
          <w:lang w:eastAsia="ja-JP"/>
        </w:rPr>
      </w:pPr>
      <w:r w:rsidRPr="00254655">
        <w:rPr>
          <w:rFonts w:ascii="Arial" w:hAnsi="Arial" w:cs="Arial"/>
          <w:iCs/>
          <w:lang w:eastAsia="ja-JP"/>
        </w:rPr>
        <w:t xml:space="preserve">Kawanishi, M., M.  </w:t>
      </w:r>
      <w:proofErr w:type="gramStart"/>
      <w:r w:rsidRPr="00254655">
        <w:rPr>
          <w:rFonts w:ascii="Arial" w:hAnsi="Arial" w:cs="Arial"/>
          <w:iCs/>
          <w:lang w:eastAsia="ja-JP"/>
        </w:rPr>
        <w:t>Kato,  R.</w:t>
      </w:r>
      <w:proofErr w:type="gramEnd"/>
      <w:r w:rsidRPr="00254655">
        <w:rPr>
          <w:rFonts w:ascii="Arial" w:hAnsi="Arial" w:cs="Arial"/>
          <w:iCs/>
          <w:lang w:eastAsia="ja-JP"/>
        </w:rPr>
        <w:t xml:space="preserve"> Fujikura, </w:t>
      </w:r>
      <w:proofErr w:type="spellStart"/>
      <w:r w:rsidRPr="00254655">
        <w:rPr>
          <w:rFonts w:ascii="Arial" w:hAnsi="Arial" w:cs="Arial"/>
          <w:iCs/>
          <w:lang w:eastAsia="ja-JP"/>
        </w:rPr>
        <w:t>Wongsapai</w:t>
      </w:r>
      <w:proofErr w:type="spellEnd"/>
      <w:r w:rsidRPr="00254655">
        <w:rPr>
          <w:rFonts w:ascii="Arial" w:hAnsi="Arial" w:cs="Arial"/>
          <w:iCs/>
          <w:lang w:eastAsia="ja-JP"/>
        </w:rPr>
        <w:t xml:space="preserve">, </w:t>
      </w:r>
      <w:proofErr w:type="spellStart"/>
      <w:r w:rsidRPr="00254655">
        <w:rPr>
          <w:rFonts w:ascii="Arial" w:hAnsi="Arial" w:cs="Arial"/>
          <w:iCs/>
          <w:lang w:eastAsia="ja-JP"/>
        </w:rPr>
        <w:t>Wongkot</w:t>
      </w:r>
      <w:proofErr w:type="spellEnd"/>
      <w:r w:rsidRPr="00254655">
        <w:rPr>
          <w:rFonts w:ascii="Arial" w:hAnsi="Arial" w:cs="Arial"/>
          <w:iCs/>
          <w:lang w:eastAsia="ja-JP"/>
        </w:rPr>
        <w:t>, Sharp, Alice, and Fujikura, Manami, ‘Analysis of the Impact and Challenges of Capacity Development for Climate Change Adaptation: Case of Japanese Technical Assistance through Bangkok-Yokohama Cooperation’ .</w:t>
      </w:r>
      <w:r w:rsidR="00885E47" w:rsidRPr="00885E47">
        <w:t xml:space="preserve"> </w:t>
      </w:r>
      <w:r w:rsidR="00885E47" w:rsidRPr="00885E47">
        <w:rPr>
          <w:rFonts w:ascii="Arial" w:hAnsi="Arial" w:cs="Arial"/>
          <w:iCs/>
          <w:lang w:eastAsia="ja-JP"/>
        </w:rPr>
        <w:t>ENVIRONMENTAL SCIENCE, 2023, Volume 36, Issue 6, Pages 194-210</w:t>
      </w:r>
      <w:r w:rsidRPr="00254655">
        <w:rPr>
          <w:rFonts w:ascii="Arial" w:hAnsi="Arial" w:cs="Arial"/>
          <w:iCs/>
          <w:lang w:eastAsia="ja-JP"/>
        </w:rPr>
        <w:t>.</w:t>
      </w:r>
      <w:r w:rsidR="00885E47" w:rsidRPr="00885E47">
        <w:rPr>
          <w:rFonts w:ascii="Arial" w:hAnsi="Arial" w:cs="Arial"/>
          <w:iCs/>
          <w:lang w:eastAsia="ja-JP"/>
        </w:rPr>
        <w:t xml:space="preserve"> https://doi.org/10.11353/sesj.36.194</w:t>
      </w:r>
      <w:r w:rsidR="00885E47">
        <w:rPr>
          <w:rFonts w:ascii="Arial" w:hAnsi="Arial" w:cs="Arial" w:hint="eastAsia"/>
          <w:iCs/>
          <w:lang w:eastAsia="ja-JP"/>
        </w:rPr>
        <w:t>.</w:t>
      </w:r>
    </w:p>
    <w:p w14:paraId="0E84ACD3" w14:textId="77777777" w:rsidR="00254655" w:rsidRDefault="00254655" w:rsidP="00254655">
      <w:pPr>
        <w:pStyle w:val="Body"/>
        <w:spacing w:after="0"/>
        <w:rPr>
          <w:rFonts w:ascii="Arial" w:hAnsi="Arial" w:cs="Arial"/>
          <w:iCs/>
          <w:lang w:eastAsia="ja-JP"/>
        </w:rPr>
      </w:pPr>
    </w:p>
    <w:p w14:paraId="28C5F4B8" w14:textId="7EE4119D" w:rsidR="00254655" w:rsidRPr="00254655" w:rsidRDefault="00254655" w:rsidP="00254655">
      <w:pPr>
        <w:pStyle w:val="Body"/>
        <w:spacing w:after="0"/>
        <w:rPr>
          <w:rFonts w:ascii="Arial" w:hAnsi="Arial" w:cs="Arial"/>
          <w:iCs/>
          <w:lang w:eastAsia="ja-JP"/>
        </w:rPr>
      </w:pPr>
      <w:r w:rsidRPr="00254655">
        <w:rPr>
          <w:rFonts w:ascii="Arial" w:hAnsi="Arial" w:cs="Arial"/>
          <w:iCs/>
          <w:lang w:eastAsia="ja-JP"/>
        </w:rPr>
        <w:t xml:space="preserve">Kawanishi, M., J. </w:t>
      </w:r>
      <w:proofErr w:type="spellStart"/>
      <w:proofErr w:type="gramStart"/>
      <w:r w:rsidRPr="00254655">
        <w:rPr>
          <w:rFonts w:ascii="Arial" w:hAnsi="Arial" w:cs="Arial"/>
          <w:iCs/>
          <w:lang w:eastAsia="ja-JP"/>
        </w:rPr>
        <w:t>Morizane</w:t>
      </w:r>
      <w:proofErr w:type="spellEnd"/>
      <w:r w:rsidRPr="00254655">
        <w:rPr>
          <w:rFonts w:ascii="Arial" w:hAnsi="Arial" w:cs="Arial"/>
          <w:iCs/>
          <w:lang w:eastAsia="ja-JP"/>
        </w:rPr>
        <w:t>,,</w:t>
      </w:r>
      <w:proofErr w:type="gramEnd"/>
      <w:r w:rsidRPr="00254655">
        <w:rPr>
          <w:rFonts w:ascii="Arial" w:hAnsi="Arial" w:cs="Arial"/>
          <w:iCs/>
          <w:lang w:eastAsia="ja-JP"/>
        </w:rPr>
        <w:t xml:space="preserve"> N. A. Lubis,  and R. Fujikura. 2020. “Issue interpretations and implementation analysis for the national greenhouse gas inventory: the case of Indonesia.” Journal of Environmental Studies and Sciences 10, no. 4, 411—425, https://doi.org/10.1007/s13412-020-00628-3.</w:t>
      </w:r>
    </w:p>
    <w:p w14:paraId="3528487B" w14:textId="77777777" w:rsidR="00254655" w:rsidRDefault="00254655" w:rsidP="00254655">
      <w:pPr>
        <w:pStyle w:val="Body"/>
        <w:spacing w:after="0"/>
        <w:rPr>
          <w:rFonts w:ascii="Arial" w:hAnsi="Arial" w:cs="Arial"/>
          <w:iCs/>
          <w:lang w:eastAsia="ja-JP"/>
        </w:rPr>
      </w:pPr>
    </w:p>
    <w:p w14:paraId="4D49F99B" w14:textId="055BFDE7" w:rsidR="00254655" w:rsidRPr="00254655" w:rsidRDefault="00254655" w:rsidP="00254655">
      <w:pPr>
        <w:pStyle w:val="Body"/>
        <w:spacing w:after="0"/>
        <w:rPr>
          <w:rFonts w:ascii="Arial" w:hAnsi="Arial" w:cs="Arial"/>
          <w:iCs/>
          <w:lang w:eastAsia="ja-JP"/>
        </w:rPr>
      </w:pPr>
      <w:r w:rsidRPr="00254655">
        <w:rPr>
          <w:rFonts w:ascii="Arial" w:hAnsi="Arial" w:cs="Arial" w:hint="eastAsia"/>
          <w:iCs/>
          <w:lang w:eastAsia="ja-JP"/>
        </w:rPr>
        <w:t xml:space="preserve">Legard, R., J., Keegan, and W. Kit. 2003. </w:t>
      </w:r>
      <w:r w:rsidRPr="00254655">
        <w:rPr>
          <w:rFonts w:ascii="Arial" w:hAnsi="Arial" w:cs="Arial" w:hint="eastAsia"/>
          <w:iCs/>
          <w:lang w:eastAsia="ja-JP"/>
        </w:rPr>
        <w:t>‘</w:t>
      </w:r>
      <w:r w:rsidRPr="00254655">
        <w:rPr>
          <w:rFonts w:ascii="Arial" w:hAnsi="Arial" w:cs="Arial" w:hint="eastAsia"/>
          <w:iCs/>
          <w:lang w:eastAsia="ja-JP"/>
        </w:rPr>
        <w:t>In</w:t>
      </w:r>
      <w:r w:rsidRPr="00254655">
        <w:rPr>
          <w:rFonts w:ascii="Arial" w:hAnsi="Arial" w:cs="Arial" w:hint="eastAsia"/>
          <w:iCs/>
          <w:lang w:eastAsia="ja-JP"/>
        </w:rPr>
        <w:t>‐</w:t>
      </w:r>
      <w:r w:rsidRPr="00254655">
        <w:rPr>
          <w:rFonts w:ascii="Arial" w:hAnsi="Arial" w:cs="Arial" w:hint="eastAsia"/>
          <w:iCs/>
          <w:lang w:eastAsia="ja-JP"/>
        </w:rPr>
        <w:t>depth Interviews</w:t>
      </w:r>
      <w:r w:rsidRPr="00254655">
        <w:rPr>
          <w:rFonts w:ascii="Arial" w:hAnsi="Arial" w:cs="Arial" w:hint="eastAsia"/>
          <w:iCs/>
          <w:lang w:eastAsia="ja-JP"/>
        </w:rPr>
        <w:t>’</w:t>
      </w:r>
      <w:r w:rsidRPr="00254655">
        <w:rPr>
          <w:rFonts w:ascii="Arial" w:hAnsi="Arial" w:cs="Arial" w:hint="eastAsia"/>
          <w:iCs/>
          <w:lang w:eastAsia="ja-JP"/>
        </w:rPr>
        <w:t>, in Ritchie, Jane and</w:t>
      </w:r>
    </w:p>
    <w:p w14:paraId="29F98315" w14:textId="77777777" w:rsidR="00254655" w:rsidRPr="00254655" w:rsidRDefault="00254655" w:rsidP="00254655">
      <w:pPr>
        <w:pStyle w:val="Body"/>
        <w:spacing w:after="0"/>
        <w:rPr>
          <w:rFonts w:ascii="Arial" w:hAnsi="Arial" w:cs="Arial"/>
          <w:iCs/>
          <w:lang w:eastAsia="ja-JP"/>
        </w:rPr>
      </w:pPr>
      <w:r w:rsidRPr="00254655">
        <w:rPr>
          <w:rFonts w:ascii="Arial" w:hAnsi="Arial" w:cs="Arial" w:hint="eastAsia"/>
          <w:iCs/>
          <w:lang w:eastAsia="ja-JP"/>
        </w:rPr>
        <w:t>Jane Lewis, eds. Qualitative Research Practice. London: Sage. 138</w:t>
      </w:r>
      <w:r w:rsidRPr="00254655">
        <w:rPr>
          <w:rFonts w:ascii="Arial" w:hAnsi="Arial" w:cs="Arial" w:hint="eastAsia"/>
          <w:iCs/>
          <w:lang w:eastAsia="ja-JP"/>
        </w:rPr>
        <w:t>‐</w:t>
      </w:r>
      <w:r w:rsidRPr="00254655">
        <w:rPr>
          <w:rFonts w:ascii="Arial" w:hAnsi="Arial" w:cs="Arial" w:hint="eastAsia"/>
          <w:iCs/>
          <w:lang w:eastAsia="ja-JP"/>
        </w:rPr>
        <w:t>69.</w:t>
      </w:r>
    </w:p>
    <w:p w14:paraId="22BA2A45" w14:textId="77777777" w:rsidR="00254655" w:rsidRDefault="00254655" w:rsidP="00254655">
      <w:pPr>
        <w:pStyle w:val="Body"/>
        <w:spacing w:after="0"/>
        <w:rPr>
          <w:rFonts w:ascii="Arial" w:hAnsi="Arial" w:cs="Arial"/>
          <w:iCs/>
          <w:lang w:eastAsia="ja-JP"/>
        </w:rPr>
      </w:pPr>
    </w:p>
    <w:p w14:paraId="642672F3" w14:textId="3BE0B357" w:rsidR="00254655" w:rsidRPr="00254655" w:rsidRDefault="00254655" w:rsidP="00254655">
      <w:pPr>
        <w:pStyle w:val="Body"/>
        <w:spacing w:after="0"/>
        <w:rPr>
          <w:rFonts w:ascii="Arial" w:hAnsi="Arial" w:cs="Arial"/>
          <w:iCs/>
          <w:lang w:eastAsia="ja-JP"/>
        </w:rPr>
      </w:pPr>
      <w:r w:rsidRPr="00254655">
        <w:rPr>
          <w:rFonts w:ascii="Arial" w:hAnsi="Arial" w:cs="Arial"/>
          <w:iCs/>
          <w:lang w:eastAsia="ja-JP"/>
        </w:rPr>
        <w:t>Makita, Y. 2024. “The dual approach to climate change adaptation in official development assistance,</w:t>
      </w:r>
      <w:r w:rsidR="00885E47">
        <w:rPr>
          <w:rFonts w:ascii="Arial" w:hAnsi="Arial" w:cs="Arial" w:hint="eastAsia"/>
          <w:iCs/>
          <w:lang w:eastAsia="ja-JP"/>
        </w:rPr>
        <w:t xml:space="preserve"> </w:t>
      </w:r>
      <w:r w:rsidR="00885E47" w:rsidRPr="00885E47">
        <w:rPr>
          <w:rFonts w:ascii="Arial" w:hAnsi="Arial" w:cs="Arial"/>
          <w:iCs/>
          <w:lang w:eastAsia="ja-JP"/>
        </w:rPr>
        <w:t>Development in Practice, 34(8), 1019–1031. https://doi.org/10.1080/09614524.2024.2344517</w:t>
      </w:r>
      <w:r w:rsidR="00885E47">
        <w:rPr>
          <w:rFonts w:ascii="Arial" w:hAnsi="Arial" w:cs="Arial" w:hint="eastAsia"/>
          <w:iCs/>
          <w:lang w:eastAsia="ja-JP"/>
        </w:rPr>
        <w:t>.</w:t>
      </w:r>
    </w:p>
    <w:p w14:paraId="7B01FD46" w14:textId="77777777" w:rsidR="00254655" w:rsidRDefault="00254655" w:rsidP="00254655">
      <w:pPr>
        <w:pStyle w:val="Body"/>
        <w:spacing w:after="0"/>
        <w:rPr>
          <w:rFonts w:ascii="Arial" w:hAnsi="Arial" w:cs="Arial"/>
          <w:iCs/>
          <w:lang w:eastAsia="ja-JP"/>
        </w:rPr>
      </w:pPr>
    </w:p>
    <w:p w14:paraId="3214C891" w14:textId="4749F327" w:rsidR="00254655" w:rsidRPr="00254655" w:rsidRDefault="00254655" w:rsidP="00254655">
      <w:pPr>
        <w:pStyle w:val="Body"/>
        <w:spacing w:after="0"/>
        <w:rPr>
          <w:rFonts w:ascii="Arial" w:hAnsi="Arial" w:cs="Arial"/>
          <w:iCs/>
          <w:lang w:eastAsia="ja-JP"/>
        </w:rPr>
      </w:pPr>
      <w:r w:rsidRPr="00254655">
        <w:rPr>
          <w:rFonts w:ascii="Arial" w:hAnsi="Arial" w:cs="Arial"/>
          <w:iCs/>
          <w:lang w:eastAsia="ja-JP"/>
        </w:rPr>
        <w:t xml:space="preserve">Measham, T. G., B. L. Preston, T. F. Smith, C. Brooke, R. </w:t>
      </w:r>
      <w:proofErr w:type="spellStart"/>
      <w:r w:rsidRPr="00254655">
        <w:rPr>
          <w:rFonts w:ascii="Arial" w:hAnsi="Arial" w:cs="Arial"/>
          <w:iCs/>
          <w:lang w:eastAsia="ja-JP"/>
        </w:rPr>
        <w:t>Gorddard</w:t>
      </w:r>
      <w:proofErr w:type="spellEnd"/>
      <w:r w:rsidRPr="00254655">
        <w:rPr>
          <w:rFonts w:ascii="Arial" w:hAnsi="Arial" w:cs="Arial"/>
          <w:iCs/>
          <w:lang w:eastAsia="ja-JP"/>
        </w:rPr>
        <w:t xml:space="preserve">, G. </w:t>
      </w:r>
      <w:proofErr w:type="spellStart"/>
      <w:r w:rsidRPr="00254655">
        <w:rPr>
          <w:rFonts w:ascii="Arial" w:hAnsi="Arial" w:cs="Arial"/>
          <w:iCs/>
          <w:lang w:eastAsia="ja-JP"/>
        </w:rPr>
        <w:t>Withycombe</w:t>
      </w:r>
      <w:proofErr w:type="spellEnd"/>
      <w:r w:rsidRPr="00254655">
        <w:rPr>
          <w:rFonts w:ascii="Arial" w:hAnsi="Arial" w:cs="Arial"/>
          <w:iCs/>
          <w:lang w:eastAsia="ja-JP"/>
        </w:rPr>
        <w:t>, and C. Morrison. 2011. ‘Adapting to Climate Change through Local Municipal Planning: Barriers and Challenges.’ Mitigation and Adaptation Strategies for Global Change 16, no. 8: 889—909. https://doi.org/10.1007/s11027-011-9301-2.</w:t>
      </w:r>
    </w:p>
    <w:p w14:paraId="7559E9CE" w14:textId="77777777" w:rsidR="00254655" w:rsidRDefault="00254655" w:rsidP="00254655">
      <w:pPr>
        <w:pStyle w:val="Body"/>
        <w:spacing w:after="0"/>
        <w:rPr>
          <w:rFonts w:ascii="Arial" w:hAnsi="Arial" w:cs="Arial"/>
          <w:iCs/>
          <w:lang w:eastAsia="ja-JP"/>
        </w:rPr>
      </w:pPr>
    </w:p>
    <w:p w14:paraId="625F38EB" w14:textId="18BF1373" w:rsidR="00254655" w:rsidRPr="00254655" w:rsidRDefault="00254655" w:rsidP="00254655">
      <w:pPr>
        <w:pStyle w:val="Body"/>
        <w:spacing w:after="0"/>
        <w:rPr>
          <w:rFonts w:ascii="Arial" w:hAnsi="Arial" w:cs="Arial"/>
          <w:iCs/>
          <w:lang w:eastAsia="ja-JP"/>
        </w:rPr>
      </w:pPr>
      <w:r w:rsidRPr="00254655">
        <w:rPr>
          <w:rFonts w:ascii="Arial" w:hAnsi="Arial" w:cs="Arial"/>
          <w:iCs/>
          <w:lang w:eastAsia="ja-JP"/>
        </w:rPr>
        <w:t>Ministry of Home Affairs 2018: ‘Regulation of the Ministry of Home Affairs (</w:t>
      </w:r>
      <w:proofErr w:type="spellStart"/>
      <w:r w:rsidRPr="00254655">
        <w:rPr>
          <w:rFonts w:ascii="Arial" w:hAnsi="Arial" w:cs="Arial"/>
          <w:iCs/>
          <w:lang w:eastAsia="ja-JP"/>
        </w:rPr>
        <w:t>Permendagri</w:t>
      </w:r>
      <w:proofErr w:type="spellEnd"/>
      <w:r w:rsidRPr="00254655">
        <w:rPr>
          <w:rFonts w:ascii="Arial" w:hAnsi="Arial" w:cs="Arial"/>
          <w:iCs/>
          <w:lang w:eastAsia="ja-JP"/>
        </w:rPr>
        <w:t xml:space="preserve">) concerning the Preparation and Implementation of Strategic Environmental Studies in the Preparation of Regional Medium-Term Development Plans /PERMENDAGRI No. 7 </w:t>
      </w:r>
      <w:proofErr w:type="spellStart"/>
      <w:r w:rsidRPr="00254655">
        <w:rPr>
          <w:rFonts w:ascii="Arial" w:hAnsi="Arial" w:cs="Arial"/>
          <w:iCs/>
          <w:lang w:eastAsia="ja-JP"/>
        </w:rPr>
        <w:t>Tahun</w:t>
      </w:r>
      <w:proofErr w:type="spellEnd"/>
      <w:r w:rsidRPr="00254655">
        <w:rPr>
          <w:rFonts w:ascii="Arial" w:hAnsi="Arial" w:cs="Arial"/>
          <w:iCs/>
          <w:lang w:eastAsia="ja-JP"/>
        </w:rPr>
        <w:t xml:space="preserve"> 2018 </w:t>
      </w:r>
      <w:proofErr w:type="spellStart"/>
      <w:r w:rsidRPr="00254655">
        <w:rPr>
          <w:rFonts w:ascii="Arial" w:hAnsi="Arial" w:cs="Arial"/>
          <w:iCs/>
          <w:lang w:eastAsia="ja-JP"/>
        </w:rPr>
        <w:t>Tentang</w:t>
      </w:r>
      <w:proofErr w:type="spellEnd"/>
      <w:r w:rsidRPr="00254655">
        <w:rPr>
          <w:rFonts w:ascii="Arial" w:hAnsi="Arial" w:cs="Arial"/>
          <w:iCs/>
          <w:lang w:eastAsia="ja-JP"/>
        </w:rPr>
        <w:t xml:space="preserve"> </w:t>
      </w:r>
      <w:proofErr w:type="spellStart"/>
      <w:r w:rsidRPr="00254655">
        <w:rPr>
          <w:rFonts w:ascii="Arial" w:hAnsi="Arial" w:cs="Arial"/>
          <w:iCs/>
          <w:lang w:eastAsia="ja-JP"/>
        </w:rPr>
        <w:t>Pembuatan</w:t>
      </w:r>
      <w:proofErr w:type="spellEnd"/>
      <w:r w:rsidRPr="00254655">
        <w:rPr>
          <w:rFonts w:ascii="Arial" w:hAnsi="Arial" w:cs="Arial"/>
          <w:iCs/>
          <w:lang w:eastAsia="ja-JP"/>
        </w:rPr>
        <w:t xml:space="preserve"> Dan </w:t>
      </w:r>
      <w:proofErr w:type="spellStart"/>
      <w:r w:rsidRPr="00254655">
        <w:rPr>
          <w:rFonts w:ascii="Arial" w:hAnsi="Arial" w:cs="Arial"/>
          <w:iCs/>
          <w:lang w:eastAsia="ja-JP"/>
        </w:rPr>
        <w:t>Pelaksanaan</w:t>
      </w:r>
      <w:proofErr w:type="spellEnd"/>
      <w:r w:rsidRPr="00254655">
        <w:rPr>
          <w:rFonts w:ascii="Arial" w:hAnsi="Arial" w:cs="Arial"/>
          <w:iCs/>
          <w:lang w:eastAsia="ja-JP"/>
        </w:rPr>
        <w:t xml:space="preserve"> Kajian </w:t>
      </w:r>
      <w:proofErr w:type="spellStart"/>
      <w:r w:rsidRPr="00254655">
        <w:rPr>
          <w:rFonts w:ascii="Arial" w:hAnsi="Arial" w:cs="Arial"/>
          <w:iCs/>
          <w:lang w:eastAsia="ja-JP"/>
        </w:rPr>
        <w:t>Lingkungan</w:t>
      </w:r>
      <w:proofErr w:type="spellEnd"/>
      <w:r w:rsidRPr="00254655">
        <w:rPr>
          <w:rFonts w:ascii="Arial" w:hAnsi="Arial" w:cs="Arial"/>
          <w:iCs/>
          <w:lang w:eastAsia="ja-JP"/>
        </w:rPr>
        <w:t xml:space="preserve"> </w:t>
      </w:r>
      <w:proofErr w:type="spellStart"/>
      <w:r w:rsidRPr="00254655">
        <w:rPr>
          <w:rFonts w:ascii="Arial" w:hAnsi="Arial" w:cs="Arial"/>
          <w:iCs/>
          <w:lang w:eastAsia="ja-JP"/>
        </w:rPr>
        <w:t>Hidup</w:t>
      </w:r>
      <w:proofErr w:type="spellEnd"/>
      <w:r w:rsidRPr="00254655">
        <w:rPr>
          <w:rFonts w:ascii="Arial" w:hAnsi="Arial" w:cs="Arial"/>
          <w:iCs/>
          <w:lang w:eastAsia="ja-JP"/>
        </w:rPr>
        <w:t xml:space="preserve"> </w:t>
      </w:r>
      <w:proofErr w:type="spellStart"/>
      <w:r w:rsidRPr="00254655">
        <w:rPr>
          <w:rFonts w:ascii="Arial" w:hAnsi="Arial" w:cs="Arial"/>
          <w:iCs/>
          <w:lang w:eastAsia="ja-JP"/>
        </w:rPr>
        <w:t>Strategis</w:t>
      </w:r>
      <w:proofErr w:type="spellEnd"/>
      <w:r w:rsidRPr="00254655">
        <w:rPr>
          <w:rFonts w:ascii="Arial" w:hAnsi="Arial" w:cs="Arial"/>
          <w:iCs/>
          <w:lang w:eastAsia="ja-JP"/>
        </w:rPr>
        <w:t xml:space="preserve"> </w:t>
      </w:r>
      <w:proofErr w:type="spellStart"/>
      <w:r w:rsidRPr="00254655">
        <w:rPr>
          <w:rFonts w:ascii="Arial" w:hAnsi="Arial" w:cs="Arial"/>
          <w:iCs/>
          <w:lang w:eastAsia="ja-JP"/>
        </w:rPr>
        <w:t>Dalam</w:t>
      </w:r>
      <w:proofErr w:type="spellEnd"/>
      <w:r w:rsidRPr="00254655">
        <w:rPr>
          <w:rFonts w:ascii="Arial" w:hAnsi="Arial" w:cs="Arial"/>
          <w:iCs/>
          <w:lang w:eastAsia="ja-JP"/>
        </w:rPr>
        <w:t xml:space="preserve"> </w:t>
      </w:r>
      <w:proofErr w:type="spellStart"/>
      <w:r w:rsidRPr="00254655">
        <w:rPr>
          <w:rFonts w:ascii="Arial" w:hAnsi="Arial" w:cs="Arial"/>
          <w:iCs/>
          <w:lang w:eastAsia="ja-JP"/>
        </w:rPr>
        <w:t>Penyusunan</w:t>
      </w:r>
      <w:proofErr w:type="spellEnd"/>
      <w:r w:rsidRPr="00254655">
        <w:rPr>
          <w:rFonts w:ascii="Arial" w:hAnsi="Arial" w:cs="Arial"/>
          <w:iCs/>
          <w:lang w:eastAsia="ja-JP"/>
        </w:rPr>
        <w:t xml:space="preserve"> </w:t>
      </w:r>
      <w:proofErr w:type="spellStart"/>
      <w:r w:rsidRPr="00254655">
        <w:rPr>
          <w:rFonts w:ascii="Arial" w:hAnsi="Arial" w:cs="Arial"/>
          <w:iCs/>
          <w:lang w:eastAsia="ja-JP"/>
        </w:rPr>
        <w:t>Rencana</w:t>
      </w:r>
      <w:proofErr w:type="spellEnd"/>
      <w:r w:rsidRPr="00254655">
        <w:rPr>
          <w:rFonts w:ascii="Arial" w:hAnsi="Arial" w:cs="Arial"/>
          <w:iCs/>
          <w:lang w:eastAsia="ja-JP"/>
        </w:rPr>
        <w:t xml:space="preserve"> Pembangunan </w:t>
      </w:r>
      <w:proofErr w:type="spellStart"/>
      <w:r w:rsidRPr="00254655">
        <w:rPr>
          <w:rFonts w:ascii="Arial" w:hAnsi="Arial" w:cs="Arial"/>
          <w:iCs/>
          <w:lang w:eastAsia="ja-JP"/>
        </w:rPr>
        <w:t>Jangka</w:t>
      </w:r>
      <w:proofErr w:type="spellEnd"/>
      <w:r w:rsidRPr="00254655">
        <w:rPr>
          <w:rFonts w:ascii="Arial" w:hAnsi="Arial" w:cs="Arial"/>
          <w:iCs/>
          <w:lang w:eastAsia="ja-JP"/>
        </w:rPr>
        <w:t xml:space="preserve"> </w:t>
      </w:r>
      <w:proofErr w:type="spellStart"/>
      <w:r w:rsidRPr="00254655">
        <w:rPr>
          <w:rFonts w:ascii="Arial" w:hAnsi="Arial" w:cs="Arial"/>
          <w:iCs/>
          <w:lang w:eastAsia="ja-JP"/>
        </w:rPr>
        <w:t>Menengah</w:t>
      </w:r>
      <w:proofErr w:type="spellEnd"/>
      <w:r w:rsidRPr="00254655">
        <w:rPr>
          <w:rFonts w:ascii="Arial" w:hAnsi="Arial" w:cs="Arial"/>
          <w:iCs/>
          <w:lang w:eastAsia="ja-JP"/>
        </w:rPr>
        <w:t xml:space="preserve"> Daerah [JDIH BPK RI]’. Accessed November 3, 2021. https://peraturan.bpk.go.id/Home/Details/139079/permendagri-no-7-tahun-2018.</w:t>
      </w:r>
    </w:p>
    <w:p w14:paraId="076F4648" w14:textId="77777777" w:rsidR="00254655" w:rsidRDefault="00254655" w:rsidP="00254655">
      <w:pPr>
        <w:pStyle w:val="Body"/>
        <w:spacing w:after="0"/>
        <w:rPr>
          <w:rFonts w:ascii="Arial" w:hAnsi="Arial" w:cs="Arial"/>
          <w:iCs/>
          <w:lang w:eastAsia="ja-JP"/>
        </w:rPr>
      </w:pPr>
    </w:p>
    <w:p w14:paraId="7A176BD4" w14:textId="6ABA4829" w:rsidR="00254655" w:rsidRPr="00254655" w:rsidRDefault="00254655" w:rsidP="00254655">
      <w:pPr>
        <w:pStyle w:val="Body"/>
        <w:spacing w:after="0"/>
        <w:rPr>
          <w:rFonts w:ascii="Arial" w:hAnsi="Arial" w:cs="Arial"/>
          <w:iCs/>
          <w:lang w:eastAsia="ja-JP"/>
        </w:rPr>
      </w:pPr>
      <w:proofErr w:type="spellStart"/>
      <w:r w:rsidRPr="00254655">
        <w:rPr>
          <w:rFonts w:ascii="Arial" w:hAnsi="Arial" w:cs="Arial"/>
          <w:iCs/>
          <w:lang w:eastAsia="ja-JP"/>
        </w:rPr>
        <w:t>MoEJ</w:t>
      </w:r>
      <w:proofErr w:type="spellEnd"/>
      <w:r w:rsidRPr="00254655">
        <w:rPr>
          <w:rFonts w:ascii="Arial" w:hAnsi="Arial" w:cs="Arial"/>
          <w:iCs/>
          <w:lang w:eastAsia="ja-JP"/>
        </w:rPr>
        <w:t xml:space="preserve"> (Ministry of the Environment Japan) 2016</w:t>
      </w:r>
      <w:proofErr w:type="gramStart"/>
      <w:r w:rsidRPr="00254655">
        <w:rPr>
          <w:rFonts w:ascii="Arial" w:hAnsi="Arial" w:cs="Arial"/>
          <w:iCs/>
          <w:lang w:eastAsia="ja-JP"/>
        </w:rPr>
        <w:t>: ”Letter</w:t>
      </w:r>
      <w:proofErr w:type="gramEnd"/>
      <w:r w:rsidRPr="00254655">
        <w:rPr>
          <w:rFonts w:ascii="Arial" w:hAnsi="Arial" w:cs="Arial"/>
          <w:iCs/>
          <w:lang w:eastAsia="ja-JP"/>
        </w:rPr>
        <w:t xml:space="preserve"> of Intent (LOI) on Cooperation of Government of Japan and Indonesia for Enhancing Indonesian Climate Change Adaptation Planning Signed [MOE].” Accessed November 3, 2021. https://www.env.go.jp/en/headline/2230.html.</w:t>
      </w:r>
    </w:p>
    <w:p w14:paraId="51A3234E" w14:textId="77777777" w:rsidR="00254655" w:rsidRDefault="00254655" w:rsidP="00254655">
      <w:pPr>
        <w:pStyle w:val="Body"/>
        <w:spacing w:after="0"/>
        <w:rPr>
          <w:rFonts w:ascii="Arial" w:hAnsi="Arial" w:cs="Arial"/>
          <w:iCs/>
          <w:lang w:eastAsia="ja-JP"/>
        </w:rPr>
      </w:pPr>
    </w:p>
    <w:p w14:paraId="6F90A9C3" w14:textId="678EDACB" w:rsidR="00254655" w:rsidRDefault="00254655" w:rsidP="00254655">
      <w:pPr>
        <w:pStyle w:val="Body"/>
        <w:spacing w:after="0"/>
        <w:rPr>
          <w:rFonts w:ascii="Arial" w:hAnsi="Arial" w:cs="Arial"/>
          <w:iCs/>
          <w:lang w:eastAsia="ja-JP"/>
        </w:rPr>
      </w:pPr>
      <w:r w:rsidRPr="00254655">
        <w:rPr>
          <w:rFonts w:ascii="Arial" w:hAnsi="Arial" w:cs="Arial"/>
          <w:iCs/>
          <w:lang w:eastAsia="ja-JP"/>
        </w:rPr>
        <w:t xml:space="preserve">OECD (The </w:t>
      </w:r>
      <w:proofErr w:type="spellStart"/>
      <w:r w:rsidRPr="00254655">
        <w:rPr>
          <w:rFonts w:ascii="Arial" w:hAnsi="Arial" w:cs="Arial"/>
          <w:iCs/>
          <w:lang w:eastAsia="ja-JP"/>
        </w:rPr>
        <w:t>Organisation</w:t>
      </w:r>
      <w:proofErr w:type="spellEnd"/>
      <w:r w:rsidRPr="00254655">
        <w:rPr>
          <w:rFonts w:ascii="Arial" w:hAnsi="Arial" w:cs="Arial"/>
          <w:iCs/>
          <w:lang w:eastAsia="ja-JP"/>
        </w:rPr>
        <w:t xml:space="preserve"> for Economic Co-operation and Development) 2009. “Integrating Climate Change Adaptation into Development Co-Operation: Policy Guidance – OECD.” </w:t>
      </w:r>
      <w:r w:rsidR="0066380A">
        <w:rPr>
          <w:rFonts w:ascii="Arial" w:hAnsi="Arial" w:cs="Arial" w:hint="eastAsia"/>
          <w:iCs/>
          <w:lang w:eastAsia="ja-JP"/>
        </w:rPr>
        <w:t xml:space="preserve">Accessed </w:t>
      </w:r>
      <w:r w:rsidR="0066380A">
        <w:rPr>
          <w:rFonts w:ascii="Arial" w:hAnsi="Arial" w:cs="Arial"/>
          <w:iCs/>
          <w:lang w:eastAsia="ja-JP"/>
        </w:rPr>
        <w:t>J</w:t>
      </w:r>
      <w:r w:rsidR="002201AA">
        <w:rPr>
          <w:rFonts w:ascii="Arial" w:hAnsi="Arial" w:cs="Arial" w:hint="eastAsia"/>
          <w:iCs/>
          <w:lang w:eastAsia="ja-JP"/>
        </w:rPr>
        <w:t>uly</w:t>
      </w:r>
      <w:r w:rsidR="0066380A">
        <w:rPr>
          <w:rFonts w:ascii="Arial" w:hAnsi="Arial" w:cs="Arial" w:hint="eastAsia"/>
          <w:iCs/>
          <w:lang w:eastAsia="ja-JP"/>
        </w:rPr>
        <w:t xml:space="preserve"> 21, 2025, </w:t>
      </w:r>
      <w:r w:rsidR="008F68CC" w:rsidRPr="008F68CC">
        <w:rPr>
          <w:rFonts w:ascii="Arial" w:hAnsi="Arial" w:cs="Arial"/>
          <w:iCs/>
          <w:lang w:eastAsia="ja-JP"/>
        </w:rPr>
        <w:t>https://www.oecd.org/en/publications/integrating-climate-change-adaptation-into-development-co-operation-policy-guidance_9789264054950-en.html?utm_source=chatgpt.com</w:t>
      </w:r>
      <w:r w:rsidRPr="00254655">
        <w:rPr>
          <w:rFonts w:ascii="Arial" w:hAnsi="Arial" w:cs="Arial"/>
          <w:iCs/>
          <w:lang w:eastAsia="ja-JP"/>
        </w:rPr>
        <w:t>.</w:t>
      </w:r>
    </w:p>
    <w:p w14:paraId="0A241334" w14:textId="77777777" w:rsidR="004864D8" w:rsidRDefault="004864D8" w:rsidP="004864D8">
      <w:pPr>
        <w:pStyle w:val="Body"/>
        <w:rPr>
          <w:rFonts w:ascii="Arial" w:hAnsi="Arial" w:cs="Arial"/>
          <w:iCs/>
          <w:lang w:eastAsia="ja-JP"/>
        </w:rPr>
      </w:pPr>
    </w:p>
    <w:p w14:paraId="44CE72F6" w14:textId="3B69BE2A" w:rsidR="001C1A01" w:rsidRDefault="001C1A01" w:rsidP="004864D8">
      <w:pPr>
        <w:pStyle w:val="Body"/>
        <w:rPr>
          <w:rFonts w:ascii="Arial" w:hAnsi="Arial" w:cs="Arial"/>
          <w:iCs/>
          <w:lang w:eastAsia="ja-JP"/>
        </w:rPr>
      </w:pPr>
      <w:proofErr w:type="spellStart"/>
      <w:r w:rsidRPr="001C1A01">
        <w:rPr>
          <w:rFonts w:ascii="Arial" w:hAnsi="Arial" w:cs="Arial"/>
          <w:iCs/>
          <w:lang w:eastAsia="ja-JP"/>
        </w:rPr>
        <w:t>Pemerintah</w:t>
      </w:r>
      <w:proofErr w:type="spellEnd"/>
      <w:r w:rsidRPr="001C1A01">
        <w:rPr>
          <w:rFonts w:ascii="Arial" w:hAnsi="Arial" w:cs="Arial"/>
          <w:iCs/>
          <w:lang w:eastAsia="ja-JP"/>
        </w:rPr>
        <w:t xml:space="preserve"> </w:t>
      </w:r>
      <w:proofErr w:type="spellStart"/>
      <w:r w:rsidRPr="001C1A01">
        <w:rPr>
          <w:rFonts w:ascii="Arial" w:hAnsi="Arial" w:cs="Arial"/>
          <w:iCs/>
          <w:lang w:eastAsia="ja-JP"/>
        </w:rPr>
        <w:t>Provinsi</w:t>
      </w:r>
      <w:proofErr w:type="spellEnd"/>
      <w:r w:rsidRPr="001C1A01">
        <w:rPr>
          <w:rFonts w:ascii="Arial" w:hAnsi="Arial" w:cs="Arial"/>
          <w:iCs/>
          <w:lang w:eastAsia="ja-JP"/>
        </w:rPr>
        <w:t xml:space="preserve"> </w:t>
      </w:r>
      <w:proofErr w:type="spellStart"/>
      <w:r w:rsidRPr="001C1A01">
        <w:rPr>
          <w:rFonts w:ascii="Arial" w:hAnsi="Arial" w:cs="Arial"/>
          <w:iCs/>
          <w:lang w:eastAsia="ja-JP"/>
        </w:rPr>
        <w:t>Jawa</w:t>
      </w:r>
      <w:proofErr w:type="spellEnd"/>
      <w:r w:rsidRPr="001C1A01">
        <w:rPr>
          <w:rFonts w:ascii="Arial" w:hAnsi="Arial" w:cs="Arial"/>
          <w:iCs/>
          <w:lang w:eastAsia="ja-JP"/>
        </w:rPr>
        <w:t xml:space="preserve"> Timur. (2019). </w:t>
      </w:r>
      <w:proofErr w:type="spellStart"/>
      <w:r w:rsidRPr="001C1A01">
        <w:rPr>
          <w:rFonts w:ascii="Arial" w:hAnsi="Arial" w:cs="Arial"/>
          <w:iCs/>
          <w:lang w:eastAsia="ja-JP"/>
        </w:rPr>
        <w:t>Rencana</w:t>
      </w:r>
      <w:proofErr w:type="spellEnd"/>
      <w:r w:rsidRPr="001C1A01">
        <w:rPr>
          <w:rFonts w:ascii="Arial" w:hAnsi="Arial" w:cs="Arial"/>
          <w:iCs/>
          <w:lang w:eastAsia="ja-JP"/>
        </w:rPr>
        <w:t xml:space="preserve"> Pembangunan </w:t>
      </w:r>
      <w:proofErr w:type="spellStart"/>
      <w:r w:rsidRPr="001C1A01">
        <w:rPr>
          <w:rFonts w:ascii="Arial" w:hAnsi="Arial" w:cs="Arial"/>
          <w:iCs/>
          <w:lang w:eastAsia="ja-JP"/>
        </w:rPr>
        <w:t>Jangka</w:t>
      </w:r>
      <w:proofErr w:type="spellEnd"/>
      <w:r w:rsidRPr="001C1A01">
        <w:rPr>
          <w:rFonts w:ascii="Arial" w:hAnsi="Arial" w:cs="Arial"/>
          <w:iCs/>
          <w:lang w:eastAsia="ja-JP"/>
        </w:rPr>
        <w:t xml:space="preserve"> </w:t>
      </w:r>
      <w:proofErr w:type="spellStart"/>
      <w:r w:rsidRPr="001C1A01">
        <w:rPr>
          <w:rFonts w:ascii="Arial" w:hAnsi="Arial" w:cs="Arial"/>
          <w:iCs/>
          <w:lang w:eastAsia="ja-JP"/>
        </w:rPr>
        <w:t>Menengah</w:t>
      </w:r>
      <w:proofErr w:type="spellEnd"/>
      <w:r w:rsidRPr="001C1A01">
        <w:rPr>
          <w:rFonts w:ascii="Arial" w:hAnsi="Arial" w:cs="Arial"/>
          <w:iCs/>
          <w:lang w:eastAsia="ja-JP"/>
        </w:rPr>
        <w:t xml:space="preserve"> Daerah (RPJMD) </w:t>
      </w:r>
      <w:proofErr w:type="spellStart"/>
      <w:r w:rsidRPr="001C1A01">
        <w:rPr>
          <w:rFonts w:ascii="Arial" w:hAnsi="Arial" w:cs="Arial"/>
          <w:iCs/>
          <w:lang w:eastAsia="ja-JP"/>
        </w:rPr>
        <w:t>Provinsi</w:t>
      </w:r>
      <w:proofErr w:type="spellEnd"/>
      <w:r w:rsidRPr="001C1A01">
        <w:rPr>
          <w:rFonts w:ascii="Arial" w:hAnsi="Arial" w:cs="Arial"/>
          <w:iCs/>
          <w:lang w:eastAsia="ja-JP"/>
        </w:rPr>
        <w:t xml:space="preserve"> </w:t>
      </w:r>
      <w:proofErr w:type="spellStart"/>
      <w:r w:rsidRPr="001C1A01">
        <w:rPr>
          <w:rFonts w:ascii="Arial" w:hAnsi="Arial" w:cs="Arial"/>
          <w:iCs/>
          <w:lang w:eastAsia="ja-JP"/>
        </w:rPr>
        <w:t>Jawa</w:t>
      </w:r>
      <w:proofErr w:type="spellEnd"/>
      <w:r w:rsidRPr="001C1A01">
        <w:rPr>
          <w:rFonts w:ascii="Arial" w:hAnsi="Arial" w:cs="Arial"/>
          <w:iCs/>
          <w:lang w:eastAsia="ja-JP"/>
        </w:rPr>
        <w:t xml:space="preserve"> Timur </w:t>
      </w:r>
      <w:proofErr w:type="spellStart"/>
      <w:r w:rsidRPr="001C1A01">
        <w:rPr>
          <w:rFonts w:ascii="Arial" w:hAnsi="Arial" w:cs="Arial"/>
          <w:iCs/>
          <w:lang w:eastAsia="ja-JP"/>
        </w:rPr>
        <w:t>Tahun</w:t>
      </w:r>
      <w:proofErr w:type="spellEnd"/>
      <w:r w:rsidRPr="001C1A01">
        <w:rPr>
          <w:rFonts w:ascii="Arial" w:hAnsi="Arial" w:cs="Arial"/>
          <w:iCs/>
          <w:lang w:eastAsia="ja-JP"/>
        </w:rPr>
        <w:t xml:space="preserve"> 2019–2024. Surabaya: </w:t>
      </w:r>
      <w:proofErr w:type="spellStart"/>
      <w:r w:rsidRPr="001C1A01">
        <w:rPr>
          <w:rFonts w:ascii="Arial" w:hAnsi="Arial" w:cs="Arial"/>
          <w:iCs/>
          <w:lang w:eastAsia="ja-JP"/>
        </w:rPr>
        <w:t>Bappeda</w:t>
      </w:r>
      <w:proofErr w:type="spellEnd"/>
      <w:r w:rsidRPr="001C1A01">
        <w:rPr>
          <w:rFonts w:ascii="Arial" w:hAnsi="Arial" w:cs="Arial"/>
          <w:iCs/>
          <w:lang w:eastAsia="ja-JP"/>
        </w:rPr>
        <w:t xml:space="preserve"> </w:t>
      </w:r>
      <w:proofErr w:type="spellStart"/>
      <w:r w:rsidRPr="001C1A01">
        <w:rPr>
          <w:rFonts w:ascii="Arial" w:hAnsi="Arial" w:cs="Arial"/>
          <w:iCs/>
          <w:lang w:eastAsia="ja-JP"/>
        </w:rPr>
        <w:t>Provinsi</w:t>
      </w:r>
      <w:proofErr w:type="spellEnd"/>
      <w:r w:rsidRPr="001C1A01">
        <w:rPr>
          <w:rFonts w:ascii="Arial" w:hAnsi="Arial" w:cs="Arial"/>
          <w:iCs/>
          <w:lang w:eastAsia="ja-JP"/>
        </w:rPr>
        <w:t xml:space="preserve"> </w:t>
      </w:r>
      <w:proofErr w:type="spellStart"/>
      <w:r w:rsidRPr="001C1A01">
        <w:rPr>
          <w:rFonts w:ascii="Arial" w:hAnsi="Arial" w:cs="Arial"/>
          <w:iCs/>
          <w:lang w:eastAsia="ja-JP"/>
        </w:rPr>
        <w:t>Jawa</w:t>
      </w:r>
      <w:proofErr w:type="spellEnd"/>
      <w:r w:rsidRPr="001C1A01">
        <w:rPr>
          <w:rFonts w:ascii="Arial" w:hAnsi="Arial" w:cs="Arial"/>
          <w:iCs/>
          <w:lang w:eastAsia="ja-JP"/>
        </w:rPr>
        <w:t xml:space="preserve"> Timur.</w:t>
      </w:r>
      <w:r w:rsidRPr="001C1A01">
        <w:t xml:space="preserve"> </w:t>
      </w:r>
      <w:r w:rsidR="0066380A">
        <w:rPr>
          <w:rFonts w:ascii="Arial" w:hAnsi="Arial" w:cs="Arial" w:hint="eastAsia"/>
          <w:iCs/>
          <w:lang w:eastAsia="ja-JP"/>
        </w:rPr>
        <w:lastRenderedPageBreak/>
        <w:t xml:space="preserve">Accessed </w:t>
      </w:r>
      <w:r w:rsidR="002201AA">
        <w:rPr>
          <w:rFonts w:ascii="Arial" w:hAnsi="Arial" w:cs="Arial" w:hint="eastAsia"/>
          <w:iCs/>
          <w:lang w:eastAsia="ja-JP"/>
        </w:rPr>
        <w:t>July</w:t>
      </w:r>
      <w:r w:rsidR="0066380A">
        <w:rPr>
          <w:rFonts w:ascii="Arial" w:hAnsi="Arial" w:cs="Arial" w:hint="eastAsia"/>
          <w:iCs/>
          <w:lang w:eastAsia="ja-JP"/>
        </w:rPr>
        <w:t xml:space="preserve"> 21, 2025, </w:t>
      </w:r>
      <w:r w:rsidRPr="001C1A01">
        <w:rPr>
          <w:rFonts w:ascii="Arial" w:hAnsi="Arial" w:cs="Arial"/>
          <w:iCs/>
          <w:lang w:eastAsia="ja-JP"/>
        </w:rPr>
        <w:t>https://bappeda.jatimprov.go.id/bappeda/wp-content/uploads/dokren/rpjmd_jatim_2019_2024_official.pdf</w:t>
      </w:r>
    </w:p>
    <w:p w14:paraId="3B382A7E" w14:textId="4D0E74D2" w:rsidR="00254655" w:rsidRDefault="004864D8" w:rsidP="00254655">
      <w:pPr>
        <w:pStyle w:val="Body"/>
        <w:spacing w:after="0"/>
        <w:rPr>
          <w:rFonts w:ascii="Arial" w:hAnsi="Arial" w:cs="Arial"/>
          <w:iCs/>
          <w:lang w:eastAsia="ja-JP"/>
        </w:rPr>
      </w:pPr>
      <w:bookmarkStart w:id="12" w:name="_Hlk203569152"/>
      <w:r w:rsidRPr="004864D8">
        <w:rPr>
          <w:rFonts w:ascii="Arial" w:hAnsi="Arial" w:cs="Arial"/>
          <w:iCs/>
          <w:lang w:eastAsia="ja-JP"/>
        </w:rPr>
        <w:t>Pieterse</w:t>
      </w:r>
      <w:bookmarkEnd w:id="12"/>
      <w:r w:rsidRPr="004864D8">
        <w:rPr>
          <w:rFonts w:ascii="Arial" w:hAnsi="Arial" w:cs="Arial"/>
          <w:iCs/>
          <w:lang w:eastAsia="ja-JP"/>
        </w:rPr>
        <w:t>, A.; Du Toit, J.; Van Niekerk, W. Climate Change Adaptation Mainstreaming in the Planning Instruments of Two South African Local Municipalities. Development Southern Africa 2021, 38 (4), 493–508. https://doi.org/10.1080/0376835x.2020.1760790.</w:t>
      </w:r>
    </w:p>
    <w:p w14:paraId="1BCD8086" w14:textId="6D433F6F" w:rsidR="00254655" w:rsidRPr="00254655" w:rsidRDefault="00254655" w:rsidP="00254655">
      <w:pPr>
        <w:pStyle w:val="Body"/>
        <w:spacing w:after="0"/>
        <w:rPr>
          <w:rFonts w:ascii="Arial" w:hAnsi="Arial" w:cs="Arial"/>
          <w:iCs/>
          <w:lang w:eastAsia="ja-JP"/>
        </w:rPr>
      </w:pPr>
      <w:proofErr w:type="spellStart"/>
      <w:r w:rsidRPr="00254655">
        <w:rPr>
          <w:rFonts w:ascii="Arial" w:hAnsi="Arial" w:cs="Arial"/>
          <w:iCs/>
          <w:lang w:eastAsia="ja-JP"/>
        </w:rPr>
        <w:t>Runhaar</w:t>
      </w:r>
      <w:proofErr w:type="spellEnd"/>
      <w:r w:rsidRPr="00254655">
        <w:rPr>
          <w:rFonts w:ascii="Arial" w:hAnsi="Arial" w:cs="Arial"/>
          <w:iCs/>
          <w:lang w:eastAsia="ja-JP"/>
        </w:rPr>
        <w:t xml:space="preserve">, H., B. Wilk, Å. Persson, C. </w:t>
      </w:r>
      <w:proofErr w:type="spellStart"/>
      <w:r w:rsidRPr="00254655">
        <w:rPr>
          <w:rFonts w:ascii="Arial" w:hAnsi="Arial" w:cs="Arial"/>
          <w:iCs/>
          <w:lang w:eastAsia="ja-JP"/>
        </w:rPr>
        <w:t>Uittenbroek</w:t>
      </w:r>
      <w:proofErr w:type="spellEnd"/>
      <w:r w:rsidRPr="00254655">
        <w:rPr>
          <w:rFonts w:ascii="Arial" w:hAnsi="Arial" w:cs="Arial"/>
          <w:iCs/>
          <w:lang w:eastAsia="ja-JP"/>
        </w:rPr>
        <w:t>, and C. Wamsler. 2018. “Mainstreaming Climate Adaptation: Taking Stock about ‘What Works’ from Empirical Research Worldwide.” Regional Environmental Change 18, no. 4: 1201</w:t>
      </w:r>
      <w:r w:rsidR="00A172B7" w:rsidRPr="00254655">
        <w:rPr>
          <w:rFonts w:ascii="Arial" w:hAnsi="Arial" w:cs="Arial"/>
          <w:iCs/>
          <w:lang w:eastAsia="ja-JP"/>
        </w:rPr>
        <w:t>–</w:t>
      </w:r>
      <w:r w:rsidRPr="00254655">
        <w:rPr>
          <w:rFonts w:ascii="Arial" w:hAnsi="Arial" w:cs="Arial"/>
          <w:iCs/>
          <w:lang w:eastAsia="ja-JP"/>
        </w:rPr>
        <w:t>10. https://doi.org/10.1007/s10113-017-1259-5.</w:t>
      </w:r>
    </w:p>
    <w:p w14:paraId="10C75C7E" w14:textId="77777777" w:rsidR="00254655" w:rsidRDefault="00254655" w:rsidP="00254655">
      <w:pPr>
        <w:pStyle w:val="Body"/>
        <w:spacing w:after="0"/>
        <w:rPr>
          <w:rFonts w:ascii="Arial" w:hAnsi="Arial" w:cs="Arial"/>
          <w:iCs/>
          <w:lang w:eastAsia="ja-JP"/>
        </w:rPr>
      </w:pPr>
    </w:p>
    <w:p w14:paraId="35C850B3" w14:textId="1BDD3859" w:rsidR="00254655" w:rsidRPr="00254655" w:rsidRDefault="00254655" w:rsidP="00254655">
      <w:pPr>
        <w:pStyle w:val="Body"/>
        <w:spacing w:after="0"/>
        <w:rPr>
          <w:rFonts w:ascii="Arial" w:hAnsi="Arial" w:cs="Arial"/>
          <w:iCs/>
          <w:lang w:eastAsia="ja-JP"/>
        </w:rPr>
      </w:pPr>
      <w:r w:rsidRPr="00254655">
        <w:rPr>
          <w:rFonts w:ascii="Arial" w:hAnsi="Arial" w:cs="Arial"/>
          <w:iCs/>
          <w:lang w:eastAsia="ja-JP"/>
        </w:rPr>
        <w:t>Singh, N. P., B. Anand, S. Singh, and A. Khan. ‘Mainstreaming Climate Adaptation in Indian Rural Developmental Agenda: A Micro-Macro Convergence’. Climate Risk Management 24. 2019: 30–41. https://doi.org/10.1016/j.crm.2019.04.003.</w:t>
      </w:r>
    </w:p>
    <w:p w14:paraId="02605136" w14:textId="77777777" w:rsidR="00254655" w:rsidRDefault="00254655" w:rsidP="00254655">
      <w:pPr>
        <w:pStyle w:val="Body"/>
        <w:spacing w:after="0"/>
        <w:rPr>
          <w:rFonts w:ascii="Arial" w:hAnsi="Arial" w:cs="Arial"/>
          <w:iCs/>
          <w:lang w:eastAsia="ja-JP"/>
        </w:rPr>
      </w:pPr>
    </w:p>
    <w:p w14:paraId="60CCA975" w14:textId="0A268245" w:rsidR="00254655" w:rsidRPr="00254655" w:rsidRDefault="00254655" w:rsidP="00254655">
      <w:pPr>
        <w:pStyle w:val="Body"/>
        <w:spacing w:after="0"/>
        <w:rPr>
          <w:rFonts w:ascii="Arial" w:hAnsi="Arial" w:cs="Arial"/>
          <w:iCs/>
          <w:lang w:eastAsia="ja-JP"/>
        </w:rPr>
      </w:pPr>
      <w:r w:rsidRPr="00254655">
        <w:rPr>
          <w:rFonts w:ascii="Arial" w:hAnsi="Arial" w:cs="Arial"/>
          <w:iCs/>
          <w:lang w:eastAsia="ja-JP"/>
        </w:rPr>
        <w:t>Tanner, T., R. U. Zaman, S. Acharya, E. Gogoi, and A. Bahadur. ‘Influencing Resilience: The Role of Policy Entrepreneurs in Mainstreaming Climate Adaptation’. Disasters 43, no. S3. April 2019: S388–411. https://doi.org/10.1111/disa.12338.</w:t>
      </w:r>
    </w:p>
    <w:p w14:paraId="6525D906" w14:textId="77777777" w:rsidR="00254655" w:rsidRDefault="00254655" w:rsidP="00254655">
      <w:pPr>
        <w:pStyle w:val="Body"/>
        <w:spacing w:after="0"/>
        <w:rPr>
          <w:rFonts w:ascii="Arial" w:hAnsi="Arial" w:cs="Arial"/>
          <w:iCs/>
          <w:lang w:eastAsia="ja-JP"/>
        </w:rPr>
      </w:pPr>
    </w:p>
    <w:p w14:paraId="268DE3D1" w14:textId="615A6D74" w:rsidR="00254655" w:rsidRPr="00254655" w:rsidRDefault="00254655" w:rsidP="00254655">
      <w:pPr>
        <w:pStyle w:val="Body"/>
        <w:spacing w:after="0"/>
        <w:rPr>
          <w:rFonts w:ascii="Arial" w:hAnsi="Arial" w:cs="Arial"/>
          <w:iCs/>
          <w:lang w:eastAsia="ja-JP"/>
        </w:rPr>
      </w:pPr>
      <w:r w:rsidRPr="00254655">
        <w:rPr>
          <w:rFonts w:ascii="Arial" w:hAnsi="Arial" w:cs="Arial"/>
          <w:iCs/>
          <w:lang w:eastAsia="ja-JP"/>
        </w:rPr>
        <w:t>Turner, B. L., E. K. Roger</w:t>
      </w:r>
      <w:proofErr w:type="gramStart"/>
      <w:r w:rsidRPr="00254655">
        <w:rPr>
          <w:rFonts w:ascii="Arial" w:hAnsi="Arial" w:cs="Arial"/>
          <w:iCs/>
          <w:lang w:eastAsia="ja-JP"/>
        </w:rPr>
        <w:t>, ,</w:t>
      </w:r>
      <w:proofErr w:type="gramEnd"/>
      <w:r w:rsidRPr="00254655">
        <w:rPr>
          <w:rFonts w:ascii="Arial" w:hAnsi="Arial" w:cs="Arial"/>
          <w:iCs/>
          <w:lang w:eastAsia="ja-JP"/>
        </w:rPr>
        <w:t xml:space="preserve"> A. Pamela,, J. J. Matson, R. W. C. McCarthy, , L. Christensen, N. Eckley, et al. 2003. “A Framework for Vulnerability Analysis in Sustainability Science.” Proceedings of the National Academy of Sciences 100, no. 14: 8074–79. https://doi.org/10.1073/pnas.1231335100. </w:t>
      </w:r>
    </w:p>
    <w:p w14:paraId="174462C7" w14:textId="77777777" w:rsidR="00254655" w:rsidRDefault="00254655" w:rsidP="00254655">
      <w:pPr>
        <w:pStyle w:val="Body"/>
        <w:spacing w:after="0"/>
        <w:rPr>
          <w:rFonts w:ascii="Arial" w:hAnsi="Arial" w:cs="Arial"/>
          <w:iCs/>
          <w:lang w:eastAsia="ja-JP"/>
        </w:rPr>
      </w:pPr>
    </w:p>
    <w:p w14:paraId="2C699B80" w14:textId="1846F5A5" w:rsidR="00254655" w:rsidRDefault="00254655" w:rsidP="00254655">
      <w:pPr>
        <w:pStyle w:val="Body"/>
        <w:spacing w:after="0"/>
        <w:rPr>
          <w:rFonts w:ascii="Arial" w:hAnsi="Arial" w:cs="Arial"/>
          <w:iCs/>
          <w:lang w:eastAsia="ja-JP"/>
        </w:rPr>
      </w:pPr>
      <w:r w:rsidRPr="00254655">
        <w:rPr>
          <w:rFonts w:ascii="Arial" w:hAnsi="Arial" w:cs="Arial"/>
          <w:iCs/>
          <w:lang w:eastAsia="ja-JP"/>
        </w:rPr>
        <w:t xml:space="preserve">USAID 2020: “USAID </w:t>
      </w:r>
      <w:proofErr w:type="spellStart"/>
      <w:r w:rsidRPr="00254655">
        <w:rPr>
          <w:rFonts w:ascii="Arial" w:hAnsi="Arial" w:cs="Arial"/>
          <w:iCs/>
          <w:lang w:eastAsia="ja-JP"/>
        </w:rPr>
        <w:t>Adaptasi</w:t>
      </w:r>
      <w:proofErr w:type="spellEnd"/>
      <w:r w:rsidRPr="00254655">
        <w:rPr>
          <w:rFonts w:ascii="Arial" w:hAnsi="Arial" w:cs="Arial"/>
          <w:iCs/>
          <w:lang w:eastAsia="ja-JP"/>
        </w:rPr>
        <w:t xml:space="preserve"> </w:t>
      </w:r>
      <w:proofErr w:type="spellStart"/>
      <w:r w:rsidRPr="00254655">
        <w:rPr>
          <w:rFonts w:ascii="Arial" w:hAnsi="Arial" w:cs="Arial"/>
          <w:iCs/>
          <w:lang w:eastAsia="ja-JP"/>
        </w:rPr>
        <w:t>Perubahan</w:t>
      </w:r>
      <w:proofErr w:type="spellEnd"/>
      <w:r w:rsidRPr="00254655">
        <w:rPr>
          <w:rFonts w:ascii="Arial" w:hAnsi="Arial" w:cs="Arial"/>
          <w:iCs/>
          <w:lang w:eastAsia="ja-JP"/>
        </w:rPr>
        <w:t xml:space="preserve"> </w:t>
      </w:r>
      <w:proofErr w:type="spellStart"/>
      <w:r w:rsidRPr="00254655">
        <w:rPr>
          <w:rFonts w:ascii="Arial" w:hAnsi="Arial" w:cs="Arial"/>
          <w:iCs/>
          <w:lang w:eastAsia="ja-JP"/>
        </w:rPr>
        <w:t>Iklim</w:t>
      </w:r>
      <w:proofErr w:type="spellEnd"/>
      <w:r w:rsidRPr="00254655">
        <w:rPr>
          <w:rFonts w:ascii="Arial" w:hAnsi="Arial" w:cs="Arial"/>
          <w:iCs/>
          <w:lang w:eastAsia="ja-JP"/>
        </w:rPr>
        <w:t xml:space="preserve"> Dan Ketangguhan (APIK) Project Final Report | Global Climate Change. (April 2020) Accessed November 3, 2021. </w:t>
      </w:r>
      <w:hyperlink r:id="rId13" w:history="1">
        <w:r w:rsidR="000C489D" w:rsidRPr="00B37100">
          <w:rPr>
            <w:rStyle w:val="Hyperlink"/>
            <w:rFonts w:ascii="Arial" w:hAnsi="Arial" w:cs="Arial"/>
            <w:iCs/>
            <w:lang w:eastAsia="ja-JP"/>
          </w:rPr>
          <w:t>https://www.climatelinks.org/resources/usaid-adaptasi-perubahan-iklim-dan-ketangguhan-apik-project-final-report</w:t>
        </w:r>
      </w:hyperlink>
      <w:r w:rsidRPr="00254655">
        <w:rPr>
          <w:rFonts w:ascii="Arial" w:hAnsi="Arial" w:cs="Arial"/>
          <w:iCs/>
          <w:lang w:eastAsia="ja-JP"/>
        </w:rPr>
        <w:t>.</w:t>
      </w:r>
      <w:r w:rsidR="009D2143">
        <w:rPr>
          <w:rFonts w:ascii="Arial" w:hAnsi="Arial" w:cs="Arial" w:hint="eastAsia"/>
          <w:iCs/>
          <w:lang w:eastAsia="ja-JP"/>
        </w:rPr>
        <w:t xml:space="preserve"> (The link is not valid anymore)</w:t>
      </w:r>
    </w:p>
    <w:p w14:paraId="3690A9E3" w14:textId="77777777" w:rsidR="000C489D" w:rsidRPr="000C489D" w:rsidRDefault="000C489D" w:rsidP="00254655">
      <w:pPr>
        <w:pStyle w:val="Body"/>
        <w:spacing w:after="0"/>
        <w:rPr>
          <w:rFonts w:ascii="Arial" w:hAnsi="Arial" w:cs="Arial"/>
          <w:iCs/>
          <w:lang w:eastAsia="ja-JP"/>
        </w:rPr>
      </w:pPr>
    </w:p>
    <w:p w14:paraId="7A3706E3" w14:textId="30920F97" w:rsidR="00254655" w:rsidRDefault="001C1A01" w:rsidP="00254655">
      <w:pPr>
        <w:pStyle w:val="Body"/>
        <w:spacing w:after="0"/>
        <w:rPr>
          <w:rFonts w:ascii="Arial" w:hAnsi="Arial" w:cs="Arial"/>
          <w:iCs/>
          <w:lang w:eastAsia="ja-JP"/>
        </w:rPr>
      </w:pPr>
      <w:r w:rsidRPr="001C1A01">
        <w:rPr>
          <w:rFonts w:ascii="Arial" w:hAnsi="Arial" w:cs="Arial"/>
          <w:iCs/>
          <w:lang w:eastAsia="ja-JP"/>
        </w:rPr>
        <w:t xml:space="preserve">Wijaya, N. BARRIERS TO INTEGRATING CLIMATE CHANGE ADAPTATION INTO URBAN DEVELOPMENT IN INDONESIA. </w:t>
      </w:r>
      <w:proofErr w:type="spellStart"/>
      <w:r w:rsidRPr="001C1A01">
        <w:rPr>
          <w:rFonts w:ascii="Arial" w:hAnsi="Arial" w:cs="Arial"/>
          <w:iCs/>
          <w:lang w:eastAsia="ja-JP"/>
        </w:rPr>
        <w:t>Pijss</w:t>
      </w:r>
      <w:proofErr w:type="spellEnd"/>
      <w:r w:rsidRPr="001C1A01">
        <w:rPr>
          <w:rFonts w:ascii="Arial" w:hAnsi="Arial" w:cs="Arial"/>
          <w:iCs/>
          <w:lang w:eastAsia="ja-JP"/>
        </w:rPr>
        <w:t xml:space="preserve"> 2017, 1 (1), 927–941. </w:t>
      </w:r>
      <w:hyperlink r:id="rId14" w:history="1">
        <w:r w:rsidRPr="00B37100">
          <w:rPr>
            <w:rStyle w:val="Hyperlink"/>
            <w:rFonts w:ascii="Arial" w:hAnsi="Arial" w:cs="Arial"/>
            <w:iCs/>
            <w:lang w:eastAsia="ja-JP"/>
          </w:rPr>
          <w:t>https://doi.org/10.20319/pijss.2015.s21.927941</w:t>
        </w:r>
      </w:hyperlink>
      <w:r w:rsidRPr="001C1A01">
        <w:rPr>
          <w:rFonts w:ascii="Arial" w:hAnsi="Arial" w:cs="Arial"/>
          <w:iCs/>
          <w:lang w:eastAsia="ja-JP"/>
        </w:rPr>
        <w:t>.</w:t>
      </w:r>
    </w:p>
    <w:p w14:paraId="56C21C86" w14:textId="77777777" w:rsidR="001C1A01" w:rsidRDefault="001C1A01" w:rsidP="00254655">
      <w:pPr>
        <w:pStyle w:val="Body"/>
        <w:spacing w:after="0"/>
        <w:rPr>
          <w:rFonts w:ascii="Arial" w:hAnsi="Arial" w:cs="Arial"/>
          <w:iCs/>
          <w:lang w:eastAsia="ja-JP"/>
        </w:rPr>
      </w:pPr>
    </w:p>
    <w:p w14:paraId="2470A4BE" w14:textId="69E435A2" w:rsidR="00284C4C" w:rsidRDefault="00254655" w:rsidP="00254655">
      <w:pPr>
        <w:pStyle w:val="Body"/>
        <w:spacing w:after="0"/>
        <w:rPr>
          <w:rFonts w:ascii="Arial" w:hAnsi="Arial" w:cs="Arial"/>
          <w:iCs/>
          <w:lang w:eastAsia="ja-JP"/>
        </w:rPr>
      </w:pPr>
      <w:r w:rsidRPr="00254655">
        <w:rPr>
          <w:rFonts w:ascii="Arial" w:hAnsi="Arial" w:cs="Arial"/>
          <w:iCs/>
          <w:lang w:eastAsia="ja-JP"/>
        </w:rPr>
        <w:t>Wilby, R. L.</w:t>
      </w:r>
      <w:proofErr w:type="gramStart"/>
      <w:r w:rsidRPr="00254655">
        <w:rPr>
          <w:rFonts w:ascii="Arial" w:hAnsi="Arial" w:cs="Arial"/>
          <w:iCs/>
          <w:lang w:eastAsia="ja-JP"/>
        </w:rPr>
        <w:t>,  and</w:t>
      </w:r>
      <w:proofErr w:type="gramEnd"/>
      <w:r w:rsidRPr="00254655">
        <w:rPr>
          <w:rFonts w:ascii="Arial" w:hAnsi="Arial" w:cs="Arial"/>
          <w:iCs/>
          <w:lang w:eastAsia="ja-JP"/>
        </w:rPr>
        <w:t xml:space="preserve"> S. </w:t>
      </w:r>
      <w:proofErr w:type="spellStart"/>
      <w:r w:rsidRPr="00254655">
        <w:rPr>
          <w:rFonts w:ascii="Arial" w:hAnsi="Arial" w:cs="Arial"/>
          <w:iCs/>
          <w:lang w:eastAsia="ja-JP"/>
        </w:rPr>
        <w:t>Dessai</w:t>
      </w:r>
      <w:proofErr w:type="spellEnd"/>
      <w:r w:rsidRPr="00254655">
        <w:rPr>
          <w:rFonts w:ascii="Arial" w:hAnsi="Arial" w:cs="Arial"/>
          <w:iCs/>
          <w:lang w:eastAsia="ja-JP"/>
        </w:rPr>
        <w:t xml:space="preserve">. 2010. “Robust Adaptation to Climate Change”. Weather 65, no. 7 (June 29, 2010): 180–85. </w:t>
      </w:r>
      <w:hyperlink r:id="rId15" w:history="1">
        <w:r w:rsidR="004864D8" w:rsidRPr="00A54E90">
          <w:rPr>
            <w:rStyle w:val="Hyperlink"/>
            <w:rFonts w:ascii="Arial" w:hAnsi="Arial" w:cs="Arial"/>
            <w:iCs/>
            <w:lang w:eastAsia="ja-JP"/>
          </w:rPr>
          <w:t>https://doi.org/10.1002/wea.543</w:t>
        </w:r>
      </w:hyperlink>
      <w:r w:rsidRPr="00254655">
        <w:rPr>
          <w:rFonts w:ascii="Arial" w:hAnsi="Arial" w:cs="Arial"/>
          <w:iCs/>
          <w:lang w:eastAsia="ja-JP"/>
        </w:rPr>
        <w:t>.</w:t>
      </w:r>
    </w:p>
    <w:p w14:paraId="6031B7EB" w14:textId="77777777" w:rsidR="004864D8" w:rsidRDefault="004864D8" w:rsidP="00254655">
      <w:pPr>
        <w:pStyle w:val="Body"/>
        <w:spacing w:after="0"/>
        <w:rPr>
          <w:rFonts w:ascii="Arial" w:hAnsi="Arial" w:cs="Arial"/>
          <w:iCs/>
          <w:lang w:eastAsia="ja-JP"/>
        </w:rPr>
      </w:pPr>
    </w:p>
    <w:p w14:paraId="08D17B76" w14:textId="276E4698" w:rsidR="001C1A01" w:rsidRDefault="001C1A01" w:rsidP="00254655">
      <w:pPr>
        <w:pStyle w:val="Body"/>
        <w:spacing w:after="0"/>
        <w:rPr>
          <w:rFonts w:ascii="Arial" w:hAnsi="Arial" w:cs="Arial"/>
          <w:iCs/>
          <w:lang w:eastAsia="ja-JP"/>
        </w:rPr>
      </w:pPr>
      <w:r w:rsidRPr="001C1A01">
        <w:rPr>
          <w:rFonts w:ascii="Arial" w:hAnsi="Arial" w:cs="Arial"/>
          <w:iCs/>
          <w:lang w:eastAsia="ja-JP"/>
        </w:rPr>
        <w:t xml:space="preserve">Yulandari, E. D.; Murayama, T.; </w:t>
      </w:r>
      <w:proofErr w:type="spellStart"/>
      <w:r w:rsidRPr="001C1A01">
        <w:rPr>
          <w:rFonts w:ascii="Arial" w:hAnsi="Arial" w:cs="Arial"/>
          <w:iCs/>
          <w:lang w:eastAsia="ja-JP"/>
        </w:rPr>
        <w:t>Nishikizawa</w:t>
      </w:r>
      <w:proofErr w:type="spellEnd"/>
      <w:r w:rsidRPr="001C1A01">
        <w:rPr>
          <w:rFonts w:ascii="Arial" w:hAnsi="Arial" w:cs="Arial"/>
          <w:iCs/>
          <w:lang w:eastAsia="ja-JP"/>
        </w:rPr>
        <w:t>, S. Climate Change Adaptation through Policy Integration by Local Governments in Indonesia. Mitig Adapt Strateg Glob Change 2023, 28 (1). https://doi.org/10.1007/s11027-022-10039-0.</w:t>
      </w:r>
    </w:p>
    <w:p w14:paraId="286FC9E9" w14:textId="77777777" w:rsidR="004864D8" w:rsidRPr="004864D8" w:rsidRDefault="004864D8" w:rsidP="00254655">
      <w:pPr>
        <w:pStyle w:val="Body"/>
        <w:spacing w:after="0"/>
        <w:rPr>
          <w:lang w:eastAsia="ja-JP"/>
        </w:rPr>
      </w:pPr>
    </w:p>
    <w:p w14:paraId="0AFA1C69" w14:textId="77777777" w:rsidR="00254655" w:rsidRDefault="00254655" w:rsidP="00254655">
      <w:pPr>
        <w:widowControl w:val="0"/>
        <w:spacing w:line="240" w:lineRule="exact"/>
        <w:ind w:leftChars="50" w:left="100" w:rightChars="50" w:right="100"/>
        <w:contextualSpacing/>
        <w:mirrorIndents/>
        <w:jc w:val="both"/>
        <w:rPr>
          <w:rFonts w:ascii="Arial" w:hAnsi="Arial" w:cs="Arial"/>
          <w:b/>
          <w:bCs/>
        </w:rPr>
      </w:pPr>
    </w:p>
    <w:p w14:paraId="7B229F1D" w14:textId="1A92C0C6" w:rsidR="00254655" w:rsidRDefault="00254655" w:rsidP="00254655">
      <w:pPr>
        <w:widowControl w:val="0"/>
        <w:spacing w:line="240" w:lineRule="exact"/>
        <w:ind w:leftChars="50" w:left="100" w:rightChars="50" w:right="100"/>
        <w:contextualSpacing/>
        <w:mirrorIndents/>
        <w:jc w:val="both"/>
        <w:rPr>
          <w:rFonts w:ascii="Arial" w:eastAsia="Yu Mincho" w:hAnsi="Arial" w:cs="Arial"/>
          <w:b/>
          <w:bCs/>
          <w:kern w:val="2"/>
          <w:lang w:eastAsia="ja-JP"/>
        </w:rPr>
      </w:pPr>
      <w:r w:rsidRPr="00254655">
        <w:rPr>
          <w:rFonts w:ascii="Arial" w:hAnsi="Arial" w:cs="Arial"/>
          <w:b/>
          <w:bCs/>
        </w:rPr>
        <w:t>APPENDIX</w:t>
      </w:r>
      <w:r w:rsidRPr="00254655">
        <w:rPr>
          <w:rFonts w:ascii="Arial" w:eastAsia="Yu Mincho" w:hAnsi="Arial" w:cs="Arial"/>
          <w:b/>
          <w:bCs/>
          <w:kern w:val="2"/>
          <w:lang w:eastAsia="ja-JP"/>
        </w:rPr>
        <w:t xml:space="preserve"> </w:t>
      </w:r>
    </w:p>
    <w:p w14:paraId="016D5B0B" w14:textId="77777777" w:rsidR="00F76E9A" w:rsidRPr="00254655" w:rsidRDefault="00F76E9A" w:rsidP="00254655">
      <w:pPr>
        <w:widowControl w:val="0"/>
        <w:spacing w:line="240" w:lineRule="exact"/>
        <w:ind w:leftChars="50" w:left="100" w:rightChars="50" w:right="100"/>
        <w:contextualSpacing/>
        <w:mirrorIndents/>
        <w:jc w:val="both"/>
        <w:rPr>
          <w:rFonts w:ascii="Arial" w:eastAsia="Yu Mincho" w:hAnsi="Arial" w:cs="Arial"/>
          <w:b/>
          <w:bCs/>
          <w:kern w:val="2"/>
          <w:lang w:eastAsia="ja-JP"/>
        </w:rPr>
      </w:pPr>
    </w:p>
    <w:p w14:paraId="74F05868" w14:textId="3EA48C88" w:rsidR="00254655" w:rsidRPr="00254655" w:rsidRDefault="004305D8" w:rsidP="00254655">
      <w:pPr>
        <w:widowControl w:val="0"/>
        <w:spacing w:line="240" w:lineRule="exact"/>
        <w:ind w:leftChars="50" w:left="100" w:rightChars="50" w:right="100"/>
        <w:contextualSpacing/>
        <w:mirrorIndents/>
        <w:jc w:val="both"/>
        <w:rPr>
          <w:rFonts w:ascii="Arial" w:eastAsia="Yu Mincho" w:hAnsi="Arial" w:cs="Arial"/>
          <w:b/>
          <w:bCs/>
          <w:kern w:val="2"/>
          <w:lang w:eastAsia="ja-JP"/>
        </w:rPr>
      </w:pPr>
      <w:bookmarkStart w:id="13" w:name="_Hlk203815096"/>
      <w:r>
        <w:rPr>
          <w:rFonts w:ascii="Arial" w:eastAsia="Yu Mincho" w:hAnsi="Arial" w:cs="Arial"/>
          <w:b/>
          <w:bCs/>
          <w:kern w:val="2"/>
          <w:lang w:eastAsia="ja-JP"/>
        </w:rPr>
        <w:t xml:space="preserve">Table </w:t>
      </w:r>
      <w:proofErr w:type="gramStart"/>
      <w:r>
        <w:rPr>
          <w:rFonts w:ascii="Arial" w:eastAsia="Yu Mincho" w:hAnsi="Arial" w:cs="Arial"/>
          <w:b/>
          <w:bCs/>
          <w:kern w:val="2"/>
          <w:lang w:eastAsia="ja-JP"/>
        </w:rPr>
        <w:t>1.</w:t>
      </w:r>
      <w:r w:rsidR="00254655" w:rsidRPr="00254655">
        <w:rPr>
          <w:rFonts w:ascii="Arial" w:eastAsia="Yu Mincho" w:hAnsi="Arial" w:cs="Arial"/>
          <w:b/>
          <w:bCs/>
          <w:kern w:val="2"/>
          <w:lang w:eastAsia="ja-JP"/>
        </w:rPr>
        <w:t>List</w:t>
      </w:r>
      <w:proofErr w:type="gramEnd"/>
      <w:r w:rsidR="00254655" w:rsidRPr="00254655">
        <w:rPr>
          <w:rFonts w:ascii="Arial" w:eastAsia="Yu Mincho" w:hAnsi="Arial" w:cs="Arial"/>
          <w:b/>
          <w:bCs/>
          <w:kern w:val="2"/>
          <w:lang w:eastAsia="ja-JP"/>
        </w:rPr>
        <w:t xml:space="preserve"> of Interviews and letter communications </w:t>
      </w:r>
    </w:p>
    <w:tbl>
      <w:tblPr>
        <w:tblStyle w:val="1"/>
        <w:tblW w:w="0" w:type="auto"/>
        <w:tblLook w:val="04A0" w:firstRow="1" w:lastRow="0" w:firstColumn="1" w:lastColumn="0" w:noHBand="0" w:noVBand="1"/>
      </w:tblPr>
      <w:tblGrid>
        <w:gridCol w:w="943"/>
        <w:gridCol w:w="2162"/>
        <w:gridCol w:w="1259"/>
        <w:gridCol w:w="1847"/>
        <w:gridCol w:w="1987"/>
      </w:tblGrid>
      <w:tr w:rsidR="00254655" w:rsidRPr="00254655" w14:paraId="08CB43C0" w14:textId="77777777" w:rsidTr="000B60CB">
        <w:tc>
          <w:tcPr>
            <w:tcW w:w="992" w:type="dxa"/>
          </w:tcPr>
          <w:p w14:paraId="437C79E7"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t>Code</w:t>
            </w:r>
          </w:p>
        </w:tc>
        <w:tc>
          <w:tcPr>
            <w:tcW w:w="1697" w:type="dxa"/>
          </w:tcPr>
          <w:p w14:paraId="195D70F5"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t>Date(D/M/Y)</w:t>
            </w:r>
          </w:p>
        </w:tc>
        <w:tc>
          <w:tcPr>
            <w:tcW w:w="1275" w:type="dxa"/>
          </w:tcPr>
          <w:p w14:paraId="30C318E8"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t>Gender</w:t>
            </w:r>
          </w:p>
        </w:tc>
        <w:tc>
          <w:tcPr>
            <w:tcW w:w="2127" w:type="dxa"/>
          </w:tcPr>
          <w:p w14:paraId="479F5512"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t>Organization</w:t>
            </w:r>
          </w:p>
        </w:tc>
        <w:tc>
          <w:tcPr>
            <w:tcW w:w="2403" w:type="dxa"/>
          </w:tcPr>
          <w:p w14:paraId="468F76BE"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t>Mode</w:t>
            </w:r>
          </w:p>
        </w:tc>
      </w:tr>
      <w:tr w:rsidR="00254655" w:rsidRPr="00254655" w14:paraId="043E7288" w14:textId="77777777" w:rsidTr="000B60CB">
        <w:tc>
          <w:tcPr>
            <w:tcW w:w="992" w:type="dxa"/>
          </w:tcPr>
          <w:p w14:paraId="78F2BF5D"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t>LG-1</w:t>
            </w:r>
          </w:p>
        </w:tc>
        <w:tc>
          <w:tcPr>
            <w:tcW w:w="1697" w:type="dxa"/>
          </w:tcPr>
          <w:p w14:paraId="13A44FD8"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24/05/21;18/08/21;</w:t>
            </w:r>
          </w:p>
          <w:p w14:paraId="2197CB17"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28/08/21</w:t>
            </w:r>
          </w:p>
        </w:tc>
        <w:tc>
          <w:tcPr>
            <w:tcW w:w="1275" w:type="dxa"/>
          </w:tcPr>
          <w:p w14:paraId="5756FEFB"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Female</w:t>
            </w:r>
          </w:p>
        </w:tc>
        <w:tc>
          <w:tcPr>
            <w:tcW w:w="2127" w:type="dxa"/>
          </w:tcPr>
          <w:p w14:paraId="3F80C3EB"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BAPPEDA East Java province</w:t>
            </w:r>
          </w:p>
        </w:tc>
        <w:tc>
          <w:tcPr>
            <w:tcW w:w="2403" w:type="dxa"/>
          </w:tcPr>
          <w:p w14:paraId="49E8D4F4"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Face-to-face Online</w:t>
            </w:r>
          </w:p>
        </w:tc>
      </w:tr>
      <w:tr w:rsidR="00254655" w:rsidRPr="00254655" w14:paraId="2FF74A99" w14:textId="77777777" w:rsidTr="000B60CB">
        <w:tc>
          <w:tcPr>
            <w:tcW w:w="992" w:type="dxa"/>
          </w:tcPr>
          <w:p w14:paraId="6ABC6F5F"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t>LG-2</w:t>
            </w:r>
          </w:p>
        </w:tc>
        <w:tc>
          <w:tcPr>
            <w:tcW w:w="1697" w:type="dxa"/>
          </w:tcPr>
          <w:p w14:paraId="5A09708B"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27/07/21(Received)</w:t>
            </w:r>
          </w:p>
        </w:tc>
        <w:tc>
          <w:tcPr>
            <w:tcW w:w="1275" w:type="dxa"/>
          </w:tcPr>
          <w:p w14:paraId="372F66F4"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Unknown</w:t>
            </w:r>
          </w:p>
        </w:tc>
        <w:tc>
          <w:tcPr>
            <w:tcW w:w="2127" w:type="dxa"/>
          </w:tcPr>
          <w:p w14:paraId="308D6C0B"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BAPPEDA East Java province</w:t>
            </w:r>
          </w:p>
        </w:tc>
        <w:tc>
          <w:tcPr>
            <w:tcW w:w="2403" w:type="dxa"/>
          </w:tcPr>
          <w:p w14:paraId="3C76ADD3"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Letter communication</w:t>
            </w:r>
          </w:p>
        </w:tc>
      </w:tr>
      <w:tr w:rsidR="00254655" w:rsidRPr="00254655" w14:paraId="50314F57" w14:textId="77777777" w:rsidTr="000B60CB">
        <w:tc>
          <w:tcPr>
            <w:tcW w:w="992" w:type="dxa"/>
          </w:tcPr>
          <w:p w14:paraId="3CF5AC58"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t>LG-3</w:t>
            </w:r>
          </w:p>
        </w:tc>
        <w:tc>
          <w:tcPr>
            <w:tcW w:w="1697" w:type="dxa"/>
          </w:tcPr>
          <w:p w14:paraId="37E180DD"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22/08/21</w:t>
            </w:r>
          </w:p>
        </w:tc>
        <w:tc>
          <w:tcPr>
            <w:tcW w:w="1275" w:type="dxa"/>
          </w:tcPr>
          <w:p w14:paraId="61197068"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Female</w:t>
            </w:r>
          </w:p>
        </w:tc>
        <w:tc>
          <w:tcPr>
            <w:tcW w:w="2127" w:type="dxa"/>
          </w:tcPr>
          <w:p w14:paraId="27FA229F"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Agriculture Agency East Java province</w:t>
            </w:r>
          </w:p>
        </w:tc>
        <w:tc>
          <w:tcPr>
            <w:tcW w:w="2403" w:type="dxa"/>
          </w:tcPr>
          <w:p w14:paraId="420EE343"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Face-to-face Online</w:t>
            </w:r>
          </w:p>
        </w:tc>
      </w:tr>
      <w:tr w:rsidR="00254655" w:rsidRPr="00254655" w14:paraId="2AD1B756" w14:textId="77777777" w:rsidTr="000B60CB">
        <w:tc>
          <w:tcPr>
            <w:tcW w:w="992" w:type="dxa"/>
          </w:tcPr>
          <w:p w14:paraId="0EBD99D2"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lastRenderedPageBreak/>
              <w:t>LG-4</w:t>
            </w:r>
          </w:p>
        </w:tc>
        <w:tc>
          <w:tcPr>
            <w:tcW w:w="1697" w:type="dxa"/>
          </w:tcPr>
          <w:p w14:paraId="1AC2BF45"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21/09/21</w:t>
            </w:r>
          </w:p>
        </w:tc>
        <w:tc>
          <w:tcPr>
            <w:tcW w:w="1275" w:type="dxa"/>
          </w:tcPr>
          <w:p w14:paraId="3C307376"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Female</w:t>
            </w:r>
          </w:p>
        </w:tc>
        <w:tc>
          <w:tcPr>
            <w:tcW w:w="2127" w:type="dxa"/>
          </w:tcPr>
          <w:p w14:paraId="29CA54F4"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Environmental Agency East Java province</w:t>
            </w:r>
          </w:p>
        </w:tc>
        <w:tc>
          <w:tcPr>
            <w:tcW w:w="2403" w:type="dxa"/>
          </w:tcPr>
          <w:p w14:paraId="5229DB5F"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Face-to-face Online</w:t>
            </w:r>
          </w:p>
        </w:tc>
      </w:tr>
      <w:tr w:rsidR="00254655" w:rsidRPr="00254655" w14:paraId="33DB7341" w14:textId="77777777" w:rsidTr="000B60CB">
        <w:tc>
          <w:tcPr>
            <w:tcW w:w="992" w:type="dxa"/>
          </w:tcPr>
          <w:p w14:paraId="4A732054"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t>LG-5</w:t>
            </w:r>
          </w:p>
        </w:tc>
        <w:tc>
          <w:tcPr>
            <w:tcW w:w="1697" w:type="dxa"/>
          </w:tcPr>
          <w:p w14:paraId="3DAC184C"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21/09/21</w:t>
            </w:r>
          </w:p>
        </w:tc>
        <w:tc>
          <w:tcPr>
            <w:tcW w:w="1275" w:type="dxa"/>
          </w:tcPr>
          <w:p w14:paraId="0E2CF706"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Male</w:t>
            </w:r>
          </w:p>
        </w:tc>
        <w:tc>
          <w:tcPr>
            <w:tcW w:w="2127" w:type="dxa"/>
          </w:tcPr>
          <w:p w14:paraId="6E0D6BBB"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Disaster Management Agency East Java province</w:t>
            </w:r>
          </w:p>
        </w:tc>
        <w:tc>
          <w:tcPr>
            <w:tcW w:w="2403" w:type="dxa"/>
          </w:tcPr>
          <w:p w14:paraId="13EADAE0"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Face-to-face Online</w:t>
            </w:r>
          </w:p>
        </w:tc>
      </w:tr>
      <w:tr w:rsidR="00254655" w:rsidRPr="00254655" w14:paraId="7030BC1E" w14:textId="77777777" w:rsidTr="000B60CB">
        <w:tc>
          <w:tcPr>
            <w:tcW w:w="992" w:type="dxa"/>
          </w:tcPr>
          <w:p w14:paraId="04E16114"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t>LG-6</w:t>
            </w:r>
          </w:p>
        </w:tc>
        <w:tc>
          <w:tcPr>
            <w:tcW w:w="1697" w:type="dxa"/>
          </w:tcPr>
          <w:p w14:paraId="5555F549"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21/09/21</w:t>
            </w:r>
          </w:p>
        </w:tc>
        <w:tc>
          <w:tcPr>
            <w:tcW w:w="1275" w:type="dxa"/>
          </w:tcPr>
          <w:p w14:paraId="5DAFD420"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Female</w:t>
            </w:r>
          </w:p>
        </w:tc>
        <w:tc>
          <w:tcPr>
            <w:tcW w:w="2127" w:type="dxa"/>
          </w:tcPr>
          <w:p w14:paraId="3D69AAF7" w14:textId="6A442F40"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Malang District</w:t>
            </w:r>
            <w:r w:rsidR="00DD0494">
              <w:rPr>
                <w:rFonts w:ascii="Arial" w:eastAsia="Yu Mincho" w:hAnsi="Arial" w:cs="Arial" w:hint="eastAsia"/>
                <w:sz w:val="20"/>
                <w:szCs w:val="20"/>
              </w:rPr>
              <w:t xml:space="preserve"> BAPPEDA</w:t>
            </w:r>
          </w:p>
        </w:tc>
        <w:tc>
          <w:tcPr>
            <w:tcW w:w="2403" w:type="dxa"/>
          </w:tcPr>
          <w:p w14:paraId="19D08952"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Face-to-face Online</w:t>
            </w:r>
          </w:p>
        </w:tc>
      </w:tr>
      <w:tr w:rsidR="00254655" w:rsidRPr="00254655" w14:paraId="6F1BB438" w14:textId="77777777" w:rsidTr="000B60CB">
        <w:tc>
          <w:tcPr>
            <w:tcW w:w="992" w:type="dxa"/>
          </w:tcPr>
          <w:p w14:paraId="18ADC6FB"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t>LG-7</w:t>
            </w:r>
          </w:p>
        </w:tc>
        <w:tc>
          <w:tcPr>
            <w:tcW w:w="1697" w:type="dxa"/>
          </w:tcPr>
          <w:p w14:paraId="5DB75D3B"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25/09/21 (Received)</w:t>
            </w:r>
          </w:p>
        </w:tc>
        <w:tc>
          <w:tcPr>
            <w:tcW w:w="1275" w:type="dxa"/>
          </w:tcPr>
          <w:p w14:paraId="5E80764D"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Unknown</w:t>
            </w:r>
          </w:p>
        </w:tc>
        <w:tc>
          <w:tcPr>
            <w:tcW w:w="2127" w:type="dxa"/>
          </w:tcPr>
          <w:p w14:paraId="014747F6" w14:textId="79F3562F"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Batu city</w:t>
            </w:r>
            <w:r w:rsidR="00DD0494">
              <w:rPr>
                <w:rFonts w:ascii="Arial" w:eastAsia="Yu Mincho" w:hAnsi="Arial" w:cs="Arial" w:hint="eastAsia"/>
                <w:sz w:val="20"/>
                <w:szCs w:val="20"/>
              </w:rPr>
              <w:t xml:space="preserve"> BAPPEDA</w:t>
            </w:r>
          </w:p>
        </w:tc>
        <w:tc>
          <w:tcPr>
            <w:tcW w:w="2403" w:type="dxa"/>
          </w:tcPr>
          <w:p w14:paraId="26A04FA2"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Letter communication</w:t>
            </w:r>
          </w:p>
        </w:tc>
      </w:tr>
      <w:tr w:rsidR="00254655" w:rsidRPr="00254655" w14:paraId="2715CD7C" w14:textId="77777777" w:rsidTr="000B60CB">
        <w:tc>
          <w:tcPr>
            <w:tcW w:w="992" w:type="dxa"/>
          </w:tcPr>
          <w:p w14:paraId="14DDC0CB"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t>LG-8</w:t>
            </w:r>
          </w:p>
        </w:tc>
        <w:tc>
          <w:tcPr>
            <w:tcW w:w="1697" w:type="dxa"/>
          </w:tcPr>
          <w:p w14:paraId="1A39F1F5"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27/09/21</w:t>
            </w:r>
          </w:p>
        </w:tc>
        <w:tc>
          <w:tcPr>
            <w:tcW w:w="1275" w:type="dxa"/>
          </w:tcPr>
          <w:p w14:paraId="3C03FF0C"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Female</w:t>
            </w:r>
          </w:p>
        </w:tc>
        <w:tc>
          <w:tcPr>
            <w:tcW w:w="2127" w:type="dxa"/>
          </w:tcPr>
          <w:p w14:paraId="005C4E4C" w14:textId="0EA8F3F8"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Batu city</w:t>
            </w:r>
            <w:r w:rsidR="00DD0494">
              <w:rPr>
                <w:rFonts w:ascii="Arial" w:eastAsia="Yu Mincho" w:hAnsi="Arial" w:cs="Arial" w:hint="eastAsia"/>
                <w:sz w:val="20"/>
                <w:szCs w:val="20"/>
              </w:rPr>
              <w:t xml:space="preserve"> BAPPEDA</w:t>
            </w:r>
          </w:p>
        </w:tc>
        <w:tc>
          <w:tcPr>
            <w:tcW w:w="2403" w:type="dxa"/>
          </w:tcPr>
          <w:p w14:paraId="70347267"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Face-to-face Online</w:t>
            </w:r>
          </w:p>
        </w:tc>
      </w:tr>
      <w:tr w:rsidR="00254655" w:rsidRPr="00254655" w14:paraId="335850B2" w14:textId="77777777" w:rsidTr="000B60CB">
        <w:tc>
          <w:tcPr>
            <w:tcW w:w="992" w:type="dxa"/>
          </w:tcPr>
          <w:p w14:paraId="0A78DDD9"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t>P-1</w:t>
            </w:r>
          </w:p>
        </w:tc>
        <w:tc>
          <w:tcPr>
            <w:tcW w:w="1697" w:type="dxa"/>
          </w:tcPr>
          <w:p w14:paraId="59E39277"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25/06/21;31/08/21; 21/09/21</w:t>
            </w:r>
          </w:p>
        </w:tc>
        <w:tc>
          <w:tcPr>
            <w:tcW w:w="1275" w:type="dxa"/>
          </w:tcPr>
          <w:p w14:paraId="0A76C7C2"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Male</w:t>
            </w:r>
          </w:p>
        </w:tc>
        <w:tc>
          <w:tcPr>
            <w:tcW w:w="2127" w:type="dxa"/>
          </w:tcPr>
          <w:p w14:paraId="09DA1FDE" w14:textId="0225489E"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CCAR project</w:t>
            </w:r>
            <w:r w:rsidR="00DD0494">
              <w:rPr>
                <w:rFonts w:ascii="Arial" w:eastAsia="Yu Mincho" w:hAnsi="Arial" w:cs="Arial" w:hint="eastAsia"/>
                <w:sz w:val="20"/>
                <w:szCs w:val="20"/>
              </w:rPr>
              <w:t>/ Indonesian</w:t>
            </w:r>
          </w:p>
        </w:tc>
        <w:tc>
          <w:tcPr>
            <w:tcW w:w="2403" w:type="dxa"/>
          </w:tcPr>
          <w:p w14:paraId="10053894"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Face-to-face Online</w:t>
            </w:r>
          </w:p>
        </w:tc>
      </w:tr>
      <w:tr w:rsidR="00254655" w:rsidRPr="00254655" w14:paraId="1D016E6D" w14:textId="77777777" w:rsidTr="000B60CB">
        <w:tc>
          <w:tcPr>
            <w:tcW w:w="992" w:type="dxa"/>
          </w:tcPr>
          <w:p w14:paraId="5E1C88B7"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t>P-2</w:t>
            </w:r>
          </w:p>
        </w:tc>
        <w:tc>
          <w:tcPr>
            <w:tcW w:w="1697" w:type="dxa"/>
          </w:tcPr>
          <w:p w14:paraId="07B5BC56"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27/07/21; 28/08/21;</w:t>
            </w:r>
          </w:p>
          <w:p w14:paraId="6206D946"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21/09/21</w:t>
            </w:r>
          </w:p>
        </w:tc>
        <w:tc>
          <w:tcPr>
            <w:tcW w:w="1275" w:type="dxa"/>
          </w:tcPr>
          <w:p w14:paraId="3BCA4ED0"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Female</w:t>
            </w:r>
          </w:p>
        </w:tc>
        <w:tc>
          <w:tcPr>
            <w:tcW w:w="2127" w:type="dxa"/>
          </w:tcPr>
          <w:p w14:paraId="5B3E491E" w14:textId="6BBCF9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CCIA project</w:t>
            </w:r>
            <w:r w:rsidR="00C00E1C">
              <w:rPr>
                <w:rFonts w:ascii="Arial" w:eastAsia="Yu Mincho" w:hAnsi="Arial" w:cs="Arial" w:hint="eastAsia"/>
                <w:sz w:val="20"/>
                <w:szCs w:val="20"/>
              </w:rPr>
              <w:t xml:space="preserve">/ Indonesian </w:t>
            </w:r>
          </w:p>
        </w:tc>
        <w:tc>
          <w:tcPr>
            <w:tcW w:w="2403" w:type="dxa"/>
          </w:tcPr>
          <w:p w14:paraId="7F87EFA4"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Face-to-face Online</w:t>
            </w:r>
          </w:p>
        </w:tc>
      </w:tr>
      <w:tr w:rsidR="00254655" w:rsidRPr="00254655" w14:paraId="3D0B6471" w14:textId="77777777" w:rsidTr="000B60CB">
        <w:tc>
          <w:tcPr>
            <w:tcW w:w="992" w:type="dxa"/>
          </w:tcPr>
          <w:p w14:paraId="5AF60B36"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t>P-3</w:t>
            </w:r>
          </w:p>
        </w:tc>
        <w:tc>
          <w:tcPr>
            <w:tcW w:w="1697" w:type="dxa"/>
          </w:tcPr>
          <w:p w14:paraId="2C18F8A0"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29/07/21</w:t>
            </w:r>
          </w:p>
        </w:tc>
        <w:tc>
          <w:tcPr>
            <w:tcW w:w="1275" w:type="dxa"/>
          </w:tcPr>
          <w:p w14:paraId="5506DC14"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Male</w:t>
            </w:r>
          </w:p>
        </w:tc>
        <w:tc>
          <w:tcPr>
            <w:tcW w:w="2127" w:type="dxa"/>
          </w:tcPr>
          <w:p w14:paraId="0335CFD3" w14:textId="403B61DB"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CCIA project</w:t>
            </w:r>
            <w:r w:rsidR="00890183">
              <w:rPr>
                <w:rFonts w:ascii="Arial" w:eastAsia="Yu Mincho" w:hAnsi="Arial" w:cs="Arial" w:hint="eastAsia"/>
                <w:sz w:val="20"/>
                <w:szCs w:val="20"/>
              </w:rPr>
              <w:t>/ Japanese</w:t>
            </w:r>
          </w:p>
        </w:tc>
        <w:tc>
          <w:tcPr>
            <w:tcW w:w="2403" w:type="dxa"/>
          </w:tcPr>
          <w:p w14:paraId="42727BFD"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Face-to-face Online</w:t>
            </w:r>
          </w:p>
        </w:tc>
      </w:tr>
      <w:tr w:rsidR="00254655" w:rsidRPr="00254655" w14:paraId="0E606BFA" w14:textId="77777777" w:rsidTr="000B60CB">
        <w:tc>
          <w:tcPr>
            <w:tcW w:w="992" w:type="dxa"/>
          </w:tcPr>
          <w:p w14:paraId="7919111F"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t>P-4</w:t>
            </w:r>
          </w:p>
        </w:tc>
        <w:tc>
          <w:tcPr>
            <w:tcW w:w="1697" w:type="dxa"/>
          </w:tcPr>
          <w:p w14:paraId="51B2DCCE"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19/07/21</w:t>
            </w:r>
          </w:p>
        </w:tc>
        <w:tc>
          <w:tcPr>
            <w:tcW w:w="1275" w:type="dxa"/>
          </w:tcPr>
          <w:p w14:paraId="55CD9F21"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Male</w:t>
            </w:r>
          </w:p>
        </w:tc>
        <w:tc>
          <w:tcPr>
            <w:tcW w:w="2127" w:type="dxa"/>
          </w:tcPr>
          <w:p w14:paraId="4C5E9C17" w14:textId="7D136DFD"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CCIA project</w:t>
            </w:r>
            <w:r w:rsidR="002D20A7">
              <w:rPr>
                <w:rFonts w:ascii="Arial" w:eastAsia="Yu Mincho" w:hAnsi="Arial" w:cs="Arial" w:hint="eastAsia"/>
                <w:sz w:val="20"/>
                <w:szCs w:val="20"/>
              </w:rPr>
              <w:t>/ Japanese</w:t>
            </w:r>
          </w:p>
        </w:tc>
        <w:tc>
          <w:tcPr>
            <w:tcW w:w="2403" w:type="dxa"/>
          </w:tcPr>
          <w:p w14:paraId="6496F5CB"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Face-to-face Online</w:t>
            </w:r>
          </w:p>
        </w:tc>
      </w:tr>
      <w:tr w:rsidR="00254655" w:rsidRPr="00254655" w14:paraId="69FA19B5" w14:textId="77777777" w:rsidTr="000B60CB">
        <w:tc>
          <w:tcPr>
            <w:tcW w:w="992" w:type="dxa"/>
          </w:tcPr>
          <w:p w14:paraId="241B19A2"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t>P-5</w:t>
            </w:r>
          </w:p>
        </w:tc>
        <w:tc>
          <w:tcPr>
            <w:tcW w:w="1697" w:type="dxa"/>
          </w:tcPr>
          <w:p w14:paraId="3EB31E17"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21/09/21</w:t>
            </w:r>
          </w:p>
        </w:tc>
        <w:tc>
          <w:tcPr>
            <w:tcW w:w="1275" w:type="dxa"/>
          </w:tcPr>
          <w:p w14:paraId="789621B5"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Male</w:t>
            </w:r>
          </w:p>
        </w:tc>
        <w:tc>
          <w:tcPr>
            <w:tcW w:w="2127" w:type="dxa"/>
          </w:tcPr>
          <w:p w14:paraId="3298164A" w14:textId="01713426"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CCAR project</w:t>
            </w:r>
            <w:r w:rsidR="006927B3">
              <w:rPr>
                <w:rFonts w:ascii="Arial" w:eastAsia="Yu Mincho" w:hAnsi="Arial" w:cs="Arial" w:hint="eastAsia"/>
                <w:sz w:val="20"/>
                <w:szCs w:val="20"/>
              </w:rPr>
              <w:t xml:space="preserve">/ </w:t>
            </w:r>
            <w:r w:rsidR="002D20A7">
              <w:rPr>
                <w:rFonts w:ascii="Arial" w:eastAsia="Yu Mincho" w:hAnsi="Arial" w:cs="Arial" w:hint="eastAsia"/>
                <w:sz w:val="20"/>
                <w:szCs w:val="20"/>
              </w:rPr>
              <w:t>Indonesian</w:t>
            </w:r>
          </w:p>
        </w:tc>
        <w:tc>
          <w:tcPr>
            <w:tcW w:w="2403" w:type="dxa"/>
          </w:tcPr>
          <w:p w14:paraId="0F9BE057"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Face-to-face Online</w:t>
            </w:r>
          </w:p>
        </w:tc>
      </w:tr>
      <w:tr w:rsidR="00254655" w:rsidRPr="00254655" w14:paraId="606A923C" w14:textId="77777777" w:rsidTr="000B60CB">
        <w:tc>
          <w:tcPr>
            <w:tcW w:w="992" w:type="dxa"/>
          </w:tcPr>
          <w:p w14:paraId="3AB9261F"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b/>
                <w:bCs/>
                <w:sz w:val="20"/>
                <w:szCs w:val="20"/>
              </w:rPr>
            </w:pPr>
            <w:r w:rsidRPr="00254655">
              <w:rPr>
                <w:rFonts w:ascii="Arial" w:eastAsia="Yu Mincho" w:hAnsi="Arial" w:cs="Arial"/>
                <w:b/>
                <w:bCs/>
                <w:sz w:val="20"/>
                <w:szCs w:val="20"/>
              </w:rPr>
              <w:t>P-6</w:t>
            </w:r>
          </w:p>
        </w:tc>
        <w:tc>
          <w:tcPr>
            <w:tcW w:w="1697" w:type="dxa"/>
          </w:tcPr>
          <w:p w14:paraId="6BF84648"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21/09/21</w:t>
            </w:r>
          </w:p>
        </w:tc>
        <w:tc>
          <w:tcPr>
            <w:tcW w:w="1275" w:type="dxa"/>
          </w:tcPr>
          <w:p w14:paraId="2EAD1BE3"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Female</w:t>
            </w:r>
          </w:p>
        </w:tc>
        <w:tc>
          <w:tcPr>
            <w:tcW w:w="2127" w:type="dxa"/>
          </w:tcPr>
          <w:p w14:paraId="4213A450" w14:textId="3753AB5C"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CCIA project</w:t>
            </w:r>
            <w:r w:rsidR="006927B3">
              <w:rPr>
                <w:rFonts w:ascii="Arial" w:eastAsia="Yu Mincho" w:hAnsi="Arial" w:cs="Arial" w:hint="eastAsia"/>
                <w:sz w:val="20"/>
                <w:szCs w:val="20"/>
              </w:rPr>
              <w:t>/ Indonesian</w:t>
            </w:r>
          </w:p>
        </w:tc>
        <w:tc>
          <w:tcPr>
            <w:tcW w:w="2403" w:type="dxa"/>
          </w:tcPr>
          <w:p w14:paraId="06936A88" w14:textId="77777777" w:rsidR="00254655" w:rsidRPr="00254655" w:rsidRDefault="00254655" w:rsidP="00254655">
            <w:pPr>
              <w:widowControl w:val="0"/>
              <w:spacing w:line="240" w:lineRule="exact"/>
              <w:ind w:leftChars="50" w:left="100" w:rightChars="50" w:right="100"/>
              <w:contextualSpacing/>
              <w:mirrorIndents/>
              <w:jc w:val="both"/>
              <w:rPr>
                <w:rFonts w:ascii="Arial" w:eastAsia="Yu Mincho" w:hAnsi="Arial" w:cs="Arial"/>
                <w:sz w:val="20"/>
                <w:szCs w:val="20"/>
              </w:rPr>
            </w:pPr>
            <w:r w:rsidRPr="00254655">
              <w:rPr>
                <w:rFonts w:ascii="Arial" w:eastAsia="Yu Mincho" w:hAnsi="Arial" w:cs="Arial"/>
                <w:sz w:val="20"/>
                <w:szCs w:val="20"/>
              </w:rPr>
              <w:t>Face-to-face Online</w:t>
            </w:r>
          </w:p>
        </w:tc>
      </w:tr>
    </w:tbl>
    <w:p w14:paraId="7378F5CA" w14:textId="77777777" w:rsidR="00254655" w:rsidRDefault="00254655" w:rsidP="00254655">
      <w:pPr>
        <w:widowControl w:val="0"/>
        <w:spacing w:line="240" w:lineRule="exact"/>
        <w:ind w:rightChars="50" w:right="100"/>
        <w:contextualSpacing/>
        <w:mirrorIndents/>
        <w:jc w:val="both"/>
        <w:rPr>
          <w:rFonts w:ascii="Times New Roman" w:eastAsia="Yu Mincho" w:hAnsi="Times New Roman"/>
          <w:kern w:val="2"/>
          <w:sz w:val="21"/>
          <w:szCs w:val="21"/>
          <w:lang w:val="en-GB" w:eastAsia="ja-JP"/>
        </w:rPr>
      </w:pPr>
    </w:p>
    <w:p w14:paraId="6ADC86B3" w14:textId="77777777" w:rsidR="00A47DE8" w:rsidRDefault="00A47DE8" w:rsidP="00254655">
      <w:pPr>
        <w:widowControl w:val="0"/>
        <w:spacing w:line="240" w:lineRule="exact"/>
        <w:ind w:rightChars="50" w:right="100"/>
        <w:contextualSpacing/>
        <w:mirrorIndents/>
        <w:jc w:val="both"/>
        <w:rPr>
          <w:rFonts w:ascii="Times New Roman" w:eastAsia="Yu Mincho" w:hAnsi="Times New Roman"/>
          <w:kern w:val="2"/>
          <w:sz w:val="21"/>
          <w:szCs w:val="21"/>
          <w:lang w:val="en-GB" w:eastAsia="ja-JP"/>
        </w:rPr>
      </w:pPr>
    </w:p>
    <w:p w14:paraId="12E8FB50" w14:textId="77777777" w:rsidR="00A47DE8" w:rsidRDefault="00A47DE8" w:rsidP="00254655">
      <w:pPr>
        <w:widowControl w:val="0"/>
        <w:spacing w:line="240" w:lineRule="exact"/>
        <w:ind w:rightChars="50" w:right="100"/>
        <w:contextualSpacing/>
        <w:mirrorIndents/>
        <w:jc w:val="both"/>
        <w:rPr>
          <w:rFonts w:ascii="Times New Roman" w:eastAsia="Yu Mincho" w:hAnsi="Times New Roman"/>
          <w:kern w:val="2"/>
          <w:sz w:val="21"/>
          <w:szCs w:val="21"/>
          <w:lang w:val="en-GB" w:eastAsia="ja-JP"/>
        </w:rPr>
      </w:pPr>
    </w:p>
    <w:p w14:paraId="3F47A15B" w14:textId="39436A48"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b/>
          <w:bCs/>
          <w:kern w:val="2"/>
          <w:sz w:val="18"/>
          <w:szCs w:val="18"/>
          <w:lang w:eastAsia="ja-JP"/>
        </w:rPr>
      </w:pPr>
      <w:r w:rsidRPr="007943AE">
        <w:rPr>
          <w:rFonts w:ascii="Arial" w:eastAsia="Yu Mincho" w:hAnsi="Arial" w:cs="Arial"/>
          <w:b/>
          <w:bCs/>
          <w:kern w:val="2"/>
          <w:sz w:val="18"/>
          <w:szCs w:val="18"/>
          <w:lang w:eastAsia="ja-JP"/>
        </w:rPr>
        <w:t xml:space="preserve">Table </w:t>
      </w:r>
      <w:r w:rsidRPr="007943AE">
        <w:rPr>
          <w:rFonts w:ascii="Arial" w:eastAsia="Yu Mincho" w:hAnsi="Arial" w:cs="Arial" w:hint="eastAsia"/>
          <w:b/>
          <w:bCs/>
          <w:kern w:val="2"/>
          <w:sz w:val="18"/>
          <w:szCs w:val="18"/>
          <w:lang w:eastAsia="ja-JP"/>
        </w:rPr>
        <w:t>2</w:t>
      </w:r>
      <w:r w:rsidRPr="007943AE">
        <w:rPr>
          <w:rFonts w:ascii="Arial" w:eastAsia="Yu Mincho" w:hAnsi="Arial" w:cs="Arial"/>
          <w:b/>
          <w:bCs/>
          <w:kern w:val="2"/>
          <w:sz w:val="18"/>
          <w:szCs w:val="18"/>
          <w:lang w:eastAsia="ja-JP"/>
        </w:rPr>
        <w:t>.</w:t>
      </w:r>
      <w:r w:rsidR="00C96F97">
        <w:rPr>
          <w:rFonts w:ascii="Arial" w:eastAsia="Yu Mincho" w:hAnsi="Arial" w:cs="Arial" w:hint="eastAsia"/>
          <w:b/>
          <w:bCs/>
          <w:kern w:val="2"/>
          <w:sz w:val="18"/>
          <w:szCs w:val="18"/>
          <w:lang w:eastAsia="ja-JP"/>
        </w:rPr>
        <w:t xml:space="preserve"> </w:t>
      </w:r>
      <w:r w:rsidRPr="007943AE">
        <w:rPr>
          <w:rFonts w:ascii="Arial" w:eastAsia="Yu Mincho" w:hAnsi="Arial" w:cs="Arial"/>
          <w:b/>
          <w:bCs/>
          <w:kern w:val="2"/>
          <w:sz w:val="18"/>
          <w:szCs w:val="18"/>
          <w:lang w:eastAsia="ja-JP"/>
        </w:rPr>
        <w:t xml:space="preserve">List of </w:t>
      </w:r>
      <w:r w:rsidRPr="007943AE">
        <w:rPr>
          <w:rFonts w:ascii="Arial" w:eastAsia="Yu Mincho" w:hAnsi="Arial" w:cs="Arial" w:hint="eastAsia"/>
          <w:b/>
          <w:bCs/>
          <w:kern w:val="2"/>
          <w:sz w:val="18"/>
          <w:szCs w:val="18"/>
          <w:lang w:eastAsia="ja-JP"/>
        </w:rPr>
        <w:t xml:space="preserve">Studies and </w:t>
      </w:r>
      <w:r w:rsidRPr="007943AE">
        <w:rPr>
          <w:rFonts w:ascii="Arial" w:eastAsia="Yu Mincho" w:hAnsi="Arial" w:cs="Arial"/>
          <w:b/>
          <w:bCs/>
          <w:kern w:val="2"/>
          <w:sz w:val="18"/>
          <w:szCs w:val="18"/>
          <w:lang w:eastAsia="ja-JP"/>
        </w:rPr>
        <w:t>Analyses Conducted</w:t>
      </w:r>
      <w:r w:rsidRPr="007943AE">
        <w:rPr>
          <w:rFonts w:ascii="Arial" w:eastAsia="Yu Mincho" w:hAnsi="Arial" w:cs="Arial" w:hint="eastAsia"/>
          <w:b/>
          <w:bCs/>
          <w:kern w:val="2"/>
          <w:sz w:val="18"/>
          <w:szCs w:val="18"/>
          <w:lang w:eastAsia="ja-JP"/>
        </w:rPr>
        <w:t xml:space="preserve"> by CCAR and CCIA</w:t>
      </w:r>
    </w:p>
    <w:tbl>
      <w:tblPr>
        <w:tblStyle w:val="1"/>
        <w:tblW w:w="9517" w:type="dxa"/>
        <w:tblLook w:val="04A0" w:firstRow="1" w:lastRow="0" w:firstColumn="1" w:lastColumn="0" w:noHBand="0" w:noVBand="1"/>
      </w:tblPr>
      <w:tblGrid>
        <w:gridCol w:w="1027"/>
        <w:gridCol w:w="1487"/>
        <w:gridCol w:w="2159"/>
        <w:gridCol w:w="2552"/>
        <w:gridCol w:w="2292"/>
      </w:tblGrid>
      <w:tr w:rsidR="007943AE" w:rsidRPr="007943AE" w14:paraId="739F3A65" w14:textId="77777777" w:rsidTr="002E6DB8">
        <w:tc>
          <w:tcPr>
            <w:tcW w:w="1027" w:type="dxa"/>
          </w:tcPr>
          <w:p w14:paraId="3A05EE6F"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bCs/>
                <w:sz w:val="18"/>
                <w:szCs w:val="18"/>
              </w:rPr>
            </w:pPr>
            <w:r w:rsidRPr="007943AE">
              <w:rPr>
                <w:rFonts w:ascii="Arial" w:eastAsia="Yu Mincho" w:hAnsi="Arial" w:cs="Arial" w:hint="eastAsia"/>
                <w:bCs/>
                <w:sz w:val="18"/>
                <w:szCs w:val="18"/>
              </w:rPr>
              <w:t xml:space="preserve">Project </w:t>
            </w:r>
          </w:p>
        </w:tc>
        <w:tc>
          <w:tcPr>
            <w:tcW w:w="1487" w:type="dxa"/>
          </w:tcPr>
          <w:p w14:paraId="1098F204"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bCs/>
                <w:sz w:val="18"/>
                <w:szCs w:val="18"/>
              </w:rPr>
            </w:pPr>
            <w:r w:rsidRPr="007943AE">
              <w:rPr>
                <w:rFonts w:ascii="Arial" w:eastAsia="Yu Mincho" w:hAnsi="Arial" w:cs="Arial" w:hint="eastAsia"/>
                <w:bCs/>
                <w:sz w:val="18"/>
                <w:szCs w:val="18"/>
              </w:rPr>
              <w:t>Analysis</w:t>
            </w:r>
          </w:p>
        </w:tc>
        <w:tc>
          <w:tcPr>
            <w:tcW w:w="2159" w:type="dxa"/>
          </w:tcPr>
          <w:p w14:paraId="56894730"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bCs/>
                <w:sz w:val="18"/>
                <w:szCs w:val="18"/>
              </w:rPr>
            </w:pPr>
            <w:r w:rsidRPr="007943AE">
              <w:rPr>
                <w:rFonts w:ascii="Arial" w:eastAsia="Yu Mincho" w:hAnsi="Arial" w:cs="Arial" w:hint="eastAsia"/>
                <w:bCs/>
                <w:sz w:val="18"/>
                <w:szCs w:val="18"/>
              </w:rPr>
              <w:t>Objective</w:t>
            </w:r>
          </w:p>
        </w:tc>
        <w:tc>
          <w:tcPr>
            <w:tcW w:w="2552" w:type="dxa"/>
          </w:tcPr>
          <w:p w14:paraId="6B7CDE11"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bCs/>
                <w:sz w:val="18"/>
                <w:szCs w:val="18"/>
              </w:rPr>
            </w:pPr>
            <w:r w:rsidRPr="007943AE">
              <w:rPr>
                <w:rFonts w:ascii="Arial" w:eastAsia="Yu Mincho" w:hAnsi="Arial" w:cs="Arial" w:hint="eastAsia"/>
                <w:bCs/>
                <w:sz w:val="18"/>
                <w:szCs w:val="18"/>
              </w:rPr>
              <w:t>Method</w:t>
            </w:r>
          </w:p>
        </w:tc>
        <w:tc>
          <w:tcPr>
            <w:tcW w:w="2292" w:type="dxa"/>
          </w:tcPr>
          <w:p w14:paraId="30602604"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bCs/>
                <w:sz w:val="18"/>
                <w:szCs w:val="18"/>
              </w:rPr>
            </w:pPr>
            <w:r w:rsidRPr="007943AE">
              <w:rPr>
                <w:rFonts w:ascii="Arial" w:eastAsia="Yu Mincho" w:hAnsi="Arial" w:cs="Arial" w:hint="eastAsia"/>
                <w:bCs/>
                <w:sz w:val="18"/>
                <w:szCs w:val="18"/>
              </w:rPr>
              <w:t>Outputs</w:t>
            </w:r>
          </w:p>
        </w:tc>
      </w:tr>
      <w:tr w:rsidR="007943AE" w:rsidRPr="007943AE" w14:paraId="01240781" w14:textId="77777777" w:rsidTr="002E6DB8">
        <w:tc>
          <w:tcPr>
            <w:tcW w:w="1027" w:type="dxa"/>
            <w:vMerge w:val="restart"/>
          </w:tcPr>
          <w:p w14:paraId="3E9037D1"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bCs/>
                <w:sz w:val="18"/>
                <w:szCs w:val="18"/>
              </w:rPr>
            </w:pPr>
            <w:r w:rsidRPr="007943AE">
              <w:rPr>
                <w:rFonts w:ascii="Arial" w:eastAsia="Yu Mincho" w:hAnsi="Arial" w:cs="Arial" w:hint="eastAsia"/>
                <w:bCs/>
                <w:sz w:val="18"/>
                <w:szCs w:val="18"/>
              </w:rPr>
              <w:t>CCAR</w:t>
            </w:r>
          </w:p>
        </w:tc>
        <w:tc>
          <w:tcPr>
            <w:tcW w:w="1487" w:type="dxa"/>
          </w:tcPr>
          <w:p w14:paraId="3DBA21F8"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r w:rsidRPr="007943AE">
              <w:rPr>
                <w:rFonts w:ascii="Arial" w:eastAsia="Yu Mincho" w:hAnsi="Arial" w:cs="Arial"/>
                <w:sz w:val="18"/>
                <w:szCs w:val="18"/>
              </w:rPr>
              <w:t>Climate Risk and Vulnerability Assessments (CRVA)</w:t>
            </w:r>
          </w:p>
        </w:tc>
        <w:tc>
          <w:tcPr>
            <w:tcW w:w="2159" w:type="dxa"/>
          </w:tcPr>
          <w:p w14:paraId="28B60727"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r w:rsidRPr="007943AE">
              <w:rPr>
                <w:rFonts w:ascii="Arial" w:eastAsia="Yu Mincho" w:hAnsi="Arial" w:cs="Arial"/>
                <w:sz w:val="18"/>
                <w:szCs w:val="18"/>
              </w:rPr>
              <w:t>To identify climate risks and vulnerable sectors, populations, and ecosystems in target regions.</w:t>
            </w:r>
          </w:p>
        </w:tc>
        <w:tc>
          <w:tcPr>
            <w:tcW w:w="2552" w:type="dxa"/>
          </w:tcPr>
          <w:p w14:paraId="6A3D37C2"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r w:rsidRPr="007943AE">
              <w:rPr>
                <w:rFonts w:ascii="Arial" w:eastAsia="Yu Mincho" w:hAnsi="Arial" w:cs="Arial" w:hint="eastAsia"/>
                <w:sz w:val="18"/>
                <w:szCs w:val="18"/>
              </w:rPr>
              <w:t xml:space="preserve">Using the BMKG projection data, and downscaled. </w:t>
            </w:r>
            <w:r w:rsidRPr="007943AE">
              <w:rPr>
                <w:rFonts w:ascii="Arial" w:eastAsia="Yu Mincho" w:hAnsi="Arial" w:cs="Arial"/>
                <w:sz w:val="18"/>
                <w:szCs w:val="18"/>
              </w:rPr>
              <w:t>Participatory methods combining climate data, community knowledge, and GIS mapping.</w:t>
            </w:r>
          </w:p>
        </w:tc>
        <w:tc>
          <w:tcPr>
            <w:tcW w:w="2292" w:type="dxa"/>
          </w:tcPr>
          <w:p w14:paraId="49911073"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r w:rsidRPr="007943AE">
              <w:rPr>
                <w:rFonts w:ascii="Arial" w:eastAsia="Yu Mincho" w:hAnsi="Arial" w:cs="Arial"/>
                <w:sz w:val="18"/>
                <w:szCs w:val="18"/>
              </w:rPr>
              <w:t>Climate hazard maps (floods, droughts, sea level rise).</w:t>
            </w:r>
          </w:p>
          <w:p w14:paraId="5D30F919"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r w:rsidRPr="007943AE">
              <w:rPr>
                <w:rFonts w:ascii="Arial" w:eastAsia="Yu Mincho" w:hAnsi="Arial" w:cs="Arial"/>
                <w:sz w:val="18"/>
                <w:szCs w:val="18"/>
              </w:rPr>
              <w:t>Sector-specific vulnerability profiles (e.g., agriculture, fisheries, water).</w:t>
            </w:r>
          </w:p>
          <w:p w14:paraId="3AD10E72"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p>
        </w:tc>
      </w:tr>
      <w:tr w:rsidR="007943AE" w:rsidRPr="007943AE" w14:paraId="66B23924" w14:textId="77777777" w:rsidTr="002E6DB8">
        <w:tc>
          <w:tcPr>
            <w:tcW w:w="1027" w:type="dxa"/>
            <w:vMerge/>
          </w:tcPr>
          <w:p w14:paraId="5E409C67"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bCs/>
                <w:sz w:val="18"/>
                <w:szCs w:val="18"/>
              </w:rPr>
            </w:pPr>
          </w:p>
        </w:tc>
        <w:tc>
          <w:tcPr>
            <w:tcW w:w="1487" w:type="dxa"/>
          </w:tcPr>
          <w:p w14:paraId="6FBD12A1"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r w:rsidRPr="007943AE">
              <w:rPr>
                <w:rFonts w:ascii="Arial" w:eastAsia="Yu Mincho" w:hAnsi="Arial" w:cs="Arial"/>
                <w:sz w:val="18"/>
                <w:szCs w:val="18"/>
              </w:rPr>
              <w:t>Ecosystem and Livelihood Studies</w:t>
            </w:r>
          </w:p>
        </w:tc>
        <w:tc>
          <w:tcPr>
            <w:tcW w:w="2159" w:type="dxa"/>
          </w:tcPr>
          <w:p w14:paraId="43808F6B"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r w:rsidRPr="007943AE">
              <w:rPr>
                <w:rFonts w:ascii="Arial" w:eastAsia="Yu Mincho" w:hAnsi="Arial" w:cs="Arial" w:hint="eastAsia"/>
                <w:sz w:val="18"/>
                <w:szCs w:val="18"/>
              </w:rPr>
              <w:t xml:space="preserve">Identify </w:t>
            </w:r>
            <w:r w:rsidRPr="007943AE">
              <w:rPr>
                <w:rFonts w:ascii="Arial" w:eastAsia="Yu Mincho" w:hAnsi="Arial" w:cs="Arial"/>
                <w:sz w:val="18"/>
                <w:szCs w:val="18"/>
              </w:rPr>
              <w:t>how climate change affects local livelihoods and natural resources.</w:t>
            </w:r>
          </w:p>
        </w:tc>
        <w:tc>
          <w:tcPr>
            <w:tcW w:w="2552" w:type="dxa"/>
          </w:tcPr>
          <w:p w14:paraId="360AC920"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r w:rsidRPr="007943AE">
              <w:rPr>
                <w:rFonts w:ascii="Arial" w:eastAsia="Yu Mincho" w:hAnsi="Arial" w:cs="Arial"/>
                <w:sz w:val="18"/>
                <w:szCs w:val="18"/>
              </w:rPr>
              <w:t>Studied the effectiveness of ecosystem-based adaptation (e.g., mangrove rehabilitation, watershed management).</w:t>
            </w:r>
          </w:p>
        </w:tc>
        <w:tc>
          <w:tcPr>
            <w:tcW w:w="2292" w:type="dxa"/>
          </w:tcPr>
          <w:p w14:paraId="56D28E84"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r w:rsidRPr="007943AE">
              <w:rPr>
                <w:rFonts w:ascii="Arial" w:eastAsia="Yu Mincho" w:hAnsi="Arial" w:cs="Arial"/>
                <w:sz w:val="18"/>
                <w:szCs w:val="18"/>
              </w:rPr>
              <w:t>The</w:t>
            </w:r>
            <w:r w:rsidRPr="007943AE">
              <w:rPr>
                <w:rFonts w:ascii="Arial" w:eastAsia="Yu Mincho" w:hAnsi="Arial" w:cs="Arial" w:hint="eastAsia"/>
                <w:sz w:val="18"/>
                <w:szCs w:val="18"/>
              </w:rPr>
              <w:t xml:space="preserve"> results are informed to district/city RPJMD and pilot activities.</w:t>
            </w:r>
          </w:p>
        </w:tc>
      </w:tr>
      <w:tr w:rsidR="007943AE" w:rsidRPr="007943AE" w14:paraId="687BEDD9" w14:textId="77777777" w:rsidTr="002E6DB8">
        <w:tc>
          <w:tcPr>
            <w:tcW w:w="1027" w:type="dxa"/>
            <w:vMerge/>
          </w:tcPr>
          <w:p w14:paraId="5E46F617"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bCs/>
                <w:sz w:val="18"/>
                <w:szCs w:val="18"/>
              </w:rPr>
            </w:pPr>
          </w:p>
        </w:tc>
        <w:tc>
          <w:tcPr>
            <w:tcW w:w="1487" w:type="dxa"/>
          </w:tcPr>
          <w:p w14:paraId="635BAC4A"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r w:rsidRPr="007943AE">
              <w:rPr>
                <w:rFonts w:ascii="Arial" w:eastAsia="Yu Mincho" w:hAnsi="Arial" w:cs="Arial"/>
                <w:sz w:val="18"/>
                <w:szCs w:val="18"/>
              </w:rPr>
              <w:t>Institutional and Policy Assessments</w:t>
            </w:r>
          </w:p>
        </w:tc>
        <w:tc>
          <w:tcPr>
            <w:tcW w:w="2159" w:type="dxa"/>
          </w:tcPr>
          <w:p w14:paraId="4EED8E37"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r w:rsidRPr="007943AE">
              <w:rPr>
                <w:rFonts w:ascii="Arial" w:eastAsia="Yu Mincho" w:hAnsi="Arial" w:cs="Arial"/>
                <w:sz w:val="18"/>
                <w:szCs w:val="18"/>
              </w:rPr>
              <w:t>Evaluated local government capacity and institutional readiness for mainstreaming CCA and DRR.</w:t>
            </w:r>
          </w:p>
        </w:tc>
        <w:tc>
          <w:tcPr>
            <w:tcW w:w="2552" w:type="dxa"/>
          </w:tcPr>
          <w:p w14:paraId="0A75AD13"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r w:rsidRPr="007943AE">
              <w:rPr>
                <w:rFonts w:ascii="Arial" w:eastAsia="Yu Mincho" w:hAnsi="Arial" w:cs="Arial"/>
                <w:sz w:val="18"/>
                <w:szCs w:val="18"/>
              </w:rPr>
              <w:t>Identified gaps in planning documents, budgets, and coordination mechanisms.</w:t>
            </w:r>
          </w:p>
        </w:tc>
        <w:tc>
          <w:tcPr>
            <w:tcW w:w="2292" w:type="dxa"/>
          </w:tcPr>
          <w:p w14:paraId="5F7D6441"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r w:rsidRPr="007943AE">
              <w:rPr>
                <w:rFonts w:ascii="Arial" w:eastAsia="Yu Mincho" w:hAnsi="Arial" w:cs="Arial" w:hint="eastAsia"/>
                <w:sz w:val="18"/>
                <w:szCs w:val="18"/>
              </w:rPr>
              <w:t xml:space="preserve">The results are informed in </w:t>
            </w:r>
            <w:r w:rsidRPr="007943AE">
              <w:rPr>
                <w:rFonts w:ascii="Arial" w:eastAsia="Yu Mincho" w:hAnsi="Arial" w:cs="Arial"/>
                <w:sz w:val="18"/>
                <w:szCs w:val="18"/>
              </w:rPr>
              <w:t>the local climate change action plans (RAD-API).</w:t>
            </w:r>
          </w:p>
        </w:tc>
      </w:tr>
      <w:tr w:rsidR="007943AE" w:rsidRPr="007943AE" w14:paraId="38639BB8" w14:textId="77777777" w:rsidTr="002E6DB8">
        <w:tc>
          <w:tcPr>
            <w:tcW w:w="1027" w:type="dxa"/>
            <w:vMerge/>
          </w:tcPr>
          <w:p w14:paraId="75608EAC"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bCs/>
                <w:sz w:val="18"/>
                <w:szCs w:val="18"/>
              </w:rPr>
            </w:pPr>
          </w:p>
        </w:tc>
        <w:tc>
          <w:tcPr>
            <w:tcW w:w="1487" w:type="dxa"/>
          </w:tcPr>
          <w:p w14:paraId="144E4B75"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r w:rsidRPr="007943AE">
              <w:rPr>
                <w:rFonts w:ascii="Arial" w:eastAsia="Yu Mincho" w:hAnsi="Arial" w:cs="Arial"/>
                <w:sz w:val="18"/>
                <w:szCs w:val="18"/>
              </w:rPr>
              <w:t xml:space="preserve">Cost-Benefit </w:t>
            </w:r>
            <w:r w:rsidRPr="007943AE">
              <w:rPr>
                <w:rFonts w:ascii="Arial" w:eastAsia="Yu Mincho" w:hAnsi="Arial" w:cs="Arial"/>
                <w:sz w:val="18"/>
                <w:szCs w:val="18"/>
              </w:rPr>
              <w:lastRenderedPageBreak/>
              <w:t>and Economic Analyses</w:t>
            </w:r>
          </w:p>
        </w:tc>
        <w:tc>
          <w:tcPr>
            <w:tcW w:w="2159" w:type="dxa"/>
          </w:tcPr>
          <w:p w14:paraId="1AB17B6F"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r w:rsidRPr="007943AE">
              <w:rPr>
                <w:rFonts w:ascii="Arial" w:eastAsia="Yu Mincho" w:hAnsi="Arial" w:cs="Arial"/>
                <w:sz w:val="18"/>
                <w:szCs w:val="18"/>
              </w:rPr>
              <w:lastRenderedPageBreak/>
              <w:t xml:space="preserve">Analyzed the </w:t>
            </w:r>
            <w:r w:rsidRPr="007943AE">
              <w:rPr>
                <w:rFonts w:ascii="Arial" w:eastAsia="Yu Mincho" w:hAnsi="Arial" w:cs="Arial"/>
                <w:sz w:val="18"/>
                <w:szCs w:val="18"/>
              </w:rPr>
              <w:lastRenderedPageBreak/>
              <w:t>economic impact of climate-related disasters.</w:t>
            </w:r>
          </w:p>
        </w:tc>
        <w:tc>
          <w:tcPr>
            <w:tcW w:w="2552" w:type="dxa"/>
          </w:tcPr>
          <w:p w14:paraId="25D90015"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r w:rsidRPr="007943AE">
              <w:rPr>
                <w:rFonts w:ascii="Arial" w:eastAsia="Yu Mincho" w:hAnsi="Arial" w:cs="Arial"/>
                <w:sz w:val="18"/>
                <w:szCs w:val="18"/>
              </w:rPr>
              <w:lastRenderedPageBreak/>
              <w:t xml:space="preserve">Cost-benefit analyses of </w:t>
            </w:r>
            <w:r w:rsidRPr="007943AE">
              <w:rPr>
                <w:rFonts w:ascii="Arial" w:eastAsia="Yu Mincho" w:hAnsi="Arial" w:cs="Arial"/>
                <w:sz w:val="18"/>
                <w:szCs w:val="18"/>
              </w:rPr>
              <w:lastRenderedPageBreak/>
              <w:t>adaptation interventions (e.g., early warning systems, climate-smart agriculture).</w:t>
            </w:r>
          </w:p>
        </w:tc>
        <w:tc>
          <w:tcPr>
            <w:tcW w:w="2292" w:type="dxa"/>
          </w:tcPr>
          <w:p w14:paraId="10E4E64C" w14:textId="26A85412"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r w:rsidRPr="007943AE">
              <w:rPr>
                <w:rFonts w:ascii="Arial" w:eastAsia="Yu Mincho" w:hAnsi="Arial" w:cs="Arial" w:hint="eastAsia"/>
                <w:sz w:val="18"/>
                <w:szCs w:val="18"/>
              </w:rPr>
              <w:lastRenderedPageBreak/>
              <w:t>T</w:t>
            </w:r>
            <w:r w:rsidRPr="007943AE">
              <w:rPr>
                <w:rFonts w:ascii="Arial" w:eastAsia="Yu Mincho" w:hAnsi="Arial" w:cs="Arial"/>
                <w:sz w:val="18"/>
                <w:szCs w:val="18"/>
              </w:rPr>
              <w:t xml:space="preserve">o build the case for </w:t>
            </w:r>
            <w:r w:rsidRPr="007943AE">
              <w:rPr>
                <w:rFonts w:ascii="Arial" w:eastAsia="Yu Mincho" w:hAnsi="Arial" w:cs="Arial"/>
                <w:sz w:val="18"/>
                <w:szCs w:val="18"/>
              </w:rPr>
              <w:lastRenderedPageBreak/>
              <w:t xml:space="preserve">investing in </w:t>
            </w:r>
            <w:r w:rsidR="002201AA" w:rsidRPr="007943AE">
              <w:rPr>
                <w:rFonts w:ascii="Arial" w:eastAsia="Yu Mincho" w:hAnsi="Arial" w:cs="Arial"/>
                <w:sz w:val="18"/>
                <w:szCs w:val="18"/>
              </w:rPr>
              <w:t>resilience and</w:t>
            </w:r>
            <w:r w:rsidRPr="007943AE">
              <w:rPr>
                <w:rFonts w:ascii="Arial" w:eastAsia="Yu Mincho" w:hAnsi="Arial" w:cs="Arial" w:hint="eastAsia"/>
                <w:sz w:val="18"/>
                <w:szCs w:val="18"/>
              </w:rPr>
              <w:t xml:space="preserve"> </w:t>
            </w:r>
            <w:r w:rsidRPr="007943AE">
              <w:rPr>
                <w:rFonts w:ascii="Arial" w:eastAsia="Yu Mincho" w:hAnsi="Arial" w:cs="Arial"/>
                <w:sz w:val="18"/>
                <w:szCs w:val="18"/>
              </w:rPr>
              <w:t>conducted</w:t>
            </w:r>
            <w:r w:rsidRPr="007943AE">
              <w:rPr>
                <w:rFonts w:ascii="Arial" w:eastAsia="Yu Mincho" w:hAnsi="Arial" w:cs="Arial" w:hint="eastAsia"/>
                <w:sz w:val="18"/>
                <w:szCs w:val="18"/>
              </w:rPr>
              <w:t xml:space="preserve"> pilot activities.</w:t>
            </w:r>
          </w:p>
        </w:tc>
      </w:tr>
      <w:tr w:rsidR="007943AE" w:rsidRPr="007943AE" w14:paraId="45429DFA" w14:textId="77777777" w:rsidTr="002E6DB8">
        <w:tc>
          <w:tcPr>
            <w:tcW w:w="1027" w:type="dxa"/>
            <w:vMerge/>
          </w:tcPr>
          <w:p w14:paraId="6059BED4"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bCs/>
                <w:sz w:val="18"/>
                <w:szCs w:val="18"/>
              </w:rPr>
            </w:pPr>
          </w:p>
        </w:tc>
        <w:tc>
          <w:tcPr>
            <w:tcW w:w="1487" w:type="dxa"/>
          </w:tcPr>
          <w:p w14:paraId="6DFAB4D0"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r w:rsidRPr="007943AE">
              <w:rPr>
                <w:rFonts w:ascii="Arial" w:eastAsia="Yu Mincho" w:hAnsi="Arial" w:cs="Arial"/>
                <w:sz w:val="18"/>
                <w:szCs w:val="18"/>
              </w:rPr>
              <w:t>Gender and Social Inclusion Studies</w:t>
            </w:r>
          </w:p>
        </w:tc>
        <w:tc>
          <w:tcPr>
            <w:tcW w:w="2159" w:type="dxa"/>
          </w:tcPr>
          <w:p w14:paraId="45F77BAF"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r w:rsidRPr="007943AE">
              <w:rPr>
                <w:rFonts w:ascii="Arial" w:eastAsia="Yu Mincho" w:hAnsi="Arial" w:cs="Arial"/>
                <w:sz w:val="18"/>
                <w:szCs w:val="18"/>
              </w:rPr>
              <w:t>Assessed how climate change disproportionately affects women, the elderly, and marginalized groups.</w:t>
            </w:r>
          </w:p>
        </w:tc>
        <w:tc>
          <w:tcPr>
            <w:tcW w:w="2552" w:type="dxa"/>
          </w:tcPr>
          <w:p w14:paraId="4250C69C"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r w:rsidRPr="007943AE">
              <w:rPr>
                <w:rFonts w:ascii="Arial" w:eastAsia="Yu Mincho" w:hAnsi="Arial" w:cs="Arial"/>
                <w:sz w:val="18"/>
                <w:szCs w:val="18"/>
              </w:rPr>
              <w:t>Dynamics</w:t>
            </w:r>
            <w:r w:rsidRPr="007943AE">
              <w:rPr>
                <w:rFonts w:ascii="Arial" w:eastAsia="Yu Mincho" w:hAnsi="Arial" w:cs="Arial" w:hint="eastAsia"/>
                <w:sz w:val="18"/>
                <w:szCs w:val="18"/>
              </w:rPr>
              <w:t xml:space="preserve"> of gender </w:t>
            </w:r>
            <w:r w:rsidRPr="007943AE">
              <w:rPr>
                <w:rFonts w:ascii="Arial" w:eastAsia="Yu Mincho" w:hAnsi="Arial" w:cs="Arial"/>
                <w:sz w:val="18"/>
                <w:szCs w:val="18"/>
              </w:rPr>
              <w:t>are analyzed</w:t>
            </w:r>
            <w:r w:rsidRPr="007943AE">
              <w:rPr>
                <w:rFonts w:ascii="Arial" w:eastAsia="Yu Mincho" w:hAnsi="Arial" w:cs="Arial" w:hint="eastAsia"/>
                <w:sz w:val="18"/>
                <w:szCs w:val="18"/>
              </w:rPr>
              <w:t xml:space="preserve"> </w:t>
            </w:r>
            <w:r w:rsidRPr="007943AE">
              <w:rPr>
                <w:rFonts w:ascii="Arial" w:eastAsia="Yu Mincho" w:hAnsi="Arial" w:cs="Arial"/>
                <w:sz w:val="18"/>
                <w:szCs w:val="18"/>
              </w:rPr>
              <w:t>through in-depth interviews, FDGs,</w:t>
            </w:r>
            <w:r w:rsidRPr="007943AE">
              <w:rPr>
                <w:rFonts w:ascii="Arial" w:eastAsia="Yu Mincho" w:hAnsi="Arial" w:cs="Arial" w:hint="eastAsia"/>
                <w:sz w:val="18"/>
                <w:szCs w:val="18"/>
              </w:rPr>
              <w:t xml:space="preserve"> and </w:t>
            </w:r>
            <w:r w:rsidRPr="007943AE">
              <w:rPr>
                <w:rFonts w:ascii="Arial" w:eastAsia="Yu Mincho" w:hAnsi="Arial" w:cs="Arial"/>
                <w:sz w:val="18"/>
                <w:szCs w:val="18"/>
              </w:rPr>
              <w:t>gender-disaggregated statistics</w:t>
            </w:r>
            <w:r w:rsidRPr="007943AE">
              <w:rPr>
                <w:rFonts w:ascii="Arial" w:eastAsia="Yu Mincho" w:hAnsi="Arial" w:cs="Arial" w:hint="eastAsia"/>
                <w:sz w:val="18"/>
                <w:szCs w:val="18"/>
              </w:rPr>
              <w:t>.</w:t>
            </w:r>
          </w:p>
        </w:tc>
        <w:tc>
          <w:tcPr>
            <w:tcW w:w="2292" w:type="dxa"/>
          </w:tcPr>
          <w:p w14:paraId="2FE026F0"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r w:rsidRPr="007943AE">
              <w:rPr>
                <w:rFonts w:ascii="Arial" w:eastAsia="Yu Mincho" w:hAnsi="Arial" w:cs="Arial"/>
                <w:sz w:val="18"/>
                <w:szCs w:val="18"/>
              </w:rPr>
              <w:t>Developed strategies to ensure inclusive planning and decision-making at the local level.</w:t>
            </w:r>
          </w:p>
        </w:tc>
      </w:tr>
      <w:tr w:rsidR="007943AE" w:rsidRPr="007943AE" w14:paraId="03C56EDD" w14:textId="77777777" w:rsidTr="002E6DB8">
        <w:tc>
          <w:tcPr>
            <w:tcW w:w="1027" w:type="dxa"/>
            <w:vMerge w:val="restart"/>
          </w:tcPr>
          <w:p w14:paraId="27B36307"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bCs/>
                <w:sz w:val="18"/>
                <w:szCs w:val="18"/>
              </w:rPr>
            </w:pPr>
            <w:r w:rsidRPr="007943AE">
              <w:rPr>
                <w:rFonts w:ascii="Arial" w:eastAsia="Yu Mincho" w:hAnsi="Arial" w:cs="Arial" w:hint="eastAsia"/>
                <w:bCs/>
                <w:sz w:val="18"/>
                <w:szCs w:val="18"/>
              </w:rPr>
              <w:t>CCIA</w:t>
            </w:r>
          </w:p>
        </w:tc>
        <w:tc>
          <w:tcPr>
            <w:tcW w:w="1487" w:type="dxa"/>
          </w:tcPr>
          <w:p w14:paraId="27EAC9E7" w14:textId="77777777" w:rsidR="007943AE" w:rsidRPr="007943AE" w:rsidRDefault="007943AE" w:rsidP="007943AE">
            <w:pPr>
              <w:widowControl w:val="0"/>
              <w:spacing w:line="240" w:lineRule="exact"/>
              <w:ind w:rightChars="50" w:right="100"/>
              <w:contextualSpacing/>
              <w:mirrorIndents/>
              <w:jc w:val="both"/>
              <w:rPr>
                <w:rFonts w:ascii="Arial" w:eastAsia="Yu Mincho" w:hAnsi="Arial" w:cs="Arial"/>
                <w:sz w:val="18"/>
                <w:szCs w:val="18"/>
              </w:rPr>
            </w:pPr>
            <w:r w:rsidRPr="007943AE">
              <w:rPr>
                <w:rFonts w:ascii="Arial" w:eastAsia="Yu Mincho" w:hAnsi="Arial" w:cs="Arial"/>
                <w:sz w:val="18"/>
                <w:szCs w:val="18"/>
              </w:rPr>
              <w:t>Climate Scenario for Impact and Adaptation Analysis</w:t>
            </w:r>
          </w:p>
        </w:tc>
        <w:tc>
          <w:tcPr>
            <w:tcW w:w="2159" w:type="dxa"/>
          </w:tcPr>
          <w:p w14:paraId="75506BE5"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r w:rsidRPr="007943AE">
              <w:rPr>
                <w:rFonts w:ascii="Arial" w:eastAsia="Yu Mincho" w:hAnsi="Arial" w:cs="Arial" w:hint="eastAsia"/>
                <w:sz w:val="18"/>
                <w:szCs w:val="18"/>
              </w:rPr>
              <w:t xml:space="preserve">Adjust </w:t>
            </w:r>
            <w:r w:rsidRPr="007943AE">
              <w:rPr>
                <w:rFonts w:ascii="Arial" w:eastAsia="Yu Mincho" w:hAnsi="Arial" w:cs="Arial"/>
                <w:sz w:val="18"/>
                <w:szCs w:val="18"/>
              </w:rPr>
              <w:t xml:space="preserve">the </w:t>
            </w:r>
            <w:r w:rsidRPr="007943AE">
              <w:rPr>
                <w:rFonts w:ascii="Arial" w:eastAsia="Yu Mincho" w:hAnsi="Arial" w:cs="Arial" w:hint="eastAsia"/>
                <w:sz w:val="18"/>
                <w:szCs w:val="18"/>
              </w:rPr>
              <w:t>Climate model for East Java province.</w:t>
            </w:r>
          </w:p>
        </w:tc>
        <w:tc>
          <w:tcPr>
            <w:tcW w:w="2552" w:type="dxa"/>
          </w:tcPr>
          <w:p w14:paraId="29482D40" w14:textId="77777777" w:rsidR="007943AE" w:rsidRPr="007943AE" w:rsidRDefault="007943AE" w:rsidP="007943AE">
            <w:pPr>
              <w:widowControl w:val="0"/>
              <w:spacing w:line="240" w:lineRule="exact"/>
              <w:ind w:rightChars="50" w:right="100"/>
              <w:contextualSpacing/>
              <w:mirrorIndents/>
              <w:jc w:val="both"/>
              <w:rPr>
                <w:rFonts w:ascii="Arial" w:eastAsia="Yu Mincho" w:hAnsi="Arial" w:cs="Arial"/>
                <w:sz w:val="18"/>
                <w:szCs w:val="18"/>
              </w:rPr>
            </w:pPr>
            <w:r w:rsidRPr="007943AE">
              <w:rPr>
                <w:rFonts w:ascii="Arial" w:eastAsia="Yu Mincho" w:hAnsi="Arial" w:cs="Arial" w:hint="eastAsia"/>
                <w:sz w:val="18"/>
                <w:szCs w:val="18"/>
              </w:rPr>
              <w:t xml:space="preserve">Select </w:t>
            </w:r>
            <w:r w:rsidRPr="007943AE">
              <w:rPr>
                <w:rFonts w:ascii="Arial" w:eastAsia="Yu Mincho" w:hAnsi="Arial" w:cs="Arial"/>
                <w:sz w:val="18"/>
                <w:szCs w:val="18"/>
              </w:rPr>
              <w:t xml:space="preserve">the </w:t>
            </w:r>
            <w:r w:rsidRPr="007943AE">
              <w:rPr>
                <w:rFonts w:ascii="Arial" w:eastAsia="Yu Mincho" w:hAnsi="Arial" w:cs="Arial" w:hint="eastAsia"/>
                <w:sz w:val="18"/>
                <w:szCs w:val="18"/>
              </w:rPr>
              <w:t xml:space="preserve">Climate model from CMIP5 and </w:t>
            </w:r>
            <w:r w:rsidRPr="007943AE">
              <w:rPr>
                <w:rFonts w:ascii="Arial" w:eastAsia="Yu Mincho" w:hAnsi="Arial" w:cs="Arial"/>
                <w:sz w:val="18"/>
                <w:szCs w:val="18"/>
              </w:rPr>
              <w:t>bias correction for the 6 main climate variables:</w:t>
            </w:r>
          </w:p>
        </w:tc>
        <w:tc>
          <w:tcPr>
            <w:tcW w:w="2292" w:type="dxa"/>
            <w:vMerge w:val="restart"/>
          </w:tcPr>
          <w:p w14:paraId="50FCA9DF" w14:textId="77777777" w:rsidR="007943AE" w:rsidRPr="007943AE" w:rsidRDefault="007943AE" w:rsidP="007943AE">
            <w:pPr>
              <w:widowControl w:val="0"/>
              <w:spacing w:line="240" w:lineRule="exact"/>
              <w:ind w:rightChars="50" w:right="100"/>
              <w:contextualSpacing/>
              <w:mirrorIndents/>
              <w:jc w:val="both"/>
              <w:rPr>
                <w:rFonts w:ascii="Arial" w:eastAsia="Yu Mincho" w:hAnsi="Arial" w:cs="Arial"/>
                <w:sz w:val="18"/>
                <w:szCs w:val="18"/>
              </w:rPr>
            </w:pPr>
            <w:r w:rsidRPr="007943AE">
              <w:rPr>
                <w:rFonts w:ascii="Arial" w:eastAsia="Yu Mincho" w:hAnsi="Arial" w:cs="Arial"/>
                <w:sz w:val="18"/>
                <w:szCs w:val="18"/>
              </w:rPr>
              <w:t>A report</w:t>
            </w:r>
            <w:r w:rsidRPr="007943AE">
              <w:rPr>
                <w:rFonts w:ascii="Arial" w:eastAsia="Yu Mincho" w:hAnsi="Arial" w:cs="Arial" w:hint="eastAsia"/>
                <w:sz w:val="18"/>
                <w:szCs w:val="18"/>
              </w:rPr>
              <w:t xml:space="preserve"> </w:t>
            </w:r>
            <w:r w:rsidRPr="007943AE">
              <w:rPr>
                <w:rFonts w:ascii="Arial" w:eastAsia="Yu Mincho" w:hAnsi="Arial" w:cs="Arial"/>
                <w:sz w:val="18"/>
                <w:szCs w:val="18"/>
              </w:rPr>
              <w:t>on</w:t>
            </w:r>
            <w:r w:rsidRPr="007943AE">
              <w:rPr>
                <w:rFonts w:ascii="Arial" w:eastAsia="Yu Mincho" w:hAnsi="Arial" w:cs="Arial" w:hint="eastAsia"/>
                <w:sz w:val="18"/>
                <w:szCs w:val="18"/>
              </w:rPr>
              <w:t xml:space="preserve"> assessment results and adaptation options was developed and presented to East Java </w:t>
            </w:r>
            <w:r w:rsidRPr="007943AE">
              <w:rPr>
                <w:rFonts w:ascii="Arial" w:eastAsia="Yu Mincho" w:hAnsi="Arial" w:cs="Arial"/>
                <w:sz w:val="18"/>
                <w:szCs w:val="18"/>
              </w:rPr>
              <w:t>provincial</w:t>
            </w:r>
            <w:r w:rsidRPr="007943AE">
              <w:rPr>
                <w:rFonts w:ascii="Arial" w:eastAsia="Yu Mincho" w:hAnsi="Arial" w:cs="Arial" w:hint="eastAsia"/>
                <w:sz w:val="18"/>
                <w:szCs w:val="18"/>
              </w:rPr>
              <w:t xml:space="preserve"> officers, as well as BAPPENAS</w:t>
            </w:r>
          </w:p>
          <w:p w14:paraId="080D9DA4"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p>
          <w:p w14:paraId="0D6556F3"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p>
        </w:tc>
      </w:tr>
      <w:tr w:rsidR="007943AE" w:rsidRPr="007943AE" w14:paraId="7596357A" w14:textId="77777777" w:rsidTr="002E6DB8">
        <w:tc>
          <w:tcPr>
            <w:tcW w:w="1027" w:type="dxa"/>
            <w:vMerge/>
          </w:tcPr>
          <w:p w14:paraId="483ACBCF"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bCs/>
                <w:sz w:val="18"/>
                <w:szCs w:val="18"/>
              </w:rPr>
            </w:pPr>
          </w:p>
        </w:tc>
        <w:tc>
          <w:tcPr>
            <w:tcW w:w="1487" w:type="dxa"/>
          </w:tcPr>
          <w:p w14:paraId="12A98E88" w14:textId="77777777" w:rsidR="007943AE" w:rsidRPr="007943AE" w:rsidRDefault="007943AE" w:rsidP="007943AE">
            <w:pPr>
              <w:widowControl w:val="0"/>
              <w:spacing w:line="240" w:lineRule="exact"/>
              <w:ind w:rightChars="50" w:right="100"/>
              <w:contextualSpacing/>
              <w:mirrorIndents/>
              <w:jc w:val="both"/>
              <w:rPr>
                <w:rFonts w:ascii="Arial" w:eastAsia="Yu Mincho" w:hAnsi="Arial" w:cs="Arial"/>
                <w:sz w:val="18"/>
                <w:szCs w:val="18"/>
              </w:rPr>
            </w:pPr>
            <w:r w:rsidRPr="007943AE">
              <w:rPr>
                <w:rFonts w:ascii="Arial" w:eastAsia="Yu Mincho" w:hAnsi="Arial" w:cs="Arial"/>
                <w:sz w:val="18"/>
                <w:szCs w:val="18"/>
              </w:rPr>
              <w:t xml:space="preserve">Climate Change Impact Assessment on </w:t>
            </w:r>
            <w:proofErr w:type="spellStart"/>
            <w:r w:rsidRPr="007943AE">
              <w:rPr>
                <w:rFonts w:ascii="Arial" w:eastAsia="Yu Mincho" w:hAnsi="Arial" w:cs="Arial"/>
                <w:sz w:val="18"/>
                <w:szCs w:val="18"/>
              </w:rPr>
              <w:t>Meteo</w:t>
            </w:r>
            <w:proofErr w:type="spellEnd"/>
            <w:r w:rsidRPr="007943AE">
              <w:rPr>
                <w:rFonts w:ascii="Arial" w:eastAsia="Yu Mincho" w:hAnsi="Arial" w:cs="Arial"/>
                <w:sz w:val="18"/>
                <w:szCs w:val="18"/>
              </w:rPr>
              <w:t>-Hydrological Condition and Water Resources</w:t>
            </w:r>
          </w:p>
        </w:tc>
        <w:tc>
          <w:tcPr>
            <w:tcW w:w="2159" w:type="dxa"/>
          </w:tcPr>
          <w:p w14:paraId="0DCDB214"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r w:rsidRPr="007943AE">
              <w:rPr>
                <w:rFonts w:ascii="Arial" w:eastAsia="Yu Mincho" w:hAnsi="Arial" w:cs="Arial" w:hint="eastAsia"/>
                <w:sz w:val="18"/>
                <w:szCs w:val="18"/>
              </w:rPr>
              <w:t>T</w:t>
            </w:r>
            <w:r w:rsidRPr="007943AE">
              <w:rPr>
                <w:rFonts w:ascii="Arial" w:eastAsia="Yu Mincho" w:hAnsi="Arial" w:cs="Arial"/>
                <w:sz w:val="18"/>
                <w:szCs w:val="18"/>
              </w:rPr>
              <w:t>he climate change impact on hydrological conditions and water resources was assessed.</w:t>
            </w:r>
          </w:p>
        </w:tc>
        <w:tc>
          <w:tcPr>
            <w:tcW w:w="2552" w:type="dxa"/>
          </w:tcPr>
          <w:p w14:paraId="2735655C"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r w:rsidRPr="007943AE">
              <w:rPr>
                <w:rFonts w:ascii="Arial" w:eastAsia="Yu Mincho" w:hAnsi="Arial" w:cs="Arial"/>
                <w:sz w:val="18"/>
                <w:szCs w:val="18"/>
              </w:rPr>
              <w:t>Precipitation</w:t>
            </w:r>
            <w:r w:rsidRPr="007943AE">
              <w:rPr>
                <w:rFonts w:ascii="Arial" w:eastAsia="Yu Mincho" w:hAnsi="Arial" w:cs="Arial" w:hint="eastAsia"/>
                <w:sz w:val="18"/>
                <w:szCs w:val="18"/>
              </w:rPr>
              <w:t>,</w:t>
            </w:r>
            <w:r w:rsidRPr="007943AE">
              <w:rPr>
                <w:rFonts w:eastAsia="Yu Mincho"/>
                <w:sz w:val="18"/>
                <w:szCs w:val="18"/>
              </w:rPr>
              <w:t xml:space="preserve"> </w:t>
            </w:r>
            <w:r w:rsidRPr="007943AE">
              <w:rPr>
                <w:rFonts w:eastAsia="Yu Mincho" w:hint="eastAsia"/>
                <w:sz w:val="18"/>
                <w:szCs w:val="18"/>
              </w:rPr>
              <w:t>T</w:t>
            </w:r>
            <w:r w:rsidRPr="007943AE">
              <w:rPr>
                <w:rFonts w:ascii="Arial" w:eastAsia="Yu Mincho" w:hAnsi="Arial" w:cs="Arial"/>
                <w:sz w:val="18"/>
                <w:szCs w:val="18"/>
              </w:rPr>
              <w:t>emperature</w:t>
            </w:r>
            <w:r w:rsidRPr="007943AE">
              <w:rPr>
                <w:rFonts w:ascii="Arial" w:eastAsia="Yu Mincho" w:hAnsi="Arial" w:cs="Arial" w:hint="eastAsia"/>
                <w:sz w:val="18"/>
                <w:szCs w:val="18"/>
              </w:rPr>
              <w:t xml:space="preserve">, </w:t>
            </w:r>
            <w:r w:rsidRPr="007943AE">
              <w:rPr>
                <w:rFonts w:ascii="Arial" w:eastAsia="Yu Mincho" w:hAnsi="Arial" w:cs="Arial"/>
                <w:sz w:val="18"/>
                <w:szCs w:val="18"/>
              </w:rPr>
              <w:t>Reference evapotranspiration</w:t>
            </w:r>
            <w:r w:rsidRPr="007943AE">
              <w:rPr>
                <w:rFonts w:ascii="Arial" w:eastAsia="Yu Mincho" w:hAnsi="Arial" w:cs="Arial" w:hint="eastAsia"/>
                <w:sz w:val="18"/>
                <w:szCs w:val="18"/>
              </w:rPr>
              <w:t>,</w:t>
            </w:r>
            <w:r w:rsidRPr="007943AE">
              <w:rPr>
                <w:rFonts w:ascii="Times New Roman" w:eastAsia="Yu Mincho" w:hAnsi="Times New Roman"/>
                <w:color w:val="000000"/>
                <w:sz w:val="18"/>
                <w:szCs w:val="18"/>
                <w14:ligatures w14:val="standardContextual"/>
              </w:rPr>
              <w:t xml:space="preserve"> </w:t>
            </w:r>
            <w:r w:rsidRPr="007943AE">
              <w:rPr>
                <w:rFonts w:ascii="Arial" w:eastAsia="Yu Mincho" w:hAnsi="Arial" w:cs="Arial"/>
                <w:sz w:val="18"/>
                <w:szCs w:val="18"/>
              </w:rPr>
              <w:t>Internal Renewable Water Resource</w:t>
            </w:r>
            <w:r w:rsidRPr="007943AE">
              <w:rPr>
                <w:rFonts w:ascii="Arial" w:eastAsia="Yu Mincho" w:hAnsi="Arial" w:cs="Arial" w:hint="eastAsia"/>
                <w:sz w:val="18"/>
                <w:szCs w:val="18"/>
              </w:rPr>
              <w:t>.</w:t>
            </w:r>
          </w:p>
        </w:tc>
        <w:tc>
          <w:tcPr>
            <w:tcW w:w="2292" w:type="dxa"/>
            <w:vMerge/>
          </w:tcPr>
          <w:p w14:paraId="467E47D3"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p>
        </w:tc>
      </w:tr>
      <w:tr w:rsidR="007943AE" w:rsidRPr="007943AE" w14:paraId="55447A09" w14:textId="77777777" w:rsidTr="002E6DB8">
        <w:tc>
          <w:tcPr>
            <w:tcW w:w="1027" w:type="dxa"/>
            <w:vMerge/>
          </w:tcPr>
          <w:p w14:paraId="1E8E82A2"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bCs/>
                <w:sz w:val="18"/>
                <w:szCs w:val="18"/>
              </w:rPr>
            </w:pPr>
          </w:p>
        </w:tc>
        <w:tc>
          <w:tcPr>
            <w:tcW w:w="1487" w:type="dxa"/>
          </w:tcPr>
          <w:p w14:paraId="5C363753" w14:textId="77777777" w:rsidR="007943AE" w:rsidRPr="007943AE" w:rsidRDefault="007943AE" w:rsidP="007943AE">
            <w:pPr>
              <w:widowControl w:val="0"/>
              <w:spacing w:line="240" w:lineRule="exact"/>
              <w:ind w:rightChars="50" w:right="100"/>
              <w:contextualSpacing/>
              <w:mirrorIndents/>
              <w:jc w:val="both"/>
              <w:rPr>
                <w:rFonts w:ascii="Arial" w:eastAsia="Yu Mincho" w:hAnsi="Arial" w:cs="Arial"/>
                <w:sz w:val="18"/>
                <w:szCs w:val="18"/>
              </w:rPr>
            </w:pPr>
            <w:r w:rsidRPr="007943AE">
              <w:rPr>
                <w:rFonts w:ascii="Arial" w:eastAsia="Yu Mincho" w:hAnsi="Arial" w:cs="Arial"/>
                <w:sz w:val="18"/>
                <w:szCs w:val="18"/>
              </w:rPr>
              <w:t>Climate impact assessment on rice yield</w:t>
            </w:r>
          </w:p>
        </w:tc>
        <w:tc>
          <w:tcPr>
            <w:tcW w:w="2159" w:type="dxa"/>
          </w:tcPr>
          <w:p w14:paraId="26F54704" w14:textId="77777777" w:rsidR="007943AE" w:rsidRPr="007943AE" w:rsidRDefault="007943AE" w:rsidP="007943AE">
            <w:pPr>
              <w:widowControl w:val="0"/>
              <w:spacing w:line="240" w:lineRule="exact"/>
              <w:ind w:rightChars="50" w:right="100"/>
              <w:contextualSpacing/>
              <w:mirrorIndents/>
              <w:jc w:val="both"/>
              <w:rPr>
                <w:rFonts w:ascii="Arial" w:eastAsia="Yu Mincho" w:hAnsi="Arial" w:cs="Arial"/>
                <w:sz w:val="18"/>
                <w:szCs w:val="18"/>
              </w:rPr>
            </w:pPr>
            <w:r w:rsidRPr="007943AE">
              <w:rPr>
                <w:rFonts w:ascii="Arial" w:eastAsia="Yu Mincho" w:hAnsi="Arial" w:cs="Arial"/>
                <w:sz w:val="18"/>
                <w:szCs w:val="18"/>
              </w:rPr>
              <w:t>The impact assessment standard year was 1996-2005, and the impact evaluation year was 2031-2040. The target crop was paddy rice.</w:t>
            </w:r>
          </w:p>
        </w:tc>
        <w:tc>
          <w:tcPr>
            <w:tcW w:w="2552" w:type="dxa"/>
          </w:tcPr>
          <w:p w14:paraId="2AB23275"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r w:rsidRPr="007943AE">
              <w:rPr>
                <w:rFonts w:ascii="Arial" w:eastAsia="Yu Mincho" w:hAnsi="Arial" w:cs="Arial" w:hint="eastAsia"/>
                <w:sz w:val="18"/>
                <w:szCs w:val="18"/>
              </w:rPr>
              <w:t xml:space="preserve">By </w:t>
            </w:r>
            <w:r w:rsidRPr="007943AE">
              <w:rPr>
                <w:rFonts w:ascii="Arial" w:eastAsia="Yu Mincho" w:hAnsi="Arial" w:cs="Arial"/>
                <w:sz w:val="18"/>
                <w:szCs w:val="18"/>
              </w:rPr>
              <w:t>entering the climate model of CMIP 5 as an input into the crop growth simulation model MATCRO-Rice</w:t>
            </w:r>
            <w:r w:rsidRPr="007943AE">
              <w:rPr>
                <w:rFonts w:ascii="Arial" w:eastAsia="Yu Mincho" w:hAnsi="Arial" w:cs="Arial" w:hint="eastAsia"/>
                <w:sz w:val="18"/>
                <w:szCs w:val="18"/>
              </w:rPr>
              <w:t>.</w:t>
            </w:r>
          </w:p>
        </w:tc>
        <w:tc>
          <w:tcPr>
            <w:tcW w:w="2292" w:type="dxa"/>
            <w:vMerge/>
          </w:tcPr>
          <w:p w14:paraId="1146695B"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p>
        </w:tc>
      </w:tr>
      <w:tr w:rsidR="007943AE" w:rsidRPr="007943AE" w14:paraId="60734568" w14:textId="77777777" w:rsidTr="002E6DB8">
        <w:tc>
          <w:tcPr>
            <w:tcW w:w="1027" w:type="dxa"/>
            <w:vMerge/>
          </w:tcPr>
          <w:p w14:paraId="3F0A8B07"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bCs/>
                <w:sz w:val="18"/>
                <w:szCs w:val="18"/>
              </w:rPr>
            </w:pPr>
          </w:p>
        </w:tc>
        <w:tc>
          <w:tcPr>
            <w:tcW w:w="1487" w:type="dxa"/>
          </w:tcPr>
          <w:p w14:paraId="12846AA1" w14:textId="77777777" w:rsidR="007943AE" w:rsidRPr="007943AE" w:rsidRDefault="007943AE" w:rsidP="007943AE">
            <w:pPr>
              <w:widowControl w:val="0"/>
              <w:spacing w:line="240" w:lineRule="exact"/>
              <w:ind w:rightChars="50" w:right="100"/>
              <w:contextualSpacing/>
              <w:mirrorIndents/>
              <w:jc w:val="both"/>
              <w:rPr>
                <w:rFonts w:ascii="Arial" w:eastAsia="Yu Mincho" w:hAnsi="Arial" w:cs="Arial"/>
                <w:sz w:val="18"/>
                <w:szCs w:val="18"/>
              </w:rPr>
            </w:pPr>
            <w:r w:rsidRPr="007943AE">
              <w:rPr>
                <w:rFonts w:ascii="Arial" w:eastAsia="Yu Mincho" w:hAnsi="Arial" w:cs="Arial"/>
                <w:sz w:val="18"/>
                <w:szCs w:val="18"/>
              </w:rPr>
              <w:t>Climate impact assessment on the grain quality of rice</w:t>
            </w:r>
          </w:p>
        </w:tc>
        <w:tc>
          <w:tcPr>
            <w:tcW w:w="2159" w:type="dxa"/>
          </w:tcPr>
          <w:p w14:paraId="7CFB6938"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r w:rsidRPr="007943AE">
              <w:rPr>
                <w:rFonts w:ascii="Arial" w:eastAsia="Yu Mincho" w:hAnsi="Arial" w:cs="Arial"/>
                <w:sz w:val="18"/>
                <w:szCs w:val="18"/>
              </w:rPr>
              <w:t>Measurement of white immature grain (Chalky rice) and analysis of protein</w:t>
            </w:r>
          </w:p>
        </w:tc>
        <w:tc>
          <w:tcPr>
            <w:tcW w:w="2552" w:type="dxa"/>
          </w:tcPr>
          <w:p w14:paraId="5400752A"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r w:rsidRPr="007943AE">
              <w:rPr>
                <w:rFonts w:ascii="Arial" w:eastAsia="Yu Mincho" w:hAnsi="Arial" w:cs="Arial"/>
                <w:sz w:val="18"/>
                <w:szCs w:val="18"/>
              </w:rPr>
              <w:t>Analyze</w:t>
            </w:r>
            <w:r w:rsidRPr="007943AE">
              <w:rPr>
                <w:rFonts w:ascii="Arial" w:eastAsia="Yu Mincho" w:hAnsi="Arial" w:cs="Arial" w:hint="eastAsia"/>
                <w:sz w:val="18"/>
                <w:szCs w:val="18"/>
              </w:rPr>
              <w:t xml:space="preserve"> </w:t>
            </w:r>
            <w:r w:rsidRPr="007943AE">
              <w:rPr>
                <w:rFonts w:ascii="Arial" w:eastAsia="Yu Mincho" w:hAnsi="Arial" w:cs="Arial"/>
                <w:sz w:val="18"/>
                <w:szCs w:val="18"/>
              </w:rPr>
              <w:t>the current situation of white immature grains that occurred at high temperatures</w:t>
            </w:r>
          </w:p>
        </w:tc>
        <w:tc>
          <w:tcPr>
            <w:tcW w:w="2292" w:type="dxa"/>
            <w:vMerge/>
          </w:tcPr>
          <w:p w14:paraId="309BB4C9"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p>
        </w:tc>
      </w:tr>
      <w:tr w:rsidR="007943AE" w:rsidRPr="007943AE" w14:paraId="1679AB6F" w14:textId="77777777" w:rsidTr="002E6DB8">
        <w:tc>
          <w:tcPr>
            <w:tcW w:w="1027" w:type="dxa"/>
            <w:vMerge/>
          </w:tcPr>
          <w:p w14:paraId="413A7E13"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bCs/>
                <w:sz w:val="18"/>
                <w:szCs w:val="18"/>
              </w:rPr>
            </w:pPr>
          </w:p>
        </w:tc>
        <w:tc>
          <w:tcPr>
            <w:tcW w:w="1487" w:type="dxa"/>
          </w:tcPr>
          <w:p w14:paraId="7C0369D4" w14:textId="77777777" w:rsidR="007943AE" w:rsidRPr="007943AE" w:rsidRDefault="007943AE" w:rsidP="007943AE">
            <w:pPr>
              <w:widowControl w:val="0"/>
              <w:spacing w:line="240" w:lineRule="exact"/>
              <w:ind w:rightChars="50" w:right="100"/>
              <w:contextualSpacing/>
              <w:mirrorIndents/>
              <w:jc w:val="both"/>
              <w:rPr>
                <w:rFonts w:ascii="Arial" w:eastAsia="Yu Mincho" w:hAnsi="Arial" w:cs="Arial"/>
                <w:sz w:val="18"/>
                <w:szCs w:val="18"/>
              </w:rPr>
            </w:pPr>
            <w:r w:rsidRPr="007943AE">
              <w:rPr>
                <w:rFonts w:ascii="Arial" w:eastAsia="Yu Mincho" w:hAnsi="Arial" w:cs="Arial"/>
                <w:sz w:val="18"/>
                <w:szCs w:val="18"/>
              </w:rPr>
              <w:t>Climate Impact Assessment on Human Health</w:t>
            </w:r>
          </w:p>
        </w:tc>
        <w:tc>
          <w:tcPr>
            <w:tcW w:w="2159" w:type="dxa"/>
          </w:tcPr>
          <w:p w14:paraId="29FFDC6F"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r w:rsidRPr="007943AE">
              <w:rPr>
                <w:rFonts w:ascii="Arial" w:eastAsia="Yu Mincho" w:hAnsi="Arial" w:cs="Arial" w:hint="eastAsia"/>
                <w:sz w:val="18"/>
                <w:szCs w:val="18"/>
              </w:rPr>
              <w:t xml:space="preserve">Assess climate impact on human health, </w:t>
            </w:r>
            <w:r w:rsidRPr="007943AE">
              <w:rPr>
                <w:rFonts w:ascii="Arial" w:eastAsia="Yu Mincho" w:hAnsi="Arial" w:cs="Arial"/>
                <w:sz w:val="18"/>
                <w:szCs w:val="18"/>
              </w:rPr>
              <w:t>focusing on</w:t>
            </w:r>
            <w:r w:rsidRPr="007943AE">
              <w:rPr>
                <w:rFonts w:ascii="Arial" w:eastAsia="Yu Mincho" w:hAnsi="Arial" w:cs="Arial" w:hint="eastAsia"/>
                <w:sz w:val="18"/>
                <w:szCs w:val="18"/>
              </w:rPr>
              <w:t xml:space="preserve"> </w:t>
            </w:r>
            <w:r w:rsidRPr="007943AE">
              <w:rPr>
                <w:rFonts w:ascii="Arial" w:eastAsia="Yu Mincho" w:hAnsi="Arial" w:cs="Arial"/>
                <w:sz w:val="18"/>
                <w:szCs w:val="18"/>
              </w:rPr>
              <w:t>heat stress and waterborne infectious diseases</w:t>
            </w:r>
          </w:p>
        </w:tc>
        <w:tc>
          <w:tcPr>
            <w:tcW w:w="2552" w:type="dxa"/>
          </w:tcPr>
          <w:p w14:paraId="57B84FE3"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r w:rsidRPr="007943AE">
              <w:rPr>
                <w:rFonts w:ascii="Arial" w:eastAsia="Yu Mincho" w:hAnsi="Arial" w:cs="Arial" w:hint="eastAsia"/>
                <w:sz w:val="18"/>
                <w:szCs w:val="18"/>
              </w:rPr>
              <w:t>T</w:t>
            </w:r>
            <w:r w:rsidRPr="007943AE">
              <w:rPr>
                <w:rFonts w:ascii="Arial" w:eastAsia="Yu Mincho" w:hAnsi="Arial" w:cs="Arial"/>
                <w:sz w:val="18"/>
                <w:szCs w:val="18"/>
              </w:rPr>
              <w:t>he Heat Vulnerable Index (HVI) was computed by calculating the Heat Stress Index</w:t>
            </w:r>
            <w:r w:rsidRPr="007943AE">
              <w:rPr>
                <w:rFonts w:ascii="Arial" w:eastAsia="Yu Mincho" w:hAnsi="Arial" w:cs="Arial" w:hint="eastAsia"/>
                <w:sz w:val="18"/>
                <w:szCs w:val="18"/>
              </w:rPr>
              <w:t>.</w:t>
            </w:r>
            <w:r w:rsidRPr="007943AE">
              <w:rPr>
                <w:rFonts w:eastAsia="Yu Mincho"/>
                <w:sz w:val="18"/>
                <w:szCs w:val="18"/>
              </w:rPr>
              <w:t xml:space="preserve"> </w:t>
            </w:r>
            <w:r w:rsidRPr="007943AE">
              <w:rPr>
                <w:rFonts w:ascii="Arial" w:eastAsia="Yu Mincho" w:hAnsi="Arial" w:cs="Arial" w:hint="eastAsia"/>
                <w:sz w:val="18"/>
                <w:szCs w:val="18"/>
              </w:rPr>
              <w:t xml:space="preserve">For waterborne diseases, </w:t>
            </w:r>
            <w:r w:rsidRPr="007943AE">
              <w:rPr>
                <w:rFonts w:ascii="Arial" w:eastAsia="Yu Mincho" w:hAnsi="Arial" w:cs="Arial"/>
                <w:sz w:val="18"/>
                <w:szCs w:val="18"/>
              </w:rPr>
              <w:t>an inundation map, population,</w:t>
            </w:r>
          </w:p>
          <w:p w14:paraId="54DD8ED5"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r w:rsidRPr="007943AE">
              <w:rPr>
                <w:rFonts w:ascii="Arial" w:eastAsia="Yu Mincho" w:hAnsi="Arial" w:cs="Arial"/>
                <w:sz w:val="18"/>
                <w:szCs w:val="18"/>
              </w:rPr>
              <w:t>norovirus concentration, and agent model simulation</w:t>
            </w:r>
            <w:r w:rsidRPr="007943AE">
              <w:rPr>
                <w:rFonts w:ascii="Arial" w:eastAsia="Yu Mincho" w:hAnsi="Arial" w:cs="Arial" w:hint="eastAsia"/>
                <w:sz w:val="18"/>
                <w:szCs w:val="18"/>
              </w:rPr>
              <w:t xml:space="preserve"> </w:t>
            </w:r>
            <w:r w:rsidRPr="007943AE">
              <w:rPr>
                <w:rFonts w:ascii="Arial" w:eastAsia="Yu Mincho" w:hAnsi="Arial" w:cs="Arial"/>
                <w:sz w:val="18"/>
                <w:szCs w:val="18"/>
              </w:rPr>
              <w:t>were</w:t>
            </w:r>
            <w:r w:rsidRPr="007943AE">
              <w:rPr>
                <w:rFonts w:ascii="Arial" w:eastAsia="Yu Mincho" w:hAnsi="Arial" w:cs="Arial" w:hint="eastAsia"/>
                <w:sz w:val="18"/>
                <w:szCs w:val="18"/>
              </w:rPr>
              <w:t xml:space="preserve"> used t</w:t>
            </w:r>
            <w:r w:rsidRPr="007943AE">
              <w:rPr>
                <w:rFonts w:ascii="Arial" w:eastAsia="Yu Mincho" w:hAnsi="Arial" w:cs="Arial"/>
                <w:sz w:val="18"/>
                <w:szCs w:val="18"/>
              </w:rPr>
              <w:t>o</w:t>
            </w:r>
          </w:p>
          <w:p w14:paraId="52BD5346"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r w:rsidRPr="007943AE">
              <w:rPr>
                <w:rFonts w:ascii="Arial" w:eastAsia="Yu Mincho" w:hAnsi="Arial" w:cs="Arial"/>
                <w:sz w:val="18"/>
                <w:szCs w:val="18"/>
              </w:rPr>
              <w:t>simulate the future infection risks,</w:t>
            </w:r>
            <w:r w:rsidRPr="007943AE">
              <w:rPr>
                <w:rFonts w:ascii="Arial" w:eastAsia="Yu Mincho" w:hAnsi="Arial" w:cs="Arial" w:hint="eastAsia"/>
                <w:sz w:val="18"/>
                <w:szCs w:val="18"/>
              </w:rPr>
              <w:t xml:space="preserve"> </w:t>
            </w:r>
          </w:p>
        </w:tc>
        <w:tc>
          <w:tcPr>
            <w:tcW w:w="2292" w:type="dxa"/>
            <w:vMerge/>
          </w:tcPr>
          <w:p w14:paraId="443092B9"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p>
        </w:tc>
      </w:tr>
      <w:tr w:rsidR="007943AE" w:rsidRPr="007943AE" w14:paraId="24193C13" w14:textId="77777777" w:rsidTr="002E6DB8">
        <w:tc>
          <w:tcPr>
            <w:tcW w:w="1027" w:type="dxa"/>
            <w:vMerge/>
          </w:tcPr>
          <w:p w14:paraId="54B28E33"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bCs/>
                <w:sz w:val="18"/>
                <w:szCs w:val="18"/>
              </w:rPr>
            </w:pPr>
          </w:p>
        </w:tc>
        <w:tc>
          <w:tcPr>
            <w:tcW w:w="1487" w:type="dxa"/>
          </w:tcPr>
          <w:p w14:paraId="6106224D" w14:textId="77777777" w:rsidR="007943AE" w:rsidRPr="007943AE" w:rsidRDefault="007943AE" w:rsidP="007943AE">
            <w:pPr>
              <w:widowControl w:val="0"/>
              <w:spacing w:line="240" w:lineRule="exact"/>
              <w:ind w:rightChars="50" w:right="100"/>
              <w:contextualSpacing/>
              <w:mirrorIndents/>
              <w:jc w:val="both"/>
              <w:rPr>
                <w:rFonts w:ascii="Arial" w:eastAsia="Yu Mincho" w:hAnsi="Arial" w:cs="Arial"/>
                <w:sz w:val="18"/>
                <w:szCs w:val="18"/>
              </w:rPr>
            </w:pPr>
            <w:r w:rsidRPr="007943AE">
              <w:rPr>
                <w:rFonts w:ascii="Arial" w:eastAsia="Yu Mincho" w:hAnsi="Arial" w:cs="Arial"/>
                <w:sz w:val="18"/>
                <w:szCs w:val="18"/>
              </w:rPr>
              <w:t xml:space="preserve">Impact assessment of climate change on </w:t>
            </w:r>
            <w:r w:rsidRPr="007943AE">
              <w:rPr>
                <w:rFonts w:ascii="Arial" w:eastAsia="Yu Mincho" w:hAnsi="Arial" w:cs="Arial"/>
                <w:sz w:val="18"/>
                <w:szCs w:val="18"/>
              </w:rPr>
              <w:lastRenderedPageBreak/>
              <w:t xml:space="preserve">fisheries resources </w:t>
            </w:r>
          </w:p>
        </w:tc>
        <w:tc>
          <w:tcPr>
            <w:tcW w:w="2159" w:type="dxa"/>
          </w:tcPr>
          <w:p w14:paraId="435ED3C4"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r w:rsidRPr="007943AE">
              <w:rPr>
                <w:rFonts w:ascii="Arial" w:eastAsia="Yu Mincho" w:hAnsi="Arial" w:cs="Arial" w:hint="eastAsia"/>
                <w:sz w:val="18"/>
                <w:szCs w:val="18"/>
              </w:rPr>
              <w:lastRenderedPageBreak/>
              <w:t>I</w:t>
            </w:r>
            <w:r w:rsidRPr="007943AE">
              <w:rPr>
                <w:rFonts w:ascii="Arial" w:eastAsia="Yu Mincho" w:hAnsi="Arial" w:cs="Arial"/>
                <w:sz w:val="18"/>
                <w:szCs w:val="18"/>
              </w:rPr>
              <w:t xml:space="preserve">nvestigate the influence of the cycle of physicochemical process in the Java </w:t>
            </w:r>
            <w:r w:rsidRPr="007943AE">
              <w:rPr>
                <w:rFonts w:ascii="Arial" w:eastAsia="Yu Mincho" w:hAnsi="Arial" w:cs="Arial"/>
                <w:sz w:val="18"/>
                <w:szCs w:val="18"/>
              </w:rPr>
              <w:lastRenderedPageBreak/>
              <w:t>Sea</w:t>
            </w:r>
            <w:r w:rsidRPr="007943AE">
              <w:rPr>
                <w:rFonts w:ascii="Arial" w:eastAsia="Yu Mincho" w:hAnsi="Arial" w:cs="Arial" w:hint="eastAsia"/>
                <w:sz w:val="18"/>
                <w:szCs w:val="18"/>
              </w:rPr>
              <w:t xml:space="preserve"> on fish </w:t>
            </w:r>
            <w:r w:rsidRPr="007943AE">
              <w:rPr>
                <w:rFonts w:ascii="Arial" w:eastAsia="Yu Mincho" w:hAnsi="Arial" w:cs="Arial"/>
                <w:sz w:val="18"/>
                <w:szCs w:val="18"/>
              </w:rPr>
              <w:t>resources</w:t>
            </w:r>
            <w:r w:rsidRPr="007943AE">
              <w:rPr>
                <w:rFonts w:ascii="Arial" w:eastAsia="Yu Mincho" w:hAnsi="Arial" w:cs="Arial" w:hint="eastAsia"/>
                <w:sz w:val="18"/>
                <w:szCs w:val="18"/>
              </w:rPr>
              <w:t>.</w:t>
            </w:r>
          </w:p>
        </w:tc>
        <w:tc>
          <w:tcPr>
            <w:tcW w:w="2552" w:type="dxa"/>
          </w:tcPr>
          <w:p w14:paraId="27EEE058"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r w:rsidRPr="007943AE">
              <w:rPr>
                <w:rFonts w:ascii="Arial" w:eastAsia="Yu Mincho" w:hAnsi="Arial" w:cs="Arial" w:hint="eastAsia"/>
                <w:sz w:val="18"/>
                <w:szCs w:val="18"/>
              </w:rPr>
              <w:lastRenderedPageBreak/>
              <w:t>A</w:t>
            </w:r>
            <w:r w:rsidRPr="007943AE">
              <w:rPr>
                <w:rFonts w:ascii="Arial" w:eastAsia="Yu Mincho" w:hAnsi="Arial" w:cs="Arial"/>
                <w:sz w:val="18"/>
                <w:szCs w:val="18"/>
              </w:rPr>
              <w:t xml:space="preserve"> three-dimensional bonding physics</w:t>
            </w:r>
            <w:r w:rsidRPr="007943AE">
              <w:rPr>
                <w:rFonts w:ascii="Arial" w:eastAsia="Yu Mincho" w:hAnsi="Arial" w:cs="Arial" w:hint="eastAsia"/>
                <w:sz w:val="18"/>
                <w:szCs w:val="18"/>
              </w:rPr>
              <w:t xml:space="preserve"> was developed</w:t>
            </w:r>
          </w:p>
        </w:tc>
        <w:tc>
          <w:tcPr>
            <w:tcW w:w="2292" w:type="dxa"/>
            <w:vMerge/>
          </w:tcPr>
          <w:p w14:paraId="12215727"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p>
        </w:tc>
      </w:tr>
      <w:tr w:rsidR="007943AE" w:rsidRPr="007943AE" w14:paraId="242B2480" w14:textId="77777777" w:rsidTr="002E6DB8">
        <w:tc>
          <w:tcPr>
            <w:tcW w:w="1027" w:type="dxa"/>
            <w:vMerge/>
          </w:tcPr>
          <w:p w14:paraId="7722749F"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bCs/>
                <w:sz w:val="18"/>
                <w:szCs w:val="18"/>
              </w:rPr>
            </w:pPr>
          </w:p>
        </w:tc>
        <w:tc>
          <w:tcPr>
            <w:tcW w:w="1487" w:type="dxa"/>
          </w:tcPr>
          <w:p w14:paraId="7FE10227" w14:textId="77777777" w:rsidR="007943AE" w:rsidRPr="007943AE" w:rsidRDefault="007943AE" w:rsidP="007943AE">
            <w:pPr>
              <w:widowControl w:val="0"/>
              <w:spacing w:line="240" w:lineRule="exact"/>
              <w:ind w:rightChars="50" w:right="100"/>
              <w:contextualSpacing/>
              <w:mirrorIndents/>
              <w:jc w:val="both"/>
              <w:rPr>
                <w:rFonts w:ascii="Arial" w:eastAsia="Yu Mincho" w:hAnsi="Arial" w:cs="Arial"/>
                <w:sz w:val="18"/>
                <w:szCs w:val="18"/>
              </w:rPr>
            </w:pPr>
            <w:r w:rsidRPr="007943AE">
              <w:rPr>
                <w:rFonts w:ascii="Arial" w:eastAsia="Yu Mincho" w:hAnsi="Arial" w:cs="Arial"/>
                <w:sz w:val="18"/>
                <w:szCs w:val="18"/>
              </w:rPr>
              <w:t>Opportunity</w:t>
            </w:r>
            <w:r w:rsidRPr="007943AE">
              <w:rPr>
                <w:rFonts w:ascii="Arial" w:eastAsia="Yu Mincho" w:hAnsi="Arial" w:cs="Arial" w:hint="eastAsia"/>
                <w:sz w:val="18"/>
                <w:szCs w:val="18"/>
              </w:rPr>
              <w:t xml:space="preserve"> Cost Assessment </w:t>
            </w:r>
          </w:p>
        </w:tc>
        <w:tc>
          <w:tcPr>
            <w:tcW w:w="2159" w:type="dxa"/>
          </w:tcPr>
          <w:p w14:paraId="761C7EE3"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r w:rsidRPr="007943AE">
              <w:rPr>
                <w:rFonts w:ascii="Arial" w:eastAsia="Yu Mincho" w:hAnsi="Arial" w:cs="Arial" w:hint="eastAsia"/>
                <w:sz w:val="18"/>
                <w:szCs w:val="18"/>
              </w:rPr>
              <w:t xml:space="preserve">For </w:t>
            </w:r>
            <w:r w:rsidRPr="007943AE">
              <w:rPr>
                <w:rFonts w:ascii="Arial" w:eastAsia="Yu Mincho" w:hAnsi="Arial" w:cs="Arial"/>
                <w:sz w:val="18"/>
                <w:szCs w:val="18"/>
              </w:rPr>
              <w:t xml:space="preserve">the </w:t>
            </w:r>
            <w:r w:rsidRPr="007943AE">
              <w:rPr>
                <w:rFonts w:ascii="Arial" w:eastAsia="Yu Mincho" w:hAnsi="Arial" w:cs="Arial" w:hint="eastAsia"/>
                <w:sz w:val="18"/>
                <w:szCs w:val="18"/>
              </w:rPr>
              <w:t>evaluation of future economic loss.</w:t>
            </w:r>
          </w:p>
        </w:tc>
        <w:tc>
          <w:tcPr>
            <w:tcW w:w="2552" w:type="dxa"/>
          </w:tcPr>
          <w:p w14:paraId="3E3CB9E2"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r w:rsidRPr="007943AE">
              <w:rPr>
                <w:rFonts w:ascii="Arial" w:eastAsia="Yu Mincho" w:hAnsi="Arial" w:cs="Arial" w:hint="eastAsia"/>
                <w:sz w:val="18"/>
                <w:szCs w:val="18"/>
              </w:rPr>
              <w:t xml:space="preserve">Using the method of </w:t>
            </w:r>
            <w:proofErr w:type="spellStart"/>
            <w:r w:rsidRPr="007943AE">
              <w:rPr>
                <w:rFonts w:ascii="Arial" w:eastAsia="Yu Mincho" w:hAnsi="Arial" w:cs="Arial" w:hint="eastAsia"/>
                <w:sz w:val="18"/>
                <w:szCs w:val="18"/>
              </w:rPr>
              <w:t>Ghoshian</w:t>
            </w:r>
            <w:proofErr w:type="spellEnd"/>
            <w:r w:rsidRPr="007943AE">
              <w:rPr>
                <w:rFonts w:ascii="Arial" w:eastAsia="Yu Mincho" w:hAnsi="Arial" w:cs="Arial" w:hint="eastAsia"/>
                <w:sz w:val="18"/>
                <w:szCs w:val="18"/>
              </w:rPr>
              <w:t xml:space="preserve"> approach</w:t>
            </w:r>
          </w:p>
        </w:tc>
        <w:tc>
          <w:tcPr>
            <w:tcW w:w="2292" w:type="dxa"/>
            <w:vMerge/>
          </w:tcPr>
          <w:p w14:paraId="3AB3F0D6"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p>
        </w:tc>
      </w:tr>
      <w:tr w:rsidR="007943AE" w:rsidRPr="007943AE" w14:paraId="0185DBEC" w14:textId="77777777" w:rsidTr="002E6DB8">
        <w:tc>
          <w:tcPr>
            <w:tcW w:w="1027" w:type="dxa"/>
            <w:vMerge/>
          </w:tcPr>
          <w:p w14:paraId="2624056A"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bCs/>
                <w:sz w:val="18"/>
                <w:szCs w:val="18"/>
              </w:rPr>
            </w:pPr>
          </w:p>
        </w:tc>
        <w:tc>
          <w:tcPr>
            <w:tcW w:w="1487" w:type="dxa"/>
          </w:tcPr>
          <w:p w14:paraId="4EF06EDA" w14:textId="77777777" w:rsidR="007943AE" w:rsidRPr="007943AE" w:rsidRDefault="007943AE" w:rsidP="007943AE">
            <w:pPr>
              <w:widowControl w:val="0"/>
              <w:spacing w:line="240" w:lineRule="exact"/>
              <w:ind w:rightChars="50" w:right="100"/>
              <w:contextualSpacing/>
              <w:mirrorIndents/>
              <w:jc w:val="both"/>
              <w:rPr>
                <w:rFonts w:ascii="Arial" w:eastAsia="Yu Mincho" w:hAnsi="Arial" w:cs="Arial"/>
                <w:sz w:val="18"/>
                <w:szCs w:val="18"/>
              </w:rPr>
            </w:pPr>
            <w:r w:rsidRPr="007943AE">
              <w:rPr>
                <w:rFonts w:ascii="Arial" w:eastAsia="Yu Mincho" w:hAnsi="Arial" w:cs="Arial" w:hint="eastAsia"/>
                <w:sz w:val="18"/>
                <w:szCs w:val="18"/>
              </w:rPr>
              <w:t>Integration assessment of RPJMD</w:t>
            </w:r>
          </w:p>
        </w:tc>
        <w:tc>
          <w:tcPr>
            <w:tcW w:w="2159" w:type="dxa"/>
          </w:tcPr>
          <w:p w14:paraId="78D975A3" w14:textId="77777777" w:rsidR="007943AE" w:rsidRPr="007943AE" w:rsidRDefault="007943AE" w:rsidP="007943AE">
            <w:pPr>
              <w:widowControl w:val="0"/>
              <w:spacing w:line="240" w:lineRule="exact"/>
              <w:ind w:rightChars="50" w:right="100"/>
              <w:contextualSpacing/>
              <w:mirrorIndents/>
              <w:jc w:val="both"/>
              <w:rPr>
                <w:rFonts w:ascii="Arial" w:eastAsia="Yu Mincho" w:hAnsi="Arial" w:cs="Arial"/>
                <w:sz w:val="18"/>
                <w:szCs w:val="18"/>
              </w:rPr>
            </w:pPr>
            <w:r w:rsidRPr="007943AE">
              <w:rPr>
                <w:rFonts w:ascii="Arial" w:eastAsia="Yu Mincho" w:hAnsi="Arial" w:cs="Arial"/>
                <w:sz w:val="18"/>
                <w:szCs w:val="18"/>
              </w:rPr>
              <w:t>Analyze</w:t>
            </w:r>
            <w:r w:rsidRPr="007943AE">
              <w:rPr>
                <w:rFonts w:ascii="Arial" w:eastAsia="Yu Mincho" w:hAnsi="Arial" w:cs="Arial" w:hint="eastAsia"/>
                <w:sz w:val="18"/>
                <w:szCs w:val="18"/>
              </w:rPr>
              <w:t xml:space="preserve"> RPJMD and the results of all the assessments by CCIA for policy</w:t>
            </w:r>
          </w:p>
        </w:tc>
        <w:tc>
          <w:tcPr>
            <w:tcW w:w="2552" w:type="dxa"/>
          </w:tcPr>
          <w:p w14:paraId="4982E341"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r w:rsidRPr="007943AE">
              <w:rPr>
                <w:rFonts w:ascii="Arial" w:eastAsia="Yu Mincho" w:hAnsi="Arial" w:cs="Arial"/>
                <w:sz w:val="18"/>
                <w:szCs w:val="18"/>
              </w:rPr>
              <w:t>Cross tabulation of RPJMD ISSUE (chapter 4) and the CCA ISSUE (report phase 1)</w:t>
            </w:r>
          </w:p>
        </w:tc>
        <w:tc>
          <w:tcPr>
            <w:tcW w:w="2292" w:type="dxa"/>
          </w:tcPr>
          <w:p w14:paraId="3D5503F6" w14:textId="77777777" w:rsidR="007943AE" w:rsidRPr="007943AE" w:rsidRDefault="007943AE" w:rsidP="007943AE">
            <w:pPr>
              <w:widowControl w:val="0"/>
              <w:spacing w:line="240" w:lineRule="exact"/>
              <w:ind w:leftChars="50" w:left="100" w:rightChars="50" w:right="100"/>
              <w:contextualSpacing/>
              <w:mirrorIndents/>
              <w:jc w:val="both"/>
              <w:rPr>
                <w:rFonts w:ascii="Arial" w:eastAsia="Yu Mincho" w:hAnsi="Arial" w:cs="Arial"/>
                <w:sz w:val="18"/>
                <w:szCs w:val="18"/>
              </w:rPr>
            </w:pPr>
            <w:r w:rsidRPr="007943AE">
              <w:rPr>
                <w:rFonts w:ascii="Arial" w:eastAsia="Yu Mincho" w:hAnsi="Arial" w:cs="Arial"/>
                <w:sz w:val="18"/>
                <w:szCs w:val="18"/>
              </w:rPr>
              <w:t>23 issues identified from 7 subsectors in RPJMD 2019 – 20</w:t>
            </w:r>
            <w:r w:rsidRPr="007943AE">
              <w:rPr>
                <w:rFonts w:ascii="Arial" w:eastAsia="Yu Mincho" w:hAnsi="Arial" w:cs="Arial" w:hint="eastAsia"/>
                <w:sz w:val="18"/>
                <w:szCs w:val="18"/>
              </w:rPr>
              <w:t>2</w:t>
            </w:r>
            <w:r w:rsidRPr="007943AE">
              <w:rPr>
                <w:rFonts w:ascii="Arial" w:eastAsia="Yu Mincho" w:hAnsi="Arial" w:cs="Arial"/>
                <w:sz w:val="18"/>
                <w:szCs w:val="18"/>
              </w:rPr>
              <w:t xml:space="preserve">4 </w:t>
            </w:r>
          </w:p>
        </w:tc>
      </w:tr>
    </w:tbl>
    <w:p w14:paraId="0752A143" w14:textId="77777777" w:rsidR="007943AE" w:rsidRPr="007943AE" w:rsidRDefault="007943AE" w:rsidP="007943AE">
      <w:pPr>
        <w:widowControl w:val="0"/>
        <w:spacing w:line="240" w:lineRule="exact"/>
        <w:ind w:rightChars="50" w:right="100"/>
        <w:contextualSpacing/>
        <w:mirrorIndents/>
        <w:jc w:val="both"/>
        <w:rPr>
          <w:rFonts w:ascii="Times New Roman" w:eastAsia="Yu Mincho" w:hAnsi="Times New Roman"/>
          <w:kern w:val="2"/>
          <w:sz w:val="18"/>
          <w:szCs w:val="18"/>
          <w:lang w:val="en-GB" w:eastAsia="ja-JP"/>
        </w:rPr>
      </w:pPr>
    </w:p>
    <w:p w14:paraId="150F2FF6" w14:textId="77777777" w:rsidR="009D2143" w:rsidRDefault="007943AE" w:rsidP="007943AE">
      <w:pPr>
        <w:rPr>
          <w:rFonts w:eastAsia="Yu Mincho"/>
          <w:lang w:eastAsia="ja-JP"/>
        </w:rPr>
      </w:pPr>
      <w:r w:rsidRPr="007943AE">
        <w:rPr>
          <w:rFonts w:eastAsia="Yu Mincho"/>
          <w:lang w:eastAsia="ja-JP"/>
        </w:rPr>
        <w:t>Sources</w:t>
      </w:r>
      <w:r w:rsidRPr="007943AE">
        <w:rPr>
          <w:rFonts w:eastAsia="Yu Mincho" w:hint="eastAsia"/>
          <w:lang w:eastAsia="ja-JP"/>
        </w:rPr>
        <w:t>:</w:t>
      </w:r>
    </w:p>
    <w:p w14:paraId="64427854" w14:textId="19C6821D" w:rsidR="002201AA" w:rsidRPr="00EE3F40" w:rsidRDefault="002201AA" w:rsidP="007943AE">
      <w:pPr>
        <w:rPr>
          <w:rFonts w:eastAsia="Yu Mincho"/>
          <w:sz w:val="18"/>
          <w:szCs w:val="18"/>
          <w:lang w:eastAsia="ja-JP"/>
        </w:rPr>
      </w:pPr>
      <w:r w:rsidRPr="00EE3F40">
        <w:rPr>
          <w:rFonts w:eastAsia="Yu Mincho"/>
          <w:sz w:val="18"/>
          <w:szCs w:val="18"/>
          <w:lang w:eastAsia="ja-JP"/>
        </w:rPr>
        <w:t>USAID (2020)</w:t>
      </w:r>
    </w:p>
    <w:p w14:paraId="1D0FAEDA" w14:textId="0B2B3EA6" w:rsidR="007943AE" w:rsidRPr="00EE3F40" w:rsidRDefault="00B05D34" w:rsidP="007943AE">
      <w:pPr>
        <w:rPr>
          <w:rFonts w:eastAsia="Yu Mincho"/>
          <w:lang w:eastAsia="ja-JP"/>
        </w:rPr>
      </w:pPr>
      <w:hyperlink r:id="rId16" w:history="1">
        <w:r w:rsidR="007943AE" w:rsidRPr="007943AE">
          <w:rPr>
            <w:rStyle w:val="Hyperlink"/>
            <w:rFonts w:eastAsia="Yu Mincho"/>
            <w:sz w:val="18"/>
            <w:szCs w:val="18"/>
            <w:lang w:eastAsia="ja-JP"/>
          </w:rPr>
          <w:t>https://dai-global-developments.com/articles/how-a-place-based-approach-built-climate-resilience-in-indonesia/</w:t>
        </w:r>
      </w:hyperlink>
    </w:p>
    <w:p w14:paraId="6593C15F" w14:textId="77777777" w:rsidR="007943AE" w:rsidRPr="007943AE" w:rsidRDefault="00B05D34" w:rsidP="007943AE">
      <w:pPr>
        <w:rPr>
          <w:rFonts w:eastAsia="Yu Mincho"/>
          <w:sz w:val="18"/>
          <w:szCs w:val="18"/>
          <w:lang w:eastAsia="ja-JP"/>
        </w:rPr>
      </w:pPr>
      <w:hyperlink r:id="rId17" w:history="1">
        <w:r w:rsidR="007943AE" w:rsidRPr="007943AE">
          <w:rPr>
            <w:rFonts w:eastAsia="Yu Mincho"/>
            <w:color w:val="467886"/>
            <w:sz w:val="18"/>
            <w:szCs w:val="18"/>
            <w:u w:val="single"/>
            <w:lang w:eastAsia="ja-JP"/>
          </w:rPr>
          <w:t>https://ap-plat.nies.go.jp/news/activities/2018/20180305.html</w:t>
        </w:r>
      </w:hyperlink>
    </w:p>
    <w:p w14:paraId="706E4B7A" w14:textId="77777777" w:rsidR="007943AE" w:rsidRPr="007943AE" w:rsidRDefault="00B05D34" w:rsidP="007943AE">
      <w:pPr>
        <w:rPr>
          <w:rFonts w:eastAsia="Yu Mincho"/>
          <w:sz w:val="18"/>
          <w:szCs w:val="18"/>
          <w:lang w:eastAsia="ja-JP"/>
        </w:rPr>
      </w:pPr>
      <w:hyperlink r:id="rId18" w:history="1">
        <w:r w:rsidR="007943AE" w:rsidRPr="007943AE">
          <w:rPr>
            <w:rFonts w:eastAsia="Yu Mincho"/>
            <w:color w:val="467886"/>
            <w:sz w:val="18"/>
            <w:szCs w:val="18"/>
            <w:u w:val="single"/>
            <w:lang w:eastAsia="ja-JP"/>
          </w:rPr>
          <w:t>https://ap-plat.nies.go.jp/case_study/Indonesia/index.html</w:t>
        </w:r>
      </w:hyperlink>
    </w:p>
    <w:p w14:paraId="550DEF96" w14:textId="77777777" w:rsidR="007943AE" w:rsidRPr="007943AE" w:rsidRDefault="007943AE" w:rsidP="007943AE">
      <w:pPr>
        <w:rPr>
          <w:rFonts w:eastAsia="Yu Mincho"/>
          <w:sz w:val="18"/>
          <w:szCs w:val="18"/>
          <w:lang w:eastAsia="ja-JP"/>
        </w:rPr>
      </w:pPr>
    </w:p>
    <w:p w14:paraId="7DB3A2C1" w14:textId="77777777" w:rsidR="007943AE" w:rsidRPr="007943AE" w:rsidRDefault="007943AE" w:rsidP="007943AE">
      <w:pPr>
        <w:rPr>
          <w:rFonts w:eastAsia="Yu Mincho"/>
          <w:sz w:val="18"/>
          <w:szCs w:val="18"/>
          <w:lang w:eastAsia="ja-JP"/>
        </w:rPr>
      </w:pPr>
    </w:p>
    <w:p w14:paraId="6F77C3D7" w14:textId="77777777" w:rsidR="007943AE" w:rsidRPr="007943AE" w:rsidRDefault="007943AE" w:rsidP="007943AE">
      <w:pPr>
        <w:rPr>
          <w:rFonts w:eastAsia="Yu Mincho"/>
          <w:b/>
          <w:bCs/>
          <w:sz w:val="18"/>
          <w:szCs w:val="18"/>
          <w:lang w:eastAsia="ja-JP"/>
        </w:rPr>
      </w:pPr>
      <w:r w:rsidRPr="007943AE">
        <w:rPr>
          <w:rFonts w:eastAsia="Yu Mincho" w:hint="eastAsia"/>
          <w:b/>
          <w:bCs/>
          <w:sz w:val="18"/>
          <w:szCs w:val="18"/>
          <w:lang w:eastAsia="ja-JP"/>
        </w:rPr>
        <w:t>Table 3. Key findings, recommendations, and pilot activities</w:t>
      </w:r>
    </w:p>
    <w:tbl>
      <w:tblPr>
        <w:tblStyle w:val="2"/>
        <w:tblW w:w="9493" w:type="dxa"/>
        <w:tblLook w:val="04A0" w:firstRow="1" w:lastRow="0" w:firstColumn="1" w:lastColumn="0" w:noHBand="0" w:noVBand="1"/>
      </w:tblPr>
      <w:tblGrid>
        <w:gridCol w:w="1271"/>
        <w:gridCol w:w="3827"/>
        <w:gridCol w:w="4395"/>
      </w:tblGrid>
      <w:tr w:rsidR="007943AE" w:rsidRPr="007943AE" w14:paraId="76AB14F1" w14:textId="77777777" w:rsidTr="002E6DB8">
        <w:tc>
          <w:tcPr>
            <w:tcW w:w="1271" w:type="dxa"/>
          </w:tcPr>
          <w:p w14:paraId="60A10783" w14:textId="77777777" w:rsidR="007943AE" w:rsidRPr="007943AE" w:rsidRDefault="007943AE" w:rsidP="007943AE">
            <w:pPr>
              <w:rPr>
                <w:rFonts w:eastAsia="Yu Mincho"/>
                <w:b/>
                <w:bCs/>
                <w:sz w:val="18"/>
                <w:szCs w:val="18"/>
              </w:rPr>
            </w:pPr>
            <w:r w:rsidRPr="007943AE">
              <w:rPr>
                <w:rFonts w:eastAsia="Yu Mincho" w:hint="eastAsia"/>
                <w:b/>
                <w:bCs/>
                <w:sz w:val="18"/>
                <w:szCs w:val="18"/>
              </w:rPr>
              <w:t xml:space="preserve">Project </w:t>
            </w:r>
          </w:p>
        </w:tc>
        <w:tc>
          <w:tcPr>
            <w:tcW w:w="3827" w:type="dxa"/>
          </w:tcPr>
          <w:p w14:paraId="1CAA28E6" w14:textId="77777777" w:rsidR="007943AE" w:rsidRPr="007943AE" w:rsidRDefault="007943AE" w:rsidP="007943AE">
            <w:pPr>
              <w:rPr>
                <w:rFonts w:eastAsia="Yu Mincho"/>
                <w:b/>
                <w:bCs/>
                <w:sz w:val="18"/>
                <w:szCs w:val="18"/>
              </w:rPr>
            </w:pPr>
            <w:r w:rsidRPr="007943AE">
              <w:rPr>
                <w:rFonts w:eastAsia="Yu Mincho" w:hint="eastAsia"/>
                <w:b/>
                <w:bCs/>
                <w:sz w:val="18"/>
                <w:szCs w:val="18"/>
              </w:rPr>
              <w:t>Key findings</w:t>
            </w:r>
          </w:p>
        </w:tc>
        <w:tc>
          <w:tcPr>
            <w:tcW w:w="4395" w:type="dxa"/>
          </w:tcPr>
          <w:p w14:paraId="46EFC025" w14:textId="77777777" w:rsidR="007943AE" w:rsidRPr="007943AE" w:rsidRDefault="007943AE" w:rsidP="007943AE">
            <w:pPr>
              <w:rPr>
                <w:rFonts w:eastAsia="Yu Mincho"/>
                <w:b/>
                <w:bCs/>
                <w:sz w:val="18"/>
                <w:szCs w:val="18"/>
              </w:rPr>
            </w:pPr>
            <w:r w:rsidRPr="007943AE">
              <w:rPr>
                <w:rFonts w:eastAsia="Yu Mincho" w:hint="eastAsia"/>
                <w:b/>
                <w:bCs/>
                <w:sz w:val="18"/>
                <w:szCs w:val="18"/>
              </w:rPr>
              <w:t xml:space="preserve">Key </w:t>
            </w:r>
            <w:r w:rsidRPr="007943AE">
              <w:rPr>
                <w:rFonts w:eastAsia="Yu Mincho"/>
                <w:b/>
                <w:bCs/>
                <w:sz w:val="18"/>
                <w:szCs w:val="18"/>
              </w:rPr>
              <w:t>recommendations</w:t>
            </w:r>
          </w:p>
        </w:tc>
      </w:tr>
      <w:tr w:rsidR="007943AE" w:rsidRPr="007943AE" w14:paraId="4616500A" w14:textId="77777777" w:rsidTr="002E6DB8">
        <w:tc>
          <w:tcPr>
            <w:tcW w:w="1271" w:type="dxa"/>
            <w:vMerge w:val="restart"/>
          </w:tcPr>
          <w:p w14:paraId="1C4F6906" w14:textId="77777777" w:rsidR="007943AE" w:rsidRPr="007943AE" w:rsidRDefault="007943AE" w:rsidP="007943AE">
            <w:pPr>
              <w:rPr>
                <w:rFonts w:eastAsia="Yu Mincho"/>
                <w:b/>
                <w:bCs/>
                <w:sz w:val="18"/>
                <w:szCs w:val="18"/>
              </w:rPr>
            </w:pPr>
            <w:r w:rsidRPr="007943AE">
              <w:rPr>
                <w:rFonts w:eastAsia="Yu Mincho" w:hint="eastAsia"/>
                <w:b/>
                <w:bCs/>
                <w:sz w:val="18"/>
                <w:szCs w:val="18"/>
              </w:rPr>
              <w:t>CCRA</w:t>
            </w:r>
          </w:p>
        </w:tc>
        <w:tc>
          <w:tcPr>
            <w:tcW w:w="3827" w:type="dxa"/>
          </w:tcPr>
          <w:p w14:paraId="2D7CCE3E" w14:textId="77777777" w:rsidR="007943AE" w:rsidRPr="007943AE" w:rsidRDefault="007943AE" w:rsidP="007943AE">
            <w:pPr>
              <w:rPr>
                <w:rFonts w:eastAsia="Yu Mincho"/>
                <w:sz w:val="18"/>
                <w:szCs w:val="18"/>
              </w:rPr>
            </w:pPr>
            <w:r w:rsidRPr="007943AE">
              <w:rPr>
                <w:rFonts w:eastAsia="Yu Mincho"/>
                <w:sz w:val="18"/>
                <w:szCs w:val="18"/>
              </w:rPr>
              <w:t>High Vulnerability to Climate Hazards</w:t>
            </w:r>
            <w:r w:rsidRPr="007943AE">
              <w:rPr>
                <w:rFonts w:eastAsia="Yu Mincho" w:hint="eastAsia"/>
                <w:sz w:val="18"/>
                <w:szCs w:val="18"/>
              </w:rPr>
              <w:t xml:space="preserve"> (</w:t>
            </w:r>
            <w:r w:rsidRPr="007943AE">
              <w:rPr>
                <w:rFonts w:eastAsia="Yu Mincho"/>
                <w:sz w:val="18"/>
                <w:szCs w:val="18"/>
              </w:rPr>
              <w:t xml:space="preserve">Communities in Malang, </w:t>
            </w:r>
            <w:proofErr w:type="spellStart"/>
            <w:r w:rsidRPr="007943AE">
              <w:rPr>
                <w:rFonts w:eastAsia="Yu Mincho"/>
                <w:sz w:val="18"/>
                <w:szCs w:val="18"/>
              </w:rPr>
              <w:t>Sidoarjo</w:t>
            </w:r>
            <w:proofErr w:type="spellEnd"/>
            <w:r w:rsidRPr="007943AE">
              <w:rPr>
                <w:rFonts w:eastAsia="Yu Mincho"/>
                <w:sz w:val="18"/>
                <w:szCs w:val="18"/>
              </w:rPr>
              <w:t xml:space="preserve">, and </w:t>
            </w:r>
            <w:proofErr w:type="spellStart"/>
            <w:r w:rsidRPr="007943AE">
              <w:rPr>
                <w:rFonts w:eastAsia="Yu Mincho"/>
                <w:sz w:val="18"/>
                <w:szCs w:val="18"/>
              </w:rPr>
              <w:t>Tulungagung</w:t>
            </w:r>
            <w:proofErr w:type="spellEnd"/>
            <w:r w:rsidRPr="007943AE">
              <w:rPr>
                <w:rFonts w:eastAsia="Yu Mincho"/>
                <w:sz w:val="18"/>
                <w:szCs w:val="18"/>
              </w:rPr>
              <w:t xml:space="preserve"> face increasing risks from floods, droughts, and landslides due to climate variability and land-use change</w:t>
            </w:r>
            <w:r w:rsidRPr="007943AE">
              <w:rPr>
                <w:rFonts w:eastAsia="Yu Mincho" w:hint="eastAsia"/>
                <w:sz w:val="18"/>
                <w:szCs w:val="18"/>
              </w:rPr>
              <w:t>)</w:t>
            </w:r>
          </w:p>
        </w:tc>
        <w:tc>
          <w:tcPr>
            <w:tcW w:w="4395" w:type="dxa"/>
          </w:tcPr>
          <w:p w14:paraId="2800E9CE" w14:textId="4D0DBB79" w:rsidR="007943AE" w:rsidRPr="007943AE" w:rsidRDefault="002201AA" w:rsidP="007943AE">
            <w:pPr>
              <w:rPr>
                <w:rFonts w:eastAsia="Yu Mincho"/>
                <w:sz w:val="18"/>
                <w:szCs w:val="18"/>
              </w:rPr>
            </w:pPr>
            <w:r w:rsidRPr="007943AE">
              <w:rPr>
                <w:rFonts w:eastAsia="Yu Mincho"/>
                <w:sz w:val="18"/>
                <w:szCs w:val="18"/>
              </w:rPr>
              <w:t>Strengthening</w:t>
            </w:r>
            <w:r w:rsidR="007943AE" w:rsidRPr="007943AE">
              <w:rPr>
                <w:rFonts w:eastAsia="Yu Mincho"/>
                <w:sz w:val="18"/>
                <w:szCs w:val="18"/>
              </w:rPr>
              <w:t xml:space="preserve"> Local Planning Integration</w:t>
            </w:r>
            <w:r w:rsidR="007943AE" w:rsidRPr="007943AE">
              <w:rPr>
                <w:rFonts w:eastAsia="Yu Mincho" w:hint="eastAsia"/>
                <w:sz w:val="18"/>
                <w:szCs w:val="18"/>
              </w:rPr>
              <w:t xml:space="preserve"> (</w:t>
            </w:r>
            <w:r w:rsidR="007943AE" w:rsidRPr="007943AE">
              <w:rPr>
                <w:rFonts w:eastAsia="Yu Mincho"/>
                <w:sz w:val="18"/>
                <w:szCs w:val="18"/>
              </w:rPr>
              <w:t>Support the mainstreaming of CCA and disaster risk reduction (DRR) into district-level RPJMDs (Mid-Term Development Plans) and sectoral programs.</w:t>
            </w:r>
            <w:r w:rsidR="007943AE" w:rsidRPr="007943AE">
              <w:rPr>
                <w:rFonts w:eastAsia="Yu Mincho" w:hint="eastAsia"/>
                <w:sz w:val="18"/>
                <w:szCs w:val="18"/>
              </w:rPr>
              <w:t>)</w:t>
            </w:r>
          </w:p>
        </w:tc>
      </w:tr>
      <w:tr w:rsidR="007943AE" w:rsidRPr="007943AE" w14:paraId="4CBE2931" w14:textId="77777777" w:rsidTr="002E6DB8">
        <w:tc>
          <w:tcPr>
            <w:tcW w:w="1271" w:type="dxa"/>
            <w:vMerge/>
          </w:tcPr>
          <w:p w14:paraId="61095F0E" w14:textId="77777777" w:rsidR="007943AE" w:rsidRPr="007943AE" w:rsidRDefault="007943AE" w:rsidP="007943AE">
            <w:pPr>
              <w:rPr>
                <w:rFonts w:eastAsia="Yu Mincho"/>
                <w:sz w:val="18"/>
                <w:szCs w:val="18"/>
              </w:rPr>
            </w:pPr>
          </w:p>
        </w:tc>
        <w:tc>
          <w:tcPr>
            <w:tcW w:w="3827" w:type="dxa"/>
          </w:tcPr>
          <w:p w14:paraId="3F908A9B" w14:textId="77777777" w:rsidR="007943AE" w:rsidRPr="007943AE" w:rsidRDefault="007943AE" w:rsidP="007943AE">
            <w:pPr>
              <w:rPr>
                <w:rFonts w:eastAsia="Yu Mincho"/>
                <w:sz w:val="18"/>
                <w:szCs w:val="18"/>
              </w:rPr>
            </w:pPr>
            <w:r w:rsidRPr="007943AE">
              <w:rPr>
                <w:rFonts w:eastAsia="Yu Mincho"/>
                <w:sz w:val="18"/>
                <w:szCs w:val="18"/>
              </w:rPr>
              <w:t>Limited Local Capacity</w:t>
            </w:r>
            <w:r w:rsidRPr="007943AE">
              <w:rPr>
                <w:rFonts w:eastAsia="Yu Mincho" w:hint="eastAsia"/>
                <w:sz w:val="18"/>
                <w:szCs w:val="18"/>
              </w:rPr>
              <w:t xml:space="preserve"> (</w:t>
            </w:r>
            <w:r w:rsidRPr="007943AE">
              <w:rPr>
                <w:rFonts w:eastAsia="Yu Mincho"/>
                <w:sz w:val="18"/>
                <w:szCs w:val="18"/>
              </w:rPr>
              <w:t>Local governments had insufficient data, tools, and institutional frameworks to integrate climate change adaptation into development planning effectively.</w:t>
            </w:r>
            <w:r w:rsidRPr="007943AE">
              <w:rPr>
                <w:rFonts w:eastAsia="Yu Mincho" w:hint="eastAsia"/>
                <w:sz w:val="18"/>
                <w:szCs w:val="18"/>
              </w:rPr>
              <w:t>)</w:t>
            </w:r>
          </w:p>
        </w:tc>
        <w:tc>
          <w:tcPr>
            <w:tcW w:w="4395" w:type="dxa"/>
          </w:tcPr>
          <w:p w14:paraId="27223314" w14:textId="77777777" w:rsidR="007943AE" w:rsidRPr="007943AE" w:rsidRDefault="007943AE" w:rsidP="007943AE">
            <w:pPr>
              <w:rPr>
                <w:rFonts w:eastAsia="Yu Mincho"/>
                <w:sz w:val="18"/>
                <w:szCs w:val="18"/>
              </w:rPr>
            </w:pPr>
            <w:r w:rsidRPr="007943AE">
              <w:rPr>
                <w:rFonts w:eastAsia="Yu Mincho"/>
                <w:sz w:val="18"/>
                <w:szCs w:val="18"/>
              </w:rPr>
              <w:t>Build Institutional and Technical Capacity</w:t>
            </w:r>
            <w:r w:rsidRPr="007943AE">
              <w:rPr>
                <w:rFonts w:eastAsia="Yu Mincho" w:hint="eastAsia"/>
                <w:sz w:val="18"/>
                <w:szCs w:val="18"/>
              </w:rPr>
              <w:t xml:space="preserve"> (</w:t>
            </w:r>
            <w:r w:rsidRPr="007943AE">
              <w:rPr>
                <w:rFonts w:eastAsia="Yu Mincho"/>
                <w:sz w:val="18"/>
                <w:szCs w:val="18"/>
              </w:rPr>
              <w:t>Train local officials on climate risk assessments, adaptation planning, and use of tools like vulnerability maps and early warning systems.</w:t>
            </w:r>
            <w:r w:rsidRPr="007943AE">
              <w:rPr>
                <w:rFonts w:eastAsia="Yu Mincho" w:hint="eastAsia"/>
                <w:sz w:val="18"/>
                <w:szCs w:val="18"/>
              </w:rPr>
              <w:t>)</w:t>
            </w:r>
          </w:p>
          <w:p w14:paraId="660E46C7" w14:textId="77777777" w:rsidR="007943AE" w:rsidRPr="007943AE" w:rsidRDefault="007943AE" w:rsidP="007943AE">
            <w:pPr>
              <w:rPr>
                <w:rFonts w:eastAsia="Yu Mincho"/>
                <w:sz w:val="18"/>
                <w:szCs w:val="18"/>
              </w:rPr>
            </w:pPr>
          </w:p>
        </w:tc>
      </w:tr>
      <w:tr w:rsidR="007943AE" w:rsidRPr="007943AE" w14:paraId="7D946B9F" w14:textId="77777777" w:rsidTr="002E6DB8">
        <w:tc>
          <w:tcPr>
            <w:tcW w:w="1271" w:type="dxa"/>
            <w:vMerge/>
          </w:tcPr>
          <w:p w14:paraId="363F2208" w14:textId="77777777" w:rsidR="007943AE" w:rsidRPr="007943AE" w:rsidRDefault="007943AE" w:rsidP="007943AE">
            <w:pPr>
              <w:rPr>
                <w:rFonts w:eastAsia="Yu Mincho"/>
                <w:sz w:val="18"/>
                <w:szCs w:val="18"/>
              </w:rPr>
            </w:pPr>
          </w:p>
        </w:tc>
        <w:tc>
          <w:tcPr>
            <w:tcW w:w="3827" w:type="dxa"/>
          </w:tcPr>
          <w:p w14:paraId="2F094F98" w14:textId="77777777" w:rsidR="007943AE" w:rsidRPr="007943AE" w:rsidRDefault="007943AE" w:rsidP="007943AE">
            <w:pPr>
              <w:rPr>
                <w:rFonts w:eastAsia="Yu Mincho"/>
                <w:sz w:val="18"/>
                <w:szCs w:val="18"/>
              </w:rPr>
            </w:pPr>
            <w:r w:rsidRPr="007943AE">
              <w:rPr>
                <w:rFonts w:eastAsia="Yu Mincho"/>
                <w:sz w:val="18"/>
                <w:szCs w:val="18"/>
              </w:rPr>
              <w:t>Dependence on Climate-Sensitive Livelihoods</w:t>
            </w:r>
            <w:r w:rsidRPr="007943AE">
              <w:rPr>
                <w:rFonts w:eastAsia="Yu Mincho" w:hint="eastAsia"/>
                <w:sz w:val="18"/>
                <w:szCs w:val="18"/>
              </w:rPr>
              <w:t xml:space="preserve"> (</w:t>
            </w:r>
            <w:r w:rsidRPr="007943AE">
              <w:rPr>
                <w:rFonts w:eastAsia="Yu Mincho"/>
                <w:sz w:val="18"/>
                <w:szCs w:val="18"/>
              </w:rPr>
              <w:t>Sectors like agriculture and fisheries are highly exposed to extreme weather events, affecting income and food security.</w:t>
            </w:r>
            <w:r w:rsidRPr="007943AE">
              <w:rPr>
                <w:rFonts w:eastAsia="Yu Mincho" w:hint="eastAsia"/>
                <w:sz w:val="18"/>
                <w:szCs w:val="18"/>
              </w:rPr>
              <w:t>)</w:t>
            </w:r>
          </w:p>
        </w:tc>
        <w:tc>
          <w:tcPr>
            <w:tcW w:w="4395" w:type="dxa"/>
          </w:tcPr>
          <w:p w14:paraId="133F4706" w14:textId="77777777" w:rsidR="007943AE" w:rsidRPr="007943AE" w:rsidRDefault="007943AE" w:rsidP="007943AE">
            <w:pPr>
              <w:rPr>
                <w:rFonts w:eastAsia="Yu Mincho"/>
                <w:sz w:val="18"/>
                <w:szCs w:val="18"/>
              </w:rPr>
            </w:pPr>
            <w:r w:rsidRPr="007943AE">
              <w:rPr>
                <w:rFonts w:eastAsia="Yu Mincho"/>
                <w:sz w:val="18"/>
                <w:szCs w:val="18"/>
              </w:rPr>
              <w:t>Recommended a multi-pronged approach combining resilient practices, livelihood diversification, and institutional strengthening to help reduce dependence on vulnerable income sources and build long-term adaptive capacity.</w:t>
            </w:r>
          </w:p>
        </w:tc>
      </w:tr>
      <w:tr w:rsidR="007943AE" w:rsidRPr="007943AE" w14:paraId="7C50E2C7" w14:textId="77777777" w:rsidTr="002E6DB8">
        <w:tc>
          <w:tcPr>
            <w:tcW w:w="1271" w:type="dxa"/>
            <w:vMerge/>
          </w:tcPr>
          <w:p w14:paraId="41F1A6AD" w14:textId="77777777" w:rsidR="007943AE" w:rsidRPr="007943AE" w:rsidRDefault="007943AE" w:rsidP="007943AE">
            <w:pPr>
              <w:rPr>
                <w:rFonts w:eastAsia="Yu Mincho"/>
                <w:sz w:val="18"/>
                <w:szCs w:val="18"/>
              </w:rPr>
            </w:pPr>
          </w:p>
        </w:tc>
        <w:tc>
          <w:tcPr>
            <w:tcW w:w="3827" w:type="dxa"/>
          </w:tcPr>
          <w:p w14:paraId="6E9414AF" w14:textId="77777777" w:rsidR="007943AE" w:rsidRPr="007943AE" w:rsidRDefault="007943AE" w:rsidP="007943AE">
            <w:pPr>
              <w:rPr>
                <w:rFonts w:eastAsia="Yu Mincho"/>
                <w:sz w:val="18"/>
                <w:szCs w:val="18"/>
              </w:rPr>
            </w:pPr>
            <w:r w:rsidRPr="007943AE">
              <w:rPr>
                <w:rFonts w:eastAsia="Yu Mincho"/>
                <w:sz w:val="18"/>
                <w:szCs w:val="18"/>
              </w:rPr>
              <w:t>Fragmented Climate Information Use</w:t>
            </w:r>
            <w:r w:rsidRPr="007943AE">
              <w:rPr>
                <w:rFonts w:eastAsia="Yu Mincho" w:hint="eastAsia"/>
                <w:sz w:val="18"/>
                <w:szCs w:val="18"/>
              </w:rPr>
              <w:t xml:space="preserve"> (</w:t>
            </w:r>
            <w:r w:rsidRPr="007943AE">
              <w:rPr>
                <w:rFonts w:eastAsia="Yu Mincho"/>
                <w:sz w:val="18"/>
                <w:szCs w:val="18"/>
              </w:rPr>
              <w:t>Available climate data from BMKG and other sources was underutilized in local decision-making due to lack of accessibility and capacity to interpret it.</w:t>
            </w:r>
            <w:r w:rsidRPr="007943AE">
              <w:rPr>
                <w:rFonts w:eastAsia="Yu Mincho" w:hint="eastAsia"/>
                <w:sz w:val="18"/>
                <w:szCs w:val="18"/>
              </w:rPr>
              <w:t>)</w:t>
            </w:r>
          </w:p>
        </w:tc>
        <w:tc>
          <w:tcPr>
            <w:tcW w:w="4395" w:type="dxa"/>
          </w:tcPr>
          <w:p w14:paraId="41EA759C" w14:textId="77777777" w:rsidR="007943AE" w:rsidRPr="007943AE" w:rsidRDefault="007943AE" w:rsidP="007943AE">
            <w:pPr>
              <w:rPr>
                <w:rFonts w:eastAsia="Yu Mincho"/>
                <w:sz w:val="18"/>
                <w:szCs w:val="18"/>
              </w:rPr>
            </w:pPr>
            <w:r w:rsidRPr="007943AE">
              <w:rPr>
                <w:rFonts w:eastAsia="Yu Mincho"/>
                <w:sz w:val="18"/>
                <w:szCs w:val="18"/>
              </w:rPr>
              <w:t>Enhance Climate Data Access and Use</w:t>
            </w:r>
            <w:r w:rsidRPr="007943AE">
              <w:rPr>
                <w:rFonts w:eastAsia="Yu Mincho" w:hint="eastAsia"/>
                <w:sz w:val="18"/>
                <w:szCs w:val="18"/>
              </w:rPr>
              <w:t xml:space="preserve"> (</w:t>
            </w:r>
            <w:r w:rsidRPr="007943AE">
              <w:rPr>
                <w:rFonts w:eastAsia="Yu Mincho"/>
                <w:sz w:val="18"/>
                <w:szCs w:val="18"/>
              </w:rPr>
              <w:t>Improve data sharing and collaboration between BMKG, local governments, and communities to inform adaptive actions.</w:t>
            </w:r>
            <w:r w:rsidRPr="007943AE">
              <w:rPr>
                <w:rFonts w:eastAsia="Yu Mincho" w:hint="eastAsia"/>
                <w:sz w:val="18"/>
                <w:szCs w:val="18"/>
              </w:rPr>
              <w:t>)</w:t>
            </w:r>
          </w:p>
          <w:p w14:paraId="5AAEBB36" w14:textId="77777777" w:rsidR="007943AE" w:rsidRPr="007943AE" w:rsidRDefault="007943AE" w:rsidP="007943AE">
            <w:pPr>
              <w:rPr>
                <w:rFonts w:eastAsia="Yu Mincho"/>
                <w:sz w:val="18"/>
                <w:szCs w:val="18"/>
              </w:rPr>
            </w:pPr>
          </w:p>
        </w:tc>
      </w:tr>
      <w:tr w:rsidR="007943AE" w:rsidRPr="007943AE" w14:paraId="55CC9C0A" w14:textId="77777777" w:rsidTr="002E6DB8">
        <w:tc>
          <w:tcPr>
            <w:tcW w:w="1271" w:type="dxa"/>
            <w:vMerge/>
          </w:tcPr>
          <w:p w14:paraId="4618D62B" w14:textId="77777777" w:rsidR="007943AE" w:rsidRPr="007943AE" w:rsidRDefault="007943AE" w:rsidP="007943AE">
            <w:pPr>
              <w:rPr>
                <w:rFonts w:eastAsia="Yu Mincho"/>
                <w:sz w:val="18"/>
                <w:szCs w:val="18"/>
              </w:rPr>
            </w:pPr>
          </w:p>
        </w:tc>
        <w:tc>
          <w:tcPr>
            <w:tcW w:w="8222" w:type="dxa"/>
            <w:gridSpan w:val="2"/>
          </w:tcPr>
          <w:p w14:paraId="41DCFC6C" w14:textId="77777777" w:rsidR="007943AE" w:rsidRPr="007943AE" w:rsidRDefault="007943AE" w:rsidP="007943AE">
            <w:pPr>
              <w:rPr>
                <w:rFonts w:eastAsia="Yu Mincho"/>
                <w:sz w:val="18"/>
                <w:szCs w:val="18"/>
              </w:rPr>
            </w:pPr>
            <w:r w:rsidRPr="007943AE">
              <w:rPr>
                <w:rFonts w:eastAsia="Yu Mincho" w:hint="eastAsia"/>
                <w:sz w:val="18"/>
                <w:szCs w:val="18"/>
              </w:rPr>
              <w:t>Key Pilot activities</w:t>
            </w:r>
          </w:p>
        </w:tc>
      </w:tr>
      <w:tr w:rsidR="007943AE" w:rsidRPr="007943AE" w14:paraId="7C4C39E4" w14:textId="77777777" w:rsidTr="002E6DB8">
        <w:tc>
          <w:tcPr>
            <w:tcW w:w="1271" w:type="dxa"/>
            <w:vMerge/>
          </w:tcPr>
          <w:p w14:paraId="258B1F8C" w14:textId="77777777" w:rsidR="007943AE" w:rsidRPr="007943AE" w:rsidRDefault="007943AE" w:rsidP="007943AE">
            <w:pPr>
              <w:rPr>
                <w:rFonts w:eastAsia="Yu Mincho"/>
                <w:sz w:val="18"/>
                <w:szCs w:val="18"/>
              </w:rPr>
            </w:pPr>
          </w:p>
        </w:tc>
        <w:tc>
          <w:tcPr>
            <w:tcW w:w="8222" w:type="dxa"/>
            <w:gridSpan w:val="2"/>
          </w:tcPr>
          <w:p w14:paraId="6546179F" w14:textId="77777777" w:rsidR="007943AE" w:rsidRPr="007943AE" w:rsidRDefault="007943AE" w:rsidP="007943AE">
            <w:pPr>
              <w:rPr>
                <w:rFonts w:eastAsia="Yu Mincho"/>
                <w:sz w:val="18"/>
                <w:szCs w:val="18"/>
              </w:rPr>
            </w:pPr>
            <w:r w:rsidRPr="007943AE">
              <w:rPr>
                <w:rFonts w:eastAsia="Yu Mincho"/>
                <w:sz w:val="18"/>
                <w:szCs w:val="18"/>
              </w:rPr>
              <w:t>Climate-Smart Agriculture:</w:t>
            </w:r>
            <w:r w:rsidRPr="007943AE">
              <w:rPr>
                <w:rFonts w:eastAsia="Yu Mincho" w:hint="eastAsia"/>
                <w:sz w:val="18"/>
                <w:szCs w:val="18"/>
              </w:rPr>
              <w:t xml:space="preserve"> </w:t>
            </w:r>
            <w:r w:rsidRPr="007943AE">
              <w:rPr>
                <w:rFonts w:eastAsia="Yu Mincho"/>
                <w:sz w:val="18"/>
                <w:szCs w:val="18"/>
              </w:rPr>
              <w:t>Introduced drought-tolerant crops, organic farming practices, and adjusted planting calendars in Malang to improve farming resilience.</w:t>
            </w:r>
          </w:p>
          <w:p w14:paraId="4D051FD4" w14:textId="77777777" w:rsidR="007943AE" w:rsidRPr="007943AE" w:rsidRDefault="007943AE" w:rsidP="007943AE">
            <w:pPr>
              <w:rPr>
                <w:rFonts w:eastAsia="Yu Mincho"/>
                <w:sz w:val="18"/>
                <w:szCs w:val="18"/>
              </w:rPr>
            </w:pPr>
            <w:r w:rsidRPr="007943AE">
              <w:rPr>
                <w:rFonts w:eastAsia="Yu Mincho"/>
                <w:sz w:val="18"/>
                <w:szCs w:val="18"/>
              </w:rPr>
              <w:t>Coastal and Aquaculture Resilience:</w:t>
            </w:r>
            <w:r w:rsidRPr="007943AE">
              <w:rPr>
                <w:rFonts w:eastAsia="Yu Mincho" w:hint="eastAsia"/>
                <w:sz w:val="18"/>
                <w:szCs w:val="18"/>
              </w:rPr>
              <w:t xml:space="preserve"> </w:t>
            </w:r>
            <w:r w:rsidRPr="007943AE">
              <w:rPr>
                <w:rFonts w:eastAsia="Yu Mincho"/>
                <w:sz w:val="18"/>
                <w:szCs w:val="18"/>
              </w:rPr>
              <w:t xml:space="preserve">Restored mangroves and rehabilitated fish ponds in </w:t>
            </w:r>
            <w:proofErr w:type="spellStart"/>
            <w:r w:rsidRPr="007943AE">
              <w:rPr>
                <w:rFonts w:eastAsia="Yu Mincho"/>
                <w:sz w:val="18"/>
                <w:szCs w:val="18"/>
              </w:rPr>
              <w:t>Sidoarjo</w:t>
            </w:r>
            <w:proofErr w:type="spellEnd"/>
            <w:r w:rsidRPr="007943AE">
              <w:rPr>
                <w:rFonts w:eastAsia="Yu Mincho"/>
                <w:sz w:val="18"/>
                <w:szCs w:val="18"/>
              </w:rPr>
              <w:t xml:space="preserve"> and </w:t>
            </w:r>
            <w:proofErr w:type="spellStart"/>
            <w:r w:rsidRPr="007943AE">
              <w:rPr>
                <w:rFonts w:eastAsia="Yu Mincho"/>
                <w:sz w:val="18"/>
                <w:szCs w:val="18"/>
              </w:rPr>
              <w:t>Tulungagung</w:t>
            </w:r>
            <w:proofErr w:type="spellEnd"/>
            <w:r w:rsidRPr="007943AE">
              <w:rPr>
                <w:rFonts w:eastAsia="Yu Mincho"/>
                <w:sz w:val="18"/>
                <w:szCs w:val="18"/>
              </w:rPr>
              <w:t xml:space="preserve"> to protect coastal livelihoods from erosion and saltwater intrusion.</w:t>
            </w:r>
          </w:p>
          <w:p w14:paraId="58A2E586" w14:textId="77777777" w:rsidR="007943AE" w:rsidRPr="007943AE" w:rsidRDefault="007943AE" w:rsidP="007943AE">
            <w:pPr>
              <w:rPr>
                <w:rFonts w:eastAsia="Yu Mincho"/>
                <w:sz w:val="18"/>
                <w:szCs w:val="18"/>
              </w:rPr>
            </w:pPr>
            <w:r w:rsidRPr="007943AE">
              <w:rPr>
                <w:rFonts w:eastAsia="Yu Mincho"/>
                <w:sz w:val="18"/>
                <w:szCs w:val="18"/>
              </w:rPr>
              <w:t>Disaster Risk Reduction:</w:t>
            </w:r>
            <w:r w:rsidRPr="007943AE">
              <w:rPr>
                <w:rFonts w:eastAsia="Yu Mincho" w:hint="eastAsia"/>
                <w:sz w:val="18"/>
                <w:szCs w:val="18"/>
              </w:rPr>
              <w:t xml:space="preserve"> </w:t>
            </w:r>
            <w:r w:rsidRPr="007943AE">
              <w:rPr>
                <w:rFonts w:eastAsia="Yu Mincho"/>
                <w:sz w:val="18"/>
                <w:szCs w:val="18"/>
              </w:rPr>
              <w:t>Installed early warning systems, conducted evacuation drills, and established village disaster response teams to strengthen local preparedness.</w:t>
            </w:r>
          </w:p>
        </w:tc>
      </w:tr>
      <w:tr w:rsidR="007943AE" w:rsidRPr="007943AE" w14:paraId="4EC3F136" w14:textId="77777777" w:rsidTr="002E6DB8">
        <w:tc>
          <w:tcPr>
            <w:tcW w:w="1271" w:type="dxa"/>
            <w:vMerge w:val="restart"/>
          </w:tcPr>
          <w:p w14:paraId="1355D578" w14:textId="77777777" w:rsidR="007943AE" w:rsidRPr="007943AE" w:rsidRDefault="007943AE" w:rsidP="007943AE">
            <w:pPr>
              <w:rPr>
                <w:rFonts w:eastAsia="Yu Mincho"/>
                <w:b/>
                <w:bCs/>
                <w:sz w:val="18"/>
                <w:szCs w:val="18"/>
              </w:rPr>
            </w:pPr>
            <w:r w:rsidRPr="007943AE">
              <w:rPr>
                <w:rFonts w:eastAsia="Yu Mincho" w:hint="eastAsia"/>
                <w:b/>
                <w:bCs/>
                <w:sz w:val="18"/>
                <w:szCs w:val="18"/>
              </w:rPr>
              <w:t>CCIA</w:t>
            </w:r>
          </w:p>
        </w:tc>
        <w:tc>
          <w:tcPr>
            <w:tcW w:w="3827" w:type="dxa"/>
          </w:tcPr>
          <w:p w14:paraId="5EEB16F6" w14:textId="77777777" w:rsidR="007943AE" w:rsidRPr="007943AE" w:rsidRDefault="007943AE" w:rsidP="007943AE">
            <w:pPr>
              <w:rPr>
                <w:rFonts w:eastAsia="Yu Mincho"/>
                <w:sz w:val="18"/>
                <w:szCs w:val="18"/>
              </w:rPr>
            </w:pPr>
            <w:r w:rsidRPr="007943AE">
              <w:rPr>
                <w:rFonts w:eastAsia="Yu Mincho"/>
                <w:sz w:val="18"/>
                <w:szCs w:val="18"/>
              </w:rPr>
              <w:t>High Sectoral Vulnerability</w:t>
            </w:r>
            <w:r w:rsidRPr="007943AE">
              <w:rPr>
                <w:rFonts w:eastAsia="Yu Mincho" w:hint="eastAsia"/>
                <w:sz w:val="18"/>
                <w:szCs w:val="18"/>
              </w:rPr>
              <w:t xml:space="preserve"> (</w:t>
            </w:r>
            <w:r w:rsidRPr="007943AE">
              <w:rPr>
                <w:rFonts w:eastAsia="Yu Mincho"/>
                <w:sz w:val="18"/>
                <w:szCs w:val="18"/>
              </w:rPr>
              <w:t>Sectors most exposed to climate risks include agriculture, fisheries, public health, and coastal infrastructure.</w:t>
            </w:r>
            <w:r w:rsidRPr="007943AE">
              <w:rPr>
                <w:rFonts w:eastAsia="Yu Mincho" w:hint="eastAsia"/>
                <w:sz w:val="18"/>
                <w:szCs w:val="18"/>
              </w:rPr>
              <w:t>)</w:t>
            </w:r>
          </w:p>
        </w:tc>
        <w:tc>
          <w:tcPr>
            <w:tcW w:w="4395" w:type="dxa"/>
          </w:tcPr>
          <w:p w14:paraId="7BDCC84F" w14:textId="77777777" w:rsidR="007943AE" w:rsidRPr="007943AE" w:rsidRDefault="007943AE" w:rsidP="007943AE">
            <w:pPr>
              <w:rPr>
                <w:rFonts w:eastAsia="Yu Mincho"/>
                <w:sz w:val="18"/>
                <w:szCs w:val="18"/>
              </w:rPr>
            </w:pPr>
            <w:r w:rsidRPr="007943AE">
              <w:rPr>
                <w:rFonts w:eastAsia="Yu Mincho"/>
                <w:sz w:val="18"/>
                <w:szCs w:val="18"/>
              </w:rPr>
              <w:t>Mainstream Climate Adaptation into Planning</w:t>
            </w:r>
            <w:r w:rsidRPr="007943AE">
              <w:rPr>
                <w:rFonts w:eastAsia="Yu Mincho" w:hint="eastAsia"/>
                <w:sz w:val="18"/>
                <w:szCs w:val="18"/>
              </w:rPr>
              <w:t xml:space="preserve"> (</w:t>
            </w:r>
            <w:r w:rsidRPr="007943AE">
              <w:rPr>
                <w:rFonts w:eastAsia="Yu Mincho"/>
                <w:sz w:val="18"/>
                <w:szCs w:val="18"/>
              </w:rPr>
              <w:t>Integrate climate risk assessments into RPJMDs, sectoral plans, and spatial planning.</w:t>
            </w:r>
            <w:r w:rsidRPr="007943AE">
              <w:rPr>
                <w:rFonts w:eastAsia="Yu Mincho" w:hint="eastAsia"/>
                <w:sz w:val="18"/>
                <w:szCs w:val="18"/>
              </w:rPr>
              <w:t>)</w:t>
            </w:r>
          </w:p>
          <w:p w14:paraId="5FFD82F2" w14:textId="77777777" w:rsidR="007943AE" w:rsidRPr="007943AE" w:rsidRDefault="007943AE" w:rsidP="007943AE">
            <w:pPr>
              <w:rPr>
                <w:rFonts w:eastAsia="Yu Mincho"/>
                <w:sz w:val="18"/>
                <w:szCs w:val="18"/>
              </w:rPr>
            </w:pPr>
            <w:r w:rsidRPr="007943AE">
              <w:rPr>
                <w:rFonts w:eastAsia="Yu Mincho"/>
                <w:sz w:val="18"/>
                <w:szCs w:val="18"/>
              </w:rPr>
              <w:t xml:space="preserve">Promote Climate-Resilient Agriculture </w:t>
            </w:r>
            <w:r w:rsidRPr="007943AE">
              <w:rPr>
                <w:rFonts w:eastAsia="Yu Mincho" w:hint="eastAsia"/>
                <w:sz w:val="18"/>
                <w:szCs w:val="18"/>
              </w:rPr>
              <w:t>(</w:t>
            </w:r>
            <w:r w:rsidRPr="007943AE">
              <w:rPr>
                <w:rFonts w:eastAsia="Yu Mincho"/>
                <w:sz w:val="18"/>
                <w:szCs w:val="18"/>
              </w:rPr>
              <w:t>Introduce drought-tolerant and heat-resistant crop varieties.</w:t>
            </w:r>
            <w:r w:rsidRPr="007943AE">
              <w:rPr>
                <w:rFonts w:eastAsia="Yu Mincho" w:hint="eastAsia"/>
                <w:sz w:val="18"/>
                <w:szCs w:val="18"/>
              </w:rPr>
              <w:t xml:space="preserve"> </w:t>
            </w:r>
            <w:r w:rsidRPr="007943AE">
              <w:rPr>
                <w:rFonts w:eastAsia="Yu Mincho"/>
                <w:sz w:val="18"/>
                <w:szCs w:val="18"/>
              </w:rPr>
              <w:t>Adjust planting calendars based on seasonal forecasts and climate projections.</w:t>
            </w:r>
            <w:r w:rsidRPr="007943AE">
              <w:rPr>
                <w:rFonts w:eastAsia="Yu Mincho" w:hint="eastAsia"/>
                <w:sz w:val="18"/>
                <w:szCs w:val="18"/>
              </w:rPr>
              <w:t>)</w:t>
            </w:r>
          </w:p>
          <w:p w14:paraId="1B956EAF" w14:textId="77777777" w:rsidR="007943AE" w:rsidRPr="007943AE" w:rsidRDefault="007943AE" w:rsidP="007943AE">
            <w:pPr>
              <w:rPr>
                <w:rFonts w:eastAsia="Yu Mincho"/>
                <w:sz w:val="18"/>
                <w:szCs w:val="18"/>
              </w:rPr>
            </w:pPr>
            <w:r w:rsidRPr="007943AE">
              <w:rPr>
                <w:rFonts w:eastAsia="Yu Mincho"/>
                <w:sz w:val="18"/>
                <w:szCs w:val="18"/>
              </w:rPr>
              <w:t>Enhance Aquaculture Resilience</w:t>
            </w:r>
            <w:r w:rsidRPr="007943AE">
              <w:rPr>
                <w:rFonts w:eastAsia="Yu Mincho" w:hint="eastAsia"/>
                <w:sz w:val="18"/>
                <w:szCs w:val="18"/>
              </w:rPr>
              <w:t xml:space="preserve"> (</w:t>
            </w:r>
            <w:r w:rsidRPr="007943AE">
              <w:rPr>
                <w:rFonts w:eastAsia="Yu Mincho"/>
                <w:sz w:val="18"/>
                <w:szCs w:val="18"/>
              </w:rPr>
              <w:t>Promote climate-resilient aquaculture practices such as polyculture, pond lining, and integrated mangrove–fish systems.</w:t>
            </w:r>
            <w:r w:rsidRPr="007943AE">
              <w:rPr>
                <w:rFonts w:eastAsia="Yu Mincho" w:hint="eastAsia"/>
                <w:sz w:val="18"/>
                <w:szCs w:val="18"/>
              </w:rPr>
              <w:t xml:space="preserve"> </w:t>
            </w:r>
            <w:r w:rsidRPr="007943AE">
              <w:rPr>
                <w:rFonts w:eastAsia="Yu Mincho"/>
                <w:sz w:val="18"/>
                <w:szCs w:val="18"/>
              </w:rPr>
              <w:lastRenderedPageBreak/>
              <w:t>Improve water quality management to cope with saltwater intrusion.</w:t>
            </w:r>
            <w:r w:rsidRPr="007943AE">
              <w:rPr>
                <w:rFonts w:eastAsia="Yu Mincho" w:hint="eastAsia"/>
                <w:sz w:val="18"/>
                <w:szCs w:val="18"/>
              </w:rPr>
              <w:t>)</w:t>
            </w:r>
          </w:p>
        </w:tc>
      </w:tr>
      <w:tr w:rsidR="007943AE" w:rsidRPr="007943AE" w14:paraId="4379E80D" w14:textId="77777777" w:rsidTr="002E6DB8">
        <w:tc>
          <w:tcPr>
            <w:tcW w:w="1271" w:type="dxa"/>
            <w:vMerge/>
          </w:tcPr>
          <w:p w14:paraId="4E0982F4" w14:textId="77777777" w:rsidR="007943AE" w:rsidRPr="007943AE" w:rsidRDefault="007943AE" w:rsidP="007943AE">
            <w:pPr>
              <w:rPr>
                <w:rFonts w:eastAsia="Yu Mincho"/>
                <w:sz w:val="18"/>
                <w:szCs w:val="18"/>
              </w:rPr>
            </w:pPr>
          </w:p>
        </w:tc>
        <w:tc>
          <w:tcPr>
            <w:tcW w:w="3827" w:type="dxa"/>
          </w:tcPr>
          <w:p w14:paraId="5DF1986A" w14:textId="77777777" w:rsidR="007943AE" w:rsidRPr="007943AE" w:rsidRDefault="007943AE" w:rsidP="007943AE">
            <w:pPr>
              <w:rPr>
                <w:rFonts w:eastAsia="Yu Mincho"/>
                <w:sz w:val="18"/>
                <w:szCs w:val="18"/>
              </w:rPr>
            </w:pPr>
            <w:r w:rsidRPr="007943AE">
              <w:rPr>
                <w:rFonts w:eastAsia="Yu Mincho"/>
                <w:sz w:val="18"/>
                <w:szCs w:val="18"/>
              </w:rPr>
              <w:t>Rising Temperature &amp; Rainfall Variability</w:t>
            </w:r>
            <w:r w:rsidRPr="007943AE">
              <w:rPr>
                <w:rFonts w:eastAsia="Yu Mincho" w:hint="eastAsia"/>
                <w:sz w:val="18"/>
                <w:szCs w:val="18"/>
              </w:rPr>
              <w:t xml:space="preserve"> (</w:t>
            </w:r>
            <w:r w:rsidRPr="007943AE">
              <w:rPr>
                <w:rFonts w:eastAsia="Yu Mincho"/>
                <w:sz w:val="18"/>
                <w:szCs w:val="18"/>
              </w:rPr>
              <w:t>Future projections (based on CMIP5 models using RCP 4.5 &amp; 8.5) show:</w:t>
            </w:r>
            <w:r w:rsidRPr="007943AE">
              <w:rPr>
                <w:rFonts w:eastAsia="Yu Mincho" w:hint="eastAsia"/>
                <w:sz w:val="18"/>
                <w:szCs w:val="18"/>
              </w:rPr>
              <w:t xml:space="preserve"> </w:t>
            </w:r>
            <w:r w:rsidRPr="007943AE">
              <w:rPr>
                <w:rFonts w:eastAsia="Yu Mincho"/>
                <w:sz w:val="18"/>
                <w:szCs w:val="18"/>
              </w:rPr>
              <w:t>Increased heat stress affecting crop yields and human health</w:t>
            </w:r>
            <w:r w:rsidRPr="007943AE">
              <w:rPr>
                <w:rFonts w:eastAsia="Yu Mincho" w:hint="eastAsia"/>
                <w:sz w:val="18"/>
                <w:szCs w:val="18"/>
              </w:rPr>
              <w:t xml:space="preserve"> and </w:t>
            </w:r>
            <w:r w:rsidRPr="007943AE">
              <w:rPr>
                <w:rFonts w:eastAsia="Yu Mincho"/>
                <w:sz w:val="18"/>
                <w:szCs w:val="18"/>
              </w:rPr>
              <w:t>Greater rainfall variability, intensifying flood and drought risks</w:t>
            </w:r>
            <w:r w:rsidRPr="007943AE">
              <w:rPr>
                <w:rFonts w:eastAsia="Yu Mincho" w:hint="eastAsia"/>
                <w:sz w:val="18"/>
                <w:szCs w:val="18"/>
              </w:rPr>
              <w:t>.)</w:t>
            </w:r>
          </w:p>
        </w:tc>
        <w:tc>
          <w:tcPr>
            <w:tcW w:w="4395" w:type="dxa"/>
          </w:tcPr>
          <w:p w14:paraId="1871092E" w14:textId="77777777" w:rsidR="007943AE" w:rsidRPr="007943AE" w:rsidRDefault="007943AE" w:rsidP="007943AE">
            <w:pPr>
              <w:rPr>
                <w:rFonts w:eastAsia="Yu Mincho"/>
                <w:sz w:val="18"/>
                <w:szCs w:val="18"/>
              </w:rPr>
            </w:pPr>
            <w:r w:rsidRPr="007943AE">
              <w:rPr>
                <w:rFonts w:eastAsia="Yu Mincho"/>
                <w:sz w:val="18"/>
                <w:szCs w:val="18"/>
              </w:rPr>
              <w:t>Improve Water Management Systems</w:t>
            </w:r>
            <w:r w:rsidRPr="007943AE">
              <w:rPr>
                <w:rFonts w:eastAsia="Yu Mincho" w:hint="eastAsia"/>
                <w:sz w:val="18"/>
                <w:szCs w:val="18"/>
              </w:rPr>
              <w:t xml:space="preserve"> (</w:t>
            </w:r>
            <w:r w:rsidRPr="007943AE">
              <w:rPr>
                <w:rFonts w:eastAsia="Yu Mincho"/>
                <w:sz w:val="18"/>
                <w:szCs w:val="18"/>
              </w:rPr>
              <w:t>Enhance irrigation efficiency and promote rainwater harvesting to reduce dependence on erratic rainfall.</w:t>
            </w:r>
            <w:r w:rsidRPr="007943AE">
              <w:rPr>
                <w:rFonts w:eastAsia="Yu Mincho" w:hint="eastAsia"/>
                <w:sz w:val="18"/>
                <w:szCs w:val="18"/>
              </w:rPr>
              <w:t xml:space="preserve"> </w:t>
            </w:r>
            <w:r w:rsidRPr="007943AE">
              <w:rPr>
                <w:rFonts w:eastAsia="Yu Mincho"/>
                <w:sz w:val="18"/>
                <w:szCs w:val="18"/>
              </w:rPr>
              <w:t>Develop infrastructure to store and manage water during dry periods.</w:t>
            </w:r>
            <w:r w:rsidRPr="007943AE">
              <w:rPr>
                <w:rFonts w:eastAsia="Yu Mincho" w:hint="eastAsia"/>
                <w:sz w:val="18"/>
                <w:szCs w:val="18"/>
              </w:rPr>
              <w:t>)</w:t>
            </w:r>
          </w:p>
        </w:tc>
      </w:tr>
      <w:tr w:rsidR="007943AE" w:rsidRPr="007943AE" w14:paraId="5C28DFE0" w14:textId="77777777" w:rsidTr="002E6DB8">
        <w:tc>
          <w:tcPr>
            <w:tcW w:w="1271" w:type="dxa"/>
            <w:vMerge/>
          </w:tcPr>
          <w:p w14:paraId="36C8195C" w14:textId="77777777" w:rsidR="007943AE" w:rsidRPr="007943AE" w:rsidRDefault="007943AE" w:rsidP="007943AE">
            <w:pPr>
              <w:rPr>
                <w:rFonts w:eastAsia="Yu Mincho"/>
                <w:sz w:val="18"/>
                <w:szCs w:val="18"/>
              </w:rPr>
            </w:pPr>
          </w:p>
        </w:tc>
        <w:tc>
          <w:tcPr>
            <w:tcW w:w="3827" w:type="dxa"/>
          </w:tcPr>
          <w:p w14:paraId="3581A1B5" w14:textId="77777777" w:rsidR="007943AE" w:rsidRPr="007943AE" w:rsidRDefault="007943AE" w:rsidP="007943AE">
            <w:pPr>
              <w:rPr>
                <w:rFonts w:eastAsia="Yu Mincho"/>
                <w:sz w:val="18"/>
                <w:szCs w:val="18"/>
              </w:rPr>
            </w:pPr>
            <w:r w:rsidRPr="007943AE">
              <w:rPr>
                <w:rFonts w:eastAsia="Yu Mincho"/>
                <w:sz w:val="18"/>
                <w:szCs w:val="18"/>
              </w:rPr>
              <w:t>Weak Institutional Capacity</w:t>
            </w:r>
            <w:r w:rsidRPr="007943AE">
              <w:rPr>
                <w:rFonts w:eastAsia="Yu Mincho" w:hint="eastAsia"/>
                <w:sz w:val="18"/>
                <w:szCs w:val="18"/>
              </w:rPr>
              <w:t xml:space="preserve"> (</w:t>
            </w:r>
            <w:r w:rsidRPr="007943AE">
              <w:rPr>
                <w:rFonts w:eastAsia="Yu Mincho"/>
                <w:sz w:val="18"/>
                <w:szCs w:val="18"/>
              </w:rPr>
              <w:t>Local governments lack sufficient tools, climate information, and planning capacity to integrate long-term climate risks into development.</w:t>
            </w:r>
            <w:r w:rsidRPr="007943AE">
              <w:rPr>
                <w:rFonts w:eastAsia="Yu Mincho" w:hint="eastAsia"/>
                <w:sz w:val="18"/>
                <w:szCs w:val="18"/>
              </w:rPr>
              <w:t>)</w:t>
            </w:r>
          </w:p>
        </w:tc>
        <w:tc>
          <w:tcPr>
            <w:tcW w:w="4395" w:type="dxa"/>
          </w:tcPr>
          <w:p w14:paraId="49257AF0" w14:textId="77777777" w:rsidR="007943AE" w:rsidRPr="007943AE" w:rsidRDefault="007943AE" w:rsidP="007943AE">
            <w:pPr>
              <w:rPr>
                <w:rFonts w:eastAsia="Yu Mincho"/>
                <w:sz w:val="18"/>
                <w:szCs w:val="18"/>
              </w:rPr>
            </w:pPr>
            <w:r w:rsidRPr="007943AE">
              <w:rPr>
                <w:rFonts w:eastAsia="Yu Mincho"/>
                <w:sz w:val="18"/>
                <w:szCs w:val="18"/>
              </w:rPr>
              <w:t>Build Local Capacity and Use of Climate Data</w:t>
            </w:r>
            <w:r w:rsidRPr="007943AE">
              <w:rPr>
                <w:rFonts w:eastAsia="Yu Mincho" w:hint="eastAsia"/>
                <w:sz w:val="18"/>
                <w:szCs w:val="18"/>
              </w:rPr>
              <w:t xml:space="preserve"> (</w:t>
            </w:r>
            <w:r w:rsidRPr="007943AE">
              <w:rPr>
                <w:rFonts w:eastAsia="Yu Mincho"/>
                <w:sz w:val="18"/>
                <w:szCs w:val="18"/>
              </w:rPr>
              <w:t>Train local planners and improve access to downscaled climate data and vulnerability assessments.</w:t>
            </w:r>
            <w:r w:rsidRPr="007943AE">
              <w:rPr>
                <w:rFonts w:eastAsia="Yu Mincho" w:hint="eastAsia"/>
                <w:sz w:val="18"/>
                <w:szCs w:val="18"/>
              </w:rPr>
              <w:t>)</w:t>
            </w:r>
          </w:p>
          <w:p w14:paraId="3DEA2F64" w14:textId="77777777" w:rsidR="007943AE" w:rsidRPr="007943AE" w:rsidRDefault="007943AE" w:rsidP="007943AE">
            <w:pPr>
              <w:rPr>
                <w:rFonts w:eastAsia="Yu Mincho"/>
                <w:sz w:val="18"/>
                <w:szCs w:val="18"/>
              </w:rPr>
            </w:pPr>
          </w:p>
        </w:tc>
      </w:tr>
    </w:tbl>
    <w:p w14:paraId="27217855" w14:textId="77777777" w:rsidR="007943AE" w:rsidRDefault="007943AE" w:rsidP="007943AE">
      <w:pPr>
        <w:rPr>
          <w:rFonts w:eastAsia="Yu Mincho"/>
          <w:lang w:eastAsia="ja-JP"/>
        </w:rPr>
      </w:pPr>
      <w:r w:rsidRPr="007943AE">
        <w:rPr>
          <w:rFonts w:eastAsia="Yu Mincho"/>
          <w:lang w:eastAsia="ja-JP"/>
        </w:rPr>
        <w:t>Sources</w:t>
      </w:r>
      <w:r w:rsidRPr="007943AE">
        <w:rPr>
          <w:rFonts w:eastAsia="Yu Mincho" w:hint="eastAsia"/>
          <w:lang w:eastAsia="ja-JP"/>
        </w:rPr>
        <w:t>:</w:t>
      </w:r>
    </w:p>
    <w:p w14:paraId="38762552" w14:textId="46135082" w:rsidR="002201AA" w:rsidRPr="00EE3F40" w:rsidRDefault="002201AA" w:rsidP="007943AE">
      <w:pPr>
        <w:rPr>
          <w:rFonts w:eastAsia="Yu Mincho"/>
          <w:sz w:val="18"/>
          <w:szCs w:val="18"/>
          <w:u w:val="single"/>
          <w:lang w:eastAsia="ja-JP"/>
        </w:rPr>
      </w:pPr>
      <w:r w:rsidRPr="00EE3F40">
        <w:rPr>
          <w:rFonts w:eastAsia="Yu Mincho"/>
          <w:sz w:val="18"/>
          <w:szCs w:val="18"/>
          <w:u w:val="single"/>
          <w:lang w:eastAsia="ja-JP"/>
        </w:rPr>
        <w:t>USAI</w:t>
      </w:r>
      <w:r>
        <w:rPr>
          <w:rFonts w:eastAsia="Yu Mincho" w:hint="eastAsia"/>
          <w:sz w:val="18"/>
          <w:szCs w:val="18"/>
          <w:u w:val="single"/>
          <w:lang w:eastAsia="ja-JP"/>
        </w:rPr>
        <w:t>D</w:t>
      </w:r>
      <w:r w:rsidRPr="00EE3F40">
        <w:rPr>
          <w:rFonts w:eastAsia="Yu Mincho"/>
          <w:sz w:val="18"/>
          <w:szCs w:val="18"/>
          <w:u w:val="single"/>
          <w:lang w:eastAsia="ja-JP"/>
        </w:rPr>
        <w:t xml:space="preserve"> (2020)</w:t>
      </w:r>
    </w:p>
    <w:p w14:paraId="0F28FD6B" w14:textId="477CEF86" w:rsidR="007943AE" w:rsidRDefault="00B05D34" w:rsidP="007943AE">
      <w:pPr>
        <w:rPr>
          <w:rFonts w:eastAsia="Yu Mincho"/>
          <w:sz w:val="18"/>
          <w:szCs w:val="18"/>
          <w:lang w:eastAsia="ja-JP"/>
        </w:rPr>
      </w:pPr>
      <w:hyperlink r:id="rId19" w:history="1">
        <w:r w:rsidR="007943AE" w:rsidRPr="00B37100">
          <w:rPr>
            <w:rStyle w:val="Hyperlink"/>
            <w:rFonts w:eastAsia="Yu Mincho"/>
            <w:sz w:val="18"/>
            <w:szCs w:val="18"/>
            <w:lang w:eastAsia="ja-JP"/>
          </w:rPr>
          <w:t>https://dai-global-developments.com/articles/how-a-place-based-approach-built-climate-resilience-in-indonesia/</w:t>
        </w:r>
      </w:hyperlink>
    </w:p>
    <w:p w14:paraId="1EFDD0A8" w14:textId="77777777" w:rsidR="007943AE" w:rsidRPr="007943AE" w:rsidRDefault="00B05D34" w:rsidP="007943AE">
      <w:pPr>
        <w:rPr>
          <w:rFonts w:eastAsia="Yu Mincho"/>
          <w:sz w:val="18"/>
          <w:szCs w:val="18"/>
          <w:lang w:eastAsia="ja-JP"/>
        </w:rPr>
      </w:pPr>
      <w:hyperlink r:id="rId20" w:history="1">
        <w:r w:rsidR="007943AE" w:rsidRPr="007943AE">
          <w:rPr>
            <w:rFonts w:eastAsia="Yu Mincho"/>
            <w:color w:val="467886"/>
            <w:sz w:val="18"/>
            <w:szCs w:val="18"/>
            <w:u w:val="single"/>
            <w:lang w:eastAsia="ja-JP"/>
          </w:rPr>
          <w:t>https://ap-plat.nies.go.jp/news/activities/2018/20180305.html</w:t>
        </w:r>
      </w:hyperlink>
    </w:p>
    <w:p w14:paraId="0A3A82DE" w14:textId="77777777" w:rsidR="007943AE" w:rsidRPr="007943AE" w:rsidRDefault="00B05D34" w:rsidP="007943AE">
      <w:pPr>
        <w:rPr>
          <w:rFonts w:eastAsia="Yu Mincho"/>
          <w:sz w:val="18"/>
          <w:szCs w:val="18"/>
          <w:lang w:eastAsia="ja-JP"/>
        </w:rPr>
      </w:pPr>
      <w:hyperlink r:id="rId21" w:history="1">
        <w:r w:rsidR="007943AE" w:rsidRPr="007943AE">
          <w:rPr>
            <w:rFonts w:eastAsia="Yu Mincho"/>
            <w:color w:val="467886"/>
            <w:sz w:val="18"/>
            <w:szCs w:val="18"/>
            <w:u w:val="single"/>
            <w:lang w:eastAsia="ja-JP"/>
          </w:rPr>
          <w:t>https://ap-plat.nies.go.jp/case_study/Indonesia/index.html</w:t>
        </w:r>
      </w:hyperlink>
    </w:p>
    <w:p w14:paraId="647DD6E4" w14:textId="77777777" w:rsidR="007943AE" w:rsidRPr="007943AE" w:rsidRDefault="007943AE" w:rsidP="007943AE">
      <w:pPr>
        <w:rPr>
          <w:rFonts w:eastAsia="Yu Mincho"/>
          <w:sz w:val="18"/>
          <w:szCs w:val="18"/>
          <w:lang w:eastAsia="ja-JP"/>
        </w:rPr>
      </w:pPr>
    </w:p>
    <w:p w14:paraId="2AFB63D9" w14:textId="77777777" w:rsidR="00A47DE8" w:rsidRDefault="00A47DE8" w:rsidP="00254655">
      <w:pPr>
        <w:widowControl w:val="0"/>
        <w:spacing w:line="240" w:lineRule="exact"/>
        <w:ind w:rightChars="50" w:right="100"/>
        <w:contextualSpacing/>
        <w:mirrorIndents/>
        <w:jc w:val="both"/>
        <w:rPr>
          <w:rFonts w:ascii="Times New Roman" w:eastAsia="Yu Mincho" w:hAnsi="Times New Roman"/>
          <w:kern w:val="2"/>
          <w:sz w:val="21"/>
          <w:szCs w:val="21"/>
          <w:lang w:val="en-GB" w:eastAsia="ja-JP"/>
        </w:rPr>
      </w:pPr>
    </w:p>
    <w:p w14:paraId="601EEEC6" w14:textId="77777777" w:rsidR="00A47DE8" w:rsidRPr="00254655" w:rsidRDefault="00A47DE8" w:rsidP="00254655">
      <w:pPr>
        <w:widowControl w:val="0"/>
        <w:spacing w:line="240" w:lineRule="exact"/>
        <w:ind w:rightChars="50" w:right="100"/>
        <w:contextualSpacing/>
        <w:mirrorIndents/>
        <w:jc w:val="both"/>
        <w:rPr>
          <w:rFonts w:ascii="Times New Roman" w:eastAsia="Yu Mincho" w:hAnsi="Times New Roman"/>
          <w:kern w:val="2"/>
          <w:sz w:val="21"/>
          <w:szCs w:val="21"/>
          <w:lang w:val="en-GB" w:eastAsia="ja-JP"/>
        </w:rPr>
      </w:pPr>
    </w:p>
    <w:bookmarkEnd w:id="13"/>
    <w:p w14:paraId="00F914FD" w14:textId="08D1204A" w:rsidR="004D4277" w:rsidRPr="00FB3A86" w:rsidRDefault="004D4277" w:rsidP="00441B6F">
      <w:pPr>
        <w:pStyle w:val="Appendix"/>
        <w:spacing w:after="0"/>
        <w:jc w:val="both"/>
        <w:rPr>
          <w:rFonts w:ascii="Arial" w:hAnsi="Arial" w:cs="Arial"/>
          <w:b w:val="0"/>
          <w:lang w:eastAsia="ja-JP"/>
        </w:rPr>
        <w:sectPr w:rsidR="004D4277" w:rsidRPr="00FB3A86" w:rsidSect="00EF5089">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6EA6D518" w14:textId="77777777" w:rsidR="00B01FCD" w:rsidRPr="00FB3A86" w:rsidRDefault="00B01FCD" w:rsidP="00441B6F">
      <w:pPr>
        <w:pStyle w:val="Appendix"/>
        <w:spacing w:after="0"/>
        <w:jc w:val="both"/>
        <w:rPr>
          <w:rFonts w:ascii="Arial" w:hAnsi="Arial" w:cs="Arial"/>
          <w:b w:val="0"/>
        </w:rPr>
      </w:pPr>
    </w:p>
    <w:sectPr w:rsidR="00B01FCD" w:rsidRPr="00FB3A86" w:rsidSect="00EF508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2A9E9" w14:textId="77777777" w:rsidR="00B05D34" w:rsidRDefault="00B05D34" w:rsidP="00C37E61">
      <w:r>
        <w:separator/>
      </w:r>
    </w:p>
  </w:endnote>
  <w:endnote w:type="continuationSeparator" w:id="0">
    <w:p w14:paraId="2AF4974E" w14:textId="77777777" w:rsidR="00B05D34" w:rsidRDefault="00B05D3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yriadPro-Regular">
    <w:altName w:val="Yu Gothic"/>
    <w:panose1 w:val="00000000000000000000"/>
    <w:charset w:val="80"/>
    <w:family w:val="swiss"/>
    <w:notTrueType/>
    <w:pitch w:val="default"/>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EC97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A5C87" w14:textId="77777777" w:rsidR="00B05D34" w:rsidRDefault="00B05D34" w:rsidP="00C37E61">
      <w:r>
        <w:separator/>
      </w:r>
    </w:p>
  </w:footnote>
  <w:footnote w:type="continuationSeparator" w:id="0">
    <w:p w14:paraId="72AF9153" w14:textId="77777777" w:rsidR="00B05D34" w:rsidRDefault="00B05D3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75F6C" w14:textId="39171AE8" w:rsidR="00EF5089" w:rsidRDefault="00B05D34">
    <w:pPr>
      <w:pStyle w:val="Header"/>
    </w:pPr>
    <w:r>
      <w:rPr>
        <w:noProof/>
      </w:rPr>
      <w:pict w14:anchorId="663C7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7369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6CF2A" w14:textId="057B1FD2" w:rsidR="00EF5089" w:rsidRDefault="00B05D34">
    <w:pPr>
      <w:pStyle w:val="Header"/>
    </w:pPr>
    <w:r>
      <w:rPr>
        <w:noProof/>
      </w:rPr>
      <w:pict w14:anchorId="20D424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7369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34E7E" w14:textId="22AE1226" w:rsidR="00296529" w:rsidRPr="00296529" w:rsidRDefault="00B05D34" w:rsidP="00296529">
    <w:pPr>
      <w:ind w:left="2160"/>
      <w:jc w:val="center"/>
      <w:rPr>
        <w:rFonts w:ascii="Times New Roman" w:eastAsia="Calibri" w:hAnsi="Times New Roman"/>
        <w:i/>
        <w:sz w:val="18"/>
        <w:szCs w:val="22"/>
      </w:rPr>
    </w:pPr>
    <w:r>
      <w:rPr>
        <w:noProof/>
      </w:rPr>
      <w:pict w14:anchorId="77DE35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7369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6671CB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C4F29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A9A81F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7899A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1AC5D7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C8B3D8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DC40B" w14:textId="3E2A83A9" w:rsidR="00EF5089" w:rsidRDefault="00B05D34">
    <w:pPr>
      <w:pStyle w:val="Header"/>
    </w:pPr>
    <w:r>
      <w:rPr>
        <w:noProof/>
      </w:rPr>
      <w:pict w14:anchorId="412EDE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7369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EAF80" w14:textId="514B6445" w:rsidR="00EF5089" w:rsidRDefault="00B05D34">
    <w:pPr>
      <w:pStyle w:val="Header"/>
    </w:pPr>
    <w:r>
      <w:rPr>
        <w:noProof/>
      </w:rPr>
      <w:pict w14:anchorId="6D1EC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7369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F0CF4" w14:textId="75AD1FE7" w:rsidR="00EF5089" w:rsidRDefault="00B05D34">
    <w:pPr>
      <w:pStyle w:val="Header"/>
    </w:pPr>
    <w:r>
      <w:rPr>
        <w:noProof/>
      </w:rPr>
      <w:pict w14:anchorId="205B9D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7369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v:textbox inset="5.85pt,.7pt,5.85pt,.7pt"/>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1954"/>
    <w:rsid w:val="0004579C"/>
    <w:rsid w:val="00091D10"/>
    <w:rsid w:val="000A443A"/>
    <w:rsid w:val="000A47FA"/>
    <w:rsid w:val="000A65D3"/>
    <w:rsid w:val="000B1E33"/>
    <w:rsid w:val="000C489D"/>
    <w:rsid w:val="000D689F"/>
    <w:rsid w:val="000E7B7B"/>
    <w:rsid w:val="000E7D62"/>
    <w:rsid w:val="00103357"/>
    <w:rsid w:val="00123C9F"/>
    <w:rsid w:val="00126190"/>
    <w:rsid w:val="00130F17"/>
    <w:rsid w:val="001320BF"/>
    <w:rsid w:val="0014482C"/>
    <w:rsid w:val="00160324"/>
    <w:rsid w:val="00163BC4"/>
    <w:rsid w:val="00191062"/>
    <w:rsid w:val="00192B72"/>
    <w:rsid w:val="001A29D8"/>
    <w:rsid w:val="001A5CAA"/>
    <w:rsid w:val="001B0427"/>
    <w:rsid w:val="001B6CAA"/>
    <w:rsid w:val="001C1A01"/>
    <w:rsid w:val="001D3A51"/>
    <w:rsid w:val="001E10D2"/>
    <w:rsid w:val="001E25B4"/>
    <w:rsid w:val="001E44FE"/>
    <w:rsid w:val="00200595"/>
    <w:rsid w:val="002031B7"/>
    <w:rsid w:val="00204835"/>
    <w:rsid w:val="002201AA"/>
    <w:rsid w:val="00231920"/>
    <w:rsid w:val="0023195C"/>
    <w:rsid w:val="00232F9D"/>
    <w:rsid w:val="0024282C"/>
    <w:rsid w:val="002460DC"/>
    <w:rsid w:val="00250985"/>
    <w:rsid w:val="00254655"/>
    <w:rsid w:val="002556F6"/>
    <w:rsid w:val="00267CFA"/>
    <w:rsid w:val="0027453D"/>
    <w:rsid w:val="00283105"/>
    <w:rsid w:val="00284C4C"/>
    <w:rsid w:val="00287E68"/>
    <w:rsid w:val="002931EA"/>
    <w:rsid w:val="00296529"/>
    <w:rsid w:val="002B27FB"/>
    <w:rsid w:val="002B685A"/>
    <w:rsid w:val="002C57D2"/>
    <w:rsid w:val="002D20A7"/>
    <w:rsid w:val="002E0D56"/>
    <w:rsid w:val="003122AE"/>
    <w:rsid w:val="00315186"/>
    <w:rsid w:val="003258D0"/>
    <w:rsid w:val="0033343E"/>
    <w:rsid w:val="00334F0A"/>
    <w:rsid w:val="003512C2"/>
    <w:rsid w:val="00371FB6"/>
    <w:rsid w:val="003763C1"/>
    <w:rsid w:val="00376BBE"/>
    <w:rsid w:val="0039224F"/>
    <w:rsid w:val="003926CD"/>
    <w:rsid w:val="003A43A4"/>
    <w:rsid w:val="003A563E"/>
    <w:rsid w:val="003A7E18"/>
    <w:rsid w:val="003C4C86"/>
    <w:rsid w:val="003C6258"/>
    <w:rsid w:val="003E2904"/>
    <w:rsid w:val="003E4F45"/>
    <w:rsid w:val="00401927"/>
    <w:rsid w:val="0041027F"/>
    <w:rsid w:val="00412475"/>
    <w:rsid w:val="00412A52"/>
    <w:rsid w:val="00423789"/>
    <w:rsid w:val="004305D8"/>
    <w:rsid w:val="00440F43"/>
    <w:rsid w:val="00441B6F"/>
    <w:rsid w:val="00446221"/>
    <w:rsid w:val="00450E62"/>
    <w:rsid w:val="004539DB"/>
    <w:rsid w:val="00471A80"/>
    <w:rsid w:val="00483932"/>
    <w:rsid w:val="004864D8"/>
    <w:rsid w:val="004D305E"/>
    <w:rsid w:val="004D4277"/>
    <w:rsid w:val="004F586C"/>
    <w:rsid w:val="00502516"/>
    <w:rsid w:val="00505F06"/>
    <w:rsid w:val="00506828"/>
    <w:rsid w:val="005075AA"/>
    <w:rsid w:val="005130AE"/>
    <w:rsid w:val="0053056E"/>
    <w:rsid w:val="00554FDA"/>
    <w:rsid w:val="005A78D0"/>
    <w:rsid w:val="005C165E"/>
    <w:rsid w:val="005C2D40"/>
    <w:rsid w:val="005C784C"/>
    <w:rsid w:val="005D17F6"/>
    <w:rsid w:val="005E161B"/>
    <w:rsid w:val="005E5165"/>
    <w:rsid w:val="005E5539"/>
    <w:rsid w:val="005F6090"/>
    <w:rsid w:val="00602BF5"/>
    <w:rsid w:val="006074CF"/>
    <w:rsid w:val="00617FDD"/>
    <w:rsid w:val="00633614"/>
    <w:rsid w:val="00633F68"/>
    <w:rsid w:val="00636EB2"/>
    <w:rsid w:val="006375B8"/>
    <w:rsid w:val="0066380A"/>
    <w:rsid w:val="0066510A"/>
    <w:rsid w:val="00673F9F"/>
    <w:rsid w:val="0067458B"/>
    <w:rsid w:val="00686953"/>
    <w:rsid w:val="00687DEA"/>
    <w:rsid w:val="00687E67"/>
    <w:rsid w:val="006927B3"/>
    <w:rsid w:val="006967F7"/>
    <w:rsid w:val="006A250C"/>
    <w:rsid w:val="006B21D3"/>
    <w:rsid w:val="006B57D0"/>
    <w:rsid w:val="006D30FF"/>
    <w:rsid w:val="006D6940"/>
    <w:rsid w:val="006D7207"/>
    <w:rsid w:val="006F11EC"/>
    <w:rsid w:val="006F6066"/>
    <w:rsid w:val="006F751E"/>
    <w:rsid w:val="0070082C"/>
    <w:rsid w:val="00726529"/>
    <w:rsid w:val="007369E6"/>
    <w:rsid w:val="00746E59"/>
    <w:rsid w:val="00754C9A"/>
    <w:rsid w:val="0075599A"/>
    <w:rsid w:val="00761D52"/>
    <w:rsid w:val="00771062"/>
    <w:rsid w:val="0077749E"/>
    <w:rsid w:val="00790ADA"/>
    <w:rsid w:val="007943AE"/>
    <w:rsid w:val="007D2288"/>
    <w:rsid w:val="007E088F"/>
    <w:rsid w:val="007F7B32"/>
    <w:rsid w:val="00804BC2"/>
    <w:rsid w:val="0081431A"/>
    <w:rsid w:val="00830C37"/>
    <w:rsid w:val="0083216F"/>
    <w:rsid w:val="00832AF4"/>
    <w:rsid w:val="00860000"/>
    <w:rsid w:val="00863BD3"/>
    <w:rsid w:val="008641ED"/>
    <w:rsid w:val="00866D66"/>
    <w:rsid w:val="008671C6"/>
    <w:rsid w:val="00875803"/>
    <w:rsid w:val="00885E47"/>
    <w:rsid w:val="00890183"/>
    <w:rsid w:val="008A042E"/>
    <w:rsid w:val="008A3B29"/>
    <w:rsid w:val="008B459E"/>
    <w:rsid w:val="008C2ECB"/>
    <w:rsid w:val="008C2F64"/>
    <w:rsid w:val="008E0A44"/>
    <w:rsid w:val="008E13AE"/>
    <w:rsid w:val="008E1506"/>
    <w:rsid w:val="008E6085"/>
    <w:rsid w:val="008E710C"/>
    <w:rsid w:val="008F68CC"/>
    <w:rsid w:val="008F69D6"/>
    <w:rsid w:val="00902823"/>
    <w:rsid w:val="00915CA6"/>
    <w:rsid w:val="00927834"/>
    <w:rsid w:val="009500A6"/>
    <w:rsid w:val="0095534D"/>
    <w:rsid w:val="00957C18"/>
    <w:rsid w:val="00963DA4"/>
    <w:rsid w:val="009659BA"/>
    <w:rsid w:val="00983040"/>
    <w:rsid w:val="00994FC6"/>
    <w:rsid w:val="009A47A7"/>
    <w:rsid w:val="009B3FB9"/>
    <w:rsid w:val="009B6605"/>
    <w:rsid w:val="009C2465"/>
    <w:rsid w:val="009C5719"/>
    <w:rsid w:val="009C6B7E"/>
    <w:rsid w:val="009D2143"/>
    <w:rsid w:val="009D35A0"/>
    <w:rsid w:val="009D4DE7"/>
    <w:rsid w:val="009D7EB7"/>
    <w:rsid w:val="009E048A"/>
    <w:rsid w:val="009E08E9"/>
    <w:rsid w:val="009E3DB9"/>
    <w:rsid w:val="009E6E35"/>
    <w:rsid w:val="009F0EDA"/>
    <w:rsid w:val="00A03B96"/>
    <w:rsid w:val="00A05B19"/>
    <w:rsid w:val="00A1134E"/>
    <w:rsid w:val="00A13064"/>
    <w:rsid w:val="00A172B7"/>
    <w:rsid w:val="00A24E7E"/>
    <w:rsid w:val="00A258C3"/>
    <w:rsid w:val="00A347C0"/>
    <w:rsid w:val="00A37BD1"/>
    <w:rsid w:val="00A47DE8"/>
    <w:rsid w:val="00A51431"/>
    <w:rsid w:val="00A539AD"/>
    <w:rsid w:val="00A605F4"/>
    <w:rsid w:val="00A808D0"/>
    <w:rsid w:val="00A90733"/>
    <w:rsid w:val="00A94063"/>
    <w:rsid w:val="00AA6219"/>
    <w:rsid w:val="00AA74E0"/>
    <w:rsid w:val="00AB703F"/>
    <w:rsid w:val="00AC64C2"/>
    <w:rsid w:val="00AC6BB8"/>
    <w:rsid w:val="00AE008F"/>
    <w:rsid w:val="00B01FCD"/>
    <w:rsid w:val="00B05D34"/>
    <w:rsid w:val="00B1776C"/>
    <w:rsid w:val="00B31854"/>
    <w:rsid w:val="00B44579"/>
    <w:rsid w:val="00B52583"/>
    <w:rsid w:val="00B52896"/>
    <w:rsid w:val="00B709C3"/>
    <w:rsid w:val="00B95236"/>
    <w:rsid w:val="00B96BD9"/>
    <w:rsid w:val="00BA1B01"/>
    <w:rsid w:val="00BA2641"/>
    <w:rsid w:val="00BB37AA"/>
    <w:rsid w:val="00BC2B80"/>
    <w:rsid w:val="00BC53A0"/>
    <w:rsid w:val="00BE62AD"/>
    <w:rsid w:val="00BF121F"/>
    <w:rsid w:val="00BF1F80"/>
    <w:rsid w:val="00BF38F1"/>
    <w:rsid w:val="00C00B18"/>
    <w:rsid w:val="00C00E1C"/>
    <w:rsid w:val="00C166EF"/>
    <w:rsid w:val="00C17EB0"/>
    <w:rsid w:val="00C209B3"/>
    <w:rsid w:val="00C27F5F"/>
    <w:rsid w:val="00C30A0F"/>
    <w:rsid w:val="00C37E61"/>
    <w:rsid w:val="00C70F1B"/>
    <w:rsid w:val="00C71A47"/>
    <w:rsid w:val="00C7464C"/>
    <w:rsid w:val="00C85588"/>
    <w:rsid w:val="00C96F97"/>
    <w:rsid w:val="00CD296E"/>
    <w:rsid w:val="00CD6755"/>
    <w:rsid w:val="00CD6856"/>
    <w:rsid w:val="00CD7328"/>
    <w:rsid w:val="00CE0089"/>
    <w:rsid w:val="00CE793C"/>
    <w:rsid w:val="00CF193C"/>
    <w:rsid w:val="00D07A67"/>
    <w:rsid w:val="00D173F1"/>
    <w:rsid w:val="00D43C44"/>
    <w:rsid w:val="00D4682A"/>
    <w:rsid w:val="00D55C39"/>
    <w:rsid w:val="00D6138E"/>
    <w:rsid w:val="00D74CB0"/>
    <w:rsid w:val="00D8295D"/>
    <w:rsid w:val="00D85021"/>
    <w:rsid w:val="00D9001B"/>
    <w:rsid w:val="00DC2A65"/>
    <w:rsid w:val="00DD0494"/>
    <w:rsid w:val="00DE15F0"/>
    <w:rsid w:val="00DE5663"/>
    <w:rsid w:val="00DE78AA"/>
    <w:rsid w:val="00E053D0"/>
    <w:rsid w:val="00E15994"/>
    <w:rsid w:val="00E3114E"/>
    <w:rsid w:val="00E31A70"/>
    <w:rsid w:val="00E35B02"/>
    <w:rsid w:val="00E426C1"/>
    <w:rsid w:val="00E66496"/>
    <w:rsid w:val="00E66B35"/>
    <w:rsid w:val="00E66E10"/>
    <w:rsid w:val="00E769F6"/>
    <w:rsid w:val="00E8407C"/>
    <w:rsid w:val="00E84F3C"/>
    <w:rsid w:val="00E92498"/>
    <w:rsid w:val="00E96E32"/>
    <w:rsid w:val="00EA012C"/>
    <w:rsid w:val="00EC6A55"/>
    <w:rsid w:val="00EC7828"/>
    <w:rsid w:val="00ED00D7"/>
    <w:rsid w:val="00ED0288"/>
    <w:rsid w:val="00EE3F40"/>
    <w:rsid w:val="00EE52CB"/>
    <w:rsid w:val="00EF5089"/>
    <w:rsid w:val="00EF581D"/>
    <w:rsid w:val="00EF7FD8"/>
    <w:rsid w:val="00F04A69"/>
    <w:rsid w:val="00F06F59"/>
    <w:rsid w:val="00F17988"/>
    <w:rsid w:val="00F469F0"/>
    <w:rsid w:val="00F53273"/>
    <w:rsid w:val="00F755E4"/>
    <w:rsid w:val="00F76E9A"/>
    <w:rsid w:val="00F77D02"/>
    <w:rsid w:val="00F8098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1"/>
    </o:shapelayout>
  </w:shapeDefaults>
  <w:decimalSymbol w:val="."/>
  <w:listSeparator w:val=","/>
  <w14:docId w14:val="7D5A19B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CD296E"/>
    <w:pPr>
      <w:spacing w:before="100" w:beforeAutospacing="1" w:after="100" w:afterAutospacing="1"/>
    </w:pPr>
    <w:rPr>
      <w:rFonts w:ascii="MS PGothic" w:eastAsia="MS PGothic" w:hAnsi="MS PGothic" w:cs="MS PGothic"/>
      <w:sz w:val="24"/>
      <w:szCs w:val="24"/>
      <w:lang w:val="en-GB" w:eastAsia="ja-JP"/>
    </w:rPr>
  </w:style>
  <w:style w:type="table" w:customStyle="1" w:styleId="1">
    <w:name w:val="表 (格子)1"/>
    <w:basedOn w:val="TableNormal"/>
    <w:next w:val="TableGrid"/>
    <w:uiPriority w:val="39"/>
    <w:rsid w:val="00254655"/>
    <w:rPr>
      <w:rFonts w:ascii="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864D8"/>
    <w:rPr>
      <w:rFonts w:ascii="Helvetica" w:hAnsi="Helvetica"/>
    </w:rPr>
  </w:style>
  <w:style w:type="table" w:customStyle="1" w:styleId="2">
    <w:name w:val="表 (格子)2"/>
    <w:basedOn w:val="TableNormal"/>
    <w:next w:val="TableGrid"/>
    <w:uiPriority w:val="39"/>
    <w:rsid w:val="007943AE"/>
    <w:rPr>
      <w:rFonts w:ascii="Yu Mincho" w:hAnsi="Yu Mincho"/>
      <w:kern w:val="2"/>
      <w:sz w:val="21"/>
      <w:szCs w:val="24"/>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55C39"/>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39596904">
      <w:bodyDiv w:val="1"/>
      <w:marLeft w:val="0"/>
      <w:marRight w:val="0"/>
      <w:marTop w:val="0"/>
      <w:marBottom w:val="0"/>
      <w:divBdr>
        <w:top w:val="none" w:sz="0" w:space="0" w:color="auto"/>
        <w:left w:val="none" w:sz="0" w:space="0" w:color="auto"/>
        <w:bottom w:val="none" w:sz="0" w:space="0" w:color="auto"/>
        <w:right w:val="none" w:sz="0" w:space="0" w:color="auto"/>
      </w:divBdr>
      <w:divsChild>
        <w:div w:id="1339969062">
          <w:marLeft w:val="0"/>
          <w:marRight w:val="0"/>
          <w:marTop w:val="0"/>
          <w:marBottom w:val="0"/>
          <w:divBdr>
            <w:top w:val="none" w:sz="0" w:space="0" w:color="auto"/>
            <w:left w:val="none" w:sz="0" w:space="0" w:color="auto"/>
            <w:bottom w:val="none" w:sz="0" w:space="0" w:color="auto"/>
            <w:right w:val="none" w:sz="0" w:space="0" w:color="auto"/>
          </w:divBdr>
          <w:divsChild>
            <w:div w:id="1639334255">
              <w:marLeft w:val="0"/>
              <w:marRight w:val="0"/>
              <w:marTop w:val="0"/>
              <w:marBottom w:val="0"/>
              <w:divBdr>
                <w:top w:val="none" w:sz="0" w:space="0" w:color="auto"/>
                <w:left w:val="none" w:sz="0" w:space="0" w:color="auto"/>
                <w:bottom w:val="none" w:sz="0" w:space="0" w:color="auto"/>
                <w:right w:val="none" w:sz="0" w:space="0" w:color="auto"/>
              </w:divBdr>
              <w:divsChild>
                <w:div w:id="36752786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47267232">
      <w:bodyDiv w:val="1"/>
      <w:marLeft w:val="0"/>
      <w:marRight w:val="0"/>
      <w:marTop w:val="0"/>
      <w:marBottom w:val="0"/>
      <w:divBdr>
        <w:top w:val="none" w:sz="0" w:space="0" w:color="auto"/>
        <w:left w:val="none" w:sz="0" w:space="0" w:color="auto"/>
        <w:bottom w:val="none" w:sz="0" w:space="0" w:color="auto"/>
        <w:right w:val="none" w:sz="0" w:space="0" w:color="auto"/>
      </w:divBdr>
      <w:divsChild>
        <w:div w:id="1556548583">
          <w:marLeft w:val="0"/>
          <w:marRight w:val="0"/>
          <w:marTop w:val="0"/>
          <w:marBottom w:val="0"/>
          <w:divBdr>
            <w:top w:val="none" w:sz="0" w:space="0" w:color="auto"/>
            <w:left w:val="none" w:sz="0" w:space="0" w:color="auto"/>
            <w:bottom w:val="none" w:sz="0" w:space="0" w:color="auto"/>
            <w:right w:val="none" w:sz="0" w:space="0" w:color="auto"/>
          </w:divBdr>
          <w:divsChild>
            <w:div w:id="1734112937">
              <w:marLeft w:val="0"/>
              <w:marRight w:val="0"/>
              <w:marTop w:val="0"/>
              <w:marBottom w:val="0"/>
              <w:divBdr>
                <w:top w:val="none" w:sz="0" w:space="0" w:color="auto"/>
                <w:left w:val="none" w:sz="0" w:space="0" w:color="auto"/>
                <w:bottom w:val="none" w:sz="0" w:space="0" w:color="auto"/>
                <w:right w:val="none" w:sz="0" w:space="0" w:color="auto"/>
              </w:divBdr>
              <w:divsChild>
                <w:div w:id="113587756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8042680">
      <w:bodyDiv w:val="1"/>
      <w:marLeft w:val="0"/>
      <w:marRight w:val="0"/>
      <w:marTop w:val="0"/>
      <w:marBottom w:val="0"/>
      <w:divBdr>
        <w:top w:val="none" w:sz="0" w:space="0" w:color="auto"/>
        <w:left w:val="none" w:sz="0" w:space="0" w:color="auto"/>
        <w:bottom w:val="none" w:sz="0" w:space="0" w:color="auto"/>
        <w:right w:val="none" w:sz="0" w:space="0" w:color="auto"/>
      </w:divBdr>
      <w:divsChild>
        <w:div w:id="1369649470">
          <w:marLeft w:val="0"/>
          <w:marRight w:val="0"/>
          <w:marTop w:val="0"/>
          <w:marBottom w:val="0"/>
          <w:divBdr>
            <w:top w:val="none" w:sz="0" w:space="0" w:color="auto"/>
            <w:left w:val="none" w:sz="0" w:space="0" w:color="auto"/>
            <w:bottom w:val="none" w:sz="0" w:space="0" w:color="auto"/>
            <w:right w:val="none" w:sz="0" w:space="0" w:color="auto"/>
          </w:divBdr>
          <w:divsChild>
            <w:div w:id="398409124">
              <w:marLeft w:val="0"/>
              <w:marRight w:val="0"/>
              <w:marTop w:val="0"/>
              <w:marBottom w:val="0"/>
              <w:divBdr>
                <w:top w:val="none" w:sz="0" w:space="0" w:color="auto"/>
                <w:left w:val="none" w:sz="0" w:space="0" w:color="auto"/>
                <w:bottom w:val="none" w:sz="0" w:space="0" w:color="auto"/>
                <w:right w:val="none" w:sz="0" w:space="0" w:color="auto"/>
              </w:divBdr>
              <w:divsChild>
                <w:div w:id="12296317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26532219">
      <w:bodyDiv w:val="1"/>
      <w:marLeft w:val="0"/>
      <w:marRight w:val="0"/>
      <w:marTop w:val="0"/>
      <w:marBottom w:val="0"/>
      <w:divBdr>
        <w:top w:val="none" w:sz="0" w:space="0" w:color="auto"/>
        <w:left w:val="none" w:sz="0" w:space="0" w:color="auto"/>
        <w:bottom w:val="none" w:sz="0" w:space="0" w:color="auto"/>
        <w:right w:val="none" w:sz="0" w:space="0" w:color="auto"/>
      </w:divBdr>
      <w:divsChild>
        <w:div w:id="2130734700">
          <w:marLeft w:val="0"/>
          <w:marRight w:val="0"/>
          <w:marTop w:val="0"/>
          <w:marBottom w:val="0"/>
          <w:divBdr>
            <w:top w:val="none" w:sz="0" w:space="0" w:color="auto"/>
            <w:left w:val="none" w:sz="0" w:space="0" w:color="auto"/>
            <w:bottom w:val="none" w:sz="0" w:space="0" w:color="auto"/>
            <w:right w:val="none" w:sz="0" w:space="0" w:color="auto"/>
          </w:divBdr>
          <w:divsChild>
            <w:div w:id="1165439870">
              <w:marLeft w:val="0"/>
              <w:marRight w:val="0"/>
              <w:marTop w:val="0"/>
              <w:marBottom w:val="0"/>
              <w:divBdr>
                <w:top w:val="none" w:sz="0" w:space="0" w:color="auto"/>
                <w:left w:val="none" w:sz="0" w:space="0" w:color="auto"/>
                <w:bottom w:val="none" w:sz="0" w:space="0" w:color="auto"/>
                <w:right w:val="none" w:sz="0" w:space="0" w:color="auto"/>
              </w:divBdr>
              <w:divsChild>
                <w:div w:id="207692540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limatelinks.org/resources/usaid-adaptasi-perubahan-iklim-dan-ketangguhan-apik-project-final-report" TargetMode="External"/><Relationship Id="rId18" Type="http://schemas.openxmlformats.org/officeDocument/2006/relationships/hyperlink" Target="https://ap-plat.nies.go.jp/case_study/Indonesia/index.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p-plat.nies.go.jp/case_study/Indonesia/index.html" TargetMode="External"/><Relationship Id="rId7" Type="http://schemas.openxmlformats.org/officeDocument/2006/relationships/endnotes" Target="endnotes.xml"/><Relationship Id="rId12" Type="http://schemas.openxmlformats.org/officeDocument/2006/relationships/hyperlink" Target="https://doi.org/10.1080/17565529.2020.1844611" TargetMode="External"/><Relationship Id="rId17" Type="http://schemas.openxmlformats.org/officeDocument/2006/relationships/hyperlink" Target="https://ap-plat.nies.go.jp/news/activities/2018/20180305.html"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ai-global-developments.com/articles/how-a-place-based-approach-built-climate-resilience-in-indonesia/" TargetMode="External"/><Relationship Id="rId20" Type="http://schemas.openxmlformats.org/officeDocument/2006/relationships/hyperlink" Target="https://ap-plat.nies.go.jp/news/activities/2018/20180305.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02/wea.543" TargetMode="External"/><Relationship Id="rId23" Type="http://schemas.openxmlformats.org/officeDocument/2006/relationships/header" Target="header5.xml"/><Relationship Id="rId10" Type="http://schemas.openxmlformats.org/officeDocument/2006/relationships/header" Target="header3.xml"/><Relationship Id="rId19" Type="http://schemas.openxmlformats.org/officeDocument/2006/relationships/hyperlink" Target="https://dai-global-developments.com/articles/how-a-place-based-approach-built-climate-resilience-in-indonesi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0319/pijss.2015.s21.927941"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4625E-5389-4352-BAE9-927657CA6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656</TotalTime>
  <Pages>21</Pages>
  <Words>10278</Words>
  <Characters>58590</Characters>
  <Application>Microsoft Office Word</Application>
  <DocSecurity>0</DocSecurity>
  <Lines>488</Lines>
  <Paragraphs>137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68731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60</cp:revision>
  <cp:lastPrinted>1999-07-06T11:00:00Z</cp:lastPrinted>
  <dcterms:created xsi:type="dcterms:W3CDTF">2025-07-07T10:46:00Z</dcterms:created>
  <dcterms:modified xsi:type="dcterms:W3CDTF">2025-07-28T10:57:00Z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b7a8d548-b98c-42d3-8b96-d6021c1b6813</vt:lpwstr>
  </property>
</Properties>
</file>