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D29EA8" w14:textId="77777777" w:rsidR="00DF766F" w:rsidRDefault="00DF766F" w:rsidP="00DF766F">
      <w:pPr>
        <w:pStyle w:val="Title"/>
        <w:spacing w:after="0"/>
        <w:rPr>
          <w:rFonts w:ascii="Arial" w:hAnsi="Arial" w:cs="Arial"/>
          <w:i/>
          <w:iCs/>
          <w:sz w:val="24"/>
          <w:szCs w:val="14"/>
        </w:rPr>
      </w:pPr>
      <w:r w:rsidRPr="008D73BA">
        <w:rPr>
          <w:rFonts w:ascii="Arial" w:hAnsi="Arial" w:cs="Arial"/>
          <w:i/>
          <w:iCs/>
          <w:sz w:val="24"/>
          <w:szCs w:val="14"/>
        </w:rPr>
        <w:t>Original Research Article</w:t>
      </w:r>
    </w:p>
    <w:p w14:paraId="340F8134" w14:textId="77777777" w:rsidR="008D73BA" w:rsidRPr="00640746" w:rsidRDefault="008D73BA" w:rsidP="00DF766F">
      <w:pPr>
        <w:pStyle w:val="Title"/>
        <w:spacing w:after="0"/>
        <w:rPr>
          <w:rFonts w:ascii="Arial" w:hAnsi="Arial" w:cs="Arial"/>
          <w:i/>
          <w:iCs/>
          <w:sz w:val="24"/>
          <w:szCs w:val="14"/>
        </w:rPr>
      </w:pPr>
    </w:p>
    <w:p w14:paraId="626ABF7C" w14:textId="12DBC777" w:rsidR="007C6A4D" w:rsidRPr="00640746" w:rsidRDefault="004A01EB" w:rsidP="00DF766F">
      <w:pPr>
        <w:pStyle w:val="Author"/>
        <w:spacing w:line="240" w:lineRule="auto"/>
        <w:rPr>
          <w:rFonts w:ascii="Arial" w:hAnsi="Arial" w:cs="Arial"/>
        </w:rPr>
      </w:pPr>
      <w:r w:rsidRPr="00742E49">
        <w:rPr>
          <w:rFonts w:ascii="Arial" w:hAnsi="Arial" w:cs="Arial"/>
          <w:bCs/>
          <w:iCs/>
          <w:kern w:val="28"/>
          <w:sz w:val="36"/>
          <w:highlight w:val="yellow"/>
        </w:rPr>
        <w:t xml:space="preserve">Nephrotoxic and Oxidative Effects of Edible Camphor and </w:t>
      </w:r>
      <w:proofErr w:type="spellStart"/>
      <w:r w:rsidRPr="00742E49">
        <w:rPr>
          <w:rFonts w:ascii="Arial" w:hAnsi="Arial" w:cs="Arial"/>
          <w:bCs/>
          <w:i/>
          <w:kern w:val="28"/>
          <w:sz w:val="36"/>
          <w:highlight w:val="yellow"/>
        </w:rPr>
        <w:t>Azadirachta</w:t>
      </w:r>
      <w:proofErr w:type="spellEnd"/>
      <w:r w:rsidRPr="00742E49">
        <w:rPr>
          <w:rFonts w:ascii="Arial" w:hAnsi="Arial" w:cs="Arial"/>
          <w:bCs/>
          <w:i/>
          <w:kern w:val="28"/>
          <w:sz w:val="36"/>
          <w:highlight w:val="yellow"/>
        </w:rPr>
        <w:t xml:space="preserve"> </w:t>
      </w:r>
      <w:proofErr w:type="spellStart"/>
      <w:r w:rsidRPr="00742E49">
        <w:rPr>
          <w:rFonts w:ascii="Arial" w:hAnsi="Arial" w:cs="Arial"/>
          <w:bCs/>
          <w:i/>
          <w:kern w:val="28"/>
          <w:sz w:val="36"/>
          <w:highlight w:val="yellow"/>
        </w:rPr>
        <w:t>indica</w:t>
      </w:r>
      <w:proofErr w:type="spellEnd"/>
      <w:r w:rsidRPr="00742E49">
        <w:rPr>
          <w:rFonts w:ascii="Arial" w:hAnsi="Arial" w:cs="Arial"/>
          <w:bCs/>
          <w:iCs/>
          <w:kern w:val="28"/>
          <w:sz w:val="36"/>
          <w:highlight w:val="yellow"/>
        </w:rPr>
        <w:t xml:space="preserve"> Leaf Extract in Albino Wistar Rats</w:t>
      </w:r>
    </w:p>
    <w:p w14:paraId="0371CC46" w14:textId="17D177DC" w:rsidR="00B01FCD" w:rsidRPr="00640746" w:rsidRDefault="00FB3A86" w:rsidP="00441B6F">
      <w:pPr>
        <w:pStyle w:val="Copyright"/>
        <w:spacing w:after="0" w:line="240" w:lineRule="auto"/>
        <w:jc w:val="both"/>
        <w:rPr>
          <w:rFonts w:ascii="Arial" w:hAnsi="Arial" w:cs="Arial"/>
        </w:rPr>
        <w:sectPr w:rsidR="00B01FCD" w:rsidRPr="00640746" w:rsidSect="0084519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40746">
        <w:rPr>
          <w:rFonts w:ascii="Arial" w:hAnsi="Arial" w:cs="Arial"/>
        </w:rPr>
        <w:t>.</w:t>
      </w:r>
    </w:p>
    <w:p w14:paraId="3FB65C1E" w14:textId="5F8D43E9" w:rsidR="00B01FCD" w:rsidRPr="00640746" w:rsidRDefault="00B01FCD" w:rsidP="00441B6F">
      <w:pPr>
        <w:pStyle w:val="AbstHead"/>
        <w:spacing w:after="0"/>
        <w:jc w:val="both"/>
        <w:rPr>
          <w:rFonts w:ascii="Arial" w:hAnsi="Arial" w:cs="Arial"/>
        </w:rPr>
      </w:pPr>
      <w:r w:rsidRPr="00640746">
        <w:rPr>
          <w:rFonts w:ascii="Arial" w:hAnsi="Arial" w:cs="Arial"/>
        </w:rPr>
        <w:t>ABSTRACT</w:t>
      </w:r>
      <w:r w:rsidR="0066510A" w:rsidRPr="00640746">
        <w:rPr>
          <w:rFonts w:ascii="Arial" w:hAnsi="Arial" w:cs="Arial"/>
        </w:rPr>
        <w:t xml:space="preserve"> </w:t>
      </w:r>
    </w:p>
    <w:p w14:paraId="51F8B7B3" w14:textId="77777777" w:rsidR="00790ADA" w:rsidRPr="0064074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640746" w14:paraId="459CAF49" w14:textId="77777777" w:rsidTr="001E44FE">
        <w:tc>
          <w:tcPr>
            <w:tcW w:w="9576" w:type="dxa"/>
            <w:shd w:val="clear" w:color="auto" w:fill="F2F2F2"/>
          </w:tcPr>
          <w:p w14:paraId="447F1AC1" w14:textId="142A04EC"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 xml:space="preserve">Aim: </w:t>
            </w:r>
            <w:r w:rsidRPr="00640746">
              <w:rPr>
                <w:rFonts w:ascii="Arial" w:eastAsia="Calibri" w:hAnsi="Arial" w:cs="Arial"/>
                <w:szCs w:val="22"/>
              </w:rPr>
              <w:t xml:space="preserve">To evaluate the toxicological effect of </w:t>
            </w:r>
            <w:r w:rsidRPr="00640746">
              <w:rPr>
                <w:rFonts w:ascii="Arial" w:eastAsia="Calibri" w:hAnsi="Arial" w:cs="Arial"/>
                <w:i/>
                <w:iCs/>
                <w:szCs w:val="22"/>
              </w:rPr>
              <w:t xml:space="preserve">Azadirachta indica </w:t>
            </w:r>
            <w:r w:rsidRPr="00640746">
              <w:rPr>
                <w:rFonts w:ascii="Arial" w:eastAsia="Calibri" w:hAnsi="Arial" w:cs="Arial"/>
                <w:szCs w:val="22"/>
              </w:rPr>
              <w:t xml:space="preserve">(Neem) leaf extract and edible camphor on </w:t>
            </w:r>
            <w:r w:rsidR="00ED04E5" w:rsidRPr="00640746">
              <w:rPr>
                <w:rFonts w:ascii="Arial" w:eastAsia="Calibri" w:hAnsi="Arial" w:cs="Arial"/>
                <w:szCs w:val="22"/>
              </w:rPr>
              <w:t>kidney injury molecule (KIM-1),</w:t>
            </w:r>
            <w:r w:rsidRPr="00640746">
              <w:rPr>
                <w:rFonts w:ascii="Arial" w:eastAsia="Calibri" w:hAnsi="Arial" w:cs="Arial"/>
                <w:szCs w:val="22"/>
              </w:rPr>
              <w:t xml:space="preserve"> </w:t>
            </w:r>
            <w:r w:rsidR="00ED04E5" w:rsidRPr="00640746">
              <w:rPr>
                <w:rFonts w:ascii="Arial" w:eastAsia="Calibri" w:hAnsi="Arial" w:cs="Arial"/>
                <w:szCs w:val="22"/>
              </w:rPr>
              <w:t xml:space="preserve">8-hydrodeoxguanosine (8-OHdG) and superoxide dismutase (SOD) </w:t>
            </w:r>
            <w:r w:rsidRPr="00640746">
              <w:rPr>
                <w:rFonts w:ascii="Arial" w:eastAsia="Calibri" w:hAnsi="Arial" w:cs="Arial"/>
                <w:szCs w:val="22"/>
              </w:rPr>
              <w:t>of albino Wistar rats.</w:t>
            </w:r>
          </w:p>
          <w:p w14:paraId="5B323AA6" w14:textId="77777777"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Study design:</w:t>
            </w:r>
            <w:r w:rsidRPr="00640746">
              <w:rPr>
                <w:rFonts w:ascii="Arial" w:eastAsia="Calibri" w:hAnsi="Arial" w:cs="Arial"/>
                <w:szCs w:val="22"/>
              </w:rPr>
              <w:t xml:space="preserve"> Experimental study.</w:t>
            </w:r>
          </w:p>
          <w:p w14:paraId="3100D8A8" w14:textId="509D5BFA"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szCs w:val="22"/>
              </w:rPr>
              <w:t>Place and Duration of Study:</w:t>
            </w:r>
            <w:r w:rsidRPr="00640746">
              <w:rPr>
                <w:rFonts w:ascii="Arial" w:eastAsia="Calibri" w:hAnsi="Arial" w:cs="Arial"/>
                <w:szCs w:val="22"/>
              </w:rPr>
              <w:t xml:space="preserve"> Department of Clinical Chemistry, Faculty of Medical Laboratory Science, Rivers State University, Port Harcourt, Nigeria, between </w:t>
            </w:r>
            <w:r w:rsidR="00CD2973" w:rsidRPr="00640746">
              <w:rPr>
                <w:rFonts w:ascii="Arial" w:eastAsia="Calibri" w:hAnsi="Arial" w:cs="Arial"/>
                <w:szCs w:val="22"/>
              </w:rPr>
              <w:t>October and December 2024</w:t>
            </w:r>
            <w:r w:rsidRPr="00640746">
              <w:rPr>
                <w:rFonts w:ascii="Arial" w:eastAsia="Calibri" w:hAnsi="Arial" w:cs="Arial"/>
                <w:szCs w:val="22"/>
              </w:rPr>
              <w:t>.</w:t>
            </w:r>
          </w:p>
          <w:p w14:paraId="08848385" w14:textId="51FEAFFF" w:rsidR="00937126" w:rsidRPr="00640746" w:rsidRDefault="00937126" w:rsidP="00937126">
            <w:pPr>
              <w:pStyle w:val="Body"/>
              <w:spacing w:after="0"/>
              <w:rPr>
                <w:rFonts w:ascii="Arial" w:eastAsia="Calibri" w:hAnsi="Arial" w:cs="Arial"/>
                <w:szCs w:val="22"/>
              </w:rPr>
            </w:pPr>
            <w:r w:rsidRPr="00640746">
              <w:rPr>
                <w:rFonts w:ascii="Arial" w:eastAsia="Calibri" w:hAnsi="Arial" w:cs="Arial"/>
                <w:b/>
                <w:bCs/>
                <w:szCs w:val="22"/>
              </w:rPr>
              <w:t>Methodology:</w:t>
            </w:r>
            <w:r w:rsidRPr="00640746">
              <w:rPr>
                <w:rFonts w:ascii="Arial" w:eastAsia="Calibri" w:hAnsi="Arial" w:cs="Arial"/>
                <w:szCs w:val="22"/>
              </w:rPr>
              <w:t xml:space="preserve"> </w:t>
            </w:r>
            <w:r w:rsidRPr="00601C21">
              <w:rPr>
                <w:rFonts w:ascii="Arial" w:eastAsia="Calibri" w:hAnsi="Arial" w:cs="Arial"/>
                <w:szCs w:val="22"/>
                <w:highlight w:val="yellow"/>
              </w:rPr>
              <w:t xml:space="preserve">Thirty albino Wistar rats were used for the study. They were divided into six groups randomly. Group 1 served as control group, group 2 served as the vehicle group and was administered daily dose of coconut oil, while group 3 received 500mg/kg of Neem dissolved in coconut oil, group 4 received 50mg/kg of camphor dissolved in coconut oil, group 5 received 100mg/kg of camphor dissolved in coconut oil and group 6 received 50mg of Neem and 50mg of camphor dissolved in coconut oil daily for 30 days. At the end of </w:t>
            </w:r>
            <w:r w:rsidR="00ED04E5" w:rsidRPr="00601C21">
              <w:rPr>
                <w:rFonts w:ascii="Arial" w:eastAsia="Calibri" w:hAnsi="Arial" w:cs="Arial"/>
                <w:szCs w:val="22"/>
                <w:highlight w:val="yellow"/>
              </w:rPr>
              <w:t>the administration</w:t>
            </w:r>
            <w:r w:rsidRPr="00601C21">
              <w:rPr>
                <w:rFonts w:ascii="Arial" w:eastAsia="Calibri" w:hAnsi="Arial" w:cs="Arial"/>
                <w:szCs w:val="22"/>
                <w:highlight w:val="yellow"/>
              </w:rPr>
              <w:t xml:space="preserve"> of the extract, the rats were sacrificed, and samples were taken and examined for the determination </w:t>
            </w:r>
            <w:r w:rsidR="002323F5" w:rsidRPr="00601C21">
              <w:rPr>
                <w:rFonts w:ascii="Arial" w:eastAsia="Calibri" w:hAnsi="Arial" w:cs="Arial"/>
                <w:szCs w:val="22"/>
                <w:highlight w:val="yellow"/>
              </w:rPr>
              <w:t xml:space="preserve">of </w:t>
            </w:r>
            <w:r w:rsidR="00D50E22" w:rsidRPr="00601C21">
              <w:rPr>
                <w:rFonts w:ascii="Arial" w:eastAsia="Calibri" w:hAnsi="Arial" w:cs="Arial"/>
                <w:szCs w:val="22"/>
                <w:highlight w:val="yellow"/>
              </w:rPr>
              <w:t>8-hydrodeoxguanosine (8-OHdG)</w:t>
            </w:r>
            <w:r w:rsidR="002323F5" w:rsidRPr="00601C21">
              <w:rPr>
                <w:rFonts w:ascii="Arial" w:eastAsia="Calibri" w:hAnsi="Arial" w:cs="Arial"/>
                <w:szCs w:val="22"/>
                <w:highlight w:val="yellow"/>
              </w:rPr>
              <w:t>,</w:t>
            </w:r>
            <w:r w:rsidR="00D50E22" w:rsidRPr="00601C21">
              <w:rPr>
                <w:rFonts w:ascii="Arial" w:eastAsia="Calibri" w:hAnsi="Arial" w:cs="Arial"/>
                <w:szCs w:val="22"/>
                <w:highlight w:val="yellow"/>
              </w:rPr>
              <w:t xml:space="preserve"> superoxide dismutase</w:t>
            </w:r>
            <w:r w:rsidR="002323F5" w:rsidRPr="00601C21">
              <w:rPr>
                <w:rFonts w:ascii="Arial" w:eastAsia="Calibri" w:hAnsi="Arial" w:cs="Arial"/>
                <w:szCs w:val="22"/>
                <w:highlight w:val="yellow"/>
              </w:rPr>
              <w:t xml:space="preserve"> </w:t>
            </w:r>
            <w:r w:rsidR="00D50E22" w:rsidRPr="00601C21">
              <w:rPr>
                <w:rFonts w:ascii="Arial" w:eastAsia="Calibri" w:hAnsi="Arial" w:cs="Arial"/>
                <w:szCs w:val="22"/>
                <w:highlight w:val="yellow"/>
              </w:rPr>
              <w:t>(</w:t>
            </w:r>
            <w:r w:rsidR="002323F5" w:rsidRPr="00601C21">
              <w:rPr>
                <w:rFonts w:ascii="Arial" w:eastAsia="Calibri" w:hAnsi="Arial" w:cs="Arial"/>
                <w:szCs w:val="22"/>
                <w:highlight w:val="yellow"/>
              </w:rPr>
              <w:t>SOD</w:t>
            </w:r>
            <w:r w:rsidR="00D50E22" w:rsidRPr="00601C21">
              <w:rPr>
                <w:rFonts w:ascii="Arial" w:eastAsia="Calibri" w:hAnsi="Arial" w:cs="Arial"/>
                <w:szCs w:val="22"/>
                <w:highlight w:val="yellow"/>
              </w:rPr>
              <w:t>)</w:t>
            </w:r>
            <w:r w:rsidR="002323F5" w:rsidRPr="00601C21">
              <w:rPr>
                <w:rFonts w:ascii="Arial" w:eastAsia="Calibri" w:hAnsi="Arial" w:cs="Arial"/>
                <w:szCs w:val="22"/>
                <w:highlight w:val="yellow"/>
              </w:rPr>
              <w:t xml:space="preserve">, </w:t>
            </w:r>
            <w:r w:rsidR="00D50E22" w:rsidRPr="00601C21">
              <w:rPr>
                <w:rFonts w:ascii="Arial" w:eastAsia="Calibri" w:hAnsi="Arial" w:cs="Arial"/>
                <w:szCs w:val="22"/>
                <w:highlight w:val="yellow"/>
              </w:rPr>
              <w:t>kidney injury molecule (</w:t>
            </w:r>
            <w:r w:rsidR="002323F5" w:rsidRPr="00601C21">
              <w:rPr>
                <w:rFonts w:ascii="Arial" w:eastAsia="Calibri" w:hAnsi="Arial" w:cs="Arial"/>
                <w:szCs w:val="22"/>
                <w:highlight w:val="yellow"/>
              </w:rPr>
              <w:t>KIM-1</w:t>
            </w:r>
            <w:r w:rsidR="00D50E22" w:rsidRPr="00601C21">
              <w:rPr>
                <w:rFonts w:ascii="Arial" w:eastAsia="Calibri" w:hAnsi="Arial" w:cs="Arial"/>
                <w:szCs w:val="22"/>
                <w:highlight w:val="yellow"/>
              </w:rPr>
              <w:t>)</w:t>
            </w:r>
            <w:r w:rsidR="00961467" w:rsidRPr="00601C21">
              <w:rPr>
                <w:rFonts w:ascii="Arial" w:eastAsia="Calibri" w:hAnsi="Arial" w:cs="Arial"/>
                <w:szCs w:val="22"/>
                <w:highlight w:val="yellow"/>
              </w:rPr>
              <w:t>,</w:t>
            </w:r>
            <w:r w:rsidR="002323F5" w:rsidRPr="00601C21">
              <w:rPr>
                <w:rFonts w:ascii="Arial" w:eastAsia="Calibri" w:hAnsi="Arial" w:cs="Arial"/>
                <w:szCs w:val="22"/>
                <w:highlight w:val="yellow"/>
              </w:rPr>
              <w:t xml:space="preserve"> </w:t>
            </w:r>
            <w:r w:rsidRPr="00601C21">
              <w:rPr>
                <w:rFonts w:ascii="Arial" w:eastAsia="Calibri" w:hAnsi="Arial" w:cs="Arial"/>
                <w:szCs w:val="22"/>
                <w:highlight w:val="yellow"/>
              </w:rPr>
              <w:t xml:space="preserve">using </w:t>
            </w:r>
            <w:r w:rsidR="002323F5" w:rsidRPr="00601C21">
              <w:rPr>
                <w:rFonts w:ascii="Arial" w:eastAsia="Calibri" w:hAnsi="Arial" w:cs="Arial"/>
                <w:szCs w:val="22"/>
                <w:highlight w:val="yellow"/>
              </w:rPr>
              <w:t>ELISA</w:t>
            </w:r>
            <w:r w:rsidRPr="00601C21">
              <w:rPr>
                <w:rFonts w:ascii="Arial" w:eastAsia="Calibri" w:hAnsi="Arial" w:cs="Arial"/>
                <w:szCs w:val="22"/>
                <w:highlight w:val="yellow"/>
              </w:rPr>
              <w:t xml:space="preserve"> method, and </w:t>
            </w:r>
            <w:r w:rsidR="002323F5" w:rsidRPr="00601C21">
              <w:rPr>
                <w:rFonts w:ascii="Arial" w:eastAsia="Calibri" w:hAnsi="Arial" w:cs="Arial"/>
                <w:szCs w:val="22"/>
                <w:highlight w:val="yellow"/>
              </w:rPr>
              <w:t>kidney</w:t>
            </w:r>
            <w:r w:rsidRPr="00601C21">
              <w:rPr>
                <w:rFonts w:ascii="Arial" w:eastAsia="Calibri" w:hAnsi="Arial" w:cs="Arial"/>
                <w:szCs w:val="22"/>
                <w:highlight w:val="yellow"/>
              </w:rPr>
              <w:t xml:space="preserve"> tissues were collected for histological examination.</w:t>
            </w:r>
            <w:r w:rsidR="002323F5" w:rsidRPr="00601C21">
              <w:rPr>
                <w:rFonts w:ascii="Arial" w:eastAsia="Calibri" w:hAnsi="Arial" w:cs="Arial"/>
                <w:szCs w:val="22"/>
                <w:highlight w:val="yellow"/>
              </w:rPr>
              <w:t xml:space="preserve"> GraphPad Prism Version 9.04 of Windows statistical package was used for statistical analysis. Results were considered statistically significant at 95% confidence interval (p&lt;0.05).</w:t>
            </w:r>
          </w:p>
          <w:p w14:paraId="5EB63AAA" w14:textId="5904A545" w:rsidR="00937126" w:rsidRPr="00640746" w:rsidRDefault="00937126" w:rsidP="00937126">
            <w:pPr>
              <w:pStyle w:val="Body"/>
              <w:spacing w:after="0"/>
              <w:rPr>
                <w:rFonts w:ascii="Arial" w:eastAsia="Calibri" w:hAnsi="Arial" w:cs="Arial"/>
                <w:b/>
                <w:bCs/>
                <w:szCs w:val="22"/>
              </w:rPr>
            </w:pPr>
            <w:r w:rsidRPr="00640746">
              <w:rPr>
                <w:rFonts w:ascii="Arial" w:eastAsia="Calibri" w:hAnsi="Arial" w:cs="Arial"/>
                <w:b/>
                <w:bCs/>
                <w:szCs w:val="22"/>
              </w:rPr>
              <w:t>Results:</w:t>
            </w:r>
            <w:r w:rsidRPr="00640746">
              <w:rPr>
                <w:rFonts w:ascii="Arial" w:eastAsia="Calibri" w:hAnsi="Arial" w:cs="Arial"/>
                <w:szCs w:val="22"/>
              </w:rPr>
              <w:t xml:space="preserve"> </w:t>
            </w:r>
            <w:r w:rsidR="00112EFF" w:rsidRPr="00640746">
              <w:rPr>
                <w:rFonts w:ascii="Arial" w:eastAsia="Calibri" w:hAnsi="Arial" w:cs="Arial"/>
                <w:szCs w:val="22"/>
              </w:rPr>
              <w:t xml:space="preserve">The results showed </w:t>
            </w:r>
            <w:r w:rsidR="004D6157" w:rsidRPr="00640746">
              <w:rPr>
                <w:rFonts w:ascii="Arial" w:eastAsia="Calibri" w:hAnsi="Arial" w:cs="Arial"/>
                <w:szCs w:val="22"/>
              </w:rPr>
              <w:t>a significant</w:t>
            </w:r>
            <w:r w:rsidR="00112EFF" w:rsidRPr="00640746">
              <w:rPr>
                <w:rFonts w:ascii="Arial" w:eastAsia="Calibri" w:hAnsi="Arial" w:cs="Arial"/>
                <w:szCs w:val="22"/>
              </w:rPr>
              <w:t xml:space="preserve"> dose-dependent increase (p&lt;0.0001) in 8-OHdG and KIM-1 levels and SOD levels</w:t>
            </w:r>
            <w:r w:rsidR="004D6157" w:rsidRPr="00640746">
              <w:rPr>
                <w:rFonts w:ascii="Arial" w:eastAsia="Calibri" w:hAnsi="Arial" w:cs="Arial"/>
                <w:szCs w:val="22"/>
              </w:rPr>
              <w:t xml:space="preserve"> significantly</w:t>
            </w:r>
            <w:r w:rsidR="00112EFF" w:rsidRPr="00640746">
              <w:rPr>
                <w:rFonts w:ascii="Arial" w:eastAsia="Calibri" w:hAnsi="Arial" w:cs="Arial"/>
                <w:szCs w:val="22"/>
              </w:rPr>
              <w:t xml:space="preserve"> decreased</w:t>
            </w:r>
            <w:r w:rsidR="004D6157" w:rsidRPr="00640746">
              <w:rPr>
                <w:rFonts w:ascii="Arial" w:eastAsia="Calibri" w:hAnsi="Arial" w:cs="Arial"/>
                <w:szCs w:val="22"/>
              </w:rPr>
              <w:t xml:space="preserve"> (p&lt;0.0001) </w:t>
            </w:r>
            <w:r w:rsidR="00112EFF" w:rsidRPr="00640746">
              <w:rPr>
                <w:rFonts w:ascii="Arial" w:eastAsia="Calibri" w:hAnsi="Arial" w:cs="Arial"/>
                <w:szCs w:val="22"/>
              </w:rPr>
              <w:t>in the camphor treated groups</w:t>
            </w:r>
            <w:r w:rsidRPr="00640746">
              <w:rPr>
                <w:rFonts w:ascii="Arial" w:eastAsia="Calibri" w:hAnsi="Arial" w:cs="Arial"/>
                <w:szCs w:val="22"/>
              </w:rPr>
              <w:t>.</w:t>
            </w:r>
          </w:p>
          <w:p w14:paraId="7901656B" w14:textId="5025C536" w:rsidR="00505F06" w:rsidRPr="00640746" w:rsidRDefault="00937126" w:rsidP="00937126">
            <w:pPr>
              <w:pStyle w:val="Body"/>
              <w:spacing w:after="0"/>
              <w:rPr>
                <w:rFonts w:ascii="Arial" w:eastAsia="Calibri" w:hAnsi="Arial" w:cs="Arial"/>
                <w:szCs w:val="22"/>
              </w:rPr>
            </w:pPr>
            <w:r w:rsidRPr="00640746">
              <w:rPr>
                <w:rFonts w:ascii="Arial" w:eastAsia="Calibri" w:hAnsi="Arial" w:cs="Arial"/>
                <w:b/>
                <w:bCs/>
                <w:szCs w:val="22"/>
              </w:rPr>
              <w:t>Conclusion:</w:t>
            </w:r>
            <w:r w:rsidRPr="00640746">
              <w:rPr>
                <w:rFonts w:ascii="Arial" w:eastAsia="Calibri" w:hAnsi="Arial" w:cs="Arial"/>
                <w:szCs w:val="22"/>
              </w:rPr>
              <w:t xml:space="preserve"> </w:t>
            </w:r>
            <w:r w:rsidR="008371B9" w:rsidRPr="0001604E">
              <w:rPr>
                <w:rFonts w:ascii="Arial" w:eastAsia="Calibri" w:hAnsi="Arial" w:cs="Arial"/>
                <w:szCs w:val="22"/>
                <w:highlight w:val="yellow"/>
              </w:rPr>
              <w:t>These results suggest that edible camphor poses a nephrotoxic risk, warranting stricter safety evaluation in traditional medicine.</w:t>
            </w:r>
            <w:r w:rsidRPr="00640746">
              <w:rPr>
                <w:rFonts w:ascii="Arial" w:eastAsia="Calibri" w:hAnsi="Arial" w:cs="Arial"/>
                <w:szCs w:val="22"/>
              </w:rPr>
              <w:t xml:space="preserve"> </w:t>
            </w:r>
          </w:p>
        </w:tc>
      </w:tr>
    </w:tbl>
    <w:p w14:paraId="5ED6FC68" w14:textId="10561AAC" w:rsidR="00A24E7E" w:rsidRPr="00640746" w:rsidRDefault="00A24E7E" w:rsidP="00441B6F">
      <w:pPr>
        <w:pStyle w:val="Body"/>
        <w:spacing w:after="0"/>
        <w:rPr>
          <w:rFonts w:ascii="Arial" w:hAnsi="Arial" w:cs="Arial"/>
          <w:i/>
        </w:rPr>
      </w:pPr>
      <w:r w:rsidRPr="00640746">
        <w:rPr>
          <w:rFonts w:ascii="Arial" w:hAnsi="Arial" w:cs="Arial"/>
          <w:i/>
        </w:rPr>
        <w:t xml:space="preserve">Keywords: </w:t>
      </w:r>
      <w:r w:rsidR="002323F5" w:rsidRPr="00640746">
        <w:rPr>
          <w:rFonts w:ascii="Arial" w:hAnsi="Arial" w:cs="Arial"/>
          <w:i/>
        </w:rPr>
        <w:t xml:space="preserve">Azadirachta indica (Neem) Leaf Extract, Edible Camphor, </w:t>
      </w:r>
      <w:r w:rsidR="002323F5" w:rsidRPr="00640746">
        <w:rPr>
          <w:rFonts w:ascii="Arial" w:eastAsia="Calibri" w:hAnsi="Arial" w:cs="Arial"/>
          <w:szCs w:val="22"/>
        </w:rPr>
        <w:t>8-OHdG, SOD, KIM-1</w:t>
      </w:r>
      <w:r w:rsidR="002323F5" w:rsidRPr="00640746">
        <w:rPr>
          <w:rFonts w:ascii="Arial" w:hAnsi="Arial" w:cs="Arial"/>
          <w:i/>
        </w:rPr>
        <w:t>, kidney, Albino Wistar Rats</w:t>
      </w:r>
    </w:p>
    <w:p w14:paraId="789E02A9" w14:textId="77777777" w:rsidR="00790ADA" w:rsidRPr="00640746" w:rsidRDefault="00790ADA" w:rsidP="00441B6F">
      <w:pPr>
        <w:pStyle w:val="Body"/>
        <w:spacing w:after="0"/>
        <w:rPr>
          <w:rFonts w:ascii="Arial" w:hAnsi="Arial" w:cs="Arial"/>
          <w:i/>
        </w:rPr>
      </w:pPr>
    </w:p>
    <w:p w14:paraId="70A49566" w14:textId="3C58D841" w:rsidR="007F7B32" w:rsidRPr="00640746" w:rsidRDefault="00902823" w:rsidP="00441B6F">
      <w:pPr>
        <w:pStyle w:val="AbstHead"/>
        <w:spacing w:after="0"/>
        <w:jc w:val="both"/>
        <w:rPr>
          <w:rFonts w:ascii="Arial" w:hAnsi="Arial" w:cs="Arial"/>
        </w:rPr>
      </w:pPr>
      <w:r w:rsidRPr="00640746">
        <w:rPr>
          <w:rFonts w:ascii="Arial" w:hAnsi="Arial" w:cs="Arial"/>
        </w:rPr>
        <w:t xml:space="preserve">1. </w:t>
      </w:r>
      <w:r w:rsidR="00B01FCD" w:rsidRPr="00640746">
        <w:rPr>
          <w:rFonts w:ascii="Arial" w:hAnsi="Arial" w:cs="Arial"/>
        </w:rPr>
        <w:t>INTRODUCTION</w:t>
      </w:r>
      <w:r w:rsidR="007F7B32" w:rsidRPr="00640746">
        <w:rPr>
          <w:rFonts w:ascii="Arial" w:hAnsi="Arial" w:cs="Arial"/>
        </w:rPr>
        <w:t xml:space="preserve"> </w:t>
      </w:r>
    </w:p>
    <w:p w14:paraId="1C44BF32" w14:textId="37647A87"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Herbal medications rarely meet the required essential standards of consistency in composition and biological activity, as a result of problems in identifying plants, variable growing conditions, differences in harvesting procedures and processing of extracts, and lack of information about the pharmacologically active principles. Herbal preparations can be contaminated with pesticides and heavy metals</w:t>
      </w:r>
      <w:r w:rsidR="00DC5890" w:rsidRPr="00640746">
        <w:rPr>
          <w:rFonts w:ascii="Arial" w:eastAsia="Calibri" w:hAnsi="Arial" w:cs="Arial"/>
          <w:szCs w:val="22"/>
        </w:rPr>
        <w:t xml:space="preserve">. </w:t>
      </w:r>
      <w:r w:rsidR="00DC5890" w:rsidRPr="00640746">
        <w:rPr>
          <w:rFonts w:ascii="Arial" w:hAnsi="Arial" w:cs="Arial"/>
          <w:color w:val="000000" w:themeColor="text1"/>
        </w:rPr>
        <w:t xml:space="preserve">Contaminants, adulterants, or incorrect formulations in herbal medication products may lead to adverse reactions, toxicity, or other health complications </w:t>
      </w:r>
      <w:r w:rsidR="00F86449" w:rsidRPr="00640746">
        <w:rPr>
          <w:rFonts w:ascii="Arial" w:hAnsi="Arial" w:cs="Arial"/>
        </w:rPr>
        <w:t>[</w:t>
      </w:r>
      <w:r w:rsidR="00B507C8" w:rsidRPr="00640746">
        <w:rPr>
          <w:rFonts w:ascii="Arial" w:hAnsi="Arial" w:cs="Arial"/>
        </w:rPr>
        <w:t>1</w:t>
      </w:r>
      <w:r w:rsidR="00F86449" w:rsidRPr="00640746">
        <w:rPr>
          <w:rFonts w:ascii="Arial" w:hAnsi="Arial" w:cs="Arial"/>
        </w:rPr>
        <w:t>]</w:t>
      </w:r>
      <w:r w:rsidR="0074365D">
        <w:rPr>
          <w:rFonts w:ascii="Arial" w:hAnsi="Arial" w:cs="Arial"/>
        </w:rPr>
        <w:t>.</w:t>
      </w:r>
    </w:p>
    <w:p w14:paraId="13D416D9" w14:textId="1FD9368B" w:rsidR="00B01FCD" w:rsidRPr="00640746" w:rsidRDefault="00E66E1E" w:rsidP="00E66E1E">
      <w:pPr>
        <w:pStyle w:val="Body"/>
        <w:spacing w:after="0"/>
        <w:rPr>
          <w:rFonts w:ascii="Arial" w:eastAsia="Calibri" w:hAnsi="Arial" w:cs="Arial"/>
          <w:szCs w:val="22"/>
        </w:rPr>
      </w:pPr>
      <w:r w:rsidRPr="00640746">
        <w:rPr>
          <w:rFonts w:ascii="Arial" w:eastAsia="Calibri" w:hAnsi="Arial" w:cs="Arial"/>
          <w:szCs w:val="22"/>
        </w:rPr>
        <w:t xml:space="preserve">Kidney toxicity because of alternative medicine is mostly reported as case reports and case series, although some excellent reviews dealing with herbal remedies have recently been published </w:t>
      </w:r>
      <w:r w:rsidR="00F86449" w:rsidRPr="00640746">
        <w:rPr>
          <w:rFonts w:ascii="Arial" w:hAnsi="Arial" w:cs="Arial"/>
        </w:rPr>
        <w:t>[</w:t>
      </w:r>
      <w:r w:rsidR="00A00EDC" w:rsidRPr="00640746">
        <w:rPr>
          <w:rFonts w:ascii="Arial" w:hAnsi="Arial" w:cs="Arial"/>
        </w:rPr>
        <w:t>2</w:t>
      </w:r>
      <w:r w:rsidR="00F86449" w:rsidRPr="00640746">
        <w:rPr>
          <w:rFonts w:ascii="Arial" w:hAnsi="Arial" w:cs="Arial"/>
        </w:rPr>
        <w:t>]</w:t>
      </w:r>
      <w:r w:rsidRPr="00640746">
        <w:rPr>
          <w:rFonts w:ascii="Arial" w:eastAsia="Calibri" w:hAnsi="Arial" w:cs="Arial"/>
          <w:szCs w:val="22"/>
        </w:rPr>
        <w:t xml:space="preserve">.  Acute kidney injury from alternative medicine is caused by direct toxicity of the incriminated substance, the toxicity of contaminants and/or adulterants of alternative medicine, and the toxic effects of misidentified herbal constituents or dehydration because of diarrhea or vomiting after the use of alternative medicine. The previous study reports that the </w:t>
      </w:r>
      <w:r w:rsidRPr="00640746">
        <w:rPr>
          <w:rFonts w:ascii="Arial" w:eastAsia="Calibri" w:hAnsi="Arial" w:cs="Arial"/>
          <w:szCs w:val="22"/>
        </w:rPr>
        <w:lastRenderedPageBreak/>
        <w:t xml:space="preserve">neem leaf extract has toxic effects on the kidney </w:t>
      </w:r>
      <w:r w:rsidR="00F86449" w:rsidRPr="00640746">
        <w:rPr>
          <w:rFonts w:ascii="Arial" w:hAnsi="Arial" w:cs="Arial"/>
        </w:rPr>
        <w:t>[</w:t>
      </w:r>
      <w:r w:rsidR="00AD2F66" w:rsidRPr="00640746">
        <w:rPr>
          <w:rFonts w:ascii="Arial" w:hAnsi="Arial" w:cs="Arial"/>
        </w:rPr>
        <w:t>3</w:t>
      </w:r>
      <w:r w:rsidR="00F86449" w:rsidRPr="00640746">
        <w:rPr>
          <w:rFonts w:ascii="Arial" w:hAnsi="Arial" w:cs="Arial"/>
        </w:rPr>
        <w:t>]</w:t>
      </w:r>
      <w:r w:rsidR="00C93BB7">
        <w:rPr>
          <w:rFonts w:ascii="Arial" w:hAnsi="Arial" w:cs="Arial"/>
        </w:rPr>
        <w:t>,</w:t>
      </w:r>
      <w:r w:rsidRPr="00640746">
        <w:rPr>
          <w:rFonts w:ascii="Arial" w:eastAsia="Calibri" w:hAnsi="Arial" w:cs="Arial"/>
          <w:szCs w:val="22"/>
        </w:rPr>
        <w:t xml:space="preserve"> however, other reports show that the neem extract can protect the kidney from damage</w:t>
      </w:r>
      <w:r w:rsidR="00F86449" w:rsidRPr="00640746">
        <w:rPr>
          <w:rFonts w:ascii="Arial" w:eastAsia="Calibri" w:hAnsi="Arial" w:cs="Arial"/>
          <w:szCs w:val="22"/>
        </w:rPr>
        <w:t xml:space="preserve"> </w:t>
      </w:r>
      <w:r w:rsidR="00F86449" w:rsidRPr="00640746">
        <w:rPr>
          <w:rFonts w:ascii="Arial" w:hAnsi="Arial" w:cs="Arial"/>
        </w:rPr>
        <w:t>[</w:t>
      </w:r>
      <w:r w:rsidR="000C5536" w:rsidRPr="00640746">
        <w:rPr>
          <w:rFonts w:ascii="Arial" w:hAnsi="Arial" w:cs="Arial"/>
        </w:rPr>
        <w:t>4</w:t>
      </w:r>
      <w:r w:rsidR="00F86449" w:rsidRPr="00640746">
        <w:rPr>
          <w:rFonts w:ascii="Arial" w:hAnsi="Arial" w:cs="Arial"/>
        </w:rPr>
        <w:t>]</w:t>
      </w:r>
      <w:r w:rsidRPr="00640746">
        <w:rPr>
          <w:rFonts w:ascii="Arial" w:eastAsia="Calibri" w:hAnsi="Arial" w:cs="Arial"/>
          <w:szCs w:val="22"/>
        </w:rPr>
        <w:t xml:space="preserve">.  </w:t>
      </w:r>
    </w:p>
    <w:p w14:paraId="371334A2" w14:textId="2BFFC5E6"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 xml:space="preserve">The kidney is an essential organ of the body which performs several vital functions such as maintaining the body’s homeostasis and organizing the extracellular environment which include detoxification, excretion of toxins and drugs. The kidney constitutes less than 0.5% of the body’s weight and they receive 20% to 25% of cardiac output, thus the kidney </w:t>
      </w:r>
      <w:r w:rsidR="00F0429F" w:rsidRPr="00640746">
        <w:rPr>
          <w:rFonts w:ascii="Arial" w:eastAsia="Calibri" w:hAnsi="Arial" w:cs="Arial"/>
          <w:szCs w:val="22"/>
        </w:rPr>
        <w:t>is</w:t>
      </w:r>
      <w:r w:rsidRPr="00640746">
        <w:rPr>
          <w:rFonts w:ascii="Arial" w:eastAsia="Calibri" w:hAnsi="Arial" w:cs="Arial"/>
          <w:szCs w:val="22"/>
        </w:rPr>
        <w:t xml:space="preserve"> more prone to toxic damage </w:t>
      </w:r>
      <w:r w:rsidR="001F71E4" w:rsidRPr="00640746">
        <w:rPr>
          <w:rFonts w:ascii="Arial" w:hAnsi="Arial" w:cs="Arial"/>
        </w:rPr>
        <w:t>[5]</w:t>
      </w:r>
      <w:r w:rsidRPr="00640746">
        <w:rPr>
          <w:rFonts w:ascii="Arial" w:eastAsia="Calibri" w:hAnsi="Arial" w:cs="Arial"/>
        </w:rPr>
        <w:t>. The kidney has a significant role in excreting most drugs, si</w:t>
      </w:r>
      <w:r w:rsidRPr="00640746">
        <w:rPr>
          <w:rFonts w:ascii="Arial" w:eastAsia="Calibri" w:hAnsi="Arial" w:cs="Arial"/>
          <w:szCs w:val="22"/>
        </w:rPr>
        <w:t>nce some drugs may have side effects on kidney function</w:t>
      </w:r>
      <w:r w:rsidR="00F50CD6" w:rsidRPr="00640746">
        <w:rPr>
          <w:rFonts w:ascii="Arial" w:eastAsia="Calibri" w:hAnsi="Arial" w:cs="Arial"/>
          <w:szCs w:val="22"/>
        </w:rPr>
        <w:t>.</w:t>
      </w:r>
      <w:r w:rsidRPr="00640746">
        <w:rPr>
          <w:rFonts w:ascii="Arial" w:eastAsia="Calibri" w:hAnsi="Arial" w:cs="Arial"/>
          <w:szCs w:val="22"/>
        </w:rPr>
        <w:t xml:space="preserve"> </w:t>
      </w:r>
    </w:p>
    <w:p w14:paraId="76D704EA" w14:textId="24486B45" w:rsidR="00E66E1E" w:rsidRPr="00640746" w:rsidRDefault="00E66E1E" w:rsidP="00E66E1E">
      <w:pPr>
        <w:pStyle w:val="Body"/>
        <w:rPr>
          <w:rFonts w:ascii="Arial" w:eastAsia="Calibri" w:hAnsi="Arial" w:cs="Arial"/>
          <w:szCs w:val="22"/>
        </w:rPr>
      </w:pPr>
      <w:r w:rsidRPr="00640746">
        <w:rPr>
          <w:rFonts w:ascii="Arial" w:eastAsia="Calibri" w:hAnsi="Arial" w:cs="Arial"/>
          <w:szCs w:val="22"/>
        </w:rPr>
        <w:t xml:space="preserve">The main complication induced is nephrotoxicity. Nephrotoxicity is defined as the poisonous effect of substances on renal function </w:t>
      </w:r>
      <w:r w:rsidR="00F86449" w:rsidRPr="00640746">
        <w:rPr>
          <w:rFonts w:ascii="Arial" w:hAnsi="Arial" w:cs="Arial"/>
        </w:rPr>
        <w:t>[</w:t>
      </w:r>
      <w:r w:rsidR="009243B1" w:rsidRPr="00640746">
        <w:rPr>
          <w:rFonts w:ascii="Arial" w:hAnsi="Arial" w:cs="Arial"/>
        </w:rPr>
        <w:t>6</w:t>
      </w:r>
      <w:r w:rsidR="00F86449" w:rsidRPr="00640746">
        <w:rPr>
          <w:rFonts w:ascii="Arial" w:hAnsi="Arial" w:cs="Arial"/>
        </w:rPr>
        <w:t>]</w:t>
      </w:r>
      <w:r w:rsidRPr="00640746">
        <w:rPr>
          <w:rFonts w:ascii="Arial" w:eastAsia="Calibri" w:hAnsi="Arial" w:cs="Arial"/>
          <w:szCs w:val="22"/>
        </w:rPr>
        <w:t>. The production of free radicals, decrease of antioxidant defenses and acute tubular necrosis which consequently reduces glomerular filtration rate (GFR) and renal impairment</w:t>
      </w:r>
      <w:r w:rsidR="00F86449" w:rsidRPr="00640746">
        <w:rPr>
          <w:rFonts w:ascii="Arial" w:eastAsia="Calibri" w:hAnsi="Arial" w:cs="Arial"/>
          <w:szCs w:val="22"/>
        </w:rPr>
        <w:t xml:space="preserve"> </w:t>
      </w:r>
      <w:r w:rsidR="00F86449" w:rsidRPr="00640746">
        <w:rPr>
          <w:rFonts w:ascii="Arial" w:hAnsi="Arial" w:cs="Arial"/>
        </w:rPr>
        <w:t>[</w:t>
      </w:r>
      <w:r w:rsidR="00EF3A16" w:rsidRPr="00640746">
        <w:rPr>
          <w:rFonts w:ascii="Arial" w:hAnsi="Arial" w:cs="Arial"/>
        </w:rPr>
        <w:t>7</w:t>
      </w:r>
      <w:r w:rsidR="00F86449" w:rsidRPr="00640746">
        <w:rPr>
          <w:rFonts w:ascii="Arial" w:hAnsi="Arial" w:cs="Arial"/>
        </w:rPr>
        <w:t>]</w:t>
      </w:r>
      <w:r w:rsidRPr="00640746">
        <w:rPr>
          <w:rFonts w:ascii="Arial" w:eastAsia="Calibri" w:hAnsi="Arial" w:cs="Arial"/>
          <w:szCs w:val="22"/>
        </w:rPr>
        <w:t>.</w:t>
      </w:r>
      <w:r w:rsidRPr="00640746">
        <w:rPr>
          <w:rFonts w:ascii="Arial" w:eastAsia="Calibri" w:hAnsi="Arial" w:cs="Arial"/>
          <w:szCs w:val="22"/>
        </w:rPr>
        <w:tab/>
      </w:r>
    </w:p>
    <w:p w14:paraId="60856017" w14:textId="4FE0A841" w:rsidR="00235EBA" w:rsidRPr="00640746" w:rsidRDefault="00235EBA" w:rsidP="00235EBA">
      <w:pPr>
        <w:shd w:val="clear" w:color="auto" w:fill="FFFFFF"/>
        <w:spacing w:after="100"/>
        <w:jc w:val="both"/>
        <w:rPr>
          <w:rFonts w:ascii="Arial" w:hAnsi="Arial" w:cs="Arial"/>
          <w:color w:val="000000" w:themeColor="text1"/>
        </w:rPr>
      </w:pPr>
      <w:r w:rsidRPr="00640746">
        <w:rPr>
          <w:rFonts w:ascii="Arial" w:hAnsi="Arial" w:cs="Arial"/>
          <w:color w:val="000000" w:themeColor="text1"/>
        </w:rPr>
        <w:t>Camphor is a natural antioxidant and a ketone terpenoid that is found in the cinnamomum camphora tree.</w:t>
      </w:r>
      <w:r w:rsidRPr="00640746">
        <w:rPr>
          <w:rFonts w:ascii="Arial" w:hAnsi="Arial" w:cs="Arial"/>
          <w:color w:val="1B1B1B"/>
          <w:shd w:val="clear" w:color="auto" w:fill="FFFFFF"/>
        </w:rPr>
        <w:t xml:space="preserve"> </w:t>
      </w:r>
      <w:r w:rsidRPr="00640746">
        <w:rPr>
          <w:rFonts w:ascii="Arial" w:hAnsi="Arial" w:cs="Arial"/>
          <w:color w:val="000000" w:themeColor="text1"/>
        </w:rPr>
        <w:t>Camphor trees have many applications in various fields, such as industry, cosmetics, pesticides, pharmaceuticals, timber, ornamental, and many cultural purposes stretching back thousands of years [8]</w:t>
      </w:r>
      <w:r w:rsidR="00B92D37">
        <w:rPr>
          <w:rFonts w:ascii="Arial" w:hAnsi="Arial" w:cs="Arial"/>
          <w:color w:val="000000" w:themeColor="text1"/>
        </w:rPr>
        <w:t xml:space="preserve">. </w:t>
      </w:r>
      <w:r w:rsidRPr="00640746">
        <w:rPr>
          <w:rFonts w:ascii="Arial" w:hAnsi="Arial" w:cs="Arial"/>
          <w:color w:val="000000" w:themeColor="text1"/>
        </w:rPr>
        <w:t xml:space="preserve">Researchers have shown that camphor effectively reduces pain, removes warts, </w:t>
      </w:r>
      <w:r w:rsidR="00B92D37" w:rsidRPr="00640746">
        <w:rPr>
          <w:rFonts w:ascii="Arial" w:hAnsi="Arial" w:cs="Arial"/>
          <w:color w:val="000000" w:themeColor="text1"/>
        </w:rPr>
        <w:t>treats</w:t>
      </w:r>
      <w:r w:rsidRPr="00640746">
        <w:rPr>
          <w:rFonts w:ascii="Arial" w:hAnsi="Arial" w:cs="Arial"/>
          <w:color w:val="000000" w:themeColor="text1"/>
        </w:rPr>
        <w:t xml:space="preserve"> hemorrhoids and osteoarthritis. Furthermore, it is suggested that it has anti-inflammatory, [9]</w:t>
      </w:r>
      <w:r w:rsidR="00336CA8" w:rsidRPr="00640746">
        <w:rPr>
          <w:rFonts w:ascii="Arial" w:hAnsi="Arial" w:cs="Arial"/>
          <w:color w:val="000000" w:themeColor="text1"/>
        </w:rPr>
        <w:t xml:space="preserve"> antifungal, </w:t>
      </w:r>
      <w:r w:rsidRPr="00640746">
        <w:rPr>
          <w:rFonts w:ascii="Arial" w:hAnsi="Arial" w:cs="Arial"/>
          <w:color w:val="000000" w:themeColor="text1"/>
        </w:rPr>
        <w:t>[10] and antimicrobial properties</w:t>
      </w:r>
      <w:r w:rsidR="001C0118">
        <w:rPr>
          <w:rFonts w:ascii="Arial" w:hAnsi="Arial" w:cs="Arial"/>
          <w:color w:val="000000" w:themeColor="text1"/>
        </w:rPr>
        <w:t xml:space="preserve"> </w:t>
      </w:r>
      <w:r w:rsidRPr="00640746">
        <w:rPr>
          <w:rFonts w:ascii="Arial" w:hAnsi="Arial" w:cs="Arial"/>
          <w:color w:val="000000" w:themeColor="text1"/>
        </w:rPr>
        <w:t>[11]</w:t>
      </w:r>
      <w:r w:rsidR="001C0118">
        <w:rPr>
          <w:rFonts w:ascii="Arial" w:hAnsi="Arial" w:cs="Arial"/>
          <w:color w:val="000000" w:themeColor="text1"/>
        </w:rPr>
        <w:t>.</w:t>
      </w:r>
    </w:p>
    <w:p w14:paraId="47E05DFA" w14:textId="6764C249" w:rsidR="00EF4294" w:rsidRPr="00640746" w:rsidRDefault="00EF4294" w:rsidP="00E66E1E">
      <w:pPr>
        <w:pStyle w:val="Body"/>
        <w:rPr>
          <w:rFonts w:ascii="Arial" w:eastAsia="Calibri" w:hAnsi="Arial" w:cs="Arial"/>
          <w:szCs w:val="22"/>
        </w:rPr>
      </w:pPr>
      <w:r w:rsidRPr="00640746">
        <w:rPr>
          <w:rFonts w:ascii="Arial" w:eastAsia="Calibri" w:hAnsi="Arial" w:cs="Arial"/>
          <w:szCs w:val="22"/>
        </w:rPr>
        <w:t xml:space="preserve">The safety of neem leaves to date is still unclear; </w:t>
      </w:r>
      <w:r w:rsidRPr="00640746">
        <w:rPr>
          <w:rFonts w:ascii="Arial" w:eastAsia="Calibri" w:hAnsi="Arial" w:cs="Arial"/>
          <w:i/>
          <w:iCs/>
          <w:szCs w:val="22"/>
        </w:rPr>
        <w:t>Azadirachta indica</w:t>
      </w:r>
      <w:r w:rsidRPr="00640746">
        <w:rPr>
          <w:rFonts w:ascii="Arial" w:eastAsia="Calibri" w:hAnsi="Arial" w:cs="Arial"/>
          <w:szCs w:val="22"/>
        </w:rPr>
        <w:t xml:space="preserve"> is one of the most promising medicinal plants, having a spectrum of biological activities, well known for its biological activities, well known for its insecticidal properties. Several studies have been undertaken on the protective effects of neem </w:t>
      </w:r>
      <w:r w:rsidR="00F86449" w:rsidRPr="00640746">
        <w:rPr>
          <w:rFonts w:ascii="Arial" w:hAnsi="Arial" w:cs="Arial"/>
        </w:rPr>
        <w:t>[</w:t>
      </w:r>
      <w:r w:rsidR="00235EBA" w:rsidRPr="00640746">
        <w:rPr>
          <w:rFonts w:ascii="Arial" w:hAnsi="Arial" w:cs="Arial"/>
        </w:rPr>
        <w:t>12</w:t>
      </w:r>
      <w:r w:rsidR="00F86449" w:rsidRPr="00640746">
        <w:rPr>
          <w:rFonts w:ascii="Arial" w:hAnsi="Arial" w:cs="Arial"/>
        </w:rPr>
        <w:t>]</w:t>
      </w:r>
      <w:r w:rsidR="00D54941" w:rsidRPr="00640746">
        <w:rPr>
          <w:rFonts w:ascii="Arial" w:hAnsi="Arial" w:cs="Arial"/>
        </w:rPr>
        <w:t>[13]</w:t>
      </w:r>
      <w:r w:rsidRPr="00640746">
        <w:rPr>
          <w:rFonts w:ascii="Arial" w:eastAsia="Calibri" w:hAnsi="Arial" w:cs="Arial"/>
          <w:szCs w:val="22"/>
        </w:rPr>
        <w:t xml:space="preserve">. Every part of neem tree has been known to possess a wide range of pharmacological properties, especially as antibacterial, antifungal, and </w:t>
      </w:r>
      <w:r w:rsidR="00434D43" w:rsidRPr="00640746">
        <w:rPr>
          <w:rFonts w:ascii="Arial" w:eastAsia="Calibri" w:hAnsi="Arial" w:cs="Arial"/>
          <w:szCs w:val="22"/>
        </w:rPr>
        <w:t>antiulcer [</w:t>
      </w:r>
      <w:r w:rsidR="00D54941" w:rsidRPr="00640746">
        <w:rPr>
          <w:rFonts w:ascii="Arial" w:eastAsia="Calibri" w:hAnsi="Arial" w:cs="Arial"/>
          <w:szCs w:val="22"/>
        </w:rPr>
        <w:t>14]</w:t>
      </w:r>
      <w:r w:rsidR="00E8561F">
        <w:rPr>
          <w:rFonts w:ascii="Arial" w:eastAsia="Calibri" w:hAnsi="Arial" w:cs="Arial"/>
          <w:szCs w:val="22"/>
        </w:rPr>
        <w:t>.</w:t>
      </w:r>
      <w:r w:rsidRPr="00640746">
        <w:rPr>
          <w:rFonts w:ascii="Arial" w:eastAsia="Calibri" w:hAnsi="Arial" w:cs="Arial"/>
          <w:szCs w:val="22"/>
        </w:rPr>
        <w:t xml:space="preserve"> In a study </w:t>
      </w:r>
      <w:r w:rsidRPr="009947B7">
        <w:rPr>
          <w:rFonts w:ascii="Arial" w:eastAsia="Calibri" w:hAnsi="Arial" w:cs="Arial"/>
          <w:szCs w:val="22"/>
        </w:rPr>
        <w:t>by Akinola et al.</w:t>
      </w:r>
      <w:r w:rsidR="009947B7" w:rsidRPr="009947B7">
        <w:rPr>
          <w:rFonts w:ascii="Arial" w:eastAsia="Calibri" w:hAnsi="Arial" w:cs="Arial"/>
          <w:szCs w:val="22"/>
        </w:rPr>
        <w:t xml:space="preserve"> </w:t>
      </w:r>
      <w:r w:rsidR="00A74589" w:rsidRPr="009947B7">
        <w:rPr>
          <w:rFonts w:ascii="Arial" w:hAnsi="Arial" w:cs="Arial"/>
        </w:rPr>
        <w:t>[1</w:t>
      </w:r>
      <w:r w:rsidR="00D54941" w:rsidRPr="009947B7">
        <w:rPr>
          <w:rFonts w:ascii="Arial" w:hAnsi="Arial" w:cs="Arial"/>
        </w:rPr>
        <w:t>5</w:t>
      </w:r>
      <w:r w:rsidR="00A74589" w:rsidRPr="009947B7">
        <w:rPr>
          <w:rFonts w:ascii="Arial" w:hAnsi="Arial" w:cs="Arial"/>
        </w:rPr>
        <w:t>]</w:t>
      </w:r>
      <w:r w:rsidR="00E8561F">
        <w:rPr>
          <w:rFonts w:ascii="Arial" w:hAnsi="Arial" w:cs="Arial"/>
        </w:rPr>
        <w:t>,</w:t>
      </w:r>
      <w:r w:rsidRPr="00640746">
        <w:rPr>
          <w:rFonts w:ascii="Arial" w:eastAsia="Calibri" w:hAnsi="Arial" w:cs="Arial"/>
          <w:szCs w:val="22"/>
        </w:rPr>
        <w:t xml:space="preserve"> they found that leaf extract of </w:t>
      </w:r>
      <w:r w:rsidRPr="00640746">
        <w:rPr>
          <w:rFonts w:ascii="Arial" w:eastAsia="Calibri" w:hAnsi="Arial" w:cs="Arial"/>
          <w:i/>
          <w:iCs/>
          <w:szCs w:val="22"/>
        </w:rPr>
        <w:t>Azadirachta indica</w:t>
      </w:r>
      <w:r w:rsidRPr="00640746">
        <w:rPr>
          <w:rFonts w:ascii="Arial" w:eastAsia="Calibri" w:hAnsi="Arial" w:cs="Arial"/>
          <w:szCs w:val="22"/>
        </w:rPr>
        <w:t xml:space="preserve"> ameliorates hyperglycemia and diabetic nephropathy in rats.</w:t>
      </w:r>
    </w:p>
    <w:p w14:paraId="413A3F21" w14:textId="2C4A0290" w:rsidR="007F7B32" w:rsidRPr="00640746" w:rsidRDefault="00902823" w:rsidP="00F14D55">
      <w:pPr>
        <w:pStyle w:val="AbstHead"/>
        <w:jc w:val="both"/>
        <w:rPr>
          <w:rFonts w:ascii="Arial" w:hAnsi="Arial" w:cs="Arial"/>
        </w:rPr>
      </w:pPr>
      <w:r w:rsidRPr="00640746">
        <w:rPr>
          <w:rFonts w:ascii="Arial" w:hAnsi="Arial" w:cs="Arial"/>
        </w:rPr>
        <w:t>2. material</w:t>
      </w:r>
      <w:r w:rsidR="00401964" w:rsidRPr="00640746">
        <w:rPr>
          <w:rFonts w:ascii="Arial" w:hAnsi="Arial" w:cs="Arial"/>
        </w:rPr>
        <w:t>S</w:t>
      </w:r>
      <w:r w:rsidRPr="00640746">
        <w:rPr>
          <w:rFonts w:ascii="Arial" w:hAnsi="Arial" w:cs="Arial"/>
        </w:rPr>
        <w:t xml:space="preserve"> and method</w:t>
      </w:r>
      <w:r w:rsidR="00000F8F" w:rsidRPr="00640746">
        <w:rPr>
          <w:rFonts w:ascii="Arial" w:hAnsi="Arial" w:cs="Arial"/>
        </w:rPr>
        <w:t xml:space="preserve">s </w:t>
      </w:r>
    </w:p>
    <w:p w14:paraId="75190CAC" w14:textId="77777777"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2.1 Experimental Animals</w:t>
      </w:r>
    </w:p>
    <w:p w14:paraId="5D08181F" w14:textId="494EAD4D" w:rsidR="00F14D55" w:rsidRPr="00640746" w:rsidRDefault="00F14D55" w:rsidP="00F14D55">
      <w:pPr>
        <w:pStyle w:val="Body"/>
        <w:rPr>
          <w:rFonts w:ascii="Arial" w:eastAsia="Calibri" w:hAnsi="Arial" w:cs="Arial"/>
          <w:szCs w:val="22"/>
        </w:rPr>
      </w:pPr>
      <w:r w:rsidRPr="002165F3">
        <w:rPr>
          <w:rFonts w:ascii="Arial" w:eastAsia="Calibri" w:hAnsi="Arial" w:cs="Arial"/>
          <w:szCs w:val="22"/>
          <w:highlight w:val="yellow"/>
        </w:rPr>
        <w:t>Thirty</w:t>
      </w:r>
      <w:r w:rsidR="007D76BD">
        <w:rPr>
          <w:rFonts w:ascii="Arial" w:eastAsia="Calibri" w:hAnsi="Arial" w:cs="Arial"/>
          <w:szCs w:val="22"/>
          <w:highlight w:val="yellow"/>
        </w:rPr>
        <w:t xml:space="preserve"> male</w:t>
      </w:r>
      <w:r w:rsidRPr="002165F3">
        <w:rPr>
          <w:rFonts w:ascii="Arial" w:eastAsia="Calibri" w:hAnsi="Arial" w:cs="Arial"/>
          <w:szCs w:val="22"/>
          <w:highlight w:val="yellow"/>
        </w:rPr>
        <w:t xml:space="preserve"> albino </w:t>
      </w:r>
      <w:r w:rsidR="007D76BD" w:rsidRPr="002165F3">
        <w:rPr>
          <w:rFonts w:ascii="Arial" w:eastAsia="Calibri" w:hAnsi="Arial" w:cs="Arial"/>
          <w:szCs w:val="22"/>
          <w:highlight w:val="yellow"/>
        </w:rPr>
        <w:t>Wistar</w:t>
      </w:r>
      <w:r w:rsidRPr="002165F3">
        <w:rPr>
          <w:rFonts w:ascii="Arial" w:eastAsia="Calibri" w:hAnsi="Arial" w:cs="Arial"/>
          <w:szCs w:val="22"/>
          <w:highlight w:val="yellow"/>
        </w:rPr>
        <w:t xml:space="preserve"> rats weighing 95 ± 5</w:t>
      </w:r>
      <w:r w:rsidR="00DE5A38" w:rsidRPr="002165F3">
        <w:rPr>
          <w:rFonts w:ascii="Arial" w:eastAsia="Calibri" w:hAnsi="Arial" w:cs="Arial"/>
          <w:szCs w:val="22"/>
          <w:highlight w:val="yellow"/>
        </w:rPr>
        <w:t xml:space="preserve"> g</w:t>
      </w:r>
      <w:r w:rsidRPr="002165F3">
        <w:rPr>
          <w:rFonts w:ascii="Arial" w:eastAsia="Calibri" w:hAnsi="Arial" w:cs="Arial"/>
          <w:szCs w:val="22"/>
          <w:highlight w:val="yellow"/>
        </w:rPr>
        <w:t xml:space="preserve"> were obtained from The Holding Company for Biological Products and Vaccines</w:t>
      </w:r>
      <w:r w:rsidR="007D76BD">
        <w:rPr>
          <w:rFonts w:ascii="Arial" w:eastAsia="Calibri" w:hAnsi="Arial" w:cs="Arial"/>
          <w:szCs w:val="22"/>
        </w:rPr>
        <w:t xml:space="preserve"> </w:t>
      </w:r>
      <w:r w:rsidR="007D76BD" w:rsidRPr="007D76BD">
        <w:rPr>
          <w:rFonts w:ascii="Arial" w:eastAsia="Calibri" w:hAnsi="Arial" w:cs="Arial"/>
          <w:szCs w:val="22"/>
          <w:highlight w:val="yellow"/>
        </w:rPr>
        <w:t>and transported to the Department of Clinical Chemistry, Faculty of Medical Laboratory Science, Rivers State University, Port Harcourt, Nigeria</w:t>
      </w:r>
      <w:r w:rsidR="007D76BD">
        <w:rPr>
          <w:rFonts w:ascii="Arial" w:eastAsia="Calibri" w:hAnsi="Arial" w:cs="Arial"/>
          <w:szCs w:val="22"/>
        </w:rPr>
        <w:t>.</w:t>
      </w:r>
      <w:r w:rsidRPr="00640746">
        <w:rPr>
          <w:rFonts w:ascii="Arial" w:eastAsia="Calibri" w:hAnsi="Arial" w:cs="Arial"/>
          <w:szCs w:val="22"/>
        </w:rPr>
        <w:tab/>
      </w:r>
    </w:p>
    <w:p w14:paraId="1A923DFF" w14:textId="77777777"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t>2.2 Experimental Design</w:t>
      </w:r>
    </w:p>
    <w:p w14:paraId="77612637" w14:textId="64EFF4D2" w:rsidR="00F14D55" w:rsidRPr="00640746" w:rsidRDefault="007D76BD" w:rsidP="00F14D55">
      <w:pPr>
        <w:pStyle w:val="Body"/>
        <w:rPr>
          <w:rFonts w:ascii="Arial" w:eastAsia="Calibri" w:hAnsi="Arial" w:cs="Arial"/>
          <w:szCs w:val="22"/>
        </w:rPr>
      </w:pPr>
      <w:r w:rsidRPr="00404024">
        <w:rPr>
          <w:rFonts w:ascii="Arial" w:eastAsia="Calibri" w:hAnsi="Arial" w:cs="Arial"/>
          <w:szCs w:val="22"/>
          <w:highlight w:val="yellow"/>
        </w:rPr>
        <w:t xml:space="preserve">The study is an </w:t>
      </w:r>
      <w:r w:rsidR="00404024" w:rsidRPr="00404024">
        <w:rPr>
          <w:rFonts w:ascii="Arial" w:eastAsia="Calibri" w:hAnsi="Arial" w:cs="Arial"/>
          <w:szCs w:val="22"/>
          <w:highlight w:val="yellow"/>
        </w:rPr>
        <w:t xml:space="preserve">experimental study. </w:t>
      </w:r>
      <w:r w:rsidR="00F14D55" w:rsidRPr="00404024">
        <w:rPr>
          <w:rFonts w:ascii="Arial" w:eastAsia="Calibri" w:hAnsi="Arial" w:cs="Arial"/>
          <w:szCs w:val="22"/>
          <w:highlight w:val="yellow"/>
        </w:rPr>
        <w:t xml:space="preserve">After an acclimatization period of one week, the animals were divided into six groups (6rats per group) and housed in wire bottomed cages in a room under standard conditions of illumination with a 12-hour light-dark cycle at 25 ± 1°C. They were provided with water and a balanced diet </w:t>
      </w:r>
      <w:r w:rsidR="00F14D55" w:rsidRPr="00404024">
        <w:rPr>
          <w:rFonts w:ascii="Arial" w:eastAsia="Calibri" w:hAnsi="Arial" w:cs="Arial"/>
          <w:i/>
          <w:iCs/>
          <w:szCs w:val="22"/>
          <w:highlight w:val="yellow"/>
        </w:rPr>
        <w:t>ad libitum</w:t>
      </w:r>
      <w:r w:rsidR="00F14D55" w:rsidRPr="00404024">
        <w:rPr>
          <w:rFonts w:ascii="Arial" w:eastAsia="Calibri" w:hAnsi="Arial" w:cs="Arial"/>
          <w:szCs w:val="22"/>
          <w:highlight w:val="yellow"/>
        </w:rPr>
        <w:t>. All animals received care in compliance with the health rules for animal protection.</w:t>
      </w:r>
    </w:p>
    <w:p w14:paraId="6504103A" w14:textId="3510FC69"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Group I served as </w:t>
      </w:r>
      <w:r w:rsidRPr="0089107D">
        <w:rPr>
          <w:rFonts w:ascii="Arial" w:eastAsia="Calibri" w:hAnsi="Arial" w:cs="Arial"/>
          <w:szCs w:val="22"/>
          <w:highlight w:val="yellow"/>
        </w:rPr>
        <w:t>n</w:t>
      </w:r>
      <w:r w:rsidR="0089107D" w:rsidRPr="0089107D">
        <w:rPr>
          <w:rFonts w:ascii="Arial" w:eastAsia="Calibri" w:hAnsi="Arial" w:cs="Arial"/>
          <w:szCs w:val="22"/>
          <w:highlight w:val="yellow"/>
        </w:rPr>
        <w:t>egative</w:t>
      </w:r>
      <w:r w:rsidRPr="0089107D">
        <w:rPr>
          <w:rFonts w:ascii="Arial" w:eastAsia="Calibri" w:hAnsi="Arial" w:cs="Arial"/>
          <w:szCs w:val="22"/>
          <w:highlight w:val="yellow"/>
        </w:rPr>
        <w:t xml:space="preserve"> control</w:t>
      </w:r>
      <w:r w:rsidR="00BC750A">
        <w:rPr>
          <w:rFonts w:ascii="Arial" w:eastAsia="Calibri" w:hAnsi="Arial" w:cs="Arial"/>
          <w:szCs w:val="22"/>
          <w:highlight w:val="yellow"/>
        </w:rPr>
        <w:t xml:space="preserve"> </w:t>
      </w:r>
      <w:r w:rsidR="00BC750A" w:rsidRPr="00BC750A">
        <w:rPr>
          <w:rFonts w:ascii="Arial" w:eastAsia="Calibri" w:hAnsi="Arial" w:cs="Arial"/>
          <w:szCs w:val="22"/>
          <w:highlight w:val="yellow"/>
        </w:rPr>
        <w:t>(untreated control)</w:t>
      </w:r>
      <w:r w:rsidRPr="00BC750A">
        <w:rPr>
          <w:rFonts w:ascii="Arial" w:eastAsia="Calibri" w:hAnsi="Arial" w:cs="Arial"/>
          <w:szCs w:val="22"/>
          <w:highlight w:val="yellow"/>
        </w:rPr>
        <w:t>.</w:t>
      </w:r>
    </w:p>
    <w:p w14:paraId="67EF71D6" w14:textId="77777777"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Group II animals served as vehicle control and were only administered daily dose of coconut oil for 30 days, </w:t>
      </w:r>
    </w:p>
    <w:p w14:paraId="67EF06BE" w14:textId="295F65C4"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Group III received a daily oral administration of neem leaves extract 50mg for 30 days.</w:t>
      </w:r>
    </w:p>
    <w:p w14:paraId="57E2855B" w14:textId="04EFDC15"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xml:space="preserve">• </w:t>
      </w:r>
      <w:r w:rsidRPr="005260CD">
        <w:rPr>
          <w:rFonts w:ascii="Arial" w:eastAsia="Calibri" w:hAnsi="Arial" w:cs="Arial"/>
          <w:szCs w:val="22"/>
          <w:highlight w:val="yellow"/>
        </w:rPr>
        <w:t>Group IV received a daily oral administration of camphor extract 50mg</w:t>
      </w:r>
      <w:r w:rsidR="00FD4FEC" w:rsidRPr="005260CD">
        <w:rPr>
          <w:rFonts w:ascii="Arial" w:eastAsia="Calibri" w:hAnsi="Arial" w:cs="Arial"/>
          <w:szCs w:val="22"/>
          <w:highlight w:val="yellow"/>
        </w:rPr>
        <w:t>/kg</w:t>
      </w:r>
      <w:r w:rsidR="005260CD" w:rsidRPr="005260CD">
        <w:rPr>
          <w:rFonts w:ascii="Arial" w:eastAsia="Calibri" w:hAnsi="Arial" w:cs="Arial"/>
          <w:szCs w:val="22"/>
          <w:highlight w:val="yellow"/>
        </w:rPr>
        <w:t xml:space="preserve"> body weight</w:t>
      </w:r>
      <w:r w:rsidRPr="005260CD">
        <w:rPr>
          <w:rFonts w:ascii="Arial" w:eastAsia="Calibri" w:hAnsi="Arial" w:cs="Arial"/>
          <w:szCs w:val="22"/>
          <w:highlight w:val="yellow"/>
        </w:rPr>
        <w:t xml:space="preserve"> orally for 30 days.</w:t>
      </w:r>
      <w:r w:rsidRPr="00640746">
        <w:rPr>
          <w:rFonts w:ascii="Arial" w:eastAsia="Calibri" w:hAnsi="Arial" w:cs="Arial"/>
          <w:szCs w:val="22"/>
        </w:rPr>
        <w:t xml:space="preserve"> </w:t>
      </w:r>
    </w:p>
    <w:p w14:paraId="2822E833" w14:textId="77777777"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Group V received a daily oral administration of camphor extract 100mg for 30 days.</w:t>
      </w:r>
    </w:p>
    <w:p w14:paraId="5E32B4D5" w14:textId="77777777" w:rsidR="00F14D55" w:rsidRPr="00640746" w:rsidRDefault="00F14D55" w:rsidP="003D65A7">
      <w:pPr>
        <w:pStyle w:val="Body"/>
        <w:spacing w:after="0"/>
        <w:rPr>
          <w:rFonts w:ascii="Arial" w:eastAsia="Calibri" w:hAnsi="Arial" w:cs="Arial"/>
          <w:szCs w:val="22"/>
        </w:rPr>
      </w:pPr>
      <w:r w:rsidRPr="00640746">
        <w:rPr>
          <w:rFonts w:ascii="Arial" w:eastAsia="Calibri" w:hAnsi="Arial" w:cs="Arial"/>
          <w:szCs w:val="22"/>
        </w:rPr>
        <w:t>• Group VI received a daily oral administration of the 50mg neem and 50mg camphor extract for 30 days.</w:t>
      </w:r>
    </w:p>
    <w:p w14:paraId="44817C3D" w14:textId="77777777" w:rsidR="003D65A7" w:rsidRPr="00640746" w:rsidRDefault="003D65A7" w:rsidP="00F14D55">
      <w:pPr>
        <w:pStyle w:val="Body"/>
        <w:spacing w:after="0"/>
        <w:rPr>
          <w:rFonts w:ascii="Arial" w:eastAsia="Calibri" w:hAnsi="Arial" w:cs="Arial"/>
          <w:b/>
          <w:bCs/>
          <w:sz w:val="22"/>
          <w:szCs w:val="24"/>
        </w:rPr>
      </w:pPr>
    </w:p>
    <w:p w14:paraId="3BDD3BFD" w14:textId="687AA7BA" w:rsidR="00F14D55" w:rsidRPr="00640746" w:rsidRDefault="00F14D55" w:rsidP="00F14D55">
      <w:pPr>
        <w:pStyle w:val="Body"/>
        <w:spacing w:after="0"/>
        <w:rPr>
          <w:rFonts w:ascii="Arial" w:eastAsia="Calibri" w:hAnsi="Arial" w:cs="Arial"/>
          <w:b/>
          <w:bCs/>
          <w:sz w:val="22"/>
          <w:szCs w:val="24"/>
        </w:rPr>
      </w:pPr>
      <w:r w:rsidRPr="00640746">
        <w:rPr>
          <w:rFonts w:ascii="Arial" w:eastAsia="Calibri" w:hAnsi="Arial" w:cs="Arial"/>
          <w:b/>
          <w:bCs/>
          <w:sz w:val="22"/>
          <w:szCs w:val="24"/>
        </w:rPr>
        <w:lastRenderedPageBreak/>
        <w:t>2.3 Sample Collection and Preparation</w:t>
      </w:r>
    </w:p>
    <w:p w14:paraId="673833F5" w14:textId="66BCBC23" w:rsidR="003D65A7" w:rsidRPr="00640746" w:rsidRDefault="003D65A7" w:rsidP="003D65A7">
      <w:pPr>
        <w:pStyle w:val="Body"/>
        <w:rPr>
          <w:rFonts w:ascii="Arial" w:eastAsia="Calibri" w:hAnsi="Arial" w:cs="Arial"/>
          <w:szCs w:val="22"/>
        </w:rPr>
      </w:pPr>
      <w:r w:rsidRPr="00640746">
        <w:rPr>
          <w:rFonts w:ascii="Arial" w:eastAsia="Calibri" w:hAnsi="Arial" w:cs="Arial"/>
          <w:szCs w:val="22"/>
        </w:rPr>
        <w:t>Twenty-</w:t>
      </w:r>
      <w:r w:rsidR="00F14D55" w:rsidRPr="00640746">
        <w:rPr>
          <w:rFonts w:ascii="Arial" w:eastAsia="Calibri" w:hAnsi="Arial" w:cs="Arial"/>
          <w:szCs w:val="22"/>
        </w:rPr>
        <w:t>four hours after the last administrations, animals were sacrificed. They were handled and used in accordance with the international guide for the care and use of laboratory animals. Kidney</w:t>
      </w:r>
      <w:r w:rsidR="00E417E1" w:rsidRPr="00640746">
        <w:rPr>
          <w:rFonts w:ascii="Arial" w:eastAsia="Calibri" w:hAnsi="Arial" w:cs="Arial"/>
          <w:szCs w:val="22"/>
        </w:rPr>
        <w:t xml:space="preserve"> tissues</w:t>
      </w:r>
      <w:r w:rsidR="00F14D55" w:rsidRPr="00640746">
        <w:rPr>
          <w:rFonts w:ascii="Arial" w:eastAsia="Calibri" w:hAnsi="Arial" w:cs="Arial"/>
          <w:szCs w:val="22"/>
        </w:rPr>
        <w:t xml:space="preserve"> were </w:t>
      </w:r>
      <w:r w:rsidRPr="00640746">
        <w:rPr>
          <w:rFonts w:ascii="Arial" w:eastAsia="Calibri" w:hAnsi="Arial" w:cs="Arial"/>
          <w:szCs w:val="22"/>
        </w:rPr>
        <w:t>harvested</w:t>
      </w:r>
      <w:r w:rsidR="00E417E1" w:rsidRPr="00640746">
        <w:rPr>
          <w:rFonts w:ascii="Arial" w:eastAsia="Calibri" w:hAnsi="Arial" w:cs="Arial"/>
          <w:szCs w:val="22"/>
        </w:rPr>
        <w:t xml:space="preserve"> and</w:t>
      </w:r>
      <w:r w:rsidR="00F14D55" w:rsidRPr="00640746">
        <w:rPr>
          <w:rFonts w:ascii="Arial" w:eastAsia="Calibri" w:hAnsi="Arial" w:cs="Arial"/>
          <w:szCs w:val="22"/>
        </w:rPr>
        <w:t xml:space="preserve"> then fixed in 10% </w:t>
      </w:r>
      <w:r w:rsidRPr="00640746">
        <w:rPr>
          <w:rFonts w:ascii="Arial" w:eastAsia="Calibri" w:hAnsi="Arial" w:cs="Arial"/>
          <w:szCs w:val="22"/>
        </w:rPr>
        <w:t>formal saline</w:t>
      </w:r>
      <w:r w:rsidR="00F14D55" w:rsidRPr="00640746">
        <w:rPr>
          <w:rFonts w:ascii="Arial" w:eastAsia="Calibri" w:hAnsi="Arial" w:cs="Arial"/>
          <w:szCs w:val="22"/>
        </w:rPr>
        <w:t xml:space="preserve"> for histopathology. Blood samples were also collected for kidney function </w:t>
      </w:r>
      <w:r w:rsidRPr="00640746">
        <w:rPr>
          <w:rFonts w:ascii="Arial" w:eastAsia="Calibri" w:hAnsi="Arial" w:cs="Arial"/>
          <w:szCs w:val="22"/>
        </w:rPr>
        <w:t>test</w:t>
      </w:r>
      <w:r w:rsidR="002539F7" w:rsidRPr="00640746">
        <w:rPr>
          <w:rFonts w:ascii="Arial" w:eastAsia="Calibri" w:hAnsi="Arial" w:cs="Arial"/>
          <w:szCs w:val="22"/>
        </w:rPr>
        <w:t>s</w:t>
      </w:r>
      <w:r w:rsidRPr="00640746">
        <w:rPr>
          <w:rFonts w:ascii="Arial" w:eastAsia="Calibri" w:hAnsi="Arial" w:cs="Arial"/>
          <w:szCs w:val="22"/>
        </w:rPr>
        <w:t xml:space="preserve"> (Kidney injury molecule (KIM-1)</w:t>
      </w:r>
      <w:r w:rsidR="00F14D55" w:rsidRPr="00640746">
        <w:rPr>
          <w:rFonts w:ascii="Arial" w:eastAsia="Calibri" w:hAnsi="Arial" w:cs="Arial"/>
          <w:szCs w:val="22"/>
        </w:rPr>
        <w:t xml:space="preserve"> and oxidative stress markers</w:t>
      </w:r>
      <w:r w:rsidR="002539F7" w:rsidRPr="00640746">
        <w:rPr>
          <w:rFonts w:ascii="Arial" w:eastAsia="Calibri" w:hAnsi="Arial" w:cs="Arial"/>
          <w:szCs w:val="22"/>
        </w:rPr>
        <w:t xml:space="preserve"> (Superoxide dismutase (SOD) and 8-hydrodeoxguanosine)</w:t>
      </w:r>
      <w:r w:rsidR="00F14D55" w:rsidRPr="00640746">
        <w:rPr>
          <w:rFonts w:ascii="Arial" w:eastAsia="Calibri" w:hAnsi="Arial" w:cs="Arial"/>
          <w:szCs w:val="22"/>
        </w:rPr>
        <w:t>.</w:t>
      </w:r>
      <w:r w:rsidRPr="00640746">
        <w:rPr>
          <w:rFonts w:ascii="Arial" w:eastAsia="Calibri" w:hAnsi="Arial" w:cs="Arial"/>
          <w:szCs w:val="22"/>
        </w:rPr>
        <w:t xml:space="preserve"> The animals of all groups were sacrificed by fast decapitation; blood samples were collected into plain bottles for ELISA test and allowed to stand for half an hour and then centrifuged at 3000 rpm for 15 min at 4°C to separate serum which was stored at −20°C for different biochemical measurements.</w:t>
      </w:r>
    </w:p>
    <w:p w14:paraId="5FFD651C" w14:textId="77777777" w:rsidR="00F14D55" w:rsidRPr="00640746" w:rsidRDefault="00F14D55" w:rsidP="00F14D55">
      <w:pPr>
        <w:pStyle w:val="Body"/>
        <w:spacing w:after="0"/>
        <w:rPr>
          <w:rFonts w:ascii="Arial" w:eastAsia="Calibri" w:hAnsi="Arial" w:cs="Arial"/>
          <w:b/>
          <w:bCs/>
          <w:sz w:val="22"/>
          <w:szCs w:val="22"/>
        </w:rPr>
      </w:pPr>
      <w:r w:rsidRPr="00640746">
        <w:rPr>
          <w:rFonts w:ascii="Arial" w:eastAsia="Calibri" w:hAnsi="Arial" w:cs="Arial"/>
          <w:b/>
          <w:bCs/>
          <w:sz w:val="22"/>
          <w:szCs w:val="22"/>
        </w:rPr>
        <w:t>2.4 Plants Materials</w:t>
      </w:r>
    </w:p>
    <w:p w14:paraId="171CC8DA" w14:textId="7D953233" w:rsidR="00F14D55" w:rsidRPr="00640746" w:rsidRDefault="00F14D55" w:rsidP="00F14D55">
      <w:pPr>
        <w:pStyle w:val="Body"/>
        <w:rPr>
          <w:rFonts w:ascii="Arial" w:eastAsia="Calibri" w:hAnsi="Arial" w:cs="Arial"/>
          <w:szCs w:val="22"/>
        </w:rPr>
      </w:pPr>
      <w:r w:rsidRPr="00640746">
        <w:rPr>
          <w:rFonts w:ascii="Arial" w:eastAsia="Calibri" w:hAnsi="Arial" w:cs="Arial"/>
          <w:szCs w:val="22"/>
        </w:rPr>
        <w:t xml:space="preserve">The neem leaves were harvested. The samples were identified in </w:t>
      </w:r>
      <w:r w:rsidR="003D65A7" w:rsidRPr="00640746">
        <w:rPr>
          <w:rFonts w:ascii="Arial" w:eastAsia="Calibri" w:hAnsi="Arial" w:cs="Arial"/>
          <w:szCs w:val="22"/>
        </w:rPr>
        <w:t>the Botany</w:t>
      </w:r>
      <w:r w:rsidRPr="00640746">
        <w:rPr>
          <w:rFonts w:ascii="Arial" w:eastAsia="Calibri" w:hAnsi="Arial" w:cs="Arial"/>
          <w:szCs w:val="22"/>
        </w:rPr>
        <w:t xml:space="preserve"> Department, Faculty of Science, R</w:t>
      </w:r>
      <w:r w:rsidR="00434D43" w:rsidRPr="00640746">
        <w:rPr>
          <w:rFonts w:ascii="Arial" w:eastAsia="Calibri" w:hAnsi="Arial" w:cs="Arial"/>
          <w:szCs w:val="22"/>
        </w:rPr>
        <w:t>ivers State</w:t>
      </w:r>
      <w:r w:rsidRPr="00640746">
        <w:rPr>
          <w:rFonts w:ascii="Arial" w:eastAsia="Calibri" w:hAnsi="Arial" w:cs="Arial"/>
          <w:szCs w:val="22"/>
        </w:rPr>
        <w:t xml:space="preserve"> University. The leaves were cleaned and sun-dried for three days on hygienic cement floors until they became crispy but still retaining the greenish tint and after then they were powdered.  Edible camphor tablets were bought from herbs suppliers in Port Harcourt, Rivers State Nigeria. </w:t>
      </w:r>
    </w:p>
    <w:p w14:paraId="46521954" w14:textId="77777777" w:rsidR="00F14D55" w:rsidRPr="00640746" w:rsidRDefault="00F14D55" w:rsidP="00F14D55">
      <w:pPr>
        <w:pStyle w:val="Body"/>
        <w:rPr>
          <w:rFonts w:ascii="Arial" w:eastAsia="Calibri" w:hAnsi="Arial" w:cs="Arial"/>
          <w:b/>
          <w:bCs/>
          <w:sz w:val="22"/>
          <w:szCs w:val="24"/>
        </w:rPr>
      </w:pPr>
      <w:r w:rsidRPr="00640746">
        <w:rPr>
          <w:rFonts w:ascii="Arial" w:eastAsia="Calibri" w:hAnsi="Arial" w:cs="Arial"/>
          <w:b/>
          <w:bCs/>
          <w:sz w:val="22"/>
          <w:szCs w:val="24"/>
        </w:rPr>
        <w:t>2.5 Biochemical Estimation</w:t>
      </w:r>
    </w:p>
    <w:p w14:paraId="56A285F4" w14:textId="717878AC" w:rsidR="00F14D55" w:rsidRPr="00640746" w:rsidRDefault="00F14D55" w:rsidP="00F14D55">
      <w:pPr>
        <w:pStyle w:val="Body"/>
        <w:spacing w:after="0"/>
        <w:rPr>
          <w:rFonts w:ascii="Arial" w:eastAsia="Calibri" w:hAnsi="Arial" w:cs="Arial"/>
          <w:b/>
          <w:bCs/>
          <w:szCs w:val="22"/>
        </w:rPr>
      </w:pPr>
      <w:r w:rsidRPr="00640746">
        <w:rPr>
          <w:rFonts w:ascii="Arial" w:eastAsia="Calibri" w:hAnsi="Arial" w:cs="Arial"/>
          <w:b/>
          <w:bCs/>
          <w:szCs w:val="22"/>
        </w:rPr>
        <w:t xml:space="preserve">2.5.1 Kidney injury molecule (KIM-1)  </w:t>
      </w:r>
    </w:p>
    <w:p w14:paraId="33F9C4B2" w14:textId="16CEEECF" w:rsidR="00F14D55" w:rsidRPr="00640746" w:rsidRDefault="000B453F" w:rsidP="00F14D55">
      <w:pPr>
        <w:pStyle w:val="Body"/>
        <w:rPr>
          <w:rFonts w:ascii="Arial" w:eastAsia="Calibri" w:hAnsi="Arial" w:cs="Arial"/>
          <w:szCs w:val="22"/>
        </w:rPr>
      </w:pPr>
      <w:r w:rsidRPr="00640746">
        <w:rPr>
          <w:rFonts w:ascii="Arial" w:eastAsia="Calibri" w:hAnsi="Arial" w:cs="Arial"/>
          <w:szCs w:val="22"/>
        </w:rPr>
        <w:t xml:space="preserve">- </w:t>
      </w:r>
      <w:r w:rsidRPr="00640746">
        <w:rPr>
          <w:rFonts w:ascii="Arial" w:eastAsia="Calibri" w:hAnsi="Arial" w:cs="Arial"/>
          <w:i/>
          <w:iCs/>
          <w:szCs w:val="22"/>
        </w:rPr>
        <w:t>Test Method:</w:t>
      </w:r>
      <w:r w:rsidRPr="00640746">
        <w:rPr>
          <w:rFonts w:ascii="Arial" w:eastAsia="Calibri" w:hAnsi="Arial" w:cs="Arial"/>
          <w:szCs w:val="22"/>
        </w:rPr>
        <w:t xml:space="preserve"> </w:t>
      </w:r>
      <w:r w:rsidR="00F14D55" w:rsidRPr="00640746">
        <w:rPr>
          <w:rFonts w:ascii="Arial" w:eastAsia="Calibri" w:hAnsi="Arial" w:cs="Arial"/>
          <w:szCs w:val="22"/>
        </w:rPr>
        <w:t xml:space="preserve">Kidney injury molecule (KIM-1) was analyzed </w:t>
      </w:r>
      <w:r w:rsidRPr="00640746">
        <w:rPr>
          <w:rFonts w:ascii="Arial" w:eastAsia="Calibri" w:hAnsi="Arial" w:cs="Arial"/>
          <w:szCs w:val="22"/>
        </w:rPr>
        <w:t>using Elabscience</w:t>
      </w:r>
      <w:r w:rsidR="00F14D55" w:rsidRPr="00640746">
        <w:rPr>
          <w:rFonts w:ascii="Arial" w:eastAsia="Calibri" w:hAnsi="Arial" w:cs="Arial"/>
          <w:szCs w:val="22"/>
        </w:rPr>
        <w:t xml:space="preserve"> ELISA kit.</w:t>
      </w:r>
    </w:p>
    <w:p w14:paraId="7D6B3795" w14:textId="1A939F94" w:rsidR="00F14D55" w:rsidRPr="00640746" w:rsidRDefault="000B453F" w:rsidP="00F14D55">
      <w:pPr>
        <w:pStyle w:val="Body"/>
        <w:rPr>
          <w:rFonts w:ascii="Arial" w:eastAsia="Calibri" w:hAnsi="Arial" w:cs="Arial"/>
          <w:szCs w:val="22"/>
        </w:rPr>
      </w:pPr>
      <w:r w:rsidRPr="00640746">
        <w:rPr>
          <w:rFonts w:ascii="Arial" w:eastAsia="Calibri" w:hAnsi="Arial" w:cs="Arial"/>
          <w:szCs w:val="22"/>
        </w:rPr>
        <w:t xml:space="preserve">- </w:t>
      </w:r>
      <w:r w:rsidR="00F14D55" w:rsidRPr="00640746">
        <w:rPr>
          <w:rFonts w:ascii="Arial" w:eastAsia="Calibri" w:hAnsi="Arial" w:cs="Arial"/>
          <w:i/>
          <w:iCs/>
          <w:szCs w:val="22"/>
        </w:rPr>
        <w:t>Test principle</w:t>
      </w:r>
      <w:r w:rsidRPr="00640746">
        <w:rPr>
          <w:rFonts w:ascii="Arial" w:eastAsia="Calibri" w:hAnsi="Arial" w:cs="Arial"/>
          <w:i/>
          <w:iCs/>
          <w:szCs w:val="22"/>
        </w:rPr>
        <w:t>:</w:t>
      </w:r>
      <w:r w:rsidR="00F14D55" w:rsidRPr="00640746">
        <w:rPr>
          <w:rFonts w:ascii="Arial" w:eastAsia="Calibri" w:hAnsi="Arial" w:cs="Arial"/>
          <w:szCs w:val="22"/>
        </w:rPr>
        <w:t xml:space="preserve"> This ELISA Kit uses the sandwich-ELISA principle. The micro-ELISA plate provided in this kit has been pre-coated with an antibody specific to human KIM-1. Samples (or standards) are added to the micro-ELISA plate wells and combined with the specific antibody. then a biotinylated detection antibody specific for human KIM-1 and Avidin Horseradish Peroxidase (HRP) conjugate are added successively to each micro plate well and incubated. free components are washed away. The substrate solution is added to each well. Only those wells that contain Human KIM-1, biotinylated detection antibody and Avidin-HRP conjugate will appear blue in color. The enzyme-substrate reaction is terminated by the addition of stop solution and the color turns yellow. The optical density (OD) is measured spectrophotometrically at a wavelength of 450 ± 2 nm. The OD value is proportional to the concentration of Human KIM-1, you can calculate the concentration of the Human KIM-1 in the samples by comparing the OD of the samples to the standard curve. Reference range 0-500pg/ml</w:t>
      </w:r>
    </w:p>
    <w:p w14:paraId="47EC7000" w14:textId="6207D01C" w:rsidR="00F14D55" w:rsidRPr="00640746" w:rsidRDefault="000B453F" w:rsidP="00F14D55">
      <w:pPr>
        <w:pStyle w:val="Body"/>
        <w:rPr>
          <w:rFonts w:ascii="Arial" w:eastAsia="Calibri" w:hAnsi="Arial" w:cs="Arial"/>
          <w:b/>
          <w:bCs/>
          <w:szCs w:val="22"/>
        </w:rPr>
      </w:pPr>
      <w:r w:rsidRPr="00640746">
        <w:rPr>
          <w:rFonts w:ascii="Arial" w:eastAsia="Calibri" w:hAnsi="Arial" w:cs="Arial"/>
          <w:b/>
          <w:bCs/>
          <w:szCs w:val="22"/>
        </w:rPr>
        <w:t xml:space="preserve">2.5.2 </w:t>
      </w:r>
      <w:r w:rsidR="00F14D55" w:rsidRPr="00640746">
        <w:rPr>
          <w:rFonts w:ascii="Arial" w:eastAsia="Calibri" w:hAnsi="Arial" w:cs="Arial"/>
          <w:b/>
          <w:bCs/>
          <w:szCs w:val="22"/>
        </w:rPr>
        <w:t>Superoxide dismutase (SOD)</w:t>
      </w:r>
      <w:r w:rsidR="009A4142" w:rsidRPr="00640746">
        <w:rPr>
          <w:rFonts w:ascii="Arial" w:eastAsia="Calibri" w:hAnsi="Arial" w:cs="Arial"/>
          <w:b/>
          <w:bCs/>
          <w:szCs w:val="22"/>
        </w:rPr>
        <w:t xml:space="preserve"> and </w:t>
      </w:r>
      <w:r w:rsidR="00F14D55" w:rsidRPr="00640746">
        <w:rPr>
          <w:rFonts w:ascii="Arial" w:eastAsia="Calibri" w:hAnsi="Arial" w:cs="Arial"/>
          <w:b/>
          <w:bCs/>
          <w:szCs w:val="22"/>
        </w:rPr>
        <w:t xml:space="preserve">8-hydrodeoxguanosine </w:t>
      </w:r>
    </w:p>
    <w:p w14:paraId="565636F3" w14:textId="3C006C0D" w:rsidR="009A4142" w:rsidRPr="00640746" w:rsidRDefault="00332466" w:rsidP="00F14D55">
      <w:pPr>
        <w:pStyle w:val="Body"/>
        <w:rPr>
          <w:rFonts w:ascii="Arial" w:eastAsia="Calibri" w:hAnsi="Arial" w:cs="Arial"/>
          <w:b/>
          <w:bCs/>
          <w:szCs w:val="22"/>
        </w:rPr>
      </w:pPr>
      <w:r w:rsidRPr="00640746">
        <w:rPr>
          <w:rFonts w:ascii="Arial" w:eastAsia="Calibri" w:hAnsi="Arial" w:cs="Arial"/>
          <w:i/>
          <w:iCs/>
          <w:szCs w:val="22"/>
        </w:rPr>
        <w:t>- Test Method:</w:t>
      </w:r>
      <w:r w:rsidRPr="00640746">
        <w:rPr>
          <w:rFonts w:ascii="Arial" w:eastAsia="Calibri" w:hAnsi="Arial" w:cs="Arial"/>
          <w:b/>
          <w:bCs/>
          <w:szCs w:val="22"/>
        </w:rPr>
        <w:t xml:space="preserve"> </w:t>
      </w:r>
      <w:r w:rsidR="009A4142" w:rsidRPr="00640746">
        <w:rPr>
          <w:rFonts w:ascii="Arial" w:eastAsia="Calibri" w:hAnsi="Arial" w:cs="Arial"/>
          <w:szCs w:val="22"/>
        </w:rPr>
        <w:t>Superoxide dismutase (SOD) and 8-hydrodeoxguanosine were assayed using   Elabscience ELISA kit.</w:t>
      </w:r>
    </w:p>
    <w:p w14:paraId="73E228F4" w14:textId="012EDCDB" w:rsidR="00F14D55" w:rsidRPr="00640746" w:rsidRDefault="00F14D55" w:rsidP="003C28EF">
      <w:pPr>
        <w:pStyle w:val="Body"/>
        <w:numPr>
          <w:ilvl w:val="0"/>
          <w:numId w:val="31"/>
        </w:numPr>
        <w:ind w:left="142" w:hanging="142"/>
        <w:rPr>
          <w:rFonts w:ascii="Arial" w:eastAsia="Calibri" w:hAnsi="Arial" w:cs="Arial"/>
          <w:szCs w:val="22"/>
        </w:rPr>
      </w:pPr>
      <w:r w:rsidRPr="00640746">
        <w:rPr>
          <w:rFonts w:ascii="Arial" w:eastAsia="Calibri" w:hAnsi="Arial" w:cs="Arial"/>
          <w:szCs w:val="22"/>
        </w:rPr>
        <w:t>8-hydroxydeoxyguanosine (8-OHdG) ELISA Kit</w:t>
      </w:r>
    </w:p>
    <w:p w14:paraId="464A0669" w14:textId="1991A254" w:rsidR="00F14D55" w:rsidRPr="00640746" w:rsidRDefault="00332466" w:rsidP="00F14D55">
      <w:pPr>
        <w:pStyle w:val="Body"/>
        <w:rPr>
          <w:rFonts w:ascii="Arial" w:eastAsia="Calibri" w:hAnsi="Arial" w:cs="Arial"/>
          <w:szCs w:val="22"/>
        </w:rPr>
      </w:pPr>
      <w:r w:rsidRPr="00640746">
        <w:rPr>
          <w:rFonts w:ascii="Arial" w:eastAsia="Calibri" w:hAnsi="Arial" w:cs="Arial"/>
          <w:szCs w:val="22"/>
        </w:rPr>
        <w:t>-</w:t>
      </w:r>
      <w:r w:rsidR="00F14D55" w:rsidRPr="00640746">
        <w:rPr>
          <w:rFonts w:ascii="Arial" w:eastAsia="Calibri" w:hAnsi="Arial" w:cs="Arial"/>
          <w:i/>
          <w:iCs/>
          <w:szCs w:val="22"/>
        </w:rPr>
        <w:t>Test principle</w:t>
      </w:r>
      <w:r w:rsidRPr="00640746">
        <w:rPr>
          <w:rFonts w:ascii="Arial" w:eastAsia="Calibri" w:hAnsi="Arial" w:cs="Arial"/>
          <w:i/>
          <w:iCs/>
          <w:szCs w:val="22"/>
        </w:rPr>
        <w:t>:</w:t>
      </w:r>
      <w:r w:rsidR="00F14D55" w:rsidRPr="00640746">
        <w:rPr>
          <w:rFonts w:ascii="Arial" w:eastAsia="Calibri" w:hAnsi="Arial" w:cs="Arial"/>
          <w:szCs w:val="22"/>
        </w:rPr>
        <w:t xml:space="preserve"> This ELISA Kit uses the competitive-ELISA principle. The micro-ELISA plate provided in this kit has been pre-coated with 8-0HdG. During the- reaction, 8-0HdG in samples or standard competes with fixed amount of 8-OHdG on the solid phase supporter for sites on the Biotinylated Detection Ab specific 8-0HdG. Excess conjugate and unbound sample or standard are washed from the plate, and Avidin conjugated to Horseradish peroxidase (HRP) are added to each microplate and incubated. Then a TMB substrate solution is added to each well. The enzyme-substrate reaction is terminated by the addition of stop solution and the color change is measured spectrophotometrically at a wavelength of 450 ± 2nm. The </w:t>
      </w:r>
      <w:r w:rsidR="00F14D55" w:rsidRPr="00640746">
        <w:rPr>
          <w:rFonts w:ascii="Arial" w:eastAsia="Calibri" w:hAnsi="Arial" w:cs="Arial"/>
          <w:szCs w:val="22"/>
        </w:rPr>
        <w:lastRenderedPageBreak/>
        <w:t>concentration of 8-0HdG in the sample is then determined by comparing the OD of the samples to the standard curve. Reference range 0-50ng/ml</w:t>
      </w:r>
    </w:p>
    <w:p w14:paraId="7601CFD3" w14:textId="43E85E12" w:rsidR="00F14D55" w:rsidRPr="00640746" w:rsidRDefault="00434D43" w:rsidP="00F14D55">
      <w:pPr>
        <w:pStyle w:val="Body"/>
        <w:rPr>
          <w:rFonts w:ascii="Arial" w:eastAsia="Calibri" w:hAnsi="Arial" w:cs="Arial"/>
          <w:szCs w:val="22"/>
        </w:rPr>
      </w:pPr>
      <w:r w:rsidRPr="00640746">
        <w:rPr>
          <w:rFonts w:ascii="Arial" w:eastAsia="Calibri" w:hAnsi="Arial" w:cs="Arial"/>
          <w:szCs w:val="22"/>
        </w:rPr>
        <w:t>2.5.3</w:t>
      </w:r>
      <w:r w:rsidR="003C28EF" w:rsidRPr="00640746">
        <w:rPr>
          <w:rFonts w:ascii="Arial" w:eastAsia="Calibri" w:hAnsi="Arial" w:cs="Arial"/>
          <w:szCs w:val="22"/>
        </w:rPr>
        <w:t xml:space="preserve"> </w:t>
      </w:r>
      <w:r w:rsidR="00F14D55" w:rsidRPr="00640746">
        <w:rPr>
          <w:rFonts w:ascii="Arial" w:eastAsia="Calibri" w:hAnsi="Arial" w:cs="Arial"/>
          <w:szCs w:val="22"/>
        </w:rPr>
        <w:t>Superoxide dismutase1 (SOD 1) soluble ELISA Kit</w:t>
      </w:r>
    </w:p>
    <w:p w14:paraId="3E8EDA79" w14:textId="3419194A" w:rsidR="00F14D55" w:rsidRPr="00640746" w:rsidRDefault="00F14D55" w:rsidP="00F14D55">
      <w:pPr>
        <w:pStyle w:val="Body"/>
        <w:rPr>
          <w:rFonts w:ascii="Arial" w:eastAsia="Calibri" w:hAnsi="Arial" w:cs="Arial"/>
          <w:szCs w:val="22"/>
        </w:rPr>
      </w:pPr>
      <w:r w:rsidRPr="00640746">
        <w:rPr>
          <w:rFonts w:ascii="Arial" w:eastAsia="Calibri" w:hAnsi="Arial" w:cs="Arial"/>
          <w:szCs w:val="22"/>
        </w:rPr>
        <w:t xml:space="preserve">Test principle; This ELISA kit uses the competitive ELISA principle. </w:t>
      </w:r>
      <w:r w:rsidR="00272721" w:rsidRPr="00640746">
        <w:rPr>
          <w:rFonts w:ascii="Arial" w:eastAsia="Calibri" w:hAnsi="Arial" w:cs="Arial"/>
          <w:szCs w:val="22"/>
        </w:rPr>
        <w:t>The</w:t>
      </w:r>
      <w:r w:rsidRPr="00640746">
        <w:rPr>
          <w:rFonts w:ascii="Arial" w:eastAsia="Calibri" w:hAnsi="Arial" w:cs="Arial"/>
          <w:szCs w:val="22"/>
        </w:rPr>
        <w:t xml:space="preserve"> micro-ELISA plate provided in this kit has been pre- coated with rat SOD1. During the reaction, rat SOD1 in samples or standard competes with a fixed amount of rat SOD1 on the solid phase supporter for sites on the biotinylated detection Ab specific to rat SOD1. Excess conjugate and unbound sample or standard are washed from the plate, and Avidin conjugated to Horseradish Peroxidase (HRP) are added to each microplate well and incubated. Then a TMB substrate solution is added to each well. </w:t>
      </w:r>
      <w:r w:rsidR="00D14723" w:rsidRPr="00640746">
        <w:rPr>
          <w:rFonts w:ascii="Arial" w:eastAsia="Calibri" w:hAnsi="Arial" w:cs="Arial"/>
          <w:szCs w:val="22"/>
        </w:rPr>
        <w:t>The</w:t>
      </w:r>
      <w:r w:rsidRPr="00640746">
        <w:rPr>
          <w:rFonts w:ascii="Arial" w:eastAsia="Calibri" w:hAnsi="Arial" w:cs="Arial"/>
          <w:szCs w:val="22"/>
        </w:rPr>
        <w:t xml:space="preserve"> enzyme-substrate reaction is terminated by the addition of </w:t>
      </w:r>
      <w:r w:rsidR="003C28EF" w:rsidRPr="00640746">
        <w:rPr>
          <w:rFonts w:ascii="Arial" w:eastAsia="Calibri" w:hAnsi="Arial" w:cs="Arial"/>
          <w:szCs w:val="22"/>
        </w:rPr>
        <w:t>a stop</w:t>
      </w:r>
      <w:r w:rsidRPr="00640746">
        <w:rPr>
          <w:rFonts w:ascii="Arial" w:eastAsia="Calibri" w:hAnsi="Arial" w:cs="Arial"/>
          <w:szCs w:val="22"/>
        </w:rPr>
        <w:t xml:space="preserve"> solution and the color change is measured spectrophotometrically at a wavelength of 450 ± 2nm. The concentration of rat SOD1in the samples is then determined by comparing the OD of the samples in the standard curve. Reference range 0-50ng/ml</w:t>
      </w:r>
    </w:p>
    <w:p w14:paraId="6BB25A40" w14:textId="01038836" w:rsidR="00F14D55" w:rsidRPr="00640746" w:rsidRDefault="003C28EF" w:rsidP="003C28EF">
      <w:pPr>
        <w:pStyle w:val="Body"/>
        <w:spacing w:after="0"/>
        <w:rPr>
          <w:rFonts w:ascii="Arial" w:eastAsia="Calibri" w:hAnsi="Arial" w:cs="Arial"/>
          <w:b/>
          <w:bCs/>
          <w:szCs w:val="22"/>
        </w:rPr>
      </w:pPr>
      <w:r w:rsidRPr="00640746">
        <w:rPr>
          <w:rFonts w:ascii="Arial" w:eastAsia="Calibri" w:hAnsi="Arial" w:cs="Arial"/>
          <w:b/>
          <w:bCs/>
          <w:szCs w:val="22"/>
        </w:rPr>
        <w:t>2.5.</w:t>
      </w:r>
      <w:r w:rsidR="00434D43" w:rsidRPr="00640746">
        <w:rPr>
          <w:rFonts w:ascii="Arial" w:eastAsia="Calibri" w:hAnsi="Arial" w:cs="Arial"/>
          <w:b/>
          <w:bCs/>
          <w:szCs w:val="22"/>
        </w:rPr>
        <w:t>4</w:t>
      </w:r>
      <w:r w:rsidRPr="00640746">
        <w:rPr>
          <w:rFonts w:ascii="Arial" w:eastAsia="Calibri" w:hAnsi="Arial" w:cs="Arial"/>
          <w:b/>
          <w:bCs/>
          <w:szCs w:val="22"/>
        </w:rPr>
        <w:t xml:space="preserve"> Histopathology</w:t>
      </w:r>
      <w:r w:rsidR="00F14D55" w:rsidRPr="00640746">
        <w:rPr>
          <w:rFonts w:ascii="Arial" w:eastAsia="Calibri" w:hAnsi="Arial" w:cs="Arial"/>
          <w:b/>
          <w:bCs/>
          <w:szCs w:val="22"/>
        </w:rPr>
        <w:t xml:space="preserve"> </w:t>
      </w:r>
      <w:r w:rsidRPr="00640746">
        <w:rPr>
          <w:rFonts w:ascii="Arial" w:eastAsia="Calibri" w:hAnsi="Arial" w:cs="Arial"/>
          <w:b/>
          <w:bCs/>
          <w:szCs w:val="22"/>
        </w:rPr>
        <w:t xml:space="preserve">Study </w:t>
      </w:r>
    </w:p>
    <w:p w14:paraId="2B241C53" w14:textId="37898E46" w:rsidR="00F14D55" w:rsidRPr="00640746" w:rsidRDefault="00F14D55" w:rsidP="00F14D55">
      <w:pPr>
        <w:pStyle w:val="Body"/>
        <w:rPr>
          <w:rFonts w:ascii="Arial" w:eastAsia="Calibri" w:hAnsi="Arial" w:cs="Arial"/>
          <w:szCs w:val="22"/>
        </w:rPr>
      </w:pPr>
      <w:r w:rsidRPr="00640746">
        <w:rPr>
          <w:rFonts w:ascii="Arial" w:eastAsia="Calibri" w:hAnsi="Arial" w:cs="Arial"/>
          <w:szCs w:val="22"/>
        </w:rPr>
        <w:t xml:space="preserve">Organs of the kidney of one animal per group </w:t>
      </w:r>
      <w:r w:rsidR="003C28EF" w:rsidRPr="00640746">
        <w:rPr>
          <w:rFonts w:ascii="Arial" w:eastAsia="Calibri" w:hAnsi="Arial" w:cs="Arial"/>
          <w:szCs w:val="22"/>
        </w:rPr>
        <w:t>were</w:t>
      </w:r>
      <w:r w:rsidRPr="00640746">
        <w:rPr>
          <w:rFonts w:ascii="Arial" w:eastAsia="Calibri" w:hAnsi="Arial" w:cs="Arial"/>
          <w:szCs w:val="22"/>
        </w:rPr>
        <w:t xml:space="preserve"> sacrificed during the chronic study, were placed in labelled plastic bottles containing 10% formalin fixative. The tissues were sliced and dehydrated with different, increasing concentrations (50, 70, 80, 95 and 100%) of ethanol for about 24 hours. After </w:t>
      </w:r>
      <w:r w:rsidR="003C28EF" w:rsidRPr="00640746">
        <w:rPr>
          <w:rFonts w:ascii="Arial" w:eastAsia="Calibri" w:hAnsi="Arial" w:cs="Arial"/>
          <w:szCs w:val="22"/>
        </w:rPr>
        <w:t>that</w:t>
      </w:r>
      <w:r w:rsidRPr="00640746">
        <w:rPr>
          <w:rFonts w:ascii="Arial" w:eastAsia="Calibri" w:hAnsi="Arial" w:cs="Arial"/>
          <w:szCs w:val="22"/>
        </w:rPr>
        <w:t xml:space="preserve"> they were cleared with xylene, to remove the alcohol and improve their refractive index. It was then imbedded in the molten paraffin wax, allowed to solidify inside the wax. The resulting blocks were sectioned with a Shandon AS 325 rotary microtome, and later slides were prepared with the best of the sections.</w:t>
      </w:r>
      <w:r w:rsidR="003C28EF" w:rsidRPr="00640746">
        <w:rPr>
          <w:rFonts w:ascii="Arial" w:eastAsia="Calibri" w:hAnsi="Arial" w:cs="Arial"/>
          <w:szCs w:val="22"/>
        </w:rPr>
        <w:t xml:space="preserve"> </w:t>
      </w:r>
      <w:r w:rsidRPr="00640746">
        <w:rPr>
          <w:rFonts w:ascii="Arial" w:eastAsia="Calibri" w:hAnsi="Arial" w:cs="Arial"/>
          <w:szCs w:val="22"/>
        </w:rPr>
        <w:t xml:space="preserve">The slides were stained with hematoxylin /eosin solution, and the stained slides were carefully studied for any histological lesions </w:t>
      </w:r>
      <w:r w:rsidR="003C28EF" w:rsidRPr="00640746">
        <w:rPr>
          <w:rFonts w:ascii="Arial" w:eastAsia="Calibri" w:hAnsi="Arial" w:cs="Arial"/>
          <w:szCs w:val="22"/>
        </w:rPr>
        <w:t>because of</w:t>
      </w:r>
      <w:r w:rsidRPr="00640746">
        <w:rPr>
          <w:rFonts w:ascii="Arial" w:eastAsia="Calibri" w:hAnsi="Arial" w:cs="Arial"/>
          <w:szCs w:val="22"/>
        </w:rPr>
        <w:t xml:space="preserve"> the toxicant (paraquat). Photomicrographs were made using a Leitz Wetzlar (model Dialux 20) at 100, 200 and 400 magnifications, depending on the size of the organ under examination.</w:t>
      </w:r>
    </w:p>
    <w:p w14:paraId="235F66C8" w14:textId="31D20F47" w:rsidR="00F14D55" w:rsidRPr="00640746" w:rsidRDefault="003C28EF" w:rsidP="003C28EF">
      <w:pPr>
        <w:pStyle w:val="Body"/>
        <w:spacing w:after="0"/>
        <w:rPr>
          <w:rFonts w:ascii="Arial" w:eastAsia="Calibri" w:hAnsi="Arial" w:cs="Arial"/>
          <w:b/>
          <w:bCs/>
          <w:sz w:val="22"/>
          <w:szCs w:val="24"/>
        </w:rPr>
      </w:pPr>
      <w:r w:rsidRPr="00640746">
        <w:rPr>
          <w:rFonts w:ascii="Arial" w:eastAsia="Calibri" w:hAnsi="Arial" w:cs="Arial"/>
          <w:b/>
          <w:bCs/>
          <w:sz w:val="22"/>
          <w:szCs w:val="24"/>
        </w:rPr>
        <w:t>2.6</w:t>
      </w:r>
      <w:r w:rsidR="00F14D55" w:rsidRPr="00640746">
        <w:rPr>
          <w:rFonts w:ascii="Arial" w:eastAsia="Calibri" w:hAnsi="Arial" w:cs="Arial"/>
          <w:b/>
          <w:bCs/>
          <w:sz w:val="22"/>
          <w:szCs w:val="24"/>
        </w:rPr>
        <w:t xml:space="preserve"> Statistical Analysis</w:t>
      </w:r>
    </w:p>
    <w:p w14:paraId="1DF6DD33" w14:textId="77777777" w:rsidR="00F14D55" w:rsidRPr="00640746" w:rsidRDefault="00F14D55" w:rsidP="00F14D55">
      <w:pPr>
        <w:pStyle w:val="Body"/>
        <w:spacing w:after="0"/>
        <w:rPr>
          <w:rFonts w:ascii="Arial" w:eastAsia="Calibri" w:hAnsi="Arial" w:cs="Arial"/>
          <w:szCs w:val="22"/>
        </w:rPr>
      </w:pPr>
      <w:r w:rsidRPr="00640746">
        <w:rPr>
          <w:rFonts w:ascii="Arial" w:eastAsia="Calibri" w:hAnsi="Arial" w:cs="Arial"/>
          <w:szCs w:val="22"/>
        </w:rPr>
        <w:t>GraphPad Prism Version 9.04 of Windows statistical package was used for statistical analysis. Data was expressed as mean ± standard deviation (SD). Comparison of the mean and standard deviation values were made for the various parameters for the various groups using the one-way ANOVA and Tukey`s multiple comparison tests was used to assess differences in mean values between groups. Results were considered statistically significant at 95% confidence interval (p&lt;0.05).</w:t>
      </w:r>
    </w:p>
    <w:p w14:paraId="3EE071EF" w14:textId="77777777" w:rsidR="002C6288" w:rsidRPr="00640746" w:rsidRDefault="002C6288" w:rsidP="00F14D55">
      <w:pPr>
        <w:pStyle w:val="Body"/>
        <w:spacing w:after="0"/>
        <w:rPr>
          <w:rFonts w:ascii="Arial" w:eastAsia="Calibri" w:hAnsi="Arial" w:cs="Arial"/>
          <w:szCs w:val="22"/>
        </w:rPr>
      </w:pPr>
    </w:p>
    <w:p w14:paraId="0DE639F9" w14:textId="77777777" w:rsidR="00401964" w:rsidRPr="00640746" w:rsidRDefault="00401964" w:rsidP="00401964">
      <w:pPr>
        <w:pStyle w:val="Body"/>
        <w:spacing w:after="0"/>
        <w:rPr>
          <w:rFonts w:ascii="Arial" w:hAnsi="Arial" w:cs="Arial"/>
        </w:rPr>
      </w:pPr>
    </w:p>
    <w:p w14:paraId="53789427" w14:textId="77777777" w:rsidR="000E175E" w:rsidRPr="00640746" w:rsidRDefault="000E175E" w:rsidP="00441B6F">
      <w:pPr>
        <w:pStyle w:val="Head1"/>
        <w:spacing w:after="0"/>
        <w:jc w:val="both"/>
        <w:rPr>
          <w:rFonts w:ascii="Arial" w:hAnsi="Arial" w:cs="Arial"/>
        </w:rPr>
      </w:pPr>
    </w:p>
    <w:p w14:paraId="093C2C02" w14:textId="309B5E2C" w:rsidR="00902823" w:rsidRPr="00640746" w:rsidRDefault="00000F8F" w:rsidP="00441B6F">
      <w:pPr>
        <w:pStyle w:val="Head1"/>
        <w:spacing w:after="0"/>
        <w:jc w:val="both"/>
        <w:rPr>
          <w:rFonts w:ascii="Arial" w:hAnsi="Arial" w:cs="Arial"/>
        </w:rPr>
      </w:pPr>
      <w:r w:rsidRPr="00640746">
        <w:rPr>
          <w:rFonts w:ascii="Arial" w:hAnsi="Arial" w:cs="Arial"/>
        </w:rPr>
        <w:t>3</w:t>
      </w:r>
      <w:r w:rsidR="00902823" w:rsidRPr="00640746">
        <w:rPr>
          <w:rFonts w:ascii="Arial" w:hAnsi="Arial" w:cs="Arial"/>
        </w:rPr>
        <w:t xml:space="preserve">. </w:t>
      </w:r>
      <w:r w:rsidRPr="00640746">
        <w:rPr>
          <w:rFonts w:ascii="Arial" w:hAnsi="Arial" w:cs="Arial"/>
        </w:rPr>
        <w:t>results and discussion</w:t>
      </w:r>
    </w:p>
    <w:p w14:paraId="313B6B20" w14:textId="77777777" w:rsidR="00914BFF" w:rsidRPr="00640746" w:rsidRDefault="00914BFF" w:rsidP="00441B6F">
      <w:pPr>
        <w:pStyle w:val="Head1"/>
        <w:spacing w:after="0"/>
        <w:jc w:val="both"/>
        <w:rPr>
          <w:rFonts w:ascii="Arial" w:hAnsi="Arial" w:cs="Arial"/>
        </w:rPr>
      </w:pPr>
    </w:p>
    <w:p w14:paraId="7A20D47A" w14:textId="77777777" w:rsidR="00914BFF" w:rsidRPr="00640746" w:rsidRDefault="00914BFF" w:rsidP="00441B6F">
      <w:pPr>
        <w:pStyle w:val="Head1"/>
        <w:spacing w:after="0"/>
        <w:jc w:val="both"/>
        <w:rPr>
          <w:rFonts w:ascii="Arial" w:hAnsi="Arial" w:cs="Arial"/>
        </w:rPr>
      </w:pPr>
    </w:p>
    <w:p w14:paraId="24191947" w14:textId="675B7BA9" w:rsidR="00914BFF" w:rsidRPr="00640746" w:rsidRDefault="00914BFF" w:rsidP="00914BFF">
      <w:pPr>
        <w:spacing w:after="100"/>
        <w:ind w:left="1170" w:hanging="1170"/>
        <w:rPr>
          <w:rFonts w:ascii="Arial" w:hAnsi="Arial" w:cs="Arial"/>
          <w:b/>
          <w:bCs/>
          <w:color w:val="000000" w:themeColor="text1"/>
          <w:sz w:val="24"/>
          <w:szCs w:val="24"/>
        </w:rPr>
      </w:pPr>
      <w:r w:rsidRPr="00640746">
        <w:rPr>
          <w:rFonts w:ascii="Arial" w:hAnsi="Arial" w:cs="Arial"/>
          <w:b/>
          <w:bCs/>
          <w:color w:val="000000" w:themeColor="text1"/>
          <w:sz w:val="24"/>
          <w:szCs w:val="24"/>
        </w:rPr>
        <w:t>Table 1:   Results for 8-OHdG, KIM-1 and SOD for all Experimental Groups</w:t>
      </w:r>
    </w:p>
    <w:tbl>
      <w:tblPr>
        <w:tblStyle w:val="TableGrid"/>
        <w:tblW w:w="9943"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268"/>
        <w:gridCol w:w="2124"/>
        <w:gridCol w:w="2149"/>
      </w:tblGrid>
      <w:tr w:rsidR="00914BFF" w:rsidRPr="00640746" w14:paraId="14BC233C" w14:textId="77777777" w:rsidTr="00B12C82">
        <w:tc>
          <w:tcPr>
            <w:tcW w:w="3402" w:type="dxa"/>
            <w:vMerge w:val="restart"/>
            <w:tcBorders>
              <w:top w:val="single" w:sz="4" w:space="0" w:color="auto"/>
              <w:bottom w:val="nil"/>
            </w:tcBorders>
          </w:tcPr>
          <w:p w14:paraId="71EB90E8"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Group/Parameter</w:t>
            </w:r>
          </w:p>
        </w:tc>
        <w:tc>
          <w:tcPr>
            <w:tcW w:w="2268" w:type="dxa"/>
            <w:tcBorders>
              <w:top w:val="single" w:sz="4" w:space="0" w:color="auto"/>
              <w:bottom w:val="nil"/>
            </w:tcBorders>
          </w:tcPr>
          <w:p w14:paraId="7523057F"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8-OHdG(ng/ml)</w:t>
            </w:r>
          </w:p>
        </w:tc>
        <w:tc>
          <w:tcPr>
            <w:tcW w:w="2124" w:type="dxa"/>
            <w:tcBorders>
              <w:top w:val="single" w:sz="4" w:space="0" w:color="auto"/>
              <w:bottom w:val="nil"/>
            </w:tcBorders>
          </w:tcPr>
          <w:p w14:paraId="5B96C4A8"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KIM-1(ng/ml)</w:t>
            </w:r>
          </w:p>
        </w:tc>
        <w:tc>
          <w:tcPr>
            <w:tcW w:w="2149" w:type="dxa"/>
            <w:tcBorders>
              <w:top w:val="single" w:sz="4" w:space="0" w:color="auto"/>
              <w:bottom w:val="nil"/>
            </w:tcBorders>
          </w:tcPr>
          <w:p w14:paraId="4203540C"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SOD (ng/ml)</w:t>
            </w:r>
          </w:p>
        </w:tc>
      </w:tr>
      <w:tr w:rsidR="00914BFF" w:rsidRPr="00640746" w14:paraId="13130BCB" w14:textId="77777777" w:rsidTr="00B12C82">
        <w:tc>
          <w:tcPr>
            <w:tcW w:w="3402" w:type="dxa"/>
            <w:vMerge/>
            <w:tcBorders>
              <w:top w:val="nil"/>
              <w:bottom w:val="single" w:sz="4" w:space="0" w:color="auto"/>
            </w:tcBorders>
          </w:tcPr>
          <w:p w14:paraId="10A0643B" w14:textId="77777777" w:rsidR="00914BFF" w:rsidRPr="00640746" w:rsidRDefault="00914BFF" w:rsidP="00B12C82">
            <w:pPr>
              <w:spacing w:after="100"/>
              <w:rPr>
                <w:rFonts w:ascii="Arial" w:hAnsi="Arial" w:cs="Arial"/>
                <w:b/>
                <w:bCs/>
                <w:color w:val="000000" w:themeColor="text1"/>
                <w:sz w:val="24"/>
                <w:szCs w:val="24"/>
              </w:rPr>
            </w:pPr>
          </w:p>
        </w:tc>
        <w:tc>
          <w:tcPr>
            <w:tcW w:w="2268" w:type="dxa"/>
            <w:tcBorders>
              <w:top w:val="nil"/>
              <w:bottom w:val="single" w:sz="4" w:space="0" w:color="auto"/>
            </w:tcBorders>
          </w:tcPr>
          <w:p w14:paraId="7431DE15"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Mean ± SD</w:t>
            </w:r>
          </w:p>
        </w:tc>
        <w:tc>
          <w:tcPr>
            <w:tcW w:w="2124" w:type="dxa"/>
            <w:tcBorders>
              <w:top w:val="nil"/>
              <w:bottom w:val="single" w:sz="4" w:space="0" w:color="auto"/>
            </w:tcBorders>
          </w:tcPr>
          <w:p w14:paraId="3821C3BD"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Mean ± SD</w:t>
            </w:r>
          </w:p>
        </w:tc>
        <w:tc>
          <w:tcPr>
            <w:tcW w:w="2149" w:type="dxa"/>
            <w:tcBorders>
              <w:top w:val="nil"/>
              <w:bottom w:val="single" w:sz="4" w:space="0" w:color="auto"/>
            </w:tcBorders>
          </w:tcPr>
          <w:p w14:paraId="025F0A19" w14:textId="77777777" w:rsidR="00914BFF" w:rsidRPr="00640746" w:rsidRDefault="00914BFF" w:rsidP="00B12C82">
            <w:pPr>
              <w:spacing w:after="100"/>
              <w:rPr>
                <w:rFonts w:ascii="Arial" w:hAnsi="Arial" w:cs="Arial"/>
                <w:b/>
                <w:bCs/>
                <w:color w:val="000000" w:themeColor="text1"/>
                <w:sz w:val="24"/>
                <w:szCs w:val="24"/>
              </w:rPr>
            </w:pPr>
            <w:r w:rsidRPr="00640746">
              <w:rPr>
                <w:rFonts w:ascii="Arial" w:hAnsi="Arial" w:cs="Arial"/>
                <w:b/>
                <w:bCs/>
                <w:color w:val="000000" w:themeColor="text1"/>
                <w:sz w:val="24"/>
                <w:szCs w:val="24"/>
              </w:rPr>
              <w:t>Mean ± SD</w:t>
            </w:r>
          </w:p>
        </w:tc>
      </w:tr>
      <w:tr w:rsidR="00914BFF" w:rsidRPr="00640746" w14:paraId="2F189B97" w14:textId="77777777" w:rsidTr="00B12C82">
        <w:tc>
          <w:tcPr>
            <w:tcW w:w="3402" w:type="dxa"/>
            <w:tcBorders>
              <w:top w:val="single" w:sz="4" w:space="0" w:color="auto"/>
            </w:tcBorders>
          </w:tcPr>
          <w:p w14:paraId="5CB832C1"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Control Group (N=5)</w:t>
            </w:r>
          </w:p>
        </w:tc>
        <w:tc>
          <w:tcPr>
            <w:tcW w:w="2268" w:type="dxa"/>
            <w:tcBorders>
              <w:top w:val="single" w:sz="4" w:space="0" w:color="auto"/>
            </w:tcBorders>
          </w:tcPr>
          <w:p w14:paraId="217FF5F3"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 xml:space="preserve">34.40 </w:t>
            </w:r>
            <w:r w:rsidRPr="00640746">
              <w:rPr>
                <w:rFonts w:ascii="Arial" w:hAnsi="Arial" w:cs="Arial"/>
                <w:bCs/>
                <w:color w:val="000000" w:themeColor="text1"/>
                <w:sz w:val="24"/>
                <w:szCs w:val="24"/>
              </w:rPr>
              <w:t xml:space="preserve">± </w:t>
            </w:r>
            <w:r w:rsidRPr="00640746">
              <w:rPr>
                <w:rFonts w:ascii="Arial" w:hAnsi="Arial" w:cs="Arial"/>
                <w:color w:val="000000" w:themeColor="text1"/>
                <w:sz w:val="24"/>
                <w:szCs w:val="24"/>
              </w:rPr>
              <w:t>6.521</w:t>
            </w:r>
          </w:p>
        </w:tc>
        <w:tc>
          <w:tcPr>
            <w:tcW w:w="2124" w:type="dxa"/>
            <w:tcBorders>
              <w:top w:val="single" w:sz="4" w:space="0" w:color="auto"/>
            </w:tcBorders>
          </w:tcPr>
          <w:p w14:paraId="450B2AF7"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 xml:space="preserve"> 230.2 ± 7.889 </w:t>
            </w:r>
          </w:p>
        </w:tc>
        <w:tc>
          <w:tcPr>
            <w:tcW w:w="2149" w:type="dxa"/>
            <w:tcBorders>
              <w:top w:val="single" w:sz="4" w:space="0" w:color="auto"/>
            </w:tcBorders>
          </w:tcPr>
          <w:p w14:paraId="587C2EB4"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44.28 ± 4.641</w:t>
            </w:r>
          </w:p>
        </w:tc>
      </w:tr>
      <w:tr w:rsidR="00914BFF" w:rsidRPr="00640746" w14:paraId="50F5F0EF" w14:textId="77777777" w:rsidTr="00B12C82">
        <w:tc>
          <w:tcPr>
            <w:tcW w:w="3402" w:type="dxa"/>
          </w:tcPr>
          <w:p w14:paraId="5E15AE6B"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2</w:t>
            </w:r>
          </w:p>
          <w:p w14:paraId="00D1326A"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(Coconut Oil) (N=5)</w:t>
            </w:r>
          </w:p>
        </w:tc>
        <w:tc>
          <w:tcPr>
            <w:tcW w:w="2268" w:type="dxa"/>
          </w:tcPr>
          <w:p w14:paraId="7487C36D" w14:textId="77777777" w:rsidR="00914BFF" w:rsidRPr="00640746" w:rsidRDefault="00914BFF" w:rsidP="00B12C82">
            <w:pPr>
              <w:spacing w:after="100"/>
              <w:rPr>
                <w:rFonts w:ascii="Arial" w:hAnsi="Arial" w:cs="Arial"/>
                <w:bCs/>
                <w:color w:val="000000" w:themeColor="text1"/>
                <w:sz w:val="24"/>
                <w:szCs w:val="24"/>
                <w:vertAlign w:val="superscript"/>
              </w:rPr>
            </w:pPr>
            <w:r w:rsidRPr="00640746">
              <w:rPr>
                <w:rFonts w:ascii="Arial" w:hAnsi="Arial" w:cs="Arial"/>
                <w:color w:val="000000" w:themeColor="text1"/>
                <w:sz w:val="24"/>
                <w:szCs w:val="24"/>
              </w:rPr>
              <w:t>31.40</w:t>
            </w:r>
            <w:r w:rsidRPr="00640746">
              <w:rPr>
                <w:rFonts w:ascii="Arial" w:hAnsi="Arial" w:cs="Arial"/>
                <w:bCs/>
                <w:color w:val="000000" w:themeColor="text1"/>
                <w:sz w:val="24"/>
                <w:szCs w:val="24"/>
              </w:rPr>
              <w:t xml:space="preserve"> </w:t>
            </w:r>
            <w:r w:rsidRPr="00640746">
              <w:rPr>
                <w:rFonts w:ascii="Arial" w:hAnsi="Arial" w:cs="Arial"/>
                <w:color w:val="000000" w:themeColor="text1"/>
                <w:sz w:val="24"/>
                <w:szCs w:val="24"/>
              </w:rPr>
              <w:t>± 6.773</w:t>
            </w:r>
          </w:p>
        </w:tc>
        <w:tc>
          <w:tcPr>
            <w:tcW w:w="2124" w:type="dxa"/>
          </w:tcPr>
          <w:p w14:paraId="17613246"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 229.5 ± 9.488</w:t>
            </w:r>
          </w:p>
        </w:tc>
        <w:tc>
          <w:tcPr>
            <w:tcW w:w="2149" w:type="dxa"/>
          </w:tcPr>
          <w:p w14:paraId="06D2683F"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34.66 ± 2.705</w:t>
            </w:r>
          </w:p>
        </w:tc>
      </w:tr>
      <w:tr w:rsidR="00914BFF" w:rsidRPr="00640746" w14:paraId="20258241" w14:textId="77777777" w:rsidTr="00B12C82">
        <w:trPr>
          <w:trHeight w:val="335"/>
        </w:trPr>
        <w:tc>
          <w:tcPr>
            <w:tcW w:w="3402" w:type="dxa"/>
          </w:tcPr>
          <w:p w14:paraId="0628D592"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lastRenderedPageBreak/>
              <w:t>Group 3</w:t>
            </w:r>
          </w:p>
          <w:p w14:paraId="67960639"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(Neem Leaf Dissolved in Coconut Oil) (N=5)</w:t>
            </w:r>
          </w:p>
        </w:tc>
        <w:tc>
          <w:tcPr>
            <w:tcW w:w="2268" w:type="dxa"/>
          </w:tcPr>
          <w:p w14:paraId="01799DCA"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 xml:space="preserve"> 40.60 ± 7.835</w:t>
            </w:r>
          </w:p>
        </w:tc>
        <w:tc>
          <w:tcPr>
            <w:tcW w:w="2124" w:type="dxa"/>
          </w:tcPr>
          <w:p w14:paraId="31A70322"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 229.2 ± 7.412</w:t>
            </w:r>
          </w:p>
        </w:tc>
        <w:tc>
          <w:tcPr>
            <w:tcW w:w="2149" w:type="dxa"/>
          </w:tcPr>
          <w:p w14:paraId="6F30046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34.48 ± 3.734</w:t>
            </w:r>
          </w:p>
        </w:tc>
      </w:tr>
      <w:tr w:rsidR="00914BFF" w:rsidRPr="00640746" w14:paraId="6A702B82" w14:textId="77777777" w:rsidTr="00B12C82">
        <w:tc>
          <w:tcPr>
            <w:tcW w:w="3402" w:type="dxa"/>
          </w:tcPr>
          <w:p w14:paraId="5A02B487"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4</w:t>
            </w:r>
          </w:p>
          <w:p w14:paraId="34D492BC"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(Camphor 50mg Dissolved in Coconut Oil) (N=5)</w:t>
            </w:r>
          </w:p>
        </w:tc>
        <w:tc>
          <w:tcPr>
            <w:tcW w:w="2268" w:type="dxa"/>
          </w:tcPr>
          <w:p w14:paraId="5A0DFB28" w14:textId="77777777" w:rsidR="00914BFF" w:rsidRPr="00640746" w:rsidRDefault="00914BFF" w:rsidP="00B12C82">
            <w:pPr>
              <w:spacing w:after="100"/>
              <w:rPr>
                <w:rFonts w:ascii="Arial" w:hAnsi="Arial" w:cs="Arial"/>
                <w:bCs/>
                <w:color w:val="000000" w:themeColor="text1"/>
                <w:sz w:val="24"/>
                <w:szCs w:val="24"/>
                <w:vertAlign w:val="superscript"/>
              </w:rPr>
            </w:pPr>
            <w:r w:rsidRPr="00640746">
              <w:rPr>
                <w:rFonts w:ascii="Arial" w:hAnsi="Arial" w:cs="Arial"/>
                <w:color w:val="000000" w:themeColor="text1"/>
                <w:sz w:val="24"/>
                <w:szCs w:val="24"/>
              </w:rPr>
              <w:t>61.60 ± 7.448</w:t>
            </w:r>
          </w:p>
        </w:tc>
        <w:tc>
          <w:tcPr>
            <w:tcW w:w="2124" w:type="dxa"/>
          </w:tcPr>
          <w:p w14:paraId="65690499"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372.3 ± 50.171</w:t>
            </w:r>
          </w:p>
        </w:tc>
        <w:tc>
          <w:tcPr>
            <w:tcW w:w="2149" w:type="dxa"/>
          </w:tcPr>
          <w:p w14:paraId="08E23DF9"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24.66 ± 4.376</w:t>
            </w:r>
          </w:p>
        </w:tc>
      </w:tr>
      <w:tr w:rsidR="00914BFF" w:rsidRPr="00640746" w14:paraId="6582F90E" w14:textId="77777777" w:rsidTr="00B12C82">
        <w:tc>
          <w:tcPr>
            <w:tcW w:w="3402" w:type="dxa"/>
          </w:tcPr>
          <w:p w14:paraId="6C4200F3"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5</w:t>
            </w:r>
          </w:p>
          <w:p w14:paraId="3B2B6B9B"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(Camphor 100mg Dissolved in Coconut Oil) (N=5)</w:t>
            </w:r>
          </w:p>
        </w:tc>
        <w:tc>
          <w:tcPr>
            <w:tcW w:w="2268" w:type="dxa"/>
          </w:tcPr>
          <w:p w14:paraId="0BCBE092"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69.20 ± 8.105</w:t>
            </w:r>
          </w:p>
        </w:tc>
        <w:tc>
          <w:tcPr>
            <w:tcW w:w="2124" w:type="dxa"/>
          </w:tcPr>
          <w:p w14:paraId="2772EA8D"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414.3 ± 48.821</w:t>
            </w:r>
          </w:p>
        </w:tc>
        <w:tc>
          <w:tcPr>
            <w:tcW w:w="2149" w:type="dxa"/>
          </w:tcPr>
          <w:p w14:paraId="7E9CEED2"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25.28 ± 5.078</w:t>
            </w:r>
          </w:p>
        </w:tc>
      </w:tr>
      <w:tr w:rsidR="00914BFF" w:rsidRPr="00640746" w14:paraId="17DF28BD" w14:textId="77777777" w:rsidTr="00B12C82">
        <w:tc>
          <w:tcPr>
            <w:tcW w:w="3402" w:type="dxa"/>
          </w:tcPr>
          <w:p w14:paraId="6C997735"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Group 6</w:t>
            </w:r>
          </w:p>
          <w:p w14:paraId="567F2663" w14:textId="77777777" w:rsidR="00914BFF" w:rsidRPr="00640746" w:rsidRDefault="00914BFF" w:rsidP="00B12C82">
            <w:pPr>
              <w:tabs>
                <w:tab w:val="left" w:pos="430"/>
              </w:tabs>
              <w:spacing w:after="100"/>
              <w:rPr>
                <w:rFonts w:ascii="Arial" w:hAnsi="Arial" w:cs="Arial"/>
                <w:bCs/>
                <w:color w:val="000000" w:themeColor="text1"/>
                <w:sz w:val="24"/>
                <w:szCs w:val="24"/>
              </w:rPr>
            </w:pPr>
            <w:r w:rsidRPr="00640746">
              <w:rPr>
                <w:rFonts w:ascii="Arial" w:hAnsi="Arial" w:cs="Arial"/>
                <w:bCs/>
                <w:color w:val="000000" w:themeColor="text1"/>
                <w:sz w:val="24"/>
                <w:szCs w:val="24"/>
              </w:rPr>
              <w:t>(Neem and Camphor Dissolved in Coconut Oil) (N=5)</w:t>
            </w:r>
          </w:p>
        </w:tc>
        <w:tc>
          <w:tcPr>
            <w:tcW w:w="2268" w:type="dxa"/>
          </w:tcPr>
          <w:p w14:paraId="66F080CD" w14:textId="77777777" w:rsidR="00914BFF" w:rsidRPr="00640746" w:rsidRDefault="00914BFF" w:rsidP="00B12C82">
            <w:pPr>
              <w:spacing w:after="100"/>
              <w:rPr>
                <w:rFonts w:ascii="Arial" w:hAnsi="Arial" w:cs="Arial"/>
                <w:color w:val="000000" w:themeColor="text1"/>
                <w:sz w:val="24"/>
                <w:szCs w:val="24"/>
                <w:vertAlign w:val="superscript"/>
              </w:rPr>
            </w:pPr>
            <w:r w:rsidRPr="00640746">
              <w:rPr>
                <w:rFonts w:ascii="Arial" w:hAnsi="Arial" w:cs="Arial"/>
                <w:color w:val="000000" w:themeColor="text1"/>
                <w:sz w:val="24"/>
                <w:szCs w:val="24"/>
              </w:rPr>
              <w:t>47.40 ± 5.574</w:t>
            </w:r>
          </w:p>
        </w:tc>
        <w:tc>
          <w:tcPr>
            <w:tcW w:w="2124" w:type="dxa"/>
          </w:tcPr>
          <w:p w14:paraId="338A1456"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304.5 ± 54.752</w:t>
            </w:r>
          </w:p>
        </w:tc>
        <w:tc>
          <w:tcPr>
            <w:tcW w:w="2149" w:type="dxa"/>
          </w:tcPr>
          <w:p w14:paraId="533AF53E"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27.68 ± 5.286</w:t>
            </w:r>
          </w:p>
        </w:tc>
      </w:tr>
      <w:tr w:rsidR="00914BFF" w:rsidRPr="00640746" w14:paraId="12919AE5" w14:textId="77777777" w:rsidTr="00B12C82">
        <w:tc>
          <w:tcPr>
            <w:tcW w:w="3402" w:type="dxa"/>
          </w:tcPr>
          <w:p w14:paraId="672A8CA3"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p-value</w:t>
            </w:r>
          </w:p>
        </w:tc>
        <w:tc>
          <w:tcPr>
            <w:tcW w:w="2268" w:type="dxa"/>
          </w:tcPr>
          <w:p w14:paraId="666228F9"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&lt;0.0001</w:t>
            </w:r>
          </w:p>
        </w:tc>
        <w:tc>
          <w:tcPr>
            <w:tcW w:w="2124" w:type="dxa"/>
          </w:tcPr>
          <w:p w14:paraId="5ECAB78A"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&lt;0.0001</w:t>
            </w:r>
          </w:p>
        </w:tc>
        <w:tc>
          <w:tcPr>
            <w:tcW w:w="2149" w:type="dxa"/>
          </w:tcPr>
          <w:p w14:paraId="21F0163B"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color w:val="000000" w:themeColor="text1"/>
                <w:sz w:val="24"/>
                <w:szCs w:val="24"/>
              </w:rPr>
              <w:t>&lt;0.0001</w:t>
            </w:r>
          </w:p>
        </w:tc>
      </w:tr>
      <w:tr w:rsidR="00914BFF" w:rsidRPr="00640746" w14:paraId="7428D404" w14:textId="77777777" w:rsidTr="00B12C82">
        <w:tc>
          <w:tcPr>
            <w:tcW w:w="3402" w:type="dxa"/>
          </w:tcPr>
          <w:p w14:paraId="76F00546"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F-value</w:t>
            </w:r>
          </w:p>
        </w:tc>
        <w:tc>
          <w:tcPr>
            <w:tcW w:w="2268" w:type="dxa"/>
          </w:tcPr>
          <w:p w14:paraId="71075692"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22.81</w:t>
            </w:r>
          </w:p>
        </w:tc>
        <w:tc>
          <w:tcPr>
            <w:tcW w:w="2124" w:type="dxa"/>
          </w:tcPr>
          <w:p w14:paraId="419120E4"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24.50</w:t>
            </w:r>
          </w:p>
        </w:tc>
        <w:tc>
          <w:tcPr>
            <w:tcW w:w="2149" w:type="dxa"/>
          </w:tcPr>
          <w:p w14:paraId="77A79C6C"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14.50</w:t>
            </w:r>
          </w:p>
        </w:tc>
      </w:tr>
      <w:tr w:rsidR="00914BFF" w:rsidRPr="00640746" w14:paraId="023B8BE7" w14:textId="77777777" w:rsidTr="00B12C82">
        <w:tc>
          <w:tcPr>
            <w:tcW w:w="3402" w:type="dxa"/>
          </w:tcPr>
          <w:p w14:paraId="5D5A9629" w14:textId="77777777" w:rsidR="00914BFF" w:rsidRPr="00640746" w:rsidRDefault="00914BFF" w:rsidP="00B12C82">
            <w:pPr>
              <w:spacing w:after="100"/>
              <w:rPr>
                <w:rFonts w:ascii="Arial" w:hAnsi="Arial" w:cs="Arial"/>
                <w:bCs/>
                <w:color w:val="000000" w:themeColor="text1"/>
                <w:sz w:val="24"/>
                <w:szCs w:val="24"/>
              </w:rPr>
            </w:pPr>
            <w:r w:rsidRPr="00640746">
              <w:rPr>
                <w:rFonts w:ascii="Arial" w:hAnsi="Arial" w:cs="Arial"/>
                <w:bCs/>
                <w:color w:val="000000" w:themeColor="text1"/>
                <w:sz w:val="24"/>
                <w:szCs w:val="24"/>
              </w:rPr>
              <w:t>Remark</w:t>
            </w:r>
          </w:p>
        </w:tc>
        <w:tc>
          <w:tcPr>
            <w:tcW w:w="2268" w:type="dxa"/>
          </w:tcPr>
          <w:p w14:paraId="773F94B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S</w:t>
            </w:r>
          </w:p>
        </w:tc>
        <w:tc>
          <w:tcPr>
            <w:tcW w:w="2124" w:type="dxa"/>
          </w:tcPr>
          <w:p w14:paraId="5D38E09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S</w:t>
            </w:r>
          </w:p>
        </w:tc>
        <w:tc>
          <w:tcPr>
            <w:tcW w:w="2149" w:type="dxa"/>
          </w:tcPr>
          <w:p w14:paraId="6A0CA5A5" w14:textId="77777777" w:rsidR="00914BFF" w:rsidRPr="00640746" w:rsidRDefault="00914BFF" w:rsidP="00B12C82">
            <w:pPr>
              <w:spacing w:after="100"/>
              <w:rPr>
                <w:rFonts w:ascii="Arial" w:hAnsi="Arial" w:cs="Arial"/>
                <w:color w:val="000000" w:themeColor="text1"/>
                <w:sz w:val="24"/>
                <w:szCs w:val="24"/>
              </w:rPr>
            </w:pPr>
            <w:r w:rsidRPr="00640746">
              <w:rPr>
                <w:rFonts w:ascii="Arial" w:hAnsi="Arial" w:cs="Arial"/>
                <w:color w:val="000000" w:themeColor="text1"/>
                <w:sz w:val="24"/>
                <w:szCs w:val="24"/>
              </w:rPr>
              <w:t>S</w:t>
            </w:r>
          </w:p>
        </w:tc>
      </w:tr>
    </w:tbl>
    <w:p w14:paraId="4172D20B" w14:textId="0ABD94FB" w:rsidR="00914BFF" w:rsidRPr="00640746" w:rsidRDefault="00914BFF" w:rsidP="00914BFF">
      <w:pPr>
        <w:spacing w:after="100"/>
        <w:rPr>
          <w:rFonts w:ascii="Arial" w:hAnsi="Arial" w:cs="Arial"/>
          <w:i/>
          <w:iCs/>
          <w:color w:val="000000" w:themeColor="text1"/>
          <w:sz w:val="24"/>
          <w:szCs w:val="24"/>
        </w:rPr>
      </w:pPr>
      <w:r w:rsidRPr="00640746">
        <w:rPr>
          <w:rFonts w:ascii="Arial" w:hAnsi="Arial" w:cs="Arial"/>
          <w:i/>
          <w:iCs/>
          <w:color w:val="000000" w:themeColor="text1"/>
          <w:sz w:val="24"/>
          <w:szCs w:val="24"/>
        </w:rPr>
        <w:t>Key: KIM-1 -Kidney Injury Molecule 1, SOD- Superoxide Dismutase, 8-OHdG- 8-oxohydroxylguanine.</w:t>
      </w:r>
    </w:p>
    <w:p w14:paraId="76B7A580" w14:textId="77777777" w:rsidR="00914BFF" w:rsidRPr="00640746" w:rsidRDefault="00914BFF" w:rsidP="00441B6F">
      <w:pPr>
        <w:pStyle w:val="Head1"/>
        <w:spacing w:after="0"/>
        <w:jc w:val="both"/>
        <w:rPr>
          <w:rFonts w:ascii="Arial" w:hAnsi="Arial" w:cs="Arial"/>
        </w:rPr>
      </w:pPr>
    </w:p>
    <w:p w14:paraId="67A125AF" w14:textId="77777777" w:rsidR="00652044" w:rsidRPr="0097757A" w:rsidRDefault="00652044" w:rsidP="00652044">
      <w:pPr>
        <w:ind w:left="-426"/>
        <w:rPr>
          <w:rFonts w:ascii="Arial" w:hAnsi="Arial" w:cs="Arial"/>
          <w:b/>
          <w:bCs/>
        </w:rPr>
      </w:pPr>
      <w:r w:rsidRPr="0097757A">
        <w:rPr>
          <w:rFonts w:ascii="Arial" w:hAnsi="Arial" w:cs="Arial"/>
          <w:b/>
          <w:bCs/>
          <w:highlight w:val="yellow"/>
        </w:rPr>
        <w:t xml:space="preserve">Table 2: </w:t>
      </w:r>
      <w:r w:rsidRPr="0097757A">
        <w:rPr>
          <w:rFonts w:ascii="Arial" w:hAnsi="Arial" w:cs="Arial"/>
          <w:b/>
          <w:bCs/>
          <w:highlight w:val="yellow"/>
          <w:lang w:val="en-GB"/>
        </w:rPr>
        <w:t xml:space="preserve">Tukey's Multiple Comparisons Test Results of </w:t>
      </w:r>
      <w:r w:rsidRPr="0097757A">
        <w:rPr>
          <w:rFonts w:ascii="Arial" w:hAnsi="Arial" w:cs="Arial"/>
          <w:b/>
          <w:bCs/>
          <w:highlight w:val="yellow"/>
        </w:rPr>
        <w:t>DNA Damage, KIM-1 and SOD for all Experimental Groups</w:t>
      </w:r>
    </w:p>
    <w:tbl>
      <w:tblPr>
        <w:tblW w:w="8359" w:type="dxa"/>
        <w:tblInd w:w="-42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694"/>
        <w:gridCol w:w="2404"/>
        <w:gridCol w:w="1560"/>
        <w:gridCol w:w="1701"/>
      </w:tblGrid>
      <w:tr w:rsidR="00652044" w:rsidRPr="0097757A" w14:paraId="42B007C1" w14:textId="77777777" w:rsidTr="00C07E03">
        <w:tc>
          <w:tcPr>
            <w:tcW w:w="2694" w:type="dxa"/>
            <w:tcBorders>
              <w:top w:val="single" w:sz="4" w:space="0" w:color="auto"/>
              <w:bottom w:val="single" w:sz="4" w:space="0" w:color="auto"/>
            </w:tcBorders>
            <w:noWrap/>
            <w:tcMar>
              <w:top w:w="15" w:type="dxa"/>
              <w:left w:w="15" w:type="dxa"/>
              <w:bottom w:w="0" w:type="dxa"/>
              <w:right w:w="15" w:type="dxa"/>
            </w:tcMar>
            <w:vAlign w:val="bottom"/>
            <w:hideMark/>
          </w:tcPr>
          <w:p w14:paraId="2C2F90B4"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In-between Group Comparison</w:t>
            </w:r>
          </w:p>
        </w:tc>
        <w:tc>
          <w:tcPr>
            <w:tcW w:w="2404" w:type="dxa"/>
            <w:tcBorders>
              <w:top w:val="single" w:sz="4" w:space="0" w:color="auto"/>
              <w:bottom w:val="single" w:sz="4" w:space="0" w:color="auto"/>
            </w:tcBorders>
            <w:noWrap/>
            <w:tcMar>
              <w:top w:w="15" w:type="dxa"/>
              <w:left w:w="15" w:type="dxa"/>
              <w:bottom w:w="0" w:type="dxa"/>
              <w:right w:w="15" w:type="dxa"/>
            </w:tcMar>
            <w:hideMark/>
          </w:tcPr>
          <w:p w14:paraId="37CF12F9" w14:textId="77777777" w:rsidR="00652044" w:rsidRPr="0097757A" w:rsidRDefault="00652044" w:rsidP="00C07E03">
            <w:pPr>
              <w:rPr>
                <w:rFonts w:ascii="Arial" w:hAnsi="Arial" w:cs="Arial"/>
                <w:highlight w:val="yellow"/>
                <w:lang w:val="en-GB"/>
              </w:rPr>
            </w:pPr>
            <w:r w:rsidRPr="0097757A">
              <w:rPr>
                <w:rFonts w:ascii="Arial" w:hAnsi="Arial" w:cs="Arial"/>
                <w:b/>
                <w:bCs/>
                <w:highlight w:val="yellow"/>
              </w:rPr>
              <w:t>DNA Damage (ng/ml)</w:t>
            </w:r>
          </w:p>
        </w:tc>
        <w:tc>
          <w:tcPr>
            <w:tcW w:w="1560" w:type="dxa"/>
            <w:tcBorders>
              <w:top w:val="single" w:sz="4" w:space="0" w:color="auto"/>
              <w:bottom w:val="single" w:sz="4" w:space="0" w:color="auto"/>
            </w:tcBorders>
          </w:tcPr>
          <w:p w14:paraId="1E179C2C"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rPr>
              <w:t>KIM-1(ng/ml)</w:t>
            </w:r>
          </w:p>
        </w:tc>
        <w:tc>
          <w:tcPr>
            <w:tcW w:w="1701" w:type="dxa"/>
            <w:tcBorders>
              <w:top w:val="single" w:sz="4" w:space="0" w:color="auto"/>
              <w:bottom w:val="single" w:sz="4" w:space="0" w:color="auto"/>
            </w:tcBorders>
          </w:tcPr>
          <w:p w14:paraId="0ACF02ED"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rPr>
              <w:t>SOD (ng/ml)</w:t>
            </w:r>
          </w:p>
        </w:tc>
      </w:tr>
      <w:tr w:rsidR="00652044" w:rsidRPr="0097757A" w14:paraId="7914544A" w14:textId="77777777" w:rsidTr="00C07E03">
        <w:tc>
          <w:tcPr>
            <w:tcW w:w="2694" w:type="dxa"/>
            <w:tcBorders>
              <w:top w:val="single" w:sz="4" w:space="0" w:color="auto"/>
            </w:tcBorders>
            <w:noWrap/>
            <w:tcMar>
              <w:top w:w="15" w:type="dxa"/>
              <w:left w:w="15" w:type="dxa"/>
              <w:bottom w:w="0" w:type="dxa"/>
              <w:right w:w="15" w:type="dxa"/>
            </w:tcMar>
            <w:vAlign w:val="bottom"/>
            <w:hideMark/>
          </w:tcPr>
          <w:p w14:paraId="76263FCA"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Control vs. Grp 2</w:t>
            </w:r>
          </w:p>
        </w:tc>
        <w:tc>
          <w:tcPr>
            <w:tcW w:w="2404" w:type="dxa"/>
            <w:tcBorders>
              <w:top w:val="single" w:sz="4" w:space="0" w:color="auto"/>
            </w:tcBorders>
            <w:noWrap/>
            <w:tcMar>
              <w:top w:w="15" w:type="dxa"/>
              <w:left w:w="15" w:type="dxa"/>
              <w:bottom w:w="0" w:type="dxa"/>
              <w:right w:w="15" w:type="dxa"/>
            </w:tcMar>
            <w:vAlign w:val="bottom"/>
            <w:hideMark/>
          </w:tcPr>
          <w:p w14:paraId="346A2FEE"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0.9838</w:t>
            </w:r>
          </w:p>
        </w:tc>
        <w:tc>
          <w:tcPr>
            <w:tcW w:w="1560" w:type="dxa"/>
            <w:tcBorders>
              <w:top w:val="single" w:sz="4" w:space="0" w:color="auto"/>
            </w:tcBorders>
            <w:vAlign w:val="bottom"/>
          </w:tcPr>
          <w:p w14:paraId="68BD8790"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&gt;0.9999</w:t>
            </w:r>
          </w:p>
        </w:tc>
        <w:tc>
          <w:tcPr>
            <w:tcW w:w="1701" w:type="dxa"/>
            <w:tcBorders>
              <w:top w:val="single" w:sz="4" w:space="0" w:color="auto"/>
            </w:tcBorders>
            <w:vAlign w:val="bottom"/>
          </w:tcPr>
          <w:p w14:paraId="4A0691CD"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&gt;0.9999</w:t>
            </w:r>
          </w:p>
        </w:tc>
      </w:tr>
      <w:tr w:rsidR="00652044" w:rsidRPr="0097757A" w14:paraId="626B2046" w14:textId="77777777" w:rsidTr="00C07E03">
        <w:tc>
          <w:tcPr>
            <w:tcW w:w="2694" w:type="dxa"/>
            <w:noWrap/>
            <w:tcMar>
              <w:top w:w="15" w:type="dxa"/>
              <w:left w:w="15" w:type="dxa"/>
              <w:bottom w:w="0" w:type="dxa"/>
              <w:right w:w="15" w:type="dxa"/>
            </w:tcMar>
            <w:vAlign w:val="bottom"/>
            <w:hideMark/>
          </w:tcPr>
          <w:p w14:paraId="1BF28D87"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Ctrl vs. Grp 3</w:t>
            </w:r>
          </w:p>
        </w:tc>
        <w:tc>
          <w:tcPr>
            <w:tcW w:w="2404" w:type="dxa"/>
            <w:noWrap/>
            <w:tcMar>
              <w:top w:w="15" w:type="dxa"/>
              <w:left w:w="15" w:type="dxa"/>
              <w:bottom w:w="0" w:type="dxa"/>
              <w:right w:w="15" w:type="dxa"/>
            </w:tcMar>
            <w:vAlign w:val="bottom"/>
            <w:hideMark/>
          </w:tcPr>
          <w:p w14:paraId="432C2439"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0.7371</w:t>
            </w:r>
          </w:p>
        </w:tc>
        <w:tc>
          <w:tcPr>
            <w:tcW w:w="1560" w:type="dxa"/>
            <w:vAlign w:val="bottom"/>
          </w:tcPr>
          <w:p w14:paraId="0F7670AF"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&gt;0.9999</w:t>
            </w:r>
          </w:p>
        </w:tc>
        <w:tc>
          <w:tcPr>
            <w:tcW w:w="1701" w:type="dxa"/>
            <w:vAlign w:val="bottom"/>
          </w:tcPr>
          <w:p w14:paraId="4DCD921C"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0.9514</w:t>
            </w:r>
          </w:p>
        </w:tc>
      </w:tr>
      <w:tr w:rsidR="00652044" w:rsidRPr="0097757A" w14:paraId="166D57F8" w14:textId="77777777" w:rsidTr="00C07E03">
        <w:tc>
          <w:tcPr>
            <w:tcW w:w="2694" w:type="dxa"/>
            <w:noWrap/>
            <w:tcMar>
              <w:top w:w="15" w:type="dxa"/>
              <w:left w:w="15" w:type="dxa"/>
              <w:bottom w:w="0" w:type="dxa"/>
              <w:right w:w="15" w:type="dxa"/>
            </w:tcMar>
            <w:vAlign w:val="bottom"/>
            <w:hideMark/>
          </w:tcPr>
          <w:p w14:paraId="42C2110B"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Ctrl vs. Grp 4</w:t>
            </w:r>
          </w:p>
        </w:tc>
        <w:tc>
          <w:tcPr>
            <w:tcW w:w="2404" w:type="dxa"/>
            <w:noWrap/>
            <w:tcMar>
              <w:top w:w="15" w:type="dxa"/>
              <w:left w:w="15" w:type="dxa"/>
              <w:bottom w:w="0" w:type="dxa"/>
              <w:right w:w="15" w:type="dxa"/>
            </w:tcMar>
            <w:vAlign w:val="bottom"/>
            <w:hideMark/>
          </w:tcPr>
          <w:p w14:paraId="2A14B740"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0.0754</w:t>
            </w:r>
          </w:p>
        </w:tc>
        <w:tc>
          <w:tcPr>
            <w:tcW w:w="1560" w:type="dxa"/>
            <w:vAlign w:val="bottom"/>
          </w:tcPr>
          <w:p w14:paraId="77C6ED6F" w14:textId="77777777" w:rsidR="00652044" w:rsidRPr="0097757A" w:rsidRDefault="00652044" w:rsidP="00C07E03">
            <w:pPr>
              <w:rPr>
                <w:rFonts w:ascii="Arial" w:hAnsi="Arial" w:cs="Arial"/>
                <w:highlight w:val="yellow"/>
                <w:vertAlign w:val="superscript"/>
                <w:lang w:val="en-GB"/>
              </w:rPr>
            </w:pPr>
            <w:r w:rsidRPr="0097757A">
              <w:rPr>
                <w:rFonts w:ascii="Arial" w:hAnsi="Arial" w:cs="Arial"/>
                <w:highlight w:val="yellow"/>
                <w:lang w:val="en-GB"/>
              </w:rPr>
              <w:t>0.0397</w:t>
            </w:r>
            <w:r w:rsidRPr="0097757A">
              <w:rPr>
                <w:rFonts w:ascii="Arial" w:hAnsi="Arial" w:cs="Arial"/>
                <w:highlight w:val="yellow"/>
                <w:vertAlign w:val="superscript"/>
                <w:lang w:val="en-GB"/>
              </w:rPr>
              <w:t>*</w:t>
            </w:r>
          </w:p>
        </w:tc>
        <w:tc>
          <w:tcPr>
            <w:tcW w:w="1701" w:type="dxa"/>
            <w:vAlign w:val="bottom"/>
          </w:tcPr>
          <w:p w14:paraId="258FBDB4"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0.0361</w:t>
            </w:r>
            <w:r w:rsidRPr="0097757A">
              <w:rPr>
                <w:rFonts w:ascii="Arial" w:hAnsi="Arial" w:cs="Arial"/>
                <w:highlight w:val="yellow"/>
                <w:vertAlign w:val="superscript"/>
                <w:lang w:val="en-GB"/>
              </w:rPr>
              <w:t>*</w:t>
            </w:r>
          </w:p>
        </w:tc>
      </w:tr>
      <w:tr w:rsidR="00652044" w:rsidRPr="0097757A" w14:paraId="7FFD36CC" w14:textId="77777777" w:rsidTr="00C07E03">
        <w:tc>
          <w:tcPr>
            <w:tcW w:w="2694" w:type="dxa"/>
            <w:noWrap/>
            <w:tcMar>
              <w:top w:w="15" w:type="dxa"/>
              <w:left w:w="15" w:type="dxa"/>
              <w:bottom w:w="0" w:type="dxa"/>
              <w:right w:w="15" w:type="dxa"/>
            </w:tcMar>
            <w:vAlign w:val="bottom"/>
            <w:hideMark/>
          </w:tcPr>
          <w:p w14:paraId="7BD473B2"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Ctrl vs. Grp 5</w:t>
            </w:r>
          </w:p>
        </w:tc>
        <w:tc>
          <w:tcPr>
            <w:tcW w:w="2404" w:type="dxa"/>
            <w:noWrap/>
            <w:tcMar>
              <w:top w:w="15" w:type="dxa"/>
              <w:left w:w="15" w:type="dxa"/>
              <w:bottom w:w="0" w:type="dxa"/>
              <w:right w:w="15" w:type="dxa"/>
            </w:tcMar>
            <w:vAlign w:val="bottom"/>
            <w:hideMark/>
          </w:tcPr>
          <w:p w14:paraId="2067731F"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560" w:type="dxa"/>
            <w:vAlign w:val="bottom"/>
          </w:tcPr>
          <w:p w14:paraId="3BB81EB0"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217E2925"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0.0308</w:t>
            </w:r>
            <w:r w:rsidRPr="0097757A">
              <w:rPr>
                <w:rFonts w:ascii="Arial" w:hAnsi="Arial" w:cs="Arial"/>
                <w:highlight w:val="yellow"/>
                <w:vertAlign w:val="superscript"/>
                <w:lang w:val="en-GB"/>
              </w:rPr>
              <w:t>*</w:t>
            </w:r>
          </w:p>
        </w:tc>
      </w:tr>
      <w:tr w:rsidR="00652044" w:rsidRPr="0097757A" w14:paraId="21134678" w14:textId="77777777" w:rsidTr="00C07E03">
        <w:tc>
          <w:tcPr>
            <w:tcW w:w="2694" w:type="dxa"/>
            <w:noWrap/>
            <w:tcMar>
              <w:top w:w="15" w:type="dxa"/>
              <w:left w:w="15" w:type="dxa"/>
              <w:bottom w:w="0" w:type="dxa"/>
              <w:right w:w="15" w:type="dxa"/>
            </w:tcMar>
            <w:vAlign w:val="bottom"/>
            <w:hideMark/>
          </w:tcPr>
          <w:p w14:paraId="302C1F74"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Ctrl vs. Grp 6</w:t>
            </w:r>
          </w:p>
        </w:tc>
        <w:tc>
          <w:tcPr>
            <w:tcW w:w="2404" w:type="dxa"/>
            <w:noWrap/>
            <w:tcMar>
              <w:top w:w="15" w:type="dxa"/>
              <w:left w:w="15" w:type="dxa"/>
              <w:bottom w:w="0" w:type="dxa"/>
              <w:right w:w="15" w:type="dxa"/>
            </w:tcMar>
            <w:vAlign w:val="bottom"/>
            <w:hideMark/>
          </w:tcPr>
          <w:p w14:paraId="27BF7BFC"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560" w:type="dxa"/>
            <w:vAlign w:val="bottom"/>
          </w:tcPr>
          <w:p w14:paraId="78043A06"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55330352"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r>
      <w:tr w:rsidR="00652044" w:rsidRPr="0097757A" w14:paraId="730C0D08" w14:textId="77777777" w:rsidTr="00C07E03">
        <w:tc>
          <w:tcPr>
            <w:tcW w:w="2694" w:type="dxa"/>
            <w:noWrap/>
            <w:tcMar>
              <w:top w:w="15" w:type="dxa"/>
              <w:left w:w="15" w:type="dxa"/>
              <w:bottom w:w="0" w:type="dxa"/>
              <w:right w:w="15" w:type="dxa"/>
            </w:tcMar>
            <w:vAlign w:val="bottom"/>
            <w:hideMark/>
          </w:tcPr>
          <w:p w14:paraId="7B832FB9"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2 vs. Grp 3</w:t>
            </w:r>
          </w:p>
        </w:tc>
        <w:tc>
          <w:tcPr>
            <w:tcW w:w="2404" w:type="dxa"/>
            <w:noWrap/>
            <w:tcMar>
              <w:top w:w="15" w:type="dxa"/>
              <w:left w:w="15" w:type="dxa"/>
              <w:bottom w:w="0" w:type="dxa"/>
              <w:right w:w="15" w:type="dxa"/>
            </w:tcMar>
            <w:vAlign w:val="bottom"/>
            <w:hideMark/>
          </w:tcPr>
          <w:p w14:paraId="72CACD02"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0.3452</w:t>
            </w:r>
          </w:p>
        </w:tc>
        <w:tc>
          <w:tcPr>
            <w:tcW w:w="1560" w:type="dxa"/>
            <w:vAlign w:val="bottom"/>
          </w:tcPr>
          <w:p w14:paraId="6927A8DB"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&gt;0.9999</w:t>
            </w:r>
          </w:p>
        </w:tc>
        <w:tc>
          <w:tcPr>
            <w:tcW w:w="1701" w:type="dxa"/>
            <w:vAlign w:val="bottom"/>
          </w:tcPr>
          <w:p w14:paraId="3185BF63"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0.8816</w:t>
            </w:r>
          </w:p>
        </w:tc>
      </w:tr>
      <w:tr w:rsidR="00652044" w:rsidRPr="0097757A" w14:paraId="0FE6D620" w14:textId="77777777" w:rsidTr="00C07E03">
        <w:tc>
          <w:tcPr>
            <w:tcW w:w="2694" w:type="dxa"/>
            <w:noWrap/>
            <w:tcMar>
              <w:top w:w="15" w:type="dxa"/>
              <w:left w:w="15" w:type="dxa"/>
              <w:bottom w:w="0" w:type="dxa"/>
              <w:right w:w="15" w:type="dxa"/>
            </w:tcMar>
            <w:vAlign w:val="bottom"/>
            <w:hideMark/>
          </w:tcPr>
          <w:p w14:paraId="305CE478"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2 vs. Grp 4</w:t>
            </w:r>
          </w:p>
        </w:tc>
        <w:tc>
          <w:tcPr>
            <w:tcW w:w="2404" w:type="dxa"/>
            <w:noWrap/>
            <w:tcMar>
              <w:top w:w="15" w:type="dxa"/>
              <w:left w:w="15" w:type="dxa"/>
              <w:bottom w:w="0" w:type="dxa"/>
              <w:right w:w="15" w:type="dxa"/>
            </w:tcMar>
            <w:vAlign w:val="bottom"/>
            <w:hideMark/>
          </w:tcPr>
          <w:p w14:paraId="76B58D1B"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0.0173</w:t>
            </w:r>
            <w:r w:rsidRPr="0097757A">
              <w:rPr>
                <w:rFonts w:ascii="Arial" w:hAnsi="Arial" w:cs="Arial"/>
                <w:highlight w:val="yellow"/>
                <w:vertAlign w:val="superscript"/>
                <w:lang w:val="en-GB"/>
              </w:rPr>
              <w:t>*</w:t>
            </w:r>
          </w:p>
        </w:tc>
        <w:tc>
          <w:tcPr>
            <w:tcW w:w="1560" w:type="dxa"/>
            <w:vAlign w:val="bottom"/>
          </w:tcPr>
          <w:p w14:paraId="2DF349E2"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0.0374</w:t>
            </w:r>
            <w:r w:rsidRPr="0097757A">
              <w:rPr>
                <w:rFonts w:ascii="Arial" w:hAnsi="Arial" w:cs="Arial"/>
                <w:highlight w:val="yellow"/>
                <w:vertAlign w:val="superscript"/>
                <w:lang w:val="en-GB"/>
              </w:rPr>
              <w:t>*</w:t>
            </w:r>
          </w:p>
        </w:tc>
        <w:tc>
          <w:tcPr>
            <w:tcW w:w="1701" w:type="dxa"/>
            <w:vAlign w:val="bottom"/>
          </w:tcPr>
          <w:p w14:paraId="69662D5A"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0.0219</w:t>
            </w:r>
            <w:r w:rsidRPr="0097757A">
              <w:rPr>
                <w:rFonts w:ascii="Arial" w:hAnsi="Arial" w:cs="Arial"/>
                <w:highlight w:val="yellow"/>
                <w:vertAlign w:val="superscript"/>
                <w:lang w:val="en-GB"/>
              </w:rPr>
              <w:t>*</w:t>
            </w:r>
          </w:p>
        </w:tc>
      </w:tr>
      <w:tr w:rsidR="00652044" w:rsidRPr="0097757A" w14:paraId="3CABABA7" w14:textId="77777777" w:rsidTr="00C07E03">
        <w:tc>
          <w:tcPr>
            <w:tcW w:w="2694" w:type="dxa"/>
            <w:noWrap/>
            <w:tcMar>
              <w:top w:w="15" w:type="dxa"/>
              <w:left w:w="15" w:type="dxa"/>
              <w:bottom w:w="0" w:type="dxa"/>
              <w:right w:w="15" w:type="dxa"/>
            </w:tcMar>
            <w:vAlign w:val="bottom"/>
            <w:hideMark/>
          </w:tcPr>
          <w:p w14:paraId="25B149D7"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2 vs. Grp 5</w:t>
            </w:r>
          </w:p>
        </w:tc>
        <w:tc>
          <w:tcPr>
            <w:tcW w:w="2404" w:type="dxa"/>
            <w:noWrap/>
            <w:tcMar>
              <w:top w:w="15" w:type="dxa"/>
              <w:left w:w="15" w:type="dxa"/>
              <w:bottom w:w="0" w:type="dxa"/>
              <w:right w:w="15" w:type="dxa"/>
            </w:tcMar>
            <w:vAlign w:val="bottom"/>
            <w:hideMark/>
          </w:tcPr>
          <w:p w14:paraId="1D6A8A22"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560" w:type="dxa"/>
            <w:vAlign w:val="bottom"/>
          </w:tcPr>
          <w:p w14:paraId="1B4209B4"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4F7AFF94"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0.0185</w:t>
            </w:r>
            <w:r w:rsidRPr="0097757A">
              <w:rPr>
                <w:rFonts w:ascii="Arial" w:hAnsi="Arial" w:cs="Arial"/>
                <w:highlight w:val="yellow"/>
                <w:vertAlign w:val="superscript"/>
                <w:lang w:val="en-GB"/>
              </w:rPr>
              <w:t>*</w:t>
            </w:r>
          </w:p>
        </w:tc>
      </w:tr>
      <w:tr w:rsidR="00652044" w:rsidRPr="0097757A" w14:paraId="5F846330" w14:textId="77777777" w:rsidTr="00C07E03">
        <w:tc>
          <w:tcPr>
            <w:tcW w:w="2694" w:type="dxa"/>
            <w:noWrap/>
            <w:tcMar>
              <w:top w:w="15" w:type="dxa"/>
              <w:left w:w="15" w:type="dxa"/>
              <w:bottom w:w="0" w:type="dxa"/>
              <w:right w:w="15" w:type="dxa"/>
            </w:tcMar>
            <w:vAlign w:val="bottom"/>
            <w:hideMark/>
          </w:tcPr>
          <w:p w14:paraId="20E50C2C"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2 vs. Grp 6</w:t>
            </w:r>
          </w:p>
        </w:tc>
        <w:tc>
          <w:tcPr>
            <w:tcW w:w="2404" w:type="dxa"/>
            <w:noWrap/>
            <w:tcMar>
              <w:top w:w="15" w:type="dxa"/>
              <w:left w:w="15" w:type="dxa"/>
              <w:bottom w:w="0" w:type="dxa"/>
              <w:right w:w="15" w:type="dxa"/>
            </w:tcMar>
            <w:vAlign w:val="bottom"/>
            <w:hideMark/>
          </w:tcPr>
          <w:p w14:paraId="0E10BA0C"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560" w:type="dxa"/>
            <w:vAlign w:val="bottom"/>
          </w:tcPr>
          <w:p w14:paraId="32BE0B78"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3FCABB68"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r>
      <w:tr w:rsidR="00652044" w:rsidRPr="0097757A" w14:paraId="4C611747" w14:textId="77777777" w:rsidTr="00C07E03">
        <w:tc>
          <w:tcPr>
            <w:tcW w:w="2694" w:type="dxa"/>
            <w:noWrap/>
            <w:tcMar>
              <w:top w:w="15" w:type="dxa"/>
              <w:left w:w="15" w:type="dxa"/>
              <w:bottom w:w="0" w:type="dxa"/>
              <w:right w:w="15" w:type="dxa"/>
            </w:tcMar>
            <w:vAlign w:val="bottom"/>
            <w:hideMark/>
          </w:tcPr>
          <w:p w14:paraId="74DE238B"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3 vs. Grp 4</w:t>
            </w:r>
          </w:p>
        </w:tc>
        <w:tc>
          <w:tcPr>
            <w:tcW w:w="2404" w:type="dxa"/>
            <w:noWrap/>
            <w:tcMar>
              <w:top w:w="15" w:type="dxa"/>
              <w:left w:w="15" w:type="dxa"/>
              <w:bottom w:w="0" w:type="dxa"/>
              <w:right w:w="15" w:type="dxa"/>
            </w:tcMar>
            <w:vAlign w:val="bottom"/>
            <w:hideMark/>
          </w:tcPr>
          <w:p w14:paraId="0906760C"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0.6582</w:t>
            </w:r>
          </w:p>
        </w:tc>
        <w:tc>
          <w:tcPr>
            <w:tcW w:w="1560" w:type="dxa"/>
            <w:vAlign w:val="bottom"/>
          </w:tcPr>
          <w:p w14:paraId="57EB6939"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0.0361</w:t>
            </w:r>
            <w:r w:rsidRPr="0097757A">
              <w:rPr>
                <w:rFonts w:ascii="Arial" w:hAnsi="Arial" w:cs="Arial"/>
                <w:highlight w:val="yellow"/>
                <w:vertAlign w:val="superscript"/>
                <w:lang w:val="en-GB"/>
              </w:rPr>
              <w:t>*</w:t>
            </w:r>
          </w:p>
        </w:tc>
        <w:tc>
          <w:tcPr>
            <w:tcW w:w="1701" w:type="dxa"/>
            <w:vAlign w:val="bottom"/>
          </w:tcPr>
          <w:p w14:paraId="7D3098C1"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0.2040</w:t>
            </w:r>
          </w:p>
        </w:tc>
      </w:tr>
      <w:tr w:rsidR="00652044" w:rsidRPr="0097757A" w14:paraId="7B236DA3" w14:textId="77777777" w:rsidTr="00C07E03">
        <w:tc>
          <w:tcPr>
            <w:tcW w:w="2694" w:type="dxa"/>
            <w:noWrap/>
            <w:tcMar>
              <w:top w:w="15" w:type="dxa"/>
              <w:left w:w="15" w:type="dxa"/>
              <w:bottom w:w="0" w:type="dxa"/>
              <w:right w:w="15" w:type="dxa"/>
            </w:tcMar>
            <w:vAlign w:val="bottom"/>
            <w:hideMark/>
          </w:tcPr>
          <w:p w14:paraId="43C6DFAD"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3 vs. Grp 5</w:t>
            </w:r>
          </w:p>
        </w:tc>
        <w:tc>
          <w:tcPr>
            <w:tcW w:w="2404" w:type="dxa"/>
            <w:noWrap/>
            <w:tcMar>
              <w:top w:w="15" w:type="dxa"/>
              <w:left w:w="15" w:type="dxa"/>
              <w:bottom w:w="0" w:type="dxa"/>
              <w:right w:w="15" w:type="dxa"/>
            </w:tcMar>
            <w:vAlign w:val="bottom"/>
            <w:hideMark/>
          </w:tcPr>
          <w:p w14:paraId="3F7FC45E"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0.0012</w:t>
            </w:r>
            <w:r w:rsidRPr="0097757A">
              <w:rPr>
                <w:rFonts w:ascii="Arial" w:hAnsi="Arial" w:cs="Arial"/>
                <w:highlight w:val="yellow"/>
                <w:vertAlign w:val="superscript"/>
                <w:lang w:val="en-GB"/>
              </w:rPr>
              <w:t>*</w:t>
            </w:r>
          </w:p>
        </w:tc>
        <w:tc>
          <w:tcPr>
            <w:tcW w:w="1560" w:type="dxa"/>
            <w:vAlign w:val="bottom"/>
          </w:tcPr>
          <w:p w14:paraId="239D1FCB"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5DD979D3"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0.1796</w:t>
            </w:r>
          </w:p>
        </w:tc>
      </w:tr>
      <w:tr w:rsidR="00652044" w:rsidRPr="0097757A" w14:paraId="5C016077" w14:textId="77777777" w:rsidTr="00C07E03">
        <w:tc>
          <w:tcPr>
            <w:tcW w:w="2694" w:type="dxa"/>
            <w:noWrap/>
            <w:tcMar>
              <w:top w:w="15" w:type="dxa"/>
              <w:left w:w="15" w:type="dxa"/>
              <w:bottom w:w="0" w:type="dxa"/>
              <w:right w:w="15" w:type="dxa"/>
            </w:tcMar>
            <w:vAlign w:val="bottom"/>
            <w:hideMark/>
          </w:tcPr>
          <w:p w14:paraId="19320C30"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3 vs. Grp 6</w:t>
            </w:r>
          </w:p>
        </w:tc>
        <w:tc>
          <w:tcPr>
            <w:tcW w:w="2404" w:type="dxa"/>
            <w:noWrap/>
            <w:tcMar>
              <w:top w:w="15" w:type="dxa"/>
              <w:left w:w="15" w:type="dxa"/>
              <w:bottom w:w="0" w:type="dxa"/>
              <w:right w:w="15" w:type="dxa"/>
            </w:tcMar>
            <w:vAlign w:val="bottom"/>
            <w:hideMark/>
          </w:tcPr>
          <w:p w14:paraId="300A5E96"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560" w:type="dxa"/>
            <w:vAlign w:val="bottom"/>
          </w:tcPr>
          <w:p w14:paraId="18DB6F78"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c>
          <w:tcPr>
            <w:tcW w:w="1701" w:type="dxa"/>
            <w:vAlign w:val="bottom"/>
          </w:tcPr>
          <w:p w14:paraId="3550134E"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&lt;0.0001</w:t>
            </w:r>
            <w:r w:rsidRPr="0097757A">
              <w:rPr>
                <w:rFonts w:ascii="Arial" w:hAnsi="Arial" w:cs="Arial"/>
                <w:highlight w:val="yellow"/>
                <w:vertAlign w:val="superscript"/>
                <w:lang w:val="en-GB"/>
              </w:rPr>
              <w:t>*</w:t>
            </w:r>
          </w:p>
        </w:tc>
      </w:tr>
      <w:tr w:rsidR="00652044" w:rsidRPr="0097757A" w14:paraId="62507F87" w14:textId="77777777" w:rsidTr="00C07E03">
        <w:tc>
          <w:tcPr>
            <w:tcW w:w="2694" w:type="dxa"/>
            <w:noWrap/>
            <w:tcMar>
              <w:top w:w="15" w:type="dxa"/>
              <w:left w:w="15" w:type="dxa"/>
              <w:bottom w:w="0" w:type="dxa"/>
              <w:right w:w="15" w:type="dxa"/>
            </w:tcMar>
            <w:vAlign w:val="bottom"/>
            <w:hideMark/>
          </w:tcPr>
          <w:p w14:paraId="3BDE99DC"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4 vs. Grp 5</w:t>
            </w:r>
          </w:p>
        </w:tc>
        <w:tc>
          <w:tcPr>
            <w:tcW w:w="2404" w:type="dxa"/>
            <w:noWrap/>
            <w:tcMar>
              <w:top w:w="15" w:type="dxa"/>
              <w:left w:w="15" w:type="dxa"/>
              <w:bottom w:w="0" w:type="dxa"/>
              <w:right w:w="15" w:type="dxa"/>
            </w:tcMar>
            <w:vAlign w:val="bottom"/>
            <w:hideMark/>
          </w:tcPr>
          <w:p w14:paraId="65C16496"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0.0427</w:t>
            </w:r>
            <w:r w:rsidRPr="0097757A">
              <w:rPr>
                <w:rFonts w:ascii="Arial" w:hAnsi="Arial" w:cs="Arial"/>
                <w:highlight w:val="yellow"/>
                <w:vertAlign w:val="superscript"/>
                <w:lang w:val="en-GB"/>
              </w:rPr>
              <w:t>*</w:t>
            </w:r>
          </w:p>
        </w:tc>
        <w:tc>
          <w:tcPr>
            <w:tcW w:w="1560" w:type="dxa"/>
            <w:vAlign w:val="bottom"/>
          </w:tcPr>
          <w:p w14:paraId="473CBC43"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0.0726</w:t>
            </w:r>
          </w:p>
        </w:tc>
        <w:tc>
          <w:tcPr>
            <w:tcW w:w="1701" w:type="dxa"/>
            <w:vAlign w:val="bottom"/>
          </w:tcPr>
          <w:p w14:paraId="000F3427"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&gt;0.9999</w:t>
            </w:r>
          </w:p>
        </w:tc>
      </w:tr>
      <w:tr w:rsidR="00652044" w:rsidRPr="0097757A" w14:paraId="07E6E9D5" w14:textId="77777777" w:rsidTr="00C07E03">
        <w:tc>
          <w:tcPr>
            <w:tcW w:w="2694" w:type="dxa"/>
            <w:noWrap/>
            <w:tcMar>
              <w:top w:w="15" w:type="dxa"/>
              <w:left w:w="15" w:type="dxa"/>
              <w:bottom w:w="0" w:type="dxa"/>
              <w:right w:w="15" w:type="dxa"/>
            </w:tcMar>
            <w:vAlign w:val="bottom"/>
            <w:hideMark/>
          </w:tcPr>
          <w:p w14:paraId="45394333"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4 vs. Grp 6</w:t>
            </w:r>
          </w:p>
        </w:tc>
        <w:tc>
          <w:tcPr>
            <w:tcW w:w="2404" w:type="dxa"/>
            <w:noWrap/>
            <w:tcMar>
              <w:top w:w="15" w:type="dxa"/>
              <w:left w:w="15" w:type="dxa"/>
              <w:bottom w:w="0" w:type="dxa"/>
              <w:right w:w="15" w:type="dxa"/>
            </w:tcMar>
            <w:vAlign w:val="bottom"/>
            <w:hideMark/>
          </w:tcPr>
          <w:p w14:paraId="40D3C4E2"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0.0008</w:t>
            </w:r>
            <w:r w:rsidRPr="0097757A">
              <w:rPr>
                <w:rFonts w:ascii="Arial" w:hAnsi="Arial" w:cs="Arial"/>
                <w:highlight w:val="yellow"/>
                <w:vertAlign w:val="superscript"/>
                <w:lang w:val="en-GB"/>
              </w:rPr>
              <w:t>*</w:t>
            </w:r>
          </w:p>
        </w:tc>
        <w:tc>
          <w:tcPr>
            <w:tcW w:w="1560" w:type="dxa"/>
            <w:vAlign w:val="bottom"/>
          </w:tcPr>
          <w:p w14:paraId="1734E546"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0.0011</w:t>
            </w:r>
            <w:r w:rsidRPr="0097757A">
              <w:rPr>
                <w:rFonts w:ascii="Arial" w:hAnsi="Arial" w:cs="Arial"/>
                <w:highlight w:val="yellow"/>
                <w:vertAlign w:val="superscript"/>
                <w:lang w:val="en-GB"/>
              </w:rPr>
              <w:t>*</w:t>
            </w:r>
          </w:p>
        </w:tc>
        <w:tc>
          <w:tcPr>
            <w:tcW w:w="1701" w:type="dxa"/>
            <w:vAlign w:val="bottom"/>
          </w:tcPr>
          <w:p w14:paraId="634C79BB"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0.0159</w:t>
            </w:r>
            <w:r w:rsidRPr="0097757A">
              <w:rPr>
                <w:rFonts w:ascii="Arial" w:hAnsi="Arial" w:cs="Arial"/>
                <w:highlight w:val="yellow"/>
                <w:vertAlign w:val="superscript"/>
                <w:lang w:val="en-GB"/>
              </w:rPr>
              <w:t>*</w:t>
            </w:r>
          </w:p>
        </w:tc>
      </w:tr>
      <w:tr w:rsidR="00652044" w:rsidRPr="0097757A" w14:paraId="0F23C906" w14:textId="77777777" w:rsidTr="00C07E03">
        <w:tc>
          <w:tcPr>
            <w:tcW w:w="2694" w:type="dxa"/>
            <w:noWrap/>
            <w:tcMar>
              <w:top w:w="15" w:type="dxa"/>
              <w:left w:w="15" w:type="dxa"/>
              <w:bottom w:w="0" w:type="dxa"/>
              <w:right w:w="15" w:type="dxa"/>
            </w:tcMar>
            <w:vAlign w:val="bottom"/>
            <w:hideMark/>
          </w:tcPr>
          <w:p w14:paraId="40A53D43" w14:textId="77777777" w:rsidR="00652044" w:rsidRPr="0097757A" w:rsidRDefault="00652044" w:rsidP="00C07E03">
            <w:pPr>
              <w:rPr>
                <w:rFonts w:ascii="Arial" w:hAnsi="Arial" w:cs="Arial"/>
                <w:b/>
                <w:bCs/>
                <w:highlight w:val="yellow"/>
                <w:lang w:val="en-GB"/>
              </w:rPr>
            </w:pPr>
            <w:r w:rsidRPr="0097757A">
              <w:rPr>
                <w:rFonts w:ascii="Arial" w:hAnsi="Arial" w:cs="Arial"/>
                <w:b/>
                <w:bCs/>
                <w:highlight w:val="yellow"/>
                <w:lang w:val="en-GB"/>
              </w:rPr>
              <w:t>Grp 5 vs.) Grp 6</w:t>
            </w:r>
          </w:p>
        </w:tc>
        <w:tc>
          <w:tcPr>
            <w:tcW w:w="2404" w:type="dxa"/>
            <w:noWrap/>
            <w:tcMar>
              <w:top w:w="15" w:type="dxa"/>
              <w:left w:w="15" w:type="dxa"/>
              <w:bottom w:w="0" w:type="dxa"/>
              <w:right w:w="15" w:type="dxa"/>
            </w:tcMar>
            <w:vAlign w:val="bottom"/>
            <w:hideMark/>
          </w:tcPr>
          <w:p w14:paraId="1E2C059D"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0.5486</w:t>
            </w:r>
          </w:p>
        </w:tc>
        <w:tc>
          <w:tcPr>
            <w:tcW w:w="1560" w:type="dxa"/>
            <w:vAlign w:val="bottom"/>
          </w:tcPr>
          <w:p w14:paraId="19E01C73" w14:textId="77777777" w:rsidR="00652044" w:rsidRPr="0097757A" w:rsidRDefault="00652044" w:rsidP="00C07E03">
            <w:pPr>
              <w:rPr>
                <w:rFonts w:ascii="Arial" w:hAnsi="Arial" w:cs="Arial"/>
                <w:highlight w:val="yellow"/>
                <w:lang w:val="en-GB"/>
              </w:rPr>
            </w:pPr>
            <w:r w:rsidRPr="0097757A">
              <w:rPr>
                <w:rFonts w:ascii="Arial" w:hAnsi="Arial" w:cs="Arial"/>
                <w:highlight w:val="yellow"/>
                <w:lang w:val="en-GB"/>
              </w:rPr>
              <w:t>0.4807</w:t>
            </w:r>
          </w:p>
        </w:tc>
        <w:tc>
          <w:tcPr>
            <w:tcW w:w="1701" w:type="dxa"/>
            <w:vAlign w:val="bottom"/>
          </w:tcPr>
          <w:p w14:paraId="45B01509" w14:textId="77777777" w:rsidR="00652044" w:rsidRPr="0097757A" w:rsidRDefault="00652044" w:rsidP="00C07E03">
            <w:pPr>
              <w:rPr>
                <w:rFonts w:ascii="Arial" w:hAnsi="Arial" w:cs="Arial"/>
                <w:lang w:val="en-GB"/>
              </w:rPr>
            </w:pPr>
            <w:r w:rsidRPr="0097757A">
              <w:rPr>
                <w:rFonts w:ascii="Arial" w:hAnsi="Arial" w:cs="Arial"/>
                <w:highlight w:val="yellow"/>
                <w:lang w:val="en-GB"/>
              </w:rPr>
              <w:t>0.0188</w:t>
            </w:r>
            <w:r w:rsidRPr="0097757A">
              <w:rPr>
                <w:rFonts w:ascii="Arial" w:hAnsi="Arial" w:cs="Arial"/>
                <w:highlight w:val="yellow"/>
                <w:vertAlign w:val="superscript"/>
                <w:lang w:val="en-GB"/>
              </w:rPr>
              <w:t>*</w:t>
            </w:r>
          </w:p>
        </w:tc>
      </w:tr>
    </w:tbl>
    <w:p w14:paraId="6AE39AFB" w14:textId="77777777" w:rsidR="00652044" w:rsidRPr="00635046" w:rsidRDefault="00652044" w:rsidP="00652044">
      <w:pPr>
        <w:ind w:hanging="426"/>
        <w:rPr>
          <w:rFonts w:ascii="Times New Roman" w:hAnsi="Times New Roman"/>
          <w:b/>
          <w:bCs/>
          <w:sz w:val="24"/>
          <w:szCs w:val="24"/>
        </w:rPr>
      </w:pPr>
      <w:r w:rsidRPr="0097757A">
        <w:rPr>
          <w:rFonts w:ascii="Times New Roman" w:hAnsi="Times New Roman"/>
          <w:b/>
          <w:bCs/>
          <w:i/>
          <w:iCs/>
          <w:sz w:val="24"/>
          <w:szCs w:val="24"/>
          <w:highlight w:val="yellow"/>
        </w:rPr>
        <w:t xml:space="preserve">Key: </w:t>
      </w:r>
      <w:r w:rsidRPr="0097757A">
        <w:rPr>
          <w:rFonts w:ascii="Times New Roman" w:hAnsi="Times New Roman"/>
          <w:i/>
          <w:iCs/>
          <w:sz w:val="24"/>
          <w:szCs w:val="24"/>
          <w:highlight w:val="yellow"/>
        </w:rPr>
        <w:t xml:space="preserve">KIM-1 -Kidney Injury Molecule 1, Superoxide Dismutase, </w:t>
      </w:r>
      <w:r w:rsidRPr="0097757A">
        <w:rPr>
          <w:rFonts w:ascii="Times New Roman" w:hAnsi="Times New Roman"/>
          <w:sz w:val="24"/>
          <w:szCs w:val="24"/>
          <w:highlight w:val="yellow"/>
          <w:lang w:val="en-GB"/>
        </w:rPr>
        <w:t xml:space="preserve">* </w:t>
      </w:r>
      <w:r w:rsidRPr="0097757A">
        <w:rPr>
          <w:rFonts w:ascii="Times New Roman" w:hAnsi="Times New Roman"/>
          <w:i/>
          <w:iCs/>
          <w:sz w:val="24"/>
          <w:szCs w:val="24"/>
          <w:highlight w:val="yellow"/>
          <w:lang w:val="en-GB"/>
        </w:rPr>
        <w:t>Significant p-values</w:t>
      </w:r>
    </w:p>
    <w:p w14:paraId="5417D9DD" w14:textId="77777777" w:rsidR="000E175E" w:rsidRPr="00640746" w:rsidRDefault="000E175E" w:rsidP="009E28E0">
      <w:pPr>
        <w:pStyle w:val="NormalWeb"/>
        <w:spacing w:after="240" w:afterAutospacing="0"/>
        <w:jc w:val="both"/>
        <w:rPr>
          <w:rFonts w:ascii="Arial" w:hAnsi="Arial" w:cs="Arial"/>
          <w:color w:val="000000" w:themeColor="text1"/>
          <w:sz w:val="20"/>
          <w:szCs w:val="20"/>
        </w:rPr>
      </w:pPr>
    </w:p>
    <w:p w14:paraId="2E29E0D9"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6D127805"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6D1F3595"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16A4915B" w14:textId="77777777" w:rsidR="000E175E" w:rsidRPr="00640746" w:rsidRDefault="000E175E" w:rsidP="000E175E">
      <w:pPr>
        <w:shd w:val="clear" w:color="auto" w:fill="FFFFFF"/>
        <w:spacing w:after="100"/>
        <w:rPr>
          <w:rFonts w:ascii="Arial" w:hAnsi="Arial" w:cs="Arial"/>
          <w:b/>
          <w:color w:val="000000" w:themeColor="text1"/>
          <w:sz w:val="24"/>
          <w:szCs w:val="24"/>
        </w:rPr>
      </w:pPr>
    </w:p>
    <w:p w14:paraId="2C5E9530" w14:textId="64D2FEBA" w:rsidR="000E175E" w:rsidRPr="00640746" w:rsidRDefault="006638FE" w:rsidP="000E175E">
      <w:pPr>
        <w:shd w:val="clear" w:color="auto" w:fill="FFFFFF"/>
        <w:spacing w:after="100"/>
        <w:rPr>
          <w:rFonts w:ascii="Arial" w:hAnsi="Arial" w:cs="Arial"/>
          <w:b/>
          <w:color w:val="000000" w:themeColor="text1"/>
          <w:sz w:val="24"/>
          <w:szCs w:val="24"/>
        </w:rPr>
      </w:pPr>
      <w:r>
        <w:rPr>
          <w:rFonts w:ascii="Arial" w:hAnsi="Arial" w:cs="Arial"/>
          <w:b/>
          <w:color w:val="000000" w:themeColor="text1"/>
          <w:sz w:val="24"/>
          <w:szCs w:val="24"/>
        </w:rPr>
        <w:t>Fig 1-</w:t>
      </w:r>
      <w:r w:rsidR="000E175E" w:rsidRPr="00640746">
        <w:rPr>
          <w:rFonts w:ascii="Arial" w:hAnsi="Arial" w:cs="Arial"/>
          <w:b/>
          <w:color w:val="000000" w:themeColor="text1"/>
          <w:sz w:val="24"/>
          <w:szCs w:val="24"/>
        </w:rPr>
        <w:t>Photomicrographs of group 1 and group 2</w:t>
      </w:r>
    </w:p>
    <w:p w14:paraId="438E2A08" w14:textId="5A5FE71A" w:rsidR="000E175E" w:rsidRPr="00640746" w:rsidRDefault="000E175E" w:rsidP="000E175E">
      <w:pPr>
        <w:rPr>
          <w:rFonts w:ascii="Arial" w:hAnsi="Arial" w:cs="Arial"/>
          <w:sz w:val="24"/>
          <w:szCs w:val="24"/>
        </w:rPr>
      </w:pPr>
      <w:r w:rsidRPr="00640746">
        <w:rPr>
          <w:rFonts w:ascii="Arial" w:hAnsi="Arial" w:cs="Arial"/>
          <w:noProof/>
          <w:color w:val="000000" w:themeColor="text1"/>
          <w:sz w:val="24"/>
          <w:szCs w:val="24"/>
        </w:rPr>
        <w:drawing>
          <wp:inline distT="0" distB="0" distL="0" distR="0" wp14:anchorId="32C20FB6" wp14:editId="543CF12A">
            <wp:extent cx="2308678" cy="25812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4318" cy="2621123"/>
                    </a:xfrm>
                    <a:prstGeom prst="rect">
                      <a:avLst/>
                    </a:prstGeom>
                    <a:noFill/>
                    <a:ln>
                      <a:noFill/>
                    </a:ln>
                  </pic:spPr>
                </pic:pic>
              </a:graphicData>
            </a:graphic>
          </wp:inline>
        </w:drawing>
      </w:r>
      <w:r w:rsidR="00942ECC" w:rsidRPr="00640746">
        <w:rPr>
          <w:rFonts w:ascii="Arial" w:hAnsi="Arial" w:cs="Arial"/>
          <w:noProof/>
          <w:color w:val="000000" w:themeColor="text1"/>
          <w:sz w:val="24"/>
          <w:szCs w:val="24"/>
        </w:rPr>
        <w:drawing>
          <wp:inline distT="0" distB="0" distL="0" distR="0" wp14:anchorId="2C31B454" wp14:editId="725B2D94">
            <wp:extent cx="2640761" cy="2570480"/>
            <wp:effectExtent l="0" t="0" r="7620" b="1270"/>
            <wp:docPr id="1683098562" name="Picture 168309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1768" cy="2629863"/>
                    </a:xfrm>
                    <a:prstGeom prst="rect">
                      <a:avLst/>
                    </a:prstGeom>
                    <a:noFill/>
                    <a:ln>
                      <a:noFill/>
                    </a:ln>
                  </pic:spPr>
                </pic:pic>
              </a:graphicData>
            </a:graphic>
          </wp:inline>
        </w:drawing>
      </w:r>
    </w:p>
    <w:p w14:paraId="3FEF43BB" w14:textId="279AFA53"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r w:rsidRPr="00640746">
        <w:rPr>
          <w:rFonts w:ascii="Arial" w:eastAsia="Times New Roman" w:hAnsi="Arial" w:cs="Arial"/>
          <w:color w:val="000000" w:themeColor="text1"/>
          <w:sz w:val="24"/>
          <w:szCs w:val="24"/>
        </w:rPr>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 xml:space="preserve">.1 </w:t>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.2</w:t>
      </w:r>
    </w:p>
    <w:p w14:paraId="59063A11"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5EEE95E9"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01F9EF87" w14:textId="34E3C7D2" w:rsidR="000E175E" w:rsidRPr="00241CC3" w:rsidRDefault="000E175E" w:rsidP="000E175E">
      <w:pPr>
        <w:shd w:val="clear" w:color="auto" w:fill="FFFFFF"/>
        <w:tabs>
          <w:tab w:val="center" w:pos="3003"/>
        </w:tabs>
        <w:spacing w:after="100"/>
        <w:jc w:val="both"/>
        <w:rPr>
          <w:rFonts w:ascii="Arial" w:hAnsi="Arial" w:cs="Arial"/>
          <w:color w:val="000000" w:themeColor="text1"/>
        </w:rPr>
      </w:pPr>
      <w:r w:rsidRPr="00241CC3">
        <w:rPr>
          <w:rFonts w:ascii="Arial" w:hAnsi="Arial" w:cs="Arial"/>
          <w:b/>
          <w:bCs/>
          <w:color w:val="000000" w:themeColor="text1"/>
        </w:rPr>
        <w:t xml:space="preserve">Slide </w:t>
      </w:r>
      <w:r w:rsidRPr="00241CC3">
        <w:rPr>
          <w:rFonts w:ascii="Arial" w:hAnsi="Arial" w:cs="Arial"/>
          <w:b/>
          <w:color w:val="000000" w:themeColor="text1"/>
        </w:rPr>
        <w:t>3.1:</w:t>
      </w:r>
      <w:r w:rsidRPr="00241CC3">
        <w:rPr>
          <w:rFonts w:ascii="Arial" w:hAnsi="Arial" w:cs="Arial"/>
          <w:color w:val="000000" w:themeColor="text1"/>
        </w:rPr>
        <w:t xml:space="preserve">  H &amp; E stain, Mag. ×400. Group 1. Control group. Photomicrograph of the kidney tissue showing distinct glomerulus (G), proximal and distal convoluted tubules. Tissue shows normal microstructural appearance.</w:t>
      </w:r>
    </w:p>
    <w:p w14:paraId="6C66C663" w14:textId="4BCD5116"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Slide 3.2: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3DD5B496"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A7DA932"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1D0C0AC"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07C7AB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27BF44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78580E8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65333C98"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79A87958"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F4414E9"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01E316E0"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7FF135E2"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1F2C59A"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B5F16FB" w14:textId="77777777" w:rsidR="002C6288" w:rsidRPr="00640746" w:rsidRDefault="002C6288" w:rsidP="000E175E">
      <w:pPr>
        <w:shd w:val="clear" w:color="auto" w:fill="FFFFFF"/>
        <w:spacing w:after="100"/>
        <w:rPr>
          <w:rFonts w:ascii="Arial" w:hAnsi="Arial" w:cs="Arial"/>
          <w:color w:val="000000" w:themeColor="text1"/>
          <w:sz w:val="24"/>
          <w:szCs w:val="24"/>
        </w:rPr>
      </w:pPr>
    </w:p>
    <w:p w14:paraId="3C033C92" w14:textId="77777777" w:rsidR="002C6288" w:rsidRPr="00640746" w:rsidRDefault="002C6288" w:rsidP="000E175E">
      <w:pPr>
        <w:shd w:val="clear" w:color="auto" w:fill="FFFFFF"/>
        <w:spacing w:after="100"/>
        <w:rPr>
          <w:rFonts w:ascii="Arial" w:hAnsi="Arial" w:cs="Arial"/>
          <w:color w:val="000000" w:themeColor="text1"/>
          <w:sz w:val="24"/>
          <w:szCs w:val="24"/>
        </w:rPr>
      </w:pPr>
    </w:p>
    <w:p w14:paraId="63AD2D3E"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05AD83F6" w14:textId="37A27B1D" w:rsidR="000E175E" w:rsidRPr="00640746" w:rsidRDefault="006638FE" w:rsidP="000E175E">
      <w:pPr>
        <w:shd w:val="clear" w:color="auto" w:fill="FFFFFF"/>
        <w:spacing w:after="100"/>
        <w:rPr>
          <w:rFonts w:ascii="Arial" w:hAnsi="Arial" w:cs="Arial"/>
          <w:b/>
          <w:color w:val="000000" w:themeColor="text1"/>
          <w:sz w:val="24"/>
          <w:szCs w:val="24"/>
        </w:rPr>
      </w:pPr>
      <w:r w:rsidRPr="006638FE">
        <w:rPr>
          <w:rFonts w:ascii="Arial" w:hAnsi="Arial" w:cs="Arial"/>
          <w:b/>
          <w:color w:val="000000" w:themeColor="text1"/>
          <w:sz w:val="24"/>
          <w:szCs w:val="24"/>
        </w:rPr>
        <w:t>Fig</w:t>
      </w:r>
      <w:r>
        <w:rPr>
          <w:rFonts w:ascii="Arial" w:hAnsi="Arial" w:cs="Arial"/>
          <w:b/>
          <w:color w:val="000000" w:themeColor="text1"/>
          <w:sz w:val="24"/>
          <w:szCs w:val="24"/>
        </w:rPr>
        <w:t>2-</w:t>
      </w:r>
      <w:r w:rsidR="000E175E" w:rsidRPr="00640746">
        <w:rPr>
          <w:rFonts w:ascii="Arial" w:hAnsi="Arial" w:cs="Arial"/>
          <w:b/>
          <w:color w:val="000000" w:themeColor="text1"/>
          <w:sz w:val="24"/>
          <w:szCs w:val="24"/>
        </w:rPr>
        <w:tab/>
        <w:t xml:space="preserve">Photomicrographs of group 3 and group 2 </w:t>
      </w:r>
    </w:p>
    <w:p w14:paraId="6CAC1F13"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E63E856" w14:textId="529DBB18" w:rsidR="000E175E" w:rsidRPr="00640746" w:rsidRDefault="000E175E" w:rsidP="000E175E">
      <w:pPr>
        <w:shd w:val="clear" w:color="auto" w:fill="FFFFFF"/>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anchor distT="0" distB="0" distL="114300" distR="114300" simplePos="0" relativeHeight="251659264" behindDoc="0" locked="0" layoutInCell="1" allowOverlap="1" wp14:anchorId="3E176F71" wp14:editId="2FECD1BB">
            <wp:simplePos x="0" y="0"/>
            <wp:positionH relativeFrom="margin">
              <wp:align>left</wp:align>
            </wp:positionH>
            <wp:positionV relativeFrom="paragraph">
              <wp:posOffset>14605</wp:posOffset>
            </wp:positionV>
            <wp:extent cx="2083435" cy="27527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681"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46">
        <w:rPr>
          <w:rFonts w:ascii="Arial" w:hAnsi="Arial" w:cs="Arial"/>
          <w:noProof/>
          <w:sz w:val="24"/>
          <w:szCs w:val="24"/>
        </w:rPr>
        <w:drawing>
          <wp:inline distT="0" distB="0" distL="0" distR="0" wp14:anchorId="40C75774" wp14:editId="56E108B0">
            <wp:extent cx="2799715" cy="2743200"/>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935" cy="2744395"/>
                    </a:xfrm>
                    <a:prstGeom prst="rect">
                      <a:avLst/>
                    </a:prstGeom>
                    <a:noFill/>
                    <a:ln>
                      <a:noFill/>
                    </a:ln>
                  </pic:spPr>
                </pic:pic>
              </a:graphicData>
            </a:graphic>
          </wp:inline>
        </w:drawing>
      </w:r>
    </w:p>
    <w:p w14:paraId="69D4FAF7" w14:textId="77777777" w:rsidR="000E175E" w:rsidRPr="00640746" w:rsidRDefault="000E175E" w:rsidP="000E175E">
      <w:pPr>
        <w:shd w:val="clear" w:color="auto" w:fill="FFFFFF"/>
        <w:tabs>
          <w:tab w:val="left" w:pos="5396"/>
        </w:tabs>
        <w:spacing w:after="100"/>
        <w:rPr>
          <w:rFonts w:ascii="Arial" w:hAnsi="Arial" w:cs="Arial"/>
          <w:color w:val="000000" w:themeColor="text1"/>
          <w:sz w:val="24"/>
          <w:szCs w:val="24"/>
        </w:rPr>
      </w:pPr>
      <w:r w:rsidRPr="00640746">
        <w:rPr>
          <w:rFonts w:ascii="Arial" w:hAnsi="Arial" w:cs="Arial"/>
          <w:color w:val="000000" w:themeColor="text1"/>
          <w:sz w:val="24"/>
          <w:szCs w:val="24"/>
        </w:rPr>
        <w:t>Slide 4.3</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t>Slide 4.2</w:t>
      </w:r>
    </w:p>
    <w:p w14:paraId="2AACB9C3"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3F5F341F" w14:textId="77777777" w:rsidR="000E175E" w:rsidRPr="00241CC3" w:rsidRDefault="000E175E" w:rsidP="000E175E">
      <w:pPr>
        <w:shd w:val="clear" w:color="auto" w:fill="FFFFFF"/>
        <w:spacing w:after="100"/>
        <w:rPr>
          <w:rFonts w:ascii="Arial" w:hAnsi="Arial" w:cs="Arial"/>
          <w:color w:val="000000" w:themeColor="text1"/>
        </w:rPr>
      </w:pPr>
    </w:p>
    <w:p w14:paraId="425F71A3" w14:textId="59491C04"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5D6EF9" w:rsidRPr="00241CC3">
        <w:rPr>
          <w:rFonts w:ascii="Arial" w:hAnsi="Arial" w:cs="Arial"/>
          <w:b/>
          <w:color w:val="000000" w:themeColor="text1"/>
        </w:rPr>
        <w:t>3</w:t>
      </w:r>
      <w:r w:rsidRPr="00241CC3">
        <w:rPr>
          <w:rFonts w:ascii="Arial" w:hAnsi="Arial" w:cs="Arial"/>
          <w:b/>
          <w:color w:val="000000" w:themeColor="text1"/>
        </w:rPr>
        <w:t>.3:</w:t>
      </w:r>
      <w:r w:rsidRPr="00241CC3">
        <w:rPr>
          <w:rFonts w:ascii="Arial" w:hAnsi="Arial" w:cs="Arial"/>
          <w:color w:val="000000" w:themeColor="text1"/>
        </w:rPr>
        <w:t xml:space="preserve"> H &amp; E stain Mag ×400. Group 3(50mg neem leaf dissolved in coconut oil). Photomicrograph of the kidney tissue showing degenerating glomerular cells, distorted connective tissues. The convoluted tubules (proximal and distal) appear normal.</w:t>
      </w:r>
    </w:p>
    <w:p w14:paraId="62975507" w14:textId="4C4255E6" w:rsidR="000E175E" w:rsidRPr="00241CC3" w:rsidRDefault="000E175E" w:rsidP="000E175E">
      <w:pPr>
        <w:shd w:val="clear" w:color="auto" w:fill="FFFFFF"/>
        <w:spacing w:after="100"/>
        <w:jc w:val="both"/>
        <w:rPr>
          <w:rFonts w:ascii="Arial" w:hAnsi="Arial" w:cs="Arial"/>
          <w:color w:val="000000" w:themeColor="text1"/>
        </w:rPr>
      </w:pPr>
      <w:r w:rsidRPr="00241CC3">
        <w:rPr>
          <w:rFonts w:ascii="Arial" w:hAnsi="Arial" w:cs="Arial"/>
          <w:b/>
          <w:color w:val="000000" w:themeColor="text1"/>
        </w:rPr>
        <w:t xml:space="preserve">Slide </w:t>
      </w:r>
      <w:r w:rsidR="005D6EF9"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62A5CD1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0DB9427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1736E283"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2F9C7FED"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21E473C0"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54395F9F"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38162C8E"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5B81C9A" w14:textId="77777777"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p>
    <w:p w14:paraId="432E11B1"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2EFB2D3" w14:textId="77777777" w:rsidR="005D6EF9" w:rsidRPr="00640746" w:rsidRDefault="005D6EF9" w:rsidP="000E175E">
      <w:pPr>
        <w:shd w:val="clear" w:color="auto" w:fill="FFFFFF"/>
        <w:spacing w:after="100"/>
        <w:rPr>
          <w:rFonts w:ascii="Arial" w:hAnsi="Arial" w:cs="Arial"/>
          <w:color w:val="000000" w:themeColor="text1"/>
          <w:sz w:val="24"/>
          <w:szCs w:val="24"/>
        </w:rPr>
      </w:pPr>
    </w:p>
    <w:p w14:paraId="58BC49E6" w14:textId="77777777" w:rsidR="005D6EF9" w:rsidRPr="00640746" w:rsidRDefault="005D6EF9" w:rsidP="000E175E">
      <w:pPr>
        <w:shd w:val="clear" w:color="auto" w:fill="FFFFFF"/>
        <w:spacing w:after="100"/>
        <w:rPr>
          <w:rFonts w:ascii="Arial" w:hAnsi="Arial" w:cs="Arial"/>
          <w:color w:val="000000" w:themeColor="text1"/>
          <w:sz w:val="24"/>
          <w:szCs w:val="24"/>
        </w:rPr>
      </w:pPr>
    </w:p>
    <w:p w14:paraId="596993A8" w14:textId="77777777" w:rsidR="000E175E" w:rsidRPr="00640746" w:rsidRDefault="000E175E" w:rsidP="000E175E">
      <w:pPr>
        <w:shd w:val="clear" w:color="auto" w:fill="FFFFFF"/>
        <w:spacing w:after="100"/>
        <w:rPr>
          <w:rFonts w:ascii="Arial" w:hAnsi="Arial" w:cs="Arial"/>
          <w:color w:val="000000" w:themeColor="text1"/>
          <w:sz w:val="24"/>
          <w:szCs w:val="24"/>
        </w:rPr>
      </w:pPr>
    </w:p>
    <w:p w14:paraId="42528480" w14:textId="54C7435E" w:rsidR="000E175E" w:rsidRPr="00640746" w:rsidRDefault="006638FE" w:rsidP="000E175E">
      <w:pPr>
        <w:shd w:val="clear" w:color="auto" w:fill="FFFFFF"/>
        <w:spacing w:after="100"/>
        <w:rPr>
          <w:rFonts w:ascii="Arial" w:hAnsi="Arial" w:cs="Arial"/>
          <w:b/>
          <w:color w:val="000000" w:themeColor="text1"/>
          <w:sz w:val="24"/>
          <w:szCs w:val="24"/>
        </w:rPr>
      </w:pPr>
      <w:r w:rsidRPr="006638FE">
        <w:rPr>
          <w:rFonts w:ascii="Arial" w:hAnsi="Arial" w:cs="Arial"/>
          <w:b/>
          <w:color w:val="000000" w:themeColor="text1"/>
          <w:sz w:val="24"/>
          <w:szCs w:val="24"/>
        </w:rPr>
        <w:t>Fig</w:t>
      </w:r>
      <w:r>
        <w:rPr>
          <w:rFonts w:ascii="Arial" w:hAnsi="Arial" w:cs="Arial"/>
          <w:b/>
          <w:color w:val="000000" w:themeColor="text1"/>
          <w:sz w:val="24"/>
          <w:szCs w:val="24"/>
        </w:rPr>
        <w:t xml:space="preserve"> 3-</w:t>
      </w:r>
      <w:r w:rsidR="000E175E" w:rsidRPr="00640746">
        <w:rPr>
          <w:rFonts w:ascii="Arial" w:hAnsi="Arial" w:cs="Arial"/>
          <w:b/>
          <w:color w:val="000000" w:themeColor="text1"/>
          <w:sz w:val="24"/>
          <w:szCs w:val="24"/>
        </w:rPr>
        <w:tab/>
        <w:t>Photomicrograph of group 4 and group 2</w:t>
      </w:r>
    </w:p>
    <w:p w14:paraId="72B1EEA0" w14:textId="28A36041" w:rsidR="000E175E" w:rsidRPr="00640746" w:rsidRDefault="000E175E" w:rsidP="000E175E">
      <w:pPr>
        <w:pStyle w:val="ListParagraph"/>
        <w:shd w:val="clear" w:color="auto" w:fill="FFFFFF"/>
        <w:spacing w:after="100" w:line="240" w:lineRule="auto"/>
        <w:rPr>
          <w:rFonts w:ascii="Arial" w:eastAsia="Times New Roman" w:hAnsi="Arial" w:cs="Arial"/>
          <w:color w:val="000000" w:themeColor="text1"/>
          <w:sz w:val="24"/>
          <w:szCs w:val="24"/>
        </w:rPr>
      </w:pPr>
      <w:r w:rsidRPr="00640746">
        <w:rPr>
          <w:rFonts w:ascii="Arial" w:hAnsi="Arial" w:cs="Arial"/>
          <w:noProof/>
          <w:color w:val="000000" w:themeColor="text1"/>
          <w:sz w:val="24"/>
          <w:szCs w:val="24"/>
        </w:rPr>
        <w:drawing>
          <wp:anchor distT="0" distB="0" distL="114300" distR="114300" simplePos="0" relativeHeight="251661312" behindDoc="0" locked="0" layoutInCell="1" allowOverlap="1" wp14:anchorId="649F767B" wp14:editId="7CC58789">
            <wp:simplePos x="0" y="0"/>
            <wp:positionH relativeFrom="margin">
              <wp:posOffset>-346710</wp:posOffset>
            </wp:positionH>
            <wp:positionV relativeFrom="paragraph">
              <wp:posOffset>19050</wp:posOffset>
            </wp:positionV>
            <wp:extent cx="2826385" cy="253365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38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746">
        <w:rPr>
          <w:rFonts w:ascii="Arial" w:hAnsi="Arial" w:cs="Arial"/>
          <w:noProof/>
          <w:color w:val="000000" w:themeColor="text1"/>
          <w:sz w:val="24"/>
          <w:szCs w:val="24"/>
        </w:rPr>
        <w:drawing>
          <wp:inline distT="0" distB="0" distL="0" distR="0" wp14:anchorId="61D2B994" wp14:editId="4BC98F98">
            <wp:extent cx="2054950" cy="261937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146" cy="2702479"/>
                    </a:xfrm>
                    <a:prstGeom prst="rect">
                      <a:avLst/>
                    </a:prstGeom>
                    <a:noFill/>
                    <a:ln>
                      <a:noFill/>
                    </a:ln>
                  </pic:spPr>
                </pic:pic>
              </a:graphicData>
            </a:graphic>
          </wp:inline>
        </w:drawing>
      </w:r>
      <w:r w:rsidRPr="00640746">
        <w:rPr>
          <w:rFonts w:ascii="Arial" w:eastAsia="Times New Roman" w:hAnsi="Arial" w:cs="Arial"/>
          <w:color w:val="000000" w:themeColor="text1"/>
          <w:sz w:val="24"/>
          <w:szCs w:val="24"/>
        </w:rPr>
        <w:br w:type="textWrapping" w:clear="all"/>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.4</w:t>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r>
      <w:r w:rsidRPr="00640746">
        <w:rPr>
          <w:rFonts w:ascii="Arial" w:eastAsia="Times New Roman" w:hAnsi="Arial" w:cs="Arial"/>
          <w:color w:val="000000" w:themeColor="text1"/>
          <w:sz w:val="24"/>
          <w:szCs w:val="24"/>
        </w:rPr>
        <w:tab/>
        <w:t xml:space="preserve">Slide </w:t>
      </w:r>
      <w:r w:rsidR="00EC7596" w:rsidRPr="00640746">
        <w:rPr>
          <w:rFonts w:ascii="Arial" w:eastAsia="Times New Roman" w:hAnsi="Arial" w:cs="Arial"/>
          <w:color w:val="000000" w:themeColor="text1"/>
          <w:sz w:val="24"/>
          <w:szCs w:val="24"/>
        </w:rPr>
        <w:t>3</w:t>
      </w:r>
      <w:r w:rsidRPr="00640746">
        <w:rPr>
          <w:rFonts w:ascii="Arial" w:eastAsia="Times New Roman" w:hAnsi="Arial" w:cs="Arial"/>
          <w:color w:val="000000" w:themeColor="text1"/>
          <w:sz w:val="24"/>
          <w:szCs w:val="24"/>
        </w:rPr>
        <w:t>.2</w:t>
      </w:r>
    </w:p>
    <w:p w14:paraId="2F1C5EF2" w14:textId="77777777" w:rsidR="000E175E" w:rsidRPr="00640746" w:rsidRDefault="000E175E" w:rsidP="000E175E">
      <w:pPr>
        <w:spacing w:after="100"/>
        <w:jc w:val="both"/>
        <w:rPr>
          <w:rFonts w:ascii="Arial" w:hAnsi="Arial" w:cs="Arial"/>
          <w:b/>
          <w:color w:val="000000" w:themeColor="text1"/>
          <w:sz w:val="24"/>
          <w:szCs w:val="24"/>
        </w:rPr>
      </w:pPr>
    </w:p>
    <w:p w14:paraId="6E733643" w14:textId="2210C5F6"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.4: </w:t>
      </w:r>
      <w:r w:rsidRPr="00241CC3">
        <w:rPr>
          <w:rFonts w:ascii="Arial" w:hAnsi="Arial" w:cs="Arial"/>
          <w:color w:val="000000" w:themeColor="text1"/>
        </w:rPr>
        <w:t xml:space="preserve">H&amp;E stain, Mag ×400 group 4 (50mg of edible camphor dissolved in coconut oil) Photomicrograph of the kidney tissue showing distorted distal convoluted tubule. The proximal convoluted tubules show distinct appearance. Mild distortion of tissue microstructure is indicated. </w:t>
      </w:r>
    </w:p>
    <w:p w14:paraId="54F5AC10" w14:textId="77777777" w:rsidR="000E175E" w:rsidRPr="00640746" w:rsidRDefault="000E175E" w:rsidP="000E175E">
      <w:pPr>
        <w:shd w:val="clear" w:color="auto" w:fill="FFFFFF"/>
        <w:tabs>
          <w:tab w:val="left" w:pos="6480"/>
        </w:tabs>
        <w:spacing w:after="100"/>
        <w:rPr>
          <w:rFonts w:ascii="Arial" w:hAnsi="Arial" w:cs="Arial"/>
          <w:b/>
          <w:color w:val="000000" w:themeColor="text1"/>
          <w:sz w:val="2"/>
          <w:szCs w:val="2"/>
        </w:rPr>
      </w:pPr>
    </w:p>
    <w:p w14:paraId="1DCCB19E" w14:textId="77777777" w:rsidR="000E175E" w:rsidRPr="00241CC3" w:rsidRDefault="000E175E" w:rsidP="000E175E">
      <w:pPr>
        <w:pStyle w:val="ListParagraph"/>
        <w:shd w:val="clear" w:color="auto" w:fill="FFFFFF"/>
        <w:tabs>
          <w:tab w:val="left" w:pos="6480"/>
        </w:tabs>
        <w:spacing w:after="100" w:line="240" w:lineRule="auto"/>
        <w:rPr>
          <w:rFonts w:ascii="Arial" w:eastAsia="Times New Roman" w:hAnsi="Arial" w:cs="Arial"/>
          <w:color w:val="000000" w:themeColor="text1"/>
          <w:sz w:val="20"/>
          <w:szCs w:val="20"/>
        </w:rPr>
      </w:pPr>
    </w:p>
    <w:p w14:paraId="50C6ABC7" w14:textId="1C663884"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.2:  </w:t>
      </w:r>
      <w:r w:rsidRPr="00241CC3">
        <w:rPr>
          <w:rFonts w:ascii="Arial" w:hAnsi="Arial" w:cs="Arial"/>
          <w:color w:val="000000" w:themeColor="text1"/>
        </w:rPr>
        <w:t xml:space="preserve">H &amp; E stain, Mag. ×400. Group 2. vehicle group (coconut oil). Photomicrograph of the kidney tissue showing distinct glomerulus (G), proximal and distal convoluted tubules. Tissue shows normal microstructural appearance. </w:t>
      </w:r>
    </w:p>
    <w:p w14:paraId="70B8BFAA" w14:textId="77777777" w:rsidR="000E175E" w:rsidRPr="00640746" w:rsidRDefault="000E175E" w:rsidP="000E175E">
      <w:pPr>
        <w:spacing w:after="100"/>
        <w:rPr>
          <w:rFonts w:ascii="Arial" w:hAnsi="Arial" w:cs="Arial"/>
          <w:color w:val="000000" w:themeColor="text1"/>
          <w:sz w:val="24"/>
          <w:szCs w:val="24"/>
        </w:rPr>
      </w:pPr>
    </w:p>
    <w:p w14:paraId="7A9DDCCF" w14:textId="77777777" w:rsidR="000E175E" w:rsidRPr="00640746" w:rsidRDefault="000E175E" w:rsidP="000E175E">
      <w:pPr>
        <w:tabs>
          <w:tab w:val="left" w:pos="2610"/>
        </w:tabs>
        <w:spacing w:after="100"/>
        <w:rPr>
          <w:rFonts w:ascii="Arial" w:hAnsi="Arial" w:cs="Arial"/>
          <w:color w:val="000000" w:themeColor="text1"/>
          <w:sz w:val="24"/>
          <w:szCs w:val="24"/>
        </w:rPr>
      </w:pPr>
    </w:p>
    <w:p w14:paraId="152CDB60" w14:textId="77777777" w:rsidR="000E175E" w:rsidRPr="00640746" w:rsidRDefault="000E175E" w:rsidP="000E175E">
      <w:pPr>
        <w:tabs>
          <w:tab w:val="left" w:pos="2610"/>
        </w:tabs>
        <w:spacing w:after="100"/>
        <w:rPr>
          <w:rFonts w:ascii="Arial" w:hAnsi="Arial" w:cs="Arial"/>
          <w:color w:val="000000" w:themeColor="text1"/>
          <w:sz w:val="24"/>
          <w:szCs w:val="24"/>
        </w:rPr>
      </w:pPr>
    </w:p>
    <w:p w14:paraId="74E8B42F" w14:textId="77777777" w:rsidR="000E175E" w:rsidRPr="00640746" w:rsidRDefault="000E175E" w:rsidP="000E175E">
      <w:pPr>
        <w:tabs>
          <w:tab w:val="left" w:pos="2610"/>
        </w:tabs>
        <w:spacing w:after="100"/>
        <w:rPr>
          <w:rFonts w:ascii="Arial" w:hAnsi="Arial" w:cs="Arial"/>
          <w:color w:val="000000" w:themeColor="text1"/>
          <w:sz w:val="24"/>
          <w:szCs w:val="24"/>
        </w:rPr>
      </w:pPr>
    </w:p>
    <w:p w14:paraId="1E5565C3" w14:textId="77777777" w:rsidR="000E175E" w:rsidRPr="00640746" w:rsidRDefault="000E175E" w:rsidP="000E175E">
      <w:pPr>
        <w:tabs>
          <w:tab w:val="left" w:pos="2610"/>
        </w:tabs>
        <w:spacing w:after="100"/>
        <w:rPr>
          <w:rFonts w:ascii="Arial" w:hAnsi="Arial" w:cs="Arial"/>
          <w:color w:val="000000" w:themeColor="text1"/>
          <w:sz w:val="24"/>
          <w:szCs w:val="24"/>
        </w:rPr>
      </w:pPr>
    </w:p>
    <w:p w14:paraId="4D2DB8E4" w14:textId="77777777" w:rsidR="000E175E" w:rsidRPr="00640746" w:rsidRDefault="000E175E" w:rsidP="000E175E">
      <w:pPr>
        <w:tabs>
          <w:tab w:val="left" w:pos="2610"/>
        </w:tabs>
        <w:spacing w:after="100"/>
        <w:rPr>
          <w:rFonts w:ascii="Arial" w:hAnsi="Arial" w:cs="Arial"/>
          <w:color w:val="000000" w:themeColor="text1"/>
          <w:sz w:val="24"/>
          <w:szCs w:val="24"/>
        </w:rPr>
      </w:pPr>
    </w:p>
    <w:p w14:paraId="6E1ACE81" w14:textId="77777777" w:rsidR="000E175E" w:rsidRPr="00640746" w:rsidRDefault="000E175E" w:rsidP="000E175E">
      <w:pPr>
        <w:tabs>
          <w:tab w:val="left" w:pos="2610"/>
        </w:tabs>
        <w:spacing w:after="100"/>
        <w:rPr>
          <w:rFonts w:ascii="Arial" w:hAnsi="Arial" w:cs="Arial"/>
          <w:color w:val="000000" w:themeColor="text1"/>
          <w:sz w:val="24"/>
          <w:szCs w:val="24"/>
        </w:rPr>
      </w:pPr>
    </w:p>
    <w:p w14:paraId="39F38EB7" w14:textId="77777777" w:rsidR="005D6EF9" w:rsidRPr="00640746" w:rsidRDefault="005D6EF9" w:rsidP="000E175E">
      <w:pPr>
        <w:tabs>
          <w:tab w:val="left" w:pos="2610"/>
        </w:tabs>
        <w:spacing w:after="100"/>
        <w:rPr>
          <w:rFonts w:ascii="Arial" w:hAnsi="Arial" w:cs="Arial"/>
          <w:color w:val="000000" w:themeColor="text1"/>
          <w:sz w:val="24"/>
          <w:szCs w:val="24"/>
        </w:rPr>
      </w:pPr>
    </w:p>
    <w:p w14:paraId="1AD80898" w14:textId="77777777" w:rsidR="005D6EF9" w:rsidRPr="00640746" w:rsidRDefault="005D6EF9" w:rsidP="000E175E">
      <w:pPr>
        <w:tabs>
          <w:tab w:val="left" w:pos="2610"/>
        </w:tabs>
        <w:spacing w:after="100"/>
        <w:rPr>
          <w:rFonts w:ascii="Arial" w:hAnsi="Arial" w:cs="Arial"/>
          <w:color w:val="000000" w:themeColor="text1"/>
          <w:sz w:val="24"/>
          <w:szCs w:val="24"/>
        </w:rPr>
      </w:pPr>
    </w:p>
    <w:p w14:paraId="6A61F9E3" w14:textId="77777777" w:rsidR="005D6EF9" w:rsidRPr="00640746" w:rsidRDefault="005D6EF9" w:rsidP="000E175E">
      <w:pPr>
        <w:tabs>
          <w:tab w:val="left" w:pos="2610"/>
        </w:tabs>
        <w:spacing w:after="100"/>
        <w:rPr>
          <w:rFonts w:ascii="Arial" w:hAnsi="Arial" w:cs="Arial"/>
          <w:color w:val="000000" w:themeColor="text1"/>
          <w:sz w:val="24"/>
          <w:szCs w:val="24"/>
        </w:rPr>
      </w:pPr>
    </w:p>
    <w:p w14:paraId="1571163D" w14:textId="77777777" w:rsidR="000E175E" w:rsidRPr="00640746" w:rsidRDefault="000E175E" w:rsidP="000E175E">
      <w:pPr>
        <w:tabs>
          <w:tab w:val="left" w:pos="2610"/>
        </w:tabs>
        <w:spacing w:after="100"/>
        <w:rPr>
          <w:rFonts w:ascii="Arial" w:hAnsi="Arial" w:cs="Arial"/>
          <w:color w:val="000000" w:themeColor="text1"/>
          <w:sz w:val="24"/>
          <w:szCs w:val="24"/>
        </w:rPr>
      </w:pPr>
    </w:p>
    <w:p w14:paraId="2E6EE0E0" w14:textId="7B83C0CA"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b/>
          <w:color w:val="000000" w:themeColor="text1"/>
          <w:sz w:val="24"/>
          <w:szCs w:val="24"/>
        </w:rPr>
        <w:t xml:space="preserve"> </w:t>
      </w:r>
      <w:r w:rsidR="006638FE" w:rsidRPr="006638FE">
        <w:rPr>
          <w:rFonts w:ascii="Arial" w:hAnsi="Arial" w:cs="Arial"/>
          <w:b/>
          <w:color w:val="000000" w:themeColor="text1"/>
          <w:sz w:val="24"/>
          <w:szCs w:val="24"/>
        </w:rPr>
        <w:t xml:space="preserve">Fig </w:t>
      </w:r>
      <w:r w:rsidR="006638FE">
        <w:rPr>
          <w:rFonts w:ascii="Arial" w:hAnsi="Arial" w:cs="Arial"/>
          <w:b/>
          <w:color w:val="000000" w:themeColor="text1"/>
          <w:sz w:val="24"/>
          <w:szCs w:val="24"/>
        </w:rPr>
        <w:t xml:space="preserve"> 4-</w:t>
      </w:r>
      <w:r w:rsidRPr="00640746">
        <w:rPr>
          <w:rFonts w:ascii="Arial" w:hAnsi="Arial" w:cs="Arial"/>
          <w:b/>
          <w:color w:val="000000" w:themeColor="text1"/>
          <w:sz w:val="24"/>
          <w:szCs w:val="24"/>
        </w:rPr>
        <w:t>Photomicrographs of group 5 and group 2</w:t>
      </w:r>
    </w:p>
    <w:p w14:paraId="6EB5CC7C" w14:textId="77777777"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noProof/>
          <w:color w:val="000000" w:themeColor="text1"/>
          <w:sz w:val="24"/>
          <w:szCs w:val="24"/>
        </w:rPr>
        <w:lastRenderedPageBreak/>
        <w:drawing>
          <wp:inline distT="0" distB="0" distL="0" distR="0" wp14:anchorId="16428631" wp14:editId="4557B517">
            <wp:extent cx="2180844" cy="24098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7171" cy="2416816"/>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7FCE008F" wp14:editId="6C80AC59">
            <wp:extent cx="2471420" cy="2428875"/>
            <wp:effectExtent l="0" t="0" r="508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1896" cy="2429343"/>
                    </a:xfrm>
                    <a:prstGeom prst="rect">
                      <a:avLst/>
                    </a:prstGeom>
                    <a:noFill/>
                    <a:ln>
                      <a:noFill/>
                    </a:ln>
                  </pic:spPr>
                </pic:pic>
              </a:graphicData>
            </a:graphic>
          </wp:inline>
        </w:drawing>
      </w:r>
    </w:p>
    <w:p w14:paraId="4F72AC74" w14:textId="274DCA18"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.5</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.2</w:t>
      </w:r>
    </w:p>
    <w:p w14:paraId="7D4EBE45" w14:textId="77777777" w:rsidR="000E175E" w:rsidRPr="00241CC3" w:rsidRDefault="000E175E" w:rsidP="000E175E">
      <w:pPr>
        <w:tabs>
          <w:tab w:val="left" w:pos="2610"/>
        </w:tabs>
        <w:spacing w:after="100"/>
        <w:jc w:val="center"/>
        <w:rPr>
          <w:rFonts w:ascii="Arial" w:hAnsi="Arial" w:cs="Arial"/>
          <w:color w:val="000000" w:themeColor="text1"/>
        </w:rPr>
      </w:pPr>
    </w:p>
    <w:p w14:paraId="50E65EFE" w14:textId="6692E0B9"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.5</w:t>
      </w:r>
      <w:r w:rsidRPr="00241CC3">
        <w:rPr>
          <w:rFonts w:ascii="Arial" w:hAnsi="Arial" w:cs="Arial"/>
          <w:color w:val="000000" w:themeColor="text1"/>
        </w:rPr>
        <w:t xml:space="preserve">: H&amp;E stain, Mag ×400. group 5 (100mg of edible camphor dissolved in coconut oil) Photomicrograph of the kidney tissue showing severely eroded glomeruli (large vacuoles), distorted epithelial lining of distal convoluted tubules. Distortion of tissue microstructure is indicated.  </w:t>
      </w:r>
    </w:p>
    <w:p w14:paraId="4E9CFD59" w14:textId="05DC0E7A" w:rsidR="000E175E" w:rsidRPr="00241CC3" w:rsidRDefault="000E175E" w:rsidP="005D6EF9">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322B01E6" w14:textId="77777777" w:rsidR="000E175E" w:rsidRPr="00640746" w:rsidRDefault="000E175E" w:rsidP="000E175E">
      <w:pPr>
        <w:tabs>
          <w:tab w:val="left" w:pos="2610"/>
        </w:tabs>
        <w:spacing w:after="100"/>
        <w:rPr>
          <w:rFonts w:ascii="Arial" w:hAnsi="Arial" w:cs="Arial"/>
          <w:color w:val="000000" w:themeColor="text1"/>
          <w:sz w:val="24"/>
          <w:szCs w:val="24"/>
        </w:rPr>
      </w:pPr>
    </w:p>
    <w:p w14:paraId="36F4A33B" w14:textId="1CE0272A"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 xml:space="preserve">5- </w:t>
      </w:r>
      <w:r w:rsidR="000E175E" w:rsidRPr="00640746">
        <w:rPr>
          <w:rFonts w:ascii="Arial" w:hAnsi="Arial" w:cs="Arial"/>
          <w:b/>
          <w:color w:val="000000" w:themeColor="text1"/>
          <w:sz w:val="24"/>
          <w:szCs w:val="24"/>
        </w:rPr>
        <w:t>Photomicrograph of group 6 and group 2.</w:t>
      </w:r>
    </w:p>
    <w:p w14:paraId="6226DDA2"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inline distT="0" distB="0" distL="0" distR="0" wp14:anchorId="02B4D3C3" wp14:editId="5B6781D0">
            <wp:extent cx="2076450" cy="20969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2095" cy="2153157"/>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3F86B751" wp14:editId="07664D0E">
            <wp:extent cx="2922905" cy="1981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3500" cy="1981603"/>
                    </a:xfrm>
                    <a:prstGeom prst="rect">
                      <a:avLst/>
                    </a:prstGeom>
                    <a:noFill/>
                    <a:ln>
                      <a:noFill/>
                    </a:ln>
                  </pic:spPr>
                </pic:pic>
              </a:graphicData>
            </a:graphic>
          </wp:inline>
        </w:drawing>
      </w:r>
    </w:p>
    <w:p w14:paraId="08116978" w14:textId="5A7FE62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.6</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.2</w:t>
      </w:r>
    </w:p>
    <w:p w14:paraId="1F07DD5D" w14:textId="77777777" w:rsidR="000E175E" w:rsidRPr="00640746" w:rsidRDefault="000E175E" w:rsidP="000E175E">
      <w:pPr>
        <w:tabs>
          <w:tab w:val="left" w:pos="2610"/>
        </w:tabs>
        <w:spacing w:after="100"/>
        <w:jc w:val="center"/>
        <w:rPr>
          <w:rFonts w:ascii="Arial" w:hAnsi="Arial" w:cs="Arial"/>
          <w:color w:val="000000" w:themeColor="text1"/>
          <w:sz w:val="24"/>
          <w:szCs w:val="24"/>
        </w:rPr>
      </w:pPr>
    </w:p>
    <w:p w14:paraId="0BC3F82E" w14:textId="6795C04E"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 xml:space="preserve">.6: </w:t>
      </w:r>
      <w:r w:rsidRPr="00241CC3">
        <w:rPr>
          <w:rFonts w:ascii="Arial" w:hAnsi="Arial" w:cs="Arial"/>
          <w:color w:val="000000" w:themeColor="text1"/>
        </w:rPr>
        <w:t>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7814A372" w14:textId="77777777" w:rsidR="000E175E" w:rsidRPr="00241CC3" w:rsidRDefault="000E175E" w:rsidP="000E175E">
      <w:pPr>
        <w:spacing w:after="100"/>
        <w:rPr>
          <w:rFonts w:ascii="Arial" w:hAnsi="Arial" w:cs="Arial"/>
          <w:color w:val="000000" w:themeColor="text1"/>
        </w:rPr>
      </w:pPr>
    </w:p>
    <w:p w14:paraId="4ACF4918" w14:textId="130F4F00"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.2:</w:t>
      </w:r>
      <w:r w:rsidRPr="00241CC3">
        <w:rPr>
          <w:rFonts w:ascii="Arial" w:hAnsi="Arial" w:cs="Arial"/>
          <w:color w:val="000000" w:themeColor="text1"/>
        </w:rPr>
        <w:t xml:space="preserve">   H &amp; E stain, Mag. ×400. Group 2. vehicle group (coconut oil). Photomicrograph of the kidney tissue showing distinct glomerulus (G), proximal and distal convoluted tubules. Tissue shows normal microstructural appearance. </w:t>
      </w:r>
    </w:p>
    <w:p w14:paraId="0D340127" w14:textId="77777777" w:rsidR="000E175E" w:rsidRPr="00241CC3" w:rsidRDefault="000E175E" w:rsidP="000E175E">
      <w:pPr>
        <w:spacing w:after="100"/>
        <w:rPr>
          <w:rFonts w:ascii="Arial" w:hAnsi="Arial" w:cs="Arial"/>
          <w:color w:val="000000" w:themeColor="text1"/>
        </w:rPr>
      </w:pPr>
    </w:p>
    <w:p w14:paraId="1F1CEA12" w14:textId="77777777" w:rsidR="000E175E" w:rsidRPr="00640746" w:rsidRDefault="000E175E" w:rsidP="000E175E">
      <w:pPr>
        <w:tabs>
          <w:tab w:val="left" w:pos="2610"/>
        </w:tabs>
        <w:spacing w:after="100"/>
        <w:rPr>
          <w:rFonts w:ascii="Arial" w:hAnsi="Arial" w:cs="Arial"/>
          <w:color w:val="000000" w:themeColor="text1"/>
          <w:sz w:val="24"/>
          <w:szCs w:val="24"/>
        </w:rPr>
      </w:pPr>
    </w:p>
    <w:p w14:paraId="334C7128" w14:textId="77777777" w:rsidR="000E175E" w:rsidRPr="00640746" w:rsidRDefault="000E175E" w:rsidP="000E175E">
      <w:pPr>
        <w:tabs>
          <w:tab w:val="left" w:pos="2610"/>
        </w:tabs>
        <w:spacing w:after="100"/>
        <w:rPr>
          <w:rFonts w:ascii="Arial" w:hAnsi="Arial" w:cs="Arial"/>
          <w:color w:val="000000" w:themeColor="text1"/>
          <w:sz w:val="24"/>
          <w:szCs w:val="24"/>
        </w:rPr>
      </w:pPr>
    </w:p>
    <w:p w14:paraId="169DE35A" w14:textId="77777777" w:rsidR="000E175E" w:rsidRPr="00640746" w:rsidRDefault="000E175E" w:rsidP="000E175E">
      <w:pPr>
        <w:tabs>
          <w:tab w:val="left" w:pos="2610"/>
        </w:tabs>
        <w:spacing w:after="100"/>
        <w:rPr>
          <w:rFonts w:ascii="Arial" w:hAnsi="Arial" w:cs="Arial"/>
          <w:color w:val="000000" w:themeColor="text1"/>
          <w:sz w:val="24"/>
          <w:szCs w:val="24"/>
        </w:rPr>
      </w:pPr>
    </w:p>
    <w:p w14:paraId="4227A2AD" w14:textId="77777777" w:rsidR="000E175E" w:rsidRPr="00640746" w:rsidRDefault="000E175E" w:rsidP="000E175E">
      <w:pPr>
        <w:tabs>
          <w:tab w:val="left" w:pos="2610"/>
        </w:tabs>
        <w:spacing w:after="100"/>
        <w:rPr>
          <w:rFonts w:ascii="Arial" w:hAnsi="Arial" w:cs="Arial"/>
          <w:color w:val="000000" w:themeColor="text1"/>
          <w:sz w:val="24"/>
          <w:szCs w:val="24"/>
        </w:rPr>
      </w:pPr>
    </w:p>
    <w:p w14:paraId="05989C6B" w14:textId="77777777" w:rsidR="000E175E" w:rsidRPr="00640746" w:rsidRDefault="000E175E" w:rsidP="000E175E">
      <w:pPr>
        <w:tabs>
          <w:tab w:val="left" w:pos="2610"/>
        </w:tabs>
        <w:spacing w:after="100"/>
        <w:rPr>
          <w:rFonts w:ascii="Arial" w:hAnsi="Arial" w:cs="Arial"/>
          <w:color w:val="000000" w:themeColor="text1"/>
          <w:sz w:val="24"/>
          <w:szCs w:val="24"/>
        </w:rPr>
      </w:pPr>
    </w:p>
    <w:p w14:paraId="4AB578FB" w14:textId="77777777" w:rsidR="000E175E" w:rsidRPr="00640746" w:rsidRDefault="000E175E" w:rsidP="000E175E">
      <w:pPr>
        <w:tabs>
          <w:tab w:val="left" w:pos="2610"/>
        </w:tabs>
        <w:spacing w:after="100"/>
        <w:rPr>
          <w:rFonts w:ascii="Arial" w:hAnsi="Arial" w:cs="Arial"/>
          <w:color w:val="000000" w:themeColor="text1"/>
          <w:sz w:val="24"/>
          <w:szCs w:val="24"/>
        </w:rPr>
      </w:pPr>
    </w:p>
    <w:p w14:paraId="2EEF134B" w14:textId="77777777" w:rsidR="000E175E" w:rsidRPr="00640746" w:rsidRDefault="000E175E" w:rsidP="000E175E">
      <w:pPr>
        <w:tabs>
          <w:tab w:val="left" w:pos="2610"/>
        </w:tabs>
        <w:spacing w:after="100"/>
        <w:rPr>
          <w:rFonts w:ascii="Arial" w:hAnsi="Arial" w:cs="Arial"/>
          <w:color w:val="000000" w:themeColor="text1"/>
          <w:sz w:val="24"/>
          <w:szCs w:val="24"/>
        </w:rPr>
      </w:pPr>
    </w:p>
    <w:p w14:paraId="24C4037B" w14:textId="77777777" w:rsidR="000E175E" w:rsidRPr="00640746" w:rsidRDefault="000E175E" w:rsidP="000E175E">
      <w:pPr>
        <w:tabs>
          <w:tab w:val="left" w:pos="2610"/>
        </w:tabs>
        <w:spacing w:after="100"/>
        <w:rPr>
          <w:rFonts w:ascii="Arial" w:hAnsi="Arial" w:cs="Arial"/>
          <w:color w:val="000000" w:themeColor="text1"/>
          <w:sz w:val="24"/>
          <w:szCs w:val="24"/>
        </w:rPr>
      </w:pPr>
    </w:p>
    <w:p w14:paraId="0EC65A5B" w14:textId="77777777" w:rsidR="000E175E" w:rsidRPr="00640746" w:rsidRDefault="000E175E" w:rsidP="000E175E">
      <w:pPr>
        <w:tabs>
          <w:tab w:val="left" w:pos="2610"/>
        </w:tabs>
        <w:spacing w:after="100"/>
        <w:rPr>
          <w:rFonts w:ascii="Arial" w:hAnsi="Arial" w:cs="Arial"/>
          <w:color w:val="000000" w:themeColor="text1"/>
          <w:sz w:val="24"/>
          <w:szCs w:val="24"/>
        </w:rPr>
      </w:pPr>
    </w:p>
    <w:p w14:paraId="6A851246" w14:textId="56F87B0D" w:rsidR="000E175E" w:rsidRPr="00640746" w:rsidRDefault="000E175E" w:rsidP="000E175E">
      <w:pPr>
        <w:tabs>
          <w:tab w:val="left" w:pos="2610"/>
        </w:tabs>
        <w:spacing w:after="100"/>
        <w:rPr>
          <w:rFonts w:ascii="Arial" w:hAnsi="Arial" w:cs="Arial"/>
          <w:b/>
          <w:color w:val="000000" w:themeColor="text1"/>
          <w:sz w:val="24"/>
          <w:szCs w:val="24"/>
        </w:rPr>
      </w:pPr>
      <w:r w:rsidRPr="00640746">
        <w:rPr>
          <w:rFonts w:ascii="Arial" w:hAnsi="Arial" w:cs="Arial"/>
          <w:b/>
          <w:color w:val="000000" w:themeColor="text1"/>
          <w:sz w:val="24"/>
          <w:szCs w:val="24"/>
        </w:rPr>
        <w:t xml:space="preserve"> </w:t>
      </w:r>
      <w:r w:rsidR="006638FE" w:rsidRPr="006638FE">
        <w:rPr>
          <w:rFonts w:ascii="Arial" w:hAnsi="Arial" w:cs="Arial"/>
          <w:b/>
          <w:color w:val="000000" w:themeColor="text1"/>
          <w:sz w:val="24"/>
          <w:szCs w:val="24"/>
        </w:rPr>
        <w:t xml:space="preserve">Fig </w:t>
      </w:r>
      <w:r w:rsidR="006638FE">
        <w:rPr>
          <w:rFonts w:ascii="Arial" w:hAnsi="Arial" w:cs="Arial"/>
          <w:b/>
          <w:color w:val="000000" w:themeColor="text1"/>
          <w:sz w:val="24"/>
          <w:szCs w:val="24"/>
        </w:rPr>
        <w:t xml:space="preserve"> 6-</w:t>
      </w:r>
      <w:r w:rsidRPr="00640746">
        <w:rPr>
          <w:rFonts w:ascii="Arial" w:hAnsi="Arial" w:cs="Arial"/>
          <w:b/>
          <w:color w:val="000000" w:themeColor="text1"/>
          <w:sz w:val="24"/>
          <w:szCs w:val="24"/>
        </w:rPr>
        <w:t xml:space="preserve">Photomicrographs of group 4 and group 5 </w:t>
      </w:r>
      <w:r w:rsidRPr="00640746">
        <w:rPr>
          <w:rFonts w:ascii="Arial" w:hAnsi="Arial" w:cs="Arial"/>
          <w:b/>
          <w:color w:val="000000" w:themeColor="text1"/>
          <w:sz w:val="24"/>
          <w:szCs w:val="24"/>
        </w:rPr>
        <w:tab/>
      </w:r>
    </w:p>
    <w:p w14:paraId="0E1AF0A2" w14:textId="77777777"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noProof/>
          <w:color w:val="000000" w:themeColor="text1"/>
        </w:rPr>
        <w:drawing>
          <wp:inline distT="0" distB="0" distL="0" distR="0" wp14:anchorId="056073FC" wp14:editId="06140E10">
            <wp:extent cx="2105025" cy="255464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6110" cy="2616644"/>
                    </a:xfrm>
                    <a:prstGeom prst="rect">
                      <a:avLst/>
                    </a:prstGeom>
                    <a:noFill/>
                    <a:ln>
                      <a:noFill/>
                    </a:ln>
                  </pic:spPr>
                </pic:pic>
              </a:graphicData>
            </a:graphic>
          </wp:inline>
        </w:drawing>
      </w:r>
      <w:r w:rsidRPr="00241CC3">
        <w:rPr>
          <w:rFonts w:ascii="Arial" w:hAnsi="Arial" w:cs="Arial"/>
          <w:noProof/>
          <w:color w:val="000000" w:themeColor="text1"/>
        </w:rPr>
        <w:drawing>
          <wp:inline distT="0" distB="0" distL="0" distR="0" wp14:anchorId="3629ACC8" wp14:editId="67D76F0D">
            <wp:extent cx="2505075" cy="25431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201" cy="2634672"/>
                    </a:xfrm>
                    <a:prstGeom prst="rect">
                      <a:avLst/>
                    </a:prstGeom>
                    <a:noFill/>
                    <a:ln>
                      <a:noFill/>
                    </a:ln>
                  </pic:spPr>
                </pic:pic>
              </a:graphicData>
            </a:graphic>
          </wp:inline>
        </w:drawing>
      </w:r>
    </w:p>
    <w:p w14:paraId="3A8E2B3A" w14:textId="09A42B0A"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color w:val="000000" w:themeColor="text1"/>
        </w:rPr>
        <w:t xml:space="preserve">Slide </w:t>
      </w:r>
      <w:r w:rsidR="00EC7596" w:rsidRPr="00241CC3">
        <w:rPr>
          <w:rFonts w:ascii="Arial" w:hAnsi="Arial" w:cs="Arial"/>
          <w:color w:val="000000" w:themeColor="text1"/>
        </w:rPr>
        <w:t>3</w:t>
      </w:r>
      <w:r w:rsidRPr="00241CC3">
        <w:rPr>
          <w:rFonts w:ascii="Arial" w:hAnsi="Arial" w:cs="Arial"/>
          <w:color w:val="000000" w:themeColor="text1"/>
        </w:rPr>
        <w:t>.4</w:t>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r>
      <w:r w:rsidRPr="00241CC3">
        <w:rPr>
          <w:rFonts w:ascii="Arial" w:hAnsi="Arial" w:cs="Arial"/>
          <w:color w:val="000000" w:themeColor="text1"/>
        </w:rPr>
        <w:tab/>
        <w:t xml:space="preserve">slide </w:t>
      </w:r>
      <w:r w:rsidR="00EC7596" w:rsidRPr="00241CC3">
        <w:rPr>
          <w:rFonts w:ascii="Arial" w:hAnsi="Arial" w:cs="Arial"/>
          <w:color w:val="000000" w:themeColor="text1"/>
        </w:rPr>
        <w:t>3</w:t>
      </w:r>
      <w:r w:rsidRPr="00241CC3">
        <w:rPr>
          <w:rFonts w:ascii="Arial" w:hAnsi="Arial" w:cs="Arial"/>
          <w:color w:val="000000" w:themeColor="text1"/>
        </w:rPr>
        <w:t>.5</w:t>
      </w:r>
    </w:p>
    <w:p w14:paraId="7B1D28A2" w14:textId="7D5B14FF"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.4</w:t>
      </w:r>
      <w:r w:rsidRPr="00241CC3">
        <w:rPr>
          <w:rFonts w:ascii="Arial" w:hAnsi="Arial" w:cs="Arial"/>
          <w:color w:val="000000" w:themeColor="text1"/>
        </w:rPr>
        <w:t xml:space="preserve"> H&amp;E stain, Mag ×400 group 4 (50mg of edible camphor dissolved in coconut oil) Photomicrograph of the kidney tissue showing distorted distal convoluted tubule. The proximal convoluted tubules show distinct appearance. Mild distortion of tissue microstructure is indicated.</w:t>
      </w:r>
    </w:p>
    <w:p w14:paraId="28ACC384" w14:textId="5A7D0EFD"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.5</w:t>
      </w:r>
      <w:r w:rsidRPr="00241CC3">
        <w:rPr>
          <w:rFonts w:ascii="Arial" w:hAnsi="Arial" w:cs="Arial"/>
          <w:color w:val="000000" w:themeColor="text1"/>
        </w:rPr>
        <w:t xml:space="preserve">: H&amp;E stain, Mag ×400. group 5 (100mg of edible camphor dissolved in coconut oil) Photomicrograph of the kidney tissue showing severely eroded glomeruli (large vacuoles), distorted epithelial lining of distal convoluted tubules. Distortion of tissue microstructure is indicated.  </w:t>
      </w:r>
    </w:p>
    <w:p w14:paraId="06D571C1" w14:textId="77777777" w:rsidR="000E175E" w:rsidRPr="00241CC3" w:rsidRDefault="000E175E" w:rsidP="000E175E">
      <w:pPr>
        <w:tabs>
          <w:tab w:val="left" w:pos="2610"/>
        </w:tabs>
        <w:spacing w:after="100"/>
        <w:rPr>
          <w:rFonts w:ascii="Arial" w:hAnsi="Arial" w:cs="Arial"/>
          <w:color w:val="000000" w:themeColor="text1"/>
        </w:rPr>
      </w:pPr>
      <w:r w:rsidRPr="00241CC3">
        <w:rPr>
          <w:rFonts w:ascii="Arial" w:hAnsi="Arial" w:cs="Arial"/>
          <w:color w:val="000000" w:themeColor="text1"/>
        </w:rPr>
        <w:tab/>
      </w:r>
    </w:p>
    <w:p w14:paraId="051F4BBD" w14:textId="4413149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ab/>
      </w:r>
    </w:p>
    <w:p w14:paraId="1CA9358E"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lastRenderedPageBreak/>
        <w:tab/>
      </w:r>
      <w:r w:rsidRPr="00640746">
        <w:rPr>
          <w:rFonts w:ascii="Arial" w:hAnsi="Arial" w:cs="Arial"/>
          <w:color w:val="000000" w:themeColor="text1"/>
          <w:sz w:val="24"/>
          <w:szCs w:val="24"/>
        </w:rPr>
        <w:tab/>
      </w:r>
    </w:p>
    <w:p w14:paraId="22783C4A" w14:textId="77777777" w:rsidR="000E175E" w:rsidRPr="00640746" w:rsidRDefault="000E175E" w:rsidP="000E175E">
      <w:pPr>
        <w:tabs>
          <w:tab w:val="left" w:pos="2610"/>
        </w:tabs>
        <w:spacing w:after="100"/>
        <w:rPr>
          <w:rFonts w:ascii="Arial" w:hAnsi="Arial" w:cs="Arial"/>
          <w:color w:val="000000" w:themeColor="text1"/>
          <w:sz w:val="24"/>
          <w:szCs w:val="24"/>
        </w:rPr>
      </w:pPr>
    </w:p>
    <w:p w14:paraId="79ADA318" w14:textId="2DAE76E5"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7-</w:t>
      </w:r>
      <w:r w:rsidR="000E175E" w:rsidRPr="00640746">
        <w:rPr>
          <w:rFonts w:ascii="Arial" w:hAnsi="Arial" w:cs="Arial"/>
          <w:b/>
          <w:color w:val="000000" w:themeColor="text1"/>
          <w:sz w:val="24"/>
          <w:szCs w:val="24"/>
        </w:rPr>
        <w:t>Photomicrographs of group 6 and group 3</w:t>
      </w:r>
    </w:p>
    <w:p w14:paraId="1556C31C" w14:textId="77777777" w:rsidR="000E175E" w:rsidRPr="00640746" w:rsidRDefault="000E175E" w:rsidP="000E175E">
      <w:pPr>
        <w:tabs>
          <w:tab w:val="left" w:pos="2610"/>
        </w:tabs>
        <w:spacing w:after="100"/>
        <w:rPr>
          <w:rFonts w:ascii="Arial" w:hAnsi="Arial" w:cs="Arial"/>
          <w:color w:val="000000" w:themeColor="text1"/>
          <w:sz w:val="24"/>
          <w:szCs w:val="24"/>
        </w:rPr>
      </w:pPr>
    </w:p>
    <w:p w14:paraId="3C87D885" w14:textId="77777777"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noProof/>
          <w:color w:val="000000" w:themeColor="text1"/>
          <w:sz w:val="24"/>
          <w:szCs w:val="24"/>
        </w:rPr>
        <w:drawing>
          <wp:inline distT="0" distB="0" distL="0" distR="0" wp14:anchorId="72747C7B" wp14:editId="393AF506">
            <wp:extent cx="2670810" cy="21611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6675" cy="2206384"/>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7E264848" wp14:editId="1A614F8D">
            <wp:extent cx="1933575" cy="2094865"/>
            <wp:effectExtent l="0" t="0" r="952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1563" cy="2157690"/>
                    </a:xfrm>
                    <a:prstGeom prst="rect">
                      <a:avLst/>
                    </a:prstGeom>
                    <a:noFill/>
                    <a:ln>
                      <a:noFill/>
                    </a:ln>
                  </pic:spPr>
                </pic:pic>
              </a:graphicData>
            </a:graphic>
          </wp:inline>
        </w:drawing>
      </w:r>
    </w:p>
    <w:p w14:paraId="428A4DDE" w14:textId="7CEAF7BA"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.6</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.3</w:t>
      </w:r>
    </w:p>
    <w:p w14:paraId="1FEC2646" w14:textId="77777777" w:rsidR="000E175E" w:rsidRPr="00241CC3" w:rsidRDefault="000E175E" w:rsidP="000E175E">
      <w:pPr>
        <w:spacing w:after="100"/>
        <w:jc w:val="both"/>
        <w:rPr>
          <w:rFonts w:ascii="Arial" w:hAnsi="Arial" w:cs="Arial"/>
          <w:b/>
          <w:color w:val="000000" w:themeColor="text1"/>
        </w:rPr>
      </w:pPr>
    </w:p>
    <w:p w14:paraId="4185117D" w14:textId="2D58DB27"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.6:</w:t>
      </w:r>
      <w:r w:rsidRPr="00241CC3">
        <w:rPr>
          <w:rFonts w:ascii="Arial" w:hAnsi="Arial" w:cs="Arial"/>
          <w:color w:val="000000" w:themeColor="text1"/>
        </w:rPr>
        <w:t xml:space="preserve"> 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28FCBBE2" w14:textId="139870D2" w:rsidR="000E175E" w:rsidRPr="00241CC3" w:rsidRDefault="000E175E" w:rsidP="000E175E">
      <w:pPr>
        <w:spacing w:after="100"/>
        <w:jc w:val="both"/>
        <w:rPr>
          <w:rFonts w:ascii="Arial" w:hAnsi="Arial" w:cs="Arial"/>
          <w:color w:val="000000" w:themeColor="text1"/>
        </w:rPr>
      </w:pPr>
      <w:r w:rsidRPr="00241CC3">
        <w:rPr>
          <w:rFonts w:ascii="Arial" w:hAnsi="Arial" w:cs="Arial"/>
          <w:b/>
          <w:color w:val="000000" w:themeColor="text1"/>
        </w:rPr>
        <w:t xml:space="preserve">Slide </w:t>
      </w:r>
      <w:r w:rsidR="00EC7596" w:rsidRPr="00241CC3">
        <w:rPr>
          <w:rFonts w:ascii="Arial" w:hAnsi="Arial" w:cs="Arial"/>
          <w:b/>
          <w:color w:val="000000" w:themeColor="text1"/>
        </w:rPr>
        <w:t>3</w:t>
      </w:r>
      <w:r w:rsidRPr="00241CC3">
        <w:rPr>
          <w:rFonts w:ascii="Arial" w:hAnsi="Arial" w:cs="Arial"/>
          <w:b/>
          <w:color w:val="000000" w:themeColor="text1"/>
        </w:rPr>
        <w:t>.3:</w:t>
      </w:r>
      <w:r w:rsidRPr="00241CC3">
        <w:rPr>
          <w:rFonts w:ascii="Arial" w:hAnsi="Arial" w:cs="Arial"/>
          <w:color w:val="000000" w:themeColor="text1"/>
        </w:rPr>
        <w:t xml:space="preserve"> H&amp; E stain Mag ×400. Group 3 (neem leaf dissolved in coconut oil). Photomicrograph of the kidney tissue showing degenerating glomerular cells, distorted connective tissues. The convoluted tubules (proximal and distal) appear normal.</w:t>
      </w:r>
    </w:p>
    <w:p w14:paraId="1EEDA072" w14:textId="77777777" w:rsidR="000E175E" w:rsidRPr="00640746" w:rsidRDefault="000E175E" w:rsidP="000E175E">
      <w:pPr>
        <w:tabs>
          <w:tab w:val="left" w:pos="2610"/>
        </w:tabs>
        <w:spacing w:after="100"/>
        <w:rPr>
          <w:rFonts w:ascii="Arial" w:hAnsi="Arial" w:cs="Arial"/>
          <w:color w:val="000000" w:themeColor="text1"/>
          <w:sz w:val="24"/>
          <w:szCs w:val="24"/>
        </w:rPr>
      </w:pPr>
    </w:p>
    <w:p w14:paraId="26A2D51C" w14:textId="77777777" w:rsidR="0082244C" w:rsidRPr="00640746" w:rsidRDefault="0082244C" w:rsidP="000E175E">
      <w:pPr>
        <w:tabs>
          <w:tab w:val="left" w:pos="2610"/>
        </w:tabs>
        <w:spacing w:after="100"/>
        <w:rPr>
          <w:rFonts w:ascii="Arial" w:hAnsi="Arial" w:cs="Arial"/>
          <w:color w:val="000000" w:themeColor="text1"/>
          <w:sz w:val="24"/>
          <w:szCs w:val="24"/>
        </w:rPr>
      </w:pPr>
    </w:p>
    <w:p w14:paraId="1D19BE5E" w14:textId="77777777" w:rsidR="0082244C" w:rsidRPr="00640746" w:rsidRDefault="0082244C" w:rsidP="000E175E">
      <w:pPr>
        <w:tabs>
          <w:tab w:val="left" w:pos="2610"/>
        </w:tabs>
        <w:spacing w:after="100"/>
        <w:rPr>
          <w:rFonts w:ascii="Arial" w:hAnsi="Arial" w:cs="Arial"/>
          <w:color w:val="000000" w:themeColor="text1"/>
          <w:sz w:val="24"/>
          <w:szCs w:val="24"/>
        </w:rPr>
      </w:pPr>
    </w:p>
    <w:p w14:paraId="6116F066" w14:textId="77777777" w:rsidR="0082244C" w:rsidRPr="00640746" w:rsidRDefault="0082244C" w:rsidP="000E175E">
      <w:pPr>
        <w:tabs>
          <w:tab w:val="left" w:pos="2610"/>
        </w:tabs>
        <w:spacing w:after="100"/>
        <w:rPr>
          <w:rFonts w:ascii="Arial" w:hAnsi="Arial" w:cs="Arial"/>
          <w:color w:val="000000" w:themeColor="text1"/>
          <w:sz w:val="24"/>
          <w:szCs w:val="24"/>
        </w:rPr>
      </w:pPr>
    </w:p>
    <w:p w14:paraId="6B1CF845" w14:textId="77777777" w:rsidR="0082244C" w:rsidRPr="00640746" w:rsidRDefault="0082244C" w:rsidP="000E175E">
      <w:pPr>
        <w:tabs>
          <w:tab w:val="left" w:pos="2610"/>
        </w:tabs>
        <w:spacing w:after="100"/>
        <w:rPr>
          <w:rFonts w:ascii="Arial" w:hAnsi="Arial" w:cs="Arial"/>
          <w:color w:val="000000" w:themeColor="text1"/>
          <w:sz w:val="24"/>
          <w:szCs w:val="24"/>
        </w:rPr>
      </w:pPr>
    </w:p>
    <w:p w14:paraId="5B333327" w14:textId="77777777" w:rsidR="002C6288" w:rsidRPr="00640746" w:rsidRDefault="002C6288" w:rsidP="000E175E">
      <w:pPr>
        <w:tabs>
          <w:tab w:val="left" w:pos="2610"/>
        </w:tabs>
        <w:spacing w:after="100"/>
        <w:rPr>
          <w:rFonts w:ascii="Arial" w:hAnsi="Arial" w:cs="Arial"/>
          <w:b/>
          <w:color w:val="000000" w:themeColor="text1"/>
          <w:sz w:val="24"/>
          <w:szCs w:val="24"/>
        </w:rPr>
      </w:pPr>
    </w:p>
    <w:p w14:paraId="1D30E825" w14:textId="57C18168" w:rsidR="000E175E" w:rsidRPr="00640746" w:rsidRDefault="006638FE" w:rsidP="000E175E">
      <w:pPr>
        <w:tabs>
          <w:tab w:val="left" w:pos="2610"/>
        </w:tabs>
        <w:spacing w:after="100"/>
        <w:rPr>
          <w:rFonts w:ascii="Arial" w:hAnsi="Arial" w:cs="Arial"/>
          <w:b/>
          <w:color w:val="000000" w:themeColor="text1"/>
          <w:sz w:val="24"/>
          <w:szCs w:val="24"/>
        </w:rPr>
      </w:pPr>
      <w:r w:rsidRPr="006638FE">
        <w:rPr>
          <w:rFonts w:ascii="Arial" w:hAnsi="Arial" w:cs="Arial"/>
          <w:b/>
          <w:color w:val="000000" w:themeColor="text1"/>
          <w:sz w:val="24"/>
          <w:szCs w:val="24"/>
        </w:rPr>
        <w:t xml:space="preserve">Fig </w:t>
      </w:r>
      <w:r>
        <w:rPr>
          <w:rFonts w:ascii="Arial" w:hAnsi="Arial" w:cs="Arial"/>
          <w:b/>
          <w:color w:val="000000" w:themeColor="text1"/>
          <w:sz w:val="24"/>
          <w:szCs w:val="24"/>
        </w:rPr>
        <w:t xml:space="preserve"> 8-</w:t>
      </w:r>
      <w:r w:rsidR="000E175E" w:rsidRPr="00640746">
        <w:rPr>
          <w:rFonts w:ascii="Arial" w:hAnsi="Arial" w:cs="Arial"/>
          <w:b/>
          <w:color w:val="000000" w:themeColor="text1"/>
          <w:sz w:val="24"/>
          <w:szCs w:val="24"/>
        </w:rPr>
        <w:t>Photomicrograph of group 6 and group 4</w:t>
      </w:r>
    </w:p>
    <w:p w14:paraId="784685CA" w14:textId="77777777" w:rsidR="000E175E" w:rsidRPr="00640746" w:rsidRDefault="000E175E" w:rsidP="000E175E">
      <w:pPr>
        <w:tabs>
          <w:tab w:val="left" w:pos="2610"/>
        </w:tabs>
        <w:spacing w:after="100"/>
        <w:rPr>
          <w:rFonts w:ascii="Arial" w:hAnsi="Arial" w:cs="Arial"/>
          <w:noProof/>
          <w:color w:val="000000" w:themeColor="text1"/>
          <w:sz w:val="24"/>
          <w:szCs w:val="24"/>
        </w:rPr>
      </w:pPr>
      <w:r w:rsidRPr="00640746">
        <w:rPr>
          <w:rFonts w:ascii="Arial" w:hAnsi="Arial" w:cs="Arial"/>
          <w:noProof/>
          <w:color w:val="000000" w:themeColor="text1"/>
          <w:sz w:val="24"/>
          <w:szCs w:val="24"/>
        </w:rPr>
        <w:lastRenderedPageBreak/>
        <w:drawing>
          <wp:inline distT="0" distB="0" distL="0" distR="0" wp14:anchorId="00DD9197" wp14:editId="0AF10BE5">
            <wp:extent cx="2375633" cy="2828925"/>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8865" cy="2844681"/>
                    </a:xfrm>
                    <a:prstGeom prst="rect">
                      <a:avLst/>
                    </a:prstGeom>
                    <a:noFill/>
                    <a:ln>
                      <a:noFill/>
                    </a:ln>
                  </pic:spPr>
                </pic:pic>
              </a:graphicData>
            </a:graphic>
          </wp:inline>
        </w:drawing>
      </w:r>
      <w:r w:rsidRPr="00640746">
        <w:rPr>
          <w:rFonts w:ascii="Arial" w:hAnsi="Arial" w:cs="Arial"/>
          <w:noProof/>
          <w:color w:val="000000" w:themeColor="text1"/>
          <w:sz w:val="24"/>
          <w:szCs w:val="24"/>
        </w:rPr>
        <w:drawing>
          <wp:inline distT="0" distB="0" distL="0" distR="0" wp14:anchorId="23712DD3" wp14:editId="63119144">
            <wp:extent cx="2721610" cy="2704963"/>
            <wp:effectExtent l="0" t="0" r="254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2590" cy="2755631"/>
                    </a:xfrm>
                    <a:prstGeom prst="rect">
                      <a:avLst/>
                    </a:prstGeom>
                    <a:noFill/>
                    <a:ln>
                      <a:noFill/>
                    </a:ln>
                  </pic:spPr>
                </pic:pic>
              </a:graphicData>
            </a:graphic>
          </wp:inline>
        </w:drawing>
      </w:r>
    </w:p>
    <w:p w14:paraId="448798FC" w14:textId="0D283759" w:rsidR="000E175E" w:rsidRPr="00640746" w:rsidRDefault="000E175E" w:rsidP="000E175E">
      <w:pPr>
        <w:tabs>
          <w:tab w:val="left" w:pos="2610"/>
        </w:tabs>
        <w:spacing w:after="100"/>
        <w:rPr>
          <w:rFonts w:ascii="Arial" w:hAnsi="Arial" w:cs="Arial"/>
          <w:color w:val="000000" w:themeColor="text1"/>
          <w:sz w:val="24"/>
          <w:szCs w:val="24"/>
        </w:rPr>
      </w:pPr>
      <w:r w:rsidRPr="00640746">
        <w:rPr>
          <w:rFonts w:ascii="Arial" w:hAnsi="Arial" w:cs="Arial"/>
          <w:color w:val="000000" w:themeColor="text1"/>
          <w:sz w:val="24"/>
          <w:szCs w:val="24"/>
        </w:rPr>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 xml:space="preserve">.6 </w:t>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r>
      <w:r w:rsidRPr="00640746">
        <w:rPr>
          <w:rFonts w:ascii="Arial" w:hAnsi="Arial" w:cs="Arial"/>
          <w:color w:val="000000" w:themeColor="text1"/>
          <w:sz w:val="24"/>
          <w:szCs w:val="24"/>
        </w:rPr>
        <w:tab/>
        <w:t xml:space="preserve">slide </w:t>
      </w:r>
      <w:r w:rsidR="00EC7596" w:rsidRPr="00640746">
        <w:rPr>
          <w:rFonts w:ascii="Arial" w:hAnsi="Arial" w:cs="Arial"/>
          <w:color w:val="000000" w:themeColor="text1"/>
          <w:sz w:val="24"/>
          <w:szCs w:val="24"/>
        </w:rPr>
        <w:t>3</w:t>
      </w:r>
      <w:r w:rsidRPr="00640746">
        <w:rPr>
          <w:rFonts w:ascii="Arial" w:hAnsi="Arial" w:cs="Arial"/>
          <w:color w:val="000000" w:themeColor="text1"/>
          <w:sz w:val="24"/>
          <w:szCs w:val="24"/>
        </w:rPr>
        <w:t>.4</w:t>
      </w:r>
    </w:p>
    <w:p w14:paraId="2104C61A" w14:textId="77777777" w:rsidR="000E175E" w:rsidRPr="00640746" w:rsidRDefault="000E175E" w:rsidP="000E175E">
      <w:pPr>
        <w:tabs>
          <w:tab w:val="left" w:pos="2610"/>
        </w:tabs>
        <w:spacing w:after="100"/>
        <w:jc w:val="center"/>
        <w:rPr>
          <w:rFonts w:ascii="Arial" w:hAnsi="Arial" w:cs="Arial"/>
          <w:color w:val="000000" w:themeColor="text1"/>
          <w:sz w:val="24"/>
          <w:szCs w:val="24"/>
        </w:rPr>
      </w:pPr>
    </w:p>
    <w:p w14:paraId="4F30A305" w14:textId="01BD5227" w:rsidR="000E175E" w:rsidRPr="0091498A" w:rsidRDefault="000E175E" w:rsidP="000E175E">
      <w:pPr>
        <w:spacing w:after="100"/>
        <w:jc w:val="both"/>
        <w:rPr>
          <w:rFonts w:ascii="Arial" w:hAnsi="Arial" w:cs="Arial"/>
          <w:color w:val="000000" w:themeColor="text1"/>
        </w:rPr>
      </w:pPr>
      <w:r w:rsidRPr="0091498A">
        <w:rPr>
          <w:rFonts w:ascii="Arial" w:hAnsi="Arial" w:cs="Arial"/>
          <w:b/>
          <w:color w:val="000000" w:themeColor="text1"/>
        </w:rPr>
        <w:t xml:space="preserve">Slide </w:t>
      </w:r>
      <w:r w:rsidR="00EC7596" w:rsidRPr="0091498A">
        <w:rPr>
          <w:rFonts w:ascii="Arial" w:hAnsi="Arial" w:cs="Arial"/>
          <w:b/>
          <w:color w:val="000000" w:themeColor="text1"/>
        </w:rPr>
        <w:t>3</w:t>
      </w:r>
      <w:r w:rsidRPr="0091498A">
        <w:rPr>
          <w:rFonts w:ascii="Arial" w:hAnsi="Arial" w:cs="Arial"/>
          <w:b/>
          <w:color w:val="000000" w:themeColor="text1"/>
        </w:rPr>
        <w:t xml:space="preserve">.6: </w:t>
      </w:r>
      <w:r w:rsidRPr="0091498A">
        <w:rPr>
          <w:rFonts w:ascii="Arial" w:hAnsi="Arial" w:cs="Arial"/>
          <w:color w:val="000000" w:themeColor="text1"/>
        </w:rPr>
        <w:t>H&amp;E stain, Mag ×400. Group 6 (50mg of neem leaf and 50mg of edible camphor dissolved in coconut oil) Photomicrograph of the kidney tissue showing severely eroded glomeruli (large vacuoles), deposit in distal convoluted tubules is also observed. Distorted glomerular content is indicated.</w:t>
      </w:r>
    </w:p>
    <w:p w14:paraId="7C5B605E" w14:textId="3726BAC9" w:rsidR="000E175E" w:rsidRPr="0091498A" w:rsidRDefault="000E175E" w:rsidP="0082244C">
      <w:pPr>
        <w:spacing w:after="100"/>
        <w:jc w:val="both"/>
        <w:rPr>
          <w:rFonts w:ascii="Arial" w:hAnsi="Arial" w:cs="Arial"/>
          <w:color w:val="000000" w:themeColor="text1"/>
        </w:rPr>
      </w:pPr>
      <w:r w:rsidRPr="0091498A">
        <w:rPr>
          <w:rFonts w:ascii="Arial" w:hAnsi="Arial" w:cs="Arial"/>
          <w:b/>
          <w:color w:val="000000" w:themeColor="text1"/>
        </w:rPr>
        <w:t xml:space="preserve">Slide </w:t>
      </w:r>
      <w:r w:rsidR="00EC7596" w:rsidRPr="0091498A">
        <w:rPr>
          <w:rFonts w:ascii="Arial" w:hAnsi="Arial" w:cs="Arial"/>
          <w:b/>
          <w:color w:val="000000" w:themeColor="text1"/>
        </w:rPr>
        <w:t>3</w:t>
      </w:r>
      <w:r w:rsidRPr="0091498A">
        <w:rPr>
          <w:rFonts w:ascii="Arial" w:hAnsi="Arial" w:cs="Arial"/>
          <w:b/>
          <w:color w:val="000000" w:themeColor="text1"/>
        </w:rPr>
        <w:t>.4:</w:t>
      </w:r>
      <w:r w:rsidRPr="0091498A">
        <w:rPr>
          <w:rFonts w:ascii="Arial" w:hAnsi="Arial" w:cs="Arial"/>
          <w:color w:val="000000" w:themeColor="text1"/>
        </w:rPr>
        <w:t xml:space="preserve"> H&amp;E stain, Mag ×400 group 4 (50mg of edible camphor dissolved in coconut oil) Photomicrograph of the kidney tissue showing distorted distal convoluted tubule. The proximal convoluted tubules show distinct appearance. Mild distortion of tissue microstructure is indicated. </w:t>
      </w:r>
    </w:p>
    <w:p w14:paraId="1160E48F" w14:textId="2CE2ADBF" w:rsidR="000035C8" w:rsidRPr="00640746" w:rsidRDefault="000035C8" w:rsidP="009E28E0">
      <w:pPr>
        <w:pStyle w:val="NormalWeb"/>
        <w:spacing w:after="240" w:afterAutospacing="0"/>
        <w:jc w:val="both"/>
        <w:rPr>
          <w:rFonts w:ascii="Arial" w:hAnsi="Arial" w:cs="Arial"/>
          <w:sz w:val="20"/>
          <w:szCs w:val="20"/>
          <w:lang w:val="en-GB"/>
        </w:rPr>
      </w:pPr>
      <w:r w:rsidRPr="00640746">
        <w:rPr>
          <w:rFonts w:ascii="Arial" w:hAnsi="Arial" w:cs="Arial"/>
          <w:color w:val="000000" w:themeColor="text1"/>
          <w:sz w:val="20"/>
          <w:szCs w:val="20"/>
        </w:rPr>
        <w:t xml:space="preserve">KIM-1 levels rise significantly with the addition of camphor, particularly at higher doses. These findings raise important concerns regarding the safety of edible camphor, </w:t>
      </w:r>
      <w:r w:rsidR="00F13D07" w:rsidRPr="00640746">
        <w:rPr>
          <w:rFonts w:ascii="Arial" w:hAnsi="Arial" w:cs="Arial"/>
          <w:sz w:val="20"/>
          <w:szCs w:val="20"/>
        </w:rPr>
        <w:t>this</w:t>
      </w:r>
      <w:r w:rsidRPr="00640746">
        <w:rPr>
          <w:rFonts w:ascii="Arial" w:hAnsi="Arial" w:cs="Arial"/>
          <w:sz w:val="20"/>
          <w:szCs w:val="20"/>
        </w:rPr>
        <w:t xml:space="preserve"> suggests that camphor, particularly in higher concentrations, may cause more kidney injury. The p-value (&lt;0.0001) and F-value (24.50) confirm significant differences.</w:t>
      </w:r>
      <w:r w:rsidRPr="00640746">
        <w:rPr>
          <w:rFonts w:ascii="Arial" w:hAnsi="Arial" w:cs="Arial"/>
          <w:color w:val="000000" w:themeColor="text1"/>
          <w:sz w:val="20"/>
          <w:szCs w:val="20"/>
        </w:rPr>
        <w:t xml:space="preserve"> The significant increase in KIM-1 molecule suggests that while camphor may have beneficial applications in certain contexts, its risks must be thoroughly assessed to ensure consumer safety.</w:t>
      </w:r>
      <w:r w:rsidRPr="00640746">
        <w:rPr>
          <w:rFonts w:ascii="Arial" w:hAnsi="Arial" w:cs="Arial"/>
          <w:sz w:val="20"/>
          <w:szCs w:val="20"/>
        </w:rPr>
        <w:t xml:space="preserve"> Camphor's nephrotoxicity can be attributed to several potential mechanisms that lead to kidney damage. </w:t>
      </w:r>
      <w:r w:rsidRPr="00640746">
        <w:rPr>
          <w:rFonts w:ascii="Arial" w:hAnsi="Arial" w:cs="Arial"/>
          <w:sz w:val="20"/>
          <w:szCs w:val="20"/>
          <w:lang w:val="en-GB"/>
        </w:rPr>
        <w:t>This includes oxidative stress,</w:t>
      </w:r>
      <w:r w:rsidRPr="00640746">
        <w:rPr>
          <w:rFonts w:ascii="Arial" w:hAnsi="Arial" w:cs="Arial"/>
          <w:sz w:val="20"/>
          <w:szCs w:val="20"/>
        </w:rPr>
        <w:t xml:space="preserve"> Camphor metabolism can generate reactive oxygen species, leading to oxidative stress. Excess ROS can damage cellular components, including lipids, proteins, and DNA, resulting in cellular dysfunction and death.</w:t>
      </w:r>
      <w:r w:rsidRPr="00640746">
        <w:rPr>
          <w:rFonts w:ascii="Arial" w:hAnsi="Arial" w:cs="Arial"/>
          <w:sz w:val="20"/>
          <w:szCs w:val="20"/>
          <w:lang w:val="en-GB"/>
        </w:rPr>
        <w:t xml:space="preserve"> </w:t>
      </w:r>
      <w:r w:rsidRPr="00640746">
        <w:rPr>
          <w:rFonts w:ascii="Arial" w:hAnsi="Arial" w:cs="Arial"/>
          <w:sz w:val="20"/>
          <w:szCs w:val="20"/>
        </w:rPr>
        <w:t>The increased oxidative burden may deplete endogenous antioxidants, such as glutathione, reducing the kidney's ability to combat oxidative damage.</w:t>
      </w:r>
      <w:r w:rsidRPr="00640746">
        <w:rPr>
          <w:rFonts w:ascii="Arial" w:hAnsi="Arial" w:cs="Arial"/>
          <w:sz w:val="20"/>
          <w:szCs w:val="20"/>
          <w:lang w:val="en-GB"/>
        </w:rPr>
        <w:t xml:space="preserve">and also </w:t>
      </w:r>
      <w:r w:rsidRPr="00640746">
        <w:rPr>
          <w:rFonts w:ascii="Arial" w:hAnsi="Arial" w:cs="Arial"/>
          <w:sz w:val="20"/>
          <w:szCs w:val="20"/>
        </w:rPr>
        <w:t>Inflammatory Response</w:t>
      </w:r>
      <w:r w:rsidRPr="00640746">
        <w:rPr>
          <w:rFonts w:ascii="Arial" w:hAnsi="Arial" w:cs="Arial"/>
          <w:sz w:val="20"/>
          <w:szCs w:val="20"/>
          <w:lang w:val="en-GB"/>
        </w:rPr>
        <w:t xml:space="preserve">, </w:t>
      </w:r>
      <w:r w:rsidRPr="00640746">
        <w:rPr>
          <w:rFonts w:ascii="Arial" w:hAnsi="Arial" w:cs="Arial"/>
          <w:sz w:val="20"/>
          <w:szCs w:val="20"/>
        </w:rPr>
        <w:t>Camphor exposure may trigger the release of pro-inflammatory</w:t>
      </w:r>
      <w:r w:rsidRPr="00640746">
        <w:rPr>
          <w:rFonts w:ascii="Arial" w:hAnsi="Arial" w:cs="Arial"/>
          <w:sz w:val="20"/>
          <w:szCs w:val="20"/>
          <w:lang w:val="en-GB"/>
        </w:rPr>
        <w:t xml:space="preserve"> </w:t>
      </w:r>
      <w:r w:rsidRPr="00640746">
        <w:rPr>
          <w:rFonts w:ascii="Arial" w:hAnsi="Arial" w:cs="Arial"/>
          <w:sz w:val="20"/>
          <w:szCs w:val="20"/>
        </w:rPr>
        <w:t>cytokines, leading to an inflammatory response in the kidneys. This inflammation can exacerbate tissue injury and promote further oxidative stress.</w:t>
      </w:r>
    </w:p>
    <w:p w14:paraId="4D2CFC65" w14:textId="3408E648"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This study has </w:t>
      </w:r>
      <w:r w:rsidR="00D14723" w:rsidRPr="00640746">
        <w:rPr>
          <w:rFonts w:ascii="Arial" w:hAnsi="Arial" w:cs="Arial"/>
          <w:color w:val="000000" w:themeColor="text1"/>
        </w:rPr>
        <w:t>shown</w:t>
      </w:r>
      <w:r w:rsidRPr="00640746">
        <w:rPr>
          <w:rFonts w:ascii="Arial" w:hAnsi="Arial" w:cs="Arial"/>
          <w:color w:val="000000" w:themeColor="text1"/>
        </w:rPr>
        <w:t xml:space="preserve"> that edible camphor induces oxidative stress conditions as well as structural </w:t>
      </w:r>
      <w:r w:rsidR="00F13D07" w:rsidRPr="00640746">
        <w:rPr>
          <w:rFonts w:ascii="Arial" w:hAnsi="Arial" w:cs="Arial"/>
          <w:color w:val="000000" w:themeColor="text1"/>
        </w:rPr>
        <w:t>damage</w:t>
      </w:r>
      <w:r w:rsidRPr="00640746">
        <w:rPr>
          <w:rFonts w:ascii="Arial" w:hAnsi="Arial" w:cs="Arial"/>
          <w:color w:val="000000" w:themeColor="text1"/>
        </w:rPr>
        <w:t xml:space="preserve"> to the kidney of exposed albino rats. Oxidative stress results when the steady-state equilibrium of pro-oxidants and antioxidants favors the path of the former, thereby creating an enabling environment for oxidative </w:t>
      </w:r>
      <w:r w:rsidR="00F13D07" w:rsidRPr="00640746">
        <w:rPr>
          <w:rFonts w:ascii="Arial" w:hAnsi="Arial" w:cs="Arial"/>
          <w:color w:val="000000" w:themeColor="text1"/>
        </w:rPr>
        <w:t>damage</w:t>
      </w:r>
      <w:r w:rsidRPr="00640746">
        <w:rPr>
          <w:rFonts w:ascii="Arial" w:hAnsi="Arial" w:cs="Arial"/>
          <w:color w:val="000000" w:themeColor="text1"/>
        </w:rPr>
        <w:t xml:space="preserve">. Superoxide dismutase (SOD) </w:t>
      </w:r>
      <w:r w:rsidR="00F13D07" w:rsidRPr="00640746">
        <w:rPr>
          <w:rFonts w:ascii="Arial" w:hAnsi="Arial" w:cs="Arial"/>
          <w:color w:val="000000" w:themeColor="text1"/>
        </w:rPr>
        <w:t>constitutes</w:t>
      </w:r>
      <w:r w:rsidRPr="00640746">
        <w:rPr>
          <w:rFonts w:ascii="Arial" w:hAnsi="Arial" w:cs="Arial"/>
          <w:color w:val="000000" w:themeColor="text1"/>
        </w:rPr>
        <w:t xml:space="preserve"> a very important antioxidant defense against oxidative stress in the body. The enzyme acts as a good therapeutic agent against reactive oxygen species mediated </w:t>
      </w:r>
      <w:r w:rsidR="00F13D07" w:rsidRPr="00640746">
        <w:rPr>
          <w:rFonts w:ascii="Arial" w:hAnsi="Arial" w:cs="Arial"/>
          <w:color w:val="000000" w:themeColor="text1"/>
        </w:rPr>
        <w:t>diseases;</w:t>
      </w:r>
      <w:r w:rsidRPr="00640746">
        <w:rPr>
          <w:rFonts w:ascii="Arial" w:hAnsi="Arial" w:cs="Arial"/>
          <w:color w:val="000000" w:themeColor="text1"/>
        </w:rPr>
        <w:t xml:space="preserve"> </w:t>
      </w:r>
      <w:r w:rsidRPr="00640746">
        <w:rPr>
          <w:rFonts w:ascii="Arial" w:hAnsi="Arial" w:cs="Arial"/>
          <w:color w:val="000000" w:themeColor="text1"/>
        </w:rPr>
        <w:lastRenderedPageBreak/>
        <w:t xml:space="preserve">the enzyme can serve as an anti-inflammatory agent and can also prevent precancerous cell changes. Natural SOD levels in the body drop as the body becomes prone to oxidative stress- related disease </w:t>
      </w:r>
      <w:r w:rsidR="00F86449" w:rsidRPr="00640746">
        <w:rPr>
          <w:rFonts w:ascii="Arial" w:hAnsi="Arial" w:cs="Arial"/>
        </w:rPr>
        <w:t>[</w:t>
      </w:r>
      <w:r w:rsidR="009C4662" w:rsidRPr="00640746">
        <w:rPr>
          <w:rFonts w:ascii="Arial" w:hAnsi="Arial" w:cs="Arial"/>
        </w:rPr>
        <w:t>1</w:t>
      </w:r>
      <w:r w:rsidR="004A0D06" w:rsidRPr="00640746">
        <w:rPr>
          <w:rFonts w:ascii="Arial" w:hAnsi="Arial" w:cs="Arial"/>
        </w:rPr>
        <w:t>6</w:t>
      </w:r>
      <w:r w:rsidR="00F86449" w:rsidRPr="00640746">
        <w:rPr>
          <w:rFonts w:ascii="Arial" w:hAnsi="Arial" w:cs="Arial"/>
        </w:rPr>
        <w:t>]</w:t>
      </w:r>
      <w:r w:rsidRPr="00640746">
        <w:rPr>
          <w:rFonts w:ascii="Arial" w:hAnsi="Arial" w:cs="Arial"/>
          <w:color w:val="000000" w:themeColor="text1"/>
        </w:rPr>
        <w:t>. SOD is an enzyme that contributes to the first line of antioxidant pathway as it removes oxygen radicals, repairs cell and reduces the damage done to them by superoxide, the most common free radical in the body</w:t>
      </w:r>
      <w:r w:rsidR="00C50E45" w:rsidRPr="00640746">
        <w:rPr>
          <w:rFonts w:ascii="Arial" w:hAnsi="Arial" w:cs="Arial"/>
          <w:color w:val="000000" w:themeColor="text1"/>
        </w:rPr>
        <w:t xml:space="preserve"> </w:t>
      </w:r>
      <w:r w:rsidR="00C50E45" w:rsidRPr="00640746">
        <w:rPr>
          <w:rFonts w:ascii="Arial" w:hAnsi="Arial" w:cs="Arial"/>
        </w:rPr>
        <w:t>[1</w:t>
      </w:r>
      <w:r w:rsidR="004A0D06" w:rsidRPr="00640746">
        <w:rPr>
          <w:rFonts w:ascii="Arial" w:hAnsi="Arial" w:cs="Arial"/>
        </w:rPr>
        <w:t>7</w:t>
      </w:r>
      <w:r w:rsidR="00C50E45" w:rsidRPr="00640746">
        <w:rPr>
          <w:rFonts w:ascii="Arial" w:hAnsi="Arial" w:cs="Arial"/>
        </w:rPr>
        <w:t>]</w:t>
      </w:r>
      <w:r w:rsidRPr="00640746">
        <w:rPr>
          <w:rFonts w:ascii="Arial" w:hAnsi="Arial" w:cs="Arial"/>
          <w:color w:val="000000" w:themeColor="text1"/>
        </w:rPr>
        <w:t xml:space="preserve">. In a previous study on the effects of camphor on hepatic enzymes, and antioxidant capacity of male rats. The decreased levels of MDA and SOD in camphor treated rats can be referred to that constituents of the </w:t>
      </w:r>
      <w:r w:rsidRPr="00640746">
        <w:rPr>
          <w:rFonts w:ascii="Arial" w:hAnsi="Arial" w:cs="Arial"/>
          <w:i/>
          <w:iCs/>
          <w:color w:val="000000" w:themeColor="text1"/>
        </w:rPr>
        <w:t>Cinnamomum camphora</w:t>
      </w:r>
      <w:r w:rsidRPr="00640746">
        <w:rPr>
          <w:rFonts w:ascii="Arial" w:hAnsi="Arial" w:cs="Arial"/>
          <w:color w:val="000000" w:themeColor="text1"/>
        </w:rPr>
        <w:t xml:space="preserve"> had shown antioxidant activities </w:t>
      </w:r>
      <w:r w:rsidR="00F86449" w:rsidRPr="00640746">
        <w:rPr>
          <w:rFonts w:ascii="Arial" w:hAnsi="Arial" w:cs="Arial"/>
        </w:rPr>
        <w:t>[</w:t>
      </w:r>
      <w:r w:rsidR="007B0AC4" w:rsidRPr="00640746">
        <w:rPr>
          <w:rFonts w:ascii="Arial" w:hAnsi="Arial" w:cs="Arial"/>
        </w:rPr>
        <w:t>1</w:t>
      </w:r>
      <w:r w:rsidR="004A0D06" w:rsidRPr="00640746">
        <w:rPr>
          <w:rFonts w:ascii="Arial" w:hAnsi="Arial" w:cs="Arial"/>
        </w:rPr>
        <w:t>8</w:t>
      </w:r>
      <w:r w:rsidR="00F86449" w:rsidRPr="00640746">
        <w:rPr>
          <w:rFonts w:ascii="Arial" w:hAnsi="Arial" w:cs="Arial"/>
        </w:rPr>
        <w:t>]</w:t>
      </w:r>
      <w:r w:rsidRPr="00640746">
        <w:rPr>
          <w:rFonts w:ascii="Arial" w:hAnsi="Arial" w:cs="Arial"/>
          <w:color w:val="000000" w:themeColor="text1"/>
        </w:rPr>
        <w:t xml:space="preserve">. Although camphor has insecticidal, antimicrobial, antiviral, anticoccidial, anti-nociceptive, anticancer and antitussive activities, in addition to its use as a skin penetration </w:t>
      </w:r>
      <w:r w:rsidR="00F86449" w:rsidRPr="00640746">
        <w:rPr>
          <w:rFonts w:ascii="Arial" w:hAnsi="Arial" w:cs="Arial"/>
          <w:color w:val="000000" w:themeColor="text1"/>
        </w:rPr>
        <w:t>enhancer,</w:t>
      </w:r>
      <w:r w:rsidRPr="00640746">
        <w:rPr>
          <w:rFonts w:ascii="Arial" w:hAnsi="Arial" w:cs="Arial"/>
          <w:color w:val="000000" w:themeColor="text1"/>
        </w:rPr>
        <w:t xml:space="preserve"> camphor is considered a very toxic substance </w:t>
      </w:r>
      <w:r w:rsidR="00F86449" w:rsidRPr="00640746">
        <w:rPr>
          <w:rFonts w:ascii="Arial" w:hAnsi="Arial" w:cs="Arial"/>
        </w:rPr>
        <w:t>[</w:t>
      </w:r>
      <w:r w:rsidR="00352EAD" w:rsidRPr="00640746">
        <w:rPr>
          <w:rFonts w:ascii="Arial" w:hAnsi="Arial" w:cs="Arial"/>
        </w:rPr>
        <w:t>1</w:t>
      </w:r>
      <w:r w:rsidR="004A0D06" w:rsidRPr="00640746">
        <w:rPr>
          <w:rFonts w:ascii="Arial" w:hAnsi="Arial" w:cs="Arial"/>
        </w:rPr>
        <w:t>9</w:t>
      </w:r>
      <w:r w:rsidR="00F86449" w:rsidRPr="00640746">
        <w:rPr>
          <w:rFonts w:ascii="Arial" w:hAnsi="Arial" w:cs="Arial"/>
        </w:rPr>
        <w:t>]</w:t>
      </w:r>
      <w:r w:rsidRPr="00640746">
        <w:rPr>
          <w:rFonts w:ascii="Arial" w:hAnsi="Arial" w:cs="Arial"/>
          <w:color w:val="000000" w:themeColor="text1"/>
        </w:rPr>
        <w:t xml:space="preserve">. </w:t>
      </w:r>
    </w:p>
    <w:p w14:paraId="51DB7C3E" w14:textId="5A052EF9"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These </w:t>
      </w:r>
      <w:r w:rsidR="008E7EE1" w:rsidRPr="00640746">
        <w:rPr>
          <w:rFonts w:ascii="Arial" w:hAnsi="Arial" w:cs="Arial"/>
          <w:color w:val="000000" w:themeColor="text1"/>
        </w:rPr>
        <w:t>studies show</w:t>
      </w:r>
      <w:r w:rsidRPr="00640746">
        <w:rPr>
          <w:rFonts w:ascii="Arial" w:hAnsi="Arial" w:cs="Arial"/>
          <w:color w:val="000000" w:themeColor="text1"/>
        </w:rPr>
        <w:t xml:space="preserve"> a decrease in superoxide dismutase level based on the toxicity level. Group 4 (50mg of edible camphor dissolved in coconut oil) group 5 (100mg of edible camphor dissolved in coconut oil) and group 6(neem and camphor dissolved in coconut oil) show a decrease in SOD levels, thereby creating an environment for oxidative damage. This finding agrees with the observation of </w:t>
      </w:r>
      <w:r w:rsidRPr="00C85F1D">
        <w:rPr>
          <w:rFonts w:ascii="Arial" w:hAnsi="Arial" w:cs="Arial"/>
          <w:color w:val="000000" w:themeColor="text1"/>
        </w:rPr>
        <w:t xml:space="preserve">Somade et al. </w:t>
      </w:r>
      <w:r w:rsidR="00F86449" w:rsidRPr="00C85F1D">
        <w:rPr>
          <w:rFonts w:ascii="Arial" w:hAnsi="Arial" w:cs="Arial"/>
        </w:rPr>
        <w:t>[</w:t>
      </w:r>
      <w:r w:rsidR="004A0D06" w:rsidRPr="00C85F1D">
        <w:rPr>
          <w:rFonts w:ascii="Arial" w:hAnsi="Arial" w:cs="Arial"/>
        </w:rPr>
        <w:t>20</w:t>
      </w:r>
      <w:r w:rsidR="00F86449" w:rsidRPr="00C85F1D">
        <w:rPr>
          <w:rFonts w:ascii="Arial" w:hAnsi="Arial" w:cs="Arial"/>
        </w:rPr>
        <w:t>]</w:t>
      </w:r>
      <w:r w:rsidRPr="00C85F1D">
        <w:rPr>
          <w:rFonts w:ascii="Arial" w:hAnsi="Arial" w:cs="Arial"/>
          <w:color w:val="000000" w:themeColor="text1"/>
        </w:rPr>
        <w:t>,</w:t>
      </w:r>
      <w:r w:rsidRPr="00640746">
        <w:rPr>
          <w:rFonts w:ascii="Arial" w:hAnsi="Arial" w:cs="Arial"/>
          <w:color w:val="000000" w:themeColor="text1"/>
        </w:rPr>
        <w:t xml:space="preserve"> who reported the significant reduction of CAT (catalase) levels in</w:t>
      </w:r>
      <w:r w:rsidR="00D860EF" w:rsidRPr="00640746">
        <w:rPr>
          <w:rFonts w:ascii="Arial" w:hAnsi="Arial" w:cs="Arial"/>
          <w:color w:val="000000" w:themeColor="text1"/>
        </w:rPr>
        <w:t xml:space="preserve"> the</w:t>
      </w:r>
      <w:r w:rsidRPr="00640746">
        <w:rPr>
          <w:rFonts w:ascii="Arial" w:hAnsi="Arial" w:cs="Arial"/>
          <w:color w:val="000000" w:themeColor="text1"/>
        </w:rPr>
        <w:t xml:space="preserve"> kidney of camphor- treated rats.</w:t>
      </w:r>
    </w:p>
    <w:p w14:paraId="6C3A3049" w14:textId="017006AF"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Alteration in redox mechanism in favor of a decline in antioxidant capacity inversely supports excessive pooling of reactive oxygen species (ROS) leading to peroxidation and nucleic acid oxidation with consequent damage to biomolecules, cellular organelles and retardation of cellular function </w:t>
      </w:r>
      <w:r w:rsidR="00F86449" w:rsidRPr="00640746">
        <w:rPr>
          <w:rFonts w:ascii="Arial" w:hAnsi="Arial" w:cs="Arial"/>
        </w:rPr>
        <w:t>[</w:t>
      </w:r>
      <w:r w:rsidR="004A0D06" w:rsidRPr="00640746">
        <w:rPr>
          <w:rFonts w:ascii="Arial" w:hAnsi="Arial" w:cs="Arial"/>
        </w:rPr>
        <w:t>20</w:t>
      </w:r>
      <w:r w:rsidR="00F86449" w:rsidRPr="00640746">
        <w:rPr>
          <w:rFonts w:ascii="Arial" w:hAnsi="Arial" w:cs="Arial"/>
        </w:rPr>
        <w:t>]</w:t>
      </w:r>
      <w:r w:rsidRPr="00640746">
        <w:rPr>
          <w:rFonts w:ascii="Arial" w:hAnsi="Arial" w:cs="Arial"/>
          <w:color w:val="000000" w:themeColor="text1"/>
        </w:rPr>
        <w:t>.</w:t>
      </w:r>
    </w:p>
    <w:p w14:paraId="0F5B5197" w14:textId="6B72D8CC"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 xml:space="preserve">8-OHdG, a product of nucleic acid oxidation directly reflects the severity of oxidative stress and its concentration in tissue and the degree of cellular damage in such tissue. Many studies have shown </w:t>
      </w:r>
      <w:r w:rsidR="008E7EE1" w:rsidRPr="00640746">
        <w:rPr>
          <w:rFonts w:ascii="Arial" w:hAnsi="Arial" w:cs="Arial"/>
          <w:color w:val="000000" w:themeColor="text1"/>
        </w:rPr>
        <w:t>an increased</w:t>
      </w:r>
      <w:r w:rsidRPr="00640746">
        <w:rPr>
          <w:rFonts w:ascii="Arial" w:hAnsi="Arial" w:cs="Arial"/>
          <w:color w:val="000000" w:themeColor="text1"/>
        </w:rPr>
        <w:t xml:space="preserve"> level of 8-OHdG in oxidative stress-associated diseases, oxidized deoxyguanosine is notorious for inducing mutagenesis, therefore, most researchers have felt that 8-OHdG might have mutagenic or at least harmful effects in cells </w:t>
      </w:r>
      <w:r w:rsidR="00F86449" w:rsidRPr="00640746">
        <w:rPr>
          <w:rFonts w:ascii="Arial" w:hAnsi="Arial" w:cs="Arial"/>
        </w:rPr>
        <w:t>[</w:t>
      </w:r>
      <w:r w:rsidR="004A0D06" w:rsidRPr="00640746">
        <w:rPr>
          <w:rFonts w:ascii="Arial" w:hAnsi="Arial" w:cs="Arial"/>
        </w:rPr>
        <w:t>21</w:t>
      </w:r>
      <w:r w:rsidR="00F86449" w:rsidRPr="00640746">
        <w:rPr>
          <w:rFonts w:ascii="Arial" w:hAnsi="Arial" w:cs="Arial"/>
        </w:rPr>
        <w:t>]</w:t>
      </w:r>
      <w:r w:rsidRPr="00640746">
        <w:rPr>
          <w:rFonts w:ascii="Arial" w:hAnsi="Arial" w:cs="Arial"/>
          <w:color w:val="000000" w:themeColor="text1"/>
        </w:rPr>
        <w:t xml:space="preserve">. </w:t>
      </w:r>
      <w:r w:rsidRPr="00640746">
        <w:rPr>
          <w:rFonts w:ascii="Arial" w:hAnsi="Arial" w:cs="Arial"/>
        </w:rPr>
        <w:t>The significant increase in KIM-1 levels in groups treated with camphor aligns with findings in the literature that link camphor exposure to renal toxicity, suggesting that camphor may exacerbate kidney injury through mechanisms such as oxidative stress and inflammation.</w:t>
      </w:r>
    </w:p>
    <w:p w14:paraId="3D55C514" w14:textId="77777777" w:rsidR="000035C8" w:rsidRPr="00640746" w:rsidRDefault="000035C8" w:rsidP="000035C8">
      <w:pPr>
        <w:shd w:val="clear" w:color="auto" w:fill="FFFFFF"/>
        <w:jc w:val="both"/>
        <w:rPr>
          <w:rFonts w:ascii="Arial" w:hAnsi="Arial" w:cs="Arial"/>
          <w:color w:val="000000" w:themeColor="text1"/>
        </w:rPr>
      </w:pPr>
      <w:r w:rsidRPr="00640746">
        <w:rPr>
          <w:rFonts w:ascii="Arial" w:hAnsi="Arial" w:cs="Arial"/>
          <w:color w:val="000000" w:themeColor="text1"/>
        </w:rPr>
        <w:t>The significant increase in KIM-1 molecule suggests that while camphor may have beneficial applications in certain contexts, its risks must be thoroughly assessed to ensure consumer safety. High doses of camphor are associated with increased oxidative stress (8-OHdG) and renal injury (KIM-1), while simultaneously reducing the body’s antioxidant capacity (SOD). The results demonstrate a clear response relationship for biomarkers of oxidative stress and kidney injury molecule.</w:t>
      </w:r>
    </w:p>
    <w:p w14:paraId="1E766516" w14:textId="77777777" w:rsidR="000035C8" w:rsidRPr="00640746" w:rsidRDefault="000035C8" w:rsidP="000035C8">
      <w:pPr>
        <w:shd w:val="clear" w:color="auto" w:fill="FFFFFF"/>
        <w:jc w:val="both"/>
        <w:rPr>
          <w:rFonts w:ascii="Arial" w:hAnsi="Arial" w:cs="Arial"/>
          <w:color w:val="000000" w:themeColor="text1"/>
          <w:sz w:val="6"/>
          <w:szCs w:val="6"/>
        </w:rPr>
      </w:pPr>
    </w:p>
    <w:p w14:paraId="49205A58" w14:textId="77777777" w:rsidR="007A559A" w:rsidRPr="00640746" w:rsidRDefault="007A559A" w:rsidP="007A559A">
      <w:pPr>
        <w:jc w:val="both"/>
        <w:rPr>
          <w:rFonts w:ascii="Arial" w:hAnsi="Arial" w:cs="Arial"/>
          <w:color w:val="000000" w:themeColor="text1"/>
        </w:rPr>
      </w:pPr>
    </w:p>
    <w:p w14:paraId="0463B9FC" w14:textId="0C759214" w:rsidR="00501094" w:rsidRPr="00640746" w:rsidRDefault="007A559A" w:rsidP="007A559A">
      <w:pPr>
        <w:jc w:val="both"/>
        <w:rPr>
          <w:rFonts w:ascii="Arial" w:hAnsi="Arial" w:cs="Arial"/>
          <w:color w:val="000000" w:themeColor="text1"/>
        </w:rPr>
      </w:pPr>
      <w:r w:rsidRPr="00640746">
        <w:rPr>
          <w:rFonts w:ascii="Arial" w:hAnsi="Arial" w:cs="Arial"/>
          <w:color w:val="000000" w:themeColor="text1"/>
        </w:rPr>
        <w:t>The kidney histopathology observations after administration of the 50</w:t>
      </w:r>
      <w:r w:rsidR="00C8727D" w:rsidRPr="00640746">
        <w:rPr>
          <w:rFonts w:ascii="Arial" w:hAnsi="Arial" w:cs="Arial"/>
          <w:color w:val="000000" w:themeColor="text1"/>
        </w:rPr>
        <w:t>m</w:t>
      </w:r>
      <w:r w:rsidRPr="00640746">
        <w:rPr>
          <w:rFonts w:ascii="Arial" w:hAnsi="Arial" w:cs="Arial"/>
          <w:color w:val="000000" w:themeColor="text1"/>
        </w:rPr>
        <w:t>g neem leaves dissolved in coconut oil (group 3) showed no difference compared to the control. The kidney in group 3 rats showed the normal general structure of the kidney and normal appearance of the glomerulus and tubules. This finding is supported by the results of K</w:t>
      </w:r>
      <w:r w:rsidR="00D86E88" w:rsidRPr="00640746">
        <w:rPr>
          <w:rFonts w:ascii="Arial" w:hAnsi="Arial" w:cs="Arial"/>
          <w:color w:val="000000" w:themeColor="text1"/>
        </w:rPr>
        <w:t>IM</w:t>
      </w:r>
      <w:r w:rsidR="00306673" w:rsidRPr="00640746">
        <w:rPr>
          <w:rFonts w:ascii="Arial" w:hAnsi="Arial" w:cs="Arial"/>
          <w:color w:val="000000" w:themeColor="text1"/>
        </w:rPr>
        <w:t xml:space="preserve"> </w:t>
      </w:r>
      <w:r w:rsidRPr="00640746">
        <w:rPr>
          <w:rFonts w:ascii="Arial" w:hAnsi="Arial" w:cs="Arial"/>
          <w:color w:val="000000" w:themeColor="text1"/>
        </w:rPr>
        <w:t xml:space="preserve">-1 in rat blood which showed no significant difference between the control and treatment groups. This is in line with some of the previous reports that the neem leaf extract has potential nephroprotective effects </w:t>
      </w:r>
      <w:r w:rsidR="00306673" w:rsidRPr="00640746">
        <w:rPr>
          <w:rFonts w:ascii="Arial" w:hAnsi="Arial" w:cs="Arial"/>
        </w:rPr>
        <w:t>[</w:t>
      </w:r>
      <w:r w:rsidR="004A0D06" w:rsidRPr="00640746">
        <w:rPr>
          <w:rFonts w:ascii="Arial" w:hAnsi="Arial" w:cs="Arial"/>
        </w:rPr>
        <w:t>2</w:t>
      </w:r>
      <w:r w:rsidR="0049104D" w:rsidRPr="00640746">
        <w:rPr>
          <w:rFonts w:ascii="Arial" w:hAnsi="Arial" w:cs="Arial"/>
        </w:rPr>
        <w:t>2</w:t>
      </w:r>
      <w:r w:rsidR="00306673" w:rsidRPr="00640746">
        <w:rPr>
          <w:rFonts w:ascii="Arial" w:hAnsi="Arial" w:cs="Arial"/>
        </w:rPr>
        <w:t>]</w:t>
      </w:r>
      <w:r w:rsidRPr="00640746">
        <w:rPr>
          <w:rFonts w:ascii="Arial" w:hAnsi="Arial" w:cs="Arial"/>
          <w:color w:val="000000" w:themeColor="text1"/>
        </w:rPr>
        <w:t xml:space="preserve">. </w:t>
      </w:r>
    </w:p>
    <w:p w14:paraId="55A04083" w14:textId="77777777" w:rsidR="00501094" w:rsidRPr="00640746" w:rsidRDefault="00501094" w:rsidP="007A559A">
      <w:pPr>
        <w:jc w:val="both"/>
        <w:rPr>
          <w:rFonts w:ascii="Arial" w:hAnsi="Arial" w:cs="Arial"/>
          <w:color w:val="000000" w:themeColor="text1"/>
        </w:rPr>
      </w:pPr>
    </w:p>
    <w:p w14:paraId="48C14DC0" w14:textId="4D4F09DC" w:rsidR="00501094" w:rsidRPr="00640746" w:rsidRDefault="007A559A" w:rsidP="00501094">
      <w:pPr>
        <w:jc w:val="both"/>
        <w:rPr>
          <w:rFonts w:ascii="Arial" w:hAnsi="Arial" w:cs="Arial"/>
          <w:color w:val="000000" w:themeColor="text1"/>
        </w:rPr>
      </w:pPr>
      <w:r w:rsidRPr="00640746">
        <w:rPr>
          <w:rFonts w:ascii="Arial" w:hAnsi="Arial" w:cs="Arial"/>
          <w:color w:val="000000" w:themeColor="text1"/>
        </w:rPr>
        <w:t xml:space="preserve">This study also revealed some histological abnormalities and cytoarchitectural distortion on the renal cells, which may be ascribed to the camphor administration on the kidney. </w:t>
      </w:r>
      <w:r w:rsidR="00306673" w:rsidRPr="00640746">
        <w:rPr>
          <w:rFonts w:ascii="Arial" w:hAnsi="Arial" w:cs="Arial"/>
          <w:color w:val="000000" w:themeColor="text1"/>
        </w:rPr>
        <w:t>The obvious signs of severely eroded glomeruli</w:t>
      </w:r>
      <w:r w:rsidRPr="00640746">
        <w:rPr>
          <w:rFonts w:ascii="Arial" w:hAnsi="Arial" w:cs="Arial"/>
          <w:color w:val="000000" w:themeColor="text1"/>
        </w:rPr>
        <w:t xml:space="preserve"> distorted distal and proximal convoluted tubules and distortion of tissue microstructure in the kidney. These findings implicate camphor as a precursor of kidney disease by causing severely eroded glomeruli and distortion of the tissue microstructure. These findings are</w:t>
      </w:r>
      <w:r w:rsidR="00615808" w:rsidRPr="00640746">
        <w:rPr>
          <w:rFonts w:ascii="Arial" w:hAnsi="Arial" w:cs="Arial"/>
          <w:color w:val="000000" w:themeColor="text1"/>
        </w:rPr>
        <w:t xml:space="preserve"> also</w:t>
      </w:r>
      <w:r w:rsidRPr="00640746">
        <w:rPr>
          <w:rFonts w:ascii="Arial" w:hAnsi="Arial" w:cs="Arial"/>
          <w:color w:val="000000" w:themeColor="text1"/>
        </w:rPr>
        <w:t xml:space="preserve"> in consonance with the finding</w:t>
      </w:r>
      <w:r w:rsidR="00125E80" w:rsidRPr="00640746">
        <w:rPr>
          <w:rFonts w:ascii="Arial" w:hAnsi="Arial" w:cs="Arial"/>
          <w:color w:val="000000" w:themeColor="text1"/>
        </w:rPr>
        <w:t>s</w:t>
      </w:r>
      <w:r w:rsidRPr="00640746">
        <w:rPr>
          <w:rFonts w:ascii="Arial" w:hAnsi="Arial" w:cs="Arial"/>
          <w:color w:val="000000" w:themeColor="text1"/>
        </w:rPr>
        <w:t xml:space="preserve"> in </w:t>
      </w:r>
      <w:r w:rsidR="00125E80" w:rsidRPr="00640746">
        <w:rPr>
          <w:rFonts w:ascii="Arial" w:hAnsi="Arial" w:cs="Arial"/>
          <w:color w:val="000000" w:themeColor="text1"/>
        </w:rPr>
        <w:t>previous</w:t>
      </w:r>
      <w:r w:rsidRPr="00640746">
        <w:rPr>
          <w:rFonts w:ascii="Arial" w:hAnsi="Arial" w:cs="Arial"/>
          <w:color w:val="000000" w:themeColor="text1"/>
        </w:rPr>
        <w:t xml:space="preserve"> </w:t>
      </w:r>
      <w:r w:rsidR="00125E80" w:rsidRPr="00640746">
        <w:rPr>
          <w:rFonts w:ascii="Arial" w:hAnsi="Arial" w:cs="Arial"/>
          <w:color w:val="000000" w:themeColor="text1"/>
        </w:rPr>
        <w:t>studies</w:t>
      </w:r>
      <w:r w:rsidRPr="00640746">
        <w:rPr>
          <w:rFonts w:ascii="Arial" w:hAnsi="Arial" w:cs="Arial"/>
          <w:color w:val="000000" w:themeColor="text1"/>
        </w:rPr>
        <w:t xml:space="preserve">, where it was noted that camphor administration has a cytoarchitectural distortion on the microstructure of the kidney of albino Wistar rats </w:t>
      </w:r>
      <w:r w:rsidR="00306673" w:rsidRPr="00640746">
        <w:rPr>
          <w:rFonts w:ascii="Arial" w:hAnsi="Arial" w:cs="Arial"/>
        </w:rPr>
        <w:t>[</w:t>
      </w:r>
      <w:r w:rsidR="004A0D06" w:rsidRPr="00640746">
        <w:rPr>
          <w:rFonts w:ascii="Arial" w:hAnsi="Arial" w:cs="Arial"/>
        </w:rPr>
        <w:t>2</w:t>
      </w:r>
      <w:r w:rsidR="0049104D" w:rsidRPr="00640746">
        <w:rPr>
          <w:rFonts w:ascii="Arial" w:hAnsi="Arial" w:cs="Arial"/>
        </w:rPr>
        <w:t>3</w:t>
      </w:r>
      <w:r w:rsidR="00306673" w:rsidRPr="00640746">
        <w:rPr>
          <w:rFonts w:ascii="Arial" w:hAnsi="Arial" w:cs="Arial"/>
        </w:rPr>
        <w:t>]</w:t>
      </w:r>
      <w:r w:rsidRPr="00640746">
        <w:rPr>
          <w:rFonts w:ascii="Arial" w:hAnsi="Arial" w:cs="Arial"/>
          <w:color w:val="000000" w:themeColor="text1"/>
        </w:rPr>
        <w:t>.</w:t>
      </w:r>
    </w:p>
    <w:p w14:paraId="162DB27E" w14:textId="77777777" w:rsidR="00501094" w:rsidRPr="00640746" w:rsidRDefault="00501094" w:rsidP="00501094">
      <w:pPr>
        <w:jc w:val="both"/>
        <w:rPr>
          <w:rFonts w:ascii="Arial" w:hAnsi="Arial" w:cs="Arial"/>
          <w:color w:val="000000" w:themeColor="text1"/>
        </w:rPr>
      </w:pPr>
    </w:p>
    <w:p w14:paraId="3BD401F4" w14:textId="4E4C28D8" w:rsidR="00E053D0" w:rsidRPr="00640746" w:rsidRDefault="007A559A" w:rsidP="00501094">
      <w:pPr>
        <w:jc w:val="both"/>
        <w:rPr>
          <w:rFonts w:ascii="Arial" w:hAnsi="Arial" w:cs="Arial"/>
          <w:color w:val="000000" w:themeColor="text1"/>
        </w:rPr>
      </w:pPr>
      <w:r w:rsidRPr="00640746">
        <w:rPr>
          <w:rFonts w:ascii="Arial" w:hAnsi="Arial" w:cs="Arial"/>
          <w:color w:val="000000" w:themeColor="text1"/>
        </w:rPr>
        <w:lastRenderedPageBreak/>
        <w:t xml:space="preserve"> In this study, camphor may have acted as a toxin to the cells of the kidney resulting in severely eroded glomeruli and tubular necrosis observed.</w:t>
      </w:r>
      <w:r w:rsidR="00125E80" w:rsidRPr="00640746">
        <w:rPr>
          <w:rFonts w:ascii="Arial" w:hAnsi="Arial" w:cs="Arial"/>
          <w:color w:val="000000" w:themeColor="text1"/>
        </w:rPr>
        <w:t xml:space="preserve"> Group </w:t>
      </w:r>
      <w:r w:rsidR="00501094" w:rsidRPr="00640746">
        <w:rPr>
          <w:rFonts w:ascii="Arial" w:hAnsi="Arial" w:cs="Arial"/>
          <w:color w:val="000000" w:themeColor="text1"/>
        </w:rPr>
        <w:t xml:space="preserve">vi </w:t>
      </w:r>
      <w:r w:rsidR="00125E80" w:rsidRPr="00640746">
        <w:rPr>
          <w:rFonts w:ascii="Arial" w:hAnsi="Arial" w:cs="Arial"/>
          <w:color w:val="000000" w:themeColor="text1"/>
        </w:rPr>
        <w:t>(50mg of neem leave</w:t>
      </w:r>
      <w:r w:rsidR="00501094" w:rsidRPr="00640746">
        <w:rPr>
          <w:rFonts w:ascii="Arial" w:hAnsi="Arial" w:cs="Arial"/>
          <w:color w:val="000000" w:themeColor="text1"/>
        </w:rPr>
        <w:t xml:space="preserve"> and 50mg of camphor</w:t>
      </w:r>
      <w:r w:rsidR="00125E80" w:rsidRPr="00640746">
        <w:rPr>
          <w:rFonts w:ascii="Arial" w:hAnsi="Arial" w:cs="Arial"/>
          <w:color w:val="000000" w:themeColor="text1"/>
        </w:rPr>
        <w:t>) showing</w:t>
      </w:r>
      <w:r w:rsidR="00147D64" w:rsidRPr="00640746">
        <w:rPr>
          <w:rFonts w:ascii="Arial" w:hAnsi="Arial" w:cs="Arial"/>
          <w:color w:val="000000" w:themeColor="text1"/>
        </w:rPr>
        <w:t xml:space="preserve"> severely eroded glomeruli, deposit in distal convoluted tubules</w:t>
      </w:r>
      <w:r w:rsidR="0049104D" w:rsidRPr="00640746">
        <w:rPr>
          <w:rFonts w:ascii="Arial" w:hAnsi="Arial" w:cs="Arial"/>
          <w:color w:val="000000" w:themeColor="text1"/>
        </w:rPr>
        <w:t xml:space="preserve"> compared to group iii (50mg of neem leave)</w:t>
      </w:r>
      <w:r w:rsidR="00147D64" w:rsidRPr="00640746">
        <w:rPr>
          <w:rFonts w:ascii="Arial" w:hAnsi="Arial" w:cs="Arial"/>
          <w:color w:val="000000" w:themeColor="text1"/>
        </w:rPr>
        <w:t>.</w:t>
      </w:r>
    </w:p>
    <w:p w14:paraId="4F5BB486" w14:textId="77777777" w:rsidR="00790ADA" w:rsidRPr="00640746" w:rsidRDefault="00790ADA" w:rsidP="00441B6F">
      <w:pPr>
        <w:pStyle w:val="Body"/>
        <w:spacing w:after="0"/>
        <w:rPr>
          <w:rFonts w:ascii="Arial" w:hAnsi="Arial" w:cs="Arial"/>
        </w:rPr>
      </w:pPr>
    </w:p>
    <w:p w14:paraId="0C294C14" w14:textId="77777777" w:rsidR="00B01FCD" w:rsidRPr="00640746" w:rsidRDefault="00000F8F" w:rsidP="00441B6F">
      <w:pPr>
        <w:pStyle w:val="ConcHead"/>
        <w:spacing w:after="0"/>
        <w:jc w:val="both"/>
        <w:rPr>
          <w:rFonts w:ascii="Arial" w:hAnsi="Arial" w:cs="Arial"/>
          <w:sz w:val="20"/>
        </w:rPr>
      </w:pPr>
      <w:r w:rsidRPr="00640746">
        <w:rPr>
          <w:rFonts w:ascii="Arial" w:hAnsi="Arial" w:cs="Arial"/>
          <w:sz w:val="20"/>
        </w:rPr>
        <w:t xml:space="preserve">4. </w:t>
      </w:r>
      <w:r w:rsidR="00B01FCD" w:rsidRPr="00640746">
        <w:rPr>
          <w:rFonts w:ascii="Arial" w:hAnsi="Arial" w:cs="Arial"/>
          <w:sz w:val="20"/>
        </w:rPr>
        <w:t>Conclusion</w:t>
      </w:r>
    </w:p>
    <w:p w14:paraId="1F138A30" w14:textId="33C5EF1D" w:rsidR="0067127B" w:rsidRPr="00640746" w:rsidRDefault="001D643F" w:rsidP="00BC2869">
      <w:pPr>
        <w:spacing w:after="200"/>
        <w:jc w:val="both"/>
        <w:rPr>
          <w:rFonts w:ascii="Arial" w:hAnsi="Arial" w:cs="Arial"/>
        </w:rPr>
      </w:pPr>
      <w:r w:rsidRPr="00640746">
        <w:rPr>
          <w:rFonts w:ascii="Arial" w:hAnsi="Arial" w:cs="Arial"/>
        </w:rPr>
        <w:t>Th</w:t>
      </w:r>
      <w:r w:rsidR="00C521FF" w:rsidRPr="00640746">
        <w:rPr>
          <w:rFonts w:ascii="Arial" w:hAnsi="Arial" w:cs="Arial"/>
        </w:rPr>
        <w:t>is study showed that</w:t>
      </w:r>
      <w:r w:rsidRPr="00640746">
        <w:rPr>
          <w:rFonts w:ascii="Arial" w:hAnsi="Arial" w:cs="Arial"/>
        </w:rPr>
        <w:t xml:space="preserve"> 50mg of neem leaves dissolved in coconut oil (group 3) did not cause damage to the kidney of the Wistar albino rats as indicated by the </w:t>
      </w:r>
      <w:r w:rsidR="00C521FF" w:rsidRPr="00640746">
        <w:rPr>
          <w:rFonts w:ascii="Arial" w:hAnsi="Arial" w:cs="Arial"/>
        </w:rPr>
        <w:t>results of</w:t>
      </w:r>
      <w:r w:rsidRPr="00640746">
        <w:rPr>
          <w:rFonts w:ascii="Arial" w:hAnsi="Arial" w:cs="Arial"/>
        </w:rPr>
        <w:t xml:space="preserve"> kim-1 concentration and histopathological kidney. However, further investigation is required for comprehensive safety evaluation of the neem leaf extract at various doses to obtain a clear picture of the safety of neem leaves for medicine</w:t>
      </w:r>
      <w:r w:rsidR="00EF465B" w:rsidRPr="00640746">
        <w:rPr>
          <w:rFonts w:ascii="Arial" w:hAnsi="Arial" w:cs="Arial"/>
        </w:rPr>
        <w:t>, when administered alone, suggesting its potential nephroprotective properties. However, the combination with camphor resulted in noticeable structural damage, reinforcing the idea that camphor may act as a toxin that exacerbates renal injury.</w:t>
      </w:r>
    </w:p>
    <w:p w14:paraId="05B30D18" w14:textId="1F4BA177" w:rsidR="0067127B" w:rsidRPr="00640746" w:rsidRDefault="0067127B" w:rsidP="001D643F">
      <w:pPr>
        <w:pStyle w:val="Body"/>
        <w:rPr>
          <w:rFonts w:ascii="Arial" w:hAnsi="Arial" w:cs="Arial"/>
        </w:rPr>
      </w:pPr>
      <w:r w:rsidRPr="00640746">
        <w:rPr>
          <w:rFonts w:ascii="Arial" w:hAnsi="Arial" w:cs="Arial"/>
        </w:rPr>
        <w:t>This study has demonstrated that edible camphor induces significant kidney injury and oxidative stress in albino rats, particularly at higher doses. The significant increase in Kidney Injury Molecule-1 (KIM-1) levels, a biomarker of kidney injury, and 8-hydroxy-2'-deoxyguanosine (8-OHdG), a marker of oxidative stress, suggests that camphor may exacerbate kidney damage through mechanisms such as oxidative stress and inflammation. The decrease in superoxide dismutase (SOD) levels, an antioxidant enzyme, further supports the notion that camphor compromises the body's antioxidant capacity, leading to an increased susceptibility to oxidative damage.</w:t>
      </w:r>
      <w:r w:rsidR="00EF465B" w:rsidRPr="00640746">
        <w:rPr>
          <w:rFonts w:ascii="Arial" w:hAnsi="Arial" w:cs="Arial"/>
        </w:rPr>
        <w:t xml:space="preserve"> The </w:t>
      </w:r>
      <w:r w:rsidR="00590E8E" w:rsidRPr="00640746">
        <w:rPr>
          <w:rFonts w:ascii="Arial" w:hAnsi="Arial" w:cs="Arial"/>
        </w:rPr>
        <w:t>histopathological</w:t>
      </w:r>
      <w:r w:rsidR="00EF465B" w:rsidRPr="00640746">
        <w:rPr>
          <w:rFonts w:ascii="Arial" w:hAnsi="Arial" w:cs="Arial"/>
        </w:rPr>
        <w:t xml:space="preserve"> observations of the kidney tissues support the biochemical findings, revealing severe erosion of glomeruli, distortion of tissue microstructure, and tubular necrosis in camphor-treated groups.</w:t>
      </w:r>
    </w:p>
    <w:p w14:paraId="56AEB6E7" w14:textId="77777777" w:rsidR="0067127B" w:rsidRPr="00640746" w:rsidRDefault="0067127B" w:rsidP="0067127B">
      <w:pPr>
        <w:spacing w:after="200" w:line="276" w:lineRule="auto"/>
        <w:rPr>
          <w:rFonts w:ascii="Arial" w:hAnsi="Arial" w:cs="Arial"/>
        </w:rPr>
      </w:pPr>
      <w:r w:rsidRPr="00640746">
        <w:rPr>
          <w:rFonts w:ascii="Arial" w:hAnsi="Arial" w:cs="Arial"/>
        </w:rPr>
        <w:t>Overall, this study suggests that edible camphor may be a nephrotoxin that requires careful evaluation of its safety profile, particularly at higher doses. The findings also underscore the importance of considering the potential interactions between camphor and other substances, such as neem leaves, to ensure safe consumption and minimize adverse effects on human health.</w:t>
      </w:r>
    </w:p>
    <w:p w14:paraId="116395F0" w14:textId="59EFE87F" w:rsidR="0066147A" w:rsidRPr="00640746" w:rsidRDefault="0066147A" w:rsidP="0066147A">
      <w:pPr>
        <w:pStyle w:val="ReferHead"/>
        <w:spacing w:after="0"/>
        <w:jc w:val="both"/>
        <w:rPr>
          <w:rFonts w:ascii="Arial" w:hAnsi="Arial" w:cs="Arial"/>
          <w:b w:val="0"/>
          <w:caps w:val="0"/>
          <w:sz w:val="20"/>
        </w:rPr>
      </w:pPr>
    </w:p>
    <w:p w14:paraId="347BC392" w14:textId="77777777" w:rsidR="0066147A" w:rsidRPr="00640746" w:rsidRDefault="0066147A" w:rsidP="0066147A">
      <w:pPr>
        <w:pStyle w:val="ReferHead"/>
        <w:spacing w:after="0"/>
        <w:jc w:val="both"/>
        <w:rPr>
          <w:rFonts w:ascii="Arial" w:hAnsi="Arial" w:cs="Arial"/>
          <w:b w:val="0"/>
          <w:caps w:val="0"/>
          <w:sz w:val="20"/>
        </w:rPr>
      </w:pPr>
    </w:p>
    <w:p w14:paraId="0B0A9867" w14:textId="77777777" w:rsidR="0066147A" w:rsidRPr="00640746" w:rsidRDefault="0066147A" w:rsidP="0066147A">
      <w:pPr>
        <w:pStyle w:val="ReferHead"/>
        <w:spacing w:after="0"/>
        <w:jc w:val="both"/>
        <w:rPr>
          <w:rFonts w:ascii="Arial" w:hAnsi="Arial" w:cs="Arial"/>
          <w:bCs/>
          <w:sz w:val="20"/>
        </w:rPr>
      </w:pPr>
      <w:r w:rsidRPr="00640746">
        <w:rPr>
          <w:rFonts w:ascii="Arial" w:hAnsi="Arial" w:cs="Arial"/>
          <w:bCs/>
          <w:sz w:val="20"/>
        </w:rPr>
        <w:t xml:space="preserve">Ethical approval </w:t>
      </w:r>
    </w:p>
    <w:p w14:paraId="30854B29" w14:textId="40C7A293" w:rsidR="0066147A" w:rsidRDefault="0066147A" w:rsidP="0066147A">
      <w:pPr>
        <w:pStyle w:val="ReferHead"/>
        <w:spacing w:after="0"/>
        <w:jc w:val="both"/>
        <w:rPr>
          <w:rFonts w:ascii="Arial" w:hAnsi="Arial" w:cs="Arial"/>
          <w:b w:val="0"/>
          <w:caps w:val="0"/>
          <w:sz w:val="20"/>
        </w:rPr>
      </w:pPr>
      <w:r w:rsidRPr="00640746">
        <w:rPr>
          <w:rFonts w:ascii="Arial" w:hAnsi="Arial" w:cs="Arial"/>
          <w:b w:val="0"/>
          <w:caps w:val="0"/>
          <w:sz w:val="20"/>
        </w:rPr>
        <w:t>All authors hereby declare that Principles of laboratory animal care (NIH publication No. 85-23, revised 1985) were followed, as well as specific national laws where applicable. All experiments have been examined and approved by the appropriate ethics committee.</w:t>
      </w:r>
    </w:p>
    <w:p w14:paraId="45B4B4CC" w14:textId="77777777" w:rsidR="002E2ABB" w:rsidRDefault="002E2ABB" w:rsidP="0066147A">
      <w:pPr>
        <w:pStyle w:val="ReferHead"/>
        <w:spacing w:after="0"/>
        <w:jc w:val="both"/>
        <w:rPr>
          <w:rFonts w:ascii="Arial" w:hAnsi="Arial" w:cs="Arial"/>
          <w:b w:val="0"/>
          <w:caps w:val="0"/>
          <w:sz w:val="20"/>
        </w:rPr>
      </w:pPr>
      <w:bookmarkStart w:id="0" w:name="_GoBack"/>
      <w:bookmarkEnd w:id="0"/>
    </w:p>
    <w:p w14:paraId="40FF24B9" w14:textId="77777777" w:rsidR="002E2ABB" w:rsidRPr="007A4135" w:rsidRDefault="002E2ABB" w:rsidP="002E2ABB">
      <w:pPr>
        <w:rPr>
          <w:highlight w:val="yellow"/>
        </w:rPr>
      </w:pPr>
      <w:r w:rsidRPr="007A4135">
        <w:rPr>
          <w:highlight w:val="yellow"/>
        </w:rPr>
        <w:t>Disclaimer (Artificial intelligence)</w:t>
      </w:r>
    </w:p>
    <w:p w14:paraId="1730ADDE" w14:textId="77777777" w:rsidR="002E2ABB" w:rsidRPr="007A4135" w:rsidRDefault="002E2ABB" w:rsidP="002E2ABB">
      <w:pPr>
        <w:rPr>
          <w:highlight w:val="yellow"/>
        </w:rPr>
      </w:pPr>
      <w:r w:rsidRPr="007A4135">
        <w:rPr>
          <w:highlight w:val="yellow"/>
        </w:rPr>
        <w:t xml:space="preserve">Option 1: </w:t>
      </w:r>
    </w:p>
    <w:p w14:paraId="418ADD43" w14:textId="77777777" w:rsidR="002E2ABB" w:rsidRPr="007A4135" w:rsidRDefault="002E2ABB" w:rsidP="002E2ABB">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0757355A" w14:textId="77777777" w:rsidR="002E2ABB" w:rsidRPr="007A4135" w:rsidRDefault="002E2ABB" w:rsidP="002E2ABB">
      <w:pPr>
        <w:rPr>
          <w:highlight w:val="yellow"/>
        </w:rPr>
      </w:pPr>
      <w:r w:rsidRPr="007A4135">
        <w:rPr>
          <w:highlight w:val="yellow"/>
        </w:rPr>
        <w:t xml:space="preserve">Option 2: </w:t>
      </w:r>
    </w:p>
    <w:p w14:paraId="37A66149" w14:textId="77777777" w:rsidR="002E2ABB" w:rsidRPr="007A4135" w:rsidRDefault="002E2ABB" w:rsidP="002E2ABB">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4EF1214" w14:textId="77777777" w:rsidR="002E2ABB" w:rsidRPr="007A4135" w:rsidRDefault="002E2ABB" w:rsidP="002E2ABB">
      <w:pPr>
        <w:rPr>
          <w:highlight w:val="yellow"/>
        </w:rPr>
      </w:pPr>
      <w:r w:rsidRPr="007A4135">
        <w:rPr>
          <w:highlight w:val="yellow"/>
        </w:rPr>
        <w:t>Details of the AI usage are given below:</w:t>
      </w:r>
    </w:p>
    <w:p w14:paraId="62953399" w14:textId="77777777" w:rsidR="002E2ABB" w:rsidRPr="007A4135" w:rsidRDefault="002E2ABB" w:rsidP="002E2ABB">
      <w:pPr>
        <w:rPr>
          <w:highlight w:val="yellow"/>
        </w:rPr>
      </w:pPr>
      <w:r w:rsidRPr="007A4135">
        <w:rPr>
          <w:highlight w:val="yellow"/>
        </w:rPr>
        <w:t>1.</w:t>
      </w:r>
    </w:p>
    <w:p w14:paraId="10E9667A" w14:textId="77777777" w:rsidR="002E2ABB" w:rsidRPr="007A4135" w:rsidRDefault="002E2ABB" w:rsidP="002E2ABB">
      <w:pPr>
        <w:rPr>
          <w:highlight w:val="yellow"/>
        </w:rPr>
      </w:pPr>
      <w:r w:rsidRPr="007A4135">
        <w:rPr>
          <w:highlight w:val="yellow"/>
        </w:rPr>
        <w:t>2.</w:t>
      </w:r>
    </w:p>
    <w:p w14:paraId="650D0D64" w14:textId="77777777" w:rsidR="002E2ABB" w:rsidRPr="00D047BB" w:rsidRDefault="002E2ABB" w:rsidP="002E2ABB">
      <w:r w:rsidRPr="007A4135">
        <w:rPr>
          <w:highlight w:val="yellow"/>
        </w:rPr>
        <w:t>3.</w:t>
      </w:r>
    </w:p>
    <w:p w14:paraId="0AECFEFF" w14:textId="77777777" w:rsidR="002E2ABB" w:rsidRPr="00640746" w:rsidRDefault="002E2ABB" w:rsidP="0066147A">
      <w:pPr>
        <w:pStyle w:val="ReferHead"/>
        <w:spacing w:after="0"/>
        <w:jc w:val="both"/>
        <w:rPr>
          <w:rFonts w:ascii="Arial" w:hAnsi="Arial" w:cs="Arial"/>
          <w:b w:val="0"/>
          <w:caps w:val="0"/>
          <w:sz w:val="20"/>
        </w:rPr>
      </w:pPr>
    </w:p>
    <w:p w14:paraId="0D9CE406" w14:textId="77777777" w:rsidR="00860000" w:rsidRPr="00640746" w:rsidRDefault="00860000" w:rsidP="00441B6F">
      <w:pPr>
        <w:pStyle w:val="ReferHead"/>
        <w:spacing w:after="0"/>
        <w:jc w:val="both"/>
        <w:rPr>
          <w:rFonts w:ascii="Arial" w:hAnsi="Arial" w:cs="Arial"/>
          <w:sz w:val="20"/>
        </w:rPr>
      </w:pPr>
    </w:p>
    <w:p w14:paraId="56E46676" w14:textId="77777777" w:rsidR="00B01FCD" w:rsidRPr="00640746" w:rsidRDefault="00B01FCD" w:rsidP="00441B6F">
      <w:pPr>
        <w:pStyle w:val="ReferHead"/>
        <w:spacing w:after="0"/>
        <w:jc w:val="both"/>
        <w:rPr>
          <w:rFonts w:ascii="Arial" w:hAnsi="Arial" w:cs="Arial"/>
          <w:sz w:val="20"/>
        </w:rPr>
      </w:pPr>
      <w:r w:rsidRPr="00640746">
        <w:rPr>
          <w:rFonts w:ascii="Arial" w:hAnsi="Arial" w:cs="Arial"/>
          <w:sz w:val="20"/>
        </w:rPr>
        <w:t>References</w:t>
      </w:r>
    </w:p>
    <w:p w14:paraId="20905D9A" w14:textId="01D06CA1" w:rsidR="00DC5890" w:rsidRPr="000E2D0A" w:rsidRDefault="00DC5890" w:rsidP="007D4670">
      <w:pPr>
        <w:pStyle w:val="ListParagraph"/>
        <w:numPr>
          <w:ilvl w:val="0"/>
          <w:numId w:val="32"/>
        </w:numPr>
        <w:spacing w:after="200" w:line="276" w:lineRule="auto"/>
        <w:jc w:val="both"/>
        <w:rPr>
          <w:rFonts w:ascii="Arial" w:hAnsi="Arial" w:cs="Arial"/>
          <w:sz w:val="20"/>
          <w:szCs w:val="20"/>
        </w:rPr>
      </w:pPr>
      <w:r w:rsidRPr="000E2D0A">
        <w:rPr>
          <w:rFonts w:ascii="Arial" w:hAnsi="Arial" w:cs="Arial"/>
          <w:sz w:val="20"/>
          <w:szCs w:val="20"/>
        </w:rPr>
        <w:t>Chen C., Liu Z., Zou L., Liu X., Chai C., Zhao H.. Quality evaluation of apocyni veneti folium from different habitats and commercial herbs based on simultaneous determination of multiple bioactive constituents combined with multivariate statistical analysis. Molecules</w:t>
      </w:r>
      <w:r w:rsidR="00913C64" w:rsidRPr="000E2D0A">
        <w:rPr>
          <w:rFonts w:ascii="Arial" w:hAnsi="Arial" w:cs="Arial"/>
          <w:sz w:val="20"/>
          <w:szCs w:val="20"/>
        </w:rPr>
        <w:t>, 2018;</w:t>
      </w:r>
      <w:r w:rsidRPr="000E2D0A">
        <w:rPr>
          <w:rFonts w:ascii="Arial" w:hAnsi="Arial" w:cs="Arial"/>
          <w:sz w:val="20"/>
          <w:szCs w:val="20"/>
        </w:rPr>
        <w:t xml:space="preserve"> 23, 573</w:t>
      </w:r>
      <w:r w:rsidR="00913C64" w:rsidRPr="000E2D0A">
        <w:rPr>
          <w:rFonts w:ascii="Arial" w:hAnsi="Arial" w:cs="Arial"/>
          <w:sz w:val="20"/>
          <w:szCs w:val="20"/>
        </w:rPr>
        <w:t>-9</w:t>
      </w:r>
      <w:r w:rsidRPr="000E2D0A">
        <w:rPr>
          <w:rFonts w:ascii="Arial" w:hAnsi="Arial" w:cs="Arial"/>
          <w:sz w:val="20"/>
          <w:szCs w:val="20"/>
        </w:rPr>
        <w:t>.</w:t>
      </w:r>
    </w:p>
    <w:p w14:paraId="2EDDBBD1" w14:textId="6287B915" w:rsidR="00652C04" w:rsidRPr="000E2D0A" w:rsidRDefault="00A93090"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Bagnis, C.I., Deray, G, Baumelou, A., Le Quintrec, M. and Vanherweghem, J.L. Herbs and the kidney. Am. J. Kidney Dis.</w:t>
      </w:r>
      <w:r w:rsidR="0001369A" w:rsidRPr="000E2D0A">
        <w:rPr>
          <w:rFonts w:ascii="Arial" w:hAnsi="Arial" w:cs="Arial"/>
          <w:sz w:val="20"/>
          <w:szCs w:val="20"/>
        </w:rPr>
        <w:t xml:space="preserve"> 2004;</w:t>
      </w:r>
      <w:r w:rsidRPr="000E2D0A">
        <w:rPr>
          <w:rFonts w:ascii="Arial" w:hAnsi="Arial" w:cs="Arial"/>
          <w:sz w:val="20"/>
          <w:szCs w:val="20"/>
        </w:rPr>
        <w:t xml:space="preserve"> 44: 1-11</w:t>
      </w:r>
      <w:r w:rsidR="0001369A" w:rsidRPr="000E2D0A">
        <w:rPr>
          <w:rFonts w:ascii="Arial" w:hAnsi="Arial" w:cs="Arial"/>
          <w:sz w:val="20"/>
          <w:szCs w:val="20"/>
        </w:rPr>
        <w:t>.</w:t>
      </w:r>
    </w:p>
    <w:p w14:paraId="0B7B06EA" w14:textId="0A6F5D28" w:rsidR="00652C04" w:rsidRPr="000E2D0A" w:rsidRDefault="008D7535"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Sitasiwi A. J., Isdadiyanto S., Mardiati S. M. Effect of ethanolic neem (Azadirachta indica) leaf extract as an herb contraceptive on hepato-somatic index of the male mice (Mus musculus) Journal of Physics: Conference Series.</w:t>
      </w:r>
      <w:r w:rsidR="0001369A" w:rsidRPr="000E2D0A">
        <w:rPr>
          <w:rFonts w:ascii="Arial" w:hAnsi="Arial" w:cs="Arial"/>
          <w:sz w:val="20"/>
          <w:szCs w:val="20"/>
        </w:rPr>
        <w:t xml:space="preserve"> 2018;</w:t>
      </w:r>
      <w:r w:rsidRPr="000E2D0A">
        <w:rPr>
          <w:rFonts w:ascii="Arial" w:hAnsi="Arial" w:cs="Arial"/>
          <w:sz w:val="20"/>
          <w:szCs w:val="20"/>
        </w:rPr>
        <w:t xml:space="preserve"> 1025:1–5.</w:t>
      </w:r>
    </w:p>
    <w:p w14:paraId="3E5B64A5" w14:textId="00189BF3" w:rsidR="005D369D" w:rsidRPr="000E2D0A" w:rsidRDefault="005D369D" w:rsidP="007D4670">
      <w:pPr>
        <w:pStyle w:val="ListParagraph"/>
        <w:numPr>
          <w:ilvl w:val="0"/>
          <w:numId w:val="32"/>
        </w:numPr>
        <w:jc w:val="both"/>
        <w:rPr>
          <w:rFonts w:ascii="Arial" w:hAnsi="Arial" w:cs="Arial"/>
          <w:sz w:val="20"/>
          <w:szCs w:val="20"/>
        </w:rPr>
      </w:pPr>
      <w:r w:rsidRPr="000E2D0A">
        <w:rPr>
          <w:rFonts w:ascii="Arial" w:hAnsi="Arial" w:cs="Arial"/>
          <w:sz w:val="20"/>
          <w:szCs w:val="20"/>
        </w:rPr>
        <w:t>Moneim A. E. A., Othman M. S., Aref A. M. Azadirachta indica attenuates cisplatin-induced nephrotoxicity and oxidative stress. BioMed Research International</w:t>
      </w:r>
      <w:r w:rsidR="00EC5115" w:rsidRPr="000E2D0A">
        <w:rPr>
          <w:rFonts w:ascii="Arial" w:hAnsi="Arial" w:cs="Arial"/>
          <w:sz w:val="20"/>
          <w:szCs w:val="20"/>
        </w:rPr>
        <w:t xml:space="preserve">, </w:t>
      </w:r>
      <w:r w:rsidRPr="000E2D0A">
        <w:rPr>
          <w:rFonts w:ascii="Arial" w:hAnsi="Arial" w:cs="Arial"/>
          <w:sz w:val="20"/>
          <w:szCs w:val="20"/>
        </w:rPr>
        <w:t>2014:</w:t>
      </w:r>
      <w:r w:rsidR="000E2D0A" w:rsidRPr="000E2D0A">
        <w:rPr>
          <w:rFonts w:ascii="Arial" w:hAnsi="Arial" w:cs="Arial"/>
          <w:sz w:val="20"/>
          <w:szCs w:val="20"/>
        </w:rPr>
        <w:t xml:space="preserve"> </w:t>
      </w:r>
      <w:r w:rsidRPr="000E2D0A">
        <w:rPr>
          <w:rFonts w:ascii="Arial" w:hAnsi="Arial" w:cs="Arial"/>
          <w:sz w:val="20"/>
          <w:szCs w:val="20"/>
        </w:rPr>
        <w:t>11</w:t>
      </w:r>
      <w:r w:rsidR="000E2D0A" w:rsidRPr="000E2D0A">
        <w:rPr>
          <w:rFonts w:ascii="Arial" w:hAnsi="Arial" w:cs="Arial"/>
          <w:sz w:val="20"/>
          <w:szCs w:val="20"/>
        </w:rPr>
        <w:t>-9</w:t>
      </w:r>
      <w:r w:rsidRPr="000E2D0A">
        <w:rPr>
          <w:rFonts w:ascii="Arial" w:hAnsi="Arial" w:cs="Arial"/>
          <w:sz w:val="20"/>
          <w:szCs w:val="20"/>
        </w:rPr>
        <w:t xml:space="preserve">. </w:t>
      </w:r>
    </w:p>
    <w:p w14:paraId="53E451FD" w14:textId="3EF84F6A" w:rsidR="006B0994" w:rsidRPr="000E2D0A" w:rsidRDefault="006B0994" w:rsidP="007D4670">
      <w:pPr>
        <w:pStyle w:val="ListParagraph"/>
        <w:numPr>
          <w:ilvl w:val="0"/>
          <w:numId w:val="32"/>
        </w:numPr>
        <w:jc w:val="both"/>
        <w:rPr>
          <w:rFonts w:ascii="Arial" w:hAnsi="Arial" w:cs="Arial"/>
          <w:sz w:val="20"/>
          <w:szCs w:val="20"/>
        </w:rPr>
      </w:pPr>
      <w:r w:rsidRPr="000E2D0A">
        <w:rPr>
          <w:rFonts w:ascii="Arial" w:hAnsi="Arial" w:cs="Arial"/>
          <w:sz w:val="20"/>
          <w:szCs w:val="20"/>
        </w:rPr>
        <w:t>Hoenig M.P,, &amp; Zeidel M.L. Homeostasis, the milieu intérieur, and the wisdom of the nephron. Clin J Am Soc Nephrol.</w:t>
      </w:r>
      <w:r w:rsidR="000E2D0A">
        <w:rPr>
          <w:rFonts w:ascii="Arial" w:hAnsi="Arial" w:cs="Arial"/>
          <w:sz w:val="20"/>
          <w:szCs w:val="20"/>
        </w:rPr>
        <w:t xml:space="preserve">, </w:t>
      </w:r>
      <w:r w:rsidR="000E2D0A" w:rsidRPr="000E2D0A">
        <w:rPr>
          <w:rFonts w:ascii="Arial" w:hAnsi="Arial" w:cs="Arial"/>
          <w:sz w:val="20"/>
          <w:szCs w:val="20"/>
        </w:rPr>
        <w:t>2014</w:t>
      </w:r>
      <w:r w:rsidR="000E2D0A">
        <w:rPr>
          <w:rFonts w:ascii="Arial" w:hAnsi="Arial" w:cs="Arial"/>
          <w:sz w:val="20"/>
          <w:szCs w:val="20"/>
        </w:rPr>
        <w:t>;</w:t>
      </w:r>
      <w:r w:rsidRPr="000E2D0A">
        <w:rPr>
          <w:rFonts w:ascii="Arial" w:hAnsi="Arial" w:cs="Arial"/>
          <w:sz w:val="20"/>
          <w:szCs w:val="20"/>
        </w:rPr>
        <w:t xml:space="preserve"> 9(7):</w:t>
      </w:r>
      <w:r w:rsidR="000E2D0A">
        <w:rPr>
          <w:rFonts w:ascii="Arial" w:hAnsi="Arial" w:cs="Arial"/>
          <w:sz w:val="20"/>
          <w:szCs w:val="20"/>
        </w:rPr>
        <w:t xml:space="preserve"> </w:t>
      </w:r>
      <w:r w:rsidRPr="000E2D0A">
        <w:rPr>
          <w:rFonts w:ascii="Arial" w:hAnsi="Arial" w:cs="Arial"/>
          <w:sz w:val="20"/>
          <w:szCs w:val="20"/>
        </w:rPr>
        <w:t xml:space="preserve">1272–81. </w:t>
      </w:r>
    </w:p>
    <w:p w14:paraId="73517B0B" w14:textId="1C3E804E" w:rsidR="00F4517B" w:rsidRPr="000E2D0A" w:rsidRDefault="00F4517B" w:rsidP="007D4670">
      <w:pPr>
        <w:pStyle w:val="ListParagraph"/>
        <w:numPr>
          <w:ilvl w:val="0"/>
          <w:numId w:val="32"/>
        </w:numPr>
        <w:spacing w:after="200" w:line="276" w:lineRule="auto"/>
        <w:jc w:val="both"/>
        <w:rPr>
          <w:rFonts w:ascii="Arial" w:hAnsi="Arial" w:cs="Arial"/>
          <w:sz w:val="20"/>
          <w:szCs w:val="20"/>
        </w:rPr>
      </w:pPr>
      <w:r w:rsidRPr="000E2D0A">
        <w:rPr>
          <w:rFonts w:ascii="Arial" w:hAnsi="Arial" w:cs="Arial"/>
          <w:sz w:val="20"/>
          <w:szCs w:val="20"/>
        </w:rPr>
        <w:t>Perazella M</w:t>
      </w:r>
      <w:r w:rsidR="00AE4BE4" w:rsidRPr="000E2D0A">
        <w:rPr>
          <w:rFonts w:ascii="Arial" w:hAnsi="Arial" w:cs="Arial"/>
          <w:sz w:val="20"/>
          <w:szCs w:val="20"/>
        </w:rPr>
        <w:t>.</w:t>
      </w:r>
      <w:r w:rsidRPr="000E2D0A">
        <w:rPr>
          <w:rFonts w:ascii="Arial" w:hAnsi="Arial" w:cs="Arial"/>
          <w:sz w:val="20"/>
          <w:szCs w:val="20"/>
        </w:rPr>
        <w:t>A</w:t>
      </w:r>
      <w:r w:rsidR="00AE4BE4" w:rsidRPr="000E2D0A">
        <w:rPr>
          <w:rFonts w:ascii="Arial" w:hAnsi="Arial" w:cs="Arial"/>
          <w:sz w:val="20"/>
          <w:szCs w:val="20"/>
        </w:rPr>
        <w:t>.</w:t>
      </w:r>
      <w:r w:rsidRPr="000E2D0A">
        <w:rPr>
          <w:rFonts w:ascii="Arial" w:hAnsi="Arial" w:cs="Arial"/>
          <w:sz w:val="20"/>
          <w:szCs w:val="20"/>
        </w:rPr>
        <w:t>, Coca S</w:t>
      </w:r>
      <w:r w:rsidR="00AE4BE4" w:rsidRPr="000E2D0A">
        <w:rPr>
          <w:rFonts w:ascii="Arial" w:hAnsi="Arial" w:cs="Arial"/>
          <w:sz w:val="20"/>
          <w:szCs w:val="20"/>
        </w:rPr>
        <w:t>.</w:t>
      </w:r>
      <w:r w:rsidRPr="000E2D0A">
        <w:rPr>
          <w:rFonts w:ascii="Arial" w:hAnsi="Arial" w:cs="Arial"/>
          <w:sz w:val="20"/>
          <w:szCs w:val="20"/>
        </w:rPr>
        <w:t>G</w:t>
      </w:r>
      <w:r w:rsidR="00AE4BE4" w:rsidRPr="000E2D0A">
        <w:rPr>
          <w:rFonts w:ascii="Arial" w:hAnsi="Arial" w:cs="Arial"/>
          <w:sz w:val="20"/>
          <w:szCs w:val="20"/>
        </w:rPr>
        <w:t>.</w:t>
      </w:r>
      <w:r w:rsidRPr="000E2D0A">
        <w:rPr>
          <w:rFonts w:ascii="Arial" w:hAnsi="Arial" w:cs="Arial"/>
          <w:sz w:val="20"/>
          <w:szCs w:val="20"/>
        </w:rPr>
        <w:t>, Kanbay M</w:t>
      </w:r>
      <w:r w:rsidR="00AE4BE4" w:rsidRPr="000E2D0A">
        <w:rPr>
          <w:rFonts w:ascii="Arial" w:hAnsi="Arial" w:cs="Arial"/>
          <w:sz w:val="20"/>
          <w:szCs w:val="20"/>
        </w:rPr>
        <w:t>.</w:t>
      </w:r>
      <w:r w:rsidRPr="000E2D0A">
        <w:rPr>
          <w:rFonts w:ascii="Arial" w:hAnsi="Arial" w:cs="Arial"/>
          <w:sz w:val="20"/>
          <w:szCs w:val="20"/>
        </w:rPr>
        <w:t>, Brewster U</w:t>
      </w:r>
      <w:r w:rsidR="00AE4BE4" w:rsidRPr="000E2D0A">
        <w:rPr>
          <w:rFonts w:ascii="Arial" w:hAnsi="Arial" w:cs="Arial"/>
          <w:sz w:val="20"/>
          <w:szCs w:val="20"/>
        </w:rPr>
        <w:t>.</w:t>
      </w:r>
      <w:r w:rsidRPr="000E2D0A">
        <w:rPr>
          <w:rFonts w:ascii="Arial" w:hAnsi="Arial" w:cs="Arial"/>
          <w:sz w:val="20"/>
          <w:szCs w:val="20"/>
        </w:rPr>
        <w:t>C</w:t>
      </w:r>
      <w:r w:rsidR="00AE4BE4" w:rsidRPr="000E2D0A">
        <w:rPr>
          <w:rFonts w:ascii="Arial" w:hAnsi="Arial" w:cs="Arial"/>
          <w:sz w:val="20"/>
          <w:szCs w:val="20"/>
        </w:rPr>
        <w:t>.</w:t>
      </w:r>
      <w:r w:rsidRPr="000E2D0A">
        <w:rPr>
          <w:rFonts w:ascii="Arial" w:hAnsi="Arial" w:cs="Arial"/>
          <w:sz w:val="20"/>
          <w:szCs w:val="20"/>
        </w:rPr>
        <w:t>, Parikh C</w:t>
      </w:r>
      <w:r w:rsidR="00AE4BE4" w:rsidRPr="000E2D0A">
        <w:rPr>
          <w:rFonts w:ascii="Arial" w:hAnsi="Arial" w:cs="Arial"/>
          <w:sz w:val="20"/>
          <w:szCs w:val="20"/>
        </w:rPr>
        <w:t>.</w:t>
      </w:r>
      <w:r w:rsidRPr="000E2D0A">
        <w:rPr>
          <w:rFonts w:ascii="Arial" w:hAnsi="Arial" w:cs="Arial"/>
          <w:sz w:val="20"/>
          <w:szCs w:val="20"/>
        </w:rPr>
        <w:t>R</w:t>
      </w:r>
      <w:r w:rsidR="00AE4BE4" w:rsidRPr="000E2D0A">
        <w:rPr>
          <w:rFonts w:ascii="Arial" w:hAnsi="Arial" w:cs="Arial"/>
          <w:sz w:val="20"/>
          <w:szCs w:val="20"/>
        </w:rPr>
        <w:t xml:space="preserve">. </w:t>
      </w:r>
      <w:r w:rsidRPr="000E2D0A">
        <w:rPr>
          <w:rFonts w:ascii="Arial" w:hAnsi="Arial" w:cs="Arial"/>
          <w:sz w:val="20"/>
          <w:szCs w:val="20"/>
        </w:rPr>
        <w:t>Diagnostic value of urine microscopy for differential diagnosis of acute kidney injury in hospitalized patients. Clin J Am Soc Nephrol</w:t>
      </w:r>
      <w:r w:rsidR="000E2D0A">
        <w:rPr>
          <w:rFonts w:ascii="Arial" w:hAnsi="Arial" w:cs="Arial"/>
          <w:sz w:val="20"/>
          <w:szCs w:val="20"/>
        </w:rPr>
        <w:t xml:space="preserve">, </w:t>
      </w:r>
      <w:r w:rsidR="000E2D0A" w:rsidRPr="000E2D0A">
        <w:rPr>
          <w:rFonts w:ascii="Arial" w:hAnsi="Arial" w:cs="Arial"/>
          <w:sz w:val="20"/>
          <w:szCs w:val="20"/>
        </w:rPr>
        <w:t>2008</w:t>
      </w:r>
      <w:r w:rsidR="000E2D0A">
        <w:rPr>
          <w:rFonts w:ascii="Arial" w:hAnsi="Arial" w:cs="Arial"/>
          <w:sz w:val="20"/>
          <w:szCs w:val="20"/>
        </w:rPr>
        <w:t>;</w:t>
      </w:r>
      <w:r w:rsidRPr="000E2D0A">
        <w:rPr>
          <w:rFonts w:ascii="Arial" w:hAnsi="Arial" w:cs="Arial"/>
          <w:sz w:val="20"/>
          <w:szCs w:val="20"/>
        </w:rPr>
        <w:t xml:space="preserve"> 3: 1615–9</w:t>
      </w:r>
      <w:r w:rsidR="00AE4BE4" w:rsidRPr="000E2D0A">
        <w:rPr>
          <w:rFonts w:ascii="Arial" w:hAnsi="Arial" w:cs="Arial"/>
          <w:sz w:val="20"/>
          <w:szCs w:val="20"/>
        </w:rPr>
        <w:t>.</w:t>
      </w:r>
    </w:p>
    <w:p w14:paraId="6D9B7733" w14:textId="251668E9" w:rsidR="00831088"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 xml:space="preserve">Baumgaertel M. W., Kraemer M., Berlit </w:t>
      </w:r>
      <w:r w:rsidR="00AE4BE4" w:rsidRPr="000E2D0A">
        <w:rPr>
          <w:rFonts w:ascii="Arial" w:hAnsi="Arial" w:cs="Arial"/>
          <w:sz w:val="20"/>
          <w:szCs w:val="20"/>
        </w:rPr>
        <w:t xml:space="preserve">P. </w:t>
      </w:r>
      <w:r w:rsidRPr="000E2D0A">
        <w:rPr>
          <w:rFonts w:ascii="Arial" w:hAnsi="Arial" w:cs="Arial"/>
          <w:sz w:val="20"/>
          <w:szCs w:val="20"/>
        </w:rPr>
        <w:t>Neurologic complications of acute and chronic renal disease. Handbook of Clinical Neurology</w:t>
      </w:r>
      <w:r w:rsidR="000E2D0A">
        <w:rPr>
          <w:rFonts w:ascii="Arial" w:hAnsi="Arial" w:cs="Arial"/>
          <w:sz w:val="20"/>
          <w:szCs w:val="20"/>
        </w:rPr>
        <w:t xml:space="preserve">, </w:t>
      </w:r>
      <w:r w:rsidR="000E2D0A" w:rsidRPr="000E2D0A">
        <w:rPr>
          <w:rFonts w:ascii="Arial" w:hAnsi="Arial" w:cs="Arial"/>
          <w:sz w:val="20"/>
          <w:szCs w:val="20"/>
        </w:rPr>
        <w:t>2014</w:t>
      </w:r>
      <w:r w:rsidR="000E2D0A">
        <w:rPr>
          <w:rFonts w:ascii="Arial" w:hAnsi="Arial" w:cs="Arial"/>
          <w:sz w:val="20"/>
          <w:szCs w:val="20"/>
        </w:rPr>
        <w:t>;</w:t>
      </w:r>
      <w:r w:rsidRPr="000E2D0A">
        <w:rPr>
          <w:rFonts w:ascii="Arial" w:hAnsi="Arial" w:cs="Arial"/>
          <w:sz w:val="20"/>
          <w:szCs w:val="20"/>
        </w:rPr>
        <w:t xml:space="preserve"> 119:</w:t>
      </w:r>
      <w:r w:rsidR="000E2D0A">
        <w:rPr>
          <w:rFonts w:ascii="Arial" w:hAnsi="Arial" w:cs="Arial"/>
          <w:sz w:val="20"/>
          <w:szCs w:val="20"/>
        </w:rPr>
        <w:t xml:space="preserve"> </w:t>
      </w:r>
      <w:r w:rsidRPr="000E2D0A">
        <w:rPr>
          <w:rFonts w:ascii="Arial" w:hAnsi="Arial" w:cs="Arial"/>
          <w:sz w:val="20"/>
          <w:szCs w:val="20"/>
        </w:rPr>
        <w:t xml:space="preserve">383–93. </w:t>
      </w:r>
    </w:p>
    <w:p w14:paraId="2450EEED" w14:textId="758AEEA6" w:rsidR="00831088"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 xml:space="preserve">Zhou Y., Yan W. </w:t>
      </w:r>
      <w:r w:rsidR="00AE4BE4" w:rsidRPr="000E2D0A">
        <w:rPr>
          <w:rFonts w:ascii="Arial" w:hAnsi="Arial" w:cs="Arial"/>
          <w:sz w:val="20"/>
          <w:szCs w:val="20"/>
        </w:rPr>
        <w:t>Conservation</w:t>
      </w:r>
      <w:r w:rsidRPr="000E2D0A">
        <w:rPr>
          <w:rFonts w:ascii="Arial" w:hAnsi="Arial" w:cs="Arial"/>
          <w:sz w:val="20"/>
          <w:szCs w:val="20"/>
        </w:rPr>
        <w:t xml:space="preserve"> and applications of camphor tree (Cinnamomum camphora) in China: Ethnobotany and genetic resources. Genet. Resour. Crop Evol.</w:t>
      </w:r>
      <w:r w:rsidR="000E2D0A">
        <w:rPr>
          <w:rFonts w:ascii="Arial" w:hAnsi="Arial" w:cs="Arial"/>
          <w:sz w:val="20"/>
          <w:szCs w:val="20"/>
        </w:rPr>
        <w:t xml:space="preserve">, </w:t>
      </w:r>
      <w:r w:rsidR="000E2D0A" w:rsidRPr="000E2D0A">
        <w:rPr>
          <w:rFonts w:ascii="Arial" w:hAnsi="Arial" w:cs="Arial"/>
          <w:sz w:val="20"/>
          <w:szCs w:val="20"/>
        </w:rPr>
        <w:t>2016</w:t>
      </w:r>
      <w:r w:rsidR="00A16DB3">
        <w:rPr>
          <w:rFonts w:ascii="Arial" w:hAnsi="Arial" w:cs="Arial"/>
          <w:sz w:val="20"/>
          <w:szCs w:val="20"/>
        </w:rPr>
        <w:t>;</w:t>
      </w:r>
      <w:r w:rsidRPr="000E2D0A">
        <w:rPr>
          <w:rFonts w:ascii="Arial" w:hAnsi="Arial" w:cs="Arial"/>
          <w:sz w:val="20"/>
          <w:szCs w:val="20"/>
        </w:rPr>
        <w:t xml:space="preserve"> 63:</w:t>
      </w:r>
      <w:r w:rsidR="00A16DB3">
        <w:rPr>
          <w:rFonts w:ascii="Arial" w:hAnsi="Arial" w:cs="Arial"/>
          <w:sz w:val="20"/>
          <w:szCs w:val="20"/>
        </w:rPr>
        <w:t xml:space="preserve"> </w:t>
      </w:r>
      <w:r w:rsidRPr="000E2D0A">
        <w:rPr>
          <w:rFonts w:ascii="Arial" w:hAnsi="Arial" w:cs="Arial"/>
          <w:sz w:val="20"/>
          <w:szCs w:val="20"/>
        </w:rPr>
        <w:t xml:space="preserve">1049–61. </w:t>
      </w:r>
    </w:p>
    <w:p w14:paraId="4FEAB823" w14:textId="61ADC675" w:rsidR="00831088" w:rsidRPr="000E2D0A" w:rsidRDefault="00831088" w:rsidP="007D4670">
      <w:pPr>
        <w:pStyle w:val="ListParagraph"/>
        <w:numPr>
          <w:ilvl w:val="0"/>
          <w:numId w:val="32"/>
        </w:numPr>
        <w:jc w:val="both"/>
        <w:rPr>
          <w:rFonts w:ascii="Arial" w:hAnsi="Arial" w:cs="Arial"/>
          <w:sz w:val="20"/>
          <w:szCs w:val="20"/>
        </w:rPr>
      </w:pPr>
      <w:r w:rsidRPr="000E2D0A">
        <w:rPr>
          <w:rFonts w:ascii="Arial" w:hAnsi="Arial" w:cs="Arial"/>
          <w:sz w:val="20"/>
          <w:szCs w:val="20"/>
        </w:rPr>
        <w:t>Guo S., Geng Z., Zhang W., Liang J., Wang C., Deng Z., Du S.</w:t>
      </w:r>
      <w:r w:rsidR="00A16DB3">
        <w:rPr>
          <w:rFonts w:ascii="Arial" w:hAnsi="Arial" w:cs="Arial"/>
          <w:sz w:val="20"/>
          <w:szCs w:val="20"/>
        </w:rPr>
        <w:t xml:space="preserve"> </w:t>
      </w:r>
      <w:r w:rsidRPr="000E2D0A">
        <w:rPr>
          <w:rFonts w:ascii="Arial" w:hAnsi="Arial" w:cs="Arial"/>
          <w:sz w:val="20"/>
          <w:szCs w:val="20"/>
        </w:rPr>
        <w:t>The chemical composition of essential oils from Cinnamomum camphora and their insecticidal activity against the stored product pests. Int. J. Mol. Sci.</w:t>
      </w:r>
      <w:r w:rsidR="00A16DB3">
        <w:rPr>
          <w:rFonts w:ascii="Arial" w:hAnsi="Arial" w:cs="Arial"/>
          <w:sz w:val="20"/>
          <w:szCs w:val="20"/>
        </w:rPr>
        <w:t xml:space="preserve">, </w:t>
      </w:r>
      <w:r w:rsidR="00A16DB3" w:rsidRPr="000E2D0A">
        <w:rPr>
          <w:rFonts w:ascii="Arial" w:hAnsi="Arial" w:cs="Arial"/>
          <w:sz w:val="20"/>
          <w:szCs w:val="20"/>
        </w:rPr>
        <w:t>2016</w:t>
      </w:r>
      <w:r w:rsidR="00A16DB3">
        <w:rPr>
          <w:rFonts w:ascii="Arial" w:hAnsi="Arial" w:cs="Arial"/>
          <w:sz w:val="20"/>
          <w:szCs w:val="20"/>
        </w:rPr>
        <w:t>;</w:t>
      </w:r>
      <w:r w:rsidRPr="000E2D0A">
        <w:rPr>
          <w:rFonts w:ascii="Arial" w:hAnsi="Arial" w:cs="Arial"/>
          <w:sz w:val="20"/>
          <w:szCs w:val="20"/>
        </w:rPr>
        <w:t xml:space="preserve"> 17:</w:t>
      </w:r>
      <w:r w:rsidR="00A16DB3">
        <w:rPr>
          <w:rFonts w:ascii="Arial" w:hAnsi="Arial" w:cs="Arial"/>
          <w:sz w:val="20"/>
          <w:szCs w:val="20"/>
        </w:rPr>
        <w:t xml:space="preserve"> </w:t>
      </w:r>
      <w:r w:rsidRPr="000E2D0A">
        <w:rPr>
          <w:rFonts w:ascii="Arial" w:hAnsi="Arial" w:cs="Arial"/>
          <w:sz w:val="20"/>
          <w:szCs w:val="20"/>
        </w:rPr>
        <w:t>1836</w:t>
      </w:r>
      <w:r w:rsidR="00A16DB3">
        <w:rPr>
          <w:rFonts w:ascii="Arial" w:hAnsi="Arial" w:cs="Arial"/>
          <w:sz w:val="20"/>
          <w:szCs w:val="20"/>
        </w:rPr>
        <w:t>-9</w:t>
      </w:r>
      <w:r w:rsidRPr="000E2D0A">
        <w:rPr>
          <w:rFonts w:ascii="Arial" w:hAnsi="Arial" w:cs="Arial"/>
          <w:sz w:val="20"/>
          <w:szCs w:val="20"/>
        </w:rPr>
        <w:t>.</w:t>
      </w:r>
    </w:p>
    <w:p w14:paraId="7AA6FFD6" w14:textId="31CFEBB9" w:rsidR="00831088" w:rsidRPr="000E2D0A" w:rsidRDefault="00831088" w:rsidP="007D4670">
      <w:pPr>
        <w:pStyle w:val="ListParagraph"/>
        <w:numPr>
          <w:ilvl w:val="0"/>
          <w:numId w:val="32"/>
        </w:numPr>
        <w:jc w:val="both"/>
        <w:rPr>
          <w:rFonts w:ascii="Arial" w:hAnsi="Arial" w:cs="Arial"/>
          <w:sz w:val="20"/>
          <w:szCs w:val="20"/>
        </w:rPr>
      </w:pPr>
      <w:r w:rsidRPr="000E2D0A">
        <w:rPr>
          <w:rFonts w:ascii="Arial" w:hAnsi="Arial" w:cs="Arial"/>
          <w:sz w:val="20"/>
          <w:szCs w:val="20"/>
        </w:rPr>
        <w:t>Pragadheesh V., Saroj A., Yadav A., Chanotiya C., Alam M., Samad A. Chemical characterization and antifungal activity of Cinnamomum camphora essential oil. Ind. Crops Prod.</w:t>
      </w:r>
      <w:r w:rsidR="00A16DB3">
        <w:rPr>
          <w:rFonts w:ascii="Arial" w:hAnsi="Arial" w:cs="Arial"/>
          <w:sz w:val="20"/>
          <w:szCs w:val="20"/>
        </w:rPr>
        <w:t xml:space="preserve">, </w:t>
      </w:r>
      <w:r w:rsidR="00A16DB3" w:rsidRPr="000E2D0A">
        <w:rPr>
          <w:rFonts w:ascii="Arial" w:hAnsi="Arial" w:cs="Arial"/>
          <w:sz w:val="20"/>
          <w:szCs w:val="20"/>
        </w:rPr>
        <w:t>2013</w:t>
      </w:r>
      <w:r w:rsidR="00321850">
        <w:rPr>
          <w:rFonts w:ascii="Arial" w:hAnsi="Arial" w:cs="Arial"/>
          <w:sz w:val="20"/>
          <w:szCs w:val="20"/>
        </w:rPr>
        <w:t>;</w:t>
      </w:r>
      <w:r w:rsidRPr="000E2D0A">
        <w:rPr>
          <w:rFonts w:ascii="Arial" w:hAnsi="Arial" w:cs="Arial"/>
          <w:sz w:val="20"/>
          <w:szCs w:val="20"/>
        </w:rPr>
        <w:t xml:space="preserve"> 49:</w:t>
      </w:r>
      <w:r w:rsidR="00321850">
        <w:rPr>
          <w:rFonts w:ascii="Arial" w:hAnsi="Arial" w:cs="Arial"/>
          <w:sz w:val="20"/>
          <w:szCs w:val="20"/>
        </w:rPr>
        <w:t xml:space="preserve"> </w:t>
      </w:r>
      <w:r w:rsidRPr="000E2D0A">
        <w:rPr>
          <w:rFonts w:ascii="Arial" w:hAnsi="Arial" w:cs="Arial"/>
          <w:sz w:val="20"/>
          <w:szCs w:val="20"/>
        </w:rPr>
        <w:t>628–33.</w:t>
      </w:r>
    </w:p>
    <w:p w14:paraId="73B1AEDF" w14:textId="7FE9DC3C" w:rsidR="00831088" w:rsidRPr="000E2D0A" w:rsidRDefault="00831088" w:rsidP="0032185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Shi S., Wu Q., Su J., Li C., Zhao X., Xie J., Gui S., Su Z., Zeng H.</w:t>
      </w:r>
      <w:r w:rsidR="00AE4BE4" w:rsidRPr="000E2D0A">
        <w:rPr>
          <w:rFonts w:ascii="Arial" w:hAnsi="Arial" w:cs="Arial"/>
          <w:sz w:val="20"/>
          <w:szCs w:val="20"/>
        </w:rPr>
        <w:t xml:space="preserve"> </w:t>
      </w:r>
      <w:r w:rsidRPr="000E2D0A">
        <w:rPr>
          <w:rFonts w:ascii="Arial" w:hAnsi="Arial" w:cs="Arial"/>
          <w:sz w:val="20"/>
          <w:szCs w:val="20"/>
        </w:rPr>
        <w:t>Composition analysis of volatile oils from flowers, leaves and branches of Cinnamomum camphora chvar. Borneol in china. J. Essent. Oil Res.</w:t>
      </w:r>
      <w:r w:rsidR="00321850">
        <w:rPr>
          <w:rFonts w:ascii="Arial" w:hAnsi="Arial" w:cs="Arial"/>
          <w:sz w:val="20"/>
          <w:szCs w:val="20"/>
        </w:rPr>
        <w:t xml:space="preserve">, </w:t>
      </w:r>
      <w:r w:rsidR="00321850" w:rsidRPr="000E2D0A">
        <w:rPr>
          <w:rFonts w:ascii="Arial" w:hAnsi="Arial" w:cs="Arial"/>
          <w:sz w:val="20"/>
          <w:szCs w:val="20"/>
        </w:rPr>
        <w:t>2013</w:t>
      </w:r>
      <w:r w:rsidR="00321850">
        <w:rPr>
          <w:rFonts w:ascii="Arial" w:hAnsi="Arial" w:cs="Arial"/>
          <w:sz w:val="20"/>
          <w:szCs w:val="20"/>
        </w:rPr>
        <w:t>;</w:t>
      </w:r>
      <w:r w:rsidRPr="000E2D0A">
        <w:rPr>
          <w:rFonts w:ascii="Arial" w:hAnsi="Arial" w:cs="Arial"/>
          <w:sz w:val="20"/>
          <w:szCs w:val="20"/>
        </w:rPr>
        <w:t xml:space="preserve"> 25:</w:t>
      </w:r>
      <w:r w:rsidR="00321850">
        <w:rPr>
          <w:rFonts w:ascii="Arial" w:hAnsi="Arial" w:cs="Arial"/>
          <w:sz w:val="20"/>
          <w:szCs w:val="20"/>
        </w:rPr>
        <w:t xml:space="preserve"> </w:t>
      </w:r>
      <w:r w:rsidRPr="000E2D0A">
        <w:rPr>
          <w:rFonts w:ascii="Arial" w:hAnsi="Arial" w:cs="Arial"/>
          <w:sz w:val="20"/>
          <w:szCs w:val="20"/>
        </w:rPr>
        <w:t>395–401.</w:t>
      </w:r>
    </w:p>
    <w:p w14:paraId="028EA437" w14:textId="6966BC2C" w:rsidR="00831088" w:rsidRPr="000E2D0A" w:rsidRDefault="00831088" w:rsidP="007D4670">
      <w:pPr>
        <w:numPr>
          <w:ilvl w:val="0"/>
          <w:numId w:val="32"/>
        </w:numPr>
        <w:shd w:val="clear" w:color="auto" w:fill="FFFFFF"/>
        <w:spacing w:before="225" w:after="100" w:afterAutospacing="1"/>
        <w:jc w:val="both"/>
        <w:rPr>
          <w:rStyle w:val="HTMLCite"/>
          <w:rFonts w:ascii="Arial" w:hAnsi="Arial" w:cs="Arial"/>
          <w:i w:val="0"/>
          <w:iCs w:val="0"/>
          <w:color w:val="1B1B1B"/>
        </w:rPr>
      </w:pPr>
      <w:r w:rsidRPr="000E2D0A">
        <w:rPr>
          <w:rStyle w:val="HTMLCite"/>
          <w:rFonts w:ascii="Arial" w:hAnsi="Arial" w:cs="Arial"/>
          <w:i w:val="0"/>
          <w:iCs w:val="0"/>
          <w:color w:val="1B1B1B"/>
        </w:rPr>
        <w:t>Mbah A. U., Udeinya I. J., Shu E. N., Chijioke C. P., Nubila T., Udeinya F., et al. Fractionated Neem Leaf Extract Is Safe and Increases CD4+ Cell Levels in HIV/AIDS Patients. Am. J. Ther.</w:t>
      </w:r>
      <w:r w:rsidR="009B48B0">
        <w:rPr>
          <w:rStyle w:val="HTMLCite"/>
          <w:rFonts w:ascii="Arial" w:hAnsi="Arial" w:cs="Arial"/>
          <w:i w:val="0"/>
          <w:iCs w:val="0"/>
          <w:color w:val="1B1B1B"/>
        </w:rPr>
        <w:t xml:space="preserve">, </w:t>
      </w:r>
      <w:r w:rsidR="009B48B0" w:rsidRPr="000E2D0A">
        <w:rPr>
          <w:rStyle w:val="HTMLCite"/>
          <w:rFonts w:ascii="Arial" w:hAnsi="Arial" w:cs="Arial"/>
          <w:i w:val="0"/>
          <w:iCs w:val="0"/>
          <w:color w:val="1B1B1B"/>
        </w:rPr>
        <w:t>2007</w:t>
      </w:r>
      <w:r w:rsidR="009B48B0">
        <w:rPr>
          <w:rStyle w:val="HTMLCite"/>
          <w:rFonts w:ascii="Arial" w:hAnsi="Arial" w:cs="Arial"/>
          <w:i w:val="0"/>
          <w:iCs w:val="0"/>
          <w:color w:val="1B1B1B"/>
        </w:rPr>
        <w:t>;</w:t>
      </w:r>
      <w:r w:rsidRPr="000E2D0A">
        <w:rPr>
          <w:rStyle w:val="HTMLCite"/>
          <w:rFonts w:ascii="Arial" w:hAnsi="Arial" w:cs="Arial"/>
          <w:i w:val="0"/>
          <w:iCs w:val="0"/>
          <w:color w:val="1B1B1B"/>
        </w:rPr>
        <w:t xml:space="preserve"> 14(4)</w:t>
      </w:r>
      <w:r w:rsidR="009B48B0">
        <w:rPr>
          <w:rStyle w:val="HTMLCite"/>
          <w:rFonts w:ascii="Arial" w:hAnsi="Arial" w:cs="Arial"/>
          <w:i w:val="0"/>
          <w:iCs w:val="0"/>
          <w:color w:val="1B1B1B"/>
        </w:rPr>
        <w:t>:</w:t>
      </w:r>
      <w:r w:rsidRPr="000E2D0A">
        <w:rPr>
          <w:rStyle w:val="HTMLCite"/>
          <w:rFonts w:ascii="Arial" w:hAnsi="Arial" w:cs="Arial"/>
          <w:i w:val="0"/>
          <w:iCs w:val="0"/>
          <w:color w:val="1B1B1B"/>
        </w:rPr>
        <w:t xml:space="preserve"> 369–74. </w:t>
      </w:r>
    </w:p>
    <w:p w14:paraId="353E878E" w14:textId="723C0174" w:rsidR="00831088" w:rsidRPr="000E2D0A" w:rsidRDefault="00F50CD6" w:rsidP="007D4670">
      <w:pPr>
        <w:pStyle w:val="ListParagraph"/>
        <w:numPr>
          <w:ilvl w:val="0"/>
          <w:numId w:val="32"/>
        </w:numPr>
        <w:jc w:val="both"/>
        <w:rPr>
          <w:rFonts w:ascii="Arial" w:hAnsi="Arial" w:cs="Arial"/>
          <w:sz w:val="20"/>
          <w:szCs w:val="20"/>
        </w:rPr>
      </w:pPr>
      <w:r w:rsidRPr="000E2D0A">
        <w:rPr>
          <w:rFonts w:ascii="Arial" w:hAnsi="Arial" w:cs="Arial"/>
          <w:sz w:val="20"/>
          <w:szCs w:val="20"/>
        </w:rPr>
        <w:t>Gupta S. C., Prasad S., Tyagi A. K., Kunnumakkara A. B., and Aggarwal B. B.</w:t>
      </w:r>
      <w:r w:rsidR="009B48B0">
        <w:rPr>
          <w:rFonts w:ascii="Arial" w:hAnsi="Arial" w:cs="Arial"/>
          <w:sz w:val="20"/>
          <w:szCs w:val="20"/>
        </w:rPr>
        <w:t xml:space="preserve"> </w:t>
      </w:r>
      <w:r w:rsidRPr="000E2D0A">
        <w:rPr>
          <w:rFonts w:ascii="Arial" w:hAnsi="Arial" w:cs="Arial"/>
          <w:sz w:val="20"/>
          <w:szCs w:val="20"/>
        </w:rPr>
        <w:t>Neem (</w:t>
      </w:r>
      <w:r w:rsidRPr="000E2D0A">
        <w:rPr>
          <w:rFonts w:ascii="Arial" w:hAnsi="Arial" w:cs="Arial"/>
          <w:i/>
          <w:iCs/>
          <w:sz w:val="20"/>
          <w:szCs w:val="20"/>
        </w:rPr>
        <w:t>Azadirachta indica</w:t>
      </w:r>
      <w:r w:rsidRPr="000E2D0A">
        <w:rPr>
          <w:rFonts w:ascii="Arial" w:hAnsi="Arial" w:cs="Arial"/>
          <w:sz w:val="20"/>
          <w:szCs w:val="20"/>
        </w:rPr>
        <w:t xml:space="preserve">): an indian traditional panacea with modern molecular basis, </w:t>
      </w:r>
      <w:r w:rsidRPr="000E2D0A">
        <w:rPr>
          <w:rFonts w:ascii="Arial" w:hAnsi="Arial" w:cs="Arial"/>
          <w:i/>
          <w:iCs/>
          <w:sz w:val="20"/>
          <w:szCs w:val="20"/>
        </w:rPr>
        <w:t>Phytomedicine</w:t>
      </w:r>
      <w:r w:rsidR="009B48B0">
        <w:rPr>
          <w:rFonts w:ascii="Arial" w:hAnsi="Arial" w:cs="Arial"/>
          <w:i/>
          <w:iCs/>
          <w:sz w:val="20"/>
          <w:szCs w:val="20"/>
        </w:rPr>
        <w:t xml:space="preserve">, </w:t>
      </w:r>
      <w:r w:rsidR="009B48B0" w:rsidRPr="000E2D0A">
        <w:rPr>
          <w:rFonts w:ascii="Arial" w:hAnsi="Arial" w:cs="Arial"/>
          <w:sz w:val="20"/>
          <w:szCs w:val="20"/>
        </w:rPr>
        <w:t>2017</w:t>
      </w:r>
      <w:r w:rsidR="009B48B0">
        <w:rPr>
          <w:rFonts w:ascii="Arial" w:hAnsi="Arial" w:cs="Arial"/>
          <w:sz w:val="20"/>
          <w:szCs w:val="20"/>
        </w:rPr>
        <w:t>;</w:t>
      </w:r>
      <w:r w:rsidRPr="000E2D0A">
        <w:rPr>
          <w:rFonts w:ascii="Arial" w:hAnsi="Arial" w:cs="Arial"/>
          <w:sz w:val="20"/>
          <w:szCs w:val="20"/>
        </w:rPr>
        <w:t xml:space="preserve">  34</w:t>
      </w:r>
      <w:r w:rsidR="009B48B0">
        <w:rPr>
          <w:rFonts w:ascii="Arial" w:hAnsi="Arial" w:cs="Arial"/>
          <w:sz w:val="20"/>
          <w:szCs w:val="20"/>
        </w:rPr>
        <w:t>:</w:t>
      </w:r>
      <w:r w:rsidRPr="000E2D0A">
        <w:rPr>
          <w:rFonts w:ascii="Arial" w:hAnsi="Arial" w:cs="Arial"/>
          <w:sz w:val="20"/>
          <w:szCs w:val="20"/>
        </w:rPr>
        <w:t xml:space="preserve"> 14–20.</w:t>
      </w:r>
    </w:p>
    <w:p w14:paraId="3AE3278F" w14:textId="7C8242F4" w:rsidR="00831088" w:rsidRPr="000E2D0A" w:rsidRDefault="00831088" w:rsidP="007D4670">
      <w:pPr>
        <w:pStyle w:val="ListParagraph"/>
        <w:numPr>
          <w:ilvl w:val="0"/>
          <w:numId w:val="32"/>
        </w:numPr>
        <w:spacing w:after="0"/>
        <w:jc w:val="both"/>
        <w:rPr>
          <w:rFonts w:ascii="Arial" w:hAnsi="Arial" w:cs="Arial"/>
          <w:sz w:val="20"/>
          <w:szCs w:val="20"/>
        </w:rPr>
      </w:pPr>
      <w:bookmarkStart w:id="1" w:name="_Hlk200173476"/>
      <w:r w:rsidRPr="000E2D0A">
        <w:rPr>
          <w:rFonts w:ascii="Arial" w:hAnsi="Arial" w:cs="Arial"/>
          <w:sz w:val="20"/>
          <w:szCs w:val="20"/>
        </w:rPr>
        <w:t>Gandhi M</w:t>
      </w:r>
      <w:r w:rsidR="00996ED6" w:rsidRPr="000E2D0A">
        <w:rPr>
          <w:rFonts w:ascii="Arial" w:hAnsi="Arial" w:cs="Arial"/>
          <w:sz w:val="20"/>
          <w:szCs w:val="20"/>
        </w:rPr>
        <w:t>.</w:t>
      </w:r>
      <w:r w:rsidRPr="000E2D0A">
        <w:rPr>
          <w:rFonts w:ascii="Arial" w:hAnsi="Arial" w:cs="Arial"/>
          <w:sz w:val="20"/>
          <w:szCs w:val="20"/>
        </w:rPr>
        <w:t>, Lal R</w:t>
      </w:r>
      <w:r w:rsidR="00996ED6" w:rsidRPr="000E2D0A">
        <w:rPr>
          <w:rFonts w:ascii="Arial" w:hAnsi="Arial" w:cs="Arial"/>
          <w:sz w:val="20"/>
          <w:szCs w:val="20"/>
        </w:rPr>
        <w:t>.</w:t>
      </w:r>
      <w:r w:rsidRPr="000E2D0A">
        <w:rPr>
          <w:rFonts w:ascii="Arial" w:hAnsi="Arial" w:cs="Arial"/>
          <w:sz w:val="20"/>
          <w:szCs w:val="20"/>
        </w:rPr>
        <w:t>, Sankaranarayanan A</w:t>
      </w:r>
      <w:r w:rsidR="00996ED6" w:rsidRPr="000E2D0A">
        <w:rPr>
          <w:rFonts w:ascii="Arial" w:hAnsi="Arial" w:cs="Arial"/>
          <w:sz w:val="20"/>
          <w:szCs w:val="20"/>
        </w:rPr>
        <w:t>.</w:t>
      </w:r>
      <w:r w:rsidRPr="000E2D0A">
        <w:rPr>
          <w:rFonts w:ascii="Arial" w:hAnsi="Arial" w:cs="Arial"/>
          <w:sz w:val="20"/>
          <w:szCs w:val="20"/>
        </w:rPr>
        <w:t>, Banerjee C</w:t>
      </w:r>
      <w:r w:rsidR="00996ED6" w:rsidRPr="000E2D0A">
        <w:rPr>
          <w:rFonts w:ascii="Arial" w:hAnsi="Arial" w:cs="Arial"/>
          <w:sz w:val="20"/>
          <w:szCs w:val="20"/>
        </w:rPr>
        <w:t>.</w:t>
      </w:r>
      <w:r w:rsidRPr="000E2D0A">
        <w:rPr>
          <w:rFonts w:ascii="Arial" w:hAnsi="Arial" w:cs="Arial"/>
          <w:sz w:val="20"/>
          <w:szCs w:val="20"/>
        </w:rPr>
        <w:t>K</w:t>
      </w:r>
      <w:r w:rsidR="00996ED6" w:rsidRPr="000E2D0A">
        <w:rPr>
          <w:rFonts w:ascii="Arial" w:hAnsi="Arial" w:cs="Arial"/>
          <w:sz w:val="20"/>
          <w:szCs w:val="20"/>
        </w:rPr>
        <w:t>.</w:t>
      </w:r>
      <w:r w:rsidRPr="000E2D0A">
        <w:rPr>
          <w:rFonts w:ascii="Arial" w:hAnsi="Arial" w:cs="Arial"/>
          <w:sz w:val="20"/>
          <w:szCs w:val="20"/>
        </w:rPr>
        <w:t>, Sharma P</w:t>
      </w:r>
      <w:r w:rsidR="00996ED6" w:rsidRPr="000E2D0A">
        <w:rPr>
          <w:rFonts w:ascii="Arial" w:hAnsi="Arial" w:cs="Arial"/>
          <w:sz w:val="20"/>
          <w:szCs w:val="20"/>
        </w:rPr>
        <w:t>.</w:t>
      </w:r>
      <w:r w:rsidRPr="000E2D0A">
        <w:rPr>
          <w:rFonts w:ascii="Arial" w:hAnsi="Arial" w:cs="Arial"/>
          <w:sz w:val="20"/>
          <w:szCs w:val="20"/>
        </w:rPr>
        <w:t>L</w:t>
      </w:r>
      <w:r w:rsidR="0085559B">
        <w:rPr>
          <w:rFonts w:ascii="Arial" w:hAnsi="Arial" w:cs="Arial"/>
          <w:sz w:val="20"/>
          <w:szCs w:val="20"/>
        </w:rPr>
        <w:t>.</w:t>
      </w:r>
      <w:r w:rsidRPr="000E2D0A">
        <w:rPr>
          <w:rFonts w:ascii="Arial" w:hAnsi="Arial" w:cs="Arial"/>
          <w:sz w:val="20"/>
          <w:szCs w:val="20"/>
        </w:rPr>
        <w:t xml:space="preserve"> Acute toxicity study of the oil from Azadirachta indica seed (neem oil) Journal of Ethnopharmacology</w:t>
      </w:r>
      <w:r w:rsidR="0085559B">
        <w:rPr>
          <w:rFonts w:ascii="Arial" w:hAnsi="Arial" w:cs="Arial"/>
          <w:sz w:val="20"/>
          <w:szCs w:val="20"/>
        </w:rPr>
        <w:t xml:space="preserve">, </w:t>
      </w:r>
      <w:r w:rsidR="0085559B" w:rsidRPr="000E2D0A">
        <w:rPr>
          <w:rFonts w:ascii="Arial" w:hAnsi="Arial" w:cs="Arial"/>
          <w:sz w:val="20"/>
          <w:szCs w:val="20"/>
        </w:rPr>
        <w:t>1980</w:t>
      </w:r>
      <w:r w:rsidR="0085559B">
        <w:rPr>
          <w:rFonts w:ascii="Arial" w:hAnsi="Arial" w:cs="Arial"/>
          <w:sz w:val="20"/>
          <w:szCs w:val="20"/>
        </w:rPr>
        <w:t>;</w:t>
      </w:r>
      <w:r w:rsidRPr="000E2D0A">
        <w:rPr>
          <w:rFonts w:ascii="Arial" w:hAnsi="Arial" w:cs="Arial"/>
          <w:sz w:val="20"/>
          <w:szCs w:val="20"/>
        </w:rPr>
        <w:t xml:space="preserve"> 23(1):</w:t>
      </w:r>
      <w:r w:rsidR="0085559B">
        <w:rPr>
          <w:rFonts w:ascii="Arial" w:hAnsi="Arial" w:cs="Arial"/>
          <w:sz w:val="20"/>
          <w:szCs w:val="20"/>
        </w:rPr>
        <w:t xml:space="preserve"> </w:t>
      </w:r>
      <w:r w:rsidRPr="000E2D0A">
        <w:rPr>
          <w:rFonts w:ascii="Arial" w:hAnsi="Arial" w:cs="Arial"/>
          <w:sz w:val="20"/>
          <w:szCs w:val="20"/>
        </w:rPr>
        <w:t xml:space="preserve">39–51. </w:t>
      </w:r>
    </w:p>
    <w:p w14:paraId="028BB144" w14:textId="0A00F537" w:rsidR="00112BDB" w:rsidRPr="000E2D0A" w:rsidRDefault="00831088"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Akinola O</w:t>
      </w:r>
      <w:r w:rsidR="00996ED6" w:rsidRPr="000E2D0A">
        <w:rPr>
          <w:rFonts w:ascii="Arial" w:hAnsi="Arial" w:cs="Arial"/>
          <w:sz w:val="20"/>
          <w:szCs w:val="20"/>
        </w:rPr>
        <w:t>.</w:t>
      </w:r>
      <w:r w:rsidRPr="000E2D0A">
        <w:rPr>
          <w:rFonts w:ascii="Arial" w:hAnsi="Arial" w:cs="Arial"/>
          <w:sz w:val="20"/>
          <w:szCs w:val="20"/>
        </w:rPr>
        <w:t>B</w:t>
      </w:r>
      <w:r w:rsidR="00996ED6" w:rsidRPr="000E2D0A">
        <w:rPr>
          <w:rFonts w:ascii="Arial" w:hAnsi="Arial" w:cs="Arial"/>
          <w:sz w:val="20"/>
          <w:szCs w:val="20"/>
        </w:rPr>
        <w:t>.</w:t>
      </w:r>
      <w:r w:rsidRPr="000E2D0A">
        <w:rPr>
          <w:rFonts w:ascii="Arial" w:hAnsi="Arial" w:cs="Arial"/>
          <w:sz w:val="20"/>
          <w:szCs w:val="20"/>
        </w:rPr>
        <w:t>, Zatta L</w:t>
      </w:r>
      <w:r w:rsidR="00996ED6" w:rsidRPr="000E2D0A">
        <w:rPr>
          <w:rFonts w:ascii="Arial" w:hAnsi="Arial" w:cs="Arial"/>
          <w:sz w:val="20"/>
          <w:szCs w:val="20"/>
        </w:rPr>
        <w:t>.</w:t>
      </w:r>
      <w:r w:rsidRPr="000E2D0A">
        <w:rPr>
          <w:rFonts w:ascii="Arial" w:hAnsi="Arial" w:cs="Arial"/>
          <w:sz w:val="20"/>
          <w:szCs w:val="20"/>
        </w:rPr>
        <w:t>, Dosumu O</w:t>
      </w:r>
      <w:r w:rsidR="00996ED6" w:rsidRPr="000E2D0A">
        <w:rPr>
          <w:rFonts w:ascii="Arial" w:hAnsi="Arial" w:cs="Arial"/>
          <w:sz w:val="20"/>
          <w:szCs w:val="20"/>
        </w:rPr>
        <w:t>.</w:t>
      </w:r>
      <w:r w:rsidRPr="000E2D0A">
        <w:rPr>
          <w:rFonts w:ascii="Arial" w:hAnsi="Arial" w:cs="Arial"/>
          <w:sz w:val="20"/>
          <w:szCs w:val="20"/>
        </w:rPr>
        <w:t>O</w:t>
      </w:r>
      <w:r w:rsidR="00996ED6" w:rsidRPr="000E2D0A">
        <w:rPr>
          <w:rFonts w:ascii="Arial" w:hAnsi="Arial" w:cs="Arial"/>
          <w:sz w:val="20"/>
          <w:szCs w:val="20"/>
        </w:rPr>
        <w:t>.</w:t>
      </w:r>
      <w:r w:rsidRPr="000E2D0A">
        <w:rPr>
          <w:rFonts w:ascii="Arial" w:hAnsi="Arial" w:cs="Arial"/>
          <w:sz w:val="20"/>
          <w:szCs w:val="20"/>
        </w:rPr>
        <w:t>, Akinola O</w:t>
      </w:r>
      <w:r w:rsidR="00996ED6" w:rsidRPr="000E2D0A">
        <w:rPr>
          <w:rFonts w:ascii="Arial" w:hAnsi="Arial" w:cs="Arial"/>
          <w:sz w:val="20"/>
          <w:szCs w:val="20"/>
        </w:rPr>
        <w:t>.</w:t>
      </w:r>
      <w:r w:rsidRPr="000E2D0A">
        <w:rPr>
          <w:rFonts w:ascii="Arial" w:hAnsi="Arial" w:cs="Arial"/>
          <w:sz w:val="20"/>
          <w:szCs w:val="20"/>
        </w:rPr>
        <w:t>S</w:t>
      </w:r>
      <w:r w:rsidR="00996ED6" w:rsidRPr="000E2D0A">
        <w:rPr>
          <w:rFonts w:ascii="Arial" w:hAnsi="Arial" w:cs="Arial"/>
          <w:sz w:val="20"/>
          <w:szCs w:val="20"/>
        </w:rPr>
        <w:t>.</w:t>
      </w:r>
      <w:r w:rsidRPr="000E2D0A">
        <w:rPr>
          <w:rFonts w:ascii="Arial" w:hAnsi="Arial" w:cs="Arial"/>
          <w:sz w:val="20"/>
          <w:szCs w:val="20"/>
        </w:rPr>
        <w:t>, Dini L</w:t>
      </w:r>
      <w:r w:rsidR="00996ED6" w:rsidRPr="000E2D0A">
        <w:rPr>
          <w:rFonts w:ascii="Arial" w:hAnsi="Arial" w:cs="Arial"/>
          <w:sz w:val="20"/>
          <w:szCs w:val="20"/>
        </w:rPr>
        <w:t>.</w:t>
      </w:r>
      <w:r w:rsidRPr="000E2D0A">
        <w:rPr>
          <w:rFonts w:ascii="Arial" w:hAnsi="Arial" w:cs="Arial"/>
          <w:sz w:val="20"/>
          <w:szCs w:val="20"/>
        </w:rPr>
        <w:t>, Caxton-Martins E</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0085559B">
        <w:rPr>
          <w:rFonts w:ascii="Arial" w:hAnsi="Arial" w:cs="Arial"/>
          <w:sz w:val="20"/>
          <w:szCs w:val="20"/>
        </w:rPr>
        <w:t xml:space="preserve"> </w:t>
      </w:r>
      <w:r w:rsidRPr="000E2D0A">
        <w:rPr>
          <w:rFonts w:ascii="Arial" w:hAnsi="Arial" w:cs="Arial"/>
          <w:sz w:val="20"/>
          <w:szCs w:val="20"/>
        </w:rPr>
        <w:t>Ameliorative effects of ethanolic leaf extract of azadirachta indica on renal histologic alterations in streptozotocin-induced diabetic rats. The American Journal of Chinese Medicine</w:t>
      </w:r>
      <w:r w:rsidR="0085559B">
        <w:rPr>
          <w:rFonts w:ascii="Arial" w:hAnsi="Arial" w:cs="Arial"/>
          <w:sz w:val="20"/>
          <w:szCs w:val="20"/>
        </w:rPr>
        <w:t xml:space="preserve">, </w:t>
      </w:r>
      <w:r w:rsidR="0085559B" w:rsidRPr="000E2D0A">
        <w:rPr>
          <w:rFonts w:ascii="Arial" w:hAnsi="Arial" w:cs="Arial"/>
          <w:sz w:val="20"/>
          <w:szCs w:val="20"/>
        </w:rPr>
        <w:t>2011</w:t>
      </w:r>
      <w:r w:rsidR="0085559B">
        <w:rPr>
          <w:rFonts w:ascii="Arial" w:hAnsi="Arial" w:cs="Arial"/>
          <w:sz w:val="20"/>
          <w:szCs w:val="20"/>
        </w:rPr>
        <w:t>;</w:t>
      </w:r>
      <w:r w:rsidRPr="000E2D0A">
        <w:rPr>
          <w:rFonts w:ascii="Arial" w:hAnsi="Arial" w:cs="Arial"/>
          <w:sz w:val="20"/>
          <w:szCs w:val="20"/>
        </w:rPr>
        <w:t xml:space="preserve"> 39(5):</w:t>
      </w:r>
      <w:r w:rsidR="0085559B">
        <w:rPr>
          <w:rFonts w:ascii="Arial" w:hAnsi="Arial" w:cs="Arial"/>
          <w:sz w:val="20"/>
          <w:szCs w:val="20"/>
        </w:rPr>
        <w:t xml:space="preserve"> </w:t>
      </w:r>
      <w:r w:rsidRPr="000E2D0A">
        <w:rPr>
          <w:rFonts w:ascii="Arial" w:hAnsi="Arial" w:cs="Arial"/>
          <w:sz w:val="20"/>
          <w:szCs w:val="20"/>
        </w:rPr>
        <w:t>903–16.</w:t>
      </w:r>
      <w:bookmarkEnd w:id="1"/>
    </w:p>
    <w:p w14:paraId="57061957" w14:textId="6245D004"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Inal, M.E., Kanbak, G. &amp; Sunal, E. Antioxidant enzyme activities and malondialdehyde levels related to aging. </w:t>
      </w:r>
      <w:r w:rsidRPr="000E2D0A">
        <w:rPr>
          <w:rFonts w:ascii="Arial" w:hAnsi="Arial" w:cs="Arial"/>
          <w:i/>
          <w:iCs/>
          <w:color w:val="000000" w:themeColor="text1"/>
          <w:sz w:val="20"/>
          <w:szCs w:val="20"/>
        </w:rPr>
        <w:t>Clinica chimica acta,</w:t>
      </w:r>
      <w:r w:rsidR="00450051">
        <w:rPr>
          <w:rFonts w:ascii="Arial" w:hAnsi="Arial" w:cs="Arial"/>
          <w:i/>
          <w:iCs/>
          <w:color w:val="000000" w:themeColor="text1"/>
          <w:sz w:val="20"/>
          <w:szCs w:val="20"/>
        </w:rPr>
        <w:t xml:space="preserve"> </w:t>
      </w:r>
      <w:r w:rsidR="00450051" w:rsidRPr="000E2D0A">
        <w:rPr>
          <w:rFonts w:ascii="Arial" w:hAnsi="Arial" w:cs="Arial"/>
          <w:color w:val="000000" w:themeColor="text1"/>
          <w:sz w:val="20"/>
          <w:szCs w:val="20"/>
        </w:rPr>
        <w:t>2001</w:t>
      </w:r>
      <w:r w:rsidR="00450051">
        <w:rPr>
          <w:rFonts w:ascii="Arial" w:hAnsi="Arial" w:cs="Arial"/>
          <w:color w:val="000000" w:themeColor="text1"/>
          <w:sz w:val="20"/>
          <w:szCs w:val="20"/>
        </w:rPr>
        <w:t>;</w:t>
      </w:r>
      <w:r w:rsidRPr="000E2D0A">
        <w:rPr>
          <w:rFonts w:ascii="Arial" w:hAnsi="Arial" w:cs="Arial"/>
          <w:i/>
          <w:iCs/>
          <w:color w:val="000000" w:themeColor="text1"/>
          <w:sz w:val="20"/>
          <w:szCs w:val="20"/>
        </w:rPr>
        <w:t xml:space="preserve"> </w:t>
      </w:r>
      <w:r w:rsidRPr="000E2D0A">
        <w:rPr>
          <w:rFonts w:ascii="Arial" w:hAnsi="Arial" w:cs="Arial"/>
          <w:color w:val="000000" w:themeColor="text1"/>
          <w:sz w:val="20"/>
          <w:szCs w:val="20"/>
        </w:rPr>
        <w:t>305</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75-80.</w:t>
      </w:r>
    </w:p>
    <w:p w14:paraId="2006FC45" w14:textId="4B6A125F"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lastRenderedPageBreak/>
        <w:t xml:space="preserve">Ayres, S., Abplanalp, W., Liu, J.H.  &amp; Ravi, S. M.T. Mechanisms involved in the protective effect of estradiol-17b on lipid peroxidation and DNA damage. </w:t>
      </w:r>
      <w:r w:rsidRPr="000E2D0A">
        <w:rPr>
          <w:rFonts w:ascii="Arial" w:hAnsi="Arial" w:cs="Arial"/>
          <w:i/>
          <w:color w:val="000000" w:themeColor="text1"/>
          <w:sz w:val="20"/>
          <w:szCs w:val="20"/>
        </w:rPr>
        <w:t>American Journal of Physiology, Endocrinology and Metabolism</w:t>
      </w:r>
      <w:r w:rsidRPr="000E2D0A">
        <w:rPr>
          <w:rFonts w:ascii="Arial" w:hAnsi="Arial" w:cs="Arial"/>
          <w:color w:val="000000" w:themeColor="text1"/>
          <w:sz w:val="20"/>
          <w:szCs w:val="20"/>
        </w:rPr>
        <w:t>,</w:t>
      </w:r>
      <w:r w:rsidR="00450051" w:rsidRPr="00450051">
        <w:rPr>
          <w:rFonts w:ascii="Arial" w:hAnsi="Arial" w:cs="Arial"/>
          <w:color w:val="000000" w:themeColor="text1"/>
          <w:sz w:val="20"/>
          <w:szCs w:val="20"/>
        </w:rPr>
        <w:t xml:space="preserve"> </w:t>
      </w:r>
      <w:r w:rsidR="00450051" w:rsidRPr="000E2D0A">
        <w:rPr>
          <w:rFonts w:ascii="Arial" w:hAnsi="Arial" w:cs="Arial"/>
          <w:color w:val="000000" w:themeColor="text1"/>
          <w:sz w:val="20"/>
          <w:szCs w:val="20"/>
        </w:rPr>
        <w:t>1998</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274</w:t>
      </w:r>
      <w:r w:rsidR="00450051">
        <w:rPr>
          <w:rFonts w:ascii="Arial" w:hAnsi="Arial" w:cs="Arial"/>
          <w:color w:val="000000" w:themeColor="text1"/>
          <w:sz w:val="20"/>
          <w:szCs w:val="20"/>
        </w:rPr>
        <w:t>:</w:t>
      </w:r>
      <w:r w:rsidRPr="000E2D0A">
        <w:rPr>
          <w:rFonts w:ascii="Arial" w:hAnsi="Arial" w:cs="Arial"/>
          <w:color w:val="000000" w:themeColor="text1"/>
          <w:sz w:val="20"/>
          <w:szCs w:val="20"/>
        </w:rPr>
        <w:t xml:space="preserve"> 1002-8</w:t>
      </w:r>
      <w:r w:rsidR="004D57EC">
        <w:rPr>
          <w:rFonts w:ascii="Arial" w:hAnsi="Arial" w:cs="Arial"/>
          <w:color w:val="000000" w:themeColor="text1"/>
          <w:sz w:val="20"/>
          <w:szCs w:val="20"/>
        </w:rPr>
        <w:t>.</w:t>
      </w:r>
    </w:p>
    <w:p w14:paraId="4708987D" w14:textId="5C476619"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Lee, H.J., Hyuna, E.A., Yoon, W.J., Kim, B.H., Rhee, M.H., Kang, H.K., Cho, J.Y.  &amp; Yoo, E.S. In vitro Antiinflammatory and Anti-oxidative Effects of Cinnamomumcamphora Ethnopharmacology, </w:t>
      </w:r>
      <w:r w:rsidRPr="000E2D0A">
        <w:rPr>
          <w:rFonts w:ascii="Arial" w:hAnsi="Arial" w:cs="Arial"/>
          <w:i/>
          <w:color w:val="000000" w:themeColor="text1"/>
          <w:sz w:val="20"/>
          <w:szCs w:val="20"/>
        </w:rPr>
        <w:t>Extracts journal</w:t>
      </w:r>
      <w:r w:rsidRPr="000E2D0A">
        <w:rPr>
          <w:rFonts w:ascii="Arial" w:hAnsi="Arial" w:cs="Arial"/>
          <w:color w:val="000000" w:themeColor="text1"/>
          <w:sz w:val="20"/>
          <w:szCs w:val="20"/>
        </w:rPr>
        <w:t>.,</w:t>
      </w:r>
      <w:r w:rsidR="004D57EC">
        <w:rPr>
          <w:rFonts w:ascii="Arial" w:hAnsi="Arial" w:cs="Arial"/>
          <w:color w:val="000000" w:themeColor="text1"/>
          <w:sz w:val="20"/>
          <w:szCs w:val="20"/>
        </w:rPr>
        <w:t xml:space="preserve"> </w:t>
      </w:r>
      <w:r w:rsidR="004D57EC" w:rsidRPr="000E2D0A">
        <w:rPr>
          <w:rFonts w:ascii="Arial" w:hAnsi="Arial" w:cs="Arial"/>
          <w:color w:val="000000" w:themeColor="text1"/>
          <w:sz w:val="20"/>
          <w:szCs w:val="20"/>
        </w:rPr>
        <w:t>2006</w:t>
      </w:r>
      <w:r w:rsidR="004D57EC">
        <w:rPr>
          <w:rFonts w:ascii="Arial" w:hAnsi="Arial" w:cs="Arial"/>
          <w:color w:val="000000" w:themeColor="text1"/>
          <w:sz w:val="20"/>
          <w:szCs w:val="20"/>
        </w:rPr>
        <w:t>;</w:t>
      </w:r>
      <w:r w:rsidRPr="000E2D0A">
        <w:rPr>
          <w:rFonts w:ascii="Arial" w:hAnsi="Arial" w:cs="Arial"/>
          <w:color w:val="000000" w:themeColor="text1"/>
          <w:sz w:val="20"/>
          <w:szCs w:val="20"/>
        </w:rPr>
        <w:t xml:space="preserve"> 41103, 208-16.</w:t>
      </w:r>
    </w:p>
    <w:p w14:paraId="2FCEE0CF" w14:textId="52F44288" w:rsidR="00652C04" w:rsidRPr="000E2D0A" w:rsidRDefault="00652C04" w:rsidP="007D4670">
      <w:pPr>
        <w:pStyle w:val="ListParagraph"/>
        <w:numPr>
          <w:ilvl w:val="0"/>
          <w:numId w:val="32"/>
        </w:numPr>
        <w:tabs>
          <w:tab w:val="left" w:pos="2610"/>
        </w:tabs>
        <w:spacing w:after="0"/>
        <w:jc w:val="both"/>
        <w:rPr>
          <w:rFonts w:ascii="Arial" w:hAnsi="Arial" w:cs="Arial"/>
          <w:color w:val="000000" w:themeColor="text1"/>
          <w:sz w:val="20"/>
          <w:szCs w:val="20"/>
        </w:rPr>
      </w:pPr>
      <w:r w:rsidRPr="000E2D0A">
        <w:rPr>
          <w:rFonts w:ascii="Arial" w:hAnsi="Arial" w:cs="Arial"/>
          <w:color w:val="000000" w:themeColor="text1"/>
          <w:sz w:val="20"/>
          <w:szCs w:val="20"/>
        </w:rPr>
        <w:t xml:space="preserve">Chen, W., Vermaak, I, &amp; Viljoen. A. Camphor-A fumigant during the black death and a coveted fragrant wood in ancient Egypt and Babylon. </w:t>
      </w:r>
      <w:r w:rsidRPr="000E2D0A">
        <w:rPr>
          <w:rFonts w:ascii="Arial" w:hAnsi="Arial" w:cs="Arial"/>
          <w:i/>
          <w:color w:val="000000" w:themeColor="text1"/>
          <w:sz w:val="20"/>
          <w:szCs w:val="20"/>
        </w:rPr>
        <w:t>A review of</w:t>
      </w:r>
      <w:r w:rsidRPr="000E2D0A">
        <w:rPr>
          <w:rFonts w:ascii="Arial" w:hAnsi="Arial" w:cs="Arial"/>
          <w:color w:val="000000" w:themeColor="text1"/>
          <w:sz w:val="20"/>
          <w:szCs w:val="20"/>
        </w:rPr>
        <w:t xml:space="preserve"> </w:t>
      </w:r>
      <w:r w:rsidRPr="000E2D0A">
        <w:rPr>
          <w:rFonts w:ascii="Arial" w:hAnsi="Arial" w:cs="Arial"/>
          <w:i/>
          <w:color w:val="000000" w:themeColor="text1"/>
          <w:sz w:val="20"/>
          <w:szCs w:val="20"/>
        </w:rPr>
        <w:t>Molecules,</w:t>
      </w:r>
      <w:r w:rsidR="00AA264D">
        <w:rPr>
          <w:rFonts w:ascii="Arial" w:hAnsi="Arial" w:cs="Arial"/>
          <w:i/>
          <w:color w:val="000000" w:themeColor="text1"/>
          <w:sz w:val="20"/>
          <w:szCs w:val="20"/>
        </w:rPr>
        <w:t xml:space="preserve"> </w:t>
      </w:r>
      <w:r w:rsidR="00AA264D" w:rsidRPr="000E2D0A">
        <w:rPr>
          <w:rFonts w:ascii="Arial" w:hAnsi="Arial" w:cs="Arial"/>
          <w:color w:val="000000" w:themeColor="text1"/>
          <w:sz w:val="20"/>
          <w:szCs w:val="20"/>
        </w:rPr>
        <w:t>2013</w:t>
      </w:r>
      <w:r w:rsidR="00AA264D">
        <w:rPr>
          <w:rFonts w:ascii="Arial" w:hAnsi="Arial" w:cs="Arial"/>
          <w:color w:val="000000" w:themeColor="text1"/>
          <w:sz w:val="20"/>
          <w:szCs w:val="20"/>
        </w:rPr>
        <w:t>;</w:t>
      </w:r>
      <w:r w:rsidRPr="000E2D0A">
        <w:rPr>
          <w:rFonts w:ascii="Arial" w:hAnsi="Arial" w:cs="Arial"/>
          <w:color w:val="000000" w:themeColor="text1"/>
          <w:sz w:val="20"/>
          <w:szCs w:val="20"/>
        </w:rPr>
        <w:t xml:space="preserve"> 18</w:t>
      </w:r>
      <w:r w:rsidR="00AA264D">
        <w:rPr>
          <w:rFonts w:ascii="Arial" w:hAnsi="Arial" w:cs="Arial"/>
          <w:color w:val="000000" w:themeColor="text1"/>
          <w:sz w:val="20"/>
          <w:szCs w:val="20"/>
        </w:rPr>
        <w:t>:</w:t>
      </w:r>
      <w:r w:rsidRPr="000E2D0A">
        <w:rPr>
          <w:rFonts w:ascii="Arial" w:hAnsi="Arial" w:cs="Arial"/>
          <w:color w:val="000000" w:themeColor="text1"/>
          <w:sz w:val="20"/>
          <w:szCs w:val="20"/>
        </w:rPr>
        <w:t> </w:t>
      </w:r>
      <w:hyperlink r:id="rId22" w:history="1">
        <w:r w:rsidRPr="00AA264D">
          <w:rPr>
            <w:rStyle w:val="Hyperlink"/>
            <w:rFonts w:ascii="Arial" w:hAnsi="Arial" w:cs="Arial"/>
            <w:color w:val="000000" w:themeColor="text1"/>
            <w:sz w:val="20"/>
            <w:szCs w:val="20"/>
            <w:u w:val="none"/>
          </w:rPr>
          <w:t>5434</w:t>
        </w:r>
      </w:hyperlink>
      <w:r w:rsidRPr="000E2D0A">
        <w:rPr>
          <w:rFonts w:ascii="Arial" w:hAnsi="Arial" w:cs="Arial"/>
          <w:color w:val="000000" w:themeColor="text1"/>
          <w:sz w:val="20"/>
          <w:szCs w:val="20"/>
        </w:rPr>
        <w:t>–54.</w:t>
      </w:r>
    </w:p>
    <w:p w14:paraId="5D45E996" w14:textId="133177FC" w:rsidR="00652C04" w:rsidRPr="000E2D0A" w:rsidRDefault="002319EF" w:rsidP="007D4670">
      <w:pPr>
        <w:pStyle w:val="ListParagraph"/>
        <w:numPr>
          <w:ilvl w:val="0"/>
          <w:numId w:val="32"/>
        </w:numPr>
        <w:jc w:val="both"/>
        <w:rPr>
          <w:rFonts w:ascii="Arial" w:hAnsi="Arial" w:cs="Arial"/>
          <w:sz w:val="20"/>
          <w:szCs w:val="20"/>
        </w:rPr>
      </w:pPr>
      <w:r w:rsidRPr="000E2D0A">
        <w:rPr>
          <w:rFonts w:ascii="Arial" w:hAnsi="Arial" w:cs="Arial"/>
          <w:sz w:val="20"/>
          <w:szCs w:val="20"/>
        </w:rPr>
        <w:t>Somade O</w:t>
      </w:r>
      <w:r w:rsidR="00996ED6" w:rsidRPr="000E2D0A">
        <w:rPr>
          <w:rFonts w:ascii="Arial" w:hAnsi="Arial" w:cs="Arial"/>
          <w:sz w:val="20"/>
          <w:szCs w:val="20"/>
        </w:rPr>
        <w:t>.</w:t>
      </w:r>
      <w:r w:rsidRPr="000E2D0A">
        <w:rPr>
          <w:rFonts w:ascii="Arial" w:hAnsi="Arial" w:cs="Arial"/>
          <w:sz w:val="20"/>
          <w:szCs w:val="20"/>
        </w:rPr>
        <w:t>T</w:t>
      </w:r>
      <w:r w:rsidR="00996ED6" w:rsidRPr="000E2D0A">
        <w:rPr>
          <w:rFonts w:ascii="Arial" w:hAnsi="Arial" w:cs="Arial"/>
          <w:sz w:val="20"/>
          <w:szCs w:val="20"/>
        </w:rPr>
        <w:t>.</w:t>
      </w:r>
      <w:r w:rsidRPr="000E2D0A">
        <w:rPr>
          <w:rFonts w:ascii="Arial" w:hAnsi="Arial" w:cs="Arial"/>
          <w:sz w:val="20"/>
          <w:szCs w:val="20"/>
        </w:rPr>
        <w:t>, Adeniji K</w:t>
      </w:r>
      <w:r w:rsidR="00996ED6" w:rsidRPr="000E2D0A">
        <w:rPr>
          <w:rFonts w:ascii="Arial" w:hAnsi="Arial" w:cs="Arial"/>
          <w:sz w:val="20"/>
          <w:szCs w:val="20"/>
        </w:rPr>
        <w:t>.</w:t>
      </w:r>
      <w:r w:rsidRPr="000E2D0A">
        <w:rPr>
          <w:rFonts w:ascii="Arial" w:hAnsi="Arial" w:cs="Arial"/>
          <w:sz w:val="20"/>
          <w:szCs w:val="20"/>
        </w:rPr>
        <w:t>D</w:t>
      </w:r>
      <w:r w:rsidR="00996ED6" w:rsidRPr="000E2D0A">
        <w:rPr>
          <w:rFonts w:ascii="Arial" w:hAnsi="Arial" w:cs="Arial"/>
          <w:sz w:val="20"/>
          <w:szCs w:val="20"/>
        </w:rPr>
        <w:t>.</w:t>
      </w:r>
      <w:r w:rsidRPr="000E2D0A">
        <w:rPr>
          <w:rFonts w:ascii="Arial" w:hAnsi="Arial" w:cs="Arial"/>
          <w:sz w:val="20"/>
          <w:szCs w:val="20"/>
        </w:rPr>
        <w:t>, Adesina A</w:t>
      </w:r>
      <w:r w:rsidR="00996ED6" w:rsidRPr="000E2D0A">
        <w:rPr>
          <w:rFonts w:ascii="Arial" w:hAnsi="Arial" w:cs="Arial"/>
          <w:sz w:val="20"/>
          <w:szCs w:val="20"/>
        </w:rPr>
        <w:t>.</w:t>
      </w:r>
      <w:r w:rsidRPr="000E2D0A">
        <w:rPr>
          <w:rFonts w:ascii="Arial" w:hAnsi="Arial" w:cs="Arial"/>
          <w:sz w:val="20"/>
          <w:szCs w:val="20"/>
        </w:rPr>
        <w:t>R</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Pr="000E2D0A">
        <w:rPr>
          <w:rFonts w:ascii="Arial" w:hAnsi="Arial" w:cs="Arial"/>
          <w:sz w:val="20"/>
          <w:szCs w:val="20"/>
        </w:rPr>
        <w:t>, Olurinde O</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xml:space="preserve"> Oral acute toxicity study as well as tissues</w:t>
      </w:r>
      <w:r w:rsidR="00996ED6" w:rsidRPr="000E2D0A">
        <w:rPr>
          <w:rFonts w:ascii="Arial" w:hAnsi="Arial" w:cs="Arial"/>
          <w:sz w:val="20"/>
          <w:szCs w:val="20"/>
        </w:rPr>
        <w:t xml:space="preserve"> </w:t>
      </w:r>
      <w:r w:rsidRPr="000E2D0A">
        <w:rPr>
          <w:rFonts w:ascii="Arial" w:hAnsi="Arial" w:cs="Arial"/>
          <w:sz w:val="20"/>
          <w:szCs w:val="20"/>
        </w:rPr>
        <w:t>oxidative stress and histopathological disorders in edible camphor administered rats. Experimental and</w:t>
      </w:r>
      <w:r w:rsidR="00996ED6" w:rsidRPr="000E2D0A">
        <w:rPr>
          <w:rFonts w:ascii="Arial" w:hAnsi="Arial" w:cs="Arial"/>
          <w:sz w:val="20"/>
          <w:szCs w:val="20"/>
        </w:rPr>
        <w:t xml:space="preserve"> </w:t>
      </w:r>
      <w:r w:rsidRPr="000E2D0A">
        <w:rPr>
          <w:rFonts w:ascii="Arial" w:hAnsi="Arial" w:cs="Arial"/>
          <w:sz w:val="20"/>
          <w:szCs w:val="20"/>
        </w:rPr>
        <w:t>Toxicological Pathology</w:t>
      </w:r>
      <w:r w:rsidR="00AA264D">
        <w:rPr>
          <w:rFonts w:ascii="Arial" w:hAnsi="Arial" w:cs="Arial"/>
          <w:sz w:val="20"/>
          <w:szCs w:val="20"/>
        </w:rPr>
        <w:t xml:space="preserve">, </w:t>
      </w:r>
      <w:r w:rsidR="00AA264D" w:rsidRPr="000E2D0A">
        <w:rPr>
          <w:rFonts w:ascii="Arial" w:hAnsi="Arial" w:cs="Arial"/>
          <w:sz w:val="20"/>
          <w:szCs w:val="20"/>
        </w:rPr>
        <w:t>2017</w:t>
      </w:r>
      <w:r w:rsidR="00AA264D">
        <w:rPr>
          <w:rFonts w:ascii="Arial" w:hAnsi="Arial" w:cs="Arial"/>
          <w:sz w:val="20"/>
          <w:szCs w:val="20"/>
        </w:rPr>
        <w:t>;</w:t>
      </w:r>
      <w:r w:rsidRPr="000E2D0A">
        <w:rPr>
          <w:rFonts w:ascii="Arial" w:hAnsi="Arial" w:cs="Arial"/>
          <w:sz w:val="20"/>
          <w:szCs w:val="20"/>
        </w:rPr>
        <w:t xml:space="preserve"> 69(2): 99-108</w:t>
      </w:r>
    </w:p>
    <w:p w14:paraId="6C6DC010" w14:textId="5AF08BAC" w:rsidR="00473351" w:rsidRPr="000E2D0A" w:rsidRDefault="00473351" w:rsidP="007D4670">
      <w:pPr>
        <w:pStyle w:val="ListParagraph"/>
        <w:numPr>
          <w:ilvl w:val="0"/>
          <w:numId w:val="32"/>
        </w:numPr>
        <w:spacing w:after="0"/>
        <w:jc w:val="both"/>
        <w:rPr>
          <w:rFonts w:ascii="Arial" w:hAnsi="Arial" w:cs="Arial"/>
          <w:sz w:val="20"/>
          <w:szCs w:val="20"/>
        </w:rPr>
      </w:pPr>
      <w:r w:rsidRPr="000E2D0A">
        <w:rPr>
          <w:rFonts w:ascii="Arial" w:hAnsi="Arial" w:cs="Arial"/>
          <w:sz w:val="20"/>
          <w:szCs w:val="20"/>
        </w:rPr>
        <w:t>Park E</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Ji K</w:t>
      </w:r>
      <w:r w:rsidR="00996ED6" w:rsidRPr="000E2D0A">
        <w:rPr>
          <w:rFonts w:ascii="Arial" w:hAnsi="Arial" w:cs="Arial"/>
          <w:sz w:val="20"/>
          <w:szCs w:val="20"/>
        </w:rPr>
        <w:t>.</w:t>
      </w:r>
      <w:r w:rsidRPr="000E2D0A">
        <w:rPr>
          <w:rFonts w:ascii="Arial" w:hAnsi="Arial" w:cs="Arial"/>
          <w:sz w:val="20"/>
          <w:szCs w:val="20"/>
        </w:rPr>
        <w:t>A</w:t>
      </w:r>
      <w:r w:rsidR="00996ED6" w:rsidRPr="000E2D0A">
        <w:rPr>
          <w:rFonts w:ascii="Arial" w:hAnsi="Arial" w:cs="Arial"/>
          <w:sz w:val="20"/>
          <w:szCs w:val="20"/>
        </w:rPr>
        <w:t>.</w:t>
      </w:r>
      <w:r w:rsidRPr="000E2D0A">
        <w:rPr>
          <w:rFonts w:ascii="Arial" w:hAnsi="Arial" w:cs="Arial"/>
          <w:sz w:val="20"/>
          <w:szCs w:val="20"/>
        </w:rPr>
        <w:t>, Jeon S</w:t>
      </w:r>
      <w:r w:rsidR="00996ED6" w:rsidRPr="000E2D0A">
        <w:rPr>
          <w:rFonts w:ascii="Arial" w:hAnsi="Arial" w:cs="Arial"/>
          <w:sz w:val="20"/>
          <w:szCs w:val="20"/>
        </w:rPr>
        <w:t>.</w:t>
      </w:r>
      <w:r w:rsidRPr="000E2D0A">
        <w:rPr>
          <w:rFonts w:ascii="Arial" w:hAnsi="Arial" w:cs="Arial"/>
          <w:sz w:val="20"/>
          <w:szCs w:val="20"/>
        </w:rPr>
        <w:t>B</w:t>
      </w:r>
      <w:r w:rsidR="00996ED6" w:rsidRPr="000E2D0A">
        <w:rPr>
          <w:rFonts w:ascii="Arial" w:hAnsi="Arial" w:cs="Arial"/>
          <w:sz w:val="20"/>
          <w:szCs w:val="20"/>
        </w:rPr>
        <w:t>.</w:t>
      </w:r>
      <w:r w:rsidRPr="000E2D0A">
        <w:rPr>
          <w:rFonts w:ascii="Arial" w:hAnsi="Arial" w:cs="Arial"/>
          <w:sz w:val="20"/>
          <w:szCs w:val="20"/>
        </w:rPr>
        <w:t>, Choi W</w:t>
      </w:r>
      <w:r w:rsidR="00996ED6" w:rsidRPr="000E2D0A">
        <w:rPr>
          <w:rFonts w:ascii="Arial" w:hAnsi="Arial" w:cs="Arial"/>
          <w:sz w:val="20"/>
          <w:szCs w:val="20"/>
        </w:rPr>
        <w:t>.</w:t>
      </w:r>
      <w:r w:rsidRPr="000E2D0A">
        <w:rPr>
          <w:rFonts w:ascii="Arial" w:hAnsi="Arial" w:cs="Arial"/>
          <w:sz w:val="20"/>
          <w:szCs w:val="20"/>
        </w:rPr>
        <w:t>H</w:t>
      </w:r>
      <w:r w:rsidR="00996ED6" w:rsidRPr="000E2D0A">
        <w:rPr>
          <w:rFonts w:ascii="Arial" w:hAnsi="Arial" w:cs="Arial"/>
          <w:sz w:val="20"/>
          <w:szCs w:val="20"/>
        </w:rPr>
        <w:t>.</w:t>
      </w:r>
      <w:r w:rsidRPr="000E2D0A">
        <w:rPr>
          <w:rFonts w:ascii="Arial" w:hAnsi="Arial" w:cs="Arial"/>
          <w:sz w:val="20"/>
          <w:szCs w:val="20"/>
        </w:rPr>
        <w:t>, Han I</w:t>
      </w:r>
      <w:r w:rsidR="00996ED6" w:rsidRPr="000E2D0A">
        <w:rPr>
          <w:rFonts w:ascii="Arial" w:hAnsi="Arial" w:cs="Arial"/>
          <w:sz w:val="20"/>
          <w:szCs w:val="20"/>
        </w:rPr>
        <w:t>.</w:t>
      </w:r>
      <w:r w:rsidRPr="000E2D0A">
        <w:rPr>
          <w:rFonts w:ascii="Arial" w:hAnsi="Arial" w:cs="Arial"/>
          <w:sz w:val="20"/>
          <w:szCs w:val="20"/>
        </w:rPr>
        <w:t>O</w:t>
      </w:r>
      <w:r w:rsidR="00996ED6" w:rsidRPr="000E2D0A">
        <w:rPr>
          <w:rFonts w:ascii="Arial" w:hAnsi="Arial" w:cs="Arial"/>
          <w:sz w:val="20"/>
          <w:szCs w:val="20"/>
        </w:rPr>
        <w:t>.</w:t>
      </w:r>
      <w:r w:rsidRPr="000E2D0A">
        <w:rPr>
          <w:rFonts w:ascii="Arial" w:hAnsi="Arial" w:cs="Arial"/>
          <w:sz w:val="20"/>
          <w:szCs w:val="20"/>
        </w:rPr>
        <w:t>, You H</w:t>
      </w:r>
      <w:r w:rsidR="00996ED6" w:rsidRPr="000E2D0A">
        <w:rPr>
          <w:rFonts w:ascii="Arial" w:hAnsi="Arial" w:cs="Arial"/>
          <w:sz w:val="20"/>
          <w:szCs w:val="20"/>
        </w:rPr>
        <w:t>.</w:t>
      </w:r>
      <w:r w:rsidRPr="000E2D0A">
        <w:rPr>
          <w:rFonts w:ascii="Arial" w:hAnsi="Arial" w:cs="Arial"/>
          <w:sz w:val="20"/>
          <w:szCs w:val="20"/>
        </w:rPr>
        <w:t>J</w:t>
      </w:r>
      <w:r w:rsidR="00996ED6" w:rsidRPr="000E2D0A">
        <w:rPr>
          <w:rFonts w:ascii="Arial" w:hAnsi="Arial" w:cs="Arial"/>
          <w:sz w:val="20"/>
          <w:szCs w:val="20"/>
        </w:rPr>
        <w:t>.</w:t>
      </w:r>
      <w:r w:rsidRPr="000E2D0A">
        <w:rPr>
          <w:rFonts w:ascii="Arial" w:hAnsi="Arial" w:cs="Arial"/>
          <w:sz w:val="20"/>
          <w:szCs w:val="20"/>
        </w:rPr>
        <w:t>, Kim J</w:t>
      </w:r>
      <w:r w:rsidR="00996ED6" w:rsidRPr="000E2D0A">
        <w:rPr>
          <w:rFonts w:ascii="Arial" w:hAnsi="Arial" w:cs="Arial"/>
          <w:sz w:val="20"/>
          <w:szCs w:val="20"/>
        </w:rPr>
        <w:t>.</w:t>
      </w:r>
      <w:r w:rsidRPr="000E2D0A">
        <w:rPr>
          <w:rFonts w:ascii="Arial" w:hAnsi="Arial" w:cs="Arial"/>
          <w:sz w:val="20"/>
          <w:szCs w:val="20"/>
        </w:rPr>
        <w:t>H</w:t>
      </w:r>
      <w:r w:rsidR="00996ED6" w:rsidRPr="000E2D0A">
        <w:rPr>
          <w:rFonts w:ascii="Arial" w:hAnsi="Arial" w:cs="Arial"/>
          <w:sz w:val="20"/>
          <w:szCs w:val="20"/>
        </w:rPr>
        <w:t>.,</w:t>
      </w:r>
      <w:r w:rsidRPr="000E2D0A">
        <w:rPr>
          <w:rFonts w:ascii="Arial" w:hAnsi="Arial" w:cs="Arial"/>
          <w:sz w:val="20"/>
          <w:szCs w:val="20"/>
        </w:rPr>
        <w:t xml:space="preserve"> Jou I</w:t>
      </w:r>
      <w:r w:rsidR="00996ED6" w:rsidRPr="000E2D0A">
        <w:rPr>
          <w:rFonts w:ascii="Arial" w:hAnsi="Arial" w:cs="Arial"/>
          <w:sz w:val="20"/>
          <w:szCs w:val="20"/>
        </w:rPr>
        <w:t>.,</w:t>
      </w:r>
      <w:r w:rsidRPr="000E2D0A">
        <w:rPr>
          <w:rFonts w:ascii="Arial" w:hAnsi="Arial" w:cs="Arial"/>
          <w:sz w:val="20"/>
          <w:szCs w:val="20"/>
        </w:rPr>
        <w:t xml:space="preserve"> Joe </w:t>
      </w:r>
      <w:r w:rsidR="00996ED6" w:rsidRPr="000E2D0A">
        <w:rPr>
          <w:rFonts w:ascii="Arial" w:hAnsi="Arial" w:cs="Arial"/>
          <w:sz w:val="20"/>
          <w:szCs w:val="20"/>
        </w:rPr>
        <w:t xml:space="preserve">E.H., </w:t>
      </w:r>
      <w:r w:rsidRPr="000E2D0A">
        <w:rPr>
          <w:rFonts w:ascii="Arial" w:hAnsi="Arial" w:cs="Arial"/>
          <w:sz w:val="20"/>
          <w:szCs w:val="20"/>
        </w:rPr>
        <w:t>Rac1 contributes to maximal activation of STAT1 and STAT3 in IFN-gamma-stimulated rat astrocytes. J Immunol.</w:t>
      </w:r>
      <w:r w:rsidR="00AA264D">
        <w:rPr>
          <w:rFonts w:ascii="Arial" w:hAnsi="Arial" w:cs="Arial"/>
          <w:sz w:val="20"/>
          <w:szCs w:val="20"/>
        </w:rPr>
        <w:t xml:space="preserve">, </w:t>
      </w:r>
      <w:r w:rsidR="00AA264D" w:rsidRPr="000E2D0A">
        <w:rPr>
          <w:rFonts w:ascii="Arial" w:hAnsi="Arial" w:cs="Arial"/>
          <w:sz w:val="20"/>
          <w:szCs w:val="20"/>
        </w:rPr>
        <w:t>2004</w:t>
      </w:r>
      <w:r w:rsidR="00AA264D">
        <w:rPr>
          <w:rFonts w:ascii="Arial" w:hAnsi="Arial" w:cs="Arial"/>
          <w:sz w:val="20"/>
          <w:szCs w:val="20"/>
        </w:rPr>
        <w:t>;</w:t>
      </w:r>
      <w:r w:rsidRPr="000E2D0A">
        <w:rPr>
          <w:rFonts w:ascii="Arial" w:hAnsi="Arial" w:cs="Arial"/>
          <w:sz w:val="20"/>
          <w:szCs w:val="20"/>
        </w:rPr>
        <w:t xml:space="preserve"> 173:</w:t>
      </w:r>
      <w:r w:rsidR="00AA264D">
        <w:rPr>
          <w:rFonts w:ascii="Arial" w:hAnsi="Arial" w:cs="Arial"/>
          <w:sz w:val="20"/>
          <w:szCs w:val="20"/>
        </w:rPr>
        <w:t xml:space="preserve"> </w:t>
      </w:r>
      <w:r w:rsidRPr="000E2D0A">
        <w:rPr>
          <w:rFonts w:ascii="Arial" w:hAnsi="Arial" w:cs="Arial"/>
          <w:sz w:val="20"/>
          <w:szCs w:val="20"/>
        </w:rPr>
        <w:t xml:space="preserve">5697–03. </w:t>
      </w:r>
    </w:p>
    <w:p w14:paraId="104D2FD7" w14:textId="39A7A96E" w:rsidR="00652C04" w:rsidRPr="000E2D0A" w:rsidRDefault="008E36DA" w:rsidP="007D4670">
      <w:pPr>
        <w:pStyle w:val="ListParagraph"/>
        <w:numPr>
          <w:ilvl w:val="0"/>
          <w:numId w:val="32"/>
        </w:numPr>
        <w:jc w:val="both"/>
        <w:rPr>
          <w:rFonts w:ascii="Arial" w:hAnsi="Arial" w:cs="Arial"/>
          <w:sz w:val="20"/>
          <w:szCs w:val="20"/>
        </w:rPr>
      </w:pPr>
      <w:r w:rsidRPr="000E2D0A">
        <w:rPr>
          <w:rFonts w:ascii="Arial" w:hAnsi="Arial" w:cs="Arial"/>
          <w:sz w:val="20"/>
          <w:szCs w:val="20"/>
        </w:rPr>
        <w:t>Rahmani A., Almatroudi A., Alrumaihi F.</w:t>
      </w:r>
      <w:r w:rsidR="00AA264D">
        <w:rPr>
          <w:rFonts w:ascii="Arial" w:hAnsi="Arial" w:cs="Arial"/>
          <w:sz w:val="20"/>
          <w:szCs w:val="20"/>
        </w:rPr>
        <w:t xml:space="preserve"> &amp; </w:t>
      </w:r>
      <w:r w:rsidRPr="000E2D0A">
        <w:rPr>
          <w:rFonts w:ascii="Arial" w:hAnsi="Arial" w:cs="Arial"/>
          <w:sz w:val="20"/>
          <w:szCs w:val="20"/>
        </w:rPr>
        <w:t>Khan A. Pharmacological and therapeutic potential of neem (</w:t>
      </w:r>
      <w:r w:rsidRPr="002A101F">
        <w:rPr>
          <w:rFonts w:ascii="Arial" w:hAnsi="Arial" w:cs="Arial"/>
          <w:i/>
          <w:iCs/>
          <w:sz w:val="20"/>
          <w:szCs w:val="20"/>
        </w:rPr>
        <w:t>Azadirachta indica</w:t>
      </w:r>
      <w:r w:rsidRPr="000E2D0A">
        <w:rPr>
          <w:rFonts w:ascii="Arial" w:hAnsi="Arial" w:cs="Arial"/>
          <w:sz w:val="20"/>
          <w:szCs w:val="20"/>
        </w:rPr>
        <w:t>) Pharm Rev</w:t>
      </w:r>
      <w:r w:rsidR="00AA264D">
        <w:rPr>
          <w:rFonts w:ascii="Arial" w:hAnsi="Arial" w:cs="Arial"/>
          <w:sz w:val="20"/>
          <w:szCs w:val="20"/>
        </w:rPr>
        <w:t xml:space="preserve">, </w:t>
      </w:r>
      <w:r w:rsidR="00AA264D" w:rsidRPr="000E2D0A">
        <w:rPr>
          <w:rFonts w:ascii="Arial" w:hAnsi="Arial" w:cs="Arial"/>
          <w:sz w:val="20"/>
          <w:szCs w:val="20"/>
        </w:rPr>
        <w:t>2018</w:t>
      </w:r>
      <w:r w:rsidR="00AA264D">
        <w:rPr>
          <w:rFonts w:ascii="Arial" w:hAnsi="Arial" w:cs="Arial"/>
          <w:sz w:val="20"/>
          <w:szCs w:val="20"/>
        </w:rPr>
        <w:t xml:space="preserve">; </w:t>
      </w:r>
      <w:r w:rsidRPr="000E2D0A">
        <w:rPr>
          <w:rFonts w:ascii="Arial" w:hAnsi="Arial" w:cs="Arial"/>
          <w:sz w:val="20"/>
          <w:szCs w:val="20"/>
        </w:rPr>
        <w:t>12(24):</w:t>
      </w:r>
      <w:r w:rsidR="00AA264D">
        <w:rPr>
          <w:rFonts w:ascii="Arial" w:hAnsi="Arial" w:cs="Arial"/>
          <w:sz w:val="20"/>
          <w:szCs w:val="20"/>
        </w:rPr>
        <w:t xml:space="preserve"> </w:t>
      </w:r>
      <w:r w:rsidRPr="000E2D0A">
        <w:rPr>
          <w:rFonts w:ascii="Arial" w:hAnsi="Arial" w:cs="Arial"/>
          <w:sz w:val="20"/>
          <w:szCs w:val="20"/>
        </w:rPr>
        <w:t>250–5.</w:t>
      </w:r>
    </w:p>
    <w:p w14:paraId="110291EB" w14:textId="28081E85" w:rsidR="008E36DA" w:rsidRPr="000E2D0A" w:rsidRDefault="008E36DA" w:rsidP="007D4670">
      <w:pPr>
        <w:pStyle w:val="ListParagraph"/>
        <w:numPr>
          <w:ilvl w:val="0"/>
          <w:numId w:val="32"/>
        </w:numPr>
        <w:jc w:val="both"/>
        <w:rPr>
          <w:rFonts w:ascii="Arial" w:hAnsi="Arial" w:cs="Arial"/>
          <w:sz w:val="20"/>
          <w:szCs w:val="20"/>
        </w:rPr>
      </w:pPr>
      <w:r w:rsidRPr="000E2D0A">
        <w:rPr>
          <w:rFonts w:ascii="Arial" w:hAnsi="Arial" w:cs="Arial"/>
          <w:sz w:val="20"/>
          <w:szCs w:val="20"/>
        </w:rPr>
        <w:t>Adjene, J.O and Enaibe, B.U. Histological studies of the teratogenic effects of camphor on the developing liver of the Wistar rats.</w:t>
      </w:r>
      <w:r w:rsidR="00AA264D">
        <w:rPr>
          <w:rFonts w:ascii="Arial" w:hAnsi="Arial" w:cs="Arial"/>
          <w:sz w:val="20"/>
          <w:szCs w:val="20"/>
        </w:rPr>
        <w:t xml:space="preserve"> </w:t>
      </w:r>
      <w:r w:rsidRPr="000E2D0A">
        <w:rPr>
          <w:rFonts w:ascii="Arial" w:hAnsi="Arial" w:cs="Arial"/>
          <w:sz w:val="20"/>
          <w:szCs w:val="20"/>
        </w:rPr>
        <w:t xml:space="preserve"> Annals Biomedical Sciences</w:t>
      </w:r>
      <w:r w:rsidR="00AA264D">
        <w:rPr>
          <w:rFonts w:ascii="Arial" w:hAnsi="Arial" w:cs="Arial"/>
          <w:sz w:val="20"/>
          <w:szCs w:val="20"/>
        </w:rPr>
        <w:t xml:space="preserve">, </w:t>
      </w:r>
      <w:r w:rsidR="00AA264D" w:rsidRPr="000E2D0A">
        <w:rPr>
          <w:rFonts w:ascii="Arial" w:hAnsi="Arial" w:cs="Arial"/>
          <w:sz w:val="20"/>
          <w:szCs w:val="20"/>
        </w:rPr>
        <w:t>2002</w:t>
      </w:r>
      <w:r w:rsidR="00704000">
        <w:rPr>
          <w:rFonts w:ascii="Arial" w:hAnsi="Arial" w:cs="Arial"/>
          <w:sz w:val="20"/>
          <w:szCs w:val="20"/>
        </w:rPr>
        <w:t>;</w:t>
      </w:r>
      <w:r w:rsidRPr="000E2D0A">
        <w:rPr>
          <w:rFonts w:ascii="Arial" w:hAnsi="Arial" w:cs="Arial"/>
          <w:sz w:val="20"/>
          <w:szCs w:val="20"/>
        </w:rPr>
        <w:t xml:space="preserve"> 1</w:t>
      </w:r>
      <w:r w:rsidR="00704000">
        <w:rPr>
          <w:rFonts w:ascii="Arial" w:hAnsi="Arial" w:cs="Arial"/>
          <w:sz w:val="20"/>
          <w:szCs w:val="20"/>
        </w:rPr>
        <w:t>(2):</w:t>
      </w:r>
      <w:r w:rsidRPr="000E2D0A">
        <w:rPr>
          <w:rFonts w:ascii="Arial" w:hAnsi="Arial" w:cs="Arial"/>
          <w:sz w:val="20"/>
          <w:szCs w:val="20"/>
        </w:rPr>
        <w:t xml:space="preserve"> 88 </w:t>
      </w:r>
      <w:r w:rsidR="00A30672" w:rsidRPr="000E2D0A">
        <w:rPr>
          <w:rFonts w:ascii="Arial" w:hAnsi="Arial" w:cs="Arial"/>
          <w:sz w:val="20"/>
          <w:szCs w:val="20"/>
        </w:rPr>
        <w:t>-</w:t>
      </w:r>
      <w:r w:rsidRPr="000E2D0A">
        <w:rPr>
          <w:rFonts w:ascii="Arial" w:hAnsi="Arial" w:cs="Arial"/>
          <w:sz w:val="20"/>
          <w:szCs w:val="20"/>
        </w:rPr>
        <w:t>93</w:t>
      </w:r>
      <w:r w:rsidR="00A30672" w:rsidRPr="000E2D0A">
        <w:rPr>
          <w:rFonts w:ascii="Arial" w:hAnsi="Arial" w:cs="Arial"/>
          <w:sz w:val="20"/>
          <w:szCs w:val="20"/>
        </w:rPr>
        <w:t>.</w:t>
      </w:r>
    </w:p>
    <w:p w14:paraId="7C30FBCE" w14:textId="4183D407" w:rsidR="00652C04" w:rsidRPr="000E2D0A" w:rsidRDefault="00652C04" w:rsidP="007D4670">
      <w:pPr>
        <w:ind w:left="360"/>
        <w:jc w:val="both"/>
        <w:rPr>
          <w:rFonts w:ascii="Arial" w:hAnsi="Arial" w:cs="Arial"/>
        </w:rPr>
      </w:pPr>
    </w:p>
    <w:p w14:paraId="0FE25060" w14:textId="77777777" w:rsidR="004D4277" w:rsidRPr="00640746" w:rsidRDefault="004D4277" w:rsidP="007D4670">
      <w:pPr>
        <w:pStyle w:val="Appendix"/>
        <w:spacing w:after="0"/>
        <w:jc w:val="both"/>
        <w:rPr>
          <w:rFonts w:ascii="Arial" w:hAnsi="Arial" w:cs="Arial"/>
          <w:b w:val="0"/>
          <w:sz w:val="20"/>
        </w:rPr>
      </w:pPr>
    </w:p>
    <w:p w14:paraId="6F14A7D8" w14:textId="29420A08" w:rsidR="008E36DA" w:rsidRPr="00640746" w:rsidRDefault="008E36DA" w:rsidP="007D4670">
      <w:pPr>
        <w:pStyle w:val="Appendix"/>
        <w:spacing w:after="0"/>
        <w:jc w:val="both"/>
        <w:rPr>
          <w:rFonts w:ascii="Arial" w:hAnsi="Arial" w:cs="Arial"/>
          <w:b w:val="0"/>
          <w:sz w:val="20"/>
        </w:rPr>
        <w:sectPr w:rsidR="008E36DA" w:rsidRPr="00640746" w:rsidSect="0084519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0677FFDC" w14:textId="77777777" w:rsidR="00B01FCD" w:rsidRPr="00640746" w:rsidRDefault="00B01FCD" w:rsidP="007D4670">
      <w:pPr>
        <w:pStyle w:val="Appendix"/>
        <w:spacing w:after="0"/>
        <w:jc w:val="both"/>
        <w:rPr>
          <w:rFonts w:ascii="Arial" w:hAnsi="Arial" w:cs="Arial"/>
          <w:b w:val="0"/>
          <w:sz w:val="20"/>
        </w:rPr>
      </w:pPr>
    </w:p>
    <w:sectPr w:rsidR="00B01FCD" w:rsidRPr="00640746" w:rsidSect="0084519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8CC06" w14:textId="77777777" w:rsidR="00F728D8" w:rsidRDefault="00F728D8" w:rsidP="00C37E61">
      <w:r>
        <w:separator/>
      </w:r>
    </w:p>
  </w:endnote>
  <w:endnote w:type="continuationSeparator" w:id="0">
    <w:p w14:paraId="7A8F88FB" w14:textId="77777777" w:rsidR="00F728D8" w:rsidRDefault="00F728D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72DC6" w14:textId="77777777" w:rsidR="004D4970" w:rsidRDefault="004D4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BE87D" w14:textId="77777777" w:rsidR="004D4970" w:rsidRDefault="004D49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E55C2" w14:textId="77777777" w:rsidR="009E048A" w:rsidRDefault="009E048A">
    <w:pPr>
      <w:pStyle w:val="Footer"/>
      <w:rPr>
        <w:rFonts w:ascii="Arial" w:hAnsi="Arial" w:cs="Arial"/>
        <w:sz w:val="16"/>
      </w:rPr>
    </w:pPr>
  </w:p>
  <w:p w14:paraId="6C3CB92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09830E2" w14:textId="77777777" w:rsidR="009E048A" w:rsidRDefault="009E048A">
    <w:pPr>
      <w:pStyle w:val="Footer"/>
      <w:rPr>
        <w:rFonts w:ascii="Arial" w:hAnsi="Arial" w:cs="Arial"/>
        <w:sz w:val="16"/>
      </w:rPr>
    </w:pPr>
  </w:p>
  <w:p w14:paraId="199849F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A8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7941B" w14:textId="77777777" w:rsidR="00F728D8" w:rsidRDefault="00F728D8" w:rsidP="00C37E61">
      <w:r>
        <w:separator/>
      </w:r>
    </w:p>
  </w:footnote>
  <w:footnote w:type="continuationSeparator" w:id="0">
    <w:p w14:paraId="42DDE110" w14:textId="77777777" w:rsidR="00F728D8" w:rsidRDefault="00F728D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C582D" w14:textId="546FC0A1" w:rsidR="004D4970" w:rsidRDefault="00F728D8">
    <w:pPr>
      <w:pStyle w:val="Header"/>
    </w:pPr>
    <w:r>
      <w:rPr>
        <w:noProof/>
      </w:rPr>
      <w:pict w14:anchorId="7111D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FA81E" w14:textId="7F3679EF" w:rsidR="004D4970" w:rsidRDefault="00F728D8">
    <w:pPr>
      <w:pStyle w:val="Header"/>
    </w:pPr>
    <w:r>
      <w:rPr>
        <w:noProof/>
      </w:rPr>
      <w:pict w14:anchorId="546D4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E5E9C" w14:textId="7CFE0185" w:rsidR="00296529" w:rsidRPr="00296529" w:rsidRDefault="00F728D8" w:rsidP="00296529">
    <w:pPr>
      <w:ind w:left="2160"/>
      <w:jc w:val="center"/>
      <w:rPr>
        <w:rFonts w:ascii="Times New Roman" w:eastAsia="Calibri" w:hAnsi="Times New Roman"/>
        <w:i/>
        <w:sz w:val="18"/>
        <w:szCs w:val="22"/>
      </w:rPr>
    </w:pPr>
    <w:r>
      <w:rPr>
        <w:noProof/>
      </w:rPr>
      <w:pict w14:anchorId="3B350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0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E903FC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EEB2BC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FB488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9198D8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4582A6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55F4C2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59C1B" w14:textId="22898E64" w:rsidR="004D4970" w:rsidRDefault="00F728D8">
    <w:pPr>
      <w:pStyle w:val="Header"/>
    </w:pPr>
    <w:r>
      <w:rPr>
        <w:noProof/>
      </w:rPr>
      <w:pict w14:anchorId="1A394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AF145" w14:textId="49655B3E" w:rsidR="004D4970" w:rsidRDefault="00F728D8">
    <w:pPr>
      <w:pStyle w:val="Header"/>
    </w:pPr>
    <w:r>
      <w:rPr>
        <w:noProof/>
      </w:rPr>
      <w:pict w14:anchorId="0A430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28D16" w14:textId="3B50E569" w:rsidR="004D4970" w:rsidRDefault="00F728D8">
    <w:pPr>
      <w:pStyle w:val="Header"/>
    </w:pPr>
    <w:r>
      <w:rPr>
        <w:noProof/>
      </w:rPr>
      <w:pict w14:anchorId="274C75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1611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7A0FA2"/>
    <w:multiLevelType w:val="multilevel"/>
    <w:tmpl w:val="B5DA1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B5A2812"/>
    <w:multiLevelType w:val="hybridMultilevel"/>
    <w:tmpl w:val="7354C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EF5F76"/>
    <w:multiLevelType w:val="hybridMultilevel"/>
    <w:tmpl w:val="A600E082"/>
    <w:lvl w:ilvl="0" w:tplc="A56E1546">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2"/>
  </w:num>
  <w:num w:numId="8">
    <w:abstractNumId w:val="14"/>
  </w:num>
  <w:num w:numId="9">
    <w:abstractNumId w:val="28"/>
  </w:num>
  <w:num w:numId="10">
    <w:abstractNumId w:val="3"/>
  </w:num>
  <w:num w:numId="11">
    <w:abstractNumId w:val="21"/>
  </w:num>
  <w:num w:numId="12">
    <w:abstractNumId w:val="4"/>
  </w:num>
  <w:num w:numId="13">
    <w:abstractNumId w:val="20"/>
  </w:num>
  <w:num w:numId="14">
    <w:abstractNumId w:val="10"/>
  </w:num>
  <w:num w:numId="15">
    <w:abstractNumId w:val="24"/>
  </w:num>
  <w:num w:numId="16">
    <w:abstractNumId w:val="6"/>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5"/>
  </w:num>
  <w:num w:numId="26">
    <w:abstractNumId w:val="18"/>
  </w:num>
  <w:num w:numId="27">
    <w:abstractNumId w:val="23"/>
  </w:num>
  <w:num w:numId="28">
    <w:abstractNumId w:val="30"/>
  </w:num>
  <w:num w:numId="29">
    <w:abstractNumId w:val="27"/>
  </w:num>
  <w:num w:numId="30">
    <w:abstractNumId w:val="12"/>
  </w:num>
  <w:num w:numId="31">
    <w:abstractNumId w:val="19"/>
  </w:num>
  <w:num w:numId="32">
    <w:abstractNumId w:val="7"/>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35C8"/>
    <w:rsid w:val="00011A3C"/>
    <w:rsid w:val="0001369A"/>
    <w:rsid w:val="0001604E"/>
    <w:rsid w:val="00030174"/>
    <w:rsid w:val="0004579C"/>
    <w:rsid w:val="000A47FA"/>
    <w:rsid w:val="000A65D3"/>
    <w:rsid w:val="000A7633"/>
    <w:rsid w:val="000B1E33"/>
    <w:rsid w:val="000B453F"/>
    <w:rsid w:val="000C5536"/>
    <w:rsid w:val="000D689F"/>
    <w:rsid w:val="000E175E"/>
    <w:rsid w:val="000E2D0A"/>
    <w:rsid w:val="000E7B7B"/>
    <w:rsid w:val="000E7D62"/>
    <w:rsid w:val="000F2687"/>
    <w:rsid w:val="000F5F61"/>
    <w:rsid w:val="000F79E0"/>
    <w:rsid w:val="00103357"/>
    <w:rsid w:val="00112BDB"/>
    <w:rsid w:val="00112EFF"/>
    <w:rsid w:val="00116477"/>
    <w:rsid w:val="00117324"/>
    <w:rsid w:val="00123C9F"/>
    <w:rsid w:val="00125E80"/>
    <w:rsid w:val="00126190"/>
    <w:rsid w:val="001306F5"/>
    <w:rsid w:val="00130F17"/>
    <w:rsid w:val="001320BF"/>
    <w:rsid w:val="00147D64"/>
    <w:rsid w:val="00163BC4"/>
    <w:rsid w:val="00175078"/>
    <w:rsid w:val="00191062"/>
    <w:rsid w:val="00192B72"/>
    <w:rsid w:val="001A29D8"/>
    <w:rsid w:val="001A5CAA"/>
    <w:rsid w:val="001B0427"/>
    <w:rsid w:val="001C0118"/>
    <w:rsid w:val="001C40FF"/>
    <w:rsid w:val="001D3A51"/>
    <w:rsid w:val="001D643F"/>
    <w:rsid w:val="001D7C54"/>
    <w:rsid w:val="001E10D2"/>
    <w:rsid w:val="001E1F73"/>
    <w:rsid w:val="001E25B4"/>
    <w:rsid w:val="001E44FE"/>
    <w:rsid w:val="001F71E4"/>
    <w:rsid w:val="00200595"/>
    <w:rsid w:val="00204835"/>
    <w:rsid w:val="002165F3"/>
    <w:rsid w:val="00224068"/>
    <w:rsid w:val="00231920"/>
    <w:rsid w:val="0023195C"/>
    <w:rsid w:val="002319EF"/>
    <w:rsid w:val="002323F5"/>
    <w:rsid w:val="00235EBA"/>
    <w:rsid w:val="00241CC3"/>
    <w:rsid w:val="0024282C"/>
    <w:rsid w:val="002460DC"/>
    <w:rsid w:val="00250985"/>
    <w:rsid w:val="00252EBB"/>
    <w:rsid w:val="002539F7"/>
    <w:rsid w:val="002556F6"/>
    <w:rsid w:val="00272721"/>
    <w:rsid w:val="00283105"/>
    <w:rsid w:val="00284C4C"/>
    <w:rsid w:val="0029209A"/>
    <w:rsid w:val="00293704"/>
    <w:rsid w:val="00296529"/>
    <w:rsid w:val="002A101F"/>
    <w:rsid w:val="002B27FB"/>
    <w:rsid w:val="002B685A"/>
    <w:rsid w:val="002C57D2"/>
    <w:rsid w:val="002C6288"/>
    <w:rsid w:val="002D2997"/>
    <w:rsid w:val="002E00AD"/>
    <w:rsid w:val="002E0D56"/>
    <w:rsid w:val="002E2ABB"/>
    <w:rsid w:val="002E7ADA"/>
    <w:rsid w:val="002F584F"/>
    <w:rsid w:val="00306673"/>
    <w:rsid w:val="00315186"/>
    <w:rsid w:val="00321850"/>
    <w:rsid w:val="0032652C"/>
    <w:rsid w:val="00326B05"/>
    <w:rsid w:val="00332466"/>
    <w:rsid w:val="0033343E"/>
    <w:rsid w:val="00336CA8"/>
    <w:rsid w:val="003512C2"/>
    <w:rsid w:val="0035264D"/>
    <w:rsid w:val="00352EAD"/>
    <w:rsid w:val="00356430"/>
    <w:rsid w:val="00357CCA"/>
    <w:rsid w:val="00371FB6"/>
    <w:rsid w:val="003763C1"/>
    <w:rsid w:val="00376BBE"/>
    <w:rsid w:val="0039224F"/>
    <w:rsid w:val="00395507"/>
    <w:rsid w:val="003A43A4"/>
    <w:rsid w:val="003A48C8"/>
    <w:rsid w:val="003A7E18"/>
    <w:rsid w:val="003C28EF"/>
    <w:rsid w:val="003C4C86"/>
    <w:rsid w:val="003C6258"/>
    <w:rsid w:val="003D65A7"/>
    <w:rsid w:val="003E2904"/>
    <w:rsid w:val="003E5487"/>
    <w:rsid w:val="00401927"/>
    <w:rsid w:val="00401964"/>
    <w:rsid w:val="00404024"/>
    <w:rsid w:val="0041027F"/>
    <w:rsid w:val="00412475"/>
    <w:rsid w:val="00413B9D"/>
    <w:rsid w:val="00423789"/>
    <w:rsid w:val="004321A0"/>
    <w:rsid w:val="00434D43"/>
    <w:rsid w:val="00440F43"/>
    <w:rsid w:val="004416C2"/>
    <w:rsid w:val="00441B6F"/>
    <w:rsid w:val="00446221"/>
    <w:rsid w:val="00450051"/>
    <w:rsid w:val="00450E62"/>
    <w:rsid w:val="004539DB"/>
    <w:rsid w:val="00471A80"/>
    <w:rsid w:val="00473351"/>
    <w:rsid w:val="00483372"/>
    <w:rsid w:val="0049104D"/>
    <w:rsid w:val="004A01EB"/>
    <w:rsid w:val="004A0D06"/>
    <w:rsid w:val="004A52DD"/>
    <w:rsid w:val="004A69AB"/>
    <w:rsid w:val="004B3462"/>
    <w:rsid w:val="004C728C"/>
    <w:rsid w:val="004D305E"/>
    <w:rsid w:val="004D4277"/>
    <w:rsid w:val="004D4970"/>
    <w:rsid w:val="004D57EC"/>
    <w:rsid w:val="004D6157"/>
    <w:rsid w:val="00501094"/>
    <w:rsid w:val="00502516"/>
    <w:rsid w:val="00505F06"/>
    <w:rsid w:val="00506828"/>
    <w:rsid w:val="00517F0E"/>
    <w:rsid w:val="005260CD"/>
    <w:rsid w:val="0053056E"/>
    <w:rsid w:val="00537509"/>
    <w:rsid w:val="0054207E"/>
    <w:rsid w:val="00554FDA"/>
    <w:rsid w:val="00567AFA"/>
    <w:rsid w:val="00590E8E"/>
    <w:rsid w:val="00597704"/>
    <w:rsid w:val="005B3F44"/>
    <w:rsid w:val="005C1411"/>
    <w:rsid w:val="005C7551"/>
    <w:rsid w:val="005C784C"/>
    <w:rsid w:val="005D17F6"/>
    <w:rsid w:val="005D369D"/>
    <w:rsid w:val="005D6EF9"/>
    <w:rsid w:val="005E5539"/>
    <w:rsid w:val="00601C21"/>
    <w:rsid w:val="00602BF5"/>
    <w:rsid w:val="00606C36"/>
    <w:rsid w:val="00615808"/>
    <w:rsid w:val="00617FDD"/>
    <w:rsid w:val="00631CD8"/>
    <w:rsid w:val="00633614"/>
    <w:rsid w:val="00633F68"/>
    <w:rsid w:val="00636EB2"/>
    <w:rsid w:val="006375B8"/>
    <w:rsid w:val="00640746"/>
    <w:rsid w:val="00652044"/>
    <w:rsid w:val="00652C04"/>
    <w:rsid w:val="0066147A"/>
    <w:rsid w:val="006638FE"/>
    <w:rsid w:val="0066435A"/>
    <w:rsid w:val="0066510A"/>
    <w:rsid w:val="0067127B"/>
    <w:rsid w:val="00673F9F"/>
    <w:rsid w:val="006823F1"/>
    <w:rsid w:val="00686953"/>
    <w:rsid w:val="00687DEA"/>
    <w:rsid w:val="00687E67"/>
    <w:rsid w:val="006967F7"/>
    <w:rsid w:val="00697855"/>
    <w:rsid w:val="006A250C"/>
    <w:rsid w:val="006A757A"/>
    <w:rsid w:val="006B0994"/>
    <w:rsid w:val="006B21D3"/>
    <w:rsid w:val="006B57D0"/>
    <w:rsid w:val="006D30FF"/>
    <w:rsid w:val="006D6940"/>
    <w:rsid w:val="006F11EC"/>
    <w:rsid w:val="006F4D8A"/>
    <w:rsid w:val="0070081D"/>
    <w:rsid w:val="0070082C"/>
    <w:rsid w:val="00704000"/>
    <w:rsid w:val="00722988"/>
    <w:rsid w:val="007318FC"/>
    <w:rsid w:val="007369E6"/>
    <w:rsid w:val="00742E49"/>
    <w:rsid w:val="0074365D"/>
    <w:rsid w:val="00746E59"/>
    <w:rsid w:val="00754C9A"/>
    <w:rsid w:val="0075599A"/>
    <w:rsid w:val="00760852"/>
    <w:rsid w:val="00761D52"/>
    <w:rsid w:val="00771597"/>
    <w:rsid w:val="0077749E"/>
    <w:rsid w:val="00781D6A"/>
    <w:rsid w:val="00790ADA"/>
    <w:rsid w:val="007A559A"/>
    <w:rsid w:val="007B0AC4"/>
    <w:rsid w:val="007B3438"/>
    <w:rsid w:val="007C6A4D"/>
    <w:rsid w:val="007D2288"/>
    <w:rsid w:val="007D4670"/>
    <w:rsid w:val="007D76BD"/>
    <w:rsid w:val="007E088F"/>
    <w:rsid w:val="007F7B32"/>
    <w:rsid w:val="00804022"/>
    <w:rsid w:val="00804BC2"/>
    <w:rsid w:val="0081431A"/>
    <w:rsid w:val="008178FF"/>
    <w:rsid w:val="00817A5B"/>
    <w:rsid w:val="0082244C"/>
    <w:rsid w:val="008245EF"/>
    <w:rsid w:val="00826368"/>
    <w:rsid w:val="00831088"/>
    <w:rsid w:val="0083216F"/>
    <w:rsid w:val="00836371"/>
    <w:rsid w:val="008371B9"/>
    <w:rsid w:val="00845198"/>
    <w:rsid w:val="0085559B"/>
    <w:rsid w:val="00860000"/>
    <w:rsid w:val="00863BD3"/>
    <w:rsid w:val="00866D66"/>
    <w:rsid w:val="008671C6"/>
    <w:rsid w:val="00875803"/>
    <w:rsid w:val="0089107D"/>
    <w:rsid w:val="008B459E"/>
    <w:rsid w:val="008C24A8"/>
    <w:rsid w:val="008D1E92"/>
    <w:rsid w:val="008D73BA"/>
    <w:rsid w:val="008D7535"/>
    <w:rsid w:val="008E13AE"/>
    <w:rsid w:val="008E1506"/>
    <w:rsid w:val="008E36DA"/>
    <w:rsid w:val="008E710C"/>
    <w:rsid w:val="008E7EE1"/>
    <w:rsid w:val="008F69D6"/>
    <w:rsid w:val="0090089A"/>
    <w:rsid w:val="00902823"/>
    <w:rsid w:val="00913C64"/>
    <w:rsid w:val="0091498A"/>
    <w:rsid w:val="00914BFF"/>
    <w:rsid w:val="00915CA6"/>
    <w:rsid w:val="009243B1"/>
    <w:rsid w:val="00927834"/>
    <w:rsid w:val="00937126"/>
    <w:rsid w:val="009407C2"/>
    <w:rsid w:val="00942ECC"/>
    <w:rsid w:val="009500A6"/>
    <w:rsid w:val="00957C18"/>
    <w:rsid w:val="00961467"/>
    <w:rsid w:val="009643FB"/>
    <w:rsid w:val="009659BA"/>
    <w:rsid w:val="00974562"/>
    <w:rsid w:val="00983040"/>
    <w:rsid w:val="009947B7"/>
    <w:rsid w:val="00996ED6"/>
    <w:rsid w:val="009A4142"/>
    <w:rsid w:val="009B2E55"/>
    <w:rsid w:val="009B3FB9"/>
    <w:rsid w:val="009B48B0"/>
    <w:rsid w:val="009C0F84"/>
    <w:rsid w:val="009C2465"/>
    <w:rsid w:val="009C4662"/>
    <w:rsid w:val="009D2CB6"/>
    <w:rsid w:val="009D35A0"/>
    <w:rsid w:val="009D7EB7"/>
    <w:rsid w:val="009E048A"/>
    <w:rsid w:val="009E08E9"/>
    <w:rsid w:val="009E28E0"/>
    <w:rsid w:val="009E3DB9"/>
    <w:rsid w:val="009E4690"/>
    <w:rsid w:val="009E6E35"/>
    <w:rsid w:val="009F0EDA"/>
    <w:rsid w:val="00A00EDC"/>
    <w:rsid w:val="00A03B96"/>
    <w:rsid w:val="00A05B19"/>
    <w:rsid w:val="00A1134E"/>
    <w:rsid w:val="00A12C32"/>
    <w:rsid w:val="00A16DB3"/>
    <w:rsid w:val="00A2310A"/>
    <w:rsid w:val="00A23F8D"/>
    <w:rsid w:val="00A24E7E"/>
    <w:rsid w:val="00A258C3"/>
    <w:rsid w:val="00A258DC"/>
    <w:rsid w:val="00A30672"/>
    <w:rsid w:val="00A347C0"/>
    <w:rsid w:val="00A36A09"/>
    <w:rsid w:val="00A37A68"/>
    <w:rsid w:val="00A44D0A"/>
    <w:rsid w:val="00A51431"/>
    <w:rsid w:val="00A539AD"/>
    <w:rsid w:val="00A74589"/>
    <w:rsid w:val="00A93090"/>
    <w:rsid w:val="00A94063"/>
    <w:rsid w:val="00AA264D"/>
    <w:rsid w:val="00AA6219"/>
    <w:rsid w:val="00AA74E0"/>
    <w:rsid w:val="00AB07A0"/>
    <w:rsid w:val="00AB703F"/>
    <w:rsid w:val="00AC6BB8"/>
    <w:rsid w:val="00AD2F66"/>
    <w:rsid w:val="00AD3135"/>
    <w:rsid w:val="00AE008F"/>
    <w:rsid w:val="00AE4BE4"/>
    <w:rsid w:val="00AE5D4A"/>
    <w:rsid w:val="00AF68B3"/>
    <w:rsid w:val="00AF7FEC"/>
    <w:rsid w:val="00B01FCD"/>
    <w:rsid w:val="00B1527E"/>
    <w:rsid w:val="00B1776C"/>
    <w:rsid w:val="00B21216"/>
    <w:rsid w:val="00B507C8"/>
    <w:rsid w:val="00B52896"/>
    <w:rsid w:val="00B54D02"/>
    <w:rsid w:val="00B60B02"/>
    <w:rsid w:val="00B72112"/>
    <w:rsid w:val="00B911A2"/>
    <w:rsid w:val="00B92D37"/>
    <w:rsid w:val="00B95236"/>
    <w:rsid w:val="00B96BD9"/>
    <w:rsid w:val="00BA1B01"/>
    <w:rsid w:val="00BA2641"/>
    <w:rsid w:val="00BB37AA"/>
    <w:rsid w:val="00BB497D"/>
    <w:rsid w:val="00BC2869"/>
    <w:rsid w:val="00BC53A0"/>
    <w:rsid w:val="00BC750A"/>
    <w:rsid w:val="00BD28FB"/>
    <w:rsid w:val="00BE62AD"/>
    <w:rsid w:val="00BF121F"/>
    <w:rsid w:val="00BF1F80"/>
    <w:rsid w:val="00BF77A6"/>
    <w:rsid w:val="00C1578F"/>
    <w:rsid w:val="00C166EF"/>
    <w:rsid w:val="00C17EB0"/>
    <w:rsid w:val="00C27F5F"/>
    <w:rsid w:val="00C30A0F"/>
    <w:rsid w:val="00C37E61"/>
    <w:rsid w:val="00C43296"/>
    <w:rsid w:val="00C50E45"/>
    <w:rsid w:val="00C521FF"/>
    <w:rsid w:val="00C60182"/>
    <w:rsid w:val="00C63EE8"/>
    <w:rsid w:val="00C70F1B"/>
    <w:rsid w:val="00C71A47"/>
    <w:rsid w:val="00C7464C"/>
    <w:rsid w:val="00C828E0"/>
    <w:rsid w:val="00C85588"/>
    <w:rsid w:val="00C85F1D"/>
    <w:rsid w:val="00C8727D"/>
    <w:rsid w:val="00C93BB7"/>
    <w:rsid w:val="00CD09BC"/>
    <w:rsid w:val="00CD2973"/>
    <w:rsid w:val="00CD6755"/>
    <w:rsid w:val="00CD6856"/>
    <w:rsid w:val="00CE0089"/>
    <w:rsid w:val="00CE793C"/>
    <w:rsid w:val="00CF2DC2"/>
    <w:rsid w:val="00CF6339"/>
    <w:rsid w:val="00D03190"/>
    <w:rsid w:val="00D14723"/>
    <w:rsid w:val="00D173F1"/>
    <w:rsid w:val="00D2238A"/>
    <w:rsid w:val="00D33B97"/>
    <w:rsid w:val="00D44BBF"/>
    <w:rsid w:val="00D50E22"/>
    <w:rsid w:val="00D54941"/>
    <w:rsid w:val="00D56926"/>
    <w:rsid w:val="00D56D16"/>
    <w:rsid w:val="00D57C2F"/>
    <w:rsid w:val="00D75C74"/>
    <w:rsid w:val="00D8295D"/>
    <w:rsid w:val="00D85E6C"/>
    <w:rsid w:val="00D860EF"/>
    <w:rsid w:val="00D86E88"/>
    <w:rsid w:val="00D9020C"/>
    <w:rsid w:val="00DC2A65"/>
    <w:rsid w:val="00DC5890"/>
    <w:rsid w:val="00DD5743"/>
    <w:rsid w:val="00DE15F0"/>
    <w:rsid w:val="00DE5663"/>
    <w:rsid w:val="00DE5A38"/>
    <w:rsid w:val="00DE78AA"/>
    <w:rsid w:val="00DF65B4"/>
    <w:rsid w:val="00DF766F"/>
    <w:rsid w:val="00E053D0"/>
    <w:rsid w:val="00E075FE"/>
    <w:rsid w:val="00E15994"/>
    <w:rsid w:val="00E3114E"/>
    <w:rsid w:val="00E31A70"/>
    <w:rsid w:val="00E32600"/>
    <w:rsid w:val="00E35B02"/>
    <w:rsid w:val="00E417E1"/>
    <w:rsid w:val="00E45E59"/>
    <w:rsid w:val="00E66496"/>
    <w:rsid w:val="00E66B35"/>
    <w:rsid w:val="00E66E10"/>
    <w:rsid w:val="00E66E1E"/>
    <w:rsid w:val="00E734EF"/>
    <w:rsid w:val="00E769F6"/>
    <w:rsid w:val="00E8407C"/>
    <w:rsid w:val="00E84F3C"/>
    <w:rsid w:val="00E8561F"/>
    <w:rsid w:val="00E971F1"/>
    <w:rsid w:val="00EA012C"/>
    <w:rsid w:val="00EB513B"/>
    <w:rsid w:val="00EC4B8D"/>
    <w:rsid w:val="00EC5115"/>
    <w:rsid w:val="00EC7596"/>
    <w:rsid w:val="00ED0288"/>
    <w:rsid w:val="00ED04E5"/>
    <w:rsid w:val="00EE52CB"/>
    <w:rsid w:val="00EF105E"/>
    <w:rsid w:val="00EF3A16"/>
    <w:rsid w:val="00EF4294"/>
    <w:rsid w:val="00EF465B"/>
    <w:rsid w:val="00EF581D"/>
    <w:rsid w:val="00EF7FD8"/>
    <w:rsid w:val="00F0429F"/>
    <w:rsid w:val="00F06F59"/>
    <w:rsid w:val="00F13D07"/>
    <w:rsid w:val="00F14125"/>
    <w:rsid w:val="00F14D55"/>
    <w:rsid w:val="00F17988"/>
    <w:rsid w:val="00F4517B"/>
    <w:rsid w:val="00F469F0"/>
    <w:rsid w:val="00F50CD6"/>
    <w:rsid w:val="00F53273"/>
    <w:rsid w:val="00F53B7D"/>
    <w:rsid w:val="00F728D8"/>
    <w:rsid w:val="00F755E4"/>
    <w:rsid w:val="00F76921"/>
    <w:rsid w:val="00F77D02"/>
    <w:rsid w:val="00F86449"/>
    <w:rsid w:val="00FB3A86"/>
    <w:rsid w:val="00FD36C8"/>
    <w:rsid w:val="00FD4FEC"/>
    <w:rsid w:val="00FE2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5FBC43E"/>
  <w15:docId w15:val="{F71FF34A-2883-C544-A802-F6109A71F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0A7633"/>
    <w:rPr>
      <w:color w:val="605E5C"/>
      <w:shd w:val="clear" w:color="auto" w:fill="E1DFDD"/>
    </w:rPr>
  </w:style>
  <w:style w:type="paragraph" w:styleId="NormalWeb">
    <w:name w:val="Normal (Web)"/>
    <w:basedOn w:val="Normal"/>
    <w:uiPriority w:val="99"/>
    <w:unhideWhenUsed/>
    <w:rsid w:val="000035C8"/>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652C04"/>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HTMLCite">
    <w:name w:val="HTML Cite"/>
    <w:basedOn w:val="DefaultParagraphFont"/>
    <w:uiPriority w:val="99"/>
    <w:semiHidden/>
    <w:unhideWhenUsed/>
    <w:rsid w:val="007318FC"/>
    <w:rPr>
      <w:i/>
      <w:iCs/>
    </w:rPr>
  </w:style>
  <w:style w:type="character" w:customStyle="1" w:styleId="fc0">
    <w:name w:val="fc0"/>
    <w:basedOn w:val="DefaultParagraphFont"/>
    <w:rsid w:val="006B0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72819880">
      <w:bodyDiv w:val="1"/>
      <w:marLeft w:val="0"/>
      <w:marRight w:val="0"/>
      <w:marTop w:val="0"/>
      <w:marBottom w:val="0"/>
      <w:divBdr>
        <w:top w:val="none" w:sz="0" w:space="0" w:color="auto"/>
        <w:left w:val="none" w:sz="0" w:space="0" w:color="auto"/>
        <w:bottom w:val="none" w:sz="0" w:space="0" w:color="auto"/>
        <w:right w:val="none" w:sz="0" w:space="0" w:color="auto"/>
      </w:divBdr>
      <w:divsChild>
        <w:div w:id="159855650">
          <w:marLeft w:val="0"/>
          <w:marRight w:val="0"/>
          <w:marTop w:val="0"/>
          <w:marBottom w:val="0"/>
          <w:divBdr>
            <w:top w:val="none" w:sz="0" w:space="0" w:color="auto"/>
            <w:left w:val="none" w:sz="0" w:space="0" w:color="auto"/>
            <w:bottom w:val="none" w:sz="0" w:space="0" w:color="auto"/>
            <w:right w:val="none" w:sz="0" w:space="0" w:color="auto"/>
          </w:divBdr>
        </w:div>
        <w:div w:id="228198052">
          <w:marLeft w:val="0"/>
          <w:marRight w:val="0"/>
          <w:marTop w:val="0"/>
          <w:marBottom w:val="0"/>
          <w:divBdr>
            <w:top w:val="none" w:sz="0" w:space="0" w:color="auto"/>
            <w:left w:val="none" w:sz="0" w:space="0" w:color="auto"/>
            <w:bottom w:val="none" w:sz="0" w:space="0" w:color="auto"/>
            <w:right w:val="none" w:sz="0" w:space="0" w:color="auto"/>
          </w:divBdr>
        </w:div>
        <w:div w:id="1075543401">
          <w:marLeft w:val="0"/>
          <w:marRight w:val="0"/>
          <w:marTop w:val="0"/>
          <w:marBottom w:val="0"/>
          <w:divBdr>
            <w:top w:val="none" w:sz="0" w:space="0" w:color="auto"/>
            <w:left w:val="none" w:sz="0" w:space="0" w:color="auto"/>
            <w:bottom w:val="none" w:sz="0" w:space="0" w:color="auto"/>
            <w:right w:val="none" w:sz="0" w:space="0" w:color="auto"/>
          </w:divBdr>
        </w:div>
        <w:div w:id="1119494852">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5934270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tel:5434"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722E7-9953-4C81-9689-9F3D976CC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46</TotalTime>
  <Pages>16</Pages>
  <Words>4936</Words>
  <Characters>28139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33009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21</cp:revision>
  <cp:lastPrinted>1999-07-06T11:00:00Z</cp:lastPrinted>
  <dcterms:created xsi:type="dcterms:W3CDTF">2025-06-20T11:04:00Z</dcterms:created>
  <dcterms:modified xsi:type="dcterms:W3CDTF">2025-06-21T09:59:00Z</dcterms:modified>
</cp:coreProperties>
</file>